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1CA74" w14:textId="77777777" w:rsidR="003966DC" w:rsidRPr="007E5B49" w:rsidRDefault="003966DC" w:rsidP="00980C56">
      <w:pPr>
        <w:widowControl w:val="0"/>
        <w:spacing w:before="140" w:line="290" w:lineRule="auto"/>
        <w:rPr>
          <w:rFonts w:ascii="Arial" w:hAnsi="Arial" w:cs="Arial"/>
          <w:b/>
        </w:rPr>
      </w:pPr>
      <w:r w:rsidRPr="007E5B49">
        <w:rPr>
          <w:rFonts w:ascii="Arial" w:hAnsi="Arial" w:cs="Arial"/>
          <w:b/>
        </w:rPr>
        <w:t>2º (SEGUNDO) ADITAMENTO AO INSTRUMENTO PARTICULAR DE ESCRITURA DA 2ª (SEGUNDA) EMISSÃO DE DEBÊNTURES SIMPLES, NÃO CONVERSÍVEIS EM AÇÕES, DA ESPÉCIE QUIROGRAFÁRIA, A SER CONVOLADA EM DA ESPÉCIE COM GARANTIA REAL, EM 2 (DUAS) SÉRIES, PARA DISTRIBUIÇÃO PÚBLICA, COM ESFORÇOS RESTRITOS DE DISTRIBUIÇÃO, DA BONFIM GERAÇÃO E COMÉRCIO DE ENERGIA SPE S.A.</w:t>
      </w:r>
    </w:p>
    <w:p w14:paraId="0E307539" w14:textId="77777777" w:rsidR="003966DC" w:rsidRPr="007E5B49" w:rsidRDefault="003966DC" w:rsidP="00980C56">
      <w:pPr>
        <w:widowControl w:val="0"/>
        <w:autoSpaceDE w:val="0"/>
        <w:autoSpaceDN w:val="0"/>
        <w:adjustRightInd w:val="0"/>
        <w:spacing w:before="140" w:line="290" w:lineRule="auto"/>
        <w:contextualSpacing/>
        <w:rPr>
          <w:rFonts w:ascii="Arial" w:hAnsi="Arial" w:cs="Arial"/>
        </w:rPr>
      </w:pPr>
    </w:p>
    <w:p w14:paraId="740DBE35" w14:textId="77777777" w:rsidR="003966DC" w:rsidRPr="007E5B49" w:rsidRDefault="003966DC" w:rsidP="00980C56">
      <w:pPr>
        <w:widowControl w:val="0"/>
        <w:autoSpaceDE w:val="0"/>
        <w:autoSpaceDN w:val="0"/>
        <w:adjustRightInd w:val="0"/>
        <w:spacing w:before="140" w:line="290" w:lineRule="auto"/>
        <w:contextualSpacing/>
        <w:rPr>
          <w:rFonts w:ascii="Arial" w:hAnsi="Arial" w:cs="Arial"/>
        </w:rPr>
      </w:pPr>
      <w:r w:rsidRPr="007E5B49">
        <w:rPr>
          <w:rFonts w:ascii="Arial" w:hAnsi="Arial" w:cs="Arial"/>
        </w:rPr>
        <w:t>Pelo presente instrumento particular:</w:t>
      </w:r>
    </w:p>
    <w:p w14:paraId="4E46E16D" w14:textId="77777777" w:rsidR="003966DC" w:rsidRPr="007E5B49" w:rsidRDefault="003966DC" w:rsidP="00980C56">
      <w:pPr>
        <w:widowControl w:val="0"/>
        <w:autoSpaceDE w:val="0"/>
        <w:autoSpaceDN w:val="0"/>
        <w:adjustRightInd w:val="0"/>
        <w:spacing w:before="140" w:line="290" w:lineRule="auto"/>
        <w:contextualSpacing/>
        <w:rPr>
          <w:rFonts w:ascii="Arial" w:hAnsi="Arial" w:cs="Arial"/>
        </w:rPr>
      </w:pPr>
    </w:p>
    <w:p w14:paraId="1042FB47" w14:textId="77777777" w:rsidR="003966DC" w:rsidRPr="007E5B49" w:rsidRDefault="003966DC" w:rsidP="00980C56">
      <w:pPr>
        <w:pStyle w:val="ListParagraph"/>
        <w:widowControl w:val="0"/>
        <w:numPr>
          <w:ilvl w:val="0"/>
          <w:numId w:val="38"/>
        </w:numPr>
        <w:autoSpaceDE w:val="0"/>
        <w:autoSpaceDN w:val="0"/>
        <w:adjustRightInd w:val="0"/>
        <w:spacing w:before="140" w:line="290" w:lineRule="auto"/>
        <w:ind w:left="709" w:hanging="709"/>
        <w:rPr>
          <w:rFonts w:ascii="Arial" w:hAnsi="Arial" w:cs="Arial"/>
        </w:rPr>
      </w:pPr>
      <w:r w:rsidRPr="007E5B49">
        <w:rPr>
          <w:rFonts w:ascii="Arial" w:hAnsi="Arial" w:cs="Arial"/>
        </w:rPr>
        <w:t xml:space="preserve">de um lado, na qualidade de </w:t>
      </w:r>
      <w:r w:rsidRPr="007E5B49">
        <w:rPr>
          <w:rFonts w:ascii="Arial" w:hAnsi="Arial" w:cs="Arial"/>
          <w:color w:val="000000"/>
        </w:rPr>
        <w:t>emissora e ofertante das Debêntures (conforme abaixo definido)</w:t>
      </w:r>
      <w:r w:rsidRPr="007E5B49">
        <w:rPr>
          <w:rFonts w:ascii="Arial" w:hAnsi="Arial" w:cs="Arial"/>
        </w:rPr>
        <w:t>:</w:t>
      </w:r>
    </w:p>
    <w:p w14:paraId="74AE7CC0" w14:textId="77777777" w:rsidR="003966DC" w:rsidRPr="007E5B49" w:rsidRDefault="003966DC" w:rsidP="00980C56">
      <w:pPr>
        <w:widowControl w:val="0"/>
        <w:autoSpaceDE w:val="0"/>
        <w:autoSpaceDN w:val="0"/>
        <w:adjustRightInd w:val="0"/>
        <w:spacing w:before="140" w:line="290" w:lineRule="auto"/>
        <w:contextualSpacing/>
        <w:rPr>
          <w:rFonts w:ascii="Arial" w:hAnsi="Arial" w:cs="Arial"/>
        </w:rPr>
      </w:pPr>
    </w:p>
    <w:p w14:paraId="64F4C729" w14:textId="77777777" w:rsidR="003966DC" w:rsidRPr="007E5B49" w:rsidRDefault="003966DC" w:rsidP="00980C56">
      <w:pPr>
        <w:widowControl w:val="0"/>
        <w:autoSpaceDE w:val="0"/>
        <w:autoSpaceDN w:val="0"/>
        <w:adjustRightInd w:val="0"/>
        <w:spacing w:before="140" w:line="290" w:lineRule="auto"/>
        <w:ind w:left="709"/>
        <w:contextualSpacing/>
        <w:rPr>
          <w:rFonts w:ascii="Arial" w:hAnsi="Arial" w:cs="Arial"/>
          <w:bCs/>
        </w:rPr>
      </w:pPr>
      <w:r w:rsidRPr="007E5B49">
        <w:rPr>
          <w:rFonts w:ascii="Arial" w:hAnsi="Arial" w:cs="Arial"/>
          <w:b/>
        </w:rPr>
        <w:t>BONFIM GERAÇÃO E COMÉRCIO DE ENERGIA SPE S.A.</w:t>
      </w:r>
      <w:r w:rsidRPr="007E5B49">
        <w:rPr>
          <w:rFonts w:ascii="Arial" w:hAnsi="Arial" w:cs="Arial"/>
          <w:bCs/>
        </w:rPr>
        <w:t>, sociedade por ações sem registro de companhia aberta perante a Comissão de Valores Mobiliário (“</w:t>
      </w:r>
      <w:r w:rsidRPr="007E5B49">
        <w:rPr>
          <w:rFonts w:ascii="Arial" w:hAnsi="Arial" w:cs="Arial"/>
          <w:bCs/>
          <w:u w:val="single"/>
        </w:rPr>
        <w:t>CVM</w:t>
      </w:r>
      <w:r w:rsidRPr="007E5B49">
        <w:rPr>
          <w:rFonts w:ascii="Arial" w:hAnsi="Arial" w:cs="Arial"/>
          <w:bCs/>
        </w:rPr>
        <w:t xml:space="preserve">”), com sede na Cidade de Boa Vista, Estado de Roraima, na Rua </w:t>
      </w:r>
      <w:proofErr w:type="spellStart"/>
      <w:r w:rsidRPr="007E5B49">
        <w:rPr>
          <w:rFonts w:ascii="Arial" w:hAnsi="Arial" w:cs="Arial"/>
          <w:bCs/>
        </w:rPr>
        <w:t>Levindo</w:t>
      </w:r>
      <w:proofErr w:type="spellEnd"/>
      <w:r w:rsidRPr="007E5B49">
        <w:rPr>
          <w:rFonts w:ascii="Arial" w:hAnsi="Arial" w:cs="Arial"/>
          <w:bCs/>
        </w:rPr>
        <w:t xml:space="preserve"> Inácio de Oliveira, nº 1.117, Sala 1, Bairro </w:t>
      </w:r>
      <w:proofErr w:type="spellStart"/>
      <w:r w:rsidRPr="007E5B49">
        <w:rPr>
          <w:rFonts w:ascii="Arial" w:hAnsi="Arial" w:cs="Arial"/>
          <w:bCs/>
        </w:rPr>
        <w:t>Paraviana</w:t>
      </w:r>
      <w:proofErr w:type="spellEnd"/>
      <w:r w:rsidRPr="007E5B49">
        <w:rPr>
          <w:rFonts w:ascii="Arial" w:hAnsi="Arial" w:cs="Arial"/>
          <w:bCs/>
        </w:rPr>
        <w:t>, CEP 69307-272, inscrita no Cadastro Nacional da Pessoa Jurídica do Ministério da Economia (“</w:t>
      </w:r>
      <w:r w:rsidRPr="007E5B49">
        <w:rPr>
          <w:rFonts w:ascii="Arial" w:hAnsi="Arial" w:cs="Arial"/>
          <w:bCs/>
          <w:u w:val="single"/>
        </w:rPr>
        <w:t>CNPJ/ME</w:t>
      </w:r>
      <w:r w:rsidRPr="007E5B49">
        <w:rPr>
          <w:rFonts w:ascii="Arial" w:hAnsi="Arial" w:cs="Arial"/>
          <w:bCs/>
        </w:rPr>
        <w:t>”) sob o nº 34.714.313/0001-23, neste ato devidamente representada nos termos do seu estatuto social; e</w:t>
      </w:r>
    </w:p>
    <w:p w14:paraId="1D896203" w14:textId="77777777" w:rsidR="003966DC" w:rsidRPr="007E5B49" w:rsidRDefault="003966DC" w:rsidP="00980C56">
      <w:pPr>
        <w:widowControl w:val="0"/>
        <w:autoSpaceDE w:val="0"/>
        <w:autoSpaceDN w:val="0"/>
        <w:adjustRightInd w:val="0"/>
        <w:spacing w:before="140" w:line="290" w:lineRule="auto"/>
        <w:contextualSpacing/>
        <w:rPr>
          <w:rFonts w:ascii="Arial" w:hAnsi="Arial" w:cs="Arial"/>
        </w:rPr>
      </w:pPr>
    </w:p>
    <w:p w14:paraId="3A81D911" w14:textId="77777777" w:rsidR="003966DC" w:rsidRPr="007E5B49" w:rsidRDefault="003966DC" w:rsidP="00980C56">
      <w:pPr>
        <w:pStyle w:val="ListParagraph"/>
        <w:widowControl w:val="0"/>
        <w:numPr>
          <w:ilvl w:val="0"/>
          <w:numId w:val="38"/>
        </w:numPr>
        <w:autoSpaceDE w:val="0"/>
        <w:autoSpaceDN w:val="0"/>
        <w:adjustRightInd w:val="0"/>
        <w:spacing w:before="140" w:line="290" w:lineRule="auto"/>
        <w:ind w:left="709" w:hanging="709"/>
        <w:rPr>
          <w:rFonts w:ascii="Arial" w:hAnsi="Arial" w:cs="Arial"/>
        </w:rPr>
      </w:pPr>
      <w:r w:rsidRPr="007E5B49">
        <w:rPr>
          <w:rFonts w:ascii="Arial" w:hAnsi="Arial" w:cs="Arial"/>
        </w:rPr>
        <w:t>de outro lado, na qualidade de representante dos titulares das Debêntures (conforme abaixo definido) (“</w:t>
      </w:r>
      <w:r w:rsidRPr="007E5B49">
        <w:rPr>
          <w:rFonts w:ascii="Arial" w:hAnsi="Arial" w:cs="Arial"/>
          <w:u w:val="single"/>
        </w:rPr>
        <w:t>Debenturistas</w:t>
      </w:r>
      <w:r w:rsidRPr="007E5B49">
        <w:rPr>
          <w:rFonts w:ascii="Arial" w:hAnsi="Arial" w:cs="Arial"/>
        </w:rPr>
        <w:t>”):</w:t>
      </w:r>
    </w:p>
    <w:p w14:paraId="2271420F" w14:textId="77777777" w:rsidR="003966DC" w:rsidRPr="007E5B49" w:rsidRDefault="003966DC" w:rsidP="00980C56">
      <w:pPr>
        <w:widowControl w:val="0"/>
        <w:autoSpaceDE w:val="0"/>
        <w:autoSpaceDN w:val="0"/>
        <w:adjustRightInd w:val="0"/>
        <w:spacing w:before="140" w:line="290" w:lineRule="auto"/>
        <w:contextualSpacing/>
        <w:rPr>
          <w:rFonts w:ascii="Arial" w:hAnsi="Arial" w:cs="Arial"/>
        </w:rPr>
      </w:pPr>
    </w:p>
    <w:p w14:paraId="6E000DF7" w14:textId="77777777" w:rsidR="003966DC" w:rsidRPr="007E5B49" w:rsidRDefault="003966DC" w:rsidP="00980C56">
      <w:pPr>
        <w:widowControl w:val="0"/>
        <w:spacing w:before="140" w:line="290" w:lineRule="auto"/>
        <w:ind w:left="709"/>
        <w:contextualSpacing/>
        <w:rPr>
          <w:rFonts w:ascii="Arial" w:hAnsi="Arial" w:cs="Arial"/>
        </w:rPr>
      </w:pPr>
      <w:r w:rsidRPr="007E5B49">
        <w:rPr>
          <w:rFonts w:ascii="Arial" w:hAnsi="Arial" w:cs="Arial"/>
          <w:b/>
        </w:rPr>
        <w:t>SIMPLIFIC PAVARINI DISTRIBUIDORA DE TÍTULOS E VALORES MOBILIÁRIOS LTDA.</w:t>
      </w:r>
      <w:r w:rsidRPr="007E5B49">
        <w:rPr>
          <w:rFonts w:ascii="Arial" w:hAnsi="Arial" w:cs="Arial"/>
        </w:rPr>
        <w:t>, instituição financeira atuando por sua filial na Cidade de São Paulo, Estado de São Paulo, na Rua Joaquim Floriano, n° 466, bloco B, conjunto 1401, Itaim Bibi, CEP 04534-002, inscrita no CNPJ/ME sob o nº 15.227.994/0004-01</w:t>
      </w:r>
      <w:r w:rsidRPr="007E5B49">
        <w:rPr>
          <w:rFonts w:ascii="Arial" w:hAnsi="Arial" w:cs="Arial"/>
          <w:bCs/>
        </w:rPr>
        <w:t>, neste ato devidamente representada nos termos do seu contrato social</w:t>
      </w:r>
      <w:r w:rsidRPr="007E5B49">
        <w:rPr>
          <w:rFonts w:ascii="Arial" w:hAnsi="Arial" w:cs="Arial"/>
        </w:rPr>
        <w:t xml:space="preserve"> (“</w:t>
      </w:r>
      <w:r w:rsidRPr="007E5B49">
        <w:rPr>
          <w:rFonts w:ascii="Arial" w:hAnsi="Arial" w:cs="Arial"/>
          <w:u w:val="single"/>
        </w:rPr>
        <w:t>Agente Fiduciário</w:t>
      </w:r>
      <w:r w:rsidRPr="007E5B49">
        <w:rPr>
          <w:rFonts w:ascii="Arial" w:hAnsi="Arial" w:cs="Arial"/>
        </w:rPr>
        <w:t>” e, em conjunto com a Emissora, “</w:t>
      </w:r>
      <w:r w:rsidRPr="007E5B49">
        <w:rPr>
          <w:rFonts w:ascii="Arial" w:hAnsi="Arial" w:cs="Arial"/>
          <w:u w:val="single"/>
        </w:rPr>
        <w:t>Partes</w:t>
      </w:r>
      <w:r w:rsidRPr="007E5B49">
        <w:rPr>
          <w:rFonts w:ascii="Arial" w:hAnsi="Arial" w:cs="Arial"/>
        </w:rPr>
        <w:t>”);</w:t>
      </w:r>
    </w:p>
    <w:p w14:paraId="1324B8BD" w14:textId="77777777" w:rsidR="003966DC" w:rsidRPr="007E5B49" w:rsidRDefault="003966DC" w:rsidP="00980C56">
      <w:pPr>
        <w:widowControl w:val="0"/>
        <w:autoSpaceDE w:val="0"/>
        <w:autoSpaceDN w:val="0"/>
        <w:adjustRightInd w:val="0"/>
        <w:spacing w:before="140" w:line="290" w:lineRule="auto"/>
        <w:contextualSpacing/>
        <w:rPr>
          <w:rFonts w:ascii="Arial" w:hAnsi="Arial" w:cs="Arial"/>
        </w:rPr>
      </w:pPr>
    </w:p>
    <w:p w14:paraId="02CFF5D1" w14:textId="77777777" w:rsidR="003966DC" w:rsidRPr="007E5B49" w:rsidRDefault="003966DC" w:rsidP="00980C56">
      <w:pPr>
        <w:widowControl w:val="0"/>
        <w:spacing w:before="140" w:line="290" w:lineRule="auto"/>
        <w:rPr>
          <w:rFonts w:ascii="Arial" w:hAnsi="Arial" w:cs="Arial"/>
          <w:b/>
        </w:rPr>
      </w:pPr>
      <w:r w:rsidRPr="007E5B49">
        <w:rPr>
          <w:rFonts w:ascii="Arial" w:hAnsi="Arial" w:cs="Arial"/>
          <w:b/>
        </w:rPr>
        <w:t>CONSIDERANDO QUE:</w:t>
      </w:r>
    </w:p>
    <w:p w14:paraId="0C1182CF" w14:textId="06D7DC49" w:rsidR="003966DC" w:rsidRPr="007E5B49" w:rsidRDefault="003966DC" w:rsidP="00980C56">
      <w:pPr>
        <w:pStyle w:val="ListParagraph"/>
        <w:widowControl w:val="0"/>
        <w:numPr>
          <w:ilvl w:val="0"/>
          <w:numId w:val="39"/>
        </w:numPr>
        <w:spacing w:before="140" w:line="290" w:lineRule="auto"/>
        <w:ind w:left="709" w:hanging="709"/>
        <w:rPr>
          <w:rFonts w:ascii="Arial" w:hAnsi="Arial" w:cs="Arial"/>
        </w:rPr>
      </w:pPr>
      <w:r w:rsidRPr="007E5B49">
        <w:rPr>
          <w:rFonts w:ascii="Arial" w:hAnsi="Arial" w:cs="Arial"/>
        </w:rPr>
        <w:t>em 30 de dezembro de 2020, as Partes celebraram o “</w:t>
      </w:r>
      <w:r w:rsidRPr="007E5B49">
        <w:rPr>
          <w:rFonts w:ascii="Arial" w:hAnsi="Arial" w:cs="Arial"/>
          <w:i/>
        </w:rPr>
        <w:t>Instrumento Particular de Escritura da 2ª (Segunda) Emissão de Debêntures Simples, Não Conversíveis em Ações, da Espécie Quirografária, a Ser Convolada em da Espécie com Garantia Real,</w:t>
      </w:r>
      <w:r w:rsidRPr="007E5B49">
        <w:rPr>
          <w:rFonts w:ascii="Arial" w:hAnsi="Arial" w:cs="Arial"/>
        </w:rPr>
        <w:t xml:space="preserve"> </w:t>
      </w:r>
      <w:r w:rsidRPr="007E5B49">
        <w:rPr>
          <w:rFonts w:ascii="Arial" w:hAnsi="Arial" w:cs="Arial"/>
          <w:i/>
        </w:rPr>
        <w:t>em 2 (Duas) Séries, para Distribuição Pública, com Esforços Restritos de Distribuição, da Bonfim Geração e Comércio de Energia SPE S.A.</w:t>
      </w:r>
      <w:r w:rsidRPr="007E5B49">
        <w:rPr>
          <w:rFonts w:ascii="Arial" w:hAnsi="Arial" w:cs="Arial"/>
        </w:rPr>
        <w:t>” (“</w:t>
      </w:r>
      <w:r w:rsidRPr="007E5B49">
        <w:rPr>
          <w:rFonts w:ascii="Arial" w:hAnsi="Arial" w:cs="Arial"/>
          <w:u w:val="single"/>
        </w:rPr>
        <w:t>Escritura de Emissão</w:t>
      </w:r>
      <w:r w:rsidRPr="007E5B49">
        <w:rPr>
          <w:rFonts w:ascii="Arial" w:hAnsi="Arial" w:cs="Arial"/>
        </w:rPr>
        <w:t xml:space="preserve">”), a qual foi devidamente </w:t>
      </w:r>
      <w:r w:rsidR="00416F18" w:rsidRPr="007E5B49">
        <w:rPr>
          <w:rFonts w:ascii="Arial" w:hAnsi="Arial" w:cs="Arial"/>
        </w:rPr>
        <w:t xml:space="preserve">inscrito </w:t>
      </w:r>
      <w:r w:rsidRPr="007E5B49">
        <w:rPr>
          <w:rFonts w:ascii="Arial" w:hAnsi="Arial" w:cs="Arial"/>
        </w:rPr>
        <w:t>na Junta Comercial do Estado de Roraima (“</w:t>
      </w:r>
      <w:r w:rsidRPr="007E5B49">
        <w:rPr>
          <w:rFonts w:ascii="Arial" w:hAnsi="Arial" w:cs="Arial"/>
          <w:u w:val="single"/>
        </w:rPr>
        <w:t>JUCERR</w:t>
      </w:r>
      <w:r w:rsidRPr="007E5B49">
        <w:rPr>
          <w:rFonts w:ascii="Arial" w:hAnsi="Arial" w:cs="Arial"/>
        </w:rPr>
        <w:t>”)</w:t>
      </w:r>
      <w:r w:rsidR="00416F18" w:rsidRPr="007E5B49">
        <w:rPr>
          <w:rFonts w:ascii="Arial" w:hAnsi="Arial" w:cs="Arial"/>
        </w:rPr>
        <w:t>, em</w:t>
      </w:r>
      <w:r w:rsidRPr="007E5B49">
        <w:rPr>
          <w:rFonts w:ascii="Arial" w:hAnsi="Arial" w:cs="Arial"/>
        </w:rPr>
        <w:t xml:space="preserve"> 6 de janeiro de 2021, sob o nº 21/000.426-6;</w:t>
      </w:r>
    </w:p>
    <w:p w14:paraId="4FCBEF18" w14:textId="77777777" w:rsidR="00416F18" w:rsidRPr="007E5B49" w:rsidRDefault="00416F18" w:rsidP="00D93E98">
      <w:pPr>
        <w:pStyle w:val="ListParagraph"/>
        <w:widowControl w:val="0"/>
        <w:spacing w:before="140" w:line="290" w:lineRule="auto"/>
        <w:ind w:left="709"/>
        <w:rPr>
          <w:rFonts w:ascii="Arial" w:hAnsi="Arial" w:cs="Arial"/>
        </w:rPr>
      </w:pPr>
    </w:p>
    <w:p w14:paraId="5DA05B83" w14:textId="2917ADC5" w:rsidR="00416F18" w:rsidRPr="007E5B49" w:rsidRDefault="00416F18">
      <w:pPr>
        <w:pStyle w:val="ListParagraph"/>
        <w:widowControl w:val="0"/>
        <w:numPr>
          <w:ilvl w:val="0"/>
          <w:numId w:val="39"/>
        </w:numPr>
        <w:spacing w:before="140" w:line="290" w:lineRule="auto"/>
        <w:ind w:left="709" w:hanging="709"/>
        <w:rPr>
          <w:rFonts w:ascii="Arial" w:hAnsi="Arial" w:cs="Arial"/>
        </w:rPr>
      </w:pPr>
      <w:r w:rsidRPr="007E5B49">
        <w:rPr>
          <w:rFonts w:ascii="Arial" w:hAnsi="Arial" w:cs="Arial"/>
        </w:rPr>
        <w:t xml:space="preserve">em </w:t>
      </w:r>
      <w:r w:rsidR="00E97A41" w:rsidRPr="00D93E98">
        <w:rPr>
          <w:rFonts w:ascii="Arial" w:hAnsi="Arial" w:cs="Arial"/>
        </w:rPr>
        <w:t>13</w:t>
      </w:r>
      <w:r w:rsidRPr="00B21A9D">
        <w:rPr>
          <w:rFonts w:ascii="Arial" w:hAnsi="Arial" w:cs="Arial"/>
        </w:rPr>
        <w:t xml:space="preserve"> de </w:t>
      </w:r>
      <w:r w:rsidR="00E97A41" w:rsidRPr="00D93E98">
        <w:rPr>
          <w:rFonts w:ascii="Arial" w:hAnsi="Arial" w:cs="Arial"/>
        </w:rPr>
        <w:t>janeiro</w:t>
      </w:r>
      <w:r w:rsidRPr="007E5B49">
        <w:rPr>
          <w:rFonts w:ascii="Arial" w:hAnsi="Arial" w:cs="Arial"/>
        </w:rPr>
        <w:t xml:space="preserve"> de </w:t>
      </w:r>
      <w:r w:rsidR="00E03E98">
        <w:rPr>
          <w:rFonts w:ascii="Arial" w:hAnsi="Arial" w:cs="Arial"/>
        </w:rPr>
        <w:t>2021</w:t>
      </w:r>
      <w:r w:rsidRPr="007E5B49">
        <w:rPr>
          <w:rFonts w:ascii="Arial" w:hAnsi="Arial" w:cs="Arial"/>
        </w:rPr>
        <w:t>, as Partes celebraram o “</w:t>
      </w:r>
      <w:r w:rsidRPr="007E5B49">
        <w:rPr>
          <w:rFonts w:ascii="Arial" w:hAnsi="Arial" w:cs="Arial"/>
          <w:i/>
          <w:iCs/>
        </w:rPr>
        <w:t xml:space="preserve">Primeiro Aditamento ao </w:t>
      </w:r>
      <w:r w:rsidRPr="007E5B49">
        <w:rPr>
          <w:rFonts w:ascii="Arial" w:hAnsi="Arial" w:cs="Arial"/>
          <w:i/>
        </w:rPr>
        <w:t>Instrumento Particular de Escritura da 2ª (Segunda) Emissão de Debêntures Simples, Não Conversíveis em Ações, da Espécie Quirografária, a Ser Convolada em da Espécie com Garantia Real,</w:t>
      </w:r>
      <w:r w:rsidRPr="007E5B49">
        <w:rPr>
          <w:rFonts w:ascii="Arial" w:hAnsi="Arial" w:cs="Arial"/>
        </w:rPr>
        <w:t xml:space="preserve"> </w:t>
      </w:r>
      <w:r w:rsidRPr="007E5B49">
        <w:rPr>
          <w:rFonts w:ascii="Arial" w:hAnsi="Arial" w:cs="Arial"/>
          <w:i/>
        </w:rPr>
        <w:t>em 2 (Duas) Séries, para Distribuição Pública, com Esforços Restritos de Distribuição, da Bonfim Geração e Comércio de Energia SPE S.A.</w:t>
      </w:r>
      <w:r w:rsidRPr="007E5B49">
        <w:rPr>
          <w:rFonts w:ascii="Arial" w:hAnsi="Arial" w:cs="Arial"/>
        </w:rPr>
        <w:t xml:space="preserve">”, a qual foi devidamente inscrito na </w:t>
      </w:r>
      <w:r w:rsidRPr="00D93E98">
        <w:rPr>
          <w:rFonts w:ascii="Arial" w:hAnsi="Arial" w:cs="Arial"/>
        </w:rPr>
        <w:t>JUCERR</w:t>
      </w:r>
      <w:r w:rsidRPr="007E5B49">
        <w:rPr>
          <w:rFonts w:ascii="Arial" w:hAnsi="Arial" w:cs="Arial"/>
        </w:rPr>
        <w:t xml:space="preserve">, em </w:t>
      </w:r>
      <w:r w:rsidR="00B21A9D" w:rsidRPr="00D93E98">
        <w:rPr>
          <w:rFonts w:ascii="Arial" w:hAnsi="Arial" w:cs="Arial"/>
        </w:rPr>
        <w:t>15</w:t>
      </w:r>
      <w:r w:rsidRPr="00B21A9D">
        <w:rPr>
          <w:rFonts w:ascii="Arial" w:hAnsi="Arial" w:cs="Arial"/>
        </w:rPr>
        <w:t xml:space="preserve"> de </w:t>
      </w:r>
      <w:r w:rsidR="00B21A9D" w:rsidRPr="00D93E98">
        <w:rPr>
          <w:rFonts w:ascii="Arial" w:hAnsi="Arial" w:cs="Arial"/>
        </w:rPr>
        <w:t>janeiro</w:t>
      </w:r>
      <w:r w:rsidRPr="00B21A9D">
        <w:rPr>
          <w:rFonts w:ascii="Arial" w:hAnsi="Arial" w:cs="Arial"/>
        </w:rPr>
        <w:t xml:space="preserve"> de 2021</w:t>
      </w:r>
      <w:r w:rsidR="00EE1093">
        <w:rPr>
          <w:rFonts w:ascii="Arial" w:hAnsi="Arial" w:cs="Arial"/>
        </w:rPr>
        <w:t xml:space="preserve"> e registrada em 18 de janeiro de 2021, </w:t>
      </w:r>
      <w:r w:rsidRPr="00B21A9D">
        <w:rPr>
          <w:rFonts w:ascii="Arial" w:hAnsi="Arial" w:cs="Arial"/>
        </w:rPr>
        <w:t xml:space="preserve">sob o nº </w:t>
      </w:r>
      <w:r w:rsidR="00CD243B">
        <w:rPr>
          <w:rFonts w:ascii="Arial" w:hAnsi="Arial" w:cs="Arial"/>
        </w:rPr>
        <w:t>522469.</w:t>
      </w:r>
      <w:r w:rsidRPr="00B21A9D">
        <w:rPr>
          <w:rFonts w:ascii="Arial" w:hAnsi="Arial" w:cs="Arial"/>
        </w:rPr>
        <w:t>;</w:t>
      </w:r>
    </w:p>
    <w:p w14:paraId="5EDCEF43" w14:textId="77777777" w:rsidR="002C610B" w:rsidRPr="007E5B49" w:rsidRDefault="002C610B">
      <w:pPr>
        <w:pStyle w:val="ListParagraph"/>
        <w:widowControl w:val="0"/>
        <w:spacing w:before="140" w:line="290" w:lineRule="auto"/>
        <w:ind w:left="709"/>
        <w:rPr>
          <w:rFonts w:ascii="Arial" w:hAnsi="Arial" w:cs="Arial"/>
        </w:rPr>
      </w:pPr>
    </w:p>
    <w:p w14:paraId="5E450F2C" w14:textId="5998DD5F" w:rsidR="003966DC" w:rsidRPr="007E5B49" w:rsidRDefault="003966DC">
      <w:pPr>
        <w:pStyle w:val="ListParagraph"/>
        <w:widowControl w:val="0"/>
        <w:numPr>
          <w:ilvl w:val="0"/>
          <w:numId w:val="39"/>
        </w:numPr>
        <w:spacing w:before="140" w:line="290" w:lineRule="auto"/>
        <w:ind w:left="709" w:hanging="709"/>
        <w:rPr>
          <w:rFonts w:ascii="Arial" w:hAnsi="Arial" w:cs="Arial"/>
        </w:rPr>
      </w:pPr>
      <w:r w:rsidRPr="007E5B49">
        <w:rPr>
          <w:rFonts w:ascii="Arial" w:hAnsi="Arial" w:cs="Arial"/>
        </w:rPr>
        <w:lastRenderedPageBreak/>
        <w:t>a Emissão foi aprovada pela assembleia geral extraordinária da Emissora realizada em 30 de dezembro de 2020 (“</w:t>
      </w:r>
      <w:r w:rsidRPr="007E5B49">
        <w:rPr>
          <w:rFonts w:ascii="Arial" w:hAnsi="Arial" w:cs="Arial"/>
          <w:u w:val="single"/>
        </w:rPr>
        <w:t>AGE da Emissora</w:t>
      </w:r>
      <w:r w:rsidRPr="007E5B49">
        <w:rPr>
          <w:rFonts w:ascii="Arial" w:hAnsi="Arial" w:cs="Arial"/>
        </w:rPr>
        <w:t xml:space="preserve">”), cuja ata foi devidamente </w:t>
      </w:r>
      <w:r w:rsidR="003841B5">
        <w:rPr>
          <w:rFonts w:ascii="Arial" w:hAnsi="Arial" w:cs="Arial"/>
        </w:rPr>
        <w:t>registrada</w:t>
      </w:r>
      <w:r w:rsidR="003841B5" w:rsidRPr="007E5B49">
        <w:rPr>
          <w:rFonts w:ascii="Arial" w:hAnsi="Arial" w:cs="Arial"/>
        </w:rPr>
        <w:t xml:space="preserve"> </w:t>
      </w:r>
      <w:r w:rsidRPr="007E5B49">
        <w:rPr>
          <w:rFonts w:ascii="Arial" w:hAnsi="Arial" w:cs="Arial"/>
        </w:rPr>
        <w:t xml:space="preserve">na JUCERR 06 de janeiro de 2021 sob o nº </w:t>
      </w:r>
      <w:r w:rsidR="003841B5">
        <w:rPr>
          <w:rFonts w:ascii="Arial" w:hAnsi="Arial" w:cs="Arial"/>
        </w:rPr>
        <w:t>522130</w:t>
      </w:r>
      <w:r w:rsidRPr="007E5B49">
        <w:rPr>
          <w:rFonts w:ascii="Arial" w:hAnsi="Arial" w:cs="Arial"/>
        </w:rPr>
        <w:t>, e publicada, em 07 de janeiro de 2021, no Diário Oficial do Estado de Roraima e em 08 de janeiro de 2021 no jornal “Folha de Boa Vista”;</w:t>
      </w:r>
    </w:p>
    <w:p w14:paraId="4068D715" w14:textId="77777777" w:rsidR="002C610B" w:rsidRPr="007E5B49" w:rsidRDefault="002C610B" w:rsidP="00D93E98">
      <w:pPr>
        <w:pStyle w:val="ListParagraph"/>
        <w:widowControl w:val="0"/>
        <w:spacing w:before="140" w:line="290" w:lineRule="auto"/>
        <w:rPr>
          <w:rFonts w:ascii="Arial" w:hAnsi="Arial" w:cs="Arial"/>
        </w:rPr>
      </w:pPr>
    </w:p>
    <w:p w14:paraId="04EC88BA" w14:textId="77777777" w:rsidR="003966DC" w:rsidRPr="007E5B49" w:rsidRDefault="003966DC">
      <w:pPr>
        <w:pStyle w:val="ListParagraph"/>
        <w:widowControl w:val="0"/>
        <w:numPr>
          <w:ilvl w:val="0"/>
          <w:numId w:val="39"/>
        </w:numPr>
        <w:spacing w:before="140" w:line="290" w:lineRule="auto"/>
        <w:ind w:left="709" w:hanging="709"/>
        <w:rPr>
          <w:rFonts w:ascii="Arial" w:eastAsia="Calibri" w:hAnsi="Arial" w:cs="Arial"/>
        </w:rPr>
      </w:pPr>
      <w:r w:rsidRPr="007E5B49">
        <w:rPr>
          <w:rFonts w:ascii="Arial" w:hAnsi="Arial" w:cs="Arial"/>
        </w:rPr>
        <w:t xml:space="preserve">nos termos das Cláusulas 4.25 e seguintes da Escritura de Emissão, foram constituídas em favor dos Debenturistas (i) a </w:t>
      </w:r>
      <w:r w:rsidRPr="007E5B49">
        <w:rPr>
          <w:rFonts w:ascii="Arial" w:eastAsia="Calibri" w:hAnsi="Arial" w:cs="Arial"/>
        </w:rPr>
        <w:t>Alienação Fiduciária de Ações (conforme definido na Escritura de Emissão), (</w:t>
      </w:r>
      <w:proofErr w:type="spellStart"/>
      <w:r w:rsidRPr="007E5B49">
        <w:rPr>
          <w:rFonts w:ascii="Arial" w:eastAsia="Calibri" w:hAnsi="Arial" w:cs="Arial"/>
        </w:rPr>
        <w:t>ii</w:t>
      </w:r>
      <w:proofErr w:type="spellEnd"/>
      <w:r w:rsidRPr="007E5B49">
        <w:rPr>
          <w:rFonts w:ascii="Arial" w:eastAsia="Calibri" w:hAnsi="Arial" w:cs="Arial"/>
        </w:rPr>
        <w:t>) a Alienação Fiduciária de Equipamentos (conforme definido na Escritura de Emissão) e (</w:t>
      </w:r>
      <w:proofErr w:type="spellStart"/>
      <w:r w:rsidRPr="007E5B49">
        <w:rPr>
          <w:rFonts w:ascii="Arial" w:eastAsia="Calibri" w:hAnsi="Arial" w:cs="Arial"/>
        </w:rPr>
        <w:t>iii</w:t>
      </w:r>
      <w:proofErr w:type="spellEnd"/>
      <w:r w:rsidRPr="007E5B49">
        <w:rPr>
          <w:rFonts w:ascii="Arial" w:eastAsia="Calibri" w:hAnsi="Arial" w:cs="Arial"/>
        </w:rPr>
        <w:t>) a Cessão Fiduciária de Direitos Creditórios (conforme definido na Escritura de Emissão) (em conjunto, “</w:t>
      </w:r>
      <w:r w:rsidRPr="007E5B49">
        <w:rPr>
          <w:rFonts w:ascii="Arial" w:eastAsia="Calibri" w:hAnsi="Arial" w:cs="Arial"/>
          <w:u w:val="single"/>
        </w:rPr>
        <w:t>Garantias Reais</w:t>
      </w:r>
      <w:r w:rsidRPr="007E5B49">
        <w:rPr>
          <w:rFonts w:ascii="Arial" w:eastAsia="Calibri" w:hAnsi="Arial" w:cs="Arial"/>
        </w:rPr>
        <w:t>”);</w:t>
      </w:r>
    </w:p>
    <w:p w14:paraId="0145ED43" w14:textId="77777777" w:rsidR="003966DC" w:rsidRPr="007E5B49" w:rsidRDefault="003966DC">
      <w:pPr>
        <w:pStyle w:val="ListParagraph"/>
        <w:widowControl w:val="0"/>
        <w:spacing w:before="140" w:line="290" w:lineRule="auto"/>
        <w:rPr>
          <w:rFonts w:ascii="Arial" w:eastAsia="Calibri" w:hAnsi="Arial" w:cs="Arial"/>
        </w:rPr>
      </w:pPr>
    </w:p>
    <w:p w14:paraId="72ABE4D3" w14:textId="56D5D450" w:rsidR="003966DC" w:rsidRPr="007E5B49" w:rsidRDefault="003966DC">
      <w:pPr>
        <w:pStyle w:val="ListParagraph"/>
        <w:widowControl w:val="0"/>
        <w:numPr>
          <w:ilvl w:val="0"/>
          <w:numId w:val="39"/>
        </w:numPr>
        <w:spacing w:before="140" w:line="290" w:lineRule="auto"/>
        <w:ind w:left="709" w:hanging="709"/>
        <w:rPr>
          <w:rFonts w:ascii="Arial" w:eastAsia="Calibri" w:hAnsi="Arial" w:cs="Arial"/>
        </w:rPr>
      </w:pPr>
      <w:r w:rsidRPr="007E5B49">
        <w:rPr>
          <w:rFonts w:ascii="Arial" w:eastAsia="Calibri" w:hAnsi="Arial" w:cs="Arial"/>
        </w:rPr>
        <w:t xml:space="preserve">o Contrato de Alienação Fiduciária de Ações (conforme definido na Escritura de Emissão) foi registrado </w:t>
      </w:r>
      <w:r w:rsidR="00C44682" w:rsidRPr="00D93E98">
        <w:rPr>
          <w:rFonts w:ascii="Arial" w:eastAsia="Calibri" w:hAnsi="Arial" w:cs="Arial"/>
        </w:rPr>
        <w:t>no Cartório de Registro de Títulos e Documentos na Cidade de Boa Vista, Estado do Roraima (“</w:t>
      </w:r>
      <w:r w:rsidR="00C44682" w:rsidRPr="00D93E98">
        <w:rPr>
          <w:rFonts w:ascii="Arial" w:eastAsia="Calibri" w:hAnsi="Arial" w:cs="Arial"/>
          <w:b/>
          <w:bCs/>
        </w:rPr>
        <w:t>RTD RR</w:t>
      </w:r>
      <w:r w:rsidR="00C44682" w:rsidRPr="00D93E98">
        <w:rPr>
          <w:rFonts w:ascii="Arial" w:eastAsia="Calibri" w:hAnsi="Arial" w:cs="Arial"/>
        </w:rPr>
        <w:t xml:space="preserve">”) em </w:t>
      </w:r>
      <w:r w:rsidR="002943D1">
        <w:rPr>
          <w:rFonts w:ascii="Arial" w:eastAsia="Calibri" w:hAnsi="Arial" w:cs="Arial"/>
        </w:rPr>
        <w:t>19</w:t>
      </w:r>
      <w:r w:rsidR="00C44682" w:rsidRPr="00D93E98">
        <w:rPr>
          <w:rFonts w:ascii="Arial" w:eastAsia="Calibri" w:hAnsi="Arial" w:cs="Arial"/>
        </w:rPr>
        <w:t xml:space="preserve"> de janeiro de 2021, sob nº 10.108; e (b) no Cartório de Registro de Títulos e Documentos na Cidade de São Paulo, Estado de São Paulo (“RTD SP”), em </w:t>
      </w:r>
      <w:r w:rsidR="00245331">
        <w:rPr>
          <w:rFonts w:ascii="Arial" w:eastAsia="Calibri" w:hAnsi="Arial" w:cs="Arial"/>
        </w:rPr>
        <w:t>29</w:t>
      </w:r>
      <w:r w:rsidR="00C44682" w:rsidRPr="00D93E98">
        <w:rPr>
          <w:rFonts w:ascii="Arial" w:eastAsia="Calibri" w:hAnsi="Arial" w:cs="Arial"/>
        </w:rPr>
        <w:t xml:space="preserve"> de janeiro de 2021, sob nº </w:t>
      </w:r>
      <w:r w:rsidR="00245331">
        <w:rPr>
          <w:rFonts w:ascii="Arial" w:eastAsia="Calibri" w:hAnsi="Arial" w:cs="Arial"/>
        </w:rPr>
        <w:t>2.037.157</w:t>
      </w:r>
      <w:r w:rsidR="00D43AFE">
        <w:rPr>
          <w:rFonts w:ascii="Arial" w:eastAsia="Calibri" w:hAnsi="Arial" w:cs="Arial"/>
        </w:rPr>
        <w:t xml:space="preserve">, </w:t>
      </w:r>
      <w:r w:rsidRPr="007E5B49">
        <w:rPr>
          <w:rFonts w:ascii="Arial" w:eastAsia="Calibri" w:hAnsi="Arial" w:cs="Arial"/>
        </w:rPr>
        <w:t xml:space="preserve">o Contrato de Alienação Fiduciária de Equipamentos (conforme definido na Escritura de Emissão), foi registrado </w:t>
      </w:r>
      <w:r w:rsidR="00DC50CF" w:rsidRPr="00DC50CF">
        <w:rPr>
          <w:rFonts w:ascii="Arial" w:eastAsia="Calibri" w:hAnsi="Arial" w:cs="Arial"/>
        </w:rPr>
        <w:t xml:space="preserve">no RTD RR em </w:t>
      </w:r>
      <w:r w:rsidR="004647E6">
        <w:rPr>
          <w:rFonts w:ascii="Arial" w:eastAsia="Calibri" w:hAnsi="Arial" w:cs="Arial"/>
        </w:rPr>
        <w:t>19</w:t>
      </w:r>
      <w:r w:rsidR="00DC50CF" w:rsidRPr="00DC50CF">
        <w:rPr>
          <w:rFonts w:ascii="Arial" w:eastAsia="Calibri" w:hAnsi="Arial" w:cs="Arial"/>
        </w:rPr>
        <w:t xml:space="preserve"> de janeiro de 2021, sob nº 10.106; e (b) no RTD SP, em </w:t>
      </w:r>
      <w:r w:rsidR="00AF562F">
        <w:rPr>
          <w:rFonts w:ascii="Arial" w:eastAsia="Calibri" w:hAnsi="Arial" w:cs="Arial"/>
        </w:rPr>
        <w:t>29</w:t>
      </w:r>
      <w:r w:rsidR="00DC50CF" w:rsidRPr="00DC50CF">
        <w:rPr>
          <w:rFonts w:ascii="Arial" w:eastAsia="Calibri" w:hAnsi="Arial" w:cs="Arial"/>
        </w:rPr>
        <w:t xml:space="preserve"> de janeiro de 2021, sob nº </w:t>
      </w:r>
      <w:r w:rsidR="00AF562F">
        <w:rPr>
          <w:rFonts w:ascii="Arial" w:eastAsia="Calibri" w:hAnsi="Arial" w:cs="Arial"/>
        </w:rPr>
        <w:t>2.037.156</w:t>
      </w:r>
      <w:r w:rsidR="00DC50CF">
        <w:rPr>
          <w:rFonts w:ascii="Arial" w:eastAsia="Calibri" w:hAnsi="Arial" w:cs="Arial"/>
        </w:rPr>
        <w:t xml:space="preserve">, </w:t>
      </w:r>
      <w:r w:rsidRPr="007E5B49">
        <w:rPr>
          <w:rFonts w:ascii="Arial" w:eastAsia="Calibri" w:hAnsi="Arial" w:cs="Arial"/>
        </w:rPr>
        <w:t xml:space="preserve">o Contrato de Cessão Fiduciária de Direitos Creditórios (conforme definido na Escritura de Emissão), foi registrado no </w:t>
      </w:r>
      <w:r w:rsidR="00DC50CF" w:rsidRPr="00DC50CF">
        <w:rPr>
          <w:rFonts w:ascii="Arial" w:eastAsia="Calibri" w:hAnsi="Arial" w:cs="Arial"/>
        </w:rPr>
        <w:t xml:space="preserve">RTD RR em </w:t>
      </w:r>
      <w:r w:rsidR="003841B5">
        <w:rPr>
          <w:rFonts w:ascii="Arial" w:eastAsia="Calibri" w:hAnsi="Arial" w:cs="Arial"/>
        </w:rPr>
        <w:t>19</w:t>
      </w:r>
      <w:r w:rsidR="00DC50CF" w:rsidRPr="00DC50CF">
        <w:rPr>
          <w:rFonts w:ascii="Arial" w:eastAsia="Calibri" w:hAnsi="Arial" w:cs="Arial"/>
        </w:rPr>
        <w:t xml:space="preserve"> de janeiro de 2021, sob nº 10.103; e (b) no RTD SP, em </w:t>
      </w:r>
      <w:r w:rsidR="00AF562F">
        <w:rPr>
          <w:rFonts w:ascii="Arial" w:eastAsia="Calibri" w:hAnsi="Arial" w:cs="Arial"/>
        </w:rPr>
        <w:t>29</w:t>
      </w:r>
      <w:r w:rsidR="00DC50CF" w:rsidRPr="00DC50CF">
        <w:rPr>
          <w:rFonts w:ascii="Arial" w:eastAsia="Calibri" w:hAnsi="Arial" w:cs="Arial"/>
        </w:rPr>
        <w:t xml:space="preserve"> de janeiro de 2021, sob nº </w:t>
      </w:r>
      <w:r w:rsidR="00AF562F">
        <w:rPr>
          <w:rFonts w:ascii="Arial" w:eastAsia="Calibri" w:hAnsi="Arial" w:cs="Arial"/>
        </w:rPr>
        <w:t>2.037.158</w:t>
      </w:r>
      <w:r w:rsidR="00DC50CF" w:rsidRPr="00DC50CF">
        <w:rPr>
          <w:rFonts w:ascii="Arial" w:eastAsia="Calibri" w:hAnsi="Arial" w:cs="Arial"/>
        </w:rPr>
        <w:t>,</w:t>
      </w:r>
    </w:p>
    <w:p w14:paraId="2309D48F" w14:textId="77777777" w:rsidR="002C610B" w:rsidRPr="007E5B49" w:rsidRDefault="002C610B" w:rsidP="00D93E98">
      <w:pPr>
        <w:pStyle w:val="ListParagraph"/>
        <w:widowControl w:val="0"/>
        <w:spacing w:before="140" w:line="290" w:lineRule="auto"/>
        <w:rPr>
          <w:rFonts w:ascii="Arial" w:eastAsia="Calibri" w:hAnsi="Arial" w:cs="Arial"/>
        </w:rPr>
      </w:pPr>
    </w:p>
    <w:p w14:paraId="4EE24034" w14:textId="77777777" w:rsidR="002C610B" w:rsidRPr="007E5B49" w:rsidRDefault="003966DC">
      <w:pPr>
        <w:pStyle w:val="ListParagraph"/>
        <w:widowControl w:val="0"/>
        <w:numPr>
          <w:ilvl w:val="0"/>
          <w:numId w:val="39"/>
        </w:numPr>
        <w:spacing w:before="140" w:line="290" w:lineRule="auto"/>
        <w:ind w:left="709" w:hanging="709"/>
        <w:rPr>
          <w:rFonts w:ascii="Arial" w:eastAsia="Calibri" w:hAnsi="Arial" w:cs="Arial"/>
        </w:rPr>
      </w:pPr>
      <w:r w:rsidRPr="007E5B49">
        <w:rPr>
          <w:rFonts w:ascii="Arial" w:hAnsi="Arial" w:cs="Arial"/>
        </w:rPr>
        <w:t>nos termos da Cláusula 4.4.2 da Escritura de Emissão, uma vez constituídas as Garantias Reais, nos termos das Cláusulas 4.25 e seguintes da Escritura de Emissão, as Debêntures deixarão de ser da espécie quirografária e passarão a ser da espécie com garantia real</w:t>
      </w:r>
      <w:r w:rsidRPr="007E5B49">
        <w:rPr>
          <w:rFonts w:ascii="Arial" w:eastAsia="Calibri" w:hAnsi="Arial" w:cs="Arial"/>
        </w:rPr>
        <w:t xml:space="preserve">; </w:t>
      </w:r>
    </w:p>
    <w:p w14:paraId="58C5E900" w14:textId="77777777" w:rsidR="002C610B" w:rsidRPr="00D93E98" w:rsidRDefault="002C610B" w:rsidP="00D93E98">
      <w:pPr>
        <w:pStyle w:val="ListParagraph"/>
        <w:widowControl w:val="0"/>
        <w:spacing w:before="140" w:line="290" w:lineRule="auto"/>
        <w:rPr>
          <w:rFonts w:ascii="Arial" w:eastAsia="Calibri" w:hAnsi="Arial" w:cs="Arial"/>
        </w:rPr>
      </w:pPr>
    </w:p>
    <w:p w14:paraId="477D004B" w14:textId="0F10553A" w:rsidR="00F54D30" w:rsidRPr="008373FB" w:rsidRDefault="00F54D30" w:rsidP="00F54D30">
      <w:pPr>
        <w:pStyle w:val="Level2"/>
        <w:widowControl w:val="0"/>
        <w:numPr>
          <w:ilvl w:val="1"/>
          <w:numId w:val="43"/>
        </w:numPr>
        <w:spacing w:before="140" w:after="0"/>
      </w:pPr>
      <w:bookmarkStart w:id="0" w:name="_Hlk50731166"/>
      <w:r>
        <w:t>As Debêntures da 2ª Série não foram subscritas e integralizadas na data deste Aditamento, de modo que não se faz necessária a realização de Assembleia Geral de Debenturistas das Debêntures da 2ª Série (conforme definid</w:t>
      </w:r>
      <w:r w:rsidR="00AA0EE0">
        <w:t>o</w:t>
      </w:r>
      <w:r>
        <w:t xml:space="preserve"> na Escritura de Emissão);</w:t>
      </w:r>
    </w:p>
    <w:p w14:paraId="0D7E75E1" w14:textId="77777777" w:rsidR="00F54D30" w:rsidRDefault="00F54D30" w:rsidP="00AA0EE0">
      <w:pPr>
        <w:pStyle w:val="Recitals"/>
        <w:widowControl w:val="0"/>
        <w:spacing w:before="140" w:line="290" w:lineRule="auto"/>
        <w:rPr>
          <w:rFonts w:ascii="Arial" w:hAnsi="Arial" w:cs="Arial"/>
          <w:sz w:val="20"/>
          <w:szCs w:val="20"/>
        </w:rPr>
      </w:pPr>
    </w:p>
    <w:p w14:paraId="0F16F4B4" w14:textId="79F126E5" w:rsidR="00416F18" w:rsidRPr="007E5B49" w:rsidRDefault="00416F18" w:rsidP="009A62DB">
      <w:pPr>
        <w:pStyle w:val="Recitals"/>
        <w:widowControl w:val="0"/>
        <w:numPr>
          <w:ilvl w:val="1"/>
          <w:numId w:val="43"/>
        </w:numPr>
        <w:spacing w:before="140" w:line="290" w:lineRule="auto"/>
        <w:rPr>
          <w:rFonts w:ascii="Arial" w:hAnsi="Arial" w:cs="Arial"/>
          <w:sz w:val="20"/>
          <w:szCs w:val="20"/>
        </w:rPr>
      </w:pPr>
      <w:r w:rsidRPr="007E5B49">
        <w:rPr>
          <w:rFonts w:ascii="Arial" w:hAnsi="Arial" w:cs="Arial"/>
          <w:sz w:val="20"/>
          <w:szCs w:val="20"/>
        </w:rPr>
        <w:t>em Assembleia Geral Debenturistas da 1ª série (“</w:t>
      </w:r>
      <w:r w:rsidRPr="00D93E98">
        <w:rPr>
          <w:rFonts w:ascii="Arial" w:hAnsi="Arial" w:cs="Arial"/>
          <w:sz w:val="20"/>
          <w:szCs w:val="20"/>
          <w:u w:val="single"/>
        </w:rPr>
        <w:t>AGD</w:t>
      </w:r>
      <w:r w:rsidRPr="007E5B49">
        <w:rPr>
          <w:rFonts w:ascii="Arial" w:hAnsi="Arial" w:cs="Arial"/>
          <w:sz w:val="20"/>
          <w:szCs w:val="20"/>
        </w:rPr>
        <w:t xml:space="preserve">”) realizada, em </w:t>
      </w:r>
      <w:r w:rsidR="00B83C75">
        <w:rPr>
          <w:rFonts w:ascii="Arial" w:hAnsi="Arial" w:cs="Arial"/>
          <w:sz w:val="20"/>
          <w:szCs w:val="20"/>
        </w:rPr>
        <w:t>1</w:t>
      </w:r>
      <w:r w:rsidR="00F15255">
        <w:rPr>
          <w:rFonts w:ascii="Arial" w:hAnsi="Arial" w:cs="Arial"/>
          <w:sz w:val="20"/>
          <w:szCs w:val="20"/>
        </w:rPr>
        <w:t>7</w:t>
      </w:r>
      <w:r w:rsidR="00B83C75" w:rsidRPr="007E5B49">
        <w:rPr>
          <w:rFonts w:ascii="Arial" w:hAnsi="Arial" w:cs="Arial"/>
          <w:sz w:val="20"/>
          <w:szCs w:val="20"/>
        </w:rPr>
        <w:t xml:space="preserve"> </w:t>
      </w:r>
      <w:r w:rsidRPr="007E5B49">
        <w:rPr>
          <w:rFonts w:ascii="Arial" w:hAnsi="Arial" w:cs="Arial"/>
          <w:sz w:val="20"/>
          <w:szCs w:val="20"/>
        </w:rPr>
        <w:t>de fevereiro de 2021, foi deliberado e aprovado, dentre outros pontos (i) a alteração as cláusulas da Escritura de Emissão relativas ao Pagamento da Remuneração das Debêntures da 1ª e 2ª Série; e (</w:t>
      </w:r>
      <w:proofErr w:type="spellStart"/>
      <w:r w:rsidRPr="007E5B49">
        <w:rPr>
          <w:rFonts w:ascii="Arial" w:hAnsi="Arial" w:cs="Arial"/>
          <w:sz w:val="20"/>
          <w:szCs w:val="20"/>
        </w:rPr>
        <w:t>ii</w:t>
      </w:r>
      <w:proofErr w:type="spellEnd"/>
      <w:r w:rsidRPr="007E5B49">
        <w:rPr>
          <w:rFonts w:ascii="Arial" w:hAnsi="Arial" w:cs="Arial"/>
          <w:sz w:val="20"/>
          <w:szCs w:val="20"/>
        </w:rPr>
        <w:t xml:space="preserve">) a autorização para alteração do modelo de aditamento constante no Anexo 4.4.3 da Escritura de Emissão, para refletir as alterações objeto da AGD; </w:t>
      </w:r>
    </w:p>
    <w:bookmarkEnd w:id="0"/>
    <w:p w14:paraId="4911FB8C" w14:textId="77777777" w:rsidR="002C610B" w:rsidRPr="007E5B49" w:rsidRDefault="002C610B" w:rsidP="00D93E98">
      <w:pPr>
        <w:pStyle w:val="ListParagraph"/>
        <w:widowControl w:val="0"/>
        <w:spacing w:before="140" w:line="290" w:lineRule="auto"/>
        <w:rPr>
          <w:rFonts w:ascii="Arial" w:eastAsia="Calibri" w:hAnsi="Arial" w:cs="Arial"/>
        </w:rPr>
      </w:pPr>
    </w:p>
    <w:p w14:paraId="09E32AC8" w14:textId="289B95B2" w:rsidR="00E3083B" w:rsidRPr="00F15255" w:rsidRDefault="003966DC" w:rsidP="00AA0EE0">
      <w:pPr>
        <w:pStyle w:val="ListParagraph"/>
        <w:widowControl w:val="0"/>
        <w:numPr>
          <w:ilvl w:val="0"/>
          <w:numId w:val="62"/>
        </w:numPr>
        <w:spacing w:before="140" w:line="290" w:lineRule="auto"/>
        <w:ind w:left="709" w:hanging="648"/>
        <w:rPr>
          <w:rFonts w:ascii="Arial" w:hAnsi="Arial" w:cs="Arial"/>
        </w:rPr>
      </w:pPr>
      <w:r w:rsidRPr="007E5B49">
        <w:rPr>
          <w:rFonts w:ascii="Arial" w:hAnsi="Arial" w:cs="Arial"/>
        </w:rPr>
        <w:t>as Partes desejam aditar a Escritura de Emissão a, ainda, com a finalidade de (i) alterar a disposição relativa à Remuneração das Debêntures da 1ª Série e (</w:t>
      </w:r>
      <w:proofErr w:type="spellStart"/>
      <w:r w:rsidRPr="007E5B49">
        <w:rPr>
          <w:rFonts w:ascii="Arial" w:hAnsi="Arial" w:cs="Arial"/>
        </w:rPr>
        <w:t>ii</w:t>
      </w:r>
      <w:proofErr w:type="spellEnd"/>
      <w:r w:rsidRPr="007E5B49">
        <w:rPr>
          <w:rFonts w:ascii="Arial" w:hAnsi="Arial" w:cs="Arial"/>
        </w:rPr>
        <w:t>) alterar a disposição relativa à Remuneração das Debêntures da 1ª Série e 2ª Série, com a inclusão da previsão da Data de Incorporação; e  (</w:t>
      </w:r>
      <w:proofErr w:type="spellStart"/>
      <w:r w:rsidRPr="007E5B49">
        <w:rPr>
          <w:rFonts w:ascii="Arial" w:hAnsi="Arial" w:cs="Arial"/>
        </w:rPr>
        <w:t>iii</w:t>
      </w:r>
      <w:proofErr w:type="spellEnd"/>
      <w:r w:rsidRPr="007E5B49">
        <w:rPr>
          <w:rFonts w:ascii="Arial" w:hAnsi="Arial" w:cs="Arial"/>
        </w:rPr>
        <w:t>) realizar os demais ajustes necessários para acomodar essa alteração;</w:t>
      </w:r>
      <w:r w:rsidR="002C610B" w:rsidRPr="007E5B49">
        <w:rPr>
          <w:rFonts w:ascii="Arial" w:hAnsi="Arial" w:cs="Arial"/>
        </w:rPr>
        <w:t xml:space="preserve"> e</w:t>
      </w:r>
    </w:p>
    <w:p w14:paraId="2D28BF6D" w14:textId="77777777" w:rsidR="003966DC" w:rsidRPr="00F15255" w:rsidRDefault="003966DC" w:rsidP="00F15255">
      <w:pPr>
        <w:pStyle w:val="ListParagraph"/>
        <w:widowControl w:val="0"/>
        <w:spacing w:before="140" w:line="290" w:lineRule="auto"/>
        <w:rPr>
          <w:rFonts w:eastAsia="Calibri"/>
        </w:rPr>
      </w:pPr>
    </w:p>
    <w:p w14:paraId="0F4495BD" w14:textId="7720A85C" w:rsidR="003966DC" w:rsidRPr="007E5B49" w:rsidRDefault="003966DC" w:rsidP="00D93E98">
      <w:pPr>
        <w:pStyle w:val="ListParagraph"/>
        <w:widowControl w:val="0"/>
        <w:numPr>
          <w:ilvl w:val="0"/>
          <w:numId w:val="62"/>
        </w:numPr>
        <w:spacing w:before="140" w:line="290" w:lineRule="auto"/>
        <w:ind w:hanging="790"/>
        <w:rPr>
          <w:rFonts w:ascii="Arial" w:eastAsia="Calibri" w:hAnsi="Arial" w:cs="Arial"/>
        </w:rPr>
      </w:pPr>
      <w:r w:rsidRPr="007E5B49">
        <w:rPr>
          <w:rFonts w:ascii="Arial" w:eastAsia="Calibri" w:hAnsi="Arial" w:cs="Arial"/>
        </w:rPr>
        <w:t>as Partes resolvem celebrar o presente aditamento à Escritura de Emissão para formalizar a convolação da espécie das Debêntures de “quirografária” para “com garantia real”</w:t>
      </w:r>
      <w:r w:rsidR="003532FD" w:rsidRPr="007E5B49">
        <w:rPr>
          <w:rFonts w:ascii="Arial" w:eastAsia="Calibri" w:hAnsi="Arial" w:cs="Arial"/>
        </w:rPr>
        <w:t>, considerando a efetiva constituição das Garantias Reais</w:t>
      </w:r>
      <w:r w:rsidRPr="007E5B49">
        <w:rPr>
          <w:rFonts w:ascii="Arial" w:eastAsia="Calibri" w:hAnsi="Arial" w:cs="Arial"/>
        </w:rPr>
        <w:t>;</w:t>
      </w:r>
    </w:p>
    <w:p w14:paraId="57DFF05F" w14:textId="0B82C70C" w:rsidR="003966DC" w:rsidRPr="007E5B49" w:rsidRDefault="003966DC">
      <w:pPr>
        <w:widowControl w:val="0"/>
        <w:spacing w:before="140" w:line="290" w:lineRule="auto"/>
        <w:contextualSpacing/>
        <w:rPr>
          <w:rFonts w:ascii="Arial" w:hAnsi="Arial" w:cs="Arial"/>
        </w:rPr>
      </w:pPr>
      <w:r w:rsidRPr="007E5B49">
        <w:rPr>
          <w:rFonts w:ascii="Arial" w:hAnsi="Arial" w:cs="Arial"/>
          <w:b/>
        </w:rPr>
        <w:t>RESOLVEM</w:t>
      </w:r>
      <w:r w:rsidRPr="007E5B49">
        <w:rPr>
          <w:rFonts w:ascii="Arial" w:hAnsi="Arial" w:cs="Arial"/>
        </w:rPr>
        <w:t xml:space="preserve"> </w:t>
      </w:r>
      <w:r w:rsidRPr="007E5B49">
        <w:rPr>
          <w:rFonts w:ascii="Arial" w:hAnsi="Arial" w:cs="Arial"/>
          <w:b/>
          <w:bCs/>
        </w:rPr>
        <w:t>AS PARTES</w:t>
      </w:r>
      <w:r w:rsidRPr="007E5B49">
        <w:rPr>
          <w:rFonts w:ascii="Arial" w:hAnsi="Arial" w:cs="Arial"/>
        </w:rPr>
        <w:t>, na melhor forma de direito, firmar o presente “</w:t>
      </w:r>
      <w:r w:rsidRPr="007E5B49">
        <w:rPr>
          <w:rFonts w:ascii="Arial" w:hAnsi="Arial" w:cs="Arial"/>
          <w:i/>
        </w:rPr>
        <w:t xml:space="preserve">2º (Segundo) Aditamento </w:t>
      </w:r>
      <w:r w:rsidRPr="007E5B49">
        <w:rPr>
          <w:rFonts w:ascii="Arial" w:hAnsi="Arial" w:cs="Arial"/>
          <w:i/>
        </w:rPr>
        <w:lastRenderedPageBreak/>
        <w:t>ao Instrumento Particular de Escritura da 2ª (Segunda) Emissão de Debêntures Simples, Não Conversíveis em Ações, da Espécie Quirografária, a Ser Convolada em da Espécie com Garantia Real,</w:t>
      </w:r>
      <w:r w:rsidRPr="007E5B49">
        <w:rPr>
          <w:rFonts w:ascii="Arial" w:hAnsi="Arial" w:cs="Arial"/>
        </w:rPr>
        <w:t xml:space="preserve"> </w:t>
      </w:r>
      <w:r w:rsidRPr="007E5B49">
        <w:rPr>
          <w:rFonts w:ascii="Arial" w:hAnsi="Arial" w:cs="Arial"/>
          <w:i/>
        </w:rPr>
        <w:t>em 2 (Duas) Séries, para Distribuição Pública, com Esforços Restritos de Distribuição, da Bonfim Geração e Comércio de Energia SPE S.A.</w:t>
      </w:r>
      <w:r w:rsidRPr="007E5B49">
        <w:rPr>
          <w:rFonts w:ascii="Arial" w:hAnsi="Arial" w:cs="Arial"/>
        </w:rPr>
        <w:t>” (“</w:t>
      </w:r>
      <w:r w:rsidRPr="007E5B49">
        <w:rPr>
          <w:rFonts w:ascii="Arial" w:hAnsi="Arial" w:cs="Arial"/>
          <w:u w:val="single"/>
        </w:rPr>
        <w:t>Aditamento</w:t>
      </w:r>
      <w:r w:rsidRPr="007E5B49">
        <w:rPr>
          <w:rFonts w:ascii="Arial" w:hAnsi="Arial" w:cs="Arial"/>
        </w:rPr>
        <w:t xml:space="preserve">”), </w:t>
      </w:r>
      <w:r w:rsidRPr="007E5B49">
        <w:rPr>
          <w:rFonts w:ascii="Arial" w:hAnsi="Arial" w:cs="Arial"/>
          <w:color w:val="000000"/>
        </w:rPr>
        <w:t>de acordo com os seguintes termos e condições</w:t>
      </w:r>
      <w:r w:rsidR="003532FD" w:rsidRPr="007E5B49">
        <w:rPr>
          <w:rFonts w:ascii="Arial" w:hAnsi="Arial" w:cs="Arial"/>
        </w:rPr>
        <w:t>.</w:t>
      </w:r>
    </w:p>
    <w:p w14:paraId="704F63F3" w14:textId="30BA4502" w:rsidR="003532FD" w:rsidRPr="007E5B49" w:rsidRDefault="003532FD">
      <w:pPr>
        <w:widowControl w:val="0"/>
        <w:spacing w:before="140" w:line="290" w:lineRule="auto"/>
        <w:contextualSpacing/>
        <w:rPr>
          <w:rFonts w:ascii="Arial" w:hAnsi="Arial" w:cs="Arial"/>
        </w:rPr>
      </w:pPr>
    </w:p>
    <w:p w14:paraId="74F62E92" w14:textId="78FDA997" w:rsidR="003532FD" w:rsidRPr="007E5B49" w:rsidRDefault="003532FD">
      <w:pPr>
        <w:widowControl w:val="0"/>
        <w:spacing w:before="140" w:line="290" w:lineRule="auto"/>
        <w:contextualSpacing/>
        <w:rPr>
          <w:rFonts w:ascii="Arial" w:hAnsi="Arial" w:cs="Arial"/>
        </w:rPr>
      </w:pPr>
      <w:r w:rsidRPr="007E5B49">
        <w:rPr>
          <w:rFonts w:ascii="Arial" w:hAnsi="Arial" w:cs="Arial"/>
        </w:rPr>
        <w:t>Os termos aqui iniciados em letra maiúscula, estejam no singular ou no plural, terão o significado a eles atribuído na Escritura de Emissão.</w:t>
      </w:r>
    </w:p>
    <w:p w14:paraId="5C415BFA" w14:textId="4DF495C0" w:rsidR="003966DC" w:rsidRPr="00D93E98" w:rsidRDefault="003966DC" w:rsidP="00D93E98">
      <w:pPr>
        <w:pStyle w:val="Level1"/>
        <w:keepNext w:val="0"/>
        <w:spacing w:before="140" w:after="0"/>
        <w:rPr>
          <w:b w:val="0"/>
        </w:rPr>
      </w:pPr>
      <w:r w:rsidRPr="003531EF">
        <w:t>AUTORIZAÇÃO</w:t>
      </w:r>
    </w:p>
    <w:p w14:paraId="10EAB1AD" w14:textId="77777777" w:rsidR="001250B7" w:rsidRDefault="003966DC" w:rsidP="00D93E98">
      <w:pPr>
        <w:pStyle w:val="Level2"/>
        <w:widowControl w:val="0"/>
        <w:spacing w:before="140" w:after="0"/>
      </w:pPr>
      <w:r w:rsidRPr="003531EF">
        <w:t>Não é necessária a realização de Assembleia Geral de Debenturistas e/ou de aprovação societária para as Partes realizarem a convolação</w:t>
      </w:r>
      <w:r w:rsidR="00A91FEB" w:rsidRPr="003531EF">
        <w:t xml:space="preserve"> da espécie das Debêntures</w:t>
      </w:r>
      <w:r w:rsidRPr="00C44682">
        <w:t xml:space="preserve">, nos termos da Cláusula 4.4.3 da Escritura de Emissão. </w:t>
      </w:r>
      <w:r w:rsidR="00A91FEB" w:rsidRPr="00C44682">
        <w:t xml:space="preserve">Não obstante, </w:t>
      </w:r>
      <w:r w:rsidR="00A91FEB" w:rsidRPr="008373FB">
        <w:t>a</w:t>
      </w:r>
      <w:r w:rsidRPr="008373FB">
        <w:t>s alterações decorrentes das alterações da Remuneração, bem como a celebração do</w:t>
      </w:r>
      <w:r w:rsidR="00A91FEB" w:rsidRPr="008373FB">
        <w:t xml:space="preserve"> presente</w:t>
      </w:r>
      <w:r w:rsidRPr="008373FB">
        <w:t xml:space="preserve"> Aditamento, foram aprovadas na </w:t>
      </w:r>
      <w:r w:rsidR="00A91FEB" w:rsidRPr="008373FB">
        <w:t>AGD</w:t>
      </w:r>
      <w:r w:rsidR="001250B7">
        <w:t>.</w:t>
      </w:r>
    </w:p>
    <w:p w14:paraId="7616F70B" w14:textId="77777777" w:rsidR="003966DC" w:rsidRPr="00D93E98" w:rsidRDefault="003966DC" w:rsidP="00D93E98">
      <w:pPr>
        <w:pStyle w:val="Level1"/>
        <w:keepNext w:val="0"/>
        <w:spacing w:before="140" w:after="0"/>
        <w:rPr>
          <w:b w:val="0"/>
        </w:rPr>
      </w:pPr>
      <w:r w:rsidRPr="00D762F6">
        <w:t>ARQUIVAMENTO DO ADITAMENTO</w:t>
      </w:r>
    </w:p>
    <w:p w14:paraId="0D93BF90" w14:textId="77777777" w:rsidR="003966DC" w:rsidRPr="00C44682" w:rsidRDefault="003966DC" w:rsidP="00D93E98">
      <w:pPr>
        <w:pStyle w:val="Level2"/>
        <w:widowControl w:val="0"/>
        <w:spacing w:before="140" w:after="0"/>
      </w:pPr>
      <w:r w:rsidRPr="003531EF">
        <w:t xml:space="preserve">De acordo com a Escritura de Emissão, este Aditamento deverá ser </w:t>
      </w:r>
      <w:r w:rsidRPr="003531EF">
        <w:rPr>
          <w:rFonts w:eastAsia="MS Mincho"/>
        </w:rPr>
        <w:t>(i) levado a registro na JUCERR, conforme disposto na Cláusula 2.5 da Escritura de Emissão, e (</w:t>
      </w:r>
      <w:proofErr w:type="spellStart"/>
      <w:r w:rsidRPr="003531EF">
        <w:rPr>
          <w:rFonts w:eastAsia="MS Mincho"/>
        </w:rPr>
        <w:t>ii</w:t>
      </w:r>
      <w:proofErr w:type="spellEnd"/>
      <w:r w:rsidRPr="003531EF">
        <w:rPr>
          <w:rFonts w:eastAsia="MS Mincho"/>
        </w:rPr>
        <w:t xml:space="preserve">) submetido à B3 no prazo de até 5 (cinco) Dias Úteis </w:t>
      </w:r>
      <w:r w:rsidRPr="00C44682">
        <w:t>contados da data do respectivo arquivamento.</w:t>
      </w:r>
    </w:p>
    <w:p w14:paraId="4A38840C" w14:textId="77777777" w:rsidR="003966DC" w:rsidRPr="00D93E98" w:rsidRDefault="003966DC" w:rsidP="00D93E98">
      <w:pPr>
        <w:pStyle w:val="Level1"/>
        <w:keepNext w:val="0"/>
        <w:spacing w:before="140" w:after="0"/>
        <w:rPr>
          <w:b w:val="0"/>
        </w:rPr>
      </w:pPr>
      <w:r w:rsidRPr="003531EF">
        <w:t>ALTERAÇÕES À ESCRITURA DE EMISSÃO</w:t>
      </w:r>
    </w:p>
    <w:p w14:paraId="1890A02F" w14:textId="0DC0600F" w:rsidR="003966DC" w:rsidRPr="007E5B49" w:rsidRDefault="003966DC" w:rsidP="00D93E98">
      <w:pPr>
        <w:pStyle w:val="Level2"/>
        <w:widowControl w:val="0"/>
        <w:spacing w:before="140" w:after="0"/>
        <w:rPr>
          <w:rFonts w:eastAsia="Calibri"/>
        </w:rPr>
      </w:pPr>
      <w:r w:rsidRPr="007E5B49">
        <w:rPr>
          <w:rFonts w:eastAsia="Calibri"/>
        </w:rPr>
        <w:t>O presente Aditamento fo</w:t>
      </w:r>
      <w:r w:rsidR="00980C56" w:rsidRPr="003531EF">
        <w:rPr>
          <w:rFonts w:eastAsia="Calibri"/>
        </w:rPr>
        <w:t>r</w:t>
      </w:r>
      <w:r w:rsidRPr="007E5B49">
        <w:rPr>
          <w:rFonts w:eastAsia="Calibri"/>
        </w:rPr>
        <w:t>maliza a convolação da espécie das Debêntures, de “quirografária” para “com garantia real”, em razão da constituição das Garantias Reais (“</w:t>
      </w:r>
      <w:r w:rsidRPr="007E5B49">
        <w:rPr>
          <w:rFonts w:eastAsia="Calibri"/>
          <w:b/>
        </w:rPr>
        <w:t>Convolação</w:t>
      </w:r>
      <w:r w:rsidRPr="007E5B49">
        <w:rPr>
          <w:rFonts w:eastAsia="Calibri"/>
        </w:rPr>
        <w:t xml:space="preserve">”), com a consequente alteração do título e da Cláusula 4.4.1 da Escritura de Emissão, </w:t>
      </w:r>
      <w:r w:rsidRPr="007E5B49">
        <w:t>que passarão a vigorar a partir desta data com as redações abaixo</w:t>
      </w:r>
      <w:r w:rsidRPr="007E5B49">
        <w:rPr>
          <w:rFonts w:eastAsia="Calibri"/>
        </w:rPr>
        <w:t>:</w:t>
      </w:r>
    </w:p>
    <w:p w14:paraId="5112832B" w14:textId="77777777" w:rsidR="003966DC" w:rsidRPr="007E5B49" w:rsidRDefault="003966DC">
      <w:pPr>
        <w:widowControl w:val="0"/>
        <w:spacing w:before="140" w:line="290" w:lineRule="auto"/>
        <w:ind w:left="709"/>
        <w:rPr>
          <w:rFonts w:ascii="Arial" w:eastAsia="Calibri" w:hAnsi="Arial" w:cs="Arial"/>
        </w:rPr>
      </w:pPr>
      <w:r w:rsidRPr="007E5B49">
        <w:rPr>
          <w:rFonts w:ascii="Arial" w:eastAsia="Calibri" w:hAnsi="Arial" w:cs="Arial"/>
        </w:rPr>
        <w:t>“</w:t>
      </w:r>
      <w:r w:rsidRPr="007E5B49">
        <w:rPr>
          <w:rFonts w:ascii="Arial" w:eastAsia="Calibri" w:hAnsi="Arial" w:cs="Arial"/>
          <w:b/>
          <w:i/>
        </w:rPr>
        <w:t>INSTRUMENTO PARTICULAR DE ESCRITURA DA 2ª (SEGUNDA) EMISSÃO DE DEBÊNTURES SIMPLES, NÃO CONVERSÍVEIS EM AÇÕES, DA ESPÉCIE COM GARANTIA REAL, EM 2 (DUAS) SÉRIES, PARA DISTRIBUIÇÃO PÚBLICA, COM ESFORÇOS RESTRITOS DE DISTRIBUIÇÃO, DA BONFIM GERAÇÃO E COMÉRCIO DE ENERGIA SPE S.A.</w:t>
      </w:r>
      <w:r w:rsidRPr="007E5B49">
        <w:rPr>
          <w:rFonts w:ascii="Arial" w:eastAsia="Calibri" w:hAnsi="Arial" w:cs="Arial"/>
        </w:rPr>
        <w:t>”; e</w:t>
      </w:r>
    </w:p>
    <w:p w14:paraId="5D321E29" w14:textId="77777777" w:rsidR="003966DC" w:rsidRPr="007E5B49" w:rsidRDefault="003966DC">
      <w:pPr>
        <w:widowControl w:val="0"/>
        <w:spacing w:before="140" w:line="290" w:lineRule="auto"/>
        <w:ind w:left="709"/>
        <w:rPr>
          <w:rFonts w:ascii="Arial" w:eastAsia="Calibri" w:hAnsi="Arial" w:cs="Arial"/>
        </w:rPr>
      </w:pPr>
      <w:r w:rsidRPr="007E5B49">
        <w:rPr>
          <w:rFonts w:ascii="Arial" w:eastAsia="Calibri" w:hAnsi="Arial" w:cs="Arial"/>
        </w:rPr>
        <w:t>“</w:t>
      </w:r>
      <w:r w:rsidRPr="007E5B49">
        <w:rPr>
          <w:rFonts w:ascii="Arial" w:eastAsia="Calibri" w:hAnsi="Arial" w:cs="Arial"/>
          <w:b/>
          <w:i/>
        </w:rPr>
        <w:t>4.4.1.</w:t>
      </w:r>
      <w:r w:rsidRPr="007E5B49">
        <w:rPr>
          <w:rFonts w:ascii="Arial" w:eastAsia="Calibri" w:hAnsi="Arial" w:cs="Arial"/>
          <w:i/>
        </w:rPr>
        <w:tab/>
      </w:r>
      <w:r w:rsidRPr="007E5B49">
        <w:rPr>
          <w:rFonts w:ascii="Arial" w:hAnsi="Arial" w:cs="Arial"/>
          <w:i/>
        </w:rPr>
        <w:t>Nos termos do artigo 58, caput, da Lei das Sociedades por Ações, as Debêntures serão da espécie com garantia real</w:t>
      </w:r>
      <w:r w:rsidRPr="007E5B49">
        <w:rPr>
          <w:rFonts w:ascii="Arial" w:eastAsia="Calibri" w:hAnsi="Arial" w:cs="Arial"/>
        </w:rPr>
        <w:t>.”.</w:t>
      </w:r>
    </w:p>
    <w:p w14:paraId="513D123A" w14:textId="7B4C76F0" w:rsidR="003966DC" w:rsidRPr="00D762F6" w:rsidRDefault="003966DC" w:rsidP="00D93E98">
      <w:pPr>
        <w:pStyle w:val="Level3"/>
        <w:spacing w:before="140" w:after="0"/>
        <w:rPr>
          <w:rFonts w:eastAsia="Calibri"/>
        </w:rPr>
      </w:pPr>
      <w:r w:rsidRPr="003531EF">
        <w:rPr>
          <w:rFonts w:eastAsia="Calibri"/>
        </w:rPr>
        <w:t>Ainda, em decorrência da Convolação, são excluídas</w:t>
      </w:r>
      <w:r w:rsidR="00995466" w:rsidRPr="003531EF">
        <w:rPr>
          <w:rFonts w:eastAsia="Calibri"/>
        </w:rPr>
        <w:t xml:space="preserve"> integralmente</w:t>
      </w:r>
      <w:r w:rsidRPr="003531EF">
        <w:rPr>
          <w:rFonts w:eastAsia="Calibri"/>
        </w:rPr>
        <w:t xml:space="preserve"> </w:t>
      </w:r>
      <w:r w:rsidR="00995466" w:rsidRPr="003531EF">
        <w:rPr>
          <w:rFonts w:eastAsia="Calibri"/>
        </w:rPr>
        <w:t xml:space="preserve">da Escritura de Emissão </w:t>
      </w:r>
      <w:r w:rsidRPr="00C44682">
        <w:rPr>
          <w:rFonts w:eastAsia="Calibri"/>
        </w:rPr>
        <w:t xml:space="preserve">as </w:t>
      </w:r>
      <w:r w:rsidR="000F32D4" w:rsidRPr="00C44682">
        <w:rPr>
          <w:rFonts w:eastAsia="Calibri"/>
        </w:rPr>
        <w:t>c</w:t>
      </w:r>
      <w:r w:rsidRPr="00C44682">
        <w:rPr>
          <w:rFonts w:eastAsia="Calibri"/>
        </w:rPr>
        <w:t>láusulas 4.4.2</w:t>
      </w:r>
      <w:r w:rsidR="000F32D4" w:rsidRPr="008373FB">
        <w:rPr>
          <w:rFonts w:eastAsia="Calibri"/>
        </w:rPr>
        <w:t xml:space="preserve"> e</w:t>
      </w:r>
      <w:r w:rsidRPr="008373FB">
        <w:rPr>
          <w:rFonts w:eastAsia="Calibri"/>
        </w:rPr>
        <w:t xml:space="preserve"> 4.4.3</w:t>
      </w:r>
      <w:r w:rsidR="00813399" w:rsidRPr="008373FB">
        <w:rPr>
          <w:rFonts w:eastAsia="Calibri"/>
        </w:rPr>
        <w:t>,</w:t>
      </w:r>
      <w:r w:rsidR="00995466" w:rsidRPr="008373FB">
        <w:rPr>
          <w:rFonts w:eastAsia="Calibri"/>
        </w:rPr>
        <w:t xml:space="preserve"> as menções à Convolação das </w:t>
      </w:r>
      <w:r w:rsidR="000F32D4" w:rsidRPr="008373FB">
        <w:rPr>
          <w:rFonts w:eastAsia="Calibri"/>
        </w:rPr>
        <w:t>c</w:t>
      </w:r>
      <w:r w:rsidR="00995466" w:rsidRPr="008373FB">
        <w:rPr>
          <w:rFonts w:eastAsia="Calibri"/>
        </w:rPr>
        <w:t>láusulas 8.1.3 e 8.4.2.1</w:t>
      </w:r>
      <w:r w:rsidR="00813399" w:rsidRPr="008373FB">
        <w:rPr>
          <w:rFonts w:eastAsia="Calibri"/>
        </w:rPr>
        <w:t xml:space="preserve"> e o Anexo 4.4.3</w:t>
      </w:r>
      <w:r w:rsidR="000F32D4" w:rsidRPr="008373FB">
        <w:rPr>
          <w:rFonts w:eastAsia="Calibri"/>
        </w:rPr>
        <w:t>.</w:t>
      </w:r>
    </w:p>
    <w:p w14:paraId="72E6F2DD" w14:textId="522031BC" w:rsidR="003966DC" w:rsidRPr="007E5B49" w:rsidRDefault="00980C56" w:rsidP="00980C56">
      <w:pPr>
        <w:pStyle w:val="Level2"/>
        <w:widowControl w:val="0"/>
        <w:spacing w:before="140" w:after="0"/>
        <w:rPr>
          <w:rFonts w:eastAsia="Calibri"/>
        </w:rPr>
      </w:pPr>
      <w:r w:rsidRPr="007E5B49">
        <w:rPr>
          <w:rFonts w:eastAsia="Calibri"/>
        </w:rPr>
        <w:t>Nos termos da AGD, o</w:t>
      </w:r>
      <w:r w:rsidR="003966DC" w:rsidRPr="007E5B49">
        <w:rPr>
          <w:rFonts w:eastAsia="Calibri"/>
        </w:rPr>
        <w:t xml:space="preserve"> presente Aditamento, ainda, prevê </w:t>
      </w:r>
      <w:bookmarkStart w:id="1" w:name="_Hlk64028513"/>
      <w:r w:rsidR="007E5B49" w:rsidRPr="007E5B49">
        <w:rPr>
          <w:rFonts w:eastAsia="Calibri"/>
        </w:rPr>
        <w:t>a alteração (a) da definição de “</w:t>
      </w:r>
      <w:proofErr w:type="spellStart"/>
      <w:r w:rsidR="007E5B49" w:rsidRPr="007E5B49">
        <w:rPr>
          <w:rFonts w:eastAsia="Calibri"/>
        </w:rPr>
        <w:t>VNe</w:t>
      </w:r>
      <w:proofErr w:type="spellEnd"/>
      <w:r w:rsidR="007E5B49" w:rsidRPr="007E5B49">
        <w:rPr>
          <w:rFonts w:eastAsia="Calibri"/>
        </w:rPr>
        <w:t>” da Cláusula 4.9.1; (b) das cláusulas 4.10.3, 4.10.4, 4.12.1.1, 4.12.2.1; (c) do item</w:t>
      </w:r>
      <w:r w:rsidR="00B83C75">
        <w:rPr>
          <w:rFonts w:eastAsia="Calibri"/>
        </w:rPr>
        <w:t xml:space="preserve"> </w:t>
      </w:r>
      <w:r w:rsidR="00B83C75">
        <w:t>(a) da Cláusula 4.13.1.4; (d) do item</w:t>
      </w:r>
      <w:r w:rsidR="007E5B49" w:rsidRPr="007E5B49">
        <w:rPr>
          <w:rFonts w:eastAsia="Calibri"/>
        </w:rPr>
        <w:t xml:space="preserve"> (i) da Cláusula 4.13.2.3; e (</w:t>
      </w:r>
      <w:r w:rsidR="00B83C75">
        <w:rPr>
          <w:rFonts w:eastAsia="Calibri"/>
        </w:rPr>
        <w:t>e</w:t>
      </w:r>
      <w:r w:rsidR="007E5B49" w:rsidRPr="007E5B49">
        <w:rPr>
          <w:rFonts w:eastAsia="Calibri"/>
        </w:rPr>
        <w:t>) da Cláusula 4.14.4, todas da Escritura de Emissão, que dispõem sobre a Remuneração das Debêntures, para a inclusão da “Data de Incorporação” e demais ajustes que se fizerem necessários, que passarão a vigorar com as seguintes redações, respectivamente</w:t>
      </w:r>
      <w:bookmarkEnd w:id="1"/>
      <w:r w:rsidR="003966DC" w:rsidRPr="007E5B49">
        <w:rPr>
          <w:rFonts w:eastAsia="Calibri"/>
        </w:rPr>
        <w:t>:</w:t>
      </w:r>
    </w:p>
    <w:p w14:paraId="0A0348F9" w14:textId="77777777" w:rsidR="00F54D30" w:rsidRPr="0063026B" w:rsidRDefault="00F54D30" w:rsidP="00F54D30">
      <w:pPr>
        <w:spacing w:before="140" w:line="290" w:lineRule="auto"/>
        <w:ind w:left="1560"/>
        <w:rPr>
          <w:rFonts w:ascii="Arial" w:eastAsiaTheme="minorHAnsi" w:hAnsi="Arial"/>
          <w:i/>
          <w:iCs/>
          <w:kern w:val="20"/>
          <w:szCs w:val="28"/>
          <w:lang w:eastAsia="en-GB"/>
        </w:rPr>
      </w:pPr>
      <w:r w:rsidRPr="002A29DF">
        <w:rPr>
          <w:rFonts w:cs="Arial"/>
          <w:i/>
          <w:iCs/>
          <w:kern w:val="20"/>
        </w:rPr>
        <w:t>“</w:t>
      </w:r>
      <w:r w:rsidRPr="000E770C">
        <w:rPr>
          <w:rFonts w:ascii="Arial" w:eastAsiaTheme="minorHAnsi" w:hAnsi="Arial" w:cs="Arial"/>
          <w:b/>
          <w:bCs/>
          <w:i/>
          <w:iCs/>
          <w:kern w:val="20"/>
          <w:lang w:eastAsia="en-GB"/>
        </w:rPr>
        <w:t>4.9.1</w:t>
      </w:r>
      <w:r w:rsidRPr="000E770C">
        <w:rPr>
          <w:rFonts w:ascii="Arial" w:eastAsiaTheme="minorHAnsi" w:hAnsi="Arial" w:cs="Arial"/>
          <w:i/>
          <w:iCs/>
          <w:kern w:val="20"/>
          <w:lang w:eastAsia="en-GB"/>
        </w:rPr>
        <w:t xml:space="preserve"> </w:t>
      </w:r>
      <w:r w:rsidRPr="005C3BDC">
        <w:rPr>
          <w:rFonts w:ascii="Arial" w:eastAsiaTheme="minorHAnsi" w:hAnsi="Arial" w:cs="Arial"/>
          <w:i/>
          <w:iCs/>
          <w:kern w:val="20"/>
          <w:lang w:eastAsia="en-GB"/>
        </w:rPr>
        <w:t>(</w:t>
      </w:r>
      <w:r w:rsidRPr="00EE2A2A">
        <w:rPr>
          <w:rFonts w:ascii="Arial" w:eastAsiaTheme="minorHAnsi" w:hAnsi="Arial" w:cs="Arial"/>
          <w:i/>
          <w:iCs/>
          <w:kern w:val="20"/>
          <w:lang w:eastAsia="en-GB"/>
        </w:rPr>
        <w:t>...)</w:t>
      </w:r>
    </w:p>
    <w:p w14:paraId="3B133261" w14:textId="77777777" w:rsidR="00F54D30" w:rsidRDefault="00F54D30" w:rsidP="00F54D30">
      <w:pPr>
        <w:spacing w:before="140" w:line="290" w:lineRule="auto"/>
        <w:ind w:left="1560"/>
        <w:rPr>
          <w:rFonts w:ascii="Arial" w:eastAsiaTheme="minorHAnsi" w:hAnsi="Arial"/>
          <w:i/>
          <w:iCs/>
          <w:kern w:val="20"/>
          <w:szCs w:val="28"/>
          <w:lang w:eastAsia="en-GB"/>
        </w:rPr>
      </w:pPr>
      <w:r w:rsidRPr="0063026B">
        <w:rPr>
          <w:rFonts w:ascii="Arial" w:eastAsiaTheme="minorHAnsi" w:hAnsi="Arial"/>
          <w:i/>
          <w:iCs/>
          <w:kern w:val="20"/>
          <w:szCs w:val="28"/>
          <w:lang w:eastAsia="en-GB"/>
        </w:rPr>
        <w:t>“</w:t>
      </w:r>
      <w:proofErr w:type="spellStart"/>
      <w:r w:rsidRPr="0063026B">
        <w:rPr>
          <w:rFonts w:ascii="Arial" w:eastAsiaTheme="minorHAnsi" w:hAnsi="Arial"/>
          <w:i/>
          <w:iCs/>
          <w:kern w:val="20"/>
          <w:szCs w:val="28"/>
          <w:lang w:eastAsia="en-GB"/>
        </w:rPr>
        <w:t>VNe</w:t>
      </w:r>
      <w:proofErr w:type="spellEnd"/>
      <w:r w:rsidRPr="0063026B">
        <w:rPr>
          <w:rFonts w:ascii="Arial" w:eastAsiaTheme="minorHAnsi" w:hAnsi="Arial"/>
          <w:i/>
          <w:iCs/>
          <w:kern w:val="20"/>
          <w:szCs w:val="28"/>
          <w:lang w:eastAsia="en-GB"/>
        </w:rPr>
        <w:t xml:space="preserve">” = Valor Nominal Unitário das Debêntures ou saldo do Valor Nominal Unitário das Debêntures (valor nominal remanescente após amortização de </w:t>
      </w:r>
      <w:r w:rsidRPr="0063026B">
        <w:rPr>
          <w:rFonts w:ascii="Arial" w:eastAsiaTheme="minorHAnsi" w:hAnsi="Arial"/>
          <w:i/>
          <w:iCs/>
          <w:kern w:val="20"/>
          <w:szCs w:val="28"/>
          <w:lang w:eastAsia="en-GB"/>
        </w:rPr>
        <w:lastRenderedPageBreak/>
        <w:t>principal</w:t>
      </w:r>
      <w:r>
        <w:rPr>
          <w:rFonts w:ascii="Arial" w:eastAsiaTheme="minorHAnsi" w:hAnsi="Arial"/>
          <w:i/>
          <w:iCs/>
          <w:kern w:val="20"/>
          <w:szCs w:val="28"/>
          <w:lang w:eastAsia="en-GB"/>
        </w:rPr>
        <w:t xml:space="preserve"> e/ou </w:t>
      </w:r>
      <w:r w:rsidRPr="0063026B">
        <w:rPr>
          <w:rFonts w:ascii="Arial" w:eastAsiaTheme="minorHAnsi" w:hAnsi="Arial"/>
          <w:i/>
          <w:iCs/>
          <w:kern w:val="20"/>
          <w:szCs w:val="28"/>
          <w:lang w:eastAsia="en-GB"/>
        </w:rPr>
        <w:t>incorporação de juros</w:t>
      </w:r>
      <w:r>
        <w:rPr>
          <w:rFonts w:ascii="Arial" w:eastAsiaTheme="minorHAnsi" w:hAnsi="Arial"/>
          <w:i/>
          <w:iCs/>
          <w:kern w:val="20"/>
          <w:szCs w:val="28"/>
          <w:lang w:eastAsia="en-GB"/>
        </w:rPr>
        <w:t>)</w:t>
      </w:r>
      <w:r w:rsidRPr="0063026B">
        <w:rPr>
          <w:rFonts w:ascii="Arial" w:eastAsiaTheme="minorHAnsi" w:hAnsi="Arial"/>
          <w:i/>
          <w:iCs/>
          <w:kern w:val="20"/>
          <w:szCs w:val="28"/>
          <w:lang w:eastAsia="en-GB"/>
        </w:rPr>
        <w:t>,</w:t>
      </w:r>
      <w:r>
        <w:rPr>
          <w:rFonts w:ascii="Arial" w:eastAsiaTheme="minorHAnsi" w:hAnsi="Arial"/>
          <w:i/>
          <w:iCs/>
          <w:kern w:val="20"/>
          <w:szCs w:val="28"/>
          <w:lang w:eastAsia="en-GB"/>
        </w:rPr>
        <w:t xml:space="preserve"> </w:t>
      </w:r>
      <w:r w:rsidRPr="0063026B">
        <w:rPr>
          <w:rFonts w:ascii="Arial" w:eastAsiaTheme="minorHAnsi" w:hAnsi="Arial"/>
          <w:i/>
          <w:iCs/>
          <w:kern w:val="20"/>
          <w:szCs w:val="28"/>
          <w:lang w:eastAsia="en-GB"/>
        </w:rPr>
        <w:t xml:space="preserve">calculado com 8 (oito) casas decimais, sem arredondamento; </w:t>
      </w:r>
    </w:p>
    <w:p w14:paraId="6A80765F" w14:textId="77777777" w:rsidR="00F54D30" w:rsidRPr="00623E7E" w:rsidRDefault="00F54D30" w:rsidP="00F54D30">
      <w:pPr>
        <w:spacing w:before="140" w:line="290" w:lineRule="auto"/>
        <w:ind w:left="1560"/>
        <w:rPr>
          <w:rFonts w:ascii="Arial" w:eastAsiaTheme="minorHAnsi" w:hAnsi="Arial"/>
          <w:i/>
          <w:iCs/>
          <w:kern w:val="20"/>
          <w:szCs w:val="28"/>
          <w:lang w:eastAsia="en-GB"/>
        </w:rPr>
      </w:pPr>
      <w:r>
        <w:rPr>
          <w:rFonts w:ascii="Arial" w:eastAsiaTheme="minorHAnsi" w:hAnsi="Arial"/>
          <w:i/>
          <w:iCs/>
          <w:kern w:val="20"/>
          <w:szCs w:val="28"/>
          <w:lang w:eastAsia="en-GB"/>
        </w:rPr>
        <w:t>(...)</w:t>
      </w:r>
    </w:p>
    <w:p w14:paraId="5D4A111F" w14:textId="77777777" w:rsidR="00F54D30" w:rsidRPr="0063026B" w:rsidRDefault="00F54D30" w:rsidP="00F54D30">
      <w:pPr>
        <w:pStyle w:val="Level3"/>
        <w:widowControl w:val="0"/>
        <w:numPr>
          <w:ilvl w:val="0"/>
          <w:numId w:val="0"/>
        </w:numPr>
        <w:spacing w:before="140" w:after="0"/>
        <w:ind w:left="1560"/>
        <w:rPr>
          <w:i/>
          <w:iCs/>
        </w:rPr>
      </w:pPr>
      <w:r w:rsidRPr="0063026B">
        <w:rPr>
          <w:i/>
          <w:iCs/>
        </w:rPr>
        <w:t>“</w:t>
      </w:r>
      <w:r w:rsidRPr="00623E7E">
        <w:rPr>
          <w:b/>
          <w:bCs/>
          <w:i/>
          <w:iCs/>
        </w:rPr>
        <w:t>4.10.3</w:t>
      </w:r>
      <w:r w:rsidRPr="0063026B">
        <w:rPr>
          <w:i/>
          <w:iCs/>
        </w:rPr>
        <w:tab/>
        <w:t xml:space="preserve">A Remuneração das Debêntures será calculada de forma exponencial e cumulativa pro rata </w:t>
      </w:r>
      <w:proofErr w:type="spellStart"/>
      <w:r w:rsidRPr="0063026B">
        <w:rPr>
          <w:i/>
          <w:iCs/>
        </w:rPr>
        <w:t>temporis</w:t>
      </w:r>
      <w:proofErr w:type="spellEnd"/>
      <w:r w:rsidRPr="0063026B">
        <w:rPr>
          <w:i/>
          <w:iCs/>
        </w:rPr>
        <w:t xml:space="preserve">, desde a Primeira Data de Integralização da respectiva Série, </w:t>
      </w:r>
      <w:r>
        <w:rPr>
          <w:i/>
          <w:iCs/>
        </w:rPr>
        <w:t xml:space="preserve">a </w:t>
      </w:r>
      <w:r w:rsidRPr="0063026B">
        <w:rPr>
          <w:i/>
          <w:iCs/>
        </w:rPr>
        <w:t>Data de Incorporação (conforme abaixo definido) ou a Data de Pagamento da Remuneração (conforme abaixo definido) da respectiva Série imediatamente anterior, conforme o caso (inclusive), em regime de capitalização composta, por Dias Úteis decorridos, até a data de seu efetivo pagamento (exclusive). O cálculo da Remuneração obedecerá a seguinte fórmula:</w:t>
      </w:r>
    </w:p>
    <w:p w14:paraId="7D7FC0B4" w14:textId="77777777" w:rsidR="00F54D30" w:rsidRPr="0063026B" w:rsidRDefault="00F54D30" w:rsidP="00F54D30">
      <w:pPr>
        <w:pStyle w:val="Body"/>
        <w:spacing w:before="140" w:after="0"/>
        <w:jc w:val="center"/>
        <w:rPr>
          <w:rFonts w:ascii="Verdana" w:eastAsia="Arial Unicode MS" w:hAnsi="Verdana" w:cs="Segoe UI"/>
          <w:i/>
          <w:iCs/>
        </w:rPr>
      </w:pPr>
      <w:r w:rsidRPr="00A30910">
        <w:rPr>
          <w:rFonts w:ascii="Verdana" w:eastAsia="Arial Unicode MS" w:hAnsi="Verdana" w:cs="Segoe UI"/>
          <w:i/>
          <w:iCs/>
        </w:rPr>
        <w:t>J = {</w:t>
      </w:r>
      <w:proofErr w:type="spellStart"/>
      <w:r w:rsidRPr="00A30910">
        <w:rPr>
          <w:rFonts w:ascii="Verdana" w:eastAsia="Arial Unicode MS" w:hAnsi="Verdana" w:cs="Segoe UI"/>
          <w:i/>
          <w:iCs/>
        </w:rPr>
        <w:t>VNa</w:t>
      </w:r>
      <w:proofErr w:type="spellEnd"/>
      <w:r w:rsidRPr="00A30910">
        <w:rPr>
          <w:rFonts w:ascii="Verdana" w:eastAsia="Arial Unicode MS" w:hAnsi="Verdana" w:cs="Segoe UI"/>
          <w:i/>
          <w:iCs/>
        </w:rPr>
        <w:t xml:space="preserve"> x [FatorJuros-1]}</w:t>
      </w:r>
    </w:p>
    <w:p w14:paraId="2910AF8E" w14:textId="77777777" w:rsidR="00F54D30" w:rsidRPr="0063026B" w:rsidRDefault="00F54D30" w:rsidP="00F54D30">
      <w:pPr>
        <w:spacing w:before="140" w:line="290" w:lineRule="auto"/>
        <w:ind w:left="709" w:firstLine="851"/>
        <w:contextualSpacing/>
        <w:rPr>
          <w:rFonts w:ascii="Arial" w:hAnsi="Arial" w:cs="Arial"/>
          <w:i/>
          <w:iCs/>
        </w:rPr>
      </w:pPr>
      <w:r w:rsidRPr="0063026B">
        <w:rPr>
          <w:rFonts w:ascii="Arial" w:hAnsi="Arial" w:cs="Arial"/>
          <w:i/>
          <w:iCs/>
        </w:rPr>
        <w:t>Onde:</w:t>
      </w:r>
    </w:p>
    <w:p w14:paraId="002B9F4D" w14:textId="77777777" w:rsidR="00F54D30" w:rsidRDefault="00F54D30" w:rsidP="00F54D30">
      <w:pPr>
        <w:spacing w:before="140" w:line="290" w:lineRule="auto"/>
        <w:ind w:left="1560"/>
        <w:contextualSpacing/>
        <w:rPr>
          <w:rFonts w:ascii="Arial" w:hAnsi="Arial" w:cs="Arial"/>
          <w:i/>
          <w:iCs/>
        </w:rPr>
      </w:pPr>
    </w:p>
    <w:p w14:paraId="248AEFBE" w14:textId="77777777" w:rsidR="00F54D30" w:rsidRPr="0063026B" w:rsidRDefault="00F54D30" w:rsidP="00F54D30">
      <w:pPr>
        <w:spacing w:before="140" w:line="290" w:lineRule="auto"/>
        <w:ind w:left="1560"/>
        <w:contextualSpacing/>
        <w:rPr>
          <w:rFonts w:ascii="Arial" w:hAnsi="Arial" w:cs="Arial"/>
          <w:i/>
          <w:iCs/>
        </w:rPr>
      </w:pPr>
      <w:r w:rsidRPr="0063026B">
        <w:rPr>
          <w:rFonts w:ascii="Arial" w:hAnsi="Arial" w:cs="Arial"/>
          <w:i/>
          <w:iCs/>
        </w:rPr>
        <w:t>“J” = valor unitário dos juros devidos no final do Período de Capitalização (conforme abaixo definido), calculado com 8 (oito) casas decimais, sem arredondamento;</w:t>
      </w:r>
    </w:p>
    <w:p w14:paraId="011C0A4B" w14:textId="77777777" w:rsidR="00F54D30" w:rsidRPr="0063026B" w:rsidRDefault="00F54D30" w:rsidP="00F54D30">
      <w:pPr>
        <w:spacing w:before="140" w:line="290" w:lineRule="auto"/>
        <w:ind w:left="1560" w:firstLine="426"/>
        <w:rPr>
          <w:rFonts w:ascii="Arial" w:hAnsi="Arial" w:cs="Arial"/>
          <w:i/>
          <w:iCs/>
        </w:rPr>
      </w:pPr>
    </w:p>
    <w:p w14:paraId="2BC39EF0" w14:textId="77777777" w:rsidR="00F54D30" w:rsidRPr="0063026B" w:rsidRDefault="00F54D30" w:rsidP="00F54D30">
      <w:pPr>
        <w:spacing w:before="140" w:line="290" w:lineRule="auto"/>
        <w:ind w:left="1560"/>
        <w:contextualSpacing/>
        <w:rPr>
          <w:rFonts w:ascii="Arial" w:hAnsi="Arial" w:cs="Arial"/>
          <w:i/>
          <w:iCs/>
        </w:rPr>
      </w:pPr>
      <w:r w:rsidRPr="0063026B">
        <w:rPr>
          <w:rFonts w:ascii="Arial" w:hAnsi="Arial" w:cs="Arial"/>
          <w:i/>
          <w:iCs/>
        </w:rPr>
        <w:t>“</w:t>
      </w:r>
      <w:proofErr w:type="spellStart"/>
      <w:r w:rsidRPr="0063026B">
        <w:rPr>
          <w:rFonts w:ascii="Arial" w:hAnsi="Arial" w:cs="Arial"/>
          <w:i/>
          <w:iCs/>
        </w:rPr>
        <w:t>VNa</w:t>
      </w:r>
      <w:proofErr w:type="spellEnd"/>
      <w:r w:rsidRPr="0063026B">
        <w:rPr>
          <w:rFonts w:ascii="Arial" w:hAnsi="Arial" w:cs="Arial"/>
          <w:i/>
          <w:iCs/>
        </w:rPr>
        <w:t>” = Valor Nominal Unitário Atualizado das Debêntures da 1ª Série ou Debêntures da 2ª Série (valor nominal após incorporação de juros, se houver), conforme o caso, calculado com 8 (oito) casas decimais, sem arredondamento;</w:t>
      </w:r>
    </w:p>
    <w:p w14:paraId="0AB51FCE" w14:textId="77777777" w:rsidR="00F54D30" w:rsidRPr="0063026B" w:rsidRDefault="00F54D30" w:rsidP="00F54D30">
      <w:pPr>
        <w:spacing w:before="140" w:line="290" w:lineRule="auto"/>
        <w:ind w:left="1560" w:firstLine="426"/>
        <w:rPr>
          <w:rFonts w:ascii="Arial" w:hAnsi="Arial" w:cs="Arial"/>
          <w:i/>
          <w:iCs/>
        </w:rPr>
      </w:pPr>
    </w:p>
    <w:p w14:paraId="6191CCCE" w14:textId="77777777" w:rsidR="00F54D30" w:rsidRDefault="00F54D30" w:rsidP="00F54D30">
      <w:pPr>
        <w:spacing w:before="140" w:line="290" w:lineRule="auto"/>
        <w:ind w:left="1560"/>
        <w:contextualSpacing/>
        <w:rPr>
          <w:rFonts w:ascii="Arial" w:hAnsi="Arial" w:cs="Arial"/>
          <w:i/>
          <w:iCs/>
        </w:rPr>
      </w:pPr>
      <w:r w:rsidRPr="0063026B">
        <w:rPr>
          <w:rFonts w:ascii="Arial" w:hAnsi="Arial" w:cs="Arial"/>
          <w:i/>
          <w:iCs/>
        </w:rPr>
        <w:t>“</w:t>
      </w:r>
      <w:proofErr w:type="spellStart"/>
      <w:r w:rsidRPr="0063026B">
        <w:rPr>
          <w:rFonts w:ascii="Arial" w:hAnsi="Arial" w:cs="Arial"/>
          <w:i/>
          <w:iCs/>
        </w:rPr>
        <w:t>FatorJuros</w:t>
      </w:r>
      <w:proofErr w:type="spellEnd"/>
      <w:r w:rsidRPr="0063026B">
        <w:rPr>
          <w:rFonts w:ascii="Arial" w:hAnsi="Arial" w:cs="Arial"/>
          <w:i/>
          <w:iCs/>
        </w:rPr>
        <w:t>” = fator de juros fixos calculado com 9 (nove) casas decimais, com arredondamento, apurado da seguinte forma:</w:t>
      </w:r>
    </w:p>
    <w:p w14:paraId="316AEE6A" w14:textId="77777777" w:rsidR="00F54D30" w:rsidRDefault="00F54D30" w:rsidP="00F54D30">
      <w:pPr>
        <w:spacing w:before="140" w:line="290" w:lineRule="auto"/>
        <w:ind w:left="1134"/>
        <w:contextualSpacing/>
        <w:rPr>
          <w:rFonts w:ascii="Arial" w:hAnsi="Arial" w:cs="Arial"/>
          <w:i/>
          <w:iCs/>
        </w:rPr>
      </w:pPr>
    </w:p>
    <w:p w14:paraId="6E492622" w14:textId="77777777" w:rsidR="00F54D30" w:rsidRPr="0063026B" w:rsidRDefault="00F54D30" w:rsidP="00F54D30">
      <w:pPr>
        <w:spacing w:before="140" w:line="290" w:lineRule="auto"/>
        <w:ind w:left="1134" w:firstLine="426"/>
        <w:contextualSpacing/>
        <w:rPr>
          <w:rFonts w:ascii="Arial" w:hAnsi="Arial" w:cs="Arial"/>
          <w:i/>
          <w:iCs/>
        </w:rPr>
      </w:pPr>
      <w:r w:rsidRPr="0063026B">
        <w:rPr>
          <w:rFonts w:ascii="Arial" w:hAnsi="Arial" w:cs="Arial"/>
          <w:i/>
          <w:iCs/>
        </w:rPr>
        <w:t>Onde:</w:t>
      </w:r>
      <w:r w:rsidRPr="00076067">
        <w:rPr>
          <w:rFonts w:ascii="Arial" w:hAnsi="Arial" w:cs="Arial"/>
          <w:i/>
          <w:iCs/>
          <w:noProof/>
        </w:rPr>
        <w:t xml:space="preserve"> </w:t>
      </w:r>
    </w:p>
    <w:p w14:paraId="0748C716" w14:textId="77777777" w:rsidR="00F54D30" w:rsidRPr="0063026B" w:rsidRDefault="00F54D30" w:rsidP="00F54D30">
      <w:pPr>
        <w:spacing w:before="140" w:line="290" w:lineRule="auto"/>
        <w:ind w:left="1134"/>
        <w:rPr>
          <w:rFonts w:ascii="Arial" w:hAnsi="Arial" w:cs="Arial"/>
          <w:i/>
          <w:iCs/>
        </w:rPr>
      </w:pPr>
    </w:p>
    <w:p w14:paraId="0E0A5DA7" w14:textId="77777777" w:rsidR="00F54D30" w:rsidRPr="0063026B" w:rsidRDefault="00F54D30" w:rsidP="00F54D30">
      <w:pPr>
        <w:spacing w:before="140" w:line="290" w:lineRule="auto"/>
        <w:ind w:left="1560"/>
        <w:contextualSpacing/>
        <w:rPr>
          <w:rFonts w:ascii="Arial" w:hAnsi="Arial" w:cs="Arial"/>
          <w:i/>
          <w:iCs/>
        </w:rPr>
      </w:pPr>
      <w:r w:rsidRPr="0063026B">
        <w:rPr>
          <w:rFonts w:ascii="Arial" w:hAnsi="Arial" w:cs="Arial"/>
          <w:i/>
          <w:iCs/>
        </w:rPr>
        <w:t xml:space="preserve">“taxa” = (a) no caso das Debêntures da 1ª Série, 10,2500 (dez inteiros e dois mil e quinhentos décimos de milésimos) ou, após 3 (três) Dias Úteis contados da verificação do </w:t>
      </w:r>
      <w:proofErr w:type="spellStart"/>
      <w:r w:rsidRPr="0063026B">
        <w:rPr>
          <w:rFonts w:ascii="Arial" w:hAnsi="Arial" w:cs="Arial"/>
          <w:i/>
          <w:iCs/>
        </w:rPr>
        <w:t>Completion</w:t>
      </w:r>
      <w:proofErr w:type="spellEnd"/>
      <w:r w:rsidRPr="0063026B">
        <w:rPr>
          <w:rFonts w:ascii="Arial" w:hAnsi="Arial" w:cs="Arial"/>
          <w:i/>
          <w:iCs/>
        </w:rPr>
        <w:t xml:space="preserve"> do Projeto (conforme abaixo definido) pelo Agente Fiduciário, nos termos das Cláusulas 4.25.2.5 e 4.25.2.6 abaixo, 7,2500 (sete inteiros e dois mil e quinhentos décimos de milésimos), e (b) no caso das Debêntures da 2ª Série, 7,2500 (sete inteiros e dois mil e quinhentos décimos de milésimos), informadas, em qualquer caso, com 4 (quatro) casas decimais; e</w:t>
      </w:r>
    </w:p>
    <w:p w14:paraId="3EB78E29" w14:textId="77777777" w:rsidR="00F54D30" w:rsidRDefault="00F54D30" w:rsidP="00F54D30">
      <w:pPr>
        <w:spacing w:before="140" w:line="290" w:lineRule="auto"/>
        <w:ind w:left="1560"/>
        <w:contextualSpacing/>
        <w:rPr>
          <w:rFonts w:ascii="Arial" w:hAnsi="Arial" w:cs="Arial"/>
          <w:i/>
          <w:iCs/>
        </w:rPr>
      </w:pPr>
    </w:p>
    <w:p w14:paraId="22D5811B" w14:textId="77777777" w:rsidR="00F54D30" w:rsidRDefault="00F54D30" w:rsidP="00F54D30">
      <w:pPr>
        <w:spacing w:before="140" w:line="290" w:lineRule="auto"/>
        <w:ind w:left="1560"/>
        <w:contextualSpacing/>
        <w:rPr>
          <w:rFonts w:ascii="Arial" w:hAnsi="Arial" w:cs="Arial"/>
          <w:i/>
          <w:iCs/>
        </w:rPr>
      </w:pPr>
      <w:r w:rsidRPr="0063026B">
        <w:rPr>
          <w:rFonts w:ascii="Arial" w:hAnsi="Arial" w:cs="Arial"/>
          <w:i/>
          <w:iCs/>
        </w:rPr>
        <w:t>“DP” = número de Dias Úteis entre a Primeira Data de Integralização da respectiva Série, a Data de Incorporação ou a Data de Pagamento da Remuneração da respectiva Série imediatamente anterior, conforme o caso (inclusive), e a data do cálculo (exclusive), sendo “DP” um número inteiro</w:t>
      </w:r>
      <w:r>
        <w:rPr>
          <w:rFonts w:ascii="Arial" w:hAnsi="Arial" w:cs="Arial"/>
          <w:i/>
          <w:iCs/>
        </w:rPr>
        <w:t>”</w:t>
      </w:r>
    </w:p>
    <w:p w14:paraId="73C6A3D9" w14:textId="77777777" w:rsidR="00F54D30" w:rsidRDefault="00F54D30" w:rsidP="00F54D30">
      <w:pPr>
        <w:pStyle w:val="Subsubclusula"/>
        <w:widowControl w:val="0"/>
        <w:numPr>
          <w:ilvl w:val="0"/>
          <w:numId w:val="0"/>
        </w:numPr>
        <w:spacing w:before="140" w:line="290" w:lineRule="auto"/>
        <w:ind w:left="1560"/>
        <w:rPr>
          <w:rFonts w:ascii="Arial" w:hAnsi="Arial" w:cs="Arial"/>
          <w:i/>
          <w:iCs/>
        </w:rPr>
      </w:pPr>
      <w:r w:rsidRPr="0063026B">
        <w:rPr>
          <w:rFonts w:ascii="Arial" w:hAnsi="Arial" w:cs="Arial"/>
          <w:i/>
          <w:iCs/>
        </w:rPr>
        <w:t>“</w:t>
      </w:r>
      <w:r w:rsidRPr="00623E7E">
        <w:rPr>
          <w:rFonts w:ascii="Arial" w:hAnsi="Arial" w:cs="Arial"/>
          <w:b/>
          <w:bCs/>
          <w:i/>
          <w:iCs/>
        </w:rPr>
        <w:t>4.10.4</w:t>
      </w:r>
      <w:r w:rsidRPr="0063026B">
        <w:rPr>
          <w:rFonts w:ascii="Arial" w:hAnsi="Arial" w:cs="Arial"/>
        </w:rPr>
        <w:tab/>
      </w:r>
      <w:r w:rsidRPr="0063026B">
        <w:rPr>
          <w:rFonts w:ascii="Arial" w:hAnsi="Arial" w:cs="Arial"/>
          <w:i/>
          <w:iCs/>
        </w:rPr>
        <w:t>Define-se período de capitalização (“</w:t>
      </w:r>
      <w:r w:rsidRPr="00623E7E">
        <w:rPr>
          <w:rFonts w:ascii="Arial" w:hAnsi="Arial" w:cs="Arial"/>
          <w:i/>
          <w:iCs/>
          <w:u w:val="single"/>
        </w:rPr>
        <w:t>Período de Capitalização</w:t>
      </w:r>
      <w:r w:rsidRPr="0063026B">
        <w:rPr>
          <w:rFonts w:ascii="Arial" w:hAnsi="Arial" w:cs="Arial"/>
          <w:i/>
          <w:iCs/>
        </w:rPr>
        <w:t xml:space="preserve">”) como sendo o intervalo de tempo que se inicia na Primeira Data de Integralização da respectiva Série, </w:t>
      </w:r>
      <w:r>
        <w:rPr>
          <w:rFonts w:ascii="Arial" w:hAnsi="Arial" w:cs="Arial"/>
          <w:i/>
          <w:iCs/>
        </w:rPr>
        <w:t xml:space="preserve">na </w:t>
      </w:r>
      <w:r w:rsidRPr="0063026B">
        <w:rPr>
          <w:rFonts w:ascii="Arial" w:hAnsi="Arial" w:cs="Arial"/>
          <w:i/>
          <w:iCs/>
        </w:rPr>
        <w:t xml:space="preserve">Data de Incorporação ou na Data de Pagamento da Remuneração (conforme abaixo definido) da respectiva Série imediatamente anterior, conforme o caso (inclusive), no caso dos demais Períodos de Capitalização, e termina na data prevista para o pagamento da Remuneração </w:t>
      </w:r>
      <w:r w:rsidRPr="0063026B">
        <w:rPr>
          <w:rFonts w:ascii="Arial" w:hAnsi="Arial" w:cs="Arial"/>
          <w:i/>
          <w:iCs/>
        </w:rPr>
        <w:lastRenderedPageBreak/>
        <w:t>correspondente ao período em questão (exclusive). Cada Período de Capitalização sucede o anterior sem solução de continuidade, até Data de Vencimento das Debêntures.”</w:t>
      </w:r>
    </w:p>
    <w:p w14:paraId="2688C122" w14:textId="77777777" w:rsidR="00F54D30" w:rsidRPr="00623E7E" w:rsidRDefault="00F54D30" w:rsidP="00F54D30">
      <w:pPr>
        <w:pStyle w:val="Subsubclusula"/>
        <w:widowControl w:val="0"/>
        <w:numPr>
          <w:ilvl w:val="0"/>
          <w:numId w:val="0"/>
        </w:numPr>
        <w:spacing w:before="140" w:line="290" w:lineRule="auto"/>
        <w:ind w:left="1560"/>
        <w:rPr>
          <w:i/>
          <w:iCs/>
        </w:rPr>
      </w:pPr>
      <w:r w:rsidRPr="00623E7E">
        <w:rPr>
          <w:i/>
          <w:iCs/>
        </w:rPr>
        <w:t>(...)</w:t>
      </w:r>
    </w:p>
    <w:p w14:paraId="6765EE38" w14:textId="77777777" w:rsidR="00F54D30" w:rsidRDefault="00F54D30" w:rsidP="00F54D30">
      <w:pPr>
        <w:pStyle w:val="Subsubclusula"/>
        <w:widowControl w:val="0"/>
        <w:numPr>
          <w:ilvl w:val="0"/>
          <w:numId w:val="0"/>
        </w:numPr>
        <w:spacing w:before="140" w:line="290" w:lineRule="auto"/>
        <w:ind w:left="1560"/>
        <w:rPr>
          <w:rFonts w:ascii="Arial" w:hAnsi="Arial" w:cs="Arial"/>
          <w:i/>
          <w:iCs/>
        </w:rPr>
      </w:pPr>
      <w:r w:rsidRPr="0063026B">
        <w:rPr>
          <w:rFonts w:ascii="Arial" w:hAnsi="Arial" w:cs="Arial"/>
          <w:i/>
          <w:iCs/>
        </w:rPr>
        <w:t>“</w:t>
      </w:r>
      <w:r w:rsidRPr="00623E7E">
        <w:rPr>
          <w:rFonts w:ascii="Arial" w:hAnsi="Arial" w:cs="Arial"/>
          <w:b/>
          <w:bCs/>
          <w:i/>
          <w:iCs/>
        </w:rPr>
        <w:t>4.12.1.1</w:t>
      </w:r>
      <w:r w:rsidRPr="0063026B">
        <w:rPr>
          <w:rFonts w:ascii="Arial" w:hAnsi="Arial" w:cs="Arial"/>
          <w:i/>
          <w:iCs/>
        </w:rPr>
        <w:tab/>
        <w:t>Sem prejuízo de eventuais pagamentos decorrentes do vencimento antecipado das obrigações decorrentes das Debêntures e do resgate antecipado das Debêntures, nos termos desta Escritura de Emissão e da legislação e regulamentação aplicáveis, a Remuneração das Debêntures da 1ª Série será paga em parcelas semestrais, sempre no dia 15 (quinze) dos meses de junho e de dezembro de cada ano, sendo que a Remuneração das Debêntures da 1ª Série devida em 15 de junho de 2021 e 15 de dezembro de 2021 será incorporada ao Valor Nominal Unitário Atualizado nas respectivas datas (cada uma, uma “Data de Incorporação da 1ª Série”), de modo que o primeiro pagamento será realizado em 15 de junho de 2022 e o último na Data de Vencimento das Debêntures da 1ª Série, conforme tabela abaixo (sendo cada data de pagamento da remuneração denominada “</w:t>
      </w:r>
      <w:r w:rsidRPr="00623E7E">
        <w:rPr>
          <w:rFonts w:ascii="Arial" w:hAnsi="Arial" w:cs="Arial"/>
          <w:i/>
          <w:iCs/>
          <w:u w:val="single"/>
        </w:rPr>
        <w:t>Data de Pagamento da Remuneração das Debêntures da 1ª Série</w:t>
      </w:r>
      <w:r w:rsidRPr="0063026B">
        <w:rPr>
          <w:rFonts w:ascii="Arial" w:hAnsi="Arial" w:cs="Arial"/>
          <w:i/>
          <w:iCs/>
        </w:rPr>
        <w:t>”)</w:t>
      </w:r>
      <w:r>
        <w:rPr>
          <w:rFonts w:ascii="Arial" w:hAnsi="Arial" w:cs="Arial"/>
          <w:i/>
          <w:iCs/>
        </w:rPr>
        <w:t>:</w:t>
      </w:r>
    </w:p>
    <w:p w14:paraId="4C70D560" w14:textId="77777777" w:rsidR="00F54D30" w:rsidRPr="00623E7E" w:rsidRDefault="00F54D30" w:rsidP="00F54D30"/>
    <w:tbl>
      <w:tblPr>
        <w:tblW w:w="4085"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6196"/>
      </w:tblGrid>
      <w:tr w:rsidR="00F54D30" w:rsidRPr="00241016" w14:paraId="4CF14258" w14:textId="77777777" w:rsidTr="008736B5">
        <w:trPr>
          <w:trHeight w:val="589"/>
        </w:trPr>
        <w:tc>
          <w:tcPr>
            <w:tcW w:w="566" w:type="pct"/>
            <w:shd w:val="clear" w:color="auto" w:fill="D9D9D9" w:themeFill="background1" w:themeFillShade="D9"/>
            <w:vAlign w:val="center"/>
          </w:tcPr>
          <w:p w14:paraId="1FB6A775" w14:textId="77777777" w:rsidR="00F54D30" w:rsidRPr="00B93A8D" w:rsidRDefault="00F54D30" w:rsidP="008736B5">
            <w:pPr>
              <w:contextualSpacing/>
              <w:jc w:val="center"/>
              <w:rPr>
                <w:rFonts w:ascii="Arial" w:hAnsi="Arial" w:cs="Arial"/>
                <w:b/>
                <w:i/>
                <w:iCs/>
              </w:rPr>
            </w:pPr>
            <w:r w:rsidRPr="00B93A8D">
              <w:rPr>
                <w:rFonts w:ascii="Arial" w:hAnsi="Arial" w:cs="Arial"/>
                <w:b/>
                <w:i/>
                <w:iCs/>
              </w:rPr>
              <w:t>Parcela</w:t>
            </w:r>
          </w:p>
        </w:tc>
        <w:tc>
          <w:tcPr>
            <w:tcW w:w="4434" w:type="pct"/>
            <w:shd w:val="clear" w:color="auto" w:fill="D9D9D9" w:themeFill="background1" w:themeFillShade="D9"/>
            <w:vAlign w:val="center"/>
          </w:tcPr>
          <w:p w14:paraId="3D42F657" w14:textId="77777777" w:rsidR="00F54D30" w:rsidRPr="00B93A8D" w:rsidRDefault="00F54D30" w:rsidP="008736B5">
            <w:pPr>
              <w:contextualSpacing/>
              <w:jc w:val="center"/>
              <w:rPr>
                <w:rFonts w:ascii="Arial" w:hAnsi="Arial" w:cs="Arial"/>
                <w:b/>
                <w:i/>
                <w:iCs/>
              </w:rPr>
            </w:pPr>
            <w:r w:rsidRPr="00B93A8D">
              <w:rPr>
                <w:rFonts w:ascii="Arial" w:hAnsi="Arial" w:cs="Arial"/>
                <w:b/>
                <w:i/>
                <w:iCs/>
              </w:rPr>
              <w:t>Data de Pagamento da Remuneração</w:t>
            </w:r>
            <w:r w:rsidRPr="00B93A8D">
              <w:rPr>
                <w:rFonts w:ascii="Arial" w:hAnsi="Arial" w:cs="Arial"/>
                <w:b/>
                <w:i/>
                <w:iCs/>
              </w:rPr>
              <w:br/>
              <w:t>das Debêntures da 1ª Série</w:t>
            </w:r>
          </w:p>
        </w:tc>
      </w:tr>
      <w:tr w:rsidR="00F54D30" w:rsidRPr="00241016" w14:paraId="428E5543" w14:textId="77777777" w:rsidTr="008736B5">
        <w:tc>
          <w:tcPr>
            <w:tcW w:w="566" w:type="pct"/>
            <w:shd w:val="clear" w:color="auto" w:fill="auto"/>
            <w:vAlign w:val="center"/>
          </w:tcPr>
          <w:p w14:paraId="5E8B0288" w14:textId="77777777" w:rsidR="00F54D30" w:rsidRPr="00B93A8D" w:rsidRDefault="00F54D30" w:rsidP="008736B5">
            <w:pPr>
              <w:contextualSpacing/>
              <w:jc w:val="center"/>
              <w:rPr>
                <w:rFonts w:ascii="Arial" w:hAnsi="Arial" w:cs="Arial"/>
                <w:i/>
                <w:iCs/>
              </w:rPr>
            </w:pPr>
            <w:r w:rsidRPr="00B93A8D">
              <w:rPr>
                <w:rFonts w:ascii="Arial" w:hAnsi="Arial" w:cs="Arial"/>
                <w:i/>
                <w:iCs/>
              </w:rPr>
              <w:t>1ª</w:t>
            </w:r>
          </w:p>
        </w:tc>
        <w:tc>
          <w:tcPr>
            <w:tcW w:w="4434" w:type="pct"/>
            <w:shd w:val="clear" w:color="auto" w:fill="auto"/>
            <w:vAlign w:val="center"/>
          </w:tcPr>
          <w:p w14:paraId="15ED1013" w14:textId="77777777" w:rsidR="00F54D30" w:rsidRPr="00B93A8D" w:rsidRDefault="00F54D30" w:rsidP="008736B5">
            <w:pPr>
              <w:contextualSpacing/>
              <w:jc w:val="center"/>
              <w:rPr>
                <w:rFonts w:ascii="Arial" w:hAnsi="Arial" w:cs="Arial"/>
                <w:i/>
                <w:iCs/>
              </w:rPr>
            </w:pPr>
            <w:r w:rsidRPr="00B93A8D">
              <w:rPr>
                <w:rFonts w:ascii="Arial" w:hAnsi="Arial" w:cs="Arial"/>
                <w:i/>
                <w:iCs/>
              </w:rPr>
              <w:t>15 de junho de 2022</w:t>
            </w:r>
          </w:p>
        </w:tc>
      </w:tr>
      <w:tr w:rsidR="00F54D30" w:rsidRPr="00241016" w14:paraId="51C20E3B" w14:textId="77777777" w:rsidTr="008736B5">
        <w:tc>
          <w:tcPr>
            <w:tcW w:w="566" w:type="pct"/>
            <w:shd w:val="clear" w:color="auto" w:fill="auto"/>
            <w:vAlign w:val="center"/>
          </w:tcPr>
          <w:p w14:paraId="6969B332" w14:textId="77777777" w:rsidR="00F54D30" w:rsidRPr="00B93A8D" w:rsidRDefault="00F54D30" w:rsidP="008736B5">
            <w:pPr>
              <w:contextualSpacing/>
              <w:jc w:val="center"/>
              <w:rPr>
                <w:rFonts w:ascii="Arial" w:hAnsi="Arial" w:cs="Arial"/>
                <w:i/>
                <w:iCs/>
              </w:rPr>
            </w:pPr>
            <w:r w:rsidRPr="00B93A8D">
              <w:rPr>
                <w:rFonts w:ascii="Arial" w:hAnsi="Arial" w:cs="Arial"/>
                <w:i/>
                <w:iCs/>
              </w:rPr>
              <w:t>2ª</w:t>
            </w:r>
          </w:p>
        </w:tc>
        <w:tc>
          <w:tcPr>
            <w:tcW w:w="4434" w:type="pct"/>
            <w:shd w:val="clear" w:color="auto" w:fill="auto"/>
            <w:vAlign w:val="center"/>
          </w:tcPr>
          <w:p w14:paraId="170C666C" w14:textId="77777777" w:rsidR="00F54D30" w:rsidRPr="00B93A8D" w:rsidRDefault="00F54D30" w:rsidP="008736B5">
            <w:pPr>
              <w:contextualSpacing/>
              <w:jc w:val="center"/>
              <w:rPr>
                <w:rFonts w:ascii="Arial" w:hAnsi="Arial" w:cs="Arial"/>
                <w:i/>
                <w:iCs/>
              </w:rPr>
            </w:pPr>
            <w:r w:rsidRPr="00B93A8D">
              <w:rPr>
                <w:rFonts w:ascii="Arial" w:hAnsi="Arial" w:cs="Arial"/>
                <w:i/>
                <w:iCs/>
              </w:rPr>
              <w:t>15 de dezembro de 2022</w:t>
            </w:r>
          </w:p>
        </w:tc>
      </w:tr>
      <w:tr w:rsidR="00F54D30" w:rsidRPr="00241016" w14:paraId="747A8F0B" w14:textId="77777777" w:rsidTr="008736B5">
        <w:tc>
          <w:tcPr>
            <w:tcW w:w="566" w:type="pct"/>
            <w:shd w:val="clear" w:color="auto" w:fill="auto"/>
          </w:tcPr>
          <w:p w14:paraId="1CA8D4D6" w14:textId="77777777" w:rsidR="00F54D30" w:rsidRPr="00B93A8D" w:rsidRDefault="00F54D30" w:rsidP="008736B5">
            <w:pPr>
              <w:contextualSpacing/>
              <w:jc w:val="center"/>
              <w:rPr>
                <w:rFonts w:ascii="Arial" w:hAnsi="Arial" w:cs="Arial"/>
                <w:i/>
                <w:iCs/>
              </w:rPr>
            </w:pPr>
            <w:r w:rsidRPr="00B93A8D">
              <w:rPr>
                <w:rFonts w:ascii="Arial" w:hAnsi="Arial" w:cs="Arial"/>
                <w:i/>
                <w:iCs/>
              </w:rPr>
              <w:t>3ª</w:t>
            </w:r>
          </w:p>
        </w:tc>
        <w:tc>
          <w:tcPr>
            <w:tcW w:w="4434" w:type="pct"/>
            <w:shd w:val="clear" w:color="auto" w:fill="auto"/>
            <w:vAlign w:val="center"/>
          </w:tcPr>
          <w:p w14:paraId="13F9E2B2" w14:textId="77777777" w:rsidR="00F54D30" w:rsidRPr="00B93A8D" w:rsidRDefault="00F54D30" w:rsidP="008736B5">
            <w:pPr>
              <w:contextualSpacing/>
              <w:jc w:val="center"/>
              <w:rPr>
                <w:rFonts w:ascii="Arial" w:hAnsi="Arial" w:cs="Arial"/>
                <w:i/>
                <w:iCs/>
              </w:rPr>
            </w:pPr>
            <w:r w:rsidRPr="00B93A8D">
              <w:rPr>
                <w:rFonts w:ascii="Arial" w:hAnsi="Arial" w:cs="Arial"/>
                <w:i/>
                <w:iCs/>
              </w:rPr>
              <w:t>15 de junho de 2023</w:t>
            </w:r>
          </w:p>
        </w:tc>
      </w:tr>
      <w:tr w:rsidR="00F54D30" w:rsidRPr="00241016" w14:paraId="3FD806BF" w14:textId="77777777" w:rsidTr="008736B5">
        <w:tc>
          <w:tcPr>
            <w:tcW w:w="566" w:type="pct"/>
            <w:shd w:val="clear" w:color="auto" w:fill="auto"/>
          </w:tcPr>
          <w:p w14:paraId="1CCE84AC" w14:textId="77777777" w:rsidR="00F54D30" w:rsidRPr="00B93A8D" w:rsidRDefault="00F54D30" w:rsidP="008736B5">
            <w:pPr>
              <w:contextualSpacing/>
              <w:jc w:val="center"/>
              <w:rPr>
                <w:rFonts w:ascii="Arial" w:hAnsi="Arial" w:cs="Arial"/>
                <w:i/>
                <w:iCs/>
              </w:rPr>
            </w:pPr>
            <w:r w:rsidRPr="00B93A8D">
              <w:rPr>
                <w:rFonts w:ascii="Arial" w:hAnsi="Arial" w:cs="Arial"/>
                <w:i/>
                <w:iCs/>
              </w:rPr>
              <w:t>4ª</w:t>
            </w:r>
          </w:p>
        </w:tc>
        <w:tc>
          <w:tcPr>
            <w:tcW w:w="4434" w:type="pct"/>
            <w:shd w:val="clear" w:color="auto" w:fill="auto"/>
            <w:vAlign w:val="center"/>
          </w:tcPr>
          <w:p w14:paraId="39C46EB6" w14:textId="77777777" w:rsidR="00F54D30" w:rsidRPr="00B93A8D" w:rsidRDefault="00F54D30" w:rsidP="008736B5">
            <w:pPr>
              <w:contextualSpacing/>
              <w:jc w:val="center"/>
              <w:rPr>
                <w:rFonts w:ascii="Arial" w:hAnsi="Arial" w:cs="Arial"/>
                <w:i/>
                <w:iCs/>
              </w:rPr>
            </w:pPr>
            <w:r w:rsidRPr="00B93A8D">
              <w:rPr>
                <w:rFonts w:ascii="Arial" w:hAnsi="Arial" w:cs="Arial"/>
                <w:i/>
                <w:iCs/>
              </w:rPr>
              <w:t>15 de dezembro de 2023</w:t>
            </w:r>
          </w:p>
        </w:tc>
      </w:tr>
      <w:tr w:rsidR="00F54D30" w:rsidRPr="00241016" w14:paraId="5DF87839" w14:textId="77777777" w:rsidTr="008736B5">
        <w:tc>
          <w:tcPr>
            <w:tcW w:w="566" w:type="pct"/>
            <w:shd w:val="clear" w:color="auto" w:fill="auto"/>
          </w:tcPr>
          <w:p w14:paraId="5D87A3ED" w14:textId="77777777" w:rsidR="00F54D30" w:rsidRPr="00B93A8D" w:rsidRDefault="00F54D30" w:rsidP="008736B5">
            <w:pPr>
              <w:contextualSpacing/>
              <w:jc w:val="center"/>
              <w:rPr>
                <w:rFonts w:ascii="Arial" w:hAnsi="Arial" w:cs="Arial"/>
                <w:i/>
                <w:iCs/>
              </w:rPr>
            </w:pPr>
            <w:r w:rsidRPr="00B93A8D">
              <w:rPr>
                <w:rFonts w:ascii="Arial" w:hAnsi="Arial" w:cs="Arial"/>
                <w:i/>
                <w:iCs/>
              </w:rPr>
              <w:t>5ª</w:t>
            </w:r>
          </w:p>
        </w:tc>
        <w:tc>
          <w:tcPr>
            <w:tcW w:w="4434" w:type="pct"/>
            <w:shd w:val="clear" w:color="auto" w:fill="auto"/>
            <w:vAlign w:val="center"/>
          </w:tcPr>
          <w:p w14:paraId="37A8B36F" w14:textId="77777777" w:rsidR="00F54D30" w:rsidRPr="00B93A8D" w:rsidRDefault="00F54D30" w:rsidP="008736B5">
            <w:pPr>
              <w:contextualSpacing/>
              <w:jc w:val="center"/>
              <w:rPr>
                <w:rFonts w:ascii="Arial" w:hAnsi="Arial" w:cs="Arial"/>
                <w:i/>
                <w:iCs/>
              </w:rPr>
            </w:pPr>
            <w:r w:rsidRPr="00B93A8D">
              <w:rPr>
                <w:rFonts w:ascii="Arial" w:hAnsi="Arial" w:cs="Arial"/>
                <w:i/>
                <w:iCs/>
              </w:rPr>
              <w:t>15 de junho de 2024</w:t>
            </w:r>
          </w:p>
        </w:tc>
      </w:tr>
      <w:tr w:rsidR="00F54D30" w:rsidRPr="00241016" w14:paraId="0498DDD2" w14:textId="77777777" w:rsidTr="008736B5">
        <w:tc>
          <w:tcPr>
            <w:tcW w:w="566" w:type="pct"/>
            <w:shd w:val="clear" w:color="auto" w:fill="auto"/>
            <w:vAlign w:val="center"/>
          </w:tcPr>
          <w:p w14:paraId="202906D0" w14:textId="77777777" w:rsidR="00F54D30" w:rsidRPr="00B93A8D" w:rsidRDefault="00F54D30" w:rsidP="008736B5">
            <w:pPr>
              <w:contextualSpacing/>
              <w:jc w:val="center"/>
              <w:rPr>
                <w:rFonts w:ascii="Arial" w:hAnsi="Arial" w:cs="Arial"/>
                <w:i/>
                <w:iCs/>
              </w:rPr>
            </w:pPr>
            <w:r w:rsidRPr="00B93A8D">
              <w:rPr>
                <w:rFonts w:ascii="Arial" w:hAnsi="Arial" w:cs="Arial"/>
                <w:i/>
                <w:iCs/>
              </w:rPr>
              <w:t>6ª</w:t>
            </w:r>
          </w:p>
        </w:tc>
        <w:tc>
          <w:tcPr>
            <w:tcW w:w="4434" w:type="pct"/>
            <w:shd w:val="clear" w:color="auto" w:fill="auto"/>
            <w:vAlign w:val="center"/>
          </w:tcPr>
          <w:p w14:paraId="60F726D0" w14:textId="77777777" w:rsidR="00F54D30" w:rsidRPr="00B93A8D" w:rsidRDefault="00F54D30" w:rsidP="008736B5">
            <w:pPr>
              <w:contextualSpacing/>
              <w:jc w:val="center"/>
              <w:rPr>
                <w:rFonts w:ascii="Arial" w:hAnsi="Arial" w:cs="Arial"/>
                <w:i/>
                <w:iCs/>
              </w:rPr>
            </w:pPr>
            <w:r w:rsidRPr="00B93A8D">
              <w:rPr>
                <w:rFonts w:ascii="Arial" w:hAnsi="Arial" w:cs="Arial"/>
                <w:i/>
                <w:iCs/>
              </w:rPr>
              <w:t>15 de dezembro de 2024</w:t>
            </w:r>
          </w:p>
        </w:tc>
      </w:tr>
      <w:tr w:rsidR="00F54D30" w:rsidRPr="00241016" w14:paraId="2EA660CC" w14:textId="77777777" w:rsidTr="008736B5">
        <w:tc>
          <w:tcPr>
            <w:tcW w:w="566" w:type="pct"/>
            <w:shd w:val="clear" w:color="auto" w:fill="auto"/>
            <w:vAlign w:val="center"/>
          </w:tcPr>
          <w:p w14:paraId="7782761C" w14:textId="77777777" w:rsidR="00F54D30" w:rsidRPr="00B93A8D" w:rsidRDefault="00F54D30" w:rsidP="008736B5">
            <w:pPr>
              <w:contextualSpacing/>
              <w:jc w:val="center"/>
              <w:rPr>
                <w:rFonts w:ascii="Arial" w:hAnsi="Arial" w:cs="Arial"/>
                <w:i/>
                <w:iCs/>
              </w:rPr>
            </w:pPr>
            <w:r w:rsidRPr="00B93A8D">
              <w:rPr>
                <w:rFonts w:ascii="Arial" w:hAnsi="Arial" w:cs="Arial"/>
                <w:i/>
                <w:iCs/>
              </w:rPr>
              <w:t>7ª</w:t>
            </w:r>
          </w:p>
        </w:tc>
        <w:tc>
          <w:tcPr>
            <w:tcW w:w="4434" w:type="pct"/>
            <w:shd w:val="clear" w:color="auto" w:fill="auto"/>
            <w:vAlign w:val="center"/>
          </w:tcPr>
          <w:p w14:paraId="62FA128C" w14:textId="77777777" w:rsidR="00F54D30" w:rsidRPr="00B93A8D" w:rsidRDefault="00F54D30" w:rsidP="008736B5">
            <w:pPr>
              <w:contextualSpacing/>
              <w:jc w:val="center"/>
              <w:rPr>
                <w:rFonts w:ascii="Arial" w:hAnsi="Arial" w:cs="Arial"/>
                <w:i/>
                <w:iCs/>
              </w:rPr>
            </w:pPr>
            <w:r w:rsidRPr="00B93A8D">
              <w:rPr>
                <w:rFonts w:ascii="Arial" w:hAnsi="Arial" w:cs="Arial"/>
                <w:i/>
                <w:iCs/>
              </w:rPr>
              <w:t>15 de junho de 2025</w:t>
            </w:r>
          </w:p>
        </w:tc>
      </w:tr>
      <w:tr w:rsidR="00F54D30" w:rsidRPr="00241016" w14:paraId="074AB2C7" w14:textId="77777777" w:rsidTr="008736B5">
        <w:tc>
          <w:tcPr>
            <w:tcW w:w="566" w:type="pct"/>
            <w:shd w:val="clear" w:color="auto" w:fill="auto"/>
          </w:tcPr>
          <w:p w14:paraId="3FDC4714" w14:textId="77777777" w:rsidR="00F54D30" w:rsidRPr="00B93A8D" w:rsidRDefault="00F54D30" w:rsidP="008736B5">
            <w:pPr>
              <w:contextualSpacing/>
              <w:jc w:val="center"/>
              <w:rPr>
                <w:rFonts w:ascii="Arial" w:hAnsi="Arial" w:cs="Arial"/>
                <w:i/>
                <w:iCs/>
              </w:rPr>
            </w:pPr>
            <w:r w:rsidRPr="00B93A8D">
              <w:rPr>
                <w:rFonts w:ascii="Arial" w:hAnsi="Arial" w:cs="Arial"/>
                <w:i/>
                <w:iCs/>
              </w:rPr>
              <w:t>8ª</w:t>
            </w:r>
          </w:p>
        </w:tc>
        <w:tc>
          <w:tcPr>
            <w:tcW w:w="4434" w:type="pct"/>
            <w:shd w:val="clear" w:color="auto" w:fill="auto"/>
            <w:vAlign w:val="center"/>
          </w:tcPr>
          <w:p w14:paraId="009FA35C" w14:textId="77777777" w:rsidR="00F54D30" w:rsidRPr="00B93A8D" w:rsidRDefault="00F54D30" w:rsidP="008736B5">
            <w:pPr>
              <w:contextualSpacing/>
              <w:jc w:val="center"/>
              <w:rPr>
                <w:rFonts w:ascii="Arial" w:hAnsi="Arial" w:cs="Arial"/>
                <w:i/>
                <w:iCs/>
              </w:rPr>
            </w:pPr>
            <w:r w:rsidRPr="00B93A8D">
              <w:rPr>
                <w:rFonts w:ascii="Arial" w:hAnsi="Arial" w:cs="Arial"/>
                <w:i/>
                <w:iCs/>
              </w:rPr>
              <w:t>15 de dezembro de 2025</w:t>
            </w:r>
          </w:p>
        </w:tc>
      </w:tr>
      <w:tr w:rsidR="00F54D30" w:rsidRPr="00241016" w14:paraId="3600F82A" w14:textId="77777777" w:rsidTr="008736B5">
        <w:tc>
          <w:tcPr>
            <w:tcW w:w="566" w:type="pct"/>
            <w:shd w:val="clear" w:color="auto" w:fill="auto"/>
          </w:tcPr>
          <w:p w14:paraId="57B9322B" w14:textId="77777777" w:rsidR="00F54D30" w:rsidRPr="00B93A8D" w:rsidRDefault="00F54D30" w:rsidP="008736B5">
            <w:pPr>
              <w:contextualSpacing/>
              <w:jc w:val="center"/>
              <w:rPr>
                <w:rFonts w:ascii="Arial" w:hAnsi="Arial" w:cs="Arial"/>
                <w:i/>
                <w:iCs/>
              </w:rPr>
            </w:pPr>
            <w:r w:rsidRPr="00B93A8D">
              <w:rPr>
                <w:rFonts w:ascii="Arial" w:hAnsi="Arial" w:cs="Arial"/>
                <w:i/>
                <w:iCs/>
              </w:rPr>
              <w:t>9ª</w:t>
            </w:r>
          </w:p>
        </w:tc>
        <w:tc>
          <w:tcPr>
            <w:tcW w:w="4434" w:type="pct"/>
            <w:shd w:val="clear" w:color="auto" w:fill="auto"/>
            <w:vAlign w:val="center"/>
          </w:tcPr>
          <w:p w14:paraId="76C67199" w14:textId="77777777" w:rsidR="00F54D30" w:rsidRPr="00B93A8D" w:rsidRDefault="00F54D30" w:rsidP="008736B5">
            <w:pPr>
              <w:contextualSpacing/>
              <w:jc w:val="center"/>
              <w:rPr>
                <w:rFonts w:ascii="Arial" w:hAnsi="Arial" w:cs="Arial"/>
                <w:i/>
                <w:iCs/>
              </w:rPr>
            </w:pPr>
            <w:r w:rsidRPr="00B93A8D">
              <w:rPr>
                <w:rFonts w:ascii="Arial" w:hAnsi="Arial" w:cs="Arial"/>
                <w:i/>
                <w:iCs/>
              </w:rPr>
              <w:t>15 de junho de 2026</w:t>
            </w:r>
          </w:p>
        </w:tc>
      </w:tr>
      <w:tr w:rsidR="00F54D30" w:rsidRPr="00241016" w14:paraId="545B326E" w14:textId="77777777" w:rsidTr="008736B5">
        <w:tc>
          <w:tcPr>
            <w:tcW w:w="566" w:type="pct"/>
            <w:shd w:val="clear" w:color="auto" w:fill="auto"/>
          </w:tcPr>
          <w:p w14:paraId="5E3D2737" w14:textId="77777777" w:rsidR="00F54D30" w:rsidRPr="00B93A8D" w:rsidRDefault="00F54D30" w:rsidP="008736B5">
            <w:pPr>
              <w:contextualSpacing/>
              <w:jc w:val="center"/>
              <w:rPr>
                <w:rFonts w:ascii="Arial" w:hAnsi="Arial" w:cs="Arial"/>
                <w:i/>
                <w:iCs/>
              </w:rPr>
            </w:pPr>
            <w:r w:rsidRPr="00B93A8D">
              <w:rPr>
                <w:rFonts w:ascii="Arial" w:hAnsi="Arial" w:cs="Arial"/>
                <w:i/>
                <w:iCs/>
              </w:rPr>
              <w:t>10ª</w:t>
            </w:r>
          </w:p>
        </w:tc>
        <w:tc>
          <w:tcPr>
            <w:tcW w:w="4434" w:type="pct"/>
            <w:shd w:val="clear" w:color="auto" w:fill="auto"/>
            <w:vAlign w:val="center"/>
          </w:tcPr>
          <w:p w14:paraId="6B165F84" w14:textId="77777777" w:rsidR="00F54D30" w:rsidRPr="00B93A8D" w:rsidRDefault="00F54D30" w:rsidP="008736B5">
            <w:pPr>
              <w:contextualSpacing/>
              <w:jc w:val="center"/>
              <w:rPr>
                <w:rFonts w:ascii="Arial" w:hAnsi="Arial" w:cs="Arial"/>
                <w:i/>
                <w:iCs/>
              </w:rPr>
            </w:pPr>
            <w:r w:rsidRPr="00B93A8D">
              <w:rPr>
                <w:rFonts w:ascii="Arial" w:hAnsi="Arial" w:cs="Arial"/>
                <w:i/>
                <w:iCs/>
              </w:rPr>
              <w:t>15 de dezembro de 2026</w:t>
            </w:r>
          </w:p>
        </w:tc>
      </w:tr>
      <w:tr w:rsidR="00F54D30" w:rsidRPr="00241016" w14:paraId="4E8BFA5C" w14:textId="77777777" w:rsidTr="008736B5">
        <w:tc>
          <w:tcPr>
            <w:tcW w:w="566" w:type="pct"/>
            <w:shd w:val="clear" w:color="auto" w:fill="auto"/>
            <w:vAlign w:val="center"/>
          </w:tcPr>
          <w:p w14:paraId="49AA79F5" w14:textId="77777777" w:rsidR="00F54D30" w:rsidRPr="00B93A8D" w:rsidRDefault="00F54D30" w:rsidP="008736B5">
            <w:pPr>
              <w:contextualSpacing/>
              <w:jc w:val="center"/>
              <w:rPr>
                <w:rFonts w:ascii="Arial" w:hAnsi="Arial" w:cs="Arial"/>
                <w:i/>
                <w:iCs/>
              </w:rPr>
            </w:pPr>
            <w:r w:rsidRPr="00B93A8D">
              <w:rPr>
                <w:rFonts w:ascii="Arial" w:hAnsi="Arial" w:cs="Arial"/>
                <w:i/>
                <w:iCs/>
              </w:rPr>
              <w:t>11ª</w:t>
            </w:r>
          </w:p>
        </w:tc>
        <w:tc>
          <w:tcPr>
            <w:tcW w:w="4434" w:type="pct"/>
            <w:shd w:val="clear" w:color="auto" w:fill="auto"/>
            <w:vAlign w:val="center"/>
          </w:tcPr>
          <w:p w14:paraId="2C15773C" w14:textId="77777777" w:rsidR="00F54D30" w:rsidRPr="00B93A8D" w:rsidRDefault="00F54D30" w:rsidP="008736B5">
            <w:pPr>
              <w:contextualSpacing/>
              <w:jc w:val="center"/>
              <w:rPr>
                <w:rFonts w:ascii="Arial" w:hAnsi="Arial" w:cs="Arial"/>
                <w:i/>
                <w:iCs/>
              </w:rPr>
            </w:pPr>
            <w:r w:rsidRPr="00B93A8D">
              <w:rPr>
                <w:rFonts w:ascii="Arial" w:hAnsi="Arial" w:cs="Arial"/>
                <w:i/>
                <w:iCs/>
              </w:rPr>
              <w:t>15 de junho de 2027</w:t>
            </w:r>
          </w:p>
        </w:tc>
      </w:tr>
      <w:tr w:rsidR="00F54D30" w:rsidRPr="00241016" w14:paraId="213C6F2A" w14:textId="77777777" w:rsidTr="008736B5">
        <w:tc>
          <w:tcPr>
            <w:tcW w:w="566" w:type="pct"/>
            <w:shd w:val="clear" w:color="auto" w:fill="auto"/>
            <w:vAlign w:val="center"/>
          </w:tcPr>
          <w:p w14:paraId="6B1072C9" w14:textId="77777777" w:rsidR="00F54D30" w:rsidRPr="00B93A8D" w:rsidRDefault="00F54D30" w:rsidP="008736B5">
            <w:pPr>
              <w:contextualSpacing/>
              <w:jc w:val="center"/>
              <w:rPr>
                <w:rFonts w:ascii="Arial" w:hAnsi="Arial" w:cs="Arial"/>
                <w:i/>
                <w:iCs/>
              </w:rPr>
            </w:pPr>
            <w:r w:rsidRPr="00B93A8D">
              <w:rPr>
                <w:rFonts w:ascii="Arial" w:hAnsi="Arial" w:cs="Arial"/>
                <w:i/>
                <w:iCs/>
              </w:rPr>
              <w:t>12ª</w:t>
            </w:r>
          </w:p>
        </w:tc>
        <w:tc>
          <w:tcPr>
            <w:tcW w:w="4434" w:type="pct"/>
            <w:shd w:val="clear" w:color="auto" w:fill="auto"/>
            <w:vAlign w:val="center"/>
          </w:tcPr>
          <w:p w14:paraId="71108147" w14:textId="77777777" w:rsidR="00F54D30" w:rsidRPr="00B93A8D" w:rsidRDefault="00F54D30" w:rsidP="008736B5">
            <w:pPr>
              <w:contextualSpacing/>
              <w:jc w:val="center"/>
              <w:rPr>
                <w:rFonts w:ascii="Arial" w:hAnsi="Arial" w:cs="Arial"/>
                <w:i/>
                <w:iCs/>
              </w:rPr>
            </w:pPr>
            <w:r w:rsidRPr="00B93A8D">
              <w:rPr>
                <w:rFonts w:ascii="Arial" w:hAnsi="Arial" w:cs="Arial"/>
                <w:i/>
                <w:iCs/>
              </w:rPr>
              <w:t>15 de dezembro de 2027</w:t>
            </w:r>
          </w:p>
        </w:tc>
      </w:tr>
      <w:tr w:rsidR="00F54D30" w:rsidRPr="00241016" w14:paraId="64A3D236" w14:textId="77777777" w:rsidTr="008736B5">
        <w:tc>
          <w:tcPr>
            <w:tcW w:w="566" w:type="pct"/>
            <w:shd w:val="clear" w:color="auto" w:fill="auto"/>
          </w:tcPr>
          <w:p w14:paraId="2681672A" w14:textId="77777777" w:rsidR="00F54D30" w:rsidRPr="00B93A8D" w:rsidRDefault="00F54D30" w:rsidP="008736B5">
            <w:pPr>
              <w:contextualSpacing/>
              <w:jc w:val="center"/>
              <w:rPr>
                <w:rFonts w:ascii="Arial" w:hAnsi="Arial" w:cs="Arial"/>
                <w:i/>
                <w:iCs/>
              </w:rPr>
            </w:pPr>
            <w:r w:rsidRPr="00B93A8D">
              <w:rPr>
                <w:rFonts w:ascii="Arial" w:hAnsi="Arial" w:cs="Arial"/>
                <w:i/>
                <w:iCs/>
              </w:rPr>
              <w:t>13ª</w:t>
            </w:r>
          </w:p>
        </w:tc>
        <w:tc>
          <w:tcPr>
            <w:tcW w:w="4434" w:type="pct"/>
            <w:shd w:val="clear" w:color="auto" w:fill="auto"/>
            <w:vAlign w:val="center"/>
          </w:tcPr>
          <w:p w14:paraId="4D5F85FB" w14:textId="77777777" w:rsidR="00F54D30" w:rsidRPr="00B93A8D" w:rsidRDefault="00F54D30" w:rsidP="008736B5">
            <w:pPr>
              <w:contextualSpacing/>
              <w:jc w:val="center"/>
              <w:rPr>
                <w:rFonts w:ascii="Arial" w:hAnsi="Arial" w:cs="Arial"/>
                <w:i/>
                <w:iCs/>
              </w:rPr>
            </w:pPr>
            <w:r w:rsidRPr="00B93A8D">
              <w:rPr>
                <w:rFonts w:ascii="Arial" w:hAnsi="Arial" w:cs="Arial"/>
                <w:i/>
                <w:iCs/>
              </w:rPr>
              <w:t>15 de junho de 2028</w:t>
            </w:r>
          </w:p>
        </w:tc>
      </w:tr>
      <w:tr w:rsidR="00F54D30" w:rsidRPr="00241016" w14:paraId="27216F5F" w14:textId="77777777" w:rsidTr="008736B5">
        <w:tc>
          <w:tcPr>
            <w:tcW w:w="566" w:type="pct"/>
            <w:shd w:val="clear" w:color="auto" w:fill="auto"/>
          </w:tcPr>
          <w:p w14:paraId="7BC44E43" w14:textId="77777777" w:rsidR="00F54D30" w:rsidRPr="00B93A8D" w:rsidRDefault="00F54D30" w:rsidP="008736B5">
            <w:pPr>
              <w:contextualSpacing/>
              <w:jc w:val="center"/>
              <w:rPr>
                <w:rFonts w:ascii="Arial" w:hAnsi="Arial" w:cs="Arial"/>
                <w:i/>
                <w:iCs/>
              </w:rPr>
            </w:pPr>
            <w:r w:rsidRPr="00B93A8D">
              <w:rPr>
                <w:rFonts w:ascii="Arial" w:hAnsi="Arial" w:cs="Arial"/>
                <w:i/>
                <w:iCs/>
              </w:rPr>
              <w:t>14ª</w:t>
            </w:r>
          </w:p>
        </w:tc>
        <w:tc>
          <w:tcPr>
            <w:tcW w:w="4434" w:type="pct"/>
            <w:shd w:val="clear" w:color="auto" w:fill="auto"/>
            <w:vAlign w:val="center"/>
          </w:tcPr>
          <w:p w14:paraId="34FB48B7" w14:textId="77777777" w:rsidR="00F54D30" w:rsidRPr="00B93A8D" w:rsidRDefault="00F54D30" w:rsidP="008736B5">
            <w:pPr>
              <w:contextualSpacing/>
              <w:jc w:val="center"/>
              <w:rPr>
                <w:rFonts w:ascii="Arial" w:hAnsi="Arial" w:cs="Arial"/>
                <w:i/>
                <w:iCs/>
              </w:rPr>
            </w:pPr>
            <w:r w:rsidRPr="00B93A8D">
              <w:rPr>
                <w:rFonts w:ascii="Arial" w:hAnsi="Arial" w:cs="Arial"/>
                <w:i/>
                <w:iCs/>
              </w:rPr>
              <w:t>15 de dezembro de 2028</w:t>
            </w:r>
          </w:p>
        </w:tc>
      </w:tr>
      <w:tr w:rsidR="00F54D30" w:rsidRPr="00241016" w14:paraId="2BC6D60B" w14:textId="77777777" w:rsidTr="008736B5">
        <w:tc>
          <w:tcPr>
            <w:tcW w:w="566" w:type="pct"/>
            <w:shd w:val="clear" w:color="auto" w:fill="auto"/>
          </w:tcPr>
          <w:p w14:paraId="48BA4FA6" w14:textId="77777777" w:rsidR="00F54D30" w:rsidRPr="00B93A8D" w:rsidRDefault="00F54D30" w:rsidP="008736B5">
            <w:pPr>
              <w:contextualSpacing/>
              <w:jc w:val="center"/>
              <w:rPr>
                <w:rFonts w:ascii="Arial" w:hAnsi="Arial" w:cs="Arial"/>
                <w:i/>
                <w:iCs/>
              </w:rPr>
            </w:pPr>
            <w:r w:rsidRPr="00B93A8D">
              <w:rPr>
                <w:rFonts w:ascii="Arial" w:hAnsi="Arial" w:cs="Arial"/>
                <w:i/>
                <w:iCs/>
              </w:rPr>
              <w:t>15ª</w:t>
            </w:r>
          </w:p>
        </w:tc>
        <w:tc>
          <w:tcPr>
            <w:tcW w:w="4434" w:type="pct"/>
            <w:shd w:val="clear" w:color="auto" w:fill="auto"/>
            <w:vAlign w:val="center"/>
          </w:tcPr>
          <w:p w14:paraId="2E8E7FBA" w14:textId="77777777" w:rsidR="00F54D30" w:rsidRPr="00B93A8D" w:rsidRDefault="00F54D30" w:rsidP="008736B5">
            <w:pPr>
              <w:contextualSpacing/>
              <w:jc w:val="center"/>
              <w:rPr>
                <w:rFonts w:ascii="Arial" w:hAnsi="Arial" w:cs="Arial"/>
                <w:i/>
                <w:iCs/>
              </w:rPr>
            </w:pPr>
            <w:r w:rsidRPr="00B93A8D">
              <w:rPr>
                <w:rFonts w:ascii="Arial" w:hAnsi="Arial" w:cs="Arial"/>
                <w:i/>
                <w:iCs/>
              </w:rPr>
              <w:t>15 de junho de 2029</w:t>
            </w:r>
          </w:p>
        </w:tc>
      </w:tr>
      <w:tr w:rsidR="00F54D30" w:rsidRPr="00241016" w14:paraId="0B75F06B" w14:textId="77777777" w:rsidTr="008736B5">
        <w:tc>
          <w:tcPr>
            <w:tcW w:w="566" w:type="pct"/>
            <w:shd w:val="clear" w:color="auto" w:fill="auto"/>
            <w:vAlign w:val="center"/>
          </w:tcPr>
          <w:p w14:paraId="060E24D0" w14:textId="77777777" w:rsidR="00F54D30" w:rsidRPr="00B93A8D" w:rsidRDefault="00F54D30" w:rsidP="008736B5">
            <w:pPr>
              <w:contextualSpacing/>
              <w:jc w:val="center"/>
              <w:rPr>
                <w:rFonts w:ascii="Arial" w:hAnsi="Arial" w:cs="Arial"/>
                <w:i/>
                <w:iCs/>
              </w:rPr>
            </w:pPr>
            <w:r w:rsidRPr="00B93A8D">
              <w:rPr>
                <w:rFonts w:ascii="Arial" w:hAnsi="Arial" w:cs="Arial"/>
                <w:i/>
                <w:iCs/>
              </w:rPr>
              <w:t>16ª</w:t>
            </w:r>
          </w:p>
        </w:tc>
        <w:tc>
          <w:tcPr>
            <w:tcW w:w="4434" w:type="pct"/>
            <w:shd w:val="clear" w:color="auto" w:fill="auto"/>
            <w:vAlign w:val="center"/>
          </w:tcPr>
          <w:p w14:paraId="67A6F79B" w14:textId="77777777" w:rsidR="00F54D30" w:rsidRPr="00B93A8D" w:rsidRDefault="00F54D30" w:rsidP="008736B5">
            <w:pPr>
              <w:contextualSpacing/>
              <w:jc w:val="center"/>
              <w:rPr>
                <w:rFonts w:ascii="Arial" w:hAnsi="Arial" w:cs="Arial"/>
                <w:i/>
                <w:iCs/>
              </w:rPr>
            </w:pPr>
            <w:r w:rsidRPr="00B93A8D">
              <w:rPr>
                <w:rFonts w:ascii="Arial" w:hAnsi="Arial" w:cs="Arial"/>
                <w:i/>
                <w:iCs/>
              </w:rPr>
              <w:t>15 de dezembro de 2029</w:t>
            </w:r>
          </w:p>
        </w:tc>
      </w:tr>
      <w:tr w:rsidR="00F54D30" w:rsidRPr="00241016" w14:paraId="55FD115F" w14:textId="77777777" w:rsidTr="008736B5">
        <w:tc>
          <w:tcPr>
            <w:tcW w:w="566" w:type="pct"/>
            <w:shd w:val="clear" w:color="auto" w:fill="auto"/>
            <w:vAlign w:val="center"/>
          </w:tcPr>
          <w:p w14:paraId="4694FD0E" w14:textId="77777777" w:rsidR="00F54D30" w:rsidRPr="00B93A8D" w:rsidRDefault="00F54D30" w:rsidP="008736B5">
            <w:pPr>
              <w:contextualSpacing/>
              <w:jc w:val="center"/>
              <w:rPr>
                <w:rFonts w:ascii="Arial" w:hAnsi="Arial" w:cs="Arial"/>
                <w:i/>
                <w:iCs/>
              </w:rPr>
            </w:pPr>
            <w:r w:rsidRPr="00B93A8D">
              <w:rPr>
                <w:rFonts w:ascii="Arial" w:hAnsi="Arial" w:cs="Arial"/>
                <w:i/>
                <w:iCs/>
              </w:rPr>
              <w:t>17ª</w:t>
            </w:r>
          </w:p>
        </w:tc>
        <w:tc>
          <w:tcPr>
            <w:tcW w:w="4434" w:type="pct"/>
            <w:shd w:val="clear" w:color="auto" w:fill="auto"/>
            <w:vAlign w:val="center"/>
          </w:tcPr>
          <w:p w14:paraId="5CBCE72A" w14:textId="77777777" w:rsidR="00F54D30" w:rsidRPr="00B93A8D" w:rsidRDefault="00F54D30" w:rsidP="008736B5">
            <w:pPr>
              <w:contextualSpacing/>
              <w:jc w:val="center"/>
              <w:rPr>
                <w:rFonts w:ascii="Arial" w:hAnsi="Arial" w:cs="Arial"/>
                <w:i/>
                <w:iCs/>
              </w:rPr>
            </w:pPr>
            <w:r w:rsidRPr="00B93A8D">
              <w:rPr>
                <w:rFonts w:ascii="Arial" w:hAnsi="Arial" w:cs="Arial"/>
                <w:i/>
                <w:iCs/>
              </w:rPr>
              <w:t>15 de junho de 2030</w:t>
            </w:r>
          </w:p>
        </w:tc>
      </w:tr>
      <w:tr w:rsidR="00F54D30" w:rsidRPr="00241016" w14:paraId="615E6789" w14:textId="77777777" w:rsidTr="008736B5">
        <w:tc>
          <w:tcPr>
            <w:tcW w:w="566" w:type="pct"/>
            <w:shd w:val="clear" w:color="auto" w:fill="auto"/>
          </w:tcPr>
          <w:p w14:paraId="68903E8E" w14:textId="77777777" w:rsidR="00F54D30" w:rsidRPr="00B93A8D" w:rsidRDefault="00F54D30" w:rsidP="008736B5">
            <w:pPr>
              <w:contextualSpacing/>
              <w:jc w:val="center"/>
              <w:rPr>
                <w:rFonts w:ascii="Arial" w:hAnsi="Arial" w:cs="Arial"/>
                <w:i/>
                <w:iCs/>
              </w:rPr>
            </w:pPr>
            <w:r w:rsidRPr="00B93A8D">
              <w:rPr>
                <w:rFonts w:ascii="Arial" w:hAnsi="Arial" w:cs="Arial"/>
                <w:i/>
                <w:iCs/>
              </w:rPr>
              <w:t>18ª</w:t>
            </w:r>
          </w:p>
        </w:tc>
        <w:tc>
          <w:tcPr>
            <w:tcW w:w="4434" w:type="pct"/>
            <w:shd w:val="clear" w:color="auto" w:fill="auto"/>
            <w:vAlign w:val="center"/>
          </w:tcPr>
          <w:p w14:paraId="00BCADA6" w14:textId="77777777" w:rsidR="00F54D30" w:rsidRPr="00B93A8D" w:rsidRDefault="00F54D30" w:rsidP="008736B5">
            <w:pPr>
              <w:contextualSpacing/>
              <w:jc w:val="center"/>
              <w:rPr>
                <w:rFonts w:ascii="Arial" w:hAnsi="Arial" w:cs="Arial"/>
                <w:i/>
                <w:iCs/>
              </w:rPr>
            </w:pPr>
            <w:r w:rsidRPr="00B93A8D">
              <w:rPr>
                <w:rFonts w:ascii="Arial" w:hAnsi="Arial" w:cs="Arial"/>
                <w:i/>
                <w:iCs/>
              </w:rPr>
              <w:t>15 de dezembro de 2030</w:t>
            </w:r>
          </w:p>
        </w:tc>
      </w:tr>
      <w:tr w:rsidR="00F54D30" w:rsidRPr="00241016" w14:paraId="25B37987" w14:textId="77777777" w:rsidTr="008736B5">
        <w:tc>
          <w:tcPr>
            <w:tcW w:w="566" w:type="pct"/>
            <w:shd w:val="clear" w:color="auto" w:fill="auto"/>
          </w:tcPr>
          <w:p w14:paraId="7DB6CF61" w14:textId="77777777" w:rsidR="00F54D30" w:rsidRPr="00B93A8D" w:rsidRDefault="00F54D30" w:rsidP="008736B5">
            <w:pPr>
              <w:contextualSpacing/>
              <w:jc w:val="center"/>
              <w:rPr>
                <w:rFonts w:ascii="Arial" w:hAnsi="Arial" w:cs="Arial"/>
                <w:i/>
                <w:iCs/>
              </w:rPr>
            </w:pPr>
            <w:r w:rsidRPr="00B93A8D">
              <w:rPr>
                <w:rFonts w:ascii="Arial" w:hAnsi="Arial" w:cs="Arial"/>
                <w:i/>
                <w:iCs/>
              </w:rPr>
              <w:t>19ª</w:t>
            </w:r>
          </w:p>
        </w:tc>
        <w:tc>
          <w:tcPr>
            <w:tcW w:w="4434" w:type="pct"/>
            <w:shd w:val="clear" w:color="auto" w:fill="auto"/>
            <w:vAlign w:val="center"/>
          </w:tcPr>
          <w:p w14:paraId="693EB505" w14:textId="77777777" w:rsidR="00F54D30" w:rsidRPr="00B93A8D" w:rsidRDefault="00F54D30" w:rsidP="008736B5">
            <w:pPr>
              <w:contextualSpacing/>
              <w:jc w:val="center"/>
              <w:rPr>
                <w:rFonts w:ascii="Arial" w:hAnsi="Arial" w:cs="Arial"/>
                <w:i/>
                <w:iCs/>
              </w:rPr>
            </w:pPr>
            <w:r w:rsidRPr="00B93A8D">
              <w:rPr>
                <w:rFonts w:ascii="Arial" w:hAnsi="Arial" w:cs="Arial"/>
                <w:i/>
                <w:iCs/>
              </w:rPr>
              <w:t>15 de junho de 2031</w:t>
            </w:r>
          </w:p>
        </w:tc>
      </w:tr>
      <w:tr w:rsidR="00F54D30" w:rsidRPr="00241016" w14:paraId="18CA5480" w14:textId="77777777" w:rsidTr="008736B5">
        <w:tc>
          <w:tcPr>
            <w:tcW w:w="566" w:type="pct"/>
            <w:shd w:val="clear" w:color="auto" w:fill="auto"/>
          </w:tcPr>
          <w:p w14:paraId="7149FB6B" w14:textId="77777777" w:rsidR="00F54D30" w:rsidRPr="00B93A8D" w:rsidRDefault="00F54D30" w:rsidP="008736B5">
            <w:pPr>
              <w:contextualSpacing/>
              <w:jc w:val="center"/>
              <w:rPr>
                <w:rFonts w:ascii="Arial" w:hAnsi="Arial" w:cs="Arial"/>
                <w:i/>
                <w:iCs/>
              </w:rPr>
            </w:pPr>
            <w:r w:rsidRPr="00B93A8D">
              <w:rPr>
                <w:rFonts w:ascii="Arial" w:hAnsi="Arial" w:cs="Arial"/>
                <w:i/>
                <w:iCs/>
              </w:rPr>
              <w:t>20ª</w:t>
            </w:r>
          </w:p>
        </w:tc>
        <w:tc>
          <w:tcPr>
            <w:tcW w:w="4434" w:type="pct"/>
            <w:shd w:val="clear" w:color="auto" w:fill="auto"/>
            <w:vAlign w:val="center"/>
          </w:tcPr>
          <w:p w14:paraId="3E3F2DBC" w14:textId="77777777" w:rsidR="00F54D30" w:rsidRPr="00B93A8D" w:rsidRDefault="00F54D30" w:rsidP="008736B5">
            <w:pPr>
              <w:contextualSpacing/>
              <w:jc w:val="center"/>
              <w:rPr>
                <w:rFonts w:ascii="Arial" w:hAnsi="Arial" w:cs="Arial"/>
                <w:i/>
                <w:iCs/>
              </w:rPr>
            </w:pPr>
            <w:r w:rsidRPr="00B93A8D">
              <w:rPr>
                <w:rFonts w:ascii="Arial" w:hAnsi="Arial" w:cs="Arial"/>
                <w:i/>
                <w:iCs/>
              </w:rPr>
              <w:t>15 de dezembro de 2031</w:t>
            </w:r>
          </w:p>
        </w:tc>
      </w:tr>
      <w:tr w:rsidR="00F54D30" w:rsidRPr="00241016" w14:paraId="25F8F27E" w14:textId="77777777" w:rsidTr="008736B5">
        <w:tc>
          <w:tcPr>
            <w:tcW w:w="566" w:type="pct"/>
            <w:shd w:val="clear" w:color="auto" w:fill="auto"/>
            <w:vAlign w:val="center"/>
          </w:tcPr>
          <w:p w14:paraId="251865C1" w14:textId="77777777" w:rsidR="00F54D30" w:rsidRPr="00B93A8D" w:rsidRDefault="00F54D30" w:rsidP="008736B5">
            <w:pPr>
              <w:contextualSpacing/>
              <w:jc w:val="center"/>
              <w:rPr>
                <w:rFonts w:ascii="Arial" w:hAnsi="Arial" w:cs="Arial"/>
                <w:i/>
                <w:iCs/>
              </w:rPr>
            </w:pPr>
            <w:r w:rsidRPr="00B93A8D">
              <w:rPr>
                <w:rFonts w:ascii="Arial" w:hAnsi="Arial" w:cs="Arial"/>
                <w:i/>
                <w:iCs/>
              </w:rPr>
              <w:t>21ª</w:t>
            </w:r>
          </w:p>
        </w:tc>
        <w:tc>
          <w:tcPr>
            <w:tcW w:w="4434" w:type="pct"/>
            <w:shd w:val="clear" w:color="auto" w:fill="auto"/>
            <w:vAlign w:val="center"/>
          </w:tcPr>
          <w:p w14:paraId="340459E2" w14:textId="77777777" w:rsidR="00F54D30" w:rsidRPr="00B93A8D" w:rsidRDefault="00F54D30" w:rsidP="008736B5">
            <w:pPr>
              <w:contextualSpacing/>
              <w:jc w:val="center"/>
              <w:rPr>
                <w:rFonts w:ascii="Arial" w:hAnsi="Arial" w:cs="Arial"/>
                <w:i/>
                <w:iCs/>
              </w:rPr>
            </w:pPr>
            <w:r w:rsidRPr="00B93A8D">
              <w:rPr>
                <w:rFonts w:ascii="Arial" w:hAnsi="Arial" w:cs="Arial"/>
                <w:i/>
                <w:iCs/>
              </w:rPr>
              <w:t>15 de junho de 2032</w:t>
            </w:r>
          </w:p>
        </w:tc>
      </w:tr>
      <w:tr w:rsidR="00F54D30" w:rsidRPr="00241016" w14:paraId="108F2CBC" w14:textId="77777777" w:rsidTr="008736B5">
        <w:tc>
          <w:tcPr>
            <w:tcW w:w="566" w:type="pct"/>
            <w:shd w:val="clear" w:color="auto" w:fill="auto"/>
            <w:vAlign w:val="center"/>
          </w:tcPr>
          <w:p w14:paraId="5A7B98E0" w14:textId="77777777" w:rsidR="00F54D30" w:rsidRPr="00B93A8D" w:rsidRDefault="00F54D30" w:rsidP="008736B5">
            <w:pPr>
              <w:contextualSpacing/>
              <w:jc w:val="center"/>
              <w:rPr>
                <w:rFonts w:ascii="Arial" w:hAnsi="Arial" w:cs="Arial"/>
                <w:i/>
                <w:iCs/>
              </w:rPr>
            </w:pPr>
            <w:r w:rsidRPr="00B93A8D">
              <w:rPr>
                <w:rFonts w:ascii="Arial" w:hAnsi="Arial" w:cs="Arial"/>
                <w:i/>
                <w:iCs/>
              </w:rPr>
              <w:t>22ª</w:t>
            </w:r>
          </w:p>
        </w:tc>
        <w:tc>
          <w:tcPr>
            <w:tcW w:w="4434" w:type="pct"/>
            <w:shd w:val="clear" w:color="auto" w:fill="auto"/>
            <w:vAlign w:val="center"/>
          </w:tcPr>
          <w:p w14:paraId="52A49FB1" w14:textId="77777777" w:rsidR="00F54D30" w:rsidRPr="00B93A8D" w:rsidRDefault="00F54D30" w:rsidP="008736B5">
            <w:pPr>
              <w:contextualSpacing/>
              <w:jc w:val="center"/>
              <w:rPr>
                <w:rFonts w:ascii="Arial" w:hAnsi="Arial" w:cs="Arial"/>
                <w:i/>
                <w:iCs/>
              </w:rPr>
            </w:pPr>
            <w:r w:rsidRPr="00B93A8D">
              <w:rPr>
                <w:rFonts w:ascii="Arial" w:hAnsi="Arial" w:cs="Arial"/>
                <w:i/>
                <w:iCs/>
              </w:rPr>
              <w:t>15 de dezembro de 2032</w:t>
            </w:r>
          </w:p>
        </w:tc>
      </w:tr>
      <w:tr w:rsidR="00F54D30" w:rsidRPr="00241016" w14:paraId="49412542" w14:textId="77777777" w:rsidTr="008736B5">
        <w:tc>
          <w:tcPr>
            <w:tcW w:w="566" w:type="pct"/>
            <w:shd w:val="clear" w:color="auto" w:fill="auto"/>
          </w:tcPr>
          <w:p w14:paraId="5FB3DD32" w14:textId="77777777" w:rsidR="00F54D30" w:rsidRPr="00B93A8D" w:rsidRDefault="00F54D30" w:rsidP="008736B5">
            <w:pPr>
              <w:contextualSpacing/>
              <w:jc w:val="center"/>
              <w:rPr>
                <w:rFonts w:ascii="Arial" w:hAnsi="Arial" w:cs="Arial"/>
                <w:i/>
                <w:iCs/>
              </w:rPr>
            </w:pPr>
            <w:r w:rsidRPr="00B93A8D">
              <w:rPr>
                <w:rFonts w:ascii="Arial" w:hAnsi="Arial" w:cs="Arial"/>
                <w:i/>
                <w:iCs/>
              </w:rPr>
              <w:t>23ª</w:t>
            </w:r>
          </w:p>
        </w:tc>
        <w:tc>
          <w:tcPr>
            <w:tcW w:w="4434" w:type="pct"/>
            <w:shd w:val="clear" w:color="auto" w:fill="auto"/>
            <w:vAlign w:val="center"/>
          </w:tcPr>
          <w:p w14:paraId="1239AA26" w14:textId="77777777" w:rsidR="00F54D30" w:rsidRPr="00B93A8D" w:rsidRDefault="00F54D30" w:rsidP="008736B5">
            <w:pPr>
              <w:contextualSpacing/>
              <w:jc w:val="center"/>
              <w:rPr>
                <w:rFonts w:ascii="Arial" w:hAnsi="Arial" w:cs="Arial"/>
                <w:i/>
                <w:iCs/>
              </w:rPr>
            </w:pPr>
            <w:r w:rsidRPr="00B93A8D">
              <w:rPr>
                <w:rFonts w:ascii="Arial" w:hAnsi="Arial" w:cs="Arial"/>
                <w:i/>
                <w:iCs/>
              </w:rPr>
              <w:t>15 de junho de 2033</w:t>
            </w:r>
          </w:p>
        </w:tc>
      </w:tr>
      <w:tr w:rsidR="00F54D30" w:rsidRPr="00241016" w14:paraId="126ECA89" w14:textId="77777777" w:rsidTr="008736B5">
        <w:tc>
          <w:tcPr>
            <w:tcW w:w="566" w:type="pct"/>
            <w:shd w:val="clear" w:color="auto" w:fill="auto"/>
          </w:tcPr>
          <w:p w14:paraId="633F2A51" w14:textId="77777777" w:rsidR="00F54D30" w:rsidRPr="00B93A8D" w:rsidRDefault="00F54D30" w:rsidP="008736B5">
            <w:pPr>
              <w:contextualSpacing/>
              <w:jc w:val="center"/>
              <w:rPr>
                <w:rFonts w:ascii="Arial" w:hAnsi="Arial" w:cs="Arial"/>
                <w:i/>
                <w:iCs/>
              </w:rPr>
            </w:pPr>
            <w:r w:rsidRPr="00B93A8D">
              <w:rPr>
                <w:rFonts w:ascii="Arial" w:hAnsi="Arial" w:cs="Arial"/>
                <w:i/>
                <w:iCs/>
              </w:rPr>
              <w:t>24ª</w:t>
            </w:r>
          </w:p>
        </w:tc>
        <w:tc>
          <w:tcPr>
            <w:tcW w:w="4434" w:type="pct"/>
            <w:shd w:val="clear" w:color="auto" w:fill="auto"/>
            <w:vAlign w:val="center"/>
          </w:tcPr>
          <w:p w14:paraId="0947615C" w14:textId="77777777" w:rsidR="00F54D30" w:rsidRPr="00B93A8D" w:rsidRDefault="00F54D30" w:rsidP="008736B5">
            <w:pPr>
              <w:contextualSpacing/>
              <w:jc w:val="center"/>
              <w:rPr>
                <w:rFonts w:ascii="Arial" w:hAnsi="Arial" w:cs="Arial"/>
                <w:i/>
                <w:iCs/>
              </w:rPr>
            </w:pPr>
            <w:r w:rsidRPr="00B93A8D">
              <w:rPr>
                <w:rFonts w:ascii="Arial" w:hAnsi="Arial" w:cs="Arial"/>
                <w:i/>
                <w:iCs/>
              </w:rPr>
              <w:t>15 de dezembro de 2033</w:t>
            </w:r>
          </w:p>
        </w:tc>
      </w:tr>
      <w:tr w:rsidR="00F54D30" w:rsidRPr="00241016" w14:paraId="10521A1C" w14:textId="77777777" w:rsidTr="008736B5">
        <w:tc>
          <w:tcPr>
            <w:tcW w:w="566" w:type="pct"/>
            <w:shd w:val="clear" w:color="auto" w:fill="auto"/>
          </w:tcPr>
          <w:p w14:paraId="3F5CA184" w14:textId="77777777" w:rsidR="00F54D30" w:rsidRPr="00B93A8D" w:rsidRDefault="00F54D30" w:rsidP="008736B5">
            <w:pPr>
              <w:contextualSpacing/>
              <w:jc w:val="center"/>
              <w:rPr>
                <w:rFonts w:ascii="Arial" w:hAnsi="Arial" w:cs="Arial"/>
                <w:i/>
                <w:iCs/>
              </w:rPr>
            </w:pPr>
            <w:r w:rsidRPr="00B93A8D">
              <w:rPr>
                <w:rFonts w:ascii="Arial" w:hAnsi="Arial" w:cs="Arial"/>
                <w:i/>
                <w:iCs/>
              </w:rPr>
              <w:t>25ª</w:t>
            </w:r>
          </w:p>
        </w:tc>
        <w:tc>
          <w:tcPr>
            <w:tcW w:w="4434" w:type="pct"/>
            <w:shd w:val="clear" w:color="auto" w:fill="auto"/>
            <w:vAlign w:val="center"/>
          </w:tcPr>
          <w:p w14:paraId="5FAD242F" w14:textId="77777777" w:rsidR="00F54D30" w:rsidRPr="00B93A8D" w:rsidRDefault="00F54D30" w:rsidP="008736B5">
            <w:pPr>
              <w:contextualSpacing/>
              <w:jc w:val="center"/>
              <w:rPr>
                <w:rFonts w:ascii="Arial" w:hAnsi="Arial" w:cs="Arial"/>
                <w:i/>
                <w:iCs/>
              </w:rPr>
            </w:pPr>
            <w:r w:rsidRPr="00B93A8D">
              <w:rPr>
                <w:rFonts w:ascii="Arial" w:hAnsi="Arial" w:cs="Arial"/>
                <w:i/>
                <w:iCs/>
              </w:rPr>
              <w:t>15 de junho de 2034</w:t>
            </w:r>
          </w:p>
        </w:tc>
      </w:tr>
      <w:tr w:rsidR="00F54D30" w:rsidRPr="00241016" w14:paraId="082AB200" w14:textId="77777777" w:rsidTr="008736B5">
        <w:tc>
          <w:tcPr>
            <w:tcW w:w="566" w:type="pct"/>
            <w:shd w:val="clear" w:color="auto" w:fill="auto"/>
            <w:vAlign w:val="center"/>
          </w:tcPr>
          <w:p w14:paraId="38C06164" w14:textId="77777777" w:rsidR="00F54D30" w:rsidRPr="00B93A8D" w:rsidRDefault="00F54D30" w:rsidP="008736B5">
            <w:pPr>
              <w:contextualSpacing/>
              <w:jc w:val="center"/>
              <w:rPr>
                <w:rFonts w:ascii="Arial" w:hAnsi="Arial" w:cs="Arial"/>
                <w:i/>
                <w:iCs/>
              </w:rPr>
            </w:pPr>
            <w:r w:rsidRPr="00B93A8D">
              <w:rPr>
                <w:rFonts w:ascii="Arial" w:hAnsi="Arial" w:cs="Arial"/>
                <w:i/>
                <w:iCs/>
              </w:rPr>
              <w:t>26ª</w:t>
            </w:r>
          </w:p>
        </w:tc>
        <w:tc>
          <w:tcPr>
            <w:tcW w:w="4434" w:type="pct"/>
            <w:shd w:val="clear" w:color="auto" w:fill="auto"/>
            <w:vAlign w:val="center"/>
          </w:tcPr>
          <w:p w14:paraId="4764FC2A" w14:textId="77777777" w:rsidR="00F54D30" w:rsidRPr="00B93A8D" w:rsidRDefault="00F54D30" w:rsidP="008736B5">
            <w:pPr>
              <w:contextualSpacing/>
              <w:jc w:val="center"/>
              <w:rPr>
                <w:rFonts w:ascii="Arial" w:hAnsi="Arial" w:cs="Arial"/>
                <w:i/>
                <w:iCs/>
              </w:rPr>
            </w:pPr>
            <w:r w:rsidRPr="00B93A8D">
              <w:rPr>
                <w:rFonts w:ascii="Arial" w:hAnsi="Arial" w:cs="Arial"/>
                <w:i/>
                <w:iCs/>
              </w:rPr>
              <w:t>Data de Vencimento</w:t>
            </w:r>
          </w:p>
        </w:tc>
      </w:tr>
    </w:tbl>
    <w:p w14:paraId="68FB5C33" w14:textId="77777777" w:rsidR="00F54D30" w:rsidRDefault="00F54D30" w:rsidP="00F54D30">
      <w:pPr>
        <w:pStyle w:val="Subsubclusula"/>
        <w:widowControl w:val="0"/>
        <w:numPr>
          <w:ilvl w:val="0"/>
          <w:numId w:val="0"/>
        </w:numPr>
        <w:spacing w:before="140" w:line="290" w:lineRule="auto"/>
        <w:ind w:left="1560"/>
        <w:rPr>
          <w:rFonts w:ascii="Arial" w:hAnsi="Arial" w:cs="Arial"/>
          <w:i/>
          <w:iCs/>
        </w:rPr>
      </w:pPr>
      <w:r w:rsidRPr="0063026B">
        <w:rPr>
          <w:rFonts w:ascii="Arial" w:hAnsi="Arial" w:cs="Arial"/>
          <w:i/>
          <w:iCs/>
        </w:rPr>
        <w:lastRenderedPageBreak/>
        <w:t>“</w:t>
      </w:r>
      <w:r w:rsidRPr="00623E7E">
        <w:rPr>
          <w:rFonts w:ascii="Arial" w:hAnsi="Arial" w:cs="Arial"/>
          <w:b/>
          <w:bCs/>
          <w:i/>
          <w:iCs/>
        </w:rPr>
        <w:t>4.12.2.1</w:t>
      </w:r>
      <w:r w:rsidRPr="0063026B">
        <w:rPr>
          <w:rFonts w:ascii="Arial" w:hAnsi="Arial" w:cs="Arial"/>
          <w:i/>
          <w:iCs/>
        </w:rPr>
        <w:tab/>
        <w:t>Sem prejuízo de eventuais pagamentos decorrentes do vencimento antecipado das obrigações decorrentes das Debêntures e do resgate antecipado das Debêntures, nos termos desta Escritura de Emissão e da legislação e regulamentação aplicáveis, a Remuneração das Debêntures da 2ª Série será paga em parcelas semestrais, sempre no dia 15 (quinze) dos meses de junho e de dezembro de cada ano, sendo que a Remuneração das Debêntures da 2ª Série devida em 15 de junho de 2021 e 15 de dezembro de 2021 será incorporada ao Valor Nominal Unitário Atualizado nas respectivas datas (cada uma, uma “</w:t>
      </w:r>
      <w:r w:rsidRPr="00623E7E">
        <w:rPr>
          <w:rFonts w:ascii="Arial" w:hAnsi="Arial" w:cs="Arial"/>
          <w:i/>
          <w:iCs/>
          <w:u w:val="single"/>
        </w:rPr>
        <w:t>Data de Incorporação da 2ª Série</w:t>
      </w:r>
      <w:r w:rsidRPr="0063026B">
        <w:rPr>
          <w:rFonts w:ascii="Arial" w:hAnsi="Arial" w:cs="Arial"/>
          <w:i/>
          <w:iCs/>
        </w:rPr>
        <w:t>” e, em conjunto com as Datas de Incorporação da 1ª Série, “</w:t>
      </w:r>
      <w:r w:rsidRPr="00623E7E">
        <w:rPr>
          <w:rFonts w:ascii="Arial" w:hAnsi="Arial" w:cs="Arial"/>
          <w:i/>
          <w:iCs/>
          <w:u w:val="single"/>
        </w:rPr>
        <w:t>Data de Incorporação</w:t>
      </w:r>
      <w:r w:rsidRPr="0063026B">
        <w:rPr>
          <w:rFonts w:ascii="Arial" w:hAnsi="Arial" w:cs="Arial"/>
          <w:i/>
          <w:iCs/>
        </w:rPr>
        <w:t>”), de modo que o primeiro pagamento será realizado em 15 de junho de 2022 e o último na Data de Vencimento das Debêntures da 2ª Série, conforme tabela abaixo (sendo cada data de pagamento da remuneração denominada “</w:t>
      </w:r>
      <w:r w:rsidRPr="00623E7E">
        <w:rPr>
          <w:rFonts w:ascii="Arial" w:hAnsi="Arial" w:cs="Arial"/>
          <w:i/>
          <w:iCs/>
          <w:u w:val="single"/>
        </w:rPr>
        <w:t>Data de Pagamento da Remuneração das Debêntures da 2ª Série</w:t>
      </w:r>
      <w:r w:rsidRPr="0063026B">
        <w:rPr>
          <w:rFonts w:ascii="Arial" w:hAnsi="Arial" w:cs="Arial"/>
          <w:i/>
          <w:iCs/>
        </w:rPr>
        <w:t>” e, em conjunto com as Datas de Pagamento da Remuneração da 1ª Série, “</w:t>
      </w:r>
      <w:r w:rsidRPr="00623E7E">
        <w:rPr>
          <w:rFonts w:ascii="Arial" w:hAnsi="Arial" w:cs="Arial"/>
          <w:i/>
          <w:iCs/>
          <w:u w:val="single"/>
        </w:rPr>
        <w:t>Datas de Pagamento da Remuneração</w:t>
      </w:r>
      <w:r w:rsidRPr="0063026B">
        <w:rPr>
          <w:rFonts w:ascii="Arial" w:hAnsi="Arial" w:cs="Arial"/>
          <w:i/>
          <w:iCs/>
        </w:rPr>
        <w:t>”)</w:t>
      </w:r>
      <w:r>
        <w:rPr>
          <w:rFonts w:ascii="Arial" w:hAnsi="Arial" w:cs="Arial"/>
          <w:i/>
          <w:iCs/>
        </w:rPr>
        <w:t>:</w:t>
      </w:r>
    </w:p>
    <w:p w14:paraId="0E0D0532" w14:textId="77777777" w:rsidR="00F54D30" w:rsidRPr="00623E7E" w:rsidRDefault="00F54D30" w:rsidP="00F54D30"/>
    <w:tbl>
      <w:tblPr>
        <w:tblW w:w="4085"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6171"/>
      </w:tblGrid>
      <w:tr w:rsidR="00F54D30" w:rsidRPr="00F74141" w14:paraId="63B96806" w14:textId="77777777" w:rsidTr="008736B5">
        <w:trPr>
          <w:trHeight w:val="589"/>
        </w:trPr>
        <w:tc>
          <w:tcPr>
            <w:tcW w:w="669" w:type="pct"/>
            <w:shd w:val="clear" w:color="auto" w:fill="D9D9D9" w:themeFill="background1" w:themeFillShade="D9"/>
            <w:vAlign w:val="center"/>
          </w:tcPr>
          <w:p w14:paraId="248CFB86" w14:textId="77777777" w:rsidR="00F54D30" w:rsidRPr="00B93A8D" w:rsidRDefault="00F54D30" w:rsidP="008736B5">
            <w:pPr>
              <w:contextualSpacing/>
              <w:jc w:val="center"/>
              <w:rPr>
                <w:rFonts w:ascii="Arial" w:hAnsi="Arial" w:cs="Arial"/>
                <w:b/>
                <w:i/>
                <w:iCs/>
              </w:rPr>
            </w:pPr>
            <w:r w:rsidRPr="00B93A8D">
              <w:rPr>
                <w:rFonts w:ascii="Arial" w:hAnsi="Arial" w:cs="Arial"/>
                <w:b/>
                <w:i/>
                <w:iCs/>
              </w:rPr>
              <w:t>Parcela</w:t>
            </w:r>
          </w:p>
        </w:tc>
        <w:tc>
          <w:tcPr>
            <w:tcW w:w="4331" w:type="pct"/>
            <w:shd w:val="clear" w:color="auto" w:fill="D9D9D9" w:themeFill="background1" w:themeFillShade="D9"/>
            <w:vAlign w:val="center"/>
          </w:tcPr>
          <w:p w14:paraId="4F9A0B89" w14:textId="77777777" w:rsidR="00F54D30" w:rsidRPr="00B93A8D" w:rsidRDefault="00F54D30" w:rsidP="008736B5">
            <w:pPr>
              <w:contextualSpacing/>
              <w:jc w:val="center"/>
              <w:rPr>
                <w:rFonts w:ascii="Arial" w:hAnsi="Arial" w:cs="Arial"/>
                <w:b/>
                <w:i/>
                <w:iCs/>
              </w:rPr>
            </w:pPr>
            <w:r w:rsidRPr="00B93A8D">
              <w:rPr>
                <w:rFonts w:ascii="Arial" w:hAnsi="Arial" w:cs="Arial"/>
                <w:b/>
                <w:i/>
                <w:iCs/>
              </w:rPr>
              <w:t>Data de Pagamento da Remuneração</w:t>
            </w:r>
            <w:r w:rsidRPr="00B93A8D">
              <w:rPr>
                <w:rFonts w:ascii="Arial" w:hAnsi="Arial" w:cs="Arial"/>
                <w:b/>
                <w:i/>
                <w:iCs/>
              </w:rPr>
              <w:br/>
              <w:t>das Debêntures da 2ª Série</w:t>
            </w:r>
          </w:p>
        </w:tc>
      </w:tr>
      <w:tr w:rsidR="00F54D30" w:rsidRPr="00F74141" w14:paraId="535D02B8" w14:textId="77777777" w:rsidTr="008736B5">
        <w:tc>
          <w:tcPr>
            <w:tcW w:w="669" w:type="pct"/>
            <w:shd w:val="clear" w:color="auto" w:fill="auto"/>
            <w:vAlign w:val="center"/>
          </w:tcPr>
          <w:p w14:paraId="5AD8A58A" w14:textId="77777777" w:rsidR="00F54D30" w:rsidRPr="00B93A8D" w:rsidRDefault="00F54D30" w:rsidP="008736B5">
            <w:pPr>
              <w:contextualSpacing/>
              <w:jc w:val="center"/>
              <w:rPr>
                <w:rFonts w:ascii="Arial" w:hAnsi="Arial" w:cs="Arial"/>
                <w:i/>
                <w:iCs/>
              </w:rPr>
            </w:pPr>
            <w:r w:rsidRPr="00B93A8D">
              <w:rPr>
                <w:rFonts w:ascii="Arial" w:hAnsi="Arial" w:cs="Arial"/>
                <w:i/>
                <w:iCs/>
              </w:rPr>
              <w:t>1ª</w:t>
            </w:r>
          </w:p>
        </w:tc>
        <w:tc>
          <w:tcPr>
            <w:tcW w:w="4331" w:type="pct"/>
            <w:shd w:val="clear" w:color="auto" w:fill="auto"/>
            <w:vAlign w:val="center"/>
          </w:tcPr>
          <w:p w14:paraId="44538689" w14:textId="77777777" w:rsidR="00F54D30" w:rsidRPr="00B93A8D" w:rsidRDefault="00F54D30" w:rsidP="008736B5">
            <w:pPr>
              <w:contextualSpacing/>
              <w:jc w:val="center"/>
              <w:rPr>
                <w:rFonts w:ascii="Arial" w:hAnsi="Arial" w:cs="Arial"/>
                <w:i/>
                <w:iCs/>
              </w:rPr>
            </w:pPr>
            <w:r w:rsidRPr="00B93A8D">
              <w:rPr>
                <w:rFonts w:ascii="Arial" w:hAnsi="Arial" w:cs="Arial"/>
                <w:i/>
                <w:iCs/>
              </w:rPr>
              <w:t>15 de junho de 2022</w:t>
            </w:r>
          </w:p>
        </w:tc>
      </w:tr>
      <w:tr w:rsidR="00F54D30" w:rsidRPr="00F74141" w14:paraId="217E86C6" w14:textId="77777777" w:rsidTr="008736B5">
        <w:tc>
          <w:tcPr>
            <w:tcW w:w="669" w:type="pct"/>
            <w:shd w:val="clear" w:color="auto" w:fill="auto"/>
            <w:vAlign w:val="center"/>
          </w:tcPr>
          <w:p w14:paraId="323E3B97" w14:textId="77777777" w:rsidR="00F54D30" w:rsidRPr="00B93A8D" w:rsidRDefault="00F54D30" w:rsidP="008736B5">
            <w:pPr>
              <w:contextualSpacing/>
              <w:jc w:val="center"/>
              <w:rPr>
                <w:rFonts w:ascii="Arial" w:hAnsi="Arial" w:cs="Arial"/>
                <w:i/>
                <w:iCs/>
              </w:rPr>
            </w:pPr>
            <w:r w:rsidRPr="00B93A8D">
              <w:rPr>
                <w:rFonts w:ascii="Arial" w:hAnsi="Arial" w:cs="Arial"/>
                <w:i/>
                <w:iCs/>
              </w:rPr>
              <w:t>2ª</w:t>
            </w:r>
          </w:p>
        </w:tc>
        <w:tc>
          <w:tcPr>
            <w:tcW w:w="4331" w:type="pct"/>
            <w:shd w:val="clear" w:color="auto" w:fill="auto"/>
            <w:vAlign w:val="center"/>
          </w:tcPr>
          <w:p w14:paraId="1880D52B" w14:textId="77777777" w:rsidR="00F54D30" w:rsidRPr="00B93A8D" w:rsidRDefault="00F54D30" w:rsidP="008736B5">
            <w:pPr>
              <w:contextualSpacing/>
              <w:jc w:val="center"/>
              <w:rPr>
                <w:rFonts w:ascii="Arial" w:hAnsi="Arial" w:cs="Arial"/>
                <w:i/>
                <w:iCs/>
              </w:rPr>
            </w:pPr>
            <w:r w:rsidRPr="00B93A8D">
              <w:rPr>
                <w:rFonts w:ascii="Arial" w:hAnsi="Arial" w:cs="Arial"/>
                <w:i/>
                <w:iCs/>
              </w:rPr>
              <w:t>15 de dezembro de 2022</w:t>
            </w:r>
          </w:p>
        </w:tc>
      </w:tr>
      <w:tr w:rsidR="00F54D30" w:rsidRPr="00F74141" w14:paraId="26B333EA" w14:textId="77777777" w:rsidTr="008736B5">
        <w:tc>
          <w:tcPr>
            <w:tcW w:w="669" w:type="pct"/>
            <w:shd w:val="clear" w:color="auto" w:fill="auto"/>
          </w:tcPr>
          <w:p w14:paraId="0E051D98" w14:textId="77777777" w:rsidR="00F54D30" w:rsidRPr="00B93A8D" w:rsidRDefault="00F54D30" w:rsidP="008736B5">
            <w:pPr>
              <w:contextualSpacing/>
              <w:jc w:val="center"/>
              <w:rPr>
                <w:rFonts w:ascii="Arial" w:hAnsi="Arial" w:cs="Arial"/>
                <w:i/>
                <w:iCs/>
              </w:rPr>
            </w:pPr>
            <w:r w:rsidRPr="00B93A8D">
              <w:rPr>
                <w:rFonts w:ascii="Arial" w:hAnsi="Arial" w:cs="Arial"/>
                <w:i/>
                <w:iCs/>
              </w:rPr>
              <w:t>3ª</w:t>
            </w:r>
          </w:p>
        </w:tc>
        <w:tc>
          <w:tcPr>
            <w:tcW w:w="4331" w:type="pct"/>
            <w:shd w:val="clear" w:color="auto" w:fill="auto"/>
            <w:vAlign w:val="center"/>
          </w:tcPr>
          <w:p w14:paraId="754D0484" w14:textId="77777777" w:rsidR="00F54D30" w:rsidRPr="00B93A8D" w:rsidRDefault="00F54D30" w:rsidP="008736B5">
            <w:pPr>
              <w:contextualSpacing/>
              <w:jc w:val="center"/>
              <w:rPr>
                <w:rFonts w:ascii="Arial" w:hAnsi="Arial" w:cs="Arial"/>
                <w:i/>
                <w:iCs/>
              </w:rPr>
            </w:pPr>
            <w:r w:rsidRPr="00B93A8D">
              <w:rPr>
                <w:rFonts w:ascii="Arial" w:hAnsi="Arial" w:cs="Arial"/>
                <w:i/>
                <w:iCs/>
              </w:rPr>
              <w:t>15 de junho de 2023</w:t>
            </w:r>
          </w:p>
        </w:tc>
      </w:tr>
      <w:tr w:rsidR="00F54D30" w:rsidRPr="00F74141" w14:paraId="17209BF8" w14:textId="77777777" w:rsidTr="008736B5">
        <w:tc>
          <w:tcPr>
            <w:tcW w:w="669" w:type="pct"/>
            <w:shd w:val="clear" w:color="auto" w:fill="auto"/>
          </w:tcPr>
          <w:p w14:paraId="43DB6A81" w14:textId="77777777" w:rsidR="00F54D30" w:rsidRPr="00B93A8D" w:rsidRDefault="00F54D30" w:rsidP="008736B5">
            <w:pPr>
              <w:contextualSpacing/>
              <w:jc w:val="center"/>
              <w:rPr>
                <w:rFonts w:ascii="Arial" w:hAnsi="Arial" w:cs="Arial"/>
                <w:i/>
                <w:iCs/>
              </w:rPr>
            </w:pPr>
            <w:r w:rsidRPr="00B93A8D">
              <w:rPr>
                <w:rFonts w:ascii="Arial" w:hAnsi="Arial" w:cs="Arial"/>
                <w:i/>
                <w:iCs/>
              </w:rPr>
              <w:t>4ª</w:t>
            </w:r>
          </w:p>
        </w:tc>
        <w:tc>
          <w:tcPr>
            <w:tcW w:w="4331" w:type="pct"/>
            <w:shd w:val="clear" w:color="auto" w:fill="auto"/>
            <w:vAlign w:val="center"/>
          </w:tcPr>
          <w:p w14:paraId="5391B02D" w14:textId="77777777" w:rsidR="00F54D30" w:rsidRPr="00B93A8D" w:rsidRDefault="00F54D30" w:rsidP="008736B5">
            <w:pPr>
              <w:contextualSpacing/>
              <w:jc w:val="center"/>
              <w:rPr>
                <w:rFonts w:ascii="Arial" w:hAnsi="Arial" w:cs="Arial"/>
                <w:i/>
                <w:iCs/>
              </w:rPr>
            </w:pPr>
            <w:r w:rsidRPr="00B93A8D">
              <w:rPr>
                <w:rFonts w:ascii="Arial" w:hAnsi="Arial" w:cs="Arial"/>
                <w:i/>
                <w:iCs/>
              </w:rPr>
              <w:t>15 de dezembro de 2023</w:t>
            </w:r>
          </w:p>
        </w:tc>
      </w:tr>
      <w:tr w:rsidR="00F54D30" w:rsidRPr="00F74141" w14:paraId="1A781A12" w14:textId="77777777" w:rsidTr="008736B5">
        <w:tc>
          <w:tcPr>
            <w:tcW w:w="669" w:type="pct"/>
            <w:shd w:val="clear" w:color="auto" w:fill="auto"/>
          </w:tcPr>
          <w:p w14:paraId="590C48F7" w14:textId="77777777" w:rsidR="00F54D30" w:rsidRPr="00B93A8D" w:rsidRDefault="00F54D30" w:rsidP="008736B5">
            <w:pPr>
              <w:contextualSpacing/>
              <w:jc w:val="center"/>
              <w:rPr>
                <w:rFonts w:ascii="Arial" w:hAnsi="Arial" w:cs="Arial"/>
                <w:i/>
                <w:iCs/>
              </w:rPr>
            </w:pPr>
            <w:r w:rsidRPr="00B93A8D">
              <w:rPr>
                <w:rFonts w:ascii="Arial" w:hAnsi="Arial" w:cs="Arial"/>
                <w:i/>
                <w:iCs/>
              </w:rPr>
              <w:t>5ª</w:t>
            </w:r>
          </w:p>
        </w:tc>
        <w:tc>
          <w:tcPr>
            <w:tcW w:w="4331" w:type="pct"/>
            <w:shd w:val="clear" w:color="auto" w:fill="auto"/>
            <w:vAlign w:val="center"/>
          </w:tcPr>
          <w:p w14:paraId="47581DB2" w14:textId="77777777" w:rsidR="00F54D30" w:rsidRPr="00B93A8D" w:rsidRDefault="00F54D30" w:rsidP="008736B5">
            <w:pPr>
              <w:contextualSpacing/>
              <w:jc w:val="center"/>
              <w:rPr>
                <w:rFonts w:ascii="Arial" w:hAnsi="Arial" w:cs="Arial"/>
                <w:i/>
                <w:iCs/>
              </w:rPr>
            </w:pPr>
            <w:r w:rsidRPr="00B93A8D">
              <w:rPr>
                <w:rFonts w:ascii="Arial" w:hAnsi="Arial" w:cs="Arial"/>
                <w:i/>
                <w:iCs/>
              </w:rPr>
              <w:t>15 de junho de 2024</w:t>
            </w:r>
          </w:p>
        </w:tc>
      </w:tr>
      <w:tr w:rsidR="00F54D30" w:rsidRPr="00F74141" w14:paraId="4AFD7DB6" w14:textId="77777777" w:rsidTr="008736B5">
        <w:tc>
          <w:tcPr>
            <w:tcW w:w="669" w:type="pct"/>
            <w:shd w:val="clear" w:color="auto" w:fill="auto"/>
            <w:vAlign w:val="center"/>
          </w:tcPr>
          <w:p w14:paraId="0C8CE74E" w14:textId="77777777" w:rsidR="00F54D30" w:rsidRPr="00B93A8D" w:rsidRDefault="00F54D30" w:rsidP="008736B5">
            <w:pPr>
              <w:contextualSpacing/>
              <w:jc w:val="center"/>
              <w:rPr>
                <w:rFonts w:ascii="Arial" w:hAnsi="Arial" w:cs="Arial"/>
                <w:i/>
                <w:iCs/>
              </w:rPr>
            </w:pPr>
            <w:r w:rsidRPr="00B93A8D">
              <w:rPr>
                <w:rFonts w:ascii="Arial" w:hAnsi="Arial" w:cs="Arial"/>
                <w:i/>
                <w:iCs/>
              </w:rPr>
              <w:t>6ª</w:t>
            </w:r>
          </w:p>
        </w:tc>
        <w:tc>
          <w:tcPr>
            <w:tcW w:w="4331" w:type="pct"/>
            <w:shd w:val="clear" w:color="auto" w:fill="auto"/>
            <w:vAlign w:val="center"/>
          </w:tcPr>
          <w:p w14:paraId="149248BF" w14:textId="77777777" w:rsidR="00F54D30" w:rsidRPr="00B93A8D" w:rsidRDefault="00F54D30" w:rsidP="008736B5">
            <w:pPr>
              <w:contextualSpacing/>
              <w:jc w:val="center"/>
              <w:rPr>
                <w:rFonts w:ascii="Arial" w:hAnsi="Arial" w:cs="Arial"/>
                <w:i/>
                <w:iCs/>
              </w:rPr>
            </w:pPr>
            <w:r w:rsidRPr="00B93A8D">
              <w:rPr>
                <w:rFonts w:ascii="Arial" w:hAnsi="Arial" w:cs="Arial"/>
                <w:i/>
                <w:iCs/>
              </w:rPr>
              <w:t>15 de dezembro de 2024</w:t>
            </w:r>
          </w:p>
        </w:tc>
      </w:tr>
      <w:tr w:rsidR="00F54D30" w:rsidRPr="00F74141" w14:paraId="729831B2" w14:textId="77777777" w:rsidTr="008736B5">
        <w:tc>
          <w:tcPr>
            <w:tcW w:w="669" w:type="pct"/>
            <w:shd w:val="clear" w:color="auto" w:fill="auto"/>
            <w:vAlign w:val="center"/>
          </w:tcPr>
          <w:p w14:paraId="79CC7D0A" w14:textId="77777777" w:rsidR="00F54D30" w:rsidRPr="00B93A8D" w:rsidRDefault="00F54D30" w:rsidP="008736B5">
            <w:pPr>
              <w:contextualSpacing/>
              <w:jc w:val="center"/>
              <w:rPr>
                <w:rFonts w:ascii="Arial" w:hAnsi="Arial" w:cs="Arial"/>
                <w:i/>
                <w:iCs/>
              </w:rPr>
            </w:pPr>
            <w:r w:rsidRPr="00B93A8D">
              <w:rPr>
                <w:rFonts w:ascii="Arial" w:hAnsi="Arial" w:cs="Arial"/>
                <w:i/>
                <w:iCs/>
              </w:rPr>
              <w:t>7ª</w:t>
            </w:r>
          </w:p>
        </w:tc>
        <w:tc>
          <w:tcPr>
            <w:tcW w:w="4331" w:type="pct"/>
            <w:shd w:val="clear" w:color="auto" w:fill="auto"/>
            <w:vAlign w:val="center"/>
          </w:tcPr>
          <w:p w14:paraId="34E5E53D" w14:textId="77777777" w:rsidR="00F54D30" w:rsidRPr="00B93A8D" w:rsidRDefault="00F54D30" w:rsidP="008736B5">
            <w:pPr>
              <w:contextualSpacing/>
              <w:jc w:val="center"/>
              <w:rPr>
                <w:rFonts w:ascii="Arial" w:hAnsi="Arial" w:cs="Arial"/>
                <w:i/>
                <w:iCs/>
              </w:rPr>
            </w:pPr>
            <w:r w:rsidRPr="00B93A8D">
              <w:rPr>
                <w:rFonts w:ascii="Arial" w:hAnsi="Arial" w:cs="Arial"/>
                <w:i/>
                <w:iCs/>
              </w:rPr>
              <w:t>15 de junho de 2025</w:t>
            </w:r>
          </w:p>
        </w:tc>
      </w:tr>
      <w:tr w:rsidR="00F54D30" w:rsidRPr="00F74141" w14:paraId="2B9F2DA5" w14:textId="77777777" w:rsidTr="008736B5">
        <w:tc>
          <w:tcPr>
            <w:tcW w:w="669" w:type="pct"/>
            <w:shd w:val="clear" w:color="auto" w:fill="auto"/>
          </w:tcPr>
          <w:p w14:paraId="53B76004" w14:textId="77777777" w:rsidR="00F54D30" w:rsidRPr="00B93A8D" w:rsidRDefault="00F54D30" w:rsidP="008736B5">
            <w:pPr>
              <w:contextualSpacing/>
              <w:jc w:val="center"/>
              <w:rPr>
                <w:rFonts w:ascii="Arial" w:hAnsi="Arial" w:cs="Arial"/>
                <w:i/>
                <w:iCs/>
              </w:rPr>
            </w:pPr>
            <w:r w:rsidRPr="00B93A8D">
              <w:rPr>
                <w:rFonts w:ascii="Arial" w:hAnsi="Arial" w:cs="Arial"/>
                <w:i/>
                <w:iCs/>
              </w:rPr>
              <w:t>8ª</w:t>
            </w:r>
          </w:p>
        </w:tc>
        <w:tc>
          <w:tcPr>
            <w:tcW w:w="4331" w:type="pct"/>
            <w:shd w:val="clear" w:color="auto" w:fill="auto"/>
            <w:vAlign w:val="center"/>
          </w:tcPr>
          <w:p w14:paraId="3CEB5817" w14:textId="77777777" w:rsidR="00F54D30" w:rsidRPr="00B93A8D" w:rsidRDefault="00F54D30" w:rsidP="008736B5">
            <w:pPr>
              <w:contextualSpacing/>
              <w:jc w:val="center"/>
              <w:rPr>
                <w:rFonts w:ascii="Arial" w:hAnsi="Arial" w:cs="Arial"/>
                <w:i/>
                <w:iCs/>
              </w:rPr>
            </w:pPr>
            <w:r w:rsidRPr="00B93A8D">
              <w:rPr>
                <w:rFonts w:ascii="Arial" w:hAnsi="Arial" w:cs="Arial"/>
                <w:i/>
                <w:iCs/>
              </w:rPr>
              <w:t>15 de dezembro de 2025</w:t>
            </w:r>
          </w:p>
        </w:tc>
      </w:tr>
      <w:tr w:rsidR="00F54D30" w:rsidRPr="00F74141" w14:paraId="4A0C538B" w14:textId="77777777" w:rsidTr="008736B5">
        <w:tc>
          <w:tcPr>
            <w:tcW w:w="669" w:type="pct"/>
            <w:shd w:val="clear" w:color="auto" w:fill="auto"/>
          </w:tcPr>
          <w:p w14:paraId="14A6CAC4" w14:textId="77777777" w:rsidR="00F54D30" w:rsidRPr="00B93A8D" w:rsidRDefault="00F54D30" w:rsidP="008736B5">
            <w:pPr>
              <w:contextualSpacing/>
              <w:jc w:val="center"/>
              <w:rPr>
                <w:rFonts w:ascii="Arial" w:hAnsi="Arial" w:cs="Arial"/>
                <w:i/>
                <w:iCs/>
              </w:rPr>
            </w:pPr>
            <w:r w:rsidRPr="00B93A8D">
              <w:rPr>
                <w:rFonts w:ascii="Arial" w:hAnsi="Arial" w:cs="Arial"/>
                <w:i/>
                <w:iCs/>
              </w:rPr>
              <w:t>9ª</w:t>
            </w:r>
          </w:p>
        </w:tc>
        <w:tc>
          <w:tcPr>
            <w:tcW w:w="4331" w:type="pct"/>
            <w:shd w:val="clear" w:color="auto" w:fill="auto"/>
            <w:vAlign w:val="center"/>
          </w:tcPr>
          <w:p w14:paraId="5DBD810A" w14:textId="77777777" w:rsidR="00F54D30" w:rsidRPr="00B93A8D" w:rsidRDefault="00F54D30" w:rsidP="008736B5">
            <w:pPr>
              <w:contextualSpacing/>
              <w:jc w:val="center"/>
              <w:rPr>
                <w:rFonts w:ascii="Arial" w:hAnsi="Arial" w:cs="Arial"/>
                <w:i/>
                <w:iCs/>
              </w:rPr>
            </w:pPr>
            <w:r w:rsidRPr="00B93A8D">
              <w:rPr>
                <w:rFonts w:ascii="Arial" w:hAnsi="Arial" w:cs="Arial"/>
                <w:i/>
                <w:iCs/>
              </w:rPr>
              <w:t>15 de junho de 2026</w:t>
            </w:r>
          </w:p>
        </w:tc>
      </w:tr>
      <w:tr w:rsidR="00F54D30" w:rsidRPr="00F74141" w14:paraId="645D62A3" w14:textId="77777777" w:rsidTr="008736B5">
        <w:tc>
          <w:tcPr>
            <w:tcW w:w="669" w:type="pct"/>
            <w:shd w:val="clear" w:color="auto" w:fill="auto"/>
          </w:tcPr>
          <w:p w14:paraId="55EDDF73" w14:textId="77777777" w:rsidR="00F54D30" w:rsidRPr="00B93A8D" w:rsidRDefault="00F54D30" w:rsidP="008736B5">
            <w:pPr>
              <w:contextualSpacing/>
              <w:jc w:val="center"/>
              <w:rPr>
                <w:rFonts w:ascii="Arial" w:hAnsi="Arial" w:cs="Arial"/>
                <w:i/>
                <w:iCs/>
              </w:rPr>
            </w:pPr>
            <w:r w:rsidRPr="00B93A8D">
              <w:rPr>
                <w:rFonts w:ascii="Arial" w:hAnsi="Arial" w:cs="Arial"/>
                <w:i/>
                <w:iCs/>
              </w:rPr>
              <w:t>10ª</w:t>
            </w:r>
          </w:p>
        </w:tc>
        <w:tc>
          <w:tcPr>
            <w:tcW w:w="4331" w:type="pct"/>
            <w:shd w:val="clear" w:color="auto" w:fill="auto"/>
            <w:vAlign w:val="center"/>
          </w:tcPr>
          <w:p w14:paraId="21A22475" w14:textId="77777777" w:rsidR="00F54D30" w:rsidRPr="00B93A8D" w:rsidRDefault="00F54D30" w:rsidP="008736B5">
            <w:pPr>
              <w:contextualSpacing/>
              <w:jc w:val="center"/>
              <w:rPr>
                <w:rFonts w:ascii="Arial" w:hAnsi="Arial" w:cs="Arial"/>
                <w:i/>
                <w:iCs/>
              </w:rPr>
            </w:pPr>
            <w:r w:rsidRPr="00B93A8D">
              <w:rPr>
                <w:rFonts w:ascii="Arial" w:hAnsi="Arial" w:cs="Arial"/>
                <w:i/>
                <w:iCs/>
              </w:rPr>
              <w:t>15 de dezembro de 2026</w:t>
            </w:r>
          </w:p>
        </w:tc>
      </w:tr>
      <w:tr w:rsidR="00F54D30" w:rsidRPr="00F74141" w14:paraId="1796E625" w14:textId="77777777" w:rsidTr="008736B5">
        <w:tc>
          <w:tcPr>
            <w:tcW w:w="669" w:type="pct"/>
            <w:shd w:val="clear" w:color="auto" w:fill="auto"/>
            <w:vAlign w:val="center"/>
          </w:tcPr>
          <w:p w14:paraId="6D9DE1A7" w14:textId="77777777" w:rsidR="00F54D30" w:rsidRPr="00B93A8D" w:rsidRDefault="00F54D30" w:rsidP="008736B5">
            <w:pPr>
              <w:contextualSpacing/>
              <w:jc w:val="center"/>
              <w:rPr>
                <w:rFonts w:ascii="Arial" w:hAnsi="Arial" w:cs="Arial"/>
                <w:i/>
                <w:iCs/>
              </w:rPr>
            </w:pPr>
            <w:r w:rsidRPr="00B93A8D">
              <w:rPr>
                <w:rFonts w:ascii="Arial" w:hAnsi="Arial" w:cs="Arial"/>
                <w:i/>
                <w:iCs/>
              </w:rPr>
              <w:t>11ª</w:t>
            </w:r>
          </w:p>
        </w:tc>
        <w:tc>
          <w:tcPr>
            <w:tcW w:w="4331" w:type="pct"/>
            <w:shd w:val="clear" w:color="auto" w:fill="auto"/>
            <w:vAlign w:val="center"/>
          </w:tcPr>
          <w:p w14:paraId="5CE6A6B9" w14:textId="77777777" w:rsidR="00F54D30" w:rsidRPr="00B93A8D" w:rsidRDefault="00F54D30" w:rsidP="008736B5">
            <w:pPr>
              <w:contextualSpacing/>
              <w:jc w:val="center"/>
              <w:rPr>
                <w:rFonts w:ascii="Arial" w:hAnsi="Arial" w:cs="Arial"/>
                <w:i/>
                <w:iCs/>
              </w:rPr>
            </w:pPr>
            <w:r w:rsidRPr="00B93A8D">
              <w:rPr>
                <w:rFonts w:ascii="Arial" w:hAnsi="Arial" w:cs="Arial"/>
                <w:i/>
                <w:iCs/>
              </w:rPr>
              <w:t>15 de junho de 2027</w:t>
            </w:r>
          </w:p>
        </w:tc>
      </w:tr>
      <w:tr w:rsidR="00F54D30" w:rsidRPr="00F74141" w14:paraId="191A4EA0" w14:textId="77777777" w:rsidTr="008736B5">
        <w:tc>
          <w:tcPr>
            <w:tcW w:w="669" w:type="pct"/>
            <w:shd w:val="clear" w:color="auto" w:fill="auto"/>
            <w:vAlign w:val="center"/>
          </w:tcPr>
          <w:p w14:paraId="1307D23D" w14:textId="77777777" w:rsidR="00F54D30" w:rsidRPr="00B93A8D" w:rsidRDefault="00F54D30" w:rsidP="008736B5">
            <w:pPr>
              <w:contextualSpacing/>
              <w:jc w:val="center"/>
              <w:rPr>
                <w:rFonts w:ascii="Arial" w:hAnsi="Arial" w:cs="Arial"/>
                <w:i/>
                <w:iCs/>
              </w:rPr>
            </w:pPr>
            <w:r w:rsidRPr="00B93A8D">
              <w:rPr>
                <w:rFonts w:ascii="Arial" w:hAnsi="Arial" w:cs="Arial"/>
                <w:i/>
                <w:iCs/>
              </w:rPr>
              <w:t>12ª</w:t>
            </w:r>
          </w:p>
        </w:tc>
        <w:tc>
          <w:tcPr>
            <w:tcW w:w="4331" w:type="pct"/>
            <w:shd w:val="clear" w:color="auto" w:fill="auto"/>
            <w:vAlign w:val="center"/>
          </w:tcPr>
          <w:p w14:paraId="2E193BDD" w14:textId="77777777" w:rsidR="00F54D30" w:rsidRPr="00B93A8D" w:rsidRDefault="00F54D30" w:rsidP="008736B5">
            <w:pPr>
              <w:contextualSpacing/>
              <w:jc w:val="center"/>
              <w:rPr>
                <w:rFonts w:ascii="Arial" w:hAnsi="Arial" w:cs="Arial"/>
                <w:i/>
                <w:iCs/>
              </w:rPr>
            </w:pPr>
            <w:r w:rsidRPr="00B93A8D">
              <w:rPr>
                <w:rFonts w:ascii="Arial" w:hAnsi="Arial" w:cs="Arial"/>
                <w:i/>
                <w:iCs/>
              </w:rPr>
              <w:t>15 de dezembro de 2027</w:t>
            </w:r>
          </w:p>
        </w:tc>
      </w:tr>
      <w:tr w:rsidR="00F54D30" w:rsidRPr="00F74141" w14:paraId="3D27CCEC" w14:textId="77777777" w:rsidTr="008736B5">
        <w:tc>
          <w:tcPr>
            <w:tcW w:w="669" w:type="pct"/>
            <w:shd w:val="clear" w:color="auto" w:fill="auto"/>
          </w:tcPr>
          <w:p w14:paraId="21471297" w14:textId="77777777" w:rsidR="00F54D30" w:rsidRPr="00B93A8D" w:rsidRDefault="00F54D30" w:rsidP="008736B5">
            <w:pPr>
              <w:contextualSpacing/>
              <w:jc w:val="center"/>
              <w:rPr>
                <w:rFonts w:ascii="Arial" w:hAnsi="Arial" w:cs="Arial"/>
                <w:i/>
                <w:iCs/>
              </w:rPr>
            </w:pPr>
            <w:r w:rsidRPr="00B93A8D">
              <w:rPr>
                <w:rFonts w:ascii="Arial" w:hAnsi="Arial" w:cs="Arial"/>
                <w:i/>
                <w:iCs/>
              </w:rPr>
              <w:t>13ª</w:t>
            </w:r>
          </w:p>
        </w:tc>
        <w:tc>
          <w:tcPr>
            <w:tcW w:w="4331" w:type="pct"/>
            <w:shd w:val="clear" w:color="auto" w:fill="auto"/>
            <w:vAlign w:val="center"/>
          </w:tcPr>
          <w:p w14:paraId="3EA0E2C1" w14:textId="77777777" w:rsidR="00F54D30" w:rsidRPr="00B93A8D" w:rsidRDefault="00F54D30" w:rsidP="008736B5">
            <w:pPr>
              <w:contextualSpacing/>
              <w:jc w:val="center"/>
              <w:rPr>
                <w:rFonts w:ascii="Arial" w:hAnsi="Arial" w:cs="Arial"/>
                <w:i/>
                <w:iCs/>
              </w:rPr>
            </w:pPr>
            <w:r w:rsidRPr="00B93A8D">
              <w:rPr>
                <w:rFonts w:ascii="Arial" w:hAnsi="Arial" w:cs="Arial"/>
                <w:i/>
                <w:iCs/>
              </w:rPr>
              <w:t>15 de junho de 2028</w:t>
            </w:r>
          </w:p>
        </w:tc>
      </w:tr>
      <w:tr w:rsidR="00F54D30" w:rsidRPr="00F74141" w14:paraId="6F4FA7DC" w14:textId="77777777" w:rsidTr="008736B5">
        <w:tc>
          <w:tcPr>
            <w:tcW w:w="669" w:type="pct"/>
            <w:shd w:val="clear" w:color="auto" w:fill="auto"/>
          </w:tcPr>
          <w:p w14:paraId="3AED4629" w14:textId="77777777" w:rsidR="00F54D30" w:rsidRPr="00B93A8D" w:rsidRDefault="00F54D30" w:rsidP="008736B5">
            <w:pPr>
              <w:contextualSpacing/>
              <w:jc w:val="center"/>
              <w:rPr>
                <w:rFonts w:ascii="Arial" w:hAnsi="Arial" w:cs="Arial"/>
                <w:i/>
                <w:iCs/>
              </w:rPr>
            </w:pPr>
            <w:r w:rsidRPr="00B93A8D">
              <w:rPr>
                <w:rFonts w:ascii="Arial" w:hAnsi="Arial" w:cs="Arial"/>
                <w:i/>
                <w:iCs/>
              </w:rPr>
              <w:t>14ª</w:t>
            </w:r>
          </w:p>
        </w:tc>
        <w:tc>
          <w:tcPr>
            <w:tcW w:w="4331" w:type="pct"/>
            <w:shd w:val="clear" w:color="auto" w:fill="auto"/>
            <w:vAlign w:val="center"/>
          </w:tcPr>
          <w:p w14:paraId="3BA97739" w14:textId="77777777" w:rsidR="00F54D30" w:rsidRPr="00B93A8D" w:rsidRDefault="00F54D30" w:rsidP="008736B5">
            <w:pPr>
              <w:contextualSpacing/>
              <w:jc w:val="center"/>
              <w:rPr>
                <w:rFonts w:ascii="Arial" w:hAnsi="Arial" w:cs="Arial"/>
                <w:i/>
                <w:iCs/>
              </w:rPr>
            </w:pPr>
            <w:r w:rsidRPr="00B93A8D">
              <w:rPr>
                <w:rFonts w:ascii="Arial" w:hAnsi="Arial" w:cs="Arial"/>
                <w:i/>
                <w:iCs/>
              </w:rPr>
              <w:t>15 de dezembro de 2028</w:t>
            </w:r>
          </w:p>
        </w:tc>
      </w:tr>
      <w:tr w:rsidR="00F54D30" w:rsidRPr="00F74141" w14:paraId="35DE5FB7" w14:textId="77777777" w:rsidTr="008736B5">
        <w:tc>
          <w:tcPr>
            <w:tcW w:w="669" w:type="pct"/>
            <w:shd w:val="clear" w:color="auto" w:fill="auto"/>
          </w:tcPr>
          <w:p w14:paraId="5DE7A12D" w14:textId="77777777" w:rsidR="00F54D30" w:rsidRPr="00B93A8D" w:rsidRDefault="00F54D30" w:rsidP="008736B5">
            <w:pPr>
              <w:contextualSpacing/>
              <w:jc w:val="center"/>
              <w:rPr>
                <w:rFonts w:ascii="Arial" w:hAnsi="Arial" w:cs="Arial"/>
                <w:i/>
                <w:iCs/>
              </w:rPr>
            </w:pPr>
            <w:r w:rsidRPr="00B93A8D">
              <w:rPr>
                <w:rFonts w:ascii="Arial" w:hAnsi="Arial" w:cs="Arial"/>
                <w:i/>
                <w:iCs/>
              </w:rPr>
              <w:t>15ª</w:t>
            </w:r>
          </w:p>
        </w:tc>
        <w:tc>
          <w:tcPr>
            <w:tcW w:w="4331" w:type="pct"/>
            <w:shd w:val="clear" w:color="auto" w:fill="auto"/>
            <w:vAlign w:val="center"/>
          </w:tcPr>
          <w:p w14:paraId="1A1F17BD" w14:textId="77777777" w:rsidR="00F54D30" w:rsidRPr="00B93A8D" w:rsidRDefault="00F54D30" w:rsidP="008736B5">
            <w:pPr>
              <w:contextualSpacing/>
              <w:jc w:val="center"/>
              <w:rPr>
                <w:rFonts w:ascii="Arial" w:hAnsi="Arial" w:cs="Arial"/>
                <w:i/>
                <w:iCs/>
              </w:rPr>
            </w:pPr>
            <w:r w:rsidRPr="00B93A8D">
              <w:rPr>
                <w:rFonts w:ascii="Arial" w:hAnsi="Arial" w:cs="Arial"/>
                <w:i/>
                <w:iCs/>
              </w:rPr>
              <w:t>15 de junho de 2029</w:t>
            </w:r>
          </w:p>
        </w:tc>
      </w:tr>
      <w:tr w:rsidR="00F54D30" w:rsidRPr="00F74141" w14:paraId="1497856F" w14:textId="77777777" w:rsidTr="008736B5">
        <w:tc>
          <w:tcPr>
            <w:tcW w:w="669" w:type="pct"/>
            <w:shd w:val="clear" w:color="auto" w:fill="auto"/>
            <w:vAlign w:val="center"/>
          </w:tcPr>
          <w:p w14:paraId="2F0AAFD8" w14:textId="77777777" w:rsidR="00F54D30" w:rsidRPr="00B93A8D" w:rsidRDefault="00F54D30" w:rsidP="008736B5">
            <w:pPr>
              <w:contextualSpacing/>
              <w:jc w:val="center"/>
              <w:rPr>
                <w:rFonts w:ascii="Arial" w:hAnsi="Arial" w:cs="Arial"/>
                <w:i/>
                <w:iCs/>
              </w:rPr>
            </w:pPr>
            <w:r w:rsidRPr="00B93A8D">
              <w:rPr>
                <w:rFonts w:ascii="Arial" w:hAnsi="Arial" w:cs="Arial"/>
                <w:i/>
                <w:iCs/>
              </w:rPr>
              <w:t>16ª</w:t>
            </w:r>
          </w:p>
        </w:tc>
        <w:tc>
          <w:tcPr>
            <w:tcW w:w="4331" w:type="pct"/>
            <w:shd w:val="clear" w:color="auto" w:fill="auto"/>
            <w:vAlign w:val="center"/>
          </w:tcPr>
          <w:p w14:paraId="4808CC6E" w14:textId="77777777" w:rsidR="00F54D30" w:rsidRPr="00B93A8D" w:rsidRDefault="00F54D30" w:rsidP="008736B5">
            <w:pPr>
              <w:contextualSpacing/>
              <w:jc w:val="center"/>
              <w:rPr>
                <w:rFonts w:ascii="Arial" w:hAnsi="Arial" w:cs="Arial"/>
                <w:i/>
                <w:iCs/>
              </w:rPr>
            </w:pPr>
            <w:r w:rsidRPr="00B93A8D">
              <w:rPr>
                <w:rFonts w:ascii="Arial" w:hAnsi="Arial" w:cs="Arial"/>
                <w:i/>
                <w:iCs/>
              </w:rPr>
              <w:t>15 de dezembro de 2029</w:t>
            </w:r>
          </w:p>
        </w:tc>
      </w:tr>
      <w:tr w:rsidR="00F54D30" w:rsidRPr="00F74141" w14:paraId="561BB1BA" w14:textId="77777777" w:rsidTr="008736B5">
        <w:tc>
          <w:tcPr>
            <w:tcW w:w="669" w:type="pct"/>
            <w:shd w:val="clear" w:color="auto" w:fill="auto"/>
            <w:vAlign w:val="center"/>
          </w:tcPr>
          <w:p w14:paraId="13E6B544" w14:textId="77777777" w:rsidR="00F54D30" w:rsidRPr="00B93A8D" w:rsidRDefault="00F54D30" w:rsidP="008736B5">
            <w:pPr>
              <w:contextualSpacing/>
              <w:jc w:val="center"/>
              <w:rPr>
                <w:rFonts w:ascii="Arial" w:hAnsi="Arial" w:cs="Arial"/>
                <w:i/>
                <w:iCs/>
              </w:rPr>
            </w:pPr>
            <w:r w:rsidRPr="00B93A8D">
              <w:rPr>
                <w:rFonts w:ascii="Arial" w:hAnsi="Arial" w:cs="Arial"/>
                <w:i/>
                <w:iCs/>
              </w:rPr>
              <w:t>17ª</w:t>
            </w:r>
          </w:p>
        </w:tc>
        <w:tc>
          <w:tcPr>
            <w:tcW w:w="4331" w:type="pct"/>
            <w:shd w:val="clear" w:color="auto" w:fill="auto"/>
            <w:vAlign w:val="center"/>
          </w:tcPr>
          <w:p w14:paraId="14C49F30" w14:textId="77777777" w:rsidR="00F54D30" w:rsidRPr="00B93A8D" w:rsidRDefault="00F54D30" w:rsidP="008736B5">
            <w:pPr>
              <w:contextualSpacing/>
              <w:jc w:val="center"/>
              <w:rPr>
                <w:rFonts w:ascii="Arial" w:hAnsi="Arial" w:cs="Arial"/>
                <w:i/>
                <w:iCs/>
              </w:rPr>
            </w:pPr>
            <w:r w:rsidRPr="00B93A8D">
              <w:rPr>
                <w:rFonts w:ascii="Arial" w:hAnsi="Arial" w:cs="Arial"/>
                <w:i/>
                <w:iCs/>
              </w:rPr>
              <w:t>15 de junho de 2030</w:t>
            </w:r>
          </w:p>
        </w:tc>
      </w:tr>
      <w:tr w:rsidR="00F54D30" w:rsidRPr="00F74141" w14:paraId="2DD15DBC" w14:textId="77777777" w:rsidTr="008736B5">
        <w:tc>
          <w:tcPr>
            <w:tcW w:w="669" w:type="pct"/>
            <w:shd w:val="clear" w:color="auto" w:fill="auto"/>
          </w:tcPr>
          <w:p w14:paraId="7F7E1CBC" w14:textId="77777777" w:rsidR="00F54D30" w:rsidRPr="00B93A8D" w:rsidRDefault="00F54D30" w:rsidP="008736B5">
            <w:pPr>
              <w:contextualSpacing/>
              <w:jc w:val="center"/>
              <w:rPr>
                <w:rFonts w:ascii="Arial" w:hAnsi="Arial" w:cs="Arial"/>
                <w:i/>
                <w:iCs/>
              </w:rPr>
            </w:pPr>
            <w:r w:rsidRPr="00B93A8D">
              <w:rPr>
                <w:rFonts w:ascii="Arial" w:hAnsi="Arial" w:cs="Arial"/>
                <w:i/>
                <w:iCs/>
              </w:rPr>
              <w:t>18ª</w:t>
            </w:r>
          </w:p>
        </w:tc>
        <w:tc>
          <w:tcPr>
            <w:tcW w:w="4331" w:type="pct"/>
            <w:shd w:val="clear" w:color="auto" w:fill="auto"/>
            <w:vAlign w:val="center"/>
          </w:tcPr>
          <w:p w14:paraId="24215547" w14:textId="77777777" w:rsidR="00F54D30" w:rsidRPr="00B93A8D" w:rsidRDefault="00F54D30" w:rsidP="008736B5">
            <w:pPr>
              <w:contextualSpacing/>
              <w:jc w:val="center"/>
              <w:rPr>
                <w:rFonts w:ascii="Arial" w:hAnsi="Arial" w:cs="Arial"/>
                <w:i/>
                <w:iCs/>
              </w:rPr>
            </w:pPr>
            <w:r w:rsidRPr="00B93A8D">
              <w:rPr>
                <w:rFonts w:ascii="Arial" w:hAnsi="Arial" w:cs="Arial"/>
                <w:i/>
                <w:iCs/>
              </w:rPr>
              <w:t>15 de dezembro de 2030</w:t>
            </w:r>
          </w:p>
        </w:tc>
      </w:tr>
      <w:tr w:rsidR="00F54D30" w:rsidRPr="00F74141" w14:paraId="3D24E255" w14:textId="77777777" w:rsidTr="008736B5">
        <w:tc>
          <w:tcPr>
            <w:tcW w:w="669" w:type="pct"/>
            <w:shd w:val="clear" w:color="auto" w:fill="auto"/>
          </w:tcPr>
          <w:p w14:paraId="5405C013" w14:textId="77777777" w:rsidR="00F54D30" w:rsidRPr="00B93A8D" w:rsidRDefault="00F54D30" w:rsidP="008736B5">
            <w:pPr>
              <w:contextualSpacing/>
              <w:jc w:val="center"/>
              <w:rPr>
                <w:rFonts w:ascii="Arial" w:hAnsi="Arial" w:cs="Arial"/>
                <w:i/>
                <w:iCs/>
              </w:rPr>
            </w:pPr>
            <w:r w:rsidRPr="00B93A8D">
              <w:rPr>
                <w:rFonts w:ascii="Arial" w:hAnsi="Arial" w:cs="Arial"/>
                <w:i/>
                <w:iCs/>
              </w:rPr>
              <w:t>19ª</w:t>
            </w:r>
          </w:p>
        </w:tc>
        <w:tc>
          <w:tcPr>
            <w:tcW w:w="4331" w:type="pct"/>
            <w:shd w:val="clear" w:color="auto" w:fill="auto"/>
            <w:vAlign w:val="center"/>
          </w:tcPr>
          <w:p w14:paraId="7BA67D61" w14:textId="77777777" w:rsidR="00F54D30" w:rsidRPr="00B93A8D" w:rsidRDefault="00F54D30" w:rsidP="008736B5">
            <w:pPr>
              <w:contextualSpacing/>
              <w:jc w:val="center"/>
              <w:rPr>
                <w:rFonts w:ascii="Arial" w:hAnsi="Arial" w:cs="Arial"/>
                <w:i/>
                <w:iCs/>
              </w:rPr>
            </w:pPr>
            <w:r w:rsidRPr="00B93A8D">
              <w:rPr>
                <w:rFonts w:ascii="Arial" w:hAnsi="Arial" w:cs="Arial"/>
                <w:i/>
                <w:iCs/>
              </w:rPr>
              <w:t>15 de junho de 2031</w:t>
            </w:r>
          </w:p>
        </w:tc>
      </w:tr>
      <w:tr w:rsidR="00F54D30" w:rsidRPr="00F74141" w14:paraId="3F59E436" w14:textId="77777777" w:rsidTr="008736B5">
        <w:tc>
          <w:tcPr>
            <w:tcW w:w="669" w:type="pct"/>
            <w:shd w:val="clear" w:color="auto" w:fill="auto"/>
          </w:tcPr>
          <w:p w14:paraId="4B0BA687" w14:textId="77777777" w:rsidR="00F54D30" w:rsidRPr="00B93A8D" w:rsidRDefault="00F54D30" w:rsidP="008736B5">
            <w:pPr>
              <w:contextualSpacing/>
              <w:jc w:val="center"/>
              <w:rPr>
                <w:rFonts w:ascii="Arial" w:hAnsi="Arial" w:cs="Arial"/>
                <w:i/>
                <w:iCs/>
              </w:rPr>
            </w:pPr>
            <w:r w:rsidRPr="00B93A8D">
              <w:rPr>
                <w:rFonts w:ascii="Arial" w:hAnsi="Arial" w:cs="Arial"/>
                <w:i/>
                <w:iCs/>
              </w:rPr>
              <w:t>20ª</w:t>
            </w:r>
          </w:p>
        </w:tc>
        <w:tc>
          <w:tcPr>
            <w:tcW w:w="4331" w:type="pct"/>
            <w:shd w:val="clear" w:color="auto" w:fill="auto"/>
            <w:vAlign w:val="center"/>
          </w:tcPr>
          <w:p w14:paraId="1900661B" w14:textId="77777777" w:rsidR="00F54D30" w:rsidRPr="00B93A8D" w:rsidRDefault="00F54D30" w:rsidP="008736B5">
            <w:pPr>
              <w:contextualSpacing/>
              <w:jc w:val="center"/>
              <w:rPr>
                <w:rFonts w:ascii="Arial" w:hAnsi="Arial" w:cs="Arial"/>
                <w:i/>
                <w:iCs/>
              </w:rPr>
            </w:pPr>
            <w:r w:rsidRPr="00B93A8D">
              <w:rPr>
                <w:rFonts w:ascii="Arial" w:hAnsi="Arial" w:cs="Arial"/>
                <w:i/>
                <w:iCs/>
              </w:rPr>
              <w:t>15 de dezembro de 2031</w:t>
            </w:r>
          </w:p>
        </w:tc>
      </w:tr>
      <w:tr w:rsidR="00F54D30" w:rsidRPr="00F74141" w14:paraId="4BB22426" w14:textId="77777777" w:rsidTr="008736B5">
        <w:tc>
          <w:tcPr>
            <w:tcW w:w="669" w:type="pct"/>
            <w:shd w:val="clear" w:color="auto" w:fill="auto"/>
            <w:vAlign w:val="center"/>
          </w:tcPr>
          <w:p w14:paraId="7694D39D" w14:textId="77777777" w:rsidR="00F54D30" w:rsidRPr="00B93A8D" w:rsidRDefault="00F54D30" w:rsidP="008736B5">
            <w:pPr>
              <w:contextualSpacing/>
              <w:jc w:val="center"/>
              <w:rPr>
                <w:rFonts w:ascii="Arial" w:hAnsi="Arial" w:cs="Arial"/>
                <w:i/>
                <w:iCs/>
              </w:rPr>
            </w:pPr>
            <w:r w:rsidRPr="00B93A8D">
              <w:rPr>
                <w:rFonts w:ascii="Arial" w:hAnsi="Arial" w:cs="Arial"/>
                <w:i/>
                <w:iCs/>
              </w:rPr>
              <w:t>21ª</w:t>
            </w:r>
          </w:p>
        </w:tc>
        <w:tc>
          <w:tcPr>
            <w:tcW w:w="4331" w:type="pct"/>
            <w:shd w:val="clear" w:color="auto" w:fill="auto"/>
            <w:vAlign w:val="center"/>
          </w:tcPr>
          <w:p w14:paraId="468732BC" w14:textId="77777777" w:rsidR="00F54D30" w:rsidRPr="00B93A8D" w:rsidRDefault="00F54D30" w:rsidP="008736B5">
            <w:pPr>
              <w:contextualSpacing/>
              <w:jc w:val="center"/>
              <w:rPr>
                <w:rFonts w:ascii="Arial" w:hAnsi="Arial" w:cs="Arial"/>
                <w:i/>
                <w:iCs/>
              </w:rPr>
            </w:pPr>
            <w:r w:rsidRPr="00B93A8D">
              <w:rPr>
                <w:rFonts w:ascii="Arial" w:hAnsi="Arial" w:cs="Arial"/>
                <w:i/>
                <w:iCs/>
              </w:rPr>
              <w:t>15 de junho de 2032</w:t>
            </w:r>
          </w:p>
        </w:tc>
      </w:tr>
      <w:tr w:rsidR="00F54D30" w:rsidRPr="00F74141" w14:paraId="476A63D7" w14:textId="77777777" w:rsidTr="008736B5">
        <w:tc>
          <w:tcPr>
            <w:tcW w:w="669" w:type="pct"/>
            <w:shd w:val="clear" w:color="auto" w:fill="auto"/>
            <w:vAlign w:val="center"/>
          </w:tcPr>
          <w:p w14:paraId="0C219515" w14:textId="77777777" w:rsidR="00F54D30" w:rsidRPr="00B93A8D" w:rsidRDefault="00F54D30" w:rsidP="008736B5">
            <w:pPr>
              <w:contextualSpacing/>
              <w:jc w:val="center"/>
              <w:rPr>
                <w:rFonts w:ascii="Arial" w:hAnsi="Arial" w:cs="Arial"/>
                <w:i/>
                <w:iCs/>
              </w:rPr>
            </w:pPr>
            <w:r w:rsidRPr="00B93A8D">
              <w:rPr>
                <w:rFonts w:ascii="Arial" w:hAnsi="Arial" w:cs="Arial"/>
                <w:i/>
                <w:iCs/>
              </w:rPr>
              <w:t>22ª</w:t>
            </w:r>
          </w:p>
        </w:tc>
        <w:tc>
          <w:tcPr>
            <w:tcW w:w="4331" w:type="pct"/>
            <w:shd w:val="clear" w:color="auto" w:fill="auto"/>
            <w:vAlign w:val="center"/>
          </w:tcPr>
          <w:p w14:paraId="7F6100D8" w14:textId="77777777" w:rsidR="00F54D30" w:rsidRPr="00B93A8D" w:rsidRDefault="00F54D30" w:rsidP="008736B5">
            <w:pPr>
              <w:contextualSpacing/>
              <w:jc w:val="center"/>
              <w:rPr>
                <w:rFonts w:ascii="Arial" w:hAnsi="Arial" w:cs="Arial"/>
                <w:i/>
                <w:iCs/>
              </w:rPr>
            </w:pPr>
            <w:r w:rsidRPr="00B93A8D">
              <w:rPr>
                <w:rFonts w:ascii="Arial" w:hAnsi="Arial" w:cs="Arial"/>
                <w:i/>
                <w:iCs/>
              </w:rPr>
              <w:t>15 de dezembro de 2032</w:t>
            </w:r>
          </w:p>
        </w:tc>
      </w:tr>
      <w:tr w:rsidR="00F54D30" w:rsidRPr="00F74141" w14:paraId="508D12F3" w14:textId="77777777" w:rsidTr="008736B5">
        <w:tc>
          <w:tcPr>
            <w:tcW w:w="669" w:type="pct"/>
            <w:shd w:val="clear" w:color="auto" w:fill="auto"/>
          </w:tcPr>
          <w:p w14:paraId="5785153B" w14:textId="77777777" w:rsidR="00F54D30" w:rsidRPr="00B93A8D" w:rsidRDefault="00F54D30" w:rsidP="008736B5">
            <w:pPr>
              <w:contextualSpacing/>
              <w:jc w:val="center"/>
              <w:rPr>
                <w:rFonts w:ascii="Arial" w:hAnsi="Arial" w:cs="Arial"/>
                <w:i/>
                <w:iCs/>
              </w:rPr>
            </w:pPr>
            <w:r w:rsidRPr="00B93A8D">
              <w:rPr>
                <w:rFonts w:ascii="Arial" w:hAnsi="Arial" w:cs="Arial"/>
                <w:i/>
                <w:iCs/>
              </w:rPr>
              <w:t>23ª</w:t>
            </w:r>
          </w:p>
        </w:tc>
        <w:tc>
          <w:tcPr>
            <w:tcW w:w="4331" w:type="pct"/>
            <w:shd w:val="clear" w:color="auto" w:fill="auto"/>
            <w:vAlign w:val="center"/>
          </w:tcPr>
          <w:p w14:paraId="278C6861" w14:textId="77777777" w:rsidR="00F54D30" w:rsidRPr="00B93A8D" w:rsidRDefault="00F54D30" w:rsidP="008736B5">
            <w:pPr>
              <w:contextualSpacing/>
              <w:jc w:val="center"/>
              <w:rPr>
                <w:rFonts w:ascii="Arial" w:hAnsi="Arial" w:cs="Arial"/>
                <w:i/>
                <w:iCs/>
              </w:rPr>
            </w:pPr>
            <w:r w:rsidRPr="00B93A8D">
              <w:rPr>
                <w:rFonts w:ascii="Arial" w:hAnsi="Arial" w:cs="Arial"/>
                <w:i/>
                <w:iCs/>
              </w:rPr>
              <w:t>15 de junho de 2033</w:t>
            </w:r>
          </w:p>
        </w:tc>
      </w:tr>
      <w:tr w:rsidR="00F54D30" w:rsidRPr="00F74141" w14:paraId="7E15D1B2" w14:textId="77777777" w:rsidTr="008736B5">
        <w:tc>
          <w:tcPr>
            <w:tcW w:w="669" w:type="pct"/>
            <w:shd w:val="clear" w:color="auto" w:fill="auto"/>
          </w:tcPr>
          <w:p w14:paraId="4F1CD994" w14:textId="77777777" w:rsidR="00F54D30" w:rsidRPr="00B93A8D" w:rsidRDefault="00F54D30" w:rsidP="008736B5">
            <w:pPr>
              <w:contextualSpacing/>
              <w:jc w:val="center"/>
              <w:rPr>
                <w:rFonts w:ascii="Arial" w:hAnsi="Arial" w:cs="Arial"/>
                <w:i/>
                <w:iCs/>
              </w:rPr>
            </w:pPr>
            <w:r w:rsidRPr="00B93A8D">
              <w:rPr>
                <w:rFonts w:ascii="Arial" w:hAnsi="Arial" w:cs="Arial"/>
                <w:i/>
                <w:iCs/>
              </w:rPr>
              <w:t>24ª</w:t>
            </w:r>
          </w:p>
        </w:tc>
        <w:tc>
          <w:tcPr>
            <w:tcW w:w="4331" w:type="pct"/>
            <w:shd w:val="clear" w:color="auto" w:fill="auto"/>
            <w:vAlign w:val="center"/>
          </w:tcPr>
          <w:p w14:paraId="20D3F2C9" w14:textId="77777777" w:rsidR="00F54D30" w:rsidRPr="00B93A8D" w:rsidRDefault="00F54D30" w:rsidP="008736B5">
            <w:pPr>
              <w:contextualSpacing/>
              <w:jc w:val="center"/>
              <w:rPr>
                <w:rFonts w:ascii="Arial" w:hAnsi="Arial" w:cs="Arial"/>
                <w:i/>
                <w:iCs/>
              </w:rPr>
            </w:pPr>
            <w:r w:rsidRPr="00B93A8D">
              <w:rPr>
                <w:rFonts w:ascii="Arial" w:hAnsi="Arial" w:cs="Arial"/>
                <w:i/>
                <w:iCs/>
              </w:rPr>
              <w:t>15 de dezembro de 2033</w:t>
            </w:r>
          </w:p>
        </w:tc>
      </w:tr>
      <w:tr w:rsidR="00F54D30" w:rsidRPr="00F74141" w14:paraId="3DE9AB56" w14:textId="77777777" w:rsidTr="008736B5">
        <w:tc>
          <w:tcPr>
            <w:tcW w:w="669" w:type="pct"/>
            <w:shd w:val="clear" w:color="auto" w:fill="auto"/>
          </w:tcPr>
          <w:p w14:paraId="261AA136" w14:textId="77777777" w:rsidR="00F54D30" w:rsidRPr="00B93A8D" w:rsidRDefault="00F54D30" w:rsidP="008736B5">
            <w:pPr>
              <w:contextualSpacing/>
              <w:jc w:val="center"/>
              <w:rPr>
                <w:rFonts w:ascii="Arial" w:hAnsi="Arial" w:cs="Arial"/>
                <w:i/>
                <w:iCs/>
              </w:rPr>
            </w:pPr>
            <w:r w:rsidRPr="00B93A8D">
              <w:rPr>
                <w:rFonts w:ascii="Arial" w:hAnsi="Arial" w:cs="Arial"/>
                <w:i/>
                <w:iCs/>
              </w:rPr>
              <w:t>25ª</w:t>
            </w:r>
          </w:p>
        </w:tc>
        <w:tc>
          <w:tcPr>
            <w:tcW w:w="4331" w:type="pct"/>
            <w:shd w:val="clear" w:color="auto" w:fill="auto"/>
            <w:vAlign w:val="center"/>
          </w:tcPr>
          <w:p w14:paraId="66A75EB8" w14:textId="77777777" w:rsidR="00F54D30" w:rsidRPr="00B93A8D" w:rsidRDefault="00F54D30" w:rsidP="008736B5">
            <w:pPr>
              <w:contextualSpacing/>
              <w:jc w:val="center"/>
              <w:rPr>
                <w:rFonts w:ascii="Arial" w:hAnsi="Arial" w:cs="Arial"/>
                <w:i/>
                <w:iCs/>
              </w:rPr>
            </w:pPr>
            <w:r w:rsidRPr="00B93A8D">
              <w:rPr>
                <w:rFonts w:ascii="Arial" w:hAnsi="Arial" w:cs="Arial"/>
                <w:i/>
                <w:iCs/>
              </w:rPr>
              <w:t>15 de junho de 2034</w:t>
            </w:r>
          </w:p>
        </w:tc>
      </w:tr>
      <w:tr w:rsidR="00F54D30" w:rsidRPr="00F74141" w14:paraId="5DA5E3BA" w14:textId="77777777" w:rsidTr="008736B5">
        <w:tc>
          <w:tcPr>
            <w:tcW w:w="669" w:type="pct"/>
            <w:shd w:val="clear" w:color="auto" w:fill="auto"/>
            <w:vAlign w:val="center"/>
          </w:tcPr>
          <w:p w14:paraId="485ECAB3" w14:textId="77777777" w:rsidR="00F54D30" w:rsidRPr="00B93A8D" w:rsidRDefault="00F54D30" w:rsidP="008736B5">
            <w:pPr>
              <w:contextualSpacing/>
              <w:jc w:val="center"/>
              <w:rPr>
                <w:rFonts w:ascii="Arial" w:hAnsi="Arial" w:cs="Arial"/>
                <w:i/>
                <w:iCs/>
              </w:rPr>
            </w:pPr>
            <w:r w:rsidRPr="00B93A8D">
              <w:rPr>
                <w:rFonts w:ascii="Arial" w:hAnsi="Arial" w:cs="Arial"/>
                <w:i/>
                <w:iCs/>
              </w:rPr>
              <w:t>26ª</w:t>
            </w:r>
          </w:p>
        </w:tc>
        <w:tc>
          <w:tcPr>
            <w:tcW w:w="4331" w:type="pct"/>
            <w:shd w:val="clear" w:color="auto" w:fill="auto"/>
            <w:vAlign w:val="center"/>
          </w:tcPr>
          <w:p w14:paraId="7793014D" w14:textId="77777777" w:rsidR="00F54D30" w:rsidRPr="00B93A8D" w:rsidRDefault="00F54D30" w:rsidP="008736B5">
            <w:pPr>
              <w:contextualSpacing/>
              <w:jc w:val="center"/>
              <w:rPr>
                <w:rFonts w:ascii="Arial" w:hAnsi="Arial" w:cs="Arial"/>
                <w:i/>
                <w:iCs/>
              </w:rPr>
            </w:pPr>
            <w:r w:rsidRPr="00B93A8D">
              <w:rPr>
                <w:rFonts w:ascii="Arial" w:hAnsi="Arial" w:cs="Arial"/>
                <w:i/>
                <w:iCs/>
              </w:rPr>
              <w:t>Data de Vencimento</w:t>
            </w:r>
          </w:p>
        </w:tc>
      </w:tr>
    </w:tbl>
    <w:p w14:paraId="401E410B" w14:textId="77777777" w:rsidR="00F54D30" w:rsidRPr="0063026B" w:rsidRDefault="00F54D30" w:rsidP="00F54D30">
      <w:pPr>
        <w:pStyle w:val="Subsubclusula"/>
        <w:widowControl w:val="0"/>
        <w:numPr>
          <w:ilvl w:val="0"/>
          <w:numId w:val="0"/>
        </w:numPr>
        <w:spacing w:before="140" w:line="290" w:lineRule="auto"/>
        <w:ind w:left="1560"/>
        <w:rPr>
          <w:rFonts w:ascii="Arial" w:hAnsi="Arial" w:cs="Arial"/>
          <w:i/>
          <w:iCs/>
        </w:rPr>
      </w:pPr>
      <w:bookmarkStart w:id="2" w:name="_Hlk64484732"/>
      <w:r w:rsidRPr="0063026B">
        <w:rPr>
          <w:rFonts w:ascii="Arial" w:hAnsi="Arial" w:cs="Arial"/>
          <w:i/>
          <w:iCs/>
        </w:rPr>
        <w:t>“</w:t>
      </w:r>
      <w:r w:rsidRPr="00623E7E">
        <w:rPr>
          <w:rFonts w:ascii="Arial" w:hAnsi="Arial" w:cs="Arial"/>
          <w:b/>
          <w:bCs/>
          <w:i/>
          <w:iCs/>
        </w:rPr>
        <w:t>4.13.</w:t>
      </w:r>
      <w:r>
        <w:rPr>
          <w:rFonts w:ascii="Arial" w:hAnsi="Arial" w:cs="Arial"/>
          <w:b/>
          <w:bCs/>
          <w:i/>
          <w:iCs/>
        </w:rPr>
        <w:t>1</w:t>
      </w:r>
      <w:r w:rsidRPr="00623E7E">
        <w:rPr>
          <w:rFonts w:ascii="Arial" w:hAnsi="Arial" w:cs="Arial"/>
          <w:b/>
          <w:bCs/>
          <w:i/>
          <w:iCs/>
        </w:rPr>
        <w:t>.</w:t>
      </w:r>
      <w:r>
        <w:rPr>
          <w:rFonts w:ascii="Arial" w:hAnsi="Arial" w:cs="Arial"/>
          <w:b/>
          <w:bCs/>
          <w:i/>
          <w:iCs/>
        </w:rPr>
        <w:t>4</w:t>
      </w:r>
      <w:r w:rsidRPr="0063026B">
        <w:rPr>
          <w:rFonts w:ascii="Arial" w:hAnsi="Arial" w:cs="Arial"/>
          <w:i/>
          <w:iCs/>
        </w:rPr>
        <w:tab/>
      </w:r>
      <w:r>
        <w:rPr>
          <w:rFonts w:ascii="Arial" w:hAnsi="Arial" w:cs="Arial"/>
          <w:i/>
          <w:iCs/>
        </w:rPr>
        <w:t>(...)</w:t>
      </w:r>
      <w:r w:rsidRPr="0063026B">
        <w:rPr>
          <w:rFonts w:ascii="Arial" w:hAnsi="Arial" w:cs="Arial"/>
          <w:i/>
          <w:iCs/>
        </w:rPr>
        <w:t>:</w:t>
      </w:r>
    </w:p>
    <w:p w14:paraId="63B2211B" w14:textId="77777777" w:rsidR="00F54D30" w:rsidRPr="003B154C" w:rsidRDefault="00F54D30" w:rsidP="00F54D30">
      <w:pPr>
        <w:pStyle w:val="Level5"/>
        <w:widowControl w:val="0"/>
        <w:numPr>
          <w:ilvl w:val="0"/>
          <w:numId w:val="0"/>
        </w:numPr>
        <w:spacing w:before="140"/>
        <w:ind w:left="1560"/>
        <w:rPr>
          <w:rFonts w:cs="Arial"/>
          <w:i/>
          <w:iCs/>
        </w:rPr>
      </w:pPr>
      <w:r w:rsidRPr="003B154C">
        <w:rPr>
          <w:rFonts w:cs="Arial"/>
          <w:i/>
          <w:iCs/>
        </w:rPr>
        <w:lastRenderedPageBreak/>
        <w:t>(a)</w:t>
      </w:r>
      <w:r>
        <w:rPr>
          <w:rFonts w:cs="Arial"/>
          <w:i/>
          <w:iCs/>
        </w:rPr>
        <w:tab/>
      </w:r>
      <w:r w:rsidRPr="00FF47A9">
        <w:rPr>
          <w:rFonts w:cs="Arial"/>
          <w:i/>
          <w:iCs/>
        </w:rPr>
        <w:t xml:space="preserve">o Valor Nominal Unitário Atualizado, acrescido (b) da Remuneração, calculada pro rata </w:t>
      </w:r>
      <w:proofErr w:type="spellStart"/>
      <w:r w:rsidRPr="00FF47A9">
        <w:rPr>
          <w:rFonts w:cs="Arial"/>
          <w:i/>
          <w:iCs/>
        </w:rPr>
        <w:t>temporis</w:t>
      </w:r>
      <w:proofErr w:type="spellEnd"/>
      <w:r w:rsidRPr="00FF47A9">
        <w:rPr>
          <w:rFonts w:cs="Arial"/>
          <w:i/>
          <w:iCs/>
        </w:rPr>
        <w:t xml:space="preserve"> desde a Primeira Data de Integralização da respectiva Série, a Data de Incorporação ou a Data de Pagamento da Remuneração da respectiva Série imediatamente anterior, conforme o caso (inclusive), até a Data do Resgate Antecipado Facultativo (exclusive), (c) dos Encargos Moratórios, (d) de quaisquer outros valores relativos às obrigações pecuniárias e outros acréscimos referentes às Debêntures, se houver, e (e) do resultado do produto: (1) do prêmio de resgate de 0,20% (vinte centésimos por cento) ao ano, por (2) a </w:t>
      </w:r>
      <w:proofErr w:type="spellStart"/>
      <w:r w:rsidRPr="00FF47A9">
        <w:rPr>
          <w:rFonts w:cs="Arial"/>
          <w:i/>
          <w:iCs/>
        </w:rPr>
        <w:t>duration</w:t>
      </w:r>
      <w:proofErr w:type="spellEnd"/>
      <w:r w:rsidRPr="00FF47A9">
        <w:rPr>
          <w:rFonts w:cs="Arial"/>
          <w:i/>
          <w:iCs/>
        </w:rPr>
        <w:t xml:space="preserve"> das debêntures na Data de Resgate Antecipado Facultativo expresso em anos e com base em um ano de 252 (duzentos e cinquenta e dois) Dias Úteis, e por (3) o somatório de (a) e (b) acima; ou</w:t>
      </w:r>
      <w:r w:rsidRPr="003B154C">
        <w:rPr>
          <w:rFonts w:cs="Arial"/>
          <w:i/>
          <w:iCs/>
        </w:rPr>
        <w:t>”</w:t>
      </w:r>
    </w:p>
    <w:p w14:paraId="43ACE80B" w14:textId="77777777" w:rsidR="00F54D30" w:rsidRDefault="00F54D30" w:rsidP="00F54D30">
      <w:pPr>
        <w:ind w:left="1560"/>
        <w:rPr>
          <w:rFonts w:ascii="Arial" w:hAnsi="Arial" w:cs="Arial"/>
          <w:i/>
          <w:iCs/>
        </w:rPr>
      </w:pPr>
      <w:r w:rsidRPr="00623E7E">
        <w:rPr>
          <w:rFonts w:ascii="Arial" w:hAnsi="Arial" w:cs="Arial"/>
          <w:i/>
          <w:iCs/>
        </w:rPr>
        <w:t>(...)</w:t>
      </w:r>
    </w:p>
    <w:bookmarkEnd w:id="2"/>
    <w:p w14:paraId="5B4EC2AA" w14:textId="77777777" w:rsidR="00F54D30" w:rsidRPr="0063026B" w:rsidRDefault="00F54D30" w:rsidP="00F54D30">
      <w:pPr>
        <w:pStyle w:val="Subsubclusula"/>
        <w:widowControl w:val="0"/>
        <w:numPr>
          <w:ilvl w:val="0"/>
          <w:numId w:val="0"/>
        </w:numPr>
        <w:spacing w:before="140" w:line="290" w:lineRule="auto"/>
        <w:ind w:left="1560"/>
        <w:rPr>
          <w:rFonts w:ascii="Arial" w:hAnsi="Arial" w:cs="Arial"/>
          <w:i/>
          <w:iCs/>
        </w:rPr>
      </w:pPr>
      <w:r w:rsidRPr="0063026B">
        <w:rPr>
          <w:rFonts w:ascii="Arial" w:hAnsi="Arial" w:cs="Arial"/>
          <w:i/>
          <w:iCs/>
        </w:rPr>
        <w:t>“</w:t>
      </w:r>
      <w:r w:rsidRPr="00623E7E">
        <w:rPr>
          <w:rFonts w:ascii="Arial" w:hAnsi="Arial" w:cs="Arial"/>
          <w:b/>
          <w:bCs/>
          <w:i/>
          <w:iCs/>
        </w:rPr>
        <w:t>4.13.2.3</w:t>
      </w:r>
      <w:r w:rsidRPr="0063026B">
        <w:rPr>
          <w:rFonts w:ascii="Arial" w:hAnsi="Arial" w:cs="Arial"/>
          <w:i/>
          <w:iCs/>
        </w:rPr>
        <w:tab/>
      </w:r>
      <w:r>
        <w:rPr>
          <w:rFonts w:ascii="Arial" w:hAnsi="Arial" w:cs="Arial"/>
          <w:i/>
          <w:iCs/>
        </w:rPr>
        <w:t>(...)</w:t>
      </w:r>
      <w:r w:rsidRPr="0063026B">
        <w:rPr>
          <w:rFonts w:ascii="Arial" w:hAnsi="Arial" w:cs="Arial"/>
          <w:i/>
          <w:iCs/>
        </w:rPr>
        <w:t>:</w:t>
      </w:r>
    </w:p>
    <w:p w14:paraId="778ED756" w14:textId="77777777" w:rsidR="00F54D30" w:rsidRDefault="00F54D30" w:rsidP="00F54D30">
      <w:pPr>
        <w:pStyle w:val="Item"/>
        <w:widowControl w:val="0"/>
        <w:numPr>
          <w:ilvl w:val="0"/>
          <w:numId w:val="41"/>
        </w:numPr>
        <w:spacing w:before="140" w:line="290" w:lineRule="auto"/>
        <w:ind w:left="1560" w:firstLine="0"/>
        <w:rPr>
          <w:rFonts w:ascii="Arial" w:hAnsi="Arial" w:cs="Arial"/>
          <w:i/>
          <w:iCs/>
        </w:rPr>
      </w:pPr>
      <w:r w:rsidRPr="0063026B">
        <w:rPr>
          <w:rFonts w:ascii="Arial" w:hAnsi="Arial" w:cs="Arial"/>
          <w:i/>
          <w:iCs/>
        </w:rPr>
        <w:t xml:space="preserve">o Valor Nominal Unitário Atualizado das Debêntures acrescido da Remuneração da respectiva Série, calculada pro rata </w:t>
      </w:r>
      <w:proofErr w:type="spellStart"/>
      <w:r w:rsidRPr="0063026B">
        <w:rPr>
          <w:rFonts w:ascii="Arial" w:hAnsi="Arial" w:cs="Arial"/>
          <w:i/>
          <w:iCs/>
        </w:rPr>
        <w:t>temporis</w:t>
      </w:r>
      <w:proofErr w:type="spellEnd"/>
      <w:r w:rsidRPr="0063026B">
        <w:rPr>
          <w:rFonts w:ascii="Arial" w:hAnsi="Arial" w:cs="Arial"/>
          <w:i/>
          <w:iCs/>
        </w:rPr>
        <w:t xml:space="preserve"> desde a Primeira Data de Integralização da respectiva Série, a Data de Incorporação ou a Data de Pagamento da Remuneração da respectiva Série imediatamente anterior, conforme o caso (inclusive), até a Data do Resgate Antecipado Obrigatório (exclusive), dos Encargos Moratórios e de quaisquer obrigações pecuniárias e outros acréscimos referentes às Debêntures, se houver; ou</w:t>
      </w:r>
      <w:r>
        <w:rPr>
          <w:rFonts w:ascii="Arial" w:hAnsi="Arial" w:cs="Arial"/>
          <w:i/>
          <w:iCs/>
        </w:rPr>
        <w:t>”</w:t>
      </w:r>
    </w:p>
    <w:p w14:paraId="3DE7E771" w14:textId="77777777" w:rsidR="00F54D30" w:rsidRPr="00E94C20" w:rsidRDefault="00F54D30" w:rsidP="00F54D30">
      <w:pPr>
        <w:ind w:left="1560"/>
        <w:rPr>
          <w:rFonts w:ascii="Arial" w:hAnsi="Arial" w:cs="Arial"/>
          <w:i/>
          <w:iCs/>
        </w:rPr>
      </w:pPr>
      <w:r w:rsidRPr="00623E7E">
        <w:rPr>
          <w:rFonts w:ascii="Arial" w:hAnsi="Arial" w:cs="Arial"/>
          <w:i/>
          <w:iCs/>
        </w:rPr>
        <w:t>(...)</w:t>
      </w:r>
    </w:p>
    <w:p w14:paraId="04A6B4CB" w14:textId="77777777" w:rsidR="00F54D30" w:rsidRPr="0063026B" w:rsidRDefault="00F54D30" w:rsidP="00F54D30">
      <w:pPr>
        <w:pStyle w:val="Subclusula"/>
        <w:widowControl w:val="0"/>
        <w:numPr>
          <w:ilvl w:val="0"/>
          <w:numId w:val="0"/>
        </w:numPr>
        <w:spacing w:before="140" w:line="290" w:lineRule="auto"/>
        <w:ind w:left="1560"/>
        <w:rPr>
          <w:rFonts w:ascii="Arial" w:hAnsi="Arial" w:cs="Arial"/>
          <w:i/>
          <w:iCs/>
        </w:rPr>
      </w:pPr>
      <w:r w:rsidRPr="0063026B">
        <w:rPr>
          <w:rFonts w:ascii="Arial" w:hAnsi="Arial" w:cs="Arial"/>
          <w:i/>
          <w:iCs/>
        </w:rPr>
        <w:t>“</w:t>
      </w:r>
      <w:r w:rsidRPr="00623E7E">
        <w:rPr>
          <w:rFonts w:ascii="Arial" w:hAnsi="Arial" w:cs="Arial"/>
          <w:b/>
          <w:bCs/>
          <w:i/>
          <w:iCs/>
        </w:rPr>
        <w:t>4.14.4</w:t>
      </w:r>
      <w:r>
        <w:rPr>
          <w:rFonts w:ascii="Arial" w:hAnsi="Arial" w:cs="Arial"/>
          <w:i/>
          <w:iCs/>
        </w:rPr>
        <w:t xml:space="preserve"> </w:t>
      </w:r>
      <w:r w:rsidRPr="0063026B">
        <w:rPr>
          <w:rFonts w:ascii="Arial" w:hAnsi="Arial" w:cs="Arial"/>
          <w:i/>
          <w:iCs/>
        </w:rPr>
        <w:t xml:space="preserve">O valor a ser pago aos Debenturistas da 1ª Série e/ou aos Debenturistas da 2ª Série no âmbito da Oferta de Resgate Antecipado será equivalente ao Valor Nominal Unitário Atualizado das Debêntures da respectiva Série, acrescido da respectiva Remuneração aplicável, calculada pro rata </w:t>
      </w:r>
      <w:proofErr w:type="spellStart"/>
      <w:r w:rsidRPr="0063026B">
        <w:rPr>
          <w:rFonts w:ascii="Arial" w:hAnsi="Arial" w:cs="Arial"/>
          <w:i/>
          <w:iCs/>
        </w:rPr>
        <w:t>temporis</w:t>
      </w:r>
      <w:proofErr w:type="spellEnd"/>
      <w:r w:rsidRPr="0063026B">
        <w:rPr>
          <w:rFonts w:ascii="Arial" w:hAnsi="Arial" w:cs="Arial"/>
          <w:i/>
          <w:iCs/>
        </w:rPr>
        <w:t>, a partir da Primeira Data de Integralização da respectiva Série, da Data de Incorporação ou da Data de Pagamento da Remuneração da respectiva Série imediatamente anterior, conforme o caso (inclusive), até a data do seu efetivo pagamento (exclusive), e de eventual prêmio que tenha sido oferecido pela Emissora ou regulamentado pelo CMN.”</w:t>
      </w:r>
    </w:p>
    <w:p w14:paraId="711AFBDF" w14:textId="77777777" w:rsidR="003966DC" w:rsidRPr="00D93E98" w:rsidRDefault="003966DC" w:rsidP="00D93E98">
      <w:pPr>
        <w:pStyle w:val="Level1"/>
        <w:keepNext w:val="0"/>
        <w:spacing w:before="140" w:after="0"/>
        <w:rPr>
          <w:b w:val="0"/>
        </w:rPr>
      </w:pPr>
      <w:r w:rsidRPr="003531EF">
        <w:t>DECLARAÇÕES</w:t>
      </w:r>
    </w:p>
    <w:p w14:paraId="5B01DC5E" w14:textId="77777777" w:rsidR="003966DC" w:rsidRPr="007E5B49" w:rsidRDefault="003966DC" w:rsidP="00D93E98">
      <w:pPr>
        <w:pStyle w:val="Level2"/>
        <w:widowControl w:val="0"/>
        <w:spacing w:before="140" w:after="0"/>
      </w:pPr>
      <w:r w:rsidRPr="007E5B49">
        <w:t>A Emissora, neste ato, reitera todas as obrigações assumidas e todas as declarações e garantias prestadas na Escritura de Emissão, que se aplicam ao presente Aditamento como se aqui estivessem transcritas.</w:t>
      </w:r>
    </w:p>
    <w:p w14:paraId="6D0F16CB" w14:textId="77777777" w:rsidR="003966DC" w:rsidRPr="007E5B49" w:rsidRDefault="003966DC" w:rsidP="00D93E98">
      <w:pPr>
        <w:pStyle w:val="Level2"/>
        <w:widowControl w:val="0"/>
        <w:spacing w:before="140" w:after="0"/>
      </w:pPr>
      <w:r w:rsidRPr="007E5B49">
        <w:t>A Emissora declara e garante, neste ato, todas as declarações e garantias previstas da Escritura de Emissão permanecem verdadeiras, corretas e plenamente válidas e eficazes na data de assinatura deste Aditamento.</w:t>
      </w:r>
    </w:p>
    <w:p w14:paraId="175FFE83" w14:textId="77777777" w:rsidR="003966DC" w:rsidRPr="00D93E98" w:rsidRDefault="003966DC" w:rsidP="00D93E98">
      <w:pPr>
        <w:pStyle w:val="Level1"/>
        <w:keepNext w:val="0"/>
        <w:spacing w:before="140" w:after="0"/>
        <w:rPr>
          <w:b w:val="0"/>
        </w:rPr>
      </w:pPr>
      <w:r w:rsidRPr="003531EF">
        <w:t>RATIFICAÇÃO DA ESCRITURA DE EMISSÃO</w:t>
      </w:r>
    </w:p>
    <w:p w14:paraId="012200E2" w14:textId="77777777" w:rsidR="003966DC" w:rsidRPr="007E5B49" w:rsidRDefault="003966DC" w:rsidP="00D93E98">
      <w:pPr>
        <w:pStyle w:val="Level2"/>
        <w:widowControl w:val="0"/>
        <w:spacing w:before="140" w:after="0"/>
      </w:pPr>
      <w:r w:rsidRPr="007E5B49">
        <w:t xml:space="preserve">As alterações feitas na Escritura de Emissão por meio deste Aditamento não implicam em novação, pelo que permanecem válidas e em vigor todas as obrigações, cláusulas, termos e condições previstos na Escritura de Emissão que não foram expressamente alterados por </w:t>
      </w:r>
      <w:r w:rsidRPr="007E5B49">
        <w:lastRenderedPageBreak/>
        <w:t>este Aditamento.</w:t>
      </w:r>
    </w:p>
    <w:p w14:paraId="5F320FDF" w14:textId="77777777" w:rsidR="003966DC" w:rsidRPr="00D93E98" w:rsidRDefault="003966DC" w:rsidP="00D93E98">
      <w:pPr>
        <w:pStyle w:val="Level1"/>
        <w:keepNext w:val="0"/>
        <w:spacing w:before="140" w:after="0"/>
        <w:rPr>
          <w:b w:val="0"/>
        </w:rPr>
      </w:pPr>
      <w:r w:rsidRPr="003531EF">
        <w:t>DISPOSIÇÕES GERAIS</w:t>
      </w:r>
    </w:p>
    <w:p w14:paraId="419B181E" w14:textId="77777777" w:rsidR="003966DC" w:rsidRPr="007E5B49" w:rsidRDefault="003966DC" w:rsidP="00D93E98">
      <w:pPr>
        <w:pStyle w:val="Level2"/>
        <w:widowControl w:val="0"/>
        <w:spacing w:before="140" w:after="0"/>
      </w:pPr>
      <w:r w:rsidRPr="007E5B49">
        <w:t>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outra ação ou providência, judicial ou não, que objetive resguardar direitos decorrentes da Escritura de Emissão.</w:t>
      </w:r>
    </w:p>
    <w:p w14:paraId="713D1AB9" w14:textId="77777777" w:rsidR="003966DC" w:rsidRPr="007E5B49" w:rsidRDefault="003966DC" w:rsidP="00D93E98">
      <w:pPr>
        <w:pStyle w:val="Level2"/>
        <w:widowControl w:val="0"/>
        <w:spacing w:before="140" w:after="0"/>
      </w:pPr>
      <w:r w:rsidRPr="007E5B49">
        <w:t>Este Aditamento é celebrado em caráter irrevogável e irretratável, obrigando as Partes e seus sucessores, a qualquer título.</w:t>
      </w:r>
    </w:p>
    <w:p w14:paraId="6DEB3F83" w14:textId="77777777" w:rsidR="003966DC" w:rsidRPr="007E5B49" w:rsidRDefault="003966DC" w:rsidP="00D93E98">
      <w:pPr>
        <w:pStyle w:val="Level2"/>
        <w:widowControl w:val="0"/>
        <w:spacing w:before="140" w:after="0"/>
      </w:pPr>
      <w:r w:rsidRPr="007E5B49">
        <w:t>Este Aditamento é regido pelas Leis da República Federativa do Brasil.</w:t>
      </w:r>
    </w:p>
    <w:p w14:paraId="480F697E" w14:textId="77777777" w:rsidR="003966DC" w:rsidRPr="007E5B49" w:rsidRDefault="003966DC" w:rsidP="00D93E98">
      <w:pPr>
        <w:pStyle w:val="Level2"/>
        <w:widowControl w:val="0"/>
        <w:spacing w:before="140" w:after="0"/>
      </w:pPr>
      <w:r w:rsidRPr="007E5B49">
        <w:t>As Partes elegem o foro da Comarca da Cidade de São Paulo, Estado de São Paulo, com renúncia expressa de qualquer outro, por mais privilegiado, como competente para dirimir quaisquer controvérsias decorrentes deste Aditamento.</w:t>
      </w:r>
    </w:p>
    <w:p w14:paraId="0FA1CC77" w14:textId="7B17FC9E" w:rsidR="003966DC" w:rsidRPr="007E5B49" w:rsidRDefault="003966DC">
      <w:pPr>
        <w:widowControl w:val="0"/>
        <w:spacing w:before="140" w:line="290" w:lineRule="auto"/>
        <w:rPr>
          <w:rFonts w:ascii="Arial" w:hAnsi="Arial" w:cs="Arial"/>
        </w:rPr>
      </w:pPr>
      <w:r w:rsidRPr="007E5B49">
        <w:rPr>
          <w:rFonts w:ascii="Arial" w:hAnsi="Arial" w:cs="Arial"/>
        </w:rPr>
        <w:t>Estando assim certas e ajustadas, as Partes, obrigando-se por si e sucessores, firmam este Aditamento, mediante assinatura digital, juntamente com 2 (duas) testemunhas, que também o assinam.</w:t>
      </w:r>
    </w:p>
    <w:p w14:paraId="4D2D9E43" w14:textId="609DCA9C" w:rsidR="003966DC" w:rsidRPr="007E5B49" w:rsidRDefault="003966DC">
      <w:pPr>
        <w:widowControl w:val="0"/>
        <w:autoSpaceDE w:val="0"/>
        <w:autoSpaceDN w:val="0"/>
        <w:adjustRightInd w:val="0"/>
        <w:spacing w:before="140" w:line="290" w:lineRule="auto"/>
        <w:contextualSpacing/>
        <w:jc w:val="center"/>
        <w:rPr>
          <w:rFonts w:ascii="Arial" w:hAnsi="Arial" w:cs="Arial"/>
        </w:rPr>
      </w:pPr>
      <w:r w:rsidRPr="007E5B49">
        <w:rPr>
          <w:rFonts w:ascii="Arial" w:hAnsi="Arial" w:cs="Arial"/>
        </w:rPr>
        <w:t xml:space="preserve">São Paulo/SP, </w:t>
      </w:r>
      <w:r w:rsidR="0098360C">
        <w:rPr>
          <w:rFonts w:ascii="Arial" w:hAnsi="Arial" w:cs="Arial"/>
          <w:bCs/>
        </w:rPr>
        <w:t>1</w:t>
      </w:r>
      <w:r w:rsidR="00F54D30">
        <w:rPr>
          <w:rFonts w:ascii="Arial" w:hAnsi="Arial" w:cs="Arial"/>
          <w:bCs/>
        </w:rPr>
        <w:t>7</w:t>
      </w:r>
      <w:r w:rsidRPr="007E5B49">
        <w:rPr>
          <w:rFonts w:ascii="Arial" w:hAnsi="Arial" w:cs="Arial"/>
          <w:bCs/>
        </w:rPr>
        <w:t xml:space="preserve"> de</w:t>
      </w:r>
      <w:r w:rsidR="00B83C75">
        <w:rPr>
          <w:rFonts w:ascii="Arial" w:hAnsi="Arial" w:cs="Arial"/>
          <w:bCs/>
        </w:rPr>
        <w:t xml:space="preserve"> fevereiro</w:t>
      </w:r>
      <w:r w:rsidRPr="007E5B49">
        <w:rPr>
          <w:rFonts w:ascii="Arial" w:hAnsi="Arial" w:cs="Arial"/>
          <w:bCs/>
        </w:rPr>
        <w:t xml:space="preserve"> de </w:t>
      </w:r>
      <w:r w:rsidR="00B83C75">
        <w:rPr>
          <w:rFonts w:ascii="Arial" w:hAnsi="Arial" w:cs="Arial"/>
          <w:bCs/>
        </w:rPr>
        <w:t>2021</w:t>
      </w:r>
      <w:r w:rsidRPr="007E5B49">
        <w:rPr>
          <w:rFonts w:ascii="Arial" w:hAnsi="Arial" w:cs="Arial"/>
        </w:rPr>
        <w:t>.</w:t>
      </w:r>
    </w:p>
    <w:p w14:paraId="6A1D508C" w14:textId="77777777" w:rsidR="003966DC" w:rsidRPr="007E5B49" w:rsidRDefault="003966DC">
      <w:pPr>
        <w:widowControl w:val="0"/>
        <w:spacing w:before="140" w:line="290" w:lineRule="auto"/>
        <w:rPr>
          <w:rFonts w:ascii="Arial" w:hAnsi="Arial" w:cs="Arial"/>
        </w:rPr>
      </w:pPr>
    </w:p>
    <w:p w14:paraId="01A7ED65" w14:textId="34618963" w:rsidR="00B83C75" w:rsidRDefault="003966DC">
      <w:pPr>
        <w:widowControl w:val="0"/>
        <w:autoSpaceDE w:val="0"/>
        <w:autoSpaceDN w:val="0"/>
        <w:adjustRightInd w:val="0"/>
        <w:spacing w:before="140" w:line="290" w:lineRule="auto"/>
        <w:contextualSpacing/>
        <w:jc w:val="center"/>
        <w:rPr>
          <w:rFonts w:ascii="Arial" w:hAnsi="Arial" w:cs="Arial"/>
        </w:rPr>
      </w:pPr>
      <w:r w:rsidRPr="007E5B49">
        <w:rPr>
          <w:rFonts w:ascii="Arial" w:hAnsi="Arial" w:cs="Arial"/>
        </w:rPr>
        <w:t>(</w:t>
      </w:r>
      <w:r w:rsidRPr="007E5B49">
        <w:rPr>
          <w:rFonts w:ascii="Arial" w:hAnsi="Arial" w:cs="Arial"/>
          <w:i/>
        </w:rPr>
        <w:t>Assinaturas seguem nas páginas seguintes</w:t>
      </w:r>
      <w:r w:rsidRPr="007E5B49">
        <w:rPr>
          <w:rFonts w:ascii="Arial" w:hAnsi="Arial" w:cs="Arial"/>
        </w:rPr>
        <w:t>)</w:t>
      </w:r>
    </w:p>
    <w:p w14:paraId="1CE07375" w14:textId="77777777" w:rsidR="00B83C75" w:rsidRDefault="00B83C75">
      <w:pPr>
        <w:spacing w:after="160" w:line="259" w:lineRule="auto"/>
        <w:jc w:val="left"/>
        <w:rPr>
          <w:rFonts w:ascii="Arial" w:hAnsi="Arial" w:cs="Arial"/>
        </w:rPr>
      </w:pPr>
      <w:r>
        <w:rPr>
          <w:rFonts w:ascii="Arial" w:hAnsi="Arial" w:cs="Arial"/>
        </w:rPr>
        <w:br w:type="page"/>
      </w:r>
    </w:p>
    <w:p w14:paraId="078C81F0" w14:textId="77777777" w:rsidR="003966DC" w:rsidRPr="007E5B49" w:rsidRDefault="003966DC">
      <w:pPr>
        <w:widowControl w:val="0"/>
        <w:autoSpaceDE w:val="0"/>
        <w:autoSpaceDN w:val="0"/>
        <w:adjustRightInd w:val="0"/>
        <w:spacing w:before="140" w:line="290" w:lineRule="auto"/>
        <w:contextualSpacing/>
        <w:jc w:val="center"/>
        <w:rPr>
          <w:rFonts w:ascii="Arial" w:hAnsi="Arial" w:cs="Arial"/>
        </w:rPr>
      </w:pPr>
    </w:p>
    <w:p w14:paraId="5729C85E" w14:textId="6AF3C66F" w:rsidR="007E5B49" w:rsidRPr="00D93E98" w:rsidRDefault="007E5B49" w:rsidP="00D93E98">
      <w:pPr>
        <w:autoSpaceDE w:val="0"/>
        <w:autoSpaceDN w:val="0"/>
        <w:adjustRightInd w:val="0"/>
        <w:spacing w:line="320" w:lineRule="exact"/>
        <w:rPr>
          <w:rFonts w:ascii="Arial" w:hAnsi="Arial" w:cs="Arial"/>
          <w:i/>
          <w:iCs/>
        </w:rPr>
      </w:pPr>
      <w:r w:rsidRPr="00D93E98">
        <w:rPr>
          <w:rFonts w:ascii="Arial" w:hAnsi="Arial" w:cs="Arial"/>
          <w:i/>
          <w:iCs/>
        </w:rPr>
        <w:t xml:space="preserve">(Página de assinatura 1/3 do “2º (Segundo) Aditamento ao Instrumento Particular de Escritura da 2ª (Segunda) Emissão de Debêntures Simples, Não Conversíveis em Ações, da Espécie Quirografária, a Ser Convolada em da Espécie com Garantia Real, em 2 (Duas) Séries, para Distribuição Pública, com Esforços Restritos de Distribuição, da Bonfim Geração e Comércio de Energia SPE S.A.” celebrado em </w:t>
      </w:r>
      <w:r w:rsidR="001250B7" w:rsidRPr="00AA0EE0">
        <w:rPr>
          <w:rFonts w:ascii="Arial" w:hAnsi="Arial" w:cs="Arial"/>
          <w:i/>
          <w:iCs/>
        </w:rPr>
        <w:t>1</w:t>
      </w:r>
      <w:r w:rsidR="00F54D30">
        <w:rPr>
          <w:rFonts w:ascii="Arial" w:hAnsi="Arial" w:cs="Arial"/>
          <w:i/>
          <w:iCs/>
        </w:rPr>
        <w:t>7</w:t>
      </w:r>
      <w:r w:rsidRPr="00D93E98">
        <w:rPr>
          <w:rFonts w:ascii="Arial" w:hAnsi="Arial" w:cs="Arial"/>
          <w:i/>
          <w:iCs/>
        </w:rPr>
        <w:t xml:space="preserve"> de fevereiro de 2021)</w:t>
      </w:r>
    </w:p>
    <w:p w14:paraId="78F8B07C" w14:textId="77777777" w:rsidR="007E5B49" w:rsidRPr="00D93E98" w:rsidRDefault="007E5B49" w:rsidP="007E5B49">
      <w:pPr>
        <w:autoSpaceDE w:val="0"/>
        <w:autoSpaceDN w:val="0"/>
        <w:adjustRightInd w:val="0"/>
        <w:spacing w:line="320" w:lineRule="exact"/>
        <w:jc w:val="left"/>
        <w:rPr>
          <w:rFonts w:ascii="Arial" w:hAnsi="Arial" w:cs="Arial"/>
        </w:rPr>
      </w:pPr>
    </w:p>
    <w:p w14:paraId="77978C4A" w14:textId="77777777" w:rsidR="007E5B49" w:rsidRPr="00D93E98" w:rsidRDefault="007E5B49" w:rsidP="007E5B49">
      <w:pPr>
        <w:autoSpaceDE w:val="0"/>
        <w:autoSpaceDN w:val="0"/>
        <w:adjustRightInd w:val="0"/>
        <w:spacing w:line="320" w:lineRule="exact"/>
        <w:jc w:val="left"/>
        <w:rPr>
          <w:rFonts w:ascii="Arial" w:hAnsi="Arial" w:cs="Arial"/>
        </w:rPr>
      </w:pPr>
    </w:p>
    <w:p w14:paraId="0BEDEDD8" w14:textId="62C9F81B" w:rsidR="007E5B49" w:rsidRPr="00D93E98" w:rsidRDefault="007E5B49" w:rsidP="007E5B49">
      <w:pPr>
        <w:autoSpaceDE w:val="0"/>
        <w:autoSpaceDN w:val="0"/>
        <w:adjustRightInd w:val="0"/>
        <w:spacing w:line="320" w:lineRule="exact"/>
        <w:jc w:val="center"/>
        <w:rPr>
          <w:rFonts w:ascii="Arial" w:hAnsi="Arial" w:cs="Arial"/>
          <w:b/>
        </w:rPr>
      </w:pPr>
      <w:r w:rsidRPr="00D93E98">
        <w:rPr>
          <w:rFonts w:ascii="Arial" w:hAnsi="Arial" w:cs="Arial"/>
          <w:b/>
          <w:szCs w:val="24"/>
        </w:rPr>
        <w:t>BONFIM</w:t>
      </w:r>
      <w:r w:rsidRPr="00D93E98">
        <w:rPr>
          <w:rFonts w:ascii="Arial" w:hAnsi="Arial" w:cs="Arial"/>
          <w:b/>
        </w:rPr>
        <w:t xml:space="preserve"> GERAÇÃO E COMÉRCIO DE ENERGIA SPE S.A.</w:t>
      </w:r>
    </w:p>
    <w:p w14:paraId="41CA2DCB" w14:textId="77777777" w:rsidR="007E5B49" w:rsidRPr="00D93E98" w:rsidRDefault="007E5B49" w:rsidP="007E5B49">
      <w:pPr>
        <w:autoSpaceDE w:val="0"/>
        <w:autoSpaceDN w:val="0"/>
        <w:adjustRightInd w:val="0"/>
        <w:spacing w:line="320" w:lineRule="exact"/>
        <w:jc w:val="left"/>
        <w:rPr>
          <w:rFonts w:ascii="Arial" w:hAnsi="Arial" w:cs="Arial"/>
        </w:rPr>
      </w:pPr>
    </w:p>
    <w:p w14:paraId="044B92AD" w14:textId="77777777" w:rsidR="007E5B49" w:rsidRPr="00D93E98" w:rsidRDefault="007E5B49" w:rsidP="007E5B49">
      <w:pPr>
        <w:autoSpaceDE w:val="0"/>
        <w:autoSpaceDN w:val="0"/>
        <w:adjustRightInd w:val="0"/>
        <w:spacing w:line="320" w:lineRule="exact"/>
        <w:jc w:val="left"/>
        <w:rPr>
          <w:rFonts w:ascii="Arial" w:hAnsi="Arial" w:cs="Arial"/>
        </w:rPr>
      </w:pPr>
    </w:p>
    <w:p w14:paraId="6246A6BA" w14:textId="77777777" w:rsidR="007E5B49" w:rsidRPr="00D93E98" w:rsidRDefault="007E5B49" w:rsidP="007E5B49">
      <w:pPr>
        <w:autoSpaceDE w:val="0"/>
        <w:autoSpaceDN w:val="0"/>
        <w:adjustRightInd w:val="0"/>
        <w:spacing w:line="320" w:lineRule="exact"/>
        <w:jc w:val="left"/>
        <w:rPr>
          <w:rFonts w:ascii="Arial" w:hAnsi="Arial" w:cs="Arial"/>
        </w:rPr>
      </w:pPr>
    </w:p>
    <w:tbl>
      <w:tblPr>
        <w:tblW w:w="5000" w:type="pct"/>
        <w:tblLook w:val="04A0" w:firstRow="1" w:lastRow="0" w:firstColumn="1" w:lastColumn="0" w:noHBand="0" w:noVBand="1"/>
      </w:tblPr>
      <w:tblGrid>
        <w:gridCol w:w="4339"/>
        <w:gridCol w:w="4391"/>
      </w:tblGrid>
      <w:tr w:rsidR="007E5B49" w:rsidRPr="007E5B49" w14:paraId="74CDE8AD" w14:textId="77777777" w:rsidTr="006A42AC">
        <w:tc>
          <w:tcPr>
            <w:tcW w:w="2485" w:type="pct"/>
            <w:hideMark/>
          </w:tcPr>
          <w:p w14:paraId="4B770A08" w14:textId="77777777"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________________________________</w:t>
            </w:r>
          </w:p>
          <w:p w14:paraId="30C8B44B" w14:textId="77777777"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 xml:space="preserve">Nome: Nilton </w:t>
            </w:r>
            <w:proofErr w:type="spellStart"/>
            <w:r w:rsidRPr="00D93E98">
              <w:rPr>
                <w:rFonts w:ascii="Arial" w:hAnsi="Arial" w:cs="Arial"/>
              </w:rPr>
              <w:t>Bertuchi</w:t>
            </w:r>
            <w:proofErr w:type="spellEnd"/>
          </w:p>
          <w:p w14:paraId="1EB95D7E" w14:textId="77777777"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Cargo: Diretor</w:t>
            </w:r>
          </w:p>
          <w:p w14:paraId="48445FBF" w14:textId="77777777"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CPF/ME: 195.514.838-47</w:t>
            </w:r>
          </w:p>
        </w:tc>
        <w:tc>
          <w:tcPr>
            <w:tcW w:w="2515" w:type="pct"/>
            <w:hideMark/>
          </w:tcPr>
          <w:p w14:paraId="021A0C57" w14:textId="77777777"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_________________________________</w:t>
            </w:r>
          </w:p>
          <w:p w14:paraId="3C5812F0" w14:textId="77777777"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Nome: João Pedro Cavalcanti Pereira</w:t>
            </w:r>
          </w:p>
          <w:p w14:paraId="19DB56E9" w14:textId="77777777"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Cargo: Procurador</w:t>
            </w:r>
          </w:p>
          <w:p w14:paraId="0EA1EB56" w14:textId="77777777"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CPF/ME: 101.705.504-19</w:t>
            </w:r>
          </w:p>
        </w:tc>
      </w:tr>
    </w:tbl>
    <w:p w14:paraId="1A643C05" w14:textId="77777777" w:rsidR="007E5B49" w:rsidRPr="00D93E98" w:rsidRDefault="007E5B49" w:rsidP="007E5B49">
      <w:pPr>
        <w:autoSpaceDE w:val="0"/>
        <w:autoSpaceDN w:val="0"/>
        <w:adjustRightInd w:val="0"/>
        <w:spacing w:line="320" w:lineRule="exact"/>
        <w:jc w:val="left"/>
        <w:rPr>
          <w:rFonts w:ascii="Arial" w:hAnsi="Arial" w:cs="Arial"/>
        </w:rPr>
      </w:pPr>
    </w:p>
    <w:p w14:paraId="125F595F" w14:textId="3D803605" w:rsidR="007E5B49" w:rsidRPr="00D93E98" w:rsidRDefault="007E5B49">
      <w:pPr>
        <w:spacing w:after="160" w:line="259" w:lineRule="auto"/>
        <w:jc w:val="left"/>
        <w:rPr>
          <w:rFonts w:ascii="Arial" w:hAnsi="Arial" w:cs="Arial"/>
        </w:rPr>
      </w:pPr>
      <w:r w:rsidRPr="00D93E98">
        <w:rPr>
          <w:rFonts w:ascii="Arial" w:hAnsi="Arial" w:cs="Arial"/>
        </w:rPr>
        <w:br w:type="page"/>
      </w:r>
    </w:p>
    <w:p w14:paraId="7AA53D46" w14:textId="25108BBC" w:rsidR="007E5B49" w:rsidRPr="00D93E98" w:rsidRDefault="007E5B49" w:rsidP="00D93E98">
      <w:pPr>
        <w:autoSpaceDE w:val="0"/>
        <w:autoSpaceDN w:val="0"/>
        <w:adjustRightInd w:val="0"/>
        <w:spacing w:line="320" w:lineRule="exact"/>
        <w:rPr>
          <w:rFonts w:ascii="Arial" w:hAnsi="Arial" w:cs="Arial"/>
          <w:i/>
          <w:iCs/>
        </w:rPr>
      </w:pPr>
      <w:r w:rsidRPr="00D93E98">
        <w:rPr>
          <w:rFonts w:ascii="Arial" w:hAnsi="Arial" w:cs="Arial"/>
          <w:i/>
          <w:iCs/>
        </w:rPr>
        <w:lastRenderedPageBreak/>
        <w:t>(Página de assinatura 2/3 do “</w:t>
      </w:r>
      <w:r w:rsidRPr="007E5B49">
        <w:rPr>
          <w:rFonts w:ascii="Arial" w:hAnsi="Arial" w:cs="Arial"/>
          <w:i/>
          <w:iCs/>
        </w:rPr>
        <w:t xml:space="preserve">2º (Segundo) </w:t>
      </w:r>
      <w:r w:rsidRPr="00D93E98">
        <w:rPr>
          <w:rFonts w:ascii="Arial" w:hAnsi="Arial" w:cs="Arial"/>
          <w:i/>
          <w:iCs/>
        </w:rPr>
        <w:t>Aditamento ao Instrumento Particular de Escritura da 2ª (Segunda) Emissão de Debêntures Simples, Não Conversíveis em Ações, da Espécie Quirografária, a Ser Convolada em da Espécie com Garantia Real, em 2 (Duas) Séries, para Distribuição Pública, com Esforços Restritos de Distribuição, da Bonfim Geração e Comércio de Energia SPE S.A.” celebrado em</w:t>
      </w:r>
      <w:r w:rsidR="001250B7">
        <w:rPr>
          <w:rFonts w:ascii="Arial" w:hAnsi="Arial" w:cs="Arial"/>
          <w:i/>
          <w:iCs/>
        </w:rPr>
        <w:t xml:space="preserve"> 1</w:t>
      </w:r>
      <w:r w:rsidR="00F54D30">
        <w:rPr>
          <w:rFonts w:ascii="Arial" w:hAnsi="Arial" w:cs="Arial"/>
          <w:i/>
          <w:iCs/>
        </w:rPr>
        <w:t>7</w:t>
      </w:r>
      <w:r w:rsidRPr="00D93E98">
        <w:rPr>
          <w:rFonts w:ascii="Arial" w:hAnsi="Arial" w:cs="Arial"/>
          <w:i/>
          <w:iCs/>
        </w:rPr>
        <w:t xml:space="preserve"> de fevereiro de 2021)</w:t>
      </w:r>
    </w:p>
    <w:p w14:paraId="6EF444E9" w14:textId="77777777" w:rsidR="007E5B49" w:rsidRPr="00D93E98" w:rsidRDefault="007E5B49" w:rsidP="007E5B49">
      <w:pPr>
        <w:autoSpaceDE w:val="0"/>
        <w:autoSpaceDN w:val="0"/>
        <w:adjustRightInd w:val="0"/>
        <w:spacing w:line="320" w:lineRule="exact"/>
        <w:jc w:val="left"/>
        <w:rPr>
          <w:rFonts w:ascii="Arial" w:hAnsi="Arial" w:cs="Arial"/>
        </w:rPr>
      </w:pPr>
    </w:p>
    <w:p w14:paraId="2C048FB6" w14:textId="77777777" w:rsidR="007E5B49" w:rsidRPr="00D93E98" w:rsidRDefault="007E5B49" w:rsidP="007E5B49">
      <w:pPr>
        <w:autoSpaceDE w:val="0"/>
        <w:autoSpaceDN w:val="0"/>
        <w:adjustRightInd w:val="0"/>
        <w:spacing w:line="320" w:lineRule="exact"/>
        <w:contextualSpacing/>
        <w:jc w:val="center"/>
        <w:rPr>
          <w:rFonts w:ascii="Arial" w:hAnsi="Arial" w:cs="Arial"/>
          <w:b/>
        </w:rPr>
      </w:pPr>
      <w:r w:rsidRPr="00D93E98">
        <w:rPr>
          <w:rFonts w:ascii="Arial" w:hAnsi="Arial" w:cs="Arial"/>
          <w:b/>
        </w:rPr>
        <w:t>SIMPLIFIC PAVARINI DISTRIBUIDORA DE TÍTULOS E VALORES MOBILIÁRIOS LTDA.</w:t>
      </w:r>
    </w:p>
    <w:p w14:paraId="460A16B4" w14:textId="77777777" w:rsidR="007E5B49" w:rsidRPr="00D93E98" w:rsidRDefault="007E5B49" w:rsidP="007E5B49">
      <w:pPr>
        <w:autoSpaceDE w:val="0"/>
        <w:autoSpaceDN w:val="0"/>
        <w:adjustRightInd w:val="0"/>
        <w:spacing w:line="320" w:lineRule="exact"/>
        <w:jc w:val="left"/>
        <w:rPr>
          <w:rFonts w:ascii="Arial" w:hAnsi="Arial" w:cs="Arial"/>
        </w:rPr>
      </w:pPr>
    </w:p>
    <w:p w14:paraId="0C15CC37" w14:textId="77777777" w:rsidR="007E5B49" w:rsidRPr="00D93E98" w:rsidRDefault="007E5B49" w:rsidP="007E5B49">
      <w:pPr>
        <w:autoSpaceDE w:val="0"/>
        <w:autoSpaceDN w:val="0"/>
        <w:adjustRightInd w:val="0"/>
        <w:spacing w:line="320" w:lineRule="exact"/>
        <w:jc w:val="left"/>
        <w:rPr>
          <w:rFonts w:ascii="Arial" w:hAnsi="Arial" w:cs="Arial"/>
        </w:rPr>
      </w:pPr>
    </w:p>
    <w:p w14:paraId="3B47FEC5" w14:textId="77777777" w:rsidR="007E5B49" w:rsidRPr="00D93E98" w:rsidRDefault="007E5B49" w:rsidP="007E5B49">
      <w:pPr>
        <w:autoSpaceDE w:val="0"/>
        <w:autoSpaceDN w:val="0"/>
        <w:adjustRightInd w:val="0"/>
        <w:spacing w:line="320" w:lineRule="exact"/>
        <w:jc w:val="left"/>
        <w:rPr>
          <w:rFonts w:ascii="Arial" w:hAnsi="Arial" w:cs="Arial"/>
        </w:rPr>
      </w:pPr>
    </w:p>
    <w:tbl>
      <w:tblPr>
        <w:tblW w:w="2485" w:type="pct"/>
        <w:jc w:val="center"/>
        <w:tblLook w:val="04A0" w:firstRow="1" w:lastRow="0" w:firstColumn="1" w:lastColumn="0" w:noHBand="0" w:noVBand="1"/>
      </w:tblPr>
      <w:tblGrid>
        <w:gridCol w:w="4339"/>
      </w:tblGrid>
      <w:tr w:rsidR="007E5B49" w:rsidRPr="007E5B49" w14:paraId="152D1CA9" w14:textId="77777777" w:rsidTr="006A42AC">
        <w:trPr>
          <w:jc w:val="center"/>
        </w:trPr>
        <w:tc>
          <w:tcPr>
            <w:tcW w:w="5000" w:type="pct"/>
            <w:hideMark/>
          </w:tcPr>
          <w:p w14:paraId="5405AC86" w14:textId="77777777"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________________________________</w:t>
            </w:r>
          </w:p>
          <w:p w14:paraId="78B86C2A" w14:textId="77777777"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Nome: Matheus Gomes Faria</w:t>
            </w:r>
          </w:p>
          <w:p w14:paraId="561A7F24" w14:textId="77777777"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Cargo: Administrador</w:t>
            </w:r>
          </w:p>
          <w:p w14:paraId="518C79E5" w14:textId="77777777"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CPF/ME: 058.133.117-69</w:t>
            </w:r>
          </w:p>
        </w:tc>
      </w:tr>
    </w:tbl>
    <w:p w14:paraId="7EB14A65" w14:textId="77777777" w:rsidR="007E5B49" w:rsidRPr="00D93E98" w:rsidRDefault="007E5B49" w:rsidP="007E5B49">
      <w:pPr>
        <w:autoSpaceDE w:val="0"/>
        <w:autoSpaceDN w:val="0"/>
        <w:adjustRightInd w:val="0"/>
        <w:spacing w:line="320" w:lineRule="exact"/>
        <w:jc w:val="left"/>
        <w:rPr>
          <w:rFonts w:ascii="Arial" w:hAnsi="Arial" w:cs="Arial"/>
        </w:rPr>
      </w:pPr>
    </w:p>
    <w:p w14:paraId="727FFE13" w14:textId="5889FF2B" w:rsidR="007E5B49" w:rsidRPr="00D93E98" w:rsidRDefault="007E5B49">
      <w:pPr>
        <w:spacing w:after="160" w:line="259" w:lineRule="auto"/>
        <w:jc w:val="left"/>
        <w:rPr>
          <w:rFonts w:ascii="Arial" w:hAnsi="Arial" w:cs="Arial"/>
        </w:rPr>
      </w:pPr>
      <w:r w:rsidRPr="00D93E98">
        <w:rPr>
          <w:rFonts w:ascii="Arial" w:hAnsi="Arial" w:cs="Arial"/>
        </w:rPr>
        <w:br w:type="page"/>
      </w:r>
    </w:p>
    <w:p w14:paraId="410EFB46" w14:textId="06CD6512" w:rsidR="007E5B49" w:rsidRPr="00D93E98" w:rsidRDefault="007E5B49" w:rsidP="00D93E98">
      <w:pPr>
        <w:autoSpaceDE w:val="0"/>
        <w:autoSpaceDN w:val="0"/>
        <w:adjustRightInd w:val="0"/>
        <w:spacing w:line="320" w:lineRule="exact"/>
        <w:rPr>
          <w:rFonts w:ascii="Arial" w:hAnsi="Arial" w:cs="Arial"/>
          <w:i/>
          <w:iCs/>
        </w:rPr>
      </w:pPr>
      <w:r w:rsidRPr="00D93E98">
        <w:rPr>
          <w:rFonts w:ascii="Arial" w:hAnsi="Arial" w:cs="Arial"/>
          <w:i/>
          <w:iCs/>
        </w:rPr>
        <w:lastRenderedPageBreak/>
        <w:t xml:space="preserve">(Página de assinatura 3/3 do “2º (Segundo) Aditamento ao Instrumento Particular de Escritura da 2ª (Segunda) Emissão de Debêntures Simples, Não Conversíveis em Ações, da Espécie Quirografária, a Ser Convolada em da Espécie com Garantia Real, em 2 (Duas) Séries, para Distribuição Pública, com Esforços Restritos de Distribuição, da Bonfim Geração e Comércio de Energia SPE S.A.” celebrado em </w:t>
      </w:r>
      <w:r w:rsidR="001250B7">
        <w:rPr>
          <w:rFonts w:ascii="Arial" w:hAnsi="Arial" w:cs="Arial"/>
          <w:i/>
          <w:iCs/>
        </w:rPr>
        <w:t>1</w:t>
      </w:r>
      <w:r w:rsidR="00F54D30">
        <w:rPr>
          <w:rFonts w:ascii="Arial" w:hAnsi="Arial" w:cs="Arial"/>
          <w:i/>
          <w:iCs/>
        </w:rPr>
        <w:t>7</w:t>
      </w:r>
      <w:r w:rsidRPr="00D93E98">
        <w:rPr>
          <w:rFonts w:ascii="Arial" w:hAnsi="Arial" w:cs="Arial"/>
          <w:i/>
          <w:iCs/>
        </w:rPr>
        <w:t xml:space="preserve"> de fevereiro de 2021)</w:t>
      </w:r>
    </w:p>
    <w:p w14:paraId="334302A2" w14:textId="77777777" w:rsidR="007E5B49" w:rsidRPr="00D93E98" w:rsidRDefault="007E5B49" w:rsidP="007E5B49">
      <w:pPr>
        <w:autoSpaceDE w:val="0"/>
        <w:autoSpaceDN w:val="0"/>
        <w:adjustRightInd w:val="0"/>
        <w:spacing w:line="320" w:lineRule="exact"/>
        <w:jc w:val="left"/>
        <w:rPr>
          <w:rFonts w:ascii="Arial" w:hAnsi="Arial" w:cs="Arial"/>
          <w:smallCaps/>
        </w:rPr>
      </w:pPr>
    </w:p>
    <w:p w14:paraId="2CC8D1B3" w14:textId="77777777" w:rsidR="007E5B49" w:rsidRPr="00D93E98" w:rsidRDefault="007E5B49" w:rsidP="007E5B49">
      <w:pPr>
        <w:autoSpaceDE w:val="0"/>
        <w:autoSpaceDN w:val="0"/>
        <w:adjustRightInd w:val="0"/>
        <w:spacing w:line="320" w:lineRule="exact"/>
        <w:jc w:val="left"/>
        <w:rPr>
          <w:rFonts w:ascii="Arial" w:hAnsi="Arial" w:cs="Arial"/>
          <w:b/>
        </w:rPr>
      </w:pPr>
      <w:r w:rsidRPr="00D93E98">
        <w:rPr>
          <w:rFonts w:ascii="Arial" w:hAnsi="Arial" w:cs="Arial"/>
          <w:b/>
          <w:smallCaps/>
        </w:rPr>
        <w:t>T</w:t>
      </w:r>
      <w:r w:rsidRPr="00D93E98">
        <w:rPr>
          <w:rFonts w:ascii="Arial" w:hAnsi="Arial" w:cs="Arial"/>
          <w:b/>
        </w:rPr>
        <w:t>estemunhas:</w:t>
      </w:r>
    </w:p>
    <w:p w14:paraId="2F21997E" w14:textId="77777777" w:rsidR="007E5B49" w:rsidRPr="00D93E98" w:rsidRDefault="007E5B49" w:rsidP="007E5B49">
      <w:pPr>
        <w:autoSpaceDE w:val="0"/>
        <w:autoSpaceDN w:val="0"/>
        <w:adjustRightInd w:val="0"/>
        <w:spacing w:line="320" w:lineRule="exact"/>
        <w:jc w:val="left"/>
        <w:rPr>
          <w:rFonts w:ascii="Arial" w:hAnsi="Arial" w:cs="Arial"/>
        </w:rPr>
      </w:pPr>
    </w:p>
    <w:p w14:paraId="370A4BF8" w14:textId="77777777" w:rsidR="007E5B49" w:rsidRPr="00D93E98" w:rsidRDefault="007E5B49" w:rsidP="007E5B49">
      <w:pPr>
        <w:autoSpaceDE w:val="0"/>
        <w:autoSpaceDN w:val="0"/>
        <w:adjustRightInd w:val="0"/>
        <w:spacing w:line="320" w:lineRule="exact"/>
        <w:jc w:val="left"/>
        <w:rPr>
          <w:rFonts w:ascii="Arial" w:hAnsi="Arial" w:cs="Arial"/>
        </w:rPr>
      </w:pPr>
    </w:p>
    <w:p w14:paraId="211130BA" w14:textId="77777777" w:rsidR="007E5B49" w:rsidRPr="00D93E98" w:rsidRDefault="007E5B49" w:rsidP="007E5B49">
      <w:pPr>
        <w:autoSpaceDE w:val="0"/>
        <w:autoSpaceDN w:val="0"/>
        <w:adjustRightInd w:val="0"/>
        <w:spacing w:line="320" w:lineRule="exact"/>
        <w:jc w:val="left"/>
        <w:rPr>
          <w:rFonts w:ascii="Arial" w:hAnsi="Arial" w:cs="Arial"/>
        </w:rPr>
      </w:pPr>
    </w:p>
    <w:tbl>
      <w:tblPr>
        <w:tblW w:w="5000" w:type="pct"/>
        <w:tblLook w:val="04A0" w:firstRow="1" w:lastRow="0" w:firstColumn="1" w:lastColumn="0" w:noHBand="0" w:noVBand="1"/>
      </w:tblPr>
      <w:tblGrid>
        <w:gridCol w:w="4364"/>
        <w:gridCol w:w="4366"/>
      </w:tblGrid>
      <w:tr w:rsidR="007E5B49" w:rsidRPr="007E5B49" w14:paraId="65ED97E6" w14:textId="77777777" w:rsidTr="006A42AC">
        <w:tc>
          <w:tcPr>
            <w:tcW w:w="4360" w:type="dxa"/>
            <w:hideMark/>
          </w:tcPr>
          <w:p w14:paraId="2B871BEC" w14:textId="77777777"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1._______________________________</w:t>
            </w:r>
          </w:p>
          <w:p w14:paraId="79470A18" w14:textId="46929923"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 xml:space="preserve">Nome: </w:t>
            </w:r>
            <w:r w:rsidR="002F386D">
              <w:rPr>
                <w:rFonts w:ascii="Arial" w:hAnsi="Arial" w:cs="Arial"/>
              </w:rPr>
              <w:t>Natália Xavier Alencar</w:t>
            </w:r>
          </w:p>
          <w:p w14:paraId="355B20FF" w14:textId="088121B3"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 xml:space="preserve">CPF/ME: </w:t>
            </w:r>
            <w:r w:rsidR="002F386D">
              <w:rPr>
                <w:rFonts w:ascii="Arial" w:hAnsi="Arial" w:cs="Arial"/>
              </w:rPr>
              <w:t>117.583.547-12</w:t>
            </w:r>
          </w:p>
        </w:tc>
        <w:tc>
          <w:tcPr>
            <w:tcW w:w="4361" w:type="dxa"/>
            <w:hideMark/>
          </w:tcPr>
          <w:p w14:paraId="040DAE3B" w14:textId="77777777"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2._______________________________</w:t>
            </w:r>
          </w:p>
          <w:p w14:paraId="1BE1CDE0" w14:textId="068446C8"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 xml:space="preserve">Nome: </w:t>
            </w:r>
            <w:r w:rsidR="002F386D">
              <w:rPr>
                <w:rFonts w:ascii="Arial" w:hAnsi="Arial" w:cs="Arial"/>
              </w:rPr>
              <w:t xml:space="preserve">Paulo André Garcia de Souza </w:t>
            </w:r>
          </w:p>
          <w:p w14:paraId="40A3C5F1" w14:textId="3FC13428" w:rsidR="007E5B49" w:rsidRPr="00D93E98" w:rsidRDefault="007E5B49" w:rsidP="007E5B49">
            <w:pPr>
              <w:autoSpaceDE w:val="0"/>
              <w:autoSpaceDN w:val="0"/>
              <w:adjustRightInd w:val="0"/>
              <w:spacing w:line="320" w:lineRule="exact"/>
              <w:jc w:val="left"/>
              <w:rPr>
                <w:rFonts w:ascii="Arial" w:hAnsi="Arial" w:cs="Arial"/>
              </w:rPr>
            </w:pPr>
            <w:r w:rsidRPr="00D93E98">
              <w:rPr>
                <w:rFonts w:ascii="Arial" w:hAnsi="Arial" w:cs="Arial"/>
              </w:rPr>
              <w:t xml:space="preserve">CPF/ME: </w:t>
            </w:r>
            <w:r w:rsidR="002F386D">
              <w:rPr>
                <w:rFonts w:ascii="Arial" w:hAnsi="Arial" w:cs="Arial"/>
              </w:rPr>
              <w:t>125.726.558-02</w:t>
            </w:r>
          </w:p>
        </w:tc>
      </w:tr>
    </w:tbl>
    <w:p w14:paraId="66E93B3A" w14:textId="77777777" w:rsidR="007E5B49" w:rsidRPr="00D93E98" w:rsidRDefault="007E5B49" w:rsidP="007E5B49">
      <w:pPr>
        <w:autoSpaceDE w:val="0"/>
        <w:autoSpaceDN w:val="0"/>
        <w:adjustRightInd w:val="0"/>
        <w:spacing w:line="320" w:lineRule="exact"/>
        <w:jc w:val="left"/>
        <w:rPr>
          <w:rFonts w:ascii="Arial" w:hAnsi="Arial" w:cs="Arial"/>
        </w:rPr>
      </w:pPr>
    </w:p>
    <w:p w14:paraId="1C9216C2" w14:textId="77777777" w:rsidR="007E5B49" w:rsidRPr="00D93E98" w:rsidRDefault="007E5B49" w:rsidP="007E5B49">
      <w:pPr>
        <w:autoSpaceDE w:val="0"/>
        <w:autoSpaceDN w:val="0"/>
        <w:adjustRightInd w:val="0"/>
        <w:spacing w:line="320" w:lineRule="exact"/>
        <w:jc w:val="left"/>
        <w:rPr>
          <w:rFonts w:ascii="Arial" w:hAnsi="Arial" w:cs="Arial"/>
        </w:rPr>
      </w:pPr>
    </w:p>
    <w:p w14:paraId="224AE9B3" w14:textId="77777777" w:rsidR="00660C07" w:rsidRPr="007E5B49" w:rsidRDefault="00660C07">
      <w:pPr>
        <w:widowControl w:val="0"/>
        <w:spacing w:before="140" w:line="290" w:lineRule="auto"/>
        <w:rPr>
          <w:rFonts w:ascii="Arial" w:hAnsi="Arial" w:cs="Arial"/>
        </w:rPr>
      </w:pPr>
    </w:p>
    <w:sectPr w:rsidR="00660C07" w:rsidRPr="007E5B49" w:rsidSect="000A68DC">
      <w:footerReference w:type="default" r:id="rId7"/>
      <w:headerReference w:type="first" r:id="rId8"/>
      <w:pgSz w:w="11906" w:h="16838" w:code="9"/>
      <w:pgMar w:top="1701"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A804E" w14:textId="77777777" w:rsidR="00725228" w:rsidRDefault="00725228" w:rsidP="000A68DC">
      <w:r>
        <w:separator/>
      </w:r>
    </w:p>
  </w:endnote>
  <w:endnote w:type="continuationSeparator" w:id="0">
    <w:p w14:paraId="779F62A5" w14:textId="77777777" w:rsidR="00725228" w:rsidRDefault="00725228" w:rsidP="000A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511641"/>
      <w:docPartObj>
        <w:docPartGallery w:val="Page Numbers (Bottom of Page)"/>
        <w:docPartUnique/>
      </w:docPartObj>
    </w:sdtPr>
    <w:sdtEndPr>
      <w:rPr>
        <w:noProof/>
      </w:rPr>
    </w:sdtEndPr>
    <w:sdtContent>
      <w:p w14:paraId="29B82C0E" w14:textId="34E8D40C" w:rsidR="007E5B49" w:rsidRDefault="007E5B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4B08CA" w14:textId="77777777" w:rsidR="007E5B49" w:rsidRDefault="007E5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1CCE2" w14:textId="77777777" w:rsidR="00725228" w:rsidRDefault="00725228" w:rsidP="000A68DC">
      <w:r>
        <w:separator/>
      </w:r>
    </w:p>
  </w:footnote>
  <w:footnote w:type="continuationSeparator" w:id="0">
    <w:p w14:paraId="46C457EC" w14:textId="77777777" w:rsidR="00725228" w:rsidRDefault="00725228" w:rsidP="000A6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24842" w14:textId="5B9AAA61" w:rsidR="0023556F" w:rsidRDefault="0023556F">
    <w:pPr>
      <w:pStyle w:val="Header"/>
    </w:pPr>
    <w:r w:rsidRPr="007766DD">
      <w:rPr>
        <w:noProof/>
      </w:rPr>
      <w:drawing>
        <wp:inline distT="0" distB="0" distL="0" distR="0" wp14:anchorId="57872932" wp14:editId="77445AD2">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50C17"/>
    <w:multiLevelType w:val="hybridMultilevel"/>
    <w:tmpl w:val="8DF6ABA0"/>
    <w:lvl w:ilvl="0" w:tplc="18BA095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8C04C4"/>
    <w:multiLevelType w:val="hybridMultilevel"/>
    <w:tmpl w:val="1BAE6CE8"/>
    <w:lvl w:ilvl="0" w:tplc="C47A25F4">
      <w:start w:val="8"/>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FC5C7F"/>
    <w:multiLevelType w:val="multilevel"/>
    <w:tmpl w:val="4F04DE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7"/>
      <w:numFmt w:val="upperLetter"/>
      <w:lvlRestart w:val="0"/>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2CD36736"/>
    <w:multiLevelType w:val="multilevel"/>
    <w:tmpl w:val="69428F9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DF3405"/>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1B35703"/>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C3443C"/>
    <w:multiLevelType w:val="hybridMultilevel"/>
    <w:tmpl w:val="C706A3B2"/>
    <w:lvl w:ilvl="0" w:tplc="0458E5AA">
      <w:start w:val="9"/>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B1D1232"/>
    <w:multiLevelType w:val="multilevel"/>
    <w:tmpl w:val="4ED00C6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20868EE"/>
    <w:multiLevelType w:val="multilevel"/>
    <w:tmpl w:val="149E683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4"/>
  </w:num>
  <w:num w:numId="2">
    <w:abstractNumId w:val="9"/>
  </w:num>
  <w:num w:numId="3">
    <w:abstractNumId w:val="14"/>
  </w:num>
  <w:num w:numId="4">
    <w:abstractNumId w:val="9"/>
  </w:num>
  <w:num w:numId="5">
    <w:abstractNumId w:val="14"/>
  </w:num>
  <w:num w:numId="6">
    <w:abstractNumId w:val="9"/>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11"/>
  </w:num>
  <w:num w:numId="26">
    <w:abstractNumId w:val="15"/>
  </w:num>
  <w:num w:numId="27">
    <w:abstractNumId w:val="11"/>
  </w:num>
  <w:num w:numId="28">
    <w:abstractNumId w:val="15"/>
  </w:num>
  <w:num w:numId="29">
    <w:abstractNumId w:val="11"/>
  </w:num>
  <w:num w:numId="30">
    <w:abstractNumId w:val="15"/>
  </w:num>
  <w:num w:numId="31">
    <w:abstractNumId w:val="11"/>
  </w:num>
  <w:num w:numId="32">
    <w:abstractNumId w:val="15"/>
  </w:num>
  <w:num w:numId="33">
    <w:abstractNumId w:val="11"/>
  </w:num>
  <w:num w:numId="34">
    <w:abstractNumId w:val="15"/>
  </w:num>
  <w:num w:numId="35">
    <w:abstractNumId w:val="11"/>
  </w:num>
  <w:num w:numId="36">
    <w:abstractNumId w:val="15"/>
  </w:num>
  <w:num w:numId="37">
    <w:abstractNumId w:val="10"/>
  </w:num>
  <w:num w:numId="38">
    <w:abstractNumId w:val="7"/>
  </w:num>
  <w:num w:numId="39">
    <w:abstractNumId w:val="6"/>
  </w:num>
  <w:num w:numId="40">
    <w:abstractNumId w:val="5"/>
  </w:num>
  <w:num w:numId="41">
    <w:abstractNumId w:val="10"/>
    <w:lvlOverride w:ilvl="0">
      <w:startOverride w:val="1"/>
    </w:lvlOverride>
  </w:num>
  <w:num w:numId="42">
    <w:abstractNumId w:val="0"/>
  </w:num>
  <w:num w:numId="43">
    <w:abstractNumId w:val="3"/>
  </w:num>
  <w:num w:numId="44">
    <w:abstractNumId w:val="13"/>
  </w:num>
  <w:num w:numId="45">
    <w:abstractNumId w:val="13"/>
  </w:num>
  <w:num w:numId="46">
    <w:abstractNumId w:val="13"/>
  </w:num>
  <w:num w:numId="47">
    <w:abstractNumId w:val="13"/>
  </w:num>
  <w:num w:numId="48">
    <w:abstractNumId w:val="13"/>
  </w:num>
  <w:num w:numId="49">
    <w:abstractNumId w:val="13"/>
  </w:num>
  <w:num w:numId="50">
    <w:abstractNumId w:val="13"/>
  </w:num>
  <w:num w:numId="51">
    <w:abstractNumId w:val="13"/>
  </w:num>
  <w:num w:numId="52">
    <w:abstractNumId w:val="13"/>
  </w:num>
  <w:num w:numId="53">
    <w:abstractNumId w:val="13"/>
  </w:num>
  <w:num w:numId="54">
    <w:abstractNumId w:val="13"/>
  </w:num>
  <w:num w:numId="55">
    <w:abstractNumId w:val="13"/>
  </w:num>
  <w:num w:numId="56">
    <w:abstractNumId w:val="13"/>
  </w:num>
  <w:num w:numId="57">
    <w:abstractNumId w:val="13"/>
  </w:num>
  <w:num w:numId="58">
    <w:abstractNumId w:val="13"/>
  </w:num>
  <w:num w:numId="59">
    <w:abstractNumId w:val="13"/>
  </w:num>
  <w:num w:numId="60">
    <w:abstractNumId w:val="12"/>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num>
  <w:num w:numId="63">
    <w:abstractNumId w:val="2"/>
  </w:num>
  <w:num w:numId="64">
    <w:abstractNumId w:val="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6DC"/>
    <w:rsid w:val="00011D06"/>
    <w:rsid w:val="000258CC"/>
    <w:rsid w:val="0008245D"/>
    <w:rsid w:val="000A68DC"/>
    <w:rsid w:val="000D6F3E"/>
    <w:rsid w:val="000F32D4"/>
    <w:rsid w:val="001250B7"/>
    <w:rsid w:val="0012766A"/>
    <w:rsid w:val="001730A3"/>
    <w:rsid w:val="0017559C"/>
    <w:rsid w:val="001A10C3"/>
    <w:rsid w:val="001C301B"/>
    <w:rsid w:val="001D3462"/>
    <w:rsid w:val="0023556F"/>
    <w:rsid w:val="00245331"/>
    <w:rsid w:val="00257E6B"/>
    <w:rsid w:val="00262071"/>
    <w:rsid w:val="002943D1"/>
    <w:rsid w:val="002C610B"/>
    <w:rsid w:val="002F386D"/>
    <w:rsid w:val="003531EF"/>
    <w:rsid w:val="003532FD"/>
    <w:rsid w:val="003841B5"/>
    <w:rsid w:val="003966DC"/>
    <w:rsid w:val="00416F18"/>
    <w:rsid w:val="00457B98"/>
    <w:rsid w:val="004647E6"/>
    <w:rsid w:val="00485F34"/>
    <w:rsid w:val="00577AB8"/>
    <w:rsid w:val="005A0C59"/>
    <w:rsid w:val="005D300E"/>
    <w:rsid w:val="00660C07"/>
    <w:rsid w:val="00725228"/>
    <w:rsid w:val="007A6012"/>
    <w:rsid w:val="007E5B49"/>
    <w:rsid w:val="00813399"/>
    <w:rsid w:val="00836F64"/>
    <w:rsid w:val="008373FB"/>
    <w:rsid w:val="00854FFC"/>
    <w:rsid w:val="009765C9"/>
    <w:rsid w:val="00980C56"/>
    <w:rsid w:val="0098360C"/>
    <w:rsid w:val="00995466"/>
    <w:rsid w:val="009956A6"/>
    <w:rsid w:val="009A62DB"/>
    <w:rsid w:val="009D1ECD"/>
    <w:rsid w:val="009F45F9"/>
    <w:rsid w:val="00A07256"/>
    <w:rsid w:val="00A21AF2"/>
    <w:rsid w:val="00A74F29"/>
    <w:rsid w:val="00A91FEB"/>
    <w:rsid w:val="00AA0EE0"/>
    <w:rsid w:val="00AF562F"/>
    <w:rsid w:val="00B214C6"/>
    <w:rsid w:val="00B21A9D"/>
    <w:rsid w:val="00B41C57"/>
    <w:rsid w:val="00B83206"/>
    <w:rsid w:val="00B83C75"/>
    <w:rsid w:val="00BF74C5"/>
    <w:rsid w:val="00C44682"/>
    <w:rsid w:val="00C86511"/>
    <w:rsid w:val="00CD243B"/>
    <w:rsid w:val="00D43AFE"/>
    <w:rsid w:val="00D762F6"/>
    <w:rsid w:val="00D93E98"/>
    <w:rsid w:val="00DC50CF"/>
    <w:rsid w:val="00DC6808"/>
    <w:rsid w:val="00E03E98"/>
    <w:rsid w:val="00E3083B"/>
    <w:rsid w:val="00E313D3"/>
    <w:rsid w:val="00E72217"/>
    <w:rsid w:val="00E97A41"/>
    <w:rsid w:val="00EE1093"/>
    <w:rsid w:val="00F15255"/>
    <w:rsid w:val="00F54D30"/>
    <w:rsid w:val="00F646A3"/>
    <w:rsid w:val="00FA10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573EA"/>
  <w15:chartTrackingRefBased/>
  <w15:docId w15:val="{294D69E4-FFB5-430F-AA70-85FDCD35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6DC"/>
    <w:pPr>
      <w:spacing w:after="0" w:line="312" w:lineRule="auto"/>
      <w:jc w:val="both"/>
    </w:pPr>
    <w:rPr>
      <w:rFonts w:ascii="Verdana" w:eastAsia="Times New Roman" w:hAnsi="Verdana"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tos1ClausulasArtigos">
    <w:name w:val="Contratos 1_ClausulasArtigos"/>
    <w:basedOn w:val="Normal"/>
    <w:qFormat/>
    <w:rsid w:val="00A21AF2"/>
    <w:pPr>
      <w:numPr>
        <w:numId w:val="5"/>
      </w:numPr>
      <w:spacing w:after="140" w:line="290" w:lineRule="auto"/>
    </w:pPr>
    <w:rPr>
      <w:szCs w:val="24"/>
    </w:rPr>
  </w:style>
  <w:style w:type="paragraph" w:customStyle="1" w:styleId="Contratos1ClausulasArtigoscol2">
    <w:name w:val="Contratos 1_ClausulasArtigos_col2"/>
    <w:basedOn w:val="Normal"/>
    <w:qFormat/>
    <w:rsid w:val="00A21AF2"/>
    <w:pPr>
      <w:numPr>
        <w:numId w:val="6"/>
      </w:numPr>
      <w:spacing w:after="140" w:line="290" w:lineRule="auto"/>
    </w:pPr>
    <w:rPr>
      <w:szCs w:val="24"/>
    </w:rPr>
  </w:style>
  <w:style w:type="paragraph" w:customStyle="1" w:styleId="Contratos2pargrafos">
    <w:name w:val="Contratos 2_parágrafos"/>
    <w:basedOn w:val="Normal"/>
    <w:qFormat/>
    <w:rsid w:val="00A21AF2"/>
    <w:pPr>
      <w:numPr>
        <w:ilvl w:val="1"/>
        <w:numId w:val="5"/>
      </w:numPr>
      <w:spacing w:after="140" w:line="290" w:lineRule="auto"/>
    </w:pPr>
    <w:rPr>
      <w:szCs w:val="24"/>
    </w:rPr>
  </w:style>
  <w:style w:type="paragraph" w:customStyle="1" w:styleId="Contratos2pargrafoscol2">
    <w:name w:val="Contratos 2_parágrafos_col2"/>
    <w:basedOn w:val="Normal"/>
    <w:qFormat/>
    <w:rsid w:val="00A21AF2"/>
    <w:pPr>
      <w:numPr>
        <w:ilvl w:val="1"/>
        <w:numId w:val="6"/>
      </w:numPr>
      <w:spacing w:after="140" w:line="290" w:lineRule="auto"/>
    </w:pPr>
    <w:rPr>
      <w:szCs w:val="24"/>
      <w:lang w:val="en-US"/>
    </w:rPr>
  </w:style>
  <w:style w:type="paragraph" w:customStyle="1" w:styleId="Contratos3i">
    <w:name w:val="Contratos 3_(i)"/>
    <w:basedOn w:val="Normal"/>
    <w:qFormat/>
    <w:rsid w:val="00A21AF2"/>
    <w:pPr>
      <w:numPr>
        <w:ilvl w:val="2"/>
        <w:numId w:val="5"/>
      </w:numPr>
      <w:spacing w:after="140" w:line="290" w:lineRule="auto"/>
    </w:pPr>
    <w:rPr>
      <w:szCs w:val="24"/>
    </w:rPr>
  </w:style>
  <w:style w:type="paragraph" w:customStyle="1" w:styleId="Contratos3icol2">
    <w:name w:val="Contratos 3_(i)_col2"/>
    <w:basedOn w:val="Normal"/>
    <w:qFormat/>
    <w:rsid w:val="00A21AF2"/>
    <w:pPr>
      <w:numPr>
        <w:ilvl w:val="2"/>
        <w:numId w:val="6"/>
      </w:numPr>
      <w:spacing w:after="140" w:line="290" w:lineRule="auto"/>
    </w:pPr>
    <w:rPr>
      <w:szCs w:val="24"/>
    </w:rPr>
  </w:style>
  <w:style w:type="paragraph" w:customStyle="1" w:styleId="Contratospargrafonico">
    <w:name w:val="Contratos_parágrafo único"/>
    <w:basedOn w:val="Normal"/>
    <w:link w:val="ContratospargrafonicoChar"/>
    <w:qFormat/>
    <w:rsid w:val="00A21AF2"/>
    <w:pPr>
      <w:spacing w:after="140" w:line="290" w:lineRule="auto"/>
      <w:ind w:left="680"/>
    </w:pPr>
    <w:rPr>
      <w:kern w:val="20"/>
      <w:szCs w:val="24"/>
    </w:rPr>
  </w:style>
  <w:style w:type="character" w:customStyle="1" w:styleId="ContratospargrafonicoChar">
    <w:name w:val="Contratos_parágrafo único Char"/>
    <w:basedOn w:val="DefaultParagraphFont"/>
    <w:link w:val="Contratospargrafonico"/>
    <w:rsid w:val="00A21AF2"/>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0D6F3E"/>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854FFC"/>
    <w:pPr>
      <w:keepNext/>
      <w:numPr>
        <w:numId w:val="24"/>
      </w:numPr>
      <w:spacing w:before="60" w:after="60" w:line="240" w:lineRule="exact"/>
    </w:pPr>
    <w:rPr>
      <w:b/>
      <w:lang w:eastAsia="en-GB"/>
    </w:rPr>
  </w:style>
  <w:style w:type="paragraph" w:customStyle="1" w:styleId="ListaDD2">
    <w:name w:val="Lista DD 2"/>
    <w:basedOn w:val="Normal"/>
    <w:rsid w:val="00854FFC"/>
    <w:pPr>
      <w:numPr>
        <w:ilvl w:val="1"/>
        <w:numId w:val="24"/>
      </w:numPr>
      <w:spacing w:before="60" w:after="60" w:line="240" w:lineRule="exact"/>
    </w:pPr>
    <w:rPr>
      <w:b/>
      <w:lang w:eastAsia="en-GB"/>
    </w:rPr>
  </w:style>
  <w:style w:type="paragraph" w:customStyle="1" w:styleId="ListaDD3">
    <w:name w:val="Lista DD 3"/>
    <w:basedOn w:val="Normal"/>
    <w:rsid w:val="00854FFC"/>
    <w:pPr>
      <w:numPr>
        <w:ilvl w:val="2"/>
        <w:numId w:val="24"/>
      </w:numPr>
      <w:spacing w:before="60" w:after="60"/>
    </w:pPr>
    <w:rPr>
      <w:i/>
      <w:sz w:val="16"/>
      <w:lang w:eastAsia="en-GB"/>
    </w:rPr>
  </w:style>
  <w:style w:type="paragraph" w:customStyle="1" w:styleId="ListaDD4">
    <w:name w:val="Lista DD 4"/>
    <w:basedOn w:val="Normal"/>
    <w:rsid w:val="00854FFC"/>
    <w:pPr>
      <w:numPr>
        <w:ilvl w:val="3"/>
        <w:numId w:val="24"/>
      </w:numPr>
      <w:spacing w:before="60" w:after="60"/>
    </w:pPr>
    <w:rPr>
      <w:i/>
      <w:sz w:val="16"/>
      <w:lang w:eastAsia="en-GB"/>
    </w:rPr>
  </w:style>
  <w:style w:type="paragraph" w:customStyle="1" w:styleId="ListaDD5">
    <w:name w:val="Lista DD 5"/>
    <w:basedOn w:val="Normal"/>
    <w:rsid w:val="00854FFC"/>
    <w:pPr>
      <w:numPr>
        <w:ilvl w:val="4"/>
        <w:numId w:val="24"/>
      </w:numPr>
      <w:spacing w:before="60" w:after="60"/>
    </w:pPr>
    <w:rPr>
      <w:i/>
      <w:sz w:val="16"/>
      <w:lang w:eastAsia="en-GB"/>
    </w:rPr>
  </w:style>
  <w:style w:type="paragraph" w:customStyle="1" w:styleId="ListaDD6">
    <w:name w:val="Lista DD 6"/>
    <w:basedOn w:val="Normal"/>
    <w:rsid w:val="00854FFC"/>
    <w:pPr>
      <w:numPr>
        <w:ilvl w:val="5"/>
        <w:numId w:val="24"/>
      </w:numPr>
      <w:spacing w:before="60" w:after="60"/>
    </w:pPr>
    <w:rPr>
      <w:i/>
      <w:sz w:val="16"/>
      <w:lang w:eastAsia="en-GB"/>
    </w:rPr>
  </w:style>
  <w:style w:type="paragraph" w:customStyle="1" w:styleId="ListaDDBody">
    <w:name w:val="Lista DD Body"/>
    <w:basedOn w:val="Normal"/>
    <w:qFormat/>
    <w:rsid w:val="00854FFC"/>
    <w:pPr>
      <w:spacing w:before="60" w:after="60"/>
    </w:pPr>
    <w:rPr>
      <w:i/>
      <w:sz w:val="16"/>
      <w:lang w:val="en-GB" w:eastAsia="en-GB"/>
    </w:rPr>
  </w:style>
  <w:style w:type="paragraph" w:styleId="TOC1">
    <w:name w:val="toc 1"/>
    <w:basedOn w:val="Normal"/>
    <w:next w:val="Normal"/>
    <w:uiPriority w:val="39"/>
    <w:rsid w:val="00BF74C5"/>
    <w:pPr>
      <w:tabs>
        <w:tab w:val="right" w:leader="dot" w:pos="8732"/>
      </w:tabs>
      <w:spacing w:before="140" w:after="60" w:line="290" w:lineRule="auto"/>
      <w:ind w:left="567" w:hanging="567"/>
      <w:jc w:val="left"/>
    </w:pPr>
    <w:rPr>
      <w:kern w:val="20"/>
      <w:szCs w:val="24"/>
      <w:lang w:val="en-GB" w:eastAsia="en-GB"/>
    </w:rPr>
  </w:style>
  <w:style w:type="paragraph" w:styleId="TOC2">
    <w:name w:val="toc 2"/>
    <w:basedOn w:val="Normal"/>
    <w:next w:val="Normal"/>
    <w:uiPriority w:val="39"/>
    <w:unhideWhenUsed/>
    <w:rsid w:val="00BF74C5"/>
    <w:pPr>
      <w:tabs>
        <w:tab w:val="right" w:leader="dot" w:pos="8732"/>
      </w:tabs>
      <w:spacing w:after="60" w:line="290" w:lineRule="auto"/>
      <w:ind w:left="1134" w:hanging="567"/>
    </w:pPr>
    <w:rPr>
      <w:noProof/>
      <w:szCs w:val="24"/>
      <w:lang w:val="en-GB" w:eastAsia="en-GB"/>
    </w:rPr>
  </w:style>
  <w:style w:type="paragraph" w:styleId="TOC6">
    <w:name w:val="toc 6"/>
    <w:basedOn w:val="Normal"/>
    <w:next w:val="Normal"/>
    <w:autoRedefine/>
    <w:uiPriority w:val="39"/>
    <w:unhideWhenUsed/>
    <w:rsid w:val="00BF74C5"/>
    <w:pPr>
      <w:keepLines/>
      <w:spacing w:after="60" w:line="290" w:lineRule="auto"/>
      <w:ind w:left="2041" w:hanging="2041"/>
      <w:jc w:val="left"/>
      <w:outlineLvl w:val="5"/>
    </w:pPr>
    <w:rPr>
      <w:szCs w:val="24"/>
      <w:lang w:val="en-GB" w:eastAsia="en-GB"/>
    </w:rPr>
  </w:style>
  <w:style w:type="paragraph" w:styleId="TOC3">
    <w:name w:val="toc 3"/>
    <w:basedOn w:val="Normal"/>
    <w:next w:val="Normal"/>
    <w:autoRedefine/>
    <w:uiPriority w:val="39"/>
    <w:rsid w:val="005A0C59"/>
    <w:pPr>
      <w:tabs>
        <w:tab w:val="right" w:leader="dot" w:pos="8732"/>
      </w:tabs>
      <w:spacing w:after="120" w:line="290" w:lineRule="auto"/>
      <w:ind w:left="1134" w:hanging="1134"/>
      <w:jc w:val="left"/>
    </w:pPr>
    <w:rPr>
      <w:rFonts w:eastAsiaTheme="minorEastAsia"/>
      <w:noProof/>
      <w:lang w:val="en-GB" w:eastAsia="en-GB"/>
    </w:rPr>
  </w:style>
  <w:style w:type="paragraph" w:styleId="TOC4">
    <w:name w:val="toc 4"/>
    <w:basedOn w:val="Normal"/>
    <w:next w:val="Normal"/>
    <w:autoRedefine/>
    <w:uiPriority w:val="39"/>
    <w:unhideWhenUsed/>
    <w:rsid w:val="005A0C59"/>
    <w:pPr>
      <w:tabs>
        <w:tab w:val="right" w:leader="dot" w:pos="8732"/>
      </w:tabs>
      <w:spacing w:after="120" w:line="290" w:lineRule="auto"/>
      <w:ind w:left="1134" w:hanging="1134"/>
    </w:pPr>
    <w:rPr>
      <w:rFonts w:eastAsiaTheme="minorEastAsia"/>
      <w:lang w:val="en-GB" w:eastAsia="en-GB"/>
    </w:rPr>
  </w:style>
  <w:style w:type="paragraph" w:customStyle="1" w:styleId="BicBody">
    <w:name w:val="BicBody"/>
    <w:basedOn w:val="Normal"/>
    <w:rsid w:val="009956A6"/>
    <w:pPr>
      <w:spacing w:before="60" w:after="60"/>
    </w:pPr>
    <w:rPr>
      <w:i/>
      <w:sz w:val="16"/>
      <w:szCs w:val="12"/>
      <w:lang w:eastAsia="en-GB"/>
    </w:rPr>
  </w:style>
  <w:style w:type="paragraph" w:customStyle="1" w:styleId="Level1coluna1">
    <w:name w:val="Level 1 coluna1"/>
    <w:basedOn w:val="Normal"/>
    <w:rsid w:val="009956A6"/>
    <w:pPr>
      <w:numPr>
        <w:numId w:val="35"/>
      </w:numPr>
      <w:spacing w:before="60" w:after="60"/>
    </w:pPr>
    <w:rPr>
      <w:b/>
      <w:sz w:val="16"/>
      <w:lang w:val="en-GB" w:eastAsia="en-GB"/>
    </w:rPr>
  </w:style>
  <w:style w:type="paragraph" w:customStyle="1" w:styleId="Level1coluna2">
    <w:name w:val="Level 1 coluna2"/>
    <w:basedOn w:val="Normal"/>
    <w:rsid w:val="009956A6"/>
    <w:pPr>
      <w:numPr>
        <w:numId w:val="36"/>
      </w:numPr>
      <w:spacing w:before="60" w:after="60"/>
    </w:pPr>
    <w:rPr>
      <w:b/>
      <w:sz w:val="16"/>
      <w:lang w:val="en-GB" w:eastAsia="en-GB"/>
    </w:rPr>
  </w:style>
  <w:style w:type="paragraph" w:customStyle="1" w:styleId="Level2coluna1">
    <w:name w:val="Level 2 coluna1"/>
    <w:basedOn w:val="Normal"/>
    <w:rsid w:val="009956A6"/>
    <w:pPr>
      <w:numPr>
        <w:ilvl w:val="1"/>
        <w:numId w:val="35"/>
      </w:numPr>
      <w:spacing w:before="60" w:after="60"/>
    </w:pPr>
    <w:rPr>
      <w:sz w:val="16"/>
      <w:lang w:val="en-GB" w:eastAsia="en-GB"/>
    </w:rPr>
  </w:style>
  <w:style w:type="paragraph" w:customStyle="1" w:styleId="Level2coluna2">
    <w:name w:val="Level 2 coluna2"/>
    <w:basedOn w:val="Normal"/>
    <w:rsid w:val="009956A6"/>
    <w:pPr>
      <w:numPr>
        <w:ilvl w:val="1"/>
        <w:numId w:val="36"/>
      </w:numPr>
      <w:spacing w:before="60" w:after="60"/>
    </w:pPr>
    <w:rPr>
      <w:sz w:val="16"/>
      <w:lang w:val="en-GB" w:eastAsia="en-GB"/>
    </w:rPr>
  </w:style>
  <w:style w:type="paragraph" w:customStyle="1" w:styleId="Level3coluna1">
    <w:name w:val="Level 3 coluna1"/>
    <w:basedOn w:val="Normal"/>
    <w:rsid w:val="009956A6"/>
    <w:pPr>
      <w:numPr>
        <w:ilvl w:val="2"/>
        <w:numId w:val="35"/>
      </w:numPr>
      <w:spacing w:before="60" w:after="60"/>
    </w:pPr>
    <w:rPr>
      <w:i/>
      <w:sz w:val="16"/>
      <w:lang w:val="en-GB" w:eastAsia="en-GB"/>
    </w:rPr>
  </w:style>
  <w:style w:type="paragraph" w:customStyle="1" w:styleId="Level3coluna2">
    <w:name w:val="Level 3 coluna2"/>
    <w:basedOn w:val="Normal"/>
    <w:rsid w:val="009956A6"/>
    <w:pPr>
      <w:numPr>
        <w:ilvl w:val="2"/>
        <w:numId w:val="36"/>
      </w:numPr>
      <w:spacing w:before="60" w:after="60"/>
    </w:pPr>
    <w:rPr>
      <w:i/>
      <w:sz w:val="16"/>
      <w:lang w:val="en-GB" w:eastAsia="en-GB"/>
    </w:rPr>
  </w:style>
  <w:style w:type="paragraph" w:customStyle="1" w:styleId="Level4coluna1">
    <w:name w:val="Level 4 coluna1"/>
    <w:basedOn w:val="Normal"/>
    <w:rsid w:val="009956A6"/>
    <w:pPr>
      <w:numPr>
        <w:ilvl w:val="3"/>
        <w:numId w:val="35"/>
      </w:numPr>
      <w:spacing w:before="60" w:after="60"/>
    </w:pPr>
    <w:rPr>
      <w:i/>
      <w:sz w:val="16"/>
      <w:lang w:val="en-GB" w:eastAsia="en-GB"/>
    </w:rPr>
  </w:style>
  <w:style w:type="paragraph" w:customStyle="1" w:styleId="Level4coluna2">
    <w:name w:val="Level 4 coluna2"/>
    <w:basedOn w:val="Normal"/>
    <w:rsid w:val="009956A6"/>
    <w:pPr>
      <w:numPr>
        <w:ilvl w:val="3"/>
        <w:numId w:val="36"/>
      </w:numPr>
      <w:spacing w:before="60" w:after="60"/>
    </w:pPr>
    <w:rPr>
      <w:i/>
      <w:sz w:val="16"/>
      <w:lang w:val="en-GB" w:eastAsia="en-GB"/>
    </w:rPr>
  </w:style>
  <w:style w:type="paragraph" w:customStyle="1" w:styleId="Level5coluna1">
    <w:name w:val="Level 5 coluna1"/>
    <w:basedOn w:val="Normal"/>
    <w:rsid w:val="009956A6"/>
    <w:pPr>
      <w:numPr>
        <w:ilvl w:val="4"/>
        <w:numId w:val="35"/>
      </w:numPr>
      <w:spacing w:after="140" w:line="290" w:lineRule="auto"/>
    </w:pPr>
    <w:rPr>
      <w:lang w:val="en-GB" w:eastAsia="en-GB"/>
    </w:rPr>
  </w:style>
  <w:style w:type="paragraph" w:customStyle="1" w:styleId="Level5coluna2">
    <w:name w:val="Level 5 coluna2"/>
    <w:basedOn w:val="Normal"/>
    <w:rsid w:val="009956A6"/>
    <w:pPr>
      <w:numPr>
        <w:ilvl w:val="4"/>
        <w:numId w:val="36"/>
      </w:numPr>
      <w:spacing w:after="140" w:line="290" w:lineRule="auto"/>
    </w:pPr>
    <w:rPr>
      <w:lang w:val="en-GB" w:eastAsia="en-GB"/>
    </w:rPr>
  </w:style>
  <w:style w:type="paragraph" w:customStyle="1" w:styleId="Level6coluna1">
    <w:name w:val="Level 6 coluna1"/>
    <w:basedOn w:val="Normal"/>
    <w:rsid w:val="009956A6"/>
    <w:pPr>
      <w:numPr>
        <w:ilvl w:val="5"/>
        <w:numId w:val="35"/>
      </w:numPr>
      <w:spacing w:after="140" w:line="290" w:lineRule="auto"/>
    </w:pPr>
    <w:rPr>
      <w:lang w:val="en-GB" w:eastAsia="en-GB"/>
    </w:rPr>
  </w:style>
  <w:style w:type="paragraph" w:customStyle="1" w:styleId="Level6coluna2">
    <w:name w:val="Level 6 coluna2"/>
    <w:basedOn w:val="Normal"/>
    <w:rsid w:val="009956A6"/>
    <w:pPr>
      <w:numPr>
        <w:ilvl w:val="5"/>
        <w:numId w:val="36"/>
      </w:numPr>
      <w:spacing w:after="140" w:line="290" w:lineRule="auto"/>
    </w:pPr>
    <w:rPr>
      <w:lang w:val="en-GB" w:eastAsia="en-GB"/>
    </w:rPr>
  </w:style>
  <w:style w:type="paragraph" w:customStyle="1" w:styleId="FootnoteTextcont">
    <w:name w:val="Footnote Text cont"/>
    <w:basedOn w:val="Normal"/>
    <w:rsid w:val="001730A3"/>
    <w:pPr>
      <w:ind w:left="227"/>
    </w:pPr>
    <w:rPr>
      <w:sz w:val="16"/>
      <w:lang w:eastAsia="en-GB"/>
    </w:rPr>
  </w:style>
  <w:style w:type="paragraph" w:styleId="FootnoteText">
    <w:name w:val="footnote text"/>
    <w:basedOn w:val="Normal"/>
    <w:next w:val="FootnoteTextcont"/>
    <w:link w:val="FootnoteTextChar"/>
    <w:uiPriority w:val="99"/>
    <w:unhideWhenUsed/>
    <w:rsid w:val="001730A3"/>
    <w:pPr>
      <w:tabs>
        <w:tab w:val="left" w:pos="227"/>
      </w:tabs>
      <w:ind w:left="227" w:hanging="227"/>
    </w:pPr>
    <w:rPr>
      <w:sz w:val="16"/>
      <w:lang w:val="en-GB" w:eastAsia="en-GB"/>
    </w:rPr>
  </w:style>
  <w:style w:type="character" w:customStyle="1" w:styleId="FootnoteTextChar">
    <w:name w:val="Footnote Text Char"/>
    <w:basedOn w:val="DefaultParagraphFont"/>
    <w:link w:val="FootnoteText"/>
    <w:uiPriority w:val="99"/>
    <w:rsid w:val="001730A3"/>
    <w:rPr>
      <w:rFonts w:ascii="Arial" w:hAnsi="Arial" w:cs="Times New Roman"/>
      <w:sz w:val="16"/>
      <w:szCs w:val="20"/>
      <w:lang w:val="en-GB" w:eastAsia="en-GB"/>
    </w:rPr>
  </w:style>
  <w:style w:type="paragraph" w:styleId="Header">
    <w:name w:val="header"/>
    <w:basedOn w:val="Normal"/>
    <w:link w:val="HeaderChar"/>
    <w:uiPriority w:val="99"/>
    <w:unhideWhenUsed/>
    <w:rsid w:val="000A68DC"/>
    <w:pPr>
      <w:tabs>
        <w:tab w:val="center" w:pos="4252"/>
        <w:tab w:val="right" w:pos="8504"/>
      </w:tabs>
    </w:pPr>
  </w:style>
  <w:style w:type="character" w:customStyle="1" w:styleId="HeaderChar">
    <w:name w:val="Header Char"/>
    <w:basedOn w:val="DefaultParagraphFont"/>
    <w:link w:val="Header"/>
    <w:uiPriority w:val="99"/>
    <w:rsid w:val="000A68DC"/>
    <w:rPr>
      <w:rFonts w:ascii="Arial" w:hAnsi="Arial"/>
      <w:sz w:val="20"/>
    </w:rPr>
  </w:style>
  <w:style w:type="paragraph" w:styleId="Footer">
    <w:name w:val="footer"/>
    <w:basedOn w:val="Normal"/>
    <w:link w:val="FooterChar"/>
    <w:uiPriority w:val="99"/>
    <w:unhideWhenUsed/>
    <w:rsid w:val="000A68DC"/>
    <w:pPr>
      <w:tabs>
        <w:tab w:val="center" w:pos="4252"/>
        <w:tab w:val="right" w:pos="8504"/>
      </w:tabs>
    </w:pPr>
  </w:style>
  <w:style w:type="character" w:customStyle="1" w:styleId="FooterChar">
    <w:name w:val="Footer Char"/>
    <w:basedOn w:val="DefaultParagraphFont"/>
    <w:link w:val="Footer"/>
    <w:uiPriority w:val="99"/>
    <w:rsid w:val="000A68DC"/>
    <w:rPr>
      <w:rFonts w:ascii="Arial" w:hAnsi="Arial"/>
      <w:sz w:val="20"/>
    </w:rPr>
  </w:style>
  <w:style w:type="paragraph" w:styleId="ListParagraph">
    <w:name w:val="List Paragraph"/>
    <w:aliases w:val="Vitor Título,Vitor T?tulo,Vitor T’tulo,Itemização"/>
    <w:basedOn w:val="Normal"/>
    <w:link w:val="ListParagraphChar"/>
    <w:uiPriority w:val="34"/>
    <w:qFormat/>
    <w:rsid w:val="003966DC"/>
    <w:pPr>
      <w:ind w:left="720"/>
      <w:contextualSpacing/>
    </w:pPr>
  </w:style>
  <w:style w:type="character" w:customStyle="1" w:styleId="ListParagraphChar">
    <w:name w:val="List Paragraph Char"/>
    <w:aliases w:val="Vitor Título Char,Vitor T?tulo Char,Vitor T’tulo Char,Itemização Char"/>
    <w:link w:val="ListParagraph"/>
    <w:uiPriority w:val="34"/>
    <w:qFormat/>
    <w:locked/>
    <w:rsid w:val="003966DC"/>
    <w:rPr>
      <w:rFonts w:ascii="Verdana" w:eastAsia="Times New Roman" w:hAnsi="Verdana" w:cs="Times New Roman"/>
      <w:sz w:val="20"/>
      <w:szCs w:val="20"/>
      <w:lang w:eastAsia="pt-BR"/>
    </w:rPr>
  </w:style>
  <w:style w:type="paragraph" w:customStyle="1" w:styleId="Item">
    <w:name w:val="Item"/>
    <w:basedOn w:val="Normal"/>
    <w:next w:val="Normal"/>
    <w:link w:val="ItemChar"/>
    <w:qFormat/>
    <w:rsid w:val="003966DC"/>
    <w:pPr>
      <w:numPr>
        <w:numId w:val="37"/>
      </w:numPr>
    </w:pPr>
  </w:style>
  <w:style w:type="paragraph" w:styleId="BalloonText">
    <w:name w:val="Balloon Text"/>
    <w:basedOn w:val="Normal"/>
    <w:link w:val="BalloonTextChar"/>
    <w:uiPriority w:val="99"/>
    <w:semiHidden/>
    <w:unhideWhenUsed/>
    <w:rsid w:val="00485F3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34"/>
    <w:rPr>
      <w:rFonts w:ascii="Segoe UI" w:eastAsia="Times New Roman" w:hAnsi="Segoe UI" w:cs="Segoe UI"/>
      <w:sz w:val="18"/>
      <w:szCs w:val="18"/>
      <w:lang w:eastAsia="pt-BR"/>
    </w:rPr>
  </w:style>
  <w:style w:type="paragraph" w:customStyle="1" w:styleId="Recitals">
    <w:name w:val="Recitals"/>
    <w:basedOn w:val="Normal"/>
    <w:rsid w:val="00416F18"/>
    <w:pPr>
      <w:spacing w:line="240" w:lineRule="auto"/>
    </w:pPr>
    <w:rPr>
      <w:rFonts w:ascii="Times New Roman" w:eastAsia="MS Mincho" w:hAnsi="Times New Roman"/>
      <w:sz w:val="24"/>
      <w:szCs w:val="24"/>
    </w:rPr>
  </w:style>
  <w:style w:type="paragraph" w:customStyle="1" w:styleId="Level1">
    <w:name w:val="Level 1"/>
    <w:basedOn w:val="Normal"/>
    <w:rsid w:val="003532FD"/>
    <w:pPr>
      <w:keepNext/>
      <w:widowControl w:val="0"/>
      <w:numPr>
        <w:numId w:val="44"/>
      </w:numPr>
      <w:spacing w:before="280" w:after="140" w:line="290" w:lineRule="auto"/>
      <w:outlineLvl w:val="0"/>
    </w:pPr>
    <w:rPr>
      <w:rFonts w:ascii="Arial" w:hAnsi="Arial" w:cs="Arial"/>
      <w:b/>
      <w:sz w:val="22"/>
    </w:rPr>
  </w:style>
  <w:style w:type="paragraph" w:customStyle="1" w:styleId="Level2">
    <w:name w:val="Level 2"/>
    <w:basedOn w:val="Normal"/>
    <w:qFormat/>
    <w:rsid w:val="003532FD"/>
    <w:pPr>
      <w:numPr>
        <w:ilvl w:val="1"/>
        <w:numId w:val="44"/>
      </w:numPr>
      <w:spacing w:after="140" w:line="290" w:lineRule="auto"/>
      <w:outlineLvl w:val="1"/>
    </w:pPr>
    <w:rPr>
      <w:rFonts w:ascii="Arial" w:hAnsi="Arial" w:cs="Arial"/>
    </w:rPr>
  </w:style>
  <w:style w:type="paragraph" w:customStyle="1" w:styleId="Level3">
    <w:name w:val="Level 3"/>
    <w:basedOn w:val="Normal"/>
    <w:rsid w:val="003532FD"/>
    <w:pPr>
      <w:numPr>
        <w:ilvl w:val="2"/>
        <w:numId w:val="44"/>
      </w:numPr>
      <w:spacing w:after="140" w:line="290" w:lineRule="auto"/>
      <w:outlineLvl w:val="2"/>
    </w:pPr>
    <w:rPr>
      <w:rFonts w:ascii="Arial" w:hAnsi="Arial" w:cs="Arial"/>
    </w:rPr>
  </w:style>
  <w:style w:type="paragraph" w:customStyle="1" w:styleId="Level4">
    <w:name w:val="Level 4"/>
    <w:basedOn w:val="Normal"/>
    <w:rsid w:val="003532FD"/>
    <w:pPr>
      <w:numPr>
        <w:ilvl w:val="3"/>
        <w:numId w:val="44"/>
      </w:numPr>
      <w:outlineLvl w:val="3"/>
    </w:pPr>
  </w:style>
  <w:style w:type="paragraph" w:customStyle="1" w:styleId="Level5">
    <w:name w:val="Level 5"/>
    <w:basedOn w:val="Normal"/>
    <w:rsid w:val="003532FD"/>
    <w:pPr>
      <w:numPr>
        <w:ilvl w:val="4"/>
        <w:numId w:val="44"/>
      </w:numPr>
    </w:pPr>
  </w:style>
  <w:style w:type="paragraph" w:customStyle="1" w:styleId="Level6">
    <w:name w:val="Level 6"/>
    <w:basedOn w:val="Normal"/>
    <w:rsid w:val="003532FD"/>
    <w:pPr>
      <w:numPr>
        <w:ilvl w:val="5"/>
        <w:numId w:val="44"/>
      </w:numPr>
    </w:pPr>
  </w:style>
  <w:style w:type="paragraph" w:customStyle="1" w:styleId="TtulodaClusula">
    <w:name w:val="Título da Cláusula"/>
    <w:basedOn w:val="Normal"/>
    <w:next w:val="Normal"/>
    <w:qFormat/>
    <w:rsid w:val="00B83C75"/>
    <w:pPr>
      <w:numPr>
        <w:numId w:val="64"/>
      </w:numPr>
      <w:jc w:val="center"/>
      <w:outlineLvl w:val="0"/>
    </w:pPr>
    <w:rPr>
      <w:b/>
    </w:rPr>
  </w:style>
  <w:style w:type="paragraph" w:customStyle="1" w:styleId="Clusula">
    <w:name w:val="Cláusula"/>
    <w:basedOn w:val="Normal"/>
    <w:next w:val="Normal"/>
    <w:qFormat/>
    <w:rsid w:val="00B83C75"/>
    <w:pPr>
      <w:numPr>
        <w:ilvl w:val="1"/>
        <w:numId w:val="64"/>
      </w:numPr>
      <w:ind w:left="0"/>
      <w:outlineLvl w:val="1"/>
    </w:pPr>
  </w:style>
  <w:style w:type="paragraph" w:customStyle="1" w:styleId="Subclusula">
    <w:name w:val="Subcláusula"/>
    <w:basedOn w:val="Clusula"/>
    <w:link w:val="SubclusulaChar"/>
    <w:qFormat/>
    <w:rsid w:val="00B83C75"/>
    <w:pPr>
      <w:numPr>
        <w:ilvl w:val="2"/>
      </w:numPr>
      <w:ind w:left="0" w:firstLine="0"/>
      <w:outlineLvl w:val="2"/>
    </w:pPr>
  </w:style>
  <w:style w:type="paragraph" w:customStyle="1" w:styleId="Subsubclusula">
    <w:name w:val="Subsubcláusula"/>
    <w:basedOn w:val="Normal"/>
    <w:next w:val="Normal"/>
    <w:link w:val="SubsubclusulaChar"/>
    <w:qFormat/>
    <w:rsid w:val="00B83C75"/>
    <w:pPr>
      <w:numPr>
        <w:ilvl w:val="3"/>
        <w:numId w:val="64"/>
      </w:numPr>
      <w:outlineLvl w:val="3"/>
    </w:pPr>
  </w:style>
  <w:style w:type="character" w:customStyle="1" w:styleId="SubsubclusulaChar">
    <w:name w:val="Subsubcláusula Char"/>
    <w:basedOn w:val="DefaultParagraphFont"/>
    <w:link w:val="Subsubclusula"/>
    <w:rsid w:val="00B83C75"/>
    <w:rPr>
      <w:rFonts w:ascii="Verdana" w:eastAsia="Times New Roman" w:hAnsi="Verdana" w:cs="Times New Roman"/>
      <w:sz w:val="20"/>
      <w:szCs w:val="20"/>
      <w:lang w:eastAsia="pt-BR"/>
    </w:rPr>
  </w:style>
  <w:style w:type="character" w:customStyle="1" w:styleId="SubclusulaChar">
    <w:name w:val="Subcláusula Char"/>
    <w:basedOn w:val="DefaultParagraphFont"/>
    <w:link w:val="Subclusula"/>
    <w:rsid w:val="00F54D30"/>
    <w:rPr>
      <w:rFonts w:ascii="Verdana" w:eastAsia="Times New Roman" w:hAnsi="Verdana" w:cs="Times New Roman"/>
      <w:sz w:val="20"/>
      <w:szCs w:val="20"/>
      <w:lang w:eastAsia="pt-BR"/>
    </w:rPr>
  </w:style>
  <w:style w:type="paragraph" w:customStyle="1" w:styleId="Body">
    <w:name w:val="Body"/>
    <w:basedOn w:val="Normal"/>
    <w:link w:val="BodyChar"/>
    <w:rsid w:val="00F54D30"/>
    <w:pPr>
      <w:widowControl w:val="0"/>
      <w:spacing w:after="140" w:line="290" w:lineRule="auto"/>
    </w:pPr>
    <w:rPr>
      <w:rFonts w:ascii="Arial" w:hAnsi="Arial" w:cs="Arial"/>
    </w:rPr>
  </w:style>
  <w:style w:type="character" w:customStyle="1" w:styleId="BodyChar">
    <w:name w:val="Body Char"/>
    <w:link w:val="Body"/>
    <w:locked/>
    <w:rsid w:val="00F54D30"/>
    <w:rPr>
      <w:rFonts w:ascii="Arial" w:eastAsia="Times New Roman" w:hAnsi="Arial" w:cs="Arial"/>
      <w:sz w:val="20"/>
      <w:szCs w:val="20"/>
      <w:lang w:eastAsia="pt-BR"/>
    </w:rPr>
  </w:style>
  <w:style w:type="character" w:customStyle="1" w:styleId="ItemChar">
    <w:name w:val="Item Char"/>
    <w:basedOn w:val="DefaultParagraphFont"/>
    <w:link w:val="Item"/>
    <w:rsid w:val="00F54D30"/>
    <w:rPr>
      <w:rFonts w:ascii="Verdana" w:eastAsia="Times New Roman" w:hAnsi="Verdana" w:cs="Times New Roman"/>
      <w:sz w:val="20"/>
      <w:szCs w:val="20"/>
      <w:lang w:eastAsia="pt-BR"/>
    </w:rPr>
  </w:style>
  <w:style w:type="paragraph" w:styleId="Revision">
    <w:name w:val="Revision"/>
    <w:hidden/>
    <w:uiPriority w:val="99"/>
    <w:semiHidden/>
    <w:rsid w:val="00F54D30"/>
    <w:pPr>
      <w:spacing w:after="0" w:line="240" w:lineRule="auto"/>
    </w:pPr>
    <w:rPr>
      <w:rFonts w:ascii="Verdana" w:eastAsia="Times New Roman" w:hAnsi="Verdana"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3211</Words>
  <Characters>17345</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Lefosse Advogados | Bruno Cavalcanti</cp:lastModifiedBy>
  <cp:revision>3</cp:revision>
  <dcterms:created xsi:type="dcterms:W3CDTF">2021-02-18T00:30:00Z</dcterms:created>
  <dcterms:modified xsi:type="dcterms:W3CDTF">2021-02-18T18:30:00Z</dcterms:modified>
</cp:coreProperties>
</file>