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2F89" w14:textId="336D0D5A" w:rsidR="00736C2F" w:rsidRDefault="00736C2F" w:rsidP="00680C68">
      <w:pPr>
        <w:pBdr>
          <w:bottom w:val="double" w:sz="6" w:space="1" w:color="auto"/>
        </w:pBdr>
      </w:pPr>
    </w:p>
    <w:p w14:paraId="5FB2E2AD" w14:textId="77777777" w:rsidR="00736C2F" w:rsidRPr="000360DB" w:rsidRDefault="00736C2F" w:rsidP="000360DB"/>
    <w:p w14:paraId="45682C42" w14:textId="75D9C326" w:rsidR="002A13C9" w:rsidRPr="00736C2F" w:rsidRDefault="001F4407">
      <w:pPr>
        <w:contextualSpacing/>
        <w:rPr>
          <w:bCs/>
          <w:highlight w:val="yellow"/>
        </w:rPr>
      </w:pPr>
      <w:r w:rsidRPr="00736C2F">
        <w:rPr>
          <w:b/>
        </w:rPr>
        <w:t xml:space="preserve">INSTRUMENTO PARTICULAR DE ESCRITURA DA </w:t>
      </w:r>
      <w:r w:rsidR="00677A0E" w:rsidRPr="00736C2F">
        <w:rPr>
          <w:b/>
        </w:rPr>
        <w:t xml:space="preserve">2ª (SEGUNDA) </w:t>
      </w:r>
      <w:r w:rsidRPr="00736C2F">
        <w:rPr>
          <w:b/>
        </w:rPr>
        <w:t xml:space="preserve">EMISSÃO DE DEBÊNTURES SIMPLES, NÃO CONVERSÍVEIS EM AÇÕES, </w:t>
      </w:r>
      <w:r w:rsidR="00C76106" w:rsidRPr="00736C2F">
        <w:rPr>
          <w:b/>
        </w:rPr>
        <w:t>DA ESPÉCIE QUIROGRAFÁRIA COM GARANTIA</w:t>
      </w:r>
      <w:r w:rsidR="008D2BAA" w:rsidRPr="00736C2F">
        <w:rPr>
          <w:b/>
        </w:rPr>
        <w:t xml:space="preserve"> ADICIONAL</w:t>
      </w:r>
      <w:r w:rsidR="002A13C9" w:rsidRPr="00736C2F">
        <w:rPr>
          <w:b/>
        </w:rPr>
        <w:t xml:space="preserve"> REAL</w:t>
      </w:r>
      <w:r w:rsidR="005D6020" w:rsidRPr="00736C2F">
        <w:rPr>
          <w:b/>
        </w:rPr>
        <w:t xml:space="preserve"> E FIDEJUSSÓRIA</w:t>
      </w:r>
      <w:r w:rsidRPr="00736C2F">
        <w:rPr>
          <w:b/>
        </w:rPr>
        <w:t xml:space="preserve">, EM </w:t>
      </w:r>
      <w:r w:rsidR="00736C2F" w:rsidRPr="00736C2F">
        <w:rPr>
          <w:b/>
        </w:rPr>
        <w:t>2</w:t>
      </w:r>
      <w:r w:rsidR="00E63CF8">
        <w:rPr>
          <w:b/>
        </w:rPr>
        <w:t> </w:t>
      </w:r>
      <w:r w:rsidR="00736C2F" w:rsidRPr="00736C2F">
        <w:rPr>
          <w:b/>
        </w:rPr>
        <w:t>(</w:t>
      </w:r>
      <w:r w:rsidR="00D72485" w:rsidRPr="00736C2F">
        <w:rPr>
          <w:b/>
        </w:rPr>
        <w:t>DUAS</w:t>
      </w:r>
      <w:r w:rsidR="00736C2F" w:rsidRPr="00736C2F">
        <w:rPr>
          <w:b/>
        </w:rPr>
        <w:t>)</w:t>
      </w:r>
      <w:r w:rsidR="00D72485" w:rsidRPr="00736C2F">
        <w:rPr>
          <w:b/>
        </w:rPr>
        <w:t xml:space="preserve"> SÉRIES</w:t>
      </w:r>
      <w:r w:rsidRPr="00736C2F">
        <w:rPr>
          <w:b/>
        </w:rPr>
        <w:t xml:space="preserve">, PARA DISTRIBUIÇÃO PÚBLICA, COM </w:t>
      </w:r>
      <w:r w:rsidR="00AE4AF6" w:rsidRPr="00736C2F">
        <w:rPr>
          <w:b/>
        </w:rPr>
        <w:t xml:space="preserve">ESFORÇOS RESTRITOS DE </w:t>
      </w:r>
      <w:r w:rsidR="00547E12" w:rsidRPr="00736C2F">
        <w:rPr>
          <w:b/>
        </w:rPr>
        <w:t>DISTRIBUIÇÃO</w:t>
      </w:r>
      <w:r w:rsidRPr="00736C2F">
        <w:rPr>
          <w:b/>
        </w:rPr>
        <w:t>,</w:t>
      </w:r>
      <w:r w:rsidR="00D72485" w:rsidRPr="00736C2F">
        <w:rPr>
          <w:b/>
        </w:rPr>
        <w:t xml:space="preserve"> </w:t>
      </w:r>
      <w:r w:rsidRPr="00736C2F">
        <w:rPr>
          <w:b/>
        </w:rPr>
        <w:t xml:space="preserve">DA </w:t>
      </w:r>
      <w:r w:rsidR="00203223" w:rsidRPr="00736C2F">
        <w:rPr>
          <w:b/>
        </w:rPr>
        <w:t>BONFIM</w:t>
      </w:r>
      <w:r w:rsidR="00EF4530" w:rsidRPr="00736C2F">
        <w:rPr>
          <w:b/>
        </w:rPr>
        <w:t xml:space="preserve"> </w:t>
      </w:r>
      <w:r w:rsidR="00203223" w:rsidRPr="00736C2F">
        <w:rPr>
          <w:b/>
        </w:rPr>
        <w:t xml:space="preserve">GERAÇÃO E COMÉRCIO DE ENERGIA </w:t>
      </w:r>
      <w:proofErr w:type="spellStart"/>
      <w:r w:rsidR="00203223" w:rsidRPr="00736C2F">
        <w:rPr>
          <w:b/>
        </w:rPr>
        <w:t>SPE</w:t>
      </w:r>
      <w:proofErr w:type="spellEnd"/>
      <w:r w:rsidR="00203223" w:rsidRPr="00736C2F">
        <w:rPr>
          <w:b/>
        </w:rPr>
        <w:t xml:space="preserve"> S.A.</w:t>
      </w:r>
    </w:p>
    <w:p w14:paraId="0B67B3C2" w14:textId="77777777" w:rsidR="001F4407" w:rsidRPr="00736C2F" w:rsidRDefault="001F4407">
      <w:pPr>
        <w:contextualSpacing/>
        <w:jc w:val="center"/>
      </w:pPr>
    </w:p>
    <w:p w14:paraId="2467E1EF" w14:textId="77777777" w:rsidR="003C45FD" w:rsidRPr="00736C2F" w:rsidRDefault="003C45FD">
      <w:pPr>
        <w:contextualSpacing/>
        <w:jc w:val="center"/>
      </w:pPr>
    </w:p>
    <w:p w14:paraId="54F45D38" w14:textId="77777777" w:rsidR="003C45FD" w:rsidRPr="00736C2F" w:rsidRDefault="003C45FD">
      <w:pPr>
        <w:contextualSpacing/>
        <w:jc w:val="center"/>
      </w:pPr>
    </w:p>
    <w:p w14:paraId="19F27753" w14:textId="77777777" w:rsidR="003C45FD" w:rsidRPr="00736C2F" w:rsidRDefault="003C45FD">
      <w:pPr>
        <w:contextualSpacing/>
        <w:jc w:val="center"/>
      </w:pPr>
    </w:p>
    <w:p w14:paraId="05D86BE5" w14:textId="77777777" w:rsidR="001F4407" w:rsidRPr="00736C2F" w:rsidRDefault="00DB4382">
      <w:pPr>
        <w:contextualSpacing/>
        <w:jc w:val="center"/>
      </w:pPr>
      <w:r w:rsidRPr="00736C2F">
        <w:t>e</w:t>
      </w:r>
      <w:r w:rsidR="001F4407" w:rsidRPr="00736C2F">
        <w:t>ntre</w:t>
      </w:r>
    </w:p>
    <w:p w14:paraId="5AAFE145" w14:textId="70525055" w:rsidR="00DB4382" w:rsidRDefault="00DB4382">
      <w:pPr>
        <w:contextualSpacing/>
        <w:jc w:val="center"/>
      </w:pPr>
    </w:p>
    <w:p w14:paraId="20E0D1A7" w14:textId="6BD7C869" w:rsidR="00736C2F" w:rsidRDefault="00736C2F">
      <w:pPr>
        <w:contextualSpacing/>
        <w:jc w:val="center"/>
      </w:pPr>
    </w:p>
    <w:p w14:paraId="50304EB1" w14:textId="77777777" w:rsidR="00736C2F" w:rsidRPr="00736C2F" w:rsidRDefault="00736C2F">
      <w:pPr>
        <w:contextualSpacing/>
        <w:jc w:val="center"/>
      </w:pPr>
    </w:p>
    <w:p w14:paraId="2861ECEF" w14:textId="3E20924C" w:rsidR="00DD4906" w:rsidRPr="00736C2F" w:rsidRDefault="00203223">
      <w:pPr>
        <w:contextualSpacing/>
        <w:jc w:val="center"/>
        <w:rPr>
          <w:b/>
        </w:rPr>
      </w:pPr>
      <w:r w:rsidRPr="00736C2F">
        <w:rPr>
          <w:b/>
        </w:rPr>
        <w:t xml:space="preserve">BONFIM GERAÇÃO E COMÉRCIO DE ENERGIA </w:t>
      </w:r>
      <w:proofErr w:type="spellStart"/>
      <w:r w:rsidRPr="00736C2F">
        <w:rPr>
          <w:b/>
        </w:rPr>
        <w:t>SPE</w:t>
      </w:r>
      <w:proofErr w:type="spellEnd"/>
      <w:r w:rsidRPr="00736C2F">
        <w:rPr>
          <w:b/>
        </w:rPr>
        <w:t xml:space="preserve"> S.A.</w:t>
      </w:r>
    </w:p>
    <w:p w14:paraId="19D4F14F" w14:textId="77777777" w:rsidR="001F4407" w:rsidRPr="00736C2F" w:rsidRDefault="001F4407">
      <w:pPr>
        <w:contextualSpacing/>
        <w:jc w:val="center"/>
      </w:pPr>
      <w:r w:rsidRPr="00736C2F">
        <w:t>como Emissora</w:t>
      </w:r>
    </w:p>
    <w:p w14:paraId="193A2F28" w14:textId="77777777" w:rsidR="00EF013B" w:rsidRPr="00736C2F" w:rsidRDefault="00EF013B">
      <w:pPr>
        <w:contextualSpacing/>
        <w:jc w:val="center"/>
      </w:pPr>
    </w:p>
    <w:p w14:paraId="682FC1A2" w14:textId="77777777" w:rsidR="009C7728" w:rsidRPr="00736C2F" w:rsidRDefault="009C7728">
      <w:pPr>
        <w:contextualSpacing/>
        <w:jc w:val="center"/>
      </w:pPr>
    </w:p>
    <w:p w14:paraId="0B245539" w14:textId="77777777" w:rsidR="00D97152" w:rsidRPr="00736C2F" w:rsidRDefault="00D97152">
      <w:pPr>
        <w:contextualSpacing/>
        <w:jc w:val="center"/>
      </w:pPr>
    </w:p>
    <w:p w14:paraId="0BE6185E" w14:textId="77777777" w:rsidR="009C7728" w:rsidRPr="00736C2F" w:rsidRDefault="009C7728">
      <w:pPr>
        <w:contextualSpacing/>
        <w:jc w:val="center"/>
      </w:pPr>
      <w:r w:rsidRPr="00736C2F">
        <w:t>e</w:t>
      </w:r>
    </w:p>
    <w:p w14:paraId="15418B85" w14:textId="77777777" w:rsidR="009C7728" w:rsidRPr="00736C2F" w:rsidRDefault="009C7728">
      <w:pPr>
        <w:contextualSpacing/>
        <w:jc w:val="center"/>
      </w:pPr>
    </w:p>
    <w:p w14:paraId="0E9217BB" w14:textId="77777777" w:rsidR="009C7728" w:rsidRPr="00736C2F" w:rsidRDefault="009C7728">
      <w:pPr>
        <w:contextualSpacing/>
        <w:jc w:val="center"/>
      </w:pPr>
    </w:p>
    <w:p w14:paraId="15A50D12" w14:textId="77777777" w:rsidR="009C7728" w:rsidRPr="00736C2F" w:rsidRDefault="009C7728">
      <w:pPr>
        <w:contextualSpacing/>
        <w:jc w:val="center"/>
      </w:pPr>
    </w:p>
    <w:p w14:paraId="77F31E7D" w14:textId="02995371" w:rsidR="001979CD" w:rsidRPr="00736C2F" w:rsidRDefault="007D07EA">
      <w:pPr>
        <w:contextualSpacing/>
        <w:jc w:val="center"/>
        <w:rPr>
          <w:b/>
        </w:rPr>
      </w:pPr>
      <w:r w:rsidRPr="00736C2F">
        <w:rPr>
          <w:b/>
        </w:rPr>
        <w:t>SIMPLIFIC PAVARINI DISTRIBUIDORA DE TÍTULOS E VALORES MOBILIÁRIOS LTDA.</w:t>
      </w:r>
    </w:p>
    <w:p w14:paraId="44E58F08" w14:textId="77777777" w:rsidR="001F4407" w:rsidRPr="00736C2F" w:rsidRDefault="001F4407">
      <w:pPr>
        <w:contextualSpacing/>
        <w:jc w:val="center"/>
      </w:pPr>
      <w:r w:rsidRPr="00736C2F">
        <w:t>como Agente Fiduciário, representando a comunhão dos Debenturistas</w:t>
      </w:r>
    </w:p>
    <w:p w14:paraId="35ACF5DB" w14:textId="77777777" w:rsidR="00773FF1" w:rsidRPr="00736C2F" w:rsidRDefault="00773FF1">
      <w:pPr>
        <w:contextualSpacing/>
        <w:jc w:val="center"/>
      </w:pPr>
    </w:p>
    <w:p w14:paraId="61E7E5EC" w14:textId="77777777" w:rsidR="00773FF1" w:rsidRPr="00736C2F" w:rsidRDefault="00773FF1">
      <w:pPr>
        <w:contextualSpacing/>
        <w:jc w:val="center"/>
      </w:pPr>
    </w:p>
    <w:p w14:paraId="4340F225" w14:textId="77777777" w:rsidR="00736C2F" w:rsidRPr="007A4AB7" w:rsidRDefault="00736C2F">
      <w:pPr>
        <w:autoSpaceDE w:val="0"/>
        <w:autoSpaceDN w:val="0"/>
        <w:adjustRightInd w:val="0"/>
        <w:jc w:val="center"/>
        <w:rPr>
          <w:rFonts w:cs="Arial"/>
          <w:color w:val="000000"/>
        </w:rPr>
      </w:pPr>
    </w:p>
    <w:p w14:paraId="2D964BAF" w14:textId="77777777" w:rsidR="00736C2F" w:rsidRPr="007A4AB7" w:rsidRDefault="00736C2F">
      <w:pPr>
        <w:jc w:val="center"/>
        <w:rPr>
          <w:color w:val="000000"/>
        </w:rPr>
      </w:pPr>
      <w:r w:rsidRPr="007A4AB7">
        <w:rPr>
          <w:color w:val="000000"/>
        </w:rPr>
        <w:t>___________________</w:t>
      </w:r>
    </w:p>
    <w:p w14:paraId="79E25508" w14:textId="77777777" w:rsidR="00736C2F" w:rsidRPr="007A4AB7" w:rsidRDefault="00736C2F">
      <w:pPr>
        <w:jc w:val="center"/>
        <w:rPr>
          <w:color w:val="000000"/>
        </w:rPr>
      </w:pPr>
      <w:r w:rsidRPr="007A4AB7">
        <w:rPr>
          <w:color w:val="000000"/>
        </w:rPr>
        <w:t>Datado de</w:t>
      </w:r>
    </w:p>
    <w:p w14:paraId="7AE519A6" w14:textId="08C41B73" w:rsidR="00736C2F" w:rsidRPr="007A4AB7" w:rsidRDefault="00736C2F">
      <w:pPr>
        <w:jc w:val="center"/>
        <w:rPr>
          <w:color w:val="000000"/>
        </w:rPr>
      </w:pPr>
      <w:r>
        <w:rPr>
          <w:color w:val="000000"/>
        </w:rPr>
        <w:t>[</w:t>
      </w:r>
      <w:r w:rsidRPr="000360DB">
        <w:rPr>
          <w:color w:val="000000"/>
          <w:highlight w:val="yellow"/>
        </w:rPr>
        <w:t>•</w:t>
      </w:r>
      <w:r>
        <w:rPr>
          <w:color w:val="000000"/>
        </w:rPr>
        <w:t xml:space="preserve">] </w:t>
      </w:r>
      <w:r w:rsidRPr="007A4AB7">
        <w:rPr>
          <w:color w:val="000000"/>
        </w:rPr>
        <w:t>de 20</w:t>
      </w:r>
      <w:r>
        <w:rPr>
          <w:color w:val="000000"/>
        </w:rPr>
        <w:t>20</w:t>
      </w:r>
    </w:p>
    <w:p w14:paraId="4215FE59" w14:textId="77777777" w:rsidR="00736C2F" w:rsidRPr="007A4AB7" w:rsidRDefault="00736C2F">
      <w:pPr>
        <w:jc w:val="center"/>
        <w:rPr>
          <w:color w:val="000000"/>
        </w:rPr>
      </w:pPr>
      <w:r w:rsidRPr="007A4AB7">
        <w:rPr>
          <w:color w:val="000000"/>
        </w:rPr>
        <w:t>___________________</w:t>
      </w:r>
    </w:p>
    <w:p w14:paraId="60CB7EB6" w14:textId="77777777" w:rsidR="00736C2F" w:rsidRDefault="00736C2F">
      <w:pPr>
        <w:jc w:val="center"/>
        <w:rPr>
          <w:color w:val="000000"/>
        </w:rPr>
      </w:pPr>
    </w:p>
    <w:p w14:paraId="79C8F8E9" w14:textId="23D84118" w:rsidR="00736C2F" w:rsidRDefault="00736C2F">
      <w:pPr>
        <w:jc w:val="center"/>
        <w:rPr>
          <w:color w:val="000000"/>
        </w:rPr>
      </w:pPr>
    </w:p>
    <w:p w14:paraId="3A460285" w14:textId="77777777" w:rsidR="00736C2F" w:rsidRDefault="00736C2F">
      <w:pPr>
        <w:jc w:val="center"/>
        <w:rPr>
          <w:color w:val="000000"/>
        </w:rPr>
      </w:pPr>
    </w:p>
    <w:p w14:paraId="2E01F8F5" w14:textId="77777777" w:rsidR="00736C2F" w:rsidRPr="00B53E82" w:rsidRDefault="00736C2F">
      <w:pPr>
        <w:pBdr>
          <w:bottom w:val="double" w:sz="6" w:space="1" w:color="auto"/>
        </w:pBdr>
        <w:shd w:val="clear" w:color="auto" w:fill="FFFFFF"/>
        <w:autoSpaceDE w:val="0"/>
        <w:autoSpaceDN w:val="0"/>
        <w:adjustRightInd w:val="0"/>
        <w:jc w:val="center"/>
        <w:rPr>
          <w:rFonts w:eastAsia="SimSun" w:cs="Arial"/>
        </w:rPr>
      </w:pPr>
    </w:p>
    <w:p w14:paraId="1CB8A1A7" w14:textId="77777777" w:rsidR="00736C2F" w:rsidRDefault="00736C2F">
      <w:pPr>
        <w:jc w:val="center"/>
        <w:rPr>
          <w:color w:val="000000"/>
        </w:rPr>
      </w:pPr>
    </w:p>
    <w:p w14:paraId="71902E2E" w14:textId="03BCBBAE" w:rsidR="001F4407" w:rsidRPr="00736C2F" w:rsidRDefault="001F4407">
      <w:pPr>
        <w:contextualSpacing/>
        <w:jc w:val="center"/>
        <w:rPr>
          <w:bCs/>
        </w:rPr>
      </w:pPr>
      <w:r w:rsidRPr="00736C2F">
        <w:rPr>
          <w:bCs/>
        </w:rPr>
        <w:br w:type="page"/>
      </w:r>
    </w:p>
    <w:p w14:paraId="4348985E" w14:textId="3EA13F4A" w:rsidR="00D72485" w:rsidRPr="00736C2F" w:rsidRDefault="006B1F66">
      <w:pPr>
        <w:contextualSpacing/>
        <w:rPr>
          <w:b/>
        </w:rPr>
      </w:pPr>
      <w:r w:rsidRPr="00335A28">
        <w:rPr>
          <w:b/>
        </w:rPr>
        <w:lastRenderedPageBreak/>
        <w:t>INSTRUMENTO PARTICULAR DE ESCRITURA DA 2ª (SEGUNDA) EMISSÃO DE DEBÊNTURES SIMPLES, NÃO CONVERSÍVEIS EM AÇÕES, DA ESPÉCIE QUIROGRAFÁRIA COM GARANTIA ADICIONAL REAL E FIDEJUSSÓRIA, EM 2</w:t>
      </w:r>
      <w:r>
        <w:rPr>
          <w:b/>
        </w:rPr>
        <w:t> </w:t>
      </w:r>
      <w:r w:rsidRPr="00335A28">
        <w:rPr>
          <w:b/>
        </w:rPr>
        <w:t xml:space="preserve">(DUAS) SÉRIES, PARA DISTRIBUIÇÃO PÚBLICA, COM ESFORÇOS RESTRITOS DE DISTRIBUIÇÃO, DA BONFIM GERAÇÃO E COMÉRCIO DE ENERGIA </w:t>
      </w:r>
      <w:proofErr w:type="spellStart"/>
      <w:r w:rsidRPr="00335A28">
        <w:rPr>
          <w:b/>
        </w:rPr>
        <w:t>SPE</w:t>
      </w:r>
      <w:proofErr w:type="spellEnd"/>
      <w:r w:rsidRPr="00335A28">
        <w:rPr>
          <w:b/>
        </w:rPr>
        <w:t xml:space="preserve"> S.A.</w:t>
      </w:r>
    </w:p>
    <w:p w14:paraId="530A1927" w14:textId="77777777" w:rsidR="00F52A3C" w:rsidRPr="00736C2F" w:rsidRDefault="00F52A3C">
      <w:pPr>
        <w:contextualSpacing/>
      </w:pPr>
    </w:p>
    <w:p w14:paraId="2CE12D12" w14:textId="77777777" w:rsidR="00225151" w:rsidRDefault="001F4407">
      <w:pPr>
        <w:autoSpaceDE w:val="0"/>
        <w:autoSpaceDN w:val="0"/>
        <w:adjustRightInd w:val="0"/>
        <w:contextualSpacing/>
      </w:pPr>
      <w:r w:rsidRPr="00736C2F">
        <w:t>Pelo presente instrumento particular</w:t>
      </w:r>
      <w:r w:rsidR="00225151">
        <w:t>:</w:t>
      </w:r>
    </w:p>
    <w:p w14:paraId="4C71CD34" w14:textId="77777777" w:rsidR="00225151" w:rsidRDefault="00225151">
      <w:pPr>
        <w:autoSpaceDE w:val="0"/>
        <w:autoSpaceDN w:val="0"/>
        <w:adjustRightInd w:val="0"/>
        <w:contextualSpacing/>
      </w:pPr>
    </w:p>
    <w:p w14:paraId="4573C030" w14:textId="389E1D22" w:rsidR="001F4407" w:rsidRPr="00736C2F" w:rsidRDefault="001F4407" w:rsidP="000360DB">
      <w:pPr>
        <w:pStyle w:val="PargrafodaLista"/>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04A0D52C" w14:textId="77777777" w:rsidR="001F4407" w:rsidRPr="00736C2F" w:rsidRDefault="001F4407">
      <w:pPr>
        <w:autoSpaceDE w:val="0"/>
        <w:autoSpaceDN w:val="0"/>
        <w:adjustRightInd w:val="0"/>
        <w:contextualSpacing/>
      </w:pPr>
    </w:p>
    <w:p w14:paraId="291EA365" w14:textId="393D8C5E" w:rsidR="00137459" w:rsidRPr="00736C2F" w:rsidRDefault="00203223" w:rsidP="000360DB">
      <w:pPr>
        <w:autoSpaceDE w:val="0"/>
        <w:autoSpaceDN w:val="0"/>
        <w:adjustRightInd w:val="0"/>
        <w:ind w:left="709"/>
        <w:contextualSpacing/>
        <w:rPr>
          <w:bCs/>
        </w:rPr>
      </w:pPr>
      <w:r w:rsidRPr="00736C2F">
        <w:rPr>
          <w:b/>
        </w:rPr>
        <w:t xml:space="preserve">BONFIM GERAÇÃO E COMÉRCIO DE ENERGIA </w:t>
      </w:r>
      <w:proofErr w:type="spellStart"/>
      <w:r w:rsidRPr="00736C2F">
        <w:rPr>
          <w:b/>
        </w:rPr>
        <w:t>SPE</w:t>
      </w:r>
      <w:proofErr w:type="spellEnd"/>
      <w:r w:rsidRPr="00736C2F">
        <w:rPr>
          <w:b/>
        </w:rPr>
        <w:t xml:space="preserve"> S.A.</w:t>
      </w:r>
      <w:r w:rsidRPr="00736C2F">
        <w:rPr>
          <w:bCs/>
        </w:rPr>
        <w:t>, sociedade por ações sem registro de companhia aberta perante a Comissão de Valores Mobiliário (</w:t>
      </w:r>
      <w:r w:rsidR="00480FA0">
        <w:rPr>
          <w:bCs/>
        </w:rPr>
        <w:t>“</w:t>
      </w:r>
      <w:r w:rsidRPr="00736C2F">
        <w:rPr>
          <w:bCs/>
          <w:u w:val="single"/>
        </w:rPr>
        <w:t>CVM</w:t>
      </w:r>
      <w:r w:rsidR="00480FA0">
        <w:rPr>
          <w:bCs/>
        </w:rPr>
        <w:t>”</w:t>
      </w:r>
      <w:r w:rsidRPr="00736C2F">
        <w:rPr>
          <w:bCs/>
        </w:rPr>
        <w:t>)</w:t>
      </w:r>
      <w:r w:rsidR="00225151">
        <w:rPr>
          <w:bCs/>
        </w:rPr>
        <w:t>,</w:t>
      </w:r>
      <w:r w:rsidRPr="00736C2F">
        <w:rPr>
          <w:bCs/>
        </w:rPr>
        <w:t xml:space="preserve"> com sede</w:t>
      </w:r>
      <w:r w:rsidR="008323BD" w:rsidRPr="00736C2F">
        <w:rPr>
          <w:bCs/>
        </w:rPr>
        <w:t xml:space="preserve"> na</w:t>
      </w:r>
      <w:r w:rsidRPr="00736C2F">
        <w:rPr>
          <w:bCs/>
        </w:rPr>
        <w:t xml:space="preserve"> Rua </w:t>
      </w:r>
      <w:proofErr w:type="spellStart"/>
      <w:r w:rsidRPr="00736C2F">
        <w:rPr>
          <w:bCs/>
        </w:rPr>
        <w:t>Levindo</w:t>
      </w:r>
      <w:proofErr w:type="spellEnd"/>
      <w:r w:rsidRPr="00736C2F">
        <w:rPr>
          <w:bCs/>
        </w:rPr>
        <w:t xml:space="preserve"> Inácio de Oliveira, nº 1.117, Sala 1, Bairro </w:t>
      </w:r>
      <w:proofErr w:type="spellStart"/>
      <w:r w:rsidRPr="00736C2F">
        <w:rPr>
          <w:bCs/>
        </w:rPr>
        <w:t>Paraviana</w:t>
      </w:r>
      <w:proofErr w:type="spellEnd"/>
      <w:r w:rsidRPr="00736C2F">
        <w:rPr>
          <w:bCs/>
        </w:rPr>
        <w:t>, Cidade de Boa Vista, Estado de Roraima, CEP 69.307-272, inscrita no Cadastro Nacional da Pessoa Jurídica do Ministério da Economia (</w:t>
      </w:r>
      <w:r w:rsidR="00480FA0">
        <w:rPr>
          <w:bCs/>
        </w:rPr>
        <w:t>“</w:t>
      </w:r>
      <w:r w:rsidRPr="00736C2F">
        <w:rPr>
          <w:bCs/>
          <w:u w:val="single"/>
        </w:rPr>
        <w:t>CNPJ/ME</w:t>
      </w:r>
      <w:r w:rsidR="00480FA0">
        <w:rPr>
          <w:bCs/>
        </w:rPr>
        <w:t>”</w:t>
      </w:r>
      <w:r w:rsidRPr="00736C2F">
        <w:rPr>
          <w:bCs/>
        </w:rPr>
        <w:t>) sob o nº 34.714.313/0001-23</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17CC963" w14:textId="77777777" w:rsidR="001F4407" w:rsidRPr="00736C2F" w:rsidRDefault="001F4407">
      <w:pPr>
        <w:autoSpaceDE w:val="0"/>
        <w:autoSpaceDN w:val="0"/>
        <w:adjustRightInd w:val="0"/>
        <w:contextualSpacing/>
      </w:pPr>
    </w:p>
    <w:p w14:paraId="6B46A691" w14:textId="6DC138DF" w:rsidR="001F4407" w:rsidRPr="00736C2F" w:rsidRDefault="001F4407" w:rsidP="000360DB">
      <w:pPr>
        <w:pStyle w:val="PargrafodaLista"/>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480FA0">
        <w:t>“</w:t>
      </w:r>
      <w:r w:rsidR="00724034" w:rsidRPr="00736C2F">
        <w:rPr>
          <w:u w:val="single"/>
        </w:rPr>
        <w:t>Debenturistas</w:t>
      </w:r>
      <w:r w:rsidR="00480FA0">
        <w:t>”</w:t>
      </w:r>
      <w:r w:rsidR="00724034" w:rsidRPr="00736C2F">
        <w:t>)</w:t>
      </w:r>
      <w:r w:rsidR="00225151">
        <w:t>:</w:t>
      </w:r>
    </w:p>
    <w:p w14:paraId="1070ED15" w14:textId="77777777" w:rsidR="001F4407" w:rsidRPr="00736C2F" w:rsidRDefault="001F4407">
      <w:pPr>
        <w:autoSpaceDE w:val="0"/>
        <w:autoSpaceDN w:val="0"/>
        <w:adjustRightInd w:val="0"/>
        <w:contextualSpacing/>
      </w:pPr>
    </w:p>
    <w:p w14:paraId="57440164" w14:textId="1F095969" w:rsidR="001F4407" w:rsidRPr="009F1683" w:rsidRDefault="007D07EA" w:rsidP="000360DB">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480FA0">
        <w:t>“</w:t>
      </w:r>
      <w:r w:rsidR="00B01CF9" w:rsidRPr="000360DB">
        <w:rPr>
          <w:u w:val="single"/>
        </w:rPr>
        <w:t>Agente Fiduciário</w:t>
      </w:r>
      <w:r w:rsidR="00480FA0">
        <w:t>”</w:t>
      </w:r>
      <w:r w:rsidR="009F1683" w:rsidRPr="000360DB">
        <w:t>)</w:t>
      </w:r>
      <w:r w:rsidR="009F1683">
        <w:t>;</w:t>
      </w:r>
    </w:p>
    <w:p w14:paraId="66F62D19" w14:textId="77777777" w:rsidR="001F4407" w:rsidRPr="00736C2F" w:rsidRDefault="001F4407" w:rsidP="000360DB">
      <w:pPr>
        <w:autoSpaceDE w:val="0"/>
        <w:autoSpaceDN w:val="0"/>
        <w:adjustRightInd w:val="0"/>
        <w:contextualSpacing/>
      </w:pPr>
    </w:p>
    <w:p w14:paraId="56417304" w14:textId="43350E14" w:rsidR="001F4407" w:rsidRDefault="0056054E">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480FA0">
        <w:t>“</w:t>
      </w:r>
      <w:r w:rsidR="00225151" w:rsidRPr="000360DB">
        <w:rPr>
          <w:i/>
        </w:rPr>
        <w:t>Instrumento Particular de Escritura da 2ª (</w:t>
      </w:r>
      <w:r w:rsidR="00225151" w:rsidRPr="00225151">
        <w:rPr>
          <w:i/>
        </w:rPr>
        <w:t>Segunda</w:t>
      </w:r>
      <w:r w:rsidR="00225151" w:rsidRPr="000360DB">
        <w:rPr>
          <w:i/>
        </w:rPr>
        <w:t>) Emissão de Debêntures Simples, Não Conversíveis em Ações, da Espécie Quirografária Com Garantia Adicional Real e Fidejussória, em 2</w:t>
      </w:r>
      <w:r w:rsidR="00225151">
        <w:rPr>
          <w:i/>
        </w:rPr>
        <w:t> </w:t>
      </w:r>
      <w:r w:rsidR="00225151" w:rsidRPr="000360DB">
        <w:rPr>
          <w:i/>
        </w:rPr>
        <w:t>(</w:t>
      </w:r>
      <w:r w:rsidR="00225151" w:rsidRPr="00225151">
        <w:rPr>
          <w:i/>
        </w:rPr>
        <w:t>Duas</w:t>
      </w:r>
      <w:r w:rsidR="00225151" w:rsidRPr="000360DB">
        <w:rPr>
          <w:i/>
        </w:rPr>
        <w:t xml:space="preserve">) Séries, para Distribuição Pública, com Esforços Restritos de Distribuição, da Bonfim Geração e Comércio de Energia </w:t>
      </w:r>
      <w:proofErr w:type="spellStart"/>
      <w:r w:rsidR="00225151" w:rsidRPr="000360DB">
        <w:rPr>
          <w:i/>
        </w:rPr>
        <w:t>SPE</w:t>
      </w:r>
      <w:proofErr w:type="spellEnd"/>
      <w:r w:rsidR="00225151" w:rsidRPr="000360DB">
        <w:rPr>
          <w:i/>
        </w:rPr>
        <w:t xml:space="preserve"> S.A.</w:t>
      </w:r>
      <w:r w:rsidR="00480FA0">
        <w:t>”</w:t>
      </w:r>
      <w:r w:rsidR="001F4407" w:rsidRPr="00736C2F">
        <w:t xml:space="preserve"> (</w:t>
      </w:r>
      <w:r w:rsidR="00480FA0">
        <w:t>“</w:t>
      </w:r>
      <w:r w:rsidR="001F4407" w:rsidRPr="00736C2F">
        <w:rPr>
          <w:u w:val="single"/>
        </w:rPr>
        <w:t>Escritura de Emissão</w:t>
      </w:r>
      <w:r w:rsidR="00480FA0">
        <w:t>”</w:t>
      </w:r>
      <w:r w:rsidR="001F4407" w:rsidRPr="00736C2F">
        <w:t xml:space="preserve">), </w:t>
      </w:r>
      <w:r w:rsidR="00225151" w:rsidRPr="007A4AB7">
        <w:rPr>
          <w:color w:val="000000"/>
        </w:rPr>
        <w:t>de acordo com os seguintes termos e condições</w:t>
      </w:r>
      <w:r w:rsidR="001F4407" w:rsidRPr="00736C2F">
        <w:t>:</w:t>
      </w:r>
    </w:p>
    <w:p w14:paraId="0794A1FD" w14:textId="77777777" w:rsidR="00225151" w:rsidRPr="00736C2F" w:rsidRDefault="00225151">
      <w:pPr>
        <w:contextualSpacing/>
      </w:pPr>
    </w:p>
    <w:p w14:paraId="2B372AEF" w14:textId="517BE975" w:rsidR="001F4407" w:rsidRPr="00225151" w:rsidRDefault="00EB44A1" w:rsidP="000360DB">
      <w:pPr>
        <w:pStyle w:val="TtulodaClusula"/>
        <w:rPr>
          <w:b w:val="0"/>
        </w:rPr>
      </w:pPr>
      <w:r w:rsidRPr="00680C68">
        <w:t>CLÁUSULA</w:t>
      </w:r>
      <w:r w:rsidRPr="00225151">
        <w:t xml:space="preserve"> I</w:t>
      </w:r>
      <w:r w:rsidR="00225151" w:rsidRPr="00225151">
        <w:br/>
      </w:r>
      <w:r w:rsidR="00A66355" w:rsidRPr="00225151">
        <w:t>AUTORIZAÇÕES</w:t>
      </w:r>
    </w:p>
    <w:p w14:paraId="7E76EE29" w14:textId="77777777" w:rsidR="00EB44A1" w:rsidRPr="00736C2F" w:rsidRDefault="00EB44A1">
      <w:pPr>
        <w:contextualSpacing/>
      </w:pPr>
    </w:p>
    <w:p w14:paraId="339B84D8" w14:textId="75BD1E9D" w:rsidR="00E12FCF" w:rsidRPr="00736C2F" w:rsidRDefault="001F4407" w:rsidP="000360DB">
      <w:pPr>
        <w:pStyle w:val="Clusula"/>
      </w:pPr>
      <w:r w:rsidRPr="00736C2F">
        <w:t xml:space="preserve">A presente Escritura </w:t>
      </w:r>
      <w:r w:rsidR="00407335">
        <w:t xml:space="preserve">de Emissão </w:t>
      </w:r>
      <w:r w:rsidRPr="00736C2F">
        <w:t xml:space="preserve">é firmada com base nas deliberações da </w:t>
      </w:r>
      <w:r w:rsidR="004171B1" w:rsidRPr="00736C2F">
        <w:t xml:space="preserve">assembleia geral extraordinária </w:t>
      </w:r>
      <w:r w:rsidR="00407335">
        <w:t>d</w:t>
      </w:r>
      <w:r w:rsidRPr="00736C2F">
        <w:t xml:space="preserve">a Emissora realizada em </w:t>
      </w:r>
      <w:r w:rsidR="00DD4906" w:rsidRPr="00736C2F">
        <w:t>[</w:t>
      </w:r>
      <w:r w:rsidR="00DD4906" w:rsidRPr="000360DB">
        <w:rPr>
          <w:bCs/>
          <w:highlight w:val="yellow"/>
        </w:rPr>
        <w:t>●</w:t>
      </w:r>
      <w:r w:rsidR="00DD4906" w:rsidRPr="009806D8">
        <w:rPr>
          <w:bCs/>
        </w:rPr>
        <w:t>]</w:t>
      </w:r>
      <w:r w:rsidR="00407335" w:rsidRPr="009806D8">
        <w:rPr>
          <w:bCs/>
        </w:rPr>
        <w:t xml:space="preserve"> (</w:t>
      </w:r>
      <w:r w:rsidR="00480FA0">
        <w:rPr>
          <w:bCs/>
        </w:rPr>
        <w:t>“</w:t>
      </w:r>
      <w:commentRangeStart w:id="1"/>
      <w:r w:rsidR="00407335" w:rsidRPr="000360DB">
        <w:rPr>
          <w:bCs/>
          <w:u w:val="single"/>
        </w:rPr>
        <w:t>AGE da Emissora</w:t>
      </w:r>
      <w:commentRangeEnd w:id="1"/>
      <w:r w:rsidR="00CE07BD">
        <w:rPr>
          <w:rStyle w:val="Refdecomentrio"/>
        </w:rPr>
        <w:commentReference w:id="1"/>
      </w:r>
      <w:r w:rsidR="00480FA0">
        <w:rPr>
          <w:bCs/>
        </w:rPr>
        <w:t>”</w:t>
      </w:r>
      <w:r w:rsidR="00407335" w:rsidRPr="009806D8">
        <w:rPr>
          <w:bCs/>
        </w:rPr>
        <w:t>)</w:t>
      </w:r>
      <w:r w:rsidR="008F2E42" w:rsidRPr="00736C2F">
        <w:t xml:space="preserve">, </w:t>
      </w:r>
      <w:r w:rsidR="00A44971" w:rsidRPr="00736C2F">
        <w:t xml:space="preserve">a qual será </w:t>
      </w:r>
      <w:r w:rsidR="0056054E" w:rsidRPr="00736C2F">
        <w:t>registrada per</w:t>
      </w:r>
      <w:r w:rsidR="0056054E" w:rsidRPr="000360DB">
        <w:t xml:space="preserve">ante a Junta Comercial do Estado </w:t>
      </w:r>
      <w:r w:rsidR="00D97152" w:rsidRPr="000360DB">
        <w:t>de Roraima</w:t>
      </w:r>
      <w:r w:rsidR="0056054E" w:rsidRPr="000360DB">
        <w:t xml:space="preserve"> (</w:t>
      </w:r>
      <w:r w:rsidR="00480FA0">
        <w:t>“</w:t>
      </w:r>
      <w:proofErr w:type="spellStart"/>
      <w:r w:rsidR="00720F96" w:rsidRPr="000360DB">
        <w:rPr>
          <w:u w:val="single"/>
        </w:rPr>
        <w:t>JUCERR</w:t>
      </w:r>
      <w:proofErr w:type="spellEnd"/>
      <w:r w:rsidR="00480FA0">
        <w:t>”</w:t>
      </w:r>
      <w:r w:rsidRPr="000360DB">
        <w:t>)</w:t>
      </w:r>
      <w:r w:rsidR="006B405B" w:rsidRPr="000360DB">
        <w:t xml:space="preserve">, </w:t>
      </w:r>
      <w:r w:rsidR="009806D8" w:rsidRPr="000360DB">
        <w:t xml:space="preserve">nos termos da Cláusula </w:t>
      </w:r>
      <w:r w:rsidR="00B949EB" w:rsidRPr="000360DB">
        <w:t>2.4.1</w:t>
      </w:r>
      <w:r w:rsidR="009806D8" w:rsidRPr="000360DB">
        <w:t xml:space="preserve"> abaixo, </w:t>
      </w:r>
      <w:r w:rsidR="006B405B" w:rsidRPr="000360DB">
        <w:t>na qual</w:t>
      </w:r>
      <w:r w:rsidR="004C4855" w:rsidRPr="000360DB">
        <w:t xml:space="preserve"> foram aprovadas</w:t>
      </w:r>
      <w:r w:rsidRPr="000360DB">
        <w:t>: (i) as condições da Emissão (</w:t>
      </w:r>
      <w:r w:rsidR="004930B9" w:rsidRPr="000360DB">
        <w:t>co</w:t>
      </w:r>
      <w:r w:rsidR="0056054E" w:rsidRPr="000360DB">
        <w:t xml:space="preserve">nforme </w:t>
      </w:r>
      <w:r w:rsidR="0056054E" w:rsidRPr="000360DB">
        <w:lastRenderedPageBreak/>
        <w:t>abaixo definid</w:t>
      </w:r>
      <w:r w:rsidR="0056054E" w:rsidRPr="00736C2F">
        <w:t>o</w:t>
      </w:r>
      <w:r w:rsidRPr="00736C2F">
        <w:t>)</w:t>
      </w:r>
      <w:r w:rsidR="0056054E" w:rsidRPr="00736C2F">
        <w:t>,</w:t>
      </w:r>
      <w:r w:rsidRPr="00736C2F">
        <w:t xml:space="preserve"> nos termos do artigo 59 da Lei nº 6.404, de 15 de dezembro de 1976, conforme alterada (</w:t>
      </w:r>
      <w:r w:rsidR="00480FA0">
        <w:t>“</w:t>
      </w:r>
      <w:r w:rsidRPr="009806D8">
        <w:rPr>
          <w:u w:val="single"/>
        </w:rPr>
        <w:t>Lei das Sociedades por Ações</w:t>
      </w:r>
      <w:r w:rsidR="00480FA0">
        <w:t>”</w:t>
      </w:r>
      <w:r w:rsidRPr="00736C2F">
        <w:t>)</w:t>
      </w:r>
      <w:r w:rsidR="00A92938">
        <w:t xml:space="preserve"> e da Oferta </w:t>
      </w:r>
      <w:r w:rsidR="00B46591">
        <w:t>(conforme abaixo definida)</w:t>
      </w:r>
      <w:r w:rsidRPr="00736C2F">
        <w:t>; (</w:t>
      </w:r>
      <w:proofErr w:type="spellStart"/>
      <w:r w:rsidRPr="00736C2F">
        <w:t>ii</w:t>
      </w:r>
      <w:proofErr w:type="spellEnd"/>
      <w:r w:rsidRPr="00736C2F">
        <w:t>)</w:t>
      </w:r>
      <w:r w:rsidR="006B405B" w:rsidRPr="00736C2F">
        <w:t xml:space="preserve"> </w:t>
      </w:r>
      <w:r w:rsidR="009806D8" w:rsidRPr="00335A28">
        <w:t xml:space="preserve">a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iii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9E769B">
        <w:t>[</w:t>
      </w:r>
      <w:r w:rsidR="005126EA" w:rsidRPr="00D06153">
        <w:t>(</w:t>
      </w:r>
      <w:proofErr w:type="spellStart"/>
      <w:r w:rsidR="005126EA" w:rsidRPr="00D06153">
        <w:t>iv</w:t>
      </w:r>
      <w:proofErr w:type="spellEnd"/>
      <w:r w:rsidR="005126EA" w:rsidRPr="00D06153">
        <w:t xml:space="preserve">) a contratação </w:t>
      </w:r>
      <w:r w:rsidR="00E67576" w:rsidRPr="00D06153">
        <w:t>das Fianças Bancárias (conforme abaixo definido)</w:t>
      </w:r>
      <w:r w:rsidR="00280E5A" w:rsidRPr="00D06153">
        <w:t xml:space="preserve"> e do Seguro Garantia (conforme abaixo definido)</w:t>
      </w:r>
      <w:r w:rsidR="009E769B">
        <w:t>]</w:t>
      </w:r>
      <w:r w:rsidR="005126EA" w:rsidRPr="00D06153">
        <w:t>;</w:t>
      </w:r>
      <w:r w:rsidR="005126EA" w:rsidRPr="00736C2F">
        <w:t xml:space="preserve"> e (v)</w:t>
      </w:r>
      <w:r w:rsidRPr="00736C2F">
        <w:t xml:space="preserve"> </w:t>
      </w:r>
      <w:r w:rsidR="00E67576">
        <w:t xml:space="preserve">a autorização à </w:t>
      </w:r>
      <w:r w:rsidR="00D97152" w:rsidRPr="00736C2F">
        <w:t>d</w:t>
      </w:r>
      <w:r w:rsidRPr="00736C2F">
        <w:t xml:space="preserve">iretoria da </w:t>
      </w:r>
      <w:r w:rsidR="006C460B" w:rsidRPr="00736C2F">
        <w:t>Emissora</w:t>
      </w:r>
      <w:r w:rsidRPr="00736C2F">
        <w:t xml:space="preserve"> a praticar todos os atos necessários à efetivação das deliberações ali consubstanciadas, incluindo a celebração de todos os documentos necessários à concretização da Emissão</w:t>
      </w:r>
      <w:r w:rsidR="00A92938">
        <w:t xml:space="preserve"> e da Oferta</w:t>
      </w:r>
      <w:r w:rsidRPr="00736C2F">
        <w:t>.</w:t>
      </w:r>
      <w:r w:rsidR="00A92938">
        <w:t xml:space="preserve"> </w:t>
      </w:r>
      <w:r w:rsidR="009E769B">
        <w:t>[</w:t>
      </w:r>
      <w:r w:rsidR="009E769B" w:rsidRPr="00A47D5B">
        <w:rPr>
          <w:b/>
          <w:caps/>
          <w:highlight w:val="yellow"/>
        </w:rPr>
        <w:t xml:space="preserve">Nota </w:t>
      </w:r>
      <w:proofErr w:type="spellStart"/>
      <w:r w:rsidR="009E769B" w:rsidRPr="00A47D5B">
        <w:rPr>
          <w:b/>
          <w:caps/>
          <w:highlight w:val="yellow"/>
        </w:rPr>
        <w:t>Lefosse</w:t>
      </w:r>
      <w:proofErr w:type="spellEnd"/>
      <w:r w:rsidR="009E769B" w:rsidRPr="00A47D5B">
        <w:rPr>
          <w:b/>
          <w:caps/>
          <w:highlight w:val="yellow"/>
        </w:rPr>
        <w:t>: ponto ainda em análise pela Cia.</w:t>
      </w:r>
      <w:r w:rsidR="009E769B" w:rsidRPr="00A47D5B">
        <w:rPr>
          <w:b/>
          <w:caps/>
        </w:rPr>
        <w:t>]</w:t>
      </w:r>
    </w:p>
    <w:p w14:paraId="1EE9274F" w14:textId="77777777" w:rsidR="004C4855" w:rsidRPr="00736C2F" w:rsidRDefault="004C4855" w:rsidP="000360DB">
      <w:pPr>
        <w:pStyle w:val="PargrafodaLista"/>
        <w:ind w:left="0"/>
      </w:pPr>
    </w:p>
    <w:p w14:paraId="7195C1FC" w14:textId="4E6563C3" w:rsidR="004C4855" w:rsidRPr="00736C2F" w:rsidRDefault="004C4855" w:rsidP="000360DB">
      <w:pPr>
        <w:pStyle w:val="Clusula"/>
      </w:pPr>
      <w:r w:rsidRPr="00736C2F">
        <w:t xml:space="preserve">A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 xml:space="preserve">Alienação Fiduciária de Ações (conforme abaixo definido) </w:t>
      </w:r>
      <w:r w:rsidR="00D97152" w:rsidRPr="00736C2F">
        <w:t xml:space="preserve">pela </w:t>
      </w:r>
      <w:proofErr w:type="spellStart"/>
      <w:r w:rsidR="00E74333" w:rsidRPr="000360DB">
        <w:t>OXE</w:t>
      </w:r>
      <w:proofErr w:type="spellEnd"/>
      <w:r w:rsidR="00E74333" w:rsidRPr="000360DB">
        <w:t xml:space="preserve"> </w:t>
      </w:r>
      <w:r w:rsidR="00A45018" w:rsidRPr="000360DB">
        <w:t>Participações S.A.</w:t>
      </w:r>
      <w:r w:rsidR="00A45018" w:rsidRPr="00A45018">
        <w:t>, sociedade por ações</w:t>
      </w:r>
      <w:r w:rsidR="00A45018">
        <w:t>,</w:t>
      </w:r>
      <w:r w:rsidR="00A45018" w:rsidRPr="00A45018">
        <w:t xml:space="preserve"> com sede na </w:t>
      </w:r>
      <w:r w:rsidR="00A45018">
        <w:t>C</w:t>
      </w:r>
      <w:r w:rsidR="00A45018" w:rsidRPr="00A45018">
        <w:t xml:space="preserve">idade de </w:t>
      </w:r>
      <w:r w:rsidR="00A45018" w:rsidRPr="00A45018">
        <w:rPr>
          <w:bCs/>
        </w:rPr>
        <w:t>São Paulo</w:t>
      </w:r>
      <w:r w:rsidR="00A45018" w:rsidRPr="00A45018">
        <w:t xml:space="preserve">, </w:t>
      </w:r>
      <w:r w:rsidR="00A45018">
        <w:t>E</w:t>
      </w:r>
      <w:r w:rsidR="00A45018" w:rsidRPr="00A45018">
        <w:t xml:space="preserve">stado </w:t>
      </w:r>
      <w:r w:rsidR="00A45018" w:rsidRPr="00D83FD5">
        <w:t xml:space="preserve">de </w:t>
      </w:r>
      <w:r w:rsidR="00A45018" w:rsidRPr="00D83FD5">
        <w:rPr>
          <w:bCs/>
        </w:rPr>
        <w:t>São Paulo</w:t>
      </w:r>
      <w:r w:rsidR="00A45018" w:rsidRPr="00D83FD5">
        <w:t xml:space="preserve">, na </w:t>
      </w:r>
      <w:r w:rsidR="00A45018" w:rsidRPr="00D83FD5">
        <w:rPr>
          <w:bCs/>
        </w:rPr>
        <w:t>Avenida Presidente Juscelino Kubitschek, nº 2041, 23º andar, torre D, sala 22, Vila Nova Conceição</w:t>
      </w:r>
      <w:r w:rsidR="00A45018" w:rsidRPr="00D83FD5">
        <w:t>, inscrit</w:t>
      </w:r>
      <w:r w:rsidR="00A45018">
        <w:t>a</w:t>
      </w:r>
      <w:r w:rsidR="00A45018" w:rsidRPr="00D83FD5">
        <w:t xml:space="preserve"> </w:t>
      </w:r>
      <w:r w:rsidR="00A45018">
        <w:t>n</w:t>
      </w:r>
      <w:r w:rsidR="00A45018" w:rsidRPr="00D83FD5">
        <w:t xml:space="preserve">o CNPJ/ME sob o nº </w:t>
      </w:r>
      <w:r w:rsidR="00A45018" w:rsidRPr="00D83FD5">
        <w:rPr>
          <w:bCs/>
        </w:rPr>
        <w:t>36.159.996/0001-20</w:t>
      </w:r>
      <w:r w:rsidR="00A45018">
        <w:rPr>
          <w:bCs/>
        </w:rPr>
        <w:t xml:space="preserve"> (</w:t>
      </w:r>
      <w:r w:rsidR="00480FA0">
        <w:rPr>
          <w:bCs/>
        </w:rPr>
        <w:t>“</w:t>
      </w:r>
      <w:proofErr w:type="spellStart"/>
      <w:r w:rsidR="00A45018" w:rsidRPr="000360DB">
        <w:rPr>
          <w:bCs/>
          <w:u w:val="single"/>
        </w:rPr>
        <w:t>OXE</w:t>
      </w:r>
      <w:proofErr w:type="spellEnd"/>
      <w:r w:rsidR="00480FA0">
        <w:rPr>
          <w:bCs/>
        </w:rPr>
        <w:t>”</w:t>
      </w:r>
      <w:r w:rsidR="00A45018">
        <w:rPr>
          <w:bCs/>
        </w:rPr>
        <w:t>),</w:t>
      </w:r>
      <w:r w:rsidR="00A45018">
        <w:t xml:space="preserve"> </w:t>
      </w:r>
      <w:r w:rsidR="00E67576">
        <w:t xml:space="preserve">são </w:t>
      </w:r>
      <w:r w:rsidRPr="00736C2F">
        <w:t>realizada</w:t>
      </w:r>
      <w:r w:rsidR="00E67576">
        <w:t>s</w:t>
      </w:r>
      <w:r w:rsidRPr="00736C2F">
        <w:t xml:space="preserve"> com base nas deliberações da </w:t>
      </w:r>
      <w:r w:rsidR="00660304" w:rsidRPr="00736C2F">
        <w:t xml:space="preserve">assembleia geral extraordinária </w:t>
      </w:r>
      <w:r w:rsidR="00324558" w:rsidRPr="00736C2F">
        <w:t xml:space="preserve">da </w:t>
      </w:r>
      <w:proofErr w:type="spellStart"/>
      <w:r w:rsidR="00324558" w:rsidRPr="00736C2F">
        <w:t>OXE</w:t>
      </w:r>
      <w:proofErr w:type="spellEnd"/>
      <w:r w:rsidR="00793D09" w:rsidRPr="00736C2F">
        <w:t xml:space="preserve"> </w:t>
      </w:r>
      <w:r w:rsidRPr="00736C2F">
        <w:t xml:space="preserve">realizada em </w:t>
      </w:r>
      <w:r w:rsidR="00A45018">
        <w:rPr>
          <w:bCs/>
        </w:rPr>
        <w:t>[</w:t>
      </w:r>
      <w:r w:rsidR="00A45018" w:rsidRPr="000360DB">
        <w:rPr>
          <w:bCs/>
          <w:highlight w:val="yellow"/>
        </w:rPr>
        <w:t>•</w:t>
      </w:r>
      <w:r w:rsidR="00A45018">
        <w:rPr>
          <w:bCs/>
        </w:rPr>
        <w:t xml:space="preserve">] </w:t>
      </w:r>
      <w:r w:rsidR="00A31E89" w:rsidRPr="00736C2F">
        <w:rPr>
          <w:bCs/>
        </w:rPr>
        <w:t>de 2020</w:t>
      </w:r>
      <w:r w:rsidR="00A45018">
        <w:rPr>
          <w:bCs/>
        </w:rPr>
        <w:t xml:space="preserve"> (</w:t>
      </w:r>
      <w:r w:rsidR="00480FA0">
        <w:rPr>
          <w:bCs/>
        </w:rPr>
        <w:t>“</w:t>
      </w:r>
      <w:commentRangeStart w:id="2"/>
      <w:r w:rsidR="00A45018" w:rsidRPr="000360DB">
        <w:rPr>
          <w:bCs/>
          <w:u w:val="single"/>
        </w:rPr>
        <w:t xml:space="preserve">AGE </w:t>
      </w:r>
      <w:r w:rsidR="00261DCF">
        <w:rPr>
          <w:bCs/>
          <w:u w:val="single"/>
        </w:rPr>
        <w:t xml:space="preserve">da </w:t>
      </w:r>
      <w:proofErr w:type="spellStart"/>
      <w:r w:rsidR="00A45018" w:rsidRPr="000360DB">
        <w:rPr>
          <w:bCs/>
          <w:u w:val="single"/>
        </w:rPr>
        <w:t>OXE</w:t>
      </w:r>
      <w:commentRangeEnd w:id="2"/>
      <w:proofErr w:type="spellEnd"/>
      <w:r w:rsidR="00CE07BD">
        <w:rPr>
          <w:rStyle w:val="Refdecomentrio"/>
        </w:rPr>
        <w:commentReference w:id="2"/>
      </w:r>
      <w:r w:rsidR="00480FA0">
        <w:rPr>
          <w:bCs/>
        </w:rPr>
        <w:t>”</w:t>
      </w:r>
      <w:r w:rsidR="00106118">
        <w:rPr>
          <w:bCs/>
        </w:rPr>
        <w:t xml:space="preserve"> e, em conjunto com a AGE da Emissora, </w:t>
      </w:r>
      <w:r w:rsidR="00480FA0">
        <w:rPr>
          <w:bCs/>
        </w:rPr>
        <w:t>“</w:t>
      </w:r>
      <w:r w:rsidR="00106118" w:rsidRPr="000360DB">
        <w:rPr>
          <w:bCs/>
          <w:u w:val="single"/>
        </w:rPr>
        <w:t>Atos Societários</w:t>
      </w:r>
      <w:r w:rsidR="00480FA0">
        <w:rPr>
          <w:bCs/>
        </w:rPr>
        <w:t>”</w:t>
      </w:r>
      <w:r w:rsidR="00A45018">
        <w:rPr>
          <w:bCs/>
        </w:rPr>
        <w:t>)</w:t>
      </w:r>
      <w:r w:rsidRPr="00736C2F">
        <w:t xml:space="preserve">, </w:t>
      </w:r>
      <w:r w:rsidR="00A44971" w:rsidRPr="00736C2F">
        <w:t xml:space="preserve">a qual será </w:t>
      </w:r>
      <w:r w:rsidRPr="00736C2F">
        <w:t>registrada pe</w:t>
      </w:r>
      <w:r w:rsidRPr="000360DB">
        <w:t xml:space="preserve">rante a </w:t>
      </w:r>
      <w:r w:rsidR="00D97152" w:rsidRPr="000360DB">
        <w:t>Junta Comercial do Estado de São Paulo (</w:t>
      </w:r>
      <w:r w:rsidR="00480FA0">
        <w:t>“</w:t>
      </w:r>
      <w:proofErr w:type="spellStart"/>
      <w:r w:rsidR="00D97152" w:rsidRPr="000360DB">
        <w:rPr>
          <w:u w:val="single"/>
        </w:rPr>
        <w:t>JUCESP</w:t>
      </w:r>
      <w:proofErr w:type="spellEnd"/>
      <w:r w:rsidR="00480FA0">
        <w:t>”</w:t>
      </w:r>
      <w:r w:rsidR="00D97152" w:rsidRPr="000360DB">
        <w:t>)</w:t>
      </w:r>
      <w:r w:rsidRPr="000360DB">
        <w:t xml:space="preserve">, </w:t>
      </w:r>
      <w:r w:rsidR="00E67576" w:rsidRPr="000360DB">
        <w:t xml:space="preserve">nos termos </w:t>
      </w:r>
      <w:r w:rsidRPr="000360DB">
        <w:t xml:space="preserve">na </w:t>
      </w:r>
      <w:r w:rsidR="00E67576" w:rsidRPr="000360DB">
        <w:t xml:space="preserve">Cláusula </w:t>
      </w:r>
      <w:r w:rsidR="00B949EB" w:rsidRPr="000360DB">
        <w:t>2.4.2</w:t>
      </w:r>
      <w:r w:rsidR="00E67576" w:rsidRPr="000360DB">
        <w:t xml:space="preserve"> abaixo, na </w:t>
      </w:r>
      <w:r w:rsidRPr="000360DB">
        <w:t xml:space="preserve">qual foram </w:t>
      </w:r>
      <w:proofErr w:type="spellStart"/>
      <w:r w:rsidRPr="000360DB">
        <w:t>aprovadada</w:t>
      </w:r>
      <w:r w:rsidR="00D97152" w:rsidRPr="000360DB">
        <w:t>s</w:t>
      </w:r>
      <w:proofErr w:type="spellEnd"/>
      <w:r w:rsidRPr="000360DB">
        <w:t xml:space="preserve">: (i) </w:t>
      </w:r>
      <w:r w:rsidR="00261DCF" w:rsidRPr="000360DB">
        <w:t>a constituição da Alienação Fiduciária de Ações (c</w:t>
      </w:r>
      <w:r w:rsidR="00261DCF" w:rsidRPr="00335A28">
        <w:t xml:space="preserve">onforme abaixo definido) </w:t>
      </w:r>
      <w:r w:rsidR="00261DCF">
        <w:t xml:space="preserve">e a celebração do Contrato de </w:t>
      </w:r>
      <w:r w:rsidR="00261DCF" w:rsidRPr="00335A28">
        <w:t>Alienação Fiduciária de Ações (conforme abaixo definido)</w:t>
      </w:r>
      <w:r w:rsidRPr="00736C2F">
        <w:t>; e (</w:t>
      </w:r>
      <w:proofErr w:type="spellStart"/>
      <w:r w:rsidRPr="00736C2F">
        <w:t>ii</w:t>
      </w:r>
      <w:proofErr w:type="spellEnd"/>
      <w:r w:rsidRPr="00736C2F">
        <w:t xml:space="preserve">) </w:t>
      </w:r>
      <w:r w:rsidR="00261DCF">
        <w:t>a autorização à</w:t>
      </w:r>
      <w:r w:rsidRPr="00736C2F">
        <w:t xml:space="preserve"> </w:t>
      </w:r>
      <w:r w:rsidR="00D97152" w:rsidRPr="00736C2F">
        <w:t>d</w:t>
      </w:r>
      <w:r w:rsidRPr="00736C2F">
        <w:t xml:space="preserve">iretoria </w:t>
      </w:r>
      <w:r w:rsidR="00D97152" w:rsidRPr="00736C2F">
        <w:t>d</w:t>
      </w:r>
      <w:r w:rsidR="00324558" w:rsidRPr="00736C2F">
        <w:t>a</w:t>
      </w:r>
      <w:r w:rsidR="00D97152" w:rsidRPr="00736C2F">
        <w:t xml:space="preserve"> </w:t>
      </w:r>
      <w:proofErr w:type="spellStart"/>
      <w:r w:rsidR="00261DCF">
        <w:t>OXE</w:t>
      </w:r>
      <w:proofErr w:type="spellEnd"/>
      <w:r w:rsidR="00261DCF">
        <w:t xml:space="preserve"> </w:t>
      </w:r>
      <w:r w:rsidRPr="00736C2F">
        <w:t xml:space="preserve">a praticar todos os atos necessários à efetivação das deliberações ali consubstanciadas, incluindo a celebração de todos os documentos necessários à </w:t>
      </w:r>
      <w:r w:rsidR="00C70603" w:rsidRPr="00736C2F">
        <w:t xml:space="preserve">outorga da </w:t>
      </w:r>
      <w:r w:rsidR="00261DCF" w:rsidRPr="00335A28">
        <w:t>Alienação Fiduciária de Ações (conforme abaixo definido)</w:t>
      </w:r>
      <w:r w:rsidRPr="00736C2F">
        <w:t>.</w:t>
      </w:r>
    </w:p>
    <w:p w14:paraId="740192CC" w14:textId="77777777" w:rsidR="00A66355" w:rsidRPr="000360DB" w:rsidRDefault="00A66355" w:rsidP="000360DB"/>
    <w:p w14:paraId="1979D5FF" w14:textId="7BA8A20E" w:rsidR="001F4407" w:rsidRPr="000360DB" w:rsidRDefault="001F4407" w:rsidP="000360DB">
      <w:pPr>
        <w:pStyle w:val="TtulodaClusula"/>
      </w:pPr>
      <w:r w:rsidRPr="000360DB">
        <w:t>CLÁUSULA II</w:t>
      </w:r>
      <w:r w:rsidR="00A45018" w:rsidRPr="000360DB">
        <w:br/>
      </w:r>
      <w:r w:rsidRPr="000360DB">
        <w:t>REQUISITOS</w:t>
      </w:r>
    </w:p>
    <w:p w14:paraId="72136230" w14:textId="77777777" w:rsidR="00EB44A1" w:rsidRPr="00736C2F" w:rsidRDefault="00EB44A1">
      <w:pPr>
        <w:contextualSpacing/>
      </w:pPr>
    </w:p>
    <w:p w14:paraId="6CAAC15F" w14:textId="0D1D8F4C" w:rsidR="001F4407" w:rsidRPr="00736C2F" w:rsidRDefault="001F4407" w:rsidP="009270CB">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 com garantia adicional real e fidejussória</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480FA0">
        <w:t>“</w:t>
      </w:r>
      <w:r w:rsidR="0056054E" w:rsidRPr="002E699D">
        <w:rPr>
          <w:u w:val="single"/>
        </w:rPr>
        <w:t>Debêntures</w:t>
      </w:r>
      <w:r w:rsidR="00480FA0">
        <w:t>”</w:t>
      </w:r>
      <w:r w:rsidR="0056054E" w:rsidRPr="00736C2F">
        <w:t xml:space="preserve"> e </w:t>
      </w:r>
      <w:r w:rsidR="00480FA0">
        <w:t>“</w:t>
      </w:r>
      <w:r w:rsidRPr="002E699D">
        <w:rPr>
          <w:u w:val="single"/>
        </w:rPr>
        <w:t>Emissão</w:t>
      </w:r>
      <w:r w:rsidR="00480FA0">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 nº</w:t>
      </w:r>
      <w:r w:rsidR="00D62136">
        <w:t> </w:t>
      </w:r>
      <w:r w:rsidR="00D62136" w:rsidRPr="00335A28">
        <w:t>6.385, de 7 de dezembro de 1976, conforme alterada (</w:t>
      </w:r>
      <w:r w:rsidR="00480FA0">
        <w:t>“</w:t>
      </w:r>
      <w:r w:rsidR="00D62136" w:rsidRPr="002E699D">
        <w:rPr>
          <w:u w:val="single"/>
        </w:rPr>
        <w:t>Lei do Mercado de Valores Mobiliários</w:t>
      </w:r>
      <w:r w:rsidR="00480FA0">
        <w:t>”</w:t>
      </w:r>
      <w:r w:rsidR="00D62136" w:rsidRPr="00335A28">
        <w:t xml:space="preserve">), e </w:t>
      </w:r>
      <w:r w:rsidR="00D62136">
        <w:t>d</w:t>
      </w:r>
      <w:r w:rsidR="00D62136" w:rsidRPr="00335A28">
        <w:t>a Instrução da CVM nº 476, de 16 de janeiro de 2009, conforme alterada (</w:t>
      </w:r>
      <w:r w:rsidR="00480FA0">
        <w:t>“</w:t>
      </w:r>
      <w:r w:rsidR="00D62136" w:rsidRPr="002E699D">
        <w:rPr>
          <w:u w:val="single"/>
        </w:rPr>
        <w:t>Instrução CVM 476</w:t>
      </w:r>
      <w:r w:rsidR="00480FA0">
        <w:t>”</w:t>
      </w:r>
      <w:r w:rsidR="00D62136" w:rsidRPr="00335A28">
        <w:t>)</w:t>
      </w:r>
      <w:r w:rsidR="00E67576">
        <w:t>,</w:t>
      </w:r>
      <w:r w:rsidR="00E67576" w:rsidRPr="007A4AB7">
        <w:t xml:space="preserve"> </w:t>
      </w:r>
      <w:r w:rsidR="002E699D">
        <w:t>da Lei nº 12.431, de 24 de junho de 2011, conforme alterada (“Lei nº 12.431”)</w:t>
      </w:r>
      <w:r w:rsidR="002E699D" w:rsidRPr="007A4AB7">
        <w:t xml:space="preserve"> </w:t>
      </w:r>
      <w:r w:rsidR="00E67576" w:rsidRPr="007A4AB7">
        <w:t>e das demais disposições legais e regulamentares aplicáveis</w:t>
      </w:r>
      <w:r w:rsidR="002E699D">
        <w:t xml:space="preserve"> (“</w:t>
      </w:r>
      <w:r w:rsidR="002E699D" w:rsidRPr="00403322">
        <w:rPr>
          <w:u w:val="single"/>
        </w:rPr>
        <w:t>Oferta</w:t>
      </w:r>
      <w:r w:rsidR="002E699D">
        <w:t>”)</w:t>
      </w:r>
      <w:r w:rsidR="00E67576">
        <w:t xml:space="preserve">, </w:t>
      </w:r>
      <w:r w:rsidRPr="00736C2F">
        <w:t>será realizada com observância aos requisitos abaixo.</w:t>
      </w:r>
    </w:p>
    <w:p w14:paraId="6DC9561D" w14:textId="77777777" w:rsidR="00EB44A1" w:rsidRPr="00736C2F" w:rsidRDefault="00EB44A1">
      <w:pPr>
        <w:contextualSpacing/>
      </w:pPr>
    </w:p>
    <w:p w14:paraId="5FF9996F" w14:textId="77777777" w:rsidR="001F4407" w:rsidRPr="00A45018" w:rsidRDefault="001F4407" w:rsidP="000360DB">
      <w:pPr>
        <w:pStyle w:val="Clusula"/>
        <w:rPr>
          <w:b/>
        </w:rPr>
      </w:pPr>
      <w:r w:rsidRPr="00A45018">
        <w:rPr>
          <w:b/>
        </w:rPr>
        <w:t>Dispensa de Registro na CVM</w:t>
      </w:r>
    </w:p>
    <w:p w14:paraId="05801DC1" w14:textId="77777777" w:rsidR="00EB44A1" w:rsidRPr="00736C2F" w:rsidRDefault="00EB44A1">
      <w:pPr>
        <w:contextualSpacing/>
      </w:pPr>
    </w:p>
    <w:p w14:paraId="1F023435" w14:textId="3CF0B11B" w:rsidR="001F4407" w:rsidRPr="00736C2F" w:rsidRDefault="001F4407" w:rsidP="000360DB">
      <w:pPr>
        <w:pStyle w:val="Subclusula"/>
      </w:pPr>
      <w:r w:rsidRPr="00736C2F">
        <w:lastRenderedPageBreak/>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480FA0">
        <w:t>“</w:t>
      </w:r>
      <w:r w:rsidR="004A6E0E" w:rsidRPr="00736C2F">
        <w:rPr>
          <w:u w:val="single"/>
        </w:rPr>
        <w:t>Comunicado de Encerramento</w:t>
      </w:r>
      <w:r w:rsidR="00480FA0">
        <w:t>”</w:t>
      </w:r>
      <w:r w:rsidR="004A6E0E" w:rsidRPr="00736C2F">
        <w:t>)</w:t>
      </w:r>
      <w:r w:rsidRPr="00736C2F">
        <w:t>, nos termos dos artigos 7º-A e 8º, respectivamente, da Instrução CVM 476.</w:t>
      </w:r>
    </w:p>
    <w:p w14:paraId="3299867C" w14:textId="77777777" w:rsidR="00EB44A1" w:rsidRPr="00736C2F" w:rsidRDefault="00EB44A1">
      <w:pPr>
        <w:contextualSpacing/>
      </w:pPr>
    </w:p>
    <w:p w14:paraId="46C9037C" w14:textId="4035A3E7" w:rsidR="001F4407" w:rsidRPr="00A45018" w:rsidRDefault="001F4407" w:rsidP="000360DB">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28978DFB" w14:textId="77777777" w:rsidR="006A2E40" w:rsidRPr="00736C2F" w:rsidRDefault="006A2E40" w:rsidP="000360DB">
      <w:pPr>
        <w:keepNext/>
        <w:contextualSpacing/>
      </w:pPr>
    </w:p>
    <w:p w14:paraId="592E992B" w14:textId="1DAA4C3F" w:rsidR="001F4407" w:rsidRPr="00736C2F" w:rsidRDefault="004811DD" w:rsidP="000360DB">
      <w:pPr>
        <w:pStyle w:val="Subclusula"/>
      </w:pPr>
      <w:r w:rsidRPr="00736C2F">
        <w:t xml:space="preserve">A Oferta será submetida a registro na </w:t>
      </w:r>
      <w:bookmarkStart w:id="3" w:name="_Hlk13130960"/>
      <w:r w:rsidR="00106118" w:rsidRPr="00106118">
        <w:t>ANBIMA – Associação Brasileira das Entidades dos Mercados Financeiro e de Capitais</w:t>
      </w:r>
      <w:r w:rsidR="00106118" w:rsidRPr="00106118" w:rsidDel="00106118">
        <w:t xml:space="preserve"> </w:t>
      </w:r>
      <w:r w:rsidR="00106118">
        <w:t>(</w:t>
      </w:r>
      <w:r w:rsidR="00480FA0">
        <w:t>“</w:t>
      </w:r>
      <w:r w:rsidR="00106118" w:rsidRPr="000360DB">
        <w:rPr>
          <w:u w:val="single"/>
        </w:rPr>
        <w:t>ANBIMA</w:t>
      </w:r>
      <w:r w:rsidR="00480FA0">
        <w:t>”</w:t>
      </w:r>
      <w:r w:rsidR="00106118">
        <w:t>)</w:t>
      </w:r>
      <w:bookmarkEnd w:id="3"/>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480FA0">
        <w:t>“</w:t>
      </w:r>
      <w:r w:rsidRPr="000360DB">
        <w:rPr>
          <w:i/>
        </w:rPr>
        <w:t>Código ANBIMA de Regulação e Melhores Práticas para Estruturação, Coordenação e Distribuição de Ofertas Públicas de Valores Mobiliários e Ofertas Públicas de Aquisição de Valores Mobiliários</w:t>
      </w:r>
      <w:r w:rsidR="00480FA0">
        <w:t>”</w:t>
      </w:r>
      <w:r w:rsidRPr="00736C2F">
        <w:t xml:space="preserve">, conforme </w:t>
      </w:r>
      <w:r w:rsidR="00106118">
        <w:t>alterado</w:t>
      </w:r>
      <w:r w:rsidR="005B697C" w:rsidRPr="00736C2F">
        <w:t>.</w:t>
      </w:r>
    </w:p>
    <w:p w14:paraId="6BB6EF4B" w14:textId="77777777" w:rsidR="00A66355" w:rsidRPr="00736C2F" w:rsidRDefault="00A66355">
      <w:pPr>
        <w:contextualSpacing/>
      </w:pPr>
    </w:p>
    <w:p w14:paraId="640706EE" w14:textId="77777777" w:rsidR="001F4407" w:rsidRPr="00A45018" w:rsidRDefault="001F4407" w:rsidP="000360DB">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7CA1CDDF" w14:textId="77777777" w:rsidR="006A2E40" w:rsidRPr="00736C2F" w:rsidRDefault="006A2E40">
      <w:pPr>
        <w:contextualSpacing/>
      </w:pPr>
    </w:p>
    <w:p w14:paraId="6663D60D" w14:textId="7664AD9B" w:rsidR="00A66355" w:rsidRPr="00736C2F" w:rsidRDefault="001F4407" w:rsidP="000360DB">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proofErr w:type="spellStart"/>
      <w:r w:rsidR="00720F96" w:rsidRPr="00100930">
        <w:t>JUCERR</w:t>
      </w:r>
      <w:proofErr w:type="spellEnd"/>
      <w:r w:rsidR="00DC678E" w:rsidRPr="00100930">
        <w:t xml:space="preserve"> no prazo de </w:t>
      </w:r>
      <w:r w:rsidR="00E01198" w:rsidRPr="0001456A">
        <w:t xml:space="preserve">até </w:t>
      </w:r>
      <w:r w:rsidR="00DC678E" w:rsidRPr="00D06153">
        <w:t>5 (cinco) Dias Úteis</w:t>
      </w:r>
      <w:r w:rsidR="00864A57" w:rsidRPr="00100930">
        <w:t xml:space="preserve"> (conforme abaixo definido)</w:t>
      </w:r>
      <w:r w:rsidR="00DC678E" w:rsidRPr="00736C2F">
        <w:t xml:space="preserve"> 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 xml:space="preserve">arquivada na </w:t>
      </w:r>
      <w:proofErr w:type="spellStart"/>
      <w:r w:rsidR="00DC678E" w:rsidRPr="00736C2F">
        <w:t>JUCERR</w:t>
      </w:r>
      <w:proofErr w:type="spellEnd"/>
      <w:r w:rsidR="00720F96" w:rsidRPr="00736C2F">
        <w:t xml:space="preserve"> </w:t>
      </w:r>
      <w:r w:rsidR="00F57FA8" w:rsidRPr="00736C2F">
        <w:t xml:space="preserve">no prazo de </w:t>
      </w:r>
      <w:r w:rsidR="004852E6" w:rsidRPr="00736C2F">
        <w:t>30 (trinta)</w:t>
      </w:r>
      <w:r w:rsidR="00F57FA8" w:rsidRPr="00736C2F">
        <w:rPr>
          <w:bCs/>
        </w:rPr>
        <w:t xml:space="preserve"> dias contados </w:t>
      </w:r>
      <w:r w:rsidR="004852E6" w:rsidRPr="00736C2F">
        <w:rPr>
          <w:bCs/>
        </w:rPr>
        <w:t xml:space="preserve">da data em que a </w:t>
      </w:r>
      <w:proofErr w:type="spellStart"/>
      <w:r w:rsidR="004852E6" w:rsidRPr="00736C2F">
        <w:rPr>
          <w:bCs/>
        </w:rPr>
        <w:t>JUCERR</w:t>
      </w:r>
      <w:proofErr w:type="spellEnd"/>
      <w:r w:rsidR="004852E6" w:rsidRPr="00736C2F">
        <w:rPr>
          <w:bCs/>
        </w:rPr>
        <w:t xml:space="preserve"> restabelecer a prestação regular dos seus serviços, nos termos </w:t>
      </w:r>
      <w:r w:rsidR="004852E6" w:rsidRPr="00736C2F">
        <w:t>do artigo 6°</w:t>
      </w:r>
      <w:r w:rsidR="00C25973">
        <w:t>, inciso II,</w:t>
      </w:r>
      <w:r w:rsidR="004852E6" w:rsidRPr="00736C2F">
        <w:t xml:space="preserve"> </w:t>
      </w:r>
      <w:r w:rsidR="00122A20" w:rsidRPr="00736C2F">
        <w:t xml:space="preserve">da </w:t>
      </w:r>
      <w:bookmarkStart w:id="4"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480FA0">
        <w:t>“</w:t>
      </w:r>
      <w:r w:rsidR="00122A20" w:rsidRPr="00736C2F">
        <w:rPr>
          <w:u w:val="single"/>
        </w:rPr>
        <w:t>Lei 14.030</w:t>
      </w:r>
      <w:r w:rsidR="00480FA0">
        <w:t>”</w:t>
      </w:r>
      <w:r w:rsidR="007B7FFD" w:rsidRPr="00736C2F">
        <w:t>)</w:t>
      </w:r>
      <w:bookmarkEnd w:id="4"/>
      <w:r w:rsidR="00C25973" w:rsidRPr="00C25973">
        <w:t xml:space="preserve">, observado que, em caso de formulação de exigências pela </w:t>
      </w:r>
      <w:proofErr w:type="spellStart"/>
      <w:r w:rsidR="00C25973" w:rsidRPr="00C25973">
        <w:t>JUCERR</w:t>
      </w:r>
      <w:proofErr w:type="spellEnd"/>
      <w:r w:rsidR="00C25973" w:rsidRPr="00C25973">
        <w:t xml:space="preserve">, mediante a comprovação pela Emissora, </w:t>
      </w:r>
      <w:del w:id="5" w:author="Matheus Gomes Faria" w:date="2020-11-30T21:32:00Z">
        <w:r w:rsidR="00C25973" w:rsidRPr="00C25973" w:rsidDel="00AA65F4">
          <w:delText>a qual não poderá ser injustificadamente negada pelo Agente Fiduciário, na qualidade de representante dos Debenturistas,</w:delText>
        </w:r>
      </w:del>
      <w:r w:rsidR="00C25973" w:rsidRPr="00C25973">
        <w:t xml:space="preserve"> referido prazo será prorrogado pelo prazo em que a </w:t>
      </w:r>
      <w:proofErr w:type="spellStart"/>
      <w:r w:rsidR="00C25973" w:rsidRPr="00C25973">
        <w:t>JUCERR</w:t>
      </w:r>
      <w:proofErr w:type="spellEnd"/>
      <w:r w:rsidR="00C25973" w:rsidRPr="00C25973">
        <w:t xml:space="preserve">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w:t>
      </w:r>
      <w:r w:rsidR="00480FA0">
        <w:t>“</w:t>
      </w:r>
      <w:proofErr w:type="spellStart"/>
      <w:r w:rsidR="00720F96" w:rsidRPr="00A45018">
        <w:rPr>
          <w:u w:val="single"/>
        </w:rPr>
        <w:t>DOERR</w:t>
      </w:r>
      <w:proofErr w:type="spellEnd"/>
      <w:r w:rsidR="00480FA0">
        <w:t>”</w:t>
      </w:r>
      <w:r w:rsidRPr="00A45018">
        <w:t xml:space="preserve">) e no jornal </w:t>
      </w:r>
      <w:r w:rsidR="00480FA0">
        <w:t>“</w:t>
      </w:r>
      <w:r w:rsidR="00720F96" w:rsidRPr="00A45018">
        <w:t>Folha de Boa Vista</w:t>
      </w:r>
      <w:r w:rsidR="00480FA0">
        <w:t>”</w:t>
      </w:r>
      <w:r w:rsidR="00720F96" w:rsidRPr="00736C2F">
        <w:t xml:space="preserve"> </w:t>
      </w:r>
      <w:r w:rsidR="006A5868" w:rsidRPr="00736C2F">
        <w:t>(</w:t>
      </w:r>
      <w:r w:rsidR="00480FA0">
        <w:t>“</w:t>
      </w:r>
      <w:r w:rsidR="006A5868" w:rsidRPr="00736C2F">
        <w:rPr>
          <w:u w:val="single"/>
        </w:rPr>
        <w:t xml:space="preserve">Jornais de </w:t>
      </w:r>
      <w:r w:rsidR="006A5868" w:rsidRPr="00100930">
        <w:rPr>
          <w:u w:val="single"/>
        </w:rPr>
        <w:t>Publicação</w:t>
      </w:r>
      <w:r w:rsidR="00480FA0" w:rsidRPr="0001456A">
        <w:t>”</w:t>
      </w:r>
      <w:r w:rsidR="006A5868" w:rsidRPr="0001456A">
        <w:t xml:space="preserve">) </w:t>
      </w:r>
      <w:r w:rsidR="00F57FA8" w:rsidRPr="00D06153">
        <w:t xml:space="preserve">no prazo de </w:t>
      </w:r>
      <w:r w:rsidR="00DC678E" w:rsidRPr="00D06153">
        <w:rPr>
          <w:bCs/>
        </w:rPr>
        <w:t xml:space="preserve">30 (trinta) </w:t>
      </w:r>
      <w:r w:rsidR="00F57FA8" w:rsidRPr="00D06153">
        <w:rPr>
          <w:bCs/>
        </w:rPr>
        <w:t xml:space="preserve">dias contados </w:t>
      </w:r>
      <w:r w:rsidR="00106118" w:rsidRPr="00D06153">
        <w:t>da data da realização da AGE da Emissora</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Pr>
          <w:b/>
          <w:bCs/>
        </w:rPr>
        <w:t>.</w:t>
      </w:r>
      <w:r w:rsidR="00A47D5B">
        <w:rPr>
          <w:b/>
          <w:bCs/>
        </w:rPr>
        <w:t xml:space="preserve"> </w:t>
      </w:r>
      <w:commentRangeStart w:id="6"/>
      <w:r w:rsidR="00A47D5B" w:rsidRPr="00403322">
        <w:rPr>
          <w:b/>
          <w:bCs/>
          <w:highlight w:val="yellow"/>
        </w:rPr>
        <w:t xml:space="preserve">[NOTA </w:t>
      </w:r>
      <w:proofErr w:type="spellStart"/>
      <w:r w:rsidR="00A47D5B" w:rsidRPr="00403322">
        <w:rPr>
          <w:b/>
          <w:bCs/>
          <w:highlight w:val="yellow"/>
        </w:rPr>
        <w:t>LEFOSSE</w:t>
      </w:r>
      <w:proofErr w:type="spellEnd"/>
      <w:r w:rsidR="00A47D5B" w:rsidRPr="00403322">
        <w:rPr>
          <w:b/>
          <w:bCs/>
          <w:highlight w:val="yellow"/>
        </w:rPr>
        <w:t xml:space="preserve">: A PUBLICAÇÃO DOS ATOS NÃO FOI DISPENSADA PELA LEI 14.030, DE FORMA QUE ELA SE </w:t>
      </w:r>
      <w:r w:rsidR="00A47D5B" w:rsidRPr="00403322">
        <w:rPr>
          <w:b/>
          <w:bCs/>
          <w:highlight w:val="yellow"/>
        </w:rPr>
        <w:lastRenderedPageBreak/>
        <w:t>FAZ NECESSÁRIA PARA FINS DA LIQUIDAÇÃO</w:t>
      </w:r>
      <w:r w:rsidR="00A47D5B">
        <w:rPr>
          <w:b/>
          <w:bCs/>
          <w:highlight w:val="yellow"/>
        </w:rPr>
        <w:t xml:space="preserve">, INCLUSIVE PARA FINS DE LO. </w:t>
      </w:r>
      <w:r w:rsidR="00A47D5B" w:rsidRPr="00A47D5B">
        <w:rPr>
          <w:b/>
          <w:bCs/>
          <w:highlight w:val="yellow"/>
        </w:rPr>
        <w:t xml:space="preserve">RECOMENDAMOS A PUBLICAÇÃO ANTES E, CASO NECESSÁRIO, </w:t>
      </w:r>
      <w:r w:rsidR="00A47D5B">
        <w:rPr>
          <w:b/>
          <w:bCs/>
          <w:highlight w:val="yellow"/>
        </w:rPr>
        <w:t>PUBLICAÇÃO POSTERIOR DE</w:t>
      </w:r>
      <w:r w:rsidR="00A47D5B" w:rsidRPr="00A47D5B">
        <w:rPr>
          <w:b/>
          <w:bCs/>
          <w:highlight w:val="yellow"/>
        </w:rPr>
        <w:t xml:space="preserve"> EXTRATO</w:t>
      </w:r>
      <w:r w:rsidR="00A47D5B">
        <w:rPr>
          <w:b/>
          <w:bCs/>
          <w:highlight w:val="yellow"/>
        </w:rPr>
        <w:t xml:space="preserve"> </w:t>
      </w:r>
      <w:r w:rsidR="00A47D5B" w:rsidRPr="00A47D5B">
        <w:rPr>
          <w:b/>
          <w:bCs/>
          <w:highlight w:val="yellow"/>
        </w:rPr>
        <w:t>COM A INFORMAÇÃO DE REGISTRO</w:t>
      </w:r>
      <w:r w:rsidR="00A47D5B" w:rsidRPr="00403322">
        <w:rPr>
          <w:b/>
          <w:bCs/>
          <w:highlight w:val="yellow"/>
        </w:rPr>
        <w:t>]</w:t>
      </w:r>
      <w:commentRangeEnd w:id="6"/>
      <w:r w:rsidR="00CE07BD">
        <w:rPr>
          <w:rStyle w:val="Refdecomentrio"/>
        </w:rPr>
        <w:commentReference w:id="6"/>
      </w:r>
    </w:p>
    <w:p w14:paraId="1F179C3F" w14:textId="77777777" w:rsidR="00517C6F" w:rsidRPr="00736C2F" w:rsidRDefault="00517C6F">
      <w:pPr>
        <w:pStyle w:val="PargrafodaLista"/>
        <w:ind w:left="0"/>
      </w:pPr>
    </w:p>
    <w:p w14:paraId="67D1E976" w14:textId="3664AB0E" w:rsidR="00517C6F" w:rsidRPr="00736C2F" w:rsidRDefault="00517C6F" w:rsidP="000360DB">
      <w:pPr>
        <w:pStyle w:val="Subsubclusula"/>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7AF64621" w14:textId="77777777" w:rsidR="006A2E40" w:rsidRPr="00736C2F" w:rsidRDefault="006A2E40" w:rsidP="000360DB">
      <w:pPr>
        <w:contextualSpacing/>
      </w:pPr>
    </w:p>
    <w:p w14:paraId="4376FDC5" w14:textId="62F4FD2F" w:rsidR="00F57FA8" w:rsidRPr="00736C2F" w:rsidRDefault="00F57FA8" w:rsidP="000360DB">
      <w:pPr>
        <w:pStyle w:val="Subclusula"/>
      </w:pPr>
      <w:r w:rsidRPr="007F4670">
        <w:t xml:space="preserve">A ata da AGE </w:t>
      </w:r>
      <w:r w:rsidR="00106118" w:rsidRPr="007F4670">
        <w:t xml:space="preserve">da </w:t>
      </w:r>
      <w:proofErr w:type="spellStart"/>
      <w:r w:rsidR="00324558" w:rsidRPr="007F4670">
        <w:t>OXE</w:t>
      </w:r>
      <w:proofErr w:type="spellEnd"/>
      <w:r w:rsidRPr="007F4670">
        <w:t xml:space="preserve"> ser</w:t>
      </w:r>
      <w:r w:rsidR="00093481" w:rsidRPr="007F4670">
        <w:t>á</w:t>
      </w:r>
      <w:r w:rsidRPr="007F4670">
        <w:t xml:space="preserve"> </w:t>
      </w:r>
      <w:r w:rsidR="00106118" w:rsidRPr="007F4670">
        <w:t xml:space="preserve">(i) </w:t>
      </w:r>
      <w:r w:rsidR="00DC678E" w:rsidRPr="007F4670">
        <w:t xml:space="preserve">protocolada para registro na </w:t>
      </w:r>
      <w:proofErr w:type="spellStart"/>
      <w:r w:rsidR="00DC678E" w:rsidRPr="007F4670">
        <w:t>JUCESP</w:t>
      </w:r>
      <w:proofErr w:type="spellEnd"/>
      <w:r w:rsidR="00DC678E" w:rsidRPr="007F4670">
        <w:t xml:space="preserve">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proofErr w:type="spellStart"/>
      <w:r w:rsidR="00E74333">
        <w:t>OXE</w:t>
      </w:r>
      <w:proofErr w:type="spellEnd"/>
      <w:r w:rsidR="00DC678E" w:rsidRPr="00736C2F">
        <w:t xml:space="preserve">, </w:t>
      </w:r>
      <w:r w:rsidR="00106118">
        <w:t>(</w:t>
      </w:r>
      <w:proofErr w:type="spellStart"/>
      <w:r w:rsidR="00106118">
        <w:t>ii</w:t>
      </w:r>
      <w:proofErr w:type="spellEnd"/>
      <w:r w:rsidR="00106118">
        <w:t xml:space="preserve">) </w:t>
      </w:r>
      <w:r w:rsidR="00DC678E" w:rsidRPr="00736C2F">
        <w:t xml:space="preserve">arquivada </w:t>
      </w:r>
      <w:r w:rsidRPr="00736C2F">
        <w:t xml:space="preserve">na </w:t>
      </w:r>
      <w:proofErr w:type="spellStart"/>
      <w:r w:rsidRPr="00736C2F">
        <w:t>JUCE</w:t>
      </w:r>
      <w:r w:rsidR="004852E6" w:rsidRPr="00736C2F">
        <w:t>SP</w:t>
      </w:r>
      <w:proofErr w:type="spellEnd"/>
      <w:r w:rsidRPr="00736C2F">
        <w:t xml:space="preserve"> </w:t>
      </w:r>
      <w:r w:rsidR="004852E6" w:rsidRPr="00736C2F">
        <w:t>no prazo de 30 (trinta)</w:t>
      </w:r>
      <w:r w:rsidR="004852E6" w:rsidRPr="00736C2F">
        <w:rPr>
          <w:bCs/>
        </w:rPr>
        <w:t xml:space="preserve"> dias contados da data em que a </w:t>
      </w:r>
      <w:proofErr w:type="spellStart"/>
      <w:r w:rsidR="004852E6" w:rsidRPr="00736C2F">
        <w:rPr>
          <w:bCs/>
        </w:rPr>
        <w:t>JUCESP</w:t>
      </w:r>
      <w:proofErr w:type="spellEnd"/>
      <w:r w:rsidR="004852E6" w:rsidRPr="00736C2F">
        <w:rPr>
          <w:bCs/>
        </w:rPr>
        <w:t xml:space="preserve"> restabelecer a prestação regular dos seus serviços,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xml:space="preserve">, observado que, em caso de formulação de exigências pela </w:t>
      </w:r>
      <w:proofErr w:type="spellStart"/>
      <w:r w:rsidR="009835CC" w:rsidRPr="009835CC">
        <w:t>JUCESP</w:t>
      </w:r>
      <w:proofErr w:type="spellEnd"/>
      <w:r w:rsidR="009835CC" w:rsidRPr="009835CC">
        <w:t xml:space="preserve">, mediante a comprovação pela Emissora, </w:t>
      </w:r>
      <w:del w:id="7" w:author="Matheus Gomes Faria" w:date="2020-11-30T21:32:00Z">
        <w:r w:rsidR="009835CC" w:rsidRPr="009835CC" w:rsidDel="00AA65F4">
          <w:delText xml:space="preserve">a qual não poderá ser injustificadamente negada pelo Agente Fiduciário, na qualidade de representante dos Debenturistas, </w:delText>
        </w:r>
      </w:del>
      <w:r w:rsidR="009835CC" w:rsidRPr="009835CC">
        <w:t xml:space="preserve">referido prazo será prorrogado pelo prazo em que a </w:t>
      </w:r>
      <w:proofErr w:type="spellStart"/>
      <w:r w:rsidR="009835CC" w:rsidRPr="009835CC">
        <w:t>JUCESP</w:t>
      </w:r>
      <w:proofErr w:type="spellEnd"/>
      <w:r w:rsidR="009835CC" w:rsidRPr="009835CC">
        <w:t xml:space="preserve">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publicada no Diário Oficial do Estado de São Paulo (</w:t>
      </w:r>
      <w:r w:rsidR="00480FA0">
        <w:t>“</w:t>
      </w:r>
      <w:proofErr w:type="spellStart"/>
      <w:r w:rsidRPr="00736C2F">
        <w:rPr>
          <w:u w:val="single"/>
        </w:rPr>
        <w:t>DOESP</w:t>
      </w:r>
      <w:proofErr w:type="spellEnd"/>
      <w:r w:rsidR="00480FA0">
        <w:t>”</w:t>
      </w:r>
      <w:r w:rsidRPr="00736C2F">
        <w:t xml:space="preserve">) e no jornal </w:t>
      </w:r>
      <w:r w:rsidR="00480FA0">
        <w:t>“</w:t>
      </w:r>
      <w:commentRangeStart w:id="8"/>
      <w:r w:rsidR="00D06153" w:rsidRPr="00D06153">
        <w:rPr>
          <w:bCs/>
        </w:rPr>
        <w:t>O Dia</w:t>
      </w:r>
      <w:commentRangeEnd w:id="8"/>
      <w:r w:rsidR="00AA65F4">
        <w:rPr>
          <w:rStyle w:val="Refdecomentrio"/>
        </w:rPr>
        <w:commentReference w:id="8"/>
      </w:r>
      <w:r w:rsidR="00480FA0">
        <w:t>”</w:t>
      </w:r>
      <w:r w:rsidR="00720F96" w:rsidRPr="00736C2F">
        <w:t xml:space="preserve"> </w:t>
      </w:r>
      <w:r w:rsidRPr="00736C2F">
        <w:t xml:space="preserve">no prazo de </w:t>
      </w:r>
      <w:r w:rsidR="00DC678E" w:rsidRPr="00736C2F">
        <w:rPr>
          <w:bCs/>
        </w:rPr>
        <w:t xml:space="preserve">30 (trinta) </w:t>
      </w:r>
      <w:r w:rsidRPr="00736C2F">
        <w:rPr>
          <w:bCs/>
        </w:rPr>
        <w:t xml:space="preserve">dias contados </w:t>
      </w:r>
      <w:r w:rsidR="00106118" w:rsidRPr="00335A28">
        <w:t xml:space="preserve">da data </w:t>
      </w:r>
      <w:r w:rsidR="00106118">
        <w:t xml:space="preserve">da realização da AGE da </w:t>
      </w:r>
      <w:proofErr w:type="spellStart"/>
      <w:r w:rsidR="00E74333">
        <w:t>OXE</w:t>
      </w:r>
      <w:proofErr w:type="spellEnd"/>
      <w:r w:rsidRPr="00736C2F">
        <w:t xml:space="preserve">, nos termos do artigo 289 da Lei das Sociedades por Ações, assim como seguirão este procedimento eventuais atos societários posteriores </w:t>
      </w:r>
      <w:r w:rsidR="00324558" w:rsidRPr="00736C2F">
        <w:t xml:space="preserve">da </w:t>
      </w:r>
      <w:proofErr w:type="spellStart"/>
      <w:r w:rsidR="00E74333">
        <w:t>OXE</w:t>
      </w:r>
      <w:proofErr w:type="spellEnd"/>
      <w:r w:rsidR="00106118">
        <w:t xml:space="preserve"> </w:t>
      </w:r>
      <w:r w:rsidRPr="00736C2F">
        <w:t>que sejam realizados em razão da Emissão</w:t>
      </w:r>
      <w:r w:rsidR="0080316B">
        <w:t xml:space="preserve"> e a </w:t>
      </w:r>
      <w:r w:rsidR="0080316B" w:rsidRPr="0080316B">
        <w:t>constituição da Alienação Fiduciária de Ações</w:t>
      </w:r>
      <w:r w:rsidRPr="00736C2F">
        <w:t>.</w:t>
      </w:r>
      <w:r w:rsidR="009835CC">
        <w:t xml:space="preserve"> </w:t>
      </w:r>
      <w:r w:rsidR="00A47D5B">
        <w:t>[</w:t>
      </w:r>
      <w:r w:rsidR="00A47D5B" w:rsidRPr="00403322">
        <w:rPr>
          <w:b/>
          <w:bCs/>
          <w:highlight w:val="yellow"/>
        </w:rPr>
        <w:t xml:space="preserve">NOTA </w:t>
      </w:r>
      <w:proofErr w:type="spellStart"/>
      <w:r w:rsidR="00A47D5B" w:rsidRPr="00403322">
        <w:rPr>
          <w:b/>
          <w:bCs/>
          <w:highlight w:val="yellow"/>
        </w:rPr>
        <w:t>LEFOSSE</w:t>
      </w:r>
      <w:proofErr w:type="spellEnd"/>
      <w:r w:rsidR="00A47D5B" w:rsidRPr="00935163">
        <w:rPr>
          <w:b/>
          <w:bCs/>
          <w:highlight w:val="yellow"/>
        </w:rPr>
        <w:t xml:space="preserve">: MEIO DE PUBLICAÇÃO A SER ALINHADO NA </w:t>
      </w:r>
      <w:proofErr w:type="spellStart"/>
      <w:r w:rsidR="00A47D5B" w:rsidRPr="00935163">
        <w:rPr>
          <w:b/>
          <w:bCs/>
          <w:highlight w:val="yellow"/>
        </w:rPr>
        <w:t>PROXIMA</w:t>
      </w:r>
      <w:proofErr w:type="spellEnd"/>
      <w:r w:rsidR="00A47D5B" w:rsidRPr="00935163">
        <w:rPr>
          <w:b/>
          <w:bCs/>
          <w:highlight w:val="yellow"/>
        </w:rPr>
        <w:t xml:space="preserve"> AGE, A SER </w:t>
      </w:r>
      <w:r w:rsidR="00935163" w:rsidRPr="00935163">
        <w:rPr>
          <w:b/>
          <w:bCs/>
          <w:highlight w:val="yellow"/>
        </w:rPr>
        <w:t>REALIZADA NO PRÓXIMOS DIAS</w:t>
      </w:r>
      <w:r w:rsidR="00A47D5B">
        <w:rPr>
          <w:b/>
          <w:bCs/>
        </w:rPr>
        <w:t>]</w:t>
      </w:r>
    </w:p>
    <w:p w14:paraId="46F24E2D" w14:textId="77777777" w:rsidR="006A2E40" w:rsidRPr="00736C2F" w:rsidRDefault="006A2E40">
      <w:pPr>
        <w:contextualSpacing/>
      </w:pPr>
    </w:p>
    <w:p w14:paraId="6C0EAA3C" w14:textId="53105DDA" w:rsidR="006E74ED" w:rsidRPr="00736C2F" w:rsidRDefault="006E74ED" w:rsidP="000360DB">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9A5B4C3" w14:textId="77777777" w:rsidR="006E74ED" w:rsidRPr="00736C2F" w:rsidRDefault="006E74ED">
      <w:pPr>
        <w:contextualSpacing/>
      </w:pPr>
    </w:p>
    <w:p w14:paraId="35146526" w14:textId="5F9C3724" w:rsidR="001F4407" w:rsidRPr="00A45018" w:rsidRDefault="001F4407" w:rsidP="000360DB">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proofErr w:type="spellStart"/>
      <w:r w:rsidR="00720F96" w:rsidRPr="00A45018">
        <w:rPr>
          <w:b/>
        </w:rPr>
        <w:t>JUCERR</w:t>
      </w:r>
      <w:proofErr w:type="spellEnd"/>
    </w:p>
    <w:p w14:paraId="6A792125" w14:textId="77777777" w:rsidR="006A2E40" w:rsidRPr="00736C2F" w:rsidRDefault="006A2E40">
      <w:pPr>
        <w:contextualSpacing/>
      </w:pPr>
    </w:p>
    <w:p w14:paraId="43F96713" w14:textId="06FC5006" w:rsidR="00A66355" w:rsidRPr="00736C2F" w:rsidRDefault="001F4407" w:rsidP="000360DB">
      <w:pPr>
        <w:pStyle w:val="Subclusula"/>
      </w:pPr>
      <w:r w:rsidRPr="00736C2F">
        <w:lastRenderedPageBreak/>
        <w:t xml:space="preserve">Esta Escritura </w:t>
      </w:r>
      <w:r w:rsidR="0005430E">
        <w:t xml:space="preserve">de Emissão </w:t>
      </w:r>
      <w:r w:rsidRPr="00736C2F">
        <w:t xml:space="preserve">e seus eventuais aditamentos serão arquivados na </w:t>
      </w:r>
      <w:proofErr w:type="spellStart"/>
      <w:r w:rsidR="00720F96" w:rsidRPr="00736C2F">
        <w:t>JUCERR</w:t>
      </w:r>
      <w:proofErr w:type="spellEnd"/>
      <w:r w:rsidRPr="00736C2F">
        <w:t>, nos termos do artigo 62, inciso II e parágrafo 3º, da Lei das Sociedades por Ações.</w:t>
      </w:r>
    </w:p>
    <w:p w14:paraId="51F42D8D" w14:textId="77777777" w:rsidR="004747B0" w:rsidRPr="00736C2F" w:rsidRDefault="004747B0">
      <w:pPr>
        <w:contextualSpacing/>
      </w:pPr>
    </w:p>
    <w:p w14:paraId="7D47F816" w14:textId="211202DD" w:rsidR="00D06153" w:rsidRDefault="008736C8" w:rsidP="00D06153">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w:t>
      </w:r>
      <w:proofErr w:type="spellStart"/>
      <w:r w:rsidR="00DC678E" w:rsidRPr="00B00830">
        <w:t>JUCERR</w:t>
      </w:r>
      <w:proofErr w:type="spellEnd"/>
      <w:r w:rsidR="00DC678E" w:rsidRPr="00B00830">
        <w:t xml:space="preserve">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 xml:space="preserve">arquivados na </w:t>
      </w:r>
      <w:proofErr w:type="spellStart"/>
      <w:r w:rsidR="0060456D" w:rsidRPr="00736C2F">
        <w:t>JUCERR</w:t>
      </w:r>
      <w:proofErr w:type="spellEnd"/>
      <w:r w:rsidR="0060456D" w:rsidRPr="00736C2F">
        <w:t xml:space="preserve"> no prazo de 30 (trinta)</w:t>
      </w:r>
      <w:r w:rsidR="0060456D" w:rsidRPr="00D06153">
        <w:rPr>
          <w:bCs/>
        </w:rPr>
        <w:t xml:space="preserve"> dias contados da data em que a </w:t>
      </w:r>
      <w:proofErr w:type="spellStart"/>
      <w:r w:rsidR="0060456D" w:rsidRPr="00D06153">
        <w:rPr>
          <w:bCs/>
        </w:rPr>
        <w:t>JUCERR</w:t>
      </w:r>
      <w:proofErr w:type="spellEnd"/>
      <w:r w:rsidR="0060456D" w:rsidRPr="00D06153">
        <w:rPr>
          <w:bCs/>
        </w:rPr>
        <w:t xml:space="preserve">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w:t>
      </w:r>
      <w:proofErr w:type="spellStart"/>
      <w:r w:rsidR="004807E8" w:rsidRPr="004807E8">
        <w:t>JUCERR</w:t>
      </w:r>
      <w:proofErr w:type="spellEnd"/>
      <w:r w:rsidR="004807E8" w:rsidRPr="004807E8">
        <w:t>, mediante a comprovação pela Emissora</w:t>
      </w:r>
      <w:del w:id="9" w:author="Matheus Gomes Faria" w:date="2020-11-30T21:33:00Z">
        <w:r w:rsidR="004807E8" w:rsidRPr="004807E8" w:rsidDel="00AA65F4">
          <w:delText>, a qual não poderá ser injustificadamente negada pelo Agente Fiduciário, na qualidade de representante dos Debenturistas</w:delText>
        </w:r>
      </w:del>
      <w:r w:rsidR="004807E8" w:rsidRPr="004807E8">
        <w:t xml:space="preserve">, referido prazo será prorrogado pelo prazo em que a </w:t>
      </w:r>
      <w:proofErr w:type="spellStart"/>
      <w:r w:rsidR="004807E8" w:rsidRPr="004807E8">
        <w:t>JUCERR</w:t>
      </w:r>
      <w:proofErr w:type="spellEnd"/>
      <w:r w:rsidR="004807E8" w:rsidRPr="004807E8">
        <w:t xml:space="preserve">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e de seus eventuais aditamentos devidamente arquivados na </w:t>
      </w:r>
      <w:proofErr w:type="spellStart"/>
      <w:r w:rsidR="00720F96" w:rsidRPr="00736C2F">
        <w:t>JUCERR</w:t>
      </w:r>
      <w:proofErr w:type="spellEnd"/>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07A26D4E" w14:textId="77777777" w:rsidR="00D06153" w:rsidRPr="00736C2F" w:rsidRDefault="00D06153" w:rsidP="00D06153">
      <w:pPr>
        <w:pStyle w:val="Subclusula"/>
        <w:numPr>
          <w:ilvl w:val="0"/>
          <w:numId w:val="0"/>
        </w:numPr>
        <w:contextualSpacing/>
      </w:pPr>
    </w:p>
    <w:p w14:paraId="4AAE5B18" w14:textId="79840DC2" w:rsidR="00476EFD" w:rsidRPr="0005430E" w:rsidRDefault="00476EFD" w:rsidP="000360DB">
      <w:pPr>
        <w:pStyle w:val="Clusula"/>
        <w:rPr>
          <w:b/>
        </w:rPr>
      </w:pPr>
      <w:r w:rsidRPr="0005430E">
        <w:rPr>
          <w:b/>
        </w:rPr>
        <w:t>Registro d</w:t>
      </w:r>
      <w:r w:rsidR="00F57FA8" w:rsidRPr="0005430E">
        <w:rPr>
          <w:b/>
        </w:rPr>
        <w:t>o</w:t>
      </w:r>
      <w:r w:rsidRPr="0005430E">
        <w:rPr>
          <w:b/>
        </w:rPr>
        <w:t>s</w:t>
      </w:r>
      <w:r w:rsidR="00F57FA8" w:rsidRPr="0005430E">
        <w:rPr>
          <w:b/>
        </w:rPr>
        <w:t xml:space="preserve"> Contratos de</w:t>
      </w:r>
      <w:r w:rsidRPr="0005430E">
        <w:rPr>
          <w:b/>
        </w:rPr>
        <w:t xml:space="preserve"> Garantia</w:t>
      </w:r>
      <w:r w:rsidR="005F19FC" w:rsidRPr="0005430E">
        <w:rPr>
          <w:b/>
        </w:rPr>
        <w:t xml:space="preserve"> </w:t>
      </w:r>
      <w:r w:rsidR="0005430E">
        <w:rPr>
          <w:b/>
        </w:rPr>
        <w:t>nos</w:t>
      </w:r>
      <w:r w:rsidR="0005430E" w:rsidRPr="0005430E">
        <w:rPr>
          <w:b/>
        </w:rPr>
        <w:t xml:space="preserve"> </w:t>
      </w:r>
      <w:r w:rsidR="005F19FC" w:rsidRPr="0005430E">
        <w:rPr>
          <w:b/>
        </w:rPr>
        <w:t>Cartórios</w:t>
      </w:r>
      <w:r w:rsidR="002A4ABE" w:rsidRPr="0005430E">
        <w:rPr>
          <w:b/>
        </w:rPr>
        <w:t xml:space="preserve"> de </w:t>
      </w:r>
      <w:proofErr w:type="spellStart"/>
      <w:r w:rsidR="002A4ABE" w:rsidRPr="0005430E">
        <w:rPr>
          <w:b/>
        </w:rPr>
        <w:t>RTD</w:t>
      </w:r>
      <w:proofErr w:type="spellEnd"/>
    </w:p>
    <w:p w14:paraId="1DE98BAD" w14:textId="77777777" w:rsidR="005F19FC" w:rsidRPr="00736C2F" w:rsidRDefault="005F19FC">
      <w:pPr>
        <w:pStyle w:val="PargrafodaLista"/>
        <w:ind w:left="0"/>
      </w:pPr>
    </w:p>
    <w:p w14:paraId="6A60338D" w14:textId="1AE0236F" w:rsidR="00F57FA8" w:rsidRPr="0005430E" w:rsidRDefault="00F57FA8" w:rsidP="000360DB">
      <w:pPr>
        <w:pStyle w:val="Subclusula"/>
      </w:pPr>
      <w:r w:rsidRPr="0005430E">
        <w:t>A Alienação Fiduciária de Ações</w:t>
      </w:r>
      <w:r w:rsidR="000F41EC" w:rsidRPr="0005430E">
        <w:t xml:space="preserve"> </w:t>
      </w:r>
      <w:r w:rsidR="0005430E" w:rsidRPr="0005430E">
        <w:t xml:space="preserve">(conforme abaixo definido) </w:t>
      </w:r>
      <w:r w:rsidRPr="0005430E">
        <w:t>será constituída por meio da celebração do Contrato de Alienação Fiduciária de Ações</w:t>
      </w:r>
      <w:r w:rsidR="000F41EC" w:rsidRPr="0005430E">
        <w:t xml:space="preserve"> </w:t>
      </w:r>
      <w:r w:rsidR="0005430E" w:rsidRPr="000360DB">
        <w:t>(conforme abaixo definido)</w:t>
      </w:r>
      <w:r w:rsidRPr="0005430E">
        <w:t xml:space="preserve">, o qual deverá ser registrado nos </w:t>
      </w:r>
      <w:r w:rsidR="007F532E" w:rsidRPr="00736C2F">
        <w:t xml:space="preserve">cartórios </w:t>
      </w:r>
      <w:r w:rsidR="007F532E">
        <w:t xml:space="preserve">de registro de títulos e documentos </w:t>
      </w:r>
      <w:r w:rsidRPr="0005430E">
        <w:t xml:space="preserve">competentes, nos termos </w:t>
      </w:r>
      <w:r w:rsidR="0005430E" w:rsidRPr="0005430E">
        <w:t xml:space="preserve">e prazos previstos no </w:t>
      </w:r>
      <w:r w:rsidRPr="0005430E">
        <w:t>Contrato de Alienação Fiduciária de Ações</w:t>
      </w:r>
      <w:r w:rsidR="0005430E" w:rsidRPr="0005430E">
        <w:t xml:space="preserve"> (conforme abaixo definido)</w:t>
      </w:r>
      <w:r w:rsidR="00974AFE">
        <w:t xml:space="preserve">, </w:t>
      </w:r>
      <w:r w:rsidR="00974AFE" w:rsidRPr="00974AFE">
        <w:t xml:space="preserve">observado o </w:t>
      </w:r>
      <w:r w:rsidR="00974AFE">
        <w:t xml:space="preserve">disposto na </w:t>
      </w:r>
      <w:r w:rsidR="00974AFE" w:rsidRPr="00974AFE">
        <w:t>Lei n.º 6.015, de 31 de dezembro de 1973, conforme em vigor (“</w:t>
      </w:r>
      <w:r w:rsidR="00974AFE" w:rsidRPr="00403322">
        <w:rPr>
          <w:b/>
          <w:bCs/>
        </w:rPr>
        <w:t>Lei de Registros Públicos</w:t>
      </w:r>
      <w:r w:rsidR="00974AFE" w:rsidRPr="00974AFE">
        <w:t>”)</w:t>
      </w:r>
      <w:r w:rsidR="00974AFE">
        <w:t xml:space="preserve"> e</w:t>
      </w:r>
      <w:r w:rsidR="00974AFE" w:rsidRPr="00974AFE">
        <w:t xml:space="preserve"> </w:t>
      </w:r>
      <w:r w:rsidR="00974AFE">
        <w:t>no</w:t>
      </w:r>
      <w:r w:rsidR="00974AFE" w:rsidRPr="00974AFE">
        <w:t xml:space="preserve"> artigo 62, inciso III, da Lei das Sociedades por Ações</w:t>
      </w:r>
      <w:r w:rsidRPr="0005430E">
        <w:t>. A Alienação Fiduciária de Ações</w:t>
      </w:r>
      <w:r w:rsidR="000F41EC" w:rsidRPr="0005430E">
        <w:t xml:space="preserve"> </w:t>
      </w:r>
      <w:r w:rsidR="0005430E" w:rsidRPr="0005430E">
        <w:t xml:space="preserve">(conforme abaixo definido) </w:t>
      </w:r>
      <w:r w:rsidRPr="0005430E">
        <w:t xml:space="preserve">também deverá ser objeto de averbação no livro de registro de ações da Emissora, nos termos </w:t>
      </w:r>
      <w:r w:rsidR="00E92C57" w:rsidRPr="0005430E">
        <w:t>do artigo 40 da Lei das Sociedades por Ações</w:t>
      </w:r>
      <w:r w:rsidR="00D85638" w:rsidRPr="0005430E">
        <w:t>.</w:t>
      </w:r>
    </w:p>
    <w:p w14:paraId="07A6855D" w14:textId="77777777" w:rsidR="00E92C57" w:rsidRPr="000360DB" w:rsidRDefault="00E92C57">
      <w:pPr>
        <w:pStyle w:val="PargrafodaLista"/>
        <w:ind w:left="0"/>
      </w:pPr>
    </w:p>
    <w:p w14:paraId="1A56EBCC" w14:textId="5127665C" w:rsidR="00E92C57" w:rsidRPr="0005430E" w:rsidRDefault="00E92C57" w:rsidP="000360DB">
      <w:pPr>
        <w:pStyle w:val="Subclusula"/>
      </w:pPr>
      <w:r w:rsidRPr="0005430E">
        <w:t xml:space="preserve">A Alienação Fiduciária de Equipamentos </w:t>
      </w:r>
      <w:r w:rsidR="0005430E" w:rsidRPr="0005430E">
        <w:t xml:space="preserve">(conforme abaixo definido) </w:t>
      </w:r>
      <w:r w:rsidRPr="0005430E">
        <w:t xml:space="preserve">será constituída por meio da celebração do </w:t>
      </w:r>
      <w:r w:rsidRPr="000360DB">
        <w:t>Contrato de Alienação Fiduciária de Equipamentos</w:t>
      </w:r>
      <w:r w:rsidR="0005430E" w:rsidRPr="000360DB">
        <w:t xml:space="preserve"> (conforme abaixo definido)</w:t>
      </w:r>
      <w:r w:rsidRPr="0005430E">
        <w:t xml:space="preserve">, o qual deverá ser registrado nos </w:t>
      </w:r>
      <w:r w:rsidR="007F532E" w:rsidRPr="00736C2F">
        <w:t xml:space="preserve">cartórios </w:t>
      </w:r>
      <w:r w:rsidR="007F532E">
        <w:t xml:space="preserve">de registro de títulos e documentos </w:t>
      </w:r>
      <w:r w:rsidRPr="0005430E">
        <w:t xml:space="preserve">competentes, nos termos </w:t>
      </w:r>
      <w:r w:rsidR="0005430E" w:rsidRPr="0005430E">
        <w:t>e prazos previstos n</w:t>
      </w:r>
      <w:r w:rsidRPr="0005430E">
        <w:t xml:space="preserve">o </w:t>
      </w:r>
      <w:r w:rsidRPr="000360DB">
        <w:t>Contrato de Alienação Fiduciária de Equipamentos</w:t>
      </w:r>
      <w:r w:rsidR="0005430E" w:rsidRPr="000360DB">
        <w:t xml:space="preserve"> </w:t>
      </w:r>
      <w:r w:rsidR="0005430E" w:rsidRPr="0005430E">
        <w:t>(conforme abaixo definido)</w:t>
      </w:r>
      <w:r w:rsidR="00974AFE" w:rsidRPr="00974AFE">
        <w:t>, observado o disposto</w:t>
      </w:r>
      <w:r w:rsidR="00974AFE">
        <w:t xml:space="preserve"> na</w:t>
      </w:r>
      <w:r w:rsidR="00974AFE" w:rsidRPr="00974AFE">
        <w:t xml:space="preserve"> Lei de Registros Públicos e no artigo 62, inciso III, da Lei das Sociedades por Ações</w:t>
      </w:r>
      <w:r w:rsidRPr="0005430E">
        <w:t>.</w:t>
      </w:r>
    </w:p>
    <w:p w14:paraId="13A0AEA1" w14:textId="36B885FA" w:rsidR="006D71D0" w:rsidRPr="0005430E" w:rsidRDefault="006D71D0" w:rsidP="000360DB"/>
    <w:p w14:paraId="748AC9D5" w14:textId="48ABA1BA" w:rsidR="0005430E" w:rsidRDefault="0005430E" w:rsidP="000360DB">
      <w:pPr>
        <w:pStyle w:val="Subclusula"/>
        <w:rPr>
          <w:ins w:id="10" w:author="Matheus Gomes Faria" w:date="2020-11-30T21:35:00Z"/>
        </w:rPr>
      </w:pPr>
      <w:r w:rsidRPr="0005430E">
        <w:lastRenderedPageBreak/>
        <w:t xml:space="preserve">A Cessão Fiduciária de Direitos Creditórios (conforme abaixo definido) será constituída por meio da celebração do </w:t>
      </w:r>
      <w:r w:rsidRPr="000360DB">
        <w:t xml:space="preserve">Contrato de Cessão Fiduciária de </w:t>
      </w:r>
      <w:r w:rsidRPr="000360DB">
        <w:rPr>
          <w:rFonts w:cs="Calibri"/>
        </w:rPr>
        <w:t xml:space="preserve">Direitos Creditórios </w:t>
      </w:r>
      <w:r w:rsidRPr="0005430E">
        <w:t xml:space="preserve">(conforme abaixo definido), o qual deverá ser registrado nos </w:t>
      </w:r>
      <w:r w:rsidR="007F532E" w:rsidRPr="00736C2F">
        <w:t xml:space="preserve">cartórios </w:t>
      </w:r>
      <w:r w:rsidR="007F532E">
        <w:t xml:space="preserve">de registro de títulos e documentos </w:t>
      </w:r>
      <w:r w:rsidRPr="0005430E">
        <w:t xml:space="preserve">competentes, nos termos e prazos previstos no </w:t>
      </w:r>
      <w:r w:rsidRPr="000360DB">
        <w:t xml:space="preserve">Contrato de Cessão Fiduciária de </w:t>
      </w:r>
      <w:r w:rsidRPr="000360DB">
        <w:rPr>
          <w:rFonts w:cs="Calibri"/>
        </w:rPr>
        <w:t xml:space="preserve">Direitos Creditórios </w:t>
      </w:r>
      <w:r w:rsidRPr="0005430E">
        <w:t>(conforme abaixo definido)</w:t>
      </w:r>
      <w:r w:rsidR="00974AFE" w:rsidRPr="00974AFE">
        <w:t xml:space="preserve">, </w:t>
      </w:r>
      <w:r w:rsidR="00974AFE">
        <w:t>observado o</w:t>
      </w:r>
      <w:r w:rsidR="00974AFE" w:rsidRPr="00974AFE">
        <w:t xml:space="preserve"> disposto na Lei de Registros Públicos e no artigo 62, inciso III, da Lei das Sociedades por Ações</w:t>
      </w:r>
      <w:r w:rsidRPr="0005430E">
        <w:t>.</w:t>
      </w:r>
    </w:p>
    <w:p w14:paraId="6B1867FE" w14:textId="77777777" w:rsidR="00AA65F4" w:rsidRDefault="00AA65F4">
      <w:pPr>
        <w:pStyle w:val="PargrafodaLista"/>
        <w:rPr>
          <w:ins w:id="11" w:author="Matheus Gomes Faria" w:date="2020-11-30T21:35:00Z"/>
        </w:rPr>
        <w:pPrChange w:id="12" w:author="Matheus Gomes Faria" w:date="2020-11-30T21:35:00Z">
          <w:pPr>
            <w:pStyle w:val="Subclusula"/>
          </w:pPr>
        </w:pPrChange>
      </w:pPr>
    </w:p>
    <w:p w14:paraId="0ACCE89F" w14:textId="53993C7D" w:rsidR="00AA65F4" w:rsidRPr="00AA65F4" w:rsidRDefault="00AA65F4" w:rsidP="00AA65F4">
      <w:pPr>
        <w:pStyle w:val="Subclusula"/>
        <w:rPr>
          <w:ins w:id="13" w:author="Matheus Gomes Faria" w:date="2020-11-30T21:35:00Z"/>
        </w:rPr>
      </w:pPr>
      <w:ins w:id="14" w:author="Matheus Gomes Faria" w:date="2020-11-30T21:35:00Z">
        <w:r w:rsidRPr="00AA65F4">
          <w:t>A Emissora deverá enviar ao Agente Fiduciário</w:t>
        </w:r>
        <w:r>
          <w:t xml:space="preserve"> </w:t>
        </w:r>
        <w:r w:rsidRPr="00AA65F4">
          <w:t>evidência do</w:t>
        </w:r>
        <w:r>
          <w:t>s</w:t>
        </w:r>
        <w:r w:rsidRPr="00AA65F4">
          <w:t xml:space="preserve"> </w:t>
        </w:r>
        <w:r>
          <w:t>registros nos competentes cartórios, do</w:t>
        </w:r>
      </w:ins>
      <w:ins w:id="15" w:author="Matheus Gomes Faria" w:date="2020-11-30T21:36:00Z">
        <w:r>
          <w:t>s documentos das cláusula</w:t>
        </w:r>
      </w:ins>
      <w:ins w:id="16" w:author="Matheus Gomes Faria" w:date="2020-12-01T11:55:00Z">
        <w:r w:rsidR="00341D52">
          <w:t>s</w:t>
        </w:r>
      </w:ins>
      <w:ins w:id="17" w:author="Matheus Gomes Faria" w:date="2020-11-30T21:36:00Z">
        <w:r>
          <w:t xml:space="preserve"> 2.6.1, 2.6.2 e 2.6.3 acima</w:t>
        </w:r>
      </w:ins>
      <w:ins w:id="18" w:author="Matheus Gomes Faria" w:date="2020-11-30T21:35:00Z">
        <w:r w:rsidRPr="00AA65F4">
          <w:t xml:space="preserve"> em até 2 (dois) Dias Úteis contados da data dos respectivos </w:t>
        </w:r>
      </w:ins>
      <w:ins w:id="19" w:author="Matheus Gomes Faria" w:date="2020-11-30T21:36:00Z">
        <w:r>
          <w:t>registros</w:t>
        </w:r>
      </w:ins>
      <w:ins w:id="20" w:author="Matheus Gomes Faria" w:date="2020-11-30T21:35:00Z">
        <w:r>
          <w:t>.</w:t>
        </w:r>
      </w:ins>
    </w:p>
    <w:p w14:paraId="7B684B29" w14:textId="77777777" w:rsidR="00AA65F4" w:rsidRPr="0005430E" w:rsidRDefault="00AA65F4">
      <w:pPr>
        <w:pStyle w:val="Subclusula"/>
        <w:numPr>
          <w:ilvl w:val="0"/>
          <w:numId w:val="0"/>
        </w:numPr>
        <w:ind w:left="1781"/>
        <w:pPrChange w:id="21" w:author="Matheus Gomes Faria" w:date="2020-11-30T21:35:00Z">
          <w:pPr>
            <w:pStyle w:val="Subclusula"/>
          </w:pPr>
        </w:pPrChange>
      </w:pPr>
    </w:p>
    <w:p w14:paraId="6F12D06E" w14:textId="3FD2EE31" w:rsidR="00D87D2B" w:rsidRDefault="00D87D2B" w:rsidP="0005430E"/>
    <w:p w14:paraId="2E8B78A2" w14:textId="2250E8BA" w:rsidR="00D87D2B" w:rsidRPr="008F3F92" w:rsidRDefault="008F3F92" w:rsidP="000360DB">
      <w:pPr>
        <w:pStyle w:val="Clusula"/>
        <w:keepNext/>
        <w:rPr>
          <w:b/>
        </w:rPr>
      </w:pPr>
      <w:r>
        <w:rPr>
          <w:b/>
        </w:rPr>
        <w:t>Formalização</w:t>
      </w:r>
      <w:r w:rsidRPr="008F3F92">
        <w:rPr>
          <w:b/>
        </w:rPr>
        <w:t xml:space="preserve"> </w:t>
      </w:r>
      <w:r w:rsidR="00D87D2B" w:rsidRPr="008F3F92">
        <w:rPr>
          <w:b/>
        </w:rPr>
        <w:t xml:space="preserve">das </w:t>
      </w:r>
      <w:r>
        <w:rPr>
          <w:b/>
        </w:rPr>
        <w:t xml:space="preserve">Garantias </w:t>
      </w:r>
      <w:proofErr w:type="spellStart"/>
      <w:r>
        <w:rPr>
          <w:b/>
        </w:rPr>
        <w:t>Completion</w:t>
      </w:r>
      <w:proofErr w:type="spellEnd"/>
    </w:p>
    <w:p w14:paraId="379F9CD1" w14:textId="77777777" w:rsidR="00D87D2B" w:rsidRPr="008F3F92" w:rsidRDefault="00D87D2B">
      <w:pPr>
        <w:keepNext/>
      </w:pPr>
    </w:p>
    <w:p w14:paraId="5CBAF7A7" w14:textId="3A1A6465" w:rsidR="00C21BC2" w:rsidRDefault="00C21BC2" w:rsidP="000360DB">
      <w:pPr>
        <w:pStyle w:val="Subclusula"/>
      </w:pPr>
      <w:r>
        <w:t xml:space="preserve">Na hipótese de as Garantias </w:t>
      </w:r>
      <w:proofErr w:type="spellStart"/>
      <w:r>
        <w:t>Completion</w:t>
      </w:r>
      <w:proofErr w:type="spellEnd"/>
      <w:r>
        <w:t xml:space="preserve"> (conforme definido abaixo) corresponderem às Fianças Bancárias (conforme definido abaixo),</w:t>
      </w:r>
      <w:r w:rsidR="00D87D2B" w:rsidRPr="008F3F92">
        <w:t xml:space="preserve"> </w:t>
      </w:r>
      <w:r>
        <w:t xml:space="preserve">a Emissora deverá </w:t>
      </w:r>
      <w:r w:rsidR="00D87D2B" w:rsidRPr="008F3F92">
        <w:t xml:space="preserve">protocolar as Cartas de Fiança </w:t>
      </w:r>
      <w:r w:rsidR="00B26FD1" w:rsidRPr="008F3F92">
        <w:t xml:space="preserve">(conforme abaixo definido) </w:t>
      </w:r>
      <w:r w:rsidR="00D87D2B" w:rsidRPr="008F3F92">
        <w:t xml:space="preserve">e seus eventuais aditamentos nos cartórios de registro de títulos e documentos </w:t>
      </w:r>
      <w:r w:rsidR="00810A27" w:rsidRPr="008F3F92">
        <w:t xml:space="preserve">competentes </w:t>
      </w:r>
      <w:r w:rsidR="00D87D2B" w:rsidRPr="008F3F92">
        <w:t xml:space="preserve">no prazo de até </w:t>
      </w:r>
      <w:r w:rsidR="00CF61BE">
        <w:t>5</w:t>
      </w:r>
      <w:r w:rsidR="00CF61BE" w:rsidRPr="008F3F92">
        <w:t xml:space="preserve"> </w:t>
      </w:r>
      <w:r w:rsidR="00D87D2B" w:rsidRPr="008F3F92">
        <w:t>(</w:t>
      </w:r>
      <w:r w:rsidR="00CF61BE">
        <w:t>cinco</w:t>
      </w:r>
      <w:r w:rsidR="00D87D2B" w:rsidRPr="008F3F92">
        <w:t>) Dias Úteis contados da respectiva data de assinatura, devendo (</w:t>
      </w:r>
      <w:r>
        <w:t>i</w:t>
      </w:r>
      <w:r w:rsidR="00D87D2B" w:rsidRPr="008F3F92">
        <w:t>)</w:t>
      </w:r>
      <w:r>
        <w:t xml:space="preserve"> </w:t>
      </w:r>
      <w:r w:rsidR="00D87D2B" w:rsidRPr="008F3F92">
        <w:t xml:space="preserve">uma via original registrada de cada uma das Cartas de Fiança </w:t>
      </w:r>
      <w:r w:rsidR="00B26FD1" w:rsidRPr="008F3F92">
        <w:t xml:space="preserve">(conforme abaixo definido) </w:t>
      </w:r>
      <w:r w:rsidR="00D87D2B" w:rsidRPr="008F3F92">
        <w:t>originalmente contratadas ser entregue ao Agente Fiduciário até a Primeira Data de Integralização</w:t>
      </w:r>
      <w:r>
        <w:t xml:space="preserve"> </w:t>
      </w:r>
      <w:r w:rsidR="00AB67CE">
        <w:t xml:space="preserve">(conforme definido abaixo) </w:t>
      </w:r>
      <w:r>
        <w:t>das Debêntures da 2ª Série</w:t>
      </w:r>
      <w:r w:rsidR="00AB67CE">
        <w:t xml:space="preserve"> (conforme definido abaixo)</w:t>
      </w:r>
      <w:r>
        <w:t>,</w:t>
      </w:r>
      <w:r w:rsidR="00D87D2B" w:rsidRPr="008F3F92">
        <w:t xml:space="preserve"> e (</w:t>
      </w:r>
      <w:proofErr w:type="spellStart"/>
      <w:r>
        <w:t>ii</w:t>
      </w:r>
      <w:proofErr w:type="spellEnd"/>
      <w:r w:rsidR="00D87D2B" w:rsidRPr="008F3F92">
        <w:t>)</w:t>
      </w:r>
      <w:r w:rsidR="005568F5">
        <w:t> </w:t>
      </w:r>
      <w:r w:rsidR="00D87D2B" w:rsidRPr="008F3F92">
        <w:t xml:space="preserve">uma via original registrada de cada um dos eventuais aditamentos às Cartas de Fiança </w:t>
      </w:r>
      <w:r w:rsidR="00B26FD1" w:rsidRPr="008F3F92">
        <w:t xml:space="preserve">(conforme abaixo definido) </w:t>
      </w:r>
      <w:r w:rsidR="00D87D2B" w:rsidRPr="008F3F92">
        <w:t xml:space="preserve">ser entregue ao Agente Fiduciário em até </w:t>
      </w:r>
      <w:r w:rsidR="00CF61BE">
        <w:t>5</w:t>
      </w:r>
      <w:r w:rsidR="00CF61BE" w:rsidRPr="008F3F92">
        <w:t xml:space="preserve"> </w:t>
      </w:r>
      <w:r w:rsidR="00D87D2B" w:rsidRPr="008F3F92">
        <w:t>(</w:t>
      </w:r>
      <w:r w:rsidR="00CF61BE">
        <w:t>cinco</w:t>
      </w:r>
      <w:r w:rsidR="00D87D2B" w:rsidRPr="008F3F92">
        <w:t>) Dias Úteis após sua averbação</w:t>
      </w:r>
      <w:r>
        <w:t>.</w:t>
      </w:r>
    </w:p>
    <w:p w14:paraId="30F38896" w14:textId="77777777" w:rsidR="00C21BC2" w:rsidRPr="00C21BC2" w:rsidRDefault="00C21BC2" w:rsidP="003E2005"/>
    <w:p w14:paraId="59F3935B" w14:textId="5BED04E0" w:rsidR="00C21BC2" w:rsidRDefault="00C21BC2" w:rsidP="000360DB">
      <w:pPr>
        <w:pStyle w:val="Subclusula"/>
      </w:pPr>
      <w:r>
        <w:t xml:space="preserve">Na hipótese de as Garantias </w:t>
      </w:r>
      <w:proofErr w:type="spellStart"/>
      <w:r>
        <w:t>Completion</w:t>
      </w:r>
      <w:proofErr w:type="spellEnd"/>
      <w:r>
        <w:t xml:space="preserve"> </w:t>
      </w:r>
      <w:r w:rsidR="00AB67CE">
        <w:t xml:space="preserve">(conforme definido abaixo) </w:t>
      </w:r>
      <w:r>
        <w:t>corresponderem ao Seguro Garan</w:t>
      </w:r>
      <w:r w:rsidR="002F038F">
        <w:t>t</w:t>
      </w:r>
      <w:r>
        <w:t xml:space="preserve">ia (conforme definido abaixo), a Emissora deverá entregar ao Agente Fiduciário </w:t>
      </w:r>
      <w:r w:rsidR="00AB67CE">
        <w:t xml:space="preserve">(i) </w:t>
      </w:r>
      <w:r>
        <w:t>uma via ori</w:t>
      </w:r>
      <w:r w:rsidR="00AB67CE">
        <w:t>g</w:t>
      </w:r>
      <w:r>
        <w:t xml:space="preserve">inal da Apólice de Seguro (conforme definido abaixo) </w:t>
      </w:r>
      <w:r w:rsidRPr="008F3F92">
        <w:t>até a Primeira Data de Integralização</w:t>
      </w:r>
      <w:r>
        <w:t xml:space="preserve"> </w:t>
      </w:r>
      <w:r w:rsidR="00AB67CE">
        <w:t xml:space="preserve">(conforme definido abaixo) </w:t>
      </w:r>
      <w:r>
        <w:t>das Debêntures da 2ª Série</w:t>
      </w:r>
      <w:r w:rsidR="00AB67CE">
        <w:t xml:space="preserve"> (conforme definido abaixo), e (</w:t>
      </w:r>
      <w:proofErr w:type="spellStart"/>
      <w:r w:rsidR="00AB67CE">
        <w:t>ii</w:t>
      </w:r>
      <w:proofErr w:type="spellEnd"/>
      <w:r w:rsidR="00AB67CE">
        <w:t xml:space="preserve">) </w:t>
      </w:r>
      <w:r w:rsidR="00AB67CE" w:rsidRPr="008F3F92">
        <w:t xml:space="preserve">uma via original de cada um dos eventuais </w:t>
      </w:r>
      <w:r w:rsidR="00AB67CE">
        <w:t xml:space="preserve">endossos à Apólice de Seguro </w:t>
      </w:r>
      <w:r w:rsidR="00AB67CE" w:rsidRPr="008F3F92">
        <w:t xml:space="preserve">(conforme abaixo definido) em até </w:t>
      </w:r>
      <w:r w:rsidR="00CF61BE">
        <w:t>5</w:t>
      </w:r>
      <w:r w:rsidR="00CF61BE" w:rsidRPr="008F3F92">
        <w:t xml:space="preserve"> </w:t>
      </w:r>
      <w:r w:rsidR="00AB67CE" w:rsidRPr="008F3F92">
        <w:t>(</w:t>
      </w:r>
      <w:r w:rsidR="00CF61BE">
        <w:t>cinco</w:t>
      </w:r>
      <w:r w:rsidR="00AB67CE" w:rsidRPr="008F3F92">
        <w:t xml:space="preserve">) Dias Úteis após sua </w:t>
      </w:r>
      <w:r w:rsidR="00AB67CE">
        <w:t>emissão.</w:t>
      </w:r>
    </w:p>
    <w:p w14:paraId="13078F98" w14:textId="77777777" w:rsidR="006D71D0" w:rsidRPr="00736C2F" w:rsidRDefault="006D71D0">
      <w:pPr>
        <w:pStyle w:val="PargrafodaLista"/>
        <w:ind w:left="0"/>
      </w:pPr>
      <w:bookmarkStart w:id="22" w:name="_DV_M63"/>
      <w:bookmarkEnd w:id="22"/>
    </w:p>
    <w:p w14:paraId="241C7B69" w14:textId="009CC61F" w:rsidR="001F4407" w:rsidRPr="0038404D" w:rsidRDefault="00D60D06" w:rsidP="000360DB">
      <w:pPr>
        <w:pStyle w:val="Clusula"/>
        <w:keepNext/>
        <w:rPr>
          <w:b/>
        </w:rPr>
      </w:pPr>
      <w:r w:rsidRPr="0038404D">
        <w:rPr>
          <w:b/>
        </w:rPr>
        <w:lastRenderedPageBreak/>
        <w:t>Depósito para Distribuição, Negociação e Liquidação Financeira</w:t>
      </w:r>
    </w:p>
    <w:p w14:paraId="73B71FAB" w14:textId="77777777" w:rsidR="006A2E40" w:rsidRPr="00736C2F" w:rsidRDefault="006A2E40" w:rsidP="000360DB">
      <w:pPr>
        <w:keepNext/>
        <w:contextualSpacing/>
      </w:pPr>
    </w:p>
    <w:p w14:paraId="5346C99F" w14:textId="7CE56215" w:rsidR="006A2E40" w:rsidRPr="00736C2F" w:rsidRDefault="001F4407" w:rsidP="000360DB">
      <w:pPr>
        <w:pStyle w:val="Subclusula"/>
      </w:pPr>
      <w:r w:rsidRPr="00736C2F">
        <w:t>As Debêntures serão depositadas para:</w:t>
      </w:r>
      <w:r w:rsidR="00D85638" w:rsidRPr="00736C2F">
        <w:t xml:space="preserve"> (i) distribuição pública no mercado primário, por meio do MDA – Módulo de Distribuição de Ativos (</w:t>
      </w:r>
      <w:r w:rsidR="00480FA0">
        <w:t>“</w:t>
      </w:r>
      <w:r w:rsidR="00D85638" w:rsidRPr="00736C2F">
        <w:rPr>
          <w:u w:val="single"/>
        </w:rPr>
        <w:t>MDA</w:t>
      </w:r>
      <w:r w:rsidR="00480FA0">
        <w:t>”</w:t>
      </w:r>
      <w:r w:rsidR="00D85638" w:rsidRPr="00736C2F">
        <w:t xml:space="preserve">), administrado e operacionalizado pela B3 S.A. – Brasil, Bolsa, Balcão – Segmento </w:t>
      </w:r>
      <w:proofErr w:type="spellStart"/>
      <w:r w:rsidR="00D85638" w:rsidRPr="00736C2F">
        <w:t>CETIP</w:t>
      </w:r>
      <w:proofErr w:type="spellEnd"/>
      <w:r w:rsidR="00D85638" w:rsidRPr="00736C2F">
        <w:t xml:space="preserve"> </w:t>
      </w:r>
      <w:proofErr w:type="spellStart"/>
      <w:r w:rsidR="00D85638" w:rsidRPr="00736C2F">
        <w:t>UTVM</w:t>
      </w:r>
      <w:proofErr w:type="spellEnd"/>
      <w:r w:rsidR="00D85638" w:rsidRPr="00736C2F">
        <w:t xml:space="preserve"> (</w:t>
      </w:r>
      <w:r w:rsidR="00480FA0">
        <w:t>“</w:t>
      </w:r>
      <w:r w:rsidR="00D85638" w:rsidRPr="00736C2F">
        <w:rPr>
          <w:u w:val="single"/>
        </w:rPr>
        <w:t>B3</w:t>
      </w:r>
      <w:r w:rsidR="00480FA0">
        <w:t>”</w:t>
      </w:r>
      <w:r w:rsidR="00D85638" w:rsidRPr="00736C2F">
        <w:t>), 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480FA0">
        <w:t>“</w:t>
      </w:r>
      <w:r w:rsidR="00D85638" w:rsidRPr="00736C2F">
        <w:rPr>
          <w:u w:val="single"/>
        </w:rPr>
        <w:t>CETIP21</w:t>
      </w:r>
      <w:r w:rsidR="00480FA0">
        <w:t>”</w:t>
      </w:r>
      <w:r w:rsidR="00D85638" w:rsidRPr="00736C2F">
        <w:t>), administrado e operacionalizado pela B3, sendo as negociações liquidadas financeiramente e as Debêntures custodiadas eletronicamente na B3.</w:t>
      </w:r>
    </w:p>
    <w:p w14:paraId="5DB1C52E" w14:textId="77777777" w:rsidR="006A2E40" w:rsidRPr="00736C2F" w:rsidRDefault="006A2E40">
      <w:pPr>
        <w:contextualSpacing/>
      </w:pPr>
    </w:p>
    <w:p w14:paraId="3A11E137" w14:textId="42A35BF6" w:rsidR="00280E5A" w:rsidRPr="00736C2F" w:rsidRDefault="00F16C6E" w:rsidP="000360DB">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2E520EAC" w14:textId="3B53786F" w:rsidR="00860BE3" w:rsidRDefault="00860BE3" w:rsidP="00680C68">
      <w:pPr>
        <w:contextualSpacing/>
      </w:pPr>
    </w:p>
    <w:p w14:paraId="3E269589" w14:textId="651F0A31" w:rsidR="0005430E" w:rsidRPr="000360DB" w:rsidRDefault="0005430E" w:rsidP="003E2005">
      <w:pPr>
        <w:pStyle w:val="Clusula"/>
        <w:keepNext/>
        <w:rPr>
          <w:b/>
        </w:rPr>
      </w:pPr>
      <w:r w:rsidRPr="000360DB">
        <w:rPr>
          <w:b/>
        </w:rPr>
        <w:t xml:space="preserve">Enquadramento </w:t>
      </w:r>
      <w:r w:rsidR="0038404D" w:rsidRPr="000360DB">
        <w:rPr>
          <w:b/>
        </w:rPr>
        <w:t>do Projeto</w:t>
      </w:r>
    </w:p>
    <w:p w14:paraId="69437FE9" w14:textId="77777777" w:rsidR="0005430E" w:rsidRPr="00335A28" w:rsidRDefault="0005430E" w:rsidP="003E2005">
      <w:pPr>
        <w:keepNext/>
      </w:pPr>
    </w:p>
    <w:p w14:paraId="5D8F0800" w14:textId="1CB0C29E" w:rsidR="0005430E" w:rsidRPr="009E769B" w:rsidRDefault="0038404D" w:rsidP="000360DB">
      <w:pPr>
        <w:pStyle w:val="Subclusula"/>
      </w:pPr>
      <w:r w:rsidRPr="00364FC4">
        <w:rPr>
          <w:rFonts w:cs="Arial"/>
        </w:rPr>
        <w:t>A Emissão será realizada nos termos do artigo 2º da Lei nº 12.431</w:t>
      </w:r>
      <w:r w:rsidR="002E699D">
        <w:rPr>
          <w:rFonts w:cs="Arial"/>
        </w:rPr>
        <w:t>,</w:t>
      </w:r>
      <w:r w:rsidRPr="00364FC4">
        <w:rPr>
          <w:rFonts w:cs="Arial"/>
        </w:rPr>
        <w:t xml:space="preserve"> do Decreto nº 8.874, de 11 de outubro de 2016, conforme alterado (</w:t>
      </w:r>
      <w:r w:rsidR="00480FA0">
        <w:rPr>
          <w:rFonts w:cs="Arial"/>
        </w:rPr>
        <w:t>“</w:t>
      </w:r>
      <w:r w:rsidRPr="00364FC4">
        <w:rPr>
          <w:rFonts w:cs="Arial"/>
          <w:u w:val="single"/>
        </w:rPr>
        <w:t>Decreto 8.874</w:t>
      </w:r>
      <w:r w:rsidR="00480FA0">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480FA0" w:rsidRPr="009E769B">
        <w:rPr>
          <w:rFonts w:cs="Arial"/>
        </w:rPr>
        <w:t>“</w:t>
      </w:r>
      <w:r w:rsidRPr="009E769B">
        <w:rPr>
          <w:rFonts w:cs="Arial"/>
          <w:u w:val="single"/>
        </w:rPr>
        <w:t>CMN</w:t>
      </w:r>
      <w:r w:rsidR="00480FA0" w:rsidRPr="009E769B">
        <w:rPr>
          <w:rFonts w:cs="Arial"/>
        </w:rPr>
        <w:t>”</w:t>
      </w:r>
      <w:r w:rsidRPr="009E769B">
        <w:rPr>
          <w:rFonts w:cs="Arial"/>
        </w:rPr>
        <w:t>) nº 3.947, de 27 de janeiro de 2011, conforme alterada (</w:t>
      </w:r>
      <w:r w:rsidR="00480FA0" w:rsidRPr="009E769B">
        <w:rPr>
          <w:rFonts w:cs="Arial"/>
        </w:rPr>
        <w:t>“</w:t>
      </w:r>
      <w:r w:rsidRPr="009E769B">
        <w:rPr>
          <w:rFonts w:cs="Arial"/>
          <w:u w:val="single"/>
        </w:rPr>
        <w:t>Resolução CMN 3.947</w:t>
      </w:r>
      <w:r w:rsidR="00480FA0" w:rsidRPr="009E769B">
        <w:rPr>
          <w:rFonts w:cs="Arial"/>
        </w:rPr>
        <w:t>”</w:t>
      </w:r>
      <w:r w:rsidRPr="009E769B">
        <w:rPr>
          <w:rFonts w:cs="Arial"/>
        </w:rPr>
        <w:t>), tendo em vista o enquadramento do Projeto (conforme abaixo definido) como prioritário pelo Ministério de Minas e Energia</w:t>
      </w:r>
      <w:r w:rsidR="001B5478" w:rsidRPr="009E769B">
        <w:rPr>
          <w:rFonts w:cs="Arial"/>
        </w:rPr>
        <w:t xml:space="preserve"> (</w:t>
      </w:r>
      <w:r w:rsidR="00480FA0" w:rsidRPr="009E769B">
        <w:rPr>
          <w:rFonts w:cs="Arial"/>
        </w:rPr>
        <w:t>“</w:t>
      </w:r>
      <w:proofErr w:type="spellStart"/>
      <w:r w:rsidR="001B5478" w:rsidRPr="009E769B">
        <w:rPr>
          <w:rFonts w:cs="Arial"/>
          <w:u w:val="single"/>
        </w:rPr>
        <w:t>MME</w:t>
      </w:r>
      <w:proofErr w:type="spellEnd"/>
      <w:r w:rsidR="00480FA0" w:rsidRPr="009E769B">
        <w:rPr>
          <w:rFonts w:cs="Arial"/>
        </w:rPr>
        <w:t>”</w:t>
      </w:r>
      <w:r w:rsidR="001B5478" w:rsidRPr="009E769B">
        <w:rPr>
          <w:rFonts w:cs="Arial"/>
        </w:rPr>
        <w:t>)</w:t>
      </w:r>
      <w:r w:rsidRPr="009E769B">
        <w:rPr>
          <w:rFonts w:cs="Arial"/>
        </w:rPr>
        <w:t xml:space="preserve">, por meio da Portaria da </w:t>
      </w:r>
      <w:r w:rsidR="001E136A" w:rsidRPr="009E769B">
        <w:rPr>
          <w:rFonts w:cs="Arial"/>
        </w:rPr>
        <w:t xml:space="preserve">[•] </w:t>
      </w:r>
      <w:r w:rsidRPr="009E769B">
        <w:rPr>
          <w:rFonts w:cs="Arial"/>
        </w:rPr>
        <w:t>nº [•], de [•], publicada no Diário Oficial da União em [•]</w:t>
      </w:r>
      <w:r w:rsidR="001B5478" w:rsidRPr="009E769B">
        <w:rPr>
          <w:rFonts w:cs="Arial"/>
        </w:rPr>
        <w:t xml:space="preserve"> (</w:t>
      </w:r>
      <w:r w:rsidR="00480FA0" w:rsidRPr="009E769B">
        <w:rPr>
          <w:rFonts w:cs="Arial"/>
        </w:rPr>
        <w:t>“</w:t>
      </w:r>
      <w:commentRangeStart w:id="23"/>
      <w:r w:rsidR="001B5478" w:rsidRPr="009E769B">
        <w:rPr>
          <w:rFonts w:cs="Arial"/>
          <w:u w:val="single"/>
        </w:rPr>
        <w:t>Portaria de Prioridade</w:t>
      </w:r>
      <w:commentRangeEnd w:id="23"/>
      <w:r w:rsidR="00DE295A">
        <w:rPr>
          <w:rStyle w:val="Refdecomentrio"/>
        </w:rPr>
        <w:commentReference w:id="23"/>
      </w:r>
      <w:r w:rsidR="00480FA0" w:rsidRPr="009E769B">
        <w:rPr>
          <w:rFonts w:cs="Arial"/>
        </w:rPr>
        <w:t>”</w:t>
      </w:r>
      <w:r w:rsidR="001B5478" w:rsidRPr="009E769B">
        <w:rPr>
          <w:rFonts w:cs="Arial"/>
        </w:rPr>
        <w:t>)</w:t>
      </w:r>
      <w:r w:rsidR="0005430E" w:rsidRPr="009E769B">
        <w:t>.</w:t>
      </w:r>
    </w:p>
    <w:p w14:paraId="0310FF80" w14:textId="77777777" w:rsidR="0005430E" w:rsidRPr="009E769B" w:rsidRDefault="0005430E">
      <w:pPr>
        <w:contextualSpacing/>
      </w:pPr>
    </w:p>
    <w:p w14:paraId="1953B7F0" w14:textId="5E71CF50" w:rsidR="001F4407" w:rsidRPr="009E769B" w:rsidRDefault="006A2E40" w:rsidP="000360DB">
      <w:pPr>
        <w:pStyle w:val="TtulodaClusula"/>
      </w:pPr>
      <w:r w:rsidRPr="009E769B">
        <w:t>CLÁUSULA III</w:t>
      </w:r>
      <w:r w:rsidR="00A45018" w:rsidRPr="009E769B">
        <w:br/>
      </w:r>
      <w:r w:rsidR="001F4407" w:rsidRPr="009E769B">
        <w:t>CARACTERÍSTICAS DA EMISSÃO</w:t>
      </w:r>
    </w:p>
    <w:p w14:paraId="3BC4365F" w14:textId="77777777" w:rsidR="001F4407" w:rsidRPr="009E769B" w:rsidRDefault="001F4407">
      <w:pPr>
        <w:contextualSpacing/>
      </w:pPr>
    </w:p>
    <w:p w14:paraId="7166BF96" w14:textId="77777777" w:rsidR="001F4407" w:rsidRPr="009E769B" w:rsidRDefault="001F4407" w:rsidP="000360DB">
      <w:pPr>
        <w:pStyle w:val="Clusula"/>
        <w:rPr>
          <w:b/>
        </w:rPr>
      </w:pPr>
      <w:r w:rsidRPr="009E769B">
        <w:rPr>
          <w:b/>
        </w:rPr>
        <w:t>Objeto Social da Emissora</w:t>
      </w:r>
    </w:p>
    <w:p w14:paraId="0DD0DEF9" w14:textId="77777777" w:rsidR="001F4407" w:rsidRPr="009E769B" w:rsidRDefault="001F4407">
      <w:pPr>
        <w:contextualSpacing/>
      </w:pPr>
    </w:p>
    <w:p w14:paraId="2106A524" w14:textId="4C1F659F" w:rsidR="00970A2C" w:rsidRPr="009E769B" w:rsidRDefault="001F4407" w:rsidP="000360DB">
      <w:pPr>
        <w:pStyle w:val="Subclusula"/>
        <w:rPr>
          <w:b/>
          <w:bCs/>
        </w:rPr>
      </w:pPr>
      <w:r w:rsidRPr="009E769B">
        <w:t xml:space="preserve">De acordo com o </w:t>
      </w:r>
      <w:r w:rsidR="00294DF0" w:rsidRPr="009E769B">
        <w:t xml:space="preserve">estatuto social </w:t>
      </w:r>
      <w:r w:rsidRPr="009E769B">
        <w:t xml:space="preserve">da Emissora, seu objeto social consiste </w:t>
      </w:r>
      <w:r w:rsidR="00324816" w:rsidRPr="009E769B">
        <w:t>no comércio atacadista de energia elétrica</w:t>
      </w:r>
      <w:r w:rsidR="00C376B3" w:rsidRPr="009E769B">
        <w:t>,</w:t>
      </w:r>
      <w:r w:rsidR="00324816" w:rsidRPr="009E769B">
        <w:t xml:space="preserve"> nas atividades de coordenação e controle da operação de geração e transmissão de energia elétrica</w:t>
      </w:r>
      <w:r w:rsidR="00804EB8" w:rsidRPr="009E769B">
        <w:t xml:space="preserve">, nas atividades de apoio à produção florestal, incluindo serviços </w:t>
      </w:r>
      <w:r w:rsidR="00804EB8" w:rsidRPr="009E769B">
        <w:lastRenderedPageBreak/>
        <w:t xml:space="preserve">ligados com a silvicultura e exploração vegetal, na extração de madeira em florestas plantadas, no cultivo de mudas em viveiros florestais, no cultivo de eucalipto, no serviço de poda de árvores para lavouras e em sociedade de participações, exceto holdings. </w:t>
      </w:r>
      <w:r w:rsidR="00324816" w:rsidRPr="009E769B">
        <w:t xml:space="preserve"> e em sociedade de participações, exceto holdings.</w:t>
      </w:r>
      <w:r w:rsidR="00804EB8" w:rsidRPr="009E769B">
        <w:t xml:space="preserve"> [</w:t>
      </w:r>
      <w:r w:rsidR="00804EB8" w:rsidRPr="009E769B">
        <w:rPr>
          <w:b/>
          <w:bCs/>
          <w:highlight w:val="yellow"/>
        </w:rPr>
        <w:t xml:space="preserve">NOTA </w:t>
      </w:r>
      <w:proofErr w:type="spellStart"/>
      <w:r w:rsidR="00804EB8" w:rsidRPr="009E769B">
        <w:rPr>
          <w:b/>
          <w:bCs/>
          <w:highlight w:val="yellow"/>
        </w:rPr>
        <w:t>LEFOSSE</w:t>
      </w:r>
      <w:proofErr w:type="spellEnd"/>
      <w:r w:rsidR="00804EB8" w:rsidRPr="009E769B">
        <w:rPr>
          <w:b/>
          <w:bCs/>
          <w:highlight w:val="yellow"/>
        </w:rPr>
        <w:t>: AJUSTADO CONFORME AGE DE 3 DE NOVEMBRO DE 2020</w:t>
      </w:r>
      <w:r w:rsidR="00C06C9E" w:rsidRPr="009E769B">
        <w:rPr>
          <w:b/>
          <w:bCs/>
          <w:highlight w:val="yellow"/>
        </w:rPr>
        <w:t xml:space="preserve"> DA CIA</w:t>
      </w:r>
      <w:r w:rsidR="00804EB8" w:rsidRPr="009E769B">
        <w:rPr>
          <w:highlight w:val="yellow"/>
        </w:rPr>
        <w:t>]</w:t>
      </w:r>
    </w:p>
    <w:p w14:paraId="16FA0FC7" w14:textId="77777777" w:rsidR="001F4407" w:rsidRPr="009E769B" w:rsidRDefault="001F4407">
      <w:pPr>
        <w:contextualSpacing/>
      </w:pPr>
    </w:p>
    <w:p w14:paraId="123BF387" w14:textId="77777777" w:rsidR="001F4407" w:rsidRPr="009E769B" w:rsidRDefault="001F4407" w:rsidP="000360DB">
      <w:pPr>
        <w:pStyle w:val="Clusula"/>
        <w:keepNext/>
        <w:rPr>
          <w:b/>
        </w:rPr>
      </w:pPr>
      <w:r w:rsidRPr="009E769B">
        <w:rPr>
          <w:b/>
        </w:rPr>
        <w:t>Número da Emissão</w:t>
      </w:r>
    </w:p>
    <w:p w14:paraId="20FA384B" w14:textId="77777777" w:rsidR="001F4407" w:rsidRPr="00736C2F" w:rsidRDefault="001F4407" w:rsidP="000360DB">
      <w:pPr>
        <w:keepNext/>
        <w:contextualSpacing/>
      </w:pPr>
    </w:p>
    <w:p w14:paraId="3A4E5C34" w14:textId="576D3509" w:rsidR="001F4407" w:rsidRPr="00736C2F" w:rsidRDefault="001F4407" w:rsidP="000360DB">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6B341140" w14:textId="77777777" w:rsidR="001F4407" w:rsidRPr="00736C2F" w:rsidRDefault="001F4407">
      <w:pPr>
        <w:contextualSpacing/>
      </w:pPr>
    </w:p>
    <w:p w14:paraId="4786C6B3" w14:textId="77777777" w:rsidR="001F4407" w:rsidRPr="00F1200C" w:rsidRDefault="001F4407" w:rsidP="000360DB">
      <w:pPr>
        <w:pStyle w:val="Clusula"/>
        <w:rPr>
          <w:b/>
        </w:rPr>
      </w:pPr>
      <w:r w:rsidRPr="00F1200C">
        <w:rPr>
          <w:b/>
        </w:rPr>
        <w:t>Valor Total da Emissão</w:t>
      </w:r>
    </w:p>
    <w:p w14:paraId="1881A403" w14:textId="77777777" w:rsidR="006A2E40" w:rsidRPr="00736C2F" w:rsidRDefault="006A2E40">
      <w:pPr>
        <w:contextualSpacing/>
      </w:pPr>
    </w:p>
    <w:p w14:paraId="407DB88B" w14:textId="6F9722F3" w:rsidR="004747B0" w:rsidRDefault="004747B0" w:rsidP="000360DB">
      <w:pPr>
        <w:pStyle w:val="Subclusula"/>
      </w:pPr>
      <w:r w:rsidRPr="00736C2F">
        <w:t xml:space="preserve">O valor total da Emissão será de </w:t>
      </w:r>
      <w:commentRangeStart w:id="24"/>
      <w:r w:rsidR="00970A2C" w:rsidRPr="00A45018">
        <w:t>R$</w:t>
      </w:r>
      <w:r w:rsidR="00A45018">
        <w:t> </w:t>
      </w:r>
      <w:r w:rsidR="008501C3" w:rsidRPr="00736C2F">
        <w:t>87.5</w:t>
      </w:r>
      <w:r w:rsidR="00F16C6E" w:rsidRPr="00736C2F">
        <w:t>00</w:t>
      </w:r>
      <w:r w:rsidR="00970A2C" w:rsidRPr="00736C2F">
        <w:t xml:space="preserve">.000,00 </w:t>
      </w:r>
      <w:commentRangeEnd w:id="24"/>
      <w:r w:rsidR="00F453C7">
        <w:rPr>
          <w:rStyle w:val="Refdecomentrio"/>
        </w:rPr>
        <w:commentReference w:id="24"/>
      </w:r>
      <w:r w:rsidR="00970A2C" w:rsidRPr="00736C2F">
        <w:t>(</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r w:rsidR="00F16C6E" w:rsidRPr="00736C2F">
        <w:t xml:space="preserve"> </w:t>
      </w:r>
      <w:r w:rsidR="005E79D9" w:rsidRPr="00736C2F">
        <w:t>(</w:t>
      </w:r>
      <w:r w:rsidR="00480FA0">
        <w:t>“</w:t>
      </w:r>
      <w:r w:rsidR="005E79D9" w:rsidRPr="00736C2F">
        <w:rPr>
          <w:u w:val="single"/>
        </w:rPr>
        <w:t>Valor Total da Emissão</w:t>
      </w:r>
      <w:r w:rsidR="00480FA0">
        <w:t>”</w:t>
      </w:r>
      <w:r w:rsidR="005E79D9" w:rsidRPr="00736C2F">
        <w:t>)</w:t>
      </w:r>
      <w:r w:rsidR="00560BFE" w:rsidRPr="00736C2F">
        <w:t>,</w:t>
      </w:r>
      <w:r w:rsidR="001A48AA" w:rsidRPr="001A48AA">
        <w:t xml:space="preserve"> nas respectivas Datas de Emissão </w:t>
      </w:r>
      <w:r w:rsidR="001A48AA">
        <w:t xml:space="preserve">(conforme abaixo definidas) </w:t>
      </w:r>
      <w:r w:rsidR="001A48AA" w:rsidRPr="001A48AA">
        <w:t>das Debêntures da 1ª Série e das Debêntures da 2ª Série</w:t>
      </w:r>
      <w:r w:rsidR="001A48AA">
        <w:t>,</w:t>
      </w:r>
      <w:r w:rsidR="00560BFE" w:rsidRPr="00736C2F">
        <w:t xml:space="preserve"> sendo </w:t>
      </w:r>
      <w:r w:rsidR="00D257D5" w:rsidRPr="00736C2F">
        <w:t xml:space="preserve">(i) </w:t>
      </w:r>
      <w:r w:rsidR="00E60BB4" w:rsidRPr="00736C2F">
        <w:t>R$</w:t>
      </w:r>
      <w:r w:rsidR="00810A27">
        <w:t> [</w:t>
      </w:r>
      <w:r w:rsidR="00810A27" w:rsidRPr="000360DB">
        <w:rPr>
          <w:highlight w:val="yellow"/>
        </w:rPr>
        <w:t>•</w:t>
      </w:r>
      <w:r w:rsidR="00810A27">
        <w:t>]</w:t>
      </w:r>
      <w:r w:rsidR="00D257D5" w:rsidRPr="00736C2F">
        <w:t>(</w:t>
      </w:r>
      <w:r w:rsidR="00810A27">
        <w:t>[</w:t>
      </w:r>
      <w:r w:rsidR="00810A27" w:rsidRPr="00EE6F77">
        <w:rPr>
          <w:highlight w:val="yellow"/>
        </w:rPr>
        <w:t>•</w:t>
      </w:r>
      <w:r w:rsidR="00810A27">
        <w:t>]</w:t>
      </w:r>
      <w:r w:rsidR="00D257D5" w:rsidRPr="00736C2F">
        <w:t xml:space="preserve">) relativos às Debêntures da 1ª </w:t>
      </w:r>
      <w:r w:rsidR="00DC79A8">
        <w:t>S</w:t>
      </w:r>
      <w:r w:rsidR="00D257D5" w:rsidRPr="00736C2F">
        <w:t xml:space="preserve">érie </w:t>
      </w:r>
      <w:r w:rsidR="00DC79A8">
        <w:t xml:space="preserve">(conforme abaixo definido) </w:t>
      </w:r>
      <w:r w:rsidR="00D257D5" w:rsidRPr="00736C2F">
        <w:t>(</w:t>
      </w:r>
      <w:r w:rsidR="00480FA0">
        <w:t>“</w:t>
      </w:r>
      <w:r w:rsidR="00D257D5" w:rsidRPr="00736C2F">
        <w:rPr>
          <w:u w:val="single"/>
        </w:rPr>
        <w:t>Debêntures da 1ª Série</w:t>
      </w:r>
      <w:r w:rsidR="00480FA0">
        <w:t>”</w:t>
      </w:r>
      <w:r w:rsidR="00D257D5" w:rsidRPr="00736C2F">
        <w:t>); e (</w:t>
      </w:r>
      <w:proofErr w:type="spellStart"/>
      <w:r w:rsidR="00D257D5" w:rsidRPr="00736C2F">
        <w:t>ii</w:t>
      </w:r>
      <w:proofErr w:type="spellEnd"/>
      <w:r w:rsidR="00D257D5" w:rsidRPr="00736C2F">
        <w:t>)</w:t>
      </w:r>
      <w:r w:rsidR="00DC79A8">
        <w:t> </w:t>
      </w:r>
      <w:r w:rsidR="00E60BB4" w:rsidRPr="00736C2F">
        <w:t>R$</w:t>
      </w:r>
      <w:r w:rsidR="00810A27">
        <w:t> [</w:t>
      </w:r>
      <w:r w:rsidR="00810A27" w:rsidRPr="00EE6F77">
        <w:rPr>
          <w:highlight w:val="yellow"/>
        </w:rPr>
        <w:t>•</w:t>
      </w:r>
      <w:r w:rsidR="00810A27">
        <w:t>]</w:t>
      </w:r>
      <w:r w:rsidR="00653AAC" w:rsidRPr="00736C2F">
        <w:t>(</w:t>
      </w:r>
      <w:r w:rsidR="00810A27">
        <w:t>[</w:t>
      </w:r>
      <w:r w:rsidR="00810A27" w:rsidRPr="00EE6F77">
        <w:rPr>
          <w:highlight w:val="yellow"/>
        </w:rPr>
        <w:t>•</w:t>
      </w:r>
      <w:r w:rsidR="00810A27">
        <w:t>]</w:t>
      </w:r>
      <w:r w:rsidR="00653AAC" w:rsidRPr="00736C2F">
        <w:t xml:space="preserve">) </w:t>
      </w:r>
      <w:r w:rsidR="00D257D5" w:rsidRPr="00736C2F">
        <w:t xml:space="preserve">relativos às Debêntures da 2ª </w:t>
      </w:r>
      <w:r w:rsidR="00DC79A8">
        <w:t>S</w:t>
      </w:r>
      <w:r w:rsidR="00D257D5" w:rsidRPr="00736C2F">
        <w:t xml:space="preserve">érie </w:t>
      </w:r>
      <w:r w:rsidR="00DC79A8">
        <w:t xml:space="preserve">(conforme abaixo definido) </w:t>
      </w:r>
      <w:r w:rsidR="00D257D5" w:rsidRPr="00736C2F">
        <w:t>(</w:t>
      </w:r>
      <w:r w:rsidR="00480FA0">
        <w:t>“</w:t>
      </w:r>
      <w:r w:rsidR="00D257D5" w:rsidRPr="00736C2F">
        <w:rPr>
          <w:u w:val="single"/>
        </w:rPr>
        <w:t>Debêntures da 2ª Série</w:t>
      </w:r>
      <w:r w:rsidR="00480FA0" w:rsidRPr="004C2CB0">
        <w:t>”</w:t>
      </w:r>
      <w:r w:rsidR="00D257D5" w:rsidRPr="004C2CB0">
        <w:t>)</w:t>
      </w:r>
      <w:r w:rsidR="00280E5A">
        <w:t>, podendo ser diminuído em decorrência da Distribuição Parcial (conforme abaixo definida)</w:t>
      </w:r>
      <w:r w:rsidR="00280E5A" w:rsidRPr="00280E5A">
        <w:t xml:space="preserve">, observado o disposto na Cláusula </w:t>
      </w:r>
      <w:r w:rsidR="00280E5A" w:rsidRPr="00403322">
        <w:rPr>
          <w:highlight w:val="yellow"/>
        </w:rPr>
        <w:t>[</w:t>
      </w:r>
      <w:r w:rsidR="00280E5A" w:rsidRPr="00403322">
        <w:rPr>
          <w:highlight w:val="yellow"/>
        </w:rPr>
        <w:sym w:font="Symbol" w:char="F0B7"/>
      </w:r>
      <w:r w:rsidR="00280E5A" w:rsidRPr="00403322">
        <w:rPr>
          <w:highlight w:val="yellow"/>
        </w:rPr>
        <w:t>]</w:t>
      </w:r>
      <w:r w:rsidR="00280E5A" w:rsidRPr="00280E5A">
        <w:t xml:space="preserve"> abaixo</w:t>
      </w:r>
      <w:r w:rsidRPr="004C2CB0">
        <w:t>.</w:t>
      </w:r>
      <w:r w:rsidR="00605F32">
        <w:t xml:space="preserve"> [</w:t>
      </w:r>
      <w:r w:rsidR="00605F32" w:rsidRPr="003E2005">
        <w:rPr>
          <w:b/>
          <w:highlight w:val="yellow"/>
        </w:rPr>
        <w:t>Nota Machado Meyer:</w:t>
      </w:r>
      <w:r w:rsidR="00605F32" w:rsidRPr="003E2005">
        <w:rPr>
          <w:highlight w:val="yellow"/>
        </w:rPr>
        <w:t xml:space="preserve"> alocação e/ou possível realo</w:t>
      </w:r>
      <w:r w:rsidR="00605F32">
        <w:rPr>
          <w:highlight w:val="yellow"/>
        </w:rPr>
        <w:t>c</w:t>
      </w:r>
      <w:r w:rsidR="00605F32" w:rsidRPr="003E2005">
        <w:rPr>
          <w:highlight w:val="yellow"/>
        </w:rPr>
        <w:t>ação das Debêntures entre a 1ª</w:t>
      </w:r>
      <w:r w:rsidR="00605F32">
        <w:rPr>
          <w:highlight w:val="yellow"/>
        </w:rPr>
        <w:t xml:space="preserve"> </w:t>
      </w:r>
      <w:r w:rsidR="00605F32" w:rsidRPr="003E2005">
        <w:rPr>
          <w:highlight w:val="yellow"/>
        </w:rPr>
        <w:t>Série e a 2ª Série a ser discutida</w:t>
      </w:r>
      <w:r w:rsidR="00605F32">
        <w:t>]</w:t>
      </w:r>
    </w:p>
    <w:p w14:paraId="1424C8C1" w14:textId="77777777" w:rsidR="00210FBA" w:rsidRPr="00736C2F" w:rsidRDefault="00210FBA" w:rsidP="00210FBA">
      <w:pPr>
        <w:pStyle w:val="Subclusula"/>
        <w:numPr>
          <w:ilvl w:val="0"/>
          <w:numId w:val="0"/>
        </w:numPr>
        <w:ind w:left="1781" w:hanging="1781"/>
      </w:pPr>
    </w:p>
    <w:p w14:paraId="310AEAAD" w14:textId="27047C92" w:rsidR="00580593" w:rsidRPr="00F1200C" w:rsidRDefault="00580593" w:rsidP="000360DB">
      <w:pPr>
        <w:pStyle w:val="Clusula"/>
        <w:rPr>
          <w:b/>
        </w:rPr>
      </w:pPr>
      <w:r w:rsidRPr="00F1200C">
        <w:rPr>
          <w:b/>
        </w:rPr>
        <w:t>Número de Séries</w:t>
      </w:r>
    </w:p>
    <w:p w14:paraId="0AD9B2F6" w14:textId="77777777" w:rsidR="00580593" w:rsidRPr="00736C2F" w:rsidRDefault="00580593" w:rsidP="000360DB">
      <w:pPr>
        <w:keepNext/>
        <w:contextualSpacing/>
      </w:pPr>
    </w:p>
    <w:p w14:paraId="78E0D1E0" w14:textId="78524F4D" w:rsidR="000567C7" w:rsidRPr="000360DB" w:rsidRDefault="006B0E0E" w:rsidP="000360DB">
      <w:pPr>
        <w:pStyle w:val="Subclusula"/>
        <w:rPr>
          <w:rFonts w:eastAsia="MS Mincho"/>
        </w:rPr>
      </w:pPr>
      <w:r w:rsidRPr="000360DB">
        <w:t xml:space="preserve">A Emissão será realizada em </w:t>
      </w:r>
      <w:r w:rsidR="00560BFE" w:rsidRPr="000360DB">
        <w:t>2 (duas) séries</w:t>
      </w:r>
      <w:bookmarkStart w:id="25" w:name="_Ref8127296"/>
      <w:r w:rsidR="00D0501A">
        <w:t xml:space="preserve"> </w:t>
      </w:r>
      <w:r w:rsidR="00D0501A" w:rsidRPr="00F74141">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D0501A" w:rsidRPr="00F74141">
        <w:rPr>
          <w:rFonts w:eastAsia="Arial Unicode MS"/>
        </w:rPr>
        <w:t>” e “</w:t>
      </w:r>
      <w:r w:rsidR="00510E08" w:rsidRPr="000360DB">
        <w:rPr>
          <w:rFonts w:eastAsia="Arial Unicode MS"/>
          <w:u w:val="single"/>
        </w:rPr>
        <w:t xml:space="preserve">2ª </w:t>
      </w:r>
      <w:r w:rsidR="00D0501A" w:rsidRPr="000360DB">
        <w:rPr>
          <w:rFonts w:eastAsia="Arial Unicode MS"/>
          <w:u w:val="single"/>
        </w:rPr>
        <w:t>Série</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Série denominadas individual e indistintamente como “</w:t>
      </w:r>
      <w:r w:rsidR="00D0501A" w:rsidRPr="000360DB">
        <w:rPr>
          <w:rFonts w:eastAsia="Arial Unicode MS"/>
          <w:u w:val="single"/>
        </w:rPr>
        <w:t>Série</w:t>
      </w:r>
      <w:r w:rsidR="00D0501A" w:rsidRPr="00F74141">
        <w:rPr>
          <w:rFonts w:eastAsia="Arial Unicode MS"/>
        </w:rPr>
        <w:t>” e, em conjunto, como “</w:t>
      </w:r>
      <w:r w:rsidR="00D0501A" w:rsidRPr="000360DB">
        <w:rPr>
          <w:rFonts w:eastAsia="Arial Unicode MS"/>
          <w:u w:val="single"/>
        </w:rPr>
        <w:t>Séries</w:t>
      </w:r>
      <w:r w:rsidR="00D0501A" w:rsidRPr="00F74141">
        <w:rPr>
          <w:rFonts w:eastAsia="Arial Unicode MS"/>
        </w:rPr>
        <w:t>”)</w:t>
      </w:r>
      <w:r w:rsidR="001317DE" w:rsidRPr="000360DB">
        <w:t>.</w:t>
      </w:r>
      <w:bookmarkStart w:id="26" w:name="_Ref16819757"/>
      <w:bookmarkEnd w:id="25"/>
    </w:p>
    <w:bookmarkEnd w:id="26"/>
    <w:p w14:paraId="63E064BA" w14:textId="77777777" w:rsidR="000567C7" w:rsidRPr="000360DB" w:rsidRDefault="000567C7" w:rsidP="000360DB">
      <w:pPr>
        <w:pStyle w:val="PargrafoComumNvel2"/>
        <w:numPr>
          <w:ilvl w:val="0"/>
          <w:numId w:val="0"/>
        </w:numPr>
        <w:tabs>
          <w:tab w:val="clear" w:pos="1134"/>
        </w:tabs>
        <w:spacing w:line="312" w:lineRule="auto"/>
      </w:pPr>
    </w:p>
    <w:p w14:paraId="32851235" w14:textId="77777777" w:rsidR="006A2E40" w:rsidRPr="000360DB" w:rsidRDefault="001F4407" w:rsidP="000360DB">
      <w:pPr>
        <w:pStyle w:val="Clusula"/>
        <w:rPr>
          <w:b/>
        </w:rPr>
      </w:pPr>
      <w:r w:rsidRPr="00F1200C">
        <w:rPr>
          <w:b/>
        </w:rPr>
        <w:t>Procedimento de Distribuição</w:t>
      </w:r>
    </w:p>
    <w:p w14:paraId="36183E8A" w14:textId="77777777" w:rsidR="00E710CD" w:rsidRPr="00736C2F" w:rsidRDefault="00E710CD">
      <w:pPr>
        <w:contextualSpacing/>
      </w:pPr>
    </w:p>
    <w:p w14:paraId="5B241251" w14:textId="22637F82" w:rsidR="000567C7" w:rsidRDefault="000567C7" w:rsidP="000360DB">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w:t>
      </w:r>
      <w:proofErr w:type="spellStart"/>
      <w:r w:rsidRPr="000360DB">
        <w:rPr>
          <w:rFonts w:eastAsia="MS Mincho"/>
        </w:rPr>
        <w:t>Fram</w:t>
      </w:r>
      <w:proofErr w:type="spellEnd"/>
      <w:r w:rsidRPr="000360DB">
        <w:rPr>
          <w:rFonts w:eastAsia="MS Mincho"/>
        </w:rPr>
        <w:t xml:space="preserve"> Capital Distribuidora de Títulos e Valores Mobiliários S.A., instituição financeira autorizada a prestar serviços de distribuição pública de valores mobiliários, com sede na Rua Dr. Eduardo de Souza Aranha, 153, 4º andar, Vila Nova Conceição, inscrita no CNPJ/ME sob o nº 13.673.855/0001-25 (</w:t>
      </w:r>
      <w:r w:rsidR="00480FA0">
        <w:rPr>
          <w:rFonts w:eastAsia="MS Mincho"/>
        </w:rPr>
        <w:t>“</w:t>
      </w:r>
      <w:r w:rsidRPr="000360DB">
        <w:rPr>
          <w:rFonts w:eastAsia="MS Mincho"/>
          <w:u w:val="single"/>
        </w:rPr>
        <w:t>Coordenador Líder</w:t>
      </w:r>
      <w:r w:rsidR="00480FA0">
        <w:rPr>
          <w:rFonts w:eastAsia="MS Mincho"/>
        </w:rPr>
        <w:t>”</w:t>
      </w:r>
      <w:r w:rsidRPr="000360DB">
        <w:rPr>
          <w:rFonts w:eastAsia="MS Mincho"/>
        </w:rPr>
        <w:t xml:space="preserve">), nos termos do </w:t>
      </w:r>
      <w:r w:rsidR="00480FA0">
        <w:rPr>
          <w:rFonts w:eastAsia="MS Mincho"/>
        </w:rPr>
        <w:t>“</w:t>
      </w:r>
      <w:r w:rsidRPr="000360DB">
        <w:rPr>
          <w:rFonts w:eastAsia="MS Mincho"/>
          <w:i/>
        </w:rPr>
        <w:t xml:space="preserve">Contrato de Distribuição Pública Primária, Sob Regime de Melhores Esforços de </w:t>
      </w:r>
      <w:r w:rsidRPr="000360DB">
        <w:rPr>
          <w:rFonts w:eastAsia="MS Mincho"/>
          <w:i/>
        </w:rPr>
        <w:lastRenderedPageBreak/>
        <w:t xml:space="preserve">Colocação, de Debêntures Simples, Não Conversíveis em Ações, 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Bonfim Geração e Comércio de Energia </w:t>
      </w:r>
      <w:proofErr w:type="spellStart"/>
      <w:r w:rsidRPr="000360DB">
        <w:rPr>
          <w:rFonts w:eastAsia="MS Mincho"/>
          <w:i/>
        </w:rPr>
        <w:t>SPE</w:t>
      </w:r>
      <w:proofErr w:type="spellEnd"/>
      <w:r w:rsidRPr="000360DB">
        <w:rPr>
          <w:rFonts w:eastAsia="MS Mincho"/>
          <w:i/>
        </w:rPr>
        <w:t xml:space="preserve"> S.A</w:t>
      </w:r>
      <w:r w:rsidRPr="000360DB">
        <w:rPr>
          <w:i/>
        </w:rPr>
        <w:t>.</w:t>
      </w:r>
      <w:r w:rsidR="00480FA0">
        <w:t>”</w:t>
      </w:r>
      <w:r w:rsidRPr="000360DB">
        <w:t>,</w:t>
      </w:r>
      <w:r w:rsidRPr="000360DB">
        <w:rPr>
          <w:rFonts w:eastAsia="MS Mincho"/>
          <w:i/>
        </w:rPr>
        <w:t xml:space="preserve"> </w:t>
      </w:r>
      <w:r w:rsidRPr="000360DB">
        <w:rPr>
          <w:rFonts w:eastAsia="MS Mincho"/>
        </w:rPr>
        <w:t>celebrado entre a Emissora e o Coordenador Líder (</w:t>
      </w:r>
      <w:r w:rsidR="00480FA0">
        <w:rPr>
          <w:rFonts w:eastAsia="MS Mincho"/>
        </w:rPr>
        <w:t>“</w:t>
      </w:r>
      <w:r w:rsidRPr="000360DB">
        <w:rPr>
          <w:rFonts w:eastAsia="MS Mincho"/>
          <w:u w:val="single"/>
        </w:rPr>
        <w:t>Contrato de Distribuição</w:t>
      </w:r>
      <w:r w:rsidR="00480FA0">
        <w:rPr>
          <w:rFonts w:eastAsia="MS Mincho"/>
        </w:rPr>
        <w:t>”</w:t>
      </w:r>
      <w:r w:rsidRPr="000360DB">
        <w:rPr>
          <w:rFonts w:eastAsia="MS Mincho"/>
        </w:rPr>
        <w:t>).</w:t>
      </w:r>
    </w:p>
    <w:p w14:paraId="3CEF577C" w14:textId="77777777" w:rsidR="00F1200C" w:rsidRPr="00F1200C" w:rsidRDefault="00F1200C" w:rsidP="000360DB">
      <w:pPr>
        <w:rPr>
          <w:rFonts w:eastAsia="MS Mincho"/>
        </w:rPr>
      </w:pPr>
    </w:p>
    <w:p w14:paraId="11DF93A2" w14:textId="5D3EAFB1" w:rsidR="001F4407" w:rsidRDefault="001F4407" w:rsidP="000360DB">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48E71203" w14:textId="77777777" w:rsidR="00F1200C" w:rsidRPr="000360DB" w:rsidRDefault="00F1200C" w:rsidP="000360DB">
      <w:pPr>
        <w:pStyle w:val="PargrafoComumNvel2"/>
        <w:numPr>
          <w:ilvl w:val="0"/>
          <w:numId w:val="0"/>
        </w:numPr>
        <w:tabs>
          <w:tab w:val="clear" w:pos="1134"/>
        </w:tabs>
        <w:spacing w:line="312" w:lineRule="auto"/>
      </w:pPr>
    </w:p>
    <w:p w14:paraId="3851353A" w14:textId="138E36A0" w:rsidR="001F4407" w:rsidRPr="00736C2F" w:rsidRDefault="001F4407" w:rsidP="000360DB">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480FA0">
        <w:rPr>
          <w:rFonts w:eastAsia="MS Mincho"/>
        </w:rPr>
        <w:t>“</w:t>
      </w:r>
      <w:r w:rsidRPr="000360DB">
        <w:rPr>
          <w:rFonts w:eastAsia="MS Mincho"/>
        </w:rPr>
        <w:t>Investidores Profissionais</w:t>
      </w:r>
      <w:r w:rsidR="00480FA0">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480FA0">
        <w:rPr>
          <w:rFonts w:eastAsia="MS Mincho"/>
        </w:rPr>
        <w:t>“</w:t>
      </w:r>
      <w:r w:rsidR="009A7111" w:rsidRPr="00736C2F">
        <w:rPr>
          <w:rFonts w:eastAsia="MS Mincho"/>
          <w:u w:val="single"/>
        </w:rPr>
        <w:t>Instrução CVM 539</w:t>
      </w:r>
      <w:r w:rsidR="00480FA0">
        <w:rPr>
          <w:rFonts w:eastAsia="MS Mincho"/>
        </w:rPr>
        <w:t>”</w:t>
      </w:r>
      <w:r w:rsidR="009A7111" w:rsidRPr="00736C2F">
        <w:rPr>
          <w:rFonts w:eastAsia="MS Mincho"/>
        </w:rPr>
        <w:t>)</w:t>
      </w:r>
      <w:r w:rsidRPr="00736C2F">
        <w:rPr>
          <w:rFonts w:eastAsia="MS Mincho"/>
        </w:rPr>
        <w:t>.</w:t>
      </w:r>
    </w:p>
    <w:p w14:paraId="1E73B163" w14:textId="77777777" w:rsidR="00B630C9" w:rsidRPr="000360DB" w:rsidRDefault="00B630C9" w:rsidP="000360DB">
      <w:pPr>
        <w:pStyle w:val="PargrafoComumNvel2"/>
        <w:numPr>
          <w:ilvl w:val="0"/>
          <w:numId w:val="0"/>
        </w:numPr>
        <w:tabs>
          <w:tab w:val="clear" w:pos="1134"/>
        </w:tabs>
        <w:spacing w:line="312" w:lineRule="auto"/>
      </w:pPr>
    </w:p>
    <w:p w14:paraId="5768E919" w14:textId="4470BC92" w:rsidR="001F4407" w:rsidRPr="000360DB" w:rsidRDefault="001F4407" w:rsidP="000360DB">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sua condição de Investidor Profissional, de acordo com o A</w:t>
      </w:r>
      <w:r w:rsidR="003948C7">
        <w:rPr>
          <w:rFonts w:eastAsia="MS Mincho"/>
        </w:rPr>
        <w:t>rtigo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F1200C" w:rsidRPr="000360DB">
        <w:rPr>
          <w:rFonts w:eastAsia="MS Mincho"/>
        </w:rPr>
        <w:t>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6EC33E85" w14:textId="77777777" w:rsidR="00B630C9" w:rsidRPr="000360DB" w:rsidRDefault="00B630C9" w:rsidP="000360DB">
      <w:pPr>
        <w:pStyle w:val="PargrafoComumNvel2"/>
        <w:numPr>
          <w:ilvl w:val="0"/>
          <w:numId w:val="0"/>
        </w:numPr>
        <w:tabs>
          <w:tab w:val="clear" w:pos="1134"/>
        </w:tabs>
        <w:spacing w:line="312" w:lineRule="auto"/>
      </w:pPr>
    </w:p>
    <w:p w14:paraId="5342575F" w14:textId="06FD0895" w:rsidR="001F4407" w:rsidRPr="00736C2F" w:rsidRDefault="001F4407" w:rsidP="000360DB">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31EB672" w14:textId="77777777" w:rsidR="00B630C9" w:rsidRPr="000360DB" w:rsidRDefault="00B630C9" w:rsidP="000360DB">
      <w:pPr>
        <w:pStyle w:val="PargrafoComumNvel2"/>
        <w:numPr>
          <w:ilvl w:val="0"/>
          <w:numId w:val="0"/>
        </w:numPr>
        <w:tabs>
          <w:tab w:val="clear" w:pos="1134"/>
        </w:tabs>
        <w:spacing w:line="312" w:lineRule="auto"/>
      </w:pPr>
    </w:p>
    <w:p w14:paraId="3C4A1293" w14:textId="521109B0" w:rsidR="00C93427" w:rsidRPr="00736C2F" w:rsidRDefault="00C93427" w:rsidP="000360DB">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B92681" w:rsidRPr="00403322">
        <w:rPr>
          <w:bCs/>
          <w:iCs/>
          <w:u w:val="single"/>
        </w:rPr>
        <w:t>Instrução CVM 400</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B92681" w:rsidRPr="00403322">
        <w:rPr>
          <w:rFonts w:eastAsia="MS Mincho"/>
          <w:u w:val="single"/>
        </w:rPr>
        <w:t>Distribuição Parcial</w:t>
      </w:r>
      <w:r w:rsidR="00B92681" w:rsidRPr="00B92681">
        <w:rPr>
          <w:rFonts w:eastAsia="MS Mincho"/>
        </w:rPr>
        <w:t>”)</w:t>
      </w:r>
      <w:r w:rsidR="00B92681">
        <w:rPr>
          <w:rFonts w:eastAsia="MS Mincho"/>
        </w:rPr>
        <w:t xml:space="preserve">, </w:t>
      </w:r>
      <w:r w:rsidRPr="00736C2F">
        <w:rPr>
          <w:rFonts w:eastAsia="MS Mincho"/>
        </w:rPr>
        <w:t xml:space="preserve">desde que sejam distribuídas </w:t>
      </w:r>
      <w:r w:rsidRPr="00736C2F">
        <w:rPr>
          <w:rFonts w:eastAsia="MS Mincho"/>
        </w:rPr>
        <w:lastRenderedPageBreak/>
        <w:t xml:space="preserve">Debêntures no montante mínimo de </w:t>
      </w:r>
      <w:r w:rsidR="00C066E1">
        <w:rPr>
          <w:rFonts w:eastAsia="MS Mincho"/>
        </w:rPr>
        <w:t>[</w:t>
      </w:r>
      <w:r w:rsidRPr="00736C2F">
        <w:rPr>
          <w:rFonts w:eastAsia="MS Mincho"/>
        </w:rPr>
        <w:t>R$</w:t>
      </w:r>
      <w:r w:rsidR="00F1200C">
        <w:rPr>
          <w:rFonts w:eastAsia="MS Mincho"/>
        </w:rPr>
        <w:t> </w:t>
      </w:r>
      <w:bookmarkStart w:id="27" w:name="_Hlk57041878"/>
      <w:r w:rsidR="00DE0E4E">
        <w:t>10.000.000,00</w:t>
      </w:r>
      <w:r w:rsidR="00DE0E4E" w:rsidRPr="00736C2F">
        <w:t xml:space="preserve"> </w:t>
      </w:r>
      <w:r w:rsidRPr="00736C2F">
        <w:t>(</w:t>
      </w:r>
      <w:r w:rsidR="00DE0E4E">
        <w:t>dez milhões de</w:t>
      </w:r>
      <w:r w:rsidR="00F1200C">
        <w:t xml:space="preserve"> </w:t>
      </w:r>
      <w:bookmarkEnd w:id="27"/>
      <w:r w:rsidRPr="00736C2F">
        <w:rPr>
          <w:rFonts w:eastAsia="MS Mincho"/>
        </w:rPr>
        <w:t>reais</w:t>
      </w:r>
      <w:r w:rsidRPr="00736C2F">
        <w:t>)</w:t>
      </w:r>
      <w:r w:rsidR="00C066E1">
        <w:t>]</w:t>
      </w:r>
      <w:r w:rsidRPr="00736C2F">
        <w:rPr>
          <w:rFonts w:eastAsia="MS Mincho"/>
        </w:rPr>
        <w:t xml:space="preserve"> (</w:t>
      </w:r>
      <w:r w:rsidR="00480FA0">
        <w:rPr>
          <w:rFonts w:eastAsia="MS Mincho"/>
        </w:rPr>
        <w:t>“</w:t>
      </w:r>
      <w:r w:rsidRPr="00F1200C">
        <w:rPr>
          <w:rFonts w:eastAsia="MS Mincho"/>
          <w:u w:val="single"/>
        </w:rPr>
        <w:t>Montante Mínimo</w:t>
      </w:r>
      <w:r w:rsidR="00480FA0">
        <w:rPr>
          <w:rFonts w:eastAsia="MS Mincho"/>
        </w:rPr>
        <w:t>”</w:t>
      </w:r>
      <w:r w:rsidRPr="00736C2F">
        <w:rPr>
          <w:rFonts w:eastAsia="MS Mincho"/>
        </w:rPr>
        <w:t>). Caso</w:t>
      </w:r>
      <w:r w:rsidR="00073A26">
        <w:rPr>
          <w:rFonts w:eastAsia="MS Mincho"/>
        </w:rPr>
        <w:t>:</w:t>
      </w:r>
      <w:r w:rsidRPr="00736C2F">
        <w:rPr>
          <w:rFonts w:eastAsia="MS Mincho"/>
        </w:rPr>
        <w:t xml:space="preserve"> (i) não seja atingido o Montante Mínimo até o final de </w:t>
      </w:r>
      <w:r w:rsidR="00A11C8A" w:rsidRPr="00736C2F">
        <w:rPr>
          <w:rFonts w:eastAsia="MS Mincho"/>
        </w:rPr>
        <w:t xml:space="preserve">24 </w:t>
      </w:r>
      <w:r w:rsidRPr="00736C2F">
        <w:rPr>
          <w:rFonts w:eastAsia="MS Mincho"/>
        </w:rPr>
        <w:t>(</w:t>
      </w:r>
      <w:r w:rsidR="00A11C8A" w:rsidRPr="00736C2F">
        <w:rPr>
          <w:rFonts w:eastAsia="MS Mincho"/>
        </w:rPr>
        <w:t>vinte e quatro</w:t>
      </w:r>
      <w:r w:rsidRPr="00736C2F">
        <w:rPr>
          <w:rFonts w:eastAsia="MS Mincho"/>
        </w:rPr>
        <w:t xml:space="preserve">) </w:t>
      </w:r>
      <w:r w:rsidR="00A11C8A" w:rsidRPr="00736C2F">
        <w:rPr>
          <w:rFonts w:eastAsia="MS Mincho"/>
        </w:rPr>
        <w:t xml:space="preserve">meses </w:t>
      </w:r>
      <w:r w:rsidRPr="00736C2F">
        <w:rPr>
          <w:rFonts w:eastAsia="MS Mincho"/>
        </w:rPr>
        <w:t xml:space="preserve">contados da </w:t>
      </w:r>
      <w:r w:rsidR="001733D6" w:rsidRPr="00736C2F">
        <w:rPr>
          <w:rFonts w:eastAsia="MS Mincho"/>
        </w:rPr>
        <w:t>data de início da Oferta</w:t>
      </w:r>
      <w:r w:rsidRPr="00736C2F">
        <w:rPr>
          <w:rFonts w:eastAsia="MS Mincho"/>
        </w:rPr>
        <w:t xml:space="preserve"> (</w:t>
      </w:r>
      <w:r w:rsidR="00480FA0">
        <w:rPr>
          <w:rFonts w:eastAsia="MS Mincho"/>
        </w:rPr>
        <w:t>“</w:t>
      </w:r>
      <w:r w:rsidRPr="00F1200C">
        <w:rPr>
          <w:rFonts w:eastAsia="MS Mincho"/>
          <w:u w:val="single"/>
        </w:rPr>
        <w:t>Prazo de Colocação</w:t>
      </w:r>
      <w:r w:rsidR="00480FA0">
        <w:rPr>
          <w:rFonts w:eastAsia="MS Mincho"/>
        </w:rPr>
        <w:t>”</w:t>
      </w:r>
      <w:r w:rsidRPr="00736C2F">
        <w:rPr>
          <w:rFonts w:eastAsia="MS Mincho"/>
        </w:rPr>
        <w:t xml:space="preserve">), a totalidade das Debêntures deverá ser resgatada e cancelada pela Emissora;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r w:rsidR="00C066E1">
        <w:rPr>
          <w:rFonts w:eastAsia="MS Mincho"/>
        </w:rPr>
        <w:t xml:space="preserve"> [</w:t>
      </w:r>
      <w:r w:rsidR="00C066E1" w:rsidRPr="00C066E1">
        <w:rPr>
          <w:rFonts w:eastAsia="MS Mincho"/>
          <w:b/>
          <w:caps/>
          <w:highlight w:val="yellow"/>
        </w:rPr>
        <w:t xml:space="preserve">Nota </w:t>
      </w:r>
      <w:proofErr w:type="spellStart"/>
      <w:r w:rsidR="00C066E1" w:rsidRPr="00C066E1">
        <w:rPr>
          <w:rFonts w:eastAsia="MS Mincho"/>
          <w:b/>
          <w:caps/>
          <w:highlight w:val="yellow"/>
        </w:rPr>
        <w:t>Lefosse</w:t>
      </w:r>
      <w:proofErr w:type="spellEnd"/>
      <w:r w:rsidR="00C066E1" w:rsidRPr="00C066E1">
        <w:rPr>
          <w:rFonts w:eastAsia="MS Mincho"/>
          <w:b/>
          <w:caps/>
          <w:highlight w:val="yellow"/>
        </w:rPr>
        <w:t xml:space="preserve">: </w:t>
      </w:r>
      <w:r w:rsidR="00C066E1">
        <w:rPr>
          <w:rFonts w:eastAsia="MS Mincho"/>
          <w:b/>
          <w:caps/>
          <w:highlight w:val="yellow"/>
        </w:rPr>
        <w:t>validar montante mínimo</w:t>
      </w:r>
      <w:r w:rsidR="00C066E1" w:rsidRPr="00C066E1">
        <w:rPr>
          <w:rFonts w:eastAsia="MS Mincho"/>
          <w:highlight w:val="yellow"/>
        </w:rPr>
        <w:t>]</w:t>
      </w:r>
    </w:p>
    <w:p w14:paraId="00B75F1B" w14:textId="77777777" w:rsidR="00C93427" w:rsidRPr="000360DB" w:rsidRDefault="00C93427" w:rsidP="000360DB">
      <w:pPr>
        <w:pStyle w:val="PargrafoComumNvel2"/>
        <w:numPr>
          <w:ilvl w:val="0"/>
          <w:numId w:val="0"/>
        </w:numPr>
        <w:tabs>
          <w:tab w:val="clear" w:pos="1134"/>
        </w:tabs>
        <w:spacing w:line="312" w:lineRule="auto"/>
      </w:pPr>
    </w:p>
    <w:p w14:paraId="40B78444" w14:textId="2A38E23B" w:rsidR="00C93427" w:rsidRDefault="00C93427" w:rsidP="00403322">
      <w:pPr>
        <w:pStyle w:val="Subclusula"/>
        <w:rPr>
          <w:rFonts w:eastAsia="MS Mincho"/>
        </w:rPr>
      </w:pPr>
      <w:r w:rsidRPr="00736C2F">
        <w:rPr>
          <w:rFonts w:eastAsia="MS Mincho"/>
        </w:rPr>
        <w:t xml:space="preserve">Nos casos previstos nos itens </w:t>
      </w:r>
      <w:r w:rsidR="00480FA0">
        <w:rPr>
          <w:rFonts w:eastAsia="MS Mincho"/>
        </w:rPr>
        <w:t>“</w:t>
      </w:r>
      <w:proofErr w:type="gramStart"/>
      <w:r w:rsidRPr="00736C2F">
        <w:rPr>
          <w:rFonts w:eastAsia="MS Mincho"/>
        </w:rPr>
        <w:t>i</w:t>
      </w:r>
      <w:r w:rsidR="00480FA0">
        <w:rPr>
          <w:rFonts w:eastAsia="MS Mincho"/>
        </w:rPr>
        <w:t>“</w:t>
      </w:r>
      <w:r w:rsidR="00F1200C" w:rsidRPr="00736C2F">
        <w:rPr>
          <w:rFonts w:eastAsia="MS Mincho"/>
        </w:rPr>
        <w:t xml:space="preserve"> </w:t>
      </w:r>
      <w:r w:rsidRPr="00736C2F">
        <w:rPr>
          <w:rFonts w:eastAsia="MS Mincho"/>
        </w:rPr>
        <w:t>e</w:t>
      </w:r>
      <w:proofErr w:type="gramEnd"/>
      <w:r w:rsidRPr="00736C2F">
        <w:rPr>
          <w:rFonts w:eastAsia="MS Mincho"/>
        </w:rPr>
        <w:t xml:space="preserve"> </w:t>
      </w:r>
      <w:r w:rsidR="00480FA0">
        <w:rPr>
          <w:rFonts w:eastAsia="MS Mincho"/>
        </w:rPr>
        <w:t>“</w:t>
      </w:r>
      <w:proofErr w:type="spellStart"/>
      <w:r w:rsidRPr="00736C2F">
        <w:rPr>
          <w:rFonts w:eastAsia="MS Mincho"/>
        </w:rPr>
        <w:t>ii</w:t>
      </w:r>
      <w:proofErr w:type="spellEnd"/>
      <w:r w:rsidR="00480FA0">
        <w:rPr>
          <w:rFonts w:eastAsia="MS Mincho"/>
        </w:rPr>
        <w:t>“</w:t>
      </w:r>
      <w:r w:rsidR="00F1200C" w:rsidRPr="00736C2F">
        <w:rPr>
          <w:rFonts w:eastAsia="MS Mincho"/>
        </w:rPr>
        <w:t xml:space="preserve"> </w:t>
      </w:r>
      <w:r w:rsidRPr="00736C2F">
        <w:rPr>
          <w:rFonts w:eastAsia="MS Mincho"/>
        </w:rPr>
        <w:t xml:space="preserve">da </w:t>
      </w:r>
      <w:r w:rsidR="00F1200C">
        <w:rPr>
          <w:rFonts w:eastAsia="MS Mincho"/>
        </w:rPr>
        <w:t>C</w:t>
      </w:r>
      <w:r w:rsidR="00F1200C" w:rsidRPr="00736C2F">
        <w:rPr>
          <w:rFonts w:eastAsia="MS Mincho"/>
        </w:rPr>
        <w:t xml:space="preserve">láusula </w:t>
      </w:r>
      <w:r w:rsidRPr="00736C2F">
        <w:rPr>
          <w:rFonts w:eastAsia="MS Mincho"/>
        </w:rPr>
        <w:t xml:space="preserve">3.5.6 acima, a presente Escritura </w:t>
      </w:r>
      <w:r w:rsidR="00F1200C">
        <w:rPr>
          <w:rFonts w:eastAsia="MS Mincho"/>
        </w:rPr>
        <w:t xml:space="preserve">de Emissão </w:t>
      </w:r>
      <w:r w:rsidRPr="00736C2F">
        <w:rPr>
          <w:rFonts w:eastAsia="MS Mincho"/>
        </w:rPr>
        <w:t>deverá ser aditada para formalizar tais procedimentos</w:t>
      </w:r>
      <w:r w:rsidR="00B92681" w:rsidRPr="00A612FB">
        <w:t xml:space="preserve">, nos termos do Anexo </w:t>
      </w:r>
      <w:r w:rsidR="003948C7" w:rsidRPr="00403322">
        <w:rPr>
          <w:highlight w:val="yellow"/>
        </w:rPr>
        <w:t>[</w:t>
      </w:r>
      <w:r w:rsidR="003948C7" w:rsidRPr="00403322">
        <w:rPr>
          <w:highlight w:val="yellow"/>
        </w:rPr>
        <w:sym w:font="Symbol" w:char="F0B7"/>
      </w:r>
      <w:r w:rsidR="003948C7" w:rsidRPr="00403322">
        <w:rPr>
          <w:highlight w:val="yellow"/>
        </w:rPr>
        <w:t>]</w:t>
      </w:r>
      <w:r w:rsidR="00B92681" w:rsidRPr="00A612FB">
        <w:t xml:space="preserve"> à presente </w:t>
      </w:r>
      <w:r w:rsidR="00B92681" w:rsidRPr="003B691C">
        <w:t>Escritura de Emissão</w:t>
      </w:r>
      <w:r w:rsidRPr="0051779A">
        <w:rPr>
          <w:rFonts w:eastAsia="MS Mincho"/>
        </w:rPr>
        <w:t xml:space="preserve">. </w:t>
      </w:r>
      <w:r w:rsidRPr="00D51300">
        <w:rPr>
          <w:rFonts w:eastAsia="MS Mincho"/>
        </w:rPr>
        <w:t>Adicionalmente</w:t>
      </w:r>
      <w:r w:rsidRPr="00B00830">
        <w:rPr>
          <w:rFonts w:eastAsia="MS Mincho"/>
        </w:rPr>
        <w:t xml:space="preserve">, o aditamento à Escritura </w:t>
      </w:r>
      <w:r w:rsidR="00556627" w:rsidRPr="00CE415B">
        <w:rPr>
          <w:rFonts w:eastAsia="MS Mincho"/>
        </w:rPr>
        <w:t xml:space="preserve">de Emissão </w:t>
      </w:r>
      <w:r w:rsidRPr="008009F9">
        <w:rPr>
          <w:rFonts w:eastAsia="MS Mincho"/>
        </w:rPr>
        <w:t xml:space="preserve">deverá ser submetido à B3 no prazo de </w:t>
      </w:r>
      <w:r w:rsidR="009B610C" w:rsidRPr="003B691C">
        <w:rPr>
          <w:rFonts w:eastAsia="MS Mincho"/>
        </w:rPr>
        <w:t xml:space="preserve">até </w:t>
      </w:r>
      <w:r w:rsidR="00DE0E4E">
        <w:rPr>
          <w:rFonts w:eastAsia="MS Mincho"/>
        </w:rPr>
        <w:t>5</w:t>
      </w:r>
      <w:r w:rsidRPr="00DE0E4E">
        <w:rPr>
          <w:rFonts w:eastAsia="MS Mincho"/>
        </w:rPr>
        <w:t xml:space="preserve"> (</w:t>
      </w:r>
      <w:r w:rsidR="00DE0E4E">
        <w:rPr>
          <w:rFonts w:eastAsia="MS Mincho"/>
        </w:rPr>
        <w:t>cinco</w:t>
      </w:r>
      <w:r w:rsidRPr="00DE0E4E">
        <w:rPr>
          <w:rFonts w:eastAsia="MS Mincho"/>
        </w:rPr>
        <w:t>) Dias Úteis</w:t>
      </w:r>
      <w:r w:rsidRPr="003B691C">
        <w:rPr>
          <w:rFonts w:eastAsia="MS Mincho"/>
        </w:rPr>
        <w:t xml:space="preserve"> contados da data de sua celebração.</w:t>
      </w:r>
      <w:r w:rsidR="00B92681" w:rsidRPr="003B691C">
        <w:rPr>
          <w:rFonts w:eastAsia="MS Mincho"/>
        </w:rPr>
        <w:t xml:space="preserve"> O aditamento a esta Escritura de Emissão, previsto</w:t>
      </w:r>
      <w:r w:rsidR="00B92681" w:rsidRPr="00B92681">
        <w:rPr>
          <w:rFonts w:eastAsia="MS Mincho"/>
        </w:rPr>
        <w:t xml:space="preserve"> n</w:t>
      </w:r>
      <w:r w:rsidR="00B92681">
        <w:rPr>
          <w:rFonts w:eastAsia="MS Mincho"/>
        </w:rPr>
        <w:t>est</w:t>
      </w:r>
      <w:r w:rsidR="00B92681" w:rsidRPr="00B92681">
        <w:rPr>
          <w:rFonts w:eastAsia="MS Mincho"/>
        </w:rPr>
        <w:t xml:space="preserve">a Cláusula </w:t>
      </w:r>
      <w:r w:rsidR="00B92681">
        <w:rPr>
          <w:rFonts w:eastAsia="MS Mincho"/>
        </w:rPr>
        <w:t>3.5.7</w:t>
      </w:r>
      <w:r w:rsidR="00B92681" w:rsidRPr="00B92681">
        <w:rPr>
          <w:rFonts w:eastAsia="MS Mincho"/>
        </w:rPr>
        <w:t xml:space="preserve"> acima, deverá ser levado a registro na </w:t>
      </w:r>
      <w:proofErr w:type="spellStart"/>
      <w:r w:rsidR="00B92681" w:rsidRPr="00B92681">
        <w:rPr>
          <w:rFonts w:eastAsia="MS Mincho"/>
        </w:rPr>
        <w:t>JUCE</w:t>
      </w:r>
      <w:r w:rsidR="00B92681">
        <w:rPr>
          <w:rFonts w:eastAsia="MS Mincho"/>
        </w:rPr>
        <w:t>RR</w:t>
      </w:r>
      <w:proofErr w:type="spellEnd"/>
      <w:r w:rsidR="00B92681" w:rsidRPr="00B92681">
        <w:rPr>
          <w:rFonts w:eastAsia="MS Mincho"/>
        </w:rPr>
        <w:t>, conforme disposto na Cláusula 2.5 acima.</w:t>
      </w:r>
      <w:r w:rsidR="00403322">
        <w:rPr>
          <w:rFonts w:eastAsia="MS Mincho"/>
        </w:rPr>
        <w:t xml:space="preserve"> </w:t>
      </w:r>
      <w:r w:rsidR="00C066E1">
        <w:rPr>
          <w:rFonts w:eastAsia="MS Mincho"/>
        </w:rPr>
        <w:t>[</w:t>
      </w:r>
      <w:r w:rsidR="00C066E1" w:rsidRPr="00C066E1">
        <w:rPr>
          <w:rFonts w:eastAsia="MS Mincho"/>
          <w:b/>
          <w:caps/>
          <w:highlight w:val="yellow"/>
        </w:rPr>
        <w:t xml:space="preserve">Nota </w:t>
      </w:r>
      <w:proofErr w:type="spellStart"/>
      <w:r w:rsidR="00C066E1" w:rsidRPr="00C066E1">
        <w:rPr>
          <w:rFonts w:eastAsia="MS Mincho"/>
          <w:b/>
          <w:caps/>
          <w:highlight w:val="yellow"/>
        </w:rPr>
        <w:t>Lefosse</w:t>
      </w:r>
      <w:proofErr w:type="spellEnd"/>
      <w:r w:rsidR="00C066E1" w:rsidRPr="00C066E1">
        <w:rPr>
          <w:rFonts w:eastAsia="MS Mincho"/>
          <w:b/>
          <w:caps/>
          <w:highlight w:val="yellow"/>
        </w:rPr>
        <w:t xml:space="preserve">: </w:t>
      </w:r>
      <w:r w:rsidR="00C066E1">
        <w:rPr>
          <w:rFonts w:eastAsia="MS Mincho"/>
          <w:b/>
          <w:caps/>
          <w:highlight w:val="yellow"/>
        </w:rPr>
        <w:t xml:space="preserve">validar </w:t>
      </w:r>
      <w:r w:rsidR="002508D5">
        <w:rPr>
          <w:rFonts w:eastAsia="MS Mincho"/>
          <w:b/>
          <w:caps/>
          <w:highlight w:val="yellow"/>
        </w:rPr>
        <w:t>prazo alterado a pedido da cia</w:t>
      </w:r>
      <w:r w:rsidR="00C066E1" w:rsidRPr="00C066E1">
        <w:rPr>
          <w:rFonts w:eastAsia="MS Mincho"/>
          <w:highlight w:val="yellow"/>
        </w:rPr>
        <w:t>]</w:t>
      </w:r>
    </w:p>
    <w:p w14:paraId="028B1E64" w14:textId="77777777" w:rsidR="00DE0E4E" w:rsidRPr="00403322" w:rsidRDefault="00DE0E4E" w:rsidP="00DE0E4E">
      <w:pPr>
        <w:pStyle w:val="Subclusula"/>
        <w:numPr>
          <w:ilvl w:val="0"/>
          <w:numId w:val="0"/>
        </w:numPr>
        <w:rPr>
          <w:rFonts w:eastAsia="MS Mincho"/>
        </w:rPr>
      </w:pPr>
    </w:p>
    <w:p w14:paraId="5B5A0E77" w14:textId="77777777" w:rsidR="00A11C8A" w:rsidRPr="00736C2F" w:rsidRDefault="00A11C8A" w:rsidP="000360DB">
      <w:pPr>
        <w:pStyle w:val="Subclusula"/>
        <w:rPr>
          <w:rFonts w:eastAsia="MS Mincho"/>
        </w:rPr>
      </w:pPr>
      <w:bookmarkStart w:id="28" w:name="_Hlk2290206"/>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28E9C0A7" w14:textId="77777777" w:rsidR="00A11C8A" w:rsidRPr="000360DB" w:rsidRDefault="00A11C8A" w:rsidP="000360DB">
      <w:pPr>
        <w:pStyle w:val="PargrafoComumNvel2"/>
        <w:numPr>
          <w:ilvl w:val="0"/>
          <w:numId w:val="0"/>
        </w:numPr>
        <w:tabs>
          <w:tab w:val="clear" w:pos="1134"/>
        </w:tabs>
        <w:spacing w:line="312" w:lineRule="auto"/>
      </w:pPr>
    </w:p>
    <w:p w14:paraId="2A907CD8" w14:textId="136B9755" w:rsidR="00C93427" w:rsidRPr="000360DB" w:rsidRDefault="00934067" w:rsidP="000360DB">
      <w:pPr>
        <w:pStyle w:val="Subclusula"/>
        <w:rPr>
          <w:rFonts w:eastAsia="MS Mincho"/>
        </w:rPr>
      </w:pPr>
      <w:r>
        <w:rPr>
          <w:rFonts w:eastAsia="MS Mincho"/>
        </w:rPr>
        <w:t>Em decorrência da Distribuição Parcial,</w:t>
      </w:r>
      <w:r w:rsidRPr="00934067">
        <w:rPr>
          <w:rFonts w:eastAsia="MS Mincho"/>
        </w:rPr>
        <w:t xml:space="preserve"> nos termos do artigo 31 da Instrução CVM 400, </w:t>
      </w:r>
      <w:r>
        <w:rPr>
          <w:rFonts w:eastAsia="MS Mincho"/>
        </w:rPr>
        <w:t>o</w:t>
      </w:r>
      <w:r w:rsidR="00C93427" w:rsidRPr="00736C2F">
        <w:rPr>
          <w:rFonts w:eastAsia="MS Mincho"/>
        </w:rPr>
        <w:t xml:space="preserve">s interessados em adquirir </w:t>
      </w:r>
      <w:r w:rsidR="00CE5346" w:rsidRPr="00736C2F">
        <w:rPr>
          <w:rFonts w:eastAsia="MS Mincho"/>
        </w:rPr>
        <w:t>as Debêntures</w:t>
      </w:r>
      <w:r w:rsidR="00C93427" w:rsidRPr="00736C2F">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736C2F">
        <w:rPr>
          <w:rFonts w:eastAsia="MS Mincho"/>
        </w:rPr>
        <w:t>das Debêntures ofertadas</w:t>
      </w:r>
      <w:r w:rsidRPr="00934067">
        <w:rPr>
          <w:rFonts w:eastAsia="MS Mincho"/>
        </w:rPr>
        <w:t>, sendo que, se tal condição não se implementar, as ordens serão cancela</w:t>
      </w:r>
      <w:r>
        <w:rPr>
          <w:rFonts w:eastAsia="MS Mincho"/>
        </w:rPr>
        <w:t>da</w:t>
      </w:r>
      <w:r w:rsidRPr="00934067">
        <w:rPr>
          <w:rFonts w:eastAsia="MS Mincho"/>
        </w:rPr>
        <w:t>s</w:t>
      </w:r>
      <w:r w:rsidR="00C93427" w:rsidRPr="00736C2F">
        <w:rPr>
          <w:rFonts w:eastAsia="MS Mincho"/>
        </w:rPr>
        <w:t>; ou (</w:t>
      </w:r>
      <w:proofErr w:type="spellStart"/>
      <w:r w:rsidR="00C93427" w:rsidRPr="00736C2F">
        <w:rPr>
          <w:rFonts w:eastAsia="MS Mincho"/>
        </w:rPr>
        <w:t>ii</w:t>
      </w:r>
      <w:proofErr w:type="spellEnd"/>
      <w:r w:rsidR="00C93427" w:rsidRPr="00736C2F">
        <w:rPr>
          <w:rFonts w:eastAsia="MS Mincho"/>
        </w:rPr>
        <w:t xml:space="preserve">) uma proporção ou quantidade mínima de </w:t>
      </w:r>
      <w:r w:rsidR="00CE5346" w:rsidRPr="00736C2F">
        <w:rPr>
          <w:rFonts w:eastAsia="MS Mincho"/>
        </w:rPr>
        <w:t>Debêntures</w:t>
      </w:r>
      <w:r>
        <w:rPr>
          <w:rFonts w:eastAsia="MS Mincho"/>
        </w:rPr>
        <w:t xml:space="preserve"> ofertadas</w:t>
      </w:r>
      <w:r w:rsidR="00C93427" w:rsidRPr="00736C2F">
        <w:rPr>
          <w:rFonts w:eastAsia="MS Mincho"/>
        </w:rPr>
        <w:t xml:space="preserve">, que não poderá ser inferior ao Montante Mínimo, indicando, ainda, que, caso seja implementada a condição referida neste item </w:t>
      </w:r>
      <w:r w:rsidR="00480FA0">
        <w:rPr>
          <w:rFonts w:eastAsia="MS Mincho"/>
        </w:rPr>
        <w:t>“</w:t>
      </w:r>
      <w:proofErr w:type="spellStart"/>
      <w:r w:rsidR="00C93427" w:rsidRPr="00736C2F">
        <w:rPr>
          <w:rFonts w:eastAsia="MS Mincho"/>
        </w:rPr>
        <w:t>ii</w:t>
      </w:r>
      <w:proofErr w:type="spellEnd"/>
      <w:r w:rsidR="00480FA0">
        <w:rPr>
          <w:rFonts w:eastAsia="MS Mincho"/>
        </w:rPr>
        <w:t>“</w:t>
      </w:r>
      <w:r w:rsidR="00F1200C" w:rsidRPr="00736C2F">
        <w:rPr>
          <w:rFonts w:eastAsia="MS Mincho"/>
        </w:rPr>
        <w:t xml:space="preserve">, </w:t>
      </w:r>
      <w:r w:rsidR="00C93427" w:rsidRPr="00736C2F">
        <w:rPr>
          <w:rFonts w:eastAsia="MS Mincho"/>
        </w:rPr>
        <w:t>pretendem receber</w:t>
      </w:r>
      <w:r w:rsidR="00F1200C">
        <w:rPr>
          <w:rFonts w:eastAsia="MS Mincho"/>
        </w:rPr>
        <w:t>:</w:t>
      </w:r>
      <w:r w:rsidR="00C93427" w:rsidRPr="00736C2F">
        <w:rPr>
          <w:rFonts w:eastAsia="MS Mincho"/>
        </w:rPr>
        <w:t xml:space="preserve"> (a) a totalidade </w:t>
      </w:r>
      <w:r w:rsidR="00CE5346" w:rsidRPr="00736C2F">
        <w:rPr>
          <w:rFonts w:eastAsia="MS Mincho"/>
        </w:rPr>
        <w:t>das Debêntures</w:t>
      </w:r>
      <w:r w:rsidR="00C93427" w:rsidRPr="00736C2F">
        <w:rPr>
          <w:rFonts w:eastAsia="MS Mincho"/>
        </w:rPr>
        <w:t xml:space="preserve"> originalmente solicitadas por meio da ordem de investimento; ou (b) a quantidade de </w:t>
      </w:r>
      <w:r w:rsidR="00CE5346" w:rsidRPr="00736C2F">
        <w:rPr>
          <w:rFonts w:eastAsia="MS Mincho"/>
        </w:rPr>
        <w:t>Debêntures</w:t>
      </w:r>
      <w:r w:rsidR="00C93427" w:rsidRPr="00736C2F">
        <w:rPr>
          <w:rFonts w:eastAsia="MS Mincho"/>
        </w:rPr>
        <w:t xml:space="preserve"> equivalente à proporção entre o número de </w:t>
      </w:r>
      <w:r w:rsidR="00CE5346" w:rsidRPr="00736C2F">
        <w:rPr>
          <w:rFonts w:eastAsia="MS Mincho"/>
        </w:rPr>
        <w:t>Debêntures</w:t>
      </w:r>
      <w:r w:rsidR="00C93427" w:rsidRPr="00736C2F">
        <w:rPr>
          <w:rFonts w:eastAsia="MS Mincho"/>
        </w:rPr>
        <w:t xml:space="preserve"> com recebimento de ordens de investimento e o número de </w:t>
      </w:r>
      <w:r w:rsidR="00CE5346" w:rsidRPr="00736C2F">
        <w:rPr>
          <w:rFonts w:eastAsia="MS Mincho"/>
        </w:rPr>
        <w:t>Debêntures</w:t>
      </w:r>
      <w:r w:rsidR="00C93427" w:rsidRPr="00736C2F">
        <w:rPr>
          <w:rFonts w:eastAsia="MS Mincho"/>
        </w:rPr>
        <w:t xml:space="preserve"> originalmente ofertad</w:t>
      </w:r>
      <w:r w:rsidR="00CE5346" w:rsidRPr="00736C2F">
        <w:rPr>
          <w:rFonts w:eastAsia="MS Mincho"/>
        </w:rPr>
        <w:t>a</w:t>
      </w:r>
      <w:r w:rsidR="00C93427" w:rsidRPr="00736C2F">
        <w:rPr>
          <w:rFonts w:eastAsia="MS Mincho"/>
        </w:rPr>
        <w:t xml:space="preserve">s, presumindo-se, na falta de manifestação, o interesse do investidor em receber a totalidade </w:t>
      </w:r>
      <w:r w:rsidR="00CE5346" w:rsidRPr="00736C2F">
        <w:rPr>
          <w:rFonts w:eastAsia="MS Mincho"/>
        </w:rPr>
        <w:t>das Debêntures</w:t>
      </w:r>
      <w:r w:rsidR="00C93427" w:rsidRPr="00736C2F">
        <w:rPr>
          <w:rFonts w:eastAsia="MS Mincho"/>
        </w:rPr>
        <w:t xml:space="preserve"> originalmente solicitad</w:t>
      </w:r>
      <w:r w:rsidR="00CE5346" w:rsidRPr="00736C2F">
        <w:rPr>
          <w:rFonts w:eastAsia="MS Mincho"/>
        </w:rPr>
        <w:t>a</w:t>
      </w:r>
      <w:r w:rsidR="00C93427" w:rsidRPr="00736C2F">
        <w:rPr>
          <w:rFonts w:eastAsia="MS Mincho"/>
        </w:rPr>
        <w:t>s.</w:t>
      </w:r>
      <w:bookmarkEnd w:id="28"/>
    </w:p>
    <w:p w14:paraId="04CCE8FF" w14:textId="77777777" w:rsidR="006D5217" w:rsidRPr="00736C2F" w:rsidRDefault="006D5217">
      <w:pPr>
        <w:contextualSpacing/>
      </w:pPr>
    </w:p>
    <w:p w14:paraId="47F3A8FD" w14:textId="05A16161" w:rsidR="001F4407" w:rsidRDefault="001F4407" w:rsidP="00F1200C">
      <w:pPr>
        <w:pStyle w:val="Clusula"/>
        <w:rPr>
          <w:b/>
        </w:rPr>
      </w:pPr>
      <w:r w:rsidRPr="00F1200C">
        <w:rPr>
          <w:b/>
        </w:rPr>
        <w:t>Banco Liquidante e Escriturador</w:t>
      </w:r>
    </w:p>
    <w:p w14:paraId="1B217A77" w14:textId="77777777" w:rsidR="00F1200C" w:rsidRPr="000360DB" w:rsidRDefault="00F1200C" w:rsidP="000360DB"/>
    <w:p w14:paraId="3F2B3330" w14:textId="2199486F" w:rsidR="001F4407" w:rsidRPr="00736C2F" w:rsidRDefault="001F4407" w:rsidP="000360DB">
      <w:pPr>
        <w:pStyle w:val="Subclusula"/>
        <w:rPr>
          <w:rFonts w:eastAsia="MS Mincho"/>
        </w:rPr>
      </w:pPr>
      <w:r w:rsidRPr="00736C2F">
        <w:rPr>
          <w:rFonts w:eastAsia="MS Mincho"/>
        </w:rPr>
        <w:t xml:space="preserve">O banco liquidante da Emissão é </w:t>
      </w:r>
      <w:r w:rsidR="00A45CE1" w:rsidRPr="00736C2F">
        <w:rPr>
          <w:rFonts w:eastAsia="MS Mincho"/>
        </w:rPr>
        <w:t xml:space="preserve">a </w:t>
      </w:r>
      <w:proofErr w:type="spellStart"/>
      <w:r w:rsidR="00A45CE1" w:rsidRPr="00736C2F">
        <w:rPr>
          <w:rFonts w:eastAsia="MS Mincho"/>
        </w:rPr>
        <w:t>FRAM</w:t>
      </w:r>
      <w:proofErr w:type="spellEnd"/>
      <w:r w:rsidR="00A45CE1" w:rsidRPr="00736C2F">
        <w:rPr>
          <w:rFonts w:eastAsia="MS Mincho"/>
        </w:rPr>
        <w:t xml:space="preserve"> Capital </w:t>
      </w:r>
      <w:r w:rsidR="00934067" w:rsidRPr="00934067">
        <w:rPr>
          <w:rFonts w:eastAsia="MS Mincho"/>
        </w:rPr>
        <w:t>Distribuidora de Títulos e Valores Mobiliários</w:t>
      </w:r>
      <w:r w:rsidR="00934067" w:rsidRPr="00934067" w:rsidDel="00934067">
        <w:rPr>
          <w:rFonts w:eastAsia="MS Mincho"/>
        </w:rPr>
        <w:t xml:space="preserve"> </w:t>
      </w:r>
      <w:r w:rsidR="00A45CE1" w:rsidRPr="00736C2F">
        <w:rPr>
          <w:rFonts w:eastAsia="MS Mincho"/>
        </w:rPr>
        <w:t>S.A.</w:t>
      </w:r>
      <w:r w:rsidR="00F16C6E" w:rsidRPr="00736C2F">
        <w:rPr>
          <w:rFonts w:eastAsia="MS Mincho"/>
        </w:rPr>
        <w:t xml:space="preserve">, </w:t>
      </w:r>
      <w:r w:rsidR="006702AA" w:rsidRPr="00736C2F">
        <w:rPr>
          <w:rFonts w:eastAsia="MS Mincho"/>
        </w:rPr>
        <w:t>acima qualificada</w:t>
      </w:r>
      <w:r w:rsidR="00CF61BE">
        <w:rPr>
          <w:rFonts w:eastAsia="MS Mincho"/>
        </w:rPr>
        <w:t xml:space="preserve"> </w:t>
      </w:r>
      <w:r w:rsidR="00E5343C" w:rsidRPr="00736C2F">
        <w:rPr>
          <w:rFonts w:eastAsia="MS Mincho"/>
        </w:rPr>
        <w:t>(</w:t>
      </w:r>
      <w:r w:rsidR="00480FA0">
        <w:rPr>
          <w:rFonts w:eastAsia="MS Mincho"/>
        </w:rPr>
        <w:t>“</w:t>
      </w:r>
      <w:r w:rsidRPr="00736C2F">
        <w:rPr>
          <w:rFonts w:eastAsia="MS Mincho"/>
          <w:u w:val="single"/>
        </w:rPr>
        <w:t>Banco Liquidante</w:t>
      </w:r>
      <w:r w:rsidR="00480FA0">
        <w:rPr>
          <w:rFonts w:eastAsia="MS Mincho"/>
        </w:rPr>
        <w:t>”</w:t>
      </w:r>
      <w:r w:rsidRPr="00736C2F">
        <w:rPr>
          <w:rFonts w:eastAsia="MS Mincho"/>
        </w:rPr>
        <w:t>).</w:t>
      </w:r>
    </w:p>
    <w:p w14:paraId="77579DE3" w14:textId="77777777" w:rsidR="008D2BAA" w:rsidRPr="000360DB" w:rsidRDefault="008D2BAA" w:rsidP="000360DB">
      <w:pPr>
        <w:pStyle w:val="PargrafoComumNvel2"/>
        <w:numPr>
          <w:ilvl w:val="0"/>
          <w:numId w:val="0"/>
        </w:numPr>
        <w:tabs>
          <w:tab w:val="clear" w:pos="1134"/>
        </w:tabs>
        <w:spacing w:line="312" w:lineRule="auto"/>
      </w:pPr>
    </w:p>
    <w:p w14:paraId="77510B6B" w14:textId="5337A968" w:rsidR="008D2BAA" w:rsidRPr="00736C2F" w:rsidRDefault="008D2BAA" w:rsidP="000360DB">
      <w:pPr>
        <w:pStyle w:val="Subclusula"/>
        <w:rPr>
          <w:rFonts w:eastAsia="MS Mincho"/>
        </w:rPr>
      </w:pPr>
      <w:r w:rsidRPr="00736C2F">
        <w:rPr>
          <w:rFonts w:eastAsia="MS Mincho"/>
        </w:rPr>
        <w:t>O escriturador da Emissão é a Simplific Pavarini Distribuidora de Títulos e Valores Mobiliários Ltda., acima qualificada (</w:t>
      </w:r>
      <w:r w:rsidR="00480FA0">
        <w:rPr>
          <w:rFonts w:eastAsia="MS Mincho"/>
        </w:rPr>
        <w:t>“</w:t>
      </w:r>
      <w:r w:rsidRPr="00736C2F">
        <w:rPr>
          <w:rFonts w:eastAsia="MS Mincho"/>
          <w:u w:val="single"/>
        </w:rPr>
        <w:t>Escriturador</w:t>
      </w:r>
      <w:r w:rsidR="00480FA0">
        <w:rPr>
          <w:rFonts w:eastAsia="MS Mincho"/>
        </w:rPr>
        <w:t>”</w:t>
      </w:r>
      <w:r w:rsidRPr="00736C2F">
        <w:rPr>
          <w:rFonts w:eastAsia="MS Mincho"/>
        </w:rPr>
        <w:t>).</w:t>
      </w:r>
    </w:p>
    <w:p w14:paraId="7B2FEEBF" w14:textId="77777777" w:rsidR="00776C01" w:rsidRPr="000360DB" w:rsidRDefault="00776C01" w:rsidP="000360DB">
      <w:pPr>
        <w:pStyle w:val="PargrafoComumNvel2"/>
        <w:numPr>
          <w:ilvl w:val="0"/>
          <w:numId w:val="0"/>
        </w:numPr>
        <w:tabs>
          <w:tab w:val="clear" w:pos="1134"/>
        </w:tabs>
        <w:spacing w:line="312" w:lineRule="auto"/>
      </w:pPr>
    </w:p>
    <w:p w14:paraId="78E6FE5C" w14:textId="196AE016" w:rsidR="001F4407" w:rsidRPr="00F1200C" w:rsidRDefault="001F4407" w:rsidP="000360DB">
      <w:pPr>
        <w:pStyle w:val="Clusula"/>
        <w:rPr>
          <w:b/>
        </w:rPr>
      </w:pPr>
      <w:r w:rsidRPr="00F1200C">
        <w:rPr>
          <w:b/>
        </w:rPr>
        <w:t>Destinação dos Recursos</w:t>
      </w:r>
    </w:p>
    <w:p w14:paraId="50B8FBB1" w14:textId="77777777" w:rsidR="00B630C9" w:rsidRPr="00736C2F" w:rsidRDefault="00B630C9" w:rsidP="000360DB">
      <w:pPr>
        <w:contextualSpacing/>
        <w:rPr>
          <w:rFonts w:eastAsia="MS Mincho" w:cstheme="minorHAnsi"/>
          <w:lang w:eastAsia="en-US"/>
        </w:rPr>
      </w:pPr>
    </w:p>
    <w:p w14:paraId="639CA145" w14:textId="29DBDB8C" w:rsidR="00AC166C" w:rsidRPr="002E699D" w:rsidRDefault="00AC166C" w:rsidP="00FD2B7C">
      <w:pPr>
        <w:pStyle w:val="Subclusula"/>
        <w:rPr>
          <w:rFonts w:eastAsia="MS Mincho"/>
          <w:lang w:eastAsia="en-US"/>
        </w:rPr>
      </w:pPr>
      <w:r w:rsidRPr="000360DB">
        <w:rPr>
          <w:rFonts w:eastAsia="MS Mincho"/>
          <w:lang w:eastAsia="en-US"/>
        </w:rPr>
        <w:t>Nos termos do artigo 2°, parágrafo 1°, da Lei 12.431, bem como do Decreto 8.874, da Resolução CMN 3.947</w:t>
      </w:r>
      <w:r w:rsidR="001B5478">
        <w:rPr>
          <w:rFonts w:eastAsia="MS Mincho"/>
          <w:lang w:eastAsia="en-US"/>
        </w:rPr>
        <w:t xml:space="preserve"> 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FD2B7C">
        <w:rPr>
          <w:rFonts w:eastAsia="MS Mincho"/>
          <w:lang w:eastAsia="en-US"/>
        </w:rPr>
        <w:t xml:space="preserve"> </w:t>
      </w:r>
      <w:r w:rsidR="00FD2B7C" w:rsidRPr="00FD2B7C">
        <w:rPr>
          <w:rFonts w:eastAsia="MS Mincho"/>
          <w:lang w:eastAsia="en-US"/>
        </w:rPr>
        <w:t>incorridos em prazo de até</w:t>
      </w:r>
      <w:r w:rsidR="00FD2B7C">
        <w:rPr>
          <w:rFonts w:eastAsia="MS Mincho"/>
          <w:lang w:eastAsia="en-US"/>
        </w:rPr>
        <w:t xml:space="preserve"> </w:t>
      </w:r>
      <w:r w:rsidR="00FD2B7C" w:rsidRPr="00FD2B7C">
        <w:rPr>
          <w:rFonts w:eastAsia="MS Mincho"/>
          <w:lang w:eastAsia="en-US"/>
        </w:rPr>
        <w:t xml:space="preserve">24 (vinte e quatro) meses que antecedem a data de divulgação </w:t>
      </w:r>
      <w:r w:rsidR="00DE0E4E">
        <w:rPr>
          <w:rFonts w:eastAsia="MS Mincho"/>
          <w:lang w:eastAsia="en-US"/>
        </w:rPr>
        <w:t xml:space="preserve">do </w:t>
      </w:r>
      <w:r w:rsidR="00454B98">
        <w:rPr>
          <w:rFonts w:eastAsia="MS Mincho"/>
          <w:lang w:eastAsia="en-US"/>
        </w:rPr>
        <w:t>Comunicado de Encerramento</w:t>
      </w:r>
      <w:r w:rsidR="00C20EF0" w:rsidRPr="00FD2B7C">
        <w:rPr>
          <w:rFonts w:eastAsia="MS Mincho"/>
          <w:lang w:eastAsia="en-US"/>
        </w:rPr>
        <w:t>, despesas ou dívidas</w:t>
      </w:r>
      <w:r w:rsidRPr="00FD2B7C">
        <w:rPr>
          <w:rFonts w:eastAsia="MS Mincho"/>
          <w:lang w:eastAsia="en-US"/>
        </w:rPr>
        <w:t xml:space="preserve"> 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C20EF0" w:rsidRPr="00FD2B7C">
        <w:rPr>
          <w:rFonts w:eastAsia="MS Mincho"/>
          <w:lang w:eastAsia="en-US"/>
        </w:rPr>
        <w:t xml:space="preserve"> (“</w:t>
      </w:r>
      <w:r w:rsidR="00C20EF0" w:rsidRPr="00FD2B7C">
        <w:rPr>
          <w:rFonts w:eastAsia="MS Mincho"/>
          <w:u w:val="single"/>
          <w:lang w:eastAsia="en-US"/>
        </w:rPr>
        <w:t>Projeto</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r w:rsidR="001B5478" w:rsidRPr="00FD2B7C">
        <w:rPr>
          <w:rFonts w:eastAsia="MS Mincho"/>
          <w:lang w:eastAsia="en-US"/>
        </w:rPr>
        <w:t xml:space="preserve"> </w:t>
      </w:r>
      <w:r w:rsidR="009E0B84" w:rsidRPr="00D11623">
        <w:rPr>
          <w:rFonts w:eastAsia="MS Mincho"/>
          <w:lang w:eastAsia="en-US"/>
        </w:rPr>
        <w:t>[</w:t>
      </w:r>
      <w:commentRangeStart w:id="29"/>
      <w:r w:rsidR="009E0B84" w:rsidRPr="00D11623">
        <w:rPr>
          <w:rFonts w:eastAsia="MS Mincho"/>
          <w:b/>
          <w:bCs/>
          <w:highlight w:val="yellow"/>
          <w:lang w:eastAsia="en-US"/>
        </w:rPr>
        <w:t xml:space="preserve">NOTA </w:t>
      </w:r>
      <w:proofErr w:type="spellStart"/>
      <w:r w:rsidR="009E0B84" w:rsidRPr="00D11623">
        <w:rPr>
          <w:rFonts w:eastAsia="MS Mincho"/>
          <w:b/>
          <w:bCs/>
          <w:highlight w:val="yellow"/>
          <w:lang w:eastAsia="en-US"/>
        </w:rPr>
        <w:t>LEFOSSE</w:t>
      </w:r>
      <w:proofErr w:type="spellEnd"/>
      <w:r w:rsidR="009E0B84" w:rsidRPr="00D11623">
        <w:rPr>
          <w:rFonts w:eastAsia="MS Mincho"/>
          <w:b/>
          <w:bCs/>
          <w:highlight w:val="yellow"/>
          <w:lang w:eastAsia="en-US"/>
        </w:rPr>
        <w:t xml:space="preserve">: </w:t>
      </w:r>
      <w:r w:rsidR="002508D5">
        <w:rPr>
          <w:rFonts w:eastAsia="MS Mincho"/>
          <w:b/>
          <w:bCs/>
          <w:highlight w:val="yellow"/>
          <w:lang w:eastAsia="en-US"/>
        </w:rPr>
        <w:t xml:space="preserve">ALINHAR COM O </w:t>
      </w:r>
      <w:r w:rsidR="009E0B84" w:rsidRPr="00D11623">
        <w:rPr>
          <w:rFonts w:eastAsia="MS Mincho"/>
          <w:b/>
          <w:bCs/>
          <w:highlight w:val="yellow"/>
          <w:lang w:eastAsia="en-US"/>
        </w:rPr>
        <w:t xml:space="preserve">AGENTE FIDUCIÁRIO </w:t>
      </w:r>
      <w:r w:rsidR="002508D5" w:rsidRPr="002508D5">
        <w:rPr>
          <w:rFonts w:eastAsia="MS Mincho"/>
          <w:b/>
          <w:bCs/>
          <w:highlight w:val="yellow"/>
          <w:lang w:eastAsia="en-US"/>
        </w:rPr>
        <w:t>DOC</w:t>
      </w:r>
      <w:r w:rsidR="00EA4B99">
        <w:rPr>
          <w:rFonts w:eastAsia="MS Mincho"/>
          <w:b/>
          <w:bCs/>
          <w:highlight w:val="yellow"/>
          <w:lang w:eastAsia="en-US"/>
        </w:rPr>
        <w:t>U</w:t>
      </w:r>
      <w:r w:rsidR="002508D5" w:rsidRPr="002508D5">
        <w:rPr>
          <w:rFonts w:eastAsia="MS Mincho"/>
          <w:b/>
          <w:bCs/>
          <w:highlight w:val="yellow"/>
          <w:lang w:eastAsia="en-US"/>
        </w:rPr>
        <w:t>M</w:t>
      </w:r>
      <w:r w:rsidR="00EA4B99">
        <w:rPr>
          <w:rFonts w:eastAsia="MS Mincho"/>
          <w:b/>
          <w:bCs/>
          <w:highlight w:val="yellow"/>
          <w:lang w:eastAsia="en-US"/>
        </w:rPr>
        <w:t>E</w:t>
      </w:r>
      <w:r w:rsidR="002508D5" w:rsidRPr="002508D5">
        <w:rPr>
          <w:rFonts w:eastAsia="MS Mincho"/>
          <w:b/>
          <w:bCs/>
          <w:highlight w:val="yellow"/>
          <w:lang w:eastAsia="en-US"/>
        </w:rPr>
        <w:t>NTAÇÃO DE COMPROVAÇÃO DA DESTINAÇÃO DOS RECURSOS/</w:t>
      </w:r>
      <w:r w:rsidR="002508D5" w:rsidRPr="00DB727A">
        <w:rPr>
          <w:rFonts w:eastAsia="MS Mincho"/>
          <w:b/>
          <w:bCs/>
          <w:highlight w:val="yellow"/>
          <w:lang w:eastAsia="en-US"/>
        </w:rPr>
        <w:t>REEM</w:t>
      </w:r>
      <w:r w:rsidR="00B073B4" w:rsidRPr="00DB727A">
        <w:rPr>
          <w:rFonts w:eastAsia="MS Mincho"/>
          <w:b/>
          <w:bCs/>
          <w:highlight w:val="yellow"/>
          <w:lang w:eastAsia="en-US"/>
        </w:rPr>
        <w:t>B</w:t>
      </w:r>
      <w:r w:rsidR="002508D5" w:rsidRPr="00DB727A">
        <w:rPr>
          <w:rFonts w:eastAsia="MS Mincho"/>
          <w:b/>
          <w:bCs/>
          <w:highlight w:val="yellow"/>
          <w:lang w:eastAsia="en-US"/>
        </w:rPr>
        <w:t>OLSO</w:t>
      </w:r>
      <w:r w:rsidR="00DB727A">
        <w:rPr>
          <w:rFonts w:eastAsia="MS Mincho"/>
          <w:b/>
          <w:bCs/>
          <w:highlight w:val="yellow"/>
          <w:lang w:eastAsia="en-US"/>
        </w:rPr>
        <w:t xml:space="preserve"> </w:t>
      </w:r>
      <w:r w:rsidR="00DB727A" w:rsidRPr="00DB727A">
        <w:rPr>
          <w:rFonts w:eastAsia="MS Mincho"/>
          <w:b/>
          <w:bCs/>
          <w:highlight w:val="yellow"/>
          <w:lang w:eastAsia="en-US"/>
        </w:rPr>
        <w:t>(incluindo pré-pagamento da 1ª Emissão)</w:t>
      </w:r>
      <w:r w:rsidR="00AF557B" w:rsidRPr="00D11623">
        <w:rPr>
          <w:rFonts w:eastAsia="MS Mincho"/>
          <w:lang w:eastAsia="en-US"/>
        </w:rPr>
        <w:t>]</w:t>
      </w:r>
      <w:r w:rsidR="00A317B0">
        <w:rPr>
          <w:rFonts w:eastAsia="MS Mincho"/>
          <w:lang w:eastAsia="en-US"/>
        </w:rPr>
        <w:t xml:space="preserve"> </w:t>
      </w:r>
      <w:commentRangeEnd w:id="29"/>
      <w:r w:rsidR="00F453C7">
        <w:rPr>
          <w:rStyle w:val="Refdecomentrio"/>
        </w:rPr>
        <w:commentReference w:id="29"/>
      </w:r>
    </w:p>
    <w:p w14:paraId="12890999" w14:textId="6F88568C" w:rsidR="00AC166C" w:rsidRPr="00736C2F" w:rsidRDefault="00AC166C" w:rsidP="003E2005">
      <w:pPr>
        <w:keepNext/>
        <w:rPr>
          <w:rFonts w:cs="Tahoma"/>
          <w:bCs/>
        </w:rPr>
      </w:pPr>
    </w:p>
    <w:tbl>
      <w:tblPr>
        <w:tblStyle w:val="Tabelanormal1"/>
        <w:tblW w:w="5000" w:type="pct"/>
        <w:tblInd w:w="0" w:type="dxa"/>
        <w:tblCellMar>
          <w:left w:w="0" w:type="dxa"/>
          <w:right w:w="0" w:type="dxa"/>
        </w:tblCellMar>
        <w:tblLook w:val="04A0" w:firstRow="1" w:lastRow="0" w:firstColumn="1" w:lastColumn="0" w:noHBand="0" w:noVBand="1"/>
      </w:tblPr>
      <w:tblGrid>
        <w:gridCol w:w="3620"/>
        <w:gridCol w:w="5430"/>
      </w:tblGrid>
      <w:tr w:rsidR="00AC166C" w:rsidRPr="000360DB" w14:paraId="5F6DDB2A" w14:textId="77777777" w:rsidTr="000360DB">
        <w:trPr>
          <w:trHeight w:val="17"/>
        </w:trPr>
        <w:tc>
          <w:tcPr>
            <w:tcW w:w="2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42006F" w14:textId="77777777" w:rsidR="00AC166C" w:rsidRPr="000360DB" w:rsidRDefault="00AC166C" w:rsidP="000360DB">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177199" w14:textId="59DA339A" w:rsidR="00AC166C" w:rsidRPr="00DA60C0" w:rsidRDefault="00210FBA" w:rsidP="00EA4B99">
            <w:pPr>
              <w:rPr>
                <w:lang w:val="pt-BR"/>
              </w:rPr>
            </w:pPr>
            <w:r w:rsidRPr="0083407C">
              <w:rPr>
                <w:lang w:val="pt-BR"/>
              </w:rPr>
              <w:t>Projeto de Geração de E</w:t>
            </w:r>
            <w:r>
              <w:rPr>
                <w:lang w:val="pt-BR"/>
              </w:rPr>
              <w:t xml:space="preserve">nergia Elétrica, relativo ao Leilão de Geração ANEEL Nº 001/2019, denominado “Leilão para Suprimento a Boa Vista e Localidades Conectadas”, realizado em 31 de maio de 2019, compreendendo (i) a Central Geradora Termelétrica </w:t>
            </w:r>
            <w:r w:rsidR="00C111DA">
              <w:rPr>
                <w:lang w:val="pt-BR"/>
              </w:rPr>
              <w:t xml:space="preserve">UTE Bonfim, cadastrada sob o Código único de </w:t>
            </w:r>
            <w:proofErr w:type="spellStart"/>
            <w:r w:rsidR="00C111DA">
              <w:rPr>
                <w:lang w:val="pt-BR"/>
              </w:rPr>
              <w:t>Empreemdimentos</w:t>
            </w:r>
            <w:proofErr w:type="spellEnd"/>
            <w:r w:rsidR="00C111DA">
              <w:rPr>
                <w:lang w:val="pt-BR"/>
              </w:rPr>
              <w:t xml:space="preserve"> de Geração – CEG nº UTE.FL.RR.044603-3.01</w:t>
            </w:r>
            <w:r>
              <w:rPr>
                <w:rFonts w:eastAsia="MS Mincho"/>
                <w:lang w:val="pt-BR"/>
              </w:rPr>
              <w:t xml:space="preserve"> constituída de 1 (uma) unidade geradora com potência líquida de 8.163 kW, utilizando biomassa (cavaco/resíduo de madeira) como combustível; e (</w:t>
            </w:r>
            <w:proofErr w:type="spellStart"/>
            <w:r>
              <w:rPr>
                <w:rFonts w:eastAsia="MS Mincho"/>
                <w:lang w:val="pt-BR"/>
              </w:rPr>
              <w:t>ii</w:t>
            </w:r>
            <w:proofErr w:type="spellEnd"/>
            <w:r>
              <w:rPr>
                <w:rFonts w:eastAsia="MS Mincho"/>
                <w:lang w:val="pt-BR"/>
              </w:rPr>
              <w:t xml:space="preserve">) o sistema de transmissão de interesse restrito constituído por </w:t>
            </w:r>
            <w:r w:rsidR="00EA4B99">
              <w:rPr>
                <w:rFonts w:eastAsia="MS Mincho"/>
                <w:lang w:val="pt-BR"/>
              </w:rPr>
              <w:t>[</w:t>
            </w:r>
            <w:r w:rsidRPr="00A65A6F">
              <w:rPr>
                <w:rFonts w:eastAsia="MS Mincho"/>
                <w:lang w:val="pt-BR"/>
              </w:rPr>
              <w:t xml:space="preserve">uma subestação elevadora 13,8/69 kV, composta por um transformador de 25 MVA e uma linha em circuito duplo de aproximadamente 27 (vinte e sete) quilômetros de extensão, que </w:t>
            </w:r>
            <w:proofErr w:type="spellStart"/>
            <w:r w:rsidRPr="00A65A6F">
              <w:rPr>
                <w:rFonts w:eastAsia="MS Mincho"/>
                <w:lang w:val="pt-BR"/>
              </w:rPr>
              <w:t>secicionará</w:t>
            </w:r>
            <w:proofErr w:type="spellEnd"/>
            <w:r w:rsidRPr="00A65A6F">
              <w:rPr>
                <w:rFonts w:eastAsia="MS Mincho"/>
                <w:lang w:val="pt-BR"/>
              </w:rPr>
              <w:t xml:space="preserve"> a linha de distribuição 69 kV Distrito – Bonfim, sob a responsabilidade da concessionária Roraima Energia</w:t>
            </w:r>
            <w:r w:rsidRPr="00DE0E4E">
              <w:rPr>
                <w:rFonts w:eastAsia="MS Mincho"/>
                <w:lang w:val="pt-BR"/>
              </w:rPr>
              <w:t>.</w:t>
            </w:r>
            <w:r w:rsidR="00EA4B99">
              <w:rPr>
                <w:rFonts w:eastAsia="MS Mincho"/>
                <w:lang w:val="pt-BR"/>
              </w:rPr>
              <w:t>]</w:t>
            </w:r>
            <w:r w:rsidR="00DE0E4E">
              <w:rPr>
                <w:rFonts w:eastAsia="MS Mincho"/>
                <w:lang w:val="pt-BR"/>
              </w:rPr>
              <w:t xml:space="preserve"> [</w:t>
            </w:r>
            <w:r w:rsidR="00DE0E4E" w:rsidRPr="00A65A6F">
              <w:rPr>
                <w:rFonts w:eastAsia="MS Mincho"/>
                <w:b/>
                <w:bCs/>
                <w:highlight w:val="yellow"/>
                <w:lang w:val="pt-BR"/>
              </w:rPr>
              <w:t xml:space="preserve">NOTA </w:t>
            </w:r>
            <w:proofErr w:type="spellStart"/>
            <w:r w:rsidR="00DE0E4E" w:rsidRPr="00A65A6F">
              <w:rPr>
                <w:rFonts w:eastAsia="MS Mincho"/>
                <w:b/>
                <w:bCs/>
                <w:highlight w:val="yellow"/>
                <w:lang w:val="pt-BR"/>
              </w:rPr>
              <w:t>LEFOSSE</w:t>
            </w:r>
            <w:proofErr w:type="spellEnd"/>
            <w:r w:rsidR="00DE0E4E" w:rsidRPr="00A65A6F">
              <w:rPr>
                <w:rFonts w:eastAsia="MS Mincho"/>
                <w:b/>
                <w:bCs/>
                <w:highlight w:val="yellow"/>
                <w:lang w:val="pt-BR"/>
              </w:rPr>
              <w:t xml:space="preserve">: </w:t>
            </w:r>
            <w:r w:rsidR="00EA4B99">
              <w:rPr>
                <w:rFonts w:eastAsia="MS Mincho"/>
                <w:b/>
                <w:bCs/>
                <w:highlight w:val="yellow"/>
                <w:lang w:val="pt-BR"/>
              </w:rPr>
              <w:t xml:space="preserve">TRECHOS A SEREM </w:t>
            </w:r>
            <w:proofErr w:type="spellStart"/>
            <w:r w:rsidR="00EA4B99">
              <w:rPr>
                <w:rFonts w:eastAsia="MS Mincho"/>
                <w:b/>
                <w:bCs/>
                <w:highlight w:val="yellow"/>
                <w:lang w:val="pt-BR"/>
              </w:rPr>
              <w:lastRenderedPageBreak/>
              <w:t>ADPATADOS</w:t>
            </w:r>
            <w:proofErr w:type="spellEnd"/>
            <w:r w:rsidR="00EA4B99">
              <w:rPr>
                <w:rFonts w:eastAsia="MS Mincho"/>
                <w:b/>
                <w:bCs/>
                <w:highlight w:val="yellow"/>
                <w:lang w:val="pt-BR"/>
              </w:rPr>
              <w:t xml:space="preserve"> </w:t>
            </w:r>
            <w:r w:rsidR="00DE0E4E" w:rsidRPr="00A65A6F">
              <w:rPr>
                <w:rFonts w:eastAsia="MS Mincho"/>
                <w:b/>
                <w:bCs/>
                <w:highlight w:val="yellow"/>
                <w:lang w:val="pt-BR"/>
              </w:rPr>
              <w:t xml:space="preserve">PARA CADA </w:t>
            </w:r>
            <w:proofErr w:type="spellStart"/>
            <w:r w:rsidR="00DE0E4E" w:rsidRPr="00A65A6F">
              <w:rPr>
                <w:rFonts w:eastAsia="MS Mincho"/>
                <w:b/>
                <w:bCs/>
                <w:highlight w:val="yellow"/>
                <w:lang w:val="pt-BR"/>
              </w:rPr>
              <w:t>SPE</w:t>
            </w:r>
            <w:proofErr w:type="spellEnd"/>
            <w:r w:rsidR="00DE0E4E" w:rsidRPr="00A65A6F">
              <w:rPr>
                <w:rFonts w:eastAsia="MS Mincho"/>
                <w:b/>
                <w:bCs/>
                <w:highlight w:val="yellow"/>
                <w:lang w:val="pt-BR"/>
              </w:rPr>
              <w:t xml:space="preserve"> COM BASE NOS DESPACHOS 2.713, 2.714 E 2.715</w:t>
            </w:r>
            <w:r w:rsidR="00DE0E4E" w:rsidRPr="009C4767">
              <w:rPr>
                <w:rFonts w:eastAsia="MS Mincho"/>
                <w:lang w:val="pt-BR"/>
              </w:rPr>
              <w:t>]</w:t>
            </w:r>
          </w:p>
        </w:tc>
      </w:tr>
      <w:tr w:rsidR="00073A26" w:rsidRPr="000360DB" w14:paraId="4F1EF3F5"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7DB945" w14:textId="13FC4FAB" w:rsidR="00073A26" w:rsidRPr="000360DB" w:rsidRDefault="00073A26" w:rsidP="000360DB">
            <w:pPr>
              <w:jc w:val="left"/>
              <w:rPr>
                <w:b/>
                <w:lang w:val="pt-BR"/>
              </w:rPr>
            </w:pPr>
            <w:r w:rsidRPr="000360DB">
              <w:rPr>
                <w:b/>
                <w:lang w:val="pt-BR"/>
              </w:rPr>
              <w:lastRenderedPageBreak/>
              <w:t xml:space="preserve">Data </w:t>
            </w:r>
            <w:r w:rsidR="00C20EF0">
              <w:rPr>
                <w:b/>
                <w:lang w:val="pt-BR"/>
              </w:rPr>
              <w:t>estimada para</w:t>
            </w:r>
            <w:r w:rsidRPr="000360DB">
              <w:rPr>
                <w:b/>
                <w:lang w:val="pt-BR"/>
              </w:rPr>
              <w:t xml:space="preserve"> entrada em operação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394BD5" w14:textId="1896C49F" w:rsidR="00073A26" w:rsidRPr="000360DB" w:rsidRDefault="00DE0E4E" w:rsidP="000360DB">
            <w:pPr>
              <w:jc w:val="left"/>
            </w:pPr>
            <w:r>
              <w:t xml:space="preserve">28 de </w:t>
            </w:r>
            <w:proofErr w:type="spellStart"/>
            <w:r>
              <w:t>junho</w:t>
            </w:r>
            <w:proofErr w:type="spellEnd"/>
            <w:r>
              <w:t xml:space="preserve"> de 2021</w:t>
            </w:r>
          </w:p>
        </w:tc>
      </w:tr>
      <w:tr w:rsidR="00073A26" w:rsidRPr="000360DB" w14:paraId="6B8C14B1"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81E614" w14:textId="77777777" w:rsidR="00073A26" w:rsidRPr="000360DB" w:rsidRDefault="00073A26" w:rsidP="000360DB">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647292" w14:textId="04EF98EC" w:rsidR="00073A26" w:rsidRPr="00C712EF" w:rsidRDefault="00C712EF" w:rsidP="00C51B35">
            <w:pPr>
              <w:jc w:val="left"/>
            </w:pPr>
            <w:proofErr w:type="spellStart"/>
            <w:r>
              <w:t>Construção</w:t>
            </w:r>
            <w:proofErr w:type="spellEnd"/>
          </w:p>
        </w:tc>
      </w:tr>
      <w:tr w:rsidR="00073A26" w:rsidRPr="000360DB" w14:paraId="15CED004"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02B957" w14:textId="77777777" w:rsidR="00073A26" w:rsidRPr="000360DB" w:rsidRDefault="00073A26" w:rsidP="000360DB">
            <w:pPr>
              <w:jc w:val="left"/>
              <w:rPr>
                <w:b/>
                <w:lang w:val="pt-BR"/>
              </w:rPr>
            </w:pPr>
            <w:r w:rsidRPr="000360DB">
              <w:rPr>
                <w:b/>
                <w:lang w:val="pt-BR"/>
              </w:rPr>
              <w:t>Volume estimado de recursos financeiros necessários para a realização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8D464E" w14:textId="0A18B65F" w:rsidR="00073A26" w:rsidRPr="00DA60C0" w:rsidRDefault="00EC6BF0" w:rsidP="00EA4B99">
            <w:pPr>
              <w:rPr>
                <w:lang w:val="pt-BR"/>
              </w:rPr>
            </w:pPr>
            <w:r w:rsidRPr="0083407C">
              <w:rPr>
                <w:lang w:val="pt-BR"/>
              </w:rPr>
              <w:t>R$ 120.000.000,00 (cento e vinte m</w:t>
            </w:r>
            <w:r>
              <w:rPr>
                <w:lang w:val="pt-BR"/>
              </w:rPr>
              <w:t>ilhões de reais)</w:t>
            </w:r>
            <w:r w:rsidR="00F8311C">
              <w:rPr>
                <w:lang w:val="pt-BR"/>
              </w:rPr>
              <w:t xml:space="preserve"> </w:t>
            </w:r>
          </w:p>
        </w:tc>
      </w:tr>
      <w:tr w:rsidR="00073A26" w:rsidRPr="000360DB" w14:paraId="366A4FCC"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0EED57" w14:textId="35AF7C21" w:rsidR="00073A26" w:rsidRPr="000360DB" w:rsidRDefault="00073A26" w:rsidP="000360DB">
            <w:pPr>
              <w:jc w:val="left"/>
              <w:rPr>
                <w:b/>
                <w:lang w:val="pt-BR"/>
              </w:rPr>
            </w:pPr>
            <w:r w:rsidRPr="000360DB">
              <w:rPr>
                <w:b/>
                <w:lang w:val="pt-BR"/>
              </w:rPr>
              <w:t>Valor das Debêntures que será destinado ao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B3EBCF" w14:textId="19C962C1" w:rsidR="00073A26" w:rsidRPr="00B306B0" w:rsidRDefault="00C712EF" w:rsidP="00EA4B99">
            <w:pPr>
              <w:rPr>
                <w:lang w:val="pt-BR"/>
              </w:rPr>
            </w:pPr>
            <w:r w:rsidRPr="0083407C">
              <w:rPr>
                <w:lang w:val="pt-BR"/>
              </w:rPr>
              <w:t>R$ 87.500.000,00 (oitenta e sete milhões e quinhentos mil reais)</w:t>
            </w:r>
          </w:p>
        </w:tc>
      </w:tr>
      <w:tr w:rsidR="00073A26" w:rsidRPr="000360DB" w14:paraId="0E9C81DB"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8418A8" w14:textId="77777777" w:rsidR="00073A26" w:rsidRPr="000360DB" w:rsidRDefault="00073A26" w:rsidP="000360DB">
            <w:pPr>
              <w:jc w:val="left"/>
              <w:rPr>
                <w:b/>
                <w:lang w:val="pt-BR"/>
              </w:rPr>
            </w:pPr>
            <w:r w:rsidRPr="000360DB">
              <w:rPr>
                <w:b/>
                <w:lang w:val="pt-BR"/>
              </w:rPr>
              <w:t>Alocação dos recursos a serem captados por meio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B2ACD1" w14:textId="6A647D61" w:rsidR="00073A26" w:rsidRPr="00B306B0" w:rsidRDefault="00C712EF" w:rsidP="00EA4B99">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agamentos futuros ou reembolso de gastos incorridos em prazo de até 24 (vinte e quatro) meses que antecedem a data de divulgação d</w:t>
            </w:r>
            <w:r>
              <w:rPr>
                <w:lang w:val="pt-BR"/>
              </w:rPr>
              <w:t>o</w:t>
            </w:r>
            <w:r w:rsidRPr="003A5314">
              <w:rPr>
                <w:lang w:val="pt-BR"/>
              </w:rPr>
              <w:t xml:space="preserve"> Comunicado de Encerramento, despesas ou dívidas relacionados à implantação</w:t>
            </w:r>
            <w:r w:rsidRPr="00857700">
              <w:rPr>
                <w:lang w:val="pt-BR"/>
              </w:rPr>
              <w:t>, observados os termos e condições descritos nesta Escritura de Emissão</w:t>
            </w:r>
          </w:p>
        </w:tc>
      </w:tr>
      <w:tr w:rsidR="00073A26" w:rsidRPr="000360DB" w14:paraId="74031BD3"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2E5D51" w14:textId="77777777" w:rsidR="00073A26" w:rsidRPr="000360DB" w:rsidRDefault="00073A26" w:rsidP="000360DB">
            <w:pPr>
              <w:jc w:val="left"/>
              <w:rPr>
                <w:b/>
                <w:lang w:val="pt-BR"/>
              </w:rPr>
            </w:pPr>
            <w:r w:rsidRPr="000360DB">
              <w:rPr>
                <w:b/>
                <w:lang w:val="pt-BR"/>
              </w:rPr>
              <w:t>Percentual dos recursos financeiros necessários ao projeto provenientes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BEAD16" w14:textId="34C88645" w:rsidR="00073A26" w:rsidRPr="00DA60C0" w:rsidRDefault="00B306B0" w:rsidP="00EA4B99">
            <w:pPr>
              <w:rPr>
                <w:lang w:val="pt-BR"/>
              </w:rPr>
            </w:pPr>
            <w:r>
              <w:rPr>
                <w:lang w:val="pt-BR"/>
              </w:rPr>
              <w:t>[</w:t>
            </w:r>
            <w:r w:rsidR="00C712EF" w:rsidRPr="00DA60C0">
              <w:rPr>
                <w:lang w:val="pt-BR"/>
              </w:rPr>
              <w:t>73% (setenta e tr</w:t>
            </w:r>
            <w:r w:rsidR="00C712EF">
              <w:rPr>
                <w:lang w:val="pt-BR"/>
              </w:rPr>
              <w:t>ês por cento)</w:t>
            </w:r>
            <w:r>
              <w:rPr>
                <w:lang w:val="pt-BR"/>
              </w:rPr>
              <w:t>]</w:t>
            </w:r>
            <w:r w:rsidR="00582FF9">
              <w:rPr>
                <w:lang w:val="pt-BR"/>
              </w:rPr>
              <w:t xml:space="preserve"> [</w:t>
            </w:r>
            <w:r w:rsidR="00582FF9" w:rsidRPr="00DA60C0">
              <w:rPr>
                <w:b/>
                <w:bCs/>
                <w:highlight w:val="yellow"/>
                <w:lang w:val="pt-BR"/>
              </w:rPr>
              <w:t xml:space="preserve">NOTA </w:t>
            </w:r>
            <w:proofErr w:type="spellStart"/>
            <w:r w:rsidR="00582FF9" w:rsidRPr="00DA60C0">
              <w:rPr>
                <w:b/>
                <w:bCs/>
                <w:highlight w:val="yellow"/>
                <w:lang w:val="pt-BR"/>
              </w:rPr>
              <w:t>LEFOSSE</w:t>
            </w:r>
            <w:proofErr w:type="spellEnd"/>
            <w:r w:rsidR="00582FF9" w:rsidRPr="00DA60C0">
              <w:rPr>
                <w:b/>
                <w:bCs/>
                <w:highlight w:val="yellow"/>
                <w:lang w:val="pt-BR"/>
              </w:rPr>
              <w:t xml:space="preserve">: </w:t>
            </w:r>
            <w:r w:rsidRPr="00B306B0">
              <w:rPr>
                <w:b/>
                <w:bCs/>
                <w:highlight w:val="yellow"/>
                <w:lang w:val="pt-BR"/>
              </w:rPr>
              <w:t>CONFIRMAR PERCENTUAL</w:t>
            </w:r>
            <w:r w:rsidR="00582FF9">
              <w:rPr>
                <w:lang w:val="pt-BR"/>
              </w:rPr>
              <w:t>]</w:t>
            </w:r>
          </w:p>
        </w:tc>
      </w:tr>
    </w:tbl>
    <w:p w14:paraId="364F7127" w14:textId="77777777" w:rsidR="00AC166C" w:rsidRPr="00736C2F" w:rsidRDefault="00AC166C">
      <w:pPr>
        <w:widowControl w:val="0"/>
        <w:rPr>
          <w:rFonts w:cs="Tahoma"/>
          <w:bCs/>
        </w:rPr>
      </w:pPr>
    </w:p>
    <w:p w14:paraId="57931DB4" w14:textId="46F36604" w:rsidR="00454B98" w:rsidRDefault="00454B98" w:rsidP="00454B98">
      <w:pPr>
        <w:pStyle w:val="Subclusula"/>
      </w:pPr>
      <w:r>
        <w:t xml:space="preserve">O Projeto foi considerado como prioritário pelo </w:t>
      </w:r>
      <w:proofErr w:type="spellStart"/>
      <w:r>
        <w:t>MME</w:t>
      </w:r>
      <w:proofErr w:type="spellEnd"/>
      <w:r>
        <w:t>, conforme a Portaria, para fins do disposto na Lei nº 12.431</w:t>
      </w:r>
    </w:p>
    <w:p w14:paraId="796C2078" w14:textId="77777777" w:rsidR="00454B98" w:rsidRDefault="00454B98" w:rsidP="00403322">
      <w:pPr>
        <w:pStyle w:val="Subclusula"/>
        <w:numPr>
          <w:ilvl w:val="0"/>
          <w:numId w:val="0"/>
        </w:numPr>
      </w:pPr>
    </w:p>
    <w:p w14:paraId="009DE1B7" w14:textId="0FF57B98" w:rsidR="00D8587C" w:rsidRDefault="00D8587C" w:rsidP="003E2005">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de titularidade da Emissora, aberta junto ao [</w:t>
      </w:r>
      <w:r w:rsidRPr="003E2005">
        <w:rPr>
          <w:highlight w:val="yellow"/>
        </w:rPr>
        <w:t>•</w:t>
      </w:r>
      <w:r>
        <w:t>] (“</w:t>
      </w:r>
      <w:r w:rsidRPr="003E2005">
        <w:rPr>
          <w:u w:val="single"/>
        </w:rPr>
        <w:t xml:space="preserve">Conta Vinculada </w:t>
      </w:r>
      <w:r w:rsidR="00DC66D1">
        <w:rPr>
          <w:u w:val="single"/>
        </w:rPr>
        <w:t>da Liquidação</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4.25.2</w:t>
      </w:r>
      <w:r w:rsidRPr="004500C5">
        <w:t xml:space="preserve"> abaixo</w:t>
      </w:r>
      <w:r w:rsidRPr="003E2005">
        <w:t>.</w:t>
      </w:r>
    </w:p>
    <w:p w14:paraId="43E8DEE8" w14:textId="77777777" w:rsidR="00D8587C" w:rsidRPr="003123A9" w:rsidRDefault="00D8587C" w:rsidP="003E2005"/>
    <w:p w14:paraId="07AB528A" w14:textId="5F3E2AD1" w:rsidR="00D8587C" w:rsidRDefault="0016400C" w:rsidP="003E2005">
      <w:pPr>
        <w:pStyle w:val="Subclusula"/>
        <w:rPr>
          <w:ins w:id="30" w:author="Matheus Gomes Faria" w:date="2020-11-30T21:58:00Z"/>
        </w:rPr>
      </w:pPr>
      <w:ins w:id="31" w:author="Matheus Gomes Faria" w:date="2020-12-01T12:19:00Z">
        <w:r>
          <w:t>Observado a cláusula VII do Contrato de Cessão Fiduciária os</w:t>
        </w:r>
      </w:ins>
      <w:del w:id="32" w:author="Matheus Gomes Faria" w:date="2020-12-01T12:19:00Z">
        <w:r w:rsidR="00D8587C" w:rsidDel="0016400C">
          <w:delText>Os</w:delText>
        </w:r>
      </w:del>
      <w:r w:rsidR="00D8587C">
        <w:t xml:space="preserve"> recursos depositados na Conta Vinculada </w:t>
      </w:r>
      <w:r w:rsidR="00DC66D1">
        <w:t xml:space="preserve">da Liquidação </w:t>
      </w:r>
      <w:r w:rsidR="00D8587C">
        <w:t xml:space="preserve">serão </w:t>
      </w:r>
      <w:r w:rsidR="00A11134">
        <w:t xml:space="preserve">transferidos </w:t>
      </w:r>
      <w:r w:rsidR="00DC66D1">
        <w:t>pelo Agente Fiduciário para conta de livre movimentação de titularidade da Emissora, aberta junto ao [</w:t>
      </w:r>
      <w:r w:rsidR="00DC66D1" w:rsidRPr="00771C60">
        <w:rPr>
          <w:highlight w:val="yellow"/>
        </w:rPr>
        <w:t>•</w:t>
      </w:r>
      <w:r w:rsidR="00DC66D1">
        <w:t>]</w:t>
      </w:r>
      <w:r w:rsidR="002B498C">
        <w:t xml:space="preserve"> </w:t>
      </w:r>
      <w:r w:rsidR="00DC66D1" w:rsidRPr="000360DB">
        <w:rPr>
          <w:rFonts w:eastAsia="MS Mincho"/>
          <w:lang w:eastAsia="en-US"/>
        </w:rPr>
        <w:t>para pagamento</w:t>
      </w:r>
      <w:r w:rsidR="00DC66D1">
        <w:rPr>
          <w:rFonts w:eastAsia="MS Mincho"/>
          <w:lang w:eastAsia="en-US"/>
        </w:rPr>
        <w:t>s</w:t>
      </w:r>
      <w:r w:rsidR="00DC66D1" w:rsidRPr="000360DB">
        <w:rPr>
          <w:rFonts w:eastAsia="MS Mincho"/>
          <w:lang w:eastAsia="en-US"/>
        </w:rPr>
        <w:t xml:space="preserve"> </w:t>
      </w:r>
      <w:r w:rsidR="00DC66D1">
        <w:rPr>
          <w:rFonts w:eastAsia="MS Mincho"/>
          <w:lang w:eastAsia="en-US"/>
        </w:rPr>
        <w:t xml:space="preserve">futuros </w:t>
      </w:r>
      <w:r w:rsidR="00DC66D1" w:rsidRPr="00C20EF0">
        <w:rPr>
          <w:rFonts w:eastAsia="MS Mincho"/>
          <w:lang w:eastAsia="en-US"/>
        </w:rPr>
        <w:t>ou reembolso de gastos, despesas ou dívidas</w:t>
      </w:r>
      <w:r w:rsidR="00DC66D1" w:rsidRPr="000360DB">
        <w:rPr>
          <w:rFonts w:eastAsia="MS Mincho"/>
          <w:lang w:eastAsia="en-US"/>
        </w:rPr>
        <w:t xml:space="preserve"> relacionados à implantação</w:t>
      </w:r>
      <w:r w:rsidR="00DC66D1">
        <w:rPr>
          <w:rFonts w:eastAsia="MS Mincho"/>
          <w:lang w:eastAsia="en-US"/>
        </w:rPr>
        <w:t xml:space="preserve"> do Projeto</w:t>
      </w:r>
      <w:r w:rsidR="00D8587C">
        <w:t xml:space="preserve">, </w:t>
      </w:r>
      <w:r w:rsidR="003E41E4">
        <w:t>no prazo de [</w:t>
      </w:r>
      <w:r w:rsidR="003E41E4" w:rsidRPr="00771C60">
        <w:rPr>
          <w:highlight w:val="yellow"/>
        </w:rPr>
        <w:t>•</w:t>
      </w:r>
      <w:r w:rsidR="003E41E4">
        <w:t xml:space="preserve">] Dias Úteis contados da data da solicitação, </w:t>
      </w:r>
      <w:r w:rsidR="00DC66D1">
        <w:lastRenderedPageBreak/>
        <w:t>de acordo com os termos, condições previstos</w:t>
      </w:r>
      <w:r w:rsidR="00D8587C">
        <w:t xml:space="preserve"> no </w:t>
      </w:r>
      <w:r w:rsidR="00DC66D1">
        <w:t>Contrato de Cessão Fiduciária de Direitos Creditórios</w:t>
      </w:r>
      <w:r w:rsidR="00D8587C">
        <w:t>.</w:t>
      </w:r>
      <w:r w:rsidR="00CF61BE">
        <w:t xml:space="preserve"> [</w:t>
      </w:r>
      <w:r w:rsidR="003E41E4">
        <w:rPr>
          <w:b/>
          <w:highlight w:val="yellow"/>
        </w:rPr>
        <w:t xml:space="preserve">NOTA </w:t>
      </w:r>
      <w:proofErr w:type="spellStart"/>
      <w:r w:rsidR="003E41E4">
        <w:rPr>
          <w:b/>
          <w:highlight w:val="yellow"/>
        </w:rPr>
        <w:t>LEFOSSE</w:t>
      </w:r>
      <w:proofErr w:type="spellEnd"/>
      <w:r w:rsidR="003E41E4">
        <w:rPr>
          <w:b/>
          <w:highlight w:val="yellow"/>
        </w:rPr>
        <w:t xml:space="preserve">: </w:t>
      </w:r>
      <w:proofErr w:type="spellStart"/>
      <w:r w:rsidR="00F03806">
        <w:rPr>
          <w:b/>
          <w:highlight w:val="yellow"/>
        </w:rPr>
        <w:t>COFNIRMAR</w:t>
      </w:r>
      <w:proofErr w:type="spellEnd"/>
      <w:r w:rsidR="00F03806">
        <w:rPr>
          <w:b/>
          <w:highlight w:val="yellow"/>
        </w:rPr>
        <w:t xml:space="preserve"> O PRAZO DE LIBERAÇÃO DE ACORDO COM O CONTRATO</w:t>
      </w:r>
      <w:r w:rsidR="00CF61BE">
        <w:t>]</w:t>
      </w:r>
    </w:p>
    <w:p w14:paraId="71ADF0A4" w14:textId="77777777" w:rsidR="0002312D" w:rsidRDefault="0002312D">
      <w:pPr>
        <w:pStyle w:val="PargrafodaLista"/>
        <w:rPr>
          <w:ins w:id="33" w:author="Matheus Gomes Faria" w:date="2020-11-30T21:58:00Z"/>
        </w:rPr>
        <w:pPrChange w:id="34" w:author="Matheus Gomes Faria" w:date="2020-11-30T21:58:00Z">
          <w:pPr>
            <w:pStyle w:val="Subclusula"/>
          </w:pPr>
        </w:pPrChange>
      </w:pPr>
    </w:p>
    <w:p w14:paraId="06226CA0" w14:textId="0400268B" w:rsidR="0002312D" w:rsidRDefault="0002312D">
      <w:pPr>
        <w:pStyle w:val="Clusula"/>
        <w:pPrChange w:id="35" w:author="Matheus Gomes Faria" w:date="2020-11-30T21:58:00Z">
          <w:pPr>
            <w:pStyle w:val="Subclusula"/>
          </w:pPr>
        </w:pPrChange>
      </w:pPr>
      <w:ins w:id="36" w:author="Matheus Gomes Faria" w:date="2020-11-30T21:59:00Z">
        <w:r w:rsidRPr="0002312D">
          <w:t>Para o cumprimento pelo Agente Fiduciário do disposto na Instrução CVM 583, a Emissora deverá encaminhar ao Agente Fiduciário, até a Data de Vencimento ou até a utilização da totalidade dos recursos captados com a presente Emissão, o que ocorrer primeiro, documentação comprobatória da Destinação dos Recursos.</w:t>
        </w:r>
      </w:ins>
    </w:p>
    <w:p w14:paraId="7AA818FD" w14:textId="77777777" w:rsidR="00DC66D1" w:rsidRPr="000360DB" w:rsidRDefault="00DC66D1">
      <w:pPr>
        <w:pStyle w:val="PargrafodaLista"/>
        <w:ind w:left="0"/>
      </w:pPr>
    </w:p>
    <w:p w14:paraId="379FD401" w14:textId="1F5D0BA1" w:rsidR="00AC11FB" w:rsidRPr="00736C2F" w:rsidRDefault="00B630C9" w:rsidP="000360DB">
      <w:pPr>
        <w:pStyle w:val="TtulodaClusula"/>
        <w:rPr>
          <w:b w:val="0"/>
        </w:rPr>
      </w:pPr>
      <w:r w:rsidRPr="000360DB">
        <w:t>CLÁUSULA IV</w:t>
      </w:r>
      <w:r w:rsidR="00C20727">
        <w:br/>
      </w:r>
      <w:r w:rsidR="00AC11FB" w:rsidRPr="00736C2F">
        <w:t>CARACTERÍSTICAS GERAIS DAS DEBÊNTURES</w:t>
      </w:r>
    </w:p>
    <w:p w14:paraId="0994FC57" w14:textId="77777777" w:rsidR="00AC11FB" w:rsidRPr="00736C2F" w:rsidRDefault="00AC11FB">
      <w:pPr>
        <w:contextualSpacing/>
      </w:pPr>
    </w:p>
    <w:p w14:paraId="69A23E3F" w14:textId="4F93D79C" w:rsidR="00D51597" w:rsidRDefault="00AC11FB" w:rsidP="00FC1008">
      <w:pPr>
        <w:pStyle w:val="Clusula"/>
      </w:pPr>
      <w:r w:rsidRPr="00C20727">
        <w:rPr>
          <w:b/>
        </w:rPr>
        <w:t>Data de Emissão</w:t>
      </w:r>
    </w:p>
    <w:p w14:paraId="410C2031" w14:textId="77777777" w:rsidR="00D51597" w:rsidRPr="000360DB" w:rsidRDefault="00D51597" w:rsidP="000360DB"/>
    <w:p w14:paraId="28435212" w14:textId="4BB1DD82" w:rsidR="00C20727" w:rsidRPr="00C712EF" w:rsidRDefault="00AC11FB" w:rsidP="000360DB">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480FA0">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480FA0">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480FA0">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480FA0">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480FA0">
        <w:rPr>
          <w:bCs/>
        </w:rPr>
        <w:t>“</w:t>
      </w:r>
      <w:r w:rsidR="00F16C6E" w:rsidRPr="00C20727">
        <w:rPr>
          <w:bCs/>
          <w:u w:val="single"/>
        </w:rPr>
        <w:t>Datas de Emissão</w:t>
      </w:r>
      <w:r w:rsidR="00480FA0">
        <w:rPr>
          <w:bCs/>
        </w:rPr>
        <w:t>”</w:t>
      </w:r>
      <w:r w:rsidR="00F16C6E" w:rsidRPr="00C20727">
        <w:rPr>
          <w:bCs/>
        </w:rPr>
        <w:t xml:space="preserve"> e, individual e </w:t>
      </w:r>
      <w:r w:rsidR="00F16C6E" w:rsidRPr="00736C2F">
        <w:t xml:space="preserve">indistintamente, </w:t>
      </w:r>
      <w:r w:rsidR="00480FA0">
        <w:t>“</w:t>
      </w:r>
      <w:r w:rsidR="00F16C6E" w:rsidRPr="00F96068">
        <w:rPr>
          <w:u w:val="single"/>
        </w:rPr>
        <w:t xml:space="preserve">Data de </w:t>
      </w:r>
      <w:r w:rsidR="00F16C6E" w:rsidRPr="00B3205F">
        <w:rPr>
          <w:u w:val="single"/>
        </w:rPr>
        <w:t>Emissão</w:t>
      </w:r>
      <w:r w:rsidR="00480FA0" w:rsidRPr="00B3205F">
        <w:t>”</w:t>
      </w:r>
      <w:r w:rsidR="00F16C6E" w:rsidRPr="00B3205F">
        <w:t>)</w:t>
      </w:r>
      <w:r w:rsidRPr="00B3205F">
        <w:t>.</w:t>
      </w:r>
    </w:p>
    <w:p w14:paraId="7DEE0B52" w14:textId="77777777" w:rsidR="00AC11FB" w:rsidRPr="00736C2F" w:rsidRDefault="00AC11FB" w:rsidP="000360DB"/>
    <w:p w14:paraId="0C20CD19" w14:textId="5EE7043B" w:rsidR="00D51597" w:rsidRDefault="00AC11FB" w:rsidP="00FC1008">
      <w:pPr>
        <w:pStyle w:val="Clusula"/>
      </w:pPr>
      <w:r w:rsidRPr="00736C2F">
        <w:rPr>
          <w:b/>
        </w:rPr>
        <w:t>Forma, Tipo e Comprovação de Titularidade</w:t>
      </w:r>
    </w:p>
    <w:p w14:paraId="12D96AD6" w14:textId="77777777" w:rsidR="00D51597" w:rsidRPr="000360DB" w:rsidRDefault="00D51597" w:rsidP="000360DB"/>
    <w:p w14:paraId="30355368" w14:textId="5F9A30CF" w:rsidR="00AC11FB" w:rsidRPr="00736C2F" w:rsidRDefault="00AC11FB" w:rsidP="000360DB">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8CD981F" w14:textId="77777777" w:rsidR="00AC11FB" w:rsidRPr="00736C2F" w:rsidRDefault="00AC11FB">
      <w:pPr>
        <w:contextualSpacing/>
      </w:pPr>
    </w:p>
    <w:p w14:paraId="08BA7C6C" w14:textId="77777777" w:rsidR="00D51597" w:rsidRDefault="00AC11FB" w:rsidP="000360DB">
      <w:pPr>
        <w:pStyle w:val="Clusula"/>
        <w:keepNext/>
      </w:pPr>
      <w:r w:rsidRPr="00736C2F">
        <w:rPr>
          <w:b/>
        </w:rPr>
        <w:t>Conversibilidade</w:t>
      </w:r>
    </w:p>
    <w:p w14:paraId="47CB0914" w14:textId="77777777" w:rsidR="00D51597" w:rsidRPr="000360DB" w:rsidRDefault="00D51597" w:rsidP="000360DB">
      <w:pPr>
        <w:keepNext/>
      </w:pPr>
    </w:p>
    <w:p w14:paraId="5251A0D9" w14:textId="36F631FF" w:rsidR="00AC11FB" w:rsidRPr="00736C2F" w:rsidRDefault="00AC11FB" w:rsidP="000360DB">
      <w:pPr>
        <w:pStyle w:val="Subclusula"/>
      </w:pPr>
      <w:r w:rsidRPr="00736C2F">
        <w:t>As Debêntures serão simples, ou seja, não conversíveis em ações de emissão da Emissora.</w:t>
      </w:r>
    </w:p>
    <w:p w14:paraId="20947887" w14:textId="77777777" w:rsidR="00B630C9" w:rsidRPr="00736C2F" w:rsidRDefault="00B630C9">
      <w:pPr>
        <w:contextualSpacing/>
      </w:pPr>
    </w:p>
    <w:p w14:paraId="5AA7A877" w14:textId="1DE8E532" w:rsidR="00D51597" w:rsidRDefault="00AC11FB" w:rsidP="00FC1008">
      <w:pPr>
        <w:pStyle w:val="Clusula"/>
      </w:pPr>
      <w:r w:rsidRPr="00736C2F">
        <w:rPr>
          <w:b/>
        </w:rPr>
        <w:t>Espécie</w:t>
      </w:r>
    </w:p>
    <w:p w14:paraId="5343D7E5" w14:textId="77777777" w:rsidR="00D51597" w:rsidRPr="000360DB" w:rsidRDefault="00D51597" w:rsidP="000360DB"/>
    <w:p w14:paraId="7AE0A8C2" w14:textId="16AE0A27" w:rsidR="002A13C9" w:rsidRPr="006D5217" w:rsidRDefault="00AC11FB" w:rsidP="000360DB">
      <w:pPr>
        <w:pStyle w:val="Subclusula"/>
      </w:pPr>
      <w:r w:rsidRPr="006D5217">
        <w:t xml:space="preserve">As Debêntures serão da espécie </w:t>
      </w:r>
      <w:r w:rsidR="008D2BAA" w:rsidRPr="006D5217">
        <w:t>quirografária</w:t>
      </w:r>
      <w:r w:rsidR="006D5217" w:rsidRPr="006D5217">
        <w:t>,</w:t>
      </w:r>
      <w:r w:rsidR="00683E5E" w:rsidRPr="00683E5E">
        <w:t xml:space="preserve"> nos termos do artigo 58, </w:t>
      </w:r>
      <w:r w:rsidR="00683E5E" w:rsidRPr="00F03806">
        <w:rPr>
          <w:i/>
          <w:iCs/>
        </w:rPr>
        <w:t>caput</w:t>
      </w:r>
      <w:r w:rsidR="00683E5E" w:rsidRPr="00683E5E">
        <w:t>, da Lei das Sociedades por Ações</w:t>
      </w:r>
      <w:r w:rsidR="00683E5E">
        <w:t>. Adicionalmente, as Debêntures contarão</w:t>
      </w:r>
      <w:r w:rsidR="008D2BAA" w:rsidRPr="006D5217">
        <w:t xml:space="preserve"> com garantia adicional real</w:t>
      </w:r>
      <w:r w:rsidR="00683E5E">
        <w:t xml:space="preserve">, nos termos da Cláusula </w:t>
      </w:r>
      <w:r w:rsidR="00683E5E" w:rsidRPr="00F03806">
        <w:rPr>
          <w:highlight w:val="yellow"/>
        </w:rPr>
        <w:t>[</w:t>
      </w:r>
      <w:r w:rsidR="00683E5E" w:rsidRPr="00F03806">
        <w:rPr>
          <w:highlight w:val="yellow"/>
        </w:rPr>
        <w:sym w:font="Symbol" w:char="F0B7"/>
      </w:r>
      <w:r w:rsidR="00683E5E" w:rsidRPr="00F03806">
        <w:rPr>
          <w:highlight w:val="yellow"/>
        </w:rPr>
        <w:t>]</w:t>
      </w:r>
      <w:r w:rsidR="00683E5E">
        <w:t xml:space="preserve"> abaixo</w:t>
      </w:r>
      <w:r w:rsidR="006D5217" w:rsidRPr="006D5217">
        <w:t>.</w:t>
      </w:r>
    </w:p>
    <w:p w14:paraId="17B712E4" w14:textId="77777777" w:rsidR="00B630C9" w:rsidRPr="00736C2F" w:rsidRDefault="00B630C9">
      <w:pPr>
        <w:contextualSpacing/>
      </w:pPr>
    </w:p>
    <w:p w14:paraId="7172B794" w14:textId="3B881E67" w:rsidR="00D51597" w:rsidRDefault="00AC11FB" w:rsidP="00FC1008">
      <w:pPr>
        <w:pStyle w:val="Clusula"/>
      </w:pPr>
      <w:r w:rsidRPr="00736C2F">
        <w:rPr>
          <w:b/>
        </w:rPr>
        <w:t>Prazo e Data de Vencimento</w:t>
      </w:r>
    </w:p>
    <w:p w14:paraId="044B8E9C" w14:textId="77777777" w:rsidR="00D51597" w:rsidRPr="00C20EF0" w:rsidRDefault="00D51597" w:rsidP="00C20EF0"/>
    <w:p w14:paraId="655C6468" w14:textId="301F93DF" w:rsidR="00292943" w:rsidRPr="00736C2F" w:rsidRDefault="002467C2" w:rsidP="000360DB">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1A48AA" w:rsidRPr="00F03806">
        <w:rPr>
          <w:u w:val="single"/>
        </w:rPr>
        <w:t>Data de Vencimento da 1ª Série</w:t>
      </w:r>
      <w:r w:rsidR="001A48AA" w:rsidRPr="001A48AA">
        <w:t>”)</w:t>
      </w:r>
      <w:r w:rsidR="001A48AA">
        <w:t>;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 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1A48AA" w:rsidRPr="00F03806">
        <w:rPr>
          <w:u w:val="single"/>
        </w:rPr>
        <w:t xml:space="preserve">Data de Vencimento da </w:t>
      </w:r>
      <w:r w:rsidR="001A48AA">
        <w:rPr>
          <w:u w:val="single"/>
        </w:rPr>
        <w:t>2</w:t>
      </w:r>
      <w:r w:rsidR="001A48AA" w:rsidRPr="00F03806">
        <w:rPr>
          <w:u w:val="single"/>
        </w:rPr>
        <w:t>ª Série</w:t>
      </w:r>
      <w:r w:rsidR="001A48AA" w:rsidRPr="001A48AA">
        <w:t>”</w:t>
      </w:r>
      <w:r w:rsidR="001A48AA">
        <w:t xml:space="preserve"> e, em conjunto com a </w:t>
      </w:r>
      <w:r w:rsidR="001A48AA" w:rsidRPr="001A48AA">
        <w:t>Data de Vencimento da 1ª Série</w:t>
      </w:r>
      <w:r w:rsidR="001A48AA">
        <w:t>, “</w:t>
      </w:r>
      <w:r w:rsidR="001A48AA" w:rsidRPr="00F03806">
        <w:rPr>
          <w:u w:val="single"/>
        </w:rPr>
        <w:t>Data de Vencimento</w:t>
      </w:r>
      <w:r w:rsidR="001A48AA">
        <w:t>”</w:t>
      </w:r>
      <w:r w:rsidR="001A48AA" w:rsidRPr="001A48AA">
        <w:t>)</w:t>
      </w:r>
      <w:r w:rsidR="00ED62A2" w:rsidRPr="00736C2F">
        <w:t>.</w:t>
      </w:r>
    </w:p>
    <w:p w14:paraId="2484D0BC" w14:textId="77777777" w:rsidR="00B630C9" w:rsidRPr="00736C2F" w:rsidRDefault="00B630C9">
      <w:pPr>
        <w:contextualSpacing/>
      </w:pPr>
    </w:p>
    <w:p w14:paraId="6B56E516" w14:textId="3D141428" w:rsidR="00D51597" w:rsidRDefault="00903E56" w:rsidP="00FC1008">
      <w:pPr>
        <w:pStyle w:val="Clusula"/>
      </w:pPr>
      <w:r w:rsidRPr="00736C2F">
        <w:rPr>
          <w:b/>
        </w:rPr>
        <w:t>Valor Nominal Unitário</w:t>
      </w:r>
    </w:p>
    <w:p w14:paraId="22A72EF4" w14:textId="77777777" w:rsidR="00D51597" w:rsidRPr="000360DB" w:rsidRDefault="00D51597" w:rsidP="000360DB"/>
    <w:p w14:paraId="164885CE" w14:textId="345E706A" w:rsidR="00AC11FB" w:rsidRPr="00736C2F" w:rsidRDefault="00903E56" w:rsidP="000360DB">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480FA0">
        <w:t>“</w:t>
      </w:r>
      <w:r w:rsidRPr="00736C2F">
        <w:rPr>
          <w:u w:val="single"/>
        </w:rPr>
        <w:t>Valor Nominal Unitário</w:t>
      </w:r>
      <w:r w:rsidR="00480FA0">
        <w:t>”</w:t>
      </w:r>
      <w:r w:rsidRPr="00736C2F">
        <w:t>).</w:t>
      </w:r>
    </w:p>
    <w:p w14:paraId="7741EA94" w14:textId="77777777" w:rsidR="00B630C9" w:rsidRPr="00736C2F" w:rsidRDefault="00B630C9">
      <w:pPr>
        <w:pStyle w:val="PargrafodaLista"/>
        <w:ind w:left="0"/>
      </w:pPr>
    </w:p>
    <w:p w14:paraId="42590AC6" w14:textId="1FEF1C81" w:rsidR="00D51597" w:rsidRDefault="00AC11FB" w:rsidP="00FC1008">
      <w:pPr>
        <w:pStyle w:val="Clusula"/>
      </w:pPr>
      <w:r w:rsidRPr="00736C2F">
        <w:rPr>
          <w:b/>
        </w:rPr>
        <w:t>Quantidade de Debêntures</w:t>
      </w:r>
    </w:p>
    <w:p w14:paraId="14ED4A80" w14:textId="77777777" w:rsidR="00D51597" w:rsidRPr="000360DB" w:rsidRDefault="00D51597" w:rsidP="000360DB"/>
    <w:p w14:paraId="36D11931" w14:textId="565DD002" w:rsidR="00AC11FB" w:rsidRPr="00736C2F" w:rsidRDefault="00AC11FB" w:rsidP="000360DB">
      <w:pPr>
        <w:pStyle w:val="Subclusula"/>
      </w:pPr>
      <w:r w:rsidRPr="00736C2F">
        <w:t xml:space="preserve">Serão </w:t>
      </w:r>
      <w:r w:rsidRPr="00F96068">
        <w:t>emitidas</w:t>
      </w:r>
      <w:r w:rsidR="007B075B" w:rsidRPr="00736C2F">
        <w:t xml:space="preserve"> </w:t>
      </w:r>
      <w:r w:rsidR="00F96068">
        <w:t>87.500 (oitenta e sete mil e quinhentas)</w:t>
      </w:r>
      <w:r w:rsidR="00040B9C" w:rsidRPr="00F96068">
        <w:t xml:space="preserve"> Debêntures</w:t>
      </w:r>
      <w:r w:rsidR="007B075B" w:rsidRPr="00736C2F">
        <w:t xml:space="preserve">, sendo (i) </w:t>
      </w:r>
      <w:r w:rsidR="00F96068">
        <w:t>[</w:t>
      </w:r>
      <w:r w:rsidR="00F96068" w:rsidRPr="00335A28">
        <w:rPr>
          <w:bCs/>
          <w:highlight w:val="yellow"/>
        </w:rPr>
        <w:t>•</w:t>
      </w:r>
      <w:r w:rsidR="00F96068">
        <w:t>]</w:t>
      </w:r>
      <w:r w:rsidR="00913BC3" w:rsidRPr="00736C2F">
        <w:t xml:space="preserve"> (</w:t>
      </w:r>
      <w:r w:rsidR="00F96068">
        <w:t>[</w:t>
      </w:r>
      <w:r w:rsidR="00F96068" w:rsidRPr="00335A28">
        <w:rPr>
          <w:bCs/>
          <w:highlight w:val="yellow"/>
        </w:rPr>
        <w:t>•</w:t>
      </w:r>
      <w:r w:rsidR="00F96068">
        <w:t>]</w:t>
      </w:r>
      <w:r w:rsidR="00913BC3" w:rsidRPr="00736C2F">
        <w:t>)</w:t>
      </w:r>
      <w:r w:rsidR="00040B9C" w:rsidRPr="00F96068">
        <w:t xml:space="preserve"> Debêntures </w:t>
      </w:r>
      <w:r w:rsidR="007B075B" w:rsidRPr="00736C2F">
        <w:t>da 1</w:t>
      </w:r>
      <w:r w:rsidR="007B075B" w:rsidRPr="00F96068">
        <w:t>ª Série e (</w:t>
      </w:r>
      <w:proofErr w:type="spellStart"/>
      <w:r w:rsidR="007B075B" w:rsidRPr="00F96068">
        <w:t>ii</w:t>
      </w:r>
      <w:proofErr w:type="spellEnd"/>
      <w:r w:rsidR="007B075B" w:rsidRPr="00F96068">
        <w:t xml:space="preserve">) </w:t>
      </w:r>
      <w:r w:rsidR="00F96068">
        <w:t>[</w:t>
      </w:r>
      <w:r w:rsidR="00F96068" w:rsidRPr="00335A28">
        <w:rPr>
          <w:bCs/>
          <w:highlight w:val="yellow"/>
        </w:rPr>
        <w:t>•</w:t>
      </w:r>
      <w:r w:rsidR="00F96068">
        <w:t>]</w:t>
      </w:r>
      <w:r w:rsidR="00913BC3" w:rsidRPr="00736C2F">
        <w:t xml:space="preserve"> (</w:t>
      </w:r>
      <w:r w:rsidR="00F96068">
        <w:t>[</w:t>
      </w:r>
      <w:r w:rsidR="00F96068" w:rsidRPr="00335A28">
        <w:rPr>
          <w:bCs/>
          <w:highlight w:val="yellow"/>
        </w:rPr>
        <w:t>•</w:t>
      </w:r>
      <w:r w:rsidR="00F96068">
        <w:t>]</w:t>
      </w:r>
      <w:r w:rsidR="00913BC3" w:rsidRPr="00736C2F">
        <w:t xml:space="preserve">) </w:t>
      </w:r>
      <w:r w:rsidR="007B075B" w:rsidRPr="00736C2F">
        <w:t>Debên</w:t>
      </w:r>
      <w:r w:rsidR="007B075B" w:rsidRPr="002B498C">
        <w:t>tures da 2ª Série</w:t>
      </w:r>
      <w:r w:rsidR="00B92681" w:rsidRPr="00B92681">
        <w:t>, podendo ser diminuíd</w:t>
      </w:r>
      <w:r w:rsidR="00B92681">
        <w:t>a</w:t>
      </w:r>
      <w:r w:rsidR="00B92681" w:rsidRPr="00B92681">
        <w:t xml:space="preserve"> em decorrência da Distribuição Parcial, observado o disposto na Cláusula [</w:t>
      </w:r>
      <w:r w:rsidR="00B92681" w:rsidRPr="00DA60C0">
        <w:rPr>
          <w:highlight w:val="yellow"/>
        </w:rPr>
        <w:t>•</w:t>
      </w:r>
      <w:r w:rsidR="00B92681" w:rsidRPr="00B92681">
        <w:t>] abaixo</w:t>
      </w:r>
      <w:r w:rsidR="00EB1B97" w:rsidRPr="002B498C">
        <w:t>.</w:t>
      </w:r>
      <w:r w:rsidR="00B3205F">
        <w:t xml:space="preserve"> [</w:t>
      </w:r>
      <w:r w:rsidR="00B3205F" w:rsidRPr="00D118AF">
        <w:rPr>
          <w:b/>
          <w:highlight w:val="yellow"/>
        </w:rPr>
        <w:t>Nota Machado Meyer:</w:t>
      </w:r>
      <w:r w:rsidR="00B3205F" w:rsidRPr="00D118AF">
        <w:rPr>
          <w:highlight w:val="yellow"/>
        </w:rPr>
        <w:t xml:space="preserve"> alocação e/ou possível realo</w:t>
      </w:r>
      <w:r w:rsidR="00B3205F">
        <w:rPr>
          <w:highlight w:val="yellow"/>
        </w:rPr>
        <w:t>c</w:t>
      </w:r>
      <w:r w:rsidR="00B3205F" w:rsidRPr="00D118AF">
        <w:rPr>
          <w:highlight w:val="yellow"/>
        </w:rPr>
        <w:t>ação das Debêntures entre a 1ª</w:t>
      </w:r>
      <w:r w:rsidR="00B3205F">
        <w:rPr>
          <w:highlight w:val="yellow"/>
        </w:rPr>
        <w:t xml:space="preserve"> </w:t>
      </w:r>
      <w:r w:rsidR="00B3205F" w:rsidRPr="00D118AF">
        <w:rPr>
          <w:highlight w:val="yellow"/>
        </w:rPr>
        <w:t>Série e a 2ª Série a ser discutida</w:t>
      </w:r>
      <w:r w:rsidR="00B3205F">
        <w:t>]</w:t>
      </w:r>
    </w:p>
    <w:p w14:paraId="0EC03629" w14:textId="77777777" w:rsidR="00AC11FB" w:rsidRPr="00736C2F" w:rsidRDefault="00AC11FB">
      <w:pPr>
        <w:pStyle w:val="PargrafodaLista"/>
        <w:ind w:left="0"/>
      </w:pPr>
    </w:p>
    <w:p w14:paraId="6F009DC5" w14:textId="31214CCE" w:rsidR="003D0AD2" w:rsidRDefault="00AC11FB" w:rsidP="003E2005">
      <w:pPr>
        <w:pStyle w:val="Clusula"/>
        <w:keepNext/>
      </w:pPr>
      <w:bookmarkStart w:id="37" w:name="_Hlk57666593"/>
      <w:r w:rsidRPr="00736C2F">
        <w:rPr>
          <w:b/>
        </w:rPr>
        <w:t>Preço de Subscrição e Forma de Integralização</w:t>
      </w:r>
    </w:p>
    <w:p w14:paraId="031EA299" w14:textId="77777777" w:rsidR="003D0AD2" w:rsidRPr="000360DB" w:rsidRDefault="003D0AD2" w:rsidP="003E2005">
      <w:pPr>
        <w:keepNext/>
      </w:pPr>
    </w:p>
    <w:p w14:paraId="7EEA6FB3" w14:textId="7F55096D" w:rsidR="00624C5F" w:rsidRPr="00736C2F" w:rsidRDefault="00903E56" w:rsidP="000360DB">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480FA0">
        <w:t>“</w:t>
      </w:r>
      <w:r w:rsidR="00807440" w:rsidRPr="00736C2F">
        <w:rPr>
          <w:u w:val="single"/>
        </w:rPr>
        <w:t>Data de Integralização</w:t>
      </w:r>
      <w:r w:rsidR="00480FA0">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480FA0">
        <w:t>“</w:t>
      </w:r>
      <w:r w:rsidR="00073A26" w:rsidRPr="000360DB">
        <w:rPr>
          <w:u w:val="single"/>
        </w:rPr>
        <w:t>Primeira Data de Integralização</w:t>
      </w:r>
      <w:r w:rsidR="00480FA0">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o preço de subscrição e integralização das Debêntures será</w:t>
      </w:r>
      <w:r w:rsidR="00B51EC8" w:rsidRPr="00736C2F">
        <w:t xml:space="preserve"> Valor Nominal Unitário</w:t>
      </w:r>
      <w:r w:rsidR="00A83818">
        <w:t>,</w:t>
      </w:r>
      <w:r w:rsidR="00B51EC8" w:rsidRPr="00736C2F">
        <w:t xml:space="preserve"> </w:t>
      </w:r>
      <w:r w:rsidRPr="00736C2F">
        <w:lastRenderedPageBreak/>
        <w:t xml:space="preserve">acrescido </w:t>
      </w:r>
      <w:r w:rsidR="00A83818">
        <w:t>da Atualização Monetária (conforme abaixo definido)</w:t>
      </w:r>
      <w:r w:rsidR="008D00C5">
        <w:t xml:space="preserve"> 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00A83818">
        <w:t>s</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480FA0">
        <w:t>“</w:t>
      </w:r>
      <w:r w:rsidR="00377CBA" w:rsidRPr="00736C2F">
        <w:rPr>
          <w:u w:val="single"/>
        </w:rPr>
        <w:t>Preço de Integralização</w:t>
      </w:r>
      <w:r w:rsidR="00480FA0">
        <w:t>”</w:t>
      </w:r>
      <w:r w:rsidR="00377CBA" w:rsidRPr="00736C2F">
        <w:t>)</w:t>
      </w:r>
      <w:r w:rsidRPr="00736C2F">
        <w:t>.</w:t>
      </w:r>
    </w:p>
    <w:bookmarkEnd w:id="37"/>
    <w:p w14:paraId="5EF42B2B" w14:textId="59BBB330" w:rsidR="00F96068" w:rsidRDefault="00F96068"/>
    <w:p w14:paraId="424CEBB6" w14:textId="60349E82" w:rsidR="003D0AD2" w:rsidRDefault="00A83818" w:rsidP="00490DA7">
      <w:pPr>
        <w:pStyle w:val="Clusula"/>
        <w:keepNext/>
      </w:pPr>
      <w:commentRangeStart w:id="38"/>
      <w:r w:rsidRPr="000360DB">
        <w:rPr>
          <w:b/>
        </w:rPr>
        <w:t>Atualização Monetária das Debêntures</w:t>
      </w:r>
      <w:bookmarkStart w:id="39" w:name="_DV_M251"/>
      <w:bookmarkStart w:id="40" w:name="_DV_M253"/>
      <w:bookmarkEnd w:id="39"/>
      <w:bookmarkEnd w:id="40"/>
      <w:commentRangeEnd w:id="38"/>
      <w:r w:rsidR="00B73938">
        <w:rPr>
          <w:rStyle w:val="Refdecomentrio"/>
        </w:rPr>
        <w:commentReference w:id="38"/>
      </w:r>
    </w:p>
    <w:p w14:paraId="17F50931" w14:textId="77777777" w:rsidR="003D0AD2" w:rsidRDefault="003D0AD2" w:rsidP="000360DB">
      <w:pPr>
        <w:keepNext/>
      </w:pPr>
    </w:p>
    <w:p w14:paraId="5C0262C0" w14:textId="1BFB6F99" w:rsidR="00A83818" w:rsidRDefault="00A83818" w:rsidP="000360DB">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480FA0">
        <w:t>“</w:t>
      </w:r>
      <w:r w:rsidR="00FC1008" w:rsidRPr="000360DB">
        <w:rPr>
          <w:u w:val="single"/>
        </w:rPr>
        <w:t>IPCA</w:t>
      </w:r>
      <w:r w:rsidR="00480FA0">
        <w:t>”</w:t>
      </w:r>
      <w:r w:rsidR="00FC1008">
        <w:t xml:space="preserve">), </w:t>
      </w:r>
      <w:r>
        <w:t xml:space="preserve">apurado e divulgado pelo Instituto Brasileiro de Geografia e Estatística </w:t>
      </w:r>
      <w:r w:rsidR="00FC1008">
        <w:t>– IBGE (</w:t>
      </w:r>
      <w:r w:rsidR="00480FA0">
        <w:t>“</w:t>
      </w:r>
      <w:r w:rsidR="00FC1008" w:rsidRPr="000360DB">
        <w:rPr>
          <w:u w:val="single"/>
        </w:rPr>
        <w:t>IBGE</w:t>
      </w:r>
      <w:r w:rsidR="00480FA0">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Úteis</w:t>
      </w:r>
      <w:r w:rsidR="00FC1008">
        <w:t xml:space="preserve"> (</w:t>
      </w:r>
      <w:r w:rsidR="00480FA0">
        <w:t>“</w:t>
      </w:r>
      <w:r w:rsidR="00FC1008" w:rsidRPr="000360DB">
        <w:rPr>
          <w:u w:val="single"/>
        </w:rPr>
        <w:t>Atualização Monetária</w:t>
      </w:r>
      <w:r w:rsidR="00480FA0">
        <w:t>”</w:t>
      </w:r>
      <w:r w:rsidR="00FC1008">
        <w:t>)</w:t>
      </w:r>
      <w:r>
        <w:t>, sendo que o produto da Atualização Monetária será incorporado automaticamente ao Valor Nominal Unitário ou saldo do Valor Nominal Unitário, conforme o caso, das Debêntures (</w:t>
      </w:r>
      <w:r w:rsidR="00480FA0">
        <w:t>“</w:t>
      </w:r>
      <w:r w:rsidRPr="000360DB">
        <w:rPr>
          <w:u w:val="single"/>
        </w:rPr>
        <w:t xml:space="preserve">Valor Nominal </w:t>
      </w:r>
      <w:proofErr w:type="spellStart"/>
      <w:r w:rsidR="00FC1008" w:rsidRPr="000360DB">
        <w:rPr>
          <w:u w:val="single"/>
        </w:rPr>
        <w:t>Unitáro</w:t>
      </w:r>
      <w:proofErr w:type="spellEnd"/>
      <w:r w:rsidR="00FC1008" w:rsidRPr="000360DB">
        <w:rPr>
          <w:u w:val="single"/>
        </w:rPr>
        <w:t xml:space="preserve"> </w:t>
      </w:r>
      <w:r w:rsidRPr="000360DB">
        <w:rPr>
          <w:u w:val="single"/>
        </w:rPr>
        <w:t>Atualizado</w:t>
      </w:r>
      <w:r w:rsidR="00480FA0">
        <w:t>”</w:t>
      </w:r>
      <w:r>
        <w:t>), segundo a seguinte fórmula:</w:t>
      </w:r>
    </w:p>
    <w:p w14:paraId="62933D2F" w14:textId="0F597E67" w:rsidR="00A83818" w:rsidRDefault="00A83818" w:rsidP="000360DB">
      <w:pPr>
        <w:keepNext/>
      </w:pPr>
    </w:p>
    <w:p w14:paraId="7752EAB0" w14:textId="430267C2" w:rsidR="00490DA7" w:rsidRDefault="00490DA7" w:rsidP="000360DB">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19099" w14:textId="5494F660" w:rsidR="00FC1008" w:rsidRDefault="00FC1008" w:rsidP="00A83818"/>
    <w:p w14:paraId="459F2152" w14:textId="1C5DE65C" w:rsidR="00A83818" w:rsidRDefault="00A83818" w:rsidP="000360DB">
      <w:pPr>
        <w:ind w:left="709"/>
      </w:pPr>
      <w:r>
        <w:t>Onde:</w:t>
      </w:r>
    </w:p>
    <w:p w14:paraId="595B2A71" w14:textId="77777777" w:rsidR="00490DA7" w:rsidRPr="000360DB" w:rsidRDefault="00490DA7" w:rsidP="000360DB"/>
    <w:p w14:paraId="04CE1A30" w14:textId="36AA2A40" w:rsidR="00A83818" w:rsidRDefault="002B71A5" w:rsidP="000360DB">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2EC20D6E" w14:textId="77777777" w:rsidR="00490DA7" w:rsidRPr="000360DB" w:rsidRDefault="00490DA7" w:rsidP="000360DB"/>
    <w:p w14:paraId="71CF5D48" w14:textId="773316F0" w:rsidR="00A83818" w:rsidRDefault="002B71A5" w:rsidP="000360DB">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7B4CECD1" w14:textId="77777777" w:rsidR="00490DA7" w:rsidRPr="000360DB" w:rsidRDefault="00490DA7" w:rsidP="000360DB"/>
    <w:p w14:paraId="3B3A75B0" w14:textId="1A1C15FC" w:rsidR="00A83818" w:rsidRDefault="002B71A5" w:rsidP="003E2005">
      <w:pPr>
        <w:keepNext/>
        <w:ind w:left="709"/>
      </w:pPr>
      <w:r>
        <w:t>“</w:t>
      </w:r>
      <w:r w:rsidR="00A83818">
        <w:t>C</w:t>
      </w:r>
      <w:r>
        <w:t>”</w:t>
      </w:r>
      <w:r w:rsidR="00A83818">
        <w:t xml:space="preserve"> = fator acumulado das variações mensais do IPCA, calculado com 8 (oito) casas decimais, sem arredondamento, apurado da seguinte forma:</w:t>
      </w:r>
    </w:p>
    <w:p w14:paraId="4CC1B562" w14:textId="0D8D095D" w:rsidR="00A83818" w:rsidRDefault="00A83818" w:rsidP="003E2005">
      <w:pPr>
        <w:keepNext/>
      </w:pPr>
    </w:p>
    <w:p w14:paraId="76ACE5C9" w14:textId="6367A616" w:rsidR="00490DA7" w:rsidRDefault="00490DA7" w:rsidP="000360DB">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0CF9BA2A" w14:textId="77777777" w:rsidR="00490DA7" w:rsidRDefault="00490DA7" w:rsidP="00A83818"/>
    <w:p w14:paraId="3E583F47" w14:textId="09133F0B" w:rsidR="00A83818" w:rsidRDefault="00A83818" w:rsidP="003E2005">
      <w:pPr>
        <w:keepNext/>
        <w:ind w:left="709"/>
      </w:pPr>
      <w:r>
        <w:lastRenderedPageBreak/>
        <w:t>Onde:</w:t>
      </w:r>
    </w:p>
    <w:p w14:paraId="426643F7" w14:textId="77777777" w:rsidR="00490DA7" w:rsidRPr="000360DB" w:rsidRDefault="00490DA7" w:rsidP="003E2005">
      <w:pPr>
        <w:keepNext/>
      </w:pPr>
    </w:p>
    <w:p w14:paraId="5A8055FE" w14:textId="2A986BF5" w:rsidR="00A83818" w:rsidRDefault="002B71A5" w:rsidP="00490DA7">
      <w:pPr>
        <w:ind w:left="709"/>
      </w:pPr>
      <w:r>
        <w:t>“</w:t>
      </w:r>
      <w:r w:rsidR="00A83818">
        <w:t>N</w:t>
      </w:r>
      <w:r>
        <w:t>”</w:t>
      </w:r>
      <w:r w:rsidR="00A83818">
        <w:t xml:space="preserve"> = número total de índices considerados na Atualização Monetária das Debêntures da 2ª Série, sendo </w:t>
      </w:r>
      <w:r w:rsidR="00480FA0">
        <w:t>“</w:t>
      </w:r>
      <w:r w:rsidR="00A83818">
        <w:t>n</w:t>
      </w:r>
      <w:r w:rsidR="00480FA0">
        <w:t>”</w:t>
      </w:r>
      <w:r w:rsidR="00A83818">
        <w:t xml:space="preserve"> um número inteiro;</w:t>
      </w:r>
    </w:p>
    <w:p w14:paraId="0340F60F" w14:textId="77777777" w:rsidR="00490DA7" w:rsidRPr="000360DB" w:rsidRDefault="00490DA7" w:rsidP="000360DB"/>
    <w:p w14:paraId="086FCAE4" w14:textId="40B7B7A6" w:rsidR="00A83818" w:rsidRDefault="002B71A5" w:rsidP="00490DA7">
      <w:pPr>
        <w:ind w:left="709"/>
      </w:pPr>
      <w:r>
        <w:t>“</w:t>
      </w:r>
      <w:proofErr w:type="spellStart"/>
      <w:r w:rsidR="00A83818">
        <w:t>NIK</w:t>
      </w:r>
      <w:proofErr w:type="spellEnd"/>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35B35F91" w14:textId="77777777" w:rsidR="00490DA7" w:rsidRPr="000360DB" w:rsidRDefault="00490DA7" w:rsidP="000360DB"/>
    <w:p w14:paraId="43C74998" w14:textId="2DD60BE2" w:rsidR="00A83818" w:rsidRDefault="002B71A5" w:rsidP="00490DA7">
      <w:pPr>
        <w:ind w:left="709"/>
      </w:pPr>
      <w:r>
        <w:t>“</w:t>
      </w:r>
      <w:r w:rsidR="00A83818">
        <w:t>NIK-1</w:t>
      </w:r>
      <w:r>
        <w:t>”</w:t>
      </w:r>
      <w:r w:rsidR="00A83818">
        <w:t xml:space="preserve"> = valor do número-índice do IPCA do mês anterior ao mês </w:t>
      </w:r>
      <w:r w:rsidR="00480FA0">
        <w:t>“</w:t>
      </w:r>
      <w:r w:rsidR="00A83818">
        <w:t>k</w:t>
      </w:r>
      <w:r w:rsidR="00480FA0">
        <w:t>”</w:t>
      </w:r>
      <w:r w:rsidR="00A83818">
        <w:t>;</w:t>
      </w:r>
    </w:p>
    <w:p w14:paraId="0D5F5A22" w14:textId="77777777" w:rsidR="00490DA7" w:rsidRPr="000360DB" w:rsidRDefault="00490DA7" w:rsidP="000360DB"/>
    <w:p w14:paraId="4F5F31F9" w14:textId="011D62B3" w:rsidR="00A83818" w:rsidRDefault="002B71A5" w:rsidP="00490DA7">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rsidR="00480FA0">
        <w:t>“</w:t>
      </w:r>
      <w:proofErr w:type="spellStart"/>
      <w:r w:rsidR="00A83818">
        <w:t>dup</w:t>
      </w:r>
      <w:proofErr w:type="spellEnd"/>
      <w:r w:rsidR="00480FA0">
        <w:t>”</w:t>
      </w:r>
      <w:r w:rsidR="00A83818">
        <w:t xml:space="preserve"> um número inteiro; e</w:t>
      </w:r>
    </w:p>
    <w:p w14:paraId="20E3F661" w14:textId="77777777" w:rsidR="00490DA7" w:rsidRPr="000360DB" w:rsidRDefault="00490DA7" w:rsidP="000360DB"/>
    <w:p w14:paraId="120CEA90" w14:textId="2C8885DE" w:rsidR="00A83818" w:rsidRDefault="002B71A5" w:rsidP="000360DB">
      <w:pPr>
        <w:ind w:left="709"/>
      </w:pPr>
      <w:r>
        <w:t>“</w:t>
      </w:r>
      <w:proofErr w:type="spellStart"/>
      <w:r w:rsidR="00A83818">
        <w:t>dut</w:t>
      </w:r>
      <w:proofErr w:type="spellEnd"/>
      <w:r>
        <w:t>”</w:t>
      </w:r>
      <w:r w:rsidR="00A83818">
        <w:t xml:space="preserve"> = número de Dias Úteis contidos entre a última Data de Aniversário (conforme definido abaixo) e a próxima Data de Aniversário (conforme definido abaixo), sendo </w:t>
      </w:r>
      <w:r w:rsidR="00480FA0">
        <w:t>“</w:t>
      </w:r>
      <w:proofErr w:type="spellStart"/>
      <w:r w:rsidR="00A83818">
        <w:t>dut</w:t>
      </w:r>
      <w:proofErr w:type="spellEnd"/>
      <w:r w:rsidR="00480FA0">
        <w:t>”</w:t>
      </w:r>
      <w:r w:rsidR="00A83818">
        <w:t xml:space="preserve"> um número inteiro.</w:t>
      </w:r>
    </w:p>
    <w:p w14:paraId="018C93EB" w14:textId="77777777" w:rsidR="00490DA7" w:rsidRDefault="00490DA7" w:rsidP="00A83818"/>
    <w:p w14:paraId="148F4645" w14:textId="646FA474" w:rsidR="00A83818" w:rsidRDefault="00A83818" w:rsidP="00490DA7">
      <w:pPr>
        <w:ind w:left="709"/>
      </w:pPr>
      <w:r>
        <w:t>Sendo que:</w:t>
      </w:r>
    </w:p>
    <w:p w14:paraId="2A04DF57" w14:textId="77777777" w:rsidR="00490DA7" w:rsidRPr="000360DB" w:rsidRDefault="00490DA7" w:rsidP="000360DB"/>
    <w:p w14:paraId="57878222" w14:textId="3EBE9D12" w:rsidR="00A83818" w:rsidRDefault="00A83818" w:rsidP="000360DB">
      <w:pPr>
        <w:pStyle w:val="Item"/>
        <w:ind w:left="1418" w:hanging="709"/>
      </w:pPr>
      <w:r>
        <w:t>a aplicação do IPCA incidirá no menor período permitido pela legislação em vigor, sem necessidade de ajuste à Escritura de Emissão ou qualquer outra formalidade;</w:t>
      </w:r>
    </w:p>
    <w:p w14:paraId="1C1A0DF9" w14:textId="77777777" w:rsidR="00490DA7" w:rsidRDefault="00490DA7" w:rsidP="00490DA7">
      <w:pPr>
        <w:ind w:left="709"/>
      </w:pPr>
    </w:p>
    <w:p w14:paraId="04982D9E" w14:textId="23E1EC17" w:rsidR="00A83818" w:rsidRDefault="00A83818" w:rsidP="00490DA7">
      <w:pPr>
        <w:pStyle w:val="Item"/>
        <w:ind w:left="1418" w:hanging="709"/>
      </w:pPr>
      <w:r>
        <w:t>o IPCA deverá ser utilizado considerando idêntico número de casas decimais divulgado pelo órgão responsável por seu cálculo;</w:t>
      </w:r>
    </w:p>
    <w:p w14:paraId="2D2AFC48" w14:textId="77777777" w:rsidR="00490DA7" w:rsidRPr="000360DB" w:rsidRDefault="00490DA7" w:rsidP="000360DB"/>
    <w:p w14:paraId="5D1AC304" w14:textId="3130BFE8" w:rsidR="00A83818" w:rsidRDefault="00A83818" w:rsidP="00490DA7">
      <w:pPr>
        <w:pStyle w:val="Item"/>
        <w:ind w:left="1418" w:hanging="709"/>
      </w:pPr>
      <w:r>
        <w:t xml:space="preserve">considera-se data de aniversário o </w:t>
      </w:r>
      <w:r w:rsidRPr="00B3205F">
        <w:t>dia 15 (quinze) de cada mês ou o primeiro Dia Útil seguinte caso o dia 15 (quinze) não seja</w:t>
      </w:r>
      <w:r>
        <w:t xml:space="preserve"> Dia Útil (</w:t>
      </w:r>
      <w:r w:rsidR="00480FA0">
        <w:t>“</w:t>
      </w:r>
      <w:r w:rsidRPr="000360DB">
        <w:rPr>
          <w:u w:val="single"/>
        </w:rPr>
        <w:t>Data de Aniversário</w:t>
      </w:r>
      <w:r w:rsidR="00480FA0">
        <w:t>”</w:t>
      </w:r>
      <w:r>
        <w:t>);</w:t>
      </w:r>
    </w:p>
    <w:p w14:paraId="021C59DA" w14:textId="77777777" w:rsidR="00490DA7" w:rsidRPr="000360DB" w:rsidRDefault="00490DA7" w:rsidP="000360DB"/>
    <w:p w14:paraId="66B84844" w14:textId="5F601DBB" w:rsidR="00A83818" w:rsidRDefault="00A83818" w:rsidP="00490DA7">
      <w:pPr>
        <w:pStyle w:val="Item"/>
        <w:ind w:left="1418" w:hanging="709"/>
      </w:pPr>
      <w:r>
        <w:t>considera-se como mês de atualização, o período mensal compreendido entre 2 (duas) Datas de Aniversários consecutivas;</w:t>
      </w:r>
    </w:p>
    <w:p w14:paraId="4A2FF5C2" w14:textId="77777777" w:rsidR="00490DA7" w:rsidRPr="000360DB" w:rsidRDefault="00490DA7" w:rsidP="000360DB"/>
    <w:p w14:paraId="46B95469" w14:textId="58DA8B67" w:rsidR="00A83818" w:rsidRDefault="00490DA7" w:rsidP="00490DA7">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5322C0D7" w14:textId="77777777" w:rsidR="00490DA7" w:rsidRPr="000360DB" w:rsidRDefault="00490DA7" w:rsidP="000360DB"/>
    <w:p w14:paraId="4EE815B6" w14:textId="10250A32" w:rsidR="00A83818" w:rsidRDefault="00A83818" w:rsidP="00490DA7">
      <w:pPr>
        <w:pStyle w:val="Item"/>
        <w:ind w:left="1418" w:hanging="709"/>
      </w:pPr>
      <w:r>
        <w:lastRenderedPageBreak/>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7804E864" w14:textId="77777777" w:rsidR="00490DA7" w:rsidRPr="000360DB" w:rsidRDefault="00490DA7" w:rsidP="000360DB"/>
    <w:p w14:paraId="3895D197" w14:textId="4BC580C4" w:rsidR="00A83818" w:rsidRDefault="00A83818" w:rsidP="00EC2189">
      <w:pPr>
        <w:pStyle w:val="Item"/>
        <w:ind w:left="1418" w:hanging="709"/>
      </w:pPr>
      <w:r>
        <w:t>os valores dos finais de semana ou feriados serão iguais ao valor do Dia Útil subsequente, apropriando o pro rata do último Dia Útil anterior;</w:t>
      </w:r>
    </w:p>
    <w:p w14:paraId="32ECA9B8" w14:textId="77777777" w:rsidR="00490DA7" w:rsidRPr="000360DB" w:rsidRDefault="00490DA7" w:rsidP="000360DB"/>
    <w:p w14:paraId="66966BF7" w14:textId="748A09C1" w:rsidR="00A83818" w:rsidRDefault="00A83818" w:rsidP="000360DB">
      <w:pPr>
        <w:pStyle w:val="Item"/>
        <w:ind w:left="1418" w:hanging="709"/>
      </w:pPr>
      <w:r>
        <w:t xml:space="preserve">caso até a Data de Aniversário, o </w:t>
      </w:r>
      <w:proofErr w:type="spellStart"/>
      <w:r>
        <w:t>NIk</w:t>
      </w:r>
      <w:proofErr w:type="spellEnd"/>
      <w:r>
        <w:t xml:space="preserve"> não tenha sido divulgado, deverá ser utilizado em substituição a </w:t>
      </w:r>
      <w:proofErr w:type="spellStart"/>
      <w:r>
        <w:t>NIk</w:t>
      </w:r>
      <w:proofErr w:type="spellEnd"/>
      <w:r>
        <w:t xml:space="preserve"> na apuração do fator </w:t>
      </w:r>
      <w:r w:rsidR="00480FA0">
        <w:t>“</w:t>
      </w:r>
      <w:r>
        <w:t>C</w:t>
      </w:r>
      <w:r w:rsidR="00480FA0">
        <w:t>”</w:t>
      </w:r>
      <w:r>
        <w:t xml:space="preserve"> um número-índice projetado, calculado com base na última projeção disponível, divulgada pela ANBIMA (</w:t>
      </w:r>
      <w:r w:rsidR="00480FA0">
        <w:t>“</w:t>
      </w:r>
      <w:r w:rsidRPr="000360DB">
        <w:rPr>
          <w:u w:val="single"/>
        </w:rPr>
        <w:t>Número-Índice Projetado</w:t>
      </w:r>
      <w:r w:rsidR="00480FA0">
        <w:t>”</w:t>
      </w:r>
      <w:r>
        <w:t xml:space="preserve"> e </w:t>
      </w:r>
      <w:r w:rsidR="00480FA0">
        <w:t>“</w:t>
      </w:r>
      <w:r w:rsidRPr="000360DB">
        <w:rPr>
          <w:u w:val="single"/>
        </w:rPr>
        <w:t>Projeção</w:t>
      </w:r>
      <w:r w:rsidR="00480FA0">
        <w:t>”</w:t>
      </w:r>
      <w:r>
        <w:t>, respectivamente) da variação percentual do IPCA, conforme fórmula a seguir:</w:t>
      </w:r>
    </w:p>
    <w:p w14:paraId="33B8C1F7" w14:textId="3FB38E3A" w:rsidR="00A83818" w:rsidRDefault="00A83818" w:rsidP="00A83818"/>
    <w:p w14:paraId="66640BC7" w14:textId="1DC3ADDE" w:rsidR="00490DA7" w:rsidRDefault="00490DA7" w:rsidP="000360DB">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5pt" o:ole="">
            <v:imagedata r:id="rId15" o:title=""/>
          </v:shape>
          <o:OLEObject Type="Embed" ProgID="Equation.3" ShapeID="_x0000_i1025" DrawAspect="Content" ObjectID="_1668332126" r:id="rId16"/>
        </w:object>
      </w:r>
    </w:p>
    <w:p w14:paraId="4804C3A6" w14:textId="77777777" w:rsidR="00490DA7" w:rsidRDefault="00490DA7" w:rsidP="00A83818"/>
    <w:p w14:paraId="51F5F566" w14:textId="2D73030F" w:rsidR="00A83818" w:rsidRDefault="00A83818" w:rsidP="00657301">
      <w:pPr>
        <w:ind w:left="709"/>
      </w:pPr>
      <w:r>
        <w:t>Onde:</w:t>
      </w:r>
    </w:p>
    <w:p w14:paraId="30492E57" w14:textId="77777777" w:rsidR="00657301" w:rsidRPr="000360DB" w:rsidRDefault="00657301" w:rsidP="000360DB"/>
    <w:p w14:paraId="63D42DA2" w14:textId="12B67ECB" w:rsidR="00A83818" w:rsidRDefault="00684268" w:rsidP="00657301">
      <w:pPr>
        <w:ind w:left="709"/>
      </w:pPr>
      <w:r>
        <w:t>“</w:t>
      </w:r>
      <w:proofErr w:type="spellStart"/>
      <w:r w:rsidR="00A83818">
        <w:t>NIkp</w:t>
      </w:r>
      <w:proofErr w:type="spellEnd"/>
      <w:r>
        <w:t>”</w:t>
      </w:r>
      <w:r w:rsidR="00A83818">
        <w:t xml:space="preserve"> = Número-Índice Projetado do IPCA para o mês de atualização, calculado com 2 casas decimais, com arredondamento; e</w:t>
      </w:r>
    </w:p>
    <w:p w14:paraId="0E0157D2" w14:textId="77777777" w:rsidR="00657301" w:rsidRPr="000360DB" w:rsidRDefault="00657301" w:rsidP="000360DB"/>
    <w:p w14:paraId="5DE7890D" w14:textId="70B5F07E" w:rsidR="00A83818" w:rsidRDefault="00684268" w:rsidP="00657301">
      <w:pPr>
        <w:ind w:left="709"/>
      </w:pPr>
      <w:r>
        <w:t>“</w:t>
      </w:r>
      <w:r w:rsidR="00A83818">
        <w:t>Projeção</w:t>
      </w:r>
      <w:r>
        <w:t>”</w:t>
      </w:r>
      <w:r w:rsidR="00A83818">
        <w:t xml:space="preserve"> = Variação percentual projetada pela ANBIMA referente ao mês de atualização.</w:t>
      </w:r>
    </w:p>
    <w:p w14:paraId="706CB885" w14:textId="77777777" w:rsidR="00657301" w:rsidRPr="000360DB" w:rsidRDefault="00657301" w:rsidP="000360DB"/>
    <w:p w14:paraId="3B863206" w14:textId="77777777" w:rsidR="00657301" w:rsidRDefault="00A83818" w:rsidP="000360DB">
      <w:pPr>
        <w:pStyle w:val="Item"/>
        <w:numPr>
          <w:ilvl w:val="0"/>
          <w:numId w:val="29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84662CF" w14:textId="77777777" w:rsidR="00657301" w:rsidRPr="000360DB" w:rsidRDefault="00657301" w:rsidP="000360DB"/>
    <w:p w14:paraId="03DC9170" w14:textId="5F4957B2" w:rsidR="00A83818" w:rsidRDefault="00A83818" w:rsidP="000360DB">
      <w:pPr>
        <w:pStyle w:val="Item"/>
        <w:numPr>
          <w:ilvl w:val="0"/>
          <w:numId w:val="297"/>
        </w:numPr>
        <w:ind w:left="1418" w:hanging="709"/>
      </w:pPr>
      <w:r>
        <w:t>o número-índice do IPCA, bem como as projeções de sua variação, deverão ser utilizados considerando idêntico número de casas decimais divulgado pelo órgão responsável por seu cálculo/apuração.</w:t>
      </w:r>
    </w:p>
    <w:p w14:paraId="1BB61FDB" w14:textId="77777777" w:rsidR="00657301" w:rsidRPr="000360DB" w:rsidRDefault="00657301" w:rsidP="000360DB"/>
    <w:p w14:paraId="6F2E89E2" w14:textId="4D864F45" w:rsidR="00D51597" w:rsidRDefault="00A83818" w:rsidP="003E2005">
      <w:pPr>
        <w:pStyle w:val="Subclusula"/>
        <w:keepNext/>
      </w:pPr>
      <w:r w:rsidRPr="000360DB">
        <w:rPr>
          <w:b/>
        </w:rPr>
        <w:t>Indisponibilidade do IPCA</w:t>
      </w:r>
    </w:p>
    <w:p w14:paraId="4B7473AB" w14:textId="77777777" w:rsidR="00D51597" w:rsidRPr="000360DB" w:rsidRDefault="00D51597" w:rsidP="003E2005">
      <w:pPr>
        <w:keepNext/>
      </w:pPr>
    </w:p>
    <w:p w14:paraId="5DC77B18" w14:textId="45EEF242" w:rsidR="0005775F" w:rsidRDefault="00A83818" w:rsidP="000360DB">
      <w:pPr>
        <w:pStyle w:val="Subsubclusula"/>
      </w:pPr>
      <w:r w:rsidRPr="000360DB">
        <w:t xml:space="preserve">Na ausência de apuração e/ou divulgação do IPCA </w:t>
      </w:r>
      <w:r w:rsidR="006D0ED8">
        <w:rPr>
          <w:noProof/>
        </w:rPr>
        <w:t>na data de pagamento de qualquer obrigação pecuniária da Emissora relativa às Debêntures e decorrentes desta Escritura, inclusive a Remuneração das Debêntures,</w:t>
      </w:r>
      <w:r w:rsidR="006D0ED8" w:rsidRPr="000360DB" w:rsidDel="006D0ED8">
        <w:t xml:space="preserve"> </w:t>
      </w:r>
      <w:r w:rsidRPr="000360DB">
        <w:t>por prazo superior a 10 (dez) Dias Úteis contados da data esperada para apuração e/ou divulgação (</w:t>
      </w:r>
      <w:r w:rsidR="00480FA0" w:rsidRPr="000360DB">
        <w:t>“</w:t>
      </w:r>
      <w:r w:rsidRPr="000360DB">
        <w:rPr>
          <w:u w:val="single"/>
        </w:rPr>
        <w:t>Período de Ausência do IPCA</w:t>
      </w:r>
      <w:r w:rsidR="00480FA0" w:rsidRPr="000360DB">
        <w:t>”</w:t>
      </w:r>
      <w:r w:rsidRPr="000360DB">
        <w:t>) será utilizado (i) seu substituto legal ou, na hipótese de inexistência de tal substituto legal, (</w:t>
      </w:r>
      <w:proofErr w:type="spellStart"/>
      <w:r w:rsidRPr="000360DB">
        <w:t>ii</w:t>
      </w:r>
      <w:proofErr w:type="spellEnd"/>
      <w:r w:rsidRPr="000360DB">
        <w:t xml:space="preserve">) </w:t>
      </w:r>
      <w:r w:rsidR="00B50D5E">
        <w:t xml:space="preserve">a variação correspondente a última Projeção disponível do IPCA divulgada oficialmente até a data do cálculo, não sendo devidas quaisquer compensações financeiras, </w:t>
      </w:r>
      <w:r w:rsidR="00B50D5E">
        <w:lastRenderedPageBreak/>
        <w:t>multas ou penalidades entre a Emissora e os Debenturistas, quando da posterior divulgação do IPCA que vier a se tornar disponível.</w:t>
      </w:r>
    </w:p>
    <w:p w14:paraId="1F9D2A08" w14:textId="37D1BA89" w:rsidR="00864A57" w:rsidRPr="00864A57" w:rsidRDefault="00864A57" w:rsidP="00765368">
      <w:pPr>
        <w:pStyle w:val="Subsubclusula"/>
        <w:numPr>
          <w:ilvl w:val="0"/>
          <w:numId w:val="0"/>
        </w:numPr>
      </w:pPr>
    </w:p>
    <w:p w14:paraId="12756313" w14:textId="17C26CFD" w:rsidR="0005775F" w:rsidRDefault="00A83818" w:rsidP="000360DB">
      <w:pPr>
        <w:pStyle w:val="Subsubclusula"/>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480FA0" w:rsidRPr="000360DB">
        <w:t>“</w:t>
      </w:r>
      <w:r w:rsidRPr="000360DB">
        <w:rPr>
          <w:u w:val="single"/>
        </w:rPr>
        <w:t>Indisponibilidade do IPCA</w:t>
      </w:r>
      <w:r w:rsidR="00480FA0" w:rsidRPr="000360DB">
        <w:t>”</w:t>
      </w:r>
      <w:r w:rsidRPr="000360DB">
        <w:t xml:space="preserve"> e </w:t>
      </w:r>
      <w:r w:rsidR="00480FA0" w:rsidRPr="000360DB">
        <w:t>“</w:t>
      </w:r>
      <w:r w:rsidRPr="000360DB">
        <w:rPr>
          <w:u w:val="single"/>
        </w:rPr>
        <w:t>Taxa Substitutiva IPCA</w:t>
      </w:r>
      <w:r w:rsidR="00480FA0" w:rsidRPr="000360DB">
        <w:t>”</w:t>
      </w:r>
      <w:r w:rsidRPr="000360DB">
        <w:t xml:space="preserve">, respectivamente). A respectiva Assembleia </w:t>
      </w:r>
      <w:proofErr w:type="gramStart"/>
      <w:r w:rsidRPr="000360DB">
        <w:t>Gera</w:t>
      </w:r>
      <w:r w:rsidR="008B7562" w:rsidRPr="000360DB">
        <w:t>l</w:t>
      </w:r>
      <w:r w:rsidRPr="000360DB">
        <w:t xml:space="preserve"> </w:t>
      </w:r>
      <w:r w:rsidR="00657301" w:rsidRPr="000360DB">
        <w:t xml:space="preserve"> </w:t>
      </w:r>
      <w:r w:rsidR="008B7562" w:rsidRPr="000360DB">
        <w:t>conjunta</w:t>
      </w:r>
      <w:proofErr w:type="gramEnd"/>
      <w:r w:rsidR="008B7562" w:rsidRPr="000360DB">
        <w:t xml:space="preserve">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2497685A" w14:textId="48CA42E7" w:rsidR="0005775F" w:rsidRDefault="00A83818" w:rsidP="00F03806">
      <w:pPr>
        <w:pStyle w:val="Subsubclusula"/>
        <w:numPr>
          <w:ilvl w:val="0"/>
          <w:numId w:val="0"/>
        </w:numPr>
      </w:pPr>
      <w:r w:rsidRPr="000360DB">
        <w:t xml:space="preserve"> </w:t>
      </w:r>
    </w:p>
    <w:p w14:paraId="44DC05A0" w14:textId="77777777" w:rsidR="0005775F" w:rsidRDefault="00A83818" w:rsidP="000360DB">
      <w:pPr>
        <w:pStyle w:val="Subsubclusula"/>
      </w:pPr>
      <w:r w:rsidRPr="000360DB">
        <w:t xml:space="preserve">Até a deliberação desse parâmetro, será utilizada para cálculo (i) do fator </w:t>
      </w:r>
      <w:r w:rsidR="00480FA0" w:rsidRPr="000360DB">
        <w:t>“</w:t>
      </w:r>
      <w:r w:rsidRPr="000360DB">
        <w:t>C</w:t>
      </w:r>
      <w:r w:rsidR="00480FA0" w:rsidRPr="000360DB">
        <w:t>”</w:t>
      </w:r>
      <w:r w:rsidRPr="000360DB">
        <w:t xml:space="preserve"> da Atualização Monetária e (</w:t>
      </w:r>
      <w:proofErr w:type="spellStart"/>
      <w:r w:rsidRPr="000360DB">
        <w:t>ii</w:t>
      </w:r>
      <w:proofErr w:type="spellEnd"/>
      <w:r w:rsidRPr="000360DB">
        <w:t>)</w:t>
      </w:r>
      <w:r w:rsidR="002B71A5">
        <w:t> </w:t>
      </w:r>
      <w:r w:rsidRPr="000360DB">
        <w:t>de quaisquer obrigações pecuniárias relativas às Debêntures previstas nesta Escritura de Emissão a última Projeção disponível do IPCA divulgada oficialmente, não sendo devidas quaisquer compensações entre a Emissora e os Debenturistas quando da deliberação do novo parâmetro da Atualização Monetária.</w:t>
      </w:r>
    </w:p>
    <w:p w14:paraId="2EAEBF9F" w14:textId="3C668A7F" w:rsidR="009F2986" w:rsidRDefault="00A83818" w:rsidP="00F03806">
      <w:pPr>
        <w:pStyle w:val="Subsubclusula"/>
        <w:numPr>
          <w:ilvl w:val="0"/>
          <w:numId w:val="0"/>
        </w:numPr>
      </w:pPr>
      <w:r w:rsidRPr="000360DB">
        <w:t xml:space="preserve"> </w:t>
      </w:r>
    </w:p>
    <w:p w14:paraId="291657C2" w14:textId="2E3B28B0" w:rsidR="0005775F" w:rsidRDefault="00A83818" w:rsidP="0005775F">
      <w:pPr>
        <w:pStyle w:val="Subsubclusula"/>
      </w:pPr>
      <w:r w:rsidRPr="000360DB">
        <w:t>Caso o IPCA ou seu substituto lega</w:t>
      </w:r>
      <w:r w:rsidR="00B50D5E">
        <w:t>l</w:t>
      </w:r>
      <w:r w:rsidRPr="000360DB">
        <w:t>, venha a ser divulgado antes da realização de referida Assembleia Gera</w:t>
      </w:r>
      <w:r w:rsidR="008B7562" w:rsidRPr="000360DB">
        <w:t>l</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6380E082" w14:textId="77777777" w:rsidR="0005775F" w:rsidRPr="0005775F" w:rsidRDefault="0005775F" w:rsidP="00F03806"/>
    <w:p w14:paraId="6B372DB0" w14:textId="6501562C" w:rsidR="00A83818" w:rsidRPr="000360DB" w:rsidRDefault="00A83818" w:rsidP="00A30EDD">
      <w:pPr>
        <w:pStyle w:val="Subsubclusula"/>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Pr="000360DB">
        <w:t>, (i) caso permitido nos termos da Resolução CMN 4.751, de 26 de setembro de 2019 (</w:t>
      </w:r>
      <w:r w:rsidR="00480FA0" w:rsidRPr="000360DB">
        <w:t>“</w:t>
      </w:r>
      <w:r w:rsidRPr="000360DB">
        <w:rPr>
          <w:u w:val="single"/>
        </w:rPr>
        <w:t>Resolução CMN 4</w:t>
      </w:r>
      <w:r w:rsidR="00657301" w:rsidRPr="000360DB">
        <w:rPr>
          <w:u w:val="single"/>
        </w:rPr>
        <w:t>.</w:t>
      </w:r>
      <w:r w:rsidRPr="000360DB">
        <w:rPr>
          <w:u w:val="single"/>
        </w:rPr>
        <w:t>751</w:t>
      </w:r>
      <w:r w:rsidR="00480FA0" w:rsidRPr="000360DB">
        <w:t>”</w:t>
      </w:r>
      <w:r w:rsidRPr="000360DB">
        <w:t>), da Lei 12.431 e da legislação e regulamentação aplicáveis, a totalidade das Debêntures deverá ser resgatada</w:t>
      </w:r>
      <w:r w:rsidR="00A30EDD">
        <w:t xml:space="preserve"> </w:t>
      </w:r>
      <w:r w:rsidR="00A30EDD" w:rsidRPr="000360DB">
        <w:t xml:space="preserve">(i)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A30EDD">
        <w:t xml:space="preserve">; </w:t>
      </w:r>
      <w:r w:rsidR="00A30EDD">
        <w:rPr>
          <w:noProof/>
        </w:rPr>
        <w:t>em outro prazo que venha a ser definido em referida Assembleia Geral</w:t>
      </w:r>
      <w:r w:rsidR="002B71A5">
        <w:t xml:space="preserve"> </w:t>
      </w:r>
      <w:r w:rsidRPr="000360DB">
        <w:t>ou na Data de Vencimento das Debêntures, o que ocorrer primeiro, ou (</w:t>
      </w:r>
      <w:proofErr w:type="spellStart"/>
      <w:r w:rsidRPr="000360DB">
        <w:t>ii</w:t>
      </w:r>
      <w:proofErr w:type="spellEnd"/>
      <w:r w:rsidRPr="000360DB">
        <w:t xml:space="preserve">) será utilizada para cálculo do fator </w:t>
      </w:r>
      <w:r w:rsidR="00480FA0" w:rsidRPr="000360DB">
        <w:t>“</w:t>
      </w:r>
      <w:r w:rsidRPr="000360DB">
        <w:t>C</w:t>
      </w:r>
      <w:r w:rsidR="00480FA0" w:rsidRPr="000360DB">
        <w:t>”</w:t>
      </w:r>
      <w:r w:rsidRPr="000360DB">
        <w:t xml:space="preserve"> da Atualização Monetária a última Projeção disponível do IPCA divulgada oficialmente, se, à época de realização da referida Assembleia </w:t>
      </w:r>
      <w:r w:rsidRPr="000360DB">
        <w:lastRenderedPageBreak/>
        <w:t>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67FEED8F" w14:textId="39EC7578" w:rsidR="00657301" w:rsidRDefault="00657301" w:rsidP="00657301"/>
    <w:p w14:paraId="19629250" w14:textId="7F1CA0A4" w:rsidR="00A83818" w:rsidRPr="00B17627" w:rsidRDefault="00A83818" w:rsidP="000360DB">
      <w:pPr>
        <w:pStyle w:val="Subsubclusula"/>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4BEDB9A3" w14:textId="77777777" w:rsidR="004843CB" w:rsidRPr="00736C2F" w:rsidRDefault="004843CB">
      <w:pPr>
        <w:pStyle w:val="PargrafodaLista"/>
        <w:ind w:left="0"/>
      </w:pPr>
    </w:p>
    <w:p w14:paraId="79F78FAF" w14:textId="1C984E04" w:rsidR="008C3387" w:rsidRPr="000360DB" w:rsidRDefault="007D3544" w:rsidP="000360DB">
      <w:pPr>
        <w:pStyle w:val="Clusula"/>
        <w:rPr>
          <w:b/>
        </w:rPr>
      </w:pPr>
      <w:commentRangeStart w:id="41"/>
      <w:r w:rsidRPr="000360DB">
        <w:rPr>
          <w:b/>
        </w:rPr>
        <w:t>R</w:t>
      </w:r>
      <w:r w:rsidR="008C3387" w:rsidRPr="000360DB">
        <w:rPr>
          <w:b/>
        </w:rPr>
        <w:t>emuneração</w:t>
      </w:r>
      <w:r w:rsidR="00945476" w:rsidRPr="000360DB">
        <w:rPr>
          <w:b/>
        </w:rPr>
        <w:t xml:space="preserve"> das Debêntures</w:t>
      </w:r>
      <w:commentRangeEnd w:id="41"/>
      <w:r w:rsidR="00B73938">
        <w:rPr>
          <w:rStyle w:val="Refdecomentrio"/>
        </w:rPr>
        <w:commentReference w:id="41"/>
      </w:r>
    </w:p>
    <w:p w14:paraId="295014E0" w14:textId="77777777" w:rsidR="0050403D" w:rsidRPr="00736C2F" w:rsidRDefault="0050403D">
      <w:pPr>
        <w:contextualSpacing/>
      </w:pPr>
    </w:p>
    <w:p w14:paraId="5C9772D3" w14:textId="4295370D" w:rsidR="002467C2" w:rsidRDefault="002236F8" w:rsidP="002236F8">
      <w:pPr>
        <w:pStyle w:val="Subclusula"/>
      </w:pPr>
      <w:r w:rsidRPr="000360DB">
        <w:rPr>
          <w:b/>
        </w:rPr>
        <w:t>Remuneração das Debêntures da 1ª Série</w:t>
      </w:r>
    </w:p>
    <w:p w14:paraId="27B064D7" w14:textId="77777777" w:rsidR="002467C2" w:rsidRPr="000360DB" w:rsidRDefault="002467C2" w:rsidP="000360DB"/>
    <w:p w14:paraId="003DA939" w14:textId="78CC311E" w:rsidR="007C5A54" w:rsidRPr="00736C2F" w:rsidRDefault="002236F8" w:rsidP="00403322">
      <w:pPr>
        <w:pStyle w:val="Subsubclusula"/>
      </w:pPr>
      <w:r w:rsidRPr="002236F8">
        <w:t xml:space="preserve">Sobre o Valor Nominal </w:t>
      </w:r>
      <w:r>
        <w:t xml:space="preserve">Unitário </w:t>
      </w:r>
      <w:r w:rsidRPr="002236F8">
        <w:t xml:space="preserve">Atualizado das Debêntures da </w:t>
      </w:r>
      <w:r>
        <w:t>1</w:t>
      </w:r>
      <w:r w:rsidRPr="002236F8">
        <w:t xml:space="preserve">ª Série incidirão juros remuneratórios </w:t>
      </w:r>
      <w:r w:rsidRPr="006929D7">
        <w:t xml:space="preserve">correspondentes a </w:t>
      </w:r>
      <w:r w:rsidR="006929D7">
        <w:t>[</w:t>
      </w:r>
      <w:r w:rsidR="00B3608C" w:rsidRPr="00B13571">
        <w:rPr>
          <w:highlight w:val="yellow"/>
        </w:rPr>
        <w:t xml:space="preserve">9,25% </w:t>
      </w:r>
      <w:r w:rsidRPr="00B13571">
        <w:rPr>
          <w:highlight w:val="yellow"/>
        </w:rPr>
        <w:t>(</w:t>
      </w:r>
      <w:r w:rsidR="006929D7" w:rsidRPr="00B13571">
        <w:rPr>
          <w:highlight w:val="yellow"/>
        </w:rPr>
        <w:t>nove inteiros e vinte e cinco centésimos</w:t>
      </w:r>
      <w:r w:rsidR="006D60FF" w:rsidRPr="00B13571">
        <w:rPr>
          <w:highlight w:val="yellow"/>
        </w:rPr>
        <w:t xml:space="preserve"> por cento</w:t>
      </w:r>
      <w:r w:rsidRPr="00B13571">
        <w:rPr>
          <w:highlight w:val="yellow"/>
        </w:rPr>
        <w:t>)</w:t>
      </w:r>
      <w:r w:rsidR="006D60FF">
        <w:t>]</w:t>
      </w:r>
      <w:r w:rsidR="006929D7">
        <w:t xml:space="preserve"> </w:t>
      </w:r>
      <w:r w:rsidRPr="002236F8">
        <w:t>ao ano</w:t>
      </w:r>
      <w:r>
        <w:t xml:space="preserve">, </w:t>
      </w:r>
      <w:r w:rsidRPr="002236F8">
        <w:t>base 252 (duzentos e cinquenta e dois) Dias Úteis</w:t>
      </w:r>
      <w:r>
        <w:t xml:space="preserve">, observado que, após a verificação do </w:t>
      </w:r>
      <w:proofErr w:type="spellStart"/>
      <w:r w:rsidRPr="003E2005">
        <w:t>Completion</w:t>
      </w:r>
      <w:proofErr w:type="spellEnd"/>
      <w:r>
        <w:t xml:space="preserve"> </w:t>
      </w:r>
      <w:r w:rsidR="006C2581">
        <w:t xml:space="preserve">do Projeto </w:t>
      </w:r>
      <w:r>
        <w:t xml:space="preserve">(conforme abaixo definido), </w:t>
      </w:r>
      <w:r w:rsidRPr="002236F8">
        <w:t xml:space="preserve">incidirão juros remuneratórios </w:t>
      </w:r>
      <w:r w:rsidRPr="0089747D">
        <w:t xml:space="preserve">correspondentes a </w:t>
      </w:r>
      <w:r w:rsidR="006D60FF">
        <w:t>[</w:t>
      </w:r>
      <w:r w:rsidR="007465EE" w:rsidRPr="00B13571">
        <w:rPr>
          <w:highlight w:val="yellow"/>
        </w:rPr>
        <w:t xml:space="preserve">7,25% </w:t>
      </w:r>
      <w:r w:rsidR="006D60FF" w:rsidRPr="00B13571">
        <w:rPr>
          <w:highlight w:val="yellow"/>
        </w:rPr>
        <w:t>(sete inteiros e vinte e cinco centésimos por cento)</w:t>
      </w:r>
      <w:r w:rsidR="006D60FF">
        <w:t xml:space="preserve">] </w:t>
      </w:r>
      <w:r w:rsidRPr="002236F8">
        <w:t>ao ano</w:t>
      </w:r>
      <w:r>
        <w:t xml:space="preserve">, </w:t>
      </w:r>
      <w:r w:rsidRPr="002236F8">
        <w:t>base 252 (duzentos e cinquenta e dois) Dias Úteis (</w:t>
      </w:r>
      <w:r w:rsidR="00480FA0">
        <w:t>“</w:t>
      </w:r>
      <w:r w:rsidRPr="00B13571">
        <w:rPr>
          <w:u w:val="single"/>
        </w:rPr>
        <w:t>Remuneração das Debêntures da 1ª Série</w:t>
      </w:r>
      <w:r w:rsidR="00480FA0">
        <w:t>”</w:t>
      </w:r>
      <w:r>
        <w:t>)</w:t>
      </w:r>
      <w:r w:rsidRPr="002236F8">
        <w:t>.</w:t>
      </w:r>
      <w:r w:rsidR="00B13571" w:rsidRPr="00B13571">
        <w:t xml:space="preserve"> O cálculo da Remuneração das Debêntures da 1ª Série obedecerá </w:t>
      </w:r>
      <w:r w:rsidR="00B13571">
        <w:t>a</w:t>
      </w:r>
      <w:r w:rsidR="00B13571" w:rsidRPr="00B13571">
        <w:t xml:space="preserve"> fórmula</w:t>
      </w:r>
      <w:r w:rsidR="00B13571">
        <w:t xml:space="preserve"> descrita na Cláusula 4.10.3 abaixo.</w:t>
      </w:r>
      <w:r w:rsidR="006151C6">
        <w:t xml:space="preserve"> [</w:t>
      </w:r>
      <w:r w:rsidR="006151C6" w:rsidRPr="00B13571">
        <w:rPr>
          <w:b/>
          <w:highlight w:val="yellow"/>
        </w:rPr>
        <w:t>Nota Machado Meyer:</w:t>
      </w:r>
      <w:r w:rsidR="006151C6" w:rsidRPr="00B13571">
        <w:rPr>
          <w:highlight w:val="yellow"/>
        </w:rPr>
        <w:t xml:space="preserve"> taxas de juros remuneratórios sujeit</w:t>
      </w:r>
      <w:r w:rsidR="00FA4FBA" w:rsidRPr="00B13571">
        <w:rPr>
          <w:highlight w:val="yellow"/>
        </w:rPr>
        <w:t>a</w:t>
      </w:r>
      <w:r w:rsidR="006151C6" w:rsidRPr="00B13571">
        <w:rPr>
          <w:highlight w:val="yellow"/>
        </w:rPr>
        <w:t>s a confirmação</w:t>
      </w:r>
      <w:r w:rsidR="006151C6">
        <w:t>]</w:t>
      </w:r>
    </w:p>
    <w:p w14:paraId="5891ACFF" w14:textId="77777777" w:rsidR="00C61B3B" w:rsidRDefault="00C61B3B">
      <w:pPr>
        <w:contextualSpacing/>
      </w:pPr>
    </w:p>
    <w:p w14:paraId="5647D650" w14:textId="77777777" w:rsidR="002467C2" w:rsidRDefault="002236F8" w:rsidP="00210FBA">
      <w:pPr>
        <w:pStyle w:val="Subclusula"/>
        <w:ind w:left="142" w:hanging="142"/>
      </w:pPr>
      <w:r w:rsidRPr="00EE6F77">
        <w:rPr>
          <w:b/>
        </w:rPr>
        <w:t xml:space="preserve">Remuneração das Debêntures da </w:t>
      </w:r>
      <w:r>
        <w:rPr>
          <w:b/>
        </w:rPr>
        <w:t>2</w:t>
      </w:r>
      <w:r w:rsidRPr="00EE6F77">
        <w:rPr>
          <w:b/>
        </w:rPr>
        <w:t>ª Série</w:t>
      </w:r>
    </w:p>
    <w:p w14:paraId="189702F7" w14:textId="77777777" w:rsidR="002467C2" w:rsidRPr="000360DB" w:rsidRDefault="002467C2" w:rsidP="000360DB"/>
    <w:p w14:paraId="1C48D0F6" w14:textId="2842D910" w:rsidR="002236F8" w:rsidRDefault="002236F8" w:rsidP="000360DB">
      <w:pPr>
        <w:pStyle w:val="Subsubclusula"/>
      </w:pPr>
      <w:r w:rsidRPr="002236F8">
        <w:t xml:space="preserve">Sobre o Valor Nominal </w:t>
      </w:r>
      <w:r>
        <w:t xml:space="preserve">Unitário </w:t>
      </w:r>
      <w:r w:rsidRPr="002236F8">
        <w:t xml:space="preserve">Atualizado das Debêntures da </w:t>
      </w:r>
      <w:r>
        <w:t>2</w:t>
      </w:r>
      <w:r w:rsidRPr="002236F8">
        <w:t xml:space="preserve">ª Série incidirão juros remuneratórios correspondentes a </w:t>
      </w:r>
      <w:r w:rsidR="006D60FF">
        <w:t>[</w:t>
      </w:r>
      <w:r w:rsidR="006D60FF" w:rsidRPr="00D118AF">
        <w:rPr>
          <w:highlight w:val="yellow"/>
        </w:rPr>
        <w:t>7,25% (sete inteiros e vinte e cinco centésimos por cento)</w:t>
      </w:r>
      <w:r w:rsidR="006D60FF">
        <w:t xml:space="preserve">] </w:t>
      </w:r>
      <w:r w:rsidRPr="002236F8">
        <w:t>ao ano</w:t>
      </w:r>
      <w:r>
        <w:t xml:space="preserve">, </w:t>
      </w:r>
      <w:r w:rsidRPr="002236F8">
        <w:t>base 252 (duzentos e cinquenta e dois) Dias Úteis (</w:t>
      </w:r>
      <w:r w:rsidR="00480FA0">
        <w:t>“</w:t>
      </w:r>
      <w:r w:rsidRPr="00EE6F77">
        <w:rPr>
          <w:u w:val="single"/>
        </w:rPr>
        <w:t xml:space="preserve">Remuneração das Debêntures da </w:t>
      </w:r>
      <w:r>
        <w:rPr>
          <w:u w:val="single"/>
        </w:rPr>
        <w:t>2</w:t>
      </w:r>
      <w:r w:rsidRPr="00EE6F77">
        <w:rPr>
          <w:u w:val="single"/>
        </w:rPr>
        <w:t>ª Série</w:t>
      </w:r>
      <w:r w:rsidR="00480FA0">
        <w:t>”</w:t>
      </w:r>
      <w:r>
        <w:t xml:space="preserve"> e, em conjunto com a Remuneração das Debêntures da 1ª Série, </w:t>
      </w:r>
      <w:r w:rsidR="00480FA0">
        <w:t>“</w:t>
      </w:r>
      <w:r w:rsidRPr="000360DB">
        <w:rPr>
          <w:u w:val="single"/>
        </w:rPr>
        <w:t>Remuneração</w:t>
      </w:r>
      <w:r w:rsidR="00480FA0">
        <w:t>”</w:t>
      </w:r>
      <w:r>
        <w:t>)</w:t>
      </w:r>
      <w:r w:rsidRPr="002236F8">
        <w:t>.</w:t>
      </w:r>
      <w:r w:rsidR="00B13571" w:rsidRPr="00B13571">
        <w:t xml:space="preserve"> O cálculo da Remuneração das Debêntures da </w:t>
      </w:r>
      <w:r w:rsidR="00B13571">
        <w:t>2</w:t>
      </w:r>
      <w:r w:rsidR="00B13571" w:rsidRPr="00B13571">
        <w:t>ª Série obedecerá a fórmula descrita na Cláusula 4.10.3 abaixo</w:t>
      </w:r>
      <w:r w:rsidR="00B13571">
        <w:t>.</w:t>
      </w:r>
      <w:r w:rsidR="006151C6">
        <w:t xml:space="preserve"> [</w:t>
      </w:r>
      <w:r w:rsidR="006151C6" w:rsidRPr="00D118AF">
        <w:rPr>
          <w:b/>
          <w:highlight w:val="yellow"/>
        </w:rPr>
        <w:t>Nota Machado Meyer:</w:t>
      </w:r>
      <w:r w:rsidR="006151C6" w:rsidRPr="00D118AF">
        <w:rPr>
          <w:highlight w:val="yellow"/>
        </w:rPr>
        <w:t xml:space="preserve"> taxas de juros remuneratórios sujeit</w:t>
      </w:r>
      <w:r w:rsidR="00FA4FBA">
        <w:rPr>
          <w:highlight w:val="yellow"/>
        </w:rPr>
        <w:t>a</w:t>
      </w:r>
      <w:r w:rsidR="006151C6" w:rsidRPr="00D118AF">
        <w:rPr>
          <w:highlight w:val="yellow"/>
        </w:rPr>
        <w:t>s a confirmação</w:t>
      </w:r>
      <w:r w:rsidR="006151C6">
        <w:t>]</w:t>
      </w:r>
    </w:p>
    <w:p w14:paraId="008016AB" w14:textId="30852F9B" w:rsidR="002236F8" w:rsidRDefault="002236F8">
      <w:pPr>
        <w:contextualSpacing/>
      </w:pPr>
    </w:p>
    <w:p w14:paraId="626BE8B0" w14:textId="4520788D" w:rsidR="002236F8" w:rsidRPr="000360DB" w:rsidRDefault="002236F8" w:rsidP="002236F8">
      <w:pPr>
        <w:pStyle w:val="Subclusula"/>
      </w:pPr>
      <w:r w:rsidRPr="000360DB">
        <w:t xml:space="preserve">A Remuneração das Debêntures será calculada de forma exponencial e cumulativa </w:t>
      </w:r>
      <w:r w:rsidRPr="000360DB">
        <w:rPr>
          <w:i/>
        </w:rPr>
        <w:t xml:space="preserve">pro rata </w:t>
      </w:r>
      <w:proofErr w:type="spellStart"/>
      <w:r w:rsidRPr="000360DB">
        <w:rPr>
          <w:i/>
        </w:rPr>
        <w:t>temporis</w:t>
      </w:r>
      <w:proofErr w:type="spellEnd"/>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5800CEE7" w14:textId="320E4D75" w:rsidR="00BD6200" w:rsidRDefault="00BD6200" w:rsidP="00BD6200"/>
    <w:p w14:paraId="41F4A01F" w14:textId="77777777" w:rsidR="00BD6200" w:rsidRPr="000360DB" w:rsidRDefault="00BD6200" w:rsidP="000360DB">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w:t>
      </w:r>
      <w:proofErr w:type="spellStart"/>
      <w:r w:rsidRPr="000360DB">
        <w:rPr>
          <w:rFonts w:ascii="Verdana" w:eastAsia="Arial Unicode MS" w:hAnsi="Verdana" w:cs="Segoe UI"/>
        </w:rPr>
        <w:t>VNa</w:t>
      </w:r>
      <w:proofErr w:type="spellEnd"/>
      <w:r w:rsidRPr="000360DB">
        <w:rPr>
          <w:rFonts w:ascii="Verdana" w:eastAsia="Arial Unicode MS" w:hAnsi="Verdana" w:cs="Segoe UI"/>
        </w:rPr>
        <w:t xml:space="preserve"> x [FatorJuros-1]}</w:t>
      </w:r>
    </w:p>
    <w:p w14:paraId="25E2785F" w14:textId="77777777" w:rsidR="00BD6200" w:rsidRPr="000360DB" w:rsidRDefault="00BD6200" w:rsidP="000360DB"/>
    <w:p w14:paraId="591FE492" w14:textId="4D1DCD13" w:rsidR="002236F8" w:rsidRDefault="002236F8" w:rsidP="00BD6200">
      <w:pPr>
        <w:ind w:left="709"/>
        <w:contextualSpacing/>
      </w:pPr>
      <w:r>
        <w:lastRenderedPageBreak/>
        <w:t>Onde:</w:t>
      </w:r>
    </w:p>
    <w:p w14:paraId="0B511E2F" w14:textId="77777777" w:rsidR="00BD6200" w:rsidRPr="000360DB" w:rsidRDefault="00BD6200" w:rsidP="000360DB"/>
    <w:p w14:paraId="3790880F" w14:textId="1C8643E2" w:rsidR="002236F8" w:rsidRDefault="00684268" w:rsidP="00BD6200">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1FDE94E3" w14:textId="77777777" w:rsidR="00BD6200" w:rsidRPr="000360DB" w:rsidRDefault="00BD6200" w:rsidP="000360DB"/>
    <w:p w14:paraId="3EC08B2E" w14:textId="009A3E29" w:rsidR="002236F8" w:rsidRDefault="00684268" w:rsidP="00BD6200">
      <w:pPr>
        <w:ind w:left="709"/>
        <w:contextualSpacing/>
      </w:pPr>
      <w:r>
        <w:t>“</w:t>
      </w:r>
      <w:proofErr w:type="spellStart"/>
      <w:r w:rsidR="002236F8">
        <w:t>VNa</w:t>
      </w:r>
      <w:proofErr w:type="spellEnd"/>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F599E39" w14:textId="77777777" w:rsidR="00BD6200" w:rsidRPr="000360DB" w:rsidRDefault="00BD6200" w:rsidP="000360DB"/>
    <w:p w14:paraId="7BA8347B" w14:textId="7B19B183" w:rsidR="002236F8" w:rsidRDefault="00684268" w:rsidP="000360DB">
      <w:pPr>
        <w:keepNext/>
        <w:ind w:left="709"/>
        <w:contextualSpacing/>
      </w:pPr>
      <w:r>
        <w:t>“</w:t>
      </w:r>
      <w:proofErr w:type="spellStart"/>
      <w:r w:rsidR="002236F8">
        <w:t>FatorJuros</w:t>
      </w:r>
      <w:proofErr w:type="spellEnd"/>
      <w:r>
        <w:t>”</w:t>
      </w:r>
      <w:r w:rsidR="002236F8">
        <w:t xml:space="preserve"> = fator de juros fixos calculado com 9 (nove) casas decimais, com arredondamento, apurado da seguinte forma:</w:t>
      </w:r>
    </w:p>
    <w:p w14:paraId="7EF24B8A" w14:textId="475D63CD" w:rsidR="002236F8" w:rsidRDefault="002236F8" w:rsidP="000360DB">
      <w:pPr>
        <w:keepNext/>
      </w:pPr>
    </w:p>
    <w:p w14:paraId="64CA86FD" w14:textId="49B1B9F8" w:rsidR="00BD6200" w:rsidRDefault="00BD6200" w:rsidP="000360DB">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B738492" w14:textId="77777777" w:rsidR="00BD6200" w:rsidRPr="000360DB" w:rsidRDefault="00BD6200" w:rsidP="000360DB"/>
    <w:p w14:paraId="3048ECE3" w14:textId="1D1D35E6" w:rsidR="002236F8" w:rsidRDefault="002236F8" w:rsidP="00BD6200">
      <w:pPr>
        <w:ind w:left="709"/>
        <w:contextualSpacing/>
      </w:pPr>
      <w:r>
        <w:t>Onde:</w:t>
      </w:r>
    </w:p>
    <w:p w14:paraId="04A96E35" w14:textId="77777777" w:rsidR="00BD6200" w:rsidRPr="000360DB" w:rsidRDefault="00BD6200" w:rsidP="000360DB"/>
    <w:p w14:paraId="78B48EC3" w14:textId="7FAA2687" w:rsidR="002236F8" w:rsidRDefault="00684268" w:rsidP="00BD6200">
      <w:pPr>
        <w:ind w:left="709"/>
        <w:contextualSpacing/>
      </w:pPr>
      <w:r>
        <w:t>“</w:t>
      </w:r>
      <w:r w:rsidR="002236F8">
        <w:t>taxa</w:t>
      </w:r>
      <w:r>
        <w:t>”</w:t>
      </w:r>
      <w:r w:rsidR="002236F8">
        <w:t xml:space="preserve"> = </w:t>
      </w:r>
      <w:r w:rsidR="007E58CF">
        <w:t xml:space="preserve">(a) no caso das Debêntures da 1ª Série, </w:t>
      </w:r>
      <w:r w:rsidR="006151C6">
        <w:t>[</w:t>
      </w:r>
      <w:r w:rsidR="00B3608C" w:rsidRPr="003E2005">
        <w:rPr>
          <w:highlight w:val="yellow"/>
        </w:rPr>
        <w:t>9</w:t>
      </w:r>
      <w:r w:rsidR="00B3608C" w:rsidRPr="00E752A7">
        <w:rPr>
          <w:highlight w:val="yellow"/>
        </w:rPr>
        <w:t xml:space="preserve">,2500 </w:t>
      </w:r>
      <w:r w:rsidR="00E752A7" w:rsidRPr="00E752A7">
        <w:rPr>
          <w:highlight w:val="yellow"/>
        </w:rPr>
        <w:t>(nove in</w:t>
      </w:r>
      <w:r w:rsidR="00E752A7">
        <w:rPr>
          <w:highlight w:val="yellow"/>
        </w:rPr>
        <w:t>teiros e dois mil e quinhentos décimos de milésimos</w:t>
      </w:r>
      <w:r w:rsidR="00E752A7">
        <w:t xml:space="preserve">] </w:t>
      </w:r>
      <w:r w:rsidR="007E58CF">
        <w:t xml:space="preserve">ou, após a verificação do </w:t>
      </w:r>
      <w:proofErr w:type="spellStart"/>
      <w:r w:rsidR="007E58CF" w:rsidRPr="003E2005">
        <w:t>Completion</w:t>
      </w:r>
      <w:proofErr w:type="spellEnd"/>
      <w:r w:rsidR="007E58CF">
        <w:t xml:space="preserve"> </w:t>
      </w:r>
      <w:r w:rsidR="006C2581">
        <w:t xml:space="preserve">do Projeto </w:t>
      </w:r>
      <w:r w:rsidR="007E58CF">
        <w:t xml:space="preserve">(conforme abaixo definido), </w:t>
      </w:r>
      <w:r w:rsidR="006151C6">
        <w:t>[</w:t>
      </w:r>
      <w:r w:rsidR="007465EE" w:rsidRPr="003E2005">
        <w:rPr>
          <w:highlight w:val="yellow"/>
        </w:rPr>
        <w:t>7,2500</w:t>
      </w:r>
      <w:r w:rsidR="00E752A7">
        <w:rPr>
          <w:highlight w:val="yellow"/>
        </w:rPr>
        <w:t xml:space="preserve"> </w:t>
      </w:r>
      <w:r w:rsidR="00E752A7" w:rsidRPr="00E752A7">
        <w:rPr>
          <w:highlight w:val="yellow"/>
        </w:rPr>
        <w:t>(</w:t>
      </w:r>
      <w:r w:rsidR="00E752A7">
        <w:rPr>
          <w:highlight w:val="yellow"/>
        </w:rPr>
        <w:t xml:space="preserve">sete </w:t>
      </w:r>
      <w:r w:rsidR="00E752A7" w:rsidRPr="00E752A7">
        <w:rPr>
          <w:highlight w:val="yellow"/>
        </w:rPr>
        <w:t>in</w:t>
      </w:r>
      <w:r w:rsidR="00E752A7">
        <w:rPr>
          <w:highlight w:val="yellow"/>
        </w:rPr>
        <w:t>teiros e dois mil e quinhentos décimos de milésimos</w:t>
      </w:r>
      <w:r w:rsidR="00E752A7">
        <w:t>]</w:t>
      </w:r>
      <w:r w:rsidR="007465EE">
        <w:t xml:space="preserve">, </w:t>
      </w:r>
      <w:r w:rsidR="007E58CF">
        <w:t xml:space="preserve">e (b) </w:t>
      </w:r>
      <w:r w:rsidR="00C712EF">
        <w:t xml:space="preserve">no caso das Debêntures da 2ª Série </w:t>
      </w:r>
      <w:r w:rsidR="00E752A7">
        <w:t>[</w:t>
      </w:r>
      <w:r w:rsidR="00E752A7" w:rsidRPr="003E2005">
        <w:rPr>
          <w:highlight w:val="yellow"/>
        </w:rPr>
        <w:t>7,2500</w:t>
      </w:r>
      <w:r w:rsidR="00E752A7">
        <w:rPr>
          <w:highlight w:val="yellow"/>
        </w:rPr>
        <w:t xml:space="preserve"> </w:t>
      </w:r>
      <w:r w:rsidR="00E752A7" w:rsidRPr="00E752A7">
        <w:rPr>
          <w:highlight w:val="yellow"/>
        </w:rPr>
        <w:t>(</w:t>
      </w:r>
      <w:r w:rsidR="00E752A7">
        <w:rPr>
          <w:highlight w:val="yellow"/>
        </w:rPr>
        <w:t xml:space="preserve">sete </w:t>
      </w:r>
      <w:r w:rsidR="00E752A7" w:rsidRPr="00E752A7">
        <w:rPr>
          <w:highlight w:val="yellow"/>
        </w:rPr>
        <w:t>in</w:t>
      </w:r>
      <w:r w:rsidR="00E752A7">
        <w:rPr>
          <w:highlight w:val="yellow"/>
        </w:rPr>
        <w:t>teiros e dois mil e quinhentos décimos de milésimos</w:t>
      </w:r>
      <w:r w:rsidR="00E752A7">
        <w:t>]</w:t>
      </w:r>
      <w:r w:rsidR="007465EE">
        <w:t xml:space="preserve">, </w:t>
      </w:r>
      <w:r w:rsidR="007E58CF">
        <w:t xml:space="preserve">em qualquer caso, </w:t>
      </w:r>
      <w:r w:rsidR="002236F8">
        <w:t>informada</w:t>
      </w:r>
      <w:r w:rsidR="007E58CF">
        <w:t>s</w:t>
      </w:r>
      <w:r w:rsidR="002236F8">
        <w:t xml:space="preserve"> com 4 (quatro) casas decimais; e</w:t>
      </w:r>
      <w:r w:rsidR="006151C6">
        <w:t xml:space="preserve"> [</w:t>
      </w:r>
      <w:r w:rsidR="006151C6" w:rsidRPr="00D118AF">
        <w:rPr>
          <w:b/>
          <w:highlight w:val="yellow"/>
        </w:rPr>
        <w:t>Nota Machado Meyer:</w:t>
      </w:r>
      <w:r w:rsidR="006151C6" w:rsidRPr="00D118AF">
        <w:rPr>
          <w:highlight w:val="yellow"/>
        </w:rPr>
        <w:t xml:space="preserve"> taxas de juros remuneratórios sujeit</w:t>
      </w:r>
      <w:r w:rsidR="00FA4FBA">
        <w:rPr>
          <w:highlight w:val="yellow"/>
        </w:rPr>
        <w:t>a</w:t>
      </w:r>
      <w:r w:rsidR="006151C6" w:rsidRPr="00D118AF">
        <w:rPr>
          <w:highlight w:val="yellow"/>
        </w:rPr>
        <w:t>s a confirmação</w:t>
      </w:r>
      <w:r w:rsidR="006151C6">
        <w:t>]</w:t>
      </w:r>
    </w:p>
    <w:p w14:paraId="55996E72" w14:textId="77777777" w:rsidR="00BD6200" w:rsidRPr="000360DB" w:rsidRDefault="00BD6200" w:rsidP="000360DB"/>
    <w:p w14:paraId="41D5C7ED" w14:textId="4420B29D" w:rsidR="002236F8" w:rsidRDefault="00684268" w:rsidP="00BD6200">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rsidR="00480FA0">
        <w:t>“</w:t>
      </w:r>
      <w:r w:rsidR="002236F8">
        <w:t>DP</w:t>
      </w:r>
      <w:r w:rsidR="00480FA0">
        <w:t>”</w:t>
      </w:r>
      <w:r w:rsidR="002236F8">
        <w:t xml:space="preserve"> um número inteiro</w:t>
      </w:r>
      <w:r w:rsidR="007E58CF">
        <w:t>.</w:t>
      </w:r>
    </w:p>
    <w:p w14:paraId="78E98A00" w14:textId="77777777" w:rsidR="00BD6200" w:rsidRPr="000360DB" w:rsidRDefault="00BD6200" w:rsidP="000360DB"/>
    <w:p w14:paraId="6FF345C1" w14:textId="0953E920" w:rsidR="002236F8" w:rsidRPr="000360DB" w:rsidRDefault="002236F8" w:rsidP="000360DB">
      <w:pPr>
        <w:pStyle w:val="Subclusula"/>
      </w:pPr>
      <w:r w:rsidRPr="000360DB">
        <w:t>Define-se período de capitalização (</w:t>
      </w:r>
      <w:r w:rsidR="00480FA0" w:rsidRPr="000360DB">
        <w:t>“</w:t>
      </w:r>
      <w:r w:rsidRPr="000360DB">
        <w:rPr>
          <w:u w:val="single"/>
        </w:rPr>
        <w:t>Período de Capitalização</w:t>
      </w:r>
      <w:r w:rsidR="00480FA0" w:rsidRPr="000360DB">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72EFE791" w14:textId="77777777" w:rsidR="001F2D7D" w:rsidRPr="000360DB" w:rsidRDefault="001F2D7D" w:rsidP="000360DB"/>
    <w:p w14:paraId="7893A234" w14:textId="77777777" w:rsidR="00A73121" w:rsidRPr="000360DB" w:rsidRDefault="00EC5A8D" w:rsidP="000360DB">
      <w:pPr>
        <w:pStyle w:val="Clusula"/>
        <w:keepNext/>
        <w:rPr>
          <w:b/>
        </w:rPr>
      </w:pPr>
      <w:r w:rsidRPr="000360DB">
        <w:rPr>
          <w:b/>
        </w:rPr>
        <w:t>Amortização</w:t>
      </w:r>
      <w:r w:rsidR="00E86E9F" w:rsidRPr="000360DB">
        <w:rPr>
          <w:b/>
        </w:rPr>
        <w:t xml:space="preserve"> das Debêntures</w:t>
      </w:r>
    </w:p>
    <w:p w14:paraId="52C2A0E5" w14:textId="77777777" w:rsidR="000F7F98" w:rsidRPr="00736C2F" w:rsidRDefault="000F7F98" w:rsidP="000360DB">
      <w:pPr>
        <w:pStyle w:val="PargrafodaLista"/>
        <w:keepNext/>
        <w:ind w:left="0"/>
      </w:pPr>
    </w:p>
    <w:p w14:paraId="77475CE4" w14:textId="19BC3C92" w:rsidR="002467C2" w:rsidRDefault="00CB2908" w:rsidP="00CB2908">
      <w:pPr>
        <w:pStyle w:val="Subclusula"/>
      </w:pPr>
      <w:bookmarkStart w:id="42" w:name="_Hlk2946481"/>
      <w:r w:rsidRPr="000360DB">
        <w:rPr>
          <w:b/>
        </w:rPr>
        <w:t xml:space="preserve">Amortização das Debêntures da </w:t>
      </w:r>
      <w:r>
        <w:rPr>
          <w:b/>
        </w:rPr>
        <w:t>1</w:t>
      </w:r>
      <w:r w:rsidRPr="000360DB">
        <w:rPr>
          <w:b/>
        </w:rPr>
        <w:t>ª Série</w:t>
      </w:r>
    </w:p>
    <w:p w14:paraId="71A06C74" w14:textId="77777777" w:rsidR="002467C2" w:rsidRPr="000360DB" w:rsidRDefault="002467C2" w:rsidP="000360DB"/>
    <w:p w14:paraId="27D37B26" w14:textId="5BF89913" w:rsidR="00CB2908" w:rsidRPr="000360DB" w:rsidRDefault="002467C2" w:rsidP="000360DB">
      <w:pPr>
        <w:pStyle w:val="Subsubclusula"/>
        <w:keepNext/>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w:t>
      </w:r>
      <w:r w:rsidRPr="000360DB">
        <w:t>desta Escritura de Emissão e da legislação e regulamentação aplicáveis</w:t>
      </w:r>
      <w:r w:rsidR="00CB2908" w:rsidRPr="000360DB">
        <w:t xml:space="preserve">, o Valor Nominal Unitário Atualizado das Debêntures da 1ª Série será amortizado em </w:t>
      </w:r>
      <w:r w:rsidR="00E7242F" w:rsidRPr="000360DB">
        <w:t>26</w:t>
      </w:r>
      <w:r w:rsidR="00CB2908" w:rsidRPr="000360DB">
        <w:t xml:space="preserve"> (</w:t>
      </w:r>
      <w:r w:rsidR="00E7242F" w:rsidRPr="000360DB">
        <w:t>vinte e seis</w:t>
      </w:r>
      <w:r w:rsidR="00CB2908" w:rsidRPr="000360DB">
        <w:t>) parcelas semestrais, a partir da Data de Emissão</w:t>
      </w:r>
      <w:r w:rsidR="00CB2908">
        <w:t xml:space="preserve"> das Debêntures da 1ª Série</w:t>
      </w:r>
      <w:r w:rsidR="00CB2908" w:rsidRPr="000360DB">
        <w:t xml:space="preserve">, sempre no dia 15 de </w:t>
      </w:r>
      <w:r w:rsidR="00C712EF">
        <w:t>[</w:t>
      </w:r>
      <w:r w:rsidR="00CB2908">
        <w:t>junho</w:t>
      </w:r>
      <w:r w:rsidR="00C712EF">
        <w:t>]</w:t>
      </w:r>
      <w:r w:rsidR="00CB2908">
        <w:t xml:space="preserve"> </w:t>
      </w:r>
      <w:r w:rsidR="00CB2908" w:rsidRPr="000360DB">
        <w:t xml:space="preserve">e </w:t>
      </w:r>
      <w:r w:rsidR="00C712EF">
        <w:t>[</w:t>
      </w:r>
      <w:r w:rsidR="00CB2908">
        <w:t>dezembro</w:t>
      </w:r>
      <w:r w:rsidR="00C712EF">
        <w:t>]</w:t>
      </w:r>
      <w:r w:rsidR="00CB2908">
        <w:t xml:space="preserve"> </w:t>
      </w:r>
      <w:r w:rsidR="00CB2908" w:rsidRPr="000360DB">
        <w:t xml:space="preserve">de cada ano, sendo o primeiro pagamento devido em 15 de </w:t>
      </w:r>
      <w:r w:rsidR="00FF2F25">
        <w:t>[</w:t>
      </w:r>
      <w:r w:rsidR="00CB2908">
        <w:t>junho</w:t>
      </w:r>
      <w:r w:rsidR="00FF2F25">
        <w:t>]</w:t>
      </w:r>
      <w:r w:rsidR="00CB2908">
        <w:t xml:space="preserve"> </w:t>
      </w:r>
      <w:r w:rsidR="00CB2908" w:rsidRPr="000360DB">
        <w:t>de 202</w:t>
      </w:r>
      <w:r w:rsidR="00E7242F">
        <w:t>2</w:t>
      </w:r>
      <w:r w:rsidR="00CB2908" w:rsidRPr="000360DB">
        <w:t xml:space="preserve">, e o último na Data de Vencimento das Debêntures da </w:t>
      </w:r>
      <w:r w:rsidR="00CB2908">
        <w:t>1</w:t>
      </w:r>
      <w:r w:rsidR="00CB2908" w:rsidRPr="000360DB">
        <w:t>ª Série, nos termos da tabela abaixo:</w:t>
      </w:r>
    </w:p>
    <w:p w14:paraId="34B2D756" w14:textId="77777777" w:rsidR="00CB2908" w:rsidRDefault="00CB2908" w:rsidP="000360DB">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073E58C3" w14:textId="77777777" w:rsidTr="000360DB">
        <w:tc>
          <w:tcPr>
            <w:tcW w:w="1014" w:type="pct"/>
            <w:shd w:val="clear" w:color="auto" w:fill="D9D9D9" w:themeFill="background1" w:themeFillShade="D9"/>
            <w:vAlign w:val="center"/>
          </w:tcPr>
          <w:p w14:paraId="2D68802B" w14:textId="77777777" w:rsidR="00E7242F" w:rsidRPr="000360DB" w:rsidRDefault="00E7242F" w:rsidP="000360DB">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1D09CCE3" w14:textId="68E0508B" w:rsidR="00E7242F" w:rsidRPr="000360DB" w:rsidRDefault="00E7242F" w:rsidP="000360DB">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C05DD16" w14:textId="6AB2A91C" w:rsidR="00E7242F" w:rsidRPr="000360DB" w:rsidRDefault="00E7242F" w:rsidP="000360DB">
            <w:pPr>
              <w:keepNext/>
              <w:contextualSpacing/>
              <w:jc w:val="center"/>
              <w:rPr>
                <w:rFonts w:cs="Tahoma"/>
                <w:b/>
              </w:rPr>
            </w:pPr>
            <w:commentRangeStart w:id="43"/>
            <w:r w:rsidRPr="000360DB">
              <w:rPr>
                <w:rFonts w:cs="Tahoma"/>
                <w:b/>
              </w:rPr>
              <w:t>Percentual de Amortização do Valor Nominal Unitário Atualizado das Debêntures da 1ª Série</w:t>
            </w:r>
            <w:commentRangeEnd w:id="43"/>
            <w:r w:rsidR="00B73938">
              <w:rPr>
                <w:rStyle w:val="Refdecomentrio"/>
              </w:rPr>
              <w:commentReference w:id="43"/>
            </w:r>
          </w:p>
        </w:tc>
      </w:tr>
      <w:tr w:rsidR="00E7242F" w:rsidRPr="000360DB" w14:paraId="3810C1AF" w14:textId="77777777" w:rsidTr="000360DB">
        <w:tc>
          <w:tcPr>
            <w:tcW w:w="1014" w:type="pct"/>
            <w:shd w:val="clear" w:color="auto" w:fill="auto"/>
            <w:vAlign w:val="center"/>
          </w:tcPr>
          <w:p w14:paraId="7DDFE00B" w14:textId="77777777" w:rsidR="00E7242F" w:rsidRPr="000360DB" w:rsidRDefault="00E7242F" w:rsidP="000360DB">
            <w:pPr>
              <w:keepNext/>
              <w:contextualSpacing/>
              <w:jc w:val="center"/>
              <w:rPr>
                <w:rFonts w:cs="Tahoma"/>
              </w:rPr>
            </w:pPr>
            <w:r w:rsidRPr="000360DB">
              <w:rPr>
                <w:rFonts w:cs="Tahoma"/>
              </w:rPr>
              <w:t>1ª</w:t>
            </w:r>
          </w:p>
        </w:tc>
        <w:tc>
          <w:tcPr>
            <w:tcW w:w="1721" w:type="pct"/>
            <w:shd w:val="clear" w:color="auto" w:fill="auto"/>
            <w:vAlign w:val="center"/>
          </w:tcPr>
          <w:p w14:paraId="10A2F079" w14:textId="2C02AAE3" w:rsidR="00E7242F" w:rsidRPr="000360DB" w:rsidRDefault="00E7242F" w:rsidP="000360DB">
            <w:pPr>
              <w:keepNext/>
              <w:contextualSpacing/>
              <w:jc w:val="center"/>
              <w:rPr>
                <w:rFonts w:cs="Tahoma"/>
              </w:rPr>
            </w:pPr>
            <w:r w:rsidRPr="000360DB">
              <w:t>15 de junho de 2022</w:t>
            </w:r>
          </w:p>
        </w:tc>
        <w:tc>
          <w:tcPr>
            <w:tcW w:w="2264" w:type="pct"/>
            <w:shd w:val="clear" w:color="auto" w:fill="auto"/>
            <w:vAlign w:val="center"/>
          </w:tcPr>
          <w:p w14:paraId="55F009C7" w14:textId="48B7DB88"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B88B933" w14:textId="77777777" w:rsidTr="00E7242F">
        <w:tc>
          <w:tcPr>
            <w:tcW w:w="1014" w:type="pct"/>
            <w:shd w:val="clear" w:color="auto" w:fill="auto"/>
            <w:vAlign w:val="center"/>
          </w:tcPr>
          <w:p w14:paraId="75E33A9A" w14:textId="77777777" w:rsidR="00E7242F" w:rsidRPr="000360DB" w:rsidRDefault="00E7242F" w:rsidP="000360DB">
            <w:pPr>
              <w:keepNext/>
              <w:contextualSpacing/>
              <w:jc w:val="center"/>
              <w:rPr>
                <w:rFonts w:cs="Tahoma"/>
              </w:rPr>
            </w:pPr>
            <w:r w:rsidRPr="000360DB">
              <w:rPr>
                <w:rFonts w:cs="Tahoma"/>
              </w:rPr>
              <w:t>2ª</w:t>
            </w:r>
          </w:p>
        </w:tc>
        <w:tc>
          <w:tcPr>
            <w:tcW w:w="1721" w:type="pct"/>
            <w:shd w:val="clear" w:color="auto" w:fill="auto"/>
            <w:vAlign w:val="center"/>
          </w:tcPr>
          <w:p w14:paraId="294C1298" w14:textId="077C7451" w:rsidR="00E7242F" w:rsidRPr="000360DB" w:rsidRDefault="00E7242F" w:rsidP="000360DB">
            <w:pPr>
              <w:keepNext/>
              <w:contextualSpacing/>
              <w:jc w:val="center"/>
              <w:rPr>
                <w:rFonts w:cs="Tahoma"/>
              </w:rPr>
            </w:pPr>
            <w:r w:rsidRPr="000360DB">
              <w:t>15 de dezembro de 2022</w:t>
            </w:r>
          </w:p>
        </w:tc>
        <w:tc>
          <w:tcPr>
            <w:tcW w:w="2264" w:type="pct"/>
            <w:shd w:val="clear" w:color="auto" w:fill="auto"/>
          </w:tcPr>
          <w:p w14:paraId="66721361" w14:textId="61A89A67"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3BDE2F0" w14:textId="77777777" w:rsidTr="00E7242F">
        <w:tc>
          <w:tcPr>
            <w:tcW w:w="1014" w:type="pct"/>
            <w:shd w:val="clear" w:color="auto" w:fill="auto"/>
          </w:tcPr>
          <w:p w14:paraId="2735CAD2" w14:textId="77777777" w:rsidR="00E7242F" w:rsidRPr="000360DB" w:rsidRDefault="00E7242F" w:rsidP="000360DB">
            <w:pPr>
              <w:keepNext/>
              <w:contextualSpacing/>
              <w:jc w:val="center"/>
              <w:rPr>
                <w:rFonts w:cs="Tahoma"/>
              </w:rPr>
            </w:pPr>
            <w:r w:rsidRPr="000360DB">
              <w:rPr>
                <w:rFonts w:cs="Tahoma"/>
              </w:rPr>
              <w:t>3ª</w:t>
            </w:r>
          </w:p>
        </w:tc>
        <w:tc>
          <w:tcPr>
            <w:tcW w:w="1721" w:type="pct"/>
            <w:shd w:val="clear" w:color="auto" w:fill="auto"/>
            <w:vAlign w:val="center"/>
          </w:tcPr>
          <w:p w14:paraId="55B2A657" w14:textId="6297B812" w:rsidR="00E7242F" w:rsidRPr="000360DB" w:rsidRDefault="00E7242F" w:rsidP="000360DB">
            <w:pPr>
              <w:keepNext/>
              <w:contextualSpacing/>
              <w:jc w:val="center"/>
              <w:rPr>
                <w:rFonts w:cs="Tahoma"/>
              </w:rPr>
            </w:pPr>
            <w:r w:rsidRPr="000360DB">
              <w:t>15 de junho de 2023</w:t>
            </w:r>
          </w:p>
        </w:tc>
        <w:tc>
          <w:tcPr>
            <w:tcW w:w="2264" w:type="pct"/>
            <w:shd w:val="clear" w:color="auto" w:fill="auto"/>
          </w:tcPr>
          <w:p w14:paraId="41A43F75" w14:textId="1C384C58"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71DBA61" w14:textId="77777777" w:rsidTr="00E7242F">
        <w:tc>
          <w:tcPr>
            <w:tcW w:w="1014" w:type="pct"/>
            <w:shd w:val="clear" w:color="auto" w:fill="auto"/>
          </w:tcPr>
          <w:p w14:paraId="66B7D8BE" w14:textId="77777777" w:rsidR="00E7242F" w:rsidRPr="000360DB" w:rsidRDefault="00E7242F" w:rsidP="000360DB">
            <w:pPr>
              <w:keepNext/>
              <w:contextualSpacing/>
              <w:jc w:val="center"/>
              <w:rPr>
                <w:rFonts w:cs="Tahoma"/>
              </w:rPr>
            </w:pPr>
            <w:r w:rsidRPr="000360DB">
              <w:rPr>
                <w:rFonts w:cs="Tahoma"/>
              </w:rPr>
              <w:t>4ª</w:t>
            </w:r>
          </w:p>
        </w:tc>
        <w:tc>
          <w:tcPr>
            <w:tcW w:w="1721" w:type="pct"/>
            <w:shd w:val="clear" w:color="auto" w:fill="auto"/>
            <w:vAlign w:val="center"/>
          </w:tcPr>
          <w:p w14:paraId="3602DCC5" w14:textId="7246F9F8" w:rsidR="00E7242F" w:rsidRPr="000360DB" w:rsidRDefault="00E7242F" w:rsidP="000360DB">
            <w:pPr>
              <w:keepNext/>
              <w:contextualSpacing/>
              <w:jc w:val="center"/>
              <w:rPr>
                <w:rFonts w:cs="Tahoma"/>
              </w:rPr>
            </w:pPr>
            <w:r w:rsidRPr="000360DB">
              <w:t>15 de dezembro de 2023</w:t>
            </w:r>
          </w:p>
        </w:tc>
        <w:tc>
          <w:tcPr>
            <w:tcW w:w="2264" w:type="pct"/>
            <w:shd w:val="clear" w:color="auto" w:fill="auto"/>
          </w:tcPr>
          <w:p w14:paraId="26DC530D" w14:textId="36D5872A"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0273DF7" w14:textId="77777777" w:rsidTr="00E7242F">
        <w:tc>
          <w:tcPr>
            <w:tcW w:w="1014" w:type="pct"/>
            <w:shd w:val="clear" w:color="auto" w:fill="auto"/>
          </w:tcPr>
          <w:p w14:paraId="0A83E964" w14:textId="77777777" w:rsidR="00E7242F" w:rsidRPr="000360DB" w:rsidRDefault="00E7242F" w:rsidP="000360DB">
            <w:pPr>
              <w:contextualSpacing/>
              <w:jc w:val="center"/>
              <w:rPr>
                <w:rFonts w:cs="Tahoma"/>
              </w:rPr>
            </w:pPr>
            <w:r w:rsidRPr="000360DB">
              <w:rPr>
                <w:rFonts w:cs="Tahoma"/>
              </w:rPr>
              <w:t>5ª</w:t>
            </w:r>
          </w:p>
        </w:tc>
        <w:tc>
          <w:tcPr>
            <w:tcW w:w="1721" w:type="pct"/>
            <w:shd w:val="clear" w:color="auto" w:fill="auto"/>
            <w:vAlign w:val="center"/>
          </w:tcPr>
          <w:p w14:paraId="019D661E" w14:textId="14B13ABA" w:rsidR="00E7242F" w:rsidRPr="000360DB" w:rsidRDefault="00E7242F" w:rsidP="000360DB">
            <w:pPr>
              <w:contextualSpacing/>
              <w:jc w:val="center"/>
              <w:rPr>
                <w:rFonts w:cs="Tahoma"/>
              </w:rPr>
            </w:pPr>
            <w:r w:rsidRPr="000360DB">
              <w:t>15 de junho de 2024</w:t>
            </w:r>
          </w:p>
        </w:tc>
        <w:tc>
          <w:tcPr>
            <w:tcW w:w="2264" w:type="pct"/>
            <w:shd w:val="clear" w:color="auto" w:fill="auto"/>
          </w:tcPr>
          <w:p w14:paraId="0E6336A3" w14:textId="38AF1CC4"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9B6AE3C" w14:textId="77777777" w:rsidTr="000360DB">
        <w:tc>
          <w:tcPr>
            <w:tcW w:w="1014" w:type="pct"/>
            <w:shd w:val="clear" w:color="auto" w:fill="auto"/>
            <w:vAlign w:val="center"/>
          </w:tcPr>
          <w:p w14:paraId="3B531FDB" w14:textId="1215E575" w:rsidR="00E7242F" w:rsidRPr="000360DB" w:rsidRDefault="00E7242F" w:rsidP="000360DB">
            <w:pPr>
              <w:contextualSpacing/>
              <w:jc w:val="center"/>
              <w:rPr>
                <w:rFonts w:cs="Arial"/>
              </w:rPr>
            </w:pPr>
            <w:r w:rsidRPr="000360DB">
              <w:rPr>
                <w:rFonts w:cs="Tahoma"/>
              </w:rPr>
              <w:t>6ª</w:t>
            </w:r>
          </w:p>
        </w:tc>
        <w:tc>
          <w:tcPr>
            <w:tcW w:w="1721" w:type="pct"/>
            <w:shd w:val="clear" w:color="auto" w:fill="auto"/>
            <w:vAlign w:val="center"/>
          </w:tcPr>
          <w:p w14:paraId="7EF9E28E" w14:textId="65BF4812" w:rsidR="00E7242F" w:rsidRPr="000360DB" w:rsidRDefault="00E7242F" w:rsidP="000360DB">
            <w:pPr>
              <w:contextualSpacing/>
              <w:jc w:val="center"/>
              <w:rPr>
                <w:rFonts w:cs="Tahoma"/>
              </w:rPr>
            </w:pPr>
            <w:r w:rsidRPr="000360DB">
              <w:t>15 de dezembro de 2024</w:t>
            </w:r>
          </w:p>
        </w:tc>
        <w:tc>
          <w:tcPr>
            <w:tcW w:w="2264" w:type="pct"/>
            <w:shd w:val="clear" w:color="auto" w:fill="auto"/>
          </w:tcPr>
          <w:p w14:paraId="53756529" w14:textId="30EF621F"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2EE195E" w14:textId="77777777" w:rsidTr="000360DB">
        <w:tc>
          <w:tcPr>
            <w:tcW w:w="1014" w:type="pct"/>
            <w:shd w:val="clear" w:color="auto" w:fill="auto"/>
            <w:vAlign w:val="center"/>
          </w:tcPr>
          <w:p w14:paraId="501D97CD" w14:textId="2A51496F" w:rsidR="00E7242F" w:rsidRPr="000360DB" w:rsidRDefault="00E7242F" w:rsidP="000360DB">
            <w:pPr>
              <w:contextualSpacing/>
              <w:jc w:val="center"/>
              <w:rPr>
                <w:rFonts w:cs="Tahoma"/>
              </w:rPr>
            </w:pPr>
            <w:r w:rsidRPr="000360DB">
              <w:rPr>
                <w:rFonts w:cs="Tahoma"/>
              </w:rPr>
              <w:t>7ª</w:t>
            </w:r>
          </w:p>
        </w:tc>
        <w:tc>
          <w:tcPr>
            <w:tcW w:w="1721" w:type="pct"/>
            <w:shd w:val="clear" w:color="auto" w:fill="auto"/>
            <w:vAlign w:val="center"/>
          </w:tcPr>
          <w:p w14:paraId="1A557BED" w14:textId="001C91F6" w:rsidR="00E7242F" w:rsidRPr="000360DB" w:rsidRDefault="00E7242F" w:rsidP="000360DB">
            <w:pPr>
              <w:contextualSpacing/>
              <w:jc w:val="center"/>
              <w:rPr>
                <w:rFonts w:cs="Tahoma"/>
              </w:rPr>
            </w:pPr>
            <w:r w:rsidRPr="000360DB">
              <w:t>15 de junho de 2025</w:t>
            </w:r>
          </w:p>
        </w:tc>
        <w:tc>
          <w:tcPr>
            <w:tcW w:w="2264" w:type="pct"/>
            <w:shd w:val="clear" w:color="auto" w:fill="auto"/>
          </w:tcPr>
          <w:p w14:paraId="5C7FEE84" w14:textId="6A940DB6"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EDD840E" w14:textId="77777777" w:rsidTr="000360DB">
        <w:tc>
          <w:tcPr>
            <w:tcW w:w="1014" w:type="pct"/>
            <w:shd w:val="clear" w:color="auto" w:fill="auto"/>
          </w:tcPr>
          <w:p w14:paraId="725FD2EA" w14:textId="07CEC69B" w:rsidR="00E7242F" w:rsidRPr="000360DB" w:rsidRDefault="00E7242F" w:rsidP="000360DB">
            <w:pPr>
              <w:contextualSpacing/>
              <w:jc w:val="center"/>
              <w:rPr>
                <w:rFonts w:cs="Tahoma"/>
              </w:rPr>
            </w:pPr>
            <w:r w:rsidRPr="000360DB">
              <w:rPr>
                <w:rFonts w:cs="Tahoma"/>
              </w:rPr>
              <w:t>8ª</w:t>
            </w:r>
          </w:p>
        </w:tc>
        <w:tc>
          <w:tcPr>
            <w:tcW w:w="1721" w:type="pct"/>
            <w:shd w:val="clear" w:color="auto" w:fill="auto"/>
            <w:vAlign w:val="center"/>
          </w:tcPr>
          <w:p w14:paraId="612B60C1" w14:textId="185ADD58" w:rsidR="00E7242F" w:rsidRPr="000360DB" w:rsidRDefault="00E7242F" w:rsidP="000360DB">
            <w:pPr>
              <w:contextualSpacing/>
              <w:jc w:val="center"/>
              <w:rPr>
                <w:rFonts w:cs="Tahoma"/>
              </w:rPr>
            </w:pPr>
            <w:r w:rsidRPr="000360DB">
              <w:t>15 de dezembro de 2025</w:t>
            </w:r>
          </w:p>
        </w:tc>
        <w:tc>
          <w:tcPr>
            <w:tcW w:w="2264" w:type="pct"/>
            <w:shd w:val="clear" w:color="auto" w:fill="auto"/>
          </w:tcPr>
          <w:p w14:paraId="582BAECB" w14:textId="4CDEDFC6"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E29EF06" w14:textId="77777777" w:rsidTr="000360DB">
        <w:tc>
          <w:tcPr>
            <w:tcW w:w="1014" w:type="pct"/>
            <w:shd w:val="clear" w:color="auto" w:fill="auto"/>
          </w:tcPr>
          <w:p w14:paraId="2A9E9EDB" w14:textId="52E45D8C" w:rsidR="00E7242F" w:rsidRPr="000360DB" w:rsidRDefault="00E7242F" w:rsidP="000360DB">
            <w:pPr>
              <w:contextualSpacing/>
              <w:jc w:val="center"/>
              <w:rPr>
                <w:rFonts w:cs="Tahoma"/>
              </w:rPr>
            </w:pPr>
            <w:r w:rsidRPr="000360DB">
              <w:rPr>
                <w:rFonts w:cs="Tahoma"/>
              </w:rPr>
              <w:t>9ª</w:t>
            </w:r>
          </w:p>
        </w:tc>
        <w:tc>
          <w:tcPr>
            <w:tcW w:w="1721" w:type="pct"/>
            <w:shd w:val="clear" w:color="auto" w:fill="auto"/>
            <w:vAlign w:val="center"/>
          </w:tcPr>
          <w:p w14:paraId="22410F4D" w14:textId="146315A5" w:rsidR="00E7242F" w:rsidRPr="000360DB" w:rsidRDefault="00E7242F" w:rsidP="000360DB">
            <w:pPr>
              <w:contextualSpacing/>
              <w:jc w:val="center"/>
              <w:rPr>
                <w:rFonts w:cs="Tahoma"/>
              </w:rPr>
            </w:pPr>
            <w:r w:rsidRPr="000360DB">
              <w:t>15 de junho de 2026</w:t>
            </w:r>
          </w:p>
        </w:tc>
        <w:tc>
          <w:tcPr>
            <w:tcW w:w="2264" w:type="pct"/>
            <w:shd w:val="clear" w:color="auto" w:fill="auto"/>
          </w:tcPr>
          <w:p w14:paraId="34F4CB59" w14:textId="1D3B94E9"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6A8A694" w14:textId="77777777" w:rsidTr="000360DB">
        <w:tc>
          <w:tcPr>
            <w:tcW w:w="1014" w:type="pct"/>
            <w:shd w:val="clear" w:color="auto" w:fill="auto"/>
          </w:tcPr>
          <w:p w14:paraId="3E099708" w14:textId="30A8B636" w:rsidR="00E7242F" w:rsidRPr="000360DB" w:rsidRDefault="00E7242F" w:rsidP="000360DB">
            <w:pPr>
              <w:contextualSpacing/>
              <w:jc w:val="center"/>
              <w:rPr>
                <w:rFonts w:cs="Tahoma"/>
              </w:rPr>
            </w:pPr>
            <w:r w:rsidRPr="000360DB">
              <w:rPr>
                <w:rFonts w:cs="Tahoma"/>
              </w:rPr>
              <w:t>10ª</w:t>
            </w:r>
          </w:p>
        </w:tc>
        <w:tc>
          <w:tcPr>
            <w:tcW w:w="1721" w:type="pct"/>
            <w:shd w:val="clear" w:color="auto" w:fill="auto"/>
            <w:vAlign w:val="center"/>
          </w:tcPr>
          <w:p w14:paraId="10F3EAAC" w14:textId="3FA27C48" w:rsidR="00E7242F" w:rsidRPr="000360DB" w:rsidRDefault="00E7242F" w:rsidP="000360DB">
            <w:pPr>
              <w:contextualSpacing/>
              <w:jc w:val="center"/>
              <w:rPr>
                <w:rFonts w:cs="Tahoma"/>
              </w:rPr>
            </w:pPr>
            <w:r w:rsidRPr="000360DB">
              <w:t>15 de dezembro de 2026</w:t>
            </w:r>
          </w:p>
        </w:tc>
        <w:tc>
          <w:tcPr>
            <w:tcW w:w="2264" w:type="pct"/>
            <w:shd w:val="clear" w:color="auto" w:fill="auto"/>
          </w:tcPr>
          <w:p w14:paraId="787E7703" w14:textId="11CC6A4A"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8C10B7B" w14:textId="77777777" w:rsidTr="000360DB">
        <w:tc>
          <w:tcPr>
            <w:tcW w:w="1014" w:type="pct"/>
            <w:shd w:val="clear" w:color="auto" w:fill="auto"/>
            <w:vAlign w:val="center"/>
          </w:tcPr>
          <w:p w14:paraId="5A541FEC" w14:textId="53630963" w:rsidR="00E7242F" w:rsidRPr="000360DB" w:rsidRDefault="00E7242F" w:rsidP="000360DB">
            <w:pPr>
              <w:contextualSpacing/>
              <w:jc w:val="center"/>
              <w:rPr>
                <w:rFonts w:cs="Tahoma"/>
              </w:rPr>
            </w:pPr>
            <w:r w:rsidRPr="000360DB">
              <w:rPr>
                <w:rFonts w:cs="Tahoma"/>
              </w:rPr>
              <w:t>11ª</w:t>
            </w:r>
          </w:p>
        </w:tc>
        <w:tc>
          <w:tcPr>
            <w:tcW w:w="1721" w:type="pct"/>
            <w:shd w:val="clear" w:color="auto" w:fill="auto"/>
            <w:vAlign w:val="center"/>
          </w:tcPr>
          <w:p w14:paraId="68597913" w14:textId="325740A5" w:rsidR="00E7242F" w:rsidRPr="000360DB" w:rsidRDefault="00E7242F" w:rsidP="000360DB">
            <w:pPr>
              <w:contextualSpacing/>
              <w:jc w:val="center"/>
              <w:rPr>
                <w:rFonts w:cs="Tahoma"/>
              </w:rPr>
            </w:pPr>
            <w:r w:rsidRPr="000360DB">
              <w:t>15 de junho de 2027</w:t>
            </w:r>
          </w:p>
        </w:tc>
        <w:tc>
          <w:tcPr>
            <w:tcW w:w="2264" w:type="pct"/>
            <w:shd w:val="clear" w:color="auto" w:fill="auto"/>
          </w:tcPr>
          <w:p w14:paraId="4B86ADA9" w14:textId="6A1662D6"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4AC8FE9" w14:textId="77777777" w:rsidTr="000360DB">
        <w:tc>
          <w:tcPr>
            <w:tcW w:w="1014" w:type="pct"/>
            <w:shd w:val="clear" w:color="auto" w:fill="auto"/>
            <w:vAlign w:val="center"/>
          </w:tcPr>
          <w:p w14:paraId="3A9D9806" w14:textId="196BF7A7" w:rsidR="00E7242F" w:rsidRPr="000360DB" w:rsidRDefault="00E7242F" w:rsidP="000360DB">
            <w:pPr>
              <w:contextualSpacing/>
              <w:jc w:val="center"/>
              <w:rPr>
                <w:rFonts w:cs="Tahoma"/>
              </w:rPr>
            </w:pPr>
            <w:r w:rsidRPr="000360DB">
              <w:rPr>
                <w:rFonts w:cs="Tahoma"/>
              </w:rPr>
              <w:t>12ª</w:t>
            </w:r>
          </w:p>
        </w:tc>
        <w:tc>
          <w:tcPr>
            <w:tcW w:w="1721" w:type="pct"/>
            <w:shd w:val="clear" w:color="auto" w:fill="auto"/>
            <w:vAlign w:val="center"/>
          </w:tcPr>
          <w:p w14:paraId="4ADDF7F2" w14:textId="05033703" w:rsidR="00E7242F" w:rsidRPr="000360DB" w:rsidRDefault="00E7242F" w:rsidP="000360DB">
            <w:pPr>
              <w:contextualSpacing/>
              <w:jc w:val="center"/>
              <w:rPr>
                <w:rFonts w:cs="Tahoma"/>
              </w:rPr>
            </w:pPr>
            <w:r w:rsidRPr="000360DB">
              <w:t>15 de dezembro de 2027</w:t>
            </w:r>
          </w:p>
        </w:tc>
        <w:tc>
          <w:tcPr>
            <w:tcW w:w="2264" w:type="pct"/>
            <w:shd w:val="clear" w:color="auto" w:fill="auto"/>
          </w:tcPr>
          <w:p w14:paraId="407DC99E" w14:textId="77DA904B"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B4F9713" w14:textId="77777777" w:rsidTr="000360DB">
        <w:tc>
          <w:tcPr>
            <w:tcW w:w="1014" w:type="pct"/>
            <w:shd w:val="clear" w:color="auto" w:fill="auto"/>
          </w:tcPr>
          <w:p w14:paraId="30889095" w14:textId="5E088F98" w:rsidR="00E7242F" w:rsidRPr="000360DB" w:rsidRDefault="00E7242F" w:rsidP="000360DB">
            <w:pPr>
              <w:contextualSpacing/>
              <w:jc w:val="center"/>
              <w:rPr>
                <w:rFonts w:cs="Tahoma"/>
              </w:rPr>
            </w:pPr>
            <w:r w:rsidRPr="000360DB">
              <w:rPr>
                <w:rFonts w:cs="Tahoma"/>
              </w:rPr>
              <w:t>13ª</w:t>
            </w:r>
          </w:p>
        </w:tc>
        <w:tc>
          <w:tcPr>
            <w:tcW w:w="1721" w:type="pct"/>
            <w:shd w:val="clear" w:color="auto" w:fill="auto"/>
            <w:vAlign w:val="center"/>
          </w:tcPr>
          <w:p w14:paraId="021F7AE6" w14:textId="03C08AF6" w:rsidR="00E7242F" w:rsidRPr="000360DB" w:rsidRDefault="00E7242F" w:rsidP="000360DB">
            <w:pPr>
              <w:contextualSpacing/>
              <w:jc w:val="center"/>
              <w:rPr>
                <w:rFonts w:cs="Tahoma"/>
              </w:rPr>
            </w:pPr>
            <w:r w:rsidRPr="000360DB">
              <w:t>15 de junho de 2028</w:t>
            </w:r>
          </w:p>
        </w:tc>
        <w:tc>
          <w:tcPr>
            <w:tcW w:w="2264" w:type="pct"/>
            <w:shd w:val="clear" w:color="auto" w:fill="auto"/>
          </w:tcPr>
          <w:p w14:paraId="0CBA8A12" w14:textId="16DE844F"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E7CFBCF" w14:textId="77777777" w:rsidTr="000360DB">
        <w:tc>
          <w:tcPr>
            <w:tcW w:w="1014" w:type="pct"/>
            <w:shd w:val="clear" w:color="auto" w:fill="auto"/>
          </w:tcPr>
          <w:p w14:paraId="2A121F94" w14:textId="09799077" w:rsidR="00E7242F" w:rsidRPr="000360DB" w:rsidRDefault="00E7242F" w:rsidP="000360DB">
            <w:pPr>
              <w:contextualSpacing/>
              <w:jc w:val="center"/>
              <w:rPr>
                <w:rFonts w:cs="Tahoma"/>
              </w:rPr>
            </w:pPr>
            <w:r w:rsidRPr="000360DB">
              <w:rPr>
                <w:rFonts w:cs="Tahoma"/>
              </w:rPr>
              <w:t>14ª</w:t>
            </w:r>
          </w:p>
        </w:tc>
        <w:tc>
          <w:tcPr>
            <w:tcW w:w="1721" w:type="pct"/>
            <w:shd w:val="clear" w:color="auto" w:fill="auto"/>
            <w:vAlign w:val="center"/>
          </w:tcPr>
          <w:p w14:paraId="14524656" w14:textId="206E0C2D" w:rsidR="00E7242F" w:rsidRPr="000360DB" w:rsidRDefault="00E7242F" w:rsidP="000360DB">
            <w:pPr>
              <w:contextualSpacing/>
              <w:jc w:val="center"/>
              <w:rPr>
                <w:rFonts w:cs="Tahoma"/>
              </w:rPr>
            </w:pPr>
            <w:r w:rsidRPr="000360DB">
              <w:t>15 de dezembro de 2028</w:t>
            </w:r>
          </w:p>
        </w:tc>
        <w:tc>
          <w:tcPr>
            <w:tcW w:w="2264" w:type="pct"/>
            <w:shd w:val="clear" w:color="auto" w:fill="auto"/>
          </w:tcPr>
          <w:p w14:paraId="3361155A" w14:textId="7186964D"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5023FB1" w14:textId="77777777" w:rsidTr="000360DB">
        <w:tc>
          <w:tcPr>
            <w:tcW w:w="1014" w:type="pct"/>
            <w:shd w:val="clear" w:color="auto" w:fill="auto"/>
          </w:tcPr>
          <w:p w14:paraId="63627894" w14:textId="17A7DB55" w:rsidR="00E7242F" w:rsidRPr="000360DB" w:rsidRDefault="00E7242F" w:rsidP="000360DB">
            <w:pPr>
              <w:contextualSpacing/>
              <w:jc w:val="center"/>
              <w:rPr>
                <w:rFonts w:cs="Tahoma"/>
              </w:rPr>
            </w:pPr>
            <w:r w:rsidRPr="000360DB">
              <w:rPr>
                <w:rFonts w:cs="Tahoma"/>
              </w:rPr>
              <w:t>15ª</w:t>
            </w:r>
          </w:p>
        </w:tc>
        <w:tc>
          <w:tcPr>
            <w:tcW w:w="1721" w:type="pct"/>
            <w:shd w:val="clear" w:color="auto" w:fill="auto"/>
            <w:vAlign w:val="center"/>
          </w:tcPr>
          <w:p w14:paraId="53B8B782" w14:textId="66E2BB5C" w:rsidR="00E7242F" w:rsidRPr="000360DB" w:rsidRDefault="00E7242F" w:rsidP="000360DB">
            <w:pPr>
              <w:contextualSpacing/>
              <w:jc w:val="center"/>
              <w:rPr>
                <w:rFonts w:cs="Tahoma"/>
              </w:rPr>
            </w:pPr>
            <w:r w:rsidRPr="000360DB">
              <w:t>15 de junho de 2029</w:t>
            </w:r>
          </w:p>
        </w:tc>
        <w:tc>
          <w:tcPr>
            <w:tcW w:w="2264" w:type="pct"/>
            <w:shd w:val="clear" w:color="auto" w:fill="auto"/>
          </w:tcPr>
          <w:p w14:paraId="7064C5B9" w14:textId="5340EC60"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3478F4F" w14:textId="77777777" w:rsidTr="000360DB">
        <w:tc>
          <w:tcPr>
            <w:tcW w:w="1014" w:type="pct"/>
            <w:shd w:val="clear" w:color="auto" w:fill="auto"/>
            <w:vAlign w:val="center"/>
          </w:tcPr>
          <w:p w14:paraId="28EAFFA8" w14:textId="1D9604E7" w:rsidR="00E7242F" w:rsidRPr="000360DB" w:rsidRDefault="00E7242F" w:rsidP="000360DB">
            <w:pPr>
              <w:contextualSpacing/>
              <w:jc w:val="center"/>
              <w:rPr>
                <w:rFonts w:cs="Tahoma"/>
              </w:rPr>
            </w:pPr>
            <w:r w:rsidRPr="000360DB">
              <w:rPr>
                <w:rFonts w:cs="Tahoma"/>
              </w:rPr>
              <w:t>16ª</w:t>
            </w:r>
          </w:p>
        </w:tc>
        <w:tc>
          <w:tcPr>
            <w:tcW w:w="1721" w:type="pct"/>
            <w:shd w:val="clear" w:color="auto" w:fill="auto"/>
            <w:vAlign w:val="center"/>
          </w:tcPr>
          <w:p w14:paraId="5A5E9497" w14:textId="444ADE66" w:rsidR="00E7242F" w:rsidRPr="000360DB" w:rsidRDefault="00E7242F" w:rsidP="000360DB">
            <w:pPr>
              <w:contextualSpacing/>
              <w:jc w:val="center"/>
              <w:rPr>
                <w:rFonts w:cs="Tahoma"/>
              </w:rPr>
            </w:pPr>
            <w:r w:rsidRPr="000360DB">
              <w:t>15 de dezembro de 2029</w:t>
            </w:r>
          </w:p>
        </w:tc>
        <w:tc>
          <w:tcPr>
            <w:tcW w:w="2264" w:type="pct"/>
            <w:shd w:val="clear" w:color="auto" w:fill="auto"/>
          </w:tcPr>
          <w:p w14:paraId="79775D69" w14:textId="7CB907FF"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5FFAE77" w14:textId="77777777" w:rsidTr="000360DB">
        <w:tc>
          <w:tcPr>
            <w:tcW w:w="1014" w:type="pct"/>
            <w:shd w:val="clear" w:color="auto" w:fill="auto"/>
            <w:vAlign w:val="center"/>
          </w:tcPr>
          <w:p w14:paraId="13D54954" w14:textId="49AA7F62" w:rsidR="00E7242F" w:rsidRPr="000360DB" w:rsidRDefault="00E7242F" w:rsidP="000360DB">
            <w:pPr>
              <w:contextualSpacing/>
              <w:jc w:val="center"/>
              <w:rPr>
                <w:rFonts w:cs="Tahoma"/>
              </w:rPr>
            </w:pPr>
            <w:r w:rsidRPr="000360DB">
              <w:rPr>
                <w:rFonts w:cs="Tahoma"/>
              </w:rPr>
              <w:t>17ª</w:t>
            </w:r>
          </w:p>
        </w:tc>
        <w:tc>
          <w:tcPr>
            <w:tcW w:w="1721" w:type="pct"/>
            <w:shd w:val="clear" w:color="auto" w:fill="auto"/>
            <w:vAlign w:val="center"/>
          </w:tcPr>
          <w:p w14:paraId="786AD728" w14:textId="4988990D" w:rsidR="00E7242F" w:rsidRPr="000360DB" w:rsidRDefault="00E7242F" w:rsidP="000360DB">
            <w:pPr>
              <w:contextualSpacing/>
              <w:jc w:val="center"/>
              <w:rPr>
                <w:rFonts w:cs="Tahoma"/>
              </w:rPr>
            </w:pPr>
            <w:r w:rsidRPr="000360DB">
              <w:t>15 de junho de 2030</w:t>
            </w:r>
          </w:p>
        </w:tc>
        <w:tc>
          <w:tcPr>
            <w:tcW w:w="2264" w:type="pct"/>
            <w:shd w:val="clear" w:color="auto" w:fill="auto"/>
          </w:tcPr>
          <w:p w14:paraId="35CD09DA" w14:textId="6174BBC5"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63BF372" w14:textId="77777777" w:rsidTr="000360DB">
        <w:tc>
          <w:tcPr>
            <w:tcW w:w="1014" w:type="pct"/>
            <w:shd w:val="clear" w:color="auto" w:fill="auto"/>
          </w:tcPr>
          <w:p w14:paraId="16DC4742" w14:textId="0DC64759" w:rsidR="00E7242F" w:rsidRPr="000360DB" w:rsidRDefault="00E7242F" w:rsidP="000360DB">
            <w:pPr>
              <w:contextualSpacing/>
              <w:jc w:val="center"/>
              <w:rPr>
                <w:rFonts w:cs="Tahoma"/>
              </w:rPr>
            </w:pPr>
            <w:r w:rsidRPr="000360DB">
              <w:rPr>
                <w:rFonts w:cs="Tahoma"/>
              </w:rPr>
              <w:t>18ª</w:t>
            </w:r>
          </w:p>
        </w:tc>
        <w:tc>
          <w:tcPr>
            <w:tcW w:w="1721" w:type="pct"/>
            <w:shd w:val="clear" w:color="auto" w:fill="auto"/>
            <w:vAlign w:val="center"/>
          </w:tcPr>
          <w:p w14:paraId="1BA66DC5" w14:textId="52B02A3A" w:rsidR="00E7242F" w:rsidRPr="000360DB" w:rsidRDefault="00E7242F" w:rsidP="000360DB">
            <w:pPr>
              <w:contextualSpacing/>
              <w:jc w:val="center"/>
              <w:rPr>
                <w:rFonts w:cs="Tahoma"/>
              </w:rPr>
            </w:pPr>
            <w:r w:rsidRPr="000360DB">
              <w:t>15 de dezembro de 2030</w:t>
            </w:r>
          </w:p>
        </w:tc>
        <w:tc>
          <w:tcPr>
            <w:tcW w:w="2264" w:type="pct"/>
            <w:shd w:val="clear" w:color="auto" w:fill="auto"/>
          </w:tcPr>
          <w:p w14:paraId="5ACDDA48" w14:textId="5654516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8BF334F" w14:textId="77777777" w:rsidTr="000360DB">
        <w:tc>
          <w:tcPr>
            <w:tcW w:w="1014" w:type="pct"/>
            <w:shd w:val="clear" w:color="auto" w:fill="auto"/>
          </w:tcPr>
          <w:p w14:paraId="3E923CF9" w14:textId="6031E940" w:rsidR="00E7242F" w:rsidRPr="000360DB" w:rsidRDefault="00E7242F" w:rsidP="000360DB">
            <w:pPr>
              <w:contextualSpacing/>
              <w:jc w:val="center"/>
              <w:rPr>
                <w:rFonts w:cs="Tahoma"/>
              </w:rPr>
            </w:pPr>
            <w:r w:rsidRPr="000360DB">
              <w:rPr>
                <w:rFonts w:cs="Tahoma"/>
              </w:rPr>
              <w:t>19ª</w:t>
            </w:r>
          </w:p>
        </w:tc>
        <w:tc>
          <w:tcPr>
            <w:tcW w:w="1721" w:type="pct"/>
            <w:shd w:val="clear" w:color="auto" w:fill="auto"/>
            <w:vAlign w:val="center"/>
          </w:tcPr>
          <w:p w14:paraId="0B39EC2F" w14:textId="786F4C79" w:rsidR="00E7242F" w:rsidRPr="000360DB" w:rsidRDefault="00E7242F" w:rsidP="000360DB">
            <w:pPr>
              <w:contextualSpacing/>
              <w:jc w:val="center"/>
              <w:rPr>
                <w:rFonts w:cs="Tahoma"/>
              </w:rPr>
            </w:pPr>
            <w:r w:rsidRPr="000360DB">
              <w:t>15 de junho de 2031</w:t>
            </w:r>
          </w:p>
        </w:tc>
        <w:tc>
          <w:tcPr>
            <w:tcW w:w="2264" w:type="pct"/>
            <w:shd w:val="clear" w:color="auto" w:fill="auto"/>
          </w:tcPr>
          <w:p w14:paraId="482684BD" w14:textId="7BC3B84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506C379" w14:textId="77777777" w:rsidTr="000360DB">
        <w:tc>
          <w:tcPr>
            <w:tcW w:w="1014" w:type="pct"/>
            <w:shd w:val="clear" w:color="auto" w:fill="auto"/>
          </w:tcPr>
          <w:p w14:paraId="7A2480D0" w14:textId="29D117E7" w:rsidR="00E7242F" w:rsidRPr="000360DB" w:rsidRDefault="00E7242F" w:rsidP="000360DB">
            <w:pPr>
              <w:contextualSpacing/>
              <w:jc w:val="center"/>
              <w:rPr>
                <w:rFonts w:cs="Tahoma"/>
              </w:rPr>
            </w:pPr>
            <w:r w:rsidRPr="000360DB">
              <w:rPr>
                <w:rFonts w:cs="Tahoma"/>
              </w:rPr>
              <w:t>20ª</w:t>
            </w:r>
          </w:p>
        </w:tc>
        <w:tc>
          <w:tcPr>
            <w:tcW w:w="1721" w:type="pct"/>
            <w:shd w:val="clear" w:color="auto" w:fill="auto"/>
            <w:vAlign w:val="center"/>
          </w:tcPr>
          <w:p w14:paraId="656EA505" w14:textId="534A2D4C" w:rsidR="00E7242F" w:rsidRPr="000360DB" w:rsidRDefault="00E7242F" w:rsidP="000360DB">
            <w:pPr>
              <w:contextualSpacing/>
              <w:jc w:val="center"/>
              <w:rPr>
                <w:rFonts w:cs="Tahoma"/>
              </w:rPr>
            </w:pPr>
            <w:r w:rsidRPr="000360DB">
              <w:t>15 de dezembro de 2031</w:t>
            </w:r>
          </w:p>
        </w:tc>
        <w:tc>
          <w:tcPr>
            <w:tcW w:w="2264" w:type="pct"/>
            <w:shd w:val="clear" w:color="auto" w:fill="auto"/>
          </w:tcPr>
          <w:p w14:paraId="60BD9B96" w14:textId="1E817029"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C5D45A5" w14:textId="77777777" w:rsidTr="000360DB">
        <w:tc>
          <w:tcPr>
            <w:tcW w:w="1014" w:type="pct"/>
            <w:shd w:val="clear" w:color="auto" w:fill="auto"/>
            <w:vAlign w:val="center"/>
          </w:tcPr>
          <w:p w14:paraId="6B4F48F6" w14:textId="6FFF04BF" w:rsidR="00E7242F" w:rsidRPr="000360DB" w:rsidRDefault="00E7242F" w:rsidP="000360DB">
            <w:pPr>
              <w:contextualSpacing/>
              <w:jc w:val="center"/>
              <w:rPr>
                <w:rFonts w:cs="Tahoma"/>
              </w:rPr>
            </w:pPr>
            <w:r w:rsidRPr="000360DB">
              <w:rPr>
                <w:rFonts w:cs="Tahoma"/>
              </w:rPr>
              <w:t>21ª</w:t>
            </w:r>
          </w:p>
        </w:tc>
        <w:tc>
          <w:tcPr>
            <w:tcW w:w="1721" w:type="pct"/>
            <w:shd w:val="clear" w:color="auto" w:fill="auto"/>
            <w:vAlign w:val="center"/>
          </w:tcPr>
          <w:p w14:paraId="5BAF020C" w14:textId="60C36892" w:rsidR="00E7242F" w:rsidRPr="000360DB" w:rsidRDefault="00E7242F" w:rsidP="000360DB">
            <w:pPr>
              <w:contextualSpacing/>
              <w:jc w:val="center"/>
              <w:rPr>
                <w:rFonts w:cs="Tahoma"/>
              </w:rPr>
            </w:pPr>
            <w:r w:rsidRPr="000360DB">
              <w:t>15 de junho de 2032</w:t>
            </w:r>
          </w:p>
        </w:tc>
        <w:tc>
          <w:tcPr>
            <w:tcW w:w="2264" w:type="pct"/>
            <w:shd w:val="clear" w:color="auto" w:fill="auto"/>
          </w:tcPr>
          <w:p w14:paraId="63EE69CA" w14:textId="66B88BD1"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551127E" w14:textId="77777777" w:rsidTr="000360DB">
        <w:tc>
          <w:tcPr>
            <w:tcW w:w="1014" w:type="pct"/>
            <w:shd w:val="clear" w:color="auto" w:fill="auto"/>
            <w:vAlign w:val="center"/>
          </w:tcPr>
          <w:p w14:paraId="787BEC3E" w14:textId="2565F64B" w:rsidR="00E7242F" w:rsidRPr="000360DB" w:rsidRDefault="00E7242F" w:rsidP="000360DB">
            <w:pPr>
              <w:contextualSpacing/>
              <w:jc w:val="center"/>
              <w:rPr>
                <w:rFonts w:cs="Tahoma"/>
              </w:rPr>
            </w:pPr>
            <w:r w:rsidRPr="000360DB">
              <w:rPr>
                <w:rFonts w:cs="Tahoma"/>
              </w:rPr>
              <w:t>22ª</w:t>
            </w:r>
          </w:p>
        </w:tc>
        <w:tc>
          <w:tcPr>
            <w:tcW w:w="1721" w:type="pct"/>
            <w:shd w:val="clear" w:color="auto" w:fill="auto"/>
            <w:vAlign w:val="center"/>
          </w:tcPr>
          <w:p w14:paraId="4522F0FF" w14:textId="75FBC68D" w:rsidR="00E7242F" w:rsidRPr="000360DB" w:rsidRDefault="00E7242F" w:rsidP="000360DB">
            <w:pPr>
              <w:contextualSpacing/>
              <w:jc w:val="center"/>
              <w:rPr>
                <w:rFonts w:cs="Tahoma"/>
              </w:rPr>
            </w:pPr>
            <w:r w:rsidRPr="000360DB">
              <w:t>15 de dezembro de 2032</w:t>
            </w:r>
          </w:p>
        </w:tc>
        <w:tc>
          <w:tcPr>
            <w:tcW w:w="2264" w:type="pct"/>
            <w:shd w:val="clear" w:color="auto" w:fill="auto"/>
          </w:tcPr>
          <w:p w14:paraId="688444D2" w14:textId="50D8B03C"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99E3F7D" w14:textId="77777777" w:rsidTr="000360DB">
        <w:tc>
          <w:tcPr>
            <w:tcW w:w="1014" w:type="pct"/>
            <w:shd w:val="clear" w:color="auto" w:fill="auto"/>
          </w:tcPr>
          <w:p w14:paraId="733C7D86" w14:textId="00601646" w:rsidR="00E7242F" w:rsidRPr="000360DB" w:rsidRDefault="00E7242F" w:rsidP="000360DB">
            <w:pPr>
              <w:contextualSpacing/>
              <w:jc w:val="center"/>
              <w:rPr>
                <w:rFonts w:cs="Tahoma"/>
              </w:rPr>
            </w:pPr>
            <w:r w:rsidRPr="000360DB">
              <w:rPr>
                <w:rFonts w:cs="Tahoma"/>
              </w:rPr>
              <w:t>23ª</w:t>
            </w:r>
          </w:p>
        </w:tc>
        <w:tc>
          <w:tcPr>
            <w:tcW w:w="1721" w:type="pct"/>
            <w:shd w:val="clear" w:color="auto" w:fill="auto"/>
            <w:vAlign w:val="center"/>
          </w:tcPr>
          <w:p w14:paraId="72A8756A" w14:textId="6B6DD282" w:rsidR="00E7242F" w:rsidRPr="000360DB" w:rsidRDefault="00E7242F" w:rsidP="000360DB">
            <w:pPr>
              <w:contextualSpacing/>
              <w:jc w:val="center"/>
              <w:rPr>
                <w:rFonts w:cs="Tahoma"/>
              </w:rPr>
            </w:pPr>
            <w:r w:rsidRPr="000360DB">
              <w:t>15 de junho de 2033</w:t>
            </w:r>
          </w:p>
        </w:tc>
        <w:tc>
          <w:tcPr>
            <w:tcW w:w="2264" w:type="pct"/>
            <w:shd w:val="clear" w:color="auto" w:fill="auto"/>
          </w:tcPr>
          <w:p w14:paraId="43AD478A" w14:textId="23EDC970"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B095A7A" w14:textId="77777777" w:rsidTr="000360DB">
        <w:tc>
          <w:tcPr>
            <w:tcW w:w="1014" w:type="pct"/>
            <w:shd w:val="clear" w:color="auto" w:fill="auto"/>
          </w:tcPr>
          <w:p w14:paraId="06405EFE" w14:textId="477733F9" w:rsidR="00E7242F" w:rsidRPr="000360DB" w:rsidRDefault="00E7242F" w:rsidP="000360DB">
            <w:pPr>
              <w:contextualSpacing/>
              <w:jc w:val="center"/>
              <w:rPr>
                <w:rFonts w:cs="Tahoma"/>
              </w:rPr>
            </w:pPr>
            <w:r w:rsidRPr="000360DB">
              <w:rPr>
                <w:rFonts w:cs="Tahoma"/>
              </w:rPr>
              <w:t>24ª</w:t>
            </w:r>
          </w:p>
        </w:tc>
        <w:tc>
          <w:tcPr>
            <w:tcW w:w="1721" w:type="pct"/>
            <w:shd w:val="clear" w:color="auto" w:fill="auto"/>
            <w:vAlign w:val="center"/>
          </w:tcPr>
          <w:p w14:paraId="6E88F79C" w14:textId="7E2DEF19" w:rsidR="00E7242F" w:rsidRPr="000360DB" w:rsidRDefault="00E7242F" w:rsidP="000360DB">
            <w:pPr>
              <w:contextualSpacing/>
              <w:jc w:val="center"/>
              <w:rPr>
                <w:rFonts w:cs="Tahoma"/>
              </w:rPr>
            </w:pPr>
            <w:r w:rsidRPr="000360DB">
              <w:t>15 de dezembro de 2033</w:t>
            </w:r>
          </w:p>
        </w:tc>
        <w:tc>
          <w:tcPr>
            <w:tcW w:w="2264" w:type="pct"/>
            <w:shd w:val="clear" w:color="auto" w:fill="auto"/>
          </w:tcPr>
          <w:p w14:paraId="17900480" w14:textId="745586C8"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A84D753" w14:textId="77777777" w:rsidTr="000360DB">
        <w:tc>
          <w:tcPr>
            <w:tcW w:w="1014" w:type="pct"/>
            <w:shd w:val="clear" w:color="auto" w:fill="auto"/>
          </w:tcPr>
          <w:p w14:paraId="1E7D9B68" w14:textId="48912F03" w:rsidR="00E7242F" w:rsidRPr="000360DB" w:rsidRDefault="00E7242F" w:rsidP="000360DB">
            <w:pPr>
              <w:contextualSpacing/>
              <w:jc w:val="center"/>
              <w:rPr>
                <w:rFonts w:cs="Tahoma"/>
              </w:rPr>
            </w:pPr>
            <w:r w:rsidRPr="000360DB">
              <w:rPr>
                <w:rFonts w:cs="Tahoma"/>
              </w:rPr>
              <w:t>25ª</w:t>
            </w:r>
          </w:p>
        </w:tc>
        <w:tc>
          <w:tcPr>
            <w:tcW w:w="1721" w:type="pct"/>
            <w:shd w:val="clear" w:color="auto" w:fill="auto"/>
            <w:vAlign w:val="center"/>
          </w:tcPr>
          <w:p w14:paraId="53BFA00C" w14:textId="465AF85E" w:rsidR="00E7242F" w:rsidRPr="000360DB" w:rsidRDefault="00E7242F" w:rsidP="000360DB">
            <w:pPr>
              <w:contextualSpacing/>
              <w:jc w:val="center"/>
              <w:rPr>
                <w:rFonts w:cs="Tahoma"/>
              </w:rPr>
            </w:pPr>
            <w:r w:rsidRPr="000360DB">
              <w:t>15 de junho de 2034</w:t>
            </w:r>
          </w:p>
        </w:tc>
        <w:tc>
          <w:tcPr>
            <w:tcW w:w="2264" w:type="pct"/>
            <w:shd w:val="clear" w:color="auto" w:fill="auto"/>
          </w:tcPr>
          <w:p w14:paraId="796BE032" w14:textId="1020903C"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6EB15FF" w14:textId="77777777" w:rsidTr="000360DB">
        <w:tc>
          <w:tcPr>
            <w:tcW w:w="1014" w:type="pct"/>
            <w:shd w:val="clear" w:color="auto" w:fill="auto"/>
            <w:vAlign w:val="center"/>
          </w:tcPr>
          <w:p w14:paraId="042735BB" w14:textId="1C9FD70B" w:rsidR="00E7242F" w:rsidRPr="000360DB" w:rsidRDefault="00E7242F" w:rsidP="000360DB">
            <w:pPr>
              <w:contextualSpacing/>
              <w:jc w:val="center"/>
              <w:rPr>
                <w:rFonts w:cs="Tahoma"/>
              </w:rPr>
            </w:pPr>
            <w:r w:rsidRPr="000360DB">
              <w:rPr>
                <w:rFonts w:cs="Tahoma"/>
              </w:rPr>
              <w:t>26ª</w:t>
            </w:r>
          </w:p>
        </w:tc>
        <w:tc>
          <w:tcPr>
            <w:tcW w:w="1721" w:type="pct"/>
            <w:shd w:val="clear" w:color="auto" w:fill="auto"/>
            <w:vAlign w:val="center"/>
          </w:tcPr>
          <w:p w14:paraId="6F44EE58" w14:textId="101FEA61" w:rsidR="00E7242F" w:rsidRPr="000360DB" w:rsidRDefault="00E7242F" w:rsidP="000360DB">
            <w:pPr>
              <w:contextualSpacing/>
              <w:jc w:val="center"/>
              <w:rPr>
                <w:rFonts w:cs="Tahoma"/>
              </w:rPr>
            </w:pPr>
            <w:r w:rsidRPr="000360DB">
              <w:t>Data de Vencimento</w:t>
            </w:r>
          </w:p>
        </w:tc>
        <w:tc>
          <w:tcPr>
            <w:tcW w:w="2264" w:type="pct"/>
            <w:shd w:val="clear" w:color="auto" w:fill="auto"/>
          </w:tcPr>
          <w:p w14:paraId="427894A3" w14:textId="4CF209CD" w:rsidR="00E7242F" w:rsidRPr="000360DB" w:rsidRDefault="00E7242F" w:rsidP="000360DB">
            <w:pPr>
              <w:contextualSpacing/>
              <w:jc w:val="center"/>
              <w:rPr>
                <w:rFonts w:cs="Tahoma"/>
              </w:rPr>
            </w:pPr>
            <w:del w:id="44" w:author="Matheus Gomes Faria" w:date="2020-11-30T22:11:00Z">
              <w:r w:rsidRPr="000360DB" w:rsidDel="00B73938">
                <w:rPr>
                  <w:rFonts w:cs="Tahoma"/>
                </w:rPr>
                <w:delText>[</w:delText>
              </w:r>
              <w:r w:rsidRPr="000360DB" w:rsidDel="00B73938">
                <w:rPr>
                  <w:rFonts w:cs="Tahoma"/>
                  <w:highlight w:val="yellow"/>
                </w:rPr>
                <w:delText>•</w:delText>
              </w:r>
              <w:r w:rsidRPr="000360DB" w:rsidDel="00B73938">
                <w:rPr>
                  <w:rFonts w:cs="Tahoma"/>
                </w:rPr>
                <w:delText>]</w:delText>
              </w:r>
            </w:del>
            <w:ins w:id="45" w:author="Matheus Gomes Faria" w:date="2020-11-30T22:11:00Z">
              <w:r w:rsidR="00B73938">
                <w:rPr>
                  <w:rFonts w:cs="Tahoma"/>
                </w:rPr>
                <w:t>100,0000%</w:t>
              </w:r>
            </w:ins>
          </w:p>
        </w:tc>
      </w:tr>
      <w:bookmarkEnd w:id="42"/>
    </w:tbl>
    <w:p w14:paraId="2B68A402" w14:textId="43D7C921" w:rsidR="000C6941" w:rsidRDefault="000C6941">
      <w:pPr>
        <w:pStyle w:val="PargrafodaLista"/>
        <w:ind w:left="0"/>
      </w:pPr>
    </w:p>
    <w:p w14:paraId="2A27F808" w14:textId="77777777" w:rsidR="009B05AB" w:rsidRPr="000360DB" w:rsidRDefault="00CB2908" w:rsidP="009B05AB">
      <w:pPr>
        <w:pStyle w:val="Subclusula"/>
        <w:keepNext/>
      </w:pPr>
      <w:r w:rsidRPr="00EE6F77">
        <w:rPr>
          <w:b/>
        </w:rPr>
        <w:t xml:space="preserve">Amortização das Debêntures da </w:t>
      </w:r>
      <w:r w:rsidR="00E7242F">
        <w:rPr>
          <w:b/>
        </w:rPr>
        <w:t>2</w:t>
      </w:r>
      <w:r w:rsidRPr="00EE6F77">
        <w:rPr>
          <w:b/>
        </w:rPr>
        <w:t>ª Série</w:t>
      </w:r>
    </w:p>
    <w:p w14:paraId="236C7FC6" w14:textId="77777777" w:rsidR="009B05AB" w:rsidRPr="000360DB" w:rsidRDefault="009B05AB" w:rsidP="000360DB"/>
    <w:p w14:paraId="4EA14B56" w14:textId="7416B7EE" w:rsidR="00CB2908" w:rsidRPr="00EE6F77" w:rsidRDefault="002467C2" w:rsidP="000360DB">
      <w:pPr>
        <w:pStyle w:val="Subsubclusula"/>
      </w:pPr>
      <w:r w:rsidRPr="00EE6F77">
        <w:lastRenderedPageBreak/>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w:t>
      </w:r>
      <w:r w:rsidRPr="000360DB">
        <w:t>das Debêntures, nos termos desta Escritura de Emissão e da legislação e regulamentação aplicáveis</w:t>
      </w:r>
      <w:r w:rsidR="00CB2908" w:rsidRPr="000360DB">
        <w:t>, o Valor</w:t>
      </w:r>
      <w:r w:rsidR="00CB2908" w:rsidRPr="00EE6F77">
        <w:t xml:space="preserve"> Nominal </w:t>
      </w:r>
      <w:r w:rsidR="00CB2908">
        <w:t xml:space="preserve">Unitário </w:t>
      </w:r>
      <w:r w:rsidR="00CB2908" w:rsidRPr="00EE6F77">
        <w:t xml:space="preserve">Atualizado das Debêntures da </w:t>
      </w:r>
      <w:r w:rsidR="00CB2908">
        <w:t>2</w:t>
      </w:r>
      <w:r w:rsidR="00CB2908" w:rsidRPr="00EE6F77">
        <w:t xml:space="preserve">ª Série será amortizado em </w:t>
      </w:r>
      <w:r w:rsidR="00E7242F">
        <w:t>26</w:t>
      </w:r>
      <w:r w:rsidR="00CB2908" w:rsidRPr="00EE6F77">
        <w:t xml:space="preserve"> (</w:t>
      </w:r>
      <w:r w:rsidR="00E7242F">
        <w:t>vinte e seis</w:t>
      </w:r>
      <w:r w:rsidR="00CB2908" w:rsidRPr="00EE6F77">
        <w:t>) parcelas semestrais, a partir da Data de Emissão</w:t>
      </w:r>
      <w:r w:rsidR="00CB2908">
        <w:t xml:space="preserve"> das Debêntures da </w:t>
      </w:r>
      <w:r w:rsidR="00E7242F">
        <w:t>2</w:t>
      </w:r>
      <w:r w:rsidR="00CB2908">
        <w:t>ª Série</w:t>
      </w:r>
      <w:r w:rsidR="00CB2908" w:rsidRPr="00EE6F77">
        <w:t xml:space="preserve">, sempre no dia 15 de </w:t>
      </w:r>
      <w:r w:rsidR="00FF2F25">
        <w:t>[</w:t>
      </w:r>
      <w:r w:rsidR="00CB2908">
        <w:t>junho</w:t>
      </w:r>
      <w:r w:rsidR="00FF2F25">
        <w:t>]</w:t>
      </w:r>
      <w:r w:rsidR="00CB2908">
        <w:t xml:space="preserve"> </w:t>
      </w:r>
      <w:r w:rsidR="00CB2908" w:rsidRPr="00EE6F77">
        <w:t xml:space="preserve">e </w:t>
      </w:r>
      <w:r w:rsidR="00FF2F25">
        <w:t>[</w:t>
      </w:r>
      <w:r w:rsidR="00CB2908">
        <w:t>dezembro</w:t>
      </w:r>
      <w:r w:rsidR="00FF2F25">
        <w:t>]</w:t>
      </w:r>
      <w:r w:rsidR="00CB2908">
        <w:t xml:space="preserve"> </w:t>
      </w:r>
      <w:r w:rsidR="00CB2908" w:rsidRPr="00EE6F77">
        <w:t xml:space="preserve">de cada ano, sendo o primeiro pagamento devido em 15 de </w:t>
      </w:r>
      <w:r w:rsidR="00FF2F25">
        <w:t>[</w:t>
      </w:r>
      <w:r w:rsidR="00CB2908">
        <w:t>junho</w:t>
      </w:r>
      <w:r w:rsidR="00FF2F25">
        <w:t>]</w:t>
      </w:r>
      <w:r w:rsidR="00CB2908">
        <w:t xml:space="preserve"> </w:t>
      </w:r>
      <w:r w:rsidR="00CB2908" w:rsidRPr="00EE6F77">
        <w:t>de 202</w:t>
      </w:r>
      <w:r w:rsidR="00E7242F">
        <w:t>2</w:t>
      </w:r>
      <w:r w:rsidR="00CB2908" w:rsidRPr="00EE6F77">
        <w:t xml:space="preserve">, e o último na Data de Vencimento das Debêntures da </w:t>
      </w:r>
      <w:r w:rsidR="00E7242F">
        <w:t>2</w:t>
      </w:r>
      <w:r w:rsidR="00CB2908" w:rsidRPr="00EE6F77">
        <w:t>ª Série, nos termos da tabela abaixo:</w:t>
      </w:r>
    </w:p>
    <w:p w14:paraId="21D6F5D2" w14:textId="4E712FA5" w:rsidR="00CB2908" w:rsidRDefault="00CB2908" w:rsidP="000360DB">
      <w:pPr>
        <w:pStyle w:val="PargrafodaLista"/>
        <w:keepNext/>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57CFFF7D" w14:textId="77777777" w:rsidTr="00454E40">
        <w:tc>
          <w:tcPr>
            <w:tcW w:w="1014" w:type="pct"/>
            <w:shd w:val="clear" w:color="auto" w:fill="D9D9D9" w:themeFill="background1" w:themeFillShade="D9"/>
            <w:vAlign w:val="center"/>
          </w:tcPr>
          <w:p w14:paraId="03572F35" w14:textId="77777777" w:rsidR="00E7242F" w:rsidRPr="000360DB" w:rsidRDefault="00E7242F" w:rsidP="000360DB">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42BAAA2B" w14:textId="31F2F337" w:rsidR="00E7242F" w:rsidRPr="000360DB" w:rsidRDefault="00E7242F" w:rsidP="000360DB">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0E1F0A04" w14:textId="735F275E" w:rsidR="00E7242F" w:rsidRPr="000360DB" w:rsidRDefault="00E7242F" w:rsidP="000360DB">
            <w:pPr>
              <w:contextualSpacing/>
              <w:jc w:val="center"/>
              <w:rPr>
                <w:rFonts w:cs="Tahoma"/>
                <w:b/>
              </w:rPr>
            </w:pPr>
            <w:commentRangeStart w:id="46"/>
            <w:r w:rsidRPr="000360DB">
              <w:rPr>
                <w:rFonts w:cs="Tahoma"/>
                <w:b/>
              </w:rPr>
              <w:t>Percentual de Amortização do Valor Nominal Unitário Atualizado das Debêntures da 2ª Série</w:t>
            </w:r>
            <w:commentRangeEnd w:id="46"/>
            <w:r w:rsidR="00B73938">
              <w:rPr>
                <w:rStyle w:val="Refdecomentrio"/>
              </w:rPr>
              <w:commentReference w:id="46"/>
            </w:r>
          </w:p>
        </w:tc>
      </w:tr>
      <w:tr w:rsidR="00E7242F" w:rsidRPr="000360DB" w14:paraId="57D20D8D" w14:textId="77777777" w:rsidTr="00454E40">
        <w:tc>
          <w:tcPr>
            <w:tcW w:w="1014" w:type="pct"/>
            <w:shd w:val="clear" w:color="auto" w:fill="auto"/>
            <w:vAlign w:val="center"/>
          </w:tcPr>
          <w:p w14:paraId="6189358D" w14:textId="77777777" w:rsidR="00E7242F" w:rsidRPr="000360DB" w:rsidRDefault="00E7242F" w:rsidP="000360DB">
            <w:pPr>
              <w:contextualSpacing/>
              <w:jc w:val="center"/>
              <w:rPr>
                <w:rFonts w:cs="Tahoma"/>
              </w:rPr>
            </w:pPr>
            <w:r w:rsidRPr="000360DB">
              <w:rPr>
                <w:rFonts w:cs="Tahoma"/>
              </w:rPr>
              <w:t>1ª</w:t>
            </w:r>
          </w:p>
        </w:tc>
        <w:tc>
          <w:tcPr>
            <w:tcW w:w="1721" w:type="pct"/>
            <w:shd w:val="clear" w:color="auto" w:fill="auto"/>
            <w:vAlign w:val="center"/>
          </w:tcPr>
          <w:p w14:paraId="67D84593" w14:textId="77777777" w:rsidR="00E7242F" w:rsidRPr="000360DB" w:rsidRDefault="00E7242F" w:rsidP="000360DB">
            <w:pPr>
              <w:contextualSpacing/>
              <w:jc w:val="center"/>
              <w:rPr>
                <w:rFonts w:cs="Tahoma"/>
              </w:rPr>
            </w:pPr>
            <w:r w:rsidRPr="000360DB">
              <w:t>15 de junho de 2022</w:t>
            </w:r>
          </w:p>
        </w:tc>
        <w:tc>
          <w:tcPr>
            <w:tcW w:w="2264" w:type="pct"/>
            <w:shd w:val="clear" w:color="auto" w:fill="auto"/>
            <w:vAlign w:val="center"/>
          </w:tcPr>
          <w:p w14:paraId="6EF2130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459396E" w14:textId="77777777" w:rsidTr="00454E40">
        <w:tc>
          <w:tcPr>
            <w:tcW w:w="1014" w:type="pct"/>
            <w:shd w:val="clear" w:color="auto" w:fill="auto"/>
            <w:vAlign w:val="center"/>
          </w:tcPr>
          <w:p w14:paraId="305EB1AA" w14:textId="77777777" w:rsidR="00E7242F" w:rsidRPr="000360DB" w:rsidRDefault="00E7242F" w:rsidP="000360DB">
            <w:pPr>
              <w:contextualSpacing/>
              <w:jc w:val="center"/>
              <w:rPr>
                <w:rFonts w:cs="Tahoma"/>
              </w:rPr>
            </w:pPr>
            <w:r w:rsidRPr="000360DB">
              <w:rPr>
                <w:rFonts w:cs="Tahoma"/>
              </w:rPr>
              <w:t>2ª</w:t>
            </w:r>
          </w:p>
        </w:tc>
        <w:tc>
          <w:tcPr>
            <w:tcW w:w="1721" w:type="pct"/>
            <w:shd w:val="clear" w:color="auto" w:fill="auto"/>
            <w:vAlign w:val="center"/>
          </w:tcPr>
          <w:p w14:paraId="3BD29FA0" w14:textId="77777777" w:rsidR="00E7242F" w:rsidRPr="000360DB" w:rsidRDefault="00E7242F" w:rsidP="000360DB">
            <w:pPr>
              <w:contextualSpacing/>
              <w:jc w:val="center"/>
              <w:rPr>
                <w:rFonts w:cs="Tahoma"/>
              </w:rPr>
            </w:pPr>
            <w:r w:rsidRPr="000360DB">
              <w:t>15 de dezembro de 2022</w:t>
            </w:r>
          </w:p>
        </w:tc>
        <w:tc>
          <w:tcPr>
            <w:tcW w:w="2264" w:type="pct"/>
            <w:shd w:val="clear" w:color="auto" w:fill="auto"/>
          </w:tcPr>
          <w:p w14:paraId="1A4280F0"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15604EC" w14:textId="77777777" w:rsidTr="00454E40">
        <w:tc>
          <w:tcPr>
            <w:tcW w:w="1014" w:type="pct"/>
            <w:shd w:val="clear" w:color="auto" w:fill="auto"/>
          </w:tcPr>
          <w:p w14:paraId="6DFCD3F3" w14:textId="77777777" w:rsidR="00E7242F" w:rsidRPr="000360DB" w:rsidRDefault="00E7242F" w:rsidP="000360DB">
            <w:pPr>
              <w:contextualSpacing/>
              <w:jc w:val="center"/>
              <w:rPr>
                <w:rFonts w:cs="Tahoma"/>
              </w:rPr>
            </w:pPr>
            <w:r w:rsidRPr="000360DB">
              <w:rPr>
                <w:rFonts w:cs="Tahoma"/>
              </w:rPr>
              <w:t>3ª</w:t>
            </w:r>
          </w:p>
        </w:tc>
        <w:tc>
          <w:tcPr>
            <w:tcW w:w="1721" w:type="pct"/>
            <w:shd w:val="clear" w:color="auto" w:fill="auto"/>
            <w:vAlign w:val="center"/>
          </w:tcPr>
          <w:p w14:paraId="175C0AD0" w14:textId="77777777" w:rsidR="00E7242F" w:rsidRPr="000360DB" w:rsidRDefault="00E7242F" w:rsidP="000360DB">
            <w:pPr>
              <w:contextualSpacing/>
              <w:jc w:val="center"/>
              <w:rPr>
                <w:rFonts w:cs="Tahoma"/>
              </w:rPr>
            </w:pPr>
            <w:r w:rsidRPr="000360DB">
              <w:t>15 de junho de 2023</w:t>
            </w:r>
          </w:p>
        </w:tc>
        <w:tc>
          <w:tcPr>
            <w:tcW w:w="2264" w:type="pct"/>
            <w:shd w:val="clear" w:color="auto" w:fill="auto"/>
          </w:tcPr>
          <w:p w14:paraId="41179904"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1816567" w14:textId="77777777" w:rsidTr="00454E40">
        <w:tc>
          <w:tcPr>
            <w:tcW w:w="1014" w:type="pct"/>
            <w:shd w:val="clear" w:color="auto" w:fill="auto"/>
          </w:tcPr>
          <w:p w14:paraId="1C079CBD" w14:textId="77777777" w:rsidR="00E7242F" w:rsidRPr="000360DB" w:rsidRDefault="00E7242F" w:rsidP="000360DB">
            <w:pPr>
              <w:contextualSpacing/>
              <w:jc w:val="center"/>
              <w:rPr>
                <w:rFonts w:cs="Tahoma"/>
              </w:rPr>
            </w:pPr>
            <w:r w:rsidRPr="000360DB">
              <w:rPr>
                <w:rFonts w:cs="Tahoma"/>
              </w:rPr>
              <w:t>4ª</w:t>
            </w:r>
          </w:p>
        </w:tc>
        <w:tc>
          <w:tcPr>
            <w:tcW w:w="1721" w:type="pct"/>
            <w:shd w:val="clear" w:color="auto" w:fill="auto"/>
            <w:vAlign w:val="center"/>
          </w:tcPr>
          <w:p w14:paraId="6B14D1AE" w14:textId="77777777" w:rsidR="00E7242F" w:rsidRPr="000360DB" w:rsidRDefault="00E7242F" w:rsidP="000360DB">
            <w:pPr>
              <w:contextualSpacing/>
              <w:jc w:val="center"/>
              <w:rPr>
                <w:rFonts w:cs="Tahoma"/>
              </w:rPr>
            </w:pPr>
            <w:r w:rsidRPr="000360DB">
              <w:t>15 de dezembro de 2023</w:t>
            </w:r>
          </w:p>
        </w:tc>
        <w:tc>
          <w:tcPr>
            <w:tcW w:w="2264" w:type="pct"/>
            <w:shd w:val="clear" w:color="auto" w:fill="auto"/>
          </w:tcPr>
          <w:p w14:paraId="18BCE3F1"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18795EE" w14:textId="77777777" w:rsidTr="00454E40">
        <w:tc>
          <w:tcPr>
            <w:tcW w:w="1014" w:type="pct"/>
            <w:shd w:val="clear" w:color="auto" w:fill="auto"/>
          </w:tcPr>
          <w:p w14:paraId="7C1BD384" w14:textId="77777777" w:rsidR="00E7242F" w:rsidRPr="000360DB" w:rsidRDefault="00E7242F" w:rsidP="000360DB">
            <w:pPr>
              <w:contextualSpacing/>
              <w:jc w:val="center"/>
              <w:rPr>
                <w:rFonts w:cs="Tahoma"/>
              </w:rPr>
            </w:pPr>
            <w:r w:rsidRPr="000360DB">
              <w:rPr>
                <w:rFonts w:cs="Tahoma"/>
              </w:rPr>
              <w:t>5ª</w:t>
            </w:r>
          </w:p>
        </w:tc>
        <w:tc>
          <w:tcPr>
            <w:tcW w:w="1721" w:type="pct"/>
            <w:shd w:val="clear" w:color="auto" w:fill="auto"/>
            <w:vAlign w:val="center"/>
          </w:tcPr>
          <w:p w14:paraId="528E6A82" w14:textId="77777777" w:rsidR="00E7242F" w:rsidRPr="000360DB" w:rsidRDefault="00E7242F" w:rsidP="000360DB">
            <w:pPr>
              <w:contextualSpacing/>
              <w:jc w:val="center"/>
              <w:rPr>
                <w:rFonts w:cs="Tahoma"/>
              </w:rPr>
            </w:pPr>
            <w:r w:rsidRPr="000360DB">
              <w:t>15 de junho de 2024</w:t>
            </w:r>
          </w:p>
        </w:tc>
        <w:tc>
          <w:tcPr>
            <w:tcW w:w="2264" w:type="pct"/>
            <w:shd w:val="clear" w:color="auto" w:fill="auto"/>
          </w:tcPr>
          <w:p w14:paraId="3C98EB4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F341C8F" w14:textId="77777777" w:rsidTr="00454E40">
        <w:tc>
          <w:tcPr>
            <w:tcW w:w="1014" w:type="pct"/>
            <w:shd w:val="clear" w:color="auto" w:fill="auto"/>
            <w:vAlign w:val="center"/>
          </w:tcPr>
          <w:p w14:paraId="598FA4B3" w14:textId="77777777" w:rsidR="00E7242F" w:rsidRPr="000360DB" w:rsidRDefault="00E7242F" w:rsidP="000360DB">
            <w:pPr>
              <w:contextualSpacing/>
              <w:jc w:val="center"/>
              <w:rPr>
                <w:rFonts w:cs="Arial"/>
              </w:rPr>
            </w:pPr>
            <w:r w:rsidRPr="000360DB">
              <w:rPr>
                <w:rFonts w:cs="Tahoma"/>
              </w:rPr>
              <w:t>6ª</w:t>
            </w:r>
          </w:p>
        </w:tc>
        <w:tc>
          <w:tcPr>
            <w:tcW w:w="1721" w:type="pct"/>
            <w:shd w:val="clear" w:color="auto" w:fill="auto"/>
            <w:vAlign w:val="center"/>
          </w:tcPr>
          <w:p w14:paraId="76AE4DAD" w14:textId="77777777" w:rsidR="00E7242F" w:rsidRPr="000360DB" w:rsidRDefault="00E7242F" w:rsidP="000360DB">
            <w:pPr>
              <w:contextualSpacing/>
              <w:jc w:val="center"/>
              <w:rPr>
                <w:rFonts w:cs="Tahoma"/>
              </w:rPr>
            </w:pPr>
            <w:r w:rsidRPr="000360DB">
              <w:t>15 de dezembro de 2024</w:t>
            </w:r>
          </w:p>
        </w:tc>
        <w:tc>
          <w:tcPr>
            <w:tcW w:w="2264" w:type="pct"/>
            <w:shd w:val="clear" w:color="auto" w:fill="auto"/>
          </w:tcPr>
          <w:p w14:paraId="17E6E035"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05EEFB5" w14:textId="77777777" w:rsidTr="00454E40">
        <w:tc>
          <w:tcPr>
            <w:tcW w:w="1014" w:type="pct"/>
            <w:shd w:val="clear" w:color="auto" w:fill="auto"/>
            <w:vAlign w:val="center"/>
          </w:tcPr>
          <w:p w14:paraId="5D38627A" w14:textId="77777777" w:rsidR="00E7242F" w:rsidRPr="000360DB" w:rsidRDefault="00E7242F" w:rsidP="000360DB">
            <w:pPr>
              <w:contextualSpacing/>
              <w:jc w:val="center"/>
              <w:rPr>
                <w:rFonts w:cs="Tahoma"/>
              </w:rPr>
            </w:pPr>
            <w:r w:rsidRPr="000360DB">
              <w:rPr>
                <w:rFonts w:cs="Tahoma"/>
              </w:rPr>
              <w:t>7ª</w:t>
            </w:r>
          </w:p>
        </w:tc>
        <w:tc>
          <w:tcPr>
            <w:tcW w:w="1721" w:type="pct"/>
            <w:shd w:val="clear" w:color="auto" w:fill="auto"/>
            <w:vAlign w:val="center"/>
          </w:tcPr>
          <w:p w14:paraId="5726DBEE" w14:textId="77777777" w:rsidR="00E7242F" w:rsidRPr="000360DB" w:rsidRDefault="00E7242F" w:rsidP="000360DB">
            <w:pPr>
              <w:contextualSpacing/>
              <w:jc w:val="center"/>
              <w:rPr>
                <w:rFonts w:cs="Tahoma"/>
              </w:rPr>
            </w:pPr>
            <w:r w:rsidRPr="000360DB">
              <w:t>15 de junho de 2025</w:t>
            </w:r>
          </w:p>
        </w:tc>
        <w:tc>
          <w:tcPr>
            <w:tcW w:w="2264" w:type="pct"/>
            <w:shd w:val="clear" w:color="auto" w:fill="auto"/>
          </w:tcPr>
          <w:p w14:paraId="08D00BB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F27F9BD" w14:textId="77777777" w:rsidTr="00454E40">
        <w:tc>
          <w:tcPr>
            <w:tcW w:w="1014" w:type="pct"/>
            <w:shd w:val="clear" w:color="auto" w:fill="auto"/>
          </w:tcPr>
          <w:p w14:paraId="451EC660" w14:textId="77777777" w:rsidR="00E7242F" w:rsidRPr="000360DB" w:rsidRDefault="00E7242F" w:rsidP="000360DB">
            <w:pPr>
              <w:contextualSpacing/>
              <w:jc w:val="center"/>
              <w:rPr>
                <w:rFonts w:cs="Tahoma"/>
              </w:rPr>
            </w:pPr>
            <w:r w:rsidRPr="000360DB">
              <w:rPr>
                <w:rFonts w:cs="Tahoma"/>
              </w:rPr>
              <w:t>8ª</w:t>
            </w:r>
          </w:p>
        </w:tc>
        <w:tc>
          <w:tcPr>
            <w:tcW w:w="1721" w:type="pct"/>
            <w:shd w:val="clear" w:color="auto" w:fill="auto"/>
            <w:vAlign w:val="center"/>
          </w:tcPr>
          <w:p w14:paraId="48AD1FA0" w14:textId="77777777" w:rsidR="00E7242F" w:rsidRPr="000360DB" w:rsidRDefault="00E7242F" w:rsidP="000360DB">
            <w:pPr>
              <w:contextualSpacing/>
              <w:jc w:val="center"/>
              <w:rPr>
                <w:rFonts w:cs="Tahoma"/>
              </w:rPr>
            </w:pPr>
            <w:r w:rsidRPr="000360DB">
              <w:t>15 de dezembro de 2025</w:t>
            </w:r>
          </w:p>
        </w:tc>
        <w:tc>
          <w:tcPr>
            <w:tcW w:w="2264" w:type="pct"/>
            <w:shd w:val="clear" w:color="auto" w:fill="auto"/>
          </w:tcPr>
          <w:p w14:paraId="34A3134B"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487AD20" w14:textId="77777777" w:rsidTr="00454E40">
        <w:tc>
          <w:tcPr>
            <w:tcW w:w="1014" w:type="pct"/>
            <w:shd w:val="clear" w:color="auto" w:fill="auto"/>
          </w:tcPr>
          <w:p w14:paraId="6BA4AB2A" w14:textId="77777777" w:rsidR="00E7242F" w:rsidRPr="000360DB" w:rsidRDefault="00E7242F" w:rsidP="000360DB">
            <w:pPr>
              <w:contextualSpacing/>
              <w:jc w:val="center"/>
              <w:rPr>
                <w:rFonts w:cs="Tahoma"/>
              </w:rPr>
            </w:pPr>
            <w:r w:rsidRPr="000360DB">
              <w:rPr>
                <w:rFonts w:cs="Tahoma"/>
              </w:rPr>
              <w:t>9ª</w:t>
            </w:r>
          </w:p>
        </w:tc>
        <w:tc>
          <w:tcPr>
            <w:tcW w:w="1721" w:type="pct"/>
            <w:shd w:val="clear" w:color="auto" w:fill="auto"/>
            <w:vAlign w:val="center"/>
          </w:tcPr>
          <w:p w14:paraId="27474C7E" w14:textId="77777777" w:rsidR="00E7242F" w:rsidRPr="000360DB" w:rsidRDefault="00E7242F" w:rsidP="000360DB">
            <w:pPr>
              <w:contextualSpacing/>
              <w:jc w:val="center"/>
              <w:rPr>
                <w:rFonts w:cs="Tahoma"/>
              </w:rPr>
            </w:pPr>
            <w:r w:rsidRPr="000360DB">
              <w:t>15 de junho de 2026</w:t>
            </w:r>
          </w:p>
        </w:tc>
        <w:tc>
          <w:tcPr>
            <w:tcW w:w="2264" w:type="pct"/>
            <w:shd w:val="clear" w:color="auto" w:fill="auto"/>
          </w:tcPr>
          <w:p w14:paraId="754E3657"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E32B30A" w14:textId="77777777" w:rsidTr="00454E40">
        <w:tc>
          <w:tcPr>
            <w:tcW w:w="1014" w:type="pct"/>
            <w:shd w:val="clear" w:color="auto" w:fill="auto"/>
          </w:tcPr>
          <w:p w14:paraId="740998D6" w14:textId="77777777" w:rsidR="00E7242F" w:rsidRPr="000360DB" w:rsidRDefault="00E7242F" w:rsidP="000360DB">
            <w:pPr>
              <w:contextualSpacing/>
              <w:jc w:val="center"/>
              <w:rPr>
                <w:rFonts w:cs="Tahoma"/>
              </w:rPr>
            </w:pPr>
            <w:r w:rsidRPr="000360DB">
              <w:rPr>
                <w:rFonts w:cs="Tahoma"/>
              </w:rPr>
              <w:t>10ª</w:t>
            </w:r>
          </w:p>
        </w:tc>
        <w:tc>
          <w:tcPr>
            <w:tcW w:w="1721" w:type="pct"/>
            <w:shd w:val="clear" w:color="auto" w:fill="auto"/>
            <w:vAlign w:val="center"/>
          </w:tcPr>
          <w:p w14:paraId="2F393F62" w14:textId="77777777" w:rsidR="00E7242F" w:rsidRPr="000360DB" w:rsidRDefault="00E7242F" w:rsidP="000360DB">
            <w:pPr>
              <w:contextualSpacing/>
              <w:jc w:val="center"/>
              <w:rPr>
                <w:rFonts w:cs="Tahoma"/>
              </w:rPr>
            </w:pPr>
            <w:r w:rsidRPr="000360DB">
              <w:t>15 de dezembro de 2026</w:t>
            </w:r>
          </w:p>
        </w:tc>
        <w:tc>
          <w:tcPr>
            <w:tcW w:w="2264" w:type="pct"/>
            <w:shd w:val="clear" w:color="auto" w:fill="auto"/>
          </w:tcPr>
          <w:p w14:paraId="42414CF9"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D9890EA" w14:textId="77777777" w:rsidTr="00454E40">
        <w:tc>
          <w:tcPr>
            <w:tcW w:w="1014" w:type="pct"/>
            <w:shd w:val="clear" w:color="auto" w:fill="auto"/>
            <w:vAlign w:val="center"/>
          </w:tcPr>
          <w:p w14:paraId="5A0B6484" w14:textId="77777777" w:rsidR="00E7242F" w:rsidRPr="000360DB" w:rsidRDefault="00E7242F" w:rsidP="000360DB">
            <w:pPr>
              <w:contextualSpacing/>
              <w:jc w:val="center"/>
              <w:rPr>
                <w:rFonts w:cs="Tahoma"/>
              </w:rPr>
            </w:pPr>
            <w:r w:rsidRPr="000360DB">
              <w:rPr>
                <w:rFonts w:cs="Tahoma"/>
              </w:rPr>
              <w:t>11ª</w:t>
            </w:r>
          </w:p>
        </w:tc>
        <w:tc>
          <w:tcPr>
            <w:tcW w:w="1721" w:type="pct"/>
            <w:shd w:val="clear" w:color="auto" w:fill="auto"/>
            <w:vAlign w:val="center"/>
          </w:tcPr>
          <w:p w14:paraId="021C0CA6" w14:textId="77777777" w:rsidR="00E7242F" w:rsidRPr="000360DB" w:rsidRDefault="00E7242F" w:rsidP="000360DB">
            <w:pPr>
              <w:contextualSpacing/>
              <w:jc w:val="center"/>
              <w:rPr>
                <w:rFonts w:cs="Tahoma"/>
              </w:rPr>
            </w:pPr>
            <w:r w:rsidRPr="000360DB">
              <w:t>15 de junho de 2027</w:t>
            </w:r>
          </w:p>
        </w:tc>
        <w:tc>
          <w:tcPr>
            <w:tcW w:w="2264" w:type="pct"/>
            <w:shd w:val="clear" w:color="auto" w:fill="auto"/>
          </w:tcPr>
          <w:p w14:paraId="091DF6FA"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D3324B2" w14:textId="77777777" w:rsidTr="00454E40">
        <w:tc>
          <w:tcPr>
            <w:tcW w:w="1014" w:type="pct"/>
            <w:shd w:val="clear" w:color="auto" w:fill="auto"/>
            <w:vAlign w:val="center"/>
          </w:tcPr>
          <w:p w14:paraId="40FC4567" w14:textId="77777777" w:rsidR="00E7242F" w:rsidRPr="000360DB" w:rsidRDefault="00E7242F" w:rsidP="000360DB">
            <w:pPr>
              <w:contextualSpacing/>
              <w:jc w:val="center"/>
              <w:rPr>
                <w:rFonts w:cs="Tahoma"/>
              </w:rPr>
            </w:pPr>
            <w:r w:rsidRPr="000360DB">
              <w:rPr>
                <w:rFonts w:cs="Tahoma"/>
              </w:rPr>
              <w:t>12ª</w:t>
            </w:r>
          </w:p>
        </w:tc>
        <w:tc>
          <w:tcPr>
            <w:tcW w:w="1721" w:type="pct"/>
            <w:shd w:val="clear" w:color="auto" w:fill="auto"/>
            <w:vAlign w:val="center"/>
          </w:tcPr>
          <w:p w14:paraId="28FF5A42" w14:textId="77777777" w:rsidR="00E7242F" w:rsidRPr="000360DB" w:rsidRDefault="00E7242F" w:rsidP="000360DB">
            <w:pPr>
              <w:contextualSpacing/>
              <w:jc w:val="center"/>
              <w:rPr>
                <w:rFonts w:cs="Tahoma"/>
              </w:rPr>
            </w:pPr>
            <w:r w:rsidRPr="000360DB">
              <w:t>15 de dezembro de 2027</w:t>
            </w:r>
          </w:p>
        </w:tc>
        <w:tc>
          <w:tcPr>
            <w:tcW w:w="2264" w:type="pct"/>
            <w:shd w:val="clear" w:color="auto" w:fill="auto"/>
          </w:tcPr>
          <w:p w14:paraId="673667A5"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26278D8" w14:textId="77777777" w:rsidTr="00454E40">
        <w:tc>
          <w:tcPr>
            <w:tcW w:w="1014" w:type="pct"/>
            <w:shd w:val="clear" w:color="auto" w:fill="auto"/>
          </w:tcPr>
          <w:p w14:paraId="1E138EE4" w14:textId="77777777" w:rsidR="00E7242F" w:rsidRPr="000360DB" w:rsidRDefault="00E7242F" w:rsidP="000360DB">
            <w:pPr>
              <w:contextualSpacing/>
              <w:jc w:val="center"/>
              <w:rPr>
                <w:rFonts w:cs="Tahoma"/>
              </w:rPr>
            </w:pPr>
            <w:r w:rsidRPr="000360DB">
              <w:rPr>
                <w:rFonts w:cs="Tahoma"/>
              </w:rPr>
              <w:t>13ª</w:t>
            </w:r>
          </w:p>
        </w:tc>
        <w:tc>
          <w:tcPr>
            <w:tcW w:w="1721" w:type="pct"/>
            <w:shd w:val="clear" w:color="auto" w:fill="auto"/>
            <w:vAlign w:val="center"/>
          </w:tcPr>
          <w:p w14:paraId="6F5D8C94" w14:textId="77777777" w:rsidR="00E7242F" w:rsidRPr="000360DB" w:rsidRDefault="00E7242F" w:rsidP="000360DB">
            <w:pPr>
              <w:contextualSpacing/>
              <w:jc w:val="center"/>
              <w:rPr>
                <w:rFonts w:cs="Tahoma"/>
              </w:rPr>
            </w:pPr>
            <w:r w:rsidRPr="000360DB">
              <w:t>15 de junho de 2028</w:t>
            </w:r>
          </w:p>
        </w:tc>
        <w:tc>
          <w:tcPr>
            <w:tcW w:w="2264" w:type="pct"/>
            <w:shd w:val="clear" w:color="auto" w:fill="auto"/>
          </w:tcPr>
          <w:p w14:paraId="72E6FC1A"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5C9F4D8" w14:textId="77777777" w:rsidTr="00454E40">
        <w:tc>
          <w:tcPr>
            <w:tcW w:w="1014" w:type="pct"/>
            <w:shd w:val="clear" w:color="auto" w:fill="auto"/>
          </w:tcPr>
          <w:p w14:paraId="36C2B2A3" w14:textId="77777777" w:rsidR="00E7242F" w:rsidRPr="000360DB" w:rsidRDefault="00E7242F" w:rsidP="000360DB">
            <w:pPr>
              <w:contextualSpacing/>
              <w:jc w:val="center"/>
              <w:rPr>
                <w:rFonts w:cs="Tahoma"/>
              </w:rPr>
            </w:pPr>
            <w:r w:rsidRPr="000360DB">
              <w:rPr>
                <w:rFonts w:cs="Tahoma"/>
              </w:rPr>
              <w:t>14ª</w:t>
            </w:r>
          </w:p>
        </w:tc>
        <w:tc>
          <w:tcPr>
            <w:tcW w:w="1721" w:type="pct"/>
            <w:shd w:val="clear" w:color="auto" w:fill="auto"/>
            <w:vAlign w:val="center"/>
          </w:tcPr>
          <w:p w14:paraId="664BEB95" w14:textId="77777777" w:rsidR="00E7242F" w:rsidRPr="000360DB" w:rsidRDefault="00E7242F" w:rsidP="000360DB">
            <w:pPr>
              <w:contextualSpacing/>
              <w:jc w:val="center"/>
              <w:rPr>
                <w:rFonts w:cs="Tahoma"/>
              </w:rPr>
            </w:pPr>
            <w:r w:rsidRPr="000360DB">
              <w:t>15 de dezembro de 2028</w:t>
            </w:r>
          </w:p>
        </w:tc>
        <w:tc>
          <w:tcPr>
            <w:tcW w:w="2264" w:type="pct"/>
            <w:shd w:val="clear" w:color="auto" w:fill="auto"/>
          </w:tcPr>
          <w:p w14:paraId="0999A134"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8742757" w14:textId="77777777" w:rsidTr="00454E40">
        <w:tc>
          <w:tcPr>
            <w:tcW w:w="1014" w:type="pct"/>
            <w:shd w:val="clear" w:color="auto" w:fill="auto"/>
          </w:tcPr>
          <w:p w14:paraId="0FC30213" w14:textId="77777777" w:rsidR="00E7242F" w:rsidRPr="000360DB" w:rsidRDefault="00E7242F" w:rsidP="000360DB">
            <w:pPr>
              <w:contextualSpacing/>
              <w:jc w:val="center"/>
              <w:rPr>
                <w:rFonts w:cs="Tahoma"/>
              </w:rPr>
            </w:pPr>
            <w:r w:rsidRPr="000360DB">
              <w:rPr>
                <w:rFonts w:cs="Tahoma"/>
              </w:rPr>
              <w:t>15ª</w:t>
            </w:r>
          </w:p>
        </w:tc>
        <w:tc>
          <w:tcPr>
            <w:tcW w:w="1721" w:type="pct"/>
            <w:shd w:val="clear" w:color="auto" w:fill="auto"/>
            <w:vAlign w:val="center"/>
          </w:tcPr>
          <w:p w14:paraId="47335331" w14:textId="77777777" w:rsidR="00E7242F" w:rsidRPr="000360DB" w:rsidRDefault="00E7242F" w:rsidP="000360DB">
            <w:pPr>
              <w:contextualSpacing/>
              <w:jc w:val="center"/>
              <w:rPr>
                <w:rFonts w:cs="Tahoma"/>
              </w:rPr>
            </w:pPr>
            <w:r w:rsidRPr="000360DB">
              <w:t>15 de junho de 2029</w:t>
            </w:r>
          </w:p>
        </w:tc>
        <w:tc>
          <w:tcPr>
            <w:tcW w:w="2264" w:type="pct"/>
            <w:shd w:val="clear" w:color="auto" w:fill="auto"/>
          </w:tcPr>
          <w:p w14:paraId="170B52C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C451221" w14:textId="77777777" w:rsidTr="00454E40">
        <w:tc>
          <w:tcPr>
            <w:tcW w:w="1014" w:type="pct"/>
            <w:shd w:val="clear" w:color="auto" w:fill="auto"/>
            <w:vAlign w:val="center"/>
          </w:tcPr>
          <w:p w14:paraId="0B15F62C" w14:textId="77777777" w:rsidR="00E7242F" w:rsidRPr="000360DB" w:rsidRDefault="00E7242F" w:rsidP="000360DB">
            <w:pPr>
              <w:contextualSpacing/>
              <w:jc w:val="center"/>
              <w:rPr>
                <w:rFonts w:cs="Tahoma"/>
              </w:rPr>
            </w:pPr>
            <w:r w:rsidRPr="000360DB">
              <w:rPr>
                <w:rFonts w:cs="Tahoma"/>
              </w:rPr>
              <w:t>16ª</w:t>
            </w:r>
          </w:p>
        </w:tc>
        <w:tc>
          <w:tcPr>
            <w:tcW w:w="1721" w:type="pct"/>
            <w:shd w:val="clear" w:color="auto" w:fill="auto"/>
            <w:vAlign w:val="center"/>
          </w:tcPr>
          <w:p w14:paraId="6491A6FC" w14:textId="77777777" w:rsidR="00E7242F" w:rsidRPr="000360DB" w:rsidRDefault="00E7242F" w:rsidP="000360DB">
            <w:pPr>
              <w:contextualSpacing/>
              <w:jc w:val="center"/>
              <w:rPr>
                <w:rFonts w:cs="Tahoma"/>
              </w:rPr>
            </w:pPr>
            <w:r w:rsidRPr="000360DB">
              <w:t>15 de dezembro de 2029</w:t>
            </w:r>
          </w:p>
        </w:tc>
        <w:tc>
          <w:tcPr>
            <w:tcW w:w="2264" w:type="pct"/>
            <w:shd w:val="clear" w:color="auto" w:fill="auto"/>
          </w:tcPr>
          <w:p w14:paraId="42C009C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C5DAFC0" w14:textId="77777777" w:rsidTr="00454E40">
        <w:tc>
          <w:tcPr>
            <w:tcW w:w="1014" w:type="pct"/>
            <w:shd w:val="clear" w:color="auto" w:fill="auto"/>
            <w:vAlign w:val="center"/>
          </w:tcPr>
          <w:p w14:paraId="60D56436" w14:textId="77777777" w:rsidR="00E7242F" w:rsidRPr="000360DB" w:rsidRDefault="00E7242F" w:rsidP="000360DB">
            <w:pPr>
              <w:contextualSpacing/>
              <w:jc w:val="center"/>
              <w:rPr>
                <w:rFonts w:cs="Tahoma"/>
              </w:rPr>
            </w:pPr>
            <w:r w:rsidRPr="000360DB">
              <w:rPr>
                <w:rFonts w:cs="Tahoma"/>
              </w:rPr>
              <w:t>17ª</w:t>
            </w:r>
          </w:p>
        </w:tc>
        <w:tc>
          <w:tcPr>
            <w:tcW w:w="1721" w:type="pct"/>
            <w:shd w:val="clear" w:color="auto" w:fill="auto"/>
            <w:vAlign w:val="center"/>
          </w:tcPr>
          <w:p w14:paraId="75725EDB" w14:textId="77777777" w:rsidR="00E7242F" w:rsidRPr="000360DB" w:rsidRDefault="00E7242F" w:rsidP="000360DB">
            <w:pPr>
              <w:contextualSpacing/>
              <w:jc w:val="center"/>
              <w:rPr>
                <w:rFonts w:cs="Tahoma"/>
              </w:rPr>
            </w:pPr>
            <w:r w:rsidRPr="000360DB">
              <w:t>15 de junho de 2030</w:t>
            </w:r>
          </w:p>
        </w:tc>
        <w:tc>
          <w:tcPr>
            <w:tcW w:w="2264" w:type="pct"/>
            <w:shd w:val="clear" w:color="auto" w:fill="auto"/>
          </w:tcPr>
          <w:p w14:paraId="3FADDF56"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14F37E7" w14:textId="77777777" w:rsidTr="00454E40">
        <w:tc>
          <w:tcPr>
            <w:tcW w:w="1014" w:type="pct"/>
            <w:shd w:val="clear" w:color="auto" w:fill="auto"/>
          </w:tcPr>
          <w:p w14:paraId="012C137F" w14:textId="77777777" w:rsidR="00E7242F" w:rsidRPr="000360DB" w:rsidRDefault="00E7242F" w:rsidP="000360DB">
            <w:pPr>
              <w:contextualSpacing/>
              <w:jc w:val="center"/>
              <w:rPr>
                <w:rFonts w:cs="Tahoma"/>
              </w:rPr>
            </w:pPr>
            <w:r w:rsidRPr="000360DB">
              <w:rPr>
                <w:rFonts w:cs="Tahoma"/>
              </w:rPr>
              <w:t>18ª</w:t>
            </w:r>
          </w:p>
        </w:tc>
        <w:tc>
          <w:tcPr>
            <w:tcW w:w="1721" w:type="pct"/>
            <w:shd w:val="clear" w:color="auto" w:fill="auto"/>
            <w:vAlign w:val="center"/>
          </w:tcPr>
          <w:p w14:paraId="12F4B233" w14:textId="77777777" w:rsidR="00E7242F" w:rsidRPr="000360DB" w:rsidRDefault="00E7242F" w:rsidP="000360DB">
            <w:pPr>
              <w:contextualSpacing/>
              <w:jc w:val="center"/>
              <w:rPr>
                <w:rFonts w:cs="Tahoma"/>
              </w:rPr>
            </w:pPr>
            <w:r w:rsidRPr="000360DB">
              <w:t>15 de dezembro de 2030</w:t>
            </w:r>
          </w:p>
        </w:tc>
        <w:tc>
          <w:tcPr>
            <w:tcW w:w="2264" w:type="pct"/>
            <w:shd w:val="clear" w:color="auto" w:fill="auto"/>
          </w:tcPr>
          <w:p w14:paraId="506517C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D5AE4F3" w14:textId="77777777" w:rsidTr="00454E40">
        <w:tc>
          <w:tcPr>
            <w:tcW w:w="1014" w:type="pct"/>
            <w:shd w:val="clear" w:color="auto" w:fill="auto"/>
          </w:tcPr>
          <w:p w14:paraId="67207707" w14:textId="77777777" w:rsidR="00E7242F" w:rsidRPr="000360DB" w:rsidRDefault="00E7242F" w:rsidP="000360DB">
            <w:pPr>
              <w:contextualSpacing/>
              <w:jc w:val="center"/>
              <w:rPr>
                <w:rFonts w:cs="Tahoma"/>
              </w:rPr>
            </w:pPr>
            <w:r w:rsidRPr="000360DB">
              <w:rPr>
                <w:rFonts w:cs="Tahoma"/>
              </w:rPr>
              <w:t>19ª</w:t>
            </w:r>
          </w:p>
        </w:tc>
        <w:tc>
          <w:tcPr>
            <w:tcW w:w="1721" w:type="pct"/>
            <w:shd w:val="clear" w:color="auto" w:fill="auto"/>
            <w:vAlign w:val="center"/>
          </w:tcPr>
          <w:p w14:paraId="638326C6" w14:textId="77777777" w:rsidR="00E7242F" w:rsidRPr="000360DB" w:rsidRDefault="00E7242F" w:rsidP="000360DB">
            <w:pPr>
              <w:contextualSpacing/>
              <w:jc w:val="center"/>
              <w:rPr>
                <w:rFonts w:cs="Tahoma"/>
              </w:rPr>
            </w:pPr>
            <w:r w:rsidRPr="000360DB">
              <w:t>15 de junho de 2031</w:t>
            </w:r>
          </w:p>
        </w:tc>
        <w:tc>
          <w:tcPr>
            <w:tcW w:w="2264" w:type="pct"/>
            <w:shd w:val="clear" w:color="auto" w:fill="auto"/>
          </w:tcPr>
          <w:p w14:paraId="397374F6"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C80F5EF" w14:textId="77777777" w:rsidTr="00454E40">
        <w:tc>
          <w:tcPr>
            <w:tcW w:w="1014" w:type="pct"/>
            <w:shd w:val="clear" w:color="auto" w:fill="auto"/>
          </w:tcPr>
          <w:p w14:paraId="430E011D" w14:textId="77777777" w:rsidR="00E7242F" w:rsidRPr="000360DB" w:rsidRDefault="00E7242F" w:rsidP="000360DB">
            <w:pPr>
              <w:contextualSpacing/>
              <w:jc w:val="center"/>
              <w:rPr>
                <w:rFonts w:cs="Tahoma"/>
              </w:rPr>
            </w:pPr>
            <w:r w:rsidRPr="000360DB">
              <w:rPr>
                <w:rFonts w:cs="Tahoma"/>
              </w:rPr>
              <w:t>20ª</w:t>
            </w:r>
          </w:p>
        </w:tc>
        <w:tc>
          <w:tcPr>
            <w:tcW w:w="1721" w:type="pct"/>
            <w:shd w:val="clear" w:color="auto" w:fill="auto"/>
            <w:vAlign w:val="center"/>
          </w:tcPr>
          <w:p w14:paraId="0B4D9047" w14:textId="77777777" w:rsidR="00E7242F" w:rsidRPr="000360DB" w:rsidRDefault="00E7242F" w:rsidP="000360DB">
            <w:pPr>
              <w:contextualSpacing/>
              <w:jc w:val="center"/>
              <w:rPr>
                <w:rFonts w:cs="Tahoma"/>
              </w:rPr>
            </w:pPr>
            <w:r w:rsidRPr="000360DB">
              <w:t>15 de dezembro de 2031</w:t>
            </w:r>
          </w:p>
        </w:tc>
        <w:tc>
          <w:tcPr>
            <w:tcW w:w="2264" w:type="pct"/>
            <w:shd w:val="clear" w:color="auto" w:fill="auto"/>
          </w:tcPr>
          <w:p w14:paraId="39A4A5F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CBFEA6C" w14:textId="77777777" w:rsidTr="00454E40">
        <w:tc>
          <w:tcPr>
            <w:tcW w:w="1014" w:type="pct"/>
            <w:shd w:val="clear" w:color="auto" w:fill="auto"/>
            <w:vAlign w:val="center"/>
          </w:tcPr>
          <w:p w14:paraId="7A67CAE8" w14:textId="77777777" w:rsidR="00E7242F" w:rsidRPr="000360DB" w:rsidRDefault="00E7242F" w:rsidP="000360DB">
            <w:pPr>
              <w:contextualSpacing/>
              <w:jc w:val="center"/>
              <w:rPr>
                <w:rFonts w:cs="Tahoma"/>
              </w:rPr>
            </w:pPr>
            <w:r w:rsidRPr="000360DB">
              <w:rPr>
                <w:rFonts w:cs="Tahoma"/>
              </w:rPr>
              <w:t>21ª</w:t>
            </w:r>
          </w:p>
        </w:tc>
        <w:tc>
          <w:tcPr>
            <w:tcW w:w="1721" w:type="pct"/>
            <w:shd w:val="clear" w:color="auto" w:fill="auto"/>
            <w:vAlign w:val="center"/>
          </w:tcPr>
          <w:p w14:paraId="7AE0147F" w14:textId="77777777" w:rsidR="00E7242F" w:rsidRPr="000360DB" w:rsidRDefault="00E7242F" w:rsidP="000360DB">
            <w:pPr>
              <w:contextualSpacing/>
              <w:jc w:val="center"/>
              <w:rPr>
                <w:rFonts w:cs="Tahoma"/>
              </w:rPr>
            </w:pPr>
            <w:r w:rsidRPr="000360DB">
              <w:t>15 de junho de 2032</w:t>
            </w:r>
          </w:p>
        </w:tc>
        <w:tc>
          <w:tcPr>
            <w:tcW w:w="2264" w:type="pct"/>
            <w:shd w:val="clear" w:color="auto" w:fill="auto"/>
          </w:tcPr>
          <w:p w14:paraId="017F53D6"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4346DB7" w14:textId="77777777" w:rsidTr="00454E40">
        <w:tc>
          <w:tcPr>
            <w:tcW w:w="1014" w:type="pct"/>
            <w:shd w:val="clear" w:color="auto" w:fill="auto"/>
            <w:vAlign w:val="center"/>
          </w:tcPr>
          <w:p w14:paraId="3990F51F" w14:textId="77777777" w:rsidR="00E7242F" w:rsidRPr="000360DB" w:rsidRDefault="00E7242F" w:rsidP="000360DB">
            <w:pPr>
              <w:contextualSpacing/>
              <w:jc w:val="center"/>
              <w:rPr>
                <w:rFonts w:cs="Tahoma"/>
              </w:rPr>
            </w:pPr>
            <w:r w:rsidRPr="000360DB">
              <w:rPr>
                <w:rFonts w:cs="Tahoma"/>
              </w:rPr>
              <w:t>22ª</w:t>
            </w:r>
          </w:p>
        </w:tc>
        <w:tc>
          <w:tcPr>
            <w:tcW w:w="1721" w:type="pct"/>
            <w:shd w:val="clear" w:color="auto" w:fill="auto"/>
            <w:vAlign w:val="center"/>
          </w:tcPr>
          <w:p w14:paraId="09187AF9" w14:textId="77777777" w:rsidR="00E7242F" w:rsidRPr="000360DB" w:rsidRDefault="00E7242F" w:rsidP="000360DB">
            <w:pPr>
              <w:contextualSpacing/>
              <w:jc w:val="center"/>
              <w:rPr>
                <w:rFonts w:cs="Tahoma"/>
              </w:rPr>
            </w:pPr>
            <w:r w:rsidRPr="000360DB">
              <w:t>15 de dezembro de 2032</w:t>
            </w:r>
          </w:p>
        </w:tc>
        <w:tc>
          <w:tcPr>
            <w:tcW w:w="2264" w:type="pct"/>
            <w:shd w:val="clear" w:color="auto" w:fill="auto"/>
          </w:tcPr>
          <w:p w14:paraId="0B325004"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1F461A8" w14:textId="77777777" w:rsidTr="00454E40">
        <w:tc>
          <w:tcPr>
            <w:tcW w:w="1014" w:type="pct"/>
            <w:shd w:val="clear" w:color="auto" w:fill="auto"/>
          </w:tcPr>
          <w:p w14:paraId="0A61CB2B" w14:textId="77777777" w:rsidR="00E7242F" w:rsidRPr="000360DB" w:rsidRDefault="00E7242F" w:rsidP="000360DB">
            <w:pPr>
              <w:contextualSpacing/>
              <w:jc w:val="center"/>
              <w:rPr>
                <w:rFonts w:cs="Tahoma"/>
              </w:rPr>
            </w:pPr>
            <w:r w:rsidRPr="000360DB">
              <w:rPr>
                <w:rFonts w:cs="Tahoma"/>
              </w:rPr>
              <w:t>23ª</w:t>
            </w:r>
          </w:p>
        </w:tc>
        <w:tc>
          <w:tcPr>
            <w:tcW w:w="1721" w:type="pct"/>
            <w:shd w:val="clear" w:color="auto" w:fill="auto"/>
            <w:vAlign w:val="center"/>
          </w:tcPr>
          <w:p w14:paraId="64BBE13F" w14:textId="77777777" w:rsidR="00E7242F" w:rsidRPr="000360DB" w:rsidRDefault="00E7242F" w:rsidP="000360DB">
            <w:pPr>
              <w:contextualSpacing/>
              <w:jc w:val="center"/>
              <w:rPr>
                <w:rFonts w:cs="Tahoma"/>
              </w:rPr>
            </w:pPr>
            <w:r w:rsidRPr="000360DB">
              <w:t>15 de junho de 2033</w:t>
            </w:r>
          </w:p>
        </w:tc>
        <w:tc>
          <w:tcPr>
            <w:tcW w:w="2264" w:type="pct"/>
            <w:shd w:val="clear" w:color="auto" w:fill="auto"/>
          </w:tcPr>
          <w:p w14:paraId="16BD29A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FF5EC9A" w14:textId="77777777" w:rsidTr="00454E40">
        <w:tc>
          <w:tcPr>
            <w:tcW w:w="1014" w:type="pct"/>
            <w:shd w:val="clear" w:color="auto" w:fill="auto"/>
          </w:tcPr>
          <w:p w14:paraId="47535062" w14:textId="77777777" w:rsidR="00E7242F" w:rsidRPr="000360DB" w:rsidRDefault="00E7242F" w:rsidP="000360DB">
            <w:pPr>
              <w:contextualSpacing/>
              <w:jc w:val="center"/>
              <w:rPr>
                <w:rFonts w:cs="Tahoma"/>
              </w:rPr>
            </w:pPr>
            <w:r w:rsidRPr="000360DB">
              <w:rPr>
                <w:rFonts w:cs="Tahoma"/>
              </w:rPr>
              <w:t>24ª</w:t>
            </w:r>
          </w:p>
        </w:tc>
        <w:tc>
          <w:tcPr>
            <w:tcW w:w="1721" w:type="pct"/>
            <w:shd w:val="clear" w:color="auto" w:fill="auto"/>
            <w:vAlign w:val="center"/>
          </w:tcPr>
          <w:p w14:paraId="623F9E3C" w14:textId="77777777" w:rsidR="00E7242F" w:rsidRPr="000360DB" w:rsidRDefault="00E7242F" w:rsidP="000360DB">
            <w:pPr>
              <w:contextualSpacing/>
              <w:jc w:val="center"/>
              <w:rPr>
                <w:rFonts w:cs="Tahoma"/>
              </w:rPr>
            </w:pPr>
            <w:r w:rsidRPr="000360DB">
              <w:t>15 de dezembro de 2033</w:t>
            </w:r>
          </w:p>
        </w:tc>
        <w:tc>
          <w:tcPr>
            <w:tcW w:w="2264" w:type="pct"/>
            <w:shd w:val="clear" w:color="auto" w:fill="auto"/>
          </w:tcPr>
          <w:p w14:paraId="3DA64D72"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999DE2A" w14:textId="77777777" w:rsidTr="00454E40">
        <w:tc>
          <w:tcPr>
            <w:tcW w:w="1014" w:type="pct"/>
            <w:shd w:val="clear" w:color="auto" w:fill="auto"/>
          </w:tcPr>
          <w:p w14:paraId="08828FCA" w14:textId="77777777" w:rsidR="00E7242F" w:rsidRPr="000360DB" w:rsidRDefault="00E7242F" w:rsidP="000360DB">
            <w:pPr>
              <w:contextualSpacing/>
              <w:jc w:val="center"/>
              <w:rPr>
                <w:rFonts w:cs="Tahoma"/>
              </w:rPr>
            </w:pPr>
            <w:r w:rsidRPr="000360DB">
              <w:rPr>
                <w:rFonts w:cs="Tahoma"/>
              </w:rPr>
              <w:t>25ª</w:t>
            </w:r>
          </w:p>
        </w:tc>
        <w:tc>
          <w:tcPr>
            <w:tcW w:w="1721" w:type="pct"/>
            <w:shd w:val="clear" w:color="auto" w:fill="auto"/>
            <w:vAlign w:val="center"/>
          </w:tcPr>
          <w:p w14:paraId="13D2E292" w14:textId="77777777" w:rsidR="00E7242F" w:rsidRPr="000360DB" w:rsidRDefault="00E7242F" w:rsidP="000360DB">
            <w:pPr>
              <w:contextualSpacing/>
              <w:jc w:val="center"/>
              <w:rPr>
                <w:rFonts w:cs="Tahoma"/>
              </w:rPr>
            </w:pPr>
            <w:r w:rsidRPr="000360DB">
              <w:t>15 de junho de 2034</w:t>
            </w:r>
          </w:p>
        </w:tc>
        <w:tc>
          <w:tcPr>
            <w:tcW w:w="2264" w:type="pct"/>
            <w:shd w:val="clear" w:color="auto" w:fill="auto"/>
          </w:tcPr>
          <w:p w14:paraId="1C4AB8A2"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64DBD94" w14:textId="77777777" w:rsidTr="00454E40">
        <w:tc>
          <w:tcPr>
            <w:tcW w:w="1014" w:type="pct"/>
            <w:shd w:val="clear" w:color="auto" w:fill="auto"/>
            <w:vAlign w:val="center"/>
          </w:tcPr>
          <w:p w14:paraId="1EECDDC2" w14:textId="77777777" w:rsidR="00E7242F" w:rsidRPr="000360DB" w:rsidRDefault="00E7242F" w:rsidP="000360DB">
            <w:pPr>
              <w:contextualSpacing/>
              <w:jc w:val="center"/>
              <w:rPr>
                <w:rFonts w:cs="Tahoma"/>
              </w:rPr>
            </w:pPr>
            <w:r w:rsidRPr="000360DB">
              <w:rPr>
                <w:rFonts w:cs="Tahoma"/>
              </w:rPr>
              <w:t>26ª</w:t>
            </w:r>
          </w:p>
        </w:tc>
        <w:tc>
          <w:tcPr>
            <w:tcW w:w="1721" w:type="pct"/>
            <w:shd w:val="clear" w:color="auto" w:fill="auto"/>
            <w:vAlign w:val="center"/>
          </w:tcPr>
          <w:p w14:paraId="00040F8E" w14:textId="77777777" w:rsidR="00E7242F" w:rsidRPr="000360DB" w:rsidRDefault="00E7242F" w:rsidP="000360DB">
            <w:pPr>
              <w:contextualSpacing/>
              <w:jc w:val="center"/>
              <w:rPr>
                <w:rFonts w:cs="Tahoma"/>
              </w:rPr>
            </w:pPr>
            <w:r w:rsidRPr="000360DB">
              <w:t>Data de Vencimento</w:t>
            </w:r>
          </w:p>
        </w:tc>
        <w:tc>
          <w:tcPr>
            <w:tcW w:w="2264" w:type="pct"/>
            <w:shd w:val="clear" w:color="auto" w:fill="auto"/>
          </w:tcPr>
          <w:p w14:paraId="36D57747" w14:textId="4D8FEF20" w:rsidR="00E7242F" w:rsidRPr="000360DB" w:rsidRDefault="00E7242F" w:rsidP="000360DB">
            <w:pPr>
              <w:contextualSpacing/>
              <w:jc w:val="center"/>
              <w:rPr>
                <w:rFonts w:cs="Tahoma"/>
              </w:rPr>
            </w:pPr>
            <w:del w:id="47" w:author="Matheus Gomes Faria" w:date="2020-11-30T22:12:00Z">
              <w:r w:rsidRPr="000360DB" w:rsidDel="00B73938">
                <w:rPr>
                  <w:rFonts w:cs="Tahoma"/>
                </w:rPr>
                <w:delText>[</w:delText>
              </w:r>
              <w:r w:rsidRPr="000360DB" w:rsidDel="00B73938">
                <w:rPr>
                  <w:rFonts w:cs="Tahoma"/>
                  <w:highlight w:val="yellow"/>
                </w:rPr>
                <w:delText>•</w:delText>
              </w:r>
              <w:r w:rsidRPr="000360DB" w:rsidDel="00B73938">
                <w:rPr>
                  <w:rFonts w:cs="Tahoma"/>
                </w:rPr>
                <w:delText>]</w:delText>
              </w:r>
            </w:del>
            <w:ins w:id="48" w:author="Matheus Gomes Faria" w:date="2020-11-30T22:12:00Z">
              <w:r w:rsidR="00B73938">
                <w:rPr>
                  <w:rFonts w:cs="Tahoma"/>
                </w:rPr>
                <w:t>100,0000%</w:t>
              </w:r>
            </w:ins>
          </w:p>
        </w:tc>
      </w:tr>
    </w:tbl>
    <w:p w14:paraId="521183CD" w14:textId="77777777" w:rsidR="00EC2189" w:rsidRDefault="00EC2189">
      <w:pPr>
        <w:pStyle w:val="PargrafodaLista"/>
        <w:ind w:left="0"/>
      </w:pPr>
    </w:p>
    <w:p w14:paraId="60C0990B" w14:textId="77777777" w:rsidR="00CB2908" w:rsidRPr="00EE6F77" w:rsidRDefault="00CB2908" w:rsidP="00CB2908">
      <w:pPr>
        <w:pStyle w:val="Clusula"/>
      </w:pPr>
      <w:r w:rsidRPr="00EE6F77">
        <w:rPr>
          <w:b/>
        </w:rPr>
        <w:t>Pagamento da Remuneração</w:t>
      </w:r>
    </w:p>
    <w:p w14:paraId="57BC2A57" w14:textId="77777777" w:rsidR="00CB2908" w:rsidRPr="00EE6F77" w:rsidRDefault="00CB2908" w:rsidP="00CB2908"/>
    <w:p w14:paraId="1AA49C59" w14:textId="77777777" w:rsidR="009B05AB" w:rsidRPr="000360DB" w:rsidRDefault="00CB2908" w:rsidP="00D61C0A">
      <w:pPr>
        <w:pStyle w:val="Subclusula"/>
        <w:keepNext/>
        <w:rPr>
          <w:rFonts w:cs="Calibri"/>
        </w:rPr>
      </w:pPr>
      <w:r w:rsidRPr="00EE6F77">
        <w:rPr>
          <w:b/>
        </w:rPr>
        <w:lastRenderedPageBreak/>
        <w:t>Pagamento da Remuneração das Debêntures da 1ª Série</w:t>
      </w:r>
      <w:r>
        <w:t>.</w:t>
      </w:r>
    </w:p>
    <w:p w14:paraId="280E101D" w14:textId="77777777" w:rsidR="009B05AB" w:rsidRPr="000360DB" w:rsidRDefault="009B05AB" w:rsidP="000360DB"/>
    <w:p w14:paraId="68B1224C" w14:textId="6276B350" w:rsidR="00CB2908" w:rsidRPr="00EE6F77" w:rsidRDefault="009B05AB" w:rsidP="000360DB">
      <w:pPr>
        <w:pStyle w:val="Subsubclusula"/>
        <w:rPr>
          <w:rFonts w:cs="Calibri"/>
        </w:rPr>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desta Escritura de Emissão e da legislação e regulamentação aplicáveis, </w:t>
      </w:r>
      <w:r w:rsidR="00CB2908" w:rsidRPr="00EE6F77">
        <w:t xml:space="preserve">a Remuneração das Debêntures </w:t>
      </w:r>
      <w:r w:rsidR="00CB2908">
        <w:t xml:space="preserve">da 1ª Série </w:t>
      </w:r>
      <w:r w:rsidR="00CB2908" w:rsidRPr="00EE6F77">
        <w:t>será paga em parcelas semestrais, a partir da</w:t>
      </w:r>
      <w:r w:rsidR="00CB2908">
        <w:t xml:space="preserve"> </w:t>
      </w:r>
      <w:r w:rsidR="00CB2908" w:rsidRPr="00EE6F77">
        <w:t>Data de Emissão</w:t>
      </w:r>
      <w:r w:rsidR="00CB2908">
        <w:t xml:space="preserve"> das Debêntures da 1ª Série</w:t>
      </w:r>
      <w:r w:rsidR="00CB2908" w:rsidRPr="00EE6F77">
        <w:t xml:space="preserve">, sempre no dia 15 (quinze) dos meses de </w:t>
      </w:r>
      <w:r w:rsidR="00A65A6F">
        <w:t>[</w:t>
      </w:r>
      <w:r w:rsidR="00CB2908">
        <w:t>junho</w:t>
      </w:r>
      <w:r w:rsidR="00A65A6F">
        <w:t>]</w:t>
      </w:r>
      <w:r w:rsidR="00CB2908">
        <w:t xml:space="preserve"> </w:t>
      </w:r>
      <w:r w:rsidR="00CB2908" w:rsidRPr="00EE6F77">
        <w:t xml:space="preserve">e de </w:t>
      </w:r>
      <w:r w:rsidR="00A65A6F">
        <w:t>[</w:t>
      </w:r>
      <w:r w:rsidR="00CB2908">
        <w:t>dezembro</w:t>
      </w:r>
      <w:r w:rsidR="00A65A6F">
        <w:t>]</w:t>
      </w:r>
      <w:r w:rsidR="00CB2908">
        <w:t xml:space="preserve"> de cada ano</w:t>
      </w:r>
      <w:r w:rsidR="00CB2908" w:rsidRPr="00EE6F77">
        <w:t xml:space="preserve">, sendo o primeiro pagamento realizado em 15 de </w:t>
      </w:r>
      <w:r w:rsidR="00A65A6F">
        <w:t>[</w:t>
      </w:r>
      <w:r w:rsidR="00CB2908">
        <w:t>junho</w:t>
      </w:r>
      <w:r w:rsidR="00A65A6F">
        <w:t>]</w:t>
      </w:r>
      <w:r w:rsidR="00CB2908">
        <w:t xml:space="preserve"> </w:t>
      </w:r>
      <w:r w:rsidR="00CB2908" w:rsidRPr="00EE6F77">
        <w:t>de 202</w:t>
      </w:r>
      <w:r w:rsidR="00E7242F">
        <w:t>2</w:t>
      </w:r>
      <w:r w:rsidR="00CB2908" w:rsidRPr="00EE6F77">
        <w:t xml:space="preserve"> e o último na Data de Vencimento das Debêntures</w:t>
      </w:r>
      <w:r>
        <w:t xml:space="preserve"> da 1ª Série</w:t>
      </w:r>
      <w:r w:rsidR="00CB2908" w:rsidRPr="00EE6F77">
        <w:t xml:space="preserve">, conforme tabela abaixo (sendo cada data de pagamento da remuneração denominada </w:t>
      </w:r>
      <w:r w:rsidR="00480FA0">
        <w:t>“</w:t>
      </w:r>
      <w:r w:rsidR="00CB2908" w:rsidRPr="00EE6F77">
        <w:rPr>
          <w:u w:val="single"/>
        </w:rPr>
        <w:t>Data de Pagamento da Remuneração das Debêntures da 1ª Série</w:t>
      </w:r>
      <w:r w:rsidR="00480FA0">
        <w:t>”</w:t>
      </w:r>
      <w:r w:rsidR="00CB2908" w:rsidRPr="00EE6F77">
        <w:t>)</w:t>
      </w:r>
      <w:r w:rsidR="00CB2908">
        <w:rPr>
          <w:rFonts w:cs="Calibri"/>
        </w:rPr>
        <w:t>:</w:t>
      </w:r>
    </w:p>
    <w:p w14:paraId="6E7D9D84" w14:textId="77777777" w:rsidR="00CB2908" w:rsidRDefault="00CB2908" w:rsidP="000360DB">
      <w:pPr>
        <w:pStyle w:val="Default"/>
        <w:keepNext/>
        <w:spacing w:line="312" w:lineRule="auto"/>
        <w:jc w:val="both"/>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2ADCD131" w14:textId="77777777" w:rsidTr="000360DB">
        <w:trPr>
          <w:trHeight w:val="589"/>
        </w:trPr>
        <w:tc>
          <w:tcPr>
            <w:tcW w:w="1014" w:type="pct"/>
            <w:shd w:val="clear" w:color="auto" w:fill="D9D9D9" w:themeFill="background1" w:themeFillShade="D9"/>
            <w:vAlign w:val="center"/>
          </w:tcPr>
          <w:p w14:paraId="658F9B6B" w14:textId="77777777" w:rsidR="00E7242F" w:rsidRPr="00F74141" w:rsidRDefault="00E7242F" w:rsidP="000360DB">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514A4F9B" w14:textId="56953D61" w:rsidR="00E7242F" w:rsidRPr="00F74141" w:rsidRDefault="00E7242F" w:rsidP="000360DB">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4E56CA96" w14:textId="77777777" w:rsidTr="000360DB">
        <w:tc>
          <w:tcPr>
            <w:tcW w:w="1014" w:type="pct"/>
            <w:shd w:val="clear" w:color="auto" w:fill="auto"/>
            <w:vAlign w:val="center"/>
          </w:tcPr>
          <w:p w14:paraId="7451FD25" w14:textId="43EC5B42" w:rsidR="00671C5D" w:rsidRPr="00F74141" w:rsidRDefault="00671C5D" w:rsidP="000360DB">
            <w:pPr>
              <w:contextualSpacing/>
              <w:jc w:val="center"/>
              <w:rPr>
                <w:rFonts w:cs="Tahoma"/>
              </w:rPr>
            </w:pPr>
            <w:r w:rsidRPr="00EE6F77">
              <w:rPr>
                <w:rFonts w:cs="Tahoma"/>
              </w:rPr>
              <w:t>1ª</w:t>
            </w:r>
          </w:p>
        </w:tc>
        <w:tc>
          <w:tcPr>
            <w:tcW w:w="3986" w:type="pct"/>
            <w:shd w:val="clear" w:color="auto" w:fill="auto"/>
            <w:vAlign w:val="center"/>
          </w:tcPr>
          <w:p w14:paraId="08696510" w14:textId="558C9B9D" w:rsidR="00671C5D" w:rsidRPr="00F74141" w:rsidRDefault="00671C5D" w:rsidP="000360DB">
            <w:pPr>
              <w:contextualSpacing/>
              <w:jc w:val="center"/>
              <w:rPr>
                <w:rFonts w:cs="Tahoma"/>
              </w:rPr>
            </w:pPr>
            <w:r w:rsidRPr="00EE6F77">
              <w:t>15 de junho de 2022</w:t>
            </w:r>
          </w:p>
        </w:tc>
      </w:tr>
      <w:tr w:rsidR="00671C5D" w:rsidRPr="00F74141" w14:paraId="6C183FEE" w14:textId="77777777" w:rsidTr="000360DB">
        <w:tc>
          <w:tcPr>
            <w:tcW w:w="1014" w:type="pct"/>
            <w:shd w:val="clear" w:color="auto" w:fill="auto"/>
            <w:vAlign w:val="center"/>
          </w:tcPr>
          <w:p w14:paraId="72A6CA09" w14:textId="0DC042C3" w:rsidR="00671C5D" w:rsidRPr="00F74141" w:rsidRDefault="00671C5D" w:rsidP="000360DB">
            <w:pPr>
              <w:contextualSpacing/>
              <w:jc w:val="center"/>
              <w:rPr>
                <w:rFonts w:cs="Tahoma"/>
              </w:rPr>
            </w:pPr>
            <w:r w:rsidRPr="00EE6F77">
              <w:rPr>
                <w:rFonts w:cs="Tahoma"/>
              </w:rPr>
              <w:t>2ª</w:t>
            </w:r>
          </w:p>
        </w:tc>
        <w:tc>
          <w:tcPr>
            <w:tcW w:w="3986" w:type="pct"/>
            <w:shd w:val="clear" w:color="auto" w:fill="auto"/>
            <w:vAlign w:val="center"/>
          </w:tcPr>
          <w:p w14:paraId="03A1AA8B" w14:textId="0E3AB679" w:rsidR="00671C5D" w:rsidRPr="00F74141" w:rsidRDefault="00671C5D" w:rsidP="000360DB">
            <w:pPr>
              <w:contextualSpacing/>
              <w:jc w:val="center"/>
              <w:rPr>
                <w:rFonts w:cs="Tahoma"/>
              </w:rPr>
            </w:pPr>
            <w:r w:rsidRPr="00EE6F77">
              <w:t>15 de dezembro de 2022</w:t>
            </w:r>
          </w:p>
        </w:tc>
      </w:tr>
      <w:tr w:rsidR="00671C5D" w:rsidRPr="00F74141" w14:paraId="56BA3A5E" w14:textId="77777777" w:rsidTr="000360DB">
        <w:tc>
          <w:tcPr>
            <w:tcW w:w="1014" w:type="pct"/>
            <w:shd w:val="clear" w:color="auto" w:fill="auto"/>
          </w:tcPr>
          <w:p w14:paraId="79597875" w14:textId="2D3A60E7" w:rsidR="00671C5D" w:rsidRPr="00F74141" w:rsidRDefault="00671C5D" w:rsidP="000360DB">
            <w:pPr>
              <w:contextualSpacing/>
              <w:jc w:val="center"/>
              <w:rPr>
                <w:rFonts w:cs="Tahoma"/>
              </w:rPr>
            </w:pPr>
            <w:r w:rsidRPr="00EE6F77">
              <w:rPr>
                <w:rFonts w:cs="Tahoma"/>
              </w:rPr>
              <w:t>3ª</w:t>
            </w:r>
          </w:p>
        </w:tc>
        <w:tc>
          <w:tcPr>
            <w:tcW w:w="3986" w:type="pct"/>
            <w:shd w:val="clear" w:color="auto" w:fill="auto"/>
            <w:vAlign w:val="center"/>
          </w:tcPr>
          <w:p w14:paraId="786F0907" w14:textId="7D76EAAA" w:rsidR="00671C5D" w:rsidRPr="00F74141" w:rsidRDefault="00671C5D" w:rsidP="000360DB">
            <w:pPr>
              <w:contextualSpacing/>
              <w:jc w:val="center"/>
              <w:rPr>
                <w:rFonts w:cs="Tahoma"/>
              </w:rPr>
            </w:pPr>
            <w:r w:rsidRPr="00EE6F77">
              <w:t>15 de junho de 2023</w:t>
            </w:r>
          </w:p>
        </w:tc>
      </w:tr>
      <w:tr w:rsidR="00671C5D" w:rsidRPr="00F74141" w14:paraId="555FB6F5" w14:textId="77777777" w:rsidTr="000360DB">
        <w:tc>
          <w:tcPr>
            <w:tcW w:w="1014" w:type="pct"/>
            <w:shd w:val="clear" w:color="auto" w:fill="auto"/>
          </w:tcPr>
          <w:p w14:paraId="415E067C" w14:textId="3DF656A1" w:rsidR="00671C5D" w:rsidRPr="00F74141" w:rsidRDefault="00671C5D" w:rsidP="000360DB">
            <w:pPr>
              <w:contextualSpacing/>
              <w:jc w:val="center"/>
              <w:rPr>
                <w:rFonts w:cs="Tahoma"/>
              </w:rPr>
            </w:pPr>
            <w:r w:rsidRPr="00EE6F77">
              <w:rPr>
                <w:rFonts w:cs="Tahoma"/>
              </w:rPr>
              <w:t>4ª</w:t>
            </w:r>
          </w:p>
        </w:tc>
        <w:tc>
          <w:tcPr>
            <w:tcW w:w="3986" w:type="pct"/>
            <w:shd w:val="clear" w:color="auto" w:fill="auto"/>
            <w:vAlign w:val="center"/>
          </w:tcPr>
          <w:p w14:paraId="4F2B90D2" w14:textId="56156A20" w:rsidR="00671C5D" w:rsidRPr="00F74141" w:rsidRDefault="00671C5D" w:rsidP="000360DB">
            <w:pPr>
              <w:contextualSpacing/>
              <w:jc w:val="center"/>
              <w:rPr>
                <w:rFonts w:cs="Tahoma"/>
              </w:rPr>
            </w:pPr>
            <w:r w:rsidRPr="00EE6F77">
              <w:t>15 de dezembro de 2023</w:t>
            </w:r>
          </w:p>
        </w:tc>
      </w:tr>
      <w:tr w:rsidR="00671C5D" w:rsidRPr="00F74141" w14:paraId="79C7469C" w14:textId="77777777" w:rsidTr="000360DB">
        <w:tc>
          <w:tcPr>
            <w:tcW w:w="1014" w:type="pct"/>
            <w:shd w:val="clear" w:color="auto" w:fill="auto"/>
          </w:tcPr>
          <w:p w14:paraId="53FAB9B5" w14:textId="22F61B68" w:rsidR="00671C5D" w:rsidRPr="00F74141" w:rsidRDefault="00671C5D" w:rsidP="000360DB">
            <w:pPr>
              <w:contextualSpacing/>
              <w:jc w:val="center"/>
              <w:rPr>
                <w:rFonts w:cs="Tahoma"/>
              </w:rPr>
            </w:pPr>
            <w:r w:rsidRPr="00EE6F77">
              <w:rPr>
                <w:rFonts w:cs="Tahoma"/>
              </w:rPr>
              <w:t>5ª</w:t>
            </w:r>
          </w:p>
        </w:tc>
        <w:tc>
          <w:tcPr>
            <w:tcW w:w="3986" w:type="pct"/>
            <w:shd w:val="clear" w:color="auto" w:fill="auto"/>
            <w:vAlign w:val="center"/>
          </w:tcPr>
          <w:p w14:paraId="54B33363" w14:textId="0E953CE6" w:rsidR="00671C5D" w:rsidRPr="00F74141" w:rsidRDefault="00671C5D" w:rsidP="000360DB">
            <w:pPr>
              <w:contextualSpacing/>
              <w:jc w:val="center"/>
              <w:rPr>
                <w:rFonts w:cs="Tahoma"/>
              </w:rPr>
            </w:pPr>
            <w:r w:rsidRPr="00EE6F77">
              <w:t>15 de junho de 2024</w:t>
            </w:r>
          </w:p>
        </w:tc>
      </w:tr>
      <w:tr w:rsidR="00671C5D" w:rsidRPr="00F74141" w14:paraId="6595385A" w14:textId="77777777" w:rsidTr="000360DB">
        <w:tc>
          <w:tcPr>
            <w:tcW w:w="1014" w:type="pct"/>
            <w:shd w:val="clear" w:color="auto" w:fill="auto"/>
            <w:vAlign w:val="center"/>
          </w:tcPr>
          <w:p w14:paraId="6CECD338" w14:textId="2C3137EE" w:rsidR="00671C5D" w:rsidRPr="00F74141" w:rsidRDefault="00671C5D" w:rsidP="000360DB">
            <w:pPr>
              <w:contextualSpacing/>
              <w:jc w:val="center"/>
              <w:rPr>
                <w:rFonts w:cs="Tahoma"/>
              </w:rPr>
            </w:pPr>
            <w:r w:rsidRPr="00EE6F77">
              <w:rPr>
                <w:rFonts w:cs="Tahoma"/>
              </w:rPr>
              <w:t>6ª</w:t>
            </w:r>
          </w:p>
        </w:tc>
        <w:tc>
          <w:tcPr>
            <w:tcW w:w="3986" w:type="pct"/>
            <w:shd w:val="clear" w:color="auto" w:fill="auto"/>
            <w:vAlign w:val="center"/>
          </w:tcPr>
          <w:p w14:paraId="546FF19F" w14:textId="0E4DECEB" w:rsidR="00671C5D" w:rsidRPr="00F74141" w:rsidRDefault="00671C5D" w:rsidP="000360DB">
            <w:pPr>
              <w:contextualSpacing/>
              <w:jc w:val="center"/>
              <w:rPr>
                <w:rFonts w:cs="Tahoma"/>
              </w:rPr>
            </w:pPr>
            <w:r w:rsidRPr="00EE6F77">
              <w:t>15 de dezembro de 2024</w:t>
            </w:r>
          </w:p>
        </w:tc>
      </w:tr>
      <w:tr w:rsidR="00671C5D" w:rsidRPr="00F74141" w14:paraId="09DC4A87" w14:textId="77777777" w:rsidTr="000360DB">
        <w:tc>
          <w:tcPr>
            <w:tcW w:w="1014" w:type="pct"/>
            <w:shd w:val="clear" w:color="auto" w:fill="auto"/>
            <w:vAlign w:val="center"/>
          </w:tcPr>
          <w:p w14:paraId="289FBB80" w14:textId="2AF8B69A" w:rsidR="00671C5D" w:rsidRPr="00F74141" w:rsidRDefault="00671C5D" w:rsidP="000360DB">
            <w:pPr>
              <w:contextualSpacing/>
              <w:jc w:val="center"/>
              <w:rPr>
                <w:rFonts w:cs="Tahoma"/>
              </w:rPr>
            </w:pPr>
            <w:r w:rsidRPr="00EE6F77">
              <w:rPr>
                <w:rFonts w:cs="Tahoma"/>
              </w:rPr>
              <w:t>7ª</w:t>
            </w:r>
          </w:p>
        </w:tc>
        <w:tc>
          <w:tcPr>
            <w:tcW w:w="3986" w:type="pct"/>
            <w:shd w:val="clear" w:color="auto" w:fill="auto"/>
            <w:vAlign w:val="center"/>
          </w:tcPr>
          <w:p w14:paraId="12E8D912" w14:textId="5E86B109" w:rsidR="00671C5D" w:rsidRPr="00F74141" w:rsidRDefault="00671C5D" w:rsidP="000360DB">
            <w:pPr>
              <w:contextualSpacing/>
              <w:jc w:val="center"/>
              <w:rPr>
                <w:rFonts w:cs="Tahoma"/>
              </w:rPr>
            </w:pPr>
            <w:r w:rsidRPr="00EE6F77">
              <w:t>15 de junho de 2025</w:t>
            </w:r>
          </w:p>
        </w:tc>
      </w:tr>
      <w:tr w:rsidR="00671C5D" w:rsidRPr="00F74141" w14:paraId="14965CA7" w14:textId="77777777" w:rsidTr="000360DB">
        <w:tc>
          <w:tcPr>
            <w:tcW w:w="1014" w:type="pct"/>
            <w:shd w:val="clear" w:color="auto" w:fill="auto"/>
          </w:tcPr>
          <w:p w14:paraId="6323DF5A" w14:textId="1AEC9EED" w:rsidR="00671C5D" w:rsidRPr="00F74141" w:rsidRDefault="00671C5D" w:rsidP="000360DB">
            <w:pPr>
              <w:contextualSpacing/>
              <w:jc w:val="center"/>
              <w:rPr>
                <w:rFonts w:cs="Tahoma"/>
              </w:rPr>
            </w:pPr>
            <w:r w:rsidRPr="00EE6F77">
              <w:rPr>
                <w:rFonts w:cs="Tahoma"/>
              </w:rPr>
              <w:t>8ª</w:t>
            </w:r>
          </w:p>
        </w:tc>
        <w:tc>
          <w:tcPr>
            <w:tcW w:w="3986" w:type="pct"/>
            <w:shd w:val="clear" w:color="auto" w:fill="auto"/>
            <w:vAlign w:val="center"/>
          </w:tcPr>
          <w:p w14:paraId="723C7661" w14:textId="704292EA" w:rsidR="00671C5D" w:rsidRPr="00F74141" w:rsidRDefault="00671C5D" w:rsidP="000360DB">
            <w:pPr>
              <w:contextualSpacing/>
              <w:jc w:val="center"/>
              <w:rPr>
                <w:rFonts w:cs="Tahoma"/>
              </w:rPr>
            </w:pPr>
            <w:r w:rsidRPr="00EE6F77">
              <w:t>15 de dezembro de 2025</w:t>
            </w:r>
          </w:p>
        </w:tc>
      </w:tr>
      <w:tr w:rsidR="00671C5D" w:rsidRPr="00F74141" w14:paraId="5F69D57F" w14:textId="77777777" w:rsidTr="000360DB">
        <w:tc>
          <w:tcPr>
            <w:tcW w:w="1014" w:type="pct"/>
            <w:shd w:val="clear" w:color="auto" w:fill="auto"/>
          </w:tcPr>
          <w:p w14:paraId="676D3E6B" w14:textId="3D41946C" w:rsidR="00671C5D" w:rsidRPr="00F74141" w:rsidRDefault="00671C5D" w:rsidP="000360DB">
            <w:pPr>
              <w:contextualSpacing/>
              <w:jc w:val="center"/>
              <w:rPr>
                <w:rFonts w:cs="Tahoma"/>
              </w:rPr>
            </w:pPr>
            <w:r w:rsidRPr="00EE6F77">
              <w:rPr>
                <w:rFonts w:cs="Tahoma"/>
              </w:rPr>
              <w:t>9ª</w:t>
            </w:r>
          </w:p>
        </w:tc>
        <w:tc>
          <w:tcPr>
            <w:tcW w:w="3986" w:type="pct"/>
            <w:shd w:val="clear" w:color="auto" w:fill="auto"/>
            <w:vAlign w:val="center"/>
          </w:tcPr>
          <w:p w14:paraId="65008136" w14:textId="450B0362" w:rsidR="00671C5D" w:rsidRPr="00F74141" w:rsidRDefault="00671C5D" w:rsidP="000360DB">
            <w:pPr>
              <w:contextualSpacing/>
              <w:jc w:val="center"/>
              <w:rPr>
                <w:rFonts w:cs="Tahoma"/>
              </w:rPr>
            </w:pPr>
            <w:r w:rsidRPr="00EE6F77">
              <w:t>15 de junho de 2026</w:t>
            </w:r>
          </w:p>
        </w:tc>
      </w:tr>
      <w:tr w:rsidR="00671C5D" w:rsidRPr="00F74141" w14:paraId="38FE1F05" w14:textId="77777777" w:rsidTr="000360DB">
        <w:tc>
          <w:tcPr>
            <w:tcW w:w="1014" w:type="pct"/>
            <w:shd w:val="clear" w:color="auto" w:fill="auto"/>
          </w:tcPr>
          <w:p w14:paraId="7A306404" w14:textId="1D6897CB" w:rsidR="00671C5D" w:rsidRPr="00F74141" w:rsidRDefault="00671C5D" w:rsidP="000360DB">
            <w:pPr>
              <w:contextualSpacing/>
              <w:jc w:val="center"/>
              <w:rPr>
                <w:rFonts w:cs="Tahoma"/>
              </w:rPr>
            </w:pPr>
            <w:r w:rsidRPr="00EE6F77">
              <w:rPr>
                <w:rFonts w:cs="Tahoma"/>
              </w:rPr>
              <w:t>10ª</w:t>
            </w:r>
          </w:p>
        </w:tc>
        <w:tc>
          <w:tcPr>
            <w:tcW w:w="3986" w:type="pct"/>
            <w:shd w:val="clear" w:color="auto" w:fill="auto"/>
            <w:vAlign w:val="center"/>
          </w:tcPr>
          <w:p w14:paraId="2D79E976" w14:textId="528DA17D" w:rsidR="00671C5D" w:rsidRPr="00F74141" w:rsidRDefault="00671C5D" w:rsidP="000360DB">
            <w:pPr>
              <w:contextualSpacing/>
              <w:jc w:val="center"/>
              <w:rPr>
                <w:rFonts w:cs="Tahoma"/>
              </w:rPr>
            </w:pPr>
            <w:r w:rsidRPr="00EE6F77">
              <w:t>15 de dezembro de 2026</w:t>
            </w:r>
          </w:p>
        </w:tc>
      </w:tr>
      <w:tr w:rsidR="00671C5D" w:rsidRPr="00F74141" w14:paraId="289B2065" w14:textId="77777777" w:rsidTr="000360DB">
        <w:tc>
          <w:tcPr>
            <w:tcW w:w="1014" w:type="pct"/>
            <w:shd w:val="clear" w:color="auto" w:fill="auto"/>
            <w:vAlign w:val="center"/>
          </w:tcPr>
          <w:p w14:paraId="07F8E3C7" w14:textId="06F47F1B" w:rsidR="00671C5D" w:rsidRPr="00F74141" w:rsidRDefault="00671C5D" w:rsidP="000360DB">
            <w:pPr>
              <w:contextualSpacing/>
              <w:jc w:val="center"/>
              <w:rPr>
                <w:rFonts w:cs="Tahoma"/>
              </w:rPr>
            </w:pPr>
            <w:r w:rsidRPr="00EE6F77">
              <w:rPr>
                <w:rFonts w:cs="Tahoma"/>
              </w:rPr>
              <w:t>11ª</w:t>
            </w:r>
          </w:p>
        </w:tc>
        <w:tc>
          <w:tcPr>
            <w:tcW w:w="3986" w:type="pct"/>
            <w:shd w:val="clear" w:color="auto" w:fill="auto"/>
            <w:vAlign w:val="center"/>
          </w:tcPr>
          <w:p w14:paraId="7246FE6A" w14:textId="1E791EEA" w:rsidR="00671C5D" w:rsidRPr="00F74141" w:rsidRDefault="00671C5D" w:rsidP="000360DB">
            <w:pPr>
              <w:contextualSpacing/>
              <w:jc w:val="center"/>
              <w:rPr>
                <w:rFonts w:cs="Tahoma"/>
              </w:rPr>
            </w:pPr>
            <w:r w:rsidRPr="00EE6F77">
              <w:t>15 de junho de 2027</w:t>
            </w:r>
          </w:p>
        </w:tc>
      </w:tr>
      <w:tr w:rsidR="00671C5D" w:rsidRPr="00F74141" w14:paraId="00EE70A7" w14:textId="77777777" w:rsidTr="000360DB">
        <w:tc>
          <w:tcPr>
            <w:tcW w:w="1014" w:type="pct"/>
            <w:shd w:val="clear" w:color="auto" w:fill="auto"/>
            <w:vAlign w:val="center"/>
          </w:tcPr>
          <w:p w14:paraId="62368E24" w14:textId="436828D8" w:rsidR="00671C5D" w:rsidRPr="00F74141" w:rsidRDefault="00671C5D" w:rsidP="000360DB">
            <w:pPr>
              <w:contextualSpacing/>
              <w:jc w:val="center"/>
              <w:rPr>
                <w:rFonts w:cs="Tahoma"/>
              </w:rPr>
            </w:pPr>
            <w:r w:rsidRPr="00EE6F77">
              <w:rPr>
                <w:rFonts w:cs="Tahoma"/>
              </w:rPr>
              <w:t>12ª</w:t>
            </w:r>
          </w:p>
        </w:tc>
        <w:tc>
          <w:tcPr>
            <w:tcW w:w="3986" w:type="pct"/>
            <w:shd w:val="clear" w:color="auto" w:fill="auto"/>
            <w:vAlign w:val="center"/>
          </w:tcPr>
          <w:p w14:paraId="61F7F7E8" w14:textId="27A3BD11" w:rsidR="00671C5D" w:rsidRPr="00F74141" w:rsidRDefault="00671C5D" w:rsidP="000360DB">
            <w:pPr>
              <w:contextualSpacing/>
              <w:jc w:val="center"/>
              <w:rPr>
                <w:rFonts w:cs="Tahoma"/>
              </w:rPr>
            </w:pPr>
            <w:r w:rsidRPr="00EE6F77">
              <w:t>15 de dezembro de 2027</w:t>
            </w:r>
          </w:p>
        </w:tc>
      </w:tr>
      <w:tr w:rsidR="00671C5D" w:rsidRPr="00F74141" w14:paraId="049C9C58" w14:textId="77777777" w:rsidTr="000360DB">
        <w:tc>
          <w:tcPr>
            <w:tcW w:w="1014" w:type="pct"/>
            <w:shd w:val="clear" w:color="auto" w:fill="auto"/>
          </w:tcPr>
          <w:p w14:paraId="56646353" w14:textId="490EC323" w:rsidR="00671C5D" w:rsidRPr="00F74141" w:rsidRDefault="00671C5D" w:rsidP="000360DB">
            <w:pPr>
              <w:contextualSpacing/>
              <w:jc w:val="center"/>
              <w:rPr>
                <w:rFonts w:cs="Tahoma"/>
              </w:rPr>
            </w:pPr>
            <w:r w:rsidRPr="00EE6F77">
              <w:rPr>
                <w:rFonts w:cs="Tahoma"/>
              </w:rPr>
              <w:t>13ª</w:t>
            </w:r>
          </w:p>
        </w:tc>
        <w:tc>
          <w:tcPr>
            <w:tcW w:w="3986" w:type="pct"/>
            <w:shd w:val="clear" w:color="auto" w:fill="auto"/>
            <w:vAlign w:val="center"/>
          </w:tcPr>
          <w:p w14:paraId="64434AE2" w14:textId="4F9908A5" w:rsidR="00671C5D" w:rsidRPr="00F74141" w:rsidRDefault="00671C5D" w:rsidP="000360DB">
            <w:pPr>
              <w:contextualSpacing/>
              <w:jc w:val="center"/>
              <w:rPr>
                <w:rFonts w:cs="Tahoma"/>
              </w:rPr>
            </w:pPr>
            <w:r w:rsidRPr="00EE6F77">
              <w:t>15 de junho de 2028</w:t>
            </w:r>
          </w:p>
        </w:tc>
      </w:tr>
      <w:tr w:rsidR="00671C5D" w:rsidRPr="00F74141" w14:paraId="08F478DF" w14:textId="77777777" w:rsidTr="000360DB">
        <w:tc>
          <w:tcPr>
            <w:tcW w:w="1014" w:type="pct"/>
            <w:shd w:val="clear" w:color="auto" w:fill="auto"/>
          </w:tcPr>
          <w:p w14:paraId="69625AFD" w14:textId="5660E690" w:rsidR="00671C5D" w:rsidRPr="00EE6F77" w:rsidRDefault="00671C5D" w:rsidP="00671C5D">
            <w:pPr>
              <w:contextualSpacing/>
              <w:jc w:val="center"/>
              <w:rPr>
                <w:rFonts w:cs="Tahoma"/>
              </w:rPr>
            </w:pPr>
            <w:r w:rsidRPr="00EE6F77">
              <w:rPr>
                <w:rFonts w:cs="Tahoma"/>
              </w:rPr>
              <w:t>14ª</w:t>
            </w:r>
          </w:p>
        </w:tc>
        <w:tc>
          <w:tcPr>
            <w:tcW w:w="3986" w:type="pct"/>
            <w:shd w:val="clear" w:color="auto" w:fill="auto"/>
            <w:vAlign w:val="center"/>
          </w:tcPr>
          <w:p w14:paraId="7D498807" w14:textId="3CED891E" w:rsidR="00671C5D" w:rsidRPr="00F74141" w:rsidRDefault="00671C5D" w:rsidP="00671C5D">
            <w:pPr>
              <w:contextualSpacing/>
              <w:jc w:val="center"/>
              <w:rPr>
                <w:rFonts w:cs="Tahoma"/>
              </w:rPr>
            </w:pPr>
            <w:r w:rsidRPr="00EE6F77">
              <w:t>15 de dezembro de 2028</w:t>
            </w:r>
          </w:p>
        </w:tc>
      </w:tr>
      <w:tr w:rsidR="00671C5D" w:rsidRPr="00F74141" w14:paraId="21745C6C" w14:textId="77777777" w:rsidTr="000360DB">
        <w:tc>
          <w:tcPr>
            <w:tcW w:w="1014" w:type="pct"/>
            <w:shd w:val="clear" w:color="auto" w:fill="auto"/>
          </w:tcPr>
          <w:p w14:paraId="3D87CA44" w14:textId="5E79FBC6" w:rsidR="00671C5D" w:rsidRPr="00EE6F77" w:rsidRDefault="00671C5D" w:rsidP="00671C5D">
            <w:pPr>
              <w:contextualSpacing/>
              <w:jc w:val="center"/>
              <w:rPr>
                <w:rFonts w:cs="Tahoma"/>
              </w:rPr>
            </w:pPr>
            <w:r w:rsidRPr="00EE6F77">
              <w:rPr>
                <w:rFonts w:cs="Tahoma"/>
              </w:rPr>
              <w:t>15ª</w:t>
            </w:r>
          </w:p>
        </w:tc>
        <w:tc>
          <w:tcPr>
            <w:tcW w:w="3986" w:type="pct"/>
            <w:shd w:val="clear" w:color="auto" w:fill="auto"/>
            <w:vAlign w:val="center"/>
          </w:tcPr>
          <w:p w14:paraId="1D675D56" w14:textId="7FB2224E" w:rsidR="00671C5D" w:rsidRPr="00F74141" w:rsidRDefault="00671C5D" w:rsidP="00671C5D">
            <w:pPr>
              <w:contextualSpacing/>
              <w:jc w:val="center"/>
              <w:rPr>
                <w:rFonts w:cs="Tahoma"/>
              </w:rPr>
            </w:pPr>
            <w:r w:rsidRPr="00EE6F77">
              <w:t>15 de junho de 2029</w:t>
            </w:r>
          </w:p>
        </w:tc>
      </w:tr>
      <w:tr w:rsidR="00671C5D" w:rsidRPr="00F74141" w14:paraId="21E03278" w14:textId="77777777" w:rsidTr="000360DB">
        <w:tc>
          <w:tcPr>
            <w:tcW w:w="1014" w:type="pct"/>
            <w:shd w:val="clear" w:color="auto" w:fill="auto"/>
            <w:vAlign w:val="center"/>
          </w:tcPr>
          <w:p w14:paraId="5BC51145" w14:textId="08BCD67D" w:rsidR="00671C5D" w:rsidRPr="00EE6F77" w:rsidRDefault="00671C5D" w:rsidP="00671C5D">
            <w:pPr>
              <w:contextualSpacing/>
              <w:jc w:val="center"/>
              <w:rPr>
                <w:rFonts w:cs="Tahoma"/>
              </w:rPr>
            </w:pPr>
            <w:r w:rsidRPr="00EE6F77">
              <w:rPr>
                <w:rFonts w:cs="Tahoma"/>
              </w:rPr>
              <w:t>16ª</w:t>
            </w:r>
          </w:p>
        </w:tc>
        <w:tc>
          <w:tcPr>
            <w:tcW w:w="3986" w:type="pct"/>
            <w:shd w:val="clear" w:color="auto" w:fill="auto"/>
            <w:vAlign w:val="center"/>
          </w:tcPr>
          <w:p w14:paraId="323477AF" w14:textId="6FDB0571" w:rsidR="00671C5D" w:rsidRPr="00F74141" w:rsidRDefault="00671C5D" w:rsidP="00671C5D">
            <w:pPr>
              <w:contextualSpacing/>
              <w:jc w:val="center"/>
              <w:rPr>
                <w:rFonts w:cs="Tahoma"/>
              </w:rPr>
            </w:pPr>
            <w:r w:rsidRPr="00EE6F77">
              <w:t>15 de dezembro de 2029</w:t>
            </w:r>
          </w:p>
        </w:tc>
      </w:tr>
      <w:tr w:rsidR="00671C5D" w:rsidRPr="00F74141" w14:paraId="2CA9C8E8" w14:textId="77777777" w:rsidTr="000360DB">
        <w:tc>
          <w:tcPr>
            <w:tcW w:w="1014" w:type="pct"/>
            <w:shd w:val="clear" w:color="auto" w:fill="auto"/>
            <w:vAlign w:val="center"/>
          </w:tcPr>
          <w:p w14:paraId="07FEB80B" w14:textId="4F7D410A" w:rsidR="00671C5D" w:rsidRPr="00EE6F77" w:rsidRDefault="00671C5D" w:rsidP="00671C5D">
            <w:pPr>
              <w:contextualSpacing/>
              <w:jc w:val="center"/>
              <w:rPr>
                <w:rFonts w:cs="Tahoma"/>
              </w:rPr>
            </w:pPr>
            <w:r w:rsidRPr="00EE6F77">
              <w:rPr>
                <w:rFonts w:cs="Tahoma"/>
              </w:rPr>
              <w:t>17ª</w:t>
            </w:r>
          </w:p>
        </w:tc>
        <w:tc>
          <w:tcPr>
            <w:tcW w:w="3986" w:type="pct"/>
            <w:shd w:val="clear" w:color="auto" w:fill="auto"/>
            <w:vAlign w:val="center"/>
          </w:tcPr>
          <w:p w14:paraId="51E72CAD" w14:textId="406CAAAD" w:rsidR="00671C5D" w:rsidRPr="00F74141" w:rsidRDefault="00671C5D" w:rsidP="00671C5D">
            <w:pPr>
              <w:contextualSpacing/>
              <w:jc w:val="center"/>
              <w:rPr>
                <w:rFonts w:cs="Tahoma"/>
              </w:rPr>
            </w:pPr>
            <w:r w:rsidRPr="00EE6F77">
              <w:t>15 de junho de 2030</w:t>
            </w:r>
          </w:p>
        </w:tc>
      </w:tr>
      <w:tr w:rsidR="00671C5D" w:rsidRPr="00F74141" w14:paraId="5E46232D" w14:textId="77777777" w:rsidTr="000360DB">
        <w:tc>
          <w:tcPr>
            <w:tcW w:w="1014" w:type="pct"/>
            <w:shd w:val="clear" w:color="auto" w:fill="auto"/>
          </w:tcPr>
          <w:p w14:paraId="1E6589DF" w14:textId="13350F5A" w:rsidR="00671C5D" w:rsidRPr="00EE6F77" w:rsidRDefault="00671C5D" w:rsidP="00671C5D">
            <w:pPr>
              <w:contextualSpacing/>
              <w:jc w:val="center"/>
              <w:rPr>
                <w:rFonts w:cs="Tahoma"/>
              </w:rPr>
            </w:pPr>
            <w:r w:rsidRPr="00EE6F77">
              <w:rPr>
                <w:rFonts w:cs="Tahoma"/>
              </w:rPr>
              <w:t>18ª</w:t>
            </w:r>
          </w:p>
        </w:tc>
        <w:tc>
          <w:tcPr>
            <w:tcW w:w="3986" w:type="pct"/>
            <w:shd w:val="clear" w:color="auto" w:fill="auto"/>
            <w:vAlign w:val="center"/>
          </w:tcPr>
          <w:p w14:paraId="3866E403" w14:textId="23DC749C" w:rsidR="00671C5D" w:rsidRPr="00F74141" w:rsidRDefault="00671C5D" w:rsidP="00671C5D">
            <w:pPr>
              <w:contextualSpacing/>
              <w:jc w:val="center"/>
              <w:rPr>
                <w:rFonts w:cs="Tahoma"/>
              </w:rPr>
            </w:pPr>
            <w:r w:rsidRPr="00EE6F77">
              <w:t>15 de dezembro de 2030</w:t>
            </w:r>
          </w:p>
        </w:tc>
      </w:tr>
      <w:tr w:rsidR="00671C5D" w:rsidRPr="00F74141" w14:paraId="70371088" w14:textId="77777777" w:rsidTr="000360DB">
        <w:tc>
          <w:tcPr>
            <w:tcW w:w="1014" w:type="pct"/>
            <w:shd w:val="clear" w:color="auto" w:fill="auto"/>
          </w:tcPr>
          <w:p w14:paraId="26613655" w14:textId="759AA6B1" w:rsidR="00671C5D" w:rsidRPr="00EE6F77" w:rsidRDefault="00671C5D" w:rsidP="00671C5D">
            <w:pPr>
              <w:contextualSpacing/>
              <w:jc w:val="center"/>
              <w:rPr>
                <w:rFonts w:cs="Tahoma"/>
              </w:rPr>
            </w:pPr>
            <w:r w:rsidRPr="00EE6F77">
              <w:rPr>
                <w:rFonts w:cs="Tahoma"/>
              </w:rPr>
              <w:t>19ª</w:t>
            </w:r>
          </w:p>
        </w:tc>
        <w:tc>
          <w:tcPr>
            <w:tcW w:w="3986" w:type="pct"/>
            <w:shd w:val="clear" w:color="auto" w:fill="auto"/>
            <w:vAlign w:val="center"/>
          </w:tcPr>
          <w:p w14:paraId="7A6E3012" w14:textId="5B723C44" w:rsidR="00671C5D" w:rsidRPr="00F74141" w:rsidRDefault="00671C5D" w:rsidP="00671C5D">
            <w:pPr>
              <w:contextualSpacing/>
              <w:jc w:val="center"/>
              <w:rPr>
                <w:rFonts w:cs="Tahoma"/>
              </w:rPr>
            </w:pPr>
            <w:r w:rsidRPr="00EE6F77">
              <w:t>15 de junho de 2031</w:t>
            </w:r>
          </w:p>
        </w:tc>
      </w:tr>
      <w:tr w:rsidR="00671C5D" w:rsidRPr="00F74141" w14:paraId="634974D7" w14:textId="77777777" w:rsidTr="000360DB">
        <w:tc>
          <w:tcPr>
            <w:tcW w:w="1014" w:type="pct"/>
            <w:shd w:val="clear" w:color="auto" w:fill="auto"/>
          </w:tcPr>
          <w:p w14:paraId="039217EA" w14:textId="48F9BA94" w:rsidR="00671C5D" w:rsidRPr="00EE6F77" w:rsidRDefault="00671C5D" w:rsidP="00671C5D">
            <w:pPr>
              <w:contextualSpacing/>
              <w:jc w:val="center"/>
              <w:rPr>
                <w:rFonts w:cs="Tahoma"/>
              </w:rPr>
            </w:pPr>
            <w:r w:rsidRPr="00EE6F77">
              <w:rPr>
                <w:rFonts w:cs="Tahoma"/>
              </w:rPr>
              <w:t>20ª</w:t>
            </w:r>
          </w:p>
        </w:tc>
        <w:tc>
          <w:tcPr>
            <w:tcW w:w="3986" w:type="pct"/>
            <w:shd w:val="clear" w:color="auto" w:fill="auto"/>
            <w:vAlign w:val="center"/>
          </w:tcPr>
          <w:p w14:paraId="16AC190B" w14:textId="487EF45D" w:rsidR="00671C5D" w:rsidRPr="00F74141" w:rsidRDefault="00671C5D" w:rsidP="00671C5D">
            <w:pPr>
              <w:contextualSpacing/>
              <w:jc w:val="center"/>
              <w:rPr>
                <w:rFonts w:cs="Tahoma"/>
              </w:rPr>
            </w:pPr>
            <w:r w:rsidRPr="00EE6F77">
              <w:t>15 de dezembro de 2031</w:t>
            </w:r>
          </w:p>
        </w:tc>
      </w:tr>
      <w:tr w:rsidR="00671C5D" w:rsidRPr="00F74141" w14:paraId="0EAA4E13" w14:textId="77777777" w:rsidTr="000360DB">
        <w:tc>
          <w:tcPr>
            <w:tcW w:w="1014" w:type="pct"/>
            <w:shd w:val="clear" w:color="auto" w:fill="auto"/>
            <w:vAlign w:val="center"/>
          </w:tcPr>
          <w:p w14:paraId="76FC8D32" w14:textId="2F77975C" w:rsidR="00671C5D" w:rsidRPr="00EE6F77" w:rsidRDefault="00671C5D" w:rsidP="00671C5D">
            <w:pPr>
              <w:contextualSpacing/>
              <w:jc w:val="center"/>
              <w:rPr>
                <w:rFonts w:cs="Tahoma"/>
              </w:rPr>
            </w:pPr>
            <w:r w:rsidRPr="00EE6F77">
              <w:rPr>
                <w:rFonts w:cs="Tahoma"/>
              </w:rPr>
              <w:t>21ª</w:t>
            </w:r>
          </w:p>
        </w:tc>
        <w:tc>
          <w:tcPr>
            <w:tcW w:w="3986" w:type="pct"/>
            <w:shd w:val="clear" w:color="auto" w:fill="auto"/>
            <w:vAlign w:val="center"/>
          </w:tcPr>
          <w:p w14:paraId="51C1B0D9" w14:textId="497170B2" w:rsidR="00671C5D" w:rsidRPr="00F74141" w:rsidRDefault="00671C5D" w:rsidP="00671C5D">
            <w:pPr>
              <w:contextualSpacing/>
              <w:jc w:val="center"/>
              <w:rPr>
                <w:rFonts w:cs="Tahoma"/>
              </w:rPr>
            </w:pPr>
            <w:r w:rsidRPr="00EE6F77">
              <w:t>15 de junho de 2032</w:t>
            </w:r>
          </w:p>
        </w:tc>
      </w:tr>
      <w:tr w:rsidR="00671C5D" w:rsidRPr="00F74141" w14:paraId="6483030F" w14:textId="77777777" w:rsidTr="000360DB">
        <w:tc>
          <w:tcPr>
            <w:tcW w:w="1014" w:type="pct"/>
            <w:shd w:val="clear" w:color="auto" w:fill="auto"/>
            <w:vAlign w:val="center"/>
          </w:tcPr>
          <w:p w14:paraId="7A58A356" w14:textId="19F664DD" w:rsidR="00671C5D" w:rsidRPr="00EE6F77" w:rsidRDefault="00671C5D" w:rsidP="00671C5D">
            <w:pPr>
              <w:contextualSpacing/>
              <w:jc w:val="center"/>
              <w:rPr>
                <w:rFonts w:cs="Tahoma"/>
              </w:rPr>
            </w:pPr>
            <w:r w:rsidRPr="00EE6F77">
              <w:rPr>
                <w:rFonts w:cs="Tahoma"/>
              </w:rPr>
              <w:t>22ª</w:t>
            </w:r>
          </w:p>
        </w:tc>
        <w:tc>
          <w:tcPr>
            <w:tcW w:w="3986" w:type="pct"/>
            <w:shd w:val="clear" w:color="auto" w:fill="auto"/>
            <w:vAlign w:val="center"/>
          </w:tcPr>
          <w:p w14:paraId="357F022B" w14:textId="1FFD3F7F" w:rsidR="00671C5D" w:rsidRPr="00F74141" w:rsidRDefault="00671C5D" w:rsidP="00671C5D">
            <w:pPr>
              <w:contextualSpacing/>
              <w:jc w:val="center"/>
              <w:rPr>
                <w:rFonts w:cs="Tahoma"/>
              </w:rPr>
            </w:pPr>
            <w:r w:rsidRPr="00EE6F77">
              <w:t>15 de dezembro de 2032</w:t>
            </w:r>
          </w:p>
        </w:tc>
      </w:tr>
      <w:tr w:rsidR="00671C5D" w:rsidRPr="00F74141" w14:paraId="42164E3E" w14:textId="77777777" w:rsidTr="000360DB">
        <w:tc>
          <w:tcPr>
            <w:tcW w:w="1014" w:type="pct"/>
            <w:shd w:val="clear" w:color="auto" w:fill="auto"/>
          </w:tcPr>
          <w:p w14:paraId="47B8806B" w14:textId="1C882DDB" w:rsidR="00671C5D" w:rsidRPr="00EE6F77" w:rsidRDefault="00671C5D" w:rsidP="00671C5D">
            <w:pPr>
              <w:contextualSpacing/>
              <w:jc w:val="center"/>
              <w:rPr>
                <w:rFonts w:cs="Tahoma"/>
              </w:rPr>
            </w:pPr>
            <w:r w:rsidRPr="00EE6F77">
              <w:rPr>
                <w:rFonts w:cs="Tahoma"/>
              </w:rPr>
              <w:t>23ª</w:t>
            </w:r>
          </w:p>
        </w:tc>
        <w:tc>
          <w:tcPr>
            <w:tcW w:w="3986" w:type="pct"/>
            <w:shd w:val="clear" w:color="auto" w:fill="auto"/>
            <w:vAlign w:val="center"/>
          </w:tcPr>
          <w:p w14:paraId="0C23523B" w14:textId="5179B504" w:rsidR="00671C5D" w:rsidRPr="00F74141" w:rsidRDefault="00671C5D" w:rsidP="00671C5D">
            <w:pPr>
              <w:contextualSpacing/>
              <w:jc w:val="center"/>
              <w:rPr>
                <w:rFonts w:cs="Tahoma"/>
              </w:rPr>
            </w:pPr>
            <w:r w:rsidRPr="00EE6F77">
              <w:t>15 de junho de 2033</w:t>
            </w:r>
          </w:p>
        </w:tc>
      </w:tr>
      <w:tr w:rsidR="00671C5D" w:rsidRPr="00F74141" w14:paraId="26346A0A" w14:textId="77777777" w:rsidTr="000360DB">
        <w:tc>
          <w:tcPr>
            <w:tcW w:w="1014" w:type="pct"/>
            <w:shd w:val="clear" w:color="auto" w:fill="auto"/>
          </w:tcPr>
          <w:p w14:paraId="55760A1B" w14:textId="2F53ED8C" w:rsidR="00671C5D" w:rsidRPr="00EE6F77" w:rsidRDefault="00671C5D" w:rsidP="00671C5D">
            <w:pPr>
              <w:contextualSpacing/>
              <w:jc w:val="center"/>
              <w:rPr>
                <w:rFonts w:cs="Tahoma"/>
              </w:rPr>
            </w:pPr>
            <w:r w:rsidRPr="00EE6F77">
              <w:rPr>
                <w:rFonts w:cs="Tahoma"/>
              </w:rPr>
              <w:t>24ª</w:t>
            </w:r>
          </w:p>
        </w:tc>
        <w:tc>
          <w:tcPr>
            <w:tcW w:w="3986" w:type="pct"/>
            <w:shd w:val="clear" w:color="auto" w:fill="auto"/>
            <w:vAlign w:val="center"/>
          </w:tcPr>
          <w:p w14:paraId="2C6E8015" w14:textId="4522380A" w:rsidR="00671C5D" w:rsidRPr="00F74141" w:rsidRDefault="00671C5D" w:rsidP="00671C5D">
            <w:pPr>
              <w:contextualSpacing/>
              <w:jc w:val="center"/>
              <w:rPr>
                <w:rFonts w:cs="Tahoma"/>
              </w:rPr>
            </w:pPr>
            <w:r w:rsidRPr="00EE6F77">
              <w:t>15 de dezembro de 2033</w:t>
            </w:r>
          </w:p>
        </w:tc>
      </w:tr>
      <w:tr w:rsidR="00671C5D" w:rsidRPr="00F74141" w14:paraId="02E357DC" w14:textId="77777777" w:rsidTr="000360DB">
        <w:tc>
          <w:tcPr>
            <w:tcW w:w="1014" w:type="pct"/>
            <w:shd w:val="clear" w:color="auto" w:fill="auto"/>
          </w:tcPr>
          <w:p w14:paraId="196FDEF5" w14:textId="41CCD62C" w:rsidR="00671C5D" w:rsidRPr="00EE6F77" w:rsidRDefault="00671C5D" w:rsidP="00671C5D">
            <w:pPr>
              <w:contextualSpacing/>
              <w:jc w:val="center"/>
              <w:rPr>
                <w:rFonts w:cs="Tahoma"/>
              </w:rPr>
            </w:pPr>
            <w:r w:rsidRPr="00EE6F77">
              <w:rPr>
                <w:rFonts w:cs="Tahoma"/>
              </w:rPr>
              <w:t>25ª</w:t>
            </w:r>
          </w:p>
        </w:tc>
        <w:tc>
          <w:tcPr>
            <w:tcW w:w="3986" w:type="pct"/>
            <w:shd w:val="clear" w:color="auto" w:fill="auto"/>
            <w:vAlign w:val="center"/>
          </w:tcPr>
          <w:p w14:paraId="73C90C22" w14:textId="4CCCAC74" w:rsidR="00671C5D" w:rsidRPr="00F74141" w:rsidRDefault="00671C5D" w:rsidP="00671C5D">
            <w:pPr>
              <w:contextualSpacing/>
              <w:jc w:val="center"/>
              <w:rPr>
                <w:rFonts w:cs="Tahoma"/>
              </w:rPr>
            </w:pPr>
            <w:r w:rsidRPr="00EE6F77">
              <w:t>15 de junho de 2034</w:t>
            </w:r>
          </w:p>
        </w:tc>
      </w:tr>
      <w:tr w:rsidR="00671C5D" w:rsidRPr="00F74141" w14:paraId="477E07BB" w14:textId="77777777" w:rsidTr="000360DB">
        <w:tc>
          <w:tcPr>
            <w:tcW w:w="1014" w:type="pct"/>
            <w:shd w:val="clear" w:color="auto" w:fill="auto"/>
            <w:vAlign w:val="center"/>
          </w:tcPr>
          <w:p w14:paraId="618B8BB7" w14:textId="6A41264E" w:rsidR="00671C5D" w:rsidRPr="00EE6F77" w:rsidRDefault="00671C5D" w:rsidP="00671C5D">
            <w:pPr>
              <w:contextualSpacing/>
              <w:jc w:val="center"/>
              <w:rPr>
                <w:rFonts w:cs="Tahoma"/>
              </w:rPr>
            </w:pPr>
            <w:r w:rsidRPr="00EE6F77">
              <w:rPr>
                <w:rFonts w:cs="Tahoma"/>
              </w:rPr>
              <w:t>26ª</w:t>
            </w:r>
          </w:p>
        </w:tc>
        <w:tc>
          <w:tcPr>
            <w:tcW w:w="3986" w:type="pct"/>
            <w:shd w:val="clear" w:color="auto" w:fill="auto"/>
            <w:vAlign w:val="center"/>
          </w:tcPr>
          <w:p w14:paraId="417BDA99" w14:textId="6300A94B" w:rsidR="00671C5D" w:rsidRPr="00F74141" w:rsidRDefault="00671C5D" w:rsidP="00671C5D">
            <w:pPr>
              <w:contextualSpacing/>
              <w:jc w:val="center"/>
              <w:rPr>
                <w:rFonts w:cs="Tahoma"/>
              </w:rPr>
            </w:pPr>
            <w:r w:rsidRPr="00EE6F77">
              <w:t>Data de Vencimento</w:t>
            </w:r>
          </w:p>
        </w:tc>
      </w:tr>
    </w:tbl>
    <w:p w14:paraId="7154DE62" w14:textId="77777777" w:rsidR="00CB2908" w:rsidRDefault="00CB2908" w:rsidP="00CB2908">
      <w:pPr>
        <w:pStyle w:val="Default"/>
        <w:spacing w:line="312" w:lineRule="auto"/>
        <w:jc w:val="both"/>
        <w:rPr>
          <w:rFonts w:ascii="Verdana" w:hAnsi="Verdana" w:cs="Calibri"/>
          <w:sz w:val="20"/>
          <w:szCs w:val="20"/>
        </w:rPr>
      </w:pPr>
    </w:p>
    <w:p w14:paraId="32DA3BDE" w14:textId="79378458" w:rsidR="009B05AB" w:rsidRPr="000360DB" w:rsidRDefault="00CB2908" w:rsidP="00CB2908">
      <w:pPr>
        <w:pStyle w:val="Subclusula"/>
        <w:rPr>
          <w:rFonts w:cs="Calibri"/>
        </w:rPr>
      </w:pPr>
      <w:r w:rsidRPr="000360DB">
        <w:rPr>
          <w:b/>
        </w:rPr>
        <w:t>Pagamento da Remuneração das Debêntures da 2ª Série</w:t>
      </w:r>
    </w:p>
    <w:p w14:paraId="799C765B" w14:textId="77777777" w:rsidR="009B05AB" w:rsidRPr="000360DB" w:rsidRDefault="009B05AB" w:rsidP="000360DB"/>
    <w:p w14:paraId="5FE44924" w14:textId="73A19546" w:rsidR="00CB2908" w:rsidRPr="00EE6F77" w:rsidRDefault="009B05AB" w:rsidP="000360DB">
      <w:pPr>
        <w:pStyle w:val="Subsubclusula"/>
        <w:rPr>
          <w:rFonts w:cs="Calibri"/>
        </w:rPr>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desta Escritura de Emissão e da legislação e regulamentação aplicáveis, </w:t>
      </w:r>
      <w:r w:rsidR="00CB2908" w:rsidRPr="00EE6F77">
        <w:t xml:space="preserve">a Remuneração das Debêntures </w:t>
      </w:r>
      <w:r w:rsidR="00CB2908">
        <w:t xml:space="preserve">da 2ª Série </w:t>
      </w:r>
      <w:r w:rsidR="00CB2908" w:rsidRPr="00EE6F77">
        <w:t>será paga em parcelas semestrais, a partir da</w:t>
      </w:r>
      <w:r w:rsidR="00CB2908">
        <w:t xml:space="preserve"> </w:t>
      </w:r>
      <w:r w:rsidR="00CB2908" w:rsidRPr="00EE6F77">
        <w:t>Data de Emissão</w:t>
      </w:r>
      <w:r w:rsidR="00CB2908">
        <w:t xml:space="preserve"> das Debêntures da 2ª Série</w:t>
      </w:r>
      <w:r w:rsidR="00CB2908" w:rsidRPr="00EE6F77">
        <w:t xml:space="preserve">, sempre no dia 15 (quinze) dos meses de </w:t>
      </w:r>
      <w:r w:rsidR="00531C1C">
        <w:t>[</w:t>
      </w:r>
      <w:r w:rsidR="00CB2908">
        <w:t>junho</w:t>
      </w:r>
      <w:r w:rsidR="00531C1C">
        <w:t>]</w:t>
      </w:r>
      <w:r w:rsidR="00CB2908">
        <w:t xml:space="preserve"> </w:t>
      </w:r>
      <w:r w:rsidR="00CB2908" w:rsidRPr="00EE6F77">
        <w:t xml:space="preserve">e de </w:t>
      </w:r>
      <w:r w:rsidR="00531C1C">
        <w:t>[</w:t>
      </w:r>
      <w:r w:rsidR="00CB2908">
        <w:t>dezembro</w:t>
      </w:r>
      <w:r w:rsidR="00531C1C">
        <w:t>]</w:t>
      </w:r>
      <w:r w:rsidR="00CB2908">
        <w:t xml:space="preserve"> de cada ano</w:t>
      </w:r>
      <w:r w:rsidR="00CB2908" w:rsidRPr="00EE6F77">
        <w:t xml:space="preserve">, sendo o primeiro pagamento realizado em 15 de </w:t>
      </w:r>
      <w:r w:rsidR="00CB2908">
        <w:t xml:space="preserve">junho </w:t>
      </w:r>
      <w:r w:rsidR="00CB2908" w:rsidRPr="00EE6F77">
        <w:t>de 202</w:t>
      </w:r>
      <w:r w:rsidR="00E7242F">
        <w:t>2</w:t>
      </w:r>
      <w:r w:rsidR="00CB2908" w:rsidRPr="00EE6F77">
        <w:t xml:space="preserve"> e o último na Data de Vencimento das Debêntures</w:t>
      </w:r>
      <w:r>
        <w:t xml:space="preserve"> da 2ª Série</w:t>
      </w:r>
      <w:r w:rsidR="00CB2908" w:rsidRPr="00EE6F77">
        <w:t xml:space="preserve">, conforme tabela abaixo (sendo cada data de pagamento da remuneração denominada </w:t>
      </w:r>
      <w:r w:rsidR="00480FA0">
        <w:t>“</w:t>
      </w:r>
      <w:r w:rsidR="00CB2908" w:rsidRPr="00EE6F77">
        <w:rPr>
          <w:u w:val="single"/>
        </w:rPr>
        <w:t xml:space="preserve">Data de Pagamento da Remuneração das Debêntures da </w:t>
      </w:r>
      <w:r w:rsidR="00CB2908">
        <w:rPr>
          <w:u w:val="single"/>
        </w:rPr>
        <w:t>2</w:t>
      </w:r>
      <w:r w:rsidR="00CB2908" w:rsidRPr="00EE6F77">
        <w:rPr>
          <w:u w:val="single"/>
        </w:rPr>
        <w:t>ª Série</w:t>
      </w:r>
      <w:r w:rsidR="00480FA0">
        <w:t>”</w:t>
      </w:r>
      <w:r w:rsidR="009B0142">
        <w:t xml:space="preserve"> e, em conjunto com a Data de Pagamento da Remuneração da 1ª Série, “</w:t>
      </w:r>
      <w:r w:rsidR="009B0142" w:rsidRPr="000360DB">
        <w:rPr>
          <w:u w:val="single"/>
        </w:rPr>
        <w:t>Datas de Pagamento da Remuneração</w:t>
      </w:r>
      <w:r w:rsidR="009B0142">
        <w:t>”</w:t>
      </w:r>
      <w:r w:rsidR="00CB2908" w:rsidRPr="00EE6F77">
        <w:t>)</w:t>
      </w:r>
      <w:r w:rsidR="00CB2908">
        <w:rPr>
          <w:rFonts w:cs="Calibri"/>
        </w:rPr>
        <w:t>:</w:t>
      </w:r>
    </w:p>
    <w:p w14:paraId="53D6C783" w14:textId="77777777" w:rsidR="00CB2908" w:rsidRDefault="00CB2908" w:rsidP="00CB2908">
      <w:pPr>
        <w:pStyle w:val="Default"/>
        <w:spacing w:line="312" w:lineRule="auto"/>
        <w:jc w:val="both"/>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53651E02" w14:textId="77777777" w:rsidTr="000360DB">
        <w:trPr>
          <w:trHeight w:val="589"/>
        </w:trPr>
        <w:tc>
          <w:tcPr>
            <w:tcW w:w="1014" w:type="pct"/>
            <w:shd w:val="clear" w:color="auto" w:fill="D9D9D9" w:themeFill="background1" w:themeFillShade="D9"/>
            <w:vAlign w:val="center"/>
          </w:tcPr>
          <w:p w14:paraId="57DAA558" w14:textId="77777777" w:rsidR="00671C5D" w:rsidRPr="00F74141" w:rsidRDefault="00671C5D" w:rsidP="00454E40">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7A060119" w14:textId="084FC3C0" w:rsidR="00671C5D" w:rsidRPr="00F74141" w:rsidRDefault="00671C5D" w:rsidP="00454E40">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59D2D978" w14:textId="77777777" w:rsidTr="000360DB">
        <w:tc>
          <w:tcPr>
            <w:tcW w:w="1014" w:type="pct"/>
            <w:shd w:val="clear" w:color="auto" w:fill="auto"/>
            <w:vAlign w:val="center"/>
          </w:tcPr>
          <w:p w14:paraId="693D0B5D" w14:textId="77777777" w:rsidR="00671C5D" w:rsidRPr="00F74141" w:rsidRDefault="00671C5D" w:rsidP="00454E40">
            <w:pPr>
              <w:contextualSpacing/>
              <w:jc w:val="center"/>
              <w:rPr>
                <w:rFonts w:cs="Tahoma"/>
              </w:rPr>
            </w:pPr>
            <w:r w:rsidRPr="00EE6F77">
              <w:rPr>
                <w:rFonts w:cs="Tahoma"/>
              </w:rPr>
              <w:t>1ª</w:t>
            </w:r>
          </w:p>
        </w:tc>
        <w:tc>
          <w:tcPr>
            <w:tcW w:w="3986" w:type="pct"/>
            <w:shd w:val="clear" w:color="auto" w:fill="auto"/>
            <w:vAlign w:val="center"/>
          </w:tcPr>
          <w:p w14:paraId="65E9EA6A" w14:textId="77777777" w:rsidR="00671C5D" w:rsidRPr="00F74141" w:rsidRDefault="00671C5D" w:rsidP="00454E40">
            <w:pPr>
              <w:contextualSpacing/>
              <w:jc w:val="center"/>
              <w:rPr>
                <w:rFonts w:cs="Tahoma"/>
              </w:rPr>
            </w:pPr>
            <w:r w:rsidRPr="00EE6F77">
              <w:t>15 de junho de 2022</w:t>
            </w:r>
          </w:p>
        </w:tc>
      </w:tr>
      <w:tr w:rsidR="00671C5D" w:rsidRPr="00F74141" w14:paraId="7544E4BD" w14:textId="77777777" w:rsidTr="000360DB">
        <w:tc>
          <w:tcPr>
            <w:tcW w:w="1014" w:type="pct"/>
            <w:shd w:val="clear" w:color="auto" w:fill="auto"/>
            <w:vAlign w:val="center"/>
          </w:tcPr>
          <w:p w14:paraId="08EDBF31" w14:textId="77777777" w:rsidR="00671C5D" w:rsidRPr="00F74141" w:rsidRDefault="00671C5D" w:rsidP="00454E40">
            <w:pPr>
              <w:contextualSpacing/>
              <w:jc w:val="center"/>
              <w:rPr>
                <w:rFonts w:cs="Tahoma"/>
              </w:rPr>
            </w:pPr>
            <w:r w:rsidRPr="00EE6F77">
              <w:rPr>
                <w:rFonts w:cs="Tahoma"/>
              </w:rPr>
              <w:t>2ª</w:t>
            </w:r>
          </w:p>
        </w:tc>
        <w:tc>
          <w:tcPr>
            <w:tcW w:w="3986" w:type="pct"/>
            <w:shd w:val="clear" w:color="auto" w:fill="auto"/>
            <w:vAlign w:val="center"/>
          </w:tcPr>
          <w:p w14:paraId="23CC722D" w14:textId="77777777" w:rsidR="00671C5D" w:rsidRPr="00F74141" w:rsidRDefault="00671C5D" w:rsidP="00454E40">
            <w:pPr>
              <w:contextualSpacing/>
              <w:jc w:val="center"/>
              <w:rPr>
                <w:rFonts w:cs="Tahoma"/>
              </w:rPr>
            </w:pPr>
            <w:r w:rsidRPr="00EE6F77">
              <w:t>15 de dezembro de 2022</w:t>
            </w:r>
          </w:p>
        </w:tc>
      </w:tr>
      <w:tr w:rsidR="00671C5D" w:rsidRPr="00F74141" w14:paraId="07A786CD" w14:textId="77777777" w:rsidTr="000360DB">
        <w:tc>
          <w:tcPr>
            <w:tcW w:w="1014" w:type="pct"/>
            <w:shd w:val="clear" w:color="auto" w:fill="auto"/>
          </w:tcPr>
          <w:p w14:paraId="6F080FEF" w14:textId="77777777" w:rsidR="00671C5D" w:rsidRPr="00F74141" w:rsidRDefault="00671C5D" w:rsidP="00454E40">
            <w:pPr>
              <w:contextualSpacing/>
              <w:jc w:val="center"/>
              <w:rPr>
                <w:rFonts w:cs="Tahoma"/>
              </w:rPr>
            </w:pPr>
            <w:r w:rsidRPr="00EE6F77">
              <w:rPr>
                <w:rFonts w:cs="Tahoma"/>
              </w:rPr>
              <w:t>3ª</w:t>
            </w:r>
          </w:p>
        </w:tc>
        <w:tc>
          <w:tcPr>
            <w:tcW w:w="3986" w:type="pct"/>
            <w:shd w:val="clear" w:color="auto" w:fill="auto"/>
            <w:vAlign w:val="center"/>
          </w:tcPr>
          <w:p w14:paraId="2358259C" w14:textId="77777777" w:rsidR="00671C5D" w:rsidRPr="00F74141" w:rsidRDefault="00671C5D" w:rsidP="00454E40">
            <w:pPr>
              <w:contextualSpacing/>
              <w:jc w:val="center"/>
              <w:rPr>
                <w:rFonts w:cs="Tahoma"/>
              </w:rPr>
            </w:pPr>
            <w:r w:rsidRPr="00EE6F77">
              <w:t>15 de junho de 2023</w:t>
            </w:r>
          </w:p>
        </w:tc>
      </w:tr>
      <w:tr w:rsidR="00671C5D" w:rsidRPr="00F74141" w14:paraId="2B5969CE" w14:textId="77777777" w:rsidTr="000360DB">
        <w:tc>
          <w:tcPr>
            <w:tcW w:w="1014" w:type="pct"/>
            <w:shd w:val="clear" w:color="auto" w:fill="auto"/>
          </w:tcPr>
          <w:p w14:paraId="40EB11A2" w14:textId="77777777" w:rsidR="00671C5D" w:rsidRPr="00F74141" w:rsidRDefault="00671C5D" w:rsidP="00454E40">
            <w:pPr>
              <w:contextualSpacing/>
              <w:jc w:val="center"/>
              <w:rPr>
                <w:rFonts w:cs="Tahoma"/>
              </w:rPr>
            </w:pPr>
            <w:r w:rsidRPr="00EE6F77">
              <w:rPr>
                <w:rFonts w:cs="Tahoma"/>
              </w:rPr>
              <w:t>4ª</w:t>
            </w:r>
          </w:p>
        </w:tc>
        <w:tc>
          <w:tcPr>
            <w:tcW w:w="3986" w:type="pct"/>
            <w:shd w:val="clear" w:color="auto" w:fill="auto"/>
            <w:vAlign w:val="center"/>
          </w:tcPr>
          <w:p w14:paraId="15103F4F" w14:textId="77777777" w:rsidR="00671C5D" w:rsidRPr="00F74141" w:rsidRDefault="00671C5D" w:rsidP="00454E40">
            <w:pPr>
              <w:contextualSpacing/>
              <w:jc w:val="center"/>
              <w:rPr>
                <w:rFonts w:cs="Tahoma"/>
              </w:rPr>
            </w:pPr>
            <w:r w:rsidRPr="00EE6F77">
              <w:t>15 de dezembro de 2023</w:t>
            </w:r>
          </w:p>
        </w:tc>
      </w:tr>
      <w:tr w:rsidR="00671C5D" w:rsidRPr="00F74141" w14:paraId="0FE46C5C" w14:textId="77777777" w:rsidTr="000360DB">
        <w:tc>
          <w:tcPr>
            <w:tcW w:w="1014" w:type="pct"/>
            <w:shd w:val="clear" w:color="auto" w:fill="auto"/>
          </w:tcPr>
          <w:p w14:paraId="203CCED7" w14:textId="77777777" w:rsidR="00671C5D" w:rsidRPr="00F74141" w:rsidRDefault="00671C5D" w:rsidP="00454E40">
            <w:pPr>
              <w:contextualSpacing/>
              <w:jc w:val="center"/>
              <w:rPr>
                <w:rFonts w:cs="Tahoma"/>
              </w:rPr>
            </w:pPr>
            <w:r w:rsidRPr="00EE6F77">
              <w:rPr>
                <w:rFonts w:cs="Tahoma"/>
              </w:rPr>
              <w:t>5ª</w:t>
            </w:r>
          </w:p>
        </w:tc>
        <w:tc>
          <w:tcPr>
            <w:tcW w:w="3986" w:type="pct"/>
            <w:shd w:val="clear" w:color="auto" w:fill="auto"/>
            <w:vAlign w:val="center"/>
          </w:tcPr>
          <w:p w14:paraId="57D7E120" w14:textId="77777777" w:rsidR="00671C5D" w:rsidRPr="00F74141" w:rsidRDefault="00671C5D" w:rsidP="00454E40">
            <w:pPr>
              <w:contextualSpacing/>
              <w:jc w:val="center"/>
              <w:rPr>
                <w:rFonts w:cs="Tahoma"/>
              </w:rPr>
            </w:pPr>
            <w:r w:rsidRPr="00EE6F77">
              <w:t>15 de junho de 2024</w:t>
            </w:r>
          </w:p>
        </w:tc>
      </w:tr>
      <w:tr w:rsidR="00671C5D" w:rsidRPr="00F74141" w14:paraId="01FE7AB2" w14:textId="77777777" w:rsidTr="000360DB">
        <w:tc>
          <w:tcPr>
            <w:tcW w:w="1014" w:type="pct"/>
            <w:shd w:val="clear" w:color="auto" w:fill="auto"/>
            <w:vAlign w:val="center"/>
          </w:tcPr>
          <w:p w14:paraId="491DAFD5" w14:textId="77777777" w:rsidR="00671C5D" w:rsidRPr="00F74141" w:rsidRDefault="00671C5D" w:rsidP="00454E40">
            <w:pPr>
              <w:contextualSpacing/>
              <w:jc w:val="center"/>
              <w:rPr>
                <w:rFonts w:cs="Tahoma"/>
              </w:rPr>
            </w:pPr>
            <w:r w:rsidRPr="00EE6F77">
              <w:rPr>
                <w:rFonts w:cs="Tahoma"/>
              </w:rPr>
              <w:t>6ª</w:t>
            </w:r>
          </w:p>
        </w:tc>
        <w:tc>
          <w:tcPr>
            <w:tcW w:w="3986" w:type="pct"/>
            <w:shd w:val="clear" w:color="auto" w:fill="auto"/>
            <w:vAlign w:val="center"/>
          </w:tcPr>
          <w:p w14:paraId="12EF50E1" w14:textId="77777777" w:rsidR="00671C5D" w:rsidRPr="00F74141" w:rsidRDefault="00671C5D" w:rsidP="00454E40">
            <w:pPr>
              <w:contextualSpacing/>
              <w:jc w:val="center"/>
              <w:rPr>
                <w:rFonts w:cs="Tahoma"/>
              </w:rPr>
            </w:pPr>
            <w:r w:rsidRPr="00EE6F77">
              <w:t>15 de dezembro de 2024</w:t>
            </w:r>
          </w:p>
        </w:tc>
      </w:tr>
      <w:tr w:rsidR="00671C5D" w:rsidRPr="00F74141" w14:paraId="3BA78142" w14:textId="77777777" w:rsidTr="000360DB">
        <w:tc>
          <w:tcPr>
            <w:tcW w:w="1014" w:type="pct"/>
            <w:shd w:val="clear" w:color="auto" w:fill="auto"/>
            <w:vAlign w:val="center"/>
          </w:tcPr>
          <w:p w14:paraId="1AB59F8F" w14:textId="77777777" w:rsidR="00671C5D" w:rsidRPr="00F74141" w:rsidRDefault="00671C5D" w:rsidP="00454E40">
            <w:pPr>
              <w:contextualSpacing/>
              <w:jc w:val="center"/>
              <w:rPr>
                <w:rFonts w:cs="Tahoma"/>
              </w:rPr>
            </w:pPr>
            <w:r w:rsidRPr="00EE6F77">
              <w:rPr>
                <w:rFonts w:cs="Tahoma"/>
              </w:rPr>
              <w:t>7ª</w:t>
            </w:r>
          </w:p>
        </w:tc>
        <w:tc>
          <w:tcPr>
            <w:tcW w:w="3986" w:type="pct"/>
            <w:shd w:val="clear" w:color="auto" w:fill="auto"/>
            <w:vAlign w:val="center"/>
          </w:tcPr>
          <w:p w14:paraId="44B700D3" w14:textId="77777777" w:rsidR="00671C5D" w:rsidRPr="00F74141" w:rsidRDefault="00671C5D" w:rsidP="00454E40">
            <w:pPr>
              <w:contextualSpacing/>
              <w:jc w:val="center"/>
              <w:rPr>
                <w:rFonts w:cs="Tahoma"/>
              </w:rPr>
            </w:pPr>
            <w:r w:rsidRPr="00EE6F77">
              <w:t>15 de junho de 2025</w:t>
            </w:r>
          </w:p>
        </w:tc>
      </w:tr>
      <w:tr w:rsidR="00671C5D" w:rsidRPr="00F74141" w14:paraId="104FADCA" w14:textId="77777777" w:rsidTr="000360DB">
        <w:tc>
          <w:tcPr>
            <w:tcW w:w="1014" w:type="pct"/>
            <w:shd w:val="clear" w:color="auto" w:fill="auto"/>
          </w:tcPr>
          <w:p w14:paraId="24169C51" w14:textId="77777777" w:rsidR="00671C5D" w:rsidRPr="00F74141" w:rsidRDefault="00671C5D" w:rsidP="00454E40">
            <w:pPr>
              <w:contextualSpacing/>
              <w:jc w:val="center"/>
              <w:rPr>
                <w:rFonts w:cs="Tahoma"/>
              </w:rPr>
            </w:pPr>
            <w:r w:rsidRPr="00EE6F77">
              <w:rPr>
                <w:rFonts w:cs="Tahoma"/>
              </w:rPr>
              <w:t>8ª</w:t>
            </w:r>
          </w:p>
        </w:tc>
        <w:tc>
          <w:tcPr>
            <w:tcW w:w="3986" w:type="pct"/>
            <w:shd w:val="clear" w:color="auto" w:fill="auto"/>
            <w:vAlign w:val="center"/>
          </w:tcPr>
          <w:p w14:paraId="12779304" w14:textId="77777777" w:rsidR="00671C5D" w:rsidRPr="00F74141" w:rsidRDefault="00671C5D" w:rsidP="00454E40">
            <w:pPr>
              <w:contextualSpacing/>
              <w:jc w:val="center"/>
              <w:rPr>
                <w:rFonts w:cs="Tahoma"/>
              </w:rPr>
            </w:pPr>
            <w:r w:rsidRPr="00EE6F77">
              <w:t>15 de dezembro de 2025</w:t>
            </w:r>
          </w:p>
        </w:tc>
      </w:tr>
      <w:tr w:rsidR="00671C5D" w:rsidRPr="00F74141" w14:paraId="5305FE9F" w14:textId="77777777" w:rsidTr="000360DB">
        <w:tc>
          <w:tcPr>
            <w:tcW w:w="1014" w:type="pct"/>
            <w:shd w:val="clear" w:color="auto" w:fill="auto"/>
          </w:tcPr>
          <w:p w14:paraId="5BCACDBC" w14:textId="77777777" w:rsidR="00671C5D" w:rsidRPr="00F74141" w:rsidRDefault="00671C5D" w:rsidP="00454E40">
            <w:pPr>
              <w:contextualSpacing/>
              <w:jc w:val="center"/>
              <w:rPr>
                <w:rFonts w:cs="Tahoma"/>
              </w:rPr>
            </w:pPr>
            <w:r w:rsidRPr="00EE6F77">
              <w:rPr>
                <w:rFonts w:cs="Tahoma"/>
              </w:rPr>
              <w:t>9ª</w:t>
            </w:r>
          </w:p>
        </w:tc>
        <w:tc>
          <w:tcPr>
            <w:tcW w:w="3986" w:type="pct"/>
            <w:shd w:val="clear" w:color="auto" w:fill="auto"/>
            <w:vAlign w:val="center"/>
          </w:tcPr>
          <w:p w14:paraId="0E439DB6" w14:textId="77777777" w:rsidR="00671C5D" w:rsidRPr="00F74141" w:rsidRDefault="00671C5D" w:rsidP="00454E40">
            <w:pPr>
              <w:contextualSpacing/>
              <w:jc w:val="center"/>
              <w:rPr>
                <w:rFonts w:cs="Tahoma"/>
              </w:rPr>
            </w:pPr>
            <w:r w:rsidRPr="00EE6F77">
              <w:t>15 de junho de 2026</w:t>
            </w:r>
          </w:p>
        </w:tc>
      </w:tr>
      <w:tr w:rsidR="00671C5D" w:rsidRPr="00F74141" w14:paraId="3BCD6DD3" w14:textId="77777777" w:rsidTr="000360DB">
        <w:tc>
          <w:tcPr>
            <w:tcW w:w="1014" w:type="pct"/>
            <w:shd w:val="clear" w:color="auto" w:fill="auto"/>
          </w:tcPr>
          <w:p w14:paraId="2805F9BF" w14:textId="77777777" w:rsidR="00671C5D" w:rsidRPr="00F74141" w:rsidRDefault="00671C5D" w:rsidP="00454E40">
            <w:pPr>
              <w:contextualSpacing/>
              <w:jc w:val="center"/>
              <w:rPr>
                <w:rFonts w:cs="Tahoma"/>
              </w:rPr>
            </w:pPr>
            <w:r w:rsidRPr="00EE6F77">
              <w:rPr>
                <w:rFonts w:cs="Tahoma"/>
              </w:rPr>
              <w:t>10ª</w:t>
            </w:r>
          </w:p>
        </w:tc>
        <w:tc>
          <w:tcPr>
            <w:tcW w:w="3986" w:type="pct"/>
            <w:shd w:val="clear" w:color="auto" w:fill="auto"/>
            <w:vAlign w:val="center"/>
          </w:tcPr>
          <w:p w14:paraId="084AE204" w14:textId="77777777" w:rsidR="00671C5D" w:rsidRPr="00F74141" w:rsidRDefault="00671C5D" w:rsidP="00454E40">
            <w:pPr>
              <w:contextualSpacing/>
              <w:jc w:val="center"/>
              <w:rPr>
                <w:rFonts w:cs="Tahoma"/>
              </w:rPr>
            </w:pPr>
            <w:r w:rsidRPr="00EE6F77">
              <w:t>15 de dezembro de 2026</w:t>
            </w:r>
          </w:p>
        </w:tc>
      </w:tr>
      <w:tr w:rsidR="00671C5D" w:rsidRPr="00F74141" w14:paraId="273100E8" w14:textId="77777777" w:rsidTr="000360DB">
        <w:tc>
          <w:tcPr>
            <w:tcW w:w="1014" w:type="pct"/>
            <w:shd w:val="clear" w:color="auto" w:fill="auto"/>
            <w:vAlign w:val="center"/>
          </w:tcPr>
          <w:p w14:paraId="52FAFE3C" w14:textId="77777777" w:rsidR="00671C5D" w:rsidRPr="00F74141" w:rsidRDefault="00671C5D" w:rsidP="00454E40">
            <w:pPr>
              <w:contextualSpacing/>
              <w:jc w:val="center"/>
              <w:rPr>
                <w:rFonts w:cs="Tahoma"/>
              </w:rPr>
            </w:pPr>
            <w:r w:rsidRPr="00EE6F77">
              <w:rPr>
                <w:rFonts w:cs="Tahoma"/>
              </w:rPr>
              <w:t>11ª</w:t>
            </w:r>
          </w:p>
        </w:tc>
        <w:tc>
          <w:tcPr>
            <w:tcW w:w="3986" w:type="pct"/>
            <w:shd w:val="clear" w:color="auto" w:fill="auto"/>
            <w:vAlign w:val="center"/>
          </w:tcPr>
          <w:p w14:paraId="01F821B0" w14:textId="77777777" w:rsidR="00671C5D" w:rsidRPr="00F74141" w:rsidRDefault="00671C5D" w:rsidP="00454E40">
            <w:pPr>
              <w:contextualSpacing/>
              <w:jc w:val="center"/>
              <w:rPr>
                <w:rFonts w:cs="Tahoma"/>
              </w:rPr>
            </w:pPr>
            <w:r w:rsidRPr="00EE6F77">
              <w:t>15 de junho de 2027</w:t>
            </w:r>
          </w:p>
        </w:tc>
      </w:tr>
      <w:tr w:rsidR="00671C5D" w:rsidRPr="00F74141" w14:paraId="4710FBFF" w14:textId="77777777" w:rsidTr="000360DB">
        <w:tc>
          <w:tcPr>
            <w:tcW w:w="1014" w:type="pct"/>
            <w:shd w:val="clear" w:color="auto" w:fill="auto"/>
            <w:vAlign w:val="center"/>
          </w:tcPr>
          <w:p w14:paraId="1DFC7EF4" w14:textId="77777777" w:rsidR="00671C5D" w:rsidRPr="00F74141" w:rsidRDefault="00671C5D" w:rsidP="00454E40">
            <w:pPr>
              <w:contextualSpacing/>
              <w:jc w:val="center"/>
              <w:rPr>
                <w:rFonts w:cs="Tahoma"/>
              </w:rPr>
            </w:pPr>
            <w:r w:rsidRPr="00EE6F77">
              <w:rPr>
                <w:rFonts w:cs="Tahoma"/>
              </w:rPr>
              <w:t>12ª</w:t>
            </w:r>
          </w:p>
        </w:tc>
        <w:tc>
          <w:tcPr>
            <w:tcW w:w="3986" w:type="pct"/>
            <w:shd w:val="clear" w:color="auto" w:fill="auto"/>
            <w:vAlign w:val="center"/>
          </w:tcPr>
          <w:p w14:paraId="7A9F29BC" w14:textId="77777777" w:rsidR="00671C5D" w:rsidRPr="00F74141" w:rsidRDefault="00671C5D" w:rsidP="00454E40">
            <w:pPr>
              <w:contextualSpacing/>
              <w:jc w:val="center"/>
              <w:rPr>
                <w:rFonts w:cs="Tahoma"/>
              </w:rPr>
            </w:pPr>
            <w:r w:rsidRPr="00EE6F77">
              <w:t>15 de dezembro de 2027</w:t>
            </w:r>
          </w:p>
        </w:tc>
      </w:tr>
      <w:tr w:rsidR="00671C5D" w:rsidRPr="00F74141" w14:paraId="4920A90E" w14:textId="77777777" w:rsidTr="000360DB">
        <w:tc>
          <w:tcPr>
            <w:tcW w:w="1014" w:type="pct"/>
            <w:shd w:val="clear" w:color="auto" w:fill="auto"/>
          </w:tcPr>
          <w:p w14:paraId="71A03249" w14:textId="77777777" w:rsidR="00671C5D" w:rsidRPr="00F74141" w:rsidRDefault="00671C5D" w:rsidP="00454E40">
            <w:pPr>
              <w:contextualSpacing/>
              <w:jc w:val="center"/>
              <w:rPr>
                <w:rFonts w:cs="Tahoma"/>
              </w:rPr>
            </w:pPr>
            <w:r w:rsidRPr="00EE6F77">
              <w:rPr>
                <w:rFonts w:cs="Tahoma"/>
              </w:rPr>
              <w:t>13ª</w:t>
            </w:r>
          </w:p>
        </w:tc>
        <w:tc>
          <w:tcPr>
            <w:tcW w:w="3986" w:type="pct"/>
            <w:shd w:val="clear" w:color="auto" w:fill="auto"/>
            <w:vAlign w:val="center"/>
          </w:tcPr>
          <w:p w14:paraId="29B613C1" w14:textId="77777777" w:rsidR="00671C5D" w:rsidRPr="00F74141" w:rsidRDefault="00671C5D" w:rsidP="00454E40">
            <w:pPr>
              <w:contextualSpacing/>
              <w:jc w:val="center"/>
              <w:rPr>
                <w:rFonts w:cs="Tahoma"/>
              </w:rPr>
            </w:pPr>
            <w:r w:rsidRPr="00EE6F77">
              <w:t>15 de junho de 2028</w:t>
            </w:r>
          </w:p>
        </w:tc>
      </w:tr>
      <w:tr w:rsidR="00671C5D" w:rsidRPr="00F74141" w14:paraId="1C8AF1D3" w14:textId="77777777" w:rsidTr="000360DB">
        <w:tc>
          <w:tcPr>
            <w:tcW w:w="1014" w:type="pct"/>
            <w:shd w:val="clear" w:color="auto" w:fill="auto"/>
          </w:tcPr>
          <w:p w14:paraId="0502650B" w14:textId="77777777" w:rsidR="00671C5D" w:rsidRPr="00EE6F77" w:rsidRDefault="00671C5D" w:rsidP="00454E40">
            <w:pPr>
              <w:contextualSpacing/>
              <w:jc w:val="center"/>
              <w:rPr>
                <w:rFonts w:cs="Tahoma"/>
              </w:rPr>
            </w:pPr>
            <w:r w:rsidRPr="00EE6F77">
              <w:rPr>
                <w:rFonts w:cs="Tahoma"/>
              </w:rPr>
              <w:t>14ª</w:t>
            </w:r>
          </w:p>
        </w:tc>
        <w:tc>
          <w:tcPr>
            <w:tcW w:w="3986" w:type="pct"/>
            <w:shd w:val="clear" w:color="auto" w:fill="auto"/>
            <w:vAlign w:val="center"/>
          </w:tcPr>
          <w:p w14:paraId="47EAFA23" w14:textId="77777777" w:rsidR="00671C5D" w:rsidRPr="00F74141" w:rsidRDefault="00671C5D" w:rsidP="00454E40">
            <w:pPr>
              <w:contextualSpacing/>
              <w:jc w:val="center"/>
              <w:rPr>
                <w:rFonts w:cs="Tahoma"/>
              </w:rPr>
            </w:pPr>
            <w:r w:rsidRPr="00EE6F77">
              <w:t>15 de dezembro de 2028</w:t>
            </w:r>
          </w:p>
        </w:tc>
      </w:tr>
      <w:tr w:rsidR="00671C5D" w:rsidRPr="00F74141" w14:paraId="2717240B" w14:textId="77777777" w:rsidTr="000360DB">
        <w:tc>
          <w:tcPr>
            <w:tcW w:w="1014" w:type="pct"/>
            <w:shd w:val="clear" w:color="auto" w:fill="auto"/>
          </w:tcPr>
          <w:p w14:paraId="196BEEB7" w14:textId="77777777" w:rsidR="00671C5D" w:rsidRPr="00EE6F77" w:rsidRDefault="00671C5D" w:rsidP="00454E40">
            <w:pPr>
              <w:contextualSpacing/>
              <w:jc w:val="center"/>
              <w:rPr>
                <w:rFonts w:cs="Tahoma"/>
              </w:rPr>
            </w:pPr>
            <w:r w:rsidRPr="00EE6F77">
              <w:rPr>
                <w:rFonts w:cs="Tahoma"/>
              </w:rPr>
              <w:t>15ª</w:t>
            </w:r>
          </w:p>
        </w:tc>
        <w:tc>
          <w:tcPr>
            <w:tcW w:w="3986" w:type="pct"/>
            <w:shd w:val="clear" w:color="auto" w:fill="auto"/>
            <w:vAlign w:val="center"/>
          </w:tcPr>
          <w:p w14:paraId="5CB1ABC2" w14:textId="77777777" w:rsidR="00671C5D" w:rsidRPr="00F74141" w:rsidRDefault="00671C5D" w:rsidP="00454E40">
            <w:pPr>
              <w:contextualSpacing/>
              <w:jc w:val="center"/>
              <w:rPr>
                <w:rFonts w:cs="Tahoma"/>
              </w:rPr>
            </w:pPr>
            <w:r w:rsidRPr="00EE6F77">
              <w:t>15 de junho de 2029</w:t>
            </w:r>
          </w:p>
        </w:tc>
      </w:tr>
      <w:tr w:rsidR="00671C5D" w:rsidRPr="00F74141" w14:paraId="7A9A1F18" w14:textId="77777777" w:rsidTr="000360DB">
        <w:tc>
          <w:tcPr>
            <w:tcW w:w="1014" w:type="pct"/>
            <w:shd w:val="clear" w:color="auto" w:fill="auto"/>
            <w:vAlign w:val="center"/>
          </w:tcPr>
          <w:p w14:paraId="3DCE896C" w14:textId="77777777" w:rsidR="00671C5D" w:rsidRPr="00EE6F77" w:rsidRDefault="00671C5D" w:rsidP="00454E40">
            <w:pPr>
              <w:contextualSpacing/>
              <w:jc w:val="center"/>
              <w:rPr>
                <w:rFonts w:cs="Tahoma"/>
              </w:rPr>
            </w:pPr>
            <w:r w:rsidRPr="00EE6F77">
              <w:rPr>
                <w:rFonts w:cs="Tahoma"/>
              </w:rPr>
              <w:t>16ª</w:t>
            </w:r>
          </w:p>
        </w:tc>
        <w:tc>
          <w:tcPr>
            <w:tcW w:w="3986" w:type="pct"/>
            <w:shd w:val="clear" w:color="auto" w:fill="auto"/>
            <w:vAlign w:val="center"/>
          </w:tcPr>
          <w:p w14:paraId="377ABC64" w14:textId="77777777" w:rsidR="00671C5D" w:rsidRPr="00F74141" w:rsidRDefault="00671C5D" w:rsidP="00454E40">
            <w:pPr>
              <w:contextualSpacing/>
              <w:jc w:val="center"/>
              <w:rPr>
                <w:rFonts w:cs="Tahoma"/>
              </w:rPr>
            </w:pPr>
            <w:r w:rsidRPr="00EE6F77">
              <w:t>15 de dezembro de 2029</w:t>
            </w:r>
          </w:p>
        </w:tc>
      </w:tr>
      <w:tr w:rsidR="00671C5D" w:rsidRPr="00F74141" w14:paraId="4C1C85FF" w14:textId="77777777" w:rsidTr="000360DB">
        <w:tc>
          <w:tcPr>
            <w:tcW w:w="1014" w:type="pct"/>
            <w:shd w:val="clear" w:color="auto" w:fill="auto"/>
            <w:vAlign w:val="center"/>
          </w:tcPr>
          <w:p w14:paraId="05A7C299" w14:textId="77777777" w:rsidR="00671C5D" w:rsidRPr="00EE6F77" w:rsidRDefault="00671C5D" w:rsidP="00454E40">
            <w:pPr>
              <w:contextualSpacing/>
              <w:jc w:val="center"/>
              <w:rPr>
                <w:rFonts w:cs="Tahoma"/>
              </w:rPr>
            </w:pPr>
            <w:r w:rsidRPr="00EE6F77">
              <w:rPr>
                <w:rFonts w:cs="Tahoma"/>
              </w:rPr>
              <w:t>17ª</w:t>
            </w:r>
          </w:p>
        </w:tc>
        <w:tc>
          <w:tcPr>
            <w:tcW w:w="3986" w:type="pct"/>
            <w:shd w:val="clear" w:color="auto" w:fill="auto"/>
            <w:vAlign w:val="center"/>
          </w:tcPr>
          <w:p w14:paraId="0FE12A32" w14:textId="77777777" w:rsidR="00671C5D" w:rsidRPr="00F74141" w:rsidRDefault="00671C5D" w:rsidP="00454E40">
            <w:pPr>
              <w:contextualSpacing/>
              <w:jc w:val="center"/>
              <w:rPr>
                <w:rFonts w:cs="Tahoma"/>
              </w:rPr>
            </w:pPr>
            <w:r w:rsidRPr="00EE6F77">
              <w:t>15 de junho de 2030</w:t>
            </w:r>
          </w:p>
        </w:tc>
      </w:tr>
      <w:tr w:rsidR="00671C5D" w:rsidRPr="00F74141" w14:paraId="35485FA2" w14:textId="77777777" w:rsidTr="000360DB">
        <w:tc>
          <w:tcPr>
            <w:tcW w:w="1014" w:type="pct"/>
            <w:shd w:val="clear" w:color="auto" w:fill="auto"/>
          </w:tcPr>
          <w:p w14:paraId="7D4D6C90" w14:textId="77777777" w:rsidR="00671C5D" w:rsidRPr="00EE6F77" w:rsidRDefault="00671C5D" w:rsidP="00454E40">
            <w:pPr>
              <w:contextualSpacing/>
              <w:jc w:val="center"/>
              <w:rPr>
                <w:rFonts w:cs="Tahoma"/>
              </w:rPr>
            </w:pPr>
            <w:r w:rsidRPr="00EE6F77">
              <w:rPr>
                <w:rFonts w:cs="Tahoma"/>
              </w:rPr>
              <w:t>18ª</w:t>
            </w:r>
          </w:p>
        </w:tc>
        <w:tc>
          <w:tcPr>
            <w:tcW w:w="3986" w:type="pct"/>
            <w:shd w:val="clear" w:color="auto" w:fill="auto"/>
            <w:vAlign w:val="center"/>
          </w:tcPr>
          <w:p w14:paraId="1E4AC3DB" w14:textId="77777777" w:rsidR="00671C5D" w:rsidRPr="00F74141" w:rsidRDefault="00671C5D" w:rsidP="00454E40">
            <w:pPr>
              <w:contextualSpacing/>
              <w:jc w:val="center"/>
              <w:rPr>
                <w:rFonts w:cs="Tahoma"/>
              </w:rPr>
            </w:pPr>
            <w:r w:rsidRPr="00EE6F77">
              <w:t>15 de dezembro de 2030</w:t>
            </w:r>
          </w:p>
        </w:tc>
      </w:tr>
      <w:tr w:rsidR="00671C5D" w:rsidRPr="00F74141" w14:paraId="4E381982" w14:textId="77777777" w:rsidTr="000360DB">
        <w:tc>
          <w:tcPr>
            <w:tcW w:w="1014" w:type="pct"/>
            <w:shd w:val="clear" w:color="auto" w:fill="auto"/>
          </w:tcPr>
          <w:p w14:paraId="348990BC" w14:textId="77777777" w:rsidR="00671C5D" w:rsidRPr="00EE6F77" w:rsidRDefault="00671C5D" w:rsidP="00454E40">
            <w:pPr>
              <w:contextualSpacing/>
              <w:jc w:val="center"/>
              <w:rPr>
                <w:rFonts w:cs="Tahoma"/>
              </w:rPr>
            </w:pPr>
            <w:r w:rsidRPr="00EE6F77">
              <w:rPr>
                <w:rFonts w:cs="Tahoma"/>
              </w:rPr>
              <w:t>19ª</w:t>
            </w:r>
          </w:p>
        </w:tc>
        <w:tc>
          <w:tcPr>
            <w:tcW w:w="3986" w:type="pct"/>
            <w:shd w:val="clear" w:color="auto" w:fill="auto"/>
            <w:vAlign w:val="center"/>
          </w:tcPr>
          <w:p w14:paraId="1C824FB2" w14:textId="77777777" w:rsidR="00671C5D" w:rsidRPr="00F74141" w:rsidRDefault="00671C5D" w:rsidP="00454E40">
            <w:pPr>
              <w:contextualSpacing/>
              <w:jc w:val="center"/>
              <w:rPr>
                <w:rFonts w:cs="Tahoma"/>
              </w:rPr>
            </w:pPr>
            <w:r w:rsidRPr="00EE6F77">
              <w:t>15 de junho de 2031</w:t>
            </w:r>
          </w:p>
        </w:tc>
      </w:tr>
      <w:tr w:rsidR="00671C5D" w:rsidRPr="00F74141" w14:paraId="3B3C5C8A" w14:textId="77777777" w:rsidTr="000360DB">
        <w:tc>
          <w:tcPr>
            <w:tcW w:w="1014" w:type="pct"/>
            <w:shd w:val="clear" w:color="auto" w:fill="auto"/>
          </w:tcPr>
          <w:p w14:paraId="593772C2" w14:textId="77777777" w:rsidR="00671C5D" w:rsidRPr="00EE6F77" w:rsidRDefault="00671C5D" w:rsidP="00454E40">
            <w:pPr>
              <w:contextualSpacing/>
              <w:jc w:val="center"/>
              <w:rPr>
                <w:rFonts w:cs="Tahoma"/>
              </w:rPr>
            </w:pPr>
            <w:r w:rsidRPr="00EE6F77">
              <w:rPr>
                <w:rFonts w:cs="Tahoma"/>
              </w:rPr>
              <w:t>20ª</w:t>
            </w:r>
          </w:p>
        </w:tc>
        <w:tc>
          <w:tcPr>
            <w:tcW w:w="3986" w:type="pct"/>
            <w:shd w:val="clear" w:color="auto" w:fill="auto"/>
            <w:vAlign w:val="center"/>
          </w:tcPr>
          <w:p w14:paraId="3F3A50D9" w14:textId="77777777" w:rsidR="00671C5D" w:rsidRPr="00F74141" w:rsidRDefault="00671C5D" w:rsidP="00454E40">
            <w:pPr>
              <w:contextualSpacing/>
              <w:jc w:val="center"/>
              <w:rPr>
                <w:rFonts w:cs="Tahoma"/>
              </w:rPr>
            </w:pPr>
            <w:r w:rsidRPr="00EE6F77">
              <w:t>15 de dezembro de 2031</w:t>
            </w:r>
          </w:p>
        </w:tc>
      </w:tr>
      <w:tr w:rsidR="00671C5D" w:rsidRPr="00F74141" w14:paraId="5E71F3E3" w14:textId="77777777" w:rsidTr="000360DB">
        <w:tc>
          <w:tcPr>
            <w:tcW w:w="1014" w:type="pct"/>
            <w:shd w:val="clear" w:color="auto" w:fill="auto"/>
            <w:vAlign w:val="center"/>
          </w:tcPr>
          <w:p w14:paraId="15B6ED75" w14:textId="77777777" w:rsidR="00671C5D" w:rsidRPr="00EE6F77" w:rsidRDefault="00671C5D" w:rsidP="00454E40">
            <w:pPr>
              <w:contextualSpacing/>
              <w:jc w:val="center"/>
              <w:rPr>
                <w:rFonts w:cs="Tahoma"/>
              </w:rPr>
            </w:pPr>
            <w:r w:rsidRPr="00EE6F77">
              <w:rPr>
                <w:rFonts w:cs="Tahoma"/>
              </w:rPr>
              <w:t>21ª</w:t>
            </w:r>
          </w:p>
        </w:tc>
        <w:tc>
          <w:tcPr>
            <w:tcW w:w="3986" w:type="pct"/>
            <w:shd w:val="clear" w:color="auto" w:fill="auto"/>
            <w:vAlign w:val="center"/>
          </w:tcPr>
          <w:p w14:paraId="25C05462" w14:textId="77777777" w:rsidR="00671C5D" w:rsidRPr="00F74141" w:rsidRDefault="00671C5D" w:rsidP="00454E40">
            <w:pPr>
              <w:contextualSpacing/>
              <w:jc w:val="center"/>
              <w:rPr>
                <w:rFonts w:cs="Tahoma"/>
              </w:rPr>
            </w:pPr>
            <w:r w:rsidRPr="00EE6F77">
              <w:t>15 de junho de 2032</w:t>
            </w:r>
          </w:p>
        </w:tc>
      </w:tr>
      <w:tr w:rsidR="00671C5D" w:rsidRPr="00F74141" w14:paraId="4463F1AA" w14:textId="77777777" w:rsidTr="000360DB">
        <w:tc>
          <w:tcPr>
            <w:tcW w:w="1014" w:type="pct"/>
            <w:shd w:val="clear" w:color="auto" w:fill="auto"/>
            <w:vAlign w:val="center"/>
          </w:tcPr>
          <w:p w14:paraId="54A645D2" w14:textId="77777777" w:rsidR="00671C5D" w:rsidRPr="00EE6F77" w:rsidRDefault="00671C5D" w:rsidP="00454E40">
            <w:pPr>
              <w:contextualSpacing/>
              <w:jc w:val="center"/>
              <w:rPr>
                <w:rFonts w:cs="Tahoma"/>
              </w:rPr>
            </w:pPr>
            <w:r w:rsidRPr="00EE6F77">
              <w:rPr>
                <w:rFonts w:cs="Tahoma"/>
              </w:rPr>
              <w:t>22ª</w:t>
            </w:r>
          </w:p>
        </w:tc>
        <w:tc>
          <w:tcPr>
            <w:tcW w:w="3986" w:type="pct"/>
            <w:shd w:val="clear" w:color="auto" w:fill="auto"/>
            <w:vAlign w:val="center"/>
          </w:tcPr>
          <w:p w14:paraId="09D17AE2" w14:textId="77777777" w:rsidR="00671C5D" w:rsidRPr="00F74141" w:rsidRDefault="00671C5D" w:rsidP="00454E40">
            <w:pPr>
              <w:contextualSpacing/>
              <w:jc w:val="center"/>
              <w:rPr>
                <w:rFonts w:cs="Tahoma"/>
              </w:rPr>
            </w:pPr>
            <w:r w:rsidRPr="00EE6F77">
              <w:t>15 de dezembro de 2032</w:t>
            </w:r>
          </w:p>
        </w:tc>
      </w:tr>
      <w:tr w:rsidR="00671C5D" w:rsidRPr="00F74141" w14:paraId="24F3339D" w14:textId="77777777" w:rsidTr="000360DB">
        <w:tc>
          <w:tcPr>
            <w:tcW w:w="1014" w:type="pct"/>
            <w:shd w:val="clear" w:color="auto" w:fill="auto"/>
          </w:tcPr>
          <w:p w14:paraId="493ADE20" w14:textId="77777777" w:rsidR="00671C5D" w:rsidRPr="00EE6F77" w:rsidRDefault="00671C5D" w:rsidP="00454E40">
            <w:pPr>
              <w:contextualSpacing/>
              <w:jc w:val="center"/>
              <w:rPr>
                <w:rFonts w:cs="Tahoma"/>
              </w:rPr>
            </w:pPr>
            <w:r w:rsidRPr="00EE6F77">
              <w:rPr>
                <w:rFonts w:cs="Tahoma"/>
              </w:rPr>
              <w:t>23ª</w:t>
            </w:r>
          </w:p>
        </w:tc>
        <w:tc>
          <w:tcPr>
            <w:tcW w:w="3986" w:type="pct"/>
            <w:shd w:val="clear" w:color="auto" w:fill="auto"/>
            <w:vAlign w:val="center"/>
          </w:tcPr>
          <w:p w14:paraId="72684385" w14:textId="77777777" w:rsidR="00671C5D" w:rsidRPr="00F74141" w:rsidRDefault="00671C5D" w:rsidP="00454E40">
            <w:pPr>
              <w:contextualSpacing/>
              <w:jc w:val="center"/>
              <w:rPr>
                <w:rFonts w:cs="Tahoma"/>
              </w:rPr>
            </w:pPr>
            <w:r w:rsidRPr="00EE6F77">
              <w:t>15 de junho de 2033</w:t>
            </w:r>
          </w:p>
        </w:tc>
      </w:tr>
      <w:tr w:rsidR="00671C5D" w:rsidRPr="00F74141" w14:paraId="119D9EBD" w14:textId="77777777" w:rsidTr="000360DB">
        <w:tc>
          <w:tcPr>
            <w:tcW w:w="1014" w:type="pct"/>
            <w:shd w:val="clear" w:color="auto" w:fill="auto"/>
          </w:tcPr>
          <w:p w14:paraId="210FCFE6" w14:textId="77777777" w:rsidR="00671C5D" w:rsidRPr="00EE6F77" w:rsidRDefault="00671C5D" w:rsidP="00454E40">
            <w:pPr>
              <w:contextualSpacing/>
              <w:jc w:val="center"/>
              <w:rPr>
                <w:rFonts w:cs="Tahoma"/>
              </w:rPr>
            </w:pPr>
            <w:r w:rsidRPr="00EE6F77">
              <w:rPr>
                <w:rFonts w:cs="Tahoma"/>
              </w:rPr>
              <w:t>24ª</w:t>
            </w:r>
          </w:p>
        </w:tc>
        <w:tc>
          <w:tcPr>
            <w:tcW w:w="3986" w:type="pct"/>
            <w:shd w:val="clear" w:color="auto" w:fill="auto"/>
            <w:vAlign w:val="center"/>
          </w:tcPr>
          <w:p w14:paraId="76A7776E" w14:textId="77777777" w:rsidR="00671C5D" w:rsidRPr="00F74141" w:rsidRDefault="00671C5D" w:rsidP="00454E40">
            <w:pPr>
              <w:contextualSpacing/>
              <w:jc w:val="center"/>
              <w:rPr>
                <w:rFonts w:cs="Tahoma"/>
              </w:rPr>
            </w:pPr>
            <w:r w:rsidRPr="00EE6F77">
              <w:t>15 de dezembro de 2033</w:t>
            </w:r>
          </w:p>
        </w:tc>
      </w:tr>
      <w:tr w:rsidR="00671C5D" w:rsidRPr="00F74141" w14:paraId="1010E736" w14:textId="77777777" w:rsidTr="000360DB">
        <w:tc>
          <w:tcPr>
            <w:tcW w:w="1014" w:type="pct"/>
            <w:shd w:val="clear" w:color="auto" w:fill="auto"/>
          </w:tcPr>
          <w:p w14:paraId="66DF822A" w14:textId="77777777" w:rsidR="00671C5D" w:rsidRPr="00EE6F77" w:rsidRDefault="00671C5D" w:rsidP="00454E40">
            <w:pPr>
              <w:contextualSpacing/>
              <w:jc w:val="center"/>
              <w:rPr>
                <w:rFonts w:cs="Tahoma"/>
              </w:rPr>
            </w:pPr>
            <w:r w:rsidRPr="00EE6F77">
              <w:rPr>
                <w:rFonts w:cs="Tahoma"/>
              </w:rPr>
              <w:t>25ª</w:t>
            </w:r>
          </w:p>
        </w:tc>
        <w:tc>
          <w:tcPr>
            <w:tcW w:w="3986" w:type="pct"/>
            <w:shd w:val="clear" w:color="auto" w:fill="auto"/>
            <w:vAlign w:val="center"/>
          </w:tcPr>
          <w:p w14:paraId="2791665E" w14:textId="77777777" w:rsidR="00671C5D" w:rsidRPr="00F74141" w:rsidRDefault="00671C5D" w:rsidP="00454E40">
            <w:pPr>
              <w:contextualSpacing/>
              <w:jc w:val="center"/>
              <w:rPr>
                <w:rFonts w:cs="Tahoma"/>
              </w:rPr>
            </w:pPr>
            <w:r w:rsidRPr="00EE6F77">
              <w:t>15 de junho de 2034</w:t>
            </w:r>
          </w:p>
        </w:tc>
      </w:tr>
      <w:tr w:rsidR="00671C5D" w:rsidRPr="00F74141" w14:paraId="35D79BFA" w14:textId="77777777" w:rsidTr="000360DB">
        <w:tc>
          <w:tcPr>
            <w:tcW w:w="1014" w:type="pct"/>
            <w:shd w:val="clear" w:color="auto" w:fill="auto"/>
            <w:vAlign w:val="center"/>
          </w:tcPr>
          <w:p w14:paraId="7382CBE5" w14:textId="77777777" w:rsidR="00671C5D" w:rsidRPr="00EE6F77" w:rsidRDefault="00671C5D" w:rsidP="00454E40">
            <w:pPr>
              <w:contextualSpacing/>
              <w:jc w:val="center"/>
              <w:rPr>
                <w:rFonts w:cs="Tahoma"/>
              </w:rPr>
            </w:pPr>
            <w:r w:rsidRPr="00EE6F77">
              <w:rPr>
                <w:rFonts w:cs="Tahoma"/>
              </w:rPr>
              <w:t>26ª</w:t>
            </w:r>
          </w:p>
        </w:tc>
        <w:tc>
          <w:tcPr>
            <w:tcW w:w="3986" w:type="pct"/>
            <w:shd w:val="clear" w:color="auto" w:fill="auto"/>
            <w:vAlign w:val="center"/>
          </w:tcPr>
          <w:p w14:paraId="7BD502C1" w14:textId="77777777" w:rsidR="00671C5D" w:rsidRPr="00F74141" w:rsidRDefault="00671C5D" w:rsidP="00454E40">
            <w:pPr>
              <w:contextualSpacing/>
              <w:jc w:val="center"/>
              <w:rPr>
                <w:rFonts w:cs="Tahoma"/>
              </w:rPr>
            </w:pPr>
            <w:r w:rsidRPr="00EE6F77">
              <w:t>Data de Vencimento</w:t>
            </w:r>
          </w:p>
        </w:tc>
      </w:tr>
    </w:tbl>
    <w:p w14:paraId="28A1BA24" w14:textId="32FAA8D3" w:rsidR="00CB2908" w:rsidRDefault="00CB2908" w:rsidP="00CB2908">
      <w:pPr>
        <w:pStyle w:val="Default"/>
        <w:spacing w:line="312" w:lineRule="auto"/>
        <w:jc w:val="both"/>
        <w:rPr>
          <w:rFonts w:ascii="Verdana" w:hAnsi="Verdana" w:cs="Calibri"/>
          <w:sz w:val="20"/>
          <w:szCs w:val="20"/>
        </w:rPr>
      </w:pPr>
    </w:p>
    <w:p w14:paraId="7D64AD6F" w14:textId="1EEB99D8" w:rsidR="00B6175C" w:rsidRPr="000360DB" w:rsidRDefault="00B6175C" w:rsidP="000360DB">
      <w:pPr>
        <w:pStyle w:val="Clusula"/>
        <w:keepNext/>
        <w:rPr>
          <w:b/>
        </w:rPr>
      </w:pPr>
      <w:r w:rsidRPr="000360DB">
        <w:rPr>
          <w:b/>
        </w:rPr>
        <w:lastRenderedPageBreak/>
        <w:t>Resgate Antecipado das Debêntures</w:t>
      </w:r>
    </w:p>
    <w:p w14:paraId="26193D11" w14:textId="77777777" w:rsidR="00B6175C" w:rsidRPr="00B6175C" w:rsidRDefault="00B6175C" w:rsidP="000360DB">
      <w:pPr>
        <w:pStyle w:val="Default"/>
        <w:keepNext/>
        <w:rPr>
          <w:rFonts w:ascii="Verdana" w:hAnsi="Verdana" w:cs="Calibri"/>
          <w:sz w:val="20"/>
          <w:szCs w:val="20"/>
        </w:rPr>
      </w:pPr>
    </w:p>
    <w:p w14:paraId="58633160" w14:textId="37EA12F1" w:rsidR="009B05AB" w:rsidRDefault="00B6175C" w:rsidP="00B6175C">
      <w:pPr>
        <w:pStyle w:val="Subclusula"/>
      </w:pPr>
      <w:r w:rsidRPr="000360DB">
        <w:rPr>
          <w:b/>
        </w:rPr>
        <w:t>Resgate Antecipado Facultativo das Debêntures</w:t>
      </w:r>
    </w:p>
    <w:p w14:paraId="72547397" w14:textId="24E10AAA" w:rsidR="009B05AB" w:rsidRDefault="009B05AB" w:rsidP="000360DB"/>
    <w:p w14:paraId="2B913A93" w14:textId="1689E027" w:rsidR="005E0238" w:rsidRPr="008C608D" w:rsidRDefault="00035C04" w:rsidP="003E2005">
      <w:pPr>
        <w:pStyle w:val="Subsubclusula"/>
      </w:pPr>
      <w:r w:rsidRPr="003E2005">
        <w:t>A Emissora poderá, a seu exclusivo critério e independentemente da vontade dos Debenturistas</w:t>
      </w:r>
      <w:r w:rsidR="008D69BC" w:rsidRPr="008D69BC">
        <w:t xml:space="preserve">, observados os termos da </w:t>
      </w:r>
      <w:proofErr w:type="spellStart"/>
      <w:r w:rsidR="008D69BC" w:rsidRPr="008D69BC">
        <w:t>da</w:t>
      </w:r>
      <w:proofErr w:type="spellEnd"/>
      <w:r w:rsidR="008D69BC" w:rsidRPr="008D69BC">
        <w:t xml:space="preserve"> Lei 12.431, da Resolução CMN 4.751 e da legislação e regulamentação aplicáveis</w:t>
      </w:r>
      <w:r w:rsidRPr="008C608D">
        <w:t xml:space="preserve">, </w:t>
      </w:r>
      <w:ins w:id="49" w:author="Matheus Gomes Faria" w:date="2020-11-30T22:19:00Z">
        <w:r w:rsidR="0032154D" w:rsidRPr="0032154D">
          <w:t>desde que respeitado o prazo médio ponderado mínimo de 4 (quatro) anos dos pagamentos transcorridos entre a Data de Emissão e a data do efetiva do resgate antecipado, nos termos do inciso I, do artigo 1º, da Resolução CMN 4.751 e calculado nos termos da Resolução 3.947</w:t>
        </w:r>
        <w:r w:rsidR="0032154D">
          <w:t xml:space="preserve">, </w:t>
        </w:r>
      </w:ins>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5E0238" w:rsidRPr="003E2005">
        <w:rPr>
          <w:u w:val="single"/>
        </w:rPr>
        <w:t>Resgate Antecipado Facultativo</w:t>
      </w:r>
      <w:r w:rsidR="005E0238" w:rsidRPr="008C608D">
        <w:t>”).</w:t>
      </w:r>
    </w:p>
    <w:p w14:paraId="7F203D57" w14:textId="77777777" w:rsidR="005E0238" w:rsidRPr="003E2005" w:rsidRDefault="005E0238" w:rsidP="003E2005">
      <w:pPr>
        <w:rPr>
          <w:highlight w:val="yellow"/>
        </w:rPr>
      </w:pPr>
    </w:p>
    <w:p w14:paraId="5A6478F0" w14:textId="5109F706" w:rsidR="001F6A02" w:rsidRDefault="005E0238" w:rsidP="001F6A02">
      <w:pPr>
        <w:pStyle w:val="Subsubclusula"/>
      </w:pPr>
      <w:r>
        <w:t>O Resgate Antecipado Facultativo das Debêntures ocorrerá mediante comunicação dirigida (i) à B3, com antecedência mínima de 3 (três) Dias Úteis com relação à data prevista para realização do efetivo Resgate Antecipado Facultativo (“</w:t>
      </w:r>
      <w:r w:rsidRPr="003E2005">
        <w:rPr>
          <w:u w:val="single"/>
        </w:rPr>
        <w:t>Comunicação de Resgate Antecipado Facultativo – B3</w:t>
      </w:r>
      <w:r>
        <w:t>”), e (</w:t>
      </w:r>
      <w:proofErr w:type="spellStart"/>
      <w:r>
        <w:t>ii</w:t>
      </w:r>
      <w:proofErr w:type="spellEnd"/>
      <w:r>
        <w:t xml:space="preserve">) aos Debenturistas </w:t>
      </w:r>
      <w:ins w:id="50" w:author="Matheus Gomes Faria" w:date="2020-11-30T22:14:00Z">
        <w:r w:rsidR="00B73938">
          <w:t>e ao Agente Fidu</w:t>
        </w:r>
      </w:ins>
      <w:ins w:id="51" w:author="Matheus Gomes Faria" w:date="2020-11-30T22:15:00Z">
        <w:r w:rsidR="00B73938">
          <w:t xml:space="preserve">ciário </w:t>
        </w:r>
      </w:ins>
      <w:r>
        <w:t>com antecedência mínima de 5 (cinco) Dias Úteis com relação à data prevista para realização do efetivo Resgate Antecipado Facultativo (“</w:t>
      </w:r>
      <w:r w:rsidRPr="003E2005">
        <w:rPr>
          <w:u w:val="single"/>
        </w:rPr>
        <w:t>Comunicação de Resgate Antecipado Facultativo – Debenturistas</w:t>
      </w:r>
      <w:r>
        <w:t>” e, em conjunto com a Comunicação de Resgate Antecipado Facultativo – B3, “</w:t>
      </w:r>
      <w:r w:rsidRPr="003E2005">
        <w:rPr>
          <w:u w:val="single"/>
        </w:rPr>
        <w:t>Comunicação de Resgate Antecipado Facultativo</w:t>
      </w:r>
      <w:r>
        <w:t>” e “</w:t>
      </w:r>
      <w:r w:rsidRPr="003E2005">
        <w:rPr>
          <w:u w:val="single"/>
        </w:rPr>
        <w:t>Data do Resgate Antecipado Facultativo</w:t>
      </w:r>
      <w:r>
        <w:t>”, respectivamente). A Comunicação de Resgate Antecipado Facultativo poderá ocorrer, a critério da Emissora, por meio de correspondência 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6CA830E8" w14:textId="72AB5B60" w:rsidR="001F6A02" w:rsidRPr="000F2276" w:rsidRDefault="001F6A02" w:rsidP="003E2005"/>
    <w:p w14:paraId="2E18B065" w14:textId="20B32711" w:rsidR="001F6A02" w:rsidRDefault="001F6A02" w:rsidP="003E2005">
      <w:pPr>
        <w:pStyle w:val="Subsubclusula"/>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DFFEC4B" w14:textId="77777777" w:rsidR="001F6A02" w:rsidRDefault="001F6A02" w:rsidP="005E0238"/>
    <w:p w14:paraId="40A2792E" w14:textId="6BF5C03D" w:rsidR="00035C04" w:rsidRDefault="00035C04" w:rsidP="003E2005">
      <w:pPr>
        <w:pStyle w:val="Subsubclusula"/>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4E437B">
        <w:t xml:space="preserve">, sendo certo que não será devida qualquer </w:t>
      </w:r>
      <w:r w:rsidR="008D69BC">
        <w:t>prêmio ou remuneração adicional pela Emissora</w:t>
      </w:r>
      <w:r>
        <w:t>:</w:t>
      </w:r>
    </w:p>
    <w:p w14:paraId="5A28913A" w14:textId="66EC4763" w:rsidR="00035C04" w:rsidRDefault="00035C04" w:rsidP="005E0238"/>
    <w:p w14:paraId="5941188A" w14:textId="6CA25AD2" w:rsidR="00F46557" w:rsidRDefault="00035C04" w:rsidP="00F46557">
      <w:pPr>
        <w:pStyle w:val="Item"/>
        <w:numPr>
          <w:ilvl w:val="0"/>
          <w:numId w:val="377"/>
        </w:numPr>
        <w:ind w:left="709" w:hanging="709"/>
      </w:pPr>
      <w:r w:rsidRPr="000F2276">
        <w:t xml:space="preserve">o Valor Nominal </w:t>
      </w:r>
      <w:r>
        <w:t xml:space="preserve">Unitário </w:t>
      </w:r>
      <w:r w:rsidRPr="000F2276">
        <w:t>Atualizado das Debêntures</w:t>
      </w:r>
      <w:r>
        <w:t xml:space="preserve"> da Série objeto do Resgate Antecipado Facultativo,</w:t>
      </w:r>
      <w:r w:rsidRPr="000F2276">
        <w:t xml:space="preserve"> acrescido</w:t>
      </w:r>
      <w:r>
        <w:rPr>
          <w:bCs/>
        </w:rPr>
        <w:t xml:space="preserve"> </w:t>
      </w:r>
      <w:r w:rsidRPr="000F2276">
        <w:t xml:space="preserve">da </w:t>
      </w:r>
      <w:r>
        <w:t xml:space="preserve">respectiva </w:t>
      </w:r>
      <w:r w:rsidRPr="000F2276">
        <w:t xml:space="preserve">Remuneração, calculada </w:t>
      </w:r>
      <w:r w:rsidRPr="000F2276">
        <w:rPr>
          <w:i/>
          <w:iCs/>
        </w:rPr>
        <w:t xml:space="preserve">pro rata </w:t>
      </w:r>
      <w:proofErr w:type="spellStart"/>
      <w:r w:rsidRPr="000F2276">
        <w:rPr>
          <w:i/>
          <w:iCs/>
        </w:rPr>
        <w:t>temporis</w:t>
      </w:r>
      <w:proofErr w:type="spellEnd"/>
      <w:r w:rsidRPr="000F2276">
        <w:t xml:space="preserve"> desde a Primeira Data de Integralização </w:t>
      </w:r>
      <w:r>
        <w:t xml:space="preserve">da respectiva Série </w:t>
      </w:r>
      <w:r w:rsidRPr="000F2276">
        <w:t xml:space="preserve">ou a Data de </w:t>
      </w:r>
      <w:r w:rsidRPr="000F2276">
        <w:lastRenderedPageBreak/>
        <w:t xml:space="preserve">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7C3819E0" w14:textId="77777777" w:rsidR="00F46557" w:rsidRPr="000F2276" w:rsidRDefault="00F46557" w:rsidP="003E2005"/>
    <w:p w14:paraId="67CCEDFC" w14:textId="506F1E9A" w:rsidR="00F46557" w:rsidRPr="00736C2F" w:rsidRDefault="00F46557" w:rsidP="003E2005">
      <w:pPr>
        <w:pStyle w:val="Item"/>
        <w:keepNext/>
        <w:numPr>
          <w:ilvl w:val="0"/>
          <w:numId w:val="377"/>
        </w:numPr>
        <w:ind w:left="709" w:hanging="709"/>
      </w:pPr>
      <w:commentRangeStart w:id="52"/>
      <w:r w:rsidRPr="009E3D9D">
        <w:t xml:space="preserve">valor presente das parcelas remanescentes de pagamento de amortização do Valor Nominal </w:t>
      </w:r>
      <w:r>
        <w:t xml:space="preserve">Unitário </w:t>
      </w:r>
      <w:r w:rsidRPr="009E3D9D">
        <w:t xml:space="preserve">Atualizado das Debêntures </w:t>
      </w:r>
      <w:r w:rsidR="00E24048">
        <w:t xml:space="preserve">da Série objeto do Resgate Antecipado </w:t>
      </w:r>
      <w:commentRangeEnd w:id="52"/>
      <w:r w:rsidR="0032154D">
        <w:rPr>
          <w:rStyle w:val="Refdecomentrio"/>
        </w:rPr>
        <w:commentReference w:id="52"/>
      </w:r>
      <w:r w:rsidR="00E24048">
        <w:t>Facultativo</w:t>
      </w:r>
      <w:r w:rsidR="00E24048" w:rsidRPr="009E3D9D">
        <w:t xml:space="preserve"> </w:t>
      </w:r>
      <w:r w:rsidRPr="009E3D9D">
        <w:t>e da</w:t>
      </w:r>
      <w:r>
        <w:t xml:space="preserve"> respectiva</w:t>
      </w:r>
      <w:r w:rsidRPr="009E3D9D">
        <w:t xml:space="preserve"> Remuneraç</w:t>
      </w:r>
      <w:r>
        <w:t>ão</w:t>
      </w:r>
      <w:r w:rsidRPr="009E3D9D">
        <w:t xml:space="preserve">, </w:t>
      </w:r>
      <w:r w:rsidRPr="00FF2F25">
        <w:t>utilizando como taxa de desconto o cupom do título Tesouro IPCA+ com Juros Semestrais (</w:t>
      </w:r>
      <w:proofErr w:type="spellStart"/>
      <w:r w:rsidRPr="00FF2F25">
        <w:t>NTN</w:t>
      </w:r>
      <w:proofErr w:type="spellEnd"/>
      <w:r w:rsidRPr="00FF2F25">
        <w:t xml:space="preserve">-B), com </w:t>
      </w:r>
      <w:proofErr w:type="spellStart"/>
      <w:r w:rsidRPr="00FF2F25">
        <w:rPr>
          <w:i/>
        </w:rPr>
        <w:t>duration</w:t>
      </w:r>
      <w:proofErr w:type="spellEnd"/>
      <w:r w:rsidRPr="00FF2F25">
        <w:t xml:space="preserve"> mais próximo à </w:t>
      </w:r>
      <w:proofErr w:type="spellStart"/>
      <w:r w:rsidRPr="00FF2F25">
        <w:rPr>
          <w:i/>
        </w:rPr>
        <w:t>duration</w:t>
      </w:r>
      <w:proofErr w:type="spellEnd"/>
      <w:r w:rsidRPr="00FF2F25">
        <w:t xml:space="preserve"> remanescente das Debêntures</w:t>
      </w:r>
      <w:r w:rsidRPr="009E3D9D">
        <w:t>, calculado conforme fórmula abaixo</w:t>
      </w:r>
      <w:r w:rsidR="006151C6">
        <w:t xml:space="preserve">, acrescido </w:t>
      </w:r>
      <w:r w:rsidR="006151C6" w:rsidRPr="000F2276">
        <w:t>dos Encargos Moratórios</w:t>
      </w:r>
      <w:r w:rsidR="006151C6">
        <w:t xml:space="preserve"> </w:t>
      </w:r>
      <w:r w:rsidR="006151C6" w:rsidRPr="000F2276">
        <w:t>e de quaisquer obrigações pecuniárias e outros acréscimos referentes às Debêntures</w:t>
      </w:r>
      <w:r w:rsidR="004E37CD">
        <w:t xml:space="preserve"> da respectiva Série</w:t>
      </w:r>
      <w:r w:rsidR="006151C6">
        <w:t xml:space="preserve">, </w:t>
      </w:r>
      <w:r w:rsidR="006151C6" w:rsidRPr="00D118AF">
        <w:t>se houver</w:t>
      </w:r>
      <w:r w:rsidRPr="009E3D9D">
        <w:t>:</w:t>
      </w:r>
      <w:r w:rsidR="00E9353A" w:rsidRPr="00E9353A">
        <w:rPr>
          <w:iCs/>
        </w:rPr>
        <w:t xml:space="preserve"> </w:t>
      </w:r>
      <w:r w:rsidR="00E9353A" w:rsidRPr="00673838">
        <w:rPr>
          <w:iCs/>
          <w:caps/>
        </w:rPr>
        <w:t>[</w:t>
      </w:r>
      <w:r w:rsidR="00E9353A" w:rsidRPr="00673838">
        <w:rPr>
          <w:b/>
          <w:bCs/>
          <w:iCs/>
          <w:caps/>
          <w:highlight w:val="yellow"/>
        </w:rPr>
        <w:t xml:space="preserve">Nota </w:t>
      </w:r>
      <w:proofErr w:type="spellStart"/>
      <w:r w:rsidR="00673838" w:rsidRPr="00673838">
        <w:rPr>
          <w:b/>
          <w:bCs/>
          <w:iCs/>
          <w:caps/>
          <w:highlight w:val="yellow"/>
        </w:rPr>
        <w:t>Lefosse</w:t>
      </w:r>
      <w:proofErr w:type="spellEnd"/>
      <w:r w:rsidR="00E9353A" w:rsidRPr="00D47D07">
        <w:rPr>
          <w:iCs/>
          <w:highlight w:val="yellow"/>
        </w:rPr>
        <w:t xml:space="preserve">: </w:t>
      </w:r>
      <w:r w:rsidR="00673838">
        <w:rPr>
          <w:iCs/>
          <w:highlight w:val="yellow"/>
        </w:rPr>
        <w:t>verificar a ausência d</w:t>
      </w:r>
      <w:r w:rsidR="00E9353A" w:rsidRPr="00D47D07">
        <w:rPr>
          <w:iCs/>
          <w:highlight w:val="yellow"/>
        </w:rPr>
        <w:t xml:space="preserve">a soma do fator spread à taxa da </w:t>
      </w:r>
      <w:proofErr w:type="spellStart"/>
      <w:r w:rsidR="00E9353A" w:rsidRPr="00D47D07">
        <w:rPr>
          <w:iCs/>
          <w:highlight w:val="yellow"/>
        </w:rPr>
        <w:t>NTN</w:t>
      </w:r>
      <w:proofErr w:type="spellEnd"/>
      <w:r w:rsidR="00E9353A" w:rsidRPr="00D47D07">
        <w:rPr>
          <w:iCs/>
          <w:highlight w:val="yellow"/>
        </w:rPr>
        <w:t xml:space="preserve">-B, conforme resolução 4.751: “taxa de pré-pagamento menor ou igual à </w:t>
      </w:r>
      <w:r w:rsidR="00E9353A" w:rsidRPr="00D47D07">
        <w:rPr>
          <w:b/>
          <w:bCs/>
          <w:iCs/>
          <w:highlight w:val="yellow"/>
          <w:u w:val="single"/>
        </w:rPr>
        <w:t>soma</w:t>
      </w:r>
      <w:r w:rsidR="00E9353A" w:rsidRPr="00A65A6F">
        <w:rPr>
          <w:b/>
          <w:bCs/>
          <w:iCs/>
          <w:highlight w:val="yellow"/>
          <w:u w:val="single"/>
        </w:rPr>
        <w:t xml:space="preserve"> da </w:t>
      </w:r>
      <w:r w:rsidR="00E9353A" w:rsidRPr="001B309A">
        <w:rPr>
          <w:b/>
          <w:bCs/>
          <w:iCs/>
          <w:highlight w:val="yellow"/>
          <w:u w:val="single"/>
        </w:rPr>
        <w:t>taxa</w:t>
      </w:r>
      <w:r w:rsidR="00E9353A" w:rsidRPr="00D47D07">
        <w:rPr>
          <w:b/>
          <w:bCs/>
          <w:iCs/>
          <w:highlight w:val="yellow"/>
          <w:u w:val="single"/>
        </w:rPr>
        <w:t xml:space="preserve"> do título público federal</w:t>
      </w:r>
      <w:r w:rsidR="00E9353A" w:rsidRPr="00D47D07">
        <w:rPr>
          <w:iCs/>
          <w:highlight w:val="yellow"/>
        </w:rPr>
        <w:t xml:space="preserve"> remunerado pelo mesmo índice da debênture com </w:t>
      </w:r>
      <w:proofErr w:type="spellStart"/>
      <w:r w:rsidR="00E9353A" w:rsidRPr="00D47D07">
        <w:rPr>
          <w:iCs/>
          <w:highlight w:val="yellow"/>
        </w:rPr>
        <w:t>duration</w:t>
      </w:r>
      <w:proofErr w:type="spellEnd"/>
      <w:r w:rsidR="00E9353A" w:rsidRPr="00D47D07">
        <w:rPr>
          <w:iCs/>
          <w:highlight w:val="yellow"/>
        </w:rPr>
        <w:t xml:space="preserve"> mais próxima à </w:t>
      </w:r>
      <w:proofErr w:type="spellStart"/>
      <w:r w:rsidR="00E9353A" w:rsidRPr="00D47D07">
        <w:rPr>
          <w:iCs/>
          <w:highlight w:val="yellow"/>
        </w:rPr>
        <w:t>duration</w:t>
      </w:r>
      <w:proofErr w:type="spellEnd"/>
      <w:r w:rsidR="00E9353A" w:rsidRPr="00D47D07">
        <w:rPr>
          <w:iCs/>
          <w:highlight w:val="yellow"/>
        </w:rPr>
        <w:t xml:space="preserve"> da debênture na data de liquidação antecipada, </w:t>
      </w:r>
      <w:r w:rsidR="00E9353A" w:rsidRPr="00D47D07">
        <w:rPr>
          <w:b/>
          <w:bCs/>
          <w:iCs/>
          <w:highlight w:val="yellow"/>
          <w:u w:val="single"/>
        </w:rPr>
        <w:t>com o spread sobre o título público federal</w:t>
      </w:r>
      <w:r w:rsidR="00E9353A" w:rsidRPr="00D47D07">
        <w:rPr>
          <w:iCs/>
          <w:highlight w:val="yellow"/>
        </w:rPr>
        <w:t xml:space="preserve"> remunerado pelo mesmo índice da debênture com </w:t>
      </w:r>
      <w:proofErr w:type="spellStart"/>
      <w:r w:rsidR="00E9353A" w:rsidRPr="00D47D07">
        <w:rPr>
          <w:iCs/>
          <w:highlight w:val="yellow"/>
        </w:rPr>
        <w:t>duration</w:t>
      </w:r>
      <w:proofErr w:type="spellEnd"/>
      <w:r w:rsidR="00E9353A" w:rsidRPr="00D47D07">
        <w:rPr>
          <w:iCs/>
          <w:highlight w:val="yellow"/>
        </w:rPr>
        <w:t xml:space="preserve"> mais próxima à </w:t>
      </w:r>
      <w:proofErr w:type="spellStart"/>
      <w:r w:rsidR="00E9353A" w:rsidRPr="00D47D07">
        <w:rPr>
          <w:iCs/>
          <w:highlight w:val="yellow"/>
        </w:rPr>
        <w:t>duration</w:t>
      </w:r>
      <w:proofErr w:type="spellEnd"/>
      <w:r w:rsidR="00E9353A" w:rsidRPr="00D47D07">
        <w:rPr>
          <w:iCs/>
          <w:highlight w:val="yellow"/>
        </w:rPr>
        <w:t xml:space="preserve"> do título na data de emissão</w:t>
      </w:r>
      <w:r w:rsidR="007E1DC9">
        <w:rPr>
          <w:iCs/>
        </w:rPr>
        <w:t>”</w:t>
      </w:r>
      <w:r w:rsidR="00E9353A">
        <w:rPr>
          <w:iCs/>
        </w:rPr>
        <w:t>]</w:t>
      </w:r>
    </w:p>
    <w:p w14:paraId="2BA42C6C" w14:textId="7F91288E" w:rsidR="00F46557" w:rsidRDefault="00F46557" w:rsidP="003E2005">
      <w:pPr>
        <w:keepNext/>
      </w:pPr>
    </w:p>
    <w:p w14:paraId="483BEC6B" w14:textId="77777777" w:rsidR="00F46557" w:rsidRPr="000F2276" w:rsidRDefault="00F46557" w:rsidP="003E200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lang w:val="en-US"/>
                    </w:rPr>
                    <m:t xml:space="preserve"> ×</m:t>
                  </m:r>
                  <m:r>
                    <w:rPr>
                      <w:rFonts w:ascii="Cambria Math" w:hAnsi="Cambria Math"/>
                      <w:lang w:val="en-US"/>
                    </w:rPr>
                    <m:t>C</m:t>
                  </m:r>
                </m:e>
              </m:d>
            </m:e>
          </m:nary>
        </m:oMath>
      </m:oMathPara>
    </w:p>
    <w:p w14:paraId="0C8E400D" w14:textId="77777777" w:rsidR="00F46557" w:rsidRDefault="00F46557" w:rsidP="00F46557"/>
    <w:p w14:paraId="5448FD94" w14:textId="77777777" w:rsidR="00F46557" w:rsidRDefault="00F46557" w:rsidP="00F46557">
      <w:pPr>
        <w:ind w:left="709"/>
      </w:pPr>
      <w:r>
        <w:t>sendo:</w:t>
      </w:r>
    </w:p>
    <w:p w14:paraId="0F350883" w14:textId="77777777" w:rsidR="00F46557" w:rsidRPr="000360DB" w:rsidRDefault="00F46557" w:rsidP="00F46557"/>
    <w:p w14:paraId="009432BB" w14:textId="19B3CFBC" w:rsidR="00F46557" w:rsidRDefault="00F46557" w:rsidP="00F46557">
      <w:pPr>
        <w:pStyle w:val="PargrafodaLista"/>
        <w:ind w:left="709"/>
        <w:rPr>
          <w:iCs/>
        </w:rPr>
      </w:pPr>
      <w:r>
        <w:rPr>
          <w:iCs/>
        </w:rPr>
        <w:t>“</w:t>
      </w:r>
      <w:r w:rsidRPr="009E3D9D">
        <w:rPr>
          <w:iCs/>
        </w:rPr>
        <w:t>VP</w:t>
      </w:r>
      <w:r>
        <w:rPr>
          <w:iCs/>
        </w:rPr>
        <w:t>”</w:t>
      </w:r>
      <w:r w:rsidRPr="009E3D9D">
        <w:rPr>
          <w:iCs/>
        </w:rPr>
        <w:t xml:space="preserve"> = somatório do valor presente das parcelas de pagamento das Debêntures</w:t>
      </w:r>
      <w:r w:rsidR="006151C6">
        <w:rPr>
          <w:iCs/>
        </w:rPr>
        <w:t xml:space="preserve"> </w:t>
      </w:r>
      <w:r w:rsidR="006151C6">
        <w:t>da Série objeto do Resgate Antecipado Facultativo</w:t>
      </w:r>
      <w:r w:rsidRPr="009E3D9D">
        <w:rPr>
          <w:iCs/>
        </w:rPr>
        <w:t>;</w:t>
      </w:r>
    </w:p>
    <w:p w14:paraId="506AD8B2" w14:textId="77777777" w:rsidR="00F46557" w:rsidRPr="000360DB" w:rsidRDefault="00F46557" w:rsidP="00F46557"/>
    <w:p w14:paraId="2E07F750" w14:textId="7C282C45" w:rsidR="00F46557" w:rsidRDefault="00F46557" w:rsidP="00F46557">
      <w:pPr>
        <w:pStyle w:val="PargrafodaLista"/>
        <w:ind w:left="709"/>
        <w:rPr>
          <w:iCs/>
        </w:rPr>
      </w:pPr>
      <w:r w:rsidRPr="006151C6">
        <w:rPr>
          <w:iCs/>
        </w:rPr>
        <w:t>“C” = conforme definido e calculado na Cláusula 4.9.1 acima;</w:t>
      </w:r>
      <w:r w:rsidR="008F7517">
        <w:rPr>
          <w:iCs/>
        </w:rPr>
        <w:t xml:space="preserve"> [</w:t>
      </w:r>
      <w:r w:rsidR="008F7517" w:rsidRPr="00A65A6F">
        <w:rPr>
          <w:b/>
          <w:bCs/>
          <w:iCs/>
          <w:highlight w:val="yellow"/>
        </w:rPr>
        <w:t xml:space="preserve">Nota </w:t>
      </w:r>
      <w:proofErr w:type="spellStart"/>
      <w:r w:rsidR="007E1DC9">
        <w:rPr>
          <w:b/>
          <w:bCs/>
          <w:iCs/>
          <w:highlight w:val="yellow"/>
        </w:rPr>
        <w:t>Lefosse</w:t>
      </w:r>
      <w:proofErr w:type="spellEnd"/>
      <w:r w:rsidR="008F7517" w:rsidRPr="00A65A6F">
        <w:rPr>
          <w:iCs/>
          <w:highlight w:val="yellow"/>
        </w:rPr>
        <w:t xml:space="preserve">: </w:t>
      </w:r>
      <w:r w:rsidR="007E1DC9">
        <w:rPr>
          <w:iCs/>
          <w:highlight w:val="yellow"/>
        </w:rPr>
        <w:t>por solicitação da Cia, uma vez que a projeção do</w:t>
      </w:r>
      <w:r w:rsidR="007E1DC9" w:rsidRPr="00A65A6F">
        <w:rPr>
          <w:iCs/>
          <w:highlight w:val="yellow"/>
        </w:rPr>
        <w:t xml:space="preserve"> </w:t>
      </w:r>
      <w:proofErr w:type="spellStart"/>
      <w:r w:rsidR="007E1DC9" w:rsidRPr="00A65A6F">
        <w:rPr>
          <w:iCs/>
          <w:highlight w:val="yellow"/>
        </w:rPr>
        <w:t>VNEk</w:t>
      </w:r>
      <w:proofErr w:type="spellEnd"/>
      <w:r w:rsidR="007E1DC9" w:rsidRPr="00A65A6F">
        <w:rPr>
          <w:iCs/>
          <w:highlight w:val="yellow"/>
        </w:rPr>
        <w:t xml:space="preserve"> em teoria já captura a atualização monetária</w:t>
      </w:r>
      <w:r w:rsidR="007E1DC9">
        <w:rPr>
          <w:iCs/>
          <w:highlight w:val="yellow"/>
        </w:rPr>
        <w:t>, esclarecer</w:t>
      </w:r>
      <w:r w:rsidR="008F7517" w:rsidRPr="00A65A6F">
        <w:rPr>
          <w:iCs/>
          <w:highlight w:val="yellow"/>
        </w:rPr>
        <w:t xml:space="preserve"> por que o fator C entra na fórmula</w:t>
      </w:r>
      <w:r w:rsidR="008F7517">
        <w:rPr>
          <w:iCs/>
        </w:rPr>
        <w:t>]</w:t>
      </w:r>
    </w:p>
    <w:p w14:paraId="02A7846B" w14:textId="77777777" w:rsidR="00F46557" w:rsidRPr="000360DB" w:rsidRDefault="00F46557" w:rsidP="00F46557"/>
    <w:p w14:paraId="6F8FB3DE" w14:textId="6E76F557" w:rsidR="00F46557" w:rsidRDefault="00F46557" w:rsidP="00F46557">
      <w:pPr>
        <w:pStyle w:val="PargrafodaLista"/>
        <w:ind w:left="709"/>
        <w:rPr>
          <w:iCs/>
        </w:rPr>
      </w:pPr>
      <w:r>
        <w:rPr>
          <w:iCs/>
        </w:rPr>
        <w:t>“</w:t>
      </w:r>
      <w:r w:rsidRPr="009E3D9D">
        <w:rPr>
          <w:iCs/>
        </w:rPr>
        <w:t>n</w:t>
      </w:r>
      <w:r>
        <w:rPr>
          <w:iCs/>
        </w:rPr>
        <w:t>”</w:t>
      </w:r>
      <w:r w:rsidRPr="009E3D9D">
        <w:rPr>
          <w:iCs/>
        </w:rPr>
        <w:t xml:space="preserve"> = número total de eventos de pagamento a serem realizados das Debêntures</w:t>
      </w:r>
      <w:r w:rsidR="006151C6">
        <w:rPr>
          <w:iCs/>
        </w:rPr>
        <w:t xml:space="preserve"> </w:t>
      </w:r>
      <w:r w:rsidR="006151C6">
        <w:t>da Série objeto do Resgate Antecipado Facultativo</w:t>
      </w:r>
      <w:r w:rsidRPr="009E3D9D">
        <w:rPr>
          <w:iCs/>
        </w:rPr>
        <w:t xml:space="preserve">, sendo </w:t>
      </w:r>
      <w:r>
        <w:rPr>
          <w:iCs/>
        </w:rPr>
        <w:t>“</w:t>
      </w:r>
      <w:r w:rsidRPr="009E3D9D">
        <w:rPr>
          <w:iCs/>
        </w:rPr>
        <w:t>n</w:t>
      </w:r>
      <w:r>
        <w:rPr>
          <w:iCs/>
        </w:rPr>
        <w:t>”</w:t>
      </w:r>
      <w:r w:rsidRPr="009E3D9D">
        <w:rPr>
          <w:iCs/>
        </w:rPr>
        <w:t xml:space="preserve"> um número inteiro;</w:t>
      </w:r>
    </w:p>
    <w:p w14:paraId="76F431ED" w14:textId="77777777" w:rsidR="00F46557" w:rsidRPr="000360DB" w:rsidRDefault="00F46557" w:rsidP="00F46557"/>
    <w:p w14:paraId="112C3F9F" w14:textId="772DF20B" w:rsidR="00F46557" w:rsidRDefault="00F46557" w:rsidP="00F46557">
      <w:pPr>
        <w:pStyle w:val="PargrafodaLista"/>
        <w:ind w:left="709"/>
        <w:rPr>
          <w:iCs/>
        </w:rPr>
      </w:pPr>
      <w:r>
        <w:rPr>
          <w:iCs/>
        </w:rPr>
        <w:t>“</w:t>
      </w:r>
      <w:proofErr w:type="spellStart"/>
      <w:r w:rsidRPr="009E3D9D">
        <w:rPr>
          <w:iCs/>
        </w:rPr>
        <w:t>VNEk</w:t>
      </w:r>
      <w:proofErr w:type="spellEnd"/>
      <w:r>
        <w:rPr>
          <w:iCs/>
        </w:rPr>
        <w:t>”</w:t>
      </w:r>
      <w:r w:rsidRPr="009E3D9D">
        <w:rPr>
          <w:iCs/>
        </w:rPr>
        <w:t xml:space="preserve"> = valor unitário de cada um dos </w:t>
      </w:r>
      <w:r>
        <w:rPr>
          <w:iCs/>
        </w:rPr>
        <w:t>“</w:t>
      </w:r>
      <w:r w:rsidRPr="009E3D9D">
        <w:rPr>
          <w:iCs/>
        </w:rPr>
        <w:t>k</w:t>
      </w:r>
      <w:r>
        <w:rPr>
          <w:iCs/>
        </w:rPr>
        <w:t>”</w:t>
      </w:r>
      <w:r w:rsidRPr="009E3D9D">
        <w:rPr>
          <w:iCs/>
        </w:rPr>
        <w:t xml:space="preserve"> valores devidos das Debêntures</w:t>
      </w:r>
      <w:r w:rsidR="006151C6">
        <w:rPr>
          <w:iCs/>
        </w:rPr>
        <w:t xml:space="preserve"> </w:t>
      </w:r>
      <w:r w:rsidR="006151C6">
        <w:t>da Série objeto do Resgate Antecipado Facultativo</w:t>
      </w:r>
      <w:r w:rsidRPr="009E3D9D">
        <w:rPr>
          <w:iCs/>
        </w:rPr>
        <w:t xml:space="preserve">, sendo o valor de cada parcela </w:t>
      </w:r>
      <w:r>
        <w:rPr>
          <w:iCs/>
        </w:rPr>
        <w:t>“</w:t>
      </w:r>
      <w:r w:rsidRPr="009E3D9D">
        <w:rPr>
          <w:iCs/>
        </w:rPr>
        <w:t>k</w:t>
      </w:r>
      <w:r>
        <w:rPr>
          <w:iCs/>
        </w:rPr>
        <w:t>”</w:t>
      </w:r>
      <w:r w:rsidRPr="009E3D9D">
        <w:rPr>
          <w:iCs/>
        </w:rPr>
        <w:t xml:space="preserve"> equivalente à amortização do Valor Nominal </w:t>
      </w:r>
      <w:r>
        <w:rPr>
          <w:iCs/>
        </w:rPr>
        <w:t xml:space="preserve">Unitário </w:t>
      </w:r>
      <w:r w:rsidRPr="009E3D9D">
        <w:rPr>
          <w:iCs/>
        </w:rPr>
        <w:t xml:space="preserve">Atualizado </w:t>
      </w:r>
      <w:r>
        <w:rPr>
          <w:iCs/>
        </w:rPr>
        <w:t xml:space="preserve">das </w:t>
      </w:r>
      <w:r w:rsidRPr="009E3D9D">
        <w:rPr>
          <w:iCs/>
        </w:rPr>
        <w:t>Debêntures</w:t>
      </w:r>
      <w:r>
        <w:rPr>
          <w:iCs/>
        </w:rPr>
        <w:t xml:space="preserve"> </w:t>
      </w:r>
      <w:r w:rsidR="006151C6">
        <w:t>da Série objeto do Resgate Antecipado Facultativo</w:t>
      </w:r>
      <w:r w:rsidR="006151C6">
        <w:rPr>
          <w:iCs/>
        </w:rPr>
        <w:t xml:space="preserve"> </w:t>
      </w:r>
      <w:r>
        <w:rPr>
          <w:iCs/>
        </w:rPr>
        <w:t xml:space="preserve">ou </w:t>
      </w:r>
      <w:r w:rsidRPr="009E3D9D">
        <w:rPr>
          <w:iCs/>
        </w:rPr>
        <w:t>ao pagamento da</w:t>
      </w:r>
      <w:r>
        <w:rPr>
          <w:iCs/>
        </w:rPr>
        <w:t xml:space="preserve"> respectiva </w:t>
      </w:r>
      <w:r w:rsidR="004E37CD">
        <w:rPr>
          <w:iCs/>
        </w:rPr>
        <w:t>Remuneração</w:t>
      </w:r>
      <w:r w:rsidRPr="009E3D9D">
        <w:rPr>
          <w:iCs/>
        </w:rPr>
        <w:t>, conforme o caso;</w:t>
      </w:r>
    </w:p>
    <w:p w14:paraId="6991673D" w14:textId="77777777" w:rsidR="00F46557" w:rsidRPr="000360DB" w:rsidRDefault="00F46557" w:rsidP="00F46557"/>
    <w:p w14:paraId="0A327D02" w14:textId="77777777" w:rsidR="00F46557" w:rsidRDefault="00F46557" w:rsidP="00F46557">
      <w:pPr>
        <w:pStyle w:val="PargrafodaLista"/>
        <w:ind w:left="709"/>
        <w:rPr>
          <w:iCs/>
        </w:rPr>
      </w:pPr>
      <w:r>
        <w:rPr>
          <w:iCs/>
        </w:rPr>
        <w:t>“</w:t>
      </w:r>
      <w:proofErr w:type="spellStart"/>
      <w:r w:rsidRPr="009E3D9D">
        <w:rPr>
          <w:iCs/>
        </w:rPr>
        <w:t>FVPk</w:t>
      </w:r>
      <w:proofErr w:type="spellEnd"/>
      <w:r>
        <w:rPr>
          <w:iCs/>
        </w:rPr>
        <w:t>”</w:t>
      </w:r>
      <w:r w:rsidRPr="009E3D9D">
        <w:rPr>
          <w:iCs/>
        </w:rPr>
        <w:t xml:space="preserve"> = fator de valor presente, apurado conforme fórmula a seguir, calculado com 9 (nove) casas decimais, com arredondamento:</w:t>
      </w:r>
    </w:p>
    <w:p w14:paraId="4DF27424" w14:textId="77777777" w:rsidR="00F46557" w:rsidRPr="009E3D9D" w:rsidRDefault="00F46557" w:rsidP="00F46557">
      <w:pPr>
        <w:pStyle w:val="PargrafodaLista"/>
        <w:ind w:left="709"/>
        <w:rPr>
          <w:iCs/>
        </w:rPr>
      </w:pPr>
    </w:p>
    <w:p w14:paraId="695E6EAE" w14:textId="77777777" w:rsidR="00F46557" w:rsidRPr="000360DB" w:rsidRDefault="00F46557" w:rsidP="00F46557">
      <w:pPr>
        <w:pStyle w:val="PargrafodaLista"/>
        <w:ind w:left="0"/>
      </w:pPr>
      <m:oMathPara>
        <m:oMath>
          <m:r>
            <w:rPr>
              <w:rFonts w:ascii="Cambria Math" w:hAnsi="Cambria Math"/>
            </w:rPr>
            <w:lastRenderedPageBreak/>
            <m:t>FVPk=</m:t>
          </m:r>
          <m:sSup>
            <m:sSupPr>
              <m:ctrlPr>
                <w:rPr>
                  <w:rFonts w:ascii="Cambria Math" w:hAnsi="Cambria Math"/>
                  <w:i/>
                  <w:iCs/>
                </w:rPr>
              </m:ctrlPr>
            </m:sSupPr>
            <m:e>
              <m:r>
                <w:rPr>
                  <w:rFonts w:ascii="Cambria Math" w:hAnsi="Cambria Math"/>
                </w:rPr>
                <m:t>{[</m:t>
              </m:r>
              <m:d>
                <m:dPr>
                  <m:ctrlPr>
                    <w:rPr>
                      <w:rFonts w:ascii="Cambria Math" w:hAnsi="Cambria Math"/>
                      <w:i/>
                      <w:iCs/>
                    </w:rPr>
                  </m:ctrlPr>
                </m:dPr>
                <m:e>
                  <m:r>
                    <w:rPr>
                      <w:rFonts w:ascii="Cambria Math" w:hAnsi="Cambria Math"/>
                    </w:rPr>
                    <m:t>1+TESOUROIPCA</m:t>
                  </m:r>
                </m:e>
              </m:d>
            </m:e>
            <m:sup>
              <m:f>
                <m:fPr>
                  <m:ctrlPr>
                    <w:rPr>
                      <w:rFonts w:ascii="Cambria Math" w:hAnsi="Cambria Math"/>
                      <w:i/>
                      <w:iCs/>
                    </w:rPr>
                  </m:ctrlPr>
                </m:fPr>
                <m:num>
                  <m:r>
                    <w:rPr>
                      <w:rFonts w:ascii="Cambria Math" w:hAnsi="Cambria Math"/>
                    </w:rPr>
                    <m:t>nk</m:t>
                  </m:r>
                </m:num>
                <m:den>
                  <m:r>
                    <w:rPr>
                      <w:rFonts w:ascii="Cambria Math" w:hAnsi="Cambria Math"/>
                    </w:rPr>
                    <m:t>252</m:t>
                  </m:r>
                </m:den>
              </m:f>
            </m:sup>
          </m:sSup>
          <m:r>
            <w:rPr>
              <w:rFonts w:ascii="Cambria Math" w:hAnsi="Cambria Math"/>
            </w:rPr>
            <m:t>]}</m:t>
          </m:r>
        </m:oMath>
      </m:oMathPara>
    </w:p>
    <w:p w14:paraId="66C8EEBD" w14:textId="77777777" w:rsidR="00F46557" w:rsidRPr="000360DB" w:rsidRDefault="00F46557" w:rsidP="00F46557">
      <w:pPr>
        <w:pStyle w:val="PargrafodaLista"/>
        <w:ind w:left="0"/>
      </w:pPr>
    </w:p>
    <w:p w14:paraId="457BA738" w14:textId="05470BBE" w:rsidR="00F46557" w:rsidRDefault="00F46557" w:rsidP="00E9353A">
      <w:pPr>
        <w:pStyle w:val="PargrafodaLista"/>
        <w:ind w:left="709"/>
        <w:rPr>
          <w:iCs/>
        </w:rPr>
      </w:pPr>
      <w:r>
        <w:rPr>
          <w:iCs/>
        </w:rPr>
        <w:t>“</w:t>
      </w:r>
      <w:proofErr w:type="spellStart"/>
      <w:r w:rsidRPr="009E3D9D">
        <w:rPr>
          <w:iCs/>
        </w:rPr>
        <w:t>TESOUROIPCA</w:t>
      </w:r>
      <w:proofErr w:type="spellEnd"/>
      <w:r>
        <w:rPr>
          <w:iCs/>
        </w:rPr>
        <w:t>”</w:t>
      </w:r>
      <w:r w:rsidRPr="009E3D9D">
        <w:rPr>
          <w:iCs/>
        </w:rPr>
        <w:t xml:space="preserve"> = cupom do título Tesouro IPCA+ com Juros Semestrais (</w:t>
      </w:r>
      <w:proofErr w:type="spellStart"/>
      <w:r w:rsidRPr="009E3D9D">
        <w:rPr>
          <w:iCs/>
        </w:rPr>
        <w:t>NTN</w:t>
      </w:r>
      <w:proofErr w:type="spellEnd"/>
      <w:r w:rsidRPr="009E3D9D">
        <w:rPr>
          <w:iCs/>
        </w:rPr>
        <w:t xml:space="preserve">-B), com </w:t>
      </w:r>
      <w:proofErr w:type="spellStart"/>
      <w:r w:rsidRPr="009E3D9D">
        <w:rPr>
          <w:i/>
          <w:iCs/>
        </w:rPr>
        <w:t>duration</w:t>
      </w:r>
      <w:proofErr w:type="spellEnd"/>
      <w:r w:rsidRPr="009E3D9D">
        <w:rPr>
          <w:iCs/>
        </w:rPr>
        <w:t xml:space="preserve"> mais próximo à </w:t>
      </w:r>
      <w:proofErr w:type="spellStart"/>
      <w:r w:rsidRPr="009E3D9D">
        <w:rPr>
          <w:i/>
        </w:rPr>
        <w:t>duration</w:t>
      </w:r>
      <w:proofErr w:type="spellEnd"/>
      <w:r w:rsidRPr="009E3D9D">
        <w:rPr>
          <w:iCs/>
        </w:rPr>
        <w:t xml:space="preserve"> remanescente das Debêntures</w:t>
      </w:r>
      <w:r w:rsidR="00E24048" w:rsidRPr="00E24048">
        <w:t xml:space="preserve"> </w:t>
      </w:r>
      <w:r w:rsidR="00E24048">
        <w:t>da Série objeto do Resgate Antecipado Facultativo</w:t>
      </w:r>
      <w:r w:rsidRPr="009E3D9D">
        <w:rPr>
          <w:iCs/>
        </w:rPr>
        <w:t>; e</w:t>
      </w:r>
      <w:r w:rsidR="00197D8D">
        <w:rPr>
          <w:iCs/>
        </w:rPr>
        <w:t xml:space="preserve"> </w:t>
      </w:r>
      <w:r w:rsidR="007E1DC9" w:rsidRPr="00673838">
        <w:rPr>
          <w:iCs/>
          <w:caps/>
        </w:rPr>
        <w:t>[</w:t>
      </w:r>
      <w:r w:rsidR="007E1DC9" w:rsidRPr="00673838">
        <w:rPr>
          <w:b/>
          <w:bCs/>
          <w:iCs/>
          <w:caps/>
          <w:highlight w:val="yellow"/>
        </w:rPr>
        <w:t xml:space="preserve">Nota </w:t>
      </w:r>
      <w:proofErr w:type="spellStart"/>
      <w:r w:rsidR="007E1DC9" w:rsidRPr="00673838">
        <w:rPr>
          <w:b/>
          <w:bCs/>
          <w:iCs/>
          <w:caps/>
          <w:highlight w:val="yellow"/>
        </w:rPr>
        <w:t>Lefosse</w:t>
      </w:r>
      <w:proofErr w:type="spellEnd"/>
      <w:r w:rsidR="007E1DC9" w:rsidRPr="00D47D07">
        <w:rPr>
          <w:iCs/>
          <w:highlight w:val="yellow"/>
        </w:rPr>
        <w:t xml:space="preserve">: </w:t>
      </w:r>
      <w:r w:rsidR="007E1DC9">
        <w:rPr>
          <w:iCs/>
          <w:highlight w:val="yellow"/>
        </w:rPr>
        <w:t>verificar a ausência d</w:t>
      </w:r>
      <w:r w:rsidR="007E1DC9" w:rsidRPr="00D47D07">
        <w:rPr>
          <w:iCs/>
          <w:highlight w:val="yellow"/>
        </w:rPr>
        <w:t xml:space="preserve">a soma do fator spread à taxa da </w:t>
      </w:r>
      <w:proofErr w:type="spellStart"/>
      <w:r w:rsidR="007E1DC9" w:rsidRPr="00D47D07">
        <w:rPr>
          <w:iCs/>
          <w:highlight w:val="yellow"/>
        </w:rPr>
        <w:t>NTN</w:t>
      </w:r>
      <w:proofErr w:type="spellEnd"/>
      <w:r w:rsidR="007E1DC9" w:rsidRPr="00D47D07">
        <w:rPr>
          <w:iCs/>
          <w:highlight w:val="yellow"/>
        </w:rPr>
        <w:t>-B, conforme resolução 4.751</w:t>
      </w:r>
      <w:r w:rsidR="00197D8D">
        <w:rPr>
          <w:iCs/>
        </w:rPr>
        <w:t>]</w:t>
      </w:r>
    </w:p>
    <w:p w14:paraId="33CAF206" w14:textId="77777777" w:rsidR="00F46557" w:rsidRPr="000360DB" w:rsidRDefault="00F46557" w:rsidP="00F46557"/>
    <w:p w14:paraId="2E49C750" w14:textId="76A2AF77" w:rsidR="00035C04" w:rsidRPr="000F2276" w:rsidRDefault="00F46557" w:rsidP="003E2005">
      <w:pPr>
        <w:pStyle w:val="PargrafodaLista"/>
        <w:ind w:left="709"/>
        <w:rPr>
          <w:iCs/>
        </w:rPr>
      </w:pPr>
      <w:r>
        <w:rPr>
          <w:iCs/>
        </w:rPr>
        <w:t>“</w:t>
      </w:r>
      <w:proofErr w:type="spellStart"/>
      <w:r w:rsidRPr="009E3D9D">
        <w:rPr>
          <w:iCs/>
        </w:rPr>
        <w:t>nk</w:t>
      </w:r>
      <w:proofErr w:type="spellEnd"/>
      <w:r>
        <w:rPr>
          <w:iCs/>
        </w:rPr>
        <w:t>”</w:t>
      </w:r>
      <w:r w:rsidRPr="009E3D9D">
        <w:rPr>
          <w:iCs/>
        </w:rPr>
        <w:t xml:space="preserve"> = número de Dias Úteis entre a </w:t>
      </w:r>
      <w:r w:rsidR="00ED0B99">
        <w:rPr>
          <w:iCs/>
        </w:rPr>
        <w:t>D</w:t>
      </w:r>
      <w:r w:rsidRPr="009E3D9D">
        <w:rPr>
          <w:iCs/>
        </w:rPr>
        <w:t xml:space="preserve">ata do Resgate Antecipado </w:t>
      </w:r>
      <w:r w:rsidR="00E24048">
        <w:rPr>
          <w:iCs/>
        </w:rPr>
        <w:t xml:space="preserve">Facultativo </w:t>
      </w:r>
      <w:r w:rsidRPr="009E3D9D">
        <w:rPr>
          <w:iCs/>
        </w:rPr>
        <w:t xml:space="preserve">e a data de vencimento programada de cada parcela </w:t>
      </w:r>
      <w:r>
        <w:rPr>
          <w:iCs/>
        </w:rPr>
        <w:t>“</w:t>
      </w:r>
      <w:r w:rsidRPr="009E3D9D">
        <w:rPr>
          <w:iCs/>
        </w:rPr>
        <w:t>k</w:t>
      </w:r>
      <w:r>
        <w:rPr>
          <w:iCs/>
        </w:rPr>
        <w:t>”</w:t>
      </w:r>
      <w:r w:rsidRPr="009E3D9D">
        <w:rPr>
          <w:iCs/>
        </w:rPr>
        <w:t xml:space="preserve"> vincenda</w:t>
      </w:r>
      <w:r>
        <w:rPr>
          <w:iCs/>
        </w:rPr>
        <w:t>.</w:t>
      </w:r>
    </w:p>
    <w:p w14:paraId="06B1DA13" w14:textId="77777777" w:rsidR="00035C04" w:rsidRDefault="00035C04" w:rsidP="005E0238"/>
    <w:p w14:paraId="6F297943" w14:textId="251DE924" w:rsidR="005A04BF" w:rsidRDefault="005E0238" w:rsidP="005A04BF">
      <w:pPr>
        <w:pStyle w:val="Subsubclusula"/>
      </w:pPr>
      <w:r>
        <w:t>Na Comunicação de Resgate Antecipado Facultativo deverá constar: (</w:t>
      </w:r>
      <w:r w:rsidR="008C608D">
        <w:t>i</w:t>
      </w:r>
      <w:r>
        <w:t>) a Data do Resgate Antecipado Facultativo; (</w:t>
      </w:r>
      <w:proofErr w:type="spellStart"/>
      <w:r w:rsidR="008C608D">
        <w:t>ii</w:t>
      </w:r>
      <w:proofErr w:type="spellEnd"/>
      <w:r>
        <w:t xml:space="preserve">) a estimativa do Valor do Resgate Antecipado Facultativo </w:t>
      </w:r>
      <w:r w:rsidR="00E24048">
        <w:t>da Série objeto do Resgate Antecipado Facultativo</w:t>
      </w:r>
      <w:r>
        <w:t>; e (</w:t>
      </w:r>
      <w:proofErr w:type="spellStart"/>
      <w:r w:rsidR="0065749E">
        <w:t>iii</w:t>
      </w:r>
      <w:proofErr w:type="spellEnd"/>
      <w:r>
        <w:t>) quaisquer outras informações necessárias à operacionalização do Resgate Antecipado Facultativo, conforme o caso.</w:t>
      </w:r>
    </w:p>
    <w:p w14:paraId="067D10F5" w14:textId="660460D5" w:rsidR="005A04BF" w:rsidRDefault="005A04BF" w:rsidP="008C608D"/>
    <w:p w14:paraId="15AC5296" w14:textId="5B54BC1C" w:rsidR="005A04BF" w:rsidRDefault="005A04BF" w:rsidP="005A04BF">
      <w:pPr>
        <w:pStyle w:val="Subsubclusula"/>
      </w:pPr>
      <w:r>
        <w:t>O pagamento das Debêntures a serem resgatadas antecipadamente por meio do Resgate Antecipado Facultativo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305E7072" w14:textId="77777777" w:rsidR="005A04BF" w:rsidRDefault="005A04BF" w:rsidP="008C608D"/>
    <w:p w14:paraId="29890A63" w14:textId="13819704" w:rsidR="005E0238" w:rsidRDefault="005E0238" w:rsidP="008C608D">
      <w:pPr>
        <w:pStyle w:val="Subsubclusula"/>
      </w:pPr>
      <w:r>
        <w:t xml:space="preserve">As Debêntures </w:t>
      </w:r>
      <w:r w:rsidR="00E24048">
        <w:t xml:space="preserve">da Série </w:t>
      </w:r>
      <w:r>
        <w:t>objeto do Resgate Antecipado Facultativo serão obrigatoriamente canceladas pela Emissora.</w:t>
      </w:r>
    </w:p>
    <w:p w14:paraId="61E172F8" w14:textId="77777777" w:rsidR="005E0238" w:rsidRDefault="005E0238" w:rsidP="00CB2908">
      <w:pPr>
        <w:pStyle w:val="Default"/>
        <w:spacing w:line="312" w:lineRule="auto"/>
        <w:jc w:val="both"/>
        <w:rPr>
          <w:rFonts w:ascii="Verdana" w:hAnsi="Verdana" w:cs="Calibri"/>
          <w:sz w:val="20"/>
          <w:szCs w:val="20"/>
        </w:rPr>
      </w:pPr>
    </w:p>
    <w:p w14:paraId="01C5628D" w14:textId="29E586DA" w:rsidR="009B05AB" w:rsidRPr="000360DB" w:rsidRDefault="009E3D9D" w:rsidP="000360DB">
      <w:pPr>
        <w:pStyle w:val="Subclusula"/>
        <w:keepNext/>
      </w:pPr>
      <w:bookmarkStart w:id="53" w:name="_Ref56470526"/>
      <w:r w:rsidRPr="000360DB">
        <w:rPr>
          <w:b/>
        </w:rPr>
        <w:t>Resgate Antecipado Obrigatório das Debêntures</w:t>
      </w:r>
      <w:bookmarkEnd w:id="53"/>
    </w:p>
    <w:p w14:paraId="6573258C" w14:textId="77777777" w:rsidR="009B05AB" w:rsidRPr="000360DB" w:rsidRDefault="009B05AB" w:rsidP="000360DB">
      <w:pPr>
        <w:keepNext/>
      </w:pPr>
    </w:p>
    <w:p w14:paraId="5A64B893" w14:textId="0E4BC078" w:rsidR="00B6175C" w:rsidRDefault="009E3D9D" w:rsidP="000360DB">
      <w:pPr>
        <w:pStyle w:val="Subsubclusula"/>
      </w:pPr>
      <w:r w:rsidRPr="009E3D9D">
        <w:t xml:space="preserve">A Emissora deverá realizar o resgate antecipado obrigatório da totalidade das Debêntures, observados os termos da </w:t>
      </w:r>
      <w:proofErr w:type="spellStart"/>
      <w:r w:rsidRPr="009E3D9D">
        <w:t>da</w:t>
      </w:r>
      <w:proofErr w:type="spellEnd"/>
      <w:r w:rsidRPr="009E3D9D">
        <w:t xml:space="preserve">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 xml:space="preserve">Indisponibilidade do IPCA, nos termo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 (</w:t>
      </w:r>
      <w:r w:rsidR="00480FA0">
        <w:t>“</w:t>
      </w:r>
      <w:r w:rsidRPr="000360DB">
        <w:rPr>
          <w:u w:val="single"/>
        </w:rPr>
        <w:t>Resgate Antecipado Obrigatório</w:t>
      </w:r>
      <w:r w:rsidR="00480FA0">
        <w:t>”</w:t>
      </w:r>
      <w:r w:rsidRPr="009E3D9D">
        <w:t>).</w:t>
      </w:r>
    </w:p>
    <w:p w14:paraId="652BDACC" w14:textId="1482B9FE" w:rsidR="00B6175C" w:rsidRDefault="00B6175C" w:rsidP="00CB2908">
      <w:pPr>
        <w:pStyle w:val="Default"/>
        <w:spacing w:line="312" w:lineRule="auto"/>
        <w:jc w:val="both"/>
        <w:rPr>
          <w:rFonts w:ascii="Verdana" w:hAnsi="Verdana" w:cs="Calibri"/>
          <w:sz w:val="20"/>
          <w:szCs w:val="20"/>
        </w:rPr>
      </w:pPr>
    </w:p>
    <w:p w14:paraId="0ED5BA7D" w14:textId="6AECE809" w:rsidR="00ED0B99" w:rsidRDefault="00ED0B99" w:rsidP="00ED0B99">
      <w:pPr>
        <w:pStyle w:val="Subsubclusula"/>
      </w:pPr>
      <w:r>
        <w:t>O Resgate Antecipado Obrigatório das Debêntures ocorrerá mediante comunicação dirigida (i) à B3, com antecedência mínima de 3 (três) Dias Úteis com relação à data prevista para realização do efetivo Resgate Antecipado Obrigatório (“</w:t>
      </w:r>
      <w:r w:rsidRPr="00D118AF">
        <w:rPr>
          <w:u w:val="single"/>
        </w:rPr>
        <w:t xml:space="preserve">Comunicação de Resgate Antecipado </w:t>
      </w:r>
      <w:r>
        <w:rPr>
          <w:u w:val="single"/>
        </w:rPr>
        <w:t xml:space="preserve">Obrigatório </w:t>
      </w:r>
      <w:r w:rsidRPr="00D118AF">
        <w:rPr>
          <w:u w:val="single"/>
        </w:rPr>
        <w:t>– B3</w:t>
      </w:r>
      <w:r>
        <w:t>”), e (</w:t>
      </w:r>
      <w:proofErr w:type="spellStart"/>
      <w:r>
        <w:t>ii</w:t>
      </w:r>
      <w:proofErr w:type="spellEnd"/>
      <w:r>
        <w:t xml:space="preserve">) aos Debenturistas </w:t>
      </w:r>
      <w:ins w:id="54" w:author="Matheus Gomes Faria" w:date="2020-11-30T22:21:00Z">
        <w:r w:rsidR="0032154D">
          <w:t xml:space="preserve">e ao Agente Fiduciário </w:t>
        </w:r>
      </w:ins>
      <w:r>
        <w:t>com antecedência mínima de 5 (cinco) Dias Úteis com relação à data prevista para realização do efetivo Resgate Antecipado Obrigatório (“</w:t>
      </w:r>
      <w:r w:rsidRPr="00D118AF">
        <w:rPr>
          <w:u w:val="single"/>
        </w:rPr>
        <w:t xml:space="preserve">Comunicação de Resgate Antecipado </w:t>
      </w:r>
      <w:r>
        <w:rPr>
          <w:u w:val="single"/>
        </w:rPr>
        <w:t xml:space="preserve">Obrigatório </w:t>
      </w:r>
      <w:r w:rsidRPr="00D118AF">
        <w:rPr>
          <w:u w:val="single"/>
        </w:rPr>
        <w:t>– Debenturistas</w:t>
      </w:r>
      <w:r>
        <w:t>” e, em conjunto com a Comunicação de Resgate Antecipado Obrigatório – B3, “</w:t>
      </w:r>
      <w:r w:rsidRPr="00D118AF">
        <w:rPr>
          <w:u w:val="single"/>
        </w:rPr>
        <w:t xml:space="preserve">Comunicação de Resgate Antecipado </w:t>
      </w:r>
      <w:r>
        <w:rPr>
          <w:u w:val="single"/>
        </w:rPr>
        <w:t>Obrigatório</w:t>
      </w:r>
      <w:r>
        <w:t>” e “</w:t>
      </w:r>
      <w:r w:rsidRPr="00D118AF">
        <w:rPr>
          <w:u w:val="single"/>
        </w:rPr>
        <w:t xml:space="preserve">Data do Resgate Antecipado </w:t>
      </w:r>
      <w:r>
        <w:rPr>
          <w:u w:val="single"/>
        </w:rPr>
        <w:t>Obrigatório</w:t>
      </w:r>
      <w:r>
        <w:t xml:space="preserve">”, respectivamente). A Comunicação de Resgate </w:t>
      </w:r>
      <w:r>
        <w:lastRenderedPageBreak/>
        <w:t xml:space="preserve">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65ABE74F" w14:textId="77777777" w:rsidR="00ED0B99" w:rsidRDefault="00ED0B99" w:rsidP="00CB2908">
      <w:pPr>
        <w:pStyle w:val="Default"/>
        <w:spacing w:line="312" w:lineRule="auto"/>
        <w:jc w:val="both"/>
        <w:rPr>
          <w:rFonts w:ascii="Verdana" w:hAnsi="Verdana" w:cs="Calibri"/>
          <w:sz w:val="20"/>
          <w:szCs w:val="20"/>
        </w:rPr>
      </w:pPr>
    </w:p>
    <w:p w14:paraId="2571FAE2" w14:textId="47AE4BAF" w:rsidR="0065749E" w:rsidRDefault="0065749E" w:rsidP="003E2005">
      <w:pPr>
        <w:pStyle w:val="Subsubclusula"/>
        <w:keepNext/>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p>
    <w:p w14:paraId="50FE114D" w14:textId="77777777" w:rsidR="004E37CD" w:rsidRDefault="004E37CD" w:rsidP="003E2005">
      <w:pPr>
        <w:keepNext/>
      </w:pPr>
    </w:p>
    <w:p w14:paraId="355F3EE4" w14:textId="70965480" w:rsidR="004E37CD" w:rsidRDefault="004E37CD" w:rsidP="004E37CD">
      <w:pPr>
        <w:pStyle w:val="Item"/>
        <w:numPr>
          <w:ilvl w:val="0"/>
          <w:numId w:val="379"/>
        </w:numPr>
        <w:ind w:left="709" w:hanging="709"/>
      </w:pPr>
      <w:r w:rsidRPr="000F2276">
        <w:t xml:space="preserve">o Valor Nominal </w:t>
      </w:r>
      <w:r>
        <w:t xml:space="preserve">Unitário </w:t>
      </w:r>
      <w:r w:rsidRPr="000F2276">
        <w:t>Atualizado das Debêntures</w:t>
      </w:r>
      <w:r>
        <w:t xml:space="preserve"> da respectiva Série,</w:t>
      </w:r>
      <w:r w:rsidRPr="000F2276">
        <w:t xml:space="preserve"> acrescido</w:t>
      </w:r>
      <w:r w:rsidRPr="004E37CD">
        <w:rPr>
          <w:bCs/>
        </w:rPr>
        <w:t xml:space="preserve"> </w:t>
      </w:r>
      <w:r w:rsidRPr="000F2276">
        <w:t xml:space="preserve">da </w:t>
      </w:r>
      <w:r>
        <w:t xml:space="preserve">respectiva </w:t>
      </w:r>
      <w:r w:rsidRPr="000F2276">
        <w:t xml:space="preserve">Remuneração, calculada </w:t>
      </w:r>
      <w:r w:rsidRPr="004E37CD">
        <w:rPr>
          <w:i/>
          <w:iCs/>
        </w:rPr>
        <w:t xml:space="preserve">pro rata </w:t>
      </w:r>
      <w:proofErr w:type="spellStart"/>
      <w:r w:rsidRPr="004E37CD">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6F77BE44" w14:textId="77777777" w:rsidR="004E37CD" w:rsidRPr="004E37CD" w:rsidRDefault="004E37CD" w:rsidP="003E2005"/>
    <w:p w14:paraId="2D8B5987" w14:textId="3F9BDB01" w:rsidR="004E37CD" w:rsidRPr="00736C2F" w:rsidRDefault="004E37CD" w:rsidP="003E2005">
      <w:pPr>
        <w:pStyle w:val="Item"/>
        <w:numPr>
          <w:ilvl w:val="0"/>
          <w:numId w:val="379"/>
        </w:numPr>
        <w:ind w:left="709" w:hanging="709"/>
      </w:pPr>
      <w:commentRangeStart w:id="55"/>
      <w:r w:rsidRPr="009E3D9D">
        <w:t xml:space="preserve">valor presente das parcelas remanescentes de pagamento de amortização do Valor Nominal </w:t>
      </w:r>
      <w:r>
        <w:t xml:space="preserve">Unitário </w:t>
      </w:r>
      <w:r w:rsidRPr="009E3D9D">
        <w:t xml:space="preserve">Atualizado das Debêntures </w:t>
      </w:r>
      <w:r>
        <w:t xml:space="preserve">da respectiva Série </w:t>
      </w:r>
      <w:r w:rsidRPr="009E3D9D">
        <w:t>e da</w:t>
      </w:r>
      <w:r>
        <w:t xml:space="preserve"> respectiva</w:t>
      </w:r>
      <w:r w:rsidRPr="009E3D9D">
        <w:t xml:space="preserve"> Remuneraç</w:t>
      </w:r>
      <w:r>
        <w:t>ão</w:t>
      </w:r>
      <w:commentRangeEnd w:id="55"/>
      <w:r w:rsidR="0032154D">
        <w:rPr>
          <w:rStyle w:val="Refdecomentrio"/>
        </w:rPr>
        <w:commentReference w:id="55"/>
      </w:r>
      <w:r w:rsidRPr="009E3D9D">
        <w:t xml:space="preserve">, utilizando </w:t>
      </w:r>
      <w:r w:rsidR="002D72BC">
        <w:t>[</w:t>
      </w:r>
      <w:r w:rsidRPr="00531C1C">
        <w:rPr>
          <w:highlight w:val="yellow"/>
        </w:rPr>
        <w:t>como taxa de desconto o cupom do título Tesouro IPCA+ com Juros Semestrais (</w:t>
      </w:r>
      <w:proofErr w:type="spellStart"/>
      <w:r w:rsidRPr="00531C1C">
        <w:rPr>
          <w:highlight w:val="yellow"/>
        </w:rPr>
        <w:t>NTN</w:t>
      </w:r>
      <w:proofErr w:type="spellEnd"/>
      <w:r w:rsidRPr="00531C1C">
        <w:rPr>
          <w:highlight w:val="yellow"/>
        </w:rPr>
        <w:t xml:space="preserve">-B), com </w:t>
      </w:r>
      <w:proofErr w:type="spellStart"/>
      <w:r w:rsidRPr="00531C1C">
        <w:rPr>
          <w:i/>
          <w:highlight w:val="yellow"/>
        </w:rPr>
        <w:t>duration</w:t>
      </w:r>
      <w:proofErr w:type="spellEnd"/>
      <w:r w:rsidRPr="00531C1C">
        <w:rPr>
          <w:highlight w:val="yellow"/>
        </w:rPr>
        <w:t xml:space="preserve"> mais próximo à </w:t>
      </w:r>
      <w:proofErr w:type="spellStart"/>
      <w:r w:rsidRPr="00531C1C">
        <w:rPr>
          <w:i/>
          <w:highlight w:val="yellow"/>
        </w:rPr>
        <w:t>duration</w:t>
      </w:r>
      <w:proofErr w:type="spellEnd"/>
      <w:r w:rsidRPr="00531C1C">
        <w:rPr>
          <w:highlight w:val="yellow"/>
        </w:rPr>
        <w:t xml:space="preserve"> remanescente das Debêntures da respectiva Série</w:t>
      </w:r>
      <w:r w:rsidR="002D72BC">
        <w:t>]</w:t>
      </w:r>
      <w:r w:rsidRPr="009E3D9D">
        <w:t>, calculado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r w:rsidR="006B58C9" w:rsidRPr="006B58C9">
        <w:rPr>
          <w:iCs/>
        </w:rPr>
        <w:t xml:space="preserve"> </w:t>
      </w:r>
      <w:r w:rsidR="006B58C9">
        <w:rPr>
          <w:iCs/>
        </w:rPr>
        <w:t>[</w:t>
      </w:r>
      <w:r w:rsidR="002D72BC" w:rsidRPr="002D72BC">
        <w:rPr>
          <w:b/>
          <w:iCs/>
          <w:highlight w:val="yellow"/>
        </w:rPr>
        <w:t xml:space="preserve">Nota </w:t>
      </w:r>
      <w:proofErr w:type="spellStart"/>
      <w:r w:rsidR="002D72BC" w:rsidRPr="002D72BC">
        <w:rPr>
          <w:b/>
          <w:iCs/>
          <w:highlight w:val="yellow"/>
        </w:rPr>
        <w:t>Lefosse</w:t>
      </w:r>
      <w:proofErr w:type="spellEnd"/>
      <w:r w:rsidR="002D72BC" w:rsidRPr="006811FF">
        <w:rPr>
          <w:iCs/>
          <w:highlight w:val="yellow"/>
        </w:rPr>
        <w:t xml:space="preserve">: entendemos que está faltando a soma do fator spread à taxa da </w:t>
      </w:r>
      <w:proofErr w:type="spellStart"/>
      <w:r w:rsidR="002D72BC" w:rsidRPr="006811FF">
        <w:rPr>
          <w:iCs/>
          <w:highlight w:val="yellow"/>
        </w:rPr>
        <w:t>NTN</w:t>
      </w:r>
      <w:proofErr w:type="spellEnd"/>
      <w:r w:rsidR="002D72BC" w:rsidRPr="006811FF">
        <w:rPr>
          <w:iCs/>
          <w:highlight w:val="yellow"/>
        </w:rPr>
        <w:t>-B, conforme resolução 4.751</w:t>
      </w:r>
      <w:r w:rsidR="006B58C9">
        <w:rPr>
          <w:iCs/>
        </w:rPr>
        <w:t>]</w:t>
      </w:r>
    </w:p>
    <w:p w14:paraId="55F656ED" w14:textId="77777777" w:rsidR="004E37CD" w:rsidRPr="00ED0B99" w:rsidRDefault="004E37CD" w:rsidP="003E2005"/>
    <w:p w14:paraId="6671957E" w14:textId="77777777" w:rsidR="004E37CD" w:rsidRPr="000F2276" w:rsidRDefault="004E37CD" w:rsidP="004E37CD">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lang w:val="en-US"/>
                    </w:rPr>
                    <m:t xml:space="preserve"> ×</m:t>
                  </m:r>
                  <m:r>
                    <w:rPr>
                      <w:rFonts w:ascii="Cambria Math" w:hAnsi="Cambria Math"/>
                      <w:lang w:val="en-US"/>
                    </w:rPr>
                    <m:t>C</m:t>
                  </m:r>
                </m:e>
              </m:d>
            </m:e>
          </m:nary>
        </m:oMath>
      </m:oMathPara>
    </w:p>
    <w:p w14:paraId="2E80E2FC" w14:textId="77777777" w:rsidR="004E37CD" w:rsidRDefault="004E37CD" w:rsidP="004E37CD"/>
    <w:p w14:paraId="219099B7" w14:textId="77777777" w:rsidR="004E37CD" w:rsidRDefault="004E37CD" w:rsidP="004E37CD">
      <w:pPr>
        <w:ind w:left="709"/>
      </w:pPr>
      <w:r>
        <w:t>sendo:</w:t>
      </w:r>
    </w:p>
    <w:p w14:paraId="4365D5DA" w14:textId="77777777" w:rsidR="004E37CD" w:rsidRPr="000360DB" w:rsidRDefault="004E37CD" w:rsidP="004E37CD"/>
    <w:p w14:paraId="34C9D3E7" w14:textId="7052F625" w:rsidR="004E37CD" w:rsidRDefault="004E37CD" w:rsidP="004E37CD">
      <w:pPr>
        <w:pStyle w:val="PargrafodaLista"/>
        <w:ind w:left="709"/>
        <w:rPr>
          <w:iCs/>
        </w:rPr>
      </w:pPr>
      <w:r>
        <w:rPr>
          <w:iCs/>
        </w:rPr>
        <w:t>“</w:t>
      </w:r>
      <w:r w:rsidRPr="009E3D9D">
        <w:rPr>
          <w:iCs/>
        </w:rPr>
        <w:t>VP</w:t>
      </w:r>
      <w:r>
        <w:rPr>
          <w:iCs/>
        </w:rPr>
        <w:t>”</w:t>
      </w:r>
      <w:r w:rsidRPr="009E3D9D">
        <w:rPr>
          <w:iCs/>
        </w:rPr>
        <w:t xml:space="preserve"> = somatório do valor presente das parcelas de pagamento das Debêntures</w:t>
      </w:r>
      <w:r>
        <w:rPr>
          <w:iCs/>
        </w:rPr>
        <w:t xml:space="preserve"> </w:t>
      </w:r>
      <w:r>
        <w:t>da respectiva Série</w:t>
      </w:r>
      <w:r w:rsidRPr="009E3D9D">
        <w:rPr>
          <w:iCs/>
        </w:rPr>
        <w:t>;</w:t>
      </w:r>
    </w:p>
    <w:p w14:paraId="3DD3183D" w14:textId="77777777" w:rsidR="004E37CD" w:rsidRPr="000360DB" w:rsidRDefault="004E37CD" w:rsidP="004E37CD"/>
    <w:p w14:paraId="6655B566" w14:textId="0B89E8AB" w:rsidR="004E37CD" w:rsidRDefault="004E37CD" w:rsidP="004E37CD">
      <w:pPr>
        <w:pStyle w:val="PargrafodaLista"/>
        <w:ind w:left="709"/>
        <w:rPr>
          <w:iCs/>
        </w:rPr>
      </w:pPr>
      <w:r w:rsidRPr="00D118AF">
        <w:rPr>
          <w:iCs/>
        </w:rPr>
        <w:t>“C” = conforme definido e calculado na Cláusula 4.9.1 acima;</w:t>
      </w:r>
      <w:r w:rsidR="002F20BA" w:rsidRPr="002F20BA">
        <w:rPr>
          <w:iCs/>
        </w:rPr>
        <w:t xml:space="preserve"> </w:t>
      </w:r>
      <w:r w:rsidR="002F20BA">
        <w:rPr>
          <w:iCs/>
        </w:rPr>
        <w:t>[</w:t>
      </w:r>
      <w:r w:rsidR="002F20BA" w:rsidRPr="00531C1C">
        <w:rPr>
          <w:b/>
          <w:bCs/>
          <w:iCs/>
          <w:highlight w:val="yellow"/>
        </w:rPr>
        <w:t xml:space="preserve">Nota </w:t>
      </w:r>
      <w:proofErr w:type="spellStart"/>
      <w:r w:rsidR="002D72BC">
        <w:rPr>
          <w:b/>
          <w:bCs/>
          <w:iCs/>
          <w:highlight w:val="yellow"/>
        </w:rPr>
        <w:t>Lefosse</w:t>
      </w:r>
      <w:proofErr w:type="spellEnd"/>
      <w:r w:rsidR="002F20BA" w:rsidRPr="00D47D07">
        <w:rPr>
          <w:iCs/>
          <w:highlight w:val="yellow"/>
        </w:rPr>
        <w:t>: idem acima</w:t>
      </w:r>
      <w:r w:rsidR="002F20BA">
        <w:rPr>
          <w:iCs/>
        </w:rPr>
        <w:t>]</w:t>
      </w:r>
    </w:p>
    <w:p w14:paraId="011CF0B6" w14:textId="77777777" w:rsidR="004E37CD" w:rsidRPr="000360DB" w:rsidRDefault="004E37CD" w:rsidP="004E37CD"/>
    <w:p w14:paraId="4E4B23BF" w14:textId="2A5336D1" w:rsidR="004E37CD" w:rsidRDefault="004E37CD" w:rsidP="004E37CD">
      <w:pPr>
        <w:pStyle w:val="PargrafodaLista"/>
        <w:ind w:left="709"/>
        <w:rPr>
          <w:iCs/>
        </w:rPr>
      </w:pPr>
      <w:r>
        <w:rPr>
          <w:iCs/>
        </w:rPr>
        <w:t>“</w:t>
      </w:r>
      <w:r w:rsidRPr="009E3D9D">
        <w:rPr>
          <w:iCs/>
        </w:rPr>
        <w:t>n</w:t>
      </w:r>
      <w:r>
        <w:rPr>
          <w:iCs/>
        </w:rPr>
        <w:t>”</w:t>
      </w:r>
      <w:r w:rsidRPr="009E3D9D">
        <w:rPr>
          <w:iCs/>
        </w:rPr>
        <w:t xml:space="preserve"> = número total de eventos de pagamento a serem realizados das Debêntures</w:t>
      </w:r>
      <w:r>
        <w:rPr>
          <w:iCs/>
        </w:rPr>
        <w:t xml:space="preserve"> </w:t>
      </w:r>
      <w:r>
        <w:t>da respectiva Série</w:t>
      </w:r>
      <w:r w:rsidRPr="009E3D9D">
        <w:rPr>
          <w:iCs/>
        </w:rPr>
        <w:t xml:space="preserve">, sendo </w:t>
      </w:r>
      <w:r>
        <w:rPr>
          <w:iCs/>
        </w:rPr>
        <w:t>“</w:t>
      </w:r>
      <w:r w:rsidRPr="009E3D9D">
        <w:rPr>
          <w:iCs/>
        </w:rPr>
        <w:t>n</w:t>
      </w:r>
      <w:r>
        <w:rPr>
          <w:iCs/>
        </w:rPr>
        <w:t>”</w:t>
      </w:r>
      <w:r w:rsidRPr="009E3D9D">
        <w:rPr>
          <w:iCs/>
        </w:rPr>
        <w:t xml:space="preserve"> um número inteiro;</w:t>
      </w:r>
    </w:p>
    <w:p w14:paraId="33A747FB" w14:textId="77777777" w:rsidR="004E37CD" w:rsidRPr="000360DB" w:rsidRDefault="004E37CD" w:rsidP="004E37CD"/>
    <w:p w14:paraId="33813536" w14:textId="5744B48C" w:rsidR="004E37CD" w:rsidRDefault="004E37CD" w:rsidP="004E37CD">
      <w:pPr>
        <w:pStyle w:val="PargrafodaLista"/>
        <w:ind w:left="709"/>
        <w:rPr>
          <w:iCs/>
        </w:rPr>
      </w:pPr>
      <w:r>
        <w:rPr>
          <w:iCs/>
        </w:rPr>
        <w:t>“</w:t>
      </w:r>
      <w:proofErr w:type="spellStart"/>
      <w:r w:rsidRPr="009E3D9D">
        <w:rPr>
          <w:iCs/>
        </w:rPr>
        <w:t>VNEk</w:t>
      </w:r>
      <w:proofErr w:type="spellEnd"/>
      <w:r>
        <w:rPr>
          <w:iCs/>
        </w:rPr>
        <w:t>”</w:t>
      </w:r>
      <w:r w:rsidRPr="009E3D9D">
        <w:rPr>
          <w:iCs/>
        </w:rPr>
        <w:t xml:space="preserve"> = valor unitário de cada um dos </w:t>
      </w:r>
      <w:r>
        <w:rPr>
          <w:iCs/>
        </w:rPr>
        <w:t>“</w:t>
      </w:r>
      <w:r w:rsidRPr="009E3D9D">
        <w:rPr>
          <w:iCs/>
        </w:rPr>
        <w:t>k</w:t>
      </w:r>
      <w:r>
        <w:rPr>
          <w:iCs/>
        </w:rPr>
        <w:t>”</w:t>
      </w:r>
      <w:r w:rsidRPr="009E3D9D">
        <w:rPr>
          <w:iCs/>
        </w:rPr>
        <w:t xml:space="preserve"> valores devidos das Debêntures</w:t>
      </w:r>
      <w:r>
        <w:rPr>
          <w:iCs/>
        </w:rPr>
        <w:t xml:space="preserve"> </w:t>
      </w:r>
      <w:r>
        <w:t>da respectiva Série</w:t>
      </w:r>
      <w:r w:rsidRPr="009E3D9D">
        <w:rPr>
          <w:iCs/>
        </w:rPr>
        <w:t xml:space="preserve">, sendo o valor de cada parcela </w:t>
      </w:r>
      <w:r>
        <w:rPr>
          <w:iCs/>
        </w:rPr>
        <w:t>“</w:t>
      </w:r>
      <w:r w:rsidRPr="009E3D9D">
        <w:rPr>
          <w:iCs/>
        </w:rPr>
        <w:t>k</w:t>
      </w:r>
      <w:r>
        <w:rPr>
          <w:iCs/>
        </w:rPr>
        <w:t>”</w:t>
      </w:r>
      <w:r w:rsidRPr="009E3D9D">
        <w:rPr>
          <w:iCs/>
        </w:rPr>
        <w:t xml:space="preserve"> equivalente à amortização do </w:t>
      </w:r>
      <w:r w:rsidRPr="009E3D9D">
        <w:rPr>
          <w:iCs/>
        </w:rPr>
        <w:lastRenderedPageBreak/>
        <w:t xml:space="preserve">Valor Nominal </w:t>
      </w:r>
      <w:r>
        <w:rPr>
          <w:iCs/>
        </w:rPr>
        <w:t xml:space="preserve">Unitário </w:t>
      </w:r>
      <w:r w:rsidRPr="009E3D9D">
        <w:rPr>
          <w:iCs/>
        </w:rPr>
        <w:t xml:space="preserve">Atualizado </w:t>
      </w:r>
      <w:r>
        <w:rPr>
          <w:iCs/>
        </w:rPr>
        <w:t xml:space="preserve">das </w:t>
      </w:r>
      <w:r w:rsidRPr="009E3D9D">
        <w:rPr>
          <w:iCs/>
        </w:rPr>
        <w:t>Debêntures</w:t>
      </w:r>
      <w:r>
        <w:rPr>
          <w:iCs/>
        </w:rPr>
        <w:t xml:space="preserve"> </w:t>
      </w:r>
      <w:r>
        <w:t xml:space="preserve">da respectiva Série </w:t>
      </w:r>
      <w:r>
        <w:rPr>
          <w:iCs/>
        </w:rPr>
        <w:t xml:space="preserve">ou </w:t>
      </w:r>
      <w:r w:rsidRPr="009E3D9D">
        <w:rPr>
          <w:iCs/>
        </w:rPr>
        <w:t>ao pagamento da</w:t>
      </w:r>
      <w:r>
        <w:rPr>
          <w:iCs/>
        </w:rPr>
        <w:t xml:space="preserve"> respectiva </w:t>
      </w:r>
      <w:r w:rsidRPr="009E3D9D">
        <w:rPr>
          <w:iCs/>
        </w:rPr>
        <w:t>Remuneraç</w:t>
      </w:r>
      <w:r>
        <w:rPr>
          <w:iCs/>
        </w:rPr>
        <w:t>ão</w:t>
      </w:r>
      <w:r w:rsidRPr="009E3D9D">
        <w:rPr>
          <w:iCs/>
        </w:rPr>
        <w:t>, conforme o caso;</w:t>
      </w:r>
    </w:p>
    <w:p w14:paraId="7EE327F6" w14:textId="77777777" w:rsidR="004E37CD" w:rsidRPr="000360DB" w:rsidRDefault="004E37CD" w:rsidP="004E37CD"/>
    <w:p w14:paraId="6B811647" w14:textId="77777777" w:rsidR="004E37CD" w:rsidRDefault="004E37CD" w:rsidP="004E37CD">
      <w:pPr>
        <w:pStyle w:val="PargrafodaLista"/>
        <w:ind w:left="709"/>
        <w:rPr>
          <w:iCs/>
        </w:rPr>
      </w:pPr>
      <w:r>
        <w:rPr>
          <w:iCs/>
        </w:rPr>
        <w:t>“</w:t>
      </w:r>
      <w:proofErr w:type="spellStart"/>
      <w:r w:rsidRPr="009E3D9D">
        <w:rPr>
          <w:iCs/>
        </w:rPr>
        <w:t>FVPk</w:t>
      </w:r>
      <w:proofErr w:type="spellEnd"/>
      <w:r>
        <w:rPr>
          <w:iCs/>
        </w:rPr>
        <w:t>”</w:t>
      </w:r>
      <w:r w:rsidRPr="009E3D9D">
        <w:rPr>
          <w:iCs/>
        </w:rPr>
        <w:t xml:space="preserve"> = fator de valor presente, apurado conforme fórmula a seguir, calculado com 9 (nove) casas decimais, com arredondamento:</w:t>
      </w:r>
    </w:p>
    <w:p w14:paraId="5240A331" w14:textId="77777777" w:rsidR="004E37CD" w:rsidRPr="009E3D9D" w:rsidRDefault="004E37CD" w:rsidP="004E37CD">
      <w:pPr>
        <w:pStyle w:val="PargrafodaLista"/>
        <w:ind w:left="709"/>
        <w:rPr>
          <w:iCs/>
        </w:rPr>
      </w:pPr>
    </w:p>
    <w:p w14:paraId="14C18351" w14:textId="77777777" w:rsidR="004E37CD" w:rsidRPr="000360DB" w:rsidRDefault="004E37CD" w:rsidP="004E37CD">
      <w:pPr>
        <w:pStyle w:val="PargrafodaLista"/>
        <w:ind w:left="0"/>
      </w:pPr>
      <m:oMathPara>
        <m:oMath>
          <m:r>
            <w:rPr>
              <w:rFonts w:ascii="Cambria Math" w:hAnsi="Cambria Math"/>
            </w:rPr>
            <m:t>FVPk=</m:t>
          </m:r>
          <m:sSup>
            <m:sSupPr>
              <m:ctrlPr>
                <w:rPr>
                  <w:rFonts w:ascii="Cambria Math" w:hAnsi="Cambria Math"/>
                  <w:i/>
                  <w:iCs/>
                </w:rPr>
              </m:ctrlPr>
            </m:sSupPr>
            <m:e>
              <m:r>
                <w:rPr>
                  <w:rFonts w:ascii="Cambria Math" w:hAnsi="Cambria Math"/>
                </w:rPr>
                <m:t>{[</m:t>
              </m:r>
              <m:d>
                <m:dPr>
                  <m:ctrlPr>
                    <w:rPr>
                      <w:rFonts w:ascii="Cambria Math" w:hAnsi="Cambria Math"/>
                      <w:i/>
                      <w:iCs/>
                    </w:rPr>
                  </m:ctrlPr>
                </m:dPr>
                <m:e>
                  <m:r>
                    <w:rPr>
                      <w:rFonts w:ascii="Cambria Math" w:hAnsi="Cambria Math"/>
                    </w:rPr>
                    <m:t>1+TESOUROIPCA</m:t>
                  </m:r>
                </m:e>
              </m:d>
            </m:e>
            <m:sup>
              <m:f>
                <m:fPr>
                  <m:ctrlPr>
                    <w:rPr>
                      <w:rFonts w:ascii="Cambria Math" w:hAnsi="Cambria Math"/>
                      <w:i/>
                      <w:iCs/>
                    </w:rPr>
                  </m:ctrlPr>
                </m:fPr>
                <m:num>
                  <m:r>
                    <w:rPr>
                      <w:rFonts w:ascii="Cambria Math" w:hAnsi="Cambria Math"/>
                    </w:rPr>
                    <m:t>nk</m:t>
                  </m:r>
                </m:num>
                <m:den>
                  <m:r>
                    <w:rPr>
                      <w:rFonts w:ascii="Cambria Math" w:hAnsi="Cambria Math"/>
                    </w:rPr>
                    <m:t>252</m:t>
                  </m:r>
                </m:den>
              </m:f>
            </m:sup>
          </m:sSup>
          <m:r>
            <w:rPr>
              <w:rFonts w:ascii="Cambria Math" w:hAnsi="Cambria Math"/>
            </w:rPr>
            <m:t>]}</m:t>
          </m:r>
        </m:oMath>
      </m:oMathPara>
    </w:p>
    <w:p w14:paraId="5ED77F35" w14:textId="77777777" w:rsidR="004E37CD" w:rsidRPr="000360DB" w:rsidRDefault="004E37CD" w:rsidP="004E37CD">
      <w:pPr>
        <w:pStyle w:val="PargrafodaLista"/>
        <w:ind w:left="0"/>
      </w:pPr>
    </w:p>
    <w:p w14:paraId="0C380AB8" w14:textId="744B8BB3" w:rsidR="004E37CD" w:rsidRDefault="004E37CD" w:rsidP="004E37CD">
      <w:pPr>
        <w:pStyle w:val="PargrafodaLista"/>
        <w:ind w:left="709"/>
        <w:rPr>
          <w:iCs/>
        </w:rPr>
      </w:pPr>
      <w:r>
        <w:rPr>
          <w:iCs/>
        </w:rPr>
        <w:t>“</w:t>
      </w:r>
      <w:proofErr w:type="spellStart"/>
      <w:r w:rsidRPr="009E3D9D">
        <w:rPr>
          <w:iCs/>
        </w:rPr>
        <w:t>TESOUROIPCA</w:t>
      </w:r>
      <w:proofErr w:type="spellEnd"/>
      <w:r>
        <w:rPr>
          <w:iCs/>
        </w:rPr>
        <w:t>”</w:t>
      </w:r>
      <w:r w:rsidRPr="009E3D9D">
        <w:rPr>
          <w:iCs/>
        </w:rPr>
        <w:t xml:space="preserve"> = cupom do título Tesouro IPCA+ com Juros Semestrais (</w:t>
      </w:r>
      <w:proofErr w:type="spellStart"/>
      <w:r w:rsidRPr="009E3D9D">
        <w:rPr>
          <w:iCs/>
        </w:rPr>
        <w:t>NTN</w:t>
      </w:r>
      <w:proofErr w:type="spellEnd"/>
      <w:r w:rsidRPr="009E3D9D">
        <w:rPr>
          <w:iCs/>
        </w:rPr>
        <w:t xml:space="preserve">-B), com </w:t>
      </w:r>
      <w:proofErr w:type="spellStart"/>
      <w:r w:rsidRPr="009E3D9D">
        <w:rPr>
          <w:i/>
          <w:iCs/>
        </w:rPr>
        <w:t>duration</w:t>
      </w:r>
      <w:proofErr w:type="spellEnd"/>
      <w:r w:rsidRPr="009E3D9D">
        <w:rPr>
          <w:iCs/>
        </w:rPr>
        <w:t xml:space="preserve"> mais próximo à </w:t>
      </w:r>
      <w:proofErr w:type="spellStart"/>
      <w:r w:rsidRPr="009E3D9D">
        <w:rPr>
          <w:i/>
        </w:rPr>
        <w:t>duration</w:t>
      </w:r>
      <w:proofErr w:type="spellEnd"/>
      <w:r w:rsidRPr="009E3D9D">
        <w:rPr>
          <w:iCs/>
        </w:rPr>
        <w:t xml:space="preserve"> remanescente das Debêntures</w:t>
      </w:r>
      <w:r w:rsidRPr="00E24048">
        <w:t xml:space="preserve"> </w:t>
      </w:r>
      <w:r>
        <w:t>da respectiva Série</w:t>
      </w:r>
      <w:r w:rsidRPr="009E3D9D">
        <w:rPr>
          <w:iCs/>
        </w:rPr>
        <w:t>; e</w:t>
      </w:r>
      <w:r w:rsidR="00022C93">
        <w:rPr>
          <w:iCs/>
        </w:rPr>
        <w:t xml:space="preserve"> </w:t>
      </w:r>
      <w:r w:rsidR="00E131BD">
        <w:rPr>
          <w:iCs/>
        </w:rPr>
        <w:t>[</w:t>
      </w:r>
      <w:r w:rsidR="00E131BD" w:rsidRPr="00531C1C">
        <w:rPr>
          <w:b/>
          <w:bCs/>
          <w:iCs/>
          <w:highlight w:val="yellow"/>
        </w:rPr>
        <w:t xml:space="preserve">Nota </w:t>
      </w:r>
      <w:proofErr w:type="spellStart"/>
      <w:r w:rsidR="002D72BC">
        <w:rPr>
          <w:b/>
          <w:bCs/>
          <w:iCs/>
          <w:highlight w:val="yellow"/>
        </w:rPr>
        <w:t>Lefosse</w:t>
      </w:r>
      <w:proofErr w:type="spellEnd"/>
      <w:r w:rsidR="00E131BD" w:rsidRPr="00D47D07">
        <w:rPr>
          <w:iCs/>
          <w:highlight w:val="yellow"/>
        </w:rPr>
        <w:t>: idem</w:t>
      </w:r>
      <w:r w:rsidR="00E131BD">
        <w:rPr>
          <w:iCs/>
        </w:rPr>
        <w:t>]</w:t>
      </w:r>
    </w:p>
    <w:p w14:paraId="5CFFEEFD" w14:textId="77777777" w:rsidR="004E37CD" w:rsidRPr="000360DB" w:rsidRDefault="004E37CD" w:rsidP="004E37CD"/>
    <w:p w14:paraId="618037F3" w14:textId="46182A6B" w:rsidR="004E37CD" w:rsidRPr="000F2276" w:rsidRDefault="004E37CD" w:rsidP="004E37CD">
      <w:pPr>
        <w:pStyle w:val="PargrafodaLista"/>
        <w:ind w:left="709"/>
        <w:rPr>
          <w:iCs/>
        </w:rPr>
      </w:pPr>
      <w:r>
        <w:rPr>
          <w:iCs/>
        </w:rPr>
        <w:t>“</w:t>
      </w:r>
      <w:proofErr w:type="spellStart"/>
      <w:r w:rsidRPr="009E3D9D">
        <w:rPr>
          <w:iCs/>
        </w:rPr>
        <w:t>nk</w:t>
      </w:r>
      <w:proofErr w:type="spellEnd"/>
      <w:r>
        <w:rPr>
          <w:iCs/>
        </w:rPr>
        <w:t>”</w:t>
      </w:r>
      <w:r w:rsidRPr="009E3D9D">
        <w:rPr>
          <w:iCs/>
        </w:rPr>
        <w:t xml:space="preserve"> = número de Dias Úteis entre a </w:t>
      </w:r>
      <w:r w:rsidR="00ED0B99">
        <w:rPr>
          <w:iCs/>
        </w:rPr>
        <w:t>D</w:t>
      </w:r>
      <w:r w:rsidRPr="009E3D9D">
        <w:rPr>
          <w:iCs/>
        </w:rPr>
        <w:t xml:space="preserve">ata do Resgate Antecipado </w:t>
      </w:r>
      <w:r>
        <w:rPr>
          <w:iCs/>
        </w:rPr>
        <w:t xml:space="preserve">Obrigatório </w:t>
      </w:r>
      <w:r w:rsidRPr="009E3D9D">
        <w:rPr>
          <w:iCs/>
        </w:rPr>
        <w:t xml:space="preserve">e a data de vencimento programada de cada parcela </w:t>
      </w:r>
      <w:r>
        <w:rPr>
          <w:iCs/>
        </w:rPr>
        <w:t>“</w:t>
      </w:r>
      <w:r w:rsidRPr="009E3D9D">
        <w:rPr>
          <w:iCs/>
        </w:rPr>
        <w:t>k</w:t>
      </w:r>
      <w:r>
        <w:rPr>
          <w:iCs/>
        </w:rPr>
        <w:t>”</w:t>
      </w:r>
      <w:r w:rsidRPr="009E3D9D">
        <w:rPr>
          <w:iCs/>
        </w:rPr>
        <w:t xml:space="preserve"> vincenda</w:t>
      </w:r>
      <w:r>
        <w:rPr>
          <w:iCs/>
        </w:rPr>
        <w:t>.</w:t>
      </w:r>
    </w:p>
    <w:p w14:paraId="02FBE020" w14:textId="13D1D48A" w:rsidR="005A04BF" w:rsidRDefault="005A04BF" w:rsidP="0065749E"/>
    <w:p w14:paraId="16A2568F" w14:textId="20C426DE" w:rsidR="005A04BF" w:rsidRDefault="005A04BF" w:rsidP="005A04BF">
      <w:pPr>
        <w:pStyle w:val="Subsubclusula"/>
      </w:pPr>
      <w:r>
        <w:t>Na Comunicação de Resgate Antecipado Obrigatório deverá constar: (i) a Data do Resgate Antecipado Obrigatório; (</w:t>
      </w:r>
      <w:proofErr w:type="spellStart"/>
      <w:r>
        <w:t>ii</w:t>
      </w:r>
      <w:proofErr w:type="spellEnd"/>
      <w:r>
        <w:t>) a estimativa do Valor do Resgate Antecipado Obrigatório; e (</w:t>
      </w:r>
      <w:proofErr w:type="spellStart"/>
      <w:r>
        <w:t>iii</w:t>
      </w:r>
      <w:proofErr w:type="spellEnd"/>
      <w:r>
        <w:t>) quaisquer outras informações necessárias à operacionalização do Resgate Antecipado Obrigatório, conforme o caso.</w:t>
      </w:r>
    </w:p>
    <w:p w14:paraId="1C220171" w14:textId="0EB1E27A" w:rsidR="009E3D9D" w:rsidRDefault="009E3D9D" w:rsidP="003E2005">
      <w:pPr>
        <w:rPr>
          <w:iCs/>
        </w:rPr>
      </w:pPr>
    </w:p>
    <w:p w14:paraId="53EB344A" w14:textId="06CED56E" w:rsidR="009E3D9D" w:rsidRDefault="009E3D9D" w:rsidP="000360DB">
      <w:pPr>
        <w:pStyle w:val="Subsubclusula"/>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106ED087" w14:textId="5DAEC6EF" w:rsidR="00DA4DDC" w:rsidRDefault="00DA4DDC">
      <w:pPr>
        <w:pStyle w:val="PargrafodaLista"/>
        <w:ind w:left="0"/>
      </w:pPr>
    </w:p>
    <w:p w14:paraId="4E947127" w14:textId="7499A08D" w:rsidR="000A0960" w:rsidRDefault="000A0960" w:rsidP="000A0960">
      <w:pPr>
        <w:pStyle w:val="Subsubclusula"/>
      </w:pPr>
      <w:r>
        <w:t>As Debêntures serão obrigatoriamente canceladas pela Emissora após a realização do Resgate Antecipado Obrigatório.</w:t>
      </w:r>
    </w:p>
    <w:p w14:paraId="055FFDB3" w14:textId="77777777" w:rsidR="000A0960" w:rsidRDefault="000A0960">
      <w:pPr>
        <w:pStyle w:val="PargrafodaLista"/>
        <w:ind w:left="0"/>
      </w:pPr>
    </w:p>
    <w:p w14:paraId="14612F7B" w14:textId="4E0FE3AD" w:rsidR="00F75959" w:rsidRPr="000360DB" w:rsidRDefault="00F75959" w:rsidP="000360DB">
      <w:pPr>
        <w:pStyle w:val="Clusula"/>
        <w:rPr>
          <w:b/>
        </w:rPr>
      </w:pPr>
      <w:r w:rsidRPr="000360DB">
        <w:rPr>
          <w:b/>
        </w:rPr>
        <w:t>Oferta de Resgate Antecipado das Debêntures</w:t>
      </w:r>
    </w:p>
    <w:p w14:paraId="1B4CBF23" w14:textId="77777777" w:rsidR="00F75959" w:rsidRPr="000360DB" w:rsidRDefault="00F75959" w:rsidP="000360DB"/>
    <w:p w14:paraId="6F674292" w14:textId="14ACA883" w:rsidR="00F75959" w:rsidRPr="00531C1C" w:rsidRDefault="003F327B" w:rsidP="00F75959">
      <w:pPr>
        <w:pStyle w:val="Subclusula"/>
        <w:rPr>
          <w:b/>
          <w:bCs/>
          <w:highlight w:val="yellow"/>
        </w:rPr>
      </w:pPr>
      <w:r>
        <w:t>A</w:t>
      </w:r>
      <w:r w:rsidR="000E2B68">
        <w:t xml:space="preserve"> </w:t>
      </w:r>
      <w:r w:rsidR="00F75959">
        <w:t>Emissora poderá</w:t>
      </w:r>
      <w:r>
        <w:t xml:space="preserve"> (i)</w:t>
      </w:r>
      <w:r w:rsidR="00F75959">
        <w:t xml:space="preserve"> a seu exclusivo critério</w:t>
      </w:r>
      <w:r>
        <w:t xml:space="preserve"> c</w:t>
      </w:r>
      <w:r w:rsidRPr="003F327B">
        <w:t>aso seja legalmente permitido à Emissora realizar o resgate antecipado das Debêntures, nos termos das disposições legais e regulamentares aplicáveis, inclusive em virtude da regulamentação, pelo CMN, da possibilidade de resgate prevista no artigo 1º, parágrafo 1º, inciso II da Lei 12.431</w:t>
      </w:r>
      <w:r>
        <w:t xml:space="preserve"> ou (</w:t>
      </w:r>
      <w:proofErr w:type="spellStart"/>
      <w:r>
        <w:t>ii</w:t>
      </w:r>
      <w:proofErr w:type="spellEnd"/>
      <w:r>
        <w:t xml:space="preserve">) </w:t>
      </w:r>
      <w:r w:rsidRPr="003F327B">
        <w:t>desde que cumpridos os requisitos previstos no Art. 1º da Resolução CMN 4.751</w:t>
      </w:r>
      <w:r w:rsidR="00F75959">
        <w:t xml:space="preserve">, </w:t>
      </w:r>
      <w:r w:rsidR="00F75959" w:rsidRPr="00114B6F">
        <w:t>realizar, a partir da Data de Emissão</w:t>
      </w:r>
      <w:r w:rsidR="00F75959">
        <w:t xml:space="preserve">,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w:t>
      </w:r>
      <w:r w:rsidR="00F75959">
        <w:lastRenderedPageBreak/>
        <w:t>e/ou a todos os Debenturistas da 2ª Série, para aceitar ou não o resgate antecipado das Debêntures que forem titulares (</w:t>
      </w:r>
      <w:r w:rsidR="00480FA0">
        <w:t>“</w:t>
      </w:r>
      <w:r w:rsidR="00F75959" w:rsidRPr="000360DB">
        <w:rPr>
          <w:u w:val="single"/>
        </w:rPr>
        <w:t>Oferta de Resgate Antecipado</w:t>
      </w:r>
      <w:r w:rsidR="00480FA0">
        <w:t>”</w:t>
      </w:r>
      <w:r w:rsidR="00F75959">
        <w:t>), da forma descrita nas cláusulas abaixo</w:t>
      </w:r>
      <w:r w:rsidR="00F75959" w:rsidRPr="00C04300">
        <w:t>.</w:t>
      </w:r>
      <w:r w:rsidR="000E2B68" w:rsidRPr="00C04300">
        <w:t xml:space="preserve"> </w:t>
      </w:r>
      <w:r w:rsidR="00FF2F25" w:rsidRPr="00C04300">
        <w:t>[</w:t>
      </w:r>
      <w:r w:rsidR="00FF2F25" w:rsidRPr="00531C1C">
        <w:rPr>
          <w:b/>
          <w:bCs/>
          <w:highlight w:val="yellow"/>
        </w:rPr>
        <w:t xml:space="preserve">NOTA </w:t>
      </w:r>
      <w:proofErr w:type="spellStart"/>
      <w:r w:rsidR="00FF2F25" w:rsidRPr="00531C1C">
        <w:rPr>
          <w:b/>
          <w:bCs/>
          <w:highlight w:val="yellow"/>
        </w:rPr>
        <w:t>LEFOSSE</w:t>
      </w:r>
      <w:proofErr w:type="spellEnd"/>
      <w:r w:rsidR="00FF2F25" w:rsidRPr="00531C1C">
        <w:rPr>
          <w:b/>
          <w:bCs/>
          <w:highlight w:val="yellow"/>
        </w:rPr>
        <w:t xml:space="preserve">: NOS TERMOS DO </w:t>
      </w:r>
      <w:r w:rsidR="00C04300">
        <w:rPr>
          <w:b/>
          <w:bCs/>
          <w:highlight w:val="yellow"/>
        </w:rPr>
        <w:t xml:space="preserve">ARTIGO </w:t>
      </w:r>
      <w:r w:rsidR="00FF2F25" w:rsidRPr="00531C1C">
        <w:rPr>
          <w:b/>
          <w:bCs/>
          <w:highlight w:val="yellow"/>
        </w:rPr>
        <w:t>2º DA RESOLUÇÃO CMN 4.751</w:t>
      </w:r>
      <w:r w:rsidR="00C04300">
        <w:rPr>
          <w:b/>
          <w:bCs/>
          <w:highlight w:val="yellow"/>
        </w:rPr>
        <w:t>,</w:t>
      </w:r>
      <w:r w:rsidR="00FF2F25" w:rsidRPr="00531C1C">
        <w:rPr>
          <w:b/>
          <w:bCs/>
          <w:highlight w:val="yellow"/>
        </w:rPr>
        <w:t xml:space="preserve"> O RESGATE TEM QUE </w:t>
      </w:r>
      <w:r w:rsidR="002D72BC">
        <w:rPr>
          <w:b/>
          <w:bCs/>
          <w:highlight w:val="yellow"/>
        </w:rPr>
        <w:t>ABARCAR</w:t>
      </w:r>
      <w:r w:rsidR="00FF2F25" w:rsidRPr="00531C1C">
        <w:rPr>
          <w:b/>
          <w:bCs/>
          <w:highlight w:val="yellow"/>
        </w:rPr>
        <w:t xml:space="preserve"> A TOTALIDADE DAS DEBÊNTURES </w:t>
      </w:r>
      <w:r w:rsidR="002D72BC">
        <w:rPr>
          <w:b/>
          <w:bCs/>
          <w:highlight w:val="yellow"/>
        </w:rPr>
        <w:t>DE UMA MESMA SÉRIE</w:t>
      </w:r>
      <w:r w:rsidR="00FF2F25" w:rsidRPr="00531C1C">
        <w:rPr>
          <w:b/>
          <w:bCs/>
          <w:highlight w:val="yellow"/>
        </w:rPr>
        <w:t>, NÃO SENDO ADMITIDO O RESGATE PARCIAL.</w:t>
      </w:r>
      <w:r w:rsidR="00FF2F25" w:rsidRPr="00C04300">
        <w:t>]</w:t>
      </w:r>
    </w:p>
    <w:p w14:paraId="08937CD0" w14:textId="77777777" w:rsidR="00F75959" w:rsidRPr="000360DB" w:rsidRDefault="00F75959" w:rsidP="000360DB"/>
    <w:p w14:paraId="6771C06A" w14:textId="74D26E33" w:rsidR="00F75959" w:rsidRDefault="00F75959" w:rsidP="00F75959">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w:t>
      </w:r>
      <w:proofErr w:type="spellStart"/>
      <w:r>
        <w:t>is</w:t>
      </w:r>
      <w:proofErr w:type="spellEnd"/>
      <w:r>
        <w:t>) deverá(</w:t>
      </w:r>
      <w:proofErr w:type="spellStart"/>
      <w:r>
        <w:t>ão</w:t>
      </w:r>
      <w:proofErr w:type="spellEnd"/>
      <w:r>
        <w:t>) descrever os termos e condições da Oferta de Resgate Antecipado, incluindo: (i) a forma de manifestação, à Emissora, pelo Debenturista que aceitar a Oferta de Resgate Antecipado; (</w:t>
      </w:r>
      <w:proofErr w:type="spellStart"/>
      <w:r>
        <w:t>ii</w:t>
      </w:r>
      <w:proofErr w:type="spellEnd"/>
      <w:r>
        <w:t>)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w:t>
      </w:r>
      <w:proofErr w:type="spellStart"/>
      <w:r>
        <w:t>iii</w:t>
      </w:r>
      <w:proofErr w:type="spellEnd"/>
      <w:r>
        <w:t>) informação sobre o pagamento ou não, aos Debenturistas, a exclusivo critério da Emissora, de prêmio para aqueles que aderirem à Oferta de Resgate Antecipado, o qual não poderá ser negativo; e (</w:t>
      </w:r>
      <w:proofErr w:type="spellStart"/>
      <w:r>
        <w:t>iv</w:t>
      </w:r>
      <w:proofErr w:type="spellEnd"/>
      <w:r>
        <w:t>) as demais informações necessárias para a tomada de decisão e operacionalização pelos Debenturistas (</w:t>
      </w:r>
      <w:r w:rsidR="00480FA0">
        <w:t>“</w:t>
      </w:r>
      <w:r w:rsidRPr="000360DB">
        <w:rPr>
          <w:u w:val="single"/>
        </w:rPr>
        <w:t>Edital da Oferta de Resgate Antecipado</w:t>
      </w:r>
      <w:r w:rsidR="00480FA0">
        <w:t>”</w:t>
      </w:r>
      <w:r>
        <w:t>).</w:t>
      </w:r>
      <w:r w:rsidR="006E1E5F">
        <w:t xml:space="preserve"> </w:t>
      </w:r>
    </w:p>
    <w:p w14:paraId="6DFF1E24" w14:textId="77777777" w:rsidR="00F75959" w:rsidRPr="000360DB" w:rsidRDefault="00F75959" w:rsidP="000360DB"/>
    <w:p w14:paraId="11EF9992" w14:textId="3EC95D5E" w:rsidR="00F75959" w:rsidRDefault="00F75959" w:rsidP="00F75959">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4978AF7A" w14:textId="77777777" w:rsidR="00252F92" w:rsidRPr="000360DB" w:rsidRDefault="00252F92" w:rsidP="000360DB"/>
    <w:p w14:paraId="2FE34191" w14:textId="2EBD0C5D" w:rsidR="00F75959" w:rsidRDefault="00F75959" w:rsidP="00F75959">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 xml:space="preserve">pro rata </w:t>
      </w:r>
      <w:proofErr w:type="spellStart"/>
      <w:r w:rsidRPr="000360DB">
        <w:rPr>
          <w:i/>
        </w:rPr>
        <w:t>temporis</w:t>
      </w:r>
      <w:proofErr w:type="spellEnd"/>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 xml:space="preserve">conforme o caso (inclusive), até </w:t>
      </w:r>
      <w:r w:rsidRPr="000360DB">
        <w:lastRenderedPageBreak/>
        <w:t>a data do seu efetivo pagamento (exclusive), e de eventual prêmio que tenha sido oferecido pela Emissora ou regulamentado pelo CMN.</w:t>
      </w:r>
    </w:p>
    <w:p w14:paraId="2406538F" w14:textId="77777777" w:rsidR="00BD608E" w:rsidRDefault="00BD608E" w:rsidP="008579D6">
      <w:pPr>
        <w:pStyle w:val="PargrafodaLista"/>
      </w:pPr>
    </w:p>
    <w:p w14:paraId="25901870" w14:textId="4E0FA654" w:rsidR="00BD608E" w:rsidRPr="000360DB" w:rsidRDefault="00BD608E" w:rsidP="00403322">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 1º do Art. 1º da Resolução nº 4.751</w:t>
      </w:r>
      <w:r w:rsidR="003F327B">
        <w:t>, conforme aplicável</w:t>
      </w:r>
      <w:r w:rsidRPr="00B253DB">
        <w:t>;</w:t>
      </w:r>
    </w:p>
    <w:p w14:paraId="7B2C6E26" w14:textId="77777777" w:rsidR="00F75959" w:rsidRPr="000360DB" w:rsidRDefault="00F75959" w:rsidP="000360DB"/>
    <w:p w14:paraId="3C57351D" w14:textId="4D5E1D49" w:rsidR="00F75959" w:rsidRDefault="00F75959" w:rsidP="00F75959">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w:t>
      </w:r>
      <w:proofErr w:type="spellStart"/>
      <w:r>
        <w:t>ii</w:t>
      </w:r>
      <w:proofErr w:type="spellEnd"/>
      <w:r>
        <w:t>)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567EF3CF" w14:textId="77777777" w:rsidR="00F75959" w:rsidRPr="000360DB" w:rsidRDefault="00F75959" w:rsidP="000360DB"/>
    <w:p w14:paraId="789D606A" w14:textId="2198EA35" w:rsidR="00F75959" w:rsidRDefault="00F75959" w:rsidP="00F75959">
      <w:pPr>
        <w:pStyle w:val="Subclusula"/>
      </w:pPr>
      <w:r>
        <w:t>A B3 deverá ser notificada, com no mínimo, 3 (três) Dias Úteis de antecedência da data de pagamento da Oferta de Resgate Antecipado, pela Emissora.</w:t>
      </w:r>
    </w:p>
    <w:p w14:paraId="5FBDAF7D" w14:textId="77777777" w:rsidR="00F75959" w:rsidRPr="000360DB" w:rsidRDefault="00F75959" w:rsidP="000360DB"/>
    <w:p w14:paraId="6A58EE5D" w14:textId="621C4AC8" w:rsidR="00F75959" w:rsidRDefault="00F75959" w:rsidP="000360DB">
      <w:pPr>
        <w:pStyle w:val="Subclusula"/>
      </w:pPr>
      <w:r>
        <w:t xml:space="preserve">As Debêntures da 1ª Série e/ou as Debêntures da 2ª Série resgatadas, nos termos </w:t>
      </w:r>
      <w:r w:rsidR="00454E40">
        <w:t>desta</w:t>
      </w:r>
      <w:r>
        <w:t xml:space="preserve"> Cláusula </w:t>
      </w:r>
      <w:r w:rsidR="00454E40">
        <w:t>4.14</w:t>
      </w:r>
      <w:r>
        <w:t>, deverão ser canceladas, neste último caso observado os termos do artigo 1º, parágrafo 1º, inciso II, da Lei 12.431, caso venha a ser regulamentado pelo CMN.</w:t>
      </w:r>
    </w:p>
    <w:p w14:paraId="77364C59" w14:textId="77777777" w:rsidR="000E2B68" w:rsidRDefault="000E2B68" w:rsidP="008579D6">
      <w:pPr>
        <w:pStyle w:val="PargrafodaLista"/>
      </w:pPr>
    </w:p>
    <w:p w14:paraId="791BDEE6" w14:textId="6A83CC4C" w:rsidR="000E2B68" w:rsidRPr="00B253DB" w:rsidRDefault="000E2B68" w:rsidP="008579D6">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Pr="00B253DB">
        <w:t>da Resolução CMN 4.751, nos termos do §1º do artigo 1º da Resolução CMN 4.751</w:t>
      </w:r>
      <w:r w:rsidR="00C56F99">
        <w:t>, conforme aplicável</w:t>
      </w:r>
      <w:r w:rsidRPr="00B253DB">
        <w:t>.</w:t>
      </w:r>
      <w:r w:rsidRPr="00B253DB" w:rsidDel="00F85354">
        <w:t xml:space="preserve"> </w:t>
      </w:r>
    </w:p>
    <w:p w14:paraId="2CC4EF2C" w14:textId="2D27DCF3" w:rsidR="00F75959" w:rsidRDefault="00F75959">
      <w:pPr>
        <w:pStyle w:val="PargrafodaLista"/>
        <w:ind w:left="0"/>
      </w:pPr>
    </w:p>
    <w:p w14:paraId="3B10AC51" w14:textId="5C993B0E" w:rsidR="00F75959" w:rsidRPr="000360DB" w:rsidRDefault="00F75959" w:rsidP="000360DB">
      <w:pPr>
        <w:pStyle w:val="Clusula"/>
        <w:keepNext/>
        <w:rPr>
          <w:b/>
        </w:rPr>
      </w:pPr>
      <w:r w:rsidRPr="000360DB">
        <w:rPr>
          <w:b/>
        </w:rPr>
        <w:t>Amortização Extraordinária Facultativa</w:t>
      </w:r>
    </w:p>
    <w:p w14:paraId="00ECF856" w14:textId="77777777" w:rsidR="00F75959" w:rsidRDefault="00F75959" w:rsidP="000360DB">
      <w:pPr>
        <w:pStyle w:val="PargrafodaLista"/>
        <w:keepNext/>
        <w:ind w:left="0"/>
      </w:pPr>
    </w:p>
    <w:p w14:paraId="6D5425A0" w14:textId="41CC7EA9" w:rsidR="00F75959" w:rsidRDefault="00F75959" w:rsidP="000360DB">
      <w:pPr>
        <w:pStyle w:val="Subclusula"/>
      </w:pPr>
      <w:r>
        <w:t>Não será admitida a realização, pela Emissora, de amortização extraordinária facultativa das Debêntures.</w:t>
      </w:r>
    </w:p>
    <w:p w14:paraId="025491E4" w14:textId="0DF705D3" w:rsidR="00F75959" w:rsidRDefault="00F75959">
      <w:pPr>
        <w:pStyle w:val="PargrafodaLista"/>
        <w:ind w:left="0"/>
      </w:pPr>
    </w:p>
    <w:p w14:paraId="00576C72" w14:textId="64E00D3E" w:rsidR="00252F92" w:rsidRPr="000360DB" w:rsidRDefault="00F75959" w:rsidP="003E2005">
      <w:pPr>
        <w:pStyle w:val="Clusula"/>
        <w:keepNext/>
      </w:pPr>
      <w:r w:rsidRPr="00736C2F">
        <w:rPr>
          <w:rFonts w:cs="Tahoma"/>
          <w:b/>
        </w:rPr>
        <w:lastRenderedPageBreak/>
        <w:t>Aquisição Facultativa</w:t>
      </w:r>
    </w:p>
    <w:p w14:paraId="4227C67D" w14:textId="77777777" w:rsidR="00252F92" w:rsidRPr="000360DB" w:rsidRDefault="00252F92" w:rsidP="003E2005">
      <w:pPr>
        <w:keepNext/>
      </w:pPr>
    </w:p>
    <w:p w14:paraId="440C3635" w14:textId="5C50C972" w:rsidR="00F75959" w:rsidRPr="00736C2F" w:rsidRDefault="00F75959" w:rsidP="000360DB">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nº 12.431/11)</w:t>
      </w:r>
      <w:r w:rsidRPr="00736C2F">
        <w:t xml:space="preserve">, </w:t>
      </w:r>
      <w:r w:rsidR="006E1E5F">
        <w:t>a seu exclusivo critério,</w:t>
      </w:r>
      <w:ins w:id="56" w:author="Matheus Gomes Faria" w:date="2020-11-30T22:26:00Z">
        <w:r w:rsidR="00564A47">
          <w:t xml:space="preserve"> condicionado ao aceite do Debenturista vendedor,</w:t>
        </w:r>
      </w:ins>
      <w:r w:rsidR="006E1E5F">
        <w:t xml:space="preserve"> </w:t>
      </w:r>
      <w:r w:rsidRPr="00736C2F">
        <w:t>adquirir Debêntures no mercado secundário (</w:t>
      </w:r>
      <w:r w:rsidR="00480FA0">
        <w:t>“</w:t>
      </w:r>
      <w:r w:rsidRPr="00736C2F">
        <w:rPr>
          <w:u w:val="single"/>
        </w:rPr>
        <w:t>Aquisição Facultativa</w:t>
      </w:r>
      <w:r w:rsidR="00480FA0">
        <w:t>”</w:t>
      </w:r>
      <w:r w:rsidRPr="00736C2F">
        <w:t xml:space="preserve">), desde que observe o disposto no artigo 55, parágrafo 3º, da Lei das Sociedades por Ações, nos artigos 13 e 15 da Instrução CVM 476, na Lei 12.431 e na regulamentação aplicável da CVM, devendo tal fato, se assim exigido pelas disposições legais e regulamentares aplicáveis, constar do relatório da administração e das demonstrações financeiras da Emissora. As Debêntures adquiridas pela Emissora poderão, a critério da Emissora, permanecer em tesouraria ou 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r w:rsidR="00544185">
        <w:t xml:space="preserve"> </w:t>
      </w:r>
      <w:r w:rsidR="00544185" w:rsidRPr="00544185">
        <w:t>As Debêntures adquiridas pela Emissora nos termos desta Cláusula somente poderão ser canceladas, na forma que vier a ser regulamentada pelo CMN, em conformidade com o disposto no artigo 1°, parágrafo 1°, inciso II da Lei n° 12.431, observado que, na data de celebração desta Escritura</w:t>
      </w:r>
      <w:r w:rsidR="00C56F99">
        <w:t xml:space="preserve"> de Emissão</w:t>
      </w:r>
      <w:r w:rsidR="00544185" w:rsidRPr="00544185">
        <w:t>, o referido cancelamento não é permitido pela Lei n° 12.431.</w:t>
      </w:r>
    </w:p>
    <w:p w14:paraId="0CEC185B" w14:textId="77777777" w:rsidR="00F75959" w:rsidRDefault="00F75959">
      <w:pPr>
        <w:pStyle w:val="PargrafodaLista"/>
        <w:ind w:left="0"/>
      </w:pPr>
    </w:p>
    <w:p w14:paraId="2BEE18C1" w14:textId="309E76C4" w:rsidR="00252F92" w:rsidRDefault="00F75959" w:rsidP="00F75959">
      <w:pPr>
        <w:pStyle w:val="Clusula"/>
      </w:pPr>
      <w:r w:rsidRPr="00736C2F">
        <w:rPr>
          <w:b/>
          <w:bCs/>
        </w:rPr>
        <w:t>Repactuação</w:t>
      </w:r>
    </w:p>
    <w:p w14:paraId="580BA4EB" w14:textId="77777777" w:rsidR="00252F92" w:rsidRPr="000360DB" w:rsidRDefault="00252F92" w:rsidP="000360DB"/>
    <w:p w14:paraId="78E33BDF" w14:textId="70417FBA" w:rsidR="00F75959" w:rsidRPr="00736C2F" w:rsidRDefault="00F75959" w:rsidP="000360DB">
      <w:pPr>
        <w:pStyle w:val="Subclusula"/>
      </w:pPr>
      <w:r w:rsidRPr="00736C2F">
        <w:t>As Debêntures não serão objeto de repactuação programada.</w:t>
      </w:r>
    </w:p>
    <w:p w14:paraId="38E09D18" w14:textId="77777777" w:rsidR="00BF3D88" w:rsidRPr="00736C2F" w:rsidRDefault="00BF3D88">
      <w:pPr>
        <w:pStyle w:val="PargrafodaLista"/>
        <w:ind w:left="0"/>
      </w:pPr>
    </w:p>
    <w:p w14:paraId="1C2753A6" w14:textId="11E224AA" w:rsidR="00CB2908" w:rsidRPr="000360DB" w:rsidRDefault="00EC5A8D" w:rsidP="000360DB">
      <w:pPr>
        <w:pStyle w:val="Clusula"/>
        <w:rPr>
          <w:b/>
        </w:rPr>
      </w:pPr>
      <w:r w:rsidRPr="000360DB">
        <w:rPr>
          <w:b/>
        </w:rPr>
        <w:t>Local de Pagamento</w:t>
      </w:r>
    </w:p>
    <w:p w14:paraId="1B462248" w14:textId="77777777" w:rsidR="00CB2908" w:rsidRPr="000360DB" w:rsidRDefault="00CB2908" w:rsidP="000360DB"/>
    <w:p w14:paraId="0E251096" w14:textId="0B2E8D80" w:rsidR="003D6882" w:rsidRPr="00736C2F" w:rsidRDefault="00EC5A8D" w:rsidP="000360DB">
      <w:pPr>
        <w:pStyle w:val="Subclusula"/>
      </w:pPr>
      <w:bookmarkStart w:id="57"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proofErr w:type="spellStart"/>
      <w:r w:rsidR="00921513">
        <w:t>ii</w:t>
      </w:r>
      <w:proofErr w:type="spellEnd"/>
      <w:r w:rsidRPr="00736C2F">
        <w:t xml:space="preserve">) os procedimentos adotados pelo Escriturador, para as Debêntures que não estejam custodiadas eletronicamente na </w:t>
      </w:r>
      <w:r w:rsidR="004931E1" w:rsidRPr="00736C2F">
        <w:t>B3</w:t>
      </w:r>
      <w:bookmarkEnd w:id="57"/>
      <w:r w:rsidRPr="00736C2F">
        <w:t>.</w:t>
      </w:r>
    </w:p>
    <w:p w14:paraId="3EF9F5BA" w14:textId="7F5F8933" w:rsidR="00875889" w:rsidRDefault="00875889">
      <w:pPr>
        <w:pStyle w:val="PargrafodaLista"/>
        <w:ind w:left="0"/>
      </w:pPr>
    </w:p>
    <w:p w14:paraId="026025AB" w14:textId="77777777" w:rsidR="00CB2908" w:rsidRPr="00736C2F" w:rsidRDefault="00CB2908" w:rsidP="00CB2908">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67FD7AE2" w14:textId="77777777" w:rsidR="00CB2908" w:rsidRPr="000360DB" w:rsidRDefault="00CB2908">
      <w:pPr>
        <w:pStyle w:val="PargrafodaLista"/>
        <w:ind w:left="0"/>
      </w:pPr>
    </w:p>
    <w:p w14:paraId="4F8C0B00" w14:textId="13F72D43" w:rsidR="00F96068" w:rsidRPr="000360DB" w:rsidRDefault="00EC5A8D" w:rsidP="000360DB">
      <w:pPr>
        <w:pStyle w:val="Clusula"/>
        <w:keepNext/>
        <w:rPr>
          <w:b/>
        </w:rPr>
      </w:pPr>
      <w:r w:rsidRPr="00F96068">
        <w:rPr>
          <w:b/>
        </w:rPr>
        <w:lastRenderedPageBreak/>
        <w:t>Prorrogação dos Prazos</w:t>
      </w:r>
    </w:p>
    <w:p w14:paraId="4A8EE07B" w14:textId="77777777" w:rsidR="00F96068" w:rsidRPr="00F96068" w:rsidRDefault="00F96068" w:rsidP="000360DB">
      <w:pPr>
        <w:keepNext/>
      </w:pPr>
    </w:p>
    <w:p w14:paraId="1654B2FF" w14:textId="7088F07F" w:rsidR="00EC5A8D" w:rsidRPr="00736C2F" w:rsidRDefault="00EC5A8D" w:rsidP="000360DB">
      <w:pPr>
        <w:pStyle w:val="Subclusula"/>
      </w:pPr>
      <w:bookmarkStart w:id="58"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58"/>
      <w:r w:rsidR="00A61884" w:rsidRPr="00736C2F">
        <w:t>que não seja considerado Dia Útil</w:t>
      </w:r>
      <w:r w:rsidRPr="00736C2F">
        <w:t>.</w:t>
      </w:r>
    </w:p>
    <w:p w14:paraId="4A638C9F" w14:textId="068816C1" w:rsidR="008E7ED0" w:rsidRDefault="008E7ED0" w:rsidP="00680C68"/>
    <w:p w14:paraId="2DDDA1DD" w14:textId="28ACA19D" w:rsidR="00F96068" w:rsidRDefault="00F96068" w:rsidP="000360DB">
      <w:pPr>
        <w:pStyle w:val="Subclusula"/>
      </w:pPr>
      <w:r w:rsidRPr="00F96068">
        <w:t xml:space="preserve">Exceto quando previsto expressamente de modo diverso na presente Escritura de Emissão, entende-se por </w:t>
      </w:r>
      <w:r w:rsidR="00480FA0">
        <w:t>“</w:t>
      </w:r>
      <w:r w:rsidRPr="000360DB">
        <w:rPr>
          <w:u w:val="single"/>
        </w:rPr>
        <w:t>Dia(s) Útil(eis)</w:t>
      </w:r>
      <w:r w:rsidR="00480FA0">
        <w:t>”</w:t>
      </w:r>
      <w:r w:rsidRPr="00F96068">
        <w:t>: (i) com relação a qualquer obrigação pecuniária realizada por meio da B3, inclusive para fins de cálculo, qualquer dia que não seja sábado, domingo ou feriado declarado nacional; (</w:t>
      </w:r>
      <w:proofErr w:type="spellStart"/>
      <w:r w:rsidRPr="00F96068">
        <w:t>ii</w:t>
      </w:r>
      <w:proofErr w:type="spellEnd"/>
      <w:r w:rsidRPr="00F96068">
        <w:t xml:space="preserve">)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w:t>
      </w:r>
      <w:proofErr w:type="spellStart"/>
      <w:r w:rsidRPr="00F96068">
        <w:t>iii</w:t>
      </w:r>
      <w:proofErr w:type="spellEnd"/>
      <w:r w:rsidRPr="00F96068">
        <w:t>)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3F03D949" w14:textId="77777777" w:rsidR="008E7ED0" w:rsidRPr="00736C2F" w:rsidRDefault="008E7ED0" w:rsidP="000360DB"/>
    <w:p w14:paraId="14FE4E6E" w14:textId="0E870666" w:rsidR="00252F92" w:rsidRDefault="00EC5A8D" w:rsidP="00F93382">
      <w:pPr>
        <w:pStyle w:val="Clusula"/>
      </w:pPr>
      <w:r w:rsidRPr="00736C2F">
        <w:rPr>
          <w:b/>
          <w:bCs/>
        </w:rPr>
        <w:t>Encargos Moratórios</w:t>
      </w:r>
    </w:p>
    <w:p w14:paraId="38011F34" w14:textId="77777777" w:rsidR="00252F92" w:rsidRPr="000360DB" w:rsidRDefault="00252F92" w:rsidP="000360DB"/>
    <w:p w14:paraId="34796CA3" w14:textId="61A88BA5" w:rsidR="006A5868" w:rsidRPr="00736C2F" w:rsidRDefault="00EC5A8D" w:rsidP="000360DB">
      <w:pPr>
        <w:pStyle w:val="Subclusula"/>
      </w:pPr>
      <w:bookmarkStart w:id="59"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w:t>
      </w:r>
      <w:proofErr w:type="spellStart"/>
      <w:r w:rsidRPr="00736C2F">
        <w:t>ii</w:t>
      </w:r>
      <w:proofErr w:type="spellEnd"/>
      <w:r w:rsidRPr="00736C2F">
        <w:t xml:space="preserve">)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480FA0">
        <w:t>“</w:t>
      </w:r>
      <w:r w:rsidRPr="00736C2F">
        <w:rPr>
          <w:u w:val="single"/>
        </w:rPr>
        <w:t>Encargos Moratórios</w:t>
      </w:r>
      <w:r w:rsidR="00480FA0">
        <w:t>”</w:t>
      </w:r>
      <w:r w:rsidRPr="00736C2F">
        <w:t>)</w:t>
      </w:r>
      <w:bookmarkEnd w:id="59"/>
      <w:r w:rsidRPr="00736C2F">
        <w:t>.</w:t>
      </w:r>
    </w:p>
    <w:p w14:paraId="31496F59" w14:textId="77777777" w:rsidR="006A5868" w:rsidRPr="00736C2F" w:rsidRDefault="006A5868" w:rsidP="000360DB">
      <w:pPr>
        <w:pStyle w:val="PargrafodaLista"/>
        <w:ind w:left="0"/>
      </w:pPr>
    </w:p>
    <w:p w14:paraId="6F23C9D8" w14:textId="1A02315B" w:rsidR="00252F92" w:rsidRDefault="006A5868" w:rsidP="00F93382">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C194EF9" w14:textId="77777777" w:rsidR="00252F92" w:rsidRPr="000360DB" w:rsidRDefault="00252F92" w:rsidP="000360DB"/>
    <w:p w14:paraId="694183C5" w14:textId="4FC84E42" w:rsidR="006A5868" w:rsidRPr="00736C2F" w:rsidRDefault="002B71A5" w:rsidP="000360DB">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1168FFA0" w14:textId="77777777" w:rsidR="006A5868" w:rsidRPr="000360DB" w:rsidRDefault="006A5868" w:rsidP="000360DB"/>
    <w:p w14:paraId="1EBF9842" w14:textId="526F0C19" w:rsidR="00252F92" w:rsidRDefault="00EC5A8D" w:rsidP="000360DB">
      <w:pPr>
        <w:pStyle w:val="Clusula"/>
        <w:keepNext/>
      </w:pPr>
      <w:r w:rsidRPr="000360DB">
        <w:rPr>
          <w:b/>
          <w:bCs/>
        </w:rPr>
        <w:t>Publicidade</w:t>
      </w:r>
    </w:p>
    <w:p w14:paraId="4F06E86C" w14:textId="77777777" w:rsidR="00252F92" w:rsidRPr="000360DB" w:rsidRDefault="00252F92" w:rsidP="000360DB">
      <w:pPr>
        <w:keepNext/>
      </w:pPr>
    </w:p>
    <w:p w14:paraId="3B1DD493" w14:textId="467B1778" w:rsidR="008B5F61" w:rsidRPr="000360DB" w:rsidRDefault="00EC5A8D" w:rsidP="000360DB">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480FA0">
        <w:t>“</w:t>
      </w:r>
      <w:r w:rsidRPr="000360DB">
        <w:rPr>
          <w:u w:val="single"/>
        </w:rPr>
        <w:t>Aviso aos Debenturistas</w:t>
      </w:r>
      <w:r w:rsidR="00480FA0">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8"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0270CBFF" w14:textId="77777777" w:rsidR="00BF5811" w:rsidRPr="00736C2F" w:rsidRDefault="00BF5811">
      <w:pPr>
        <w:pStyle w:val="PargrafodaLista"/>
        <w:ind w:left="0"/>
      </w:pPr>
    </w:p>
    <w:p w14:paraId="793BBDF4" w14:textId="3513724E" w:rsidR="003A4943" w:rsidRPr="000360DB" w:rsidRDefault="00BF5811" w:rsidP="003E2005">
      <w:pPr>
        <w:pStyle w:val="Clusula"/>
        <w:keepNext/>
        <w:rPr>
          <w:b/>
        </w:rPr>
      </w:pPr>
      <w:r w:rsidRPr="000360DB">
        <w:rPr>
          <w:b/>
        </w:rPr>
        <w:t>Tratamento Tributário</w:t>
      </w:r>
    </w:p>
    <w:p w14:paraId="03F32158" w14:textId="77777777" w:rsidR="003A4943" w:rsidRPr="003A4943" w:rsidRDefault="003A4943" w:rsidP="003E2005">
      <w:pPr>
        <w:keepNext/>
      </w:pPr>
    </w:p>
    <w:p w14:paraId="3C4E98C7" w14:textId="2DBA0A95" w:rsidR="00BF5811" w:rsidRPr="00736C2F" w:rsidRDefault="00BF5811" w:rsidP="000360DB">
      <w:pPr>
        <w:pStyle w:val="Subclusula"/>
      </w:pPr>
      <w:r w:rsidRPr="00736C2F">
        <w:t>As Debêntures gozam do tratamento tributário previsto nos artigos 1º e 2º da Lei 12.431.</w:t>
      </w:r>
      <w:bookmarkStart w:id="60" w:name="_Ref379570729"/>
    </w:p>
    <w:bookmarkEnd w:id="60"/>
    <w:p w14:paraId="6B325D42" w14:textId="77777777" w:rsidR="006843D5" w:rsidRPr="00736C2F" w:rsidRDefault="006843D5">
      <w:pPr>
        <w:pStyle w:val="PargrafodaLista"/>
        <w:widowControl w:val="0"/>
        <w:ind w:left="0"/>
      </w:pPr>
    </w:p>
    <w:p w14:paraId="51FFDACC" w14:textId="4EDCF6FA" w:rsidR="00F75959" w:rsidRDefault="00F75959" w:rsidP="00F75959">
      <w:pPr>
        <w:pStyle w:val="Subclusula"/>
      </w:pPr>
      <w:r>
        <w:t>Caso qualquer Debenturista tenha tratamento tributário diferente daquele previsto na Lei 12.431, este deverá encaminhar ao Banco Liquidante, no prazo mínimo de 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 ou pela Emissora.</w:t>
      </w:r>
    </w:p>
    <w:p w14:paraId="0DFBB4F5" w14:textId="77777777" w:rsidR="00F75959" w:rsidRPr="000360DB" w:rsidRDefault="00F75959" w:rsidP="000360DB"/>
    <w:p w14:paraId="5A4826F2" w14:textId="3CD70495" w:rsidR="00F75959" w:rsidRDefault="00F75959" w:rsidP="00F75959">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5A127A71" w14:textId="77777777" w:rsidR="00F75959" w:rsidRPr="000360DB" w:rsidRDefault="00F75959" w:rsidP="000360DB"/>
    <w:p w14:paraId="1D0AEE4E" w14:textId="67B3D1D9" w:rsidR="00F75959" w:rsidRDefault="00F75959" w:rsidP="00F75959">
      <w:pPr>
        <w:pStyle w:val="Subclusula"/>
      </w:pPr>
      <w:r>
        <w:lastRenderedPageBreak/>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na Oferta na forma do disposto na </w:t>
      </w:r>
      <w:r w:rsidR="00454E40" w:rsidRPr="00EE6F77">
        <w:t>Cláusula 3.7 acima</w:t>
      </w:r>
      <w:r>
        <w:t>.</w:t>
      </w:r>
    </w:p>
    <w:p w14:paraId="0F9245A5" w14:textId="77777777" w:rsidR="00F75959" w:rsidRPr="000360DB" w:rsidRDefault="00F75959" w:rsidP="000360DB"/>
    <w:p w14:paraId="0C66EDC1" w14:textId="289CA0A2" w:rsidR="00B65D8D" w:rsidRDefault="00F75959" w:rsidP="001A432E">
      <w:pPr>
        <w:pStyle w:val="Subclusula"/>
        <w:contextualSpacing/>
      </w:pPr>
      <w:r>
        <w:t>Sem prejuízo do disposto acima,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rsidR="00D11623" w:rsidRPr="00576BB2">
        <w:rPr>
          <w:color w:val="000000" w:themeColor="text1"/>
        </w:rPr>
        <w:t>, a seu exclusivo critério, estará autorizada, mas não obrigada a realizar</w:t>
      </w:r>
      <w:r w:rsidRPr="008968C4">
        <w:t xml:space="preserve"> (i) desde que permitido nos termos da Resolução CMN 4.751, da Lei 12.431 e da legislação e regulamentação aplicáveis, independentemente de qualquer procedimento ou aprovação,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D11623">
        <w:t>[</w:t>
      </w:r>
      <w:r w:rsidR="00454E40" w:rsidRPr="008968C4">
        <w:t>4</w:t>
      </w:r>
      <w:r w:rsidRPr="008968C4">
        <w:t>.</w:t>
      </w:r>
      <w:r w:rsidR="00454E40" w:rsidRPr="008968C4">
        <w:t>13</w:t>
      </w:r>
      <w:r w:rsidRPr="008968C4">
        <w:t>.</w:t>
      </w:r>
      <w:r w:rsidR="002D72BC">
        <w:t>1</w:t>
      </w:r>
      <w:r w:rsidR="00D11623">
        <w:t>]</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Pr="008968C4">
        <w:t xml:space="preserve">, </w:t>
      </w:r>
      <w:r w:rsidR="00D11623">
        <w:t>ou</w:t>
      </w:r>
      <w:r w:rsidR="00D11623" w:rsidRPr="00593E1F">
        <w:t xml:space="preserve"> </w:t>
      </w:r>
      <w:r w:rsidRPr="00572740">
        <w:t>(</w:t>
      </w:r>
      <w:proofErr w:type="spellStart"/>
      <w:r w:rsidRPr="00572740">
        <w:t>ii</w:t>
      </w:r>
      <w:proofErr w:type="spellEnd"/>
      <w:r w:rsidRPr="00572740">
        <w:t xml:space="preserve">) caso não seja permitido o resgate antecipado da totalidade das Debêntures ou </w:t>
      </w:r>
      <w:r w:rsidR="00D11623" w:rsidRPr="00572740">
        <w:t>opte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proofErr w:type="spellStart"/>
      <w:r w:rsidRPr="00572740">
        <w:rPr>
          <w:i/>
        </w:rPr>
        <w:t>gross</w:t>
      </w:r>
      <w:proofErr w:type="spellEnd"/>
      <w:r w:rsidRPr="00572740">
        <w:rPr>
          <w:i/>
        </w:rPr>
        <w:t xml:space="preserve"> </w:t>
      </w:r>
      <w:proofErr w:type="spellStart"/>
      <w:r w:rsidRPr="00572740">
        <w:rPr>
          <w:i/>
        </w:rPr>
        <w:t>up</w:t>
      </w:r>
      <w:proofErr w:type="spellEnd"/>
      <w:r w:rsidRPr="00572740">
        <w:t>), sendo que o pagamento de referido acréscimo deverá ser realizado fora do ambiente B3</w:t>
      </w:r>
      <w:r>
        <w:t>.</w:t>
      </w:r>
      <w:r w:rsidR="006E1E5F">
        <w:t xml:space="preserve"> </w:t>
      </w:r>
      <w:r w:rsidR="008968C4" w:rsidRPr="00576BB2">
        <w:t>[</w:t>
      </w:r>
      <w:r w:rsidR="008968C4" w:rsidRPr="00576BB2">
        <w:rPr>
          <w:b/>
          <w:bCs/>
          <w:highlight w:val="yellow"/>
        </w:rPr>
        <w:t xml:space="preserve">NOTA </w:t>
      </w:r>
      <w:proofErr w:type="spellStart"/>
      <w:r w:rsidR="008968C4" w:rsidRPr="00576BB2">
        <w:rPr>
          <w:b/>
          <w:bCs/>
          <w:highlight w:val="yellow"/>
        </w:rPr>
        <w:t>LEFOSSE</w:t>
      </w:r>
      <w:proofErr w:type="spellEnd"/>
      <w:r w:rsidR="008968C4" w:rsidRPr="00576BB2">
        <w:rPr>
          <w:b/>
          <w:bCs/>
          <w:highlight w:val="yellow"/>
        </w:rPr>
        <w:t xml:space="preserve">: </w:t>
      </w:r>
      <w:r w:rsidR="00572740">
        <w:rPr>
          <w:b/>
          <w:bCs/>
          <w:highlight w:val="yellow"/>
        </w:rPr>
        <w:t>INCLUSÃO, A PEDIDO DA CIA, D</w:t>
      </w:r>
      <w:r w:rsidR="00593E1F" w:rsidRPr="00576BB2">
        <w:rPr>
          <w:b/>
          <w:bCs/>
          <w:highlight w:val="yellow"/>
        </w:rPr>
        <w:t xml:space="preserve">O GROSS </w:t>
      </w:r>
      <w:proofErr w:type="spellStart"/>
      <w:r w:rsidR="00593E1F" w:rsidRPr="00576BB2">
        <w:rPr>
          <w:b/>
          <w:bCs/>
          <w:highlight w:val="yellow"/>
        </w:rPr>
        <w:t>UP</w:t>
      </w:r>
      <w:proofErr w:type="spellEnd"/>
      <w:r w:rsidR="00593E1F" w:rsidRPr="00576BB2">
        <w:rPr>
          <w:b/>
          <w:bCs/>
          <w:highlight w:val="yellow"/>
        </w:rPr>
        <w:t xml:space="preserve"> </w:t>
      </w:r>
      <w:r w:rsidR="00572740">
        <w:rPr>
          <w:b/>
          <w:bCs/>
          <w:highlight w:val="yellow"/>
        </w:rPr>
        <w:t xml:space="preserve">E RESGATE FACULTATIVO COMO ALTERNATIVAS À PERDA DO BENEFÍCIO </w:t>
      </w:r>
      <w:r w:rsidR="00572740" w:rsidRPr="00572740">
        <w:rPr>
          <w:b/>
          <w:bCs/>
          <w:highlight w:val="yellow"/>
        </w:rPr>
        <w:t>TRIBUTÁRIO</w:t>
      </w:r>
      <w:r w:rsidR="00593E1F" w:rsidRPr="00572740">
        <w:rPr>
          <w:b/>
          <w:bCs/>
          <w:highlight w:val="yellow"/>
        </w:rPr>
        <w:t xml:space="preserve">. </w:t>
      </w:r>
      <w:r w:rsidR="00572740" w:rsidRPr="00572740">
        <w:rPr>
          <w:b/>
          <w:bCs/>
          <w:highlight w:val="yellow"/>
        </w:rPr>
        <w:t>FAVOR VALIDAR</w:t>
      </w:r>
      <w:r w:rsidR="008968C4" w:rsidRPr="00576BB2">
        <w:t>]</w:t>
      </w:r>
    </w:p>
    <w:p w14:paraId="77D130F3" w14:textId="77777777" w:rsidR="00576BB2" w:rsidRPr="00736C2F" w:rsidRDefault="00576BB2" w:rsidP="00576BB2">
      <w:pPr>
        <w:pStyle w:val="Subclusula"/>
        <w:numPr>
          <w:ilvl w:val="0"/>
          <w:numId w:val="0"/>
        </w:numPr>
        <w:ind w:left="1224" w:hanging="504"/>
        <w:contextualSpacing/>
      </w:pPr>
    </w:p>
    <w:p w14:paraId="0887E3C5" w14:textId="63EA2379" w:rsidR="00252F92" w:rsidRPr="000360DB" w:rsidRDefault="00EC5A8D" w:rsidP="000360DB">
      <w:pPr>
        <w:pStyle w:val="Clusula"/>
        <w:keepNext/>
        <w:rPr>
          <w:b/>
        </w:rPr>
      </w:pPr>
      <w:r w:rsidRPr="000360DB">
        <w:rPr>
          <w:b/>
        </w:rPr>
        <w:t>Classificação de Risco</w:t>
      </w:r>
    </w:p>
    <w:p w14:paraId="1F689014" w14:textId="77777777" w:rsidR="00252F92" w:rsidRPr="000360DB" w:rsidRDefault="00252F92" w:rsidP="000360DB">
      <w:pPr>
        <w:keepNext/>
      </w:pPr>
    </w:p>
    <w:p w14:paraId="36E6E506" w14:textId="144E93BB" w:rsidR="009A6E79" w:rsidRDefault="00EC5A8D" w:rsidP="00531C1C">
      <w:pPr>
        <w:pStyle w:val="Subclusula"/>
      </w:pPr>
      <w:r w:rsidRPr="00736C2F">
        <w:t xml:space="preserve">Não será contratada agência de classificação de risco no âmbito da Oferta para atribuir </w:t>
      </w:r>
      <w:r w:rsidRPr="00736C2F">
        <w:rPr>
          <w:i/>
        </w:rPr>
        <w:t>rating</w:t>
      </w:r>
      <w:r w:rsidRPr="00736C2F">
        <w:t xml:space="preserve"> às Debêntures.</w:t>
      </w:r>
      <w:r w:rsidR="00E637FE">
        <w:t xml:space="preserve"> [</w:t>
      </w:r>
      <w:r w:rsidR="00572740">
        <w:rPr>
          <w:b/>
          <w:bCs/>
          <w:highlight w:val="yellow"/>
        </w:rPr>
        <w:t xml:space="preserve">NOTA </w:t>
      </w:r>
      <w:proofErr w:type="spellStart"/>
      <w:r w:rsidR="00572740">
        <w:rPr>
          <w:b/>
          <w:bCs/>
          <w:highlight w:val="yellow"/>
        </w:rPr>
        <w:t>LEFOSSE</w:t>
      </w:r>
      <w:proofErr w:type="spellEnd"/>
      <w:r w:rsidR="00E637FE" w:rsidRPr="00531C1C">
        <w:rPr>
          <w:highlight w:val="yellow"/>
        </w:rPr>
        <w:t xml:space="preserve">: </w:t>
      </w:r>
      <w:r w:rsidR="000953D1">
        <w:rPr>
          <w:highlight w:val="yellow"/>
        </w:rPr>
        <w:t>CONFIRMAR EMISSÃO PARA ADEQUAÇÕES NA EE. DE TODA FORMA, ENTENDEMOS QUE O RATING NÃO SERÁ CP PARA DESEMBOLSO</w:t>
      </w:r>
      <w:r w:rsidR="00E637FE">
        <w:t>]</w:t>
      </w:r>
    </w:p>
    <w:p w14:paraId="32091096" w14:textId="77777777" w:rsidR="00C06C9E" w:rsidRPr="00736C2F" w:rsidRDefault="00C06C9E" w:rsidP="00C06C9E">
      <w:pPr>
        <w:pStyle w:val="Subclusula"/>
        <w:numPr>
          <w:ilvl w:val="0"/>
          <w:numId w:val="0"/>
        </w:numPr>
        <w:ind w:left="1781" w:hanging="1781"/>
      </w:pPr>
    </w:p>
    <w:p w14:paraId="1689FEB9" w14:textId="7E829DED" w:rsidR="00921513" w:rsidRPr="0082059F" w:rsidRDefault="009A6E79" w:rsidP="000360DB">
      <w:pPr>
        <w:pStyle w:val="Clusula"/>
        <w:rPr>
          <w:b/>
        </w:rPr>
      </w:pPr>
      <w:r w:rsidRPr="0082059F">
        <w:rPr>
          <w:b/>
        </w:rPr>
        <w:t>Garantias</w:t>
      </w:r>
    </w:p>
    <w:p w14:paraId="46FDB335" w14:textId="77777777" w:rsidR="00921513" w:rsidRPr="00921513" w:rsidRDefault="00921513" w:rsidP="000360DB"/>
    <w:p w14:paraId="119C1F5E" w14:textId="77777777" w:rsidR="00921513" w:rsidRPr="00921513" w:rsidRDefault="00921513" w:rsidP="000360DB"/>
    <w:p w14:paraId="52ECEAB9" w14:textId="036B2C94" w:rsidR="00997802" w:rsidRPr="00736C2F" w:rsidRDefault="00921513" w:rsidP="000360DB">
      <w:pPr>
        <w:pStyle w:val="Subclusula"/>
      </w:pPr>
      <w:bookmarkStart w:id="61" w:name="_Ref521999243"/>
      <w:r w:rsidRPr="00F74141">
        <w:lastRenderedPageBreak/>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dos Encargos Moratórios, bem como dos demais encargos relativos a esta Escritura de Emissão, seja nas respectivas datas de pagamento, na Data de Vencimento, ou em virtude do vencimento antecipado das obrigações decorrentes das Debêntures, nos termos desta Escritura de Emissão, (</w:t>
      </w:r>
      <w:proofErr w:type="spellStart"/>
      <w:r w:rsidRPr="00F74141">
        <w:t>ii</w:t>
      </w:r>
      <w:proofErr w:type="spellEnd"/>
      <w:r w:rsidRPr="00F74141">
        <w:t>) a quaisquer outras obrigações de pagar assumidas pela Emissora, nesta Escritura de Emissão e nos Contratos de Garantia</w:t>
      </w:r>
      <w:r w:rsidR="004C091F">
        <w:t xml:space="preserve"> (conforme abaixo definido)</w:t>
      </w:r>
      <w:del w:id="62" w:author="Matheus Gomes Faria" w:date="2020-11-30T22:27:00Z">
        <w:r w:rsidRPr="00F74141" w:rsidDel="00564A47">
          <w:delText xml:space="preserve"> </w:delText>
        </w:r>
      </w:del>
      <w:r w:rsidRPr="00F74141">
        <w:t>, e (</w:t>
      </w:r>
      <w:proofErr w:type="spellStart"/>
      <w:r w:rsidRPr="00F74141">
        <w:t>iii</w:t>
      </w:r>
      <w:proofErr w:type="spellEnd"/>
      <w:r w:rsidRPr="00F74141">
        <w:t xml:space="preserve">) ao ressarcimento de </w:t>
      </w:r>
      <w:r w:rsidR="006E1E5F">
        <w:t>despesas devidamente comprovadas diretamente relacionadas à</w:t>
      </w:r>
      <w:r w:rsidRPr="00F74141">
        <w:t xml:space="preserve"> 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480FA0">
        <w:t>“</w:t>
      </w:r>
      <w:r w:rsidRPr="000360DB">
        <w:rPr>
          <w:u w:val="single"/>
        </w:rPr>
        <w:t>Obrigações Garantidas</w:t>
      </w:r>
      <w:r w:rsidR="00480FA0">
        <w:t>”</w:t>
      </w:r>
      <w:r w:rsidRPr="00F74141">
        <w:t>), serão constituídas, em favor dos Debenturistas</w:t>
      </w:r>
      <w:bookmarkEnd w:id="61"/>
      <w:r w:rsidR="001502D3" w:rsidRPr="00736C2F">
        <w:rPr>
          <w:lang w:val="pt-PT"/>
        </w:rPr>
        <w:t>:</w:t>
      </w:r>
    </w:p>
    <w:p w14:paraId="65F5A95A" w14:textId="77777777" w:rsidR="00997802" w:rsidRPr="00736C2F" w:rsidRDefault="00997802">
      <w:pPr>
        <w:pStyle w:val="PargrafodaLista"/>
        <w:ind w:left="0"/>
      </w:pPr>
    </w:p>
    <w:p w14:paraId="17176BC9" w14:textId="17EF1CDD" w:rsidR="00997802" w:rsidRDefault="001502D3" w:rsidP="000360DB">
      <w:pPr>
        <w:pStyle w:val="Item"/>
        <w:numPr>
          <w:ilvl w:val="0"/>
          <w:numId w:val="302"/>
        </w:numPr>
        <w:ind w:left="709" w:hanging="709"/>
        <w:outlineLvl w:val="3"/>
      </w:pPr>
      <w:r w:rsidRPr="000360DB">
        <w:rPr>
          <w:lang w:val="pt-PT"/>
        </w:rPr>
        <w:t>alienação fiduciária</w:t>
      </w:r>
      <w:r w:rsidR="003A4943" w:rsidRPr="000360DB">
        <w:rPr>
          <w:lang w:val="pt-PT"/>
        </w:rPr>
        <w:t xml:space="preserve">, sob condição suspensiva, </w:t>
      </w:r>
      <w:r w:rsidRPr="000360DB">
        <w:rPr>
          <w:lang w:val="pt-PT"/>
        </w:rPr>
        <w:t>de 100% (cem por cento) das ações de emissão da Emissora, de</w:t>
      </w:r>
      <w:r w:rsidR="000F41EC" w:rsidRPr="000360DB">
        <w:rPr>
          <w:lang w:val="pt-PT"/>
        </w:rPr>
        <w:t xml:space="preserve"> </w:t>
      </w:r>
      <w:r w:rsidRPr="000360DB">
        <w:rPr>
          <w:lang w:val="pt-PT"/>
        </w:rPr>
        <w:t xml:space="preserve">propriedade </w:t>
      </w:r>
      <w:r w:rsidR="00324558" w:rsidRPr="000360DB">
        <w:rPr>
          <w:lang w:val="pt-PT"/>
        </w:rPr>
        <w:t xml:space="preserve">da </w:t>
      </w:r>
      <w:r w:rsidR="00910916" w:rsidRPr="000360DB">
        <w:rPr>
          <w:lang w:val="pt-PT"/>
        </w:rPr>
        <w:t xml:space="preserve">acionista </w:t>
      </w:r>
      <w:proofErr w:type="spellStart"/>
      <w:r w:rsidR="00E74333">
        <w:t>OXE</w:t>
      </w:r>
      <w:proofErr w:type="spellEnd"/>
      <w:r w:rsidR="00910916" w:rsidRPr="00736C2F">
        <w:t xml:space="preserve"> </w:t>
      </w:r>
      <w:r w:rsidRPr="00736C2F">
        <w:t>(</w:t>
      </w:r>
      <w:r w:rsidR="00480FA0">
        <w:t>“</w:t>
      </w:r>
      <w:r w:rsidRPr="000360DB">
        <w:rPr>
          <w:u w:val="single"/>
        </w:rPr>
        <w:t>Alienação Fiduciária de Ações</w:t>
      </w:r>
      <w:r w:rsidR="00480FA0">
        <w:t>”</w:t>
      </w:r>
      <w:r w:rsidRPr="00736C2F">
        <w:t xml:space="preserve">), nos termos do </w:t>
      </w:r>
      <w:r w:rsidR="00480FA0">
        <w:t>“</w:t>
      </w:r>
      <w:r w:rsidR="001B05B8">
        <w:rPr>
          <w:i/>
          <w:iCs/>
        </w:rPr>
        <w:t>Contrato</w:t>
      </w:r>
      <w:r w:rsidR="003A4943" w:rsidRPr="000360DB">
        <w:rPr>
          <w:i/>
          <w:iCs/>
        </w:rPr>
        <w:t xml:space="preserve"> </w:t>
      </w:r>
      <w:r w:rsidRPr="000360DB">
        <w:rPr>
          <w:i/>
          <w:iCs/>
        </w:rPr>
        <w:t>de Alienação Fiduciária de Ações em Garantia e Outras Avenças</w:t>
      </w:r>
      <w:r w:rsidR="00480FA0">
        <w:t>”</w:t>
      </w:r>
      <w:r w:rsidRPr="00736C2F">
        <w:t xml:space="preserve">, celebrado </w:t>
      </w:r>
      <w:r w:rsidR="003A4943">
        <w:t xml:space="preserve">entre a </w:t>
      </w:r>
      <w:proofErr w:type="spellStart"/>
      <w:r w:rsidR="00E74333">
        <w:t>OXE</w:t>
      </w:r>
      <w:proofErr w:type="spellEnd"/>
      <w:r w:rsidR="003A4943">
        <w:t xml:space="preserve">, o Agente Fiduciário e a Emissora </w:t>
      </w:r>
      <w:r w:rsidR="003A4943" w:rsidRPr="00335A28">
        <w:t xml:space="preserve">nesta data </w:t>
      </w:r>
      <w:r w:rsidRPr="00736C2F">
        <w:t>(</w:t>
      </w:r>
      <w:r w:rsidR="00480FA0">
        <w:t>“</w:t>
      </w:r>
      <w:commentRangeStart w:id="63"/>
      <w:r w:rsidRPr="000360DB">
        <w:rPr>
          <w:u w:val="single"/>
        </w:rPr>
        <w:t>Contrato de Alienação Fiduciária de Ações</w:t>
      </w:r>
      <w:commentRangeEnd w:id="63"/>
      <w:r w:rsidR="00564A47">
        <w:rPr>
          <w:rStyle w:val="Refdecomentrio"/>
        </w:rPr>
        <w:commentReference w:id="63"/>
      </w:r>
      <w:r w:rsidR="00480FA0">
        <w:t>”</w:t>
      </w:r>
      <w:r w:rsidRPr="00736C2F">
        <w:t>);</w:t>
      </w:r>
      <w:r w:rsidR="0088684E">
        <w:t xml:space="preserve"> </w:t>
      </w:r>
      <w:r w:rsidR="00593E1F">
        <w:t>[</w:t>
      </w:r>
      <w:r w:rsidR="00593E1F" w:rsidRPr="0088684E">
        <w:rPr>
          <w:b/>
          <w:highlight w:val="yellow"/>
        </w:rPr>
        <w:t xml:space="preserve">NOTA </w:t>
      </w:r>
      <w:proofErr w:type="spellStart"/>
      <w:r w:rsidR="00593E1F" w:rsidRPr="0088684E">
        <w:rPr>
          <w:b/>
          <w:highlight w:val="yellow"/>
        </w:rPr>
        <w:t>LEFOSSE</w:t>
      </w:r>
      <w:proofErr w:type="spellEnd"/>
      <w:r w:rsidR="00593E1F" w:rsidRPr="0088684E">
        <w:rPr>
          <w:b/>
          <w:highlight w:val="yellow"/>
        </w:rPr>
        <w:t>: DADA A CONDIÇÃO RESOLUTIVA DA GARANTIA NA 1ª EMISSÃO, ANALISAR A NECESSIDADE DA CONDIÇÃO SUSPENSIVA</w:t>
      </w:r>
      <w:r w:rsidR="00593E1F">
        <w:t>]</w:t>
      </w:r>
    </w:p>
    <w:p w14:paraId="2FCC0F5C" w14:textId="77777777" w:rsidR="003A4943" w:rsidRPr="000360DB" w:rsidRDefault="003A4943" w:rsidP="000360DB"/>
    <w:p w14:paraId="279751FA" w14:textId="7DC4E6F8" w:rsidR="003A4943" w:rsidRDefault="003A4943" w:rsidP="000360D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1B05B8">
        <w:rPr>
          <w:lang w:val="pt-PT"/>
        </w:rPr>
        <w:t xml:space="preserve">máquinas e </w:t>
      </w:r>
      <w:r w:rsidR="0082059F">
        <w:rPr>
          <w:lang w:val="pt-PT"/>
        </w:rPr>
        <w:t xml:space="preserve">equipamentos de propriedade da Emissora </w:t>
      </w:r>
      <w:r w:rsidR="001B05B8">
        <w:rPr>
          <w:lang w:val="pt-PT"/>
        </w:rPr>
        <w:t xml:space="preserve">no âmbito do Projeto, nos termos do </w:t>
      </w:r>
      <w:r w:rsidR="00480FA0">
        <w:t>“</w:t>
      </w:r>
      <w:r w:rsidR="001B05B8">
        <w:rPr>
          <w:i/>
        </w:rPr>
        <w:t>Contrato</w:t>
      </w:r>
      <w:r w:rsidRPr="00F74141">
        <w:rPr>
          <w:i/>
        </w:rPr>
        <w:t xml:space="preserve"> de Alienação Fiduciária de Equipamentos e Outras Avenças</w:t>
      </w:r>
      <w:r w:rsidR="00480FA0">
        <w:t>”</w:t>
      </w:r>
      <w:r w:rsidRPr="00F74141">
        <w:t xml:space="preserve">, celebrado entre a Emissora e o Agente Fiduciário </w:t>
      </w:r>
      <w:r>
        <w:t xml:space="preserve">nesta data </w:t>
      </w:r>
      <w:r w:rsidRPr="00F74141">
        <w:t>(</w:t>
      </w:r>
      <w:r w:rsidR="00480FA0">
        <w:t>“</w:t>
      </w:r>
      <w:r w:rsidRPr="000360DB">
        <w:rPr>
          <w:u w:val="single"/>
        </w:rPr>
        <w:t>Contrato de Alienação Fiduciária de Equipamentos</w:t>
      </w:r>
      <w:r w:rsidR="00480FA0">
        <w:t>”</w:t>
      </w:r>
      <w:r w:rsidRPr="00F74141">
        <w:t>)</w:t>
      </w:r>
      <w:r w:rsidRPr="00335A28">
        <w:t>;</w:t>
      </w:r>
    </w:p>
    <w:p w14:paraId="30BB5496" w14:textId="77777777" w:rsidR="0082059F" w:rsidRDefault="0082059F" w:rsidP="00680C68">
      <w:pPr>
        <w:pStyle w:val="PargrafodaLista"/>
        <w:ind w:left="0"/>
      </w:pPr>
    </w:p>
    <w:p w14:paraId="74C79A7B" w14:textId="7E4C522B" w:rsidR="0088684E" w:rsidRDefault="001502D3" w:rsidP="0088684E">
      <w:pPr>
        <w:pStyle w:val="Item"/>
        <w:numPr>
          <w:ilvl w:val="0"/>
          <w:numId w:val="302"/>
        </w:numPr>
        <w:ind w:left="709" w:hanging="709"/>
        <w:outlineLvl w:val="3"/>
      </w:pPr>
      <w:r w:rsidRPr="00736C2F">
        <w:t>cessão fiduciária</w:t>
      </w:r>
      <w:r w:rsidR="00FD1479">
        <w:t>, sob condição suspensiva,</w:t>
      </w:r>
      <w:r w:rsidRPr="00736C2F">
        <w:t xml:space="preserve"> de </w:t>
      </w:r>
      <w:r w:rsidR="001B05B8">
        <w:t xml:space="preserve">(a) direitos creditórios de titularidade da Emissora </w:t>
      </w:r>
      <w:r w:rsidRPr="00736C2F">
        <w:t xml:space="preserve">oriundos do </w:t>
      </w:r>
      <w:r w:rsidR="00480FA0">
        <w:t>“</w:t>
      </w:r>
      <w:r w:rsidR="000C698A" w:rsidRPr="000360DB">
        <w:rPr>
          <w:i/>
        </w:rPr>
        <w:t xml:space="preserve">Contrato de Comercialização de Energia Elétrica e Potência nos Sistemas Isolados – </w:t>
      </w:r>
      <w:proofErr w:type="spellStart"/>
      <w:r w:rsidR="000C698A" w:rsidRPr="000360DB">
        <w:rPr>
          <w:i/>
        </w:rPr>
        <w:t>CCESI</w:t>
      </w:r>
      <w:proofErr w:type="spellEnd"/>
      <w:r w:rsidR="000C698A" w:rsidRPr="000360DB">
        <w:rPr>
          <w:i/>
        </w:rPr>
        <w:t xml:space="preserve"> nº </w:t>
      </w:r>
      <w:r w:rsidR="00373C61" w:rsidRPr="000360DB">
        <w:rPr>
          <w:i/>
        </w:rPr>
        <w:t>06</w:t>
      </w:r>
      <w:r w:rsidR="000C698A" w:rsidRPr="000360DB">
        <w:rPr>
          <w:i/>
        </w:rPr>
        <w:t>/2019</w:t>
      </w:r>
      <w:r w:rsidR="00480FA0">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480FA0">
        <w:t>“</w:t>
      </w:r>
      <w:r w:rsidRPr="000360DB">
        <w:rPr>
          <w:u w:val="single"/>
        </w:rPr>
        <w:t>CCE</w:t>
      </w:r>
      <w:r w:rsidR="00480FA0">
        <w:t>”</w:t>
      </w:r>
      <w:r w:rsidRPr="00736C2F">
        <w:t>)</w:t>
      </w:r>
      <w:r w:rsidR="001B05B8">
        <w:t xml:space="preserve">, (b) </w:t>
      </w:r>
      <w:r w:rsidR="001B05B8" w:rsidRPr="001B05B8">
        <w:t xml:space="preserve">dos direitos emergentes oriundos da </w:t>
      </w:r>
      <w:r w:rsidR="001B05B8">
        <w:t>a</w:t>
      </w:r>
      <w:r w:rsidR="001B05B8" w:rsidRPr="001B05B8">
        <w:t>utorização concedida pel</w:t>
      </w:r>
      <w:r w:rsidR="001B05B8">
        <w:t xml:space="preserve">o </w:t>
      </w:r>
      <w:proofErr w:type="spellStart"/>
      <w:r w:rsidR="001B05B8">
        <w:t>MME</w:t>
      </w:r>
      <w:proofErr w:type="spellEnd"/>
      <w:r w:rsidR="001B05B8">
        <w:t xml:space="preserve"> </w:t>
      </w:r>
      <w:r w:rsidR="001B05B8" w:rsidRPr="001B05B8">
        <w:t>relativa ao Projeto</w:t>
      </w:r>
      <w:r w:rsidR="001B05B8">
        <w:t xml:space="preserve"> por meio da </w:t>
      </w:r>
      <w:r w:rsidR="001B05B8" w:rsidRPr="00CE705B">
        <w:t xml:space="preserve">Portaria do </w:t>
      </w:r>
      <w:proofErr w:type="spellStart"/>
      <w:r w:rsidR="001B05B8" w:rsidRPr="00CE705B">
        <w:t>MME</w:t>
      </w:r>
      <w:proofErr w:type="spellEnd"/>
      <w:r w:rsidR="001B05B8" w:rsidRPr="00CE705B">
        <w:t xml:space="preserve"> nº </w:t>
      </w:r>
      <w:r w:rsidR="001B05B8">
        <w:t>[</w:t>
      </w:r>
      <w:r w:rsidR="001B05B8" w:rsidRPr="000360DB">
        <w:rPr>
          <w:highlight w:val="yellow"/>
        </w:rPr>
        <w:t>•</w:t>
      </w:r>
      <w:r w:rsidR="001B05B8">
        <w:t>]</w:t>
      </w:r>
      <w:r w:rsidR="001B05B8" w:rsidRPr="00CE705B">
        <w:t xml:space="preserve">, de </w:t>
      </w:r>
      <w:r w:rsidR="001B05B8">
        <w:t>[</w:t>
      </w:r>
      <w:r w:rsidR="001B05B8" w:rsidRPr="000360DB">
        <w:rPr>
          <w:highlight w:val="yellow"/>
        </w:rPr>
        <w:t>•</w:t>
      </w:r>
      <w:r w:rsidR="001B05B8">
        <w:t>]</w:t>
      </w:r>
      <w:r w:rsidR="001B05B8" w:rsidRPr="00CE705B">
        <w:t xml:space="preserve">, bem como eventuais resoluções e/ou despachos da </w:t>
      </w:r>
      <w:r w:rsidR="00510E08">
        <w:t>Agência Nacional de Energia Elétrica – ANEEL (“</w:t>
      </w:r>
      <w:r w:rsidR="00510E08" w:rsidRPr="000360DB">
        <w:rPr>
          <w:u w:val="single"/>
        </w:rPr>
        <w:t>ANEEL</w:t>
      </w:r>
      <w:r w:rsidR="00510E08">
        <w:t>”)</w:t>
      </w:r>
      <w:r w:rsidR="001B05B8" w:rsidRPr="00CE705B">
        <w:t xml:space="preserve"> </w:t>
      </w:r>
      <w:r w:rsidR="00510E08">
        <w:t xml:space="preserve">e/ou do </w:t>
      </w:r>
      <w:proofErr w:type="spellStart"/>
      <w:r w:rsidR="00510E08">
        <w:t>MME</w:t>
      </w:r>
      <w:proofErr w:type="spellEnd"/>
      <w:r w:rsidR="00510E08">
        <w:t xml:space="preserve"> </w:t>
      </w:r>
      <w:r w:rsidR="001B05B8" w:rsidRPr="00CE705B">
        <w:t>que venham a ser emitidas, incluídas as suas subsequentes alterações</w:t>
      </w:r>
      <w:r w:rsidR="001B05B8">
        <w:t xml:space="preserve">, e (c) </w:t>
      </w:r>
      <w:r w:rsidR="001B05B8" w:rsidRPr="001B05B8">
        <w:t xml:space="preserve">dos direitos creditórios oriundos das contas bancárias vinculadas de titularidade da </w:t>
      </w:r>
      <w:r w:rsidR="001B05B8">
        <w:lastRenderedPageBreak/>
        <w:t xml:space="preserve">Emissora </w:t>
      </w:r>
      <w:r w:rsidR="001B05B8" w:rsidRPr="001B05B8">
        <w:t xml:space="preserve">onde serão depositados os recursos decorrentes dos direitos creditórios listados </w:t>
      </w:r>
      <w:r w:rsidR="001B05B8">
        <w:t xml:space="preserve">no itens </w:t>
      </w:r>
      <w:r w:rsidR="00480FA0">
        <w:t>“</w:t>
      </w:r>
      <w:r w:rsidR="001B05B8">
        <w:t>a</w:t>
      </w:r>
      <w:r w:rsidR="00480FA0">
        <w:t>”</w:t>
      </w:r>
      <w:r w:rsidR="001B05B8">
        <w:t xml:space="preserve"> e </w:t>
      </w:r>
      <w:r w:rsidR="00480FA0">
        <w:t>“</w:t>
      </w:r>
      <w:r w:rsidR="001B05B8">
        <w:t>b</w:t>
      </w:r>
      <w:r w:rsidR="00480FA0">
        <w:t>”</w:t>
      </w:r>
      <w:r w:rsidR="001B05B8">
        <w:t xml:space="preserve"> </w:t>
      </w:r>
      <w:r w:rsidR="001B05B8" w:rsidRPr="001B05B8">
        <w:t>acima</w:t>
      </w:r>
      <w:r w:rsidR="001B05B8">
        <w:t xml:space="preserve"> </w:t>
      </w:r>
      <w:r w:rsidRPr="00736C2F">
        <w:t>(</w:t>
      </w:r>
      <w:r w:rsidR="00480FA0">
        <w:t>“</w:t>
      </w:r>
      <w:r w:rsidRPr="000360DB">
        <w:rPr>
          <w:u w:val="single"/>
        </w:rPr>
        <w:t xml:space="preserve">Cessão Fiduciária de </w:t>
      </w:r>
      <w:r w:rsidR="001B05B8" w:rsidRPr="000360DB">
        <w:rPr>
          <w:u w:val="single"/>
        </w:rPr>
        <w:t>Direitos Creditórios</w:t>
      </w:r>
      <w:r w:rsidR="00480FA0">
        <w:t>”</w:t>
      </w:r>
      <w:r w:rsidRPr="00736C2F">
        <w:t xml:space="preserve"> e, quando em conjunto com a Alienação Fiduciária de Ações</w:t>
      </w:r>
      <w:r w:rsidR="000F41EC" w:rsidRPr="00736C2F">
        <w:t xml:space="preserve"> </w:t>
      </w:r>
      <w:r w:rsidR="001B05B8">
        <w:t>e a Alienação Fiduciária de Equipamentos</w:t>
      </w:r>
      <w:r w:rsidRPr="00736C2F">
        <w:t xml:space="preserve">, </w:t>
      </w:r>
      <w:r w:rsidR="00480FA0">
        <w:t>“</w:t>
      </w:r>
      <w:r w:rsidRPr="000360DB">
        <w:rPr>
          <w:u w:val="single"/>
        </w:rPr>
        <w:t>Garantias</w:t>
      </w:r>
      <w:r w:rsidR="001B05B8" w:rsidRPr="000360DB">
        <w:rPr>
          <w:u w:val="single"/>
        </w:rPr>
        <w:t xml:space="preserve"> Reais</w:t>
      </w:r>
      <w:r w:rsidR="00480FA0">
        <w:t>”</w:t>
      </w:r>
      <w:r w:rsidRPr="00736C2F">
        <w:t xml:space="preserve">), nos termos do </w:t>
      </w:r>
      <w:r w:rsidR="00480FA0">
        <w:t>“</w:t>
      </w:r>
      <w:r w:rsidRPr="000360DB">
        <w:rPr>
          <w:i/>
        </w:rPr>
        <w:t xml:space="preserve">Contrato de Cessão Fiduciária de </w:t>
      </w:r>
      <w:r w:rsidR="001B05B8" w:rsidRPr="000360DB">
        <w:rPr>
          <w:i/>
        </w:rPr>
        <w:t xml:space="preserve">Direitos Creditórios, Direitos Emergentes e Contas Bancárias </w:t>
      </w:r>
      <w:r w:rsidRPr="000360DB">
        <w:rPr>
          <w:i/>
        </w:rPr>
        <w:t>em Garantia e Outras Avenças</w:t>
      </w:r>
      <w:r w:rsidR="00480FA0">
        <w:t>”</w:t>
      </w:r>
      <w:r w:rsidRPr="00736C2F">
        <w:t xml:space="preserve">, celebrado </w:t>
      </w:r>
      <w:r w:rsidR="001B05B8" w:rsidRPr="00F74141">
        <w:t xml:space="preserve">entre a Emissora e o Agente Fiduciário </w:t>
      </w:r>
      <w:r w:rsidR="001B05B8">
        <w:t xml:space="preserve">nesta data </w:t>
      </w:r>
      <w:r w:rsidRPr="00736C2F">
        <w:t>(</w:t>
      </w:r>
      <w:r w:rsidR="00480FA0">
        <w:t>“</w:t>
      </w:r>
      <w:commentRangeStart w:id="64"/>
      <w:r w:rsidRPr="000360DB">
        <w:rPr>
          <w:u w:val="single"/>
        </w:rPr>
        <w:t xml:space="preserve">Contrato de Cessão Fiduciária de </w:t>
      </w:r>
      <w:r w:rsidR="001B05B8">
        <w:rPr>
          <w:u w:val="single"/>
        </w:rPr>
        <w:t>Direitos Creditórios</w:t>
      </w:r>
      <w:commentRangeEnd w:id="64"/>
      <w:r w:rsidR="00564A47">
        <w:rPr>
          <w:rStyle w:val="Refdecomentrio"/>
        </w:rPr>
        <w:commentReference w:id="64"/>
      </w:r>
      <w:r w:rsidR="00480FA0">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de </w:t>
      </w:r>
      <w:r w:rsidR="00B26FD1">
        <w:t>Equipamentos</w:t>
      </w:r>
      <w:r w:rsidR="00B26FD1" w:rsidRPr="00736C2F">
        <w:t xml:space="preserve">, </w:t>
      </w:r>
      <w:r w:rsidR="00B26FD1">
        <w:t>“</w:t>
      </w:r>
      <w:r w:rsidR="00B26FD1" w:rsidRPr="00EE6F77">
        <w:rPr>
          <w:u w:val="single"/>
        </w:rPr>
        <w:t xml:space="preserve">Contratos de </w:t>
      </w:r>
      <w:r w:rsidR="00B26FD1" w:rsidRPr="005A04BF">
        <w:rPr>
          <w:u w:val="single"/>
        </w:rPr>
        <w:t>Garantia</w:t>
      </w:r>
      <w:r w:rsidR="00B26FD1" w:rsidRPr="005A04BF">
        <w:t>”)</w:t>
      </w:r>
      <w:r w:rsidRPr="005A04BF">
        <w:t>.</w:t>
      </w:r>
      <w:r w:rsidR="0088684E">
        <w:t xml:space="preserve"> </w:t>
      </w:r>
      <w:r w:rsidR="00593E1F">
        <w:t>[</w:t>
      </w:r>
      <w:r w:rsidR="00593E1F" w:rsidRPr="00315D86">
        <w:rPr>
          <w:b/>
          <w:highlight w:val="yellow"/>
        </w:rPr>
        <w:t xml:space="preserve">NOTA </w:t>
      </w:r>
      <w:proofErr w:type="spellStart"/>
      <w:r w:rsidR="00593E1F" w:rsidRPr="00315D86">
        <w:rPr>
          <w:b/>
          <w:highlight w:val="yellow"/>
        </w:rPr>
        <w:t>LEFOSSE</w:t>
      </w:r>
      <w:proofErr w:type="spellEnd"/>
      <w:r w:rsidR="00593E1F" w:rsidRPr="00315D86">
        <w:rPr>
          <w:b/>
          <w:highlight w:val="yellow"/>
        </w:rPr>
        <w:t xml:space="preserve">: </w:t>
      </w:r>
      <w:r w:rsidR="00593E1F" w:rsidRPr="0088684E">
        <w:rPr>
          <w:b/>
          <w:highlight w:val="yellow"/>
        </w:rPr>
        <w:t>IDEM COMENTÁRIO ACIMA</w:t>
      </w:r>
      <w:r w:rsidR="00593E1F">
        <w:t>]</w:t>
      </w:r>
    </w:p>
    <w:p w14:paraId="199494C3" w14:textId="5315576C" w:rsidR="00BF552F" w:rsidRPr="00736C2F" w:rsidRDefault="00BF552F" w:rsidP="008579D6">
      <w:pPr>
        <w:pStyle w:val="Item"/>
        <w:numPr>
          <w:ilvl w:val="0"/>
          <w:numId w:val="0"/>
        </w:numPr>
        <w:ind w:left="709"/>
        <w:outlineLvl w:val="3"/>
      </w:pPr>
    </w:p>
    <w:p w14:paraId="741BC059" w14:textId="03D80624" w:rsidR="007C57D6" w:rsidRDefault="007C57D6" w:rsidP="00680C68">
      <w:pPr>
        <w:pStyle w:val="PargrafodaLista"/>
        <w:ind w:left="0"/>
      </w:pPr>
    </w:p>
    <w:p w14:paraId="44386A51" w14:textId="6BD6455B" w:rsidR="00593E1F" w:rsidRPr="00593E1F" w:rsidRDefault="00593E1F" w:rsidP="00593E1F">
      <w:pPr>
        <w:pStyle w:val="Subsubclusula"/>
      </w:pPr>
      <w:r>
        <w:t>[</w:t>
      </w:r>
      <w:r w:rsidR="00FD1479" w:rsidRPr="00FD1479">
        <w:t xml:space="preserve">Nos termos do Contrato de Alienação Fiduciária de Ações, a eficácia da Alienação Fiduciária de Ações está condicionada, nos termos do artigo 125 do Código Civil, à </w:t>
      </w:r>
      <w:r w:rsidR="00FD1479">
        <w:t>[</w:t>
      </w:r>
      <w:r w:rsidR="00FD1479" w:rsidRPr="000360DB">
        <w:rPr>
          <w:highlight w:val="yellow"/>
        </w:rPr>
        <w:t>•</w:t>
      </w:r>
      <w:r w:rsidR="00FD1479">
        <w:t>]</w:t>
      </w:r>
      <w:r w:rsidR="00FD1479" w:rsidRPr="00FD1479">
        <w:t>.</w:t>
      </w:r>
      <w:r w:rsidR="00252F92">
        <w:t xml:space="preserve"> [</w:t>
      </w:r>
      <w:r w:rsidR="00252F92" w:rsidRPr="000360DB">
        <w:rPr>
          <w:b/>
          <w:highlight w:val="yellow"/>
        </w:rPr>
        <w:t>Nota Machado Meyer:</w:t>
      </w:r>
      <w:r w:rsidR="00252F92" w:rsidRPr="000360DB">
        <w:rPr>
          <w:highlight w:val="yellow"/>
        </w:rPr>
        <w:t xml:space="preserve"> </w:t>
      </w:r>
      <w:r w:rsidR="00FA4FBA">
        <w:rPr>
          <w:highlight w:val="yellow"/>
        </w:rPr>
        <w:t>r</w:t>
      </w:r>
      <w:r w:rsidR="00252F92">
        <w:rPr>
          <w:highlight w:val="yellow"/>
        </w:rPr>
        <w:t>edação a ser complementada</w:t>
      </w:r>
      <w:r w:rsidR="00252F92" w:rsidRPr="000360DB">
        <w:rPr>
          <w:highlight w:val="yellow"/>
        </w:rPr>
        <w:t xml:space="preserve"> </w:t>
      </w:r>
      <w:r w:rsidR="00FA4FBA">
        <w:rPr>
          <w:highlight w:val="yellow"/>
        </w:rPr>
        <w:t xml:space="preserve">de acordo com </w:t>
      </w:r>
      <w:r w:rsidR="00252F92" w:rsidRPr="000360DB">
        <w:rPr>
          <w:highlight w:val="yellow"/>
        </w:rPr>
        <w:t>Contratos de Garantia</w:t>
      </w:r>
      <w:r w:rsidR="00252F92">
        <w:t>]</w:t>
      </w:r>
      <w:r>
        <w:t xml:space="preserve"> </w:t>
      </w:r>
    </w:p>
    <w:p w14:paraId="2FC9D531" w14:textId="16A2DD14" w:rsidR="00FD1479" w:rsidRDefault="00FD1479" w:rsidP="00680C68">
      <w:pPr>
        <w:pStyle w:val="PargrafodaLista"/>
        <w:ind w:left="0"/>
      </w:pPr>
    </w:p>
    <w:p w14:paraId="2D33AD22" w14:textId="75F59F97" w:rsidR="00FD1479" w:rsidRDefault="00FD1479" w:rsidP="008579D6">
      <w:pPr>
        <w:pStyle w:val="Subsubclusula"/>
        <w:numPr>
          <w:ilvl w:val="0"/>
          <w:numId w:val="0"/>
        </w:numPr>
      </w:pPr>
      <w:r w:rsidRPr="00FD1479">
        <w:t xml:space="preserve">Nos termos do Contrato de </w:t>
      </w:r>
      <w:r>
        <w:t>Cessão Fiduciária de Direitos Creditórios</w:t>
      </w:r>
      <w:r w:rsidRPr="00FD1479">
        <w:t xml:space="preserve">, a eficácia da </w:t>
      </w:r>
      <w:r>
        <w:t xml:space="preserve">Cessão Fiduciária de Direitos Creditórios </w:t>
      </w:r>
      <w:r w:rsidRPr="00FD1479">
        <w:t xml:space="preserve">está condicionada, nos termos do artigo 125 do Código Civil, à </w:t>
      </w:r>
      <w:r>
        <w:t>[</w:t>
      </w:r>
      <w:r w:rsidRPr="00EE6F77">
        <w:rPr>
          <w:highlight w:val="yellow"/>
        </w:rPr>
        <w:t>•</w:t>
      </w:r>
      <w:r>
        <w:t>]</w:t>
      </w:r>
      <w:r w:rsidRPr="00FD1479">
        <w:t>.</w:t>
      </w:r>
      <w:r w:rsidR="00252F92">
        <w:t xml:space="preserve"> [</w:t>
      </w:r>
      <w:r w:rsidR="00252F92" w:rsidRPr="00EE6F77">
        <w:rPr>
          <w:b/>
          <w:highlight w:val="yellow"/>
        </w:rPr>
        <w:t>Nota Machado Meyer:</w:t>
      </w:r>
      <w:r w:rsidR="00252F92" w:rsidRPr="00EE6F77">
        <w:rPr>
          <w:highlight w:val="yellow"/>
        </w:rPr>
        <w:t xml:space="preserve"> </w:t>
      </w:r>
      <w:r w:rsidR="00FA4FBA">
        <w:rPr>
          <w:highlight w:val="yellow"/>
        </w:rPr>
        <w:t>r</w:t>
      </w:r>
      <w:r w:rsidR="00252F92">
        <w:rPr>
          <w:highlight w:val="yellow"/>
        </w:rPr>
        <w:t>edação a ser complementada</w:t>
      </w:r>
      <w:r w:rsidR="00252F92" w:rsidRPr="00EE6F77">
        <w:rPr>
          <w:highlight w:val="yellow"/>
        </w:rPr>
        <w:t xml:space="preserve"> </w:t>
      </w:r>
      <w:r w:rsidR="00FA4FBA">
        <w:rPr>
          <w:highlight w:val="yellow"/>
        </w:rPr>
        <w:t xml:space="preserve">de acordo com </w:t>
      </w:r>
      <w:r w:rsidR="00252F92" w:rsidRPr="00EE6F77">
        <w:rPr>
          <w:highlight w:val="yellow"/>
        </w:rPr>
        <w:t>Contratos de Garantia</w:t>
      </w:r>
      <w:r w:rsidR="00252F92">
        <w:t>]</w:t>
      </w:r>
    </w:p>
    <w:p w14:paraId="74E2F5CC" w14:textId="77777777" w:rsidR="0051112B" w:rsidRDefault="0051112B" w:rsidP="00680C68">
      <w:pPr>
        <w:pStyle w:val="PargrafodaLista"/>
        <w:ind w:left="0"/>
      </w:pPr>
    </w:p>
    <w:p w14:paraId="1E99D750" w14:textId="22025A86" w:rsidR="00FD1479" w:rsidRDefault="00FD1479" w:rsidP="000360DB">
      <w:pPr>
        <w:pStyle w:val="Subsubclusula"/>
      </w:pPr>
      <w:r w:rsidRPr="00FD1479">
        <w:t>Para todos os fins da presente Escritura de Emissão, do Contrato de Alienação Fiduciária de Ações e do Contrato de Cessão Fiduciária</w:t>
      </w:r>
      <w:r>
        <w:t xml:space="preserve"> de Direitos Creditórios</w:t>
      </w:r>
      <w:r w:rsidR="00B27A43">
        <w:t xml:space="preserve">, a </w:t>
      </w:r>
      <w:r w:rsidRPr="00FD1479">
        <w:t>implementação da</w:t>
      </w:r>
      <w:r w:rsidR="00B27A43">
        <w:t>s</w:t>
      </w:r>
      <w:r w:rsidRPr="00FD1479">
        <w:t xml:space="preserve"> </w:t>
      </w:r>
      <w:r w:rsidR="00B27A43">
        <w:t>c</w:t>
      </w:r>
      <w:r w:rsidRPr="00FD1479">
        <w:t>ondiç</w:t>
      </w:r>
      <w:r w:rsidR="00B27A43">
        <w:t>ões</w:t>
      </w:r>
      <w:r w:rsidRPr="00FD1479">
        <w:t xml:space="preserve"> </w:t>
      </w:r>
      <w:r w:rsidR="00B27A43">
        <w:t>s</w:t>
      </w:r>
      <w:r w:rsidRPr="00FD1479">
        <w:t>uspensiva</w:t>
      </w:r>
      <w:r w:rsidR="00B27A43">
        <w:t>s</w:t>
      </w:r>
      <w:r w:rsidRPr="00FD1479">
        <w:t xml:space="preserve"> </w:t>
      </w:r>
      <w:r w:rsidR="00B27A43">
        <w:t>descritas nas Cláusulas 4.</w:t>
      </w:r>
      <w:r w:rsidR="008A236F">
        <w:t>25</w:t>
      </w:r>
      <w:r w:rsidR="00B27A43">
        <w:t>.2.1 e 4.2</w:t>
      </w:r>
      <w:r w:rsidR="008A236F">
        <w:t>5</w:t>
      </w:r>
      <w:r w:rsidR="00B27A43">
        <w:t>.2.2 acima</w:t>
      </w:r>
      <w:r w:rsidRPr="00FD1479">
        <w:t xml:space="preserve"> ser</w:t>
      </w:r>
      <w:r w:rsidR="00B27A43">
        <w:t>ão</w:t>
      </w:r>
      <w:r w:rsidRPr="00FD1479">
        <w:t xml:space="preserve"> comprovada</w:t>
      </w:r>
      <w:r w:rsidR="00B27A43">
        <w:t>s</w:t>
      </w:r>
      <w:r w:rsidRPr="00FD1479">
        <w:t xml:space="preserve"> pela Emissora por meio da apresentação ao Agente Fiduciário de cópia eletrônica (PDF) do </w:t>
      </w:r>
      <w:r w:rsidR="00B27A43">
        <w:t>[</w:t>
      </w:r>
      <w:r w:rsidR="00B27A43" w:rsidRPr="00EE6F77">
        <w:rPr>
          <w:highlight w:val="yellow"/>
        </w:rPr>
        <w:t>•</w:t>
      </w:r>
      <w:r w:rsidR="00B27A43">
        <w:t>]</w:t>
      </w:r>
      <w:r w:rsidRPr="00FD1479">
        <w:t>.</w:t>
      </w:r>
      <w:r w:rsidR="00593E1F">
        <w:t>]</w:t>
      </w:r>
      <w:r w:rsidR="00252F92">
        <w:t xml:space="preserve"> [</w:t>
      </w:r>
      <w:r w:rsidR="00252F92" w:rsidRPr="00EE6F77">
        <w:rPr>
          <w:b/>
          <w:highlight w:val="yellow"/>
        </w:rPr>
        <w:t>Nota Machado Meyer:</w:t>
      </w:r>
      <w:r w:rsidR="00252F92" w:rsidRPr="00EE6F77">
        <w:rPr>
          <w:highlight w:val="yellow"/>
        </w:rPr>
        <w:t xml:space="preserve"> </w:t>
      </w:r>
      <w:r w:rsidR="00FA4FBA">
        <w:rPr>
          <w:highlight w:val="yellow"/>
        </w:rPr>
        <w:t>r</w:t>
      </w:r>
      <w:r w:rsidR="00252F92">
        <w:rPr>
          <w:highlight w:val="yellow"/>
        </w:rPr>
        <w:t>edação a ser complementada</w:t>
      </w:r>
      <w:r w:rsidR="00252F92" w:rsidRPr="00EE6F77">
        <w:rPr>
          <w:highlight w:val="yellow"/>
        </w:rPr>
        <w:t xml:space="preserve"> </w:t>
      </w:r>
      <w:r w:rsidR="00FA4FBA">
        <w:rPr>
          <w:highlight w:val="yellow"/>
        </w:rPr>
        <w:t xml:space="preserve">de acordo com </w:t>
      </w:r>
      <w:r w:rsidR="00252F92" w:rsidRPr="00EE6F77">
        <w:rPr>
          <w:highlight w:val="yellow"/>
        </w:rPr>
        <w:t>Contratos de Garantia</w:t>
      </w:r>
      <w:r w:rsidR="00252F92">
        <w:t>]</w:t>
      </w:r>
      <w:r w:rsidR="00593E1F">
        <w:t xml:space="preserve"> </w:t>
      </w:r>
      <w:r w:rsidR="00593E1F" w:rsidRPr="00576BB2">
        <w:t>[</w:t>
      </w:r>
      <w:r w:rsidR="00593E1F" w:rsidRPr="008579D6">
        <w:rPr>
          <w:b/>
          <w:bCs/>
          <w:highlight w:val="yellow"/>
        </w:rPr>
        <w:t xml:space="preserve">NOTA </w:t>
      </w:r>
      <w:proofErr w:type="spellStart"/>
      <w:r w:rsidR="00593E1F" w:rsidRPr="008579D6">
        <w:rPr>
          <w:b/>
          <w:bCs/>
          <w:highlight w:val="yellow"/>
        </w:rPr>
        <w:t>LEFOSSE</w:t>
      </w:r>
      <w:proofErr w:type="spellEnd"/>
      <w:r w:rsidR="00593E1F" w:rsidRPr="008579D6">
        <w:rPr>
          <w:b/>
          <w:bCs/>
          <w:highlight w:val="yellow"/>
        </w:rPr>
        <w:t>: CLÁUSULAS A SEREM MANTIDAS CF DEFINIÇÃO ACERCA DA CONDIÇÃO SUSPENSIVA</w:t>
      </w:r>
      <w:r w:rsidR="00576BB2" w:rsidRPr="00576BB2">
        <w:rPr>
          <w:b/>
          <w:bCs/>
        </w:rPr>
        <w:t>.</w:t>
      </w:r>
      <w:r w:rsidR="00593E1F" w:rsidRPr="00576BB2">
        <w:t>]</w:t>
      </w:r>
    </w:p>
    <w:p w14:paraId="22A84A36" w14:textId="25A51825" w:rsidR="00FD1479" w:rsidRPr="008F3F92" w:rsidRDefault="00FD1479" w:rsidP="003E2005"/>
    <w:p w14:paraId="624CA634" w14:textId="78619CA2" w:rsidR="008F3F92" w:rsidRPr="00F67F79" w:rsidRDefault="008F3F92" w:rsidP="008F3F92">
      <w:pPr>
        <w:pStyle w:val="Subsubclusula"/>
        <w:rPr>
          <w:rPrChange w:id="65" w:author="Matheus Gomes Faria" w:date="2020-12-01T12:08:00Z">
            <w:rPr/>
          </w:rPrChange>
        </w:rPr>
      </w:pPr>
      <w:r w:rsidRPr="00F67F79">
        <w:rPr>
          <w:rFonts w:eastAsia="Arial Unicode MS"/>
          <w:lang w:bidi="th-TH"/>
        </w:rPr>
        <w:t>As Garantias Reais poderão ser compartilhadas pela Emissora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w:t>
      </w:r>
      <w:proofErr w:type="spellStart"/>
      <w:r w:rsidRPr="00F67F79">
        <w:rPr>
          <w:rFonts w:eastAsia="Arial Unicode MS"/>
          <w:lang w:bidi="th-TH"/>
        </w:rPr>
        <w:t>OXE</w:t>
      </w:r>
      <w:proofErr w:type="spellEnd"/>
      <w:r w:rsidRPr="00F67F79">
        <w:rPr>
          <w:rFonts w:eastAsia="Arial Unicode MS"/>
          <w:lang w:bidi="th-TH"/>
        </w:rPr>
        <w:t xml:space="preserv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Change w:id="66" w:author="Matheus Gomes Faria" w:date="2020-12-01T12:08:00Z">
            <w:rPr>
              <w:rFonts w:eastAsia="Arial Unicode MS"/>
              <w:lang w:bidi="th-TH"/>
            </w:rPr>
          </w:rPrChange>
        </w:rPr>
        <w:t xml:space="preserve">samente com a possível emissão de novas debêntures </w:t>
      </w:r>
      <w:r w:rsidR="00497147" w:rsidRPr="00F67F79">
        <w:rPr>
          <w:rFonts w:eastAsia="Arial Unicode MS"/>
          <w:lang w:bidi="th-TH"/>
          <w:rPrChange w:id="67" w:author="Matheus Gomes Faria" w:date="2020-12-01T12:08:00Z">
            <w:rPr>
              <w:rFonts w:eastAsia="Arial Unicode MS"/>
              <w:lang w:bidi="th-TH"/>
            </w:rPr>
          </w:rPrChange>
        </w:rPr>
        <w:t xml:space="preserve">ou contratação de novos financiamentos </w:t>
      </w:r>
      <w:r w:rsidRPr="00F67F79">
        <w:rPr>
          <w:rFonts w:eastAsia="Arial Unicode MS"/>
          <w:lang w:bidi="th-TH"/>
          <w:rPrChange w:id="68" w:author="Matheus Gomes Faria" w:date="2020-12-01T12:08:00Z">
            <w:rPr>
              <w:rFonts w:eastAsia="Arial Unicode MS"/>
              <w:lang w:bidi="th-TH"/>
            </w:rPr>
          </w:rPrChange>
        </w:rPr>
        <w:t xml:space="preserve">pela Emissora,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Change w:id="69" w:author="Matheus Gomes Faria" w:date="2020-12-01T12:08:00Z">
            <w:rPr>
              <w:rFonts w:eastAsia="Arial Unicode MS"/>
              <w:lang w:bidi="th-TH"/>
            </w:rPr>
          </w:rPrChange>
        </w:rPr>
        <w:t xml:space="preserve">ou com os credores dos novos financiamentos </w:t>
      </w:r>
      <w:r w:rsidRPr="00F67F79">
        <w:rPr>
          <w:rFonts w:eastAsia="Arial Unicode MS"/>
          <w:lang w:bidi="th-TH"/>
          <w:rPrChange w:id="70" w:author="Matheus Gomes Faria" w:date="2020-12-01T12:08:00Z">
            <w:rPr>
              <w:rFonts w:eastAsia="Arial Unicode MS"/>
              <w:lang w:bidi="th-TH"/>
            </w:rPr>
          </w:rPrChange>
        </w:rPr>
        <w:t xml:space="preserve">da Emissora e/ou da </w:t>
      </w:r>
      <w:proofErr w:type="spellStart"/>
      <w:r w:rsidRPr="00F67F79">
        <w:rPr>
          <w:rFonts w:eastAsia="Arial Unicode MS"/>
          <w:lang w:bidi="th-TH"/>
          <w:rPrChange w:id="71" w:author="Matheus Gomes Faria" w:date="2020-12-01T12:08:00Z">
            <w:rPr>
              <w:rFonts w:eastAsia="Arial Unicode MS"/>
              <w:lang w:bidi="th-TH"/>
            </w:rPr>
          </w:rPrChange>
        </w:rPr>
        <w:t>OXE</w:t>
      </w:r>
      <w:proofErr w:type="spellEnd"/>
      <w:r w:rsidRPr="00F67F79">
        <w:rPr>
          <w:rFonts w:eastAsia="Arial Unicode MS"/>
          <w:lang w:bidi="th-TH"/>
          <w:rPrChange w:id="72" w:author="Matheus Gomes Faria" w:date="2020-12-01T12:08:00Z">
            <w:rPr>
              <w:rFonts w:eastAsia="Arial Unicode MS"/>
              <w:lang w:bidi="th-TH"/>
            </w:rPr>
          </w:rPrChange>
        </w:rPr>
        <w:t>.</w:t>
      </w:r>
    </w:p>
    <w:p w14:paraId="3D703017" w14:textId="77777777" w:rsidR="004E2F29" w:rsidRPr="008F3F92" w:rsidRDefault="004E2F29" w:rsidP="003E2005"/>
    <w:p w14:paraId="1B821FC5" w14:textId="3EE6E17F" w:rsidR="0082059F" w:rsidRPr="003E2005" w:rsidRDefault="00593E1F" w:rsidP="000360DB">
      <w:pPr>
        <w:pStyle w:val="Subclusula"/>
      </w:pPr>
      <w:r>
        <w:t>[</w:t>
      </w:r>
      <w:r w:rsidR="0082059F" w:rsidRPr="003E2005">
        <w:t xml:space="preserve">Adicionalmente </w:t>
      </w:r>
      <w:r w:rsidR="001B05B8" w:rsidRPr="003E2005">
        <w:t>à</w:t>
      </w:r>
      <w:r w:rsidR="0082059F" w:rsidRPr="003E2005">
        <w:t>s Garantias Reais, a Emissora deverá apresentar, até a Primeira Data de Integralização</w:t>
      </w:r>
      <w:r w:rsidR="001B05B8" w:rsidRPr="003E2005">
        <w:t xml:space="preserve"> das Debêntures da </w:t>
      </w:r>
      <w:r w:rsidR="005A04BF" w:rsidRPr="003E2005">
        <w:t xml:space="preserve">2ª </w:t>
      </w:r>
      <w:r w:rsidR="001B05B8" w:rsidRPr="003E2005">
        <w:t>Série</w:t>
      </w:r>
      <w:r w:rsidR="0082059F" w:rsidRPr="003E2005">
        <w:t xml:space="preserve">, </w:t>
      </w:r>
      <w:r w:rsidR="005A04BF" w:rsidRPr="003E2005">
        <w:t xml:space="preserve">em </w:t>
      </w:r>
      <w:r w:rsidR="005A04BF" w:rsidRPr="003E2005">
        <w:lastRenderedPageBreak/>
        <w:t>favor dos Debenturistas</w:t>
      </w:r>
      <w:r w:rsidR="00497147" w:rsidRPr="00497147">
        <w:t xml:space="preserve"> </w:t>
      </w:r>
      <w:r w:rsidR="00497147">
        <w:t>da 2ª Série</w:t>
      </w:r>
      <w:r w:rsidR="005A04BF" w:rsidRPr="003E2005">
        <w:t xml:space="preserve">, representados pelo Agente Fiduciário, </w:t>
      </w:r>
      <w:r w:rsidR="0051112B" w:rsidRPr="003E2005">
        <w:t xml:space="preserve">para assegurar o fiel, pontual e integral cumprimento das Obrigações Garantidas referentes às Debêntures da 2ª Série: (i) </w:t>
      </w:r>
      <w:r w:rsidR="0082059F" w:rsidRPr="003E2005">
        <w:t xml:space="preserve">fianças bancárias </w:t>
      </w:r>
      <w:r w:rsidR="005A04BF" w:rsidRPr="003E2005">
        <w:t>emitidas por</w:t>
      </w:r>
      <w:r w:rsidR="0082059F" w:rsidRPr="003E2005">
        <w:t xml:space="preserve"> instituições financeiras que possuam </w:t>
      </w:r>
      <w:r w:rsidR="004500C5">
        <w:t>[</w:t>
      </w:r>
      <w:r w:rsidR="0082059F" w:rsidRPr="003E2005">
        <w:rPr>
          <w:highlight w:val="yellow"/>
        </w:rPr>
        <w:t xml:space="preserve">rating mínimo AA </w:t>
      </w:r>
      <w:r w:rsidR="00B7279C" w:rsidRPr="003E2005">
        <w:rPr>
          <w:highlight w:val="yellow"/>
        </w:rPr>
        <w:t>em escala local</w:t>
      </w:r>
      <w:r w:rsidR="004500C5">
        <w:t>]</w:t>
      </w:r>
      <w:r w:rsidR="00B7279C" w:rsidRPr="003E2005">
        <w:t xml:space="preserve"> </w:t>
      </w:r>
      <w:r w:rsidR="0082059F" w:rsidRPr="003E2005">
        <w:t xml:space="preserve">pela Standard &amp; </w:t>
      </w:r>
      <w:proofErr w:type="spellStart"/>
      <w:r w:rsidR="0082059F" w:rsidRPr="003E2005">
        <w:t>Poor’s</w:t>
      </w:r>
      <w:proofErr w:type="spellEnd"/>
      <w:r w:rsidR="0082059F" w:rsidRPr="003E2005">
        <w:t xml:space="preserve"> ou pela Fitch Ratings, ou o seu equivalente pela Moody’s</w:t>
      </w:r>
      <w:r w:rsidR="0051112B" w:rsidRPr="003E2005">
        <w:t xml:space="preserve"> (“</w:t>
      </w:r>
      <w:r w:rsidR="0051112B" w:rsidRPr="003E2005">
        <w:rPr>
          <w:u w:val="single"/>
        </w:rPr>
        <w:t>Fianças Bancárias</w:t>
      </w:r>
      <w:r w:rsidR="0051112B" w:rsidRPr="003E2005">
        <w:t xml:space="preserve">”), as quais deverão ser </w:t>
      </w:r>
      <w:r w:rsidR="00C21BC2" w:rsidRPr="003E2005">
        <w:t xml:space="preserve">formalizadas por meio de cartas de fiança </w:t>
      </w:r>
      <w:r w:rsidR="0051112B" w:rsidRPr="003E2005">
        <w:t xml:space="preserve">emitidas substancialmente nos termos do formato apresentado no </w:t>
      </w:r>
      <w:r w:rsidR="0051112B" w:rsidRPr="003E2005">
        <w:rPr>
          <w:b/>
        </w:rPr>
        <w:t xml:space="preserve">Anexo </w:t>
      </w:r>
      <w:r w:rsidR="00012698">
        <w:rPr>
          <w:b/>
        </w:rPr>
        <w:t>4</w:t>
      </w:r>
      <w:r w:rsidR="0051112B" w:rsidRPr="003E2005">
        <w:rPr>
          <w:b/>
        </w:rPr>
        <w:t>.</w:t>
      </w:r>
      <w:r w:rsidR="00012698">
        <w:rPr>
          <w:b/>
        </w:rPr>
        <w:t>25</w:t>
      </w:r>
      <w:r w:rsidR="0051112B" w:rsidRPr="003E2005">
        <w:rPr>
          <w:b/>
        </w:rPr>
        <w:t>.</w:t>
      </w:r>
      <w:r w:rsidR="00012698">
        <w:rPr>
          <w:b/>
        </w:rPr>
        <w:t>3</w:t>
      </w:r>
      <w:r w:rsidR="0051112B" w:rsidRPr="003E2005">
        <w:t xml:space="preserve"> desta Escritura de Emissão (“</w:t>
      </w:r>
      <w:r w:rsidR="0051112B" w:rsidRPr="003E2005">
        <w:rPr>
          <w:u w:val="single"/>
        </w:rPr>
        <w:t>Cartas de Fiança</w:t>
      </w:r>
      <w:r w:rsidR="0051112B" w:rsidRPr="003E2005">
        <w:t>”)</w:t>
      </w:r>
      <w:r w:rsidR="004500C5" w:rsidRPr="003E2005">
        <w:t>;</w:t>
      </w:r>
      <w:r w:rsidR="005A04BF" w:rsidRPr="003E2005">
        <w:t xml:space="preserve"> ou</w:t>
      </w:r>
      <w:r w:rsidR="00B3608C" w:rsidRPr="003E2005">
        <w:t xml:space="preserve"> </w:t>
      </w:r>
      <w:r w:rsidR="0051112B" w:rsidRPr="003E2005">
        <w:t>(</w:t>
      </w:r>
      <w:proofErr w:type="spellStart"/>
      <w:r w:rsidR="0051112B" w:rsidRPr="003E2005">
        <w:t>ii</w:t>
      </w:r>
      <w:proofErr w:type="spellEnd"/>
      <w:r w:rsidR="0051112B" w:rsidRPr="003E2005">
        <w:t xml:space="preserve">) </w:t>
      </w:r>
      <w:r w:rsidR="00B3608C" w:rsidRPr="003E2005">
        <w:t xml:space="preserve">seguro garantia </w:t>
      </w:r>
      <w:r w:rsidR="005A04BF" w:rsidRPr="003E2005">
        <w:t>emitido por</w:t>
      </w:r>
      <w:r w:rsidR="00B3608C" w:rsidRPr="003E2005">
        <w:t xml:space="preserve"> seguradora</w:t>
      </w:r>
      <w:r w:rsidR="00066980" w:rsidRPr="003E2005">
        <w:t>s</w:t>
      </w:r>
      <w:r w:rsidR="00B3608C" w:rsidRPr="003E2005">
        <w:t xml:space="preserve"> com </w:t>
      </w:r>
      <w:r w:rsidR="004500C5">
        <w:t>[</w:t>
      </w:r>
      <w:r w:rsidR="00B3608C" w:rsidRPr="003E2005">
        <w:rPr>
          <w:highlight w:val="yellow"/>
        </w:rPr>
        <w:t xml:space="preserve">rating mínimo AA </w:t>
      </w:r>
      <w:r w:rsidR="00B7279C" w:rsidRPr="003E2005">
        <w:rPr>
          <w:highlight w:val="yellow"/>
        </w:rPr>
        <w:t>em escala local</w:t>
      </w:r>
      <w:r w:rsidR="004500C5">
        <w:t>]</w:t>
      </w:r>
      <w:r w:rsidR="00B3608C" w:rsidRPr="003E2005">
        <w:t xml:space="preserve"> pela Standard &amp; </w:t>
      </w:r>
      <w:proofErr w:type="spellStart"/>
      <w:r w:rsidR="00B3608C" w:rsidRPr="003E2005">
        <w:t>Poor’s</w:t>
      </w:r>
      <w:proofErr w:type="spellEnd"/>
      <w:r w:rsidR="00B3608C" w:rsidRPr="003E2005">
        <w:t xml:space="preserve"> ou pela Fitch Ratings, ou o seu equivalente pela Moody’s</w:t>
      </w:r>
      <w:r w:rsidR="0051112B" w:rsidRPr="003E2005">
        <w:t xml:space="preserve"> (“</w:t>
      </w:r>
      <w:r w:rsidR="0051112B" w:rsidRPr="003E2005">
        <w:rPr>
          <w:u w:val="single"/>
        </w:rPr>
        <w:t>Seguro Garantia</w:t>
      </w:r>
      <w:r w:rsidR="0051112B" w:rsidRPr="003E2005">
        <w:t xml:space="preserve">” e, em conjunto com as Fianças Bancárias, </w:t>
      </w:r>
      <w:r w:rsidR="00480FA0" w:rsidRPr="003E2005">
        <w:t>“</w:t>
      </w:r>
      <w:r w:rsidR="005A04BF" w:rsidRPr="003E2005">
        <w:rPr>
          <w:u w:val="single"/>
        </w:rPr>
        <w:t xml:space="preserve">Garantia </w:t>
      </w:r>
      <w:proofErr w:type="spellStart"/>
      <w:r w:rsidR="005A04BF" w:rsidRPr="003E2005">
        <w:rPr>
          <w:u w:val="single"/>
        </w:rPr>
        <w:t>Completion</w:t>
      </w:r>
      <w:proofErr w:type="spellEnd"/>
      <w:r w:rsidR="00480FA0" w:rsidRPr="003E2005">
        <w:t>”</w:t>
      </w:r>
      <w:r w:rsidR="0082059F" w:rsidRPr="003E2005">
        <w:t xml:space="preserve"> e,</w:t>
      </w:r>
      <w:r w:rsidR="008F3F92" w:rsidRPr="003E2005">
        <w:t xml:space="preserve"> </w:t>
      </w:r>
      <w:r w:rsidR="0051112B" w:rsidRPr="003E2005">
        <w:t xml:space="preserve">ainda, as Garantias </w:t>
      </w:r>
      <w:proofErr w:type="spellStart"/>
      <w:r w:rsidR="0051112B" w:rsidRPr="003E2005">
        <w:t>Completion</w:t>
      </w:r>
      <w:proofErr w:type="spellEnd"/>
      <w:r w:rsidR="0051112B" w:rsidRPr="003E2005">
        <w:t>,</w:t>
      </w:r>
      <w:r w:rsidR="0082059F" w:rsidRPr="003E2005">
        <w:t xml:space="preserve"> em conjunto com as Garantias Reais, </w:t>
      </w:r>
      <w:r w:rsidR="00480FA0" w:rsidRPr="003E2005">
        <w:t>“</w:t>
      </w:r>
      <w:r w:rsidR="0082059F" w:rsidRPr="003E2005">
        <w:rPr>
          <w:u w:val="single"/>
        </w:rPr>
        <w:t>Garantias</w:t>
      </w:r>
      <w:r w:rsidR="00480FA0" w:rsidRPr="003E2005">
        <w:t>”</w:t>
      </w:r>
      <w:r w:rsidR="0082059F" w:rsidRPr="003E2005">
        <w:t>)</w:t>
      </w:r>
      <w:r w:rsidR="00C21BC2" w:rsidRPr="003E2005">
        <w:t xml:space="preserve">, as quais deverão ser formalizadas por meio de apólices de seguro emitidas substancialmente nos termos da regulamentação vigente da </w:t>
      </w:r>
      <w:proofErr w:type="spellStart"/>
      <w:r w:rsidR="00C21BC2" w:rsidRPr="003E2005">
        <w:t>Superintêndencia</w:t>
      </w:r>
      <w:proofErr w:type="spellEnd"/>
      <w:r w:rsidR="00C21BC2" w:rsidRPr="003E2005">
        <w:t xml:space="preserve"> de Seguros Privados – SUSEP (“</w:t>
      </w:r>
      <w:r w:rsidR="00C21BC2" w:rsidRPr="003E2005">
        <w:rPr>
          <w:u w:val="single"/>
        </w:rPr>
        <w:t>Apólices de Seguro</w:t>
      </w:r>
      <w:r w:rsidR="00C21BC2" w:rsidRPr="003E2005">
        <w:t>”)</w:t>
      </w:r>
      <w:r w:rsidR="0082059F" w:rsidRPr="003E2005">
        <w:t>.</w:t>
      </w:r>
      <w:r w:rsidR="004500C5">
        <w:t xml:space="preserve"> </w:t>
      </w:r>
      <w:commentRangeStart w:id="73"/>
      <w:r w:rsidR="004500C5">
        <w:t>[</w:t>
      </w:r>
      <w:r w:rsidR="004500C5" w:rsidRPr="003E2005">
        <w:rPr>
          <w:b/>
          <w:highlight w:val="yellow"/>
        </w:rPr>
        <w:t>Nota Machado Meyer:</w:t>
      </w:r>
      <w:r w:rsidR="004500C5" w:rsidRPr="003E2005">
        <w:rPr>
          <w:highlight w:val="yellow"/>
        </w:rPr>
        <w:t xml:space="preserve"> rating mínimo permanece sob avaliação</w:t>
      </w:r>
      <w:r w:rsidR="004500C5">
        <w:t>]</w:t>
      </w:r>
      <w:r w:rsidR="000953D1">
        <w:t xml:space="preserve"> [</w:t>
      </w:r>
      <w:r w:rsidR="000953D1" w:rsidRPr="000953D1">
        <w:rPr>
          <w:b/>
          <w:highlight w:val="yellow"/>
        </w:rPr>
        <w:t xml:space="preserve">NOTA </w:t>
      </w:r>
      <w:proofErr w:type="spellStart"/>
      <w:r w:rsidR="000953D1" w:rsidRPr="000953D1">
        <w:rPr>
          <w:b/>
          <w:highlight w:val="yellow"/>
        </w:rPr>
        <w:t>LEFOSSE</w:t>
      </w:r>
      <w:proofErr w:type="spellEnd"/>
      <w:r w:rsidR="000953D1" w:rsidRPr="000953D1">
        <w:rPr>
          <w:b/>
          <w:highlight w:val="yellow"/>
        </w:rPr>
        <w:t>: AGUARDANDO CONFIRMAÇÃO A RESPEITO DA CONTRATAÇÃO DO RATING PARA EVENTUAIS ADEQUAÇÕES</w:t>
      </w:r>
      <w:r w:rsidR="000953D1">
        <w:rPr>
          <w:b/>
        </w:rPr>
        <w:t>]</w:t>
      </w:r>
      <w:commentRangeEnd w:id="73"/>
      <w:r w:rsidR="00F67F79">
        <w:rPr>
          <w:rStyle w:val="Refdecomentrio"/>
        </w:rPr>
        <w:commentReference w:id="73"/>
      </w:r>
    </w:p>
    <w:p w14:paraId="03FDF190" w14:textId="4384D6D7" w:rsidR="0082059F" w:rsidRDefault="0082059F" w:rsidP="0082059F"/>
    <w:p w14:paraId="6985D26A" w14:textId="23A85415" w:rsidR="0082059F" w:rsidRDefault="0082059F" w:rsidP="00C21BC2">
      <w:pPr>
        <w:pStyle w:val="Subsubclusula"/>
      </w:pPr>
      <w:r w:rsidRPr="00134D49">
        <w:t>A</w:t>
      </w:r>
      <w:r w:rsidR="008F3F92">
        <w:t>s</w:t>
      </w:r>
      <w:r w:rsidR="005A04BF">
        <w:t xml:space="preserve"> Garantia</w:t>
      </w:r>
      <w:r w:rsidR="008F3F92">
        <w:t>s</w:t>
      </w:r>
      <w:r w:rsidR="005A04BF">
        <w:t xml:space="preserve"> </w:t>
      </w:r>
      <w:proofErr w:type="spellStart"/>
      <w:r w:rsidR="005A04BF">
        <w:t>Completion</w:t>
      </w:r>
      <w:proofErr w:type="spellEnd"/>
      <w:r w:rsidRPr="00134D49">
        <w:t xml:space="preserve"> </w:t>
      </w:r>
      <w:r w:rsidR="005A04BF" w:rsidRPr="00134D49">
        <w:t>dever</w:t>
      </w:r>
      <w:r w:rsidR="008F3F92">
        <w:t>ão</w:t>
      </w:r>
      <w:r w:rsidR="005A04BF" w:rsidRPr="00134D49">
        <w:t xml:space="preserve"> </w:t>
      </w:r>
      <w:r w:rsidRPr="00134D49">
        <w:t xml:space="preserve">ser emitidas com validade mínima de 12 (doze) meses, devendo ser </w:t>
      </w:r>
      <w:r w:rsidRPr="003E2005">
        <w:t xml:space="preserve">renovada ou substituída, antes do seu vencimento, por igual(ais) e sucessivo(s) período(s) de 12 (doze) meses, junto a instituições financeiras que possuam </w:t>
      </w:r>
      <w:r w:rsidR="004500C5" w:rsidRPr="003E2005">
        <w:t>[</w:t>
      </w:r>
      <w:r w:rsidRPr="003A3FFB">
        <w:rPr>
          <w:highlight w:val="yellow"/>
        </w:rPr>
        <w:t>rating</w:t>
      </w:r>
      <w:r w:rsidRPr="003E2005">
        <w:rPr>
          <w:highlight w:val="yellow"/>
        </w:rPr>
        <w:t xml:space="preserve"> mínimo AA em escala local</w:t>
      </w:r>
      <w:r w:rsidR="004500C5" w:rsidRPr="003E2005">
        <w:t>]</w:t>
      </w:r>
      <w:r w:rsidRPr="003E2005">
        <w:t xml:space="preserve"> pela Standard &amp; </w:t>
      </w:r>
      <w:proofErr w:type="spellStart"/>
      <w:r w:rsidRPr="003E2005">
        <w:t>Poor’s</w:t>
      </w:r>
      <w:proofErr w:type="spellEnd"/>
      <w:r w:rsidRPr="003E2005">
        <w:t xml:space="preserve"> ou pela Fitch Ratings, ou o seu equivalente pela Moody’s, </w:t>
      </w:r>
      <w:r w:rsidR="00066980" w:rsidRPr="003E2005">
        <w:t xml:space="preserve">ou seguradoras com </w:t>
      </w:r>
      <w:r w:rsidR="004500C5" w:rsidRPr="003E2005">
        <w:t>[</w:t>
      </w:r>
      <w:r w:rsidR="00066980" w:rsidRPr="003E2005">
        <w:rPr>
          <w:highlight w:val="yellow"/>
        </w:rPr>
        <w:t>rating mínimo AA em escala local</w:t>
      </w:r>
      <w:r w:rsidR="004500C5" w:rsidRPr="003E2005">
        <w:t>]</w:t>
      </w:r>
      <w:r w:rsidR="00066980" w:rsidRPr="003E2005">
        <w:t xml:space="preserve"> pela Standard &amp; </w:t>
      </w:r>
      <w:proofErr w:type="spellStart"/>
      <w:r w:rsidR="00066980" w:rsidRPr="003E2005">
        <w:t>Poor’s</w:t>
      </w:r>
      <w:proofErr w:type="spellEnd"/>
      <w:r w:rsidR="00066980" w:rsidRPr="003E2005">
        <w:t xml:space="preserve"> ou pela Fitch Ratings, ou o seu equivalente pela Moody’s, conforme o caso, </w:t>
      </w:r>
      <w:r w:rsidRPr="003E2005">
        <w:t xml:space="preserve">de forma que </w:t>
      </w:r>
      <w:r w:rsidR="00066980" w:rsidRPr="003E2005">
        <w:t>a</w:t>
      </w:r>
      <w:r w:rsidR="008F3F92" w:rsidRPr="003E2005">
        <w:t>s</w:t>
      </w:r>
      <w:r w:rsidR="00066980">
        <w:t xml:space="preserve"> Garantia</w:t>
      </w:r>
      <w:r w:rsidR="008F3F92">
        <w:t>s</w:t>
      </w:r>
      <w:r w:rsidR="00066980">
        <w:t xml:space="preserve"> </w:t>
      </w:r>
      <w:proofErr w:type="spellStart"/>
      <w:r w:rsidR="00066980">
        <w:t>Completion</w:t>
      </w:r>
      <w:proofErr w:type="spellEnd"/>
      <w:r w:rsidR="00066980">
        <w:t xml:space="preserve"> </w:t>
      </w:r>
      <w:r w:rsidRPr="00EC7216">
        <w:t>sempre esteja</w:t>
      </w:r>
      <w:r w:rsidR="008F3F92">
        <w:t>m</w:t>
      </w:r>
      <w:r w:rsidRPr="00EC7216">
        <w:t xml:space="preserve"> em vigor até o pagamento integral das Obrigações Garantidas </w:t>
      </w:r>
      <w:r w:rsidR="00ED5911">
        <w:t xml:space="preserve">referentes às Debêntures da </w:t>
      </w:r>
      <w:r w:rsidR="00752D34">
        <w:t>2ª</w:t>
      </w:r>
      <w:r w:rsidR="00DA1247">
        <w:t> </w:t>
      </w:r>
      <w:r w:rsidR="00ED5911">
        <w:t xml:space="preserve">Série </w:t>
      </w:r>
      <w:r w:rsidRPr="00EC7216">
        <w:t xml:space="preserve">ou </w:t>
      </w:r>
      <w:r w:rsidRPr="006C2581">
        <w:t xml:space="preserve">até o </w:t>
      </w:r>
      <w:proofErr w:type="spellStart"/>
      <w:r w:rsidRPr="003E2005">
        <w:t>Completion</w:t>
      </w:r>
      <w:proofErr w:type="spellEnd"/>
      <w:r w:rsidRPr="006C2581">
        <w:t xml:space="preserve"> </w:t>
      </w:r>
      <w:r w:rsidR="008F3F92" w:rsidRPr="006C2581">
        <w:t xml:space="preserve">do Projeto </w:t>
      </w:r>
      <w:r w:rsidRPr="006C2581">
        <w:t>(conforme</w:t>
      </w:r>
      <w:r>
        <w:t xml:space="preserve"> abaixo definido)</w:t>
      </w:r>
      <w:r w:rsidRPr="00EC7216">
        <w:t>, o que ocorrer primeiro</w:t>
      </w:r>
      <w:r>
        <w:t xml:space="preserve"> (</w:t>
      </w:r>
      <w:r w:rsidR="00480FA0">
        <w:t>“</w:t>
      </w:r>
      <w:r w:rsidRPr="00066980">
        <w:rPr>
          <w:u w:val="single"/>
        </w:rPr>
        <w:t xml:space="preserve">Condições para Liberação </w:t>
      </w:r>
      <w:r w:rsidR="00066980">
        <w:rPr>
          <w:u w:val="single"/>
        </w:rPr>
        <w:t>da</w:t>
      </w:r>
      <w:r w:rsidR="008F3F92">
        <w:rPr>
          <w:u w:val="single"/>
        </w:rPr>
        <w:t>s</w:t>
      </w:r>
      <w:r w:rsidR="00066980">
        <w:rPr>
          <w:u w:val="single"/>
        </w:rPr>
        <w:t xml:space="preserve"> Garantia</w:t>
      </w:r>
      <w:r w:rsidR="008F3F92">
        <w:rPr>
          <w:u w:val="single"/>
        </w:rPr>
        <w:t>s</w:t>
      </w:r>
      <w:r w:rsidR="00066980">
        <w:rPr>
          <w:u w:val="single"/>
        </w:rPr>
        <w:t xml:space="preserve"> </w:t>
      </w:r>
      <w:proofErr w:type="spellStart"/>
      <w:r w:rsidR="00066980" w:rsidRPr="008F3F92">
        <w:rPr>
          <w:u w:val="single"/>
        </w:rPr>
        <w:t>Completion</w:t>
      </w:r>
      <w:proofErr w:type="spellEnd"/>
      <w:r w:rsidR="00480FA0">
        <w:t>”</w:t>
      </w:r>
      <w:r>
        <w:t>)</w:t>
      </w:r>
      <w:r w:rsidRPr="00EC7216">
        <w:t>.</w:t>
      </w:r>
      <w:r w:rsidR="00582388">
        <w:t>]</w:t>
      </w:r>
      <w:r w:rsidR="004500C5">
        <w:t xml:space="preserve"> </w:t>
      </w:r>
      <w:commentRangeStart w:id="74"/>
      <w:r w:rsidR="004500C5">
        <w:t>[</w:t>
      </w:r>
      <w:r w:rsidR="004500C5" w:rsidRPr="00821A51">
        <w:rPr>
          <w:b/>
          <w:highlight w:val="yellow"/>
        </w:rPr>
        <w:t>Nota Machado Meyer:</w:t>
      </w:r>
      <w:r w:rsidR="004500C5" w:rsidRPr="00821A51">
        <w:rPr>
          <w:highlight w:val="yellow"/>
        </w:rPr>
        <w:t xml:space="preserve"> rating mínimo permanece sob avaliação</w:t>
      </w:r>
      <w:r w:rsidR="004500C5">
        <w:t>]</w:t>
      </w:r>
      <w:commentRangeEnd w:id="74"/>
      <w:r w:rsidR="00F67F79">
        <w:rPr>
          <w:rStyle w:val="Refdecomentrio"/>
        </w:rPr>
        <w:commentReference w:id="74"/>
      </w:r>
    </w:p>
    <w:p w14:paraId="5A32CA40" w14:textId="76D583C4" w:rsidR="0082059F" w:rsidRDefault="0082059F" w:rsidP="0082059F"/>
    <w:p w14:paraId="6CBFAA83" w14:textId="17E32A3E" w:rsidR="0082059F" w:rsidRPr="00A914C5" w:rsidRDefault="0082059F" w:rsidP="000360DB">
      <w:pPr>
        <w:pStyle w:val="Subsubclusula"/>
      </w:pPr>
      <w:r w:rsidRPr="00E85723">
        <w:t>Na hipótese de o cumprimento das Condições para Liberação das</w:t>
      </w:r>
      <w:r w:rsidRPr="008820D5">
        <w:t xml:space="preserve"> </w:t>
      </w:r>
      <w:r w:rsidR="008F3F92" w:rsidRPr="008820D5">
        <w:t xml:space="preserve">Garantias </w:t>
      </w:r>
      <w:proofErr w:type="spellStart"/>
      <w:r w:rsidR="008F3F92" w:rsidRPr="008820D5">
        <w:t>Completion</w:t>
      </w:r>
      <w:proofErr w:type="spellEnd"/>
      <w:r w:rsidR="008F3F92" w:rsidRPr="008820D5">
        <w:t xml:space="preserve">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w:t>
      </w:r>
      <w:r w:rsidR="000953D1" w:rsidRPr="000953D1">
        <w:t>[</w:t>
      </w:r>
      <w:r w:rsidRPr="000953D1">
        <w:t xml:space="preserve">até </w:t>
      </w:r>
      <w:r w:rsidR="00497147" w:rsidRPr="000953D1">
        <w:t xml:space="preserve">45 </w:t>
      </w:r>
      <w:r w:rsidRPr="000953D1">
        <w:t>(</w:t>
      </w:r>
      <w:r w:rsidR="00497147" w:rsidRPr="000953D1">
        <w:t>quarenta e cinco</w:t>
      </w:r>
      <w:r w:rsidRPr="000953D1">
        <w:t>) dias</w:t>
      </w:r>
      <w:r w:rsidR="000953D1" w:rsidRPr="000953D1">
        <w:t>]</w:t>
      </w:r>
      <w:r w:rsidRPr="000953D1">
        <w:t xml:space="preserve"> antes da data de vencimento </w:t>
      </w:r>
      <w:r w:rsidR="00066980" w:rsidRPr="000953D1">
        <w:t>da</w:t>
      </w:r>
      <w:r w:rsidR="008F3F92" w:rsidRPr="000953D1">
        <w:t>s</w:t>
      </w:r>
      <w:r w:rsidR="00066980" w:rsidRPr="000953D1">
        <w:t xml:space="preserve"> Garantia</w:t>
      </w:r>
      <w:r w:rsidR="008F3F92" w:rsidRPr="000953D1">
        <w:t>s</w:t>
      </w:r>
      <w:r w:rsidR="00066980" w:rsidRPr="000953D1">
        <w:t xml:space="preserve"> </w:t>
      </w:r>
      <w:proofErr w:type="spellStart"/>
      <w:r w:rsidR="00066980" w:rsidRPr="000953D1">
        <w:t>Completion</w:t>
      </w:r>
      <w:proofErr w:type="spellEnd"/>
      <w:r w:rsidRPr="000953D1">
        <w:t>, a Emissora sempre deverá renová-la</w:t>
      </w:r>
      <w:r w:rsidR="008F3F92" w:rsidRPr="000953D1">
        <w:t>s</w:t>
      </w:r>
      <w:r w:rsidRPr="000953D1">
        <w:t xml:space="preserve"> ou substituí-la</w:t>
      </w:r>
      <w:r w:rsidR="008F3F92" w:rsidRPr="000953D1">
        <w:t>s</w:t>
      </w:r>
      <w:r w:rsidRPr="000953D1">
        <w:t xml:space="preserve"> por nova</w:t>
      </w:r>
      <w:r w:rsidR="008F3F92" w:rsidRPr="000953D1">
        <w:t>s</w:t>
      </w:r>
      <w:r w:rsidRPr="000953D1">
        <w:t xml:space="preserve"> </w:t>
      </w:r>
      <w:r w:rsidR="00066980" w:rsidRPr="000953D1">
        <w:t>Garantia</w:t>
      </w:r>
      <w:r w:rsidR="008F3F92" w:rsidRPr="000953D1">
        <w:t>s</w:t>
      </w:r>
      <w:r w:rsidR="00066980" w:rsidRPr="000953D1">
        <w:t xml:space="preserve"> </w:t>
      </w:r>
      <w:proofErr w:type="spellStart"/>
      <w:r w:rsidR="00066980" w:rsidRPr="000953D1">
        <w:t>Completion</w:t>
      </w:r>
      <w:proofErr w:type="spellEnd"/>
      <w:r w:rsidR="00066980" w:rsidRPr="000953D1">
        <w:t xml:space="preserve"> </w:t>
      </w:r>
      <w:r w:rsidRPr="000953D1">
        <w:t xml:space="preserve">em até </w:t>
      </w:r>
      <w:r w:rsidR="000953D1" w:rsidRPr="000953D1">
        <w:t>[</w:t>
      </w:r>
      <w:r w:rsidR="00497147" w:rsidRPr="000953D1">
        <w:t>45</w:t>
      </w:r>
      <w:r w:rsidRPr="000953D1">
        <w:t xml:space="preserve"> (</w:t>
      </w:r>
      <w:r w:rsidR="00497147" w:rsidRPr="000953D1">
        <w:t>quarenta e cinco</w:t>
      </w:r>
      <w:r w:rsidRPr="000953D1">
        <w:t>) dias</w:t>
      </w:r>
      <w:r w:rsidR="000953D1" w:rsidRPr="000953D1">
        <w:t>]</w:t>
      </w:r>
      <w:r w:rsidRPr="000953D1">
        <w:t xml:space="preserve"> antes de sua respectiva data de vencimento, com os mesmos termos e condições </w:t>
      </w:r>
      <w:r w:rsidR="00066980" w:rsidRPr="000953D1">
        <w:t>da</w:t>
      </w:r>
      <w:r w:rsidR="008F3F92" w:rsidRPr="000953D1">
        <w:t>s</w:t>
      </w:r>
      <w:r w:rsidR="00066980" w:rsidRPr="000953D1">
        <w:t xml:space="preserve"> Garantia</w:t>
      </w:r>
      <w:r w:rsidR="008F3F92" w:rsidRPr="000953D1">
        <w:t>s</w:t>
      </w:r>
      <w:r w:rsidR="00066980" w:rsidRPr="000953D1">
        <w:t xml:space="preserve"> </w:t>
      </w:r>
      <w:proofErr w:type="spellStart"/>
      <w:r w:rsidR="00066980" w:rsidRPr="000953D1">
        <w:t>Completion</w:t>
      </w:r>
      <w:r w:rsidR="008F3F92" w:rsidRPr="000953D1">
        <w:t>s</w:t>
      </w:r>
      <w:proofErr w:type="spellEnd"/>
      <w:r w:rsidR="00066980" w:rsidRPr="000953D1">
        <w:t xml:space="preserve"> </w:t>
      </w:r>
      <w:r w:rsidRPr="000953D1">
        <w:t>originalmente emitida</w:t>
      </w:r>
      <w:r w:rsidR="008F3F92" w:rsidRPr="000953D1">
        <w:t>s</w:t>
      </w:r>
      <w:r w:rsidRPr="000953D1">
        <w:t xml:space="preserve">. Referida renovação deverá ser feita quantas vezes necessárias, sempre </w:t>
      </w:r>
      <w:r w:rsidR="00EE547D" w:rsidRPr="000953D1">
        <w:t xml:space="preserve">com, no mínimo, </w:t>
      </w:r>
      <w:r w:rsidR="000953D1" w:rsidRPr="000953D1">
        <w:t>[</w:t>
      </w:r>
      <w:r w:rsidR="00497147" w:rsidRPr="000953D1">
        <w:t xml:space="preserve">45 </w:t>
      </w:r>
      <w:r w:rsidRPr="000953D1">
        <w:t>(</w:t>
      </w:r>
      <w:r w:rsidR="00497147" w:rsidRPr="000953D1">
        <w:t>quarenta e cinco</w:t>
      </w:r>
      <w:r w:rsidRPr="000953D1">
        <w:t>) dias</w:t>
      </w:r>
      <w:r w:rsidR="000953D1" w:rsidRPr="000953D1">
        <w:t>]</w:t>
      </w:r>
      <w:r w:rsidRPr="00E85723">
        <w:t xml:space="preserve"> </w:t>
      </w:r>
      <w:r w:rsidR="00EE547D" w:rsidRPr="00E85723">
        <w:t xml:space="preserve">de antecedência da </w:t>
      </w:r>
      <w:r w:rsidRPr="00E85723">
        <w:t xml:space="preserve">data de vencimento </w:t>
      </w:r>
      <w:r w:rsidR="00066980" w:rsidRPr="008820D5">
        <w:t>da</w:t>
      </w:r>
      <w:r w:rsidR="008F3F92" w:rsidRPr="008820D5">
        <w:t>s</w:t>
      </w:r>
      <w:r w:rsidR="00066980" w:rsidRPr="00594634">
        <w:t xml:space="preserve"> Garantia</w:t>
      </w:r>
      <w:r w:rsidR="008F3F92" w:rsidRPr="00594634">
        <w:t>s</w:t>
      </w:r>
      <w:r w:rsidR="00066980" w:rsidRPr="00014F42">
        <w:t xml:space="preserve"> </w:t>
      </w:r>
      <w:proofErr w:type="spellStart"/>
      <w:r w:rsidR="00066980" w:rsidRPr="00014F42">
        <w:t>Completion</w:t>
      </w:r>
      <w:proofErr w:type="spellEnd"/>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8F3F92" w:rsidRPr="003872FD">
        <w:t>s</w:t>
      </w:r>
      <w:r w:rsidR="00066980" w:rsidRPr="00E02EAB">
        <w:t xml:space="preserve"> Garantia</w:t>
      </w:r>
      <w:r w:rsidR="008F3F92" w:rsidRPr="00EF0D81">
        <w:t>s</w:t>
      </w:r>
      <w:r w:rsidR="00066980" w:rsidRPr="001609F7">
        <w:t xml:space="preserve"> </w:t>
      </w:r>
      <w:proofErr w:type="spellStart"/>
      <w:r w:rsidR="00066980" w:rsidRPr="001609F7">
        <w:t>Completion</w:t>
      </w:r>
      <w:proofErr w:type="spellEnd"/>
      <w:r w:rsidR="00066980" w:rsidRPr="001609F7">
        <w:t xml:space="preserve"> </w:t>
      </w:r>
      <w:r w:rsidRPr="008B23E8">
        <w:t xml:space="preserve">até que ocorra o cumprimento da </w:t>
      </w:r>
      <w:r w:rsidRPr="008B23E8">
        <w:lastRenderedPageBreak/>
        <w:t xml:space="preserve">totalidade das Condições para Liberação das </w:t>
      </w:r>
      <w:r w:rsidR="008F3F92" w:rsidRPr="008B23E8">
        <w:t xml:space="preserve">Garantias </w:t>
      </w:r>
      <w:proofErr w:type="spellStart"/>
      <w:r w:rsidR="008F3F92" w:rsidRPr="008B23E8">
        <w:t>Completion</w:t>
      </w:r>
      <w:proofErr w:type="spellEnd"/>
      <w:r w:rsidRPr="00DB602F">
        <w:t>.</w:t>
      </w:r>
      <w:r w:rsidR="00E6023C">
        <w:t xml:space="preserve"> </w:t>
      </w:r>
      <w:r w:rsidR="00E85723" w:rsidRPr="00576BB2">
        <w:t>[</w:t>
      </w:r>
      <w:r w:rsidR="000953D1" w:rsidRPr="000953D1">
        <w:rPr>
          <w:b/>
          <w:bCs/>
          <w:highlight w:val="yellow"/>
        </w:rPr>
        <w:t xml:space="preserve">NOTA </w:t>
      </w:r>
      <w:proofErr w:type="spellStart"/>
      <w:r w:rsidR="000953D1" w:rsidRPr="000953D1">
        <w:rPr>
          <w:b/>
          <w:bCs/>
          <w:highlight w:val="yellow"/>
        </w:rPr>
        <w:t>LEFOSSE</w:t>
      </w:r>
      <w:proofErr w:type="spellEnd"/>
      <w:r w:rsidR="000953D1" w:rsidRPr="000953D1">
        <w:rPr>
          <w:b/>
          <w:bCs/>
          <w:highlight w:val="yellow"/>
        </w:rPr>
        <w:t>: PRAZO SUGERIDO PELA CIA. FAVOR VALIDAR</w:t>
      </w:r>
      <w:r w:rsidR="00E85723" w:rsidRPr="00576BB2">
        <w:t>]</w:t>
      </w:r>
    </w:p>
    <w:p w14:paraId="782CE0F9" w14:textId="7681667D" w:rsidR="0082059F" w:rsidRPr="0082059F" w:rsidRDefault="0082059F" w:rsidP="000360DB"/>
    <w:p w14:paraId="4CA69794" w14:textId="4B80F3DB" w:rsidR="0082059F" w:rsidRDefault="0082059F" w:rsidP="000360DB">
      <w:pPr>
        <w:pStyle w:val="Subsubclusula"/>
      </w:pPr>
      <w:r w:rsidRPr="00BB32D3">
        <w:t xml:space="preserve">Para </w:t>
      </w:r>
      <w:r w:rsidRPr="00EC7216">
        <w:t xml:space="preserve">efeitos desta Escritura de Emissão, o </w:t>
      </w:r>
      <w:proofErr w:type="spellStart"/>
      <w:r w:rsidR="004A3B8A" w:rsidRPr="003E2005">
        <w:t>c</w:t>
      </w:r>
      <w:r w:rsidRPr="003E2005">
        <w:t>ompletion</w:t>
      </w:r>
      <w:proofErr w:type="spellEnd"/>
      <w:r w:rsidRPr="00EC7216">
        <w:t xml:space="preserve"> do Projeto considerar-se-á ocorrido quando </w:t>
      </w:r>
      <w:r w:rsidR="00E6023C">
        <w:t>observadas</w:t>
      </w:r>
      <w:r w:rsidR="00E6023C" w:rsidRPr="00EC7216">
        <w:t xml:space="preserve"> </w:t>
      </w:r>
      <w:r w:rsidRPr="00EC7216">
        <w:t>cumulativamente as seguintes condições (</w:t>
      </w:r>
      <w:r w:rsidR="009222A2">
        <w:t xml:space="preserve">sendo </w:t>
      </w:r>
      <w:r w:rsidR="009222A2" w:rsidRPr="00E16ABE">
        <w:t xml:space="preserve">o cumprimento das condições descritas nos itens </w:t>
      </w:r>
      <w:r w:rsidR="009222A2" w:rsidRPr="003E2005">
        <w:t>“i”, “</w:t>
      </w:r>
      <w:proofErr w:type="spellStart"/>
      <w:r w:rsidR="009222A2" w:rsidRPr="003E2005">
        <w:t>ii</w:t>
      </w:r>
      <w:proofErr w:type="spellEnd"/>
      <w:r w:rsidR="009222A2" w:rsidRPr="003E2005">
        <w:t>”, “</w:t>
      </w:r>
      <w:proofErr w:type="spellStart"/>
      <w:r w:rsidR="009222A2" w:rsidRPr="003E2005">
        <w:t>iii</w:t>
      </w:r>
      <w:proofErr w:type="spellEnd"/>
      <w:r w:rsidR="009222A2" w:rsidRPr="003E2005">
        <w:t xml:space="preserve">”, </w:t>
      </w:r>
      <w:r w:rsidR="00E16ABE" w:rsidRPr="003E2005">
        <w:t>“</w:t>
      </w:r>
      <w:proofErr w:type="spellStart"/>
      <w:r w:rsidR="00E16ABE" w:rsidRPr="003E2005">
        <w:t>iv</w:t>
      </w:r>
      <w:proofErr w:type="spellEnd"/>
      <w:r w:rsidR="00E16ABE" w:rsidRPr="003E2005">
        <w:t>”, “v” e “vi”</w:t>
      </w:r>
      <w:r w:rsidR="009222A2" w:rsidRPr="00E16ABE">
        <w:t xml:space="preserve"> abaixo,</w:t>
      </w:r>
      <w:r w:rsidR="009222A2">
        <w:t xml:space="preserve"> o “</w:t>
      </w:r>
      <w:proofErr w:type="spellStart"/>
      <w:r w:rsidR="009222A2" w:rsidRPr="003E2005">
        <w:rPr>
          <w:u w:val="single"/>
        </w:rPr>
        <w:t>Completion</w:t>
      </w:r>
      <w:proofErr w:type="spellEnd"/>
      <w:r w:rsidR="009222A2" w:rsidRPr="003E2005">
        <w:rPr>
          <w:u w:val="single"/>
        </w:rPr>
        <w:t xml:space="preserve"> Físico do Projeto</w:t>
      </w:r>
      <w:r w:rsidR="009222A2" w:rsidRPr="00E16ABE">
        <w:t xml:space="preserve">”, e o cumprimento das condições descritas nos itens </w:t>
      </w:r>
      <w:r w:rsidR="00E16ABE" w:rsidRPr="003E2005">
        <w:t>“</w:t>
      </w:r>
      <w:proofErr w:type="spellStart"/>
      <w:r w:rsidR="00E16ABE" w:rsidRPr="003E2005">
        <w:t>vii</w:t>
      </w:r>
      <w:proofErr w:type="spellEnd"/>
      <w:r w:rsidR="00E16ABE" w:rsidRPr="003E2005">
        <w:t>”, “</w:t>
      </w:r>
      <w:proofErr w:type="spellStart"/>
      <w:r w:rsidR="00E16ABE" w:rsidRPr="003E2005">
        <w:t>viii</w:t>
      </w:r>
      <w:proofErr w:type="spellEnd"/>
      <w:r w:rsidR="00E16ABE" w:rsidRPr="003E2005">
        <w:t>”, “</w:t>
      </w:r>
      <w:proofErr w:type="spellStart"/>
      <w:r w:rsidR="00E16ABE" w:rsidRPr="003E2005">
        <w:t>ix</w:t>
      </w:r>
      <w:proofErr w:type="spellEnd"/>
      <w:r w:rsidR="00E16ABE" w:rsidRPr="003E2005">
        <w:t xml:space="preserve">” e “x” </w:t>
      </w:r>
      <w:r w:rsidR="009222A2" w:rsidRPr="00E16ABE">
        <w:t>abaixo, o</w:t>
      </w:r>
      <w:r w:rsidR="009222A2">
        <w:t xml:space="preserve"> “</w:t>
      </w:r>
      <w:proofErr w:type="spellStart"/>
      <w:r w:rsidR="009222A2" w:rsidRPr="003E2005">
        <w:rPr>
          <w:u w:val="single"/>
        </w:rPr>
        <w:t>Completion</w:t>
      </w:r>
      <w:proofErr w:type="spellEnd"/>
      <w:r w:rsidR="009222A2" w:rsidRPr="003E2005">
        <w:rPr>
          <w:u w:val="single"/>
        </w:rPr>
        <w:t xml:space="preserve"> Financeiro do Projeto</w:t>
      </w:r>
      <w:r w:rsidR="009222A2">
        <w:t xml:space="preserve">” e, ainda, o </w:t>
      </w:r>
      <w:proofErr w:type="spellStart"/>
      <w:r w:rsidR="009222A2">
        <w:t>Completion</w:t>
      </w:r>
      <w:proofErr w:type="spellEnd"/>
      <w:r w:rsidR="009222A2">
        <w:t xml:space="preserve"> Físico do Projeto, em conjunto com o </w:t>
      </w:r>
      <w:proofErr w:type="spellStart"/>
      <w:r w:rsidR="009222A2">
        <w:t>Completion</w:t>
      </w:r>
      <w:proofErr w:type="spellEnd"/>
      <w:r w:rsidR="009222A2">
        <w:t xml:space="preserve"> Financeiro do Projeto, o </w:t>
      </w:r>
      <w:r w:rsidR="00480FA0">
        <w:t>“</w:t>
      </w:r>
      <w:proofErr w:type="spellStart"/>
      <w:r w:rsidRPr="003E2005">
        <w:rPr>
          <w:u w:val="single"/>
        </w:rPr>
        <w:t>Completion</w:t>
      </w:r>
      <w:proofErr w:type="spellEnd"/>
      <w:r w:rsidR="008F3F92" w:rsidRPr="003E2005">
        <w:rPr>
          <w:u w:val="single"/>
        </w:rPr>
        <w:t xml:space="preserve"> do Projeto</w:t>
      </w:r>
      <w:r w:rsidR="00480FA0">
        <w:t>”</w:t>
      </w:r>
      <w:r w:rsidRPr="00EC7216">
        <w:t>), pela Emissora ao Agente Fiduciário:</w:t>
      </w:r>
    </w:p>
    <w:p w14:paraId="0209AF01" w14:textId="77777777" w:rsidR="00D6232D" w:rsidRPr="003E2005" w:rsidRDefault="00D6232D" w:rsidP="00B3608C">
      <w:pPr>
        <w:autoSpaceDE w:val="0"/>
        <w:autoSpaceDN w:val="0"/>
        <w:adjustRightInd w:val="0"/>
        <w:spacing w:line="240" w:lineRule="auto"/>
        <w:jc w:val="left"/>
        <w:rPr>
          <w:rFonts w:ascii="Calibri" w:hAnsi="Calibri" w:cs="Calibri"/>
          <w:color w:val="000000"/>
          <w:sz w:val="24"/>
          <w:szCs w:val="24"/>
        </w:rPr>
      </w:pPr>
    </w:p>
    <w:p w14:paraId="00659804" w14:textId="51194157" w:rsidR="0082059F" w:rsidRPr="000360DB" w:rsidRDefault="0082059F" w:rsidP="00586DEF">
      <w:pPr>
        <w:numPr>
          <w:ilvl w:val="0"/>
          <w:numId w:val="124"/>
        </w:numPr>
        <w:autoSpaceDE w:val="0"/>
        <w:autoSpaceDN w:val="0"/>
        <w:spacing w:line="300" w:lineRule="exact"/>
        <w:ind w:left="851" w:hanging="851"/>
        <w:outlineLvl w:val="4"/>
        <w:rPr>
          <w:rFonts w:cs="Tahoma"/>
        </w:rPr>
      </w:pPr>
      <w:r w:rsidRPr="000360DB">
        <w:rPr>
          <w:rFonts w:cs="Tahoma"/>
        </w:rPr>
        <w:t>apresentação de cópia eletrônica d</w:t>
      </w:r>
      <w:r w:rsidR="00154D57">
        <w:rPr>
          <w:rFonts w:cs="Tahoma"/>
        </w:rPr>
        <w:t xml:space="preserve">o respectivo </w:t>
      </w:r>
      <w:r w:rsidR="00ED5911" w:rsidRPr="000360DB">
        <w:rPr>
          <w:rFonts w:cs="Tahoma"/>
        </w:rPr>
        <w:t xml:space="preserve">despacho </w:t>
      </w:r>
      <w:r w:rsidR="00154D57" w:rsidRPr="000360DB">
        <w:rPr>
          <w:rFonts w:cs="Tahoma"/>
        </w:rPr>
        <w:t>emitido pela ANEEL autorizando o início da operação comercial do Projeto</w:t>
      </w:r>
      <w:r w:rsidRPr="000360DB">
        <w:rPr>
          <w:rFonts w:cs="Tahoma"/>
        </w:rPr>
        <w:t>;</w:t>
      </w:r>
    </w:p>
    <w:p w14:paraId="548593C4" w14:textId="7C3DC15C" w:rsidR="0082059F" w:rsidRDefault="0082059F" w:rsidP="0082059F">
      <w:pPr>
        <w:pStyle w:val="PargrafodaLista"/>
        <w:autoSpaceDE w:val="0"/>
        <w:autoSpaceDN w:val="0"/>
        <w:adjustRightInd w:val="0"/>
        <w:ind w:left="0"/>
        <w:rPr>
          <w:rFonts w:cs="Tahoma"/>
          <w:highlight w:val="green"/>
        </w:rPr>
      </w:pPr>
    </w:p>
    <w:p w14:paraId="71C7A4DA" w14:textId="4E8FA94C" w:rsidR="002B3782" w:rsidRPr="000360DB" w:rsidRDefault="002B3782" w:rsidP="002B3782">
      <w:pPr>
        <w:numPr>
          <w:ilvl w:val="0"/>
          <w:numId w:val="124"/>
        </w:numPr>
        <w:autoSpaceDE w:val="0"/>
        <w:autoSpaceDN w:val="0"/>
        <w:spacing w:line="300" w:lineRule="exact"/>
        <w:ind w:left="851" w:hanging="851"/>
        <w:outlineLvl w:val="4"/>
        <w:rPr>
          <w:rFonts w:cs="Tahoma"/>
        </w:rPr>
      </w:pPr>
      <w:r w:rsidRPr="000360DB">
        <w:rPr>
          <w:rFonts w:cs="Tahoma"/>
        </w:rPr>
        <w:t>apresentação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6DFC6EEC" w14:textId="77777777" w:rsidR="002B3782" w:rsidRPr="00D70356" w:rsidRDefault="002B3782" w:rsidP="0082059F">
      <w:pPr>
        <w:pStyle w:val="PargrafodaLista"/>
        <w:autoSpaceDE w:val="0"/>
        <w:autoSpaceDN w:val="0"/>
        <w:adjustRightInd w:val="0"/>
        <w:ind w:left="0"/>
        <w:rPr>
          <w:rFonts w:cs="Tahoma"/>
          <w:highlight w:val="green"/>
        </w:rPr>
      </w:pPr>
    </w:p>
    <w:p w14:paraId="0C46D53D" w14:textId="1132540C" w:rsidR="002B3782" w:rsidRPr="000360DB" w:rsidRDefault="0082059F" w:rsidP="00586DEF">
      <w:pPr>
        <w:numPr>
          <w:ilvl w:val="0"/>
          <w:numId w:val="124"/>
        </w:numPr>
        <w:autoSpaceDE w:val="0"/>
        <w:autoSpaceDN w:val="0"/>
        <w:spacing w:line="300" w:lineRule="exact"/>
        <w:ind w:left="851" w:hanging="851"/>
        <w:outlineLvl w:val="4"/>
        <w:rPr>
          <w:rFonts w:cs="Tahoma"/>
        </w:rPr>
      </w:pPr>
      <w:r w:rsidRPr="005266DE">
        <w:rPr>
          <w:rFonts w:cs="Tahoma"/>
        </w:rPr>
        <w:t xml:space="preserve">apresentação da licença de operação do Projeto, oficialmente publicada, expedida pelo </w:t>
      </w:r>
      <w:r w:rsidR="00CA605B">
        <w:rPr>
          <w:rFonts w:cs="Tahoma"/>
        </w:rPr>
        <w:t>[</w:t>
      </w:r>
      <w:r w:rsidR="00154D57" w:rsidRPr="000360DB">
        <w:rPr>
          <w:rFonts w:cs="Tahoma"/>
          <w:highlight w:val="yellow"/>
        </w:rPr>
        <w:t>órgão ambiental competente</w:t>
      </w:r>
      <w:r w:rsidR="00CA605B">
        <w:rPr>
          <w:rFonts w:cs="Tahoma"/>
        </w:rPr>
        <w:t>]</w:t>
      </w:r>
      <w:r w:rsidRPr="005266DE">
        <w:rPr>
          <w:rFonts w:cs="Tahoma"/>
        </w:rPr>
        <w:t xml:space="preserve">, juntamente com declaração da Emissora, nos </w:t>
      </w:r>
      <w:r w:rsidRPr="000360DB">
        <w:rPr>
          <w:rFonts w:cs="Tahoma"/>
        </w:rPr>
        <w:t xml:space="preserve">moldes do </w:t>
      </w:r>
      <w:r w:rsidR="00154D57" w:rsidRPr="000360DB">
        <w:rPr>
          <w:rFonts w:cs="Tahoma"/>
          <w:b/>
        </w:rPr>
        <w:t xml:space="preserve">Anexo </w:t>
      </w:r>
      <w:r w:rsidR="004A3B8A" w:rsidRPr="000360DB">
        <w:rPr>
          <w:rFonts w:cs="Tahoma"/>
          <w:b/>
        </w:rPr>
        <w:t>4.</w:t>
      </w:r>
      <w:r w:rsidR="0013568F">
        <w:rPr>
          <w:rFonts w:cs="Tahoma"/>
          <w:b/>
        </w:rPr>
        <w:t>25</w:t>
      </w:r>
      <w:r w:rsidR="004A3B8A" w:rsidRPr="000360DB">
        <w:rPr>
          <w:rFonts w:cs="Tahoma"/>
          <w:b/>
        </w:rPr>
        <w:t>.3.3</w:t>
      </w:r>
      <w:r w:rsidRPr="000360DB">
        <w:rPr>
          <w:rFonts w:cs="Tahoma"/>
        </w:rPr>
        <w:t xml:space="preserve"> desta Escritura de Emissão, atestando</w:t>
      </w:r>
      <w:r w:rsidRPr="005F2287">
        <w:rPr>
          <w:rFonts w:cs="Tahoma"/>
        </w:rPr>
        <w:t xml:space="preserve"> </w:t>
      </w:r>
      <w:r>
        <w:rPr>
          <w:rFonts w:cs="Tahoma"/>
        </w:rPr>
        <w:t>a inexistência, no conhecimento da Emissora, de inadimplemento</w:t>
      </w:r>
      <w:r w:rsidRPr="005266DE">
        <w:rPr>
          <w:rFonts w:cs="Tahoma"/>
        </w:rPr>
        <w:t xml:space="preserve"> </w:t>
      </w:r>
      <w:r>
        <w:rPr>
          <w:rFonts w:cs="Tahoma"/>
        </w:rPr>
        <w:t xml:space="preserve">das </w:t>
      </w:r>
      <w:r w:rsidRPr="005266DE">
        <w:rPr>
          <w:rFonts w:cs="Tahoma"/>
        </w:rPr>
        <w:t>respectivas condicionantes de tal licença, conforme aplicável em consonância com o estágio do Projeto;</w:t>
      </w:r>
      <w:r w:rsidR="00BA5181">
        <w:rPr>
          <w:rFonts w:cs="Tahoma"/>
        </w:rPr>
        <w:t xml:space="preserve"> [</w:t>
      </w:r>
      <w:r w:rsidR="00BA5181" w:rsidRPr="000360DB">
        <w:rPr>
          <w:rFonts w:cs="Tahoma"/>
          <w:b/>
          <w:highlight w:val="yellow"/>
        </w:rPr>
        <w:t>Nota Machado Meyer:</w:t>
      </w:r>
      <w:r w:rsidR="00BA5181" w:rsidRPr="000360DB">
        <w:rPr>
          <w:rFonts w:cs="Tahoma"/>
          <w:highlight w:val="yellow"/>
        </w:rPr>
        <w:t xml:space="preserve"> Trecho em destaque sujeito à confirmação de acordo com andamento da auditoria legal</w:t>
      </w:r>
      <w:r w:rsidR="00BA5181" w:rsidRPr="000360DB">
        <w:rPr>
          <w:rFonts w:cs="Tahoma"/>
        </w:rPr>
        <w:t>]</w:t>
      </w:r>
    </w:p>
    <w:p w14:paraId="68F5BDFB" w14:textId="278F0752" w:rsidR="002B3782" w:rsidRDefault="002B3782" w:rsidP="002B3782">
      <w:pPr>
        <w:rPr>
          <w:highlight w:val="green"/>
        </w:rPr>
      </w:pPr>
    </w:p>
    <w:p w14:paraId="3CA9305E" w14:textId="20FB29FE" w:rsidR="00E16ABE" w:rsidRDefault="00E16ABE" w:rsidP="00E16ABE">
      <w:pPr>
        <w:numPr>
          <w:ilvl w:val="0"/>
          <w:numId w:val="124"/>
        </w:numPr>
        <w:autoSpaceDE w:val="0"/>
        <w:autoSpaceDN w:val="0"/>
        <w:spacing w:line="300" w:lineRule="exact"/>
        <w:ind w:left="851" w:hanging="851"/>
        <w:outlineLvl w:val="4"/>
        <w:rPr>
          <w:rFonts w:cs="CIDFont+F2"/>
        </w:rPr>
      </w:pPr>
      <w:r w:rsidRPr="000360DB">
        <w:rPr>
          <w:rFonts w:cs="CIDFont+F2"/>
        </w:rPr>
        <w:t xml:space="preserve">inexistência de decisão judicial ou administrativa </w:t>
      </w:r>
      <w:r w:rsidR="00EF5D02">
        <w:rPr>
          <w:rFonts w:cs="CIDFont+F2"/>
        </w:rPr>
        <w:t xml:space="preserve">definitiva </w:t>
      </w:r>
      <w:r w:rsidRPr="000360DB">
        <w:rPr>
          <w:rFonts w:cs="CIDFont+F2"/>
        </w:rPr>
        <w:t xml:space="preserve">que suspenda, anule ou extinga, total ou parcialmente, as licenças ambientais do Projeto e/ou impeça, total ou parcialmente, a operação ou a continuidade do Projeto, conforme apresentação de declaração prevista no </w:t>
      </w:r>
      <w:r w:rsidRPr="000360DB">
        <w:rPr>
          <w:rFonts w:cs="Tahoma"/>
          <w:b/>
        </w:rPr>
        <w:t>Anexo 4.</w:t>
      </w:r>
      <w:r>
        <w:rPr>
          <w:rFonts w:cs="Tahoma"/>
          <w:b/>
        </w:rPr>
        <w:t>25</w:t>
      </w:r>
      <w:r w:rsidRPr="000360DB">
        <w:rPr>
          <w:rFonts w:cs="Tahoma"/>
          <w:b/>
        </w:rPr>
        <w:t>.3.3</w:t>
      </w:r>
      <w:r w:rsidRPr="000360DB">
        <w:rPr>
          <w:rFonts w:cs="Tahoma"/>
        </w:rPr>
        <w:t xml:space="preserve"> </w:t>
      </w:r>
      <w:r w:rsidRPr="000360DB">
        <w:rPr>
          <w:rFonts w:cs="CIDFont+F2"/>
        </w:rPr>
        <w:t>desta Escritura de Emissão;</w:t>
      </w:r>
    </w:p>
    <w:p w14:paraId="053AD279" w14:textId="77777777" w:rsidR="00E16ABE" w:rsidRPr="003E2005" w:rsidRDefault="00E16ABE" w:rsidP="003E2005">
      <w:pPr>
        <w:rPr>
          <w:highlight w:val="green"/>
        </w:rPr>
      </w:pPr>
    </w:p>
    <w:p w14:paraId="058B835B" w14:textId="75AA6C26" w:rsidR="002B3782" w:rsidRPr="003E2005" w:rsidRDefault="002B3782" w:rsidP="003E2005">
      <w:pPr>
        <w:numPr>
          <w:ilvl w:val="0"/>
          <w:numId w:val="124"/>
        </w:numPr>
        <w:autoSpaceDE w:val="0"/>
        <w:autoSpaceDN w:val="0"/>
        <w:spacing w:line="300" w:lineRule="exact"/>
        <w:ind w:left="851" w:hanging="851"/>
        <w:outlineLvl w:val="4"/>
        <w:rPr>
          <w:rFonts w:cs="Tahoma"/>
        </w:rPr>
      </w:pPr>
      <w:r w:rsidRPr="004500C5">
        <w:rPr>
          <w:rFonts w:cs="Tahoma"/>
        </w:rPr>
        <w:t>certificação pel</w:t>
      </w:r>
      <w:r>
        <w:rPr>
          <w:rFonts w:cs="Tahoma"/>
        </w:rPr>
        <w:t xml:space="preserve">o </w:t>
      </w:r>
      <w:r w:rsidRPr="00EF23F0">
        <w:rPr>
          <w:rFonts w:cs="Arial"/>
          <w:bCs/>
        </w:rPr>
        <w:t>engenheiro independente que venha a ser contratado pela Emissora</w:t>
      </w:r>
      <w:r>
        <w:rPr>
          <w:rFonts w:cs="Arial"/>
          <w:bCs/>
        </w:rPr>
        <w:t xml:space="preserve"> </w:t>
      </w:r>
      <w:r w:rsidRPr="00390144">
        <w:rPr>
          <w:rFonts w:cs="Arial"/>
        </w:rPr>
        <w:t>para acompanhar a implantação do Projeto</w:t>
      </w:r>
      <w:r w:rsidRPr="004500C5">
        <w:rPr>
          <w:rFonts w:cs="Tahoma"/>
        </w:rPr>
        <w:t xml:space="preserve"> </w:t>
      </w:r>
      <w:r>
        <w:rPr>
          <w:rFonts w:cs="Tahoma"/>
        </w:rPr>
        <w:t>(“</w:t>
      </w:r>
      <w:r w:rsidRPr="003E2005">
        <w:rPr>
          <w:rFonts w:cs="Tahoma"/>
          <w:u w:val="single"/>
        </w:rPr>
        <w:t>Engenheiro Independente</w:t>
      </w:r>
      <w:r>
        <w:rPr>
          <w:rFonts w:cs="Tahoma"/>
        </w:rPr>
        <w:t>”)</w:t>
      </w:r>
      <w:r w:rsidRPr="004500C5">
        <w:rPr>
          <w:rFonts w:cs="Tahoma"/>
        </w:rPr>
        <w:t>, de que</w:t>
      </w:r>
      <w:r>
        <w:rPr>
          <w:rFonts w:cs="Tahoma"/>
        </w:rPr>
        <w:t xml:space="preserve"> </w:t>
      </w:r>
      <w:r w:rsidRPr="004500C5">
        <w:rPr>
          <w:rFonts w:cs="Tahoma"/>
        </w:rPr>
        <w:t xml:space="preserve">o </w:t>
      </w:r>
      <w:r w:rsidRPr="002B3782">
        <w:rPr>
          <w:rFonts w:cs="Tahoma"/>
        </w:rPr>
        <w:t xml:space="preserve">Projeto </w:t>
      </w:r>
      <w:r w:rsidRPr="004500C5">
        <w:rPr>
          <w:rFonts w:cs="Tahoma"/>
        </w:rPr>
        <w:t xml:space="preserve">e os equipamentos do </w:t>
      </w:r>
      <w:r w:rsidRPr="002B3782">
        <w:rPr>
          <w:rFonts w:cs="Tahoma"/>
        </w:rPr>
        <w:t xml:space="preserve">Projeto </w:t>
      </w:r>
      <w:r w:rsidRPr="004500C5">
        <w:rPr>
          <w:rFonts w:cs="Tahoma"/>
        </w:rPr>
        <w:t xml:space="preserve">tenham passado em todos os testes de performance estabelecidos no </w:t>
      </w:r>
      <w:r>
        <w:rPr>
          <w:rFonts w:cs="Tahoma"/>
        </w:rPr>
        <w:t>[</w:t>
      </w:r>
      <w:r w:rsidRPr="003E2005">
        <w:rPr>
          <w:rFonts w:cs="Tahoma"/>
          <w:highlight w:val="yellow"/>
        </w:rPr>
        <w:t>“</w:t>
      </w:r>
      <w:proofErr w:type="spellStart"/>
      <w:r w:rsidRPr="003E2005">
        <w:rPr>
          <w:rFonts w:cs="Tahoma"/>
          <w:i/>
          <w:highlight w:val="yellow"/>
        </w:rPr>
        <w:t>Eng</w:t>
      </w:r>
      <w:r w:rsidR="001E798E">
        <w:rPr>
          <w:rFonts w:cs="Tahoma"/>
          <w:i/>
          <w:highlight w:val="yellow"/>
        </w:rPr>
        <w:t>i</w:t>
      </w:r>
      <w:r w:rsidRPr="003E2005">
        <w:rPr>
          <w:rFonts w:cs="Tahoma"/>
          <w:i/>
          <w:highlight w:val="yellow"/>
        </w:rPr>
        <w:t>neering</w:t>
      </w:r>
      <w:proofErr w:type="spellEnd"/>
      <w:r w:rsidRPr="003E2005">
        <w:rPr>
          <w:rFonts w:cs="Tahoma"/>
          <w:i/>
          <w:highlight w:val="yellow"/>
        </w:rPr>
        <w:t xml:space="preserve">, </w:t>
      </w:r>
      <w:proofErr w:type="spellStart"/>
      <w:r w:rsidRPr="003E2005">
        <w:rPr>
          <w:rFonts w:cs="Tahoma"/>
          <w:i/>
          <w:highlight w:val="yellow"/>
        </w:rPr>
        <w:t>Procurement</w:t>
      </w:r>
      <w:proofErr w:type="spellEnd"/>
      <w:r w:rsidRPr="003E2005">
        <w:rPr>
          <w:rFonts w:cs="Tahoma"/>
          <w:i/>
          <w:highlight w:val="yellow"/>
        </w:rPr>
        <w:t xml:space="preserve"> and </w:t>
      </w:r>
      <w:proofErr w:type="spellStart"/>
      <w:r w:rsidRPr="003E2005">
        <w:rPr>
          <w:rFonts w:cs="Tahoma"/>
          <w:i/>
          <w:highlight w:val="yellow"/>
        </w:rPr>
        <w:t>Construction</w:t>
      </w:r>
      <w:proofErr w:type="spellEnd"/>
      <w:r w:rsidRPr="003E2005">
        <w:rPr>
          <w:rFonts w:cs="Tahoma"/>
          <w:i/>
          <w:highlight w:val="yellow"/>
        </w:rPr>
        <w:t xml:space="preserve"> </w:t>
      </w:r>
      <w:proofErr w:type="spellStart"/>
      <w:r w:rsidR="001E798E">
        <w:rPr>
          <w:rFonts w:cs="Tahoma"/>
          <w:i/>
          <w:highlight w:val="yellow"/>
        </w:rPr>
        <w:t>Agreement</w:t>
      </w:r>
      <w:proofErr w:type="spellEnd"/>
      <w:r w:rsidRPr="003E2005">
        <w:rPr>
          <w:rFonts w:cs="Tahoma"/>
          <w:highlight w:val="yellow"/>
        </w:rPr>
        <w:t>” celebrado entre a Emissora e [•] em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w:t>
      </w:r>
      <w:r w:rsidRPr="003E2005">
        <w:rPr>
          <w:rFonts w:cs="Tahoma"/>
          <w:highlight w:val="yellow"/>
          <w:u w:val="single"/>
        </w:rPr>
        <w:t xml:space="preserve">Contrato de </w:t>
      </w:r>
      <w:proofErr w:type="spellStart"/>
      <w:r w:rsidRPr="003E2005">
        <w:rPr>
          <w:rFonts w:cs="Tahoma"/>
          <w:highlight w:val="yellow"/>
          <w:u w:val="single"/>
        </w:rPr>
        <w:t>EPC</w:t>
      </w:r>
      <w:proofErr w:type="spellEnd"/>
      <w:r w:rsidRPr="003E2005">
        <w:rPr>
          <w:rFonts w:cs="Tahoma"/>
          <w:highlight w:val="yellow"/>
        </w:rPr>
        <w:t>”)</w:t>
      </w:r>
      <w:r w:rsidR="00E16ABE">
        <w:rPr>
          <w:rFonts w:cs="Tahoma"/>
        </w:rPr>
        <w:t>]</w:t>
      </w:r>
      <w:r w:rsidRPr="00D118AF">
        <w:rPr>
          <w:rFonts w:cs="Tahoma"/>
        </w:rPr>
        <w:t xml:space="preserve">, </w:t>
      </w:r>
      <w:r w:rsidRPr="004500C5">
        <w:rPr>
          <w:rFonts w:cs="Tahoma"/>
        </w:rPr>
        <w:t>de forma que os níveis de performance</w:t>
      </w:r>
      <w:r>
        <w:rPr>
          <w:rFonts w:cs="Tahoma"/>
        </w:rPr>
        <w:t xml:space="preserve">, </w:t>
      </w:r>
      <w:r w:rsidRPr="004500C5">
        <w:rPr>
          <w:rFonts w:cs="Tahoma"/>
        </w:rPr>
        <w:t xml:space="preserve">conforme definidos no </w:t>
      </w:r>
      <w:r>
        <w:rPr>
          <w:rFonts w:cs="Tahoma"/>
        </w:rPr>
        <w:t>C</w:t>
      </w:r>
      <w:r w:rsidRPr="002B3782">
        <w:rPr>
          <w:rFonts w:cs="Tahoma"/>
        </w:rPr>
        <w:t xml:space="preserve">ontrato de </w:t>
      </w:r>
      <w:proofErr w:type="spellStart"/>
      <w:r w:rsidRPr="004500C5">
        <w:rPr>
          <w:rFonts w:cs="Tahoma"/>
        </w:rPr>
        <w:t>EPC</w:t>
      </w:r>
      <w:proofErr w:type="spellEnd"/>
      <w:r>
        <w:rPr>
          <w:rFonts w:cs="Tahoma"/>
        </w:rPr>
        <w:t>,</w:t>
      </w:r>
      <w:r w:rsidRPr="004500C5">
        <w:rPr>
          <w:rFonts w:cs="Tahoma"/>
        </w:rPr>
        <w:t xml:space="preserve"> tenham sido atingidos ou que a garantia mínima de performance tenha sido atingida;</w:t>
      </w:r>
      <w:r w:rsidR="00E16ABE">
        <w:rPr>
          <w:rFonts w:cs="Tahoma"/>
        </w:rPr>
        <w:t xml:space="preserve"> [</w:t>
      </w:r>
      <w:r w:rsidR="00E16ABE" w:rsidRPr="003E2005">
        <w:rPr>
          <w:rFonts w:cs="Tahoma"/>
          <w:b/>
          <w:highlight w:val="yellow"/>
        </w:rPr>
        <w:t>Nota Machado Meyer:</w:t>
      </w:r>
      <w:r w:rsidR="00E16ABE" w:rsidRPr="00CC6C36">
        <w:rPr>
          <w:rFonts w:cs="Tahoma"/>
          <w:highlight w:val="yellow"/>
        </w:rPr>
        <w:t xml:space="preserve"> </w:t>
      </w:r>
      <w:r w:rsidR="00CC6C36" w:rsidRPr="00CC6C36">
        <w:rPr>
          <w:rFonts w:cs="Tahoma"/>
          <w:highlight w:val="yellow"/>
        </w:rPr>
        <w:t>a</w:t>
      </w:r>
      <w:r w:rsidR="00E16ABE" w:rsidRPr="00CC6C36">
        <w:rPr>
          <w:rFonts w:cs="Tahoma"/>
          <w:highlight w:val="yellow"/>
        </w:rPr>
        <w:t xml:space="preserve"> </w:t>
      </w:r>
      <w:r w:rsidR="00E16ABE" w:rsidRPr="003E2005">
        <w:rPr>
          <w:rFonts w:cs="Tahoma"/>
          <w:highlight w:val="yellow"/>
        </w:rPr>
        <w:t>ser confirmado de acordo com andamento da auditoria legal</w:t>
      </w:r>
      <w:r w:rsidR="00E16ABE">
        <w:rPr>
          <w:rFonts w:cs="Tahoma"/>
        </w:rPr>
        <w:t>]</w:t>
      </w:r>
    </w:p>
    <w:p w14:paraId="141513BA" w14:textId="77777777" w:rsidR="00E16ABE" w:rsidRPr="00E16ABE" w:rsidRDefault="00E16ABE" w:rsidP="003E2005">
      <w:pPr>
        <w:rPr>
          <w:highlight w:val="green"/>
        </w:rPr>
      </w:pPr>
    </w:p>
    <w:p w14:paraId="2D9A72E9" w14:textId="77777777" w:rsidR="00E16ABE" w:rsidRPr="000360DB" w:rsidRDefault="00E16ABE" w:rsidP="00E16ABE">
      <w:pPr>
        <w:numPr>
          <w:ilvl w:val="0"/>
          <w:numId w:val="124"/>
        </w:numPr>
        <w:autoSpaceDE w:val="0"/>
        <w:autoSpaceDN w:val="0"/>
        <w:spacing w:line="300" w:lineRule="exact"/>
        <w:ind w:left="851" w:hanging="851"/>
        <w:outlineLvl w:val="4"/>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w:t>
      </w:r>
      <w:r w:rsidRPr="000360DB">
        <w:rPr>
          <w:rFonts w:cs="Tahoma"/>
        </w:rPr>
        <w:lastRenderedPageBreak/>
        <w:t xml:space="preserve">pagamento de suas obrigações nos termos da presente Escritura de Emissão, conforme apresentação de declaração prevista no </w:t>
      </w:r>
      <w:r w:rsidRPr="000360DB">
        <w:rPr>
          <w:rFonts w:cs="Tahoma"/>
          <w:b/>
        </w:rPr>
        <w:t>Anexo 4.</w:t>
      </w:r>
      <w:r>
        <w:rPr>
          <w:rFonts w:cs="Tahoma"/>
          <w:b/>
        </w:rPr>
        <w:t>25</w:t>
      </w:r>
      <w:r w:rsidRPr="000360DB">
        <w:rPr>
          <w:rFonts w:cs="Tahoma"/>
          <w:b/>
        </w:rPr>
        <w:t>.3.3</w:t>
      </w:r>
      <w:r w:rsidRPr="000360DB">
        <w:rPr>
          <w:rFonts w:cs="Tahoma"/>
        </w:rPr>
        <w:t xml:space="preserve"> desta Escritura de Emissão;</w:t>
      </w:r>
    </w:p>
    <w:p w14:paraId="7289228E" w14:textId="6C7EBB09" w:rsidR="002B3782" w:rsidRPr="004500C5" w:rsidRDefault="002B3782" w:rsidP="003E2005">
      <w:pPr>
        <w:rPr>
          <w:highlight w:val="green"/>
        </w:rPr>
      </w:pPr>
    </w:p>
    <w:p w14:paraId="13FAB392" w14:textId="1FF8C2CF" w:rsidR="0082059F" w:rsidRPr="000360DB" w:rsidRDefault="0082059F" w:rsidP="00586DEF">
      <w:pPr>
        <w:numPr>
          <w:ilvl w:val="0"/>
          <w:numId w:val="124"/>
        </w:numPr>
        <w:autoSpaceDE w:val="0"/>
        <w:autoSpaceDN w:val="0"/>
        <w:spacing w:line="300" w:lineRule="exact"/>
        <w:ind w:left="851" w:hanging="851"/>
        <w:outlineLvl w:val="4"/>
        <w:rPr>
          <w:rFonts w:cs="Tahoma"/>
        </w:rPr>
      </w:pPr>
      <w:r w:rsidRPr="000360DB">
        <w:rPr>
          <w:rFonts w:cs="Tahoma"/>
        </w:rPr>
        <w:t xml:space="preserve">estar a Emissora </w:t>
      </w:r>
      <w:r w:rsidR="008F6AF0">
        <w:rPr>
          <w:rFonts w:cs="Tahoma"/>
        </w:rPr>
        <w:t xml:space="preserve">e a </w:t>
      </w:r>
      <w:proofErr w:type="spellStart"/>
      <w:r w:rsidR="008F6AF0">
        <w:rPr>
          <w:rFonts w:cs="Tahoma"/>
        </w:rPr>
        <w:t>OXE</w:t>
      </w:r>
      <w:proofErr w:type="spellEnd"/>
      <w:r w:rsidR="008F6AF0">
        <w:rPr>
          <w:rFonts w:cs="Tahoma"/>
        </w:rPr>
        <w:t xml:space="preserv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de declaração prevista no </w:t>
      </w:r>
      <w:r w:rsidR="004A3B8A" w:rsidRPr="000360DB">
        <w:rPr>
          <w:rFonts w:cs="Tahoma"/>
          <w:b/>
        </w:rPr>
        <w:t>Anexo 4.</w:t>
      </w:r>
      <w:r w:rsidR="0013568F">
        <w:rPr>
          <w:rFonts w:cs="Tahoma"/>
          <w:b/>
        </w:rPr>
        <w:t>25</w:t>
      </w:r>
      <w:r w:rsidR="004A3B8A" w:rsidRPr="000360DB">
        <w:rPr>
          <w:rFonts w:cs="Tahoma"/>
          <w:b/>
        </w:rPr>
        <w:t>.3.3</w:t>
      </w:r>
      <w:r w:rsidR="004A3B8A" w:rsidRPr="000360DB">
        <w:rPr>
          <w:rFonts w:cs="Tahoma"/>
        </w:rPr>
        <w:t xml:space="preserve"> </w:t>
      </w:r>
      <w:r w:rsidRPr="000360DB">
        <w:rPr>
          <w:rFonts w:cs="Tahoma"/>
        </w:rPr>
        <w:t xml:space="preserve">desta Escritura de Emissão,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proofErr w:type="spellStart"/>
      <w:r w:rsidR="00E74333" w:rsidRPr="000360DB">
        <w:rPr>
          <w:rFonts w:cs="Tahoma"/>
        </w:rPr>
        <w:t>OXE</w:t>
      </w:r>
      <w:proofErr w:type="spellEnd"/>
      <w:r w:rsidRPr="000360DB">
        <w:rPr>
          <w:rFonts w:cs="Tahoma"/>
        </w:rPr>
        <w:t>, no âmbito da Escritura de Emissão e dos Contratos de Garantia;</w:t>
      </w:r>
    </w:p>
    <w:p w14:paraId="4C1B25AB" w14:textId="2E91324A" w:rsidR="00D6232D" w:rsidRPr="005816F8" w:rsidRDefault="00D6232D" w:rsidP="003E2005"/>
    <w:p w14:paraId="15D3DB4A" w14:textId="28EB2C93" w:rsidR="00D6232D" w:rsidRPr="005816F8" w:rsidRDefault="00D6232D" w:rsidP="00586DEF">
      <w:pPr>
        <w:numPr>
          <w:ilvl w:val="0"/>
          <w:numId w:val="124"/>
        </w:numPr>
        <w:autoSpaceDE w:val="0"/>
        <w:autoSpaceDN w:val="0"/>
        <w:spacing w:line="300" w:lineRule="exact"/>
        <w:ind w:left="851" w:hanging="851"/>
        <w:outlineLvl w:val="4"/>
        <w:rPr>
          <w:rFonts w:cs="CIDFont+F2"/>
        </w:rPr>
      </w:pPr>
      <w:r w:rsidRPr="003E2005">
        <w:t xml:space="preserve">preenchimento da Conta </w:t>
      </w:r>
      <w:del w:id="75" w:author="Matheus Gomes Faria" w:date="2020-12-01T12:23:00Z">
        <w:r w:rsidRPr="003E2005" w:rsidDel="0016400C">
          <w:delText xml:space="preserve">Reserva </w:delText>
        </w:r>
      </w:del>
      <w:ins w:id="76" w:author="Matheus Gomes Faria" w:date="2020-12-01T12:23:00Z">
        <w:r w:rsidR="0016400C">
          <w:t>Centralizadora</w:t>
        </w:r>
        <w:r w:rsidR="0016400C" w:rsidRPr="003E2005">
          <w:t xml:space="preserve"> </w:t>
        </w:r>
      </w:ins>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30310D0E" w14:textId="77777777" w:rsidR="00D6232D" w:rsidRPr="00D70356" w:rsidRDefault="00D6232D" w:rsidP="0082059F">
      <w:pPr>
        <w:pStyle w:val="PargrafodaLista"/>
        <w:autoSpaceDE w:val="0"/>
        <w:autoSpaceDN w:val="0"/>
        <w:adjustRightInd w:val="0"/>
        <w:ind w:left="0"/>
        <w:rPr>
          <w:rFonts w:cs="Tahoma"/>
          <w:highlight w:val="green"/>
        </w:rPr>
      </w:pPr>
    </w:p>
    <w:p w14:paraId="5C1C42DC" w14:textId="5D2E1AF4" w:rsidR="005816F8" w:rsidRPr="004500C5" w:rsidRDefault="0082059F" w:rsidP="005816F8">
      <w:pPr>
        <w:numPr>
          <w:ilvl w:val="0"/>
          <w:numId w:val="124"/>
        </w:numPr>
        <w:autoSpaceDE w:val="0"/>
        <w:autoSpaceDN w:val="0"/>
        <w:spacing w:line="300" w:lineRule="exact"/>
        <w:ind w:left="851" w:hanging="851"/>
        <w:outlineLvl w:val="4"/>
        <w:rPr>
          <w:rFonts w:cs="Tahoma"/>
        </w:rPr>
      </w:pPr>
      <w:r w:rsidRPr="00A304A7">
        <w:rPr>
          <w:rFonts w:cs="CIDFont+F2"/>
        </w:rPr>
        <w:t xml:space="preserve">comprovação, por meio de </w:t>
      </w:r>
      <w:r>
        <w:rPr>
          <w:rFonts w:cs="CIDFont+F2"/>
        </w:rPr>
        <w:t xml:space="preserve">extratos bancários da Conta Centralizadora a serem disponibilizados pelo Banco </w:t>
      </w:r>
      <w:r w:rsidR="00CA605B">
        <w:rPr>
          <w:rFonts w:cs="CIDFont+F2"/>
        </w:rPr>
        <w:t xml:space="preserve">Depositário </w:t>
      </w:r>
      <w:r>
        <w:rPr>
          <w:rFonts w:cs="CIDFont+F2"/>
        </w:rPr>
        <w:t>(</w:t>
      </w:r>
      <w:r w:rsidR="00CA605B">
        <w:rPr>
          <w:rFonts w:cs="CIDFont+F2"/>
        </w:rPr>
        <w:t>conforme definido no Contrato de Cessão Fiduciária de Direitos Creditórios</w:t>
      </w:r>
      <w:r>
        <w:rPr>
          <w:rFonts w:cs="CIDFont+F2"/>
        </w:rPr>
        <w:t>)</w:t>
      </w:r>
      <w:r w:rsidRPr="00A304A7">
        <w:rPr>
          <w:rFonts w:cs="CIDFont+F2"/>
        </w:rPr>
        <w:t xml:space="preserve">, de recebimento mensal, por 3 (três) </w:t>
      </w:r>
      <w:r>
        <w:rPr>
          <w:rFonts w:cs="CIDFont+F2"/>
        </w:rPr>
        <w:t>meses consecutivos, de montante igual ou superior a R$</w:t>
      </w:r>
      <w:r w:rsidR="00F93382">
        <w:rPr>
          <w:rFonts w:cs="CIDFont+F2"/>
        </w:rPr>
        <w:t> [</w:t>
      </w:r>
      <w:r w:rsidR="00F93382" w:rsidRPr="000360DB">
        <w:rPr>
          <w:rFonts w:cs="CIDFont+F2"/>
          <w:highlight w:val="yellow"/>
        </w:rPr>
        <w:t>•</w:t>
      </w:r>
      <w:r w:rsidR="00F93382">
        <w:rPr>
          <w:rFonts w:cs="CIDFont+F2"/>
        </w:rPr>
        <w:t>]</w:t>
      </w:r>
      <w:r>
        <w:rPr>
          <w:rFonts w:cs="CIDFont+F2"/>
        </w:rPr>
        <w:t xml:space="preserve"> (</w:t>
      </w:r>
      <w:r w:rsidR="00F93382">
        <w:rPr>
          <w:rFonts w:cs="CIDFont+F2"/>
        </w:rPr>
        <w:t>[</w:t>
      </w:r>
      <w:r w:rsidR="00F93382" w:rsidRPr="00EE6F77">
        <w:rPr>
          <w:rFonts w:cs="CIDFont+F2"/>
          <w:highlight w:val="yellow"/>
        </w:rPr>
        <w:t>•</w:t>
      </w:r>
      <w:r w:rsidR="00F93382">
        <w:rPr>
          <w:rFonts w:cs="CIDFont+F2"/>
        </w:rPr>
        <w:t>]</w:t>
      </w:r>
      <w:r>
        <w:rPr>
          <w:rFonts w:cs="CIDFont+F2"/>
        </w:rPr>
        <w:t>)</w:t>
      </w:r>
      <w:r w:rsidR="005816F8">
        <w:rPr>
          <w:rFonts w:cs="CIDFont+F2"/>
        </w:rPr>
        <w:t>; e</w:t>
      </w:r>
      <w:r w:rsidR="00752D34">
        <w:rPr>
          <w:rFonts w:cs="CIDFont+F2"/>
        </w:rPr>
        <w:t xml:space="preserve"> </w:t>
      </w:r>
      <w:r w:rsidR="005816F8">
        <w:rPr>
          <w:rFonts w:cs="CIDFont+F2"/>
        </w:rPr>
        <w:t>[</w:t>
      </w:r>
      <w:r w:rsidR="005816F8" w:rsidRPr="003E2005">
        <w:rPr>
          <w:rFonts w:cs="CIDFont+F2"/>
          <w:b/>
          <w:highlight w:val="yellow"/>
        </w:rPr>
        <w:t>Nota Machado Meyer:</w:t>
      </w:r>
      <w:r w:rsidR="005816F8" w:rsidRPr="003E2005">
        <w:rPr>
          <w:rFonts w:cs="CIDFont+F2"/>
          <w:highlight w:val="yellow"/>
        </w:rPr>
        <w:t xml:space="preserve"> Sujeito a confirmação</w:t>
      </w:r>
      <w:r w:rsidR="005816F8">
        <w:rPr>
          <w:rFonts w:cs="CIDFont+F2"/>
        </w:rPr>
        <w:t>]</w:t>
      </w:r>
    </w:p>
    <w:p w14:paraId="3787A971" w14:textId="77777777" w:rsidR="005816F8" w:rsidRPr="005816F8" w:rsidRDefault="005816F8" w:rsidP="003E2005"/>
    <w:p w14:paraId="1A8C2E71" w14:textId="63A8290A" w:rsidR="00CB0FEA" w:rsidRPr="001B26F0" w:rsidRDefault="005816F8" w:rsidP="005816F8">
      <w:pPr>
        <w:numPr>
          <w:ilvl w:val="0"/>
          <w:numId w:val="124"/>
        </w:numPr>
        <w:autoSpaceDE w:val="0"/>
        <w:autoSpaceDN w:val="0"/>
        <w:spacing w:line="300" w:lineRule="exact"/>
        <w:ind w:left="851" w:hanging="851"/>
        <w:outlineLvl w:val="4"/>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proofErr w:type="spellStart"/>
      <w:r w:rsidR="00B20464" w:rsidRPr="003E2005">
        <w:rPr>
          <w:rFonts w:cs="Arial"/>
          <w:iCs/>
          <w:color w:val="000000"/>
          <w:u w:val="single"/>
        </w:rPr>
        <w:t>ICSD</w:t>
      </w:r>
      <w:proofErr w:type="spellEnd"/>
      <w:r w:rsidR="00B20464">
        <w:rPr>
          <w:rFonts w:cs="Arial"/>
          <w:iCs/>
          <w:color w:val="000000"/>
        </w:rPr>
        <w:t>”) de</w:t>
      </w:r>
      <w:r w:rsidRPr="004500C5">
        <w:rPr>
          <w:rFonts w:cs="Tahoma"/>
        </w:rPr>
        <w:t>, no mínimo,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B20464" w:rsidRPr="001B26F0">
        <w:rPr>
          <w:noProof/>
        </w:rPr>
        <w:t>“</w:t>
      </w:r>
      <w:r w:rsidR="00B20464" w:rsidRPr="003E2005">
        <w:rPr>
          <w:i/>
          <w:noProof/>
        </w:rPr>
        <w:t>Manual de Contabilidade do Setor Elétrico</w:t>
      </w:r>
      <w:r w:rsidR="00B20464" w:rsidRPr="001B26F0">
        <w:rPr>
          <w:noProof/>
        </w:rPr>
        <w:t>”</w:t>
      </w:r>
      <w:r w:rsidR="00B20464" w:rsidRPr="003E2005">
        <w:rPr>
          <w:noProof/>
        </w:rPr>
        <w:t>, disponibilizado pela ANEEL, e validado pelo Agente Fiduciário</w:t>
      </w:r>
      <w:r w:rsidR="00B20464" w:rsidRPr="001B26F0">
        <w:rPr>
          <w:noProof/>
        </w:rPr>
        <w:t xml:space="preserve">, </w:t>
      </w:r>
      <w:r w:rsidR="001B26F0" w:rsidRPr="001B26F0">
        <w:rPr>
          <w:noProof/>
        </w:rPr>
        <w:t>segundo a seguinte fórmula:</w:t>
      </w:r>
      <w:r w:rsidR="00D06038">
        <w:rPr>
          <w:noProof/>
        </w:rPr>
        <w:t xml:space="preserve"> </w:t>
      </w:r>
    </w:p>
    <w:p w14:paraId="72BFE6A5" w14:textId="77777777" w:rsidR="008A12AB" w:rsidRPr="001B26F0" w:rsidRDefault="008A12AB"/>
    <w:p w14:paraId="7C813F4D" w14:textId="3B15DB55" w:rsidR="005816F8" w:rsidRPr="003E2005" w:rsidRDefault="008A12AB" w:rsidP="003E2005">
      <w:pPr>
        <w:ind w:left="851"/>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465FFE8B" w14:textId="4D08644E" w:rsidR="005816F8" w:rsidRPr="003E2005" w:rsidRDefault="005816F8">
      <w:pPr>
        <w:rPr>
          <w:noProof/>
        </w:rPr>
      </w:pPr>
    </w:p>
    <w:p w14:paraId="55FCEB70" w14:textId="4D2C9CEF" w:rsidR="001B26F0" w:rsidRPr="003E2005" w:rsidRDefault="001B26F0" w:rsidP="003E2005">
      <w:pPr>
        <w:ind w:left="851"/>
        <w:rPr>
          <w:noProof/>
        </w:rPr>
      </w:pPr>
      <w:r w:rsidRPr="003E2005">
        <w:rPr>
          <w:noProof/>
        </w:rPr>
        <w:t>sendo</w:t>
      </w:r>
    </w:p>
    <w:p w14:paraId="6CA86DDA" w14:textId="77777777" w:rsidR="001B26F0" w:rsidRPr="003E2005" w:rsidRDefault="001B26F0" w:rsidP="003E2005"/>
    <w:p w14:paraId="0FBC5231" w14:textId="185B8090" w:rsidR="001B26F0" w:rsidRDefault="001B26F0" w:rsidP="001B26F0">
      <w:pPr>
        <w:ind w:left="851"/>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Pr="003E2005">
        <w:rPr>
          <w:noProof/>
        </w:rPr>
        <w:t xml:space="preserve">= </w:t>
      </w:r>
      <w:r w:rsidR="0003692E">
        <w:rPr>
          <w:noProof/>
        </w:rPr>
        <w:t xml:space="preserve">(C) </w:t>
      </w:r>
      <w:r w:rsidR="008A12AB" w:rsidRPr="001B26F0">
        <w:rPr>
          <w:noProof/>
        </w:rPr>
        <w:t>EBITDA</w:t>
      </w:r>
      <w:r w:rsidRPr="003E2005">
        <w:rPr>
          <w:noProof/>
        </w:rPr>
        <w:t xml:space="preserve"> </w:t>
      </w:r>
      <w:r>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Pr="003E2005">
        <w:rPr>
          <w:noProof/>
        </w:rPr>
        <w:t xml:space="preserve"> </w:t>
      </w:r>
      <w:r>
        <w:rPr>
          <w:noProof/>
        </w:rPr>
        <w:t>–</w:t>
      </w:r>
      <w:r w:rsidRPr="003E2005">
        <w:rPr>
          <w:noProof/>
        </w:rPr>
        <w:t xml:space="preserve"> </w:t>
      </w:r>
      <w:r>
        <w:rPr>
          <w:noProof/>
        </w:rPr>
        <w:t>(</w:t>
      </w:r>
      <w:r w:rsidR="0003692E">
        <w:rPr>
          <w:noProof/>
        </w:rPr>
        <w:t xml:space="preserve">E) </w:t>
      </w:r>
      <w:r w:rsidR="008A12AB" w:rsidRPr="001B26F0">
        <w:rPr>
          <w:noProof/>
        </w:rPr>
        <w:t>variação do capital de giro</w:t>
      </w:r>
      <w:r>
        <w:rPr>
          <w:noProof/>
        </w:rPr>
        <w:t>; e</w:t>
      </w:r>
    </w:p>
    <w:p w14:paraId="19505880" w14:textId="77777777" w:rsidR="001B26F0" w:rsidRPr="003E2005" w:rsidRDefault="001B26F0" w:rsidP="003E2005"/>
    <w:p w14:paraId="631C0EB2" w14:textId="24E044B3" w:rsidR="008A12AB" w:rsidRDefault="001B26F0" w:rsidP="003E2005">
      <w:pPr>
        <w:ind w:left="851"/>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Pr="003E2005">
        <w:rPr>
          <w:noProof/>
        </w:rPr>
        <w:t xml:space="preserve">= </w:t>
      </w:r>
      <w:r w:rsidR="0003692E">
        <w:rPr>
          <w:noProof/>
        </w:rPr>
        <w:t xml:space="preserve">(F) </w:t>
      </w:r>
      <w:r w:rsidR="008A12AB" w:rsidRPr="001B26F0">
        <w:rPr>
          <w:noProof/>
        </w:rPr>
        <w:t>pagamento de amortização de principal das dívidas</w:t>
      </w:r>
      <w:r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518E7D95" w14:textId="77777777" w:rsidR="008A12AB" w:rsidRPr="0082059F" w:rsidRDefault="008A12AB"/>
    <w:p w14:paraId="2F52DD9C" w14:textId="4ADEA8E7" w:rsidR="0082059F" w:rsidRPr="000360DB" w:rsidRDefault="0082059F" w:rsidP="000360DB">
      <w:pPr>
        <w:pStyle w:val="Subsubclusula"/>
      </w:pPr>
      <w:r w:rsidRPr="000360DB">
        <w:lastRenderedPageBreak/>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prazo previsto na Cláusula </w:t>
      </w:r>
      <w:r w:rsidR="001A4FCB" w:rsidRPr="000360DB">
        <w:t>4.</w:t>
      </w:r>
      <w:r w:rsidR="0013568F">
        <w:t>25</w:t>
      </w:r>
      <w:r w:rsidR="001A4FCB" w:rsidRPr="000360DB">
        <w:t>.</w:t>
      </w:r>
      <w:r w:rsidR="003944F0">
        <w:t>2</w:t>
      </w:r>
      <w:r w:rsidR="001A4FCB" w:rsidRPr="000360DB">
        <w:t>.</w:t>
      </w:r>
      <w:r w:rsidR="003944F0">
        <w:t>1</w:t>
      </w:r>
      <w:r w:rsidRPr="000360DB">
        <w:t xml:space="preserve"> acima, até a data de verificação do pagamento integral das Obrigações Garantidas </w:t>
      </w:r>
      <w:r w:rsidR="00CA605B" w:rsidRPr="000360DB">
        <w:t xml:space="preserve">referentes às Debêntures da </w:t>
      </w:r>
      <w:r w:rsidR="00752D34">
        <w:t>2</w:t>
      </w:r>
      <w:r w:rsidR="00CA605B" w:rsidRPr="000360DB">
        <w:t xml:space="preserve">ª Emissão </w:t>
      </w:r>
      <w:r w:rsidRPr="000360DB">
        <w:t xml:space="preserve">ou do </w:t>
      </w:r>
      <w:proofErr w:type="spellStart"/>
      <w:r w:rsidRPr="003E2005">
        <w:t>Completion</w:t>
      </w:r>
      <w:proofErr w:type="spellEnd"/>
      <w:r w:rsidR="006C2581">
        <w:t xml:space="preserve"> do Projeto</w:t>
      </w:r>
      <w:r w:rsidRPr="000360DB">
        <w:t>, o que ocorrer primeiro, observado o disposto na Cláusula 4.</w:t>
      </w:r>
      <w:r w:rsidR="0013568F">
        <w:t>25</w:t>
      </w:r>
      <w:r w:rsidRPr="000360DB">
        <w:t>.</w:t>
      </w:r>
      <w:r w:rsidR="003944F0">
        <w:t>2</w:t>
      </w:r>
      <w:r w:rsidRPr="000360DB">
        <w:t>.</w:t>
      </w:r>
      <w:r w:rsidR="003944F0">
        <w:t>1</w:t>
      </w:r>
      <w:r w:rsidR="003944F0" w:rsidRPr="000360DB">
        <w:t xml:space="preserve"> </w:t>
      </w:r>
      <w:r w:rsidRPr="000360DB">
        <w:t>acima, bem como que a concessão da fiança está dentro dos limites autorizados pelo BACEN.</w:t>
      </w:r>
    </w:p>
    <w:p w14:paraId="190C79EC" w14:textId="77777777" w:rsidR="0082059F" w:rsidRPr="00EC7216" w:rsidRDefault="0082059F" w:rsidP="0082059F">
      <w:pPr>
        <w:pStyle w:val="PargrafodaLista"/>
        <w:autoSpaceDE w:val="0"/>
        <w:autoSpaceDN w:val="0"/>
        <w:adjustRightInd w:val="0"/>
        <w:ind w:left="0"/>
        <w:rPr>
          <w:rFonts w:cs="Tahoma"/>
        </w:rPr>
      </w:pPr>
    </w:p>
    <w:p w14:paraId="0EAE1AD2" w14:textId="5FB391DB" w:rsidR="0082059F" w:rsidRPr="00EC7216" w:rsidRDefault="0082059F" w:rsidP="000360DB">
      <w:pPr>
        <w:pStyle w:val="Subsubclusula"/>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proofErr w:type="spellStart"/>
      <w:r w:rsidRPr="003E2005">
        <w:t>Completion</w:t>
      </w:r>
      <w:proofErr w:type="spellEnd"/>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484793B9" w14:textId="77777777" w:rsidR="0082059F" w:rsidRPr="00EC7216" w:rsidRDefault="0082059F" w:rsidP="0082059F">
      <w:pPr>
        <w:pStyle w:val="PargrafodaLista"/>
        <w:autoSpaceDE w:val="0"/>
        <w:autoSpaceDN w:val="0"/>
        <w:adjustRightInd w:val="0"/>
        <w:ind w:left="0"/>
        <w:rPr>
          <w:rFonts w:cs="Tahoma"/>
        </w:rPr>
      </w:pPr>
    </w:p>
    <w:p w14:paraId="7CFB0B34" w14:textId="77777777" w:rsidR="0082059F" w:rsidRDefault="0082059F" w:rsidP="000360DB">
      <w:pPr>
        <w:pStyle w:val="Subsubclusula"/>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45E9B26A" w14:textId="77777777" w:rsidR="0082059F" w:rsidRPr="00EC7216" w:rsidRDefault="0082059F" w:rsidP="0082059F">
      <w:pPr>
        <w:pStyle w:val="PargrafodaLista"/>
        <w:autoSpaceDE w:val="0"/>
        <w:autoSpaceDN w:val="0"/>
        <w:adjustRightInd w:val="0"/>
        <w:ind w:left="0"/>
        <w:rPr>
          <w:rFonts w:cs="Tahoma"/>
        </w:rPr>
      </w:pPr>
    </w:p>
    <w:p w14:paraId="316E7555" w14:textId="58EF6006" w:rsidR="0082059F" w:rsidRPr="00134D49" w:rsidRDefault="0082059F" w:rsidP="000360DB">
      <w:pPr>
        <w:pStyle w:val="Subsubclusula"/>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75981C23" w14:textId="77777777" w:rsidR="0082059F" w:rsidRPr="00946DAD" w:rsidRDefault="0082059F" w:rsidP="0082059F"/>
    <w:p w14:paraId="677C57E2" w14:textId="16292B7B" w:rsidR="0082059F" w:rsidRPr="00EC7216" w:rsidRDefault="0082059F" w:rsidP="000360DB">
      <w:pPr>
        <w:pStyle w:val="Subsubclusula"/>
      </w:pPr>
      <w:r w:rsidRPr="00134D49">
        <w:t xml:space="preserve">As Partes concordam, desde já, que todos e quaisquer custos e/ou despesas incorridos </w:t>
      </w:r>
      <w:r w:rsidR="006C2581">
        <w:t xml:space="preserve">com a contratação das Garantias </w:t>
      </w:r>
      <w:proofErr w:type="spellStart"/>
      <w:r w:rsidR="006C2581">
        <w:t>Completion</w:t>
      </w:r>
      <w:proofErr w:type="spellEnd"/>
      <w:r w:rsidR="006C2581">
        <w:t xml:space="preserve">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p>
    <w:p w14:paraId="7E14713A" w14:textId="77777777" w:rsidR="009B79DC" w:rsidRPr="00736C2F" w:rsidRDefault="009B79DC">
      <w:pPr>
        <w:pStyle w:val="PargrafodaLista"/>
        <w:ind w:left="0"/>
      </w:pPr>
    </w:p>
    <w:p w14:paraId="6738E2D7" w14:textId="1F4A9D68" w:rsidR="00EC5A8D" w:rsidRPr="00736C2F" w:rsidRDefault="00B65D8D" w:rsidP="000360DB">
      <w:pPr>
        <w:pStyle w:val="TtulodaClusula"/>
        <w:keepNext/>
        <w:rPr>
          <w:b w:val="0"/>
          <w:bCs/>
        </w:rPr>
      </w:pPr>
      <w:r w:rsidRPr="000360DB">
        <w:rPr>
          <w:bCs/>
        </w:rPr>
        <w:lastRenderedPageBreak/>
        <w:t>CLÁUSULA V</w:t>
      </w:r>
      <w:r w:rsidR="00595278">
        <w:rPr>
          <w:bCs/>
        </w:rPr>
        <w:br/>
      </w:r>
      <w:r w:rsidR="00EC5A8D" w:rsidRPr="00736C2F">
        <w:rPr>
          <w:bCs/>
        </w:rPr>
        <w:t>VENCIMENTO ANTECIPADO</w:t>
      </w:r>
    </w:p>
    <w:p w14:paraId="0C634114" w14:textId="77777777" w:rsidR="00571AC0" w:rsidRPr="000360DB" w:rsidRDefault="00571AC0" w:rsidP="000360DB">
      <w:pPr>
        <w:keepNext/>
        <w:autoSpaceDE w:val="0"/>
        <w:autoSpaceDN w:val="0"/>
        <w:adjustRightInd w:val="0"/>
        <w:contextualSpacing/>
      </w:pPr>
    </w:p>
    <w:p w14:paraId="56C4501D" w14:textId="77777777" w:rsidR="00146A94" w:rsidRPr="00736C2F" w:rsidRDefault="00146A94" w:rsidP="000360DB">
      <w:pPr>
        <w:pStyle w:val="PargrafodaLista"/>
        <w:keepNext/>
        <w:numPr>
          <w:ilvl w:val="0"/>
          <w:numId w:val="14"/>
        </w:numPr>
        <w:autoSpaceDE w:val="0"/>
        <w:autoSpaceDN w:val="0"/>
        <w:adjustRightInd w:val="0"/>
        <w:ind w:left="0" w:firstLine="0"/>
      </w:pPr>
      <w:r w:rsidRPr="00736C2F">
        <w:rPr>
          <w:b/>
          <w:bCs/>
        </w:rPr>
        <w:t>Eventos de Vencimento Antecipado</w:t>
      </w:r>
    </w:p>
    <w:p w14:paraId="44425D0C" w14:textId="77777777" w:rsidR="00146A94" w:rsidRPr="00736C2F" w:rsidRDefault="00146A94" w:rsidP="000360DB">
      <w:pPr>
        <w:keepNext/>
        <w:contextualSpacing/>
      </w:pPr>
    </w:p>
    <w:p w14:paraId="40F88082" w14:textId="69958DB9" w:rsidR="00146A94" w:rsidRPr="00736C2F" w:rsidRDefault="000D068C" w:rsidP="00941CD8">
      <w:pPr>
        <w:pStyle w:val="Subclusula"/>
        <w:keepNext/>
        <w:ind w:left="142" w:firstLine="0"/>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declarar o vencimento antecipado de todas as obrigações constantes desta Escritura 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480FA0">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480FA0">
        <w:t>”</w:t>
      </w:r>
      <w:r w:rsidR="00146A94" w:rsidRPr="00736C2F">
        <w:t>):</w:t>
      </w:r>
    </w:p>
    <w:p w14:paraId="1866CB54" w14:textId="77777777" w:rsidR="002E3B21" w:rsidRPr="00736C2F" w:rsidRDefault="002E3B21" w:rsidP="000360DB">
      <w:pPr>
        <w:pStyle w:val="PargrafodaLista"/>
        <w:keepNext/>
        <w:ind w:left="0"/>
      </w:pPr>
    </w:p>
    <w:p w14:paraId="3A930FA9" w14:textId="6CDF4FF4" w:rsidR="000D068C" w:rsidRPr="00736C2F" w:rsidRDefault="000D068C" w:rsidP="000360DB">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6CC9E70" w14:textId="77777777" w:rsidR="000D068C" w:rsidRPr="00736C2F" w:rsidRDefault="000D068C">
      <w:pPr>
        <w:pStyle w:val="PargrafodaLista"/>
        <w:ind w:left="0"/>
      </w:pPr>
    </w:p>
    <w:p w14:paraId="50DE6864" w14:textId="6C02AAD7" w:rsidR="000D068C" w:rsidRPr="000360DB" w:rsidRDefault="000D068C" w:rsidP="000360DB">
      <w:pPr>
        <w:pStyle w:val="Item"/>
        <w:numPr>
          <w:ilvl w:val="0"/>
          <w:numId w:val="125"/>
        </w:numPr>
        <w:ind w:left="709" w:hanging="709"/>
        <w:outlineLvl w:val="3"/>
      </w:pPr>
      <w:r w:rsidRPr="000360DB">
        <w:t>inadimplemento</w:t>
      </w:r>
      <w:r w:rsidR="008A12AB">
        <w:t xml:space="preserve">, pela </w:t>
      </w:r>
      <w:r w:rsidR="008459B7">
        <w:t>[</w:t>
      </w:r>
      <w:proofErr w:type="spellStart"/>
      <w:r w:rsidR="008A12AB" w:rsidRPr="003E2005">
        <w:rPr>
          <w:highlight w:val="yellow"/>
        </w:rPr>
        <w:t>Cantá</w:t>
      </w:r>
      <w:proofErr w:type="spellEnd"/>
      <w:r w:rsidR="008A12AB" w:rsidRPr="003E2005">
        <w:rPr>
          <w:highlight w:val="yellow"/>
        </w:rPr>
        <w:t xml:space="preserve"> Geração e Comércio de Energia </w:t>
      </w:r>
      <w:proofErr w:type="spellStart"/>
      <w:r w:rsidR="008A12AB" w:rsidRPr="003E2005">
        <w:rPr>
          <w:highlight w:val="yellow"/>
        </w:rPr>
        <w:t>SPE</w:t>
      </w:r>
      <w:proofErr w:type="spellEnd"/>
      <w:r w:rsidR="008A12AB" w:rsidRPr="003E2005">
        <w:rPr>
          <w:highlight w:val="yellow"/>
        </w:rPr>
        <w:t xml:space="preserve"> S.A., inscrita no </w:t>
      </w:r>
      <w:proofErr w:type="spellStart"/>
      <w:r w:rsidR="008A12AB" w:rsidRPr="003E2005">
        <w:rPr>
          <w:highlight w:val="yellow"/>
        </w:rPr>
        <w:t>CPNJ</w:t>
      </w:r>
      <w:proofErr w:type="spellEnd"/>
      <w:r w:rsidR="008A12AB" w:rsidRPr="003E2005">
        <w:rPr>
          <w:highlight w:val="yellow"/>
        </w:rPr>
        <w:t>/ME sob o nº 34.714.322/0001-14 (“</w:t>
      </w:r>
      <w:proofErr w:type="spellStart"/>
      <w:r w:rsidR="008A12AB" w:rsidRPr="003E2005">
        <w:rPr>
          <w:highlight w:val="yellow"/>
          <w:u w:val="single"/>
        </w:rPr>
        <w:t>Cantá</w:t>
      </w:r>
      <w:proofErr w:type="spellEnd"/>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proofErr w:type="spellStart"/>
      <w:r w:rsidR="008A12AB">
        <w:t>Cantá</w:t>
      </w:r>
      <w:proofErr w:type="spellEnd"/>
      <w:r w:rsidRPr="000360DB">
        <w:t>, na respectiva data de pagamento</w:t>
      </w:r>
      <w:r w:rsidR="00EA49AD" w:rsidRPr="000360DB">
        <w:t>, desde que não sanado no prazo de 2 (dois) Dias Úteis contados da data do inadimplemento</w:t>
      </w:r>
      <w:r w:rsidRPr="000360DB">
        <w:t>;</w:t>
      </w:r>
      <w:r w:rsidR="008459B7">
        <w:t xml:space="preserve"> [</w:t>
      </w:r>
      <w:r w:rsidR="008459B7" w:rsidRPr="003E2005">
        <w:rPr>
          <w:b/>
          <w:highlight w:val="yellow"/>
        </w:rPr>
        <w:t xml:space="preserve">Nota Machado Meyer: </w:t>
      </w:r>
      <w:r w:rsidR="00FF57FF">
        <w:rPr>
          <w:highlight w:val="yellow"/>
        </w:rPr>
        <w:t>d</w:t>
      </w:r>
      <w:r w:rsidR="008459B7" w:rsidRPr="003E2005">
        <w:rPr>
          <w:highlight w:val="yellow"/>
        </w:rPr>
        <w:t xml:space="preserve">ada a interdependência das operações da Bonfim e </w:t>
      </w:r>
      <w:proofErr w:type="spellStart"/>
      <w:r w:rsidR="008459B7" w:rsidRPr="003E2005">
        <w:rPr>
          <w:highlight w:val="yellow"/>
        </w:rPr>
        <w:t>Cantá</w:t>
      </w:r>
      <w:proofErr w:type="spellEnd"/>
      <w:r w:rsidR="008459B7" w:rsidRPr="003E2005">
        <w:rPr>
          <w:highlight w:val="yellow"/>
        </w:rPr>
        <w:t xml:space="preserve"> e da Pau Rainha e Santa Luz, respectivamente, as respectivas </w:t>
      </w:r>
      <w:proofErr w:type="spellStart"/>
      <w:r w:rsidR="008459B7" w:rsidRPr="003E2005">
        <w:rPr>
          <w:highlight w:val="yellow"/>
        </w:rPr>
        <w:t>escrituas</w:t>
      </w:r>
      <w:proofErr w:type="spellEnd"/>
      <w:r w:rsidR="008459B7" w:rsidRPr="003E2005">
        <w:rPr>
          <w:highlight w:val="yellow"/>
        </w:rPr>
        <w:t xml:space="preserve"> de emissão deverão conter referências cruzadas entre as </w:t>
      </w:r>
      <w:proofErr w:type="spellStart"/>
      <w:r w:rsidR="008459B7" w:rsidRPr="003E2005">
        <w:rPr>
          <w:highlight w:val="yellow"/>
        </w:rPr>
        <w:t>SPEs</w:t>
      </w:r>
      <w:proofErr w:type="spellEnd"/>
      <w:r w:rsidR="008459B7">
        <w:t>]</w:t>
      </w:r>
    </w:p>
    <w:p w14:paraId="4D396A66" w14:textId="77777777" w:rsidR="00EE20B7" w:rsidRPr="00736C2F" w:rsidRDefault="00EE20B7">
      <w:pPr>
        <w:pStyle w:val="PargrafodaLista"/>
        <w:ind w:left="0"/>
      </w:pPr>
    </w:p>
    <w:p w14:paraId="3C149F03" w14:textId="5E438714" w:rsidR="000D068C" w:rsidRPr="00736C2F" w:rsidRDefault="000D068C" w:rsidP="000360DB">
      <w:pPr>
        <w:pStyle w:val="Item"/>
        <w:numPr>
          <w:ilvl w:val="0"/>
          <w:numId w:val="125"/>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proofErr w:type="spellStart"/>
      <w:r w:rsidR="00E74333">
        <w:t>OXE</w:t>
      </w:r>
      <w:proofErr w:type="spellEnd"/>
      <w:r w:rsidR="00CA605B">
        <w:t xml:space="preserve"> </w:t>
      </w:r>
      <w:r w:rsidR="0087628C">
        <w:t>e/</w:t>
      </w:r>
      <w:r w:rsidR="00CA605B">
        <w:t xml:space="preserve">ou </w:t>
      </w:r>
      <w:r w:rsidR="008A12AB">
        <w:t xml:space="preserve">pela </w:t>
      </w:r>
      <w:proofErr w:type="spellStart"/>
      <w:r w:rsidR="008A12AB">
        <w:t>Cantá</w:t>
      </w:r>
      <w:proofErr w:type="spellEnd"/>
      <w:r w:rsidRPr="00736C2F">
        <w:t>;</w:t>
      </w:r>
    </w:p>
    <w:p w14:paraId="7E25068F" w14:textId="77777777" w:rsidR="000D068C" w:rsidRPr="00736C2F" w:rsidRDefault="000D068C">
      <w:pPr>
        <w:pStyle w:val="PargrafodaLista"/>
        <w:ind w:left="0"/>
      </w:pPr>
    </w:p>
    <w:p w14:paraId="6D799F4C" w14:textId="33F2E263" w:rsidR="000D068C" w:rsidRPr="00736C2F" w:rsidRDefault="000D068C" w:rsidP="000360DB">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proofErr w:type="spellStart"/>
      <w:r w:rsidR="00E74333">
        <w:t>OXE</w:t>
      </w:r>
      <w:proofErr w:type="spellEnd"/>
      <w:r w:rsidR="001644C4" w:rsidRPr="00736C2F">
        <w:t xml:space="preserve"> e/ou </w:t>
      </w:r>
      <w:r w:rsidR="008A12AB">
        <w:t xml:space="preserve">da </w:t>
      </w:r>
      <w:proofErr w:type="spellStart"/>
      <w:r w:rsidR="008A12AB">
        <w:t>Cantá</w:t>
      </w:r>
      <w:proofErr w:type="spellEnd"/>
      <w:r w:rsidRPr="00736C2F">
        <w:t>;</w:t>
      </w:r>
    </w:p>
    <w:p w14:paraId="7C7F32B6" w14:textId="77777777" w:rsidR="000D068C" w:rsidRPr="00736C2F" w:rsidRDefault="000D068C">
      <w:pPr>
        <w:pStyle w:val="PargrafodaLista"/>
        <w:ind w:left="0"/>
      </w:pPr>
    </w:p>
    <w:p w14:paraId="36C96B13" w14:textId="1D1551A8" w:rsidR="000D068C" w:rsidRPr="000360DB" w:rsidRDefault="00EE30FF" w:rsidP="000360DB">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proofErr w:type="spellStart"/>
      <w:r w:rsidR="00E74333" w:rsidRPr="000360DB">
        <w:t>OXE</w:t>
      </w:r>
      <w:proofErr w:type="spellEnd"/>
      <w:r w:rsidR="00DB1F6A" w:rsidRPr="000360DB">
        <w:t xml:space="preserve"> e/ou </w:t>
      </w:r>
      <w:r w:rsidR="008A12AB">
        <w:t xml:space="preserve">da </w:t>
      </w:r>
      <w:proofErr w:type="spellStart"/>
      <w:r w:rsidR="008A12AB">
        <w:t>Cantá</w:t>
      </w:r>
      <w:proofErr w:type="spellEnd"/>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r w:rsidR="009C0D88">
        <w:t xml:space="preserve"> </w:t>
      </w:r>
      <w:r w:rsidR="009C0D88" w:rsidRPr="00315D86">
        <w:rPr>
          <w:highlight w:val="yellow"/>
        </w:rPr>
        <w:t>[</w:t>
      </w:r>
      <w:r w:rsidR="007D20F0" w:rsidRPr="009C0D88">
        <w:rPr>
          <w:b/>
          <w:highlight w:val="yellow"/>
        </w:rPr>
        <w:t xml:space="preserve">NOTA </w:t>
      </w:r>
      <w:proofErr w:type="spellStart"/>
      <w:r w:rsidR="007D20F0" w:rsidRPr="009C0D88">
        <w:rPr>
          <w:b/>
          <w:highlight w:val="yellow"/>
        </w:rPr>
        <w:t>LEFOSSE</w:t>
      </w:r>
      <w:proofErr w:type="spellEnd"/>
      <w:r w:rsidR="007D20F0" w:rsidRPr="009C0D88">
        <w:rPr>
          <w:b/>
          <w:highlight w:val="yellow"/>
        </w:rPr>
        <w:t xml:space="preserve">: CONSIDERAR APENAS O VALOR INDIVIDUAL, EM VISTA DO </w:t>
      </w:r>
      <w:proofErr w:type="spellStart"/>
      <w:r w:rsidR="007D20F0" w:rsidRPr="009C0D88">
        <w:rPr>
          <w:b/>
          <w:highlight w:val="yellow"/>
        </w:rPr>
        <w:t>THRESHOLD</w:t>
      </w:r>
      <w:proofErr w:type="spellEnd"/>
      <w:r w:rsidR="007D20F0" w:rsidRPr="009C0D88">
        <w:rPr>
          <w:b/>
          <w:highlight w:val="yellow"/>
        </w:rPr>
        <w:t xml:space="preserve"> BAIXO E DO COMPROMISSO DE LONGO PRAZO</w:t>
      </w:r>
      <w:r w:rsidR="007D20F0" w:rsidRPr="005E437D">
        <w:rPr>
          <w:b/>
          <w:highlight w:val="yellow"/>
        </w:rPr>
        <w:t>.</w:t>
      </w:r>
      <w:r w:rsidR="009C0D88">
        <w:rPr>
          <w:b/>
        </w:rPr>
        <w:t>]</w:t>
      </w:r>
    </w:p>
    <w:p w14:paraId="0E064CF1" w14:textId="77777777" w:rsidR="00EE30FF" w:rsidRPr="00736C2F" w:rsidRDefault="00EE30FF">
      <w:pPr>
        <w:pStyle w:val="PargrafodaLista"/>
        <w:ind w:left="0"/>
      </w:pPr>
    </w:p>
    <w:p w14:paraId="49E7C89A" w14:textId="4CCCEBFD" w:rsidR="005E437D" w:rsidRPr="00736C2F" w:rsidRDefault="000D068C" w:rsidP="005E437D">
      <w:pPr>
        <w:pStyle w:val="Item"/>
        <w:numPr>
          <w:ilvl w:val="0"/>
          <w:numId w:val="125"/>
        </w:numPr>
        <w:ind w:left="709" w:hanging="709"/>
        <w:outlineLvl w:val="3"/>
      </w:pPr>
      <w:r w:rsidRPr="003E2005">
        <w:t xml:space="preserve">alteração do </w:t>
      </w:r>
      <w:r w:rsidR="008459B7" w:rsidRPr="003E2005">
        <w:t xml:space="preserve">controle </w:t>
      </w:r>
      <w:r w:rsidRPr="003E2005">
        <w:t xml:space="preserve">da Emissora e/ou </w:t>
      </w:r>
      <w:r w:rsidR="00324558" w:rsidRPr="003E2005">
        <w:t xml:space="preserve">da </w:t>
      </w:r>
      <w:proofErr w:type="spellStart"/>
      <w:r w:rsidR="00E74333" w:rsidRPr="003E2005">
        <w:t>OXE</w:t>
      </w:r>
      <w:proofErr w:type="spellEnd"/>
      <w:r w:rsidR="008459B7" w:rsidRPr="003E2005">
        <w:t>, conforme definição de controle prevista no artigo 116 da Lei das Sociedades por Ações</w:t>
      </w:r>
      <w:r w:rsidRPr="003E2005">
        <w:t xml:space="preserve">, bem como cisão, fusão, incorporação (inclusive incorporação de ações), ou qualquer outra forma de reorganização </w:t>
      </w:r>
      <w:r w:rsidR="00FF57FF">
        <w:t>societ</w:t>
      </w:r>
      <w:r w:rsidR="008A3540">
        <w:t xml:space="preserve">ária </w:t>
      </w:r>
      <w:r w:rsidRPr="003E2005">
        <w:t>envolvendo a Emissora</w:t>
      </w:r>
      <w:r w:rsidR="008147A9" w:rsidRPr="003E2005">
        <w:t xml:space="preserve"> e/ou a </w:t>
      </w:r>
      <w:proofErr w:type="spellStart"/>
      <w:r w:rsidR="00E74333" w:rsidRPr="003E2005">
        <w:t>OXE</w:t>
      </w:r>
      <w:proofErr w:type="spellEnd"/>
      <w:r w:rsidR="00851F03" w:rsidRPr="003E2005">
        <w:t xml:space="preserve">, exceto </w:t>
      </w:r>
      <w:r w:rsidR="000450FD">
        <w:t xml:space="preserve">(1) </w:t>
      </w:r>
      <w:r w:rsidR="00851F03" w:rsidRPr="003E2005">
        <w:t>se</w:t>
      </w:r>
      <w:r w:rsidR="000450FD">
        <w:t xml:space="preserve"> previamente aprovados em Assembleia Geral; (2) se</w:t>
      </w:r>
      <w:r w:rsidR="00851F03" w:rsidRPr="003E2005">
        <w:t xml:space="preserve"> tais operações societárias ocorrerem entre empresas do conglomerado econômico da Emissora</w:t>
      </w:r>
      <w:r w:rsidR="008147A9" w:rsidRPr="003E2005">
        <w:t xml:space="preserve"> e/ou da </w:t>
      </w:r>
      <w:proofErr w:type="spellStart"/>
      <w:r w:rsidR="00E74333" w:rsidRPr="003E2005">
        <w:t>OXE</w:t>
      </w:r>
      <w:proofErr w:type="spellEnd"/>
      <w:r w:rsidR="00EA49AD" w:rsidRPr="003E2005">
        <w:t xml:space="preserve">, respeitado o previsto no </w:t>
      </w:r>
      <w:r w:rsidR="00EB630E" w:rsidRPr="003E2005">
        <w:t xml:space="preserve">artigo </w:t>
      </w:r>
      <w:r w:rsidR="00EA49AD" w:rsidRPr="003E2005">
        <w:t>231, parágrafos 1º e 2º</w:t>
      </w:r>
      <w:r w:rsidR="00902AB0">
        <w:t>,</w:t>
      </w:r>
      <w:r w:rsidR="00EA49AD" w:rsidRPr="003E2005">
        <w:t xml:space="preserve"> da Lei das Sociedades por Ações</w:t>
      </w:r>
      <w:r w:rsidR="00065978">
        <w:t xml:space="preserve">; (3) se decorrente </w:t>
      </w:r>
      <w:r w:rsidR="00EE05F3">
        <w:t xml:space="preserve">de realização de oferta pública de quotas de Fundo de Investimento em Participações que, direta ou indiretamente, controlem a Emissora; ou (4) se o novo controlador, direto ou indireto, </w:t>
      </w:r>
      <w:r w:rsidR="00B275B8">
        <w:t xml:space="preserve">da Emissora e/ou da </w:t>
      </w:r>
      <w:proofErr w:type="spellStart"/>
      <w:r w:rsidR="00B275B8">
        <w:t>Oxe</w:t>
      </w:r>
      <w:proofErr w:type="spellEnd"/>
      <w:r w:rsidR="009C1394">
        <w:t xml:space="preserve"> </w:t>
      </w:r>
      <w:r w:rsidR="00DE7ADB">
        <w:t xml:space="preserve">possuir </w:t>
      </w:r>
      <w:r w:rsidR="009C1394" w:rsidRPr="009C1394">
        <w:t>[</w:t>
      </w:r>
      <w:r w:rsidR="009C1394" w:rsidRPr="00894FB6">
        <w:rPr>
          <w:highlight w:val="yellow"/>
        </w:rPr>
        <w:t>rating mínimo AA em escala local</w:t>
      </w:r>
      <w:r w:rsidR="009C1394" w:rsidRPr="009C1394">
        <w:t xml:space="preserve">] pela Standard &amp; </w:t>
      </w:r>
      <w:proofErr w:type="spellStart"/>
      <w:r w:rsidR="009C1394" w:rsidRPr="009C1394">
        <w:t>Poor’s</w:t>
      </w:r>
      <w:proofErr w:type="spellEnd"/>
      <w:r w:rsidR="009C1394" w:rsidRPr="009C1394">
        <w:t xml:space="preserve"> ou pela Fitch Ratings, ou o seu equivalente pela Moody’s</w:t>
      </w:r>
      <w:r w:rsidR="00175E42">
        <w:t>, desde que não haja descumprimento das Normas Anticorrupção</w:t>
      </w:r>
      <w:r w:rsidR="00800C54">
        <w:t xml:space="preserve"> pelo novo controlador e o novo controlador não seja do setor de tabaco, armas de foto e/ou explosivos</w:t>
      </w:r>
      <w:r w:rsidRPr="003E2005">
        <w:t>;</w:t>
      </w:r>
      <w:r w:rsidR="005E437D">
        <w:t xml:space="preserve"> </w:t>
      </w:r>
      <w:r w:rsidR="00894FB6">
        <w:t>[</w:t>
      </w:r>
      <w:r w:rsidR="00894FB6" w:rsidRPr="006959AB">
        <w:rPr>
          <w:b/>
          <w:bCs/>
          <w:highlight w:val="yellow"/>
        </w:rPr>
        <w:t xml:space="preserve">NOTA </w:t>
      </w:r>
      <w:proofErr w:type="spellStart"/>
      <w:r w:rsidR="00894FB6" w:rsidRPr="006959AB">
        <w:rPr>
          <w:b/>
          <w:bCs/>
          <w:highlight w:val="yellow"/>
        </w:rPr>
        <w:t>LEFOSSE</w:t>
      </w:r>
      <w:proofErr w:type="spellEnd"/>
      <w:r w:rsidR="00894FB6" w:rsidRPr="00894FB6">
        <w:rPr>
          <w:b/>
          <w:bCs/>
          <w:highlight w:val="yellow"/>
        </w:rPr>
        <w:t xml:space="preserve">: </w:t>
      </w:r>
      <w:proofErr w:type="spellStart"/>
      <w:r w:rsidR="00894FB6" w:rsidRPr="00894FB6">
        <w:rPr>
          <w:b/>
          <w:bCs/>
          <w:highlight w:val="yellow"/>
        </w:rPr>
        <w:t>CARVE-OUTS</w:t>
      </w:r>
      <w:proofErr w:type="spellEnd"/>
      <w:r w:rsidR="00894FB6" w:rsidRPr="00894FB6">
        <w:rPr>
          <w:b/>
          <w:bCs/>
          <w:highlight w:val="yellow"/>
        </w:rPr>
        <w:t xml:space="preserve"> SOB VALIDAÇÃO</w:t>
      </w:r>
      <w:r w:rsidR="00894FB6">
        <w:rPr>
          <w:b/>
          <w:bCs/>
        </w:rPr>
        <w:t>]</w:t>
      </w:r>
    </w:p>
    <w:p w14:paraId="4F5A0704" w14:textId="77777777" w:rsidR="008A3540" w:rsidRPr="00736C2F" w:rsidRDefault="008A3540">
      <w:pPr>
        <w:pStyle w:val="PargrafodaLista"/>
        <w:ind w:left="0"/>
      </w:pPr>
    </w:p>
    <w:p w14:paraId="27FC095C" w14:textId="6CAAE308" w:rsidR="005E437D" w:rsidRPr="00736C2F" w:rsidRDefault="00296911" w:rsidP="005E437D">
      <w:pPr>
        <w:pStyle w:val="Item"/>
        <w:numPr>
          <w:ilvl w:val="0"/>
          <w:numId w:val="125"/>
        </w:numPr>
        <w:ind w:left="709" w:hanging="709"/>
        <w:outlineLvl w:val="3"/>
      </w:pPr>
      <w:r>
        <w:t>[</w:t>
      </w:r>
      <w:r w:rsidR="00EA49AD" w:rsidRPr="003E2005">
        <w:t xml:space="preserve">alienação, cessão ou transferência de ações </w:t>
      </w:r>
      <w:r w:rsidR="00DB131F" w:rsidRPr="003E2005">
        <w:t>de emissão</w:t>
      </w:r>
      <w:r w:rsidR="00EA49AD" w:rsidRPr="003E2005">
        <w:t xml:space="preserve"> da Emissora</w:t>
      </w:r>
      <w:r w:rsidR="00902AB0">
        <w:t>,</w:t>
      </w:r>
      <w:r w:rsidR="00902AB0" w:rsidRPr="00902AB0">
        <w:t xml:space="preserve"> </w:t>
      </w:r>
      <w:r w:rsidR="00902AB0" w:rsidRPr="003E2005">
        <w:t>exceto</w:t>
      </w:r>
      <w:r w:rsidR="0037025A">
        <w:t xml:space="preserve"> </w:t>
      </w:r>
      <w:r w:rsidR="00902AB0" w:rsidRPr="003E2005">
        <w:t xml:space="preserve">se tais operações societárias ocorrerem entre empresas do conglomerado econômico da Emissora e/ou da </w:t>
      </w:r>
      <w:proofErr w:type="spellStart"/>
      <w:r w:rsidR="00902AB0" w:rsidRPr="003E2005">
        <w:t>OXE</w:t>
      </w:r>
      <w:proofErr w:type="spellEnd"/>
      <w:r w:rsidR="00EA49AD" w:rsidRPr="003E2005">
        <w:t>;</w:t>
      </w:r>
      <w:r>
        <w:t>]</w:t>
      </w:r>
      <w:r w:rsidR="005E437D">
        <w:t xml:space="preserve"> </w:t>
      </w:r>
      <w:r w:rsidRPr="00576BB2">
        <w:t>[</w:t>
      </w:r>
      <w:r w:rsidRPr="006959AB">
        <w:rPr>
          <w:b/>
          <w:bCs/>
          <w:highlight w:val="yellow"/>
        </w:rPr>
        <w:t xml:space="preserve">NOTA </w:t>
      </w:r>
      <w:proofErr w:type="spellStart"/>
      <w:r w:rsidRPr="006959AB">
        <w:rPr>
          <w:b/>
          <w:bCs/>
          <w:highlight w:val="yellow"/>
        </w:rPr>
        <w:t>LEFOSSE</w:t>
      </w:r>
      <w:proofErr w:type="spellEnd"/>
      <w:r w:rsidRPr="006959AB">
        <w:rPr>
          <w:b/>
          <w:bCs/>
          <w:highlight w:val="yellow"/>
        </w:rPr>
        <w:t xml:space="preserve">: ENTENDEMOS QUE A PREOCUPAÇÃO DESTE ITEM JÁ ESTÁ CONTEMPLADA NO ITEM ACIMA </w:t>
      </w:r>
      <w:proofErr w:type="spellStart"/>
      <w:r w:rsidRPr="006959AB">
        <w:rPr>
          <w:b/>
          <w:bCs/>
          <w:highlight w:val="yellow"/>
        </w:rPr>
        <w:t>QDO</w:t>
      </w:r>
      <w:proofErr w:type="spellEnd"/>
      <w:r w:rsidRPr="006959AB">
        <w:rPr>
          <w:b/>
          <w:bCs/>
          <w:highlight w:val="yellow"/>
        </w:rPr>
        <w:t xml:space="preserve"> FALAMOS DA TROCA D CONTROLE. SUGERIMOS EXCLUIR</w:t>
      </w:r>
      <w:r w:rsidRPr="00576BB2">
        <w:t>]</w:t>
      </w:r>
    </w:p>
    <w:p w14:paraId="41EE098A" w14:textId="5E40B28D" w:rsidR="00EA49AD" w:rsidRPr="00736C2F" w:rsidRDefault="00EA49AD">
      <w:pPr>
        <w:pStyle w:val="PargrafodaLista"/>
        <w:ind w:left="0"/>
      </w:pPr>
    </w:p>
    <w:p w14:paraId="63F0D8F5" w14:textId="7369C7EF" w:rsidR="000D068C" w:rsidRPr="00736C2F" w:rsidRDefault="000D068C" w:rsidP="000360DB">
      <w:pPr>
        <w:pStyle w:val="Item"/>
        <w:numPr>
          <w:ilvl w:val="0"/>
          <w:numId w:val="125"/>
        </w:numPr>
        <w:ind w:left="709" w:hanging="709"/>
        <w:outlineLvl w:val="3"/>
      </w:pPr>
      <w:r w:rsidRPr="00736C2F">
        <w:t xml:space="preserve">redução do capital social da Emissora e/ou </w:t>
      </w:r>
      <w:r w:rsidR="00324558" w:rsidRPr="00736C2F">
        <w:t xml:space="preserve">da </w:t>
      </w:r>
      <w:proofErr w:type="spellStart"/>
      <w:r w:rsidR="00E74333">
        <w:t>OXE</w:t>
      </w:r>
      <w:proofErr w:type="spellEnd"/>
      <w:r w:rsidR="008147A9">
        <w:t xml:space="preserve">, </w:t>
      </w:r>
      <w:r w:rsidRPr="00736C2F">
        <w:t xml:space="preserve">exceto </w:t>
      </w:r>
      <w:r w:rsidR="008147A9">
        <w:t xml:space="preserve">se </w:t>
      </w:r>
      <w:r w:rsidRPr="00736C2F">
        <w:t>para a absorção de prejuízo</w:t>
      </w:r>
      <w:r w:rsidR="00BC35D8">
        <w:t xml:space="preserve"> ou </w:t>
      </w:r>
      <w:r w:rsidR="00BC35D8" w:rsidRPr="006959AB">
        <w:t xml:space="preserve">nos termos do artigo 174, parágrafo 3º, da Lei das Sociedades por Ações, </w:t>
      </w:r>
      <w:r w:rsidR="00C4014F">
        <w:t xml:space="preserve">ou se </w:t>
      </w:r>
      <w:r w:rsidR="00BC35D8" w:rsidRPr="006959AB">
        <w:t>previamente autorizada por Debenturistas reunidos em Assembleia Geral de Debenturistas especialmente convocada para tal finalidade representando, no mínimo, 50% (cinquenta por cento) mais uma das Debêntures em Circulação (conforme abaixo definido)</w:t>
      </w:r>
      <w:r w:rsidR="006959AB">
        <w:t>;</w:t>
      </w:r>
      <w:r w:rsidR="005E437D">
        <w:t xml:space="preserve"> </w:t>
      </w:r>
    </w:p>
    <w:p w14:paraId="29C02970" w14:textId="77777777" w:rsidR="000D068C" w:rsidRPr="00736C2F" w:rsidRDefault="000D068C">
      <w:pPr>
        <w:pStyle w:val="PargrafodaLista"/>
        <w:ind w:left="0"/>
      </w:pPr>
    </w:p>
    <w:p w14:paraId="4C027FE2" w14:textId="01C8275B" w:rsidR="000D068C" w:rsidRPr="00736C2F" w:rsidRDefault="000D068C" w:rsidP="000360DB">
      <w:pPr>
        <w:pStyle w:val="Item"/>
        <w:numPr>
          <w:ilvl w:val="0"/>
          <w:numId w:val="125"/>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r w:rsidR="005E437D">
        <w:t xml:space="preserve"> </w:t>
      </w:r>
    </w:p>
    <w:p w14:paraId="16F0E4E9" w14:textId="77777777" w:rsidR="000D068C" w:rsidRPr="00736C2F" w:rsidRDefault="000D068C">
      <w:pPr>
        <w:pStyle w:val="PargrafodaLista"/>
        <w:ind w:left="0"/>
      </w:pPr>
    </w:p>
    <w:p w14:paraId="328A7006" w14:textId="68F5B7AD" w:rsidR="000D068C" w:rsidRPr="00736C2F" w:rsidRDefault="000D068C" w:rsidP="000360DB">
      <w:pPr>
        <w:pStyle w:val="Item"/>
        <w:numPr>
          <w:ilvl w:val="0"/>
          <w:numId w:val="125"/>
        </w:numPr>
        <w:ind w:left="709" w:hanging="709"/>
        <w:outlineLvl w:val="3"/>
      </w:pPr>
      <w:r w:rsidRPr="00736C2F">
        <w:t>transformação da forma societária da Emissora;</w:t>
      </w:r>
    </w:p>
    <w:p w14:paraId="03F8648F" w14:textId="77777777" w:rsidR="000D068C" w:rsidRPr="00736C2F" w:rsidRDefault="000D068C">
      <w:pPr>
        <w:pStyle w:val="PargrafodaLista"/>
        <w:ind w:left="0"/>
      </w:pPr>
    </w:p>
    <w:p w14:paraId="190E64AD" w14:textId="6119C76F" w:rsidR="000D068C" w:rsidRPr="002D066F" w:rsidRDefault="000D068C" w:rsidP="000360DB">
      <w:pPr>
        <w:pStyle w:val="Item"/>
        <w:numPr>
          <w:ilvl w:val="0"/>
          <w:numId w:val="125"/>
        </w:numPr>
        <w:ind w:left="709" w:hanging="709"/>
        <w:outlineLvl w:val="3"/>
      </w:pPr>
      <w:r w:rsidRPr="00736C2F">
        <w:t xml:space="preserve">não constituição das Garantias, por meio dos procedimentos de registro e notificação previstos </w:t>
      </w:r>
      <w:r w:rsidR="00235615" w:rsidRPr="00736C2F">
        <w:t xml:space="preserve">nesta Escritura </w:t>
      </w:r>
      <w:r w:rsidR="008147A9">
        <w:t xml:space="preserve">de Emissão </w:t>
      </w:r>
      <w:r w:rsidR="00235615" w:rsidRPr="00736C2F">
        <w:t xml:space="preserve">e </w:t>
      </w:r>
      <w:r w:rsidRPr="00736C2F">
        <w:t xml:space="preserve">nos respectivos Contratos de Garantia, nos termos e prazos estabelecidos </w:t>
      </w:r>
      <w:r w:rsidR="00235615" w:rsidRPr="00736C2F">
        <w:t>nesta Escritura</w:t>
      </w:r>
      <w:r w:rsidR="003D4C74">
        <w:t xml:space="preserve"> de Emissão </w:t>
      </w:r>
      <w:r w:rsidR="00235615" w:rsidRPr="00736C2F">
        <w:t xml:space="preserve">e </w:t>
      </w:r>
      <w:r w:rsidRPr="00736C2F">
        <w:t>nos respectivos Contratos de Garantia</w:t>
      </w:r>
      <w:r w:rsidR="002362CB" w:rsidRPr="00736C2F">
        <w:t xml:space="preserve">, </w:t>
      </w:r>
      <w:r w:rsidR="007B2100" w:rsidRPr="00736C2F">
        <w:t>respeitadas</w:t>
      </w:r>
      <w:r w:rsidR="002362CB" w:rsidRPr="00736C2F">
        <w:t xml:space="preserve">, </w:t>
      </w:r>
      <w:r w:rsidR="007F532E">
        <w:t>em qualquer caso</w:t>
      </w:r>
      <w:r w:rsidR="002362CB" w:rsidRPr="00736C2F">
        <w:t xml:space="preserve">, </w:t>
      </w:r>
      <w:r w:rsidR="00EB630E" w:rsidRPr="00736C2F">
        <w:t xml:space="preserve">as </w:t>
      </w:r>
      <w:r w:rsidR="002362CB" w:rsidRPr="00736C2F">
        <w:t xml:space="preserve">exceções no caso de indisponibilidade </w:t>
      </w:r>
      <w:r w:rsidR="00735447">
        <w:t xml:space="preserve">da </w:t>
      </w:r>
      <w:proofErr w:type="spellStart"/>
      <w:r w:rsidR="00735447">
        <w:t>JUCERR</w:t>
      </w:r>
      <w:proofErr w:type="spellEnd"/>
      <w:r w:rsidR="00735447">
        <w:t xml:space="preserve"> e </w:t>
      </w:r>
      <w:r w:rsidR="002362CB" w:rsidRPr="00736C2F">
        <w:t xml:space="preserve">dos cartórios </w:t>
      </w:r>
      <w:r w:rsidR="007F532E">
        <w:t xml:space="preserve">de registro de títulos e </w:t>
      </w:r>
      <w:r w:rsidR="007F532E" w:rsidRPr="002D066F">
        <w:t xml:space="preserve">documentos competentes </w:t>
      </w:r>
      <w:r w:rsidR="002362CB" w:rsidRPr="002D066F">
        <w:t xml:space="preserve">em decorrência da pandemia </w:t>
      </w:r>
      <w:r w:rsidR="00480FA0" w:rsidRPr="002D066F">
        <w:t>do COVID</w:t>
      </w:r>
      <w:r w:rsidR="002362CB" w:rsidRPr="002D066F">
        <w:t>-19</w:t>
      </w:r>
      <w:r w:rsidR="00735447" w:rsidRPr="002D066F">
        <w:t xml:space="preserve"> e em caso de formulação de exigências pela </w:t>
      </w:r>
      <w:proofErr w:type="spellStart"/>
      <w:r w:rsidR="00735447" w:rsidRPr="002D066F">
        <w:t>JUCERR</w:t>
      </w:r>
      <w:proofErr w:type="spellEnd"/>
      <w:r w:rsidR="00735447" w:rsidRPr="002D066F">
        <w:t xml:space="preserve"> e pelos cartórios de registro de títulos e </w:t>
      </w:r>
      <w:r w:rsidR="00735447" w:rsidRPr="002D066F">
        <w:lastRenderedPageBreak/>
        <w:t xml:space="preserve">documentos competentes, mediante a comprovação pela Emissora, </w:t>
      </w:r>
      <w:del w:id="77" w:author="Matheus Gomes Faria" w:date="2020-12-01T12:26:00Z">
        <w:r w:rsidR="00735447" w:rsidRPr="002D066F" w:rsidDel="0016400C">
          <w:delText xml:space="preserve">a qual não poderá ser injustificadamente negada pelo Agente Fiduciário, </w:delText>
        </w:r>
      </w:del>
      <w:r w:rsidR="00735447" w:rsidRPr="002D066F">
        <w:t>na qualidade de representante dos Debenturistas</w:t>
      </w:r>
      <w:r w:rsidRPr="002D066F">
        <w:t>;</w:t>
      </w:r>
      <w:r w:rsidR="00E6023C" w:rsidRPr="002D066F">
        <w:t xml:space="preserve"> </w:t>
      </w:r>
    </w:p>
    <w:p w14:paraId="02C20D6A" w14:textId="307DBD23" w:rsidR="00EB4DF2" w:rsidRPr="002D066F" w:rsidRDefault="00EB4DF2" w:rsidP="00EB4DF2"/>
    <w:p w14:paraId="3FCC96B3" w14:textId="25950C01" w:rsidR="00AB3801" w:rsidRPr="002D066F" w:rsidRDefault="008A3540" w:rsidP="000360DB">
      <w:pPr>
        <w:pStyle w:val="Item"/>
        <w:numPr>
          <w:ilvl w:val="0"/>
          <w:numId w:val="125"/>
        </w:numPr>
        <w:ind w:left="709" w:hanging="709"/>
        <w:outlineLvl w:val="3"/>
      </w:pPr>
      <w:r w:rsidRPr="002D066F">
        <w:t xml:space="preserve">até a verificação do </w:t>
      </w:r>
      <w:proofErr w:type="spellStart"/>
      <w:r w:rsidRPr="002D066F">
        <w:t>Completion</w:t>
      </w:r>
      <w:proofErr w:type="spellEnd"/>
      <w:r w:rsidRPr="002D066F">
        <w:t xml:space="preserve">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8B19D3" w:rsidRPr="002D066F">
        <w:t>,</w:t>
      </w:r>
      <w:r w:rsidR="006C42D2" w:rsidRPr="002D066F">
        <w:t xml:space="preserve"> caso a Emissora esteja em mora com suas obrigações pecuniárias estabelecidas na presente Escritura de Emissão</w:t>
      </w:r>
      <w:r w:rsidR="00AB3801" w:rsidRPr="002D066F">
        <w:t>;</w:t>
      </w:r>
      <w:r w:rsidR="00E6023C" w:rsidRPr="002D066F">
        <w:t xml:space="preserve"> </w:t>
      </w:r>
    </w:p>
    <w:p w14:paraId="6AB59ED7" w14:textId="795A5BA1" w:rsidR="00AB3801" w:rsidRPr="002D066F" w:rsidRDefault="00AB3801" w:rsidP="00AB3801"/>
    <w:p w14:paraId="15006F0B" w14:textId="0C592F59" w:rsidR="00EB4DF2" w:rsidRPr="002D066F" w:rsidRDefault="008A3540" w:rsidP="00AB3801">
      <w:pPr>
        <w:pStyle w:val="Item"/>
        <w:numPr>
          <w:ilvl w:val="0"/>
          <w:numId w:val="125"/>
        </w:numPr>
        <w:ind w:left="709" w:hanging="709"/>
        <w:outlineLvl w:val="3"/>
      </w:pPr>
      <w:r w:rsidRPr="002D066F">
        <w:t xml:space="preserve">após a verificação do </w:t>
      </w:r>
      <w:proofErr w:type="spellStart"/>
      <w:r w:rsidRPr="002D066F">
        <w:t>Completion</w:t>
      </w:r>
      <w:proofErr w:type="spellEnd"/>
      <w:r w:rsidRPr="002D066F">
        <w:t xml:space="preserve">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proofErr w:type="spellStart"/>
      <w:r w:rsidR="00AB3801" w:rsidRPr="002D066F">
        <w:rPr>
          <w:rFonts w:cs="Arial"/>
          <w:iCs/>
          <w:color w:val="000000"/>
        </w:rPr>
        <w:t>ICSD</w:t>
      </w:r>
      <w:proofErr w:type="spellEnd"/>
      <w:r w:rsidR="00AB3801" w:rsidRPr="002D066F">
        <w:rPr>
          <w:rFonts w:cs="Arial"/>
          <w:iCs/>
          <w:color w:val="000000"/>
        </w:rPr>
        <w:t xml:space="preserve">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no item “x” da Cláusula 4.25.3.3 acima,</w:t>
      </w:r>
      <w:r w:rsidR="00AB3801" w:rsidRPr="002D066F">
        <w:rPr>
          <w:rFonts w:cs="Arial"/>
          <w:iCs/>
          <w:color w:val="000000"/>
        </w:rPr>
        <w:t xml:space="preserve"> seja inferior a 1,3 (um inteiro e três décimos)</w:t>
      </w:r>
      <w:r w:rsidR="00EB4DF2" w:rsidRPr="002D066F">
        <w:t>;</w:t>
      </w:r>
    </w:p>
    <w:p w14:paraId="6F0001AE" w14:textId="6E4D5EE1" w:rsidR="00EE30FF" w:rsidRDefault="00EE30FF">
      <w:pPr>
        <w:pStyle w:val="PargrafodaLista"/>
        <w:ind w:left="0"/>
      </w:pPr>
    </w:p>
    <w:p w14:paraId="293DC285" w14:textId="7CE3EA7F" w:rsidR="00EE30FF" w:rsidRPr="006959AB" w:rsidRDefault="00EE30FF" w:rsidP="000360DB">
      <w:pPr>
        <w:pStyle w:val="Item"/>
        <w:numPr>
          <w:ilvl w:val="0"/>
          <w:numId w:val="125"/>
        </w:numPr>
        <w:ind w:left="709" w:hanging="709"/>
        <w:outlineLvl w:val="3"/>
        <w:rPr>
          <w:highlight w:val="yellow"/>
        </w:rPr>
      </w:pPr>
      <w:r w:rsidRPr="00EE30FF">
        <w:t xml:space="preserve">não renovação de qualquer das </w:t>
      </w:r>
      <w:r>
        <w:t xml:space="preserve">autorizações necessárias </w:t>
      </w:r>
      <w:r w:rsidRPr="00EE30FF">
        <w:t>para a</w:t>
      </w:r>
      <w:r w:rsidR="00DB4BF0">
        <w:t xml:space="preserve"> regular</w:t>
      </w:r>
      <w:r w:rsidRPr="00EE30FF">
        <w:t xml:space="preserve"> exploração dos serviços de geração de energia pela Emissora</w:t>
      </w:r>
      <w:r w:rsidR="00DB4BF0">
        <w:t xml:space="preserve"> e </w:t>
      </w:r>
      <w:r w:rsidR="003944F0">
        <w:t xml:space="preserve">que </w:t>
      </w:r>
      <w:r w:rsidR="00DB4BF0" w:rsidRPr="00DB4BF0">
        <w:t>afetem, de maneira justificada, a capacidade da Emissora de honrar tempestivamente as obrigações pecuniárias previstas n</w:t>
      </w:r>
      <w:r w:rsidR="00DB4BF0">
        <w:t>est</w:t>
      </w:r>
      <w:r w:rsidR="00DB4BF0" w:rsidRPr="00DB4BF0">
        <w:t>a Escritura</w:t>
      </w:r>
      <w:r w:rsidR="00DB4BF0">
        <w:t xml:space="preserve"> de Emissão</w:t>
      </w:r>
      <w:r w:rsidRPr="00EE30FF">
        <w:t>;</w:t>
      </w:r>
      <w:r w:rsidR="00951A32">
        <w:t xml:space="preserve"> </w:t>
      </w:r>
      <w:r w:rsidR="006C42D2" w:rsidRPr="008B19D3">
        <w:t>[</w:t>
      </w:r>
      <w:r w:rsidR="006C42D2" w:rsidRPr="00765368">
        <w:rPr>
          <w:b/>
          <w:bCs/>
          <w:highlight w:val="yellow"/>
        </w:rPr>
        <w:t xml:space="preserve">NOTA </w:t>
      </w:r>
      <w:proofErr w:type="spellStart"/>
      <w:r w:rsidR="006C42D2" w:rsidRPr="00765368">
        <w:rPr>
          <w:b/>
          <w:bCs/>
          <w:highlight w:val="yellow"/>
        </w:rPr>
        <w:t>LEFOSSE</w:t>
      </w:r>
      <w:proofErr w:type="spellEnd"/>
      <w:r w:rsidR="006C42D2" w:rsidRPr="00765368">
        <w:rPr>
          <w:b/>
          <w:bCs/>
          <w:highlight w:val="yellow"/>
        </w:rPr>
        <w:t xml:space="preserve">: O TRECHO </w:t>
      </w:r>
      <w:proofErr w:type="spellStart"/>
      <w:r w:rsidR="006C42D2" w:rsidRPr="00765368">
        <w:rPr>
          <w:b/>
          <w:bCs/>
          <w:highlight w:val="yellow"/>
        </w:rPr>
        <w:t>INCIAL</w:t>
      </w:r>
      <w:proofErr w:type="spellEnd"/>
      <w:r w:rsidR="006C42D2" w:rsidRPr="00765368">
        <w:rPr>
          <w:b/>
          <w:bCs/>
          <w:highlight w:val="yellow"/>
        </w:rPr>
        <w:t xml:space="preserve"> JÁ ESTÁ CONTEMPLADO ABAIXO</w:t>
      </w:r>
      <w:r w:rsidR="006C42D2" w:rsidRPr="008B19D3">
        <w:t>]</w:t>
      </w:r>
    </w:p>
    <w:p w14:paraId="36E32CBD" w14:textId="23CCCC58" w:rsidR="00E65ECF" w:rsidRDefault="00E65ECF" w:rsidP="00E65ECF"/>
    <w:p w14:paraId="58E4FC3C" w14:textId="3808A20F" w:rsidR="008C3865" w:rsidRPr="00A51E9A" w:rsidRDefault="008C3865" w:rsidP="000360DB">
      <w:pPr>
        <w:pStyle w:val="Item"/>
        <w:numPr>
          <w:ilvl w:val="0"/>
          <w:numId w:val="125"/>
        </w:numPr>
        <w:ind w:left="709" w:hanging="709"/>
        <w:outlineLvl w:val="3"/>
      </w:pPr>
      <w:r w:rsidRPr="00A51E9A">
        <w:t>abandono total do Projeto</w:t>
      </w:r>
      <w:r w:rsidR="00A51E9A" w:rsidRPr="00A51E9A">
        <w:t xml:space="preserve"> por (a) 30 (trinta) dias ininterruptos, enquanto estiverem sendo realizadas as obras do Projeto, ou (b) 10 (dez) dias corridos ininterruptos, após a conclusão das obras do Projeto;</w:t>
      </w:r>
    </w:p>
    <w:p w14:paraId="63AD6EE0" w14:textId="77777777" w:rsidR="008C3865" w:rsidRPr="00A51E9A" w:rsidRDefault="008C3865" w:rsidP="008C3865"/>
    <w:p w14:paraId="7825C9F2" w14:textId="732917D0" w:rsidR="000D068C" w:rsidRDefault="00306F1C">
      <w:pPr>
        <w:pStyle w:val="PargrafodaLista"/>
        <w:ind w:left="0"/>
      </w:pPr>
      <w:bookmarkStart w:id="78" w:name="_Hlk48074290"/>
      <w:r w:rsidRPr="00517CC0">
        <w:t xml:space="preserve">comprovada violação, por meio de procedimento administrativo </w:t>
      </w:r>
      <w:proofErr w:type="gramStart"/>
      <w:r w:rsidRPr="00517CC0">
        <w:t>com, decisão</w:t>
      </w:r>
      <w:proofErr w:type="gramEnd"/>
      <w:r w:rsidRPr="00517CC0">
        <w:t xml:space="preserve"> definitiva e irrecorrível, e processo judicial, com sentença transitada em julgado (“</w:t>
      </w:r>
      <w:r w:rsidRPr="00517CC0">
        <w:rPr>
          <w:b/>
        </w:rPr>
        <w:t>Comprovada Violação</w:t>
      </w:r>
      <w:r w:rsidRPr="00517CC0">
        <w:t xml:space="preserve">”) </w:t>
      </w:r>
      <w:bookmarkEnd w:id="78"/>
      <w:r w:rsidR="002A4E54" w:rsidRPr="00517CC0">
        <w:t xml:space="preserve">às </w:t>
      </w:r>
      <w:r w:rsidR="00F40E06">
        <w:t>Normas Anticorrupção</w:t>
      </w:r>
      <w:r w:rsidR="002A4E54">
        <w:t xml:space="preserve"> </w:t>
      </w:r>
      <w:r w:rsidR="00F40E06">
        <w:t xml:space="preserve">(conforme abaixo definido) </w:t>
      </w:r>
      <w:r w:rsidR="002A4E54">
        <w:t>pel</w:t>
      </w:r>
      <w:r w:rsidRPr="00517CC0">
        <w:t xml:space="preserve">a </w:t>
      </w:r>
      <w:r w:rsidR="002A4E54" w:rsidRPr="00736C2F">
        <w:t>Emissora</w:t>
      </w:r>
      <w:r w:rsidR="002A4E54">
        <w:t>,</w:t>
      </w:r>
      <w:r w:rsidR="002A4E54" w:rsidRPr="00736C2F">
        <w:t xml:space="preserve"> a </w:t>
      </w:r>
      <w:proofErr w:type="spellStart"/>
      <w:r w:rsidR="002A4E54">
        <w:t>OXE</w:t>
      </w:r>
      <w:proofErr w:type="spellEnd"/>
      <w:r w:rsidR="002A4E54">
        <w:t xml:space="preserve"> </w:t>
      </w:r>
      <w:r w:rsidR="002A4E54" w:rsidRPr="00736C2F">
        <w:t xml:space="preserve">e/ou </w:t>
      </w:r>
      <w:r w:rsidR="002A4E54">
        <w:t xml:space="preserve">a </w:t>
      </w:r>
      <w:proofErr w:type="spellStart"/>
      <w:r w:rsidR="002A4E54">
        <w:t>Cantá</w:t>
      </w:r>
      <w:proofErr w:type="spellEnd"/>
      <w:r w:rsidR="002A4E54">
        <w:t>;</w:t>
      </w:r>
      <w:r w:rsidR="00F40E06">
        <w:t xml:space="preserve"> </w:t>
      </w:r>
    </w:p>
    <w:p w14:paraId="42BB7B2D" w14:textId="25C7B491" w:rsidR="00DD2C37" w:rsidRDefault="00DD2C37" w:rsidP="00DA60C0">
      <w:pPr>
        <w:pStyle w:val="Item"/>
        <w:numPr>
          <w:ilvl w:val="0"/>
          <w:numId w:val="125"/>
        </w:numPr>
        <w:ind w:left="709" w:hanging="709"/>
        <w:outlineLvl w:val="3"/>
      </w:pPr>
      <w:r w:rsidRPr="000360DB">
        <w:t>utilização dos recursos oriundos da Emissão em destinação diversa da descrita na Cláusula 3.</w:t>
      </w:r>
      <w:r w:rsidR="00454E40" w:rsidRPr="000360DB">
        <w:t>7</w:t>
      </w:r>
      <w:r w:rsidRPr="000360DB">
        <w:t xml:space="preserve"> acima;</w:t>
      </w:r>
      <w:r w:rsidR="007D070C">
        <w:t xml:space="preserve"> </w:t>
      </w:r>
      <w:r w:rsidR="007D070C" w:rsidRPr="008B19D3">
        <w:t>[</w:t>
      </w:r>
      <w:r w:rsidR="007D070C" w:rsidRPr="00A51E9A">
        <w:rPr>
          <w:b/>
          <w:bCs/>
          <w:highlight w:val="yellow"/>
        </w:rPr>
        <w:t xml:space="preserve">NOTA </w:t>
      </w:r>
      <w:proofErr w:type="spellStart"/>
      <w:r w:rsidR="007D070C" w:rsidRPr="00A51E9A">
        <w:rPr>
          <w:b/>
          <w:bCs/>
          <w:highlight w:val="yellow"/>
        </w:rPr>
        <w:t>LEFOSSE</w:t>
      </w:r>
      <w:proofErr w:type="spellEnd"/>
      <w:r w:rsidR="007D070C" w:rsidRPr="00A51E9A">
        <w:rPr>
          <w:b/>
          <w:bCs/>
          <w:highlight w:val="yellow"/>
        </w:rPr>
        <w:t xml:space="preserve">: JÁ </w:t>
      </w:r>
      <w:r w:rsidR="007D070C" w:rsidRPr="002D066F">
        <w:rPr>
          <w:b/>
          <w:bCs/>
          <w:highlight w:val="yellow"/>
        </w:rPr>
        <w:t xml:space="preserve">ESTÁ COBERTO </w:t>
      </w:r>
      <w:r w:rsidR="002D066F" w:rsidRPr="002D066F">
        <w:rPr>
          <w:b/>
          <w:bCs/>
          <w:highlight w:val="yellow"/>
        </w:rPr>
        <w:t xml:space="preserve">NOS ITENS SOBRE </w:t>
      </w:r>
      <w:proofErr w:type="spellStart"/>
      <w:r w:rsidR="002D066F" w:rsidRPr="002D066F">
        <w:rPr>
          <w:b/>
          <w:bCs/>
          <w:highlight w:val="yellow"/>
        </w:rPr>
        <w:t>DECUMPRIMENTO</w:t>
      </w:r>
      <w:proofErr w:type="spellEnd"/>
      <w:r w:rsidR="002D066F" w:rsidRPr="002D066F">
        <w:rPr>
          <w:b/>
          <w:bCs/>
          <w:highlight w:val="yellow"/>
        </w:rPr>
        <w:t xml:space="preserve"> DAS OBRIGAÇÕES</w:t>
      </w:r>
      <w:r w:rsidR="002D066F" w:rsidRPr="002D066F">
        <w:rPr>
          <w:b/>
          <w:caps/>
          <w:highlight w:val="yellow"/>
        </w:rPr>
        <w:t>. Sugerimos excluir</w:t>
      </w:r>
      <w:r w:rsidR="007D070C" w:rsidRPr="007A3794">
        <w:t>]</w:t>
      </w:r>
      <w:r w:rsidR="007D070C" w:rsidRPr="008B19D3">
        <w:t xml:space="preserve"> </w:t>
      </w:r>
    </w:p>
    <w:p w14:paraId="5BF434B3" w14:textId="77777777" w:rsidR="00A51E9A" w:rsidRDefault="00A51E9A">
      <w:pPr>
        <w:pStyle w:val="PargrafodaLista"/>
        <w:ind w:left="0"/>
      </w:pPr>
    </w:p>
    <w:p w14:paraId="6DFE7869" w14:textId="7966DEE3" w:rsidR="008A12AB" w:rsidRDefault="004E4BF1" w:rsidP="00F73C46">
      <w:pPr>
        <w:pStyle w:val="Item"/>
        <w:numPr>
          <w:ilvl w:val="0"/>
          <w:numId w:val="125"/>
        </w:numPr>
        <w:ind w:left="709" w:hanging="709"/>
        <w:outlineLvl w:val="3"/>
      </w:pPr>
      <w:r>
        <w:t xml:space="preserve"> [</w:t>
      </w:r>
      <w:r w:rsidR="007A3794" w:rsidRPr="00A90C30">
        <w:rPr>
          <w:b/>
          <w:highlight w:val="yellow"/>
        </w:rPr>
        <w:t xml:space="preserve">NOTA </w:t>
      </w:r>
      <w:proofErr w:type="spellStart"/>
      <w:r w:rsidR="007A3794" w:rsidRPr="00A90C30">
        <w:rPr>
          <w:b/>
          <w:highlight w:val="yellow"/>
        </w:rPr>
        <w:t>LEFOSSE</w:t>
      </w:r>
      <w:proofErr w:type="spellEnd"/>
      <w:r w:rsidR="007A3794" w:rsidRPr="00A90C30">
        <w:rPr>
          <w:b/>
          <w:highlight w:val="yellow"/>
        </w:rPr>
        <w:t>: JÁ PRESENTE EM EVA NÃO AUTOMÁTICO</w:t>
      </w:r>
      <w:r>
        <w:t>]</w:t>
      </w:r>
    </w:p>
    <w:p w14:paraId="13A62084" w14:textId="77777777" w:rsidR="00F73C46" w:rsidRPr="00F73C46" w:rsidRDefault="00F73C46" w:rsidP="00F73C46"/>
    <w:p w14:paraId="771A8D27" w14:textId="58FCD27D" w:rsidR="001D2F43" w:rsidRPr="00736C2F" w:rsidRDefault="001D2F43" w:rsidP="000360DB">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w:t>
      </w:r>
      <w:proofErr w:type="spellStart"/>
      <w:r w:rsidR="00EB4DF2">
        <w:t>MME</w:t>
      </w:r>
      <w:proofErr w:type="spellEnd"/>
      <w:r w:rsidRPr="00736C2F">
        <w:t xml:space="preserve">, na Emissora ou </w:t>
      </w:r>
      <w:r w:rsidR="00E770BA">
        <w:t xml:space="preserve">na </w:t>
      </w:r>
      <w:proofErr w:type="spellStart"/>
      <w:r w:rsidR="00E770BA">
        <w:t>Cantá</w:t>
      </w:r>
      <w:proofErr w:type="spellEnd"/>
      <w:r w:rsidR="003D4C74">
        <w:t xml:space="preserve"> </w:t>
      </w:r>
      <w:r w:rsidRPr="00736C2F">
        <w:t xml:space="preserve">que possa implicar a extinção das respectivas </w:t>
      </w:r>
      <w:r w:rsidR="003D4C74">
        <w:t>autorizações</w:t>
      </w:r>
      <w:r w:rsidRPr="00736C2F">
        <w:t xml:space="preserve">, conforme previsto no </w:t>
      </w:r>
      <w:r w:rsidRPr="00736C2F">
        <w:lastRenderedPageBreak/>
        <w:t xml:space="preserve">artigo 5º da Lei n° 12.767, de 27 de dezembro de 2012 </w:t>
      </w:r>
      <w:r w:rsidRPr="000360DB">
        <w:t>(</w:t>
      </w:r>
      <w:r w:rsidR="00480FA0">
        <w:t>“</w:t>
      </w:r>
      <w:r w:rsidRPr="00736C2F">
        <w:rPr>
          <w:u w:val="single"/>
        </w:rPr>
        <w:t>Lei 12.767</w:t>
      </w:r>
      <w:r w:rsidR="00480FA0">
        <w:t>”</w:t>
      </w:r>
      <w:r w:rsidRPr="00736C2F">
        <w:t xml:space="preserve">), desde que: (a) a intervenção não seja declarada nula nos termos do artigo 6º da Lei 12.767; (b) não seja apresentado pela Emissora ou </w:t>
      </w:r>
      <w:r w:rsidR="004168B1">
        <w:t xml:space="preserve">pela </w:t>
      </w:r>
      <w:proofErr w:type="spellStart"/>
      <w:r w:rsidR="004168B1">
        <w:t>Cantá</w:t>
      </w:r>
      <w:proofErr w:type="spellEnd"/>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proofErr w:type="spellStart"/>
      <w:r w:rsidR="00E12A06">
        <w:t>Cantá</w:t>
      </w:r>
      <w:proofErr w:type="spellEnd"/>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50A5FB6A" w14:textId="77777777" w:rsidR="001C7559" w:rsidRPr="00736C2F" w:rsidRDefault="001C7559">
      <w:pPr>
        <w:pStyle w:val="PargrafodaLista"/>
        <w:ind w:left="0"/>
      </w:pPr>
    </w:p>
    <w:p w14:paraId="0AAB013B" w14:textId="61288897" w:rsidR="002E3B21" w:rsidRPr="00736C2F" w:rsidRDefault="002E3B21" w:rsidP="00941CD8">
      <w:pPr>
        <w:pStyle w:val="Subsubclusula"/>
        <w:numPr>
          <w:ilvl w:val="4"/>
          <w:numId w:val="122"/>
        </w:numPr>
        <w:tabs>
          <w:tab w:val="left" w:pos="567"/>
        </w:tabs>
        <w:ind w:left="567" w:firstLine="0"/>
      </w:pPr>
      <w:r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480FA0">
        <w:t>“</w:t>
      </w:r>
      <w:r w:rsidR="00635703" w:rsidRPr="000360DB">
        <w:rPr>
          <w:u w:val="single"/>
        </w:rPr>
        <w:t>Comunicação de Vencimento Antecipado</w:t>
      </w:r>
      <w:r w:rsidR="00480FA0">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Pr="00736C2F">
        <w:t>.</w:t>
      </w:r>
    </w:p>
    <w:p w14:paraId="5D5AE13D" w14:textId="77777777" w:rsidR="002E3B21" w:rsidRPr="00736C2F" w:rsidRDefault="002E3B21" w:rsidP="00941CD8">
      <w:pPr>
        <w:pStyle w:val="PargrafodaLista"/>
        <w:tabs>
          <w:tab w:val="left" w:pos="1418"/>
        </w:tabs>
        <w:ind w:left="142"/>
      </w:pPr>
    </w:p>
    <w:p w14:paraId="027FD2D5" w14:textId="33D3FC47" w:rsidR="001C7559" w:rsidRPr="003E2005" w:rsidRDefault="00C14ED7" w:rsidP="00941CD8">
      <w:pPr>
        <w:pStyle w:val="Subclusula"/>
        <w:keepNext/>
        <w:tabs>
          <w:tab w:val="left" w:pos="1418"/>
        </w:tabs>
        <w:ind w:left="142" w:firstLine="0"/>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480FA0" w:rsidRPr="003E2005">
        <w:t>“</w:t>
      </w:r>
      <w:r w:rsidR="001C7559" w:rsidRPr="003E2005">
        <w:rPr>
          <w:u w:val="single"/>
        </w:rPr>
        <w:t>Eventos de Vencimento Antecipado</w:t>
      </w:r>
      <w:r w:rsidR="002E3B21" w:rsidRPr="003E2005">
        <w:rPr>
          <w:u w:val="single"/>
        </w:rPr>
        <w:t xml:space="preserve"> Não Automático</w:t>
      </w:r>
      <w:r w:rsidR="00480FA0" w:rsidRPr="003E2005">
        <w:t>”</w:t>
      </w:r>
      <w:r w:rsidR="006C0D99" w:rsidRPr="003E2005">
        <w:t xml:space="preserve"> e, em conjunto com os Eventos de Vencimento Antecipado Automático, os </w:t>
      </w:r>
      <w:r w:rsidR="00480FA0" w:rsidRPr="003E2005">
        <w:t>“</w:t>
      </w:r>
      <w:r w:rsidR="006C0D99" w:rsidRPr="003E2005">
        <w:rPr>
          <w:u w:val="single"/>
        </w:rPr>
        <w:t>Eventos de Vencimento Antecipado</w:t>
      </w:r>
      <w:r w:rsidR="00480FA0" w:rsidRPr="003E2005">
        <w:t>”</w:t>
      </w:r>
      <w:r w:rsidR="001C7559" w:rsidRPr="003E2005">
        <w:t>):</w:t>
      </w:r>
    </w:p>
    <w:p w14:paraId="7CC7D78B" w14:textId="77777777" w:rsidR="00A447E6" w:rsidRPr="00736C2F" w:rsidRDefault="00A447E6" w:rsidP="003E2005">
      <w:pPr>
        <w:pStyle w:val="PargrafodaLista"/>
        <w:keepNext/>
        <w:ind w:left="0"/>
      </w:pPr>
    </w:p>
    <w:p w14:paraId="19A4E91C" w14:textId="28E32B2A" w:rsidR="00C14ED7" w:rsidRPr="00736C2F" w:rsidRDefault="00835BCA" w:rsidP="000360DB">
      <w:pPr>
        <w:pStyle w:val="Item"/>
        <w:numPr>
          <w:ilvl w:val="0"/>
          <w:numId w:val="154"/>
        </w:numPr>
        <w:ind w:left="709" w:hanging="709"/>
        <w:outlineLvl w:val="3"/>
      </w:pPr>
      <w:r>
        <w:t>d</w:t>
      </w:r>
      <w:r w:rsidR="00C14ED7" w:rsidRPr="00736C2F">
        <w:t>escumprimento</w:t>
      </w:r>
      <w:r w:rsidR="009D2639">
        <w:t xml:space="preserve">, pela Emissora e/ou pela </w:t>
      </w:r>
      <w:proofErr w:type="spellStart"/>
      <w:r w:rsidR="00E74333">
        <w:t>OXE</w:t>
      </w:r>
      <w:proofErr w:type="spellEnd"/>
      <w:r w:rsidR="009D2639">
        <w:t>,</w:t>
      </w:r>
      <w:r w:rsidR="00C14ED7" w:rsidRPr="00736C2F">
        <w:t xml:space="preserve"> de qualquer obrigação não pecuniária prevista nesta Escritura </w:t>
      </w:r>
      <w:r w:rsidR="009D2639">
        <w:t xml:space="preserve">de Emissão </w:t>
      </w:r>
      <w:r w:rsidR="00C14ED7" w:rsidRPr="00736C2F">
        <w:t xml:space="preserve">e/ou nos Contratos de Garantia, desde que não sanado no prazo de até </w:t>
      </w:r>
      <w:r w:rsidR="00951A32">
        <w:t>10</w:t>
      </w:r>
      <w:r w:rsidR="00951A32" w:rsidRPr="00736C2F">
        <w:t xml:space="preserve"> </w:t>
      </w:r>
      <w:r w:rsidR="00C14ED7" w:rsidRPr="00736C2F">
        <w:t>(</w:t>
      </w:r>
      <w:r w:rsidR="00951A32">
        <w:t>dez</w:t>
      </w:r>
      <w:r w:rsidR="00C14ED7" w:rsidRPr="00736C2F">
        <w:t>) Dias Úteis contados da data do referido descumprimento, sendo que este prazo de cura não se aplicará às obrigações para as quais tenha sido estipulado prazo de cura específico nesta Escritura</w:t>
      </w:r>
      <w:r w:rsidR="00992208" w:rsidRPr="00736C2F">
        <w:t xml:space="preserve"> </w:t>
      </w:r>
      <w:r w:rsidR="009D2639">
        <w:t xml:space="preserve">de Emissão </w:t>
      </w:r>
      <w:r w:rsidR="00992208" w:rsidRPr="00736C2F">
        <w:t>e/ou nos Contratos de Garantia</w:t>
      </w:r>
      <w:r w:rsidR="00C14ED7" w:rsidRPr="00736C2F">
        <w:t>;</w:t>
      </w:r>
    </w:p>
    <w:p w14:paraId="668F9A15" w14:textId="21E923FA" w:rsidR="00C14ED7" w:rsidRDefault="00C14ED7">
      <w:pPr>
        <w:pStyle w:val="PargrafodaLista"/>
        <w:ind w:left="0"/>
      </w:pPr>
    </w:p>
    <w:p w14:paraId="0815FB13" w14:textId="2EEF70DF" w:rsidR="00DD2C37" w:rsidRDefault="00DD2C37" w:rsidP="000360DB">
      <w:pPr>
        <w:pStyle w:val="Item"/>
        <w:numPr>
          <w:ilvl w:val="0"/>
          <w:numId w:val="154"/>
        </w:numPr>
        <w:ind w:left="709" w:hanging="709"/>
        <w:outlineLvl w:val="3"/>
      </w:pPr>
      <w:r w:rsidRPr="00DD2C37">
        <w:t>ocorrência das hipóteses mencionadas nos artigos 333 e 1.425 da Lei nº 10.406, de 10 de janeiro de 2002, conforme alterada (</w:t>
      </w:r>
      <w:r w:rsidR="00480FA0">
        <w:t>“</w:t>
      </w:r>
      <w:r w:rsidRPr="000360DB">
        <w:rPr>
          <w:u w:val="single"/>
        </w:rPr>
        <w:t>Código Civil</w:t>
      </w:r>
      <w:r w:rsidR="00480FA0">
        <w:t>”</w:t>
      </w:r>
      <w:r w:rsidRPr="00DD2C37">
        <w:t xml:space="preserve">), não curadas nos </w:t>
      </w:r>
      <w:r w:rsidRPr="00DD2C37">
        <w:lastRenderedPageBreak/>
        <w:t>prazos previstos nesta Escritura de Emissão ou nos Contratos de Garantia ou, não havendo tal prazo, dentro de 20 (vinte) dias contados de notificação nesse sentido;</w:t>
      </w:r>
    </w:p>
    <w:p w14:paraId="18A9D7F0" w14:textId="77777777" w:rsidR="00DD2C37" w:rsidRPr="00736C2F" w:rsidRDefault="00DD2C37" w:rsidP="000360DB">
      <w:pPr>
        <w:pStyle w:val="PargrafodaLista"/>
        <w:ind w:left="0"/>
      </w:pPr>
    </w:p>
    <w:p w14:paraId="6197B80C" w14:textId="77777777" w:rsidR="00843878" w:rsidRPr="000360DB" w:rsidRDefault="00C14ED7" w:rsidP="00843878">
      <w:pPr>
        <w:pStyle w:val="Item"/>
        <w:numPr>
          <w:ilvl w:val="0"/>
          <w:numId w:val="125"/>
        </w:numPr>
        <w:ind w:left="709" w:hanging="709"/>
        <w:outlineLvl w:val="3"/>
      </w:pPr>
      <w:r w:rsidRPr="00736C2F">
        <w:t xml:space="preserve">descumprimento, pela Emissora e/ou </w:t>
      </w:r>
      <w:r w:rsidR="00324558" w:rsidRPr="00736C2F">
        <w:t xml:space="preserve">pela </w:t>
      </w:r>
      <w:proofErr w:type="spellStart"/>
      <w:r w:rsidR="00E74333">
        <w:t>OXE</w:t>
      </w:r>
      <w:proofErr w:type="spellEnd"/>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480FA0">
        <w:t>“</w:t>
      </w:r>
      <w:r w:rsidRPr="00736C2F">
        <w:rPr>
          <w:u w:val="single"/>
        </w:rPr>
        <w:t>Código de Processo Civil</w:t>
      </w:r>
      <w:r w:rsidR="00480FA0">
        <w:t>”</w:t>
      </w:r>
      <w:r w:rsidRPr="00736C2F">
        <w:t>), em valor unitário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r w:rsidR="00843878">
        <w:t xml:space="preserve"> </w:t>
      </w:r>
      <w:r w:rsidR="00843878" w:rsidRPr="00315D86">
        <w:rPr>
          <w:highlight w:val="yellow"/>
        </w:rPr>
        <w:t>[</w:t>
      </w:r>
      <w:r w:rsidR="00843878" w:rsidRPr="009C0D88">
        <w:rPr>
          <w:b/>
          <w:highlight w:val="yellow"/>
        </w:rPr>
        <w:t xml:space="preserve">NOTA </w:t>
      </w:r>
      <w:proofErr w:type="spellStart"/>
      <w:r w:rsidR="00843878" w:rsidRPr="009C0D88">
        <w:rPr>
          <w:b/>
          <w:highlight w:val="yellow"/>
        </w:rPr>
        <w:t>LEFOSSE</w:t>
      </w:r>
      <w:proofErr w:type="spellEnd"/>
      <w:r w:rsidR="00843878" w:rsidRPr="009C0D88">
        <w:rPr>
          <w:b/>
          <w:highlight w:val="yellow"/>
        </w:rPr>
        <w:t xml:space="preserve">: CONSIDERAR APENAS O VALOR INDIVIDUAL, EM VISTA DO </w:t>
      </w:r>
      <w:proofErr w:type="spellStart"/>
      <w:r w:rsidR="00843878" w:rsidRPr="009C0D88">
        <w:rPr>
          <w:b/>
          <w:highlight w:val="yellow"/>
        </w:rPr>
        <w:t>THRESHOLD</w:t>
      </w:r>
      <w:proofErr w:type="spellEnd"/>
      <w:r w:rsidR="00843878" w:rsidRPr="009C0D88">
        <w:rPr>
          <w:b/>
          <w:highlight w:val="yellow"/>
        </w:rPr>
        <w:t xml:space="preserve"> BAIXO E DO COMPROMISSO DE LONGO PRAZO</w:t>
      </w:r>
      <w:r w:rsidR="00843878" w:rsidRPr="005E437D">
        <w:rPr>
          <w:b/>
          <w:highlight w:val="yellow"/>
        </w:rPr>
        <w:t>.</w:t>
      </w:r>
      <w:r w:rsidR="00843878">
        <w:rPr>
          <w:b/>
        </w:rPr>
        <w:t>]</w:t>
      </w:r>
    </w:p>
    <w:p w14:paraId="42682CB0" w14:textId="77777777" w:rsidR="00C14ED7" w:rsidRPr="00736C2F" w:rsidRDefault="00C14ED7" w:rsidP="000360DB">
      <w:pPr>
        <w:pStyle w:val="PargrafodaLista"/>
        <w:ind w:left="0"/>
      </w:pPr>
    </w:p>
    <w:p w14:paraId="0AAB520B" w14:textId="43707D94" w:rsidR="00843878" w:rsidRPr="000360DB" w:rsidRDefault="00C14ED7" w:rsidP="00843878">
      <w:pPr>
        <w:pStyle w:val="Item"/>
        <w:numPr>
          <w:ilvl w:val="0"/>
          <w:numId w:val="125"/>
        </w:numPr>
        <w:ind w:left="709" w:hanging="709"/>
        <w:outlineLvl w:val="3"/>
      </w:pPr>
      <w:r w:rsidRPr="00736C2F">
        <w:t xml:space="preserve">protesto de títulos contra a Emissora </w:t>
      </w:r>
      <w:r w:rsidRPr="000360DB">
        <w:t xml:space="preserve">e/ou </w:t>
      </w:r>
      <w:r w:rsidR="00324558" w:rsidRPr="000360DB">
        <w:t xml:space="preserve">a </w:t>
      </w:r>
      <w:proofErr w:type="spellStart"/>
      <w:r w:rsidR="00E74333" w:rsidRPr="000360DB">
        <w:t>OXE</w:t>
      </w:r>
      <w:proofErr w:type="spellEnd"/>
      <w:r w:rsidRPr="000360DB">
        <w:t>, em valor individual</w:t>
      </w:r>
      <w:r w:rsidRPr="00736C2F">
        <w:t xml:space="preserve"> superior a</w:t>
      </w:r>
      <w:r w:rsidR="00D10602" w:rsidRPr="00736C2F">
        <w:t xml:space="preserve"> (a)</w:t>
      </w:r>
      <w:r w:rsidR="0052690E">
        <w:t xml:space="preserve">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w:t>
      </w:r>
      <w:proofErr w:type="spellStart"/>
      <w:r w:rsidRPr="00736C2F">
        <w:t>ram</w:t>
      </w:r>
      <w:proofErr w:type="spellEnd"/>
      <w:r w:rsidRPr="00736C2F">
        <w:t>): (</w:t>
      </w:r>
      <w:r w:rsidR="0052690E">
        <w:t>w</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r w:rsidR="00843878">
        <w:t xml:space="preserve"> </w:t>
      </w:r>
      <w:r w:rsidR="00843878" w:rsidRPr="00315D86">
        <w:rPr>
          <w:highlight w:val="yellow"/>
        </w:rPr>
        <w:t>[</w:t>
      </w:r>
      <w:r w:rsidR="00843878" w:rsidRPr="009C0D88">
        <w:rPr>
          <w:b/>
          <w:highlight w:val="yellow"/>
        </w:rPr>
        <w:t xml:space="preserve">NOTA </w:t>
      </w:r>
      <w:proofErr w:type="spellStart"/>
      <w:r w:rsidR="00843878" w:rsidRPr="009C0D88">
        <w:rPr>
          <w:b/>
          <w:highlight w:val="yellow"/>
        </w:rPr>
        <w:t>LEFOSSE</w:t>
      </w:r>
      <w:proofErr w:type="spellEnd"/>
      <w:r w:rsidR="00843878" w:rsidRPr="009C0D88">
        <w:rPr>
          <w:b/>
          <w:highlight w:val="yellow"/>
        </w:rPr>
        <w:t xml:space="preserve">: </w:t>
      </w:r>
      <w:r w:rsidR="00843878">
        <w:rPr>
          <w:b/>
          <w:highlight w:val="yellow"/>
        </w:rPr>
        <w:t>IDEM</w:t>
      </w:r>
      <w:r w:rsidR="00843878" w:rsidRPr="005E437D">
        <w:rPr>
          <w:b/>
          <w:highlight w:val="yellow"/>
        </w:rPr>
        <w:t>.</w:t>
      </w:r>
      <w:r w:rsidR="00843878">
        <w:rPr>
          <w:b/>
        </w:rPr>
        <w:t>]</w:t>
      </w:r>
    </w:p>
    <w:p w14:paraId="64F957E5" w14:textId="77777777" w:rsidR="00EE30FF" w:rsidRPr="000360DB" w:rsidRDefault="00EE30FF" w:rsidP="000360DB"/>
    <w:p w14:paraId="36A9D6CC" w14:textId="22F0069B" w:rsidR="00EE30FF" w:rsidRDefault="00EE30FF" w:rsidP="00730A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15 (quinze) dias a contar da data de tal não renovação, cancelamento, revogação ou suspensão, a Emissora comprove a existência de </w:t>
      </w:r>
      <w:r w:rsidR="009270CB">
        <w:t>iniciativa</w:t>
      </w:r>
      <w:r w:rsidR="00743AA8" w:rsidRPr="00736C2F">
        <w:t xml:space="preserve"> </w:t>
      </w:r>
      <w:r w:rsidRPr="00736C2F">
        <w:t>jurisdicional ou administrativ</w:t>
      </w:r>
      <w:r w:rsidR="009270CB">
        <w:t>a</w:t>
      </w:r>
      <w:r w:rsidRPr="00736C2F">
        <w:t xml:space="preserve"> </w:t>
      </w:r>
      <w:r w:rsidR="00743AA8">
        <w:t>buscando a regularização</w:t>
      </w:r>
      <w:r w:rsidRPr="00736C2F">
        <w:t xml:space="preserve"> das suas atividades até a renovação ou obtenção da referida licença ou autorização</w:t>
      </w:r>
      <w:r w:rsidRPr="00736C2F">
        <w:rPr>
          <w:bCs/>
        </w:rPr>
        <w:t>,</w:t>
      </w:r>
      <w:r w:rsidR="00290DFF">
        <w:rPr>
          <w:bCs/>
        </w:rPr>
        <w:t xml:space="preserve"> ou</w:t>
      </w:r>
      <w:r w:rsidRPr="00736C2F">
        <w:rPr>
          <w:bCs/>
        </w:rPr>
        <w:t xml:space="preserve"> </w:t>
      </w:r>
      <w:r>
        <w:rPr>
          <w:bCs/>
        </w:rPr>
        <w:t xml:space="preserve">exceto se eventual </w:t>
      </w:r>
      <w:r w:rsidRPr="00736C2F">
        <w:t xml:space="preserve">atraso na 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Pr="00736C2F">
        <w:t>;</w:t>
      </w:r>
    </w:p>
    <w:p w14:paraId="2AE18FD2" w14:textId="77777777" w:rsidR="00730A2C" w:rsidRPr="000360DB" w:rsidRDefault="00730A2C" w:rsidP="000360DB"/>
    <w:p w14:paraId="6BFB2C37" w14:textId="77777777" w:rsidR="00730A2C" w:rsidRPr="00736C2F" w:rsidRDefault="00730A2C" w:rsidP="000360DB">
      <w:pPr>
        <w:pStyle w:val="Item"/>
        <w:numPr>
          <w:ilvl w:val="0"/>
          <w:numId w:val="125"/>
        </w:numPr>
        <w:ind w:left="709" w:hanging="709"/>
        <w:outlineLvl w:val="3"/>
      </w:pPr>
      <w:r w:rsidRPr="00736C2F">
        <w:t>interrupção, de forma isolada, das atividades da Emissora por prazo superior a (a)</w:t>
      </w:r>
      <w:r>
        <w:t> </w:t>
      </w:r>
      <w:r w:rsidRPr="00736C2F">
        <w:t>30 (trinta) dias 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35575E14" w14:textId="77777777" w:rsidR="00730A2C" w:rsidRDefault="00730A2C">
      <w:pPr>
        <w:pStyle w:val="PargrafodaLista"/>
        <w:ind w:left="0"/>
      </w:pPr>
    </w:p>
    <w:p w14:paraId="01F1D476" w14:textId="37BDE0DF" w:rsidR="00730A2C" w:rsidRPr="00736C2F" w:rsidRDefault="00730A2C" w:rsidP="000360DB">
      <w:pPr>
        <w:pStyle w:val="Item"/>
        <w:numPr>
          <w:ilvl w:val="0"/>
          <w:numId w:val="125"/>
        </w:numPr>
        <w:ind w:left="709" w:hanging="709"/>
        <w:outlineLvl w:val="3"/>
      </w:pPr>
      <w:r w:rsidRPr="00736C2F">
        <w:t xml:space="preserve">desapropriação, confisco ou qualquer outro ato de qualquer entidade governamental de qualquer jurisdição que resulte na perda, pela Emissora e/ou pela </w:t>
      </w:r>
      <w:proofErr w:type="spellStart"/>
      <w:r w:rsidRPr="00736C2F">
        <w:lastRenderedPageBreak/>
        <w:t>OXE</w:t>
      </w:r>
      <w:proofErr w:type="spellEnd"/>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xml:space="preserve">, atualizados </w:t>
      </w:r>
      <w:r w:rsidRPr="00736C2F">
        <w:t xml:space="preserve">pelo </w:t>
      </w:r>
      <w:r w:rsidR="006C2581">
        <w:t>IPCA</w:t>
      </w:r>
      <w:r w:rsidRPr="00736C2F">
        <w:t xml:space="preserve"> desde a presente data;</w:t>
      </w:r>
    </w:p>
    <w:p w14:paraId="39F0BC02" w14:textId="77777777" w:rsidR="00C14ED7" w:rsidRPr="00736C2F" w:rsidRDefault="00C14ED7" w:rsidP="000360DB">
      <w:pPr>
        <w:pStyle w:val="PargrafodaLista"/>
        <w:ind w:left="0"/>
      </w:pPr>
    </w:p>
    <w:p w14:paraId="6369708A" w14:textId="1204C161" w:rsidR="00C14ED7" w:rsidRPr="00736C2F" w:rsidRDefault="00C14ED7" w:rsidP="000360DB">
      <w:pPr>
        <w:pStyle w:val="Item"/>
        <w:numPr>
          <w:ilvl w:val="0"/>
          <w:numId w:val="154"/>
        </w:numPr>
        <w:ind w:left="709" w:hanging="709"/>
        <w:outlineLvl w:val="3"/>
      </w:pPr>
      <w:r w:rsidRPr="00736C2F">
        <w:t xml:space="preserve">envolvimento </w:t>
      </w:r>
      <w:r w:rsidR="00743AA8">
        <w:t xml:space="preserve">direto </w:t>
      </w:r>
      <w:r w:rsidRPr="00736C2F">
        <w:t xml:space="preserve">da Emissora, </w:t>
      </w:r>
      <w:r w:rsidR="00324558" w:rsidRPr="00736C2F">
        <w:t xml:space="preserve">da </w:t>
      </w:r>
      <w:proofErr w:type="spellStart"/>
      <w:r w:rsidR="00324558" w:rsidRPr="00736C2F">
        <w:t>OXE</w:t>
      </w:r>
      <w:proofErr w:type="spellEnd"/>
      <w:r w:rsidRPr="00736C2F">
        <w:t xml:space="preserve"> e/ou </w:t>
      </w:r>
      <w:r w:rsidR="00743AA8">
        <w:t>d</w:t>
      </w:r>
      <w:r w:rsidR="008459B7">
        <w:t xml:space="preserve">a </w:t>
      </w:r>
      <w:proofErr w:type="spellStart"/>
      <w:r w:rsidR="008459B7">
        <w:t>Cantá</w:t>
      </w:r>
      <w:proofErr w:type="spellEnd"/>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w:t>
      </w:r>
    </w:p>
    <w:p w14:paraId="5F0F59D6" w14:textId="23B97824" w:rsidR="00C14ED7" w:rsidRDefault="00C14ED7">
      <w:pPr>
        <w:pStyle w:val="PargrafodaLista"/>
        <w:ind w:left="0"/>
      </w:pPr>
    </w:p>
    <w:p w14:paraId="360C3EC8" w14:textId="3F59FC9F" w:rsidR="00730A2C" w:rsidRPr="007A4AB7" w:rsidRDefault="00730A2C" w:rsidP="000360DB">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0ED1435E" w14:textId="77777777" w:rsidR="00730A2C" w:rsidRPr="00736C2F" w:rsidRDefault="00730A2C" w:rsidP="00730A2C">
      <w:pPr>
        <w:pStyle w:val="PargrafodaLista"/>
        <w:ind w:left="0"/>
      </w:pPr>
    </w:p>
    <w:p w14:paraId="5351024B" w14:textId="1A1F7763" w:rsidR="00DD2C37" w:rsidRDefault="00DD2C37" w:rsidP="000360DB">
      <w:pPr>
        <w:pStyle w:val="Item"/>
        <w:numPr>
          <w:ilvl w:val="0"/>
          <w:numId w:val="125"/>
        </w:numPr>
        <w:ind w:left="709" w:hanging="709"/>
        <w:outlineLvl w:val="3"/>
      </w:pPr>
      <w:r w:rsidRPr="00DD2C37">
        <w:t xml:space="preserve">existência de disputas, fiscalizações e/ou quaisquer outros procedimentos, judiciais ou extrajudiciais, que </w:t>
      </w:r>
      <w:r w:rsidR="00951A32">
        <w:t>comprovadamente</w:t>
      </w:r>
      <w:r w:rsidR="000C569C">
        <w:t xml:space="preserve"> causem</w:t>
      </w:r>
      <w:r w:rsidRPr="00DD2C37">
        <w:t>, ao Projeto e/ou à Emissora, um Efeito Adverso Relevante</w:t>
      </w:r>
      <w:r>
        <w:t xml:space="preserve"> (conforme abaixo definido)</w:t>
      </w:r>
      <w:r w:rsidRPr="00DD2C37">
        <w:t>;</w:t>
      </w:r>
    </w:p>
    <w:p w14:paraId="3E93DC0D" w14:textId="6A3EA33E" w:rsidR="00DD2C37" w:rsidRDefault="00DD2C37">
      <w:pPr>
        <w:pStyle w:val="PargrafodaLista"/>
        <w:ind w:left="0"/>
      </w:pPr>
    </w:p>
    <w:p w14:paraId="00097AFD" w14:textId="0A837BFB" w:rsidR="00DD2C37" w:rsidRPr="003E2005" w:rsidRDefault="00DD2C37" w:rsidP="000360DB">
      <w:pPr>
        <w:pStyle w:val="Item"/>
        <w:numPr>
          <w:ilvl w:val="0"/>
          <w:numId w:val="154"/>
        </w:numPr>
        <w:ind w:left="709" w:hanging="709"/>
        <w:outlineLvl w:val="3"/>
      </w:pPr>
      <w:r w:rsidRPr="003E2005">
        <w:t xml:space="preserve">não renovação ou substituição das </w:t>
      </w:r>
      <w:r w:rsidR="008459B7" w:rsidRPr="003E2005">
        <w:t xml:space="preserve">Garantias </w:t>
      </w:r>
      <w:proofErr w:type="spellStart"/>
      <w:r w:rsidR="008459B7" w:rsidRPr="003E2005">
        <w:t>Completion</w:t>
      </w:r>
      <w:proofErr w:type="spellEnd"/>
      <w:r w:rsidRPr="003E2005">
        <w:t xml:space="preserve"> (por novas </w:t>
      </w:r>
      <w:r w:rsidR="00281D26">
        <w:t xml:space="preserve">Garantias </w:t>
      </w:r>
      <w:proofErr w:type="spellStart"/>
      <w:r w:rsidR="00281D26">
        <w:t>Completion</w:t>
      </w:r>
      <w:proofErr w:type="spellEnd"/>
      <w:r w:rsidRPr="003E2005">
        <w:t xml:space="preserve">) </w:t>
      </w:r>
      <w:r w:rsidR="00EE547D">
        <w:t xml:space="preserve">com, no mínimo, </w:t>
      </w:r>
      <w:r w:rsidR="00951A32">
        <w:rPr>
          <w:highlight w:val="yellow"/>
        </w:rPr>
        <w:t>20</w:t>
      </w:r>
      <w:r w:rsidR="00951A32" w:rsidRPr="00A90C30">
        <w:rPr>
          <w:highlight w:val="yellow"/>
        </w:rPr>
        <w:t xml:space="preserve"> </w:t>
      </w:r>
      <w:r w:rsidRPr="00A90C30">
        <w:rPr>
          <w:highlight w:val="yellow"/>
        </w:rPr>
        <w:t>(</w:t>
      </w:r>
      <w:r w:rsidR="00951A32">
        <w:rPr>
          <w:highlight w:val="yellow"/>
        </w:rPr>
        <w:t>vinte</w:t>
      </w:r>
      <w:r w:rsidRPr="00A90C30">
        <w:rPr>
          <w:highlight w:val="yellow"/>
        </w:rPr>
        <w:t xml:space="preserve">) dias </w:t>
      </w:r>
      <w:r w:rsidR="00EE547D" w:rsidRPr="00A90C30">
        <w:rPr>
          <w:highlight w:val="yellow"/>
        </w:rPr>
        <w:t>de antecedência</w:t>
      </w:r>
      <w:r w:rsidR="00EE547D">
        <w:t xml:space="preserve"> da</w:t>
      </w:r>
      <w:r w:rsidRPr="003E2005">
        <w:t xml:space="preserve"> respectiva data de vencimento, com os mesmos termos e condições das </w:t>
      </w:r>
      <w:r w:rsidR="00281D26">
        <w:t xml:space="preserve">Garantias </w:t>
      </w:r>
      <w:proofErr w:type="spellStart"/>
      <w:r w:rsidR="00281D26">
        <w:t>Completion</w:t>
      </w:r>
      <w:proofErr w:type="spellEnd"/>
      <w:r w:rsidR="00281D26">
        <w:t xml:space="preserve"> </w:t>
      </w:r>
      <w:r w:rsidRPr="003E2005">
        <w:t>originalmente emitidas, nos termos da Cláusula 4.</w:t>
      </w:r>
      <w:r w:rsidR="008C3865" w:rsidRPr="003E2005">
        <w:t>25</w:t>
      </w:r>
      <w:r w:rsidRPr="003E2005">
        <w:t>.3.</w:t>
      </w:r>
      <w:r w:rsidR="00252F92" w:rsidRPr="003E2005">
        <w:t>2</w:t>
      </w:r>
      <w:r w:rsidRPr="003E2005">
        <w:t xml:space="preserve"> acima;</w:t>
      </w:r>
      <w:r w:rsidR="00EE30FF" w:rsidRPr="003E2005">
        <w:t xml:space="preserve"> </w:t>
      </w:r>
    </w:p>
    <w:p w14:paraId="09344AF6" w14:textId="77777777" w:rsidR="00B76DFB" w:rsidRPr="00736C2F" w:rsidRDefault="00B76DFB" w:rsidP="000360DB">
      <w:pPr>
        <w:pStyle w:val="PargrafodaLista"/>
        <w:ind w:left="0"/>
      </w:pPr>
    </w:p>
    <w:p w14:paraId="362C7731" w14:textId="4C84268A" w:rsidR="00B76DFB" w:rsidRDefault="00B76DFB" w:rsidP="000360DB">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 xml:space="preserve">pela </w:t>
      </w:r>
      <w:proofErr w:type="spellStart"/>
      <w:r w:rsidR="00835BCA">
        <w:t>OXE</w:t>
      </w:r>
      <w:proofErr w:type="spellEnd"/>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p>
    <w:p w14:paraId="04C762DD" w14:textId="70286CE2" w:rsidR="002C47D2" w:rsidRDefault="002C47D2" w:rsidP="002C47D2"/>
    <w:p w14:paraId="64BF2854" w14:textId="2F0F11FC" w:rsidR="002C47D2" w:rsidRPr="00576BB2" w:rsidRDefault="002C47D2" w:rsidP="002C47D2">
      <w:pPr>
        <w:pStyle w:val="Item"/>
        <w:numPr>
          <w:ilvl w:val="0"/>
          <w:numId w:val="125"/>
        </w:numPr>
        <w:ind w:left="709" w:hanging="709"/>
        <w:outlineLvl w:val="3"/>
      </w:pPr>
      <w:r w:rsidRPr="00F74141">
        <w:t>prestação de garantia</w:t>
      </w:r>
      <w:r>
        <w:t>s</w:t>
      </w:r>
      <w:r w:rsidRPr="00F74141">
        <w:t xml:space="preserve"> fidejussória</w:t>
      </w:r>
      <w:r>
        <w:t>s</w:t>
      </w:r>
      <w:r w:rsidRPr="00F74141">
        <w:t xml:space="preserve"> pela Emissora</w:t>
      </w:r>
      <w:r>
        <w:t xml:space="preserve">, sem observar a preferência da garantia ora constituída nesta Emissão; </w:t>
      </w:r>
      <w:r w:rsidRPr="00576BB2">
        <w:t>[</w:t>
      </w:r>
      <w:r w:rsidRPr="006959AB">
        <w:rPr>
          <w:b/>
          <w:bCs/>
          <w:highlight w:val="yellow"/>
        </w:rPr>
        <w:t xml:space="preserve">NOTA </w:t>
      </w:r>
      <w:proofErr w:type="spellStart"/>
      <w:r w:rsidRPr="006959AB">
        <w:rPr>
          <w:b/>
          <w:bCs/>
          <w:highlight w:val="yellow"/>
        </w:rPr>
        <w:t>LEFOSSE</w:t>
      </w:r>
      <w:proofErr w:type="spellEnd"/>
      <w:r w:rsidRPr="006959AB">
        <w:rPr>
          <w:b/>
          <w:bCs/>
          <w:highlight w:val="yellow"/>
        </w:rPr>
        <w:t xml:space="preserve">: PRESTAÇÃO DE GARANTIA FIDEJUSSÓRIA NÃO COSTUMA SER HIPÓTESE DE VENCIMENTO ANTECIPADO EM </w:t>
      </w:r>
      <w:proofErr w:type="spellStart"/>
      <w:r w:rsidRPr="006959AB">
        <w:rPr>
          <w:b/>
          <w:bCs/>
          <w:highlight w:val="yellow"/>
        </w:rPr>
        <w:t>DEBS</w:t>
      </w:r>
      <w:proofErr w:type="spellEnd"/>
      <w:r w:rsidRPr="006959AB">
        <w:rPr>
          <w:b/>
          <w:bCs/>
          <w:highlight w:val="yellow"/>
        </w:rPr>
        <w:t xml:space="preserve"> POR SE TRATAR DE UMA GARANTIA USUAL DENTRO DE COMPANHIAS.</w:t>
      </w:r>
      <w:r w:rsidRPr="00576BB2">
        <w:t>]</w:t>
      </w:r>
    </w:p>
    <w:p w14:paraId="59E60792" w14:textId="77777777" w:rsidR="002C47D2" w:rsidRPr="002C47D2" w:rsidRDefault="002C47D2" w:rsidP="002C47D2"/>
    <w:p w14:paraId="564ADF1B" w14:textId="115DF5B0" w:rsidR="002C47D2" w:rsidRDefault="002C47D2" w:rsidP="002C47D2"/>
    <w:p w14:paraId="647BB867" w14:textId="49B7E17C" w:rsidR="002C47D2" w:rsidRDefault="002C47D2" w:rsidP="002C47D2">
      <w:pPr>
        <w:pStyle w:val="Item"/>
        <w:numPr>
          <w:ilvl w:val="0"/>
          <w:numId w:val="125"/>
        </w:numPr>
        <w:ind w:left="709" w:hanging="709"/>
        <w:outlineLvl w:val="3"/>
        <w:rPr>
          <w:bCs/>
        </w:rPr>
      </w:pPr>
      <w:r w:rsidRPr="00736C2F">
        <w:t>contratação pela Emissora de novos empréstimos</w:t>
      </w:r>
      <w:r>
        <w:t>,</w:t>
      </w:r>
      <w:r w:rsidRPr="00736C2F">
        <w:t xml:space="preserve"> financiamentos</w:t>
      </w:r>
      <w:r>
        <w:t xml:space="preserve"> e/ou dívidas,</w:t>
      </w:r>
      <w:r w:rsidRPr="00736C2F">
        <w:t xml:space="preserve"> incluindo, mas não se limitando a, debêntures simples ou conversíveis, notas promissórias, descontos de recebíveis, cédulas de crédito bancário e instrumentos particulares de financiamento</w:t>
      </w:r>
      <w:r>
        <w:t xml:space="preserve">, observado que, </w:t>
      </w:r>
      <w:r>
        <w:rPr>
          <w:rFonts w:eastAsia="Arial Unicode MS"/>
          <w:lang w:bidi="th-TH"/>
        </w:rPr>
        <w:t xml:space="preserve">exclusivamente na hipótese de </w:t>
      </w:r>
      <w:r>
        <w:rPr>
          <w:rFonts w:eastAsia="Arial Unicode MS"/>
          <w:lang w:bidi="th-TH"/>
        </w:rPr>
        <w:lastRenderedPageBreak/>
        <w:t>Distribuição Parcial ao término do Prazo de Colocação,</w:t>
      </w:r>
      <w:r w:rsidRPr="00D118AF">
        <w:rPr>
          <w:rFonts w:eastAsia="Arial Unicode MS"/>
          <w:lang w:bidi="th-TH"/>
        </w:rPr>
        <w:t xml:space="preserve"> </w:t>
      </w:r>
      <w:r>
        <w:rPr>
          <w:rFonts w:eastAsia="Arial Unicode MS"/>
          <w:lang w:bidi="th-TH"/>
        </w:rPr>
        <w:t xml:space="preserve">observado o disposto na </w:t>
      </w:r>
      <w:r w:rsidRPr="00D118AF">
        <w:rPr>
          <w:rFonts w:eastAsia="Arial Unicode MS"/>
          <w:lang w:bidi="th-TH"/>
        </w:rPr>
        <w:t>Cláusula 3.5.6 acima</w:t>
      </w:r>
      <w:r>
        <w:rPr>
          <w:rFonts w:eastAsia="Arial Unicode MS"/>
          <w:lang w:bidi="th-TH"/>
        </w:rPr>
        <w:t>, a Emissora poderá realizar nova emissão de debêntures ou contratação de novos financiamentos para captação de valor equivalente à diferença positiva entre (a) R$ 87.500.00,00 (oitenta e sete milhões e quinhentos mil reais) e (b) o Valor Total da Emissão, conforme apurado ao término do Prazo de Colocação</w:t>
      </w:r>
      <w:r w:rsidRPr="003944F0">
        <w:rPr>
          <w:bCs/>
        </w:rPr>
        <w:t>;</w:t>
      </w:r>
      <w:r w:rsidRPr="003944F0">
        <w:rPr>
          <w:b/>
        </w:rPr>
        <w:t xml:space="preserve"> </w:t>
      </w:r>
      <w:r w:rsidRPr="00576BB2">
        <w:rPr>
          <w:bCs/>
        </w:rPr>
        <w:t>[</w:t>
      </w:r>
      <w:r>
        <w:rPr>
          <w:b/>
          <w:highlight w:val="yellow"/>
        </w:rPr>
        <w:t xml:space="preserve">NOTA </w:t>
      </w:r>
      <w:proofErr w:type="spellStart"/>
      <w:r>
        <w:rPr>
          <w:b/>
          <w:highlight w:val="yellow"/>
        </w:rPr>
        <w:t>LEFOSSE</w:t>
      </w:r>
      <w:proofErr w:type="spellEnd"/>
      <w:r>
        <w:rPr>
          <w:b/>
          <w:highlight w:val="yellow"/>
        </w:rPr>
        <w:t xml:space="preserve">: </w:t>
      </w:r>
      <w:r w:rsidR="00843878">
        <w:rPr>
          <w:b/>
          <w:highlight w:val="yellow"/>
        </w:rPr>
        <w:t>A PEDIDO DA CIA</w:t>
      </w:r>
      <w:r w:rsidR="00843878" w:rsidRPr="00231BEE">
        <w:rPr>
          <w:b/>
          <w:highlight w:val="yellow"/>
        </w:rPr>
        <w:t>,</w:t>
      </w:r>
      <w:r w:rsidRPr="00231BEE">
        <w:rPr>
          <w:b/>
          <w:bCs/>
          <w:highlight w:val="yellow"/>
        </w:rPr>
        <w:t xml:space="preserve"> </w:t>
      </w:r>
      <w:r w:rsidRPr="00231BEE">
        <w:rPr>
          <w:b/>
          <w:bCs/>
          <w:caps/>
          <w:highlight w:val="yellow"/>
        </w:rPr>
        <w:t xml:space="preserve">Discutir possibilidade de </w:t>
      </w:r>
      <w:r w:rsidR="00843878" w:rsidRPr="00231BEE">
        <w:rPr>
          <w:b/>
          <w:bCs/>
          <w:caps/>
          <w:highlight w:val="yellow"/>
        </w:rPr>
        <w:t xml:space="preserve">INCLUSÃO DE </w:t>
      </w:r>
      <w:r w:rsidRPr="00231BEE">
        <w:rPr>
          <w:b/>
          <w:bCs/>
          <w:caps/>
          <w:highlight w:val="yellow"/>
        </w:rPr>
        <w:t>refinanciamentos ao longo do projeto com base em covenants de dívida líquida/</w:t>
      </w:r>
      <w:proofErr w:type="spellStart"/>
      <w:r w:rsidRPr="00231BEE">
        <w:rPr>
          <w:b/>
          <w:bCs/>
          <w:caps/>
          <w:highlight w:val="yellow"/>
        </w:rPr>
        <w:t>EBITDA</w:t>
      </w:r>
      <w:proofErr w:type="spellEnd"/>
      <w:r w:rsidRPr="00576BB2">
        <w:rPr>
          <w:bCs/>
        </w:rPr>
        <w:t>]</w:t>
      </w:r>
    </w:p>
    <w:p w14:paraId="1DF8BF8E" w14:textId="77777777" w:rsidR="00894FB6" w:rsidRPr="00894FB6" w:rsidRDefault="00894FB6" w:rsidP="00894FB6"/>
    <w:p w14:paraId="5A5DC123" w14:textId="3281EBFC" w:rsidR="00894FB6" w:rsidRPr="00843878" w:rsidRDefault="00894FB6" w:rsidP="00CE07BD">
      <w:pPr>
        <w:pStyle w:val="Item"/>
        <w:numPr>
          <w:ilvl w:val="0"/>
          <w:numId w:val="125"/>
        </w:numPr>
        <w:ind w:left="709" w:hanging="709"/>
        <w:outlineLvl w:val="3"/>
        <w:rPr>
          <w:highlight w:val="yellow"/>
        </w:rPr>
      </w:pPr>
      <w:r w:rsidRPr="00736C2F">
        <w:t>concessão pela Emissora de adiantamentos (exceto adiantamentos a fornecedores durante as obras do Projeto), empréstimos e/ou financiamentos a terceiros,</w:t>
      </w:r>
      <w:r>
        <w:t xml:space="preserve"> </w:t>
      </w:r>
      <w:r w:rsidRPr="000360DB">
        <w:t xml:space="preserve">cujo valor individual </w:t>
      </w:r>
      <w:r w:rsidRPr="006C2581">
        <w:t>seja superior a R$ </w:t>
      </w:r>
      <w:r>
        <w:t>[=]</w:t>
      </w:r>
      <w:r w:rsidRPr="006C2581">
        <w:t xml:space="preserve"> (</w:t>
      </w:r>
      <w:r>
        <w:t>[=]</w:t>
      </w:r>
      <w:r w:rsidRPr="006C2581">
        <w:t>)</w:t>
      </w:r>
      <w:r>
        <w:t xml:space="preserve"> </w:t>
      </w:r>
      <w:r w:rsidRPr="00736C2F">
        <w:t>incluindo, mas não se limitando a, subscrição de debêntures simples ou conversíveis em ações, notas promissórias, descontos de recebíveis e instrumentos particulares de financiamento</w:t>
      </w:r>
      <w:r w:rsidRPr="007D070C">
        <w:t>, exceto se previamente aprovados em Assembleia Geral</w:t>
      </w:r>
      <w:r w:rsidRPr="00736C2F">
        <w:t>;</w:t>
      </w:r>
      <w:r>
        <w:t xml:space="preserve"> </w:t>
      </w:r>
    </w:p>
    <w:p w14:paraId="74CF45C7" w14:textId="4EB4C659" w:rsidR="00D235FA" w:rsidRDefault="00D235FA" w:rsidP="00D235FA"/>
    <w:p w14:paraId="5FD17140" w14:textId="398526E4" w:rsidR="00052066" w:rsidRDefault="00AC401B" w:rsidP="00843878">
      <w:pPr>
        <w:pStyle w:val="Item"/>
        <w:numPr>
          <w:ilvl w:val="0"/>
          <w:numId w:val="154"/>
        </w:numPr>
        <w:tabs>
          <w:tab w:val="left" w:pos="709"/>
        </w:tabs>
        <w:ind w:left="709" w:right="-2" w:hanging="709"/>
      </w:pPr>
      <w:r w:rsidRPr="00736C2F">
        <w:t xml:space="preserve">inadimplemento, pela Emissora, pela </w:t>
      </w:r>
      <w:proofErr w:type="spellStart"/>
      <w:r w:rsidRPr="00736C2F">
        <w:t>OXE</w:t>
      </w:r>
      <w:proofErr w:type="spellEnd"/>
      <w:r w:rsidRPr="00736C2F">
        <w:t xml:space="preserve"> e/ou </w:t>
      </w:r>
      <w:r>
        <w:t xml:space="preserve">pela </w:t>
      </w:r>
      <w:proofErr w:type="spellStart"/>
      <w:r>
        <w:t>Cantá</w:t>
      </w:r>
      <w:proofErr w:type="spellEnd"/>
      <w:r>
        <w:t xml:space="preserve">, </w:t>
      </w:r>
      <w:r w:rsidRPr="00736C2F">
        <w:t xml:space="preserve">de qualquer valor devido a terceiros, em decorrência de empréstimos, mútuos, coobrigações, financiamentos e outras dívidas financeiras onerosas, incluindo, sem limitação, debêntures, letras de câmbio, arrendamento, concessões e </w:t>
      </w:r>
      <w:proofErr w:type="spellStart"/>
      <w:r w:rsidRPr="00736C2F">
        <w:t>subconcessões</w:t>
      </w:r>
      <w:proofErr w:type="spellEnd"/>
      <w:r w:rsidRPr="00736C2F">
        <w:t xml:space="preserve">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rsidRPr="00576BB2">
        <w:t>[</w:t>
      </w:r>
      <w:r w:rsidRPr="009C0D88">
        <w:rPr>
          <w:b/>
          <w:highlight w:val="yellow"/>
        </w:rPr>
        <w:t xml:space="preserve">NOTA </w:t>
      </w:r>
      <w:proofErr w:type="spellStart"/>
      <w:r w:rsidRPr="009C0D88">
        <w:rPr>
          <w:b/>
          <w:highlight w:val="yellow"/>
        </w:rPr>
        <w:t>LEFOSSE</w:t>
      </w:r>
      <w:proofErr w:type="spellEnd"/>
      <w:r w:rsidRPr="009C0D88">
        <w:rPr>
          <w:b/>
          <w:highlight w:val="yellow"/>
        </w:rPr>
        <w:t xml:space="preserve">: CONSIDERAR APENAS O VALOR INDIVIDUAL, EM VISTA DO </w:t>
      </w:r>
      <w:proofErr w:type="spellStart"/>
      <w:r w:rsidRPr="009C0D88">
        <w:rPr>
          <w:b/>
          <w:highlight w:val="yellow"/>
        </w:rPr>
        <w:t>THRESHOLD</w:t>
      </w:r>
      <w:proofErr w:type="spellEnd"/>
      <w:r w:rsidRPr="009C0D88">
        <w:rPr>
          <w:b/>
          <w:highlight w:val="yellow"/>
        </w:rPr>
        <w:t xml:space="preserve"> BAIXO E DO COMPROMISSO DE LONGO PRAZO</w:t>
      </w:r>
      <w:r w:rsidRPr="005E437D">
        <w:rPr>
          <w:b/>
          <w:highlight w:val="yellow"/>
        </w:rPr>
        <w:t>. TRANSFERI</w:t>
      </w:r>
      <w:r w:rsidR="00052066">
        <w:rPr>
          <w:b/>
          <w:highlight w:val="yellow"/>
        </w:rPr>
        <w:t>DO</w:t>
      </w:r>
      <w:r w:rsidRPr="005E437D">
        <w:rPr>
          <w:b/>
          <w:highlight w:val="yellow"/>
        </w:rPr>
        <w:t xml:space="preserve"> PARA</w:t>
      </w:r>
      <w:r>
        <w:rPr>
          <w:b/>
          <w:highlight w:val="yellow"/>
        </w:rPr>
        <w:t xml:space="preserve"> </w:t>
      </w:r>
      <w:r w:rsidRPr="005E437D">
        <w:rPr>
          <w:b/>
          <w:highlight w:val="yellow"/>
        </w:rPr>
        <w:t>NÃO-</w:t>
      </w:r>
      <w:r w:rsidRPr="0032570B">
        <w:rPr>
          <w:b/>
          <w:highlight w:val="yellow"/>
        </w:rPr>
        <w:t>AUTOMÁTICO</w:t>
      </w:r>
      <w:r w:rsidRPr="008579D6">
        <w:rPr>
          <w:b/>
          <w:highlight w:val="yellow"/>
        </w:rPr>
        <w:t xml:space="preserve">. O EVENTUAL DESCUMPRIMENTO, SEM CURA, EM REGRA GERA O VENCIMENTO </w:t>
      </w:r>
      <w:proofErr w:type="gramStart"/>
      <w:r w:rsidRPr="008579D6">
        <w:rPr>
          <w:b/>
          <w:highlight w:val="yellow"/>
        </w:rPr>
        <w:t>ANTECIPADO</w:t>
      </w:r>
      <w:r w:rsidR="007D20F0">
        <w:rPr>
          <w:b/>
        </w:rPr>
        <w:t xml:space="preserve"> </w:t>
      </w:r>
      <w:r w:rsidR="007D20F0" w:rsidRPr="007D20F0">
        <w:rPr>
          <w:b/>
          <w:highlight w:val="yellow"/>
        </w:rPr>
        <w:t>,</w:t>
      </w:r>
      <w:proofErr w:type="gramEnd"/>
      <w:r w:rsidR="007D20F0" w:rsidRPr="007D20F0">
        <w:rPr>
          <w:b/>
          <w:highlight w:val="yellow"/>
        </w:rPr>
        <w:t xml:space="preserve"> JÁ COBERTO PELO ITEM (V) </w:t>
      </w:r>
      <w:r w:rsidR="00843878" w:rsidRPr="00843878">
        <w:rPr>
          <w:b/>
          <w:highlight w:val="yellow"/>
        </w:rPr>
        <w:t>DOS EVA AUTOMÁTICO</w:t>
      </w:r>
      <w:r w:rsidR="00231BEE" w:rsidRPr="00231BEE">
        <w:rPr>
          <w:b/>
          <w:highlight w:val="yellow"/>
        </w:rPr>
        <w:t>S</w:t>
      </w:r>
      <w:r w:rsidRPr="00576BB2">
        <w:t>]</w:t>
      </w:r>
    </w:p>
    <w:p w14:paraId="024A94B2" w14:textId="77777777" w:rsidR="00052066" w:rsidRPr="00052066" w:rsidRDefault="00052066" w:rsidP="00DA60C0"/>
    <w:p w14:paraId="0A9363BC" w14:textId="4431C568" w:rsidR="00AC401B" w:rsidRDefault="00AC401B" w:rsidP="00AC401B">
      <w:pPr>
        <w:pStyle w:val="Item"/>
        <w:numPr>
          <w:ilvl w:val="0"/>
          <w:numId w:val="125"/>
        </w:numPr>
        <w:ind w:left="709" w:hanging="709"/>
        <w:outlineLvl w:val="3"/>
        <w:rPr>
          <w:b/>
          <w:bCs/>
        </w:rPr>
      </w:pPr>
      <w:r w:rsidRPr="00736C2F">
        <w:t xml:space="preserve">venda ou transferência de ativos relevantes da Emissora e/ou da </w:t>
      </w:r>
      <w:proofErr w:type="spellStart"/>
      <w:r>
        <w:t>OXE</w:t>
      </w:r>
      <w:proofErr w:type="spellEnd"/>
      <w:r>
        <w:t xml:space="preserve"> </w:t>
      </w:r>
      <w:r w:rsidRPr="00736C2F">
        <w:t xml:space="preserve">para terceiros não pertencentes ao grupo econômico da Emissora e/ou da </w:t>
      </w:r>
      <w:proofErr w:type="spellStart"/>
      <w:r>
        <w:t>OXE</w:t>
      </w:r>
      <w:proofErr w:type="spellEnd"/>
      <w:r w:rsidRPr="00736C2F">
        <w:t xml:space="preserve">, inclusive ações ou cotas de emissão de suas respectivas </w:t>
      </w:r>
      <w:r>
        <w:t>c</w:t>
      </w:r>
      <w:r w:rsidRPr="00736C2F">
        <w:t>ontroladas</w:t>
      </w:r>
      <w:r>
        <w:t xml:space="preserve"> </w:t>
      </w:r>
      <w:r w:rsidRPr="00517CC0">
        <w:rPr>
          <w:rFonts w:eastAsiaTheme="minorHAnsi"/>
          <w:color w:val="000000"/>
        </w:rPr>
        <w:t>(conforme definição de controle prevista no artigo 116 da Lei das Sociedades por Ações</w:t>
      </w:r>
      <w:r>
        <w:rPr>
          <w:rFonts w:eastAsiaTheme="minorHAnsi"/>
          <w:color w:val="000000"/>
        </w:rPr>
        <w:t>, “</w:t>
      </w:r>
      <w:r w:rsidRPr="006959AB">
        <w:rPr>
          <w:rFonts w:eastAsiaTheme="minorHAnsi"/>
          <w:color w:val="000000"/>
          <w:u w:val="single"/>
        </w:rPr>
        <w:t>Controladas</w:t>
      </w:r>
      <w:r>
        <w:rPr>
          <w:rFonts w:eastAsiaTheme="minorHAnsi"/>
          <w:color w:val="000000"/>
        </w:rPr>
        <w:t>”</w:t>
      </w:r>
      <w:r w:rsidRPr="00517CC0">
        <w:rPr>
          <w:rFonts w:eastAsiaTheme="minorHAnsi"/>
          <w:color w:val="000000"/>
        </w:rPr>
        <w:t>)</w:t>
      </w:r>
      <w:r w:rsidRPr="00736C2F">
        <w:t>, em valor agregado superior a R$</w:t>
      </w:r>
      <w:r>
        <w:t> </w:t>
      </w:r>
      <w:r w:rsidRPr="00736C2F">
        <w:t>1.000.000,00 (um milhão de reais</w:t>
      </w:r>
      <w:r>
        <w:t>),</w:t>
      </w:r>
      <w:r w:rsidRPr="00DB131F">
        <w:t xml:space="preserve"> </w:t>
      </w:r>
      <w:r>
        <w:t xml:space="preserve">atualizado </w:t>
      </w:r>
      <w:r w:rsidRPr="00736C2F">
        <w:t xml:space="preserve">pelo </w:t>
      </w:r>
      <w:r>
        <w:t>IPCA</w:t>
      </w:r>
      <w:r w:rsidRPr="00736C2F">
        <w:t xml:space="preserve"> desde a presente data, ou seu equivalente em outras moedas</w:t>
      </w:r>
      <w:r>
        <w:t>, exceto se previamente aprovado em Assembleia Geral</w:t>
      </w:r>
      <w:r w:rsidRPr="00736C2F">
        <w:t>;</w:t>
      </w:r>
      <w:r>
        <w:t xml:space="preserve"> </w:t>
      </w:r>
    </w:p>
    <w:p w14:paraId="40D87530" w14:textId="4B149664" w:rsidR="00AC401B" w:rsidRDefault="00AC401B" w:rsidP="00AC401B"/>
    <w:p w14:paraId="42D8FAE5" w14:textId="707891D5" w:rsidR="00231BEE" w:rsidRDefault="00AC401B" w:rsidP="00AC401B">
      <w:pPr>
        <w:pStyle w:val="Item"/>
        <w:numPr>
          <w:ilvl w:val="0"/>
          <w:numId w:val="125"/>
        </w:numPr>
        <w:ind w:left="709" w:hanging="709"/>
        <w:outlineLvl w:val="3"/>
        <w:rPr>
          <w:b/>
          <w:bCs/>
        </w:rPr>
      </w:pPr>
      <w:r w:rsidRPr="000360DB">
        <w:t>realização</w:t>
      </w:r>
      <w:r w:rsidRPr="00D57000">
        <w:rPr>
          <w:rFonts w:cs="Arial"/>
        </w:rPr>
        <w:t xml:space="preserve">, pela Emissora, de novos investimentos ou assunção de novos </w:t>
      </w:r>
      <w:r w:rsidRPr="000360DB">
        <w:t>compromissos</w:t>
      </w:r>
      <w:r w:rsidRPr="00D57000">
        <w:rPr>
          <w:rFonts w:cs="Arial"/>
        </w:rPr>
        <w:t xml:space="preserve"> de investimento</w:t>
      </w:r>
      <w:r>
        <w:rPr>
          <w:rFonts w:cs="Arial"/>
        </w:rPr>
        <w:t>,</w:t>
      </w:r>
      <w:r w:rsidRPr="00D57000">
        <w:rPr>
          <w:rFonts w:cs="Arial"/>
        </w:rPr>
        <w:t xml:space="preserve"> </w:t>
      </w:r>
      <w:r>
        <w:rPr>
          <w:rFonts w:cs="Arial"/>
        </w:rPr>
        <w:t>exceto</w:t>
      </w:r>
      <w:r w:rsidRPr="00D57000" w:rsidDel="00BD3097">
        <w:rPr>
          <w:rFonts w:cs="Arial"/>
        </w:rPr>
        <w:t xml:space="preserve"> </w:t>
      </w:r>
      <w:r w:rsidRPr="00D57000">
        <w:rPr>
          <w:rFonts w:cs="Arial"/>
        </w:rPr>
        <w:t>os investimentos necessários para a implantação do Projeto</w:t>
      </w:r>
      <w:r>
        <w:rPr>
          <w:rFonts w:cs="Arial"/>
        </w:rPr>
        <w:t xml:space="preserve"> e para as atividades da Emissora, exceto se previamente aprovados em Assembleia Geral; </w:t>
      </w:r>
      <w:r w:rsidRPr="006959AB">
        <w:rPr>
          <w:b/>
          <w:bCs/>
          <w:highlight w:val="yellow"/>
        </w:rPr>
        <w:t xml:space="preserve">[NOTA </w:t>
      </w:r>
      <w:proofErr w:type="spellStart"/>
      <w:r w:rsidRPr="006959AB">
        <w:rPr>
          <w:b/>
          <w:bCs/>
          <w:highlight w:val="yellow"/>
        </w:rPr>
        <w:t>LEFOSSE</w:t>
      </w:r>
      <w:proofErr w:type="spellEnd"/>
      <w:r w:rsidRPr="006959AB">
        <w:rPr>
          <w:b/>
          <w:bCs/>
          <w:highlight w:val="yellow"/>
        </w:rPr>
        <w:t xml:space="preserve">: </w:t>
      </w:r>
      <w:r w:rsidR="00932BF5">
        <w:rPr>
          <w:b/>
          <w:bCs/>
          <w:highlight w:val="yellow"/>
        </w:rPr>
        <w:t xml:space="preserve">ENTENDEMOS QUE O </w:t>
      </w:r>
      <w:r w:rsidR="00932BF5">
        <w:rPr>
          <w:b/>
          <w:bCs/>
          <w:highlight w:val="yellow"/>
        </w:rPr>
        <w:lastRenderedPageBreak/>
        <w:t>PONTO ESTÁ CONTEMPLADO NO ITEM XIV ACIMA. FAVOR ESCLARECER A DIFERENÇA OU EXCLUIR</w:t>
      </w:r>
      <w:r w:rsidRPr="006959AB">
        <w:rPr>
          <w:b/>
          <w:bCs/>
          <w:highlight w:val="yellow"/>
        </w:rPr>
        <w:t>]</w:t>
      </w:r>
    </w:p>
    <w:p w14:paraId="5C7F7C08" w14:textId="77777777" w:rsidR="00231BEE" w:rsidRPr="00231BEE" w:rsidRDefault="00231BEE" w:rsidP="00231BEE"/>
    <w:p w14:paraId="710D321A" w14:textId="0EDB3780" w:rsidR="00AC401B" w:rsidRDefault="00AC401B" w:rsidP="00231BEE">
      <w:pPr>
        <w:pStyle w:val="Item"/>
        <w:numPr>
          <w:ilvl w:val="0"/>
          <w:numId w:val="125"/>
        </w:numPr>
        <w:ind w:left="709" w:hanging="709"/>
        <w:outlineLvl w:val="3"/>
      </w:pPr>
      <w:r w:rsidRPr="008147A9">
        <w:t>constituição</w:t>
      </w:r>
      <w:r>
        <w:t xml:space="preserve"> definitiva</w:t>
      </w:r>
      <w:r w:rsidRPr="008147A9">
        <w:t>, 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w:t>
      </w:r>
      <w:r>
        <w:t xml:space="preserve"> irrevogável e</w:t>
      </w:r>
      <w:r w:rsidRPr="008147A9">
        <w:t xml:space="preserve"> similar a qualquer das expressões acima</w:t>
      </w:r>
      <w:r>
        <w:t>,</w:t>
      </w:r>
      <w:r w:rsidRPr="008147A9">
        <w:t xml:space="preserve"> sobre (a) os bens ou direitos objeto das Garantias Reais constituídas em favor dos Debenturistas, (b) os ativos da Emissora necessários à plena operação e adequada manutenção do Projeto, ainda que não expressamente </w:t>
      </w:r>
      <w:r>
        <w:t xml:space="preserve">onerados </w:t>
      </w:r>
      <w:r w:rsidRPr="008147A9">
        <w:t xml:space="preserve">no âmbito dos </w:t>
      </w:r>
      <w:r>
        <w:t xml:space="preserve">Contratos de </w:t>
      </w:r>
      <w:r w:rsidRPr="008147A9">
        <w:t>Garantia, (c)</w:t>
      </w:r>
      <w:r>
        <w:t xml:space="preserve"> </w:t>
      </w:r>
      <w:r w:rsidRPr="008147A9">
        <w:t xml:space="preserve">os direitos da Emissora decorrentes dos contratos de arrendamento e exploração da superfície na qual </w:t>
      </w:r>
      <w:r>
        <w:t xml:space="preserve">está </w:t>
      </w:r>
      <w:r w:rsidRPr="008147A9">
        <w:t>localizado o Projeto, (d) os direitos creditórios decorrentes de quaisquer contratos de operação e manutenção celebrados pela Emissora em relação ao Projeto, e (e) os direitos creditórios decorrentes de quaisquer seguros contratado pela Emissora em relação ao Projeto, ainda que sob condição suspensiva, sem a prévia anuência de Debenturistas</w:t>
      </w:r>
      <w:r w:rsidRPr="007D070C">
        <w:t>, exceto se previamente aprovados em Assembleia Geral</w:t>
      </w:r>
      <w:r>
        <w:t xml:space="preserve">; </w:t>
      </w:r>
    </w:p>
    <w:p w14:paraId="0AECDD34" w14:textId="77777777" w:rsidR="00231BEE" w:rsidRPr="00231BEE" w:rsidRDefault="00231BEE" w:rsidP="00231BEE"/>
    <w:p w14:paraId="13E6979E" w14:textId="544BDCD5" w:rsidR="00AC401B" w:rsidRDefault="00AC401B" w:rsidP="00AC401B">
      <w:pPr>
        <w:pStyle w:val="Item"/>
        <w:numPr>
          <w:ilvl w:val="0"/>
          <w:numId w:val="125"/>
        </w:numPr>
        <w:ind w:left="709" w:hanging="709"/>
        <w:outlineLvl w:val="3"/>
      </w:pPr>
      <w:r w:rsidRPr="00A51E9A">
        <w:t>destruição</w:t>
      </w:r>
      <w:r w:rsidRPr="00EE6F77">
        <w:t xml:space="preserve"> total ou parcial do Projeto que torne</w:t>
      </w:r>
      <w:r>
        <w:t>, comprovadamente,</w:t>
      </w:r>
      <w:r w:rsidRPr="00EE6F77">
        <w:t xml:space="preserve"> inviável sua implementação;</w:t>
      </w:r>
      <w:r>
        <w:t xml:space="preserve"> </w:t>
      </w:r>
    </w:p>
    <w:p w14:paraId="53CB4B16" w14:textId="77777777" w:rsidR="00AC401B" w:rsidRPr="00AC401B" w:rsidRDefault="00AC401B" w:rsidP="004C7269"/>
    <w:p w14:paraId="2CFB8FCD" w14:textId="1C4E2E6A" w:rsidR="00052066" w:rsidRDefault="00231BEE" w:rsidP="00AC401B">
      <w:pPr>
        <w:pStyle w:val="Item"/>
        <w:numPr>
          <w:ilvl w:val="0"/>
          <w:numId w:val="125"/>
        </w:numPr>
        <w:ind w:left="709" w:hanging="709"/>
        <w:outlineLvl w:val="3"/>
      </w:pPr>
      <w:proofErr w:type="gramStart"/>
      <w:r>
        <w:t>c</w:t>
      </w:r>
      <w:r w:rsidR="00AC401B">
        <w:t>omprovada</w:t>
      </w:r>
      <w:proofErr w:type="gramEnd"/>
      <w:r w:rsidR="00AC401B">
        <w:t xml:space="preserve"> </w:t>
      </w:r>
      <w:proofErr w:type="spellStart"/>
      <w:r w:rsidR="00AC401B">
        <w:t>comprovada</w:t>
      </w:r>
      <w:proofErr w:type="spellEnd"/>
      <w:r w:rsidR="00AC401B">
        <w:t xml:space="preserve"> Violação</w:t>
      </w:r>
      <w:r w:rsidR="00AC401B" w:rsidRPr="00736C2F">
        <w:t xml:space="preserve"> </w:t>
      </w:r>
      <w:r w:rsidR="00AC401B">
        <w:t>à</w:t>
      </w:r>
      <w:r w:rsidR="00AC401B" w:rsidRPr="00736C2F">
        <w:t xml:space="preserve"> Legislação Socioambiental (conforme abaixo definido), </w:t>
      </w:r>
      <w:r w:rsidR="00AC401B">
        <w:t>pel</w:t>
      </w:r>
      <w:r w:rsidR="00AC401B" w:rsidRPr="00517CC0">
        <w:t xml:space="preserve">a </w:t>
      </w:r>
      <w:r w:rsidR="00AC401B" w:rsidRPr="00736C2F">
        <w:t>Emissora</w:t>
      </w:r>
      <w:r w:rsidR="00AC401B">
        <w:t>,</w:t>
      </w:r>
      <w:r w:rsidR="00AC401B" w:rsidRPr="00736C2F">
        <w:t xml:space="preserve"> a </w:t>
      </w:r>
      <w:proofErr w:type="spellStart"/>
      <w:r w:rsidR="00AC401B">
        <w:t>OXE</w:t>
      </w:r>
      <w:proofErr w:type="spellEnd"/>
      <w:r w:rsidR="00AC401B">
        <w:t xml:space="preserve"> </w:t>
      </w:r>
      <w:r w:rsidR="00AC401B" w:rsidRPr="00736C2F">
        <w:t xml:space="preserve">e/ou </w:t>
      </w:r>
      <w:r w:rsidR="00AC401B">
        <w:t xml:space="preserve">a </w:t>
      </w:r>
      <w:proofErr w:type="spellStart"/>
      <w:r w:rsidR="00AC401B">
        <w:t>Cantá</w:t>
      </w:r>
      <w:proofErr w:type="spellEnd"/>
      <w:r w:rsidR="00AC401B" w:rsidRPr="00736C2F">
        <w:t>;</w:t>
      </w:r>
      <w:r w:rsidR="00AC401B">
        <w:t xml:space="preserve"> </w:t>
      </w:r>
    </w:p>
    <w:p w14:paraId="04F5C5CA" w14:textId="77777777" w:rsidR="002C47D2" w:rsidRPr="002C47D2" w:rsidRDefault="002C47D2" w:rsidP="004C7269"/>
    <w:p w14:paraId="7DAD91B1" w14:textId="7E574935" w:rsidR="00AC401B" w:rsidRDefault="00052066" w:rsidP="00AC401B">
      <w:pPr>
        <w:pStyle w:val="Item"/>
        <w:numPr>
          <w:ilvl w:val="0"/>
          <w:numId w:val="125"/>
        </w:numPr>
        <w:ind w:left="709" w:hanging="709"/>
        <w:outlineLvl w:val="3"/>
        <w:rPr>
          <w:b/>
        </w:rPr>
      </w:pPr>
      <w:r w:rsidRPr="00DD2C37">
        <w:t xml:space="preserve">alterações ou readequações de características técnicas do Projeto que, em qualquer tempo, não sejam previamente autorizadas pela ANEEL e/ou pelo </w:t>
      </w:r>
      <w:proofErr w:type="spellStart"/>
      <w:r>
        <w:t>MME</w:t>
      </w:r>
      <w:proofErr w:type="spellEnd"/>
      <w:r w:rsidRPr="00DD2C37">
        <w:t>, caso aplicável, nos termos da legislação e regulaç</w:t>
      </w:r>
      <w:r>
        <w:t>ões</w:t>
      </w:r>
      <w:r w:rsidRPr="00DD2C37">
        <w:t xml:space="preserve"> aplicáve</w:t>
      </w:r>
      <w:r>
        <w:t>is</w:t>
      </w:r>
      <w:r w:rsidRPr="00DD2C37">
        <w:t>;</w:t>
      </w:r>
      <w:r>
        <w:t xml:space="preserve"> </w:t>
      </w:r>
    </w:p>
    <w:p w14:paraId="5B147DF4" w14:textId="3C30D368" w:rsidR="00052066" w:rsidRDefault="00052066" w:rsidP="00052066"/>
    <w:p w14:paraId="65CAFD8E" w14:textId="75A07900" w:rsidR="00052066" w:rsidRPr="00736C2F" w:rsidRDefault="00052066" w:rsidP="00052066">
      <w:pPr>
        <w:pStyle w:val="Item"/>
        <w:numPr>
          <w:ilvl w:val="0"/>
          <w:numId w:val="125"/>
        </w:numPr>
        <w:ind w:left="709" w:hanging="709"/>
        <w:outlineLvl w:val="3"/>
      </w:pPr>
      <w:r w:rsidRPr="00736C2F">
        <w:t xml:space="preserve">existência de questionamento judicial, proposto pela Emissora, pela </w:t>
      </w:r>
      <w:proofErr w:type="spellStart"/>
      <w:r>
        <w:t>OXE</w:t>
      </w:r>
      <w:proofErr w:type="spellEnd"/>
      <w:r w:rsidRPr="00736C2F">
        <w:t xml:space="preserve">, </w:t>
      </w:r>
      <w:r>
        <w:t xml:space="preserve">por </w:t>
      </w:r>
      <w:r w:rsidRPr="00736C2F">
        <w:t xml:space="preserve">qualquer </w:t>
      </w:r>
      <w:r>
        <w:t>C</w:t>
      </w:r>
      <w:r w:rsidRPr="00736C2F">
        <w:t xml:space="preserve">ontrolada </w:t>
      </w:r>
      <w:r>
        <w:t>da</w:t>
      </w:r>
      <w:r w:rsidRPr="00736C2F">
        <w:t xml:space="preserve"> </w:t>
      </w:r>
      <w:r>
        <w:t xml:space="preserve">Emissora e/ou da </w:t>
      </w:r>
      <w:proofErr w:type="spellStart"/>
      <w:r>
        <w:t>OXE</w:t>
      </w:r>
      <w:proofErr w:type="spellEnd"/>
      <w:r w:rsidRPr="00736C2F" w:rsidDel="00EB4DF2">
        <w:t xml:space="preserve"> </w:t>
      </w:r>
      <w:r w:rsidRPr="00736C2F">
        <w:t xml:space="preserve">que possa ter como consequência a anulação, questionamento, revisão, cancelamento ou repúdio a esta Escritura </w:t>
      </w:r>
      <w:r>
        <w:t xml:space="preserve">de Emissão </w:t>
      </w:r>
      <w:r w:rsidRPr="00736C2F">
        <w:t xml:space="preserve">e/ou aos Contratos de Garantia, desde que tal questionamento judicial não seja ilidido pela Emissora, pela </w:t>
      </w:r>
      <w:proofErr w:type="spellStart"/>
      <w:r>
        <w:t>OXE</w:t>
      </w:r>
      <w:proofErr w:type="spellEnd"/>
      <w:r>
        <w:t xml:space="preserve"> </w:t>
      </w:r>
      <w:r w:rsidRPr="00736C2F">
        <w:t xml:space="preserve">e/ou </w:t>
      </w:r>
      <w:r>
        <w:t xml:space="preserve">por </w:t>
      </w:r>
      <w:r w:rsidRPr="00736C2F">
        <w:t xml:space="preserve">qualquer </w:t>
      </w:r>
      <w:r>
        <w:t>C</w:t>
      </w:r>
      <w:r w:rsidRPr="00736C2F">
        <w:t xml:space="preserve">ontrolada </w:t>
      </w:r>
      <w:r>
        <w:t>da</w:t>
      </w:r>
      <w:r w:rsidRPr="00736C2F">
        <w:t xml:space="preserve"> </w:t>
      </w:r>
      <w:r>
        <w:t xml:space="preserve">Emissora e/ou da </w:t>
      </w:r>
      <w:proofErr w:type="spellStart"/>
      <w:r>
        <w:t>OXE</w:t>
      </w:r>
      <w:proofErr w:type="spellEnd"/>
      <w:r>
        <w:t xml:space="preserve">, </w:t>
      </w:r>
      <w:r w:rsidRPr="00736C2F">
        <w:t xml:space="preserve">no prazo de </w:t>
      </w:r>
      <w:r>
        <w:t>15</w:t>
      </w:r>
      <w:r w:rsidRPr="00736C2F">
        <w:t xml:space="preserve"> (</w:t>
      </w:r>
      <w:r>
        <w:t>quinze</w:t>
      </w:r>
      <w:r w:rsidRPr="00736C2F">
        <w:t>) Dias Úteis contados da data da sua ciência a respeito do questionamento;</w:t>
      </w:r>
      <w:r>
        <w:t xml:space="preserve"> </w:t>
      </w:r>
    </w:p>
    <w:p w14:paraId="376E24CD" w14:textId="77777777" w:rsidR="00052066" w:rsidRDefault="00052066" w:rsidP="00052066">
      <w:pPr>
        <w:pStyle w:val="PargrafodaLista"/>
        <w:ind w:left="0"/>
      </w:pPr>
    </w:p>
    <w:p w14:paraId="3977AC2C" w14:textId="345BA6C5" w:rsidR="00231BEE" w:rsidRPr="00231BEE" w:rsidRDefault="00231BEE" w:rsidP="00052066">
      <w:pPr>
        <w:pStyle w:val="Item"/>
        <w:numPr>
          <w:ilvl w:val="0"/>
          <w:numId w:val="125"/>
        </w:numPr>
        <w:ind w:left="709" w:hanging="709"/>
        <w:outlineLvl w:val="3"/>
        <w:rPr>
          <w:bCs/>
        </w:rPr>
      </w:pPr>
      <w:r w:rsidRPr="00736C2F">
        <w:t>caso as Debêntures tenham seu registro cancelado perante a B3 de forma definitiva;</w:t>
      </w:r>
      <w:r>
        <w:t xml:space="preserve"> </w:t>
      </w:r>
      <w:r w:rsidRPr="0088116F">
        <w:rPr>
          <w:bCs/>
        </w:rPr>
        <w:t>e</w:t>
      </w:r>
    </w:p>
    <w:p w14:paraId="2244BB8A" w14:textId="77777777" w:rsidR="00231BEE" w:rsidRDefault="00231BEE" w:rsidP="00231BEE">
      <w:pPr>
        <w:pStyle w:val="Item"/>
        <w:numPr>
          <w:ilvl w:val="0"/>
          <w:numId w:val="125"/>
        </w:numPr>
        <w:ind w:left="0" w:firstLine="0"/>
        <w:outlineLvl w:val="3"/>
      </w:pPr>
      <w:r>
        <w:t xml:space="preserve">a partir do </w:t>
      </w:r>
      <w:proofErr w:type="spellStart"/>
      <w:r>
        <w:t>Completion</w:t>
      </w:r>
      <w:proofErr w:type="spellEnd"/>
      <w:r>
        <w:t xml:space="preserve"> do Projeto, não manutenção do Índice de Cobertura do Serviço da Dívida, calculado com a inclusão do caixa da Emissora (“</w:t>
      </w:r>
      <w:proofErr w:type="spellStart"/>
      <w:r>
        <w:t>ICSD</w:t>
      </w:r>
      <w:proofErr w:type="spellEnd"/>
      <w:r>
        <w:t xml:space="preserve"> com Caixa”) de, no mínimo, 1,1 (um inteiro e um décimo), em 2 (duas) verificações consecutivas ou 3 (três) verificações alternadas, a ser apurado anualmente pela Emissora e acompanhado </w:t>
      </w:r>
      <w:r>
        <w:lastRenderedPageBreak/>
        <w:t xml:space="preserve">pelo Agente Fiduciário, em até 5 (cinco) Dias Úteis após a divulgação das demonstrações financeiras regulatórias da Emissora, segundo a seguinte fórmula: </w:t>
      </w:r>
      <w:r w:rsidRPr="00231BEE">
        <w:rPr>
          <w:b/>
        </w:rPr>
        <w:t>[</w:t>
      </w:r>
      <w:r w:rsidRPr="00231BEE">
        <w:rPr>
          <w:b/>
          <w:highlight w:val="yellow"/>
        </w:rPr>
        <w:t xml:space="preserve">NOTA </w:t>
      </w:r>
      <w:proofErr w:type="spellStart"/>
      <w:r w:rsidRPr="00231BEE">
        <w:rPr>
          <w:b/>
          <w:highlight w:val="yellow"/>
        </w:rPr>
        <w:t>LEFOSSE</w:t>
      </w:r>
      <w:proofErr w:type="spellEnd"/>
      <w:r w:rsidRPr="00231BEE">
        <w:rPr>
          <w:b/>
          <w:highlight w:val="yellow"/>
        </w:rPr>
        <w:t>: FAVOR VALIDAR A FÓRMULA</w:t>
      </w:r>
      <w:r>
        <w:t>]</w:t>
      </w:r>
    </w:p>
    <w:p w14:paraId="41DB54CE" w14:textId="77777777" w:rsidR="00231BEE" w:rsidRDefault="00231BEE" w:rsidP="00231BEE">
      <w:pPr>
        <w:pStyle w:val="Item"/>
        <w:numPr>
          <w:ilvl w:val="0"/>
          <w:numId w:val="0"/>
        </w:numPr>
      </w:pPr>
    </w:p>
    <w:p w14:paraId="16513B1B" w14:textId="77777777" w:rsidR="00231BEE" w:rsidRDefault="00231BEE" w:rsidP="00231BEE">
      <w:pPr>
        <w:pStyle w:val="Item"/>
        <w:numPr>
          <w:ilvl w:val="0"/>
          <w:numId w:val="0"/>
        </w:numPr>
      </w:pPr>
      <w:proofErr w:type="spellStart"/>
      <w:r>
        <w:t>ICSD</w:t>
      </w:r>
      <w:proofErr w:type="spellEnd"/>
      <w:r>
        <w:t xml:space="preserve"> (A/B) = (A) Fluxo de Caixa Operacional / (B) Serviço da Dívida</w:t>
      </w:r>
    </w:p>
    <w:p w14:paraId="45552D3C" w14:textId="77777777" w:rsidR="00231BEE" w:rsidRDefault="00231BEE" w:rsidP="00231BEE">
      <w:pPr>
        <w:pStyle w:val="Item"/>
        <w:numPr>
          <w:ilvl w:val="0"/>
          <w:numId w:val="0"/>
        </w:numPr>
      </w:pPr>
    </w:p>
    <w:p w14:paraId="6FB53A00" w14:textId="77777777" w:rsidR="00231BEE" w:rsidRDefault="00231BEE" w:rsidP="00231BEE">
      <w:pPr>
        <w:pStyle w:val="Item"/>
        <w:numPr>
          <w:ilvl w:val="0"/>
          <w:numId w:val="0"/>
        </w:numPr>
      </w:pPr>
      <w:r>
        <w:t>sendo</w:t>
      </w:r>
    </w:p>
    <w:p w14:paraId="167EFEB9" w14:textId="77777777" w:rsidR="00231BEE" w:rsidRDefault="00231BEE" w:rsidP="004C7269">
      <w:pPr>
        <w:pStyle w:val="Item"/>
        <w:numPr>
          <w:ilvl w:val="0"/>
          <w:numId w:val="0"/>
        </w:numPr>
      </w:pPr>
    </w:p>
    <w:p w14:paraId="20FEC844" w14:textId="77777777" w:rsidR="00231BEE" w:rsidRDefault="00231BEE" w:rsidP="004C7269">
      <w:pPr>
        <w:pStyle w:val="Item"/>
        <w:numPr>
          <w:ilvl w:val="0"/>
          <w:numId w:val="0"/>
        </w:numPr>
      </w:pPr>
      <w:r>
        <w:t>“Fluxo de Caixa Operacional” (</w:t>
      </w:r>
      <w:proofErr w:type="spellStart"/>
      <w:r>
        <w:t>C+D-E-F</w:t>
      </w:r>
      <w:proofErr w:type="spellEnd"/>
      <w:r>
        <w:t xml:space="preserve">) = (C) </w:t>
      </w:r>
      <w:proofErr w:type="spellStart"/>
      <w:r>
        <w:t>EBITDA</w:t>
      </w:r>
      <w:proofErr w:type="spellEnd"/>
      <w:r>
        <w:t xml:space="preserve"> + (D) saldo de caixa e equivalentes da Emissora – (E) despesas de imposto de renda e de contribuição social sobre o lucro líquido – (F) variação do capital de giro; e</w:t>
      </w:r>
    </w:p>
    <w:p w14:paraId="69558FFF" w14:textId="77777777" w:rsidR="00231BEE" w:rsidRDefault="00231BEE" w:rsidP="004C7269">
      <w:pPr>
        <w:pStyle w:val="Item"/>
        <w:numPr>
          <w:ilvl w:val="0"/>
          <w:numId w:val="0"/>
        </w:numPr>
      </w:pPr>
    </w:p>
    <w:p w14:paraId="17869BC0" w14:textId="12822BCA" w:rsidR="00052066" w:rsidRDefault="00231BEE" w:rsidP="004C7269">
      <w:pPr>
        <w:pStyle w:val="Item"/>
        <w:numPr>
          <w:ilvl w:val="0"/>
          <w:numId w:val="0"/>
        </w:numPr>
        <w:rPr>
          <w:bCs/>
        </w:rPr>
      </w:pPr>
      <w:r>
        <w:t>“Serviço da Dívida” (</w:t>
      </w:r>
      <w:proofErr w:type="spellStart"/>
      <w:r>
        <w:t>G+H</w:t>
      </w:r>
      <w:proofErr w:type="spellEnd"/>
      <w:r>
        <w:t xml:space="preserve">) = (G) pagamento de amortização de principal das dívidas + (H) pagamento de juros, correção monetárias e outros encargos das dívidas. </w:t>
      </w:r>
    </w:p>
    <w:p w14:paraId="62E552A3" w14:textId="77777777" w:rsidR="00B86035" w:rsidRPr="00736C2F" w:rsidRDefault="00B86035" w:rsidP="000360DB">
      <w:pPr>
        <w:pStyle w:val="PargrafodaLista"/>
        <w:ind w:left="0"/>
      </w:pPr>
    </w:p>
    <w:p w14:paraId="12A02E21" w14:textId="1CCE80FF" w:rsidR="00C74531" w:rsidRPr="000360DB" w:rsidRDefault="00146A94" w:rsidP="00941CD8">
      <w:pPr>
        <w:pStyle w:val="Subsubclusula"/>
        <w:ind w:left="851"/>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26166595" w14:textId="77777777" w:rsidR="00C74531" w:rsidRPr="00736C2F" w:rsidRDefault="00C74531" w:rsidP="00941CD8">
      <w:pPr>
        <w:pStyle w:val="PargrafodaLista"/>
        <w:ind w:left="851"/>
      </w:pPr>
    </w:p>
    <w:p w14:paraId="4443C472" w14:textId="16DB83AA" w:rsidR="008C4A3A" w:rsidRPr="00736C2F" w:rsidRDefault="00146A94" w:rsidP="00941CD8">
      <w:pPr>
        <w:pStyle w:val="Subsubclusula"/>
        <w:ind w:left="851"/>
      </w:pPr>
      <w:bookmarkStart w:id="79" w:name="_Hlk5351635"/>
      <w:r w:rsidRPr="00736C2F">
        <w:t xml:space="preserve">Caso, </w:t>
      </w:r>
      <w:r w:rsidR="00BF6968" w:rsidRPr="000360DB">
        <w:t xml:space="preserve">em tal Assembleia Geral </w:t>
      </w:r>
      <w:r w:rsidR="0043502C">
        <w:t xml:space="preserve">(conforme abaixo definido) </w:t>
      </w:r>
      <w:r w:rsidR="00BF6968" w:rsidRPr="000360DB">
        <w:t xml:space="preserve">conjunta para ambas as </w:t>
      </w:r>
      <w:r w:rsidR="00510E08" w:rsidRPr="000360DB">
        <w:t>Séries</w:t>
      </w:r>
      <w:r w:rsidRPr="000360DB">
        <w:t>, Debenturistas</w:t>
      </w:r>
      <w:r w:rsidR="004171B1" w:rsidRPr="000360DB">
        <w:t xml:space="preserve"> </w:t>
      </w:r>
      <w:r w:rsidRPr="000360DB">
        <w:t>representando</w:t>
      </w:r>
      <w:r w:rsidR="004171B1" w:rsidRPr="00736C2F">
        <w:t>, no mínimo,</w:t>
      </w:r>
      <w:r w:rsidRPr="00736C2F">
        <w:t xml:space="preserve"> </w:t>
      </w:r>
      <w:r w:rsidR="003F6362">
        <w:t>a maioria</w:t>
      </w:r>
      <w:r w:rsidRPr="00736C2F">
        <w:t xml:space="preserve"> das Debêntures em Circulação</w:t>
      </w:r>
      <w:r w:rsidR="00F72C04" w:rsidRPr="00736C2F">
        <w:t xml:space="preserve"> (</w:t>
      </w:r>
      <w:r w:rsidR="00B17554" w:rsidRPr="00736C2F">
        <w:t>conforme abaixo definido</w:t>
      </w:r>
      <w:r w:rsidR="00F72C04" w:rsidRPr="00736C2F">
        <w:t>)</w:t>
      </w:r>
      <w:r w:rsidR="003F6362">
        <w:t xml:space="preserve"> </w:t>
      </w:r>
      <w:r w:rsidR="003F6362">
        <w:rPr>
          <w:noProof/>
        </w:rPr>
        <w:t xml:space="preserve">em primeira convocação, ou da maioria dos presentes, em segunda convocação, a qual, em nenhuma hipótese, poderá ser inferior a 30% (trinta por cento) das Debêntures em Circulação, </w:t>
      </w:r>
      <w:r w:rsidRPr="00736C2F">
        <w:t xml:space="preserve">decidir por </w:t>
      </w:r>
      <w:r w:rsidR="00354493" w:rsidRPr="00736C2F">
        <w:t xml:space="preserve">não </w:t>
      </w:r>
      <w:r w:rsidR="00B17554" w:rsidRPr="00736C2F">
        <w:t>declarar</w:t>
      </w:r>
      <w:r w:rsidRPr="00736C2F">
        <w:t xml:space="preserve"> o vencimento antecipado das obrigações decorrentes das Debêntures, o Agente Fiduciário</w:t>
      </w:r>
      <w:r w:rsidR="00992669" w:rsidRPr="00736C2F">
        <w:t xml:space="preserve"> </w:t>
      </w:r>
      <w:r w:rsidR="00354493" w:rsidRPr="00736C2F">
        <w:t xml:space="preserve">não </w:t>
      </w:r>
      <w:r w:rsidRPr="00736C2F">
        <w:t>deverá declarar antecipadamente vencidas todas as obrigações decorrentes das Debêntures</w:t>
      </w:r>
      <w:r w:rsidR="00B17554" w:rsidRPr="00736C2F">
        <w:t>.</w:t>
      </w:r>
      <w:r w:rsidR="00992669" w:rsidRPr="00736C2F">
        <w:t xml:space="preserve"> Em qualquer outra hipótese, incluindo, sem limitação, </w:t>
      </w:r>
      <w:r w:rsidR="004171B1" w:rsidRPr="00736C2F">
        <w:t xml:space="preserve">(i) </w:t>
      </w:r>
      <w:r w:rsidR="00992669" w:rsidRPr="00736C2F">
        <w:t xml:space="preserve">a não instalação </w:t>
      </w:r>
      <w:r w:rsidR="00BF6968" w:rsidRPr="00736C2F">
        <w:t xml:space="preserve">da Assembleia Geral </w:t>
      </w:r>
      <w:r w:rsidR="0043502C">
        <w:t xml:space="preserve">(conforme abaixo definido) </w:t>
      </w:r>
      <w:r w:rsidR="00BF6968" w:rsidRPr="00736C2F">
        <w:t xml:space="preserve">conjunta de ambas as </w:t>
      </w:r>
      <w:r w:rsidR="00510E08" w:rsidRPr="00736C2F">
        <w:t>Séries</w:t>
      </w:r>
      <w:r w:rsidR="004171B1" w:rsidRPr="00736C2F">
        <w:t>; (</w:t>
      </w:r>
      <w:proofErr w:type="spellStart"/>
      <w:r w:rsidR="004171B1" w:rsidRPr="00736C2F">
        <w:t>ii</w:t>
      </w:r>
      <w:proofErr w:type="spellEnd"/>
      <w:r w:rsidR="004171B1" w:rsidRPr="00736C2F">
        <w:t>)</w:t>
      </w:r>
      <w:r w:rsidR="00992669" w:rsidRPr="00736C2F">
        <w:t xml:space="preserve"> não manifestação dos Debenturistas</w:t>
      </w:r>
      <w:r w:rsidR="00BF6968" w:rsidRPr="00736C2F">
        <w:t xml:space="preserve"> em Assembleia Geral </w:t>
      </w:r>
      <w:r w:rsidR="0043502C">
        <w:t xml:space="preserve">(conforme abaixo definido) </w:t>
      </w:r>
      <w:r w:rsidR="00BF6968" w:rsidRPr="00736C2F">
        <w:t xml:space="preserve">conjunta de ambas as </w:t>
      </w:r>
      <w:r w:rsidR="00510E08" w:rsidRPr="00736C2F">
        <w:t>Séries</w:t>
      </w:r>
      <w:r w:rsidR="004171B1" w:rsidRPr="00736C2F">
        <w:t>;</w:t>
      </w:r>
      <w:r w:rsidR="00BF6968" w:rsidRPr="00736C2F">
        <w:t xml:space="preserve"> ou</w:t>
      </w:r>
      <w:r w:rsidR="004171B1" w:rsidRPr="00736C2F">
        <w:t xml:space="preserve"> (</w:t>
      </w:r>
      <w:proofErr w:type="spellStart"/>
      <w:r w:rsidR="004171B1" w:rsidRPr="00736C2F">
        <w:t>iii</w:t>
      </w:r>
      <w:proofErr w:type="spellEnd"/>
      <w:r w:rsidR="004171B1" w:rsidRPr="00736C2F">
        <w:t>)</w:t>
      </w:r>
      <w:r w:rsidR="00992669" w:rsidRPr="00736C2F">
        <w:t xml:space="preserve"> ausência do quórum necessário para deliberação</w:t>
      </w:r>
      <w:r w:rsidR="008A3B79" w:rsidRPr="00736C2F">
        <w:t xml:space="preserve"> </w:t>
      </w:r>
      <w:r w:rsidR="00BF6968" w:rsidRPr="00736C2F">
        <w:t xml:space="preserve">em Assembleia Geral </w:t>
      </w:r>
      <w:r w:rsidR="0043502C">
        <w:t xml:space="preserve">(conforme abaixo definido) </w:t>
      </w:r>
      <w:r w:rsidR="00BF6968" w:rsidRPr="00736C2F">
        <w:t xml:space="preserve">conjunta para ambas as </w:t>
      </w:r>
      <w:r w:rsidR="00510E08" w:rsidRPr="00736C2F">
        <w:t>Séries</w:t>
      </w:r>
      <w:r w:rsidR="00992669" w:rsidRPr="00736C2F">
        <w:t>, o Agente Fiduciário deverá declarar o vencimento antecipado das Debêntures</w:t>
      </w:r>
      <w:r w:rsidR="0033343A" w:rsidRPr="00736C2F">
        <w:t>.</w:t>
      </w:r>
      <w:bookmarkEnd w:id="79"/>
    </w:p>
    <w:p w14:paraId="76D40F8B" w14:textId="77777777" w:rsidR="00DB1594" w:rsidRPr="00736C2F" w:rsidRDefault="00DB1594" w:rsidP="00DA60C0">
      <w:pPr>
        <w:pStyle w:val="Subsubclusula"/>
        <w:numPr>
          <w:ilvl w:val="0"/>
          <w:numId w:val="0"/>
        </w:numPr>
        <w:ind w:left="567"/>
      </w:pPr>
    </w:p>
    <w:p w14:paraId="4065484C" w14:textId="67471FAE" w:rsidR="00DB1594" w:rsidRPr="00736C2F" w:rsidRDefault="00DB1594" w:rsidP="00941CD8">
      <w:pPr>
        <w:pStyle w:val="Subclusula"/>
        <w:ind w:left="0" w:firstLine="0"/>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saldo devedor das </w:t>
      </w:r>
      <w:r w:rsidR="00730A2C" w:rsidRPr="000360DB">
        <w:lastRenderedPageBreak/>
        <w:t>Debêntures,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08936EBE" w14:textId="77777777" w:rsidR="00C74531" w:rsidRPr="00736C2F" w:rsidRDefault="00C74531" w:rsidP="00941CD8">
      <w:pPr>
        <w:pStyle w:val="PargrafodaLista"/>
        <w:ind w:left="0"/>
      </w:pPr>
    </w:p>
    <w:p w14:paraId="1B0C2E6A" w14:textId="304B83E1" w:rsidR="00BF452A" w:rsidRPr="00736C2F" w:rsidRDefault="00635703" w:rsidP="00941CD8">
      <w:pPr>
        <w:pStyle w:val="Subclusula"/>
        <w:ind w:left="0" w:firstLine="0"/>
      </w:pPr>
      <w:r w:rsidRPr="00736C2F">
        <w:t>O</w:t>
      </w:r>
      <w:r w:rsidR="00992669" w:rsidRPr="00736C2F">
        <w:t xml:space="preserve"> valor do resgate</w:t>
      </w:r>
      <w:r w:rsidR="00BE0843" w:rsidRPr="00736C2F">
        <w:t xml:space="preserve"> no caso de vencimento antecipado</w:t>
      </w:r>
      <w:r w:rsidR="00992669" w:rsidRPr="00736C2F">
        <w:t xml:space="preserve"> será </w:t>
      </w:r>
      <w:r w:rsidR="00BE0843" w:rsidRPr="00736C2F">
        <w:t xml:space="preserve">o Valor Nominal Unitário </w:t>
      </w:r>
      <w:r w:rsidR="008D00C5">
        <w:t xml:space="preserve">Atualizado </w:t>
      </w:r>
      <w:r w:rsidR="00BE0843" w:rsidRPr="00736C2F">
        <w:t xml:space="preserve">das Debêntures </w:t>
      </w:r>
      <w:r w:rsidR="008D00C5">
        <w:t xml:space="preserve">da respectiva Série, </w:t>
      </w:r>
      <w:r w:rsidR="005459F4" w:rsidRPr="00736C2F">
        <w:t>acrescido</w:t>
      </w:r>
      <w:r w:rsidR="00B77E40" w:rsidRPr="00736C2F">
        <w:t xml:space="preserve"> </w:t>
      </w:r>
      <w:r w:rsidR="005459F4" w:rsidRPr="00736C2F">
        <w:t xml:space="preserve">da </w:t>
      </w:r>
      <w:r w:rsidR="008D00C5">
        <w:t xml:space="preserve">respectiva </w:t>
      </w:r>
      <w:r w:rsidR="005459F4" w:rsidRPr="00736C2F">
        <w:t>Remuneração</w:t>
      </w:r>
      <w:r w:rsidR="00992669" w:rsidRPr="00736C2F">
        <w:t xml:space="preserve"> </w:t>
      </w:r>
      <w:r w:rsidR="008D00C5">
        <w:t>aplicável</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3D5D659C" w14:textId="77777777" w:rsidR="00146A94" w:rsidRPr="00736C2F" w:rsidRDefault="00146A94" w:rsidP="00941CD8">
      <w:pPr>
        <w:contextualSpacing/>
      </w:pPr>
    </w:p>
    <w:p w14:paraId="430FE7FD" w14:textId="77777777" w:rsidR="00146A94" w:rsidRPr="000360DB" w:rsidRDefault="004424A7" w:rsidP="00941CD8">
      <w:pPr>
        <w:pStyle w:val="Subclusula"/>
        <w:ind w:left="0" w:firstLine="0"/>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5443B857" w14:textId="77777777" w:rsidR="00032B04" w:rsidRPr="000360DB" w:rsidRDefault="00032B04" w:rsidP="00941CD8"/>
    <w:p w14:paraId="4503BCDE" w14:textId="77777777" w:rsidR="00032B04" w:rsidRPr="00736C2F" w:rsidRDefault="00032B04" w:rsidP="00941CD8">
      <w:pPr>
        <w:pStyle w:val="Subclusula"/>
        <w:ind w:left="0" w:firstLine="0"/>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B7173A1" w14:textId="77777777" w:rsidR="00032B04" w:rsidRPr="00736C2F" w:rsidRDefault="00032B04" w:rsidP="00941CD8">
      <w:pPr>
        <w:pStyle w:val="PargrafodaLista"/>
        <w:ind w:left="0"/>
      </w:pPr>
    </w:p>
    <w:p w14:paraId="0A6DBF4F" w14:textId="70A97941" w:rsidR="00032B04" w:rsidRPr="000360DB" w:rsidRDefault="00032B04" w:rsidP="00941CD8">
      <w:pPr>
        <w:pStyle w:val="Subclusula"/>
        <w:ind w:left="0" w:firstLine="0"/>
      </w:pPr>
      <w:r w:rsidRPr="00736C2F">
        <w:t xml:space="preserve">Fica desde já convencionado que a Emissora poderá convocar </w:t>
      </w:r>
      <w:r w:rsidR="00BF6968" w:rsidRPr="00736C2F">
        <w:t xml:space="preserve">Assembleia Geral </w:t>
      </w:r>
      <w:r w:rsidR="0043502C">
        <w:t xml:space="preserve">(conforme abaixo definido) </w:t>
      </w:r>
      <w:r w:rsidR="00BF6968" w:rsidRPr="00736C2F">
        <w:t xml:space="preserve">conjunta de ambas as </w:t>
      </w:r>
      <w:r w:rsidR="00510E08" w:rsidRPr="00736C2F">
        <w:t>Séries</w:t>
      </w:r>
      <w:r w:rsidR="00510E08" w:rsidRPr="00736C2F" w:rsidDel="00BF6968">
        <w:t xml:space="preserve"> </w:t>
      </w:r>
      <w:r w:rsidRPr="00736C2F">
        <w:t>para a discussão e deliberação de renúncia prévia (</w:t>
      </w:r>
      <w:proofErr w:type="spellStart"/>
      <w:r w:rsidRPr="000360DB">
        <w:rPr>
          <w:i/>
        </w:rPr>
        <w:t>waiver</w:t>
      </w:r>
      <w:proofErr w:type="spellEnd"/>
      <w:r w:rsidRPr="00736C2F">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736C2F">
        <w:t>75</w:t>
      </w:r>
      <w:r w:rsidRPr="00736C2F">
        <w:t>% (</w:t>
      </w:r>
      <w:r w:rsidR="00E64763" w:rsidRPr="00736C2F">
        <w:t xml:space="preserve">setenta e cinco </w:t>
      </w:r>
      <w:r w:rsidRPr="00736C2F">
        <w:t>por cento) das Debêntures em Circulação.</w:t>
      </w:r>
    </w:p>
    <w:p w14:paraId="2F50E8AE" w14:textId="77777777" w:rsidR="00775EBF" w:rsidRPr="00736C2F" w:rsidRDefault="00775EBF">
      <w:pPr>
        <w:contextualSpacing/>
      </w:pPr>
      <w:bookmarkStart w:id="80" w:name="_DV_M45"/>
      <w:bookmarkEnd w:id="80"/>
    </w:p>
    <w:p w14:paraId="388B2CC4" w14:textId="5C0F220F" w:rsidR="00775EBF" w:rsidRPr="00736C2F" w:rsidRDefault="00EB6BC1" w:rsidP="000360DB">
      <w:pPr>
        <w:pStyle w:val="TtulodaClusula"/>
        <w:keepNext/>
        <w:rPr>
          <w:b w:val="0"/>
        </w:rPr>
      </w:pPr>
      <w:r w:rsidRPr="000360DB">
        <w:t>CLÁUSULA VI</w:t>
      </w:r>
      <w:r w:rsidR="003D4C74" w:rsidRPr="000360DB">
        <w:br/>
      </w:r>
      <w:r w:rsidR="00775EBF" w:rsidRPr="009270CB">
        <w:t>OBRIGAÇÕES ADICIONAIS DA EMISSORA</w:t>
      </w:r>
    </w:p>
    <w:p w14:paraId="4E413950" w14:textId="77777777" w:rsidR="00EB6BC1" w:rsidRPr="00736C2F" w:rsidRDefault="00EB6BC1" w:rsidP="000360DB">
      <w:pPr>
        <w:keepNext/>
        <w:contextualSpacing/>
      </w:pPr>
    </w:p>
    <w:p w14:paraId="3740914C" w14:textId="0BF3B8F2" w:rsidR="00775EBF" w:rsidRPr="00736C2F" w:rsidRDefault="00775EBF" w:rsidP="000360DB">
      <w:pPr>
        <w:pStyle w:val="Clusula"/>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0F35A4F1" w14:textId="77777777" w:rsidR="00D940BC" w:rsidRPr="00765368" w:rsidRDefault="00D940BC">
      <w:pPr>
        <w:pStyle w:val="PargrafodaLista"/>
        <w:ind w:left="0"/>
        <w:rPr>
          <w:highlight w:val="green"/>
        </w:rPr>
      </w:pPr>
      <w:bookmarkStart w:id="81" w:name="_Hlk56633232"/>
    </w:p>
    <w:p w14:paraId="46A5A2D2" w14:textId="21EB2E5B" w:rsidR="00180160" w:rsidRPr="00765368" w:rsidRDefault="003F1897" w:rsidP="003F1897">
      <w:pPr>
        <w:pStyle w:val="Item"/>
        <w:numPr>
          <w:ilvl w:val="0"/>
          <w:numId w:val="0"/>
        </w:numPr>
        <w:ind w:left="709"/>
        <w:outlineLvl w:val="2"/>
        <w:rPr>
          <w:highlight w:val="yellow"/>
        </w:rPr>
      </w:pPr>
      <w:r w:rsidRPr="00DA60C0">
        <w:rPr>
          <w:b/>
          <w:bCs/>
          <w:caps/>
          <w:highlight w:val="yellow"/>
        </w:rPr>
        <w:t xml:space="preserve">[Nota </w:t>
      </w:r>
      <w:proofErr w:type="spellStart"/>
      <w:r w:rsidRPr="00DA60C0">
        <w:rPr>
          <w:b/>
          <w:bCs/>
          <w:caps/>
          <w:highlight w:val="yellow"/>
        </w:rPr>
        <w:t>Lefosse</w:t>
      </w:r>
      <w:proofErr w:type="spellEnd"/>
      <w:r w:rsidRPr="00DA60C0">
        <w:rPr>
          <w:b/>
          <w:bCs/>
          <w:caps/>
          <w:highlight w:val="yellow"/>
        </w:rPr>
        <w:t xml:space="preserve">: obrigações contempladas no item xviii abaixo, que dispõe sobre obrigações do artigo 17 da </w:t>
      </w:r>
      <w:proofErr w:type="spellStart"/>
      <w:r w:rsidRPr="00DA60C0">
        <w:rPr>
          <w:b/>
          <w:bCs/>
          <w:caps/>
          <w:highlight w:val="yellow"/>
        </w:rPr>
        <w:t>ICVM</w:t>
      </w:r>
      <w:proofErr w:type="spellEnd"/>
      <w:r w:rsidRPr="00DA60C0">
        <w:rPr>
          <w:b/>
          <w:bCs/>
          <w:caps/>
          <w:highlight w:val="yellow"/>
        </w:rPr>
        <w:t xml:space="preserve"> 476</w:t>
      </w:r>
      <w:r w:rsidRPr="00DA60C0">
        <w:rPr>
          <w:b/>
          <w:bCs/>
          <w:highlight w:val="yellow"/>
        </w:rPr>
        <w:t>]</w:t>
      </w:r>
      <w:r w:rsidRPr="003F1897">
        <w:rPr>
          <w:highlight w:val="yellow"/>
        </w:rPr>
        <w:t xml:space="preserve"> </w:t>
      </w:r>
    </w:p>
    <w:p w14:paraId="5B6430C6" w14:textId="77777777" w:rsidR="00BD0902" w:rsidRPr="00736C2F" w:rsidRDefault="00BD0902" w:rsidP="000360DB">
      <w:pPr>
        <w:pStyle w:val="PargrafodaLista"/>
        <w:ind w:left="0"/>
      </w:pPr>
      <w:bookmarkStart w:id="82" w:name="_Ref168844178"/>
      <w:bookmarkStart w:id="83" w:name="_Ref262552290"/>
      <w:bookmarkEnd w:id="81"/>
    </w:p>
    <w:p w14:paraId="2DAFF7A5" w14:textId="77777777" w:rsidR="00BD0902" w:rsidRPr="00736C2F" w:rsidRDefault="00BD0902" w:rsidP="000360DB">
      <w:pPr>
        <w:pStyle w:val="Item"/>
        <w:keepNext/>
        <w:numPr>
          <w:ilvl w:val="0"/>
          <w:numId w:val="165"/>
        </w:numPr>
        <w:ind w:left="709" w:hanging="709"/>
        <w:outlineLvl w:val="2"/>
      </w:pPr>
      <w:bookmarkStart w:id="84" w:name="_Ref225332080"/>
      <w:bookmarkEnd w:id="82"/>
      <w:bookmarkEnd w:id="83"/>
      <w:r w:rsidRPr="00736C2F">
        <w:t>fornecer ao Agente Fiduciário:</w:t>
      </w:r>
      <w:bookmarkEnd w:id="84"/>
    </w:p>
    <w:p w14:paraId="52BC3501" w14:textId="77777777" w:rsidR="00BD0902" w:rsidRPr="00736C2F" w:rsidRDefault="00BD0902" w:rsidP="000360DB">
      <w:pPr>
        <w:pStyle w:val="PargrafodaLista"/>
        <w:keepNext/>
        <w:ind w:left="0"/>
      </w:pPr>
    </w:p>
    <w:p w14:paraId="194A4CD2" w14:textId="435DB1D7" w:rsidR="00D6160D" w:rsidRDefault="00B77E40" w:rsidP="000360DB">
      <w:pPr>
        <w:pStyle w:val="Subitem"/>
        <w:ind w:left="1418" w:hanging="709"/>
        <w:outlineLvl w:val="3"/>
      </w:pPr>
      <w:bookmarkStart w:id="85" w:name="_Hlk3480988"/>
      <w:bookmarkStart w:id="86" w:name="_Ref285571943"/>
      <w:bookmarkStart w:id="87"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85"/>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 xml:space="preserve">declaração firmada por representantes legais </w:t>
      </w:r>
      <w:r w:rsidR="00D6160D" w:rsidRPr="00736C2F">
        <w:lastRenderedPageBreak/>
        <w:t>da Emissora, na forma de seu estatuto social, atestando</w:t>
      </w:r>
      <w:r w:rsidR="003D4C74">
        <w:t>:</w:t>
      </w:r>
      <w:r w:rsidR="00D6160D" w:rsidRPr="00736C2F">
        <w:t xml:space="preserve"> (</w:t>
      </w:r>
      <w:r w:rsidR="0052690E">
        <w:t>x</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52690E">
        <w:t>w</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86"/>
      <w:bookmarkEnd w:id="87"/>
    </w:p>
    <w:p w14:paraId="5271C584" w14:textId="77777777" w:rsidR="00C76DB2" w:rsidRPr="00736C2F" w:rsidRDefault="00C76DB2" w:rsidP="000360DB">
      <w:pPr>
        <w:pStyle w:val="PargrafodaLista"/>
        <w:ind w:left="0"/>
      </w:pPr>
    </w:p>
    <w:p w14:paraId="71B33FC1" w14:textId="77777777" w:rsidR="00AB37D7" w:rsidRPr="00736C2F" w:rsidRDefault="00BD0902" w:rsidP="000360DB">
      <w:pPr>
        <w:pStyle w:val="Subitem"/>
        <w:ind w:left="1418" w:hanging="709"/>
        <w:outlineLvl w:val="3"/>
      </w:pPr>
      <w:bookmarkStart w:id="88" w:name="_Ref168844063"/>
      <w:bookmarkStart w:id="89" w:name="_Ref278277903"/>
      <w:bookmarkStart w:id="90"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eletrônicas (em formato .</w:t>
      </w:r>
      <w:proofErr w:type="spellStart"/>
      <w:r w:rsidR="00F51EB0" w:rsidRPr="00736C2F">
        <w:t>pdf</w:t>
      </w:r>
      <w:proofErr w:type="spellEnd"/>
      <w:r w:rsidR="00F51EB0" w:rsidRPr="00736C2F">
        <w:t xml:space="preserve">) </w:t>
      </w:r>
      <w:r w:rsidR="00C76DB2" w:rsidRPr="00736C2F">
        <w:t xml:space="preserve">dos </w:t>
      </w:r>
      <w:r w:rsidRPr="00736C2F">
        <w:t>avisos aos Debenturistas, assim como atas de assembleias gerais e reuniões do conselho de administração da Emissora</w:t>
      </w:r>
      <w:r w:rsidR="00AB37D7" w:rsidRPr="00736C2F">
        <w:t>;</w:t>
      </w:r>
    </w:p>
    <w:p w14:paraId="04A1B10C" w14:textId="77777777" w:rsidR="00AB37D7" w:rsidRPr="00736C2F" w:rsidRDefault="00AB37D7" w:rsidP="000360DB">
      <w:pPr>
        <w:pStyle w:val="PargrafodaLista"/>
        <w:ind w:left="0"/>
      </w:pPr>
    </w:p>
    <w:p w14:paraId="4A11DC6B" w14:textId="76013F3C" w:rsidR="00BD0902" w:rsidRPr="00736C2F" w:rsidRDefault="00AB37D7" w:rsidP="000360DB">
      <w:pPr>
        <w:pStyle w:val="Subitem"/>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proofErr w:type="spellStart"/>
      <w:r w:rsidRPr="00736C2F">
        <w:t>pdf</w:t>
      </w:r>
      <w:proofErr w:type="spellEnd"/>
      <w:r w:rsidRPr="00736C2F">
        <w:t>)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88"/>
      <w:bookmarkEnd w:id="89"/>
    </w:p>
    <w:p w14:paraId="2A41E484" w14:textId="77777777" w:rsidR="00C76DB2" w:rsidRPr="00736C2F" w:rsidRDefault="00C76DB2" w:rsidP="000360DB">
      <w:pPr>
        <w:pStyle w:val="PargrafodaLista"/>
        <w:ind w:left="0"/>
      </w:pPr>
    </w:p>
    <w:p w14:paraId="3CE86828" w14:textId="297B2B19" w:rsidR="00BD0902" w:rsidRPr="00736C2F" w:rsidRDefault="00BD0902" w:rsidP="000360DB">
      <w:pPr>
        <w:pStyle w:val="Subitem"/>
        <w:ind w:left="1418" w:hanging="709"/>
        <w:outlineLvl w:val="3"/>
      </w:pPr>
      <w:r w:rsidRPr="00736C2F">
        <w:t xml:space="preserve">no prazo de até </w:t>
      </w:r>
      <w:r w:rsidR="008C2AD7">
        <w:t>3</w:t>
      </w:r>
      <w:r w:rsidR="008C2AD7" w:rsidRPr="00736C2F">
        <w:t xml:space="preserve"> </w:t>
      </w:r>
      <w:r w:rsidR="00BF452A" w:rsidRPr="00736C2F">
        <w:t>(</w:t>
      </w:r>
      <w:r w:rsidR="008C2AD7">
        <w:t>três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 e/ou (</w:t>
      </w:r>
      <w:r w:rsidR="00582C2B" w:rsidRPr="00736C2F">
        <w:t>2</w:t>
      </w:r>
      <w:r w:rsidR="00D36D06" w:rsidRPr="00736C2F">
        <w:t xml:space="preserve">) </w:t>
      </w:r>
      <w:r w:rsidRPr="00736C2F">
        <w:t>de qualquer Evento de Vencimento Antecipado;</w:t>
      </w:r>
      <w:r w:rsidR="007D3F29" w:rsidRPr="00736C2F">
        <w:rPr>
          <w:b/>
        </w:rPr>
        <w:t xml:space="preserve"> </w:t>
      </w:r>
    </w:p>
    <w:p w14:paraId="3AF095F5" w14:textId="77777777" w:rsidR="00C76DB2" w:rsidRPr="00736C2F" w:rsidRDefault="00C76DB2" w:rsidP="000360DB">
      <w:pPr>
        <w:pStyle w:val="PargrafodaLista"/>
        <w:ind w:left="0"/>
      </w:pPr>
    </w:p>
    <w:p w14:paraId="3AB5A029" w14:textId="65506A42" w:rsidR="00076BEA" w:rsidRPr="00736C2F" w:rsidRDefault="00BD0902" w:rsidP="000360DB">
      <w:pPr>
        <w:pStyle w:val="Subitem"/>
        <w:ind w:left="1418" w:hanging="709"/>
        <w:outlineLvl w:val="3"/>
      </w:pPr>
      <w:bookmarkStart w:id="91" w:name="_Ref168844067"/>
      <w:r w:rsidRPr="00736C2F">
        <w:t xml:space="preserve">no prazo de até </w:t>
      </w:r>
      <w:r w:rsidR="00951A32">
        <w:t>15</w:t>
      </w:r>
      <w:r w:rsidR="00951A32" w:rsidRPr="00736C2F">
        <w:t xml:space="preserve"> </w:t>
      </w:r>
      <w:r w:rsidR="00BF452A" w:rsidRPr="00736C2F">
        <w:t>(</w:t>
      </w:r>
      <w:r w:rsidR="00951A32">
        <w:t>quinze</w:t>
      </w:r>
      <w:r w:rsidR="00BF452A" w:rsidRPr="00736C2F">
        <w:t>)</w:t>
      </w:r>
      <w:r w:rsidR="00BF452A" w:rsidRPr="00736C2F" w:rsidDel="00BF452A">
        <w:t xml:space="preserve"> </w:t>
      </w:r>
      <w:r w:rsidRPr="00736C2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91"/>
      <w:r w:rsidR="00F51EB0" w:rsidRPr="00736C2F">
        <w:t xml:space="preserve"> </w:t>
      </w:r>
    </w:p>
    <w:p w14:paraId="64CE1BA9" w14:textId="77777777" w:rsidR="00076BEA" w:rsidRPr="00736C2F" w:rsidRDefault="00076BEA">
      <w:pPr>
        <w:pStyle w:val="PargrafodaLista"/>
        <w:ind w:left="0"/>
      </w:pPr>
    </w:p>
    <w:p w14:paraId="52080945" w14:textId="5873C673" w:rsidR="00F51EB0" w:rsidRPr="00736C2F" w:rsidRDefault="00076BEA" w:rsidP="000360DB">
      <w:pPr>
        <w:pStyle w:val="Subitem"/>
        <w:ind w:left="1418" w:hanging="709"/>
        <w:outlineLvl w:val="3"/>
      </w:pPr>
      <w:r w:rsidRPr="00736C2F">
        <w:t xml:space="preserve">no prazo de até </w:t>
      </w:r>
      <w:r w:rsidR="00951A32">
        <w:t>15</w:t>
      </w:r>
      <w:r w:rsidR="00951A32" w:rsidRPr="00736C2F">
        <w:t xml:space="preserve"> </w:t>
      </w:r>
      <w:r w:rsidR="000C730B" w:rsidRPr="00736C2F">
        <w:t>(</w:t>
      </w:r>
      <w:r w:rsidR="00951A32">
        <w:t>quinze</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xml:space="preserve">, </w:t>
      </w:r>
      <w:proofErr w:type="spellStart"/>
      <w:r w:rsidR="00FA1A39" w:rsidRPr="00736C2F">
        <w:t>reputacional</w:t>
      </w:r>
      <w:proofErr w:type="spellEnd"/>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480FA0">
        <w:t>“</w:t>
      </w:r>
      <w:r w:rsidRPr="00736C2F">
        <w:rPr>
          <w:u w:val="single"/>
        </w:rPr>
        <w:t>Efeito Adverso Relevante</w:t>
      </w:r>
      <w:r w:rsidR="00480FA0">
        <w:t>”</w:t>
      </w:r>
      <w:r w:rsidRPr="00736C2F">
        <w:t>);</w:t>
      </w:r>
    </w:p>
    <w:p w14:paraId="195884F8" w14:textId="77777777" w:rsidR="00F51EB0" w:rsidRPr="00736C2F" w:rsidRDefault="00F51EB0" w:rsidP="000360DB">
      <w:pPr>
        <w:pStyle w:val="PargrafodaLista"/>
        <w:ind w:left="0"/>
      </w:pPr>
    </w:p>
    <w:p w14:paraId="73F1DCF5" w14:textId="68D8441F" w:rsidR="003670F3" w:rsidRPr="00736C2F" w:rsidRDefault="001E1D22" w:rsidP="000360DB">
      <w:pPr>
        <w:pStyle w:val="Subitem"/>
        <w:ind w:left="1418" w:hanging="709"/>
        <w:outlineLvl w:val="3"/>
      </w:pPr>
      <w:r w:rsidRPr="00736C2F">
        <w:lastRenderedPageBreak/>
        <w:t xml:space="preserve">em até </w:t>
      </w:r>
      <w:r w:rsidR="00951A32">
        <w:t>15</w:t>
      </w:r>
      <w:r w:rsidR="00951A32" w:rsidRPr="00736C2F">
        <w:t xml:space="preserve"> </w:t>
      </w:r>
      <w:r w:rsidR="000C730B" w:rsidRPr="00736C2F">
        <w:t>(</w:t>
      </w:r>
      <w:r w:rsidR="00F73C46">
        <w:t>quinze</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item “</w:t>
      </w:r>
      <w:proofErr w:type="spellStart"/>
      <w:r w:rsidR="00185B16" w:rsidRPr="00736C2F">
        <w:t>xiv</w:t>
      </w:r>
      <w:proofErr w:type="spellEnd"/>
      <w:r w:rsidR="008A236F">
        <w:t>”</w:t>
      </w:r>
      <w:r w:rsidR="00185B16" w:rsidRPr="00736C2F">
        <w:t xml:space="preserve"> da Cláusula 7.4.1 abaixo</w:t>
      </w:r>
      <w:r w:rsidR="00582C2B" w:rsidRPr="00736C2F">
        <w:t>;</w:t>
      </w:r>
      <w:r w:rsidR="003670F3" w:rsidRPr="00736C2F">
        <w:t xml:space="preserve"> e</w:t>
      </w:r>
    </w:p>
    <w:p w14:paraId="20B68C0E" w14:textId="77777777" w:rsidR="003670F3" w:rsidRPr="00736C2F" w:rsidRDefault="003670F3" w:rsidP="000360DB">
      <w:pPr>
        <w:pStyle w:val="PargrafodaLista"/>
        <w:ind w:left="0"/>
      </w:pPr>
    </w:p>
    <w:p w14:paraId="1627C20A" w14:textId="2BD1E319" w:rsidR="00582C2B" w:rsidRPr="00736C2F" w:rsidRDefault="003670F3" w:rsidP="000360DB">
      <w:pPr>
        <w:pStyle w:val="Subitem"/>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480FA0">
        <w:t>“</w:t>
      </w:r>
      <w:r w:rsidR="003C2953" w:rsidRPr="00736C2F">
        <w:rPr>
          <w:u w:val="single"/>
        </w:rPr>
        <w:t>Relatório SCR</w:t>
      </w:r>
      <w:r w:rsidR="00480FA0">
        <w:t>”</w:t>
      </w:r>
      <w:r w:rsidR="003C2953" w:rsidRPr="00736C2F">
        <w:t>), ao Agente Fiduciário</w:t>
      </w:r>
      <w:r w:rsidR="00DB05C7" w:rsidRPr="00736C2F">
        <w:t xml:space="preserve">; </w:t>
      </w:r>
    </w:p>
    <w:p w14:paraId="0E4BC204" w14:textId="77777777" w:rsidR="00582C2B" w:rsidRPr="00736C2F" w:rsidRDefault="00582C2B" w:rsidP="000360DB"/>
    <w:p w14:paraId="0B5ED8C4" w14:textId="0D5D6045" w:rsidR="00BD0902" w:rsidRPr="00736C2F" w:rsidRDefault="00BD0902" w:rsidP="000360DB">
      <w:pPr>
        <w:pStyle w:val="Item"/>
        <w:numPr>
          <w:ilvl w:val="0"/>
          <w:numId w:val="165"/>
        </w:numPr>
        <w:ind w:left="709" w:hanging="709"/>
        <w:outlineLvl w:val="2"/>
      </w:pPr>
      <w:bookmarkStart w:id="92" w:name="_Ref168844076"/>
      <w:bookmarkEnd w:id="90"/>
      <w:r w:rsidRPr="00736C2F">
        <w:t>cumprir as leis, regulamentos, normas administrativas e determinações dos órgãos governamentais, autarquias ou instâncias judiciais aplicáveis ao exercício de suas atividades</w:t>
      </w:r>
      <w:r w:rsidR="00052CA5" w:rsidRPr="00736C2F">
        <w:t>, incluindo, mas não se limitando a</w:t>
      </w:r>
      <w:r w:rsidR="00793C08" w:rsidRPr="00736C2F">
        <w:t>,</w:t>
      </w:r>
      <w:r w:rsidR="00052CA5" w:rsidRPr="00736C2F">
        <w:t xml:space="preserve"> legislação ambiental e as </w:t>
      </w:r>
      <w:r w:rsidR="00F40E06">
        <w:t>Normas Anticorrupção</w:t>
      </w:r>
      <w:r w:rsidRPr="00736C2F">
        <w:t>;</w:t>
      </w:r>
      <w:bookmarkEnd w:id="92"/>
    </w:p>
    <w:p w14:paraId="50AE8B5A" w14:textId="77777777" w:rsidR="00C76DB2" w:rsidRPr="00736C2F" w:rsidRDefault="00C76DB2" w:rsidP="000360DB">
      <w:pPr>
        <w:pStyle w:val="PargrafodaLista"/>
        <w:ind w:left="0"/>
      </w:pPr>
    </w:p>
    <w:p w14:paraId="5324E5B8" w14:textId="77777777" w:rsidR="00450E99" w:rsidRPr="00736C2F" w:rsidRDefault="00450E99" w:rsidP="000360DB">
      <w:pPr>
        <w:pStyle w:val="Item"/>
        <w:numPr>
          <w:ilvl w:val="0"/>
          <w:numId w:val="165"/>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498D9E82" w14:textId="77777777" w:rsidR="00450E99" w:rsidRPr="00736C2F" w:rsidRDefault="00450E99" w:rsidP="000360DB">
      <w:pPr>
        <w:pStyle w:val="BasicParagraph"/>
        <w:spacing w:line="312" w:lineRule="auto"/>
        <w:rPr>
          <w:rFonts w:ascii="Verdana" w:hAnsi="Verdana" w:cs="Times New Roman"/>
          <w:sz w:val="20"/>
          <w:szCs w:val="20"/>
          <w:lang w:val="pt-PT"/>
        </w:rPr>
      </w:pPr>
    </w:p>
    <w:p w14:paraId="5906B2D3" w14:textId="2E01FDF1" w:rsidR="00450E99" w:rsidRPr="00736C2F" w:rsidRDefault="00450E99" w:rsidP="000360DB">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71071B12" w14:textId="77777777" w:rsidR="00A90153" w:rsidRPr="00736C2F" w:rsidRDefault="00A90153" w:rsidP="000360DB">
      <w:pPr>
        <w:pStyle w:val="PargrafodaLista"/>
        <w:ind w:left="0"/>
      </w:pPr>
    </w:p>
    <w:p w14:paraId="38A67A40" w14:textId="7D8AB5B9" w:rsidR="00BD0902" w:rsidRDefault="00BD0902" w:rsidP="000360DB">
      <w:pPr>
        <w:pStyle w:val="Item"/>
        <w:numPr>
          <w:ilvl w:val="0"/>
          <w:numId w:val="165"/>
        </w:numPr>
        <w:ind w:left="709" w:hanging="709"/>
        <w:outlineLvl w:val="2"/>
      </w:pPr>
      <w:bookmarkStart w:id="93"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94"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exceto por aquelas que estejam em processo regular de renovação e/ou obtenção ou sendo discutidas de boa-fé pela Emissora nas esferas administrativa e/ou judicial e cuja ausência não possa gerar um Efeito Adverso Relevante</w:t>
      </w:r>
      <w:r w:rsidRPr="00736C2F">
        <w:t>;</w:t>
      </w:r>
      <w:bookmarkEnd w:id="93"/>
      <w:r w:rsidR="00822A26">
        <w:t xml:space="preserve">   </w:t>
      </w:r>
    </w:p>
    <w:p w14:paraId="61B0081F" w14:textId="77777777" w:rsidR="00822A26" w:rsidRDefault="00822A26" w:rsidP="00765368">
      <w:pPr>
        <w:pStyle w:val="Item"/>
        <w:numPr>
          <w:ilvl w:val="0"/>
          <w:numId w:val="0"/>
        </w:numPr>
        <w:ind w:left="709"/>
        <w:outlineLvl w:val="2"/>
      </w:pPr>
      <w:bookmarkStart w:id="95" w:name="_Ref168844079"/>
    </w:p>
    <w:p w14:paraId="2D9D33DC" w14:textId="23A21BE0" w:rsidR="00BD0902" w:rsidRPr="00736C2F" w:rsidRDefault="00BD0902" w:rsidP="00822A26">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r w:rsidR="003D201F" w:rsidRPr="003D201F">
        <w:t>, exceto por aquelas que estejam em processo regular de renovação e/ou obtenção ou sendo discutidas de boa-fé pela Emissora nas esferas administrativa e/ou judicial</w:t>
      </w:r>
      <w:r w:rsidRPr="00736C2F">
        <w:t>;</w:t>
      </w:r>
      <w:bookmarkEnd w:id="95"/>
    </w:p>
    <w:bookmarkEnd w:id="94"/>
    <w:p w14:paraId="02DB49EE" w14:textId="77777777" w:rsidR="00180160" w:rsidRPr="00736C2F" w:rsidRDefault="00180160" w:rsidP="000360DB">
      <w:pPr>
        <w:pStyle w:val="PargrafodaLista"/>
        <w:ind w:left="0"/>
      </w:pPr>
    </w:p>
    <w:p w14:paraId="31AFDC1F" w14:textId="7349602E" w:rsidR="00BD0902" w:rsidRPr="00736C2F" w:rsidRDefault="00847B74" w:rsidP="000360DB">
      <w:pPr>
        <w:pStyle w:val="Item"/>
        <w:numPr>
          <w:ilvl w:val="0"/>
          <w:numId w:val="165"/>
        </w:numPr>
        <w:ind w:left="709" w:hanging="709"/>
        <w:outlineLvl w:val="2"/>
      </w:pPr>
      <w:bookmarkStart w:id="96" w:name="_Ref389587172"/>
      <w:bookmarkStart w:id="97" w:name="_Ref168844086"/>
      <w:r w:rsidRPr="00736C2F">
        <w:lastRenderedPageBreak/>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96"/>
      <w:bookmarkEnd w:id="97"/>
    </w:p>
    <w:p w14:paraId="429C4EA1" w14:textId="77777777" w:rsidR="00A3175A" w:rsidRPr="00736C2F" w:rsidRDefault="00A3175A" w:rsidP="000360DB">
      <w:pPr>
        <w:pStyle w:val="PargrafodaLista"/>
        <w:ind w:left="0"/>
      </w:pPr>
    </w:p>
    <w:p w14:paraId="01815E45" w14:textId="60FBA810" w:rsidR="00A3175A" w:rsidRPr="00736C2F" w:rsidRDefault="00A3175A" w:rsidP="000360DB">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5B0A2022" w14:textId="77777777" w:rsidR="00180160" w:rsidRPr="00736C2F" w:rsidRDefault="00180160" w:rsidP="000360DB">
      <w:pPr>
        <w:pStyle w:val="PargrafodaLista"/>
        <w:ind w:left="0"/>
      </w:pPr>
    </w:p>
    <w:p w14:paraId="2E7F927E" w14:textId="77777777" w:rsidR="00BD0902" w:rsidRPr="00736C2F" w:rsidRDefault="00BD0902" w:rsidP="000360DB">
      <w:pPr>
        <w:pStyle w:val="Item"/>
        <w:numPr>
          <w:ilvl w:val="0"/>
          <w:numId w:val="165"/>
        </w:numPr>
        <w:ind w:left="709" w:hanging="709"/>
        <w:outlineLvl w:val="2"/>
      </w:pPr>
      <w:bookmarkStart w:id="98" w:name="_Ref278278911"/>
      <w:r w:rsidRPr="00736C2F">
        <w:t>realizar o recolhimento de todos os tributos que incidam ou venham a incidir sobre as Debêntures que sejam de responsabilidade da Emissora;</w:t>
      </w:r>
      <w:bookmarkEnd w:id="98"/>
    </w:p>
    <w:p w14:paraId="6F23BE6B" w14:textId="77777777" w:rsidR="00180160" w:rsidRPr="00736C2F" w:rsidRDefault="00180160" w:rsidP="000360DB">
      <w:pPr>
        <w:pStyle w:val="PargrafodaLista"/>
        <w:ind w:left="0"/>
      </w:pPr>
    </w:p>
    <w:p w14:paraId="494CF61F" w14:textId="2B0EF315" w:rsidR="00BD0902" w:rsidRPr="00736C2F" w:rsidRDefault="00BD0902" w:rsidP="000360DB">
      <w:pPr>
        <w:pStyle w:val="Item"/>
        <w:numPr>
          <w:ilvl w:val="0"/>
          <w:numId w:val="165"/>
        </w:numPr>
        <w:ind w:left="709" w:hanging="709"/>
        <w:outlineLvl w:val="2"/>
      </w:pPr>
      <w:bookmarkStart w:id="99"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99"/>
    </w:p>
    <w:p w14:paraId="288AE8CB" w14:textId="77777777" w:rsidR="00180160" w:rsidRPr="00736C2F" w:rsidRDefault="00180160" w:rsidP="000360DB">
      <w:pPr>
        <w:pStyle w:val="PargrafodaLista"/>
        <w:ind w:left="0"/>
      </w:pPr>
    </w:p>
    <w:p w14:paraId="74116BF1" w14:textId="779034E5" w:rsidR="00BD0902" w:rsidRPr="00736C2F" w:rsidRDefault="00BD0902" w:rsidP="000360DB">
      <w:pPr>
        <w:pStyle w:val="Item"/>
        <w:numPr>
          <w:ilvl w:val="0"/>
          <w:numId w:val="165"/>
        </w:numPr>
        <w:ind w:left="709" w:hanging="709"/>
        <w:outlineLvl w:val="2"/>
      </w:pPr>
      <w:bookmarkStart w:id="100" w:name="_Ref168844102"/>
      <w:bookmarkStart w:id="101"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100"/>
    </w:p>
    <w:p w14:paraId="5B66DF3B" w14:textId="77777777" w:rsidR="00180160" w:rsidRPr="00736C2F" w:rsidRDefault="00180160" w:rsidP="000360DB">
      <w:pPr>
        <w:pStyle w:val="PargrafodaLista"/>
        <w:ind w:left="0"/>
      </w:pPr>
    </w:p>
    <w:p w14:paraId="148EBCD1" w14:textId="5A196ED9" w:rsidR="00BD0902" w:rsidRPr="00736C2F" w:rsidRDefault="00BD0902" w:rsidP="000360DB">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101"/>
      <w:r w:rsidR="00BE0C23" w:rsidRPr="00736C2F">
        <w:t>o</w:t>
      </w:r>
      <w:r w:rsidRPr="00736C2F">
        <w:t>;</w:t>
      </w:r>
    </w:p>
    <w:p w14:paraId="42EE645C" w14:textId="77777777" w:rsidR="00A90153" w:rsidRPr="00736C2F" w:rsidRDefault="00A90153" w:rsidP="000360DB">
      <w:pPr>
        <w:pStyle w:val="PargrafodaLista"/>
        <w:ind w:left="0"/>
      </w:pPr>
    </w:p>
    <w:p w14:paraId="4E8CED5F" w14:textId="77777777" w:rsidR="00BD0902" w:rsidRPr="00736C2F" w:rsidRDefault="00BD0902" w:rsidP="000360DB">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0F7B2816" w14:textId="77777777" w:rsidR="00180160" w:rsidRPr="00736C2F" w:rsidRDefault="00180160" w:rsidP="000360DB">
      <w:pPr>
        <w:pStyle w:val="PargrafodaLista"/>
        <w:ind w:left="0"/>
      </w:pPr>
    </w:p>
    <w:p w14:paraId="02BD8DEA" w14:textId="7F9BD4E1" w:rsidR="00BD0902" w:rsidRPr="00736C2F" w:rsidRDefault="00BD0902" w:rsidP="000360DB">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3CFA0D25" w14:textId="77777777" w:rsidR="00A90153" w:rsidRPr="00736C2F" w:rsidRDefault="00A90153" w:rsidP="000360DB">
      <w:pPr>
        <w:pStyle w:val="PargrafodaLista"/>
        <w:ind w:left="0"/>
      </w:pPr>
    </w:p>
    <w:p w14:paraId="5FD714B1" w14:textId="7F734EEC" w:rsidR="00BD0902" w:rsidRPr="00736C2F" w:rsidRDefault="00BD0902" w:rsidP="000360DB">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5941A962" w14:textId="77777777" w:rsidR="00180160" w:rsidRPr="00736C2F" w:rsidRDefault="00180160" w:rsidP="000360DB">
      <w:pPr>
        <w:pStyle w:val="PargrafodaLista"/>
        <w:ind w:left="0"/>
      </w:pPr>
    </w:p>
    <w:p w14:paraId="3D3B7E7F" w14:textId="30A8F3D8" w:rsidR="00A3175A" w:rsidRPr="00736C2F" w:rsidRDefault="00A3175A" w:rsidP="00765368">
      <w:pPr>
        <w:pStyle w:val="Item"/>
        <w:numPr>
          <w:ilvl w:val="0"/>
          <w:numId w:val="165"/>
        </w:numPr>
        <w:ind w:left="709" w:hanging="709"/>
        <w:outlineLvl w:val="2"/>
      </w:pPr>
      <w:bookmarkStart w:id="102" w:name="_Hlk56634303"/>
      <w:r w:rsidRPr="00736C2F">
        <w:rPr>
          <w:lang w:val="pt-PT"/>
        </w:rPr>
        <w:t xml:space="preserve">cumprir as leis, regulamentos e demais normas ambientais e relativas ao direito do trabalho, à </w:t>
      </w:r>
      <w:r w:rsidRPr="000360DB">
        <w:t>prostituição</w:t>
      </w:r>
      <w:r w:rsidRPr="00736C2F">
        <w:rPr>
          <w:lang w:val="pt-PT"/>
        </w:rPr>
        <w:t>,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s que estejam em processo regular de renovação e/ou obtenção ou sendo discutid</w:t>
      </w:r>
      <w:r w:rsidR="00765368">
        <w:t>o</w:t>
      </w:r>
      <w:r w:rsidR="000D08B0" w:rsidRPr="00765368">
        <w:t xml:space="preserve">s de boa-fé pela Emissora nas esferas administrativa e/ou judicial e cuja </w:t>
      </w:r>
      <w:r w:rsidR="000D08B0" w:rsidRPr="00765368">
        <w:lastRenderedPageBreak/>
        <w:t>ausência não possa gerar um Efeito Adverso Relevante</w:t>
      </w:r>
      <w:r w:rsidRPr="00736C2F">
        <w:rPr>
          <w:lang w:val="pt-PT"/>
        </w:rPr>
        <w:t>;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r w:rsidR="000D08B0">
        <w:rPr>
          <w:lang w:val="pt-PT"/>
        </w:rPr>
        <w:t>,</w:t>
      </w:r>
      <w:r w:rsidRPr="00736C2F">
        <w:rPr>
          <w:lang w:val="pt-PT"/>
        </w:rPr>
        <w:t>;</w:t>
      </w:r>
      <w:bookmarkEnd w:id="102"/>
    </w:p>
    <w:p w14:paraId="08BC34EB" w14:textId="77777777" w:rsidR="00836A30" w:rsidRPr="00736C2F" w:rsidRDefault="00836A30">
      <w:pPr>
        <w:pStyle w:val="PargrafodaLista"/>
        <w:ind w:left="0"/>
      </w:pPr>
    </w:p>
    <w:p w14:paraId="3746C389" w14:textId="77777777" w:rsidR="00836A30" w:rsidRPr="00736C2F" w:rsidRDefault="00836A30" w:rsidP="000360DB">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30C82009" w14:textId="77777777" w:rsidR="00836A30" w:rsidRPr="00736C2F" w:rsidRDefault="00836A30">
      <w:pPr>
        <w:pStyle w:val="PargrafodaLista"/>
        <w:ind w:left="0"/>
      </w:pPr>
    </w:p>
    <w:p w14:paraId="491F13D3" w14:textId="39AE1298" w:rsidR="00A84680" w:rsidRDefault="00836A30" w:rsidP="00A84680">
      <w:pPr>
        <w:pStyle w:val="Item"/>
        <w:numPr>
          <w:ilvl w:val="0"/>
          <w:numId w:val="165"/>
        </w:numPr>
        <w:ind w:left="709" w:hanging="709"/>
        <w:outlineLvl w:val="2"/>
      </w:pPr>
      <w:bookmarkStart w:id="103"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Pr="00736C2F">
        <w:t>; (</w:t>
      </w:r>
      <w:r w:rsidR="005054A6" w:rsidRPr="00736C2F">
        <w:t>g)</w:t>
      </w:r>
      <w:r w:rsidR="0043502C">
        <w:t>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43502C">
        <w:t>“</w:t>
      </w:r>
      <w:r w:rsidR="00DC639B" w:rsidRPr="00736C2F">
        <w:t>d</w:t>
      </w:r>
      <w:r w:rsidR="0043502C">
        <w:t>”</w:t>
      </w:r>
      <w:r w:rsidR="00DC639B" w:rsidRPr="00736C2F">
        <w:t xml:space="preserve"> </w:t>
      </w:r>
      <w:r w:rsidR="0043502C" w:rsidRPr="00736C2F">
        <w:t>dest</w:t>
      </w:r>
      <w:r w:rsidR="0043502C">
        <w:t>e</w:t>
      </w:r>
      <w:r w:rsidR="0043502C" w:rsidRPr="00736C2F">
        <w:t xml:space="preserve"> </w:t>
      </w:r>
      <w:r w:rsidR="0043502C">
        <w:t>item “</w:t>
      </w:r>
      <w:proofErr w:type="spellStart"/>
      <w:r w:rsidR="0043502C">
        <w:t>xxx</w:t>
      </w:r>
      <w:proofErr w:type="spellEnd"/>
      <w:r w:rsidR="0043502C">
        <w:t>”</w:t>
      </w:r>
      <w:r w:rsidR="005054A6" w:rsidRPr="00736C2F">
        <w:t xml:space="preserve">; e (i) observar as disposições da regulamentação </w:t>
      </w:r>
      <w:r w:rsidR="005054A6" w:rsidRPr="00736C2F">
        <w:lastRenderedPageBreak/>
        <w:t>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103"/>
      <w:r w:rsidR="0043502C" w:rsidRPr="000360DB">
        <w:t>e</w:t>
      </w:r>
      <w:bookmarkStart w:id="104" w:name="_Hlk56634288"/>
    </w:p>
    <w:p w14:paraId="3F583E3E" w14:textId="77777777" w:rsidR="00A84680" w:rsidRPr="00A84680" w:rsidRDefault="00A84680" w:rsidP="00A84680"/>
    <w:p w14:paraId="751D7423" w14:textId="0F4DE4A0" w:rsidR="00175745" w:rsidRPr="00736C2F" w:rsidRDefault="00FF5B8F" w:rsidP="00A84680">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104"/>
    </w:p>
    <w:p w14:paraId="05FD5908" w14:textId="77777777" w:rsidR="00386CD3" w:rsidRPr="00736C2F" w:rsidRDefault="00386CD3" w:rsidP="000360DB">
      <w:pPr>
        <w:pStyle w:val="PargrafodaLista"/>
        <w:ind w:left="0"/>
      </w:pPr>
    </w:p>
    <w:p w14:paraId="634D3430" w14:textId="05A73BCF" w:rsidR="00386CD3" w:rsidRPr="003D201F" w:rsidRDefault="00386CD3" w:rsidP="000360DB">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480FA0" w:rsidRPr="003D201F">
        <w:rPr>
          <w:lang w:val="pt-PT"/>
        </w:rPr>
        <w:t>“</w:t>
      </w:r>
      <w:r w:rsidRPr="003D201F">
        <w:rPr>
          <w:u w:val="single"/>
          <w:lang w:val="pt-PT"/>
        </w:rPr>
        <w:t>Decreto n° 8.420</w:t>
      </w:r>
      <w:r w:rsidR="00480FA0" w:rsidRPr="003D201F">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480FA0" w:rsidRPr="003D201F">
        <w:rPr>
          <w:lang w:val="pt-PT"/>
        </w:rPr>
        <w:t>“</w:t>
      </w:r>
      <w:r w:rsidRPr="003D201F">
        <w:rPr>
          <w:u w:val="single"/>
          <w:lang w:val="pt-PT"/>
        </w:rPr>
        <w:t>Normas Anticorrupção</w:t>
      </w:r>
      <w:r w:rsidR="00480FA0" w:rsidRPr="003D201F">
        <w:rPr>
          <w:lang w:val="pt-PT"/>
        </w:rPr>
        <w:t>”</w:t>
      </w:r>
      <w:r w:rsidRPr="003D201F">
        <w:rPr>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sidRPr="003D201F">
        <w:rPr>
          <w:lang w:val="pt-PT"/>
        </w:rPr>
        <w:t xml:space="preserve"> e</w:t>
      </w:r>
      <w:r w:rsidRPr="003D201F">
        <w:rPr>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23D7FCB1" w14:textId="77777777" w:rsidR="00386CD3" w:rsidRPr="00736C2F" w:rsidRDefault="00386CD3">
      <w:pPr>
        <w:pStyle w:val="BasicParagraph"/>
        <w:spacing w:line="312" w:lineRule="auto"/>
        <w:rPr>
          <w:rFonts w:ascii="Verdana" w:hAnsi="Verdana" w:cs="Times New Roman"/>
          <w:sz w:val="20"/>
          <w:szCs w:val="20"/>
          <w:lang w:val="pt-PT"/>
        </w:rPr>
      </w:pPr>
    </w:p>
    <w:p w14:paraId="3005D151" w14:textId="605ACA5E" w:rsidR="00386CD3" w:rsidRPr="003D201F" w:rsidRDefault="00386CD3" w:rsidP="0096674D">
      <w:pPr>
        <w:pStyle w:val="Clusula"/>
        <w:rPr>
          <w:lang w:val="pt-PT"/>
        </w:rPr>
      </w:pPr>
      <w:r w:rsidRPr="003D201F">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D201F">
        <w:rPr>
          <w:lang w:val="pt-PT"/>
        </w:rPr>
        <w:t>possui</w:t>
      </w:r>
      <w:r w:rsidRPr="003D201F">
        <w:rPr>
          <w:lang w:val="pt-PT"/>
        </w:rPr>
        <w:t>,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w:t>
      </w:r>
      <w:r w:rsidR="00730A2C" w:rsidRPr="003D201F">
        <w:rPr>
          <w:lang w:val="pt-PT"/>
        </w:rPr>
        <w:t xml:space="preserve"> de Emissão</w:t>
      </w:r>
      <w:r w:rsidRPr="003D201F">
        <w:rPr>
          <w:lang w:val="pt-PT"/>
        </w:rPr>
        <w:t xml:space="preserve">. Adicionalmente, a Emissora se obriga, durante a vigência das Debêntures, a: </w:t>
      </w:r>
    </w:p>
    <w:p w14:paraId="6A3BE10C" w14:textId="6F8173F5" w:rsidR="00386CD3" w:rsidRPr="00736C2F" w:rsidRDefault="00386CD3" w:rsidP="005110A1">
      <w:pPr>
        <w:pStyle w:val="BasicParagraph"/>
        <w:spacing w:line="312" w:lineRule="auto"/>
        <w:rPr>
          <w:rFonts w:ascii="Verdana" w:hAnsi="Verdana" w:cs="Times New Roman"/>
          <w:sz w:val="20"/>
          <w:szCs w:val="20"/>
          <w:lang w:val="pt-PT"/>
        </w:rPr>
      </w:pPr>
    </w:p>
    <w:p w14:paraId="16357449" w14:textId="200F3287" w:rsidR="00386CD3" w:rsidRPr="000360DB" w:rsidRDefault="003D4C74" w:rsidP="005110A1">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1BBACFB7" w14:textId="02121C1F" w:rsidR="00386CD3" w:rsidRPr="00736C2F" w:rsidRDefault="00386CD3" w:rsidP="005110A1">
      <w:pPr>
        <w:pStyle w:val="BasicParagraph"/>
        <w:spacing w:line="312" w:lineRule="auto"/>
        <w:rPr>
          <w:rFonts w:ascii="Verdana" w:hAnsi="Verdana" w:cs="Times New Roman"/>
          <w:sz w:val="20"/>
          <w:szCs w:val="20"/>
          <w:lang w:val="pt-PT"/>
        </w:rPr>
      </w:pPr>
    </w:p>
    <w:p w14:paraId="68BF65FC" w14:textId="246F7702" w:rsidR="00386CD3" w:rsidRPr="000360DB" w:rsidRDefault="003D4C74" w:rsidP="005110A1">
      <w:pPr>
        <w:pStyle w:val="Item"/>
        <w:numPr>
          <w:ilvl w:val="0"/>
          <w:numId w:val="212"/>
        </w:numPr>
        <w:ind w:left="709" w:hanging="709"/>
        <w:outlineLvl w:val="2"/>
        <w:rPr>
          <w:lang w:val="pt-PT"/>
        </w:rPr>
      </w:pPr>
      <w:r>
        <w:rPr>
          <w:lang w:val="pt-PT"/>
        </w:rPr>
        <w:lastRenderedPageBreak/>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11B871D5" w14:textId="4557FAE3" w:rsidR="00386CD3" w:rsidRPr="00736C2F" w:rsidRDefault="00386CD3" w:rsidP="005110A1">
      <w:pPr>
        <w:pStyle w:val="BasicParagraph"/>
        <w:spacing w:line="312" w:lineRule="auto"/>
        <w:rPr>
          <w:rFonts w:ascii="Verdana" w:hAnsi="Verdana" w:cs="Times New Roman"/>
          <w:sz w:val="20"/>
          <w:szCs w:val="20"/>
          <w:lang w:val="pt-PT"/>
        </w:rPr>
      </w:pPr>
    </w:p>
    <w:p w14:paraId="6BF3A077" w14:textId="0586AC8D" w:rsidR="00386CD3" w:rsidRPr="000360DB" w:rsidRDefault="003D4C74" w:rsidP="005110A1">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7C5FD5E2" w14:textId="77777777" w:rsidR="00386CD3" w:rsidRPr="00736C2F" w:rsidRDefault="00386CD3">
      <w:pPr>
        <w:pStyle w:val="BasicParagraph"/>
        <w:spacing w:line="312" w:lineRule="auto"/>
        <w:rPr>
          <w:rFonts w:ascii="Verdana" w:hAnsi="Verdana" w:cs="Times New Roman"/>
          <w:sz w:val="20"/>
          <w:szCs w:val="20"/>
          <w:lang w:val="pt-PT"/>
        </w:rPr>
      </w:pPr>
    </w:p>
    <w:p w14:paraId="039D4B99" w14:textId="44D46240" w:rsidR="00386CD3" w:rsidRPr="00736C2F" w:rsidRDefault="00BC6CD0" w:rsidP="000360DB">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xml:space="preserve">, cumprem a </w:t>
      </w:r>
      <w:r w:rsidR="00386CD3" w:rsidRPr="00736C2F">
        <w:t xml:space="preserve">legislação </w:t>
      </w:r>
      <w:r w:rsidR="002119D2" w:rsidRPr="00736C2F">
        <w:t>vigente</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480FA0">
        <w:rPr>
          <w:lang w:val="pt-PT"/>
        </w:rPr>
        <w:t>“</w:t>
      </w:r>
      <w:r w:rsidR="00386CD3" w:rsidRPr="00736C2F">
        <w:rPr>
          <w:u w:val="single"/>
          <w:lang w:val="pt-PT"/>
        </w:rPr>
        <w:t>Legislação Socioambiental</w:t>
      </w:r>
      <w:r w:rsidR="00480FA0">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736C2F">
        <w:rPr>
          <w:lang w:val="pt-PT"/>
        </w:rPr>
        <w:t>, exceto se estiver questionando judicialmente, de boa-fé, qualquer disposição a respeito da Legislação Socioambiental</w:t>
      </w:r>
      <w:r w:rsidR="00386CD3" w:rsidRPr="00736C2F">
        <w:rPr>
          <w:lang w:val="pt-PT"/>
        </w:rPr>
        <w:t>; (ii) seus funcionários, executivos, diretores, administradores</w:t>
      </w:r>
      <w:r w:rsidR="00D70416" w:rsidRPr="00736C2F">
        <w:rPr>
          <w:lang w:val="pt-PT"/>
        </w:rPr>
        <w:t xml:space="preserve"> e </w:t>
      </w:r>
      <w:r w:rsidR="00386CD3" w:rsidRPr="00736C2F">
        <w:rPr>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736C2F">
        <w:rPr>
          <w:lang w:val="pt-PT"/>
        </w:rPr>
        <w:t xml:space="preserve">, em </w:t>
      </w:r>
      <w:r w:rsidR="005110A1">
        <w:rPr>
          <w:lang w:val="pt-PT"/>
        </w:rPr>
        <w:t>3</w:t>
      </w:r>
      <w:r w:rsidR="005110A1" w:rsidRPr="00736C2F">
        <w:rPr>
          <w:lang w:val="pt-PT"/>
        </w:rPr>
        <w:t xml:space="preserve"> </w:t>
      </w:r>
      <w:r w:rsidR="002119D2" w:rsidRPr="00736C2F">
        <w:rPr>
          <w:lang w:val="pt-PT"/>
        </w:rPr>
        <w:t>(</w:t>
      </w:r>
      <w:r w:rsidR="005110A1">
        <w:rPr>
          <w:lang w:val="pt-PT"/>
        </w:rPr>
        <w:t>três</w:t>
      </w:r>
      <w:r w:rsidR="002119D2" w:rsidRPr="00736C2F">
        <w:rPr>
          <w:lang w:val="pt-PT"/>
        </w:rPr>
        <w:t>) Dia</w:t>
      </w:r>
      <w:r w:rsidR="005110A1">
        <w:rPr>
          <w:lang w:val="pt-PT"/>
        </w:rPr>
        <w:t>s</w:t>
      </w:r>
      <w:r w:rsidR="002119D2" w:rsidRPr="00736C2F">
        <w:rPr>
          <w:lang w:val="pt-PT"/>
        </w:rPr>
        <w:t xml:space="preserve"> Út</w:t>
      </w:r>
      <w:r w:rsidR="005110A1">
        <w:rPr>
          <w:lang w:val="pt-PT"/>
        </w:rPr>
        <w:t>eis</w:t>
      </w:r>
      <w:r w:rsidR="002119D2" w:rsidRPr="00736C2F">
        <w:rPr>
          <w:lang w:val="pt-PT"/>
        </w:rPr>
        <w:t xml:space="preserve"> contado</w:t>
      </w:r>
      <w:r w:rsidR="005110A1">
        <w:rPr>
          <w:lang w:val="pt-PT"/>
        </w:rPr>
        <w:t>s</w:t>
      </w:r>
      <w:r w:rsidR="002119D2" w:rsidRPr="00736C2F">
        <w:rPr>
          <w:lang w:val="pt-PT"/>
        </w:rPr>
        <w:t xml:space="preserve"> da ciência do fato, </w:t>
      </w:r>
      <w:r w:rsidR="00386CD3" w:rsidRPr="00736C2F">
        <w:rPr>
          <w:lang w:val="pt-PT"/>
        </w:rPr>
        <w:t>ao Agente Fiduciário.</w:t>
      </w:r>
    </w:p>
    <w:p w14:paraId="4469CFE0" w14:textId="77777777" w:rsidR="00386CD3" w:rsidRPr="00736C2F" w:rsidRDefault="00386CD3">
      <w:pPr>
        <w:pStyle w:val="BasicParagraph"/>
        <w:spacing w:line="312" w:lineRule="auto"/>
        <w:rPr>
          <w:rFonts w:ascii="Verdana" w:hAnsi="Verdana" w:cs="Times New Roman"/>
          <w:sz w:val="20"/>
          <w:szCs w:val="20"/>
          <w:lang w:val="pt-PT"/>
        </w:rPr>
      </w:pPr>
    </w:p>
    <w:p w14:paraId="686A91FF" w14:textId="22CA1D4C" w:rsidR="00260470" w:rsidRPr="00260470" w:rsidRDefault="00386CD3" w:rsidP="00765368">
      <w:pPr>
        <w:pStyle w:val="Clusula"/>
        <w:rPr>
          <w:lang w:val="pt-PT"/>
        </w:rPr>
      </w:pPr>
      <w:r w:rsidRPr="00960F93">
        <w:rPr>
          <w:lang w:val="pt-PT"/>
        </w:rPr>
        <w:t xml:space="preserve">A Emissora obriga-se a utilizar os recursos disponibilizados captados por meio da Emissão em função deste título exclusivamente em atividades lícitas e em conformidade com a Legislação Socioambiental. </w:t>
      </w:r>
      <w:r w:rsidRPr="00736C2F">
        <w:rPr>
          <w:lang w:val="pt-PT"/>
        </w:rPr>
        <w:t>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w:t>
      </w:r>
    </w:p>
    <w:p w14:paraId="2A588D0F" w14:textId="0D08084B" w:rsidR="00386CD3" w:rsidRPr="00736C2F" w:rsidRDefault="00386CD3" w:rsidP="000360DB">
      <w:pPr>
        <w:pStyle w:val="Clusula"/>
        <w:rPr>
          <w:lang w:val="pt-PT"/>
        </w:rPr>
      </w:pPr>
      <w:r w:rsidRPr="00736C2F">
        <w:rPr>
          <w:lang w:val="pt-PT"/>
        </w:rPr>
        <w:t>Adicionalmente, a Emissora se obriga, durante a vigência das Debêntures, a:</w:t>
      </w:r>
    </w:p>
    <w:p w14:paraId="22283345" w14:textId="0832E6D0" w:rsidR="00386CD3" w:rsidRPr="00736C2F" w:rsidRDefault="00386CD3">
      <w:pPr>
        <w:pStyle w:val="BasicParagraph"/>
        <w:spacing w:line="312" w:lineRule="auto"/>
        <w:rPr>
          <w:rFonts w:ascii="Verdana" w:hAnsi="Verdana" w:cs="Times New Roman"/>
          <w:sz w:val="20"/>
          <w:szCs w:val="20"/>
          <w:lang w:val="pt-PT"/>
        </w:rPr>
      </w:pPr>
    </w:p>
    <w:p w14:paraId="7B43A818" w14:textId="3891563A" w:rsidR="00386CD3" w:rsidRPr="00765368" w:rsidRDefault="00260470" w:rsidP="00765368">
      <w:pPr>
        <w:pStyle w:val="Item"/>
        <w:numPr>
          <w:ilvl w:val="0"/>
          <w:numId w:val="215"/>
        </w:numPr>
        <w:ind w:left="709" w:hanging="709"/>
        <w:outlineLvl w:val="2"/>
        <w:rPr>
          <w:lang w:val="pt-PT"/>
        </w:rPr>
      </w:pPr>
      <w:bookmarkStart w:id="105"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 xml:space="preserve">que estejam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t xml:space="preserve">, </w:t>
      </w:r>
      <w:r w:rsidR="00386CD3" w:rsidRPr="00765368">
        <w:rPr>
          <w:lang w:val="pt-PT"/>
        </w:rPr>
        <w:lastRenderedPageBreak/>
        <w:t>apresentando ao Agente Fiduciário, sempre que por este solicitado, as informações e documentos que comprovem a conformidade legal de suas atividades e o cumprimento das obrigações assumidas neste item;</w:t>
      </w:r>
      <w:bookmarkEnd w:id="105"/>
    </w:p>
    <w:p w14:paraId="6D948C3D" w14:textId="424952E3" w:rsidR="00386CD3" w:rsidRPr="00736C2F" w:rsidRDefault="00386CD3">
      <w:pPr>
        <w:pStyle w:val="BasicParagraph"/>
        <w:spacing w:line="312" w:lineRule="auto"/>
        <w:rPr>
          <w:rFonts w:ascii="Verdana" w:hAnsi="Verdana" w:cs="Times New Roman"/>
          <w:sz w:val="20"/>
          <w:szCs w:val="20"/>
          <w:lang w:val="pt-PT"/>
        </w:rPr>
      </w:pPr>
    </w:p>
    <w:p w14:paraId="76D4F32C" w14:textId="7D6E1E85" w:rsidR="00386CD3" w:rsidRPr="000360DB" w:rsidRDefault="00260470" w:rsidP="000360DB">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6281D84B" w14:textId="0495C90F" w:rsidR="00386CD3" w:rsidRPr="00736C2F" w:rsidRDefault="00386CD3">
      <w:pPr>
        <w:pStyle w:val="BasicParagraph"/>
        <w:spacing w:line="312" w:lineRule="auto"/>
        <w:rPr>
          <w:rFonts w:ascii="Verdana" w:hAnsi="Verdana" w:cs="Times New Roman"/>
          <w:sz w:val="20"/>
          <w:szCs w:val="20"/>
          <w:lang w:val="pt-PT"/>
        </w:rPr>
      </w:pPr>
    </w:p>
    <w:p w14:paraId="2A539215" w14:textId="71E8A2FF" w:rsidR="002119D2" w:rsidRPr="000360DB" w:rsidRDefault="00260470" w:rsidP="000360DB">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6CA6BF23" w14:textId="77777777" w:rsidR="00386CD3" w:rsidRPr="00736C2F" w:rsidRDefault="00386CD3">
      <w:pPr>
        <w:pStyle w:val="BasicParagraph"/>
        <w:spacing w:line="312" w:lineRule="auto"/>
        <w:rPr>
          <w:rFonts w:ascii="Verdana" w:hAnsi="Verdana" w:cs="Times New Roman"/>
          <w:sz w:val="20"/>
          <w:szCs w:val="20"/>
          <w:lang w:val="pt-PT"/>
        </w:rPr>
      </w:pPr>
    </w:p>
    <w:p w14:paraId="53FFA06B" w14:textId="263A45A7" w:rsidR="00386CD3" w:rsidRPr="000360DB" w:rsidRDefault="00260470" w:rsidP="000360DB">
      <w:pPr>
        <w:pStyle w:val="Item"/>
        <w:numPr>
          <w:ilvl w:val="0"/>
          <w:numId w:val="215"/>
        </w:numPr>
        <w:ind w:left="709" w:hanging="709"/>
        <w:outlineLvl w:val="2"/>
        <w:rPr>
          <w:lang w:val="pt-PT"/>
        </w:rPr>
      </w:pPr>
      <w:r>
        <w:rPr>
          <w:lang w:val="pt-PT"/>
        </w:rPr>
        <w:t>m</w:t>
      </w:r>
      <w:r w:rsidR="00386CD3" w:rsidRPr="000360DB">
        <w:rPr>
          <w:lang w:val="pt-PT"/>
        </w:rPr>
        <w:t>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10BA08B5" w14:textId="77777777" w:rsidR="00386CD3" w:rsidRPr="00736C2F" w:rsidRDefault="00386CD3">
      <w:pPr>
        <w:pStyle w:val="BasicParagraph"/>
        <w:spacing w:line="312" w:lineRule="auto"/>
        <w:rPr>
          <w:rFonts w:ascii="Verdana" w:hAnsi="Verdana" w:cs="Times New Roman"/>
          <w:sz w:val="20"/>
          <w:szCs w:val="20"/>
          <w:lang w:val="pt-PT"/>
        </w:rPr>
      </w:pPr>
    </w:p>
    <w:p w14:paraId="4BECC771" w14:textId="248EE8E4" w:rsidR="00386CD3" w:rsidRPr="000360DB" w:rsidRDefault="00260470" w:rsidP="000360DB">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55AC2306" w14:textId="77777777" w:rsidR="00386CD3" w:rsidRPr="00736C2F" w:rsidRDefault="00386CD3">
      <w:pPr>
        <w:pStyle w:val="BasicParagraph"/>
        <w:spacing w:line="312" w:lineRule="auto"/>
        <w:rPr>
          <w:rFonts w:ascii="Verdana" w:hAnsi="Verdana" w:cs="Times New Roman"/>
          <w:sz w:val="20"/>
          <w:szCs w:val="20"/>
          <w:lang w:val="pt-PT"/>
        </w:rPr>
      </w:pPr>
    </w:p>
    <w:p w14:paraId="47C88960" w14:textId="198948C6" w:rsidR="00B03C63" w:rsidRPr="000360DB" w:rsidRDefault="00260470" w:rsidP="000360DB">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734B0CCD" w14:textId="77777777" w:rsidR="002162C9" w:rsidRPr="000360DB" w:rsidRDefault="002162C9">
      <w:pPr>
        <w:pStyle w:val="BasicParagraph"/>
        <w:spacing w:line="312" w:lineRule="auto"/>
        <w:rPr>
          <w:rFonts w:ascii="Verdana" w:hAnsi="Verdana"/>
          <w:sz w:val="20"/>
          <w:szCs w:val="20"/>
          <w:highlight w:val="darkGray"/>
          <w:lang w:val="pt-PT"/>
        </w:rPr>
      </w:pPr>
    </w:p>
    <w:p w14:paraId="573B3886" w14:textId="42B99485" w:rsidR="00EB6BC1" w:rsidRPr="000360DB" w:rsidRDefault="00EB6BC1" w:rsidP="000360DB">
      <w:pPr>
        <w:pStyle w:val="TtulodaClusula"/>
        <w:keepNext/>
        <w:rPr>
          <w:b w:val="0"/>
        </w:rPr>
      </w:pPr>
      <w:r w:rsidRPr="000360DB">
        <w:t>CLÁUSULA VII</w:t>
      </w:r>
      <w:r w:rsidR="00260470">
        <w:br/>
      </w:r>
      <w:r w:rsidRPr="000360DB">
        <w:t>AGENTE FIDUCIÁRIO</w:t>
      </w:r>
    </w:p>
    <w:p w14:paraId="15F459EE" w14:textId="77777777" w:rsidR="00EB6BC1" w:rsidRPr="00736C2F" w:rsidRDefault="00EB6BC1" w:rsidP="000360DB">
      <w:pPr>
        <w:keepNext/>
      </w:pPr>
    </w:p>
    <w:p w14:paraId="5A2AAC7E" w14:textId="77777777" w:rsidR="00775EBF" w:rsidRPr="000360DB" w:rsidRDefault="00775EBF" w:rsidP="000360DB">
      <w:pPr>
        <w:pStyle w:val="Clusula"/>
        <w:keepNext/>
        <w:rPr>
          <w:b/>
        </w:rPr>
      </w:pPr>
      <w:r w:rsidRPr="000360DB">
        <w:rPr>
          <w:b/>
        </w:rPr>
        <w:t xml:space="preserve">Nomeação </w:t>
      </w:r>
      <w:r w:rsidR="00180160" w:rsidRPr="000360DB">
        <w:rPr>
          <w:b/>
        </w:rPr>
        <w:t>do Agente Fiduciário</w:t>
      </w:r>
    </w:p>
    <w:p w14:paraId="32283DFC" w14:textId="77777777" w:rsidR="00235BF6" w:rsidRPr="00736C2F" w:rsidRDefault="00235BF6" w:rsidP="000360DB">
      <w:pPr>
        <w:keepNext/>
        <w:contextualSpacing/>
      </w:pPr>
    </w:p>
    <w:p w14:paraId="4CDEA8B7" w14:textId="23320866" w:rsidR="00B44E4F" w:rsidRPr="00736C2F" w:rsidRDefault="00775EBF" w:rsidP="000360DB">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14FB48DA" w14:textId="77777777" w:rsidR="00775EBF" w:rsidRPr="00736C2F" w:rsidRDefault="00775EBF">
      <w:pPr>
        <w:contextualSpacing/>
      </w:pPr>
    </w:p>
    <w:p w14:paraId="07269AE8" w14:textId="77777777" w:rsidR="00B85AA5" w:rsidRPr="000360DB" w:rsidRDefault="00775EBF" w:rsidP="000360DB">
      <w:pPr>
        <w:pStyle w:val="Clusula"/>
        <w:keepNext/>
        <w:rPr>
          <w:b/>
        </w:rPr>
      </w:pPr>
      <w:r w:rsidRPr="000360DB">
        <w:rPr>
          <w:b/>
        </w:rPr>
        <w:lastRenderedPageBreak/>
        <w:t>Declaraç</w:t>
      </w:r>
      <w:r w:rsidR="00B40510" w:rsidRPr="000360DB">
        <w:rPr>
          <w:b/>
        </w:rPr>
        <w:t>ões do Agente Fiduciário</w:t>
      </w:r>
    </w:p>
    <w:p w14:paraId="6F11633C" w14:textId="77777777" w:rsidR="00182B36" w:rsidRPr="00736C2F" w:rsidRDefault="00182B36" w:rsidP="000360DB">
      <w:pPr>
        <w:keepNext/>
        <w:autoSpaceDE w:val="0"/>
        <w:autoSpaceDN w:val="0"/>
        <w:adjustRightInd w:val="0"/>
        <w:contextualSpacing/>
      </w:pPr>
    </w:p>
    <w:p w14:paraId="0918F467" w14:textId="77777777" w:rsidR="00775EBF" w:rsidRPr="00736C2F" w:rsidRDefault="00775EBF" w:rsidP="000360DB">
      <w:pPr>
        <w:pStyle w:val="Subclusula"/>
        <w:keepNext/>
      </w:pPr>
      <w:r w:rsidRPr="00736C2F">
        <w:t>O Agente Fiduciário declara, neste ato, sob as penas da lei:</w:t>
      </w:r>
    </w:p>
    <w:p w14:paraId="1D64D3C9" w14:textId="77777777" w:rsidR="00182B36" w:rsidRPr="00736C2F" w:rsidRDefault="00182B36" w:rsidP="000360DB">
      <w:pPr>
        <w:keepNext/>
        <w:autoSpaceDE w:val="0"/>
        <w:autoSpaceDN w:val="0"/>
        <w:adjustRightInd w:val="0"/>
        <w:contextualSpacing/>
      </w:pPr>
    </w:p>
    <w:p w14:paraId="401D7A9F" w14:textId="2839EC2E" w:rsidR="00775EBF" w:rsidRPr="00736C2F" w:rsidRDefault="00775EBF" w:rsidP="000360DB">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480FA0">
        <w:t>“</w:t>
      </w:r>
      <w:r w:rsidR="00CC1D4D" w:rsidRPr="00260470">
        <w:rPr>
          <w:u w:val="single"/>
        </w:rPr>
        <w:t xml:space="preserve">Instrução CVM </w:t>
      </w:r>
      <w:r w:rsidR="00F316BF" w:rsidRPr="00260470">
        <w:rPr>
          <w:u w:val="single"/>
        </w:rPr>
        <w:t>583</w:t>
      </w:r>
      <w:r w:rsidR="00480FA0">
        <w:t>”</w:t>
      </w:r>
      <w:r w:rsidR="00CC1D4D" w:rsidRPr="00736C2F">
        <w:t>)</w:t>
      </w:r>
      <w:r w:rsidRPr="00736C2F">
        <w:t>, para exercer a função que lhe é conferida;</w:t>
      </w:r>
    </w:p>
    <w:p w14:paraId="45F5ECDE" w14:textId="77777777" w:rsidR="00182B36" w:rsidRPr="00736C2F" w:rsidRDefault="00182B36" w:rsidP="000360DB">
      <w:pPr>
        <w:pStyle w:val="PargrafodaLista"/>
        <w:ind w:left="0"/>
      </w:pPr>
    </w:p>
    <w:p w14:paraId="068CE8F4" w14:textId="7777777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p>
    <w:p w14:paraId="66D1861F" w14:textId="77777777" w:rsidR="000628B9" w:rsidRPr="00736C2F" w:rsidRDefault="000628B9">
      <w:pPr>
        <w:contextualSpacing/>
        <w:rPr>
          <w:rFonts w:eastAsia="Arial Unicode MS" w:cs="Arial"/>
        </w:rPr>
      </w:pPr>
    </w:p>
    <w:p w14:paraId="0F1336EB" w14:textId="4A2D1C6E"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6F2E9F2C" w14:textId="77777777" w:rsidR="000628B9" w:rsidRPr="000360DB" w:rsidRDefault="000628B9" w:rsidP="000360DB">
      <w:pPr>
        <w:rPr>
          <w:rFonts w:eastAsia="Arial Unicode MS"/>
        </w:rPr>
      </w:pPr>
    </w:p>
    <w:p w14:paraId="6A9D57F6" w14:textId="7777777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314477AC" w14:textId="77777777" w:rsidR="000628B9" w:rsidRPr="00736C2F" w:rsidRDefault="000628B9">
      <w:pPr>
        <w:contextualSpacing/>
        <w:rPr>
          <w:rFonts w:eastAsia="Arial Unicode MS" w:cs="Arial"/>
        </w:rPr>
      </w:pPr>
    </w:p>
    <w:p w14:paraId="2AAFCC44" w14:textId="1DA0EE63"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353C0AD2" w14:textId="77777777" w:rsidR="000628B9" w:rsidRPr="00736C2F" w:rsidRDefault="000628B9">
      <w:pPr>
        <w:contextualSpacing/>
        <w:rPr>
          <w:rFonts w:eastAsia="Arial Unicode MS" w:cs="Arial"/>
        </w:rPr>
      </w:pPr>
    </w:p>
    <w:p w14:paraId="5B77E404" w14:textId="7777777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21736378" w14:textId="77777777" w:rsidR="000628B9" w:rsidRPr="00736C2F" w:rsidRDefault="000628B9">
      <w:pPr>
        <w:pStyle w:val="PargrafodaLista"/>
        <w:ind w:left="0"/>
        <w:rPr>
          <w:rFonts w:eastAsia="Arial Unicode MS"/>
        </w:rPr>
      </w:pPr>
    </w:p>
    <w:p w14:paraId="62BBA94A" w14:textId="3FC9D346"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545A6CA6" w14:textId="77777777" w:rsidR="000628B9" w:rsidRPr="00736C2F" w:rsidRDefault="000628B9">
      <w:pPr>
        <w:pStyle w:val="PargrafodaLista"/>
        <w:ind w:left="0"/>
        <w:rPr>
          <w:rFonts w:eastAsia="Arial Unicode MS"/>
        </w:rPr>
      </w:pPr>
    </w:p>
    <w:p w14:paraId="2C07044F" w14:textId="3FA8967B" w:rsidR="000628B9" w:rsidRPr="00736C2F" w:rsidRDefault="000628B9" w:rsidP="000360DB">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43D02AC" w14:textId="77777777" w:rsidR="000628B9" w:rsidRPr="00736C2F" w:rsidRDefault="000628B9">
      <w:pPr>
        <w:contextualSpacing/>
        <w:rPr>
          <w:rFonts w:eastAsia="Arial Unicode MS" w:cs="Arial"/>
        </w:rPr>
      </w:pPr>
    </w:p>
    <w:p w14:paraId="539C4E42" w14:textId="75D3F9A7" w:rsidR="000628B9" w:rsidRPr="00736C2F" w:rsidRDefault="000628B9" w:rsidP="000360DB">
      <w:pPr>
        <w:pStyle w:val="Item"/>
        <w:numPr>
          <w:ilvl w:val="0"/>
          <w:numId w:val="222"/>
        </w:numPr>
        <w:ind w:left="709" w:hanging="709"/>
        <w:outlineLvl w:val="3"/>
        <w:rPr>
          <w:rFonts w:eastAsia="Arial Unicode MS" w:cs="Arial"/>
        </w:rPr>
      </w:pPr>
      <w:commentRangeStart w:id="106"/>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w:t>
      </w:r>
      <w:proofErr w:type="spellStart"/>
      <w:r w:rsidRPr="00736C2F">
        <w:rPr>
          <w:rFonts w:eastAsia="Arial Unicode MS" w:cs="Arial"/>
        </w:rPr>
        <w:t>nesta</w:t>
      </w:r>
      <w:proofErr w:type="spellEnd"/>
      <w:r w:rsidRPr="00736C2F">
        <w:rPr>
          <w:rFonts w:eastAsia="Arial Unicode MS"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commentRangeEnd w:id="106"/>
      <w:r w:rsidR="00242AEB">
        <w:rPr>
          <w:rStyle w:val="Refdecomentrio"/>
        </w:rPr>
        <w:commentReference w:id="106"/>
      </w:r>
      <w:r w:rsidRPr="00736C2F">
        <w:rPr>
          <w:rFonts w:eastAsia="Arial Unicode MS" w:cs="Arial"/>
        </w:rPr>
        <w:t>;</w:t>
      </w:r>
    </w:p>
    <w:p w14:paraId="2E7328A6" w14:textId="77777777" w:rsidR="000628B9" w:rsidRPr="00736C2F" w:rsidRDefault="000628B9">
      <w:pPr>
        <w:contextualSpacing/>
        <w:rPr>
          <w:rFonts w:eastAsia="Arial Unicode MS" w:cs="Arial"/>
        </w:rPr>
      </w:pPr>
    </w:p>
    <w:p w14:paraId="12EB26A6" w14:textId="601D6491"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62366693" w14:textId="77777777" w:rsidR="000628B9" w:rsidRPr="00736C2F" w:rsidRDefault="000628B9">
      <w:pPr>
        <w:contextualSpacing/>
        <w:rPr>
          <w:rFonts w:eastAsia="Arial Unicode MS" w:cs="Arial"/>
        </w:rPr>
      </w:pPr>
    </w:p>
    <w:p w14:paraId="5C09FF0D" w14:textId="0AF5D028" w:rsidR="000628B9" w:rsidRPr="00736C2F" w:rsidRDefault="00260470" w:rsidP="000360DB">
      <w:pPr>
        <w:pStyle w:val="Item"/>
        <w:numPr>
          <w:ilvl w:val="0"/>
          <w:numId w:val="222"/>
        </w:numPr>
        <w:ind w:left="709" w:hanging="709"/>
        <w:outlineLvl w:val="3"/>
        <w:rPr>
          <w:rFonts w:eastAsia="Arial Unicode MS" w:cs="Arial"/>
        </w:rPr>
      </w:pPr>
      <w:del w:id="107" w:author="Matheus Gomes Faria" w:date="2020-12-01T12:33:00Z">
        <w:r w:rsidDel="00242AEB">
          <w:delText>[</w:delText>
        </w:r>
      </w:del>
      <w:r w:rsidR="000628B9" w:rsidRPr="00242AEB">
        <w:rPr>
          <w:rPrChange w:id="108" w:author="Matheus Gomes Faria" w:date="2020-12-01T12:33:00Z">
            <w:rPr>
              <w:highlight w:val="yellow"/>
            </w:rPr>
          </w:rPrChange>
        </w:rPr>
        <w:t xml:space="preserve">que, com base no organograma disponibilizado pela Emissora, para os fins do disposto na Instrução CVM 583, </w:t>
      </w:r>
      <w:del w:id="109" w:author="Matheus Gomes Faria" w:date="2020-12-01T12:33:00Z">
        <w:r w:rsidR="000628B9" w:rsidRPr="00242AEB" w:rsidDel="00242AEB">
          <w:rPr>
            <w:rPrChange w:id="110" w:author="Matheus Gomes Faria" w:date="2020-12-01T12:33:00Z">
              <w:rPr>
                <w:highlight w:val="yellow"/>
              </w:rPr>
            </w:rPrChange>
          </w:rPr>
          <w:delText xml:space="preserve">não </w:delText>
        </w:r>
      </w:del>
      <w:ins w:id="111" w:author="Matheus Gomes Faria" w:date="2020-12-01T12:34:00Z">
        <w:r w:rsidR="00242AEB">
          <w:t xml:space="preserve">, </w:t>
        </w:r>
        <w:proofErr w:type="spellStart"/>
        <w:r w:rsidR="00242AEB">
          <w:t>c</w:t>
        </w:r>
      </w:ins>
      <w:r w:rsidR="000628B9" w:rsidRPr="00242AEB">
        <w:rPr>
          <w:rPrChange w:id="112" w:author="Matheus Gomes Faria" w:date="2020-12-01T12:33:00Z">
            <w:rPr>
              <w:highlight w:val="yellow"/>
            </w:rPr>
          </w:rPrChange>
        </w:rPr>
        <w:t>atua</w:t>
      </w:r>
      <w:proofErr w:type="spellEnd"/>
      <w:r w:rsidR="000628B9" w:rsidRPr="00242AEB">
        <w:rPr>
          <w:rPrChange w:id="113" w:author="Matheus Gomes Faria" w:date="2020-12-01T12:33:00Z">
            <w:rPr>
              <w:highlight w:val="yellow"/>
            </w:rPr>
          </w:rPrChange>
        </w:rPr>
        <w:t xml:space="preserve"> </w:t>
      </w:r>
      <w:r w:rsidR="000628B9" w:rsidRPr="00242AEB">
        <w:rPr>
          <w:rFonts w:eastAsia="Arial Unicode MS" w:cs="Arial"/>
          <w:rPrChange w:id="114" w:author="Matheus Gomes Faria" w:date="2020-12-01T12:33:00Z">
            <w:rPr>
              <w:rFonts w:eastAsia="Arial Unicode MS" w:cs="Arial"/>
              <w:highlight w:val="yellow"/>
            </w:rPr>
          </w:rPrChange>
        </w:rPr>
        <w:t>como</w:t>
      </w:r>
      <w:r w:rsidR="000628B9" w:rsidRPr="00242AEB">
        <w:rPr>
          <w:rPrChange w:id="115" w:author="Matheus Gomes Faria" w:date="2020-12-01T12:33:00Z">
            <w:rPr>
              <w:highlight w:val="yellow"/>
            </w:rPr>
          </w:rPrChange>
        </w:rPr>
        <w:t xml:space="preserve"> agente fiduciário de outras emissões da Emissora, de sociedade coligada, controlada, controladora ou integrante do mesmo grupo da Emissora</w:t>
      </w:r>
      <w:ins w:id="116" w:author="Matheus Gomes Faria" w:date="2020-12-01T12:34:00Z">
        <w:r w:rsidR="00242AEB">
          <w:t xml:space="preserve">, conforme Anexo </w:t>
        </w:r>
      </w:ins>
      <w:ins w:id="117" w:author="Matheus Gomes Faria" w:date="2020-12-01T12:49:00Z">
        <w:r w:rsidR="001E3CC5">
          <w:t>7.2.1</w:t>
        </w:r>
      </w:ins>
      <w:del w:id="118" w:author="Matheus Gomes Faria" w:date="2020-12-01T12:33:00Z">
        <w:r w:rsidDel="00242AEB">
          <w:delText>]</w:delText>
        </w:r>
      </w:del>
      <w:r w:rsidR="00D23B8D" w:rsidRPr="00736C2F">
        <w:t>.</w:t>
      </w:r>
      <w:r>
        <w:t xml:space="preserve"> </w:t>
      </w:r>
      <w:del w:id="119" w:author="Matheus Gomes Faria" w:date="2020-12-01T12:33:00Z">
        <w:r w:rsidDel="00242AEB">
          <w:delText>[</w:delText>
        </w:r>
        <w:r w:rsidRPr="000360DB" w:rsidDel="00242AEB">
          <w:rPr>
            <w:b/>
            <w:highlight w:val="yellow"/>
          </w:rPr>
          <w:delText xml:space="preserve">Nota Machado </w:delText>
        </w:r>
        <w:r w:rsidRPr="000360DB" w:rsidDel="00242AEB">
          <w:rPr>
            <w:b/>
            <w:highlight w:val="yellow"/>
          </w:rPr>
          <w:lastRenderedPageBreak/>
          <w:delText>Meyer:</w:delText>
        </w:r>
        <w:r w:rsidRPr="000360DB" w:rsidDel="00242AEB">
          <w:rPr>
            <w:highlight w:val="yellow"/>
          </w:rPr>
          <w:delText xml:space="preserve"> a ser confirmado pelo Agente Fiduciário</w:delText>
        </w:r>
        <w:r w:rsidDel="00242AEB">
          <w:delText>]</w:delText>
        </w:r>
        <w:r w:rsidR="005110A1" w:rsidDel="00242AEB">
          <w:delText xml:space="preserve"> [</w:delText>
        </w:r>
        <w:r w:rsidR="00F73C46" w:rsidRPr="00A84680" w:rsidDel="00242AEB">
          <w:rPr>
            <w:b/>
            <w:highlight w:val="yellow"/>
          </w:rPr>
          <w:delText>NOTA LEFOSSE: COMPLEMENTAR COM OS DADOS DA 1ª EMISSÃO</w:delText>
        </w:r>
        <w:r w:rsidR="005110A1" w:rsidDel="00242AEB">
          <w:delText>]</w:delText>
        </w:r>
      </w:del>
    </w:p>
    <w:p w14:paraId="068A73E9" w14:textId="77777777" w:rsidR="00775EBF" w:rsidRPr="00736C2F" w:rsidRDefault="00775EBF">
      <w:pPr>
        <w:contextualSpacing/>
      </w:pPr>
    </w:p>
    <w:p w14:paraId="088D717D" w14:textId="6044CDF7" w:rsidR="00775EBF" w:rsidRPr="00736C2F" w:rsidRDefault="00775EBF" w:rsidP="000360DB">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35477299" w14:textId="77777777" w:rsidR="00775EBF" w:rsidRPr="00736C2F" w:rsidRDefault="00775EBF">
      <w:pPr>
        <w:contextualSpacing/>
      </w:pPr>
    </w:p>
    <w:p w14:paraId="1104152D" w14:textId="3B378500" w:rsidR="00775EBF" w:rsidRPr="00736C2F" w:rsidRDefault="00775EBF" w:rsidP="000360DB">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64AD1EA9" w14:textId="77777777" w:rsidR="00182B36" w:rsidRPr="00736C2F" w:rsidRDefault="00182B36">
      <w:pPr>
        <w:autoSpaceDE w:val="0"/>
        <w:autoSpaceDN w:val="0"/>
        <w:adjustRightInd w:val="0"/>
        <w:contextualSpacing/>
      </w:pPr>
    </w:p>
    <w:p w14:paraId="607E25E4" w14:textId="5BF61E8D" w:rsidR="00775EBF" w:rsidRPr="00736C2F" w:rsidRDefault="00775EBF" w:rsidP="000360DB">
      <w:pPr>
        <w:pStyle w:val="Subclusula"/>
      </w:pPr>
      <w:r w:rsidRPr="00736C2F">
        <w:t xml:space="preserve">Sem prejuízo do dever de diligência do Agente Fiduciário, </w:t>
      </w:r>
      <w:proofErr w:type="gramStart"/>
      <w:r w:rsidRPr="00736C2F">
        <w:t>o mesmo</w:t>
      </w:r>
      <w:proofErr w:type="gramEnd"/>
      <w:r w:rsidRPr="00736C2F">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2807644" w14:textId="77777777" w:rsidR="00182B36" w:rsidRPr="00736C2F" w:rsidRDefault="00182B36">
      <w:pPr>
        <w:contextualSpacing/>
      </w:pPr>
    </w:p>
    <w:p w14:paraId="7545F1C1" w14:textId="39C5A88C" w:rsidR="00775EBF" w:rsidRPr="00736C2F" w:rsidRDefault="00775EBF" w:rsidP="000360DB">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w:t>
      </w:r>
      <w:r w:rsidR="001E2DA0" w:rsidRPr="00736C2F">
        <w:lastRenderedPageBreak/>
        <w:t xml:space="preserve">mínimo, 1 (uma) Assembleia Geral </w:t>
      </w:r>
      <w:r w:rsidR="0043502C">
        <w:t xml:space="preserve">(conforme abaixo definido) </w:t>
      </w:r>
      <w:r w:rsidR="001E2DA0" w:rsidRPr="00736C2F">
        <w:t>por série das Debêntures</w:t>
      </w:r>
      <w:r w:rsidR="00DA1544" w:rsidRPr="00736C2F">
        <w:t>.</w:t>
      </w:r>
    </w:p>
    <w:p w14:paraId="17587E43" w14:textId="77777777" w:rsidR="00A90E76" w:rsidRPr="00736C2F" w:rsidRDefault="00A90E76">
      <w:pPr>
        <w:contextualSpacing/>
      </w:pPr>
    </w:p>
    <w:p w14:paraId="38F0A1A3" w14:textId="77777777" w:rsidR="00775EBF" w:rsidRPr="000360DB" w:rsidRDefault="00775EBF" w:rsidP="000360DB">
      <w:pPr>
        <w:pStyle w:val="Clusula"/>
        <w:rPr>
          <w:b/>
        </w:rPr>
      </w:pPr>
      <w:r w:rsidRPr="000360DB">
        <w:rPr>
          <w:b/>
        </w:rPr>
        <w:t xml:space="preserve">Substituição </w:t>
      </w:r>
      <w:r w:rsidR="00180160" w:rsidRPr="000360DB">
        <w:rPr>
          <w:b/>
        </w:rPr>
        <w:t>do Agente Fiduciário</w:t>
      </w:r>
    </w:p>
    <w:p w14:paraId="0275C721" w14:textId="77777777" w:rsidR="00182B36" w:rsidRPr="00736C2F" w:rsidRDefault="00182B36">
      <w:pPr>
        <w:pStyle w:val="PargrafodaLista"/>
        <w:ind w:left="0"/>
      </w:pPr>
    </w:p>
    <w:p w14:paraId="7B64F974" w14:textId="26C9BA94" w:rsidR="00775EBF" w:rsidRPr="000360DB" w:rsidRDefault="00775EBF" w:rsidP="000360DB">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6BC2C762" w14:textId="77777777" w:rsidR="00775EBF" w:rsidRPr="00736C2F" w:rsidRDefault="00775EBF">
      <w:pPr>
        <w:pStyle w:val="PargrafodaLista"/>
        <w:ind w:left="0"/>
      </w:pPr>
    </w:p>
    <w:p w14:paraId="2A67EF44" w14:textId="50499BC0" w:rsidR="00775EBF" w:rsidRPr="000360DB" w:rsidRDefault="00675C4C" w:rsidP="000360DB">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7052D67F" w14:textId="77777777" w:rsidR="00182B36" w:rsidRPr="00736C2F" w:rsidRDefault="00182B36">
      <w:pPr>
        <w:autoSpaceDE w:val="0"/>
        <w:autoSpaceDN w:val="0"/>
        <w:adjustRightInd w:val="0"/>
        <w:contextualSpacing/>
      </w:pPr>
    </w:p>
    <w:p w14:paraId="34FBBB53" w14:textId="4627EDDC" w:rsidR="00775EBF" w:rsidRPr="00736C2F" w:rsidRDefault="00775EBF" w:rsidP="000360DB">
      <w:pPr>
        <w:pStyle w:val="Subclusula"/>
      </w:pPr>
      <w:bookmarkStart w:id="120"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120"/>
    <w:p w14:paraId="384E3C4A" w14:textId="77777777" w:rsidR="00182B36" w:rsidRPr="00736C2F" w:rsidRDefault="00182B36">
      <w:pPr>
        <w:autoSpaceDE w:val="0"/>
        <w:autoSpaceDN w:val="0"/>
        <w:adjustRightInd w:val="0"/>
        <w:contextualSpacing/>
      </w:pPr>
    </w:p>
    <w:p w14:paraId="2C6BB442" w14:textId="15C9C90B" w:rsidR="00182B36" w:rsidRPr="00736C2F" w:rsidRDefault="00E859EB" w:rsidP="000360DB">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proofErr w:type="spellStart"/>
      <w:r w:rsidR="00720F96" w:rsidRPr="00736C2F">
        <w:t>JUCERR</w:t>
      </w:r>
      <w:proofErr w:type="spellEnd"/>
      <w:r w:rsidRPr="00736C2F">
        <w:t>; e (</w:t>
      </w:r>
      <w:proofErr w:type="spellStart"/>
      <w:r w:rsidRPr="00736C2F">
        <w:t>ii</w:t>
      </w:r>
      <w:proofErr w:type="spellEnd"/>
      <w:r w:rsidRPr="00736C2F">
        <w:t xml:space="preserve">) comunicação à CVM, no prazo de até 7 (sete) Dias Úteis a contar da data do arquivamento na </w:t>
      </w:r>
      <w:proofErr w:type="spellStart"/>
      <w:r w:rsidR="00720F96" w:rsidRPr="00736C2F">
        <w:t>JUCERR</w:t>
      </w:r>
      <w:proofErr w:type="spellEnd"/>
      <w:r w:rsidR="00720F96" w:rsidRPr="00736C2F">
        <w:t xml:space="preserve">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480FA0">
        <w:t>“</w:t>
      </w:r>
      <w:r w:rsidRPr="00736C2F">
        <w:t>i</w:t>
      </w:r>
      <w:r w:rsidR="00480FA0">
        <w:t>”</w:t>
      </w:r>
      <w:r w:rsidR="00260470">
        <w:t xml:space="preserve"> acima</w:t>
      </w:r>
      <w:r w:rsidR="00260470" w:rsidRPr="00736C2F">
        <w:t>.</w:t>
      </w:r>
    </w:p>
    <w:p w14:paraId="3AEF057E" w14:textId="77777777" w:rsidR="00FE49B4" w:rsidRPr="00736C2F" w:rsidRDefault="00FE49B4">
      <w:pPr>
        <w:pStyle w:val="PargrafodaLista"/>
        <w:ind w:left="0"/>
      </w:pPr>
    </w:p>
    <w:p w14:paraId="7EB2917B" w14:textId="793256C0" w:rsidR="00775EBF" w:rsidRPr="00736C2F" w:rsidRDefault="00775EBF" w:rsidP="000360DB">
      <w:pPr>
        <w:pStyle w:val="Subclusula"/>
      </w:pPr>
      <w:r w:rsidRPr="00736C2F">
        <w:t xml:space="preserve">Caso ocorra a efetiva substituição do Agente Fiduciário, esse substituto receberá a mesma remuneração recebida pelo Agente </w:t>
      </w:r>
      <w:r w:rsidRPr="00736C2F">
        <w:lastRenderedPageBreak/>
        <w:t xml:space="preserve">Fiduciário em todos os seus termos e condições, sendo que a primeira parcela anual devida ao substituto será calculada </w:t>
      </w:r>
      <w:r w:rsidRPr="00736C2F">
        <w:rPr>
          <w:i/>
          <w:iCs/>
        </w:rPr>
        <w:t xml:space="preserve">pro rata </w:t>
      </w:r>
      <w:proofErr w:type="spellStart"/>
      <w:r w:rsidRPr="00736C2F">
        <w:rPr>
          <w:i/>
          <w:iCs/>
        </w:rPr>
        <w:t>temporis</w:t>
      </w:r>
      <w:proofErr w:type="spellEnd"/>
      <w:r w:rsidRPr="00736C2F">
        <w:t>, a partir da data de início do exercício de sua função com agente fiduciário. Esta remuneração poderá ser alterada de comum acordo entre a Emissora e o agente fiduciário substituto.</w:t>
      </w:r>
    </w:p>
    <w:p w14:paraId="23840C4E" w14:textId="77777777" w:rsidR="00182B36" w:rsidRPr="00736C2F" w:rsidRDefault="00182B36">
      <w:pPr>
        <w:contextualSpacing/>
      </w:pPr>
    </w:p>
    <w:p w14:paraId="1BD8C01D" w14:textId="77777777" w:rsidR="00775EBF" w:rsidRPr="00736C2F" w:rsidRDefault="00775EBF" w:rsidP="000360DB">
      <w:pPr>
        <w:pStyle w:val="Subclusula"/>
      </w:pPr>
      <w:r w:rsidRPr="00736C2F">
        <w:t>Aplicam-se às hipóteses de substituição do Agente Fiduciário as normas e preceitos a respeito emanados da CVM.</w:t>
      </w:r>
    </w:p>
    <w:p w14:paraId="654EDFB7" w14:textId="77777777" w:rsidR="00775EBF" w:rsidRPr="00736C2F" w:rsidRDefault="00775EBF">
      <w:pPr>
        <w:contextualSpacing/>
      </w:pPr>
    </w:p>
    <w:p w14:paraId="1DE95EC0" w14:textId="77777777" w:rsidR="00775EBF" w:rsidRPr="000360DB" w:rsidRDefault="00775EBF" w:rsidP="000360DB">
      <w:pPr>
        <w:pStyle w:val="Clusula"/>
        <w:keepNext/>
        <w:rPr>
          <w:b/>
        </w:rPr>
      </w:pPr>
      <w:r w:rsidRPr="000360DB">
        <w:rPr>
          <w:b/>
        </w:rPr>
        <w:t xml:space="preserve">Obrigações </w:t>
      </w:r>
      <w:r w:rsidR="00180160" w:rsidRPr="000360DB">
        <w:rPr>
          <w:b/>
        </w:rPr>
        <w:t>do Agente Fiduciário</w:t>
      </w:r>
    </w:p>
    <w:p w14:paraId="1CE4BB7A" w14:textId="77777777" w:rsidR="00182B36" w:rsidRPr="00736C2F" w:rsidRDefault="00182B36" w:rsidP="000360DB">
      <w:pPr>
        <w:keepNext/>
        <w:autoSpaceDE w:val="0"/>
        <w:autoSpaceDN w:val="0"/>
        <w:adjustRightInd w:val="0"/>
        <w:contextualSpacing/>
      </w:pPr>
    </w:p>
    <w:p w14:paraId="0DF8F4FD" w14:textId="1B3706F4" w:rsidR="00775EBF" w:rsidRPr="00736C2F" w:rsidRDefault="00775EBF" w:rsidP="000360DB">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22DB5432" w14:textId="77777777" w:rsidR="00182B36" w:rsidRPr="00736C2F" w:rsidRDefault="00182B36" w:rsidP="000360DB">
      <w:pPr>
        <w:pStyle w:val="PargrafodaLista"/>
        <w:keepNext/>
        <w:ind w:left="0"/>
      </w:pPr>
    </w:p>
    <w:p w14:paraId="5339C42D" w14:textId="77777777" w:rsidR="00155C35" w:rsidRPr="00260470" w:rsidRDefault="00155C35" w:rsidP="000360DB">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27CD29" w14:textId="77777777" w:rsidR="00155C35" w:rsidRPr="00736C2F" w:rsidRDefault="00155C35">
      <w:pPr>
        <w:contextualSpacing/>
        <w:rPr>
          <w:rFonts w:eastAsia="MS Mincho" w:cs="Arial"/>
        </w:rPr>
      </w:pPr>
    </w:p>
    <w:p w14:paraId="13F67D6E" w14:textId="77777777" w:rsidR="00155C35" w:rsidRPr="00736C2F" w:rsidRDefault="00155C35" w:rsidP="000360DB">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7236AF23" w14:textId="77777777" w:rsidR="00155C35" w:rsidRPr="000360DB" w:rsidRDefault="00155C35" w:rsidP="000360DB">
      <w:pPr>
        <w:rPr>
          <w:rFonts w:eastAsia="MS Mincho"/>
        </w:rPr>
      </w:pPr>
    </w:p>
    <w:p w14:paraId="36E9CB2D" w14:textId="77777777" w:rsidR="00155C35" w:rsidRPr="00736C2F" w:rsidRDefault="00155C35" w:rsidP="000360DB">
      <w:pPr>
        <w:pStyle w:val="Item"/>
        <w:numPr>
          <w:ilvl w:val="0"/>
          <w:numId w:val="233"/>
        </w:numPr>
        <w:ind w:left="709" w:hanging="709"/>
        <w:outlineLvl w:val="3"/>
        <w:rPr>
          <w:rFonts w:eastAsia="MS Mincho" w:cs="Arial"/>
        </w:rPr>
      </w:pPr>
      <w:bookmarkStart w:id="121"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121"/>
    </w:p>
    <w:p w14:paraId="422441C2" w14:textId="77777777" w:rsidR="00155C35" w:rsidRPr="000360DB" w:rsidRDefault="00155C35" w:rsidP="000360DB">
      <w:pPr>
        <w:rPr>
          <w:rFonts w:eastAsia="MS Mincho"/>
        </w:rPr>
      </w:pPr>
    </w:p>
    <w:p w14:paraId="03FB831A" w14:textId="77777777" w:rsidR="00155C35" w:rsidRPr="00736C2F" w:rsidRDefault="00155C35" w:rsidP="000360DB">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62E124D4" w14:textId="77777777" w:rsidR="00155C35" w:rsidRPr="000360DB" w:rsidRDefault="00155C35" w:rsidP="000360DB">
      <w:pPr>
        <w:rPr>
          <w:rFonts w:eastAsia="MS Mincho"/>
        </w:rPr>
      </w:pPr>
    </w:p>
    <w:p w14:paraId="724ED58B" w14:textId="29127437" w:rsidR="00155C35" w:rsidRPr="00736C2F" w:rsidRDefault="00155C35" w:rsidP="000360DB">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w:t>
      </w:r>
      <w:proofErr w:type="spellStart"/>
      <w:r w:rsidRPr="00736C2F">
        <w:rPr>
          <w:rFonts w:eastAsia="Arial Unicode MS" w:cs="Tahoma"/>
        </w:rPr>
        <w:t>nesta</w:t>
      </w:r>
      <w:proofErr w:type="spellEnd"/>
      <w:r w:rsidRPr="00736C2F">
        <w:rPr>
          <w:rFonts w:eastAsia="Arial Unicode MS" w:cs="Tahoma"/>
        </w:rPr>
        <w:t xml:space="preserve">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5563315A" w14:textId="77777777" w:rsidR="00155C35" w:rsidRPr="00736C2F" w:rsidRDefault="00155C35">
      <w:pPr>
        <w:pStyle w:val="PargrafodaLista"/>
        <w:ind w:left="0"/>
        <w:rPr>
          <w:rFonts w:eastAsia="MS Mincho" w:cs="Arial"/>
        </w:rPr>
      </w:pPr>
    </w:p>
    <w:p w14:paraId="59692D46" w14:textId="5FC3ABDD"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32FABFA1" w14:textId="77777777" w:rsidR="00155C35" w:rsidRPr="000360DB" w:rsidRDefault="00155C35" w:rsidP="000360DB">
      <w:pPr>
        <w:rPr>
          <w:rFonts w:eastAsia="MS Mincho"/>
        </w:rPr>
      </w:pPr>
    </w:p>
    <w:p w14:paraId="58965E3A" w14:textId="77777777"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1BA9AFA3" w14:textId="77777777" w:rsidR="00155C35" w:rsidRPr="000360DB" w:rsidRDefault="00155C35" w:rsidP="000360DB">
      <w:pPr>
        <w:rPr>
          <w:rFonts w:eastAsia="MS Mincho"/>
        </w:rPr>
      </w:pPr>
    </w:p>
    <w:p w14:paraId="57C3CE84" w14:textId="77777777" w:rsidR="00155C35" w:rsidRPr="00736C2F" w:rsidRDefault="00155C35" w:rsidP="000360DB">
      <w:pPr>
        <w:pStyle w:val="Item"/>
        <w:numPr>
          <w:ilvl w:val="0"/>
          <w:numId w:val="233"/>
        </w:numPr>
        <w:ind w:left="709" w:hanging="709"/>
        <w:outlineLvl w:val="3"/>
        <w:rPr>
          <w:rFonts w:eastAsia="MS Mincho" w:cs="Arial"/>
        </w:rPr>
      </w:pPr>
      <w:r w:rsidRPr="000360DB">
        <w:rPr>
          <w:rFonts w:eastAsia="Arial Unicode MS" w:cs="Tahoma"/>
        </w:rPr>
        <w:lastRenderedPageBreak/>
        <w:t>opinar</w:t>
      </w:r>
      <w:r w:rsidRPr="00736C2F">
        <w:rPr>
          <w:rFonts w:eastAsia="MS Mincho" w:cs="Arial"/>
        </w:rPr>
        <w:t xml:space="preserve"> sobre a suficiência das informações prestadas nas propostas de modificação nas condições das Debêntures, se for o caso;</w:t>
      </w:r>
    </w:p>
    <w:p w14:paraId="0DD670AD" w14:textId="77777777" w:rsidR="00155C35" w:rsidRPr="000360DB" w:rsidRDefault="00155C35" w:rsidP="000360DB">
      <w:pPr>
        <w:rPr>
          <w:rFonts w:eastAsia="MS Mincho"/>
        </w:rPr>
      </w:pPr>
    </w:p>
    <w:p w14:paraId="76AD64B3" w14:textId="7C677574"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verificar a regularidade da constituição das Garantias, observando, ainda, a manutenção de sua suficiência e exequibilidade</w:t>
      </w:r>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74FD2EA5" w14:textId="77777777" w:rsidR="00155C35" w:rsidRPr="000360DB" w:rsidRDefault="00155C35" w:rsidP="000360DB">
      <w:pPr>
        <w:rPr>
          <w:rFonts w:eastAsia="MS Mincho"/>
        </w:rPr>
      </w:pPr>
    </w:p>
    <w:p w14:paraId="2FF36774" w14:textId="77777777"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27D49C31" w14:textId="77777777" w:rsidR="00155C35" w:rsidRPr="00736C2F" w:rsidRDefault="00155C35">
      <w:pPr>
        <w:pStyle w:val="PargrafodaLista"/>
        <w:ind w:left="0"/>
        <w:rPr>
          <w:rFonts w:eastAsia="MS Mincho" w:cs="Arial"/>
        </w:rPr>
      </w:pPr>
    </w:p>
    <w:p w14:paraId="2278CF7B" w14:textId="0093D998"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0FBC66B2" w14:textId="77777777" w:rsidR="00155C35" w:rsidRPr="00736C2F" w:rsidRDefault="00155C35">
      <w:pPr>
        <w:pStyle w:val="PargrafodaLista"/>
        <w:ind w:left="0"/>
        <w:rPr>
          <w:rFonts w:eastAsia="MS Mincho" w:cs="Arial"/>
        </w:rPr>
      </w:pPr>
    </w:p>
    <w:p w14:paraId="49BC794E" w14:textId="43432F06" w:rsidR="00155C35" w:rsidRPr="00736C2F" w:rsidRDefault="00155C35" w:rsidP="000360DB">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5E86797B" w14:textId="77777777" w:rsidR="00155C35" w:rsidRPr="000360DB" w:rsidRDefault="00155C35" w:rsidP="000360DB">
      <w:pPr>
        <w:rPr>
          <w:rFonts w:eastAsia="MS Mincho"/>
        </w:rPr>
      </w:pPr>
      <w:bookmarkStart w:id="122" w:name="_Ref227418785"/>
    </w:p>
    <w:p w14:paraId="67EF3CD9" w14:textId="3FD855A9" w:rsidR="00155C35" w:rsidRPr="00736C2F" w:rsidRDefault="00155C35" w:rsidP="000360DB">
      <w:pPr>
        <w:pStyle w:val="Item"/>
        <w:numPr>
          <w:ilvl w:val="0"/>
          <w:numId w:val="233"/>
        </w:numPr>
        <w:ind w:left="709" w:hanging="709"/>
        <w:outlineLvl w:val="3"/>
        <w:rPr>
          <w:rFonts w:eastAsia="MS Mincho" w:cs="Arial"/>
        </w:rPr>
      </w:pPr>
      <w:bookmarkStart w:id="123" w:name="_Ref271276465"/>
      <w:r w:rsidRPr="00736C2F">
        <w:rPr>
          <w:rFonts w:eastAsia="MS Mincho" w:cs="Arial"/>
        </w:rPr>
        <w:t xml:space="preserve">elaborar o relatório anual, nos termos do artigo 68, parágrafo primeiro, alínea </w:t>
      </w:r>
      <w:r w:rsidR="00480FA0">
        <w:rPr>
          <w:rFonts w:eastAsia="MS Mincho" w:cs="Arial"/>
        </w:rPr>
        <w:t>“</w:t>
      </w:r>
      <w:r w:rsidRPr="00736C2F">
        <w:rPr>
          <w:rFonts w:eastAsia="MS Mincho" w:cs="Arial"/>
        </w:rPr>
        <w:t>b</w:t>
      </w:r>
      <w:r w:rsidR="00480FA0">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122"/>
      <w:bookmarkEnd w:id="123"/>
    </w:p>
    <w:p w14:paraId="5FFE3084" w14:textId="77777777" w:rsidR="00155C35" w:rsidRPr="00736C2F" w:rsidRDefault="00155C35">
      <w:pPr>
        <w:numPr>
          <w:ilvl w:val="12"/>
          <w:numId w:val="0"/>
        </w:numPr>
        <w:contextualSpacing/>
        <w:rPr>
          <w:rFonts w:eastAsia="MS Mincho" w:cs="Arial"/>
        </w:rPr>
      </w:pPr>
    </w:p>
    <w:p w14:paraId="35981012" w14:textId="77777777" w:rsidR="00155C35" w:rsidRPr="000360DB" w:rsidRDefault="00155C35" w:rsidP="000360DB">
      <w:pPr>
        <w:pStyle w:val="Subitem"/>
        <w:numPr>
          <w:ilvl w:val="1"/>
          <w:numId w:val="246"/>
        </w:numPr>
        <w:ind w:left="1418" w:hanging="709"/>
        <w:outlineLvl w:val="4"/>
        <w:rPr>
          <w:rFonts w:eastAsia="MS Mincho"/>
        </w:rPr>
      </w:pPr>
      <w:bookmarkStart w:id="124" w:name="_Ref255308734"/>
      <w:r w:rsidRPr="000360DB">
        <w:rPr>
          <w:rFonts w:eastAsia="MS Mincho"/>
        </w:rPr>
        <w:t>cumprimento pela Emissora das suas obrigações de prestação de informações periódicas, indicando as inconsistências ou omissões de que tenha conhecimento;</w:t>
      </w:r>
      <w:bookmarkEnd w:id="124"/>
    </w:p>
    <w:p w14:paraId="25AD4D65" w14:textId="77777777" w:rsidR="00155C35" w:rsidRPr="00736C2F" w:rsidRDefault="00155C35" w:rsidP="000360DB">
      <w:pPr>
        <w:numPr>
          <w:ilvl w:val="12"/>
          <w:numId w:val="0"/>
        </w:numPr>
        <w:contextualSpacing/>
        <w:rPr>
          <w:rFonts w:eastAsia="MS Mincho" w:cs="Arial"/>
        </w:rPr>
      </w:pPr>
    </w:p>
    <w:p w14:paraId="047EE0C7" w14:textId="77777777" w:rsidR="00155C35" w:rsidRPr="00736C2F" w:rsidRDefault="00155C35" w:rsidP="000360DB">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1281F7E8" w14:textId="77777777" w:rsidR="00155C35" w:rsidRPr="00736C2F" w:rsidRDefault="00155C35" w:rsidP="000360DB">
      <w:pPr>
        <w:numPr>
          <w:ilvl w:val="12"/>
          <w:numId w:val="0"/>
        </w:numPr>
        <w:contextualSpacing/>
        <w:rPr>
          <w:rFonts w:eastAsia="MS Mincho" w:cs="Arial"/>
        </w:rPr>
      </w:pPr>
    </w:p>
    <w:p w14:paraId="1F1028F2"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49FF7F17" w14:textId="77777777" w:rsidR="00155C35" w:rsidRPr="00736C2F" w:rsidRDefault="00155C35" w:rsidP="000360DB">
      <w:pPr>
        <w:numPr>
          <w:ilvl w:val="12"/>
          <w:numId w:val="0"/>
        </w:numPr>
        <w:contextualSpacing/>
        <w:rPr>
          <w:rFonts w:eastAsia="MS Mincho" w:cs="Arial"/>
        </w:rPr>
      </w:pPr>
    </w:p>
    <w:p w14:paraId="69BB7184"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56FEBED3" w14:textId="77777777" w:rsidR="00155C35" w:rsidRPr="00736C2F" w:rsidRDefault="00155C35" w:rsidP="000360DB">
      <w:pPr>
        <w:pStyle w:val="PargrafodaLista"/>
        <w:ind w:left="0"/>
        <w:rPr>
          <w:rFonts w:eastAsia="MS Mincho"/>
        </w:rPr>
      </w:pPr>
    </w:p>
    <w:p w14:paraId="05EB97BF"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lastRenderedPageBreak/>
        <w:t>resgate, amortização, conversão, repactuação e pagamento de juros das Debêntures realizados no período;</w:t>
      </w:r>
    </w:p>
    <w:p w14:paraId="3A292DDD" w14:textId="77777777" w:rsidR="00155C35" w:rsidRPr="00736C2F" w:rsidRDefault="00155C35" w:rsidP="000360DB">
      <w:pPr>
        <w:pStyle w:val="PargrafodaLista"/>
        <w:ind w:left="0"/>
        <w:rPr>
          <w:rFonts w:eastAsia="MS Mincho"/>
        </w:rPr>
      </w:pPr>
    </w:p>
    <w:p w14:paraId="58D148F5"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6FE8B864" w14:textId="77777777" w:rsidR="00155C35" w:rsidRPr="00736C2F" w:rsidRDefault="00155C35" w:rsidP="000360DB">
      <w:pPr>
        <w:pStyle w:val="PargrafodaLista"/>
        <w:ind w:left="0"/>
        <w:rPr>
          <w:rFonts w:eastAsia="MS Mincho"/>
        </w:rPr>
      </w:pPr>
    </w:p>
    <w:p w14:paraId="4DF6C8EB"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0F86AB20" w14:textId="77777777" w:rsidR="00155C35" w:rsidRPr="00736C2F" w:rsidRDefault="00155C35" w:rsidP="000360DB">
      <w:pPr>
        <w:contextualSpacing/>
        <w:rPr>
          <w:rFonts w:eastAsia="MS Mincho" w:cs="Arial"/>
        </w:rPr>
      </w:pPr>
    </w:p>
    <w:p w14:paraId="3C5FB69A" w14:textId="695B19B2"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3EED12D4" w14:textId="77777777" w:rsidR="00155C35" w:rsidRPr="00736C2F" w:rsidRDefault="00155C35" w:rsidP="000360DB">
      <w:pPr>
        <w:contextualSpacing/>
        <w:rPr>
          <w:rFonts w:eastAsia="MS Mincho" w:cs="Arial"/>
        </w:rPr>
      </w:pPr>
    </w:p>
    <w:p w14:paraId="27F82389"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75781469" w14:textId="77777777" w:rsidR="00155C35" w:rsidRPr="00736C2F" w:rsidRDefault="00155C35" w:rsidP="000360DB">
      <w:pPr>
        <w:pStyle w:val="PargrafodaLista"/>
        <w:ind w:left="0"/>
        <w:rPr>
          <w:rFonts w:eastAsia="MS Mincho"/>
        </w:rPr>
      </w:pPr>
    </w:p>
    <w:p w14:paraId="1AB3F197" w14:textId="24216DA1"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0447E1A3" w14:textId="77777777" w:rsidR="00155C35" w:rsidRPr="00736C2F" w:rsidRDefault="00155C35" w:rsidP="000360DB">
      <w:pPr>
        <w:numPr>
          <w:ilvl w:val="12"/>
          <w:numId w:val="0"/>
        </w:numPr>
        <w:contextualSpacing/>
        <w:rPr>
          <w:rFonts w:eastAsia="MS Mincho" w:cs="Arial"/>
        </w:rPr>
      </w:pPr>
    </w:p>
    <w:p w14:paraId="54A7CB08"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4424E12D" w14:textId="77777777" w:rsidR="00155C35" w:rsidRPr="00736C2F" w:rsidRDefault="00155C35">
      <w:pPr>
        <w:numPr>
          <w:ilvl w:val="12"/>
          <w:numId w:val="0"/>
        </w:numPr>
        <w:contextualSpacing/>
        <w:rPr>
          <w:rFonts w:eastAsia="MS Mincho" w:cs="Arial"/>
        </w:rPr>
      </w:pPr>
    </w:p>
    <w:p w14:paraId="55DF4B12" w14:textId="51566677" w:rsidR="00155C35" w:rsidRPr="00736C2F" w:rsidRDefault="00155C35" w:rsidP="000360DB">
      <w:pPr>
        <w:pStyle w:val="Item"/>
        <w:numPr>
          <w:ilvl w:val="0"/>
          <w:numId w:val="233"/>
        </w:numPr>
        <w:ind w:left="709" w:hanging="709"/>
        <w:outlineLvl w:val="3"/>
        <w:rPr>
          <w:rFonts w:eastAsia="MS Mincho" w:cs="Arial"/>
        </w:rPr>
      </w:pPr>
      <w:bookmarkStart w:id="125" w:name="_Ref227419090"/>
      <w:bookmarkStart w:id="126" w:name="_Ref255308755"/>
      <w:r w:rsidRPr="00260470">
        <w:rPr>
          <w:rFonts w:cs="Tahoma"/>
        </w:rPr>
        <w:t>colocar</w:t>
      </w:r>
      <w:r w:rsidRPr="00260470">
        <w:rPr>
          <w:rFonts w:eastAsia="MS Mincho" w:cs="Arial"/>
        </w:rPr>
        <w:t xml:space="preserve"> o relatório de que trata o item </w:t>
      </w:r>
      <w:r w:rsidR="00480FA0">
        <w:rPr>
          <w:rFonts w:eastAsia="MS Mincho" w:cs="Arial"/>
        </w:rPr>
        <w:t>“</w:t>
      </w:r>
      <w:proofErr w:type="spellStart"/>
      <w:r w:rsidRPr="00260470">
        <w:rPr>
          <w:rFonts w:eastAsia="MS Mincho" w:cs="Arial"/>
        </w:rPr>
        <w:t>xiii</w:t>
      </w:r>
      <w:proofErr w:type="spellEnd"/>
      <w:r w:rsidR="00480FA0">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125"/>
      <w:bookmarkEnd w:id="126"/>
    </w:p>
    <w:p w14:paraId="724FD591" w14:textId="77777777" w:rsidR="00155C35" w:rsidRPr="00736C2F" w:rsidRDefault="00155C35">
      <w:pPr>
        <w:numPr>
          <w:ilvl w:val="12"/>
          <w:numId w:val="0"/>
        </w:numPr>
        <w:ind w:hanging="709"/>
        <w:contextualSpacing/>
        <w:rPr>
          <w:rFonts w:eastAsia="MS Mincho" w:cs="Arial"/>
        </w:rPr>
      </w:pPr>
    </w:p>
    <w:p w14:paraId="7BC10852" w14:textId="77777777"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37691A51" w14:textId="77777777" w:rsidR="00155C35" w:rsidRPr="00736C2F" w:rsidRDefault="00155C35">
      <w:pPr>
        <w:numPr>
          <w:ilvl w:val="12"/>
          <w:numId w:val="0"/>
        </w:numPr>
        <w:contextualSpacing/>
        <w:rPr>
          <w:rFonts w:eastAsia="MS Mincho" w:cs="Arial"/>
        </w:rPr>
      </w:pPr>
    </w:p>
    <w:p w14:paraId="562357E3" w14:textId="7AA5C981"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24EF7DBA" w14:textId="77777777" w:rsidR="00155C35" w:rsidRPr="000360DB" w:rsidRDefault="00155C35" w:rsidP="000360DB">
      <w:pPr>
        <w:rPr>
          <w:rFonts w:eastAsia="MS Mincho"/>
        </w:rPr>
      </w:pPr>
    </w:p>
    <w:p w14:paraId="12B70F61" w14:textId="453057BE" w:rsidR="00155C35" w:rsidRPr="00736C2F" w:rsidRDefault="00155C35" w:rsidP="000360DB">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3D5C8AB" w14:textId="77777777" w:rsidR="00155C35" w:rsidRPr="00736C2F" w:rsidRDefault="00155C35">
      <w:pPr>
        <w:pStyle w:val="PargrafodaLista"/>
        <w:ind w:left="0"/>
        <w:rPr>
          <w:rFonts w:eastAsia="MS Mincho" w:cs="Arial"/>
        </w:rPr>
      </w:pPr>
    </w:p>
    <w:p w14:paraId="0B800617" w14:textId="2D52AD0A" w:rsidR="00155C35" w:rsidRPr="00736C2F" w:rsidRDefault="00155C35" w:rsidP="000360DB">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9765C26" w14:textId="77777777" w:rsidR="00155C35" w:rsidRPr="000360DB" w:rsidRDefault="00155C35" w:rsidP="000360DB">
      <w:pPr>
        <w:rPr>
          <w:rFonts w:eastAsia="MS Mincho"/>
        </w:rPr>
      </w:pPr>
    </w:p>
    <w:p w14:paraId="5CB9F5B2" w14:textId="0292BBAC"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lastRenderedPageBreak/>
        <w:t xml:space="preserve">manter atualizada a relação dos Debenturistas e seus endereços, mediante, </w:t>
      </w:r>
      <w:r w:rsidRPr="00736C2F">
        <w:rPr>
          <w:rFonts w:cs="Tahoma"/>
        </w:rPr>
        <w:t>inclusive</w:t>
      </w:r>
      <w:r w:rsidRPr="00736C2F">
        <w:rPr>
          <w:rFonts w:eastAsia="MS Mincho" w:cs="Arial"/>
        </w:rPr>
        <w:t xml:space="preserve">, gestões junto à Emissora, </w:t>
      </w:r>
      <w:del w:id="127" w:author="Matheus Gomes Faria" w:date="2020-12-01T12:37:00Z">
        <w:r w:rsidRPr="00736C2F" w:rsidDel="00242AEB">
          <w:rPr>
            <w:rFonts w:eastAsia="MS Mincho" w:cs="Arial"/>
          </w:rPr>
          <w:delText>ao Banco Liquidante,</w:delText>
        </w:r>
      </w:del>
      <w:r w:rsidRPr="00736C2F">
        <w:rPr>
          <w:rFonts w:eastAsia="MS Mincho" w:cs="Arial"/>
        </w:rPr>
        <w:t xml:space="preserve">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w:t>
      </w:r>
      <w:del w:id="128" w:author="Matheus Gomes Faria" w:date="2020-12-01T12:38:00Z">
        <w:r w:rsidRPr="00736C2F" w:rsidDel="00242AEB">
          <w:rPr>
            <w:rFonts w:eastAsia="MS Mincho" w:cs="Arial"/>
          </w:rPr>
          <w:delText>o Banco Liquidante,</w:delText>
        </w:r>
      </w:del>
      <w:r w:rsidRPr="00736C2F">
        <w:rPr>
          <w:rFonts w:eastAsia="MS Mincho" w:cs="Arial"/>
        </w:rPr>
        <w:t xml:space="preserve">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51389F9" w14:textId="77777777" w:rsidR="00155C35" w:rsidRPr="000360DB" w:rsidRDefault="00155C35" w:rsidP="000360DB">
      <w:pPr>
        <w:rPr>
          <w:rFonts w:eastAsia="MS Mincho"/>
        </w:rPr>
      </w:pPr>
    </w:p>
    <w:p w14:paraId="39A10D45" w14:textId="77777777"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286D48C" w14:textId="77777777" w:rsidR="00155C35" w:rsidRPr="00736C2F" w:rsidRDefault="00155C35">
      <w:pPr>
        <w:pStyle w:val="PargrafodaLista"/>
        <w:ind w:left="0"/>
        <w:rPr>
          <w:rFonts w:eastAsia="MS Mincho" w:cs="Arial"/>
        </w:rPr>
      </w:pPr>
    </w:p>
    <w:p w14:paraId="3994FFD0" w14:textId="6AA2F3DB" w:rsidR="00155C35" w:rsidRPr="00736C2F" w:rsidRDefault="00155C35" w:rsidP="000360DB">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24269945" w14:textId="77777777" w:rsidR="00155C35" w:rsidRPr="00736C2F" w:rsidRDefault="00155C35">
      <w:pPr>
        <w:pStyle w:val="PargrafodaLista"/>
        <w:ind w:left="0"/>
        <w:rPr>
          <w:rFonts w:eastAsia="MS Mincho" w:cs="Arial"/>
        </w:rPr>
      </w:pPr>
    </w:p>
    <w:p w14:paraId="77D2A336" w14:textId="0871FE9D" w:rsidR="001540E4"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66CC42D4" w14:textId="77777777" w:rsidR="00155C35" w:rsidRPr="00736C2F" w:rsidRDefault="00155C35">
      <w:pPr>
        <w:pStyle w:val="PargrafodaLista"/>
        <w:ind w:left="0"/>
        <w:rPr>
          <w:rFonts w:eastAsia="MS Mincho"/>
        </w:rPr>
      </w:pPr>
    </w:p>
    <w:p w14:paraId="452CB4BA" w14:textId="77777777" w:rsidR="00CD496E" w:rsidRPr="00736C2F" w:rsidRDefault="00155C35" w:rsidP="000360DB">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5F1E2B1F" w14:textId="77777777" w:rsidR="00CD496E" w:rsidRPr="00736C2F" w:rsidRDefault="00CD496E">
      <w:pPr>
        <w:autoSpaceDE w:val="0"/>
        <w:autoSpaceDN w:val="0"/>
        <w:adjustRightInd w:val="0"/>
        <w:contextualSpacing/>
        <w:rPr>
          <w:rFonts w:eastAsia="Arial Unicode MS" w:cs="Arial"/>
        </w:rPr>
      </w:pPr>
    </w:p>
    <w:p w14:paraId="23691F27" w14:textId="632D7B65" w:rsidR="00155C35" w:rsidRPr="00736C2F" w:rsidRDefault="00CD496E" w:rsidP="000360DB">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129" w:name="_DV_M473"/>
      <w:bookmarkEnd w:id="129"/>
    </w:p>
    <w:p w14:paraId="12DCDB4F" w14:textId="77777777" w:rsidR="006E01E4" w:rsidRPr="00736C2F" w:rsidRDefault="006E01E4">
      <w:pPr>
        <w:contextualSpacing/>
      </w:pPr>
    </w:p>
    <w:p w14:paraId="3DD62BC2" w14:textId="77777777" w:rsidR="006E01E4" w:rsidRPr="000360DB" w:rsidRDefault="006E01E4" w:rsidP="000360DB">
      <w:pPr>
        <w:pStyle w:val="Clusula"/>
        <w:keepNext/>
        <w:rPr>
          <w:b/>
        </w:rPr>
      </w:pPr>
      <w:r w:rsidRPr="000360DB">
        <w:rPr>
          <w:b/>
        </w:rPr>
        <w:t>Atribuições Específicas</w:t>
      </w:r>
    </w:p>
    <w:p w14:paraId="5C5984F2" w14:textId="77777777" w:rsidR="006E01E4" w:rsidRPr="000360DB" w:rsidRDefault="006E01E4" w:rsidP="000360DB">
      <w:pPr>
        <w:keepNext/>
      </w:pPr>
    </w:p>
    <w:p w14:paraId="714E1F16" w14:textId="18418FA6" w:rsidR="006E01E4" w:rsidRPr="00736C2F" w:rsidRDefault="00280B69" w:rsidP="000360DB">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5D0B93C3" w14:textId="77777777" w:rsidR="009D48C4" w:rsidRPr="000360DB" w:rsidRDefault="009D48C4" w:rsidP="000360DB"/>
    <w:p w14:paraId="20309AF3" w14:textId="77777777" w:rsidR="006E01E4" w:rsidRPr="000360DB" w:rsidRDefault="009D48C4" w:rsidP="000360DB">
      <w:pPr>
        <w:pStyle w:val="Clusula"/>
        <w:rPr>
          <w:b/>
        </w:rPr>
      </w:pPr>
      <w:r w:rsidRPr="000360DB">
        <w:rPr>
          <w:b/>
        </w:rPr>
        <w:t>Remuneração do Agente Fiduciário</w:t>
      </w:r>
    </w:p>
    <w:p w14:paraId="03B52077" w14:textId="77777777" w:rsidR="00E7183D" w:rsidRPr="00736C2F" w:rsidRDefault="00E7183D">
      <w:pPr>
        <w:autoSpaceDE w:val="0"/>
        <w:autoSpaceDN w:val="0"/>
        <w:adjustRightInd w:val="0"/>
        <w:contextualSpacing/>
      </w:pPr>
    </w:p>
    <w:p w14:paraId="56AB33F2" w14:textId="2C2470CB" w:rsidR="006C460B" w:rsidRPr="00736C2F" w:rsidRDefault="009D48C4" w:rsidP="000360DB">
      <w:pPr>
        <w:pStyle w:val="Subclusula"/>
      </w:pPr>
      <w:bookmarkStart w:id="130" w:name="_Ref130284025"/>
      <w:bookmarkStart w:id="131" w:name="_Ref264707931"/>
      <w:bookmarkStart w:id="132"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133" w:name="_Ref264564354"/>
      <w:bookmarkEnd w:id="130"/>
      <w:r w:rsidRPr="0070452C">
        <w:t>receberá uma remuneraçã</w:t>
      </w:r>
      <w:r w:rsidR="004F7187" w:rsidRPr="0070452C">
        <w:t>o</w:t>
      </w:r>
      <w:bookmarkStart w:id="134" w:name="_Ref274576365"/>
      <w:bookmarkEnd w:id="133"/>
      <w:r w:rsidRPr="0070452C">
        <w:t xml:space="preserve"> </w:t>
      </w:r>
      <w:r w:rsidR="009A5AAC">
        <w:t>semestral</w:t>
      </w:r>
      <w:r w:rsidR="009A5AAC" w:rsidRPr="0070452C">
        <w:t xml:space="preserve"> </w:t>
      </w:r>
      <w:r w:rsidR="004F7187" w:rsidRPr="0070452C">
        <w:lastRenderedPageBreak/>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del w:id="135" w:author="Matheus Gomes Faria" w:date="2020-12-01T12:42:00Z">
        <w:r w:rsidR="00F842C0" w:rsidRPr="00736C2F" w:rsidDel="001E3CC5">
          <w:delText xml:space="preserve">trimestrais </w:delText>
        </w:r>
      </w:del>
      <w:ins w:id="136" w:author="Matheus Gomes Faria" w:date="2020-12-01T12:42:00Z">
        <w:r w:rsidR="001E3CC5">
          <w:t>semestrais</w:t>
        </w:r>
        <w:r w:rsidR="001E3CC5" w:rsidRPr="00736C2F">
          <w:t xml:space="preserve"> </w:t>
        </w:r>
      </w:ins>
      <w:r w:rsidR="00F842C0" w:rsidRPr="00736C2F">
        <w:t xml:space="preserve">no dia 15 (quinze) dos </w:t>
      </w:r>
      <w:del w:id="137" w:author="Matheus Gomes Faria" w:date="2020-12-01T12:42:00Z">
        <w:r w:rsidR="00F842C0" w:rsidRPr="00736C2F" w:rsidDel="001E3CC5">
          <w:delText>trimestres</w:delText>
        </w:r>
        <w:r w:rsidR="004F7187" w:rsidRPr="00736C2F" w:rsidDel="001E3CC5">
          <w:delText xml:space="preserve"> </w:delText>
        </w:r>
      </w:del>
      <w:ins w:id="138" w:author="Matheus Gomes Faria" w:date="2020-12-01T12:42:00Z">
        <w:r w:rsidR="001E3CC5">
          <w:t>semestres</w:t>
        </w:r>
        <w:r w:rsidR="001E3CC5" w:rsidRPr="00736C2F">
          <w:t xml:space="preserve"> </w:t>
        </w:r>
      </w:ins>
      <w:r w:rsidR="004F7187" w:rsidRPr="00736C2F">
        <w:t xml:space="preserve">subsequentes, calculadas </w:t>
      </w:r>
      <w:r w:rsidR="004F7187" w:rsidRPr="00736C2F">
        <w:rPr>
          <w:i/>
        </w:rPr>
        <w:t>pro rata die</w:t>
      </w:r>
      <w:r w:rsidR="004F7187" w:rsidRPr="00736C2F">
        <w:t xml:space="preserve">, se necessário </w:t>
      </w:r>
      <w:r w:rsidRPr="00736C2F">
        <w:t>(</w:t>
      </w:r>
      <w:r w:rsidR="00480FA0">
        <w:t>“</w:t>
      </w:r>
      <w:r w:rsidRPr="00736C2F">
        <w:rPr>
          <w:u w:val="single"/>
        </w:rPr>
        <w:t>Remuneração do Agente Fiduciário</w:t>
      </w:r>
      <w:r w:rsidR="00480FA0">
        <w:t>”</w:t>
      </w:r>
      <w:r w:rsidRPr="00736C2F">
        <w:t>)</w:t>
      </w:r>
      <w:bookmarkEnd w:id="134"/>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00F4A608" w14:textId="77777777" w:rsidR="00DA3F6C" w:rsidRPr="00736C2F" w:rsidRDefault="00DA3F6C">
      <w:pPr>
        <w:pStyle w:val="PargrafodaLista"/>
        <w:ind w:left="0"/>
      </w:pPr>
    </w:p>
    <w:p w14:paraId="44922F96" w14:textId="6145717B" w:rsidR="00DA3F6C" w:rsidRPr="000360DB" w:rsidRDefault="00DA3F6C" w:rsidP="000360DB">
      <w:pPr>
        <w:pStyle w:val="Subsubclusula"/>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37386D8D" w14:textId="77777777" w:rsidR="006C460B" w:rsidRPr="00736C2F" w:rsidRDefault="006C460B">
      <w:pPr>
        <w:pStyle w:val="PargrafodaLista"/>
        <w:ind w:left="0"/>
      </w:pPr>
    </w:p>
    <w:p w14:paraId="0ACF9A49" w14:textId="4BAA53ED" w:rsidR="00FF14B2" w:rsidRPr="00736C2F" w:rsidRDefault="006C460B" w:rsidP="000360DB">
      <w:pPr>
        <w:pStyle w:val="Subclusula"/>
        <w:keepNext/>
      </w:pPr>
      <w:r w:rsidRPr="00736C2F">
        <w:t xml:space="preserve">A Remuneração </w:t>
      </w:r>
      <w:r w:rsidR="009D48C4" w:rsidRPr="00736C2F">
        <w:t>do Agente Fiduciário</w:t>
      </w:r>
      <w:r w:rsidR="00185DC3" w:rsidRPr="00736C2F">
        <w:t xml:space="preserve"> será</w:t>
      </w:r>
      <w:r w:rsidRPr="00736C2F">
        <w:t>:</w:t>
      </w:r>
    </w:p>
    <w:p w14:paraId="595E90C0" w14:textId="77777777" w:rsidR="006C460B" w:rsidRPr="00736C2F" w:rsidRDefault="006C460B" w:rsidP="000360DB">
      <w:pPr>
        <w:pStyle w:val="PargrafodaLista"/>
        <w:keepNext/>
        <w:ind w:left="0"/>
      </w:pPr>
    </w:p>
    <w:p w14:paraId="1BE3F25D" w14:textId="4C0589A2" w:rsidR="006C460B" w:rsidRPr="000360DB" w:rsidRDefault="00830DD3" w:rsidP="000360DB">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139" w:name="_Ref289701353"/>
      <w:bookmarkEnd w:id="131"/>
      <w:r w:rsidR="006C460B" w:rsidRPr="000360DB">
        <w:t>;</w:t>
      </w:r>
    </w:p>
    <w:p w14:paraId="12D5A0BF" w14:textId="77777777" w:rsidR="00EF3370" w:rsidRPr="00736C2F" w:rsidRDefault="00EF3370" w:rsidP="000360DB">
      <w:pPr>
        <w:pStyle w:val="PargrafodaLista"/>
        <w:ind w:left="0"/>
      </w:pPr>
    </w:p>
    <w:p w14:paraId="28847364" w14:textId="4BD5C194" w:rsidR="00EF3370" w:rsidRPr="00736C2F" w:rsidRDefault="009D48C4" w:rsidP="000360DB">
      <w:pPr>
        <w:pStyle w:val="Item"/>
        <w:numPr>
          <w:ilvl w:val="0"/>
          <w:numId w:val="269"/>
        </w:numPr>
        <w:ind w:left="709" w:hanging="709"/>
        <w:outlineLvl w:val="3"/>
      </w:pPr>
      <w:r w:rsidRPr="00736C2F">
        <w:t>acrescida do Imposto Sobre Serviços de Qualquer Natureza</w:t>
      </w:r>
      <w:r w:rsidR="0070452C">
        <w:t xml:space="preserve"> </w:t>
      </w:r>
      <w:r w:rsidRPr="00736C2F">
        <w:t xml:space="preserve">– </w:t>
      </w:r>
      <w:proofErr w:type="spellStart"/>
      <w:r w:rsidRPr="00736C2F">
        <w:t>ISSQN</w:t>
      </w:r>
      <w:proofErr w:type="spellEnd"/>
      <w:r w:rsidRPr="00736C2F">
        <w:t>,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139"/>
    </w:p>
    <w:p w14:paraId="7C4B790C" w14:textId="77777777" w:rsidR="00EF3370" w:rsidRPr="00736C2F" w:rsidRDefault="00EF3370" w:rsidP="000360DB">
      <w:pPr>
        <w:pStyle w:val="PargrafodaLista"/>
        <w:ind w:left="0"/>
      </w:pPr>
    </w:p>
    <w:p w14:paraId="766FCAA0" w14:textId="5E5A7A39" w:rsidR="006C460B" w:rsidRPr="00736C2F" w:rsidRDefault="00F459CE" w:rsidP="000360DB">
      <w:pPr>
        <w:pStyle w:val="Item"/>
        <w:numPr>
          <w:ilvl w:val="0"/>
          <w:numId w:val="269"/>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 xml:space="preserve">rata </w:t>
      </w:r>
      <w:proofErr w:type="spellStart"/>
      <w:r w:rsidRPr="00736C2F">
        <w:rPr>
          <w:i/>
        </w:rPr>
        <w:t>temporis</w:t>
      </w:r>
      <w:proofErr w:type="spellEnd"/>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 xml:space="preserve">rata </w:t>
      </w:r>
      <w:proofErr w:type="spellStart"/>
      <w:r w:rsidRPr="000360DB">
        <w:rPr>
          <w:i/>
        </w:rPr>
        <w:t>temporis</w:t>
      </w:r>
      <w:proofErr w:type="spellEnd"/>
      <w:r w:rsidRPr="00736C2F">
        <w:t xml:space="preserve"> desde a data de inadimplemento até a data do efetivo pagamento; e</w:t>
      </w:r>
    </w:p>
    <w:p w14:paraId="39BD5356" w14:textId="77777777" w:rsidR="00EF3370" w:rsidRPr="00736C2F" w:rsidRDefault="00EF3370" w:rsidP="000360DB">
      <w:pPr>
        <w:pStyle w:val="PargrafodaLista"/>
        <w:ind w:left="0"/>
      </w:pPr>
    </w:p>
    <w:p w14:paraId="2F32E3C8" w14:textId="77777777" w:rsidR="00F459CE" w:rsidRPr="00736C2F" w:rsidRDefault="00F459CE" w:rsidP="000360DB">
      <w:pPr>
        <w:pStyle w:val="Item"/>
        <w:numPr>
          <w:ilvl w:val="0"/>
          <w:numId w:val="269"/>
        </w:numPr>
        <w:ind w:left="709" w:hanging="709"/>
        <w:outlineLvl w:val="3"/>
      </w:pPr>
      <w:r w:rsidRPr="00736C2F">
        <w:lastRenderedPageBreak/>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E594BD1" w14:textId="77777777" w:rsidR="006C460B" w:rsidRPr="00736C2F" w:rsidRDefault="006C460B" w:rsidP="000360DB">
      <w:pPr>
        <w:pStyle w:val="PargrafodaLista"/>
        <w:ind w:left="0"/>
      </w:pPr>
      <w:bookmarkStart w:id="140" w:name="_Ref130284022"/>
      <w:bookmarkEnd w:id="132"/>
    </w:p>
    <w:p w14:paraId="52BE7ACC" w14:textId="77777777" w:rsidR="006C460B" w:rsidRPr="0070452C" w:rsidRDefault="006C460B" w:rsidP="000360DB">
      <w:pPr>
        <w:pStyle w:val="Clusula"/>
        <w:keepNext/>
        <w:rPr>
          <w:b/>
        </w:rPr>
      </w:pPr>
      <w:r w:rsidRPr="0070452C">
        <w:rPr>
          <w:b/>
        </w:rPr>
        <w:t>Despesas do Agente Fiduciário</w:t>
      </w:r>
    </w:p>
    <w:p w14:paraId="7079D732" w14:textId="77777777" w:rsidR="006C460B" w:rsidRPr="00736C2F" w:rsidRDefault="006C460B" w:rsidP="000360DB">
      <w:pPr>
        <w:pStyle w:val="PargrafodaLista"/>
        <w:keepNext/>
        <w:ind w:left="0"/>
      </w:pPr>
    </w:p>
    <w:p w14:paraId="0D41995F" w14:textId="5D992ECD" w:rsidR="00F459CE" w:rsidRPr="00736C2F" w:rsidRDefault="006C460B" w:rsidP="000360DB">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140"/>
    </w:p>
    <w:p w14:paraId="28A57CE6" w14:textId="77777777" w:rsidR="002D4EAE" w:rsidRPr="00736C2F" w:rsidRDefault="002D4EAE" w:rsidP="000360DB">
      <w:pPr>
        <w:pStyle w:val="PargrafodaLista"/>
        <w:keepNext/>
        <w:ind w:left="0"/>
      </w:pPr>
    </w:p>
    <w:p w14:paraId="6FB53D8C" w14:textId="77777777" w:rsidR="00F459CE" w:rsidRPr="00736C2F" w:rsidRDefault="00F459CE" w:rsidP="000360DB">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17071454" w14:textId="77777777" w:rsidR="00F40CEA" w:rsidRPr="00736C2F" w:rsidRDefault="00F40CEA" w:rsidP="000360DB">
      <w:pPr>
        <w:pStyle w:val="PargrafodaLista"/>
        <w:ind w:left="0"/>
      </w:pPr>
    </w:p>
    <w:p w14:paraId="05A3A6B9" w14:textId="77777777" w:rsidR="00F459CE" w:rsidRPr="00736C2F" w:rsidRDefault="00F459CE" w:rsidP="000360DB">
      <w:pPr>
        <w:pStyle w:val="Item"/>
        <w:numPr>
          <w:ilvl w:val="0"/>
          <w:numId w:val="273"/>
        </w:numPr>
        <w:ind w:left="709" w:hanging="709"/>
        <w:outlineLvl w:val="3"/>
      </w:pPr>
      <w:r w:rsidRPr="00736C2F">
        <w:t>extração de certidões;</w:t>
      </w:r>
    </w:p>
    <w:p w14:paraId="723FB044" w14:textId="77777777" w:rsidR="00F40CEA" w:rsidRPr="00736C2F" w:rsidRDefault="00F40CEA" w:rsidP="000360DB">
      <w:pPr>
        <w:pStyle w:val="PargrafodaLista"/>
        <w:ind w:left="0"/>
      </w:pPr>
    </w:p>
    <w:p w14:paraId="105A0F3A" w14:textId="77777777" w:rsidR="00F459CE" w:rsidRPr="00736C2F" w:rsidRDefault="00F459CE" w:rsidP="000360DB">
      <w:pPr>
        <w:pStyle w:val="Item"/>
        <w:numPr>
          <w:ilvl w:val="0"/>
          <w:numId w:val="273"/>
        </w:numPr>
        <w:ind w:left="709" w:hanging="709"/>
        <w:outlineLvl w:val="3"/>
      </w:pPr>
      <w:r w:rsidRPr="00736C2F">
        <w:t>despesas cartorárias;</w:t>
      </w:r>
    </w:p>
    <w:p w14:paraId="6A06D48C" w14:textId="77777777" w:rsidR="00F40CEA" w:rsidRPr="00736C2F" w:rsidRDefault="00F40CEA" w:rsidP="000360DB">
      <w:pPr>
        <w:pStyle w:val="PargrafodaLista"/>
        <w:ind w:left="0"/>
      </w:pPr>
    </w:p>
    <w:p w14:paraId="2314ECB5" w14:textId="77777777" w:rsidR="00F459CE" w:rsidRPr="00736C2F" w:rsidRDefault="00F459CE" w:rsidP="000360DB">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p>
    <w:p w14:paraId="74C99A2B" w14:textId="77777777" w:rsidR="00F40CEA" w:rsidRPr="00736C2F" w:rsidRDefault="00F40CEA" w:rsidP="000360DB">
      <w:pPr>
        <w:pStyle w:val="PargrafodaLista"/>
        <w:ind w:left="0"/>
      </w:pPr>
    </w:p>
    <w:p w14:paraId="752C4939" w14:textId="77777777" w:rsidR="00F459CE" w:rsidRPr="00736C2F" w:rsidRDefault="00F459CE" w:rsidP="000360DB">
      <w:pPr>
        <w:pStyle w:val="Item"/>
        <w:numPr>
          <w:ilvl w:val="0"/>
          <w:numId w:val="273"/>
        </w:numPr>
        <w:ind w:left="709" w:hanging="709"/>
        <w:outlineLvl w:val="3"/>
      </w:pPr>
      <w:r w:rsidRPr="00736C2F">
        <w:t>despesas com fotocópias, digitalizações e envio de documentos;</w:t>
      </w:r>
    </w:p>
    <w:p w14:paraId="3F01F53C" w14:textId="77777777" w:rsidR="00F40CEA" w:rsidRPr="00736C2F" w:rsidRDefault="00F40CEA" w:rsidP="000360DB">
      <w:pPr>
        <w:pStyle w:val="PargrafodaLista"/>
        <w:ind w:left="0"/>
      </w:pPr>
    </w:p>
    <w:p w14:paraId="4929DD6E" w14:textId="77777777" w:rsidR="00F459CE" w:rsidRPr="00736C2F" w:rsidRDefault="00F459CE" w:rsidP="000360DB">
      <w:pPr>
        <w:pStyle w:val="Item"/>
        <w:numPr>
          <w:ilvl w:val="0"/>
          <w:numId w:val="273"/>
        </w:numPr>
        <w:ind w:left="709" w:hanging="709"/>
        <w:outlineLvl w:val="3"/>
      </w:pPr>
      <w:r w:rsidRPr="00736C2F">
        <w:t>despesas com contatos telefônicos e conferências telefônicas;</w:t>
      </w:r>
    </w:p>
    <w:p w14:paraId="6620AE9C" w14:textId="77777777" w:rsidR="00F40CEA" w:rsidRPr="00736C2F" w:rsidRDefault="00F40CEA" w:rsidP="000360DB">
      <w:pPr>
        <w:pStyle w:val="PargrafodaLista"/>
        <w:ind w:left="0"/>
      </w:pPr>
    </w:p>
    <w:p w14:paraId="0ED774DC" w14:textId="58A5464A" w:rsidR="00F459CE" w:rsidRPr="00736C2F" w:rsidRDefault="00F459CE" w:rsidP="000360DB">
      <w:pPr>
        <w:pStyle w:val="Item"/>
        <w:numPr>
          <w:ilvl w:val="0"/>
          <w:numId w:val="273"/>
        </w:numPr>
        <w:ind w:left="709" w:hanging="709"/>
        <w:outlineLvl w:val="3"/>
      </w:pPr>
      <w:bookmarkStart w:id="141" w:name="_Ref130287028"/>
      <w:r w:rsidRPr="00736C2F">
        <w:t>despesas com especialistas</w:t>
      </w:r>
      <w:r w:rsidR="000706A1" w:rsidRPr="00736C2F">
        <w:t xml:space="preserve"> relacionadas à Emissão</w:t>
      </w:r>
      <w:r w:rsidRPr="00736C2F">
        <w:t>, tais como auditoria e fiscalização; e</w:t>
      </w:r>
    </w:p>
    <w:p w14:paraId="7AAADBC2" w14:textId="77777777" w:rsidR="00F40CEA" w:rsidRPr="00736C2F" w:rsidRDefault="00F40CEA" w:rsidP="000360DB">
      <w:pPr>
        <w:pStyle w:val="PargrafodaLista"/>
        <w:ind w:left="0"/>
      </w:pPr>
    </w:p>
    <w:p w14:paraId="07BD9864" w14:textId="77777777" w:rsidR="00F459CE" w:rsidRPr="00736C2F" w:rsidRDefault="00F459CE" w:rsidP="000360DB">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F8BF1FF" w14:textId="77777777" w:rsidR="006C460B" w:rsidRPr="00736C2F" w:rsidRDefault="006C460B" w:rsidP="000360DB">
      <w:pPr>
        <w:pStyle w:val="PargrafodaLista"/>
        <w:ind w:left="0"/>
      </w:pPr>
    </w:p>
    <w:p w14:paraId="06CF89EC" w14:textId="584038A3" w:rsidR="006D0DE7" w:rsidRPr="00736C2F" w:rsidRDefault="006D0DE7" w:rsidP="000360DB">
      <w:pPr>
        <w:pStyle w:val="Subclusula"/>
      </w:pPr>
      <w:bookmarkStart w:id="142" w:name="_Ref312338168"/>
      <w:r w:rsidRPr="00736C2F">
        <w:t xml:space="preserve">Não obstante o previsto na </w:t>
      </w:r>
      <w:r w:rsidR="0070452C">
        <w:t>C</w:t>
      </w:r>
      <w:r w:rsidR="0070452C" w:rsidRPr="00736C2F">
        <w:t xml:space="preserve">láusula </w:t>
      </w:r>
      <w:r w:rsidRPr="00736C2F">
        <w:t xml:space="preserve">7.7.1 acima, será dispensada a prévia aprovação da Emissora em relação a despesas necessárias à segurança do crédito dos </w:t>
      </w:r>
      <w:proofErr w:type="spellStart"/>
      <w:r w:rsidRPr="00736C2F">
        <w:t>Debênturistas</w:t>
      </w:r>
      <w:proofErr w:type="spellEnd"/>
      <w:r w:rsidRPr="00736C2F">
        <w:t>,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 xml:space="preserve">esteja na iminência de </w:t>
      </w:r>
      <w:r w:rsidRPr="00736C2F">
        <w:lastRenderedPageBreak/>
        <w:t>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62EAE4BF" w14:textId="77777777" w:rsidR="006D0DE7" w:rsidRPr="00736C2F" w:rsidRDefault="006D0DE7">
      <w:pPr>
        <w:pStyle w:val="PargrafodaLista"/>
        <w:ind w:left="0"/>
      </w:pPr>
    </w:p>
    <w:p w14:paraId="68564E33" w14:textId="77777777" w:rsidR="00F459CE" w:rsidRPr="00736C2F" w:rsidRDefault="00FD59C2" w:rsidP="000360DB">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141"/>
      <w:bookmarkEnd w:id="142"/>
    </w:p>
    <w:p w14:paraId="5202DA0F" w14:textId="77777777" w:rsidR="006C460B" w:rsidRPr="00736C2F" w:rsidRDefault="006C460B">
      <w:pPr>
        <w:pStyle w:val="PargrafodaLista"/>
        <w:ind w:left="0"/>
      </w:pPr>
    </w:p>
    <w:p w14:paraId="527461FE" w14:textId="7E65D10B" w:rsidR="00F459CE" w:rsidRPr="00736C2F" w:rsidRDefault="006C460B" w:rsidP="000360DB">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xml:space="preserve">, tendo preferência sobre </w:t>
      </w:r>
      <w:proofErr w:type="gramStart"/>
      <w:r w:rsidR="00F459CE" w:rsidRPr="00736C2F">
        <w:t>esta</w:t>
      </w:r>
      <w:proofErr w:type="gramEnd"/>
      <w:r w:rsidR="00F459CE" w:rsidRPr="00736C2F">
        <w:t xml:space="preserve"> na ordem de pagamento.</w:t>
      </w:r>
    </w:p>
    <w:p w14:paraId="55E0205E" w14:textId="77777777" w:rsidR="00354955" w:rsidRPr="00736C2F" w:rsidRDefault="00354955">
      <w:pPr>
        <w:contextualSpacing/>
      </w:pPr>
    </w:p>
    <w:p w14:paraId="3A95717C" w14:textId="23119898" w:rsidR="006E01E4" w:rsidRPr="000360DB" w:rsidRDefault="00182B36" w:rsidP="000360DB">
      <w:pPr>
        <w:pStyle w:val="TtulodaClusula"/>
      </w:pPr>
      <w:r w:rsidRPr="000360DB">
        <w:rPr>
          <w:bCs/>
        </w:rPr>
        <w:t xml:space="preserve">CLÁUSULA </w:t>
      </w:r>
      <w:r w:rsidR="002D4EAE" w:rsidRPr="000360DB">
        <w:rPr>
          <w:bCs/>
        </w:rPr>
        <w:t>VIII</w:t>
      </w:r>
      <w:bookmarkStart w:id="143" w:name="_Hlk5351743"/>
      <w:r w:rsidR="0070452C">
        <w:br/>
      </w:r>
      <w:r w:rsidR="006E01E4" w:rsidRPr="000360DB">
        <w:t>ASSEMBLEIA GERAL DE DEBENTURISTAS</w:t>
      </w:r>
    </w:p>
    <w:p w14:paraId="122F74EC" w14:textId="77777777" w:rsidR="00182B36" w:rsidRPr="00736C2F" w:rsidRDefault="00182B36">
      <w:pPr>
        <w:autoSpaceDE w:val="0"/>
        <w:autoSpaceDN w:val="0"/>
        <w:adjustRightInd w:val="0"/>
        <w:contextualSpacing/>
      </w:pPr>
    </w:p>
    <w:p w14:paraId="41A5312A" w14:textId="41A03588" w:rsidR="006E01E4" w:rsidRPr="00736C2F" w:rsidRDefault="006E01E4" w:rsidP="000360DB">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proofErr w:type="spellStart"/>
      <w:r w:rsidR="00433334">
        <w:rPr>
          <w:rFonts w:cs="Arial"/>
          <w:b/>
        </w:rPr>
        <w:t>ICVM</w:t>
      </w:r>
      <w:proofErr w:type="spellEnd"/>
      <w:r w:rsidR="00433334">
        <w:rPr>
          <w:rFonts w:cs="Arial"/>
          <w:b/>
        </w:rPr>
        <w:t xml:space="preserve"> 625</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480FA0">
        <w:t>“</w:t>
      </w:r>
      <w:r w:rsidRPr="00736C2F">
        <w:rPr>
          <w:u w:val="single"/>
        </w:rPr>
        <w:t>Assembleia Geral</w:t>
      </w:r>
      <w:r w:rsidR="00480FA0">
        <w:t>”</w:t>
      </w:r>
      <w:r w:rsidRPr="00736C2F">
        <w:t>).</w:t>
      </w:r>
    </w:p>
    <w:p w14:paraId="795BF145" w14:textId="77777777" w:rsidR="006E01E4" w:rsidRPr="00736C2F" w:rsidRDefault="006E01E4">
      <w:pPr>
        <w:contextualSpacing/>
      </w:pPr>
    </w:p>
    <w:p w14:paraId="5743DC2D" w14:textId="307930C2" w:rsidR="006E01E4" w:rsidRPr="00736C2F" w:rsidRDefault="006E01E4" w:rsidP="000360DB">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61628AC7" w14:textId="77777777" w:rsidR="0086079D" w:rsidRPr="00736C2F" w:rsidRDefault="0086079D">
      <w:pPr>
        <w:pStyle w:val="PargrafodaLista"/>
        <w:autoSpaceDE w:val="0"/>
        <w:autoSpaceDN w:val="0"/>
        <w:adjustRightInd w:val="0"/>
        <w:ind w:left="0"/>
      </w:pPr>
    </w:p>
    <w:p w14:paraId="1C72EBBB" w14:textId="18AA7D19" w:rsidR="0086079D" w:rsidRPr="000360DB" w:rsidRDefault="00BF6968" w:rsidP="000360DB">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 xml:space="preserve">Partes desde já </w:t>
      </w:r>
      <w:r w:rsidR="0086079D" w:rsidRPr="000360DB">
        <w:lastRenderedPageBreak/>
        <w:t>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w:t>
      </w:r>
      <w:proofErr w:type="spellStart"/>
      <w:r w:rsidR="008E3AEC" w:rsidRPr="000360DB">
        <w:t>ii</w:t>
      </w:r>
      <w:proofErr w:type="spellEnd"/>
      <w:r w:rsidR="008E3AEC" w:rsidRPr="000360DB">
        <w:t>) as deliberações tomadas em Assembleia Geral dos titulares das Debêntures da 2ª Série serão vinculantes tão somente em relação às Debêntures da 2ª Série.</w:t>
      </w:r>
    </w:p>
    <w:p w14:paraId="7FCA2CF0" w14:textId="77777777" w:rsidR="001E2DA0" w:rsidRPr="00736C2F" w:rsidRDefault="001E2DA0">
      <w:pPr>
        <w:pStyle w:val="PargrafodaLista"/>
        <w:autoSpaceDE w:val="0"/>
        <w:autoSpaceDN w:val="0"/>
        <w:adjustRightInd w:val="0"/>
        <w:ind w:left="0"/>
      </w:pPr>
    </w:p>
    <w:p w14:paraId="0A2AE262" w14:textId="67751F01" w:rsidR="001E2DA0" w:rsidRPr="000360DB" w:rsidRDefault="001E2DA0" w:rsidP="000360DB">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w:t>
      </w:r>
      <w:proofErr w:type="spellStart"/>
      <w:r w:rsidRPr="000360DB">
        <w:t>i</w:t>
      </w:r>
      <w:r w:rsidR="0012788A" w:rsidRPr="000360DB">
        <w:t>i</w:t>
      </w:r>
      <w:proofErr w:type="spellEnd"/>
      <w:r w:rsidRPr="000360DB">
        <w:t>) a realização de alterações em qualquer aspecto das Garantias</w:t>
      </w:r>
      <w:r w:rsidR="00835BCA" w:rsidRPr="000360DB">
        <w:t xml:space="preserve"> Reais</w:t>
      </w:r>
      <w:r w:rsidR="008A3B79" w:rsidRPr="000360DB">
        <w:t>; (</w:t>
      </w:r>
      <w:proofErr w:type="spellStart"/>
      <w:r w:rsidR="0012788A" w:rsidRPr="000360DB">
        <w:t>i</w:t>
      </w:r>
      <w:r w:rsidR="00BF6968" w:rsidRPr="000360DB">
        <w:t>ii</w:t>
      </w:r>
      <w:proofErr w:type="spellEnd"/>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proofErr w:type="spellStart"/>
      <w:r w:rsidR="00BF6968" w:rsidRPr="000360DB">
        <w:t>i</w:t>
      </w:r>
      <w:r w:rsidR="008A3B79" w:rsidRPr="000360DB">
        <w:t>v</w:t>
      </w:r>
      <w:proofErr w:type="spellEnd"/>
      <w:r w:rsidR="008A3B79" w:rsidRPr="000360DB">
        <w:t xml:space="preserve">) </w:t>
      </w:r>
      <w:r w:rsidR="00510E08">
        <w:t xml:space="preserve">a </w:t>
      </w:r>
      <w:r w:rsidR="008A3B79" w:rsidRPr="000360DB">
        <w:t>alteração nos quóruns de deliberação em Assembleia Geral</w:t>
      </w:r>
      <w:r w:rsidRPr="000360DB">
        <w:t>.</w:t>
      </w:r>
    </w:p>
    <w:p w14:paraId="2A3B925C" w14:textId="77777777" w:rsidR="00BC4D67" w:rsidRPr="00736C2F" w:rsidRDefault="00BC4D67">
      <w:pPr>
        <w:pStyle w:val="PargrafodaLista"/>
        <w:autoSpaceDE w:val="0"/>
        <w:autoSpaceDN w:val="0"/>
        <w:adjustRightInd w:val="0"/>
        <w:ind w:left="0"/>
      </w:pPr>
    </w:p>
    <w:bookmarkEnd w:id="143"/>
    <w:p w14:paraId="4A6A9535" w14:textId="13336A18" w:rsidR="006E01E4" w:rsidRPr="000360DB" w:rsidRDefault="006E01E4" w:rsidP="000360DB">
      <w:pPr>
        <w:pStyle w:val="Clusula"/>
        <w:rPr>
          <w:b/>
        </w:rPr>
      </w:pPr>
      <w:r w:rsidRPr="000360DB">
        <w:rPr>
          <w:b/>
        </w:rPr>
        <w:t>Convocação e Instalação</w:t>
      </w:r>
    </w:p>
    <w:p w14:paraId="75EAFE86" w14:textId="77777777" w:rsidR="00182B36" w:rsidRPr="00736C2F" w:rsidRDefault="00182B36">
      <w:pPr>
        <w:autoSpaceDE w:val="0"/>
        <w:autoSpaceDN w:val="0"/>
        <w:adjustRightInd w:val="0"/>
        <w:contextualSpacing/>
      </w:pPr>
    </w:p>
    <w:p w14:paraId="53334693" w14:textId="77777777" w:rsidR="006E01E4" w:rsidRPr="00736C2F" w:rsidRDefault="006E01E4" w:rsidP="000360DB">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712764D1" w14:textId="77777777" w:rsidR="00182B36" w:rsidRPr="00736C2F" w:rsidRDefault="00182B36">
      <w:pPr>
        <w:contextualSpacing/>
      </w:pPr>
    </w:p>
    <w:p w14:paraId="0F53A9F4" w14:textId="05FDC7F0" w:rsidR="006E01E4" w:rsidRPr="00736C2F" w:rsidRDefault="006E01E4" w:rsidP="000360DB">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17ABAB38" w14:textId="77777777" w:rsidR="006E01E4" w:rsidRPr="00736C2F" w:rsidRDefault="006E01E4">
      <w:pPr>
        <w:contextualSpacing/>
      </w:pPr>
    </w:p>
    <w:p w14:paraId="2FD431F3" w14:textId="3679D071" w:rsidR="006E01E4" w:rsidRPr="00736C2F" w:rsidRDefault="006E01E4" w:rsidP="000360DB">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7A8D105D" w14:textId="77777777" w:rsidR="00182B36" w:rsidRPr="00736C2F" w:rsidRDefault="00182B36">
      <w:pPr>
        <w:contextualSpacing/>
      </w:pPr>
    </w:p>
    <w:p w14:paraId="10B9BEDE" w14:textId="4FF6167A" w:rsidR="006E01E4" w:rsidRPr="00736C2F" w:rsidRDefault="006E01E4" w:rsidP="000360DB">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40DC0086" w14:textId="77777777" w:rsidR="006E01E4" w:rsidRPr="00736C2F" w:rsidRDefault="006E01E4">
      <w:pPr>
        <w:contextualSpacing/>
      </w:pPr>
    </w:p>
    <w:p w14:paraId="530CDF28" w14:textId="253EEB9C" w:rsidR="006E01E4" w:rsidRPr="003D201F" w:rsidRDefault="006E01E4" w:rsidP="000360DB">
      <w:pPr>
        <w:pStyle w:val="Subclusula"/>
      </w:pPr>
      <w:r w:rsidRPr="003D201F">
        <w:lastRenderedPageBreak/>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2FD9F080" w14:textId="77777777" w:rsidR="006E01E4" w:rsidRPr="00736C2F" w:rsidRDefault="006E01E4">
      <w:pPr>
        <w:contextualSpacing/>
      </w:pPr>
    </w:p>
    <w:p w14:paraId="56EC38B6" w14:textId="4640C4DA" w:rsidR="006E01E4" w:rsidRPr="000360DB" w:rsidRDefault="006E01E4" w:rsidP="000360DB">
      <w:pPr>
        <w:pStyle w:val="Clusula"/>
        <w:rPr>
          <w:b/>
        </w:rPr>
      </w:pPr>
      <w:r w:rsidRPr="000360DB">
        <w:rPr>
          <w:b/>
        </w:rPr>
        <w:t>Mesa Diretora</w:t>
      </w:r>
    </w:p>
    <w:p w14:paraId="3F4892A2" w14:textId="77777777" w:rsidR="00182B36" w:rsidRPr="00736C2F" w:rsidRDefault="00182B36">
      <w:pPr>
        <w:autoSpaceDE w:val="0"/>
        <w:autoSpaceDN w:val="0"/>
        <w:adjustRightInd w:val="0"/>
        <w:contextualSpacing/>
      </w:pPr>
    </w:p>
    <w:p w14:paraId="5E2E15A2" w14:textId="3DCCB8BC" w:rsidR="006E01E4" w:rsidRPr="00736C2F" w:rsidRDefault="006E01E4" w:rsidP="000360DB">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2900DE51" w14:textId="77777777" w:rsidR="00182B36" w:rsidRPr="000360DB" w:rsidRDefault="00182B36" w:rsidP="000360DB"/>
    <w:p w14:paraId="215D8393" w14:textId="77777777" w:rsidR="006E01E4" w:rsidRPr="000360DB" w:rsidRDefault="006E01E4" w:rsidP="000360DB">
      <w:pPr>
        <w:pStyle w:val="Clusula"/>
        <w:keepNext/>
        <w:rPr>
          <w:b/>
        </w:rPr>
      </w:pPr>
      <w:r w:rsidRPr="000360DB">
        <w:rPr>
          <w:b/>
        </w:rPr>
        <w:t>Quórum de Deliberação</w:t>
      </w:r>
    </w:p>
    <w:p w14:paraId="1B8D5015" w14:textId="77777777" w:rsidR="00182B36" w:rsidRPr="00736C2F" w:rsidRDefault="00182B36" w:rsidP="000360DB">
      <w:pPr>
        <w:keepNext/>
        <w:autoSpaceDE w:val="0"/>
        <w:autoSpaceDN w:val="0"/>
        <w:adjustRightInd w:val="0"/>
        <w:contextualSpacing/>
      </w:pPr>
    </w:p>
    <w:p w14:paraId="1745F984" w14:textId="4A0CBB62" w:rsidR="006E01E4" w:rsidRPr="00736C2F" w:rsidRDefault="006E01E4" w:rsidP="000360DB">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72820628" w14:textId="77777777" w:rsidR="00182B36" w:rsidRPr="00736C2F" w:rsidRDefault="00182B36">
      <w:pPr>
        <w:autoSpaceDE w:val="0"/>
        <w:autoSpaceDN w:val="0"/>
        <w:adjustRightInd w:val="0"/>
        <w:contextualSpacing/>
      </w:pPr>
    </w:p>
    <w:p w14:paraId="01331822" w14:textId="567B3FB4" w:rsidR="006E01E4" w:rsidRPr="000360DB" w:rsidRDefault="006E01E4" w:rsidP="000360DB">
      <w:pPr>
        <w:pStyle w:val="Subsubclusula"/>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480FA0">
        <w:t>“</w:t>
      </w:r>
      <w:r w:rsidRPr="000360DB">
        <w:rPr>
          <w:u w:val="single"/>
        </w:rPr>
        <w:t>Debêntures em Circulação</w:t>
      </w:r>
      <w:r w:rsidR="00480FA0">
        <w:t>”</w:t>
      </w:r>
      <w:r w:rsidRPr="000360DB">
        <w:t xml:space="preserve"> todas as Debêntures subscritas e não resgatadas, excluídas aquelas Debêntures: (i) mantidas em tesouraria pela Emissora; ou (</w:t>
      </w:r>
      <w:proofErr w:type="spellStart"/>
      <w:r w:rsidRPr="000360DB">
        <w:t>ii</w:t>
      </w:r>
      <w:proofErr w:type="spellEnd"/>
      <w:r w:rsidRPr="000360DB">
        <w:t>)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proofErr w:type="spellStart"/>
      <w:r w:rsidR="00F72C04" w:rsidRPr="000360DB">
        <w:t>iii</w:t>
      </w:r>
      <w:proofErr w:type="spellEnd"/>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0317D89" w14:textId="77777777" w:rsidR="00182B36" w:rsidRPr="00736C2F" w:rsidRDefault="00182B36">
      <w:pPr>
        <w:contextualSpacing/>
      </w:pPr>
    </w:p>
    <w:p w14:paraId="25A9B88E" w14:textId="73EBF9B5" w:rsidR="00F72C04" w:rsidRPr="00736C2F" w:rsidRDefault="009560DB" w:rsidP="000360DB">
      <w:pPr>
        <w:pStyle w:val="Subclusula"/>
      </w:pPr>
      <w:r w:rsidRPr="00736C2F">
        <w:t xml:space="preserve">Exceto nos casos </w:t>
      </w:r>
      <w:r w:rsidR="008A10BF" w:rsidRPr="00736C2F">
        <w:t>especificamente dispostos de forma distinta nesta Escritura de Emissão</w:t>
      </w:r>
      <w:r w:rsidRPr="00736C2F">
        <w:t xml:space="preserve">, todas </w:t>
      </w:r>
      <w:r w:rsidR="00DF3422" w:rsidRPr="00736C2F">
        <w:t>e quaisquer</w:t>
      </w:r>
      <w:r w:rsidR="006E01E4" w:rsidRPr="00736C2F">
        <w:t xml:space="preserve"> deliberações das Assembleias Gerais dependerão</w:t>
      </w:r>
      <w:r w:rsidR="00EC0223" w:rsidRPr="00736C2F">
        <w:t xml:space="preserve"> </w:t>
      </w:r>
      <w:r w:rsidR="006E01E4" w:rsidRPr="00736C2F">
        <w:t>da aprovação de Debenturistas titulares de</w:t>
      </w:r>
      <w:r w:rsidR="0086079D" w:rsidRPr="00736C2F">
        <w:t>, no mínimo,</w:t>
      </w:r>
      <w:r w:rsidR="00DF3422" w:rsidRPr="00736C2F">
        <w:t xml:space="preserve"> </w:t>
      </w:r>
      <w:r w:rsidR="00933315">
        <w:t>a maioria absoluta</w:t>
      </w:r>
      <w:r w:rsidR="00580020" w:rsidRPr="00736C2F">
        <w:t xml:space="preserve"> </w:t>
      </w:r>
      <w:r w:rsidR="006E01E4" w:rsidRPr="00736C2F">
        <w:t>das Debêntures em Circulação</w:t>
      </w:r>
      <w:r w:rsidR="0086079D" w:rsidRPr="00736C2F">
        <w:t xml:space="preserve"> </w:t>
      </w:r>
      <w:r w:rsidR="00835BCA">
        <w:t>da respectiva</w:t>
      </w:r>
      <w:r w:rsidR="0086079D" w:rsidRPr="00736C2F">
        <w:t xml:space="preserve"> </w:t>
      </w:r>
      <w:r w:rsidR="009F7FCD" w:rsidRPr="00736C2F">
        <w:t>Série</w:t>
      </w:r>
      <w:r w:rsidR="00DF3422" w:rsidRPr="00736C2F">
        <w:t xml:space="preserve">, em primeira ou em segunda </w:t>
      </w:r>
      <w:r w:rsidR="00835BCA">
        <w:t>convocação</w:t>
      </w:r>
      <w:r w:rsidR="006E01E4" w:rsidRPr="00736C2F">
        <w:t>.</w:t>
      </w:r>
    </w:p>
    <w:p w14:paraId="7B19DF02" w14:textId="77777777" w:rsidR="00F72C04" w:rsidRPr="00736C2F" w:rsidRDefault="00F72C04">
      <w:pPr>
        <w:pStyle w:val="PargrafodaLista"/>
        <w:autoSpaceDE w:val="0"/>
        <w:autoSpaceDN w:val="0"/>
        <w:adjustRightInd w:val="0"/>
        <w:ind w:left="0"/>
      </w:pPr>
    </w:p>
    <w:p w14:paraId="2A8D59DC" w14:textId="605B1813" w:rsidR="009560DB" w:rsidRPr="00736C2F" w:rsidRDefault="009560DB" w:rsidP="000360DB">
      <w:pPr>
        <w:pStyle w:val="Subsubclusula"/>
        <w:rPr>
          <w:bCs/>
        </w:rPr>
      </w:pPr>
      <w:r w:rsidRPr="00736C2F">
        <w:t>As propostas de alterações e renúncias relativas às seguintes matérias dependerão da aprovação de Debenturistas titulares de</w:t>
      </w:r>
      <w:r w:rsidR="00835BCA">
        <w:t>, no mínimo,</w:t>
      </w:r>
      <w:r w:rsidRPr="00736C2F">
        <w:t xml:space="preserve"> </w:t>
      </w:r>
      <w:r w:rsidR="00933315">
        <w:rPr>
          <w:rFonts w:cs="Arial"/>
        </w:rPr>
        <w:t>50</w:t>
      </w:r>
      <w:r w:rsidR="00933315" w:rsidRPr="00BA73F9">
        <w:rPr>
          <w:rFonts w:cs="Arial"/>
        </w:rPr>
        <w:t>% (</w:t>
      </w:r>
      <w:r w:rsidR="00933315">
        <w:rPr>
          <w:rFonts w:cs="Arial"/>
        </w:rPr>
        <w:t>cinquenta</w:t>
      </w:r>
      <w:r w:rsidR="00933315" w:rsidRPr="00BA73F9">
        <w:rPr>
          <w:rFonts w:cs="Arial"/>
        </w:rPr>
        <w:t xml:space="preserve"> por cento) </w:t>
      </w:r>
      <w:r w:rsidR="00933315">
        <w:rPr>
          <w:rFonts w:cs="Arial"/>
        </w:rPr>
        <w:t xml:space="preserve">mais uma </w:t>
      </w:r>
      <w:r w:rsidRPr="00736C2F">
        <w:t>das Debêntures em Circulação</w:t>
      </w:r>
      <w:r w:rsidR="0086079D" w:rsidRPr="00736C2F">
        <w:t xml:space="preserve"> </w:t>
      </w:r>
      <w:r w:rsidR="00835BCA">
        <w:t xml:space="preserve">da respectiva </w:t>
      </w:r>
      <w:r w:rsidR="009F7FCD" w:rsidRPr="00736C2F">
        <w:t>Série</w:t>
      </w:r>
      <w:r w:rsidRPr="00736C2F">
        <w:t xml:space="preserve">, em primeira ou em segunda </w:t>
      </w:r>
      <w:r w:rsidR="00835BCA">
        <w:t>convocação</w:t>
      </w:r>
      <w:r w:rsidRPr="00736C2F">
        <w:t>: (i) alteração da Remuneração das Debêntures; (</w:t>
      </w:r>
      <w:proofErr w:type="spellStart"/>
      <w:r w:rsidRPr="00736C2F">
        <w:t>ii</w:t>
      </w:r>
      <w:proofErr w:type="spellEnd"/>
      <w:r w:rsidRPr="00736C2F">
        <w:t>)</w:t>
      </w:r>
      <w:r w:rsidR="00470B0D">
        <w:t xml:space="preserve"> </w:t>
      </w:r>
      <w:r w:rsidRPr="00736C2F">
        <w:t>alteração, renúncia ou substituição de qualquer das Garantias</w:t>
      </w:r>
      <w:r w:rsidR="009930C0">
        <w:t xml:space="preserve"> Reais</w:t>
      </w:r>
      <w:r w:rsidRPr="00736C2F">
        <w:t>; (</w:t>
      </w:r>
      <w:proofErr w:type="spellStart"/>
      <w:r w:rsidRPr="00736C2F">
        <w:t>iii</w:t>
      </w:r>
      <w:proofErr w:type="spellEnd"/>
      <w:r w:rsidRPr="00736C2F">
        <w:t>) repactuação das Debêntures; (</w:t>
      </w:r>
      <w:proofErr w:type="spellStart"/>
      <w:r w:rsidRPr="00736C2F">
        <w:t>iv</w:t>
      </w:r>
      <w:proofErr w:type="spellEnd"/>
      <w:r w:rsidRPr="00736C2F">
        <w:t>)</w:t>
      </w:r>
      <w:r w:rsidR="00470B0D">
        <w:t> </w:t>
      </w:r>
      <w:r w:rsidRPr="00736C2F">
        <w:t xml:space="preserve">alteração da Data de Vencimento; (v) alteração </w:t>
      </w:r>
      <w:r w:rsidR="00F35093" w:rsidRPr="00736C2F">
        <w:t>ou renúncia dos</w:t>
      </w:r>
      <w:r w:rsidRPr="00736C2F">
        <w:t xml:space="preserve"> Eventos </w:t>
      </w:r>
      <w:r w:rsidRPr="00736C2F">
        <w:lastRenderedPageBreak/>
        <w:t>de Vencimento Antecipado</w:t>
      </w:r>
      <w:r w:rsidR="00F35093" w:rsidRPr="00736C2F">
        <w:t>; (vi) renúncia (</w:t>
      </w:r>
      <w:proofErr w:type="spellStart"/>
      <w:r w:rsidR="00F35093" w:rsidRPr="00736C2F">
        <w:rPr>
          <w:i/>
          <w:iCs/>
        </w:rPr>
        <w:t>waiver</w:t>
      </w:r>
      <w:proofErr w:type="spellEnd"/>
      <w:r w:rsidR="00F35093" w:rsidRPr="00736C2F">
        <w:rPr>
          <w:i/>
          <w:iCs/>
        </w:rPr>
        <w:t xml:space="preserve">) </w:t>
      </w:r>
      <w:r w:rsidR="00F35093" w:rsidRPr="00736C2F">
        <w:t>em relação ao vencimento antecipado</w:t>
      </w:r>
      <w:r w:rsidRPr="00736C2F">
        <w:t>; e/ou (</w:t>
      </w:r>
      <w:proofErr w:type="spellStart"/>
      <w:r w:rsidRPr="00736C2F">
        <w:t>vii</w:t>
      </w:r>
      <w:proofErr w:type="spellEnd"/>
      <w:r w:rsidRPr="00736C2F">
        <w:t>) quóruns de deliberação em Assembleia Geral.</w:t>
      </w:r>
    </w:p>
    <w:p w14:paraId="0BBD0E0A" w14:textId="77777777" w:rsidR="009560DB" w:rsidRPr="00736C2F" w:rsidRDefault="009560DB">
      <w:pPr>
        <w:pStyle w:val="PargrafodaLista"/>
        <w:autoSpaceDE w:val="0"/>
        <w:autoSpaceDN w:val="0"/>
        <w:adjustRightInd w:val="0"/>
        <w:ind w:left="0"/>
      </w:pPr>
    </w:p>
    <w:p w14:paraId="6ED04330" w14:textId="77777777" w:rsidR="006E01E4" w:rsidRPr="00736C2F" w:rsidRDefault="006E01E4" w:rsidP="000360DB">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46AE730F" w14:textId="77777777" w:rsidR="00182B36" w:rsidRPr="00736C2F" w:rsidRDefault="00182B36">
      <w:pPr>
        <w:contextualSpacing/>
      </w:pPr>
    </w:p>
    <w:p w14:paraId="2D80F292" w14:textId="77777777" w:rsidR="006E01E4" w:rsidRPr="00736C2F" w:rsidRDefault="006E01E4" w:rsidP="000360DB">
      <w:pPr>
        <w:pStyle w:val="Subclusula"/>
      </w:pPr>
      <w:r w:rsidRPr="00736C2F">
        <w:t>O Agente Fiduciário deverá comparecer às Assembleias Gerais e prestar aos Debenturistas as informações que lhe forem solicitadas.</w:t>
      </w:r>
    </w:p>
    <w:p w14:paraId="46E6A900" w14:textId="77777777" w:rsidR="00182B36" w:rsidRPr="00736C2F" w:rsidRDefault="00182B36">
      <w:pPr>
        <w:contextualSpacing/>
      </w:pPr>
    </w:p>
    <w:p w14:paraId="19EE364D" w14:textId="6FA935FB" w:rsidR="006E01E4" w:rsidRPr="00736C2F" w:rsidRDefault="006E01E4" w:rsidP="000360DB">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62A5DE85" w14:textId="77777777" w:rsidR="006E01E4" w:rsidRPr="00736C2F" w:rsidRDefault="006E01E4">
      <w:pPr>
        <w:contextualSpacing/>
      </w:pPr>
    </w:p>
    <w:p w14:paraId="6025B6AF" w14:textId="36F37C3F" w:rsidR="006E01E4" w:rsidRPr="000360DB" w:rsidRDefault="00182B36" w:rsidP="000360DB">
      <w:pPr>
        <w:pStyle w:val="TtulodaClusula"/>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21DE3529" w14:textId="77777777" w:rsidR="00182B36" w:rsidRPr="00736C2F" w:rsidRDefault="00182B36">
      <w:pPr>
        <w:autoSpaceDE w:val="0"/>
        <w:autoSpaceDN w:val="0"/>
        <w:adjustRightInd w:val="0"/>
        <w:contextualSpacing/>
      </w:pPr>
    </w:p>
    <w:p w14:paraId="719B49A1" w14:textId="04B94776" w:rsidR="00836A30" w:rsidRDefault="006E01E4" w:rsidP="00103BEC">
      <w:pPr>
        <w:pStyle w:val="Clusula"/>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52F72819" w14:textId="77777777" w:rsidR="00A84680" w:rsidRPr="00A84680" w:rsidRDefault="00A84680" w:rsidP="00A84680"/>
    <w:p w14:paraId="6D64ACCE" w14:textId="24EF9AF7" w:rsidR="00B6509D" w:rsidRPr="00736C2F" w:rsidRDefault="00B6509D" w:rsidP="000360DB">
      <w:pPr>
        <w:pStyle w:val="Item"/>
        <w:numPr>
          <w:ilvl w:val="0"/>
          <w:numId w:val="312"/>
        </w:numPr>
        <w:ind w:left="709" w:hanging="709"/>
        <w:outlineLvl w:val="2"/>
      </w:pPr>
      <w:proofErr w:type="spellStart"/>
      <w:r w:rsidRPr="00736C2F">
        <w:t>é</w:t>
      </w:r>
      <w:proofErr w:type="spellEnd"/>
      <w:r w:rsidRPr="00736C2F">
        <w:t xml:space="preserve"> sociedade devidamente organizada, constituída e existente sob a forma de sociedade por ações, de acordo com as leis brasileiras, sem registro de emissor de valores mobiliários perante a CVM;</w:t>
      </w:r>
    </w:p>
    <w:p w14:paraId="4A465CD6" w14:textId="77777777" w:rsidR="00B6509D" w:rsidRPr="00736C2F" w:rsidRDefault="00B6509D" w:rsidP="000360DB">
      <w:pPr>
        <w:pStyle w:val="PargrafodaLista"/>
        <w:ind w:left="0"/>
      </w:pPr>
    </w:p>
    <w:p w14:paraId="08645D48" w14:textId="2B7E8121" w:rsidR="00B6509D" w:rsidRPr="00736C2F" w:rsidRDefault="00B6509D" w:rsidP="000360DB">
      <w:pPr>
        <w:pStyle w:val="Item"/>
        <w:numPr>
          <w:ilvl w:val="0"/>
          <w:numId w:val="312"/>
        </w:numPr>
        <w:ind w:left="709" w:hanging="709"/>
        <w:outlineLvl w:val="2"/>
      </w:pPr>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à emissão </w:t>
      </w:r>
      <w:r w:rsidR="00F767BF" w:rsidRPr="00736C2F">
        <w:t>das Debêntures</w:t>
      </w:r>
      <w:r w:rsidRPr="00736C2F">
        <w:t xml:space="preserve"> e ao cumprimento de todas as obrigações aqui previstas</w:t>
      </w:r>
      <w:r w:rsidR="00D03F6B" w:rsidRPr="00736C2F">
        <w:t>,</w:t>
      </w:r>
      <w:r w:rsidRPr="00736C2F">
        <w:t xml:space="preserve"> à realização da Emissão e da Oferta,</w:t>
      </w:r>
      <w:r w:rsidR="00D03F6B" w:rsidRPr="00736C2F">
        <w:t xml:space="preserve"> e à assinatura da Escritura de Emissão e dos Contratos de Garantia,</w:t>
      </w:r>
      <w:r w:rsidRPr="00736C2F">
        <w:t xml:space="preserve"> tendo sido plenamente satisfeitos todos os requisitos legais, societários, regulatórios e de terceiros necessários para tanto;</w:t>
      </w:r>
    </w:p>
    <w:p w14:paraId="0D5B36FA" w14:textId="77777777" w:rsidR="00B6509D" w:rsidRPr="00736C2F" w:rsidRDefault="00B6509D" w:rsidP="000360DB">
      <w:pPr>
        <w:pStyle w:val="PargrafodaLista"/>
        <w:ind w:left="0"/>
      </w:pPr>
    </w:p>
    <w:p w14:paraId="7F58C18D" w14:textId="6EBFF063" w:rsidR="00B6509D" w:rsidRPr="00736C2F" w:rsidRDefault="00B6509D" w:rsidP="000360DB">
      <w:pPr>
        <w:pStyle w:val="Item"/>
        <w:numPr>
          <w:ilvl w:val="0"/>
          <w:numId w:val="312"/>
        </w:numPr>
        <w:ind w:left="709" w:hanging="709"/>
        <w:outlineLvl w:val="2"/>
      </w:pPr>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p>
    <w:p w14:paraId="0B0628ED" w14:textId="77777777" w:rsidR="00B6509D" w:rsidRPr="00736C2F" w:rsidRDefault="00B6509D" w:rsidP="000360DB">
      <w:pPr>
        <w:pStyle w:val="PargrafodaLista"/>
        <w:ind w:left="0"/>
      </w:pPr>
    </w:p>
    <w:p w14:paraId="065CB264" w14:textId="2F2C9FB0" w:rsidR="00B6509D" w:rsidRPr="00736C2F" w:rsidRDefault="00B6509D" w:rsidP="000360DB">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proofErr w:type="spellStart"/>
      <w:r w:rsidR="009930C0" w:rsidRPr="00736C2F">
        <w:t>OXE</w:t>
      </w:r>
      <w:proofErr w:type="spellEnd"/>
      <w:r w:rsidRPr="00736C2F">
        <w:t>, exequíveis de acordo com os seus termos e condições;</w:t>
      </w:r>
    </w:p>
    <w:p w14:paraId="2D3452D6" w14:textId="77777777" w:rsidR="00B6509D" w:rsidRPr="00736C2F" w:rsidRDefault="00B6509D" w:rsidP="000360DB">
      <w:pPr>
        <w:pStyle w:val="PargrafodaLista"/>
        <w:ind w:left="0"/>
      </w:pPr>
    </w:p>
    <w:p w14:paraId="4B5AB189" w14:textId="652728AA" w:rsidR="00B6509D" w:rsidRPr="00736C2F" w:rsidRDefault="00B6509D" w:rsidP="000360DB">
      <w:pPr>
        <w:pStyle w:val="Item"/>
        <w:numPr>
          <w:ilvl w:val="0"/>
          <w:numId w:val="312"/>
        </w:numPr>
        <w:ind w:left="709" w:hanging="709"/>
        <w:outlineLvl w:val="2"/>
      </w:pPr>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Pr="00736C2F">
        <w:t>;</w:t>
      </w:r>
    </w:p>
    <w:p w14:paraId="7159ADC8" w14:textId="77777777" w:rsidR="00B6509D" w:rsidRPr="00736C2F" w:rsidRDefault="00B6509D" w:rsidP="000360DB">
      <w:pPr>
        <w:pStyle w:val="PargrafodaLista"/>
        <w:ind w:left="0"/>
      </w:pPr>
    </w:p>
    <w:p w14:paraId="186CC9C5" w14:textId="0E9C321C" w:rsidR="00B6509D" w:rsidRPr="00736C2F" w:rsidRDefault="00B6509D" w:rsidP="000360DB">
      <w:pPr>
        <w:pStyle w:val="Item"/>
        <w:numPr>
          <w:ilvl w:val="0"/>
          <w:numId w:val="312"/>
        </w:numPr>
        <w:ind w:left="709" w:hanging="709"/>
        <w:outlineLvl w:val="2"/>
      </w:pPr>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9930C0">
        <w:t> </w:t>
      </w:r>
      <w:r w:rsidRPr="00736C2F">
        <w:t>não infringem qualquer dispositivo legal, ou qualquer ordem, decisão ou sentença administrativa, judicial ou arbitral que afete a Emissora;</w:t>
      </w:r>
    </w:p>
    <w:p w14:paraId="208544A3" w14:textId="77777777" w:rsidR="00B6509D" w:rsidRPr="00736C2F" w:rsidRDefault="00B6509D" w:rsidP="000360DB">
      <w:pPr>
        <w:pStyle w:val="PargrafodaLista"/>
        <w:ind w:left="0"/>
      </w:pPr>
    </w:p>
    <w:p w14:paraId="33A6F24A" w14:textId="193B0A2E" w:rsidR="00B6509D" w:rsidRPr="00736C2F" w:rsidRDefault="00B6509D" w:rsidP="000360DB">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26A9C8E4" w14:textId="77777777" w:rsidR="00B6509D" w:rsidRPr="00736C2F" w:rsidRDefault="00B6509D" w:rsidP="000360DB">
      <w:pPr>
        <w:pStyle w:val="PargrafodaLista"/>
        <w:ind w:left="0"/>
      </w:pPr>
    </w:p>
    <w:p w14:paraId="5A8C9BA8" w14:textId="119CD79E" w:rsidR="00B6509D" w:rsidRPr="00736C2F" w:rsidRDefault="00B6509D" w:rsidP="000360DB">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F3C6B26" w14:textId="77777777" w:rsidR="00B6509D" w:rsidRPr="00736C2F" w:rsidRDefault="00B6509D" w:rsidP="000360DB">
      <w:pPr>
        <w:pStyle w:val="PargrafodaLista"/>
        <w:ind w:left="0"/>
      </w:pPr>
    </w:p>
    <w:p w14:paraId="2BE778F5" w14:textId="70BA7548" w:rsidR="00B6509D" w:rsidRPr="00736C2F" w:rsidRDefault="00B6509D" w:rsidP="000360DB">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A1814E9" w14:textId="77777777" w:rsidR="00B6509D" w:rsidRPr="00736C2F" w:rsidRDefault="00B6509D" w:rsidP="000360DB">
      <w:pPr>
        <w:pStyle w:val="PargrafodaLista"/>
        <w:ind w:left="0"/>
      </w:pPr>
    </w:p>
    <w:p w14:paraId="38E71A8B" w14:textId="3C324584" w:rsidR="00B6509D" w:rsidRPr="00736C2F" w:rsidRDefault="00B6509D" w:rsidP="000360DB">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w:t>
      </w:r>
      <w:proofErr w:type="spellStart"/>
      <w:r w:rsidRPr="00736C2F">
        <w:t>fornecidos</w:t>
      </w:r>
      <w:r w:rsidR="003D3D5A" w:rsidRPr="00736C2F">
        <w:t>,</w:t>
      </w:r>
      <w:r w:rsidRPr="00736C2F">
        <w:t>e</w:t>
      </w:r>
      <w:proofErr w:type="spellEnd"/>
      <w:r w:rsidRPr="00736C2F">
        <w:t xml:space="preserv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lastRenderedPageBreak/>
        <w:t>qualquer omissão de informações que possa prejudicar a referida tomada de decisão de investimento</w:t>
      </w:r>
      <w:r w:rsidRPr="00736C2F">
        <w:t>;</w:t>
      </w:r>
    </w:p>
    <w:p w14:paraId="14F20F8E" w14:textId="77777777" w:rsidR="00B6509D" w:rsidRPr="00736C2F" w:rsidRDefault="00B6509D" w:rsidP="000360DB">
      <w:pPr>
        <w:pStyle w:val="PargrafodaLista"/>
        <w:ind w:left="0"/>
      </w:pPr>
    </w:p>
    <w:p w14:paraId="254B71E3" w14:textId="6FA1A441" w:rsidR="00B6509D" w:rsidRPr="00736C2F" w:rsidRDefault="002119D2" w:rsidP="000360DB">
      <w:pPr>
        <w:pStyle w:val="Item"/>
        <w:numPr>
          <w:ilvl w:val="0"/>
          <w:numId w:val="312"/>
        </w:numPr>
        <w:ind w:left="709" w:hanging="709"/>
        <w:outlineLvl w:val="2"/>
      </w:pPr>
      <w:r w:rsidRPr="00736C2F">
        <w:t xml:space="preserve">a Emissora não havia iniciado suas </w:t>
      </w:r>
      <w:proofErr w:type="spellStart"/>
      <w:r w:rsidRPr="00736C2F">
        <w:t>atividas</w:t>
      </w:r>
      <w:proofErr w:type="spellEnd"/>
      <w:r w:rsidRPr="00736C2F">
        <w:t xml:space="preserve"> no ano calendário de 2019, de modo que não foram elaboradas e auditadas demonstrações financeiras para tal período, não sendo aplicável o previsto no artigo 17, inciso III, da Instrução CVM 476</w:t>
      </w:r>
      <w:r w:rsidR="00B6509D" w:rsidRPr="00736C2F">
        <w:t>;</w:t>
      </w:r>
    </w:p>
    <w:p w14:paraId="5A5CC6E3" w14:textId="77777777" w:rsidR="00B6509D" w:rsidRPr="00736C2F" w:rsidRDefault="00B6509D" w:rsidP="000360DB">
      <w:pPr>
        <w:pStyle w:val="PargrafodaLista"/>
        <w:ind w:left="0"/>
      </w:pPr>
    </w:p>
    <w:p w14:paraId="3446DFDC" w14:textId="77777777" w:rsidR="00B6509D" w:rsidRPr="00736C2F" w:rsidRDefault="00B6509D" w:rsidP="000360DB">
      <w:pPr>
        <w:pStyle w:val="Item"/>
        <w:numPr>
          <w:ilvl w:val="0"/>
          <w:numId w:val="31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1E06DC42" w14:textId="27274082" w:rsidR="00B6509D" w:rsidRPr="00736C2F" w:rsidRDefault="00B6509D" w:rsidP="000360DB">
      <w:pPr>
        <w:pStyle w:val="PargrafodaLista"/>
        <w:ind w:left="0"/>
      </w:pPr>
    </w:p>
    <w:p w14:paraId="083C8195" w14:textId="179C724B" w:rsidR="00B6509D" w:rsidRPr="00736C2F" w:rsidRDefault="00B6509D" w:rsidP="000360DB">
      <w:pPr>
        <w:pStyle w:val="Item"/>
        <w:numPr>
          <w:ilvl w:val="0"/>
          <w:numId w:val="312"/>
        </w:numPr>
        <w:ind w:left="709" w:hanging="709"/>
        <w:outlineLvl w:val="2"/>
      </w:pPr>
      <w:r w:rsidRPr="00736C2F">
        <w:t>possui válidas, eficazes, em perfeita ordem e em pleno vigor todas as licenças, concessões, autorizações, permissões e alvarás, inclusive ambientais, aplicáveis ao exercício de suas atividades</w:t>
      </w:r>
      <w:r w:rsidR="00765368">
        <w:t xml:space="preserve">, </w:t>
      </w:r>
      <w:r w:rsidR="00765368" w:rsidRPr="00765368">
        <w:t>exceto por aquel</w:t>
      </w:r>
      <w:r w:rsidR="00765368">
        <w:t>es</w:t>
      </w:r>
      <w:r w:rsidR="00765368" w:rsidRPr="00765368">
        <w:t xml:space="preserve"> que estejam em processo regular de renovação e/ou obtenção ou sendo discutidas de boa-fé pela Emissora nas esferas administrativa e/ou judicial e cuja ausência não possa gerar um Efeito Adverso Relevante</w:t>
      </w:r>
      <w:r w:rsidRPr="00736C2F">
        <w:t>;</w:t>
      </w:r>
    </w:p>
    <w:p w14:paraId="1443EE0C" w14:textId="77777777" w:rsidR="00B6509D" w:rsidRPr="00736C2F" w:rsidRDefault="00B6509D" w:rsidP="000360DB">
      <w:pPr>
        <w:pStyle w:val="PargrafodaLista"/>
        <w:ind w:left="0"/>
      </w:pPr>
    </w:p>
    <w:p w14:paraId="0D100FB0" w14:textId="1343BDD9" w:rsidR="00B6509D" w:rsidRPr="00736C2F" w:rsidRDefault="00B6509D" w:rsidP="000360DB">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3C3697CC" w14:textId="77777777" w:rsidR="00B6509D" w:rsidRPr="00736C2F" w:rsidRDefault="00B6509D" w:rsidP="000360DB">
      <w:pPr>
        <w:pStyle w:val="PargrafodaLista"/>
        <w:ind w:left="0"/>
      </w:pPr>
    </w:p>
    <w:p w14:paraId="156A442E" w14:textId="28D6DB17" w:rsidR="00B6509D" w:rsidRPr="00736C2F" w:rsidRDefault="00B6509D" w:rsidP="000360DB">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28C64EBC" w14:textId="77777777" w:rsidR="00B6509D" w:rsidRPr="00736C2F" w:rsidRDefault="00B6509D" w:rsidP="000360DB">
      <w:pPr>
        <w:pStyle w:val="PargrafodaLista"/>
        <w:ind w:left="0"/>
      </w:pPr>
    </w:p>
    <w:p w14:paraId="5AC75AB6" w14:textId="6EFF71F9" w:rsidR="00B6509D" w:rsidRPr="00736C2F" w:rsidRDefault="00B6509D" w:rsidP="000360DB">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2CEFDED8" w14:textId="77777777" w:rsidR="00B6509D" w:rsidRPr="00736C2F" w:rsidRDefault="00B6509D" w:rsidP="000360DB">
      <w:pPr>
        <w:pStyle w:val="PargrafodaLista"/>
        <w:ind w:left="0"/>
      </w:pPr>
    </w:p>
    <w:p w14:paraId="0944DF6F" w14:textId="70CDB83F" w:rsidR="00B6509D" w:rsidRPr="00736C2F" w:rsidRDefault="00B6509D" w:rsidP="000360DB">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w:t>
      </w:r>
      <w:r w:rsidRPr="00736C2F">
        <w:lastRenderedPageBreak/>
        <w:t xml:space="preserve">Emissora que possa impactar o adimplemento das obrigações oriundas das </w:t>
      </w:r>
      <w:r w:rsidR="00F767BF" w:rsidRPr="00736C2F">
        <w:t>Debêntures</w:t>
      </w:r>
      <w:r w:rsidRPr="00736C2F">
        <w:t xml:space="preserve"> pela Emissora;</w:t>
      </w:r>
    </w:p>
    <w:p w14:paraId="323C6C6F" w14:textId="77777777" w:rsidR="00B6509D" w:rsidRPr="00736C2F" w:rsidRDefault="00B6509D" w:rsidP="000360DB">
      <w:pPr>
        <w:pStyle w:val="PargrafodaLista"/>
        <w:ind w:left="0"/>
      </w:pPr>
    </w:p>
    <w:p w14:paraId="5318A043" w14:textId="58C45950" w:rsidR="00F767BF" w:rsidRPr="00736C2F" w:rsidRDefault="00B6509D" w:rsidP="000360DB">
      <w:pPr>
        <w:pStyle w:val="Item"/>
        <w:numPr>
          <w:ilvl w:val="0"/>
          <w:numId w:val="31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72C8FE2F" w14:textId="77777777" w:rsidR="00F767BF" w:rsidRPr="00736C2F" w:rsidRDefault="00F767BF" w:rsidP="000360DB">
      <w:pPr>
        <w:pStyle w:val="PargrafodaLista"/>
        <w:ind w:left="0"/>
      </w:pPr>
    </w:p>
    <w:p w14:paraId="23CC34BB" w14:textId="77777777" w:rsidR="00B6509D" w:rsidRPr="00736C2F" w:rsidRDefault="00B6509D" w:rsidP="000360DB">
      <w:pPr>
        <w:pStyle w:val="Item"/>
        <w:numPr>
          <w:ilvl w:val="0"/>
          <w:numId w:val="312"/>
        </w:numPr>
        <w:ind w:left="709" w:hanging="709"/>
        <w:outlineLvl w:val="2"/>
      </w:pPr>
      <w:r w:rsidRPr="00736C2F">
        <w:t>a utilização, pela Emissora, dos recursos obtidos com a Emissão não violará a Legislação Socioambiental;</w:t>
      </w:r>
    </w:p>
    <w:p w14:paraId="6C0FB3E3" w14:textId="77777777" w:rsidR="00B6509D" w:rsidRPr="00736C2F" w:rsidRDefault="00B6509D" w:rsidP="000360DB">
      <w:pPr>
        <w:pStyle w:val="PargrafodaLista"/>
        <w:ind w:left="0"/>
      </w:pPr>
    </w:p>
    <w:p w14:paraId="3174F005" w14:textId="77777777" w:rsidR="00B6509D" w:rsidRPr="00736C2F" w:rsidRDefault="00B6509D" w:rsidP="000360DB">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6E28C0A9" w14:textId="77777777" w:rsidR="00B6509D" w:rsidRPr="00736C2F" w:rsidRDefault="00B6509D" w:rsidP="000360DB">
      <w:pPr>
        <w:pStyle w:val="PargrafodaLista"/>
        <w:ind w:left="0"/>
      </w:pPr>
    </w:p>
    <w:p w14:paraId="2C741339" w14:textId="334DBDC7" w:rsidR="005729FC" w:rsidRPr="000360DB" w:rsidRDefault="00836A30" w:rsidP="000360DB">
      <w:pPr>
        <w:pStyle w:val="Item"/>
        <w:numPr>
          <w:ilvl w:val="0"/>
          <w:numId w:val="312"/>
        </w:numPr>
        <w:ind w:left="709" w:hanging="709"/>
        <w:outlineLvl w:val="2"/>
      </w:pPr>
      <w:r w:rsidRPr="000360DB">
        <w:t xml:space="preserve">esta Escritura foi elaborada com base no </w:t>
      </w:r>
      <w:r w:rsidR="00480FA0" w:rsidRPr="000360DB">
        <w:t>“</w:t>
      </w:r>
      <w:r w:rsidRPr="000360DB">
        <w:t>Guia de Debêntures</w:t>
      </w:r>
      <w:r w:rsidR="00480FA0" w:rsidRPr="000360DB">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7C12470C" w14:textId="77777777" w:rsidR="002934D0" w:rsidRPr="00736C2F" w:rsidRDefault="002934D0" w:rsidP="000360DB">
      <w:pPr>
        <w:pStyle w:val="PargrafodaLista"/>
        <w:ind w:left="0"/>
      </w:pPr>
    </w:p>
    <w:p w14:paraId="643C934A" w14:textId="7ECF4978" w:rsidR="006E01E4" w:rsidRPr="00736C2F" w:rsidRDefault="006E01E4" w:rsidP="000360DB">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w:t>
      </w:r>
      <w:proofErr w:type="spellStart"/>
      <w:r w:rsidRPr="00736C2F">
        <w:t>ii</w:t>
      </w:r>
      <w:proofErr w:type="spellEnd"/>
      <w:r w:rsidRPr="00736C2F">
        <w:t xml:space="preserve">) ter ciência de todas as disposições da Instrução CVM </w:t>
      </w:r>
      <w:r w:rsidR="00F51541" w:rsidRPr="00736C2F">
        <w:t>583</w:t>
      </w:r>
      <w:r w:rsidRPr="00736C2F">
        <w:t xml:space="preserve"> a serem cumpridas pelo Agente Fiduciário; (</w:t>
      </w:r>
      <w:proofErr w:type="spellStart"/>
      <w:r w:rsidRPr="00736C2F">
        <w:t>iii</w:t>
      </w:r>
      <w:proofErr w:type="spellEnd"/>
      <w:r w:rsidRPr="00736C2F">
        <w:t xml:space="preserve">)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w:t>
      </w:r>
      <w:proofErr w:type="spellStart"/>
      <w:r w:rsidRPr="00736C2F">
        <w:t>iv</w:t>
      </w:r>
      <w:proofErr w:type="spellEnd"/>
      <w:r w:rsidRPr="00736C2F">
        <w:t>) não existir nenhum impedimento legal contratual ou acordo de acionistas que impeça a presente Emissão.</w:t>
      </w:r>
    </w:p>
    <w:p w14:paraId="02EB6883" w14:textId="77777777" w:rsidR="00B6509D" w:rsidRPr="00736C2F" w:rsidRDefault="00B6509D" w:rsidP="000360DB">
      <w:pPr>
        <w:pStyle w:val="PargrafodaLista"/>
        <w:ind w:left="0"/>
      </w:pPr>
    </w:p>
    <w:p w14:paraId="1C1508EA" w14:textId="6DC2B483" w:rsidR="00B6509D" w:rsidRPr="00736C2F" w:rsidRDefault="00B6509D" w:rsidP="000360DB">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6E03A9A3" w14:textId="77777777" w:rsidR="002C16CC" w:rsidRPr="000360DB" w:rsidRDefault="002C16CC">
      <w:pPr>
        <w:contextualSpacing/>
        <w:rPr>
          <w:highlight w:val="darkGray"/>
        </w:rPr>
      </w:pPr>
    </w:p>
    <w:p w14:paraId="2E9146C3" w14:textId="6193E9D8" w:rsidR="006E01E4" w:rsidRPr="000360DB" w:rsidRDefault="00516686" w:rsidP="000360DB">
      <w:pPr>
        <w:pStyle w:val="TtulodaClusula"/>
        <w:keepNext/>
      </w:pPr>
      <w:r w:rsidRPr="000360DB">
        <w:lastRenderedPageBreak/>
        <w:t>CLÁUSULA X</w:t>
      </w:r>
      <w:r w:rsidR="00FC033F">
        <w:br/>
      </w:r>
      <w:r w:rsidR="006E01E4" w:rsidRPr="000360DB">
        <w:t>DISPOSIÇÕES GERAIS</w:t>
      </w:r>
    </w:p>
    <w:p w14:paraId="16546EA0" w14:textId="77777777" w:rsidR="00516686" w:rsidRPr="000360DB" w:rsidRDefault="00516686" w:rsidP="000360DB">
      <w:pPr>
        <w:keepNext/>
      </w:pPr>
    </w:p>
    <w:p w14:paraId="4024A40D" w14:textId="027EDECF" w:rsidR="006E01E4" w:rsidRPr="000360DB" w:rsidRDefault="006E01E4" w:rsidP="000360DB">
      <w:pPr>
        <w:pStyle w:val="Clusula"/>
        <w:keepNext/>
        <w:rPr>
          <w:b/>
        </w:rPr>
      </w:pPr>
      <w:r w:rsidRPr="000360DB">
        <w:rPr>
          <w:b/>
        </w:rPr>
        <w:t>Comunicações</w:t>
      </w:r>
    </w:p>
    <w:p w14:paraId="58B65BD7" w14:textId="77777777" w:rsidR="00516686" w:rsidRPr="00736C2F" w:rsidRDefault="00516686" w:rsidP="000360DB">
      <w:pPr>
        <w:keepNext/>
        <w:contextualSpacing/>
      </w:pPr>
    </w:p>
    <w:p w14:paraId="66EE2E21" w14:textId="765510DE" w:rsidR="00671F6E" w:rsidRPr="000360DB" w:rsidRDefault="00671F6E" w:rsidP="000360DB">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480FA0">
        <w:t>“</w:t>
      </w:r>
      <w:r w:rsidRPr="000360DB">
        <w:t>aviso de recebimento</w:t>
      </w:r>
      <w:r w:rsidR="00480FA0">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67AD5B8D" w14:textId="77777777" w:rsidR="00FC033F" w:rsidRPr="00FC033F" w:rsidRDefault="00FC033F" w:rsidP="000360DB">
      <w:pPr>
        <w:keepNext/>
      </w:pPr>
    </w:p>
    <w:p w14:paraId="1415E1A4" w14:textId="6C047BCF" w:rsidR="00671F6E" w:rsidRPr="00736C2F" w:rsidRDefault="00671F6E" w:rsidP="000360DB">
      <w:pPr>
        <w:pStyle w:val="PargrafodaLista"/>
        <w:keepNext/>
        <w:numPr>
          <w:ilvl w:val="0"/>
          <w:numId w:val="281"/>
        </w:numPr>
        <w:autoSpaceDE w:val="0"/>
        <w:autoSpaceDN w:val="0"/>
        <w:adjustRightInd w:val="0"/>
        <w:ind w:left="709" w:hanging="709"/>
      </w:pPr>
      <w:r w:rsidRPr="000360DB">
        <w:rPr>
          <w:u w:val="single"/>
        </w:rPr>
        <w:t>Para a Emissora</w:t>
      </w:r>
      <w:r w:rsidRPr="00736C2F">
        <w:t>:</w:t>
      </w:r>
    </w:p>
    <w:p w14:paraId="267E1404" w14:textId="1E7C8AAD" w:rsidR="005D3B67" w:rsidRPr="000360DB" w:rsidRDefault="00EC6F1D" w:rsidP="000360DB">
      <w:pPr>
        <w:keepNext/>
        <w:ind w:left="709"/>
        <w:rPr>
          <w:b/>
        </w:rPr>
      </w:pPr>
      <w:r w:rsidRPr="000360DB">
        <w:rPr>
          <w:b/>
        </w:rPr>
        <w:t xml:space="preserve">BONFIM GERAÇÃO E COMÉRCIO DE ENERGIA </w:t>
      </w:r>
      <w:proofErr w:type="spellStart"/>
      <w:r w:rsidRPr="000360DB">
        <w:rPr>
          <w:b/>
        </w:rPr>
        <w:t>SPE</w:t>
      </w:r>
      <w:proofErr w:type="spellEnd"/>
      <w:r w:rsidRPr="000360DB">
        <w:rPr>
          <w:b/>
        </w:rPr>
        <w:t xml:space="preserve"> S.A.</w:t>
      </w:r>
    </w:p>
    <w:p w14:paraId="66D51FED" w14:textId="0299625D" w:rsidR="00EC6F1D" w:rsidRDefault="00373C61" w:rsidP="00FC033F">
      <w:pPr>
        <w:pStyle w:val="PargrafodaLista"/>
        <w:autoSpaceDE w:val="0"/>
        <w:autoSpaceDN w:val="0"/>
        <w:adjustRightInd w:val="0"/>
        <w:ind w:left="709"/>
      </w:pPr>
      <w:r w:rsidRPr="00736C2F">
        <w:t xml:space="preserve">Rua </w:t>
      </w:r>
      <w:proofErr w:type="spellStart"/>
      <w:r w:rsidRPr="00736C2F">
        <w:t>Levindo</w:t>
      </w:r>
      <w:proofErr w:type="spellEnd"/>
      <w:r w:rsidRPr="00736C2F">
        <w:t xml:space="preserve"> Inácio de Oliveira, nº 1.117, Sala </w:t>
      </w:r>
      <w:r w:rsidR="00EC6F1D">
        <w:t>1</w:t>
      </w:r>
      <w:r w:rsidRPr="00736C2F">
        <w:t xml:space="preserve">, Bairro </w:t>
      </w:r>
      <w:proofErr w:type="spellStart"/>
      <w:r w:rsidRPr="00736C2F">
        <w:t>Paraviana</w:t>
      </w:r>
      <w:proofErr w:type="spellEnd"/>
    </w:p>
    <w:p w14:paraId="1B20B6A5" w14:textId="4CC3F044" w:rsidR="00EC6F1D" w:rsidRDefault="00373C61" w:rsidP="00FC033F">
      <w:pPr>
        <w:pStyle w:val="PargrafodaLista"/>
        <w:autoSpaceDE w:val="0"/>
        <w:autoSpaceDN w:val="0"/>
        <w:adjustRightInd w:val="0"/>
        <w:ind w:left="709"/>
      </w:pPr>
      <w:r w:rsidRPr="00736C2F">
        <w:t>Boa Vista</w:t>
      </w:r>
      <w:r w:rsidR="00EC6F1D">
        <w:t xml:space="preserve"> – </w:t>
      </w:r>
      <w:r w:rsidRPr="00736C2F">
        <w:t>Roraima</w:t>
      </w:r>
    </w:p>
    <w:p w14:paraId="4DD2A336" w14:textId="5BA1FC90" w:rsidR="005D3B67" w:rsidRPr="00736C2F" w:rsidRDefault="00EC6F1D" w:rsidP="000360DB">
      <w:pPr>
        <w:pStyle w:val="PargrafodaLista"/>
        <w:autoSpaceDE w:val="0"/>
        <w:autoSpaceDN w:val="0"/>
        <w:adjustRightInd w:val="0"/>
        <w:ind w:left="709"/>
      </w:pPr>
      <w:r>
        <w:t>C</w:t>
      </w:r>
      <w:r w:rsidR="00373C61" w:rsidRPr="00736C2F">
        <w:t>EP 69.307-272</w:t>
      </w:r>
    </w:p>
    <w:p w14:paraId="24CC2C94" w14:textId="3D6D83FA" w:rsidR="005D3B67" w:rsidRPr="00736C2F" w:rsidRDefault="005D3B67" w:rsidP="000360DB">
      <w:pPr>
        <w:pStyle w:val="PargrafodaLista"/>
        <w:autoSpaceDE w:val="0"/>
        <w:autoSpaceDN w:val="0"/>
        <w:adjustRightInd w:val="0"/>
        <w:ind w:left="709"/>
      </w:pPr>
      <w:r w:rsidRPr="00736C2F">
        <w:t>At.</w:t>
      </w:r>
      <w:r w:rsidR="00EC6F1D">
        <w:t>:</w:t>
      </w:r>
      <w:r w:rsidRPr="00736C2F">
        <w:t xml:space="preserve"> </w:t>
      </w:r>
      <w:r w:rsidR="00F73C46">
        <w:t>João Pedro Cavalcanti Pereira, Paulo André Garcia de Souza e Tadeu de Pina Jayme</w:t>
      </w:r>
    </w:p>
    <w:p w14:paraId="47D6FB10" w14:textId="463786FA" w:rsidR="005D3B67" w:rsidRPr="009311D4" w:rsidRDefault="005D3B67" w:rsidP="000360DB">
      <w:pPr>
        <w:pStyle w:val="PargrafodaLista"/>
        <w:autoSpaceDE w:val="0"/>
        <w:autoSpaceDN w:val="0"/>
        <w:adjustRightInd w:val="0"/>
        <w:ind w:left="709"/>
      </w:pPr>
      <w:r w:rsidRPr="009311D4">
        <w:t xml:space="preserve">E-mail: </w:t>
      </w:r>
      <w:hyperlink r:id="rId19" w:history="1">
        <w:r w:rsidR="00F73C46" w:rsidRPr="009311D4">
          <w:rPr>
            <w:rStyle w:val="Hyperlink"/>
          </w:rPr>
          <w:t>joao.cavalcanti@oxe-energia.com.br</w:t>
        </w:r>
      </w:hyperlink>
      <w:r w:rsidR="00F73C46" w:rsidRPr="009311D4">
        <w:t xml:space="preserve">, </w:t>
      </w:r>
      <w:hyperlink r:id="rId20" w:history="1">
        <w:r w:rsidR="00F73C46" w:rsidRPr="009311D4">
          <w:rPr>
            <w:rStyle w:val="Hyperlink"/>
          </w:rPr>
          <w:t>paulo.garcia@oxe-energia.com.br</w:t>
        </w:r>
      </w:hyperlink>
      <w:r w:rsidR="00F73C46" w:rsidRPr="009311D4">
        <w:t xml:space="preserve">, </w:t>
      </w:r>
      <w:r w:rsidR="00F73C46">
        <w:t>tadeu.jayme@oxe-energia.com.br</w:t>
      </w:r>
    </w:p>
    <w:p w14:paraId="1D6A71BA" w14:textId="5714F68E" w:rsidR="005D3B67" w:rsidRPr="00736C2F" w:rsidRDefault="005D3B67" w:rsidP="000360DB">
      <w:pPr>
        <w:pStyle w:val="PargrafodaLista"/>
        <w:autoSpaceDE w:val="0"/>
        <w:autoSpaceDN w:val="0"/>
        <w:adjustRightInd w:val="0"/>
        <w:ind w:left="709"/>
      </w:pPr>
      <w:proofErr w:type="spellStart"/>
      <w:r w:rsidRPr="00736C2F">
        <w:t>Tel</w:t>
      </w:r>
      <w:proofErr w:type="spellEnd"/>
      <w:r w:rsidRPr="00736C2F">
        <w:t xml:space="preserve">: </w:t>
      </w:r>
      <w:r w:rsidR="00F73C46">
        <w:t>(95) 3623-9393</w:t>
      </w:r>
    </w:p>
    <w:p w14:paraId="1F16F083" w14:textId="77777777" w:rsidR="00671F6E" w:rsidRPr="00736C2F" w:rsidRDefault="00671F6E">
      <w:pPr>
        <w:pStyle w:val="PargrafodaLista"/>
        <w:autoSpaceDE w:val="0"/>
        <w:autoSpaceDN w:val="0"/>
        <w:adjustRightInd w:val="0"/>
        <w:ind w:left="0"/>
      </w:pPr>
    </w:p>
    <w:p w14:paraId="4E1583F1" w14:textId="77777777" w:rsidR="00671F6E" w:rsidRPr="00FC033F" w:rsidRDefault="00671F6E" w:rsidP="000360DB">
      <w:pPr>
        <w:pStyle w:val="PargrafodaLista"/>
        <w:keepNext/>
        <w:numPr>
          <w:ilvl w:val="0"/>
          <w:numId w:val="281"/>
        </w:numPr>
        <w:autoSpaceDE w:val="0"/>
        <w:autoSpaceDN w:val="0"/>
        <w:adjustRightInd w:val="0"/>
        <w:ind w:left="709" w:hanging="709"/>
      </w:pPr>
      <w:r w:rsidRPr="000360DB">
        <w:rPr>
          <w:u w:val="single"/>
        </w:rPr>
        <w:t>Para o Agente Fiduciário</w:t>
      </w:r>
      <w:r w:rsidRPr="00FC033F">
        <w:t>:</w:t>
      </w:r>
    </w:p>
    <w:p w14:paraId="2A7390CA" w14:textId="77777777" w:rsidR="00F842C0" w:rsidRPr="00736C2F" w:rsidRDefault="00F842C0" w:rsidP="000360DB">
      <w:pPr>
        <w:ind w:left="709"/>
        <w:rPr>
          <w:b/>
          <w:bCs/>
        </w:rPr>
      </w:pPr>
      <w:r w:rsidRPr="00736C2F">
        <w:rPr>
          <w:b/>
          <w:bCs/>
        </w:rPr>
        <w:t>SIMPLIFIC PAVARINI DISTRIBUIDORA DE TÍTULOS E VALORES MOBILIÁRIOS LTDA.</w:t>
      </w:r>
    </w:p>
    <w:p w14:paraId="0094177F" w14:textId="77777777" w:rsidR="001E3CC5" w:rsidRDefault="001E3CC5" w:rsidP="001E3CC5">
      <w:pPr>
        <w:ind w:left="709"/>
        <w:rPr>
          <w:ins w:id="144" w:author="Matheus Gomes Faria" w:date="2020-12-01T12:45:00Z"/>
        </w:rPr>
      </w:pPr>
      <w:ins w:id="145" w:author="Matheus Gomes Faria" w:date="2020-12-01T12:45:00Z">
        <w:r>
          <w:t>Rua Joaquim Floriano 466, sala 1401 - Itaim Bibi</w:t>
        </w:r>
      </w:ins>
    </w:p>
    <w:p w14:paraId="4C56175C" w14:textId="77777777" w:rsidR="001E3CC5" w:rsidRDefault="001E3CC5" w:rsidP="001E3CC5">
      <w:pPr>
        <w:ind w:left="709"/>
        <w:rPr>
          <w:ins w:id="146" w:author="Matheus Gomes Faria" w:date="2020-12-01T12:45:00Z"/>
        </w:rPr>
      </w:pPr>
      <w:ins w:id="147" w:author="Matheus Gomes Faria" w:date="2020-12-01T12:45:00Z">
        <w:r>
          <w:t>04534-002 – São Paulo - SP – Brasil</w:t>
        </w:r>
      </w:ins>
    </w:p>
    <w:p w14:paraId="2E865FDD" w14:textId="1DCB156B" w:rsidR="00F842C0" w:rsidRPr="00736C2F" w:rsidDel="001E3CC5" w:rsidRDefault="001E3CC5" w:rsidP="001E3CC5">
      <w:pPr>
        <w:ind w:left="709"/>
        <w:rPr>
          <w:del w:id="148" w:author="Matheus Gomes Faria" w:date="2020-12-01T12:45:00Z"/>
        </w:rPr>
      </w:pPr>
      <w:proofErr w:type="spellStart"/>
      <w:ins w:id="149" w:author="Matheus Gomes Faria" w:date="2020-12-01T12:45:00Z">
        <w:r>
          <w:t>Tel</w:t>
        </w:r>
        <w:proofErr w:type="spellEnd"/>
        <w:r>
          <w:t xml:space="preserve"> 11-3090-0447</w:t>
        </w:r>
      </w:ins>
      <w:del w:id="150" w:author="Matheus Gomes Faria" w:date="2020-12-01T12:45:00Z">
        <w:r w:rsidR="00EC6F1D" w:rsidDel="001E3CC5">
          <w:delText>[</w:delText>
        </w:r>
        <w:r w:rsidR="00EC6F1D" w:rsidRPr="000360DB" w:rsidDel="001E3CC5">
          <w:rPr>
            <w:i/>
            <w:highlight w:val="yellow"/>
          </w:rPr>
          <w:delText>endereço</w:delText>
        </w:r>
        <w:r w:rsidR="00EC6F1D" w:rsidDel="001E3CC5">
          <w:delText>]</w:delText>
        </w:r>
      </w:del>
    </w:p>
    <w:p w14:paraId="76E5E215" w14:textId="17ED2AEA" w:rsidR="00EC6F1D" w:rsidRPr="00335A28" w:rsidRDefault="00EC6F1D" w:rsidP="00EC6F1D">
      <w:pPr>
        <w:ind w:left="709"/>
      </w:pPr>
      <w:del w:id="151" w:author="Matheus Gomes Faria" w:date="2020-12-01T12:45:00Z">
        <w:r w:rsidDel="001E3CC5">
          <w:delText>[</w:delText>
        </w:r>
        <w:r w:rsidDel="001E3CC5">
          <w:rPr>
            <w:i/>
            <w:highlight w:val="yellow"/>
          </w:rPr>
          <w:delText>cidade - estado</w:delText>
        </w:r>
        <w:r w:rsidDel="001E3CC5">
          <w:delText>]</w:delText>
        </w:r>
      </w:del>
    </w:p>
    <w:p w14:paraId="4DBA9E52" w14:textId="49FABC71" w:rsidR="00EC6F1D" w:rsidRPr="00335A28" w:rsidDel="001E3CC5" w:rsidRDefault="00EC6F1D" w:rsidP="00EC6F1D">
      <w:pPr>
        <w:ind w:left="709"/>
        <w:rPr>
          <w:del w:id="152" w:author="Matheus Gomes Faria" w:date="2020-12-01T12:46:00Z"/>
        </w:rPr>
      </w:pPr>
      <w:del w:id="153" w:author="Matheus Gomes Faria" w:date="2020-12-01T12:46:00Z">
        <w:r w:rsidDel="001E3CC5">
          <w:delText>CEP [</w:delText>
        </w:r>
        <w:r w:rsidRPr="00335A28" w:rsidDel="001E3CC5">
          <w:rPr>
            <w:highlight w:val="yellow"/>
          </w:rPr>
          <w:delText>•</w:delText>
        </w:r>
        <w:r w:rsidDel="001E3CC5">
          <w:delText>]</w:delText>
        </w:r>
      </w:del>
    </w:p>
    <w:p w14:paraId="67A32A0A" w14:textId="0D4B0236" w:rsidR="00F842C0" w:rsidRPr="00736C2F" w:rsidRDefault="00F842C0" w:rsidP="000360DB">
      <w:pPr>
        <w:ind w:left="709"/>
      </w:pPr>
      <w:r w:rsidRPr="00736C2F">
        <w:t xml:space="preserve">At.: </w:t>
      </w:r>
      <w:ins w:id="154" w:author="Matheus Gomes Faria" w:date="2020-12-01T12:46:00Z">
        <w:r w:rsidR="001E3CC5">
          <w:t>Matheus Gomes Faria / Pedro Paulo Oliveira</w:t>
        </w:r>
      </w:ins>
      <w:del w:id="155" w:author="Matheus Gomes Faria" w:date="2020-12-01T12:46:00Z">
        <w:r w:rsidR="00EC6F1D" w:rsidDel="001E3CC5">
          <w:delText>[</w:delText>
        </w:r>
        <w:r w:rsidR="00EC6F1D" w:rsidRPr="00335A28" w:rsidDel="001E3CC5">
          <w:rPr>
            <w:highlight w:val="yellow"/>
          </w:rPr>
          <w:delText>•</w:delText>
        </w:r>
        <w:r w:rsidR="00EC6F1D" w:rsidDel="001E3CC5">
          <w:delText>]</w:delText>
        </w:r>
      </w:del>
    </w:p>
    <w:p w14:paraId="7990B625" w14:textId="32CCB1F5" w:rsidR="00F842C0" w:rsidRPr="00736C2F" w:rsidRDefault="00F842C0" w:rsidP="000360DB">
      <w:pPr>
        <w:ind w:left="709"/>
      </w:pPr>
      <w:r w:rsidRPr="00736C2F">
        <w:t xml:space="preserve">Telefone: </w:t>
      </w:r>
      <w:del w:id="156" w:author="Matheus Gomes Faria" w:date="2020-12-01T12:46:00Z">
        <w:r w:rsidR="00EC6F1D" w:rsidDel="001E3CC5">
          <w:delText>[</w:delText>
        </w:r>
        <w:r w:rsidR="00EC6F1D" w:rsidRPr="00335A28" w:rsidDel="001E3CC5">
          <w:rPr>
            <w:highlight w:val="yellow"/>
          </w:rPr>
          <w:delText>•</w:delText>
        </w:r>
        <w:r w:rsidR="00EC6F1D" w:rsidDel="001E3CC5">
          <w:delText>]</w:delText>
        </w:r>
      </w:del>
      <w:ins w:id="157" w:author="Matheus Gomes Faria" w:date="2020-12-01T12:46:00Z">
        <w:r w:rsidR="001E3CC5">
          <w:t>(11)3090-0447</w:t>
        </w:r>
      </w:ins>
    </w:p>
    <w:p w14:paraId="3FA89497" w14:textId="71151B61" w:rsidR="00F842C0" w:rsidRPr="00736C2F" w:rsidRDefault="00F842C0" w:rsidP="000360DB">
      <w:pPr>
        <w:ind w:left="709"/>
      </w:pPr>
      <w:r w:rsidRPr="00736C2F">
        <w:t xml:space="preserve">E-mail: </w:t>
      </w:r>
      <w:del w:id="158" w:author="Matheus Gomes Faria" w:date="2020-12-01T12:46:00Z">
        <w:r w:rsidR="00EC6F1D" w:rsidDel="001E3CC5">
          <w:delText>[</w:delText>
        </w:r>
        <w:r w:rsidR="00EC6F1D" w:rsidRPr="00335A28" w:rsidDel="001E3CC5">
          <w:rPr>
            <w:highlight w:val="yellow"/>
          </w:rPr>
          <w:delText>•</w:delText>
        </w:r>
        <w:r w:rsidR="00EC6F1D" w:rsidDel="001E3CC5">
          <w:delText>]</w:delText>
        </w:r>
      </w:del>
      <w:ins w:id="159" w:author="Matheus Gomes Faria" w:date="2020-12-01T12:46:00Z">
        <w:r w:rsidR="001E3CC5">
          <w:t>spestruturacao@simplificpavarini.com.br</w:t>
        </w:r>
      </w:ins>
    </w:p>
    <w:p w14:paraId="4159351B" w14:textId="77777777" w:rsidR="00671F6E" w:rsidRPr="00736C2F" w:rsidRDefault="00671F6E">
      <w:pPr>
        <w:pStyle w:val="PargrafodaLista"/>
        <w:autoSpaceDE w:val="0"/>
        <w:autoSpaceDN w:val="0"/>
        <w:adjustRightInd w:val="0"/>
        <w:ind w:left="0"/>
      </w:pPr>
    </w:p>
    <w:p w14:paraId="165714E4" w14:textId="0662C3DD" w:rsidR="006E01E4" w:rsidRPr="00736C2F" w:rsidRDefault="006E01E4" w:rsidP="000360DB">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w:t>
      </w:r>
      <w:r w:rsidRPr="00736C2F">
        <w:lastRenderedPageBreak/>
        <w:t xml:space="preserve">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25C93EA1" w14:textId="77777777" w:rsidR="00516686" w:rsidRPr="00736C2F" w:rsidRDefault="00516686">
      <w:pPr>
        <w:contextualSpacing/>
      </w:pPr>
    </w:p>
    <w:p w14:paraId="34746B20" w14:textId="1600AC49" w:rsidR="006E01E4" w:rsidRPr="00736C2F" w:rsidRDefault="006E01E4" w:rsidP="000360DB">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13E6CC9" w14:textId="77777777" w:rsidR="006E01E4" w:rsidRPr="00736C2F" w:rsidRDefault="006E01E4">
      <w:pPr>
        <w:contextualSpacing/>
      </w:pPr>
    </w:p>
    <w:p w14:paraId="02E043C6" w14:textId="0CB4B1D9" w:rsidR="001C05F1" w:rsidRPr="00736C2F" w:rsidRDefault="006E01E4" w:rsidP="000360DB">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desde já que, independentemente de quaisquer outras medidas cabíveis, as obrigações assumidas nos termos desta Escritura 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7094B401" w14:textId="77777777" w:rsidR="00516686" w:rsidRPr="00736C2F" w:rsidRDefault="00516686">
      <w:pPr>
        <w:contextualSpacing/>
      </w:pPr>
    </w:p>
    <w:p w14:paraId="13CA8999" w14:textId="7A6C598B" w:rsidR="008510E5" w:rsidRPr="00736C2F" w:rsidRDefault="00E754D6" w:rsidP="000360DB">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w:t>
      </w:r>
      <w:proofErr w:type="spellStart"/>
      <w:r w:rsidRPr="00736C2F">
        <w:t>ii</w:t>
      </w:r>
      <w:proofErr w:type="spellEnd"/>
      <w:r w:rsidRPr="00736C2F">
        <w:t xml:space="preserve">) da correção de erros </w:t>
      </w:r>
      <w:r w:rsidR="00F5729D" w:rsidRPr="00736C2F">
        <w:t>formais</w:t>
      </w:r>
      <w:r w:rsidRPr="00736C2F">
        <w:t>, seja ele um erro grosseiro, de digitação ou aritmético; (</w:t>
      </w:r>
      <w:proofErr w:type="spellStart"/>
      <w:r w:rsidRPr="00736C2F">
        <w:t>iii</w:t>
      </w:r>
      <w:proofErr w:type="spellEnd"/>
      <w:r w:rsidRPr="00736C2F">
        <w:t>)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w:t>
      </w:r>
      <w:proofErr w:type="spellStart"/>
      <w:r w:rsidRPr="00736C2F">
        <w:t>iv</w:t>
      </w:r>
      <w:proofErr w:type="spellEnd"/>
      <w:r w:rsidRPr="00736C2F">
        <w:t>) alterações já previstas nesta Escritura</w:t>
      </w:r>
      <w:r w:rsidR="0077276A">
        <w:t xml:space="preserve"> de Emissão</w:t>
      </w:r>
      <w:r w:rsidRPr="00736C2F">
        <w:t>.</w:t>
      </w:r>
    </w:p>
    <w:p w14:paraId="5C0D671B" w14:textId="77777777" w:rsidR="00516686" w:rsidRPr="00736C2F" w:rsidRDefault="00516686">
      <w:pPr>
        <w:contextualSpacing/>
      </w:pPr>
    </w:p>
    <w:p w14:paraId="09395D50" w14:textId="021E6DA2" w:rsidR="006E01E4" w:rsidRPr="00736C2F" w:rsidRDefault="006E01E4" w:rsidP="000360DB">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78BD8C1E" w14:textId="77777777" w:rsidR="00516686" w:rsidRPr="00736C2F" w:rsidRDefault="00516686">
      <w:pPr>
        <w:contextualSpacing/>
      </w:pPr>
    </w:p>
    <w:p w14:paraId="1AB554BC" w14:textId="7993F841" w:rsidR="006E01E4" w:rsidRPr="00736C2F" w:rsidRDefault="006E01E4" w:rsidP="000360DB">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39807143" w14:textId="77777777" w:rsidR="006E01E4" w:rsidRPr="00736C2F" w:rsidRDefault="006E01E4">
      <w:pPr>
        <w:contextualSpacing/>
      </w:pPr>
    </w:p>
    <w:p w14:paraId="0F85DD53" w14:textId="225DBA90" w:rsidR="006E01E4" w:rsidRPr="00736C2F" w:rsidRDefault="006E01E4" w:rsidP="000360DB">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1D8885A8" w14:textId="77777777" w:rsidR="00146A94" w:rsidRPr="00736C2F" w:rsidRDefault="00146A94">
      <w:pPr>
        <w:contextualSpacing/>
      </w:pPr>
    </w:p>
    <w:p w14:paraId="197C42F8" w14:textId="7CA399D6" w:rsidR="006E01E4" w:rsidRPr="00736C2F" w:rsidRDefault="006E01E4" w:rsidP="000360DB">
      <w:pPr>
        <w:pStyle w:val="Clusula"/>
      </w:pPr>
      <w:r w:rsidRPr="00736C2F">
        <w:t xml:space="preserve">A invalidação ou nulidade, no todo ou em parte, de quaisquer das cláusulas desta Escritura </w:t>
      </w:r>
      <w:r w:rsidR="0077276A">
        <w:t xml:space="preserve">de Emissão </w:t>
      </w:r>
      <w:r w:rsidRPr="00736C2F">
        <w:t xml:space="preserve">não afetará as demais, que permanecerão sempre válidas e eficazes até o cumprimento, pelas Partes, de todas as suas obrigações aqui previstas. </w:t>
      </w:r>
      <w:r w:rsidRPr="00736C2F">
        <w:lastRenderedPageBreak/>
        <w:t>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4F21DBC4" w14:textId="77777777" w:rsidR="00516686" w:rsidRPr="00736C2F" w:rsidRDefault="00516686">
      <w:pPr>
        <w:contextualSpacing/>
      </w:pPr>
    </w:p>
    <w:p w14:paraId="60F8C678" w14:textId="76BCD1EB" w:rsidR="006E01E4" w:rsidRPr="00736C2F" w:rsidRDefault="006E01E4" w:rsidP="000360DB">
      <w:pPr>
        <w:pStyle w:val="Clusula"/>
      </w:pPr>
      <w:r w:rsidRPr="00736C2F">
        <w:t xml:space="preserve">As Partes declaram, mútua e expressamente, que </w:t>
      </w:r>
      <w:proofErr w:type="spellStart"/>
      <w:r w:rsidRPr="00736C2F">
        <w:t>esta</w:t>
      </w:r>
      <w:proofErr w:type="spellEnd"/>
      <w:r w:rsidRPr="00736C2F">
        <w:t xml:space="preserve">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42E2C262" w14:textId="77777777" w:rsidR="00516686" w:rsidRPr="00736C2F" w:rsidRDefault="00516686">
      <w:pPr>
        <w:contextualSpacing/>
      </w:pPr>
    </w:p>
    <w:p w14:paraId="10480CCF" w14:textId="32DE2C6F" w:rsidR="006E01E4" w:rsidRPr="00736C2F" w:rsidRDefault="006E01E4" w:rsidP="000360DB">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3720278F" w14:textId="77777777" w:rsidR="00516686" w:rsidRPr="00736C2F" w:rsidRDefault="00516686">
      <w:pPr>
        <w:contextualSpacing/>
      </w:pPr>
    </w:p>
    <w:p w14:paraId="679A61ED" w14:textId="77777777" w:rsidR="006E01E4" w:rsidRPr="00736C2F" w:rsidRDefault="006E01E4" w:rsidP="000360DB">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ABBE28" w14:textId="77777777" w:rsidR="006E01E4" w:rsidRPr="00736C2F" w:rsidRDefault="006E01E4">
      <w:pPr>
        <w:contextualSpacing/>
      </w:pPr>
    </w:p>
    <w:p w14:paraId="5FAABE13" w14:textId="1FC498F1" w:rsidR="006E01E4" w:rsidRPr="000360DB" w:rsidRDefault="006E01E4" w:rsidP="000360DB">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344ACBED" w14:textId="77777777" w:rsidR="004B69F8" w:rsidRPr="00736C2F" w:rsidRDefault="004B69F8">
      <w:pPr>
        <w:contextualSpacing/>
      </w:pPr>
    </w:p>
    <w:p w14:paraId="347E0197" w14:textId="21C40452" w:rsidR="006E01E4" w:rsidRDefault="006E01E4" w:rsidP="000360DB">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77E691C8" w14:textId="77777777" w:rsidR="00A7700F" w:rsidRPr="00A7700F" w:rsidRDefault="00A7700F" w:rsidP="00765368"/>
    <w:p w14:paraId="31BBE1DF" w14:textId="7855AF47" w:rsidR="00A7700F" w:rsidRPr="00233CE5" w:rsidRDefault="00A7700F" w:rsidP="00A7700F">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strutura de Chaves Públicas Brasileira - ICP-Brasil, nos termos do §2º, do artigo 10 da Medida Provisória nº 2.200-2, de 24 de agosto de 2001</w:t>
      </w:r>
      <w:r>
        <w:t>.</w:t>
      </w:r>
    </w:p>
    <w:p w14:paraId="65921EFE" w14:textId="77777777" w:rsidR="00A7700F" w:rsidRPr="00A7700F" w:rsidRDefault="00A7700F" w:rsidP="00765368"/>
    <w:p w14:paraId="610FC410" w14:textId="77777777" w:rsidR="006E01E4" w:rsidRPr="00736C2F" w:rsidRDefault="006E01E4">
      <w:pPr>
        <w:contextualSpacing/>
      </w:pPr>
    </w:p>
    <w:p w14:paraId="34E17B38" w14:textId="460D7394" w:rsidR="006E01E4" w:rsidRPr="000360DB" w:rsidRDefault="00DA60C0" w:rsidP="000360DB">
      <w:r w:rsidRPr="00233CE5">
        <w:rPr>
          <w:rFonts w:ascii="Arial" w:hAnsi="Arial" w:cs="Arial"/>
        </w:rPr>
        <w:t>Estando assim certas e ajustadas, as Partes, obrigando-se por si e sucessores, firmam esta Escritura de Emissão</w:t>
      </w:r>
      <w:r>
        <w:rPr>
          <w:rFonts w:ascii="Arial" w:hAnsi="Arial" w:cs="Arial"/>
        </w:rPr>
        <w:t>, mediante assinatura digital</w:t>
      </w:r>
      <w:r w:rsidRPr="00233CE5">
        <w:rPr>
          <w:rFonts w:ascii="Arial" w:hAnsi="Arial" w:cs="Arial"/>
        </w:rPr>
        <w:t xml:space="preserve"> , juntamente com 2 (duas) testemunhas, que também a assinam</w:t>
      </w:r>
      <w:r>
        <w:rPr>
          <w:b/>
        </w:rPr>
        <w:t xml:space="preserve"> </w:t>
      </w:r>
      <w:r w:rsidR="00E729F9">
        <w:rPr>
          <w:b/>
        </w:rPr>
        <w:t>[</w:t>
      </w:r>
      <w:commentRangeStart w:id="160"/>
      <w:r>
        <w:rPr>
          <w:b/>
          <w:highlight w:val="yellow"/>
        </w:rPr>
        <w:t xml:space="preserve">NOTA </w:t>
      </w:r>
      <w:proofErr w:type="spellStart"/>
      <w:r>
        <w:rPr>
          <w:b/>
          <w:highlight w:val="yellow"/>
        </w:rPr>
        <w:t>LEFOSSE</w:t>
      </w:r>
      <w:proofErr w:type="spellEnd"/>
      <w:r w:rsidR="00E729F9" w:rsidRPr="00DA60C0">
        <w:rPr>
          <w:b/>
          <w:highlight w:val="yellow"/>
        </w:rPr>
        <w:t xml:space="preserve">: </w:t>
      </w:r>
      <w:r w:rsidRPr="00DA60C0">
        <w:rPr>
          <w:b/>
          <w:bCs/>
          <w:highlight w:val="yellow"/>
        </w:rPr>
        <w:t xml:space="preserve">FAVOR CONFIRMAR A POSSIBILIDADE DE SEGUIRMOS COM </w:t>
      </w:r>
      <w:proofErr w:type="spellStart"/>
      <w:r w:rsidRPr="00DA60C0">
        <w:rPr>
          <w:b/>
          <w:bCs/>
          <w:highlight w:val="yellow"/>
        </w:rPr>
        <w:t>ASISNATURA</w:t>
      </w:r>
      <w:proofErr w:type="spellEnd"/>
      <w:r w:rsidRPr="00DA60C0">
        <w:rPr>
          <w:b/>
          <w:bCs/>
          <w:highlight w:val="yellow"/>
        </w:rPr>
        <w:t xml:space="preserve"> DIGITAL, OBSERVADA CL. 10.16, ACIMA</w:t>
      </w:r>
      <w:r w:rsidR="00E729F9">
        <w:rPr>
          <w:b/>
        </w:rPr>
        <w:t>]</w:t>
      </w:r>
      <w:commentRangeEnd w:id="160"/>
      <w:r w:rsidR="001E3CC5">
        <w:rPr>
          <w:rStyle w:val="Refdecomentrio"/>
        </w:rPr>
        <w:commentReference w:id="160"/>
      </w:r>
    </w:p>
    <w:p w14:paraId="4940F247" w14:textId="77777777" w:rsidR="00AF00EA" w:rsidRPr="00736C2F" w:rsidRDefault="00AF00EA">
      <w:pPr>
        <w:autoSpaceDE w:val="0"/>
        <w:autoSpaceDN w:val="0"/>
        <w:adjustRightInd w:val="0"/>
        <w:contextualSpacing/>
      </w:pPr>
    </w:p>
    <w:p w14:paraId="5B9B6CF3" w14:textId="5FE4BD13" w:rsidR="006E01E4" w:rsidRPr="00736C2F" w:rsidRDefault="0073514B">
      <w:pPr>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de 2020</w:t>
      </w:r>
      <w:r w:rsidR="006A3398" w:rsidRPr="00736C2F">
        <w:t>.</w:t>
      </w:r>
    </w:p>
    <w:p w14:paraId="74AF9A57" w14:textId="77777777" w:rsidR="004B69F8" w:rsidRPr="00EC6F1D" w:rsidRDefault="004B69F8" w:rsidP="000360DB"/>
    <w:p w14:paraId="5CD121D0" w14:textId="6DE13626" w:rsidR="00EC6F1D" w:rsidRPr="000360DB" w:rsidRDefault="00EC6F1D" w:rsidP="00EC6F1D">
      <w:pPr>
        <w:autoSpaceDE w:val="0"/>
        <w:autoSpaceDN w:val="0"/>
        <w:adjustRightInd w:val="0"/>
        <w:contextualSpacing/>
        <w:jc w:val="center"/>
      </w:pPr>
      <w:r w:rsidRPr="000360DB">
        <w:t>(</w:t>
      </w:r>
      <w:r w:rsidRPr="00EC6F1D">
        <w:rPr>
          <w:i/>
        </w:rPr>
        <w:t>Assinaturas seguem nas páginas seguintes</w:t>
      </w:r>
      <w:r w:rsidRPr="000360DB">
        <w:t>)</w:t>
      </w:r>
    </w:p>
    <w:p w14:paraId="0FC0E34F" w14:textId="478E9A8D" w:rsidR="00D030FE" w:rsidRPr="000360DB" w:rsidRDefault="00D030FE">
      <w:pPr>
        <w:autoSpaceDE w:val="0"/>
        <w:autoSpaceDN w:val="0"/>
        <w:adjustRightInd w:val="0"/>
        <w:contextualSpacing/>
        <w:jc w:val="center"/>
      </w:pPr>
      <w:r w:rsidRPr="000360DB">
        <w:lastRenderedPageBreak/>
        <w:t>(</w:t>
      </w:r>
      <w:r w:rsidRPr="00EC6F1D">
        <w:rPr>
          <w:i/>
        </w:rPr>
        <w:t>Restante da página intencionalmente deixado em branco</w:t>
      </w:r>
      <w:r w:rsidRPr="000360DB">
        <w:t>)</w:t>
      </w:r>
    </w:p>
    <w:p w14:paraId="3CC1D328" w14:textId="77777777" w:rsidR="004B69F8" w:rsidRPr="000360DB" w:rsidRDefault="004B69F8">
      <w:pPr>
        <w:jc w:val="left"/>
        <w:rPr>
          <w:highlight w:val="darkGray"/>
        </w:rPr>
      </w:pPr>
      <w:r w:rsidRPr="000360DB">
        <w:rPr>
          <w:highlight w:val="darkGray"/>
        </w:rPr>
        <w:br w:type="page"/>
      </w:r>
    </w:p>
    <w:p w14:paraId="72CE6C7C" w14:textId="1F77D631" w:rsidR="0074071E" w:rsidRPr="000360DB" w:rsidRDefault="00680C68">
      <w:r w:rsidRPr="00680C68">
        <w:lastRenderedPageBreak/>
        <w:t>(</w:t>
      </w:r>
      <w:r w:rsidR="00F32B64" w:rsidRPr="00680C68">
        <w:rPr>
          <w:i/>
        </w:rPr>
        <w:t>Página de assinatura</w:t>
      </w:r>
      <w:r w:rsidRPr="000360DB">
        <w:rPr>
          <w:i/>
        </w:rPr>
        <w:t xml:space="preserve"> 1/3</w:t>
      </w:r>
      <w:r w:rsidR="00F32B64" w:rsidRPr="00680C68">
        <w:rPr>
          <w:i/>
        </w:rPr>
        <w:t xml:space="preserve"> do </w:t>
      </w:r>
      <w:r w:rsidR="00480FA0">
        <w:rPr>
          <w:i/>
        </w:rPr>
        <w:t>“</w:t>
      </w:r>
      <w:r w:rsidRPr="00680C68">
        <w:rPr>
          <w:i/>
        </w:rPr>
        <w:t>Instrumento Particular de Escritura da 2ª (Segunda) Emissão de Debêntures Simples, Não Conversíveis em Ações, da Espécie Quirografária Com Garantia Adicional Real e Fidejussória, em 2</w:t>
      </w:r>
      <w:r>
        <w:rPr>
          <w:i/>
        </w:rPr>
        <w:t xml:space="preserve"> </w:t>
      </w:r>
      <w:r w:rsidRPr="00680C68">
        <w:rPr>
          <w:i/>
        </w:rPr>
        <w:t xml:space="preserve">(Duas) Séries, para Distribuição Pública, com Esforços Restritos de Distribuição, da Bonfim Geração e Comércio de Energia </w:t>
      </w:r>
      <w:proofErr w:type="spellStart"/>
      <w:r w:rsidRPr="00680C68">
        <w:rPr>
          <w:i/>
        </w:rPr>
        <w:t>SPE</w:t>
      </w:r>
      <w:proofErr w:type="spellEnd"/>
      <w:r w:rsidRPr="00680C68">
        <w:rPr>
          <w:i/>
        </w:rPr>
        <w:t xml:space="preserve"> S.A.</w:t>
      </w:r>
      <w:r w:rsidR="00480FA0">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de 2020</w:t>
      </w:r>
      <w:r w:rsidRPr="00680C68">
        <w:t>)</w:t>
      </w:r>
    </w:p>
    <w:p w14:paraId="7424D1C5" w14:textId="1AA9AB67" w:rsidR="000D6A1D" w:rsidRDefault="000D6A1D"/>
    <w:p w14:paraId="7A215F7D" w14:textId="77777777" w:rsidR="00680C68" w:rsidRPr="000360DB" w:rsidRDefault="00680C68"/>
    <w:p w14:paraId="4390752B" w14:textId="77777777" w:rsidR="003E720B" w:rsidRPr="000360DB" w:rsidRDefault="003E720B" w:rsidP="000360DB"/>
    <w:p w14:paraId="17EBBD2D" w14:textId="77777777" w:rsidR="00203223" w:rsidRPr="00680C68" w:rsidRDefault="00203223">
      <w:pPr>
        <w:jc w:val="center"/>
        <w:rPr>
          <w:b/>
        </w:rPr>
      </w:pPr>
      <w:r w:rsidRPr="00680C68">
        <w:rPr>
          <w:b/>
        </w:rPr>
        <w:t xml:space="preserve">BONFIM GERAÇÃO E COMÉRCIO DE ENERGIA </w:t>
      </w:r>
      <w:proofErr w:type="spellStart"/>
      <w:r w:rsidRPr="00680C68">
        <w:rPr>
          <w:b/>
        </w:rPr>
        <w:t>SPE</w:t>
      </w:r>
      <w:proofErr w:type="spellEnd"/>
      <w:r w:rsidRPr="00680C68">
        <w:rPr>
          <w:b/>
        </w:rPr>
        <w:t xml:space="preserve"> S.A.</w:t>
      </w:r>
    </w:p>
    <w:p w14:paraId="49C536EC" w14:textId="5360DD5B" w:rsidR="00B57121" w:rsidRPr="00680C68" w:rsidRDefault="00B57121" w:rsidP="000360DB"/>
    <w:p w14:paraId="56D00D1C" w14:textId="77777777" w:rsidR="00680C68" w:rsidRPr="00680C68" w:rsidRDefault="00680C68" w:rsidP="000360DB"/>
    <w:p w14:paraId="2DD8D1D4" w14:textId="77777777" w:rsidR="00B57121" w:rsidRPr="00680C68" w:rsidRDefault="00B57121" w:rsidP="000360DB"/>
    <w:tbl>
      <w:tblPr>
        <w:tblW w:w="5000" w:type="pct"/>
        <w:tblLook w:val="04A0" w:firstRow="1" w:lastRow="0" w:firstColumn="1" w:lastColumn="0" w:noHBand="0" w:noVBand="1"/>
      </w:tblPr>
      <w:tblGrid>
        <w:gridCol w:w="4508"/>
        <w:gridCol w:w="4562"/>
      </w:tblGrid>
      <w:tr w:rsidR="00B57121" w:rsidRPr="00680C68" w14:paraId="38B320AE" w14:textId="77777777" w:rsidTr="000360DB">
        <w:tc>
          <w:tcPr>
            <w:tcW w:w="2485" w:type="pct"/>
            <w:hideMark/>
          </w:tcPr>
          <w:p w14:paraId="71F6808A" w14:textId="77777777" w:rsidR="00B57121" w:rsidRPr="00680C68" w:rsidRDefault="00B57121">
            <w:r w:rsidRPr="00680C68">
              <w:t>________________________________</w:t>
            </w:r>
          </w:p>
          <w:p w14:paraId="18AE15C3" w14:textId="77777777" w:rsidR="00B57121" w:rsidRPr="00680C68" w:rsidRDefault="00B57121">
            <w:r w:rsidRPr="00680C68">
              <w:t>Nome:</w:t>
            </w:r>
          </w:p>
          <w:p w14:paraId="69859568" w14:textId="77777777" w:rsidR="00B57121" w:rsidRPr="00680C68" w:rsidRDefault="00B57121">
            <w:pPr>
              <w:rPr>
                <w:b/>
              </w:rPr>
            </w:pPr>
            <w:r w:rsidRPr="00680C68">
              <w:t>Cargo:</w:t>
            </w:r>
          </w:p>
        </w:tc>
        <w:tc>
          <w:tcPr>
            <w:tcW w:w="2515" w:type="pct"/>
            <w:hideMark/>
          </w:tcPr>
          <w:p w14:paraId="44C1A021" w14:textId="77777777" w:rsidR="00B57121" w:rsidRPr="00680C68" w:rsidRDefault="00B57121">
            <w:r w:rsidRPr="00680C68">
              <w:t>_________________________________</w:t>
            </w:r>
          </w:p>
          <w:p w14:paraId="5328FAAA" w14:textId="77777777" w:rsidR="00B57121" w:rsidRPr="00680C68" w:rsidRDefault="00B57121">
            <w:r w:rsidRPr="00680C68">
              <w:t>Nome:</w:t>
            </w:r>
          </w:p>
          <w:p w14:paraId="66251C14" w14:textId="77777777" w:rsidR="00B57121" w:rsidRPr="00680C68" w:rsidRDefault="00B57121">
            <w:pPr>
              <w:rPr>
                <w:b/>
              </w:rPr>
            </w:pPr>
            <w:r w:rsidRPr="00680C68">
              <w:t>Cargo:</w:t>
            </w:r>
          </w:p>
        </w:tc>
      </w:tr>
    </w:tbl>
    <w:p w14:paraId="049DB7C0" w14:textId="77777777" w:rsidR="00D030FE" w:rsidRPr="000360DB" w:rsidRDefault="00D030FE"/>
    <w:p w14:paraId="319EEE88" w14:textId="77777777" w:rsidR="00D030FE" w:rsidRPr="000360DB" w:rsidRDefault="00D030FE" w:rsidP="000360DB">
      <w:r w:rsidRPr="000360DB">
        <w:br w:type="page"/>
      </w:r>
    </w:p>
    <w:p w14:paraId="11A185A7" w14:textId="12A3F932" w:rsidR="00680C68" w:rsidRDefault="00680C68" w:rsidP="00680C68">
      <w:r w:rsidRPr="00335A28">
        <w:lastRenderedPageBreak/>
        <w:t>(</w:t>
      </w:r>
      <w:r w:rsidRPr="00335A28">
        <w:rPr>
          <w:i/>
        </w:rPr>
        <w:t xml:space="preserve">Página de assinatura </w:t>
      </w:r>
      <w:r>
        <w:rPr>
          <w:i/>
        </w:rPr>
        <w:t>2</w:t>
      </w:r>
      <w:r w:rsidRPr="00335A28">
        <w:rPr>
          <w:i/>
        </w:rPr>
        <w:t xml:space="preserve">/3 do </w:t>
      </w:r>
      <w:r w:rsidR="00480FA0">
        <w:rPr>
          <w:i/>
        </w:rPr>
        <w:t>“</w:t>
      </w:r>
      <w:r w:rsidRPr="00335A28">
        <w:rPr>
          <w:i/>
        </w:rPr>
        <w:t>Instrumento Particular de Escritura da 2ª (Segunda) Emissão de Debêntures Simples, Não Conversíveis em Ações, da Espécie Quirografária Com Garantia Adicional Real e Fidejussória, em 2</w:t>
      </w:r>
      <w:r>
        <w:rPr>
          <w:i/>
        </w:rPr>
        <w:t xml:space="preserve"> </w:t>
      </w:r>
      <w:r w:rsidRPr="00335A28">
        <w:rPr>
          <w:i/>
        </w:rPr>
        <w:t xml:space="preserve">(Duas) Séries, para Distribuição Pública, com Esforços Restritos de Distribuição, da Bonfim Geração e Comércio de Energia </w:t>
      </w:r>
      <w:proofErr w:type="spellStart"/>
      <w:r w:rsidRPr="00335A28">
        <w:rPr>
          <w:i/>
        </w:rPr>
        <w:t>SPE</w:t>
      </w:r>
      <w:proofErr w:type="spellEnd"/>
      <w:r w:rsidRPr="00335A28">
        <w:rPr>
          <w:i/>
        </w:rPr>
        <w:t xml:space="preserve"> S.A.</w:t>
      </w:r>
      <w:r w:rsidR="00480FA0">
        <w:rPr>
          <w:i/>
        </w:rPr>
        <w:t>”</w:t>
      </w:r>
      <w:r w:rsidRPr="00335A28">
        <w:rPr>
          <w:i/>
        </w:rPr>
        <w:t xml:space="preserve"> celebrado em [</w:t>
      </w:r>
      <w:r w:rsidRPr="00335A28">
        <w:rPr>
          <w:i/>
          <w:highlight w:val="yellow"/>
        </w:rPr>
        <w:t>•</w:t>
      </w:r>
      <w:r w:rsidRPr="00335A28">
        <w:rPr>
          <w:i/>
        </w:rPr>
        <w:t>] de 2020</w:t>
      </w:r>
      <w:r w:rsidRPr="00335A28">
        <w:t>)</w:t>
      </w:r>
    </w:p>
    <w:p w14:paraId="584E47A7" w14:textId="4E1FC1AF" w:rsidR="00680C68" w:rsidRDefault="00680C68" w:rsidP="00680C68"/>
    <w:p w14:paraId="3356459E" w14:textId="0FB99F95" w:rsidR="00680C68" w:rsidRDefault="00680C68" w:rsidP="00680C68"/>
    <w:p w14:paraId="5F2BE128" w14:textId="77777777" w:rsidR="00680C68" w:rsidRPr="00335A28" w:rsidRDefault="00680C68"/>
    <w:p w14:paraId="1DA196BB" w14:textId="5C27CA6B" w:rsidR="00D030FE" w:rsidRPr="00680C68" w:rsidRDefault="00303546">
      <w:pPr>
        <w:contextualSpacing/>
        <w:jc w:val="center"/>
        <w:rPr>
          <w:b/>
        </w:rPr>
      </w:pPr>
      <w:r w:rsidRPr="00736C2F">
        <w:rPr>
          <w:b/>
        </w:rPr>
        <w:t>SIMPLIFIC PAVARINI DISTRIBUIDORA DE TÍTULOS E VALORES MOBILIÁRIOS LTDA.</w:t>
      </w:r>
    </w:p>
    <w:p w14:paraId="5B203516" w14:textId="1B900FF3" w:rsidR="00D030FE" w:rsidRDefault="00D030FE" w:rsidP="00680C68"/>
    <w:p w14:paraId="00C09DDF" w14:textId="78751726" w:rsidR="00680C68" w:rsidRDefault="00680C68" w:rsidP="00680C68"/>
    <w:p w14:paraId="3F061447" w14:textId="6744B664" w:rsidR="00680C68" w:rsidRDefault="00680C68" w:rsidP="00680C68"/>
    <w:tbl>
      <w:tblPr>
        <w:tblW w:w="2485" w:type="pct"/>
        <w:tblLook w:val="04A0" w:firstRow="1" w:lastRow="0" w:firstColumn="1" w:lastColumn="0" w:noHBand="0" w:noVBand="1"/>
      </w:tblPr>
      <w:tblGrid>
        <w:gridCol w:w="4508"/>
      </w:tblGrid>
      <w:tr w:rsidR="001E3CC5" w:rsidRPr="00335A28" w14:paraId="6B8382F5" w14:textId="77777777" w:rsidTr="001E3CC5">
        <w:tc>
          <w:tcPr>
            <w:tcW w:w="5000" w:type="pct"/>
            <w:hideMark/>
          </w:tcPr>
          <w:p w14:paraId="08554178" w14:textId="77777777" w:rsidR="001E3CC5" w:rsidRPr="00335A28" w:rsidRDefault="001E3CC5" w:rsidP="00564881">
            <w:r w:rsidRPr="00335A28">
              <w:t>________________________________</w:t>
            </w:r>
          </w:p>
          <w:p w14:paraId="49BD555C" w14:textId="77777777" w:rsidR="001E3CC5" w:rsidRPr="00335A28" w:rsidRDefault="001E3CC5" w:rsidP="00564881">
            <w:commentRangeStart w:id="161"/>
            <w:r w:rsidRPr="00335A28">
              <w:t>Nome:</w:t>
            </w:r>
          </w:p>
          <w:p w14:paraId="7F80902C" w14:textId="77777777" w:rsidR="001E3CC5" w:rsidRPr="00335A28" w:rsidRDefault="001E3CC5" w:rsidP="00564881">
            <w:pPr>
              <w:rPr>
                <w:b/>
              </w:rPr>
            </w:pPr>
            <w:r w:rsidRPr="00335A28">
              <w:t>Cargo:</w:t>
            </w:r>
            <w:commentRangeEnd w:id="161"/>
            <w:r>
              <w:rPr>
                <w:rStyle w:val="Refdecomentrio"/>
              </w:rPr>
              <w:commentReference w:id="161"/>
            </w:r>
          </w:p>
        </w:tc>
      </w:tr>
    </w:tbl>
    <w:p w14:paraId="63769B56" w14:textId="58321944" w:rsidR="00680C68" w:rsidRDefault="00680C68">
      <w:pPr>
        <w:jc w:val="left"/>
        <w:rPr>
          <w:smallCaps/>
        </w:rPr>
      </w:pPr>
    </w:p>
    <w:p w14:paraId="15003C8B" w14:textId="451F571E" w:rsidR="00680C68" w:rsidRDefault="00680C68">
      <w:pPr>
        <w:spacing w:line="240" w:lineRule="auto"/>
        <w:jc w:val="left"/>
        <w:rPr>
          <w:smallCaps/>
        </w:rPr>
      </w:pPr>
      <w:r>
        <w:rPr>
          <w:smallCaps/>
        </w:rPr>
        <w:br w:type="page"/>
      </w:r>
    </w:p>
    <w:p w14:paraId="57C0AFC9" w14:textId="410C4FD8" w:rsidR="00680C68" w:rsidRPr="00335A28" w:rsidRDefault="00680C68">
      <w:r w:rsidRPr="00335A28">
        <w:lastRenderedPageBreak/>
        <w:t>(</w:t>
      </w:r>
      <w:r w:rsidRPr="00335A28">
        <w:rPr>
          <w:i/>
        </w:rPr>
        <w:t xml:space="preserve">Página de assinatura </w:t>
      </w:r>
      <w:r>
        <w:rPr>
          <w:i/>
        </w:rPr>
        <w:t>3</w:t>
      </w:r>
      <w:r w:rsidRPr="00335A28">
        <w:rPr>
          <w:i/>
        </w:rPr>
        <w:t xml:space="preserve">/3 do </w:t>
      </w:r>
      <w:r w:rsidR="00480FA0">
        <w:rPr>
          <w:i/>
        </w:rPr>
        <w:t>“</w:t>
      </w:r>
      <w:r w:rsidRPr="00335A28">
        <w:rPr>
          <w:i/>
        </w:rPr>
        <w:t>Instrumento Particular de Escritura da 2ª (Segunda) Emissão de Debêntures Simples, Não Conversíveis em Ações, da Espécie Quirografária Com Garantia Adicional Real e Fidejussória, em 2</w:t>
      </w:r>
      <w:r>
        <w:rPr>
          <w:i/>
        </w:rPr>
        <w:t xml:space="preserve"> </w:t>
      </w:r>
      <w:r w:rsidRPr="00335A28">
        <w:rPr>
          <w:i/>
        </w:rPr>
        <w:t xml:space="preserve">(Duas) Séries, para Distribuição Pública, com Esforços Restritos de Distribuição, da Bonfim Geração e Comércio de Energia </w:t>
      </w:r>
      <w:proofErr w:type="spellStart"/>
      <w:r w:rsidRPr="00335A28">
        <w:rPr>
          <w:i/>
        </w:rPr>
        <w:t>SPE</w:t>
      </w:r>
      <w:proofErr w:type="spellEnd"/>
      <w:r w:rsidRPr="00335A28">
        <w:rPr>
          <w:i/>
        </w:rPr>
        <w:t xml:space="preserve"> S.A.</w:t>
      </w:r>
      <w:r w:rsidR="00480FA0">
        <w:rPr>
          <w:i/>
        </w:rPr>
        <w:t>”</w:t>
      </w:r>
      <w:r w:rsidRPr="00335A28">
        <w:rPr>
          <w:i/>
        </w:rPr>
        <w:t xml:space="preserve"> celebrado em [</w:t>
      </w:r>
      <w:r w:rsidRPr="00335A28">
        <w:rPr>
          <w:i/>
          <w:highlight w:val="yellow"/>
        </w:rPr>
        <w:t>•</w:t>
      </w:r>
      <w:r w:rsidRPr="00335A28">
        <w:rPr>
          <w:i/>
        </w:rPr>
        <w:t>] de 2020</w:t>
      </w:r>
      <w:r w:rsidRPr="00335A28">
        <w:t>)</w:t>
      </w:r>
    </w:p>
    <w:p w14:paraId="5E5E03B2" w14:textId="0A0C8899" w:rsidR="00680C68" w:rsidRDefault="00680C68">
      <w:pPr>
        <w:jc w:val="left"/>
        <w:rPr>
          <w:smallCaps/>
        </w:rPr>
      </w:pPr>
    </w:p>
    <w:p w14:paraId="1DE1120D" w14:textId="5E7E469A" w:rsidR="00680C68" w:rsidRDefault="00680C68">
      <w:pPr>
        <w:jc w:val="left"/>
        <w:rPr>
          <w:smallCaps/>
        </w:rPr>
      </w:pPr>
    </w:p>
    <w:p w14:paraId="2D675F88" w14:textId="77777777" w:rsidR="00680C68" w:rsidRPr="00680C68" w:rsidRDefault="00680C68">
      <w:pPr>
        <w:jc w:val="left"/>
        <w:rPr>
          <w:smallCaps/>
        </w:rPr>
      </w:pPr>
    </w:p>
    <w:p w14:paraId="2E7EC85F" w14:textId="77777777" w:rsidR="00D030FE" w:rsidRPr="000360DB" w:rsidRDefault="00D030FE">
      <w:pPr>
        <w:jc w:val="left"/>
        <w:rPr>
          <w:b/>
        </w:rPr>
      </w:pPr>
      <w:r w:rsidRPr="000360DB">
        <w:rPr>
          <w:b/>
          <w:smallCaps/>
        </w:rPr>
        <w:t>T</w:t>
      </w:r>
      <w:r w:rsidRPr="000360DB">
        <w:rPr>
          <w:b/>
        </w:rPr>
        <w:t>estemunhas:</w:t>
      </w:r>
    </w:p>
    <w:p w14:paraId="50D9C398" w14:textId="71C8B939" w:rsidR="00D030FE" w:rsidRDefault="00D030FE">
      <w:pPr>
        <w:jc w:val="left"/>
      </w:pPr>
    </w:p>
    <w:p w14:paraId="3C76B139" w14:textId="77777777" w:rsidR="00680C68" w:rsidRPr="00680C68" w:rsidRDefault="00680C68">
      <w:pPr>
        <w:jc w:val="left"/>
      </w:pPr>
    </w:p>
    <w:p w14:paraId="4D318B50" w14:textId="77777777" w:rsidR="00D030FE" w:rsidRPr="00680C68" w:rsidRDefault="00D030FE">
      <w:pPr>
        <w:jc w:val="left"/>
      </w:pPr>
    </w:p>
    <w:tbl>
      <w:tblPr>
        <w:tblW w:w="5000" w:type="pct"/>
        <w:tblLook w:val="04A0" w:firstRow="1" w:lastRow="0" w:firstColumn="1" w:lastColumn="0" w:noHBand="0" w:noVBand="1"/>
      </w:tblPr>
      <w:tblGrid>
        <w:gridCol w:w="4534"/>
        <w:gridCol w:w="4536"/>
      </w:tblGrid>
      <w:tr w:rsidR="00D030FE" w:rsidRPr="00680C68" w14:paraId="2DAD8CF2" w14:textId="77777777" w:rsidTr="000360DB">
        <w:tc>
          <w:tcPr>
            <w:tcW w:w="4360" w:type="dxa"/>
            <w:hideMark/>
          </w:tcPr>
          <w:p w14:paraId="00BA67E3" w14:textId="77777777" w:rsidR="00D030FE" w:rsidRPr="00680C68" w:rsidRDefault="00D030FE">
            <w:pPr>
              <w:jc w:val="left"/>
            </w:pPr>
            <w:r w:rsidRPr="00680C68">
              <w:t>1._______________________________</w:t>
            </w:r>
          </w:p>
          <w:p w14:paraId="0A30318E" w14:textId="77777777" w:rsidR="00D030FE" w:rsidRPr="00680C68" w:rsidRDefault="00D030FE">
            <w:pPr>
              <w:jc w:val="left"/>
            </w:pPr>
            <w:r w:rsidRPr="00680C68">
              <w:t>Nome:</w:t>
            </w:r>
          </w:p>
          <w:p w14:paraId="75E9D001" w14:textId="77777777" w:rsidR="00D030FE" w:rsidRPr="00680C68" w:rsidRDefault="00D030FE">
            <w:pPr>
              <w:jc w:val="left"/>
              <w:rPr>
                <w:b/>
              </w:rPr>
            </w:pPr>
            <w:r w:rsidRPr="00680C68">
              <w:t>CPF/M</w:t>
            </w:r>
            <w:r w:rsidR="00DD7500" w:rsidRPr="00680C68">
              <w:t>E</w:t>
            </w:r>
            <w:r w:rsidRPr="00680C68">
              <w:t>:</w:t>
            </w:r>
          </w:p>
        </w:tc>
        <w:tc>
          <w:tcPr>
            <w:tcW w:w="4361" w:type="dxa"/>
            <w:hideMark/>
          </w:tcPr>
          <w:p w14:paraId="25DD9D47" w14:textId="77777777" w:rsidR="00D030FE" w:rsidRPr="00680C68" w:rsidRDefault="00D030FE">
            <w:pPr>
              <w:jc w:val="left"/>
            </w:pPr>
            <w:r w:rsidRPr="00680C68">
              <w:t>2._______________________________</w:t>
            </w:r>
          </w:p>
          <w:p w14:paraId="41E78608" w14:textId="77777777" w:rsidR="00D030FE" w:rsidRPr="00680C68" w:rsidRDefault="00D030FE">
            <w:pPr>
              <w:jc w:val="left"/>
            </w:pPr>
            <w:r w:rsidRPr="00680C68">
              <w:t>Nome:</w:t>
            </w:r>
          </w:p>
          <w:p w14:paraId="6A0DC78E" w14:textId="77777777" w:rsidR="00D030FE" w:rsidRPr="00680C68" w:rsidRDefault="00D030FE">
            <w:pPr>
              <w:jc w:val="left"/>
              <w:rPr>
                <w:b/>
              </w:rPr>
            </w:pPr>
            <w:r w:rsidRPr="00680C68">
              <w:t>CPF/M</w:t>
            </w:r>
            <w:r w:rsidR="00DD7500" w:rsidRPr="00680C68">
              <w:t>E</w:t>
            </w:r>
            <w:r w:rsidRPr="00680C68">
              <w:t>:</w:t>
            </w:r>
          </w:p>
        </w:tc>
      </w:tr>
    </w:tbl>
    <w:p w14:paraId="7604EB24" w14:textId="77777777" w:rsidR="00F37FAC" w:rsidRPr="000360DB" w:rsidRDefault="00F37FAC" w:rsidP="000360DB"/>
    <w:p w14:paraId="35BDAC01" w14:textId="4743062C" w:rsidR="00F37FAC" w:rsidRDefault="00F37FAC">
      <w:r w:rsidRPr="000360DB">
        <w:br w:type="page"/>
      </w:r>
    </w:p>
    <w:p w14:paraId="00194FFA" w14:textId="2F4A5C3E" w:rsidR="00D83FD5" w:rsidRPr="000360DB" w:rsidRDefault="00680C68" w:rsidP="000360DB">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661DD401" w14:textId="77777777" w:rsidR="00D83FD5" w:rsidRPr="000360DB" w:rsidRDefault="00D83FD5"/>
    <w:p w14:paraId="215B0E52" w14:textId="52C1924F"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3D412CBE"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085E3D68" w14:textId="6716CE18"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22668418"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51E640DE" w14:textId="77777777"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09536EAD"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60C99725" w14:textId="37317269" w:rsidR="00D83FD5" w:rsidRPr="000360DB" w:rsidRDefault="00D83FD5">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w:t>
      </w:r>
      <w:proofErr w:type="spellStart"/>
      <w:r w:rsidRPr="000360DB">
        <w:rPr>
          <w:b/>
        </w:rPr>
        <w:t>ii</w:t>
      </w:r>
      <w:proofErr w:type="spellEnd"/>
      <w:r w:rsidRPr="000360DB">
        <w:rPr>
          <w:b/>
        </w:rPr>
        <w:t>)</w:t>
      </w:r>
      <w:r w:rsidR="00480FA0">
        <w:rPr>
          <w:b/>
        </w:rPr>
        <w:t xml:space="preserve"> </w:t>
      </w:r>
      <w:r w:rsidRPr="000360DB">
        <w:rPr>
          <w:b/>
        </w:rPr>
        <w:t>que necessitem de liquidez considerável com relação às Debêntures, uma vez que a negociação de Debêntures no mercado secundário é restrita; e/ou (</w:t>
      </w:r>
      <w:proofErr w:type="spellStart"/>
      <w:r w:rsidRPr="000360DB">
        <w:rPr>
          <w:b/>
        </w:rPr>
        <w:t>iii</w:t>
      </w:r>
      <w:proofErr w:type="spellEnd"/>
      <w:r w:rsidRPr="000360DB">
        <w:rPr>
          <w:b/>
        </w:rPr>
        <w:t>)</w:t>
      </w:r>
      <w:r w:rsidR="00480FA0">
        <w:rPr>
          <w:b/>
        </w:rPr>
        <w:t xml:space="preserve"> </w:t>
      </w:r>
      <w:r w:rsidRPr="000360DB">
        <w:rPr>
          <w:b/>
        </w:rPr>
        <w:t>que não queiram correr riscos relacionados ao setor da Emissora.</w:t>
      </w:r>
    </w:p>
    <w:p w14:paraId="30B85E67" w14:textId="77777777" w:rsidR="00D83FD5" w:rsidRPr="000360DB" w:rsidRDefault="00D83FD5" w:rsidP="000360DB"/>
    <w:p w14:paraId="2C0A67D7" w14:textId="2D6FE3E4"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480FA0">
        <w:rPr>
          <w:b w:val="0"/>
          <w:i w:val="0"/>
          <w:u w:val="none"/>
        </w:rPr>
        <w:t>“</w:t>
      </w:r>
      <w:r w:rsidRPr="000360DB">
        <w:rPr>
          <w:b w:val="0"/>
          <w:i w:val="0"/>
          <w:u w:val="none"/>
        </w:rPr>
        <w:t>efeito adverso</w:t>
      </w:r>
      <w:r w:rsidR="00480FA0">
        <w:rPr>
          <w:b w:val="0"/>
          <w:i w:val="0"/>
          <w:u w:val="none"/>
        </w:rPr>
        <w:t>”</w:t>
      </w:r>
      <w:r w:rsidRPr="000360DB">
        <w:rPr>
          <w:b w:val="0"/>
          <w:i w:val="0"/>
          <w:u w:val="none"/>
        </w:rPr>
        <w:t xml:space="preserve"> ou </w:t>
      </w:r>
      <w:r w:rsidR="00480FA0">
        <w:rPr>
          <w:b w:val="0"/>
          <w:i w:val="0"/>
          <w:u w:val="none"/>
        </w:rPr>
        <w:t>“</w:t>
      </w:r>
      <w:r w:rsidRPr="000360DB">
        <w:rPr>
          <w:b w:val="0"/>
          <w:i w:val="0"/>
          <w:u w:val="none"/>
        </w:rPr>
        <w:t>efeito negativo</w:t>
      </w:r>
      <w:r w:rsidR="00480FA0">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263E7574"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6E0C96B4" w14:textId="77777777" w:rsidR="00480FA0" w:rsidRPr="000360DB" w:rsidRDefault="00D83FD5">
      <w:pPr>
        <w:rPr>
          <w:b/>
          <w:i/>
        </w:rPr>
      </w:pPr>
      <w:bookmarkStart w:id="162" w:name="_Toc170460843"/>
      <w:bookmarkStart w:id="163" w:name="_Toc170460743"/>
      <w:bookmarkStart w:id="164" w:name="_Toc170460463"/>
      <w:bookmarkStart w:id="165" w:name="_Toc170459996"/>
      <w:r w:rsidRPr="000360DB">
        <w:rPr>
          <w:b/>
          <w:i/>
        </w:rPr>
        <w:t>A Oferta está automaticamente dispensada de registro perante a CVM</w:t>
      </w:r>
      <w:r w:rsidR="00B61A7C" w:rsidRPr="000360DB">
        <w:rPr>
          <w:b/>
          <w:i/>
        </w:rPr>
        <w:t>.</w:t>
      </w:r>
    </w:p>
    <w:p w14:paraId="01FD0E0A" w14:textId="77777777" w:rsidR="00480FA0" w:rsidRPr="000360DB" w:rsidRDefault="00480FA0" w:rsidP="000360DB"/>
    <w:p w14:paraId="452CAE85" w14:textId="155259B3" w:rsidR="00D83FD5" w:rsidRPr="00680C68" w:rsidRDefault="00D83FD5" w:rsidP="000360DB">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5E2FF3D0" w14:textId="77777777" w:rsidR="00D83FD5" w:rsidRPr="00680C68" w:rsidRDefault="00D83FD5">
      <w:pPr>
        <w:rPr>
          <w:rFonts w:eastAsia="MS Minngs"/>
        </w:rPr>
      </w:pPr>
    </w:p>
    <w:p w14:paraId="70A9680C" w14:textId="1347E53F" w:rsidR="00D83FD5" w:rsidRPr="00680C68" w:rsidRDefault="00D83FD5">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2E098D5F" w14:textId="77777777" w:rsidR="00E0064C" w:rsidRPr="000360DB" w:rsidRDefault="00E0064C" w:rsidP="000360DB"/>
    <w:p w14:paraId="3CCA3BC4" w14:textId="483264B9" w:rsidR="00480FA0" w:rsidRPr="000360DB" w:rsidRDefault="00D83FD5">
      <w:pPr>
        <w:rPr>
          <w:b/>
          <w:i/>
        </w:rPr>
      </w:pPr>
      <w:r w:rsidRPr="000360DB">
        <w:rPr>
          <w:b/>
          <w:i/>
        </w:rPr>
        <w:t>A Oferta Restrita tem limitação no número de subscritores</w:t>
      </w:r>
      <w:r w:rsidR="00B61A7C" w:rsidRPr="000360DB">
        <w:rPr>
          <w:b/>
          <w:i/>
        </w:rPr>
        <w:t>.</w:t>
      </w:r>
    </w:p>
    <w:p w14:paraId="4C7FF0AA" w14:textId="77777777" w:rsidR="00480FA0" w:rsidRDefault="00480FA0">
      <w:pPr>
        <w:rPr>
          <w:rFonts w:eastAsia="MS Minngs"/>
        </w:rPr>
      </w:pPr>
    </w:p>
    <w:p w14:paraId="3F81367A" w14:textId="7E25077A" w:rsidR="00D83FD5" w:rsidRPr="00680C68" w:rsidRDefault="00D83FD5" w:rsidP="000360DB">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5B13AC4D" w14:textId="77777777" w:rsidR="00D83FD5" w:rsidRPr="00680C68" w:rsidRDefault="00D83FD5">
      <w:pPr>
        <w:rPr>
          <w:rFonts w:eastAsia="MS Minngs"/>
        </w:rPr>
      </w:pPr>
    </w:p>
    <w:p w14:paraId="626BDBE3" w14:textId="6D9CC7FB" w:rsidR="00480FA0" w:rsidRPr="000360DB" w:rsidRDefault="00D83FD5">
      <w:pPr>
        <w:rPr>
          <w:b/>
          <w:i/>
        </w:rPr>
      </w:pPr>
      <w:bookmarkStart w:id="166" w:name="_Toc170460845"/>
      <w:bookmarkStart w:id="167" w:name="_Toc170460745"/>
      <w:bookmarkStart w:id="168" w:name="_Toc170460465"/>
      <w:bookmarkStart w:id="169" w:name="_Toc170459998"/>
      <w:bookmarkEnd w:id="162"/>
      <w:bookmarkEnd w:id="163"/>
      <w:bookmarkEnd w:id="164"/>
      <w:bookmarkEnd w:id="165"/>
      <w:r w:rsidRPr="000360DB">
        <w:rPr>
          <w:b/>
          <w:i/>
        </w:rPr>
        <w:t>O mercado de títulos no Brasil é volátil e tem menor liquidez que outros mercados mais desenvolvidos.</w:t>
      </w:r>
      <w:bookmarkEnd w:id="166"/>
      <w:bookmarkEnd w:id="167"/>
      <w:bookmarkEnd w:id="168"/>
      <w:bookmarkEnd w:id="169"/>
    </w:p>
    <w:p w14:paraId="41D1FD10" w14:textId="77777777" w:rsidR="00480FA0" w:rsidRDefault="00480FA0">
      <w:pPr>
        <w:rPr>
          <w:rFonts w:eastAsia="Calibri"/>
        </w:rPr>
      </w:pPr>
    </w:p>
    <w:p w14:paraId="1CC5F8D7" w14:textId="5EDF9131" w:rsidR="00D83FD5" w:rsidRPr="00680C68" w:rsidRDefault="00D83FD5" w:rsidP="000360DB">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w:t>
      </w:r>
      <w:proofErr w:type="spellStart"/>
      <w:r w:rsidR="00B61A7C" w:rsidRPr="00680C68">
        <w:t>ii</w:t>
      </w:r>
      <w:proofErr w:type="spellEnd"/>
      <w:r w:rsidR="00B61A7C" w:rsidRPr="00680C68">
        <w:t xml:space="preserve">)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w:t>
      </w:r>
      <w:proofErr w:type="spellStart"/>
      <w:r w:rsidR="00B61A7C" w:rsidRPr="00680C68">
        <w:t>iii</w:t>
      </w:r>
      <w:proofErr w:type="spellEnd"/>
      <w:r w:rsidR="00B61A7C" w:rsidRPr="00680C68">
        <w:t xml:space="preserve">)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71E81509" w14:textId="77777777" w:rsidR="00D83FD5" w:rsidRPr="00680C68" w:rsidRDefault="00D83FD5">
      <w:pPr>
        <w:textAlignment w:val="baseline"/>
      </w:pPr>
    </w:p>
    <w:p w14:paraId="29035F40" w14:textId="77777777" w:rsidR="00480FA0" w:rsidRPr="000360DB" w:rsidRDefault="00D83FD5" w:rsidP="000360DB">
      <w:pPr>
        <w:keepNext/>
        <w:rPr>
          <w:rFonts w:eastAsia="Calibri"/>
          <w:b/>
          <w:i/>
        </w:rPr>
      </w:pPr>
      <w:bookmarkStart w:id="170" w:name="_Toc170460846"/>
      <w:bookmarkStart w:id="171" w:name="_Toc170460746"/>
      <w:bookmarkStart w:id="172" w:name="_Toc170460466"/>
      <w:bookmarkStart w:id="173" w:name="_Toc170459999"/>
      <w:r w:rsidRPr="000360DB">
        <w:rPr>
          <w:rFonts w:eastAsia="Calibri"/>
          <w:b/>
          <w:i/>
        </w:rPr>
        <w:lastRenderedPageBreak/>
        <w:t>As Debêntures estão sujeitas a restrições de negociação.</w:t>
      </w:r>
    </w:p>
    <w:p w14:paraId="56D49E66" w14:textId="77777777" w:rsidR="00480FA0" w:rsidRPr="000360DB" w:rsidRDefault="00480FA0" w:rsidP="000360DB">
      <w:pPr>
        <w:keepNext/>
        <w:rPr>
          <w:rFonts w:eastAsia="Calibri"/>
        </w:rPr>
      </w:pPr>
    </w:p>
    <w:p w14:paraId="6F7BFEAA" w14:textId="115117C1" w:rsidR="00D83FD5" w:rsidRPr="00680C68" w:rsidRDefault="00D83FD5" w:rsidP="000360DB">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02E5BE77" w14:textId="77777777" w:rsidR="00D83FD5" w:rsidRPr="00680C68" w:rsidRDefault="00D83FD5"/>
    <w:p w14:paraId="2AF6608D" w14:textId="77777777" w:rsidR="00480FA0" w:rsidRPr="000360DB" w:rsidRDefault="00D83FD5">
      <w:pPr>
        <w:rPr>
          <w:b/>
          <w:i/>
        </w:rPr>
      </w:pPr>
      <w:r w:rsidRPr="000360DB">
        <w:rPr>
          <w:b/>
          <w:i/>
        </w:rPr>
        <w:t>O mercado secundário no Brasil tem apresentado baixa liquidez, afetando o valor de mercado das Debêntures.</w:t>
      </w:r>
      <w:bookmarkEnd w:id="170"/>
      <w:bookmarkEnd w:id="171"/>
      <w:bookmarkEnd w:id="172"/>
      <w:bookmarkEnd w:id="173"/>
    </w:p>
    <w:p w14:paraId="411D7071" w14:textId="77777777" w:rsidR="00480FA0" w:rsidRPr="000360DB" w:rsidRDefault="00480FA0"/>
    <w:p w14:paraId="42C894B3" w14:textId="4A5F180A" w:rsidR="00D83FD5" w:rsidRPr="00680C68" w:rsidRDefault="00D83FD5" w:rsidP="000360DB">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3FD7D16" w14:textId="77777777" w:rsidR="005853EA" w:rsidRPr="00680C68" w:rsidRDefault="005853EA">
      <w:pPr>
        <w:textAlignment w:val="baseline"/>
      </w:pPr>
    </w:p>
    <w:p w14:paraId="2609A0EB" w14:textId="12269E0C" w:rsidR="00480FA0" w:rsidRPr="000360DB" w:rsidRDefault="007B7FFD">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722AEB0D" w14:textId="77777777" w:rsidR="00480FA0" w:rsidRDefault="00480FA0">
      <w:pPr>
        <w:textAlignment w:val="baseline"/>
      </w:pPr>
    </w:p>
    <w:p w14:paraId="4EB4683E" w14:textId="235E3828" w:rsidR="005853EA" w:rsidRPr="00680C68" w:rsidRDefault="007B7FFD">
      <w:pPr>
        <w:textAlignment w:val="baseline"/>
      </w:pPr>
      <w:r w:rsidRPr="00680C68">
        <w:t xml:space="preserve">Os prazos para arquivamentos e registro dos documentos desta Emissão perante a </w:t>
      </w:r>
      <w:proofErr w:type="spellStart"/>
      <w:r w:rsidRPr="00680C68">
        <w:t>JUCERR</w:t>
      </w:r>
      <w:proofErr w:type="spellEnd"/>
      <w:r w:rsidRPr="00680C68">
        <w:t xml:space="preserve"> e a </w:t>
      </w:r>
      <w:proofErr w:type="spellStart"/>
      <w:r w:rsidRPr="00680C68">
        <w:t>JUCESP</w:t>
      </w:r>
      <w:proofErr w:type="spellEnd"/>
      <w:r w:rsidRPr="00680C68">
        <w:t xml:space="preserve">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na eventualidade de necessidade de reconhecimento ou exigibilidade por meios judiciais de quaisquer de seus termos e condições específicos.</w:t>
      </w:r>
    </w:p>
    <w:p w14:paraId="7A0FF5A6" w14:textId="77777777" w:rsidR="00E0064C" w:rsidRPr="000360DB" w:rsidRDefault="00E0064C" w:rsidP="000360DB"/>
    <w:p w14:paraId="0B621805" w14:textId="548175CB" w:rsidR="00480FA0" w:rsidRPr="000360DB" w:rsidRDefault="006F086C">
      <w:pPr>
        <w:textAlignment w:val="baseline"/>
        <w:rPr>
          <w:b/>
          <w:i/>
        </w:rPr>
      </w:pPr>
      <w:r w:rsidRPr="000360DB">
        <w:rPr>
          <w:b/>
          <w:i/>
        </w:rPr>
        <w:t xml:space="preserve">Ausência de registros dos </w:t>
      </w:r>
      <w:r w:rsidR="00480FA0">
        <w:rPr>
          <w:b/>
          <w:i/>
        </w:rPr>
        <w:t>d</w:t>
      </w:r>
      <w:r w:rsidRPr="000360DB">
        <w:rPr>
          <w:b/>
          <w:i/>
        </w:rPr>
        <w:t xml:space="preserve">ocumentos da </w:t>
      </w:r>
      <w:r w:rsidR="00480FA0">
        <w:rPr>
          <w:b/>
          <w:i/>
        </w:rPr>
        <w:t xml:space="preserve">Oferta </w:t>
      </w:r>
      <w:r w:rsidRPr="000360DB">
        <w:rPr>
          <w:b/>
          <w:i/>
        </w:rPr>
        <w:t>no momento da subscrição e integralização das De</w:t>
      </w:r>
      <w:r w:rsidR="005B1DF7" w:rsidRPr="000360DB">
        <w:rPr>
          <w:b/>
          <w:i/>
        </w:rPr>
        <w:t>b</w:t>
      </w:r>
      <w:r w:rsidRPr="000360DB">
        <w:rPr>
          <w:b/>
          <w:i/>
        </w:rPr>
        <w:t>êntures.</w:t>
      </w:r>
    </w:p>
    <w:p w14:paraId="34C08BC7" w14:textId="77777777" w:rsidR="00480FA0" w:rsidRPr="000360DB" w:rsidRDefault="00480FA0" w:rsidP="000360DB"/>
    <w:p w14:paraId="514FED6B" w14:textId="72351F2E" w:rsidR="005B1DF7" w:rsidRPr="00680C68" w:rsidRDefault="006F086C">
      <w:pPr>
        <w:textAlignment w:val="baseline"/>
      </w:pPr>
      <w:r w:rsidRPr="00680C68">
        <w:t xml:space="preserve">Conforme previsto no Contrato de Distribuição, </w:t>
      </w:r>
      <w:r w:rsidR="00DC678E" w:rsidRPr="00680C68">
        <w:t xml:space="preserve">o registro dos </w:t>
      </w:r>
      <w:r w:rsidR="00480FA0">
        <w:t>d</w:t>
      </w:r>
      <w:r w:rsidR="00DC678E" w:rsidRPr="00680C68">
        <w:t xml:space="preserve">ocumentos da </w:t>
      </w:r>
      <w:r w:rsidR="00480FA0">
        <w:t xml:space="preserve">Oferta </w:t>
      </w:r>
      <w:r w:rsidR="00DC678E" w:rsidRPr="00680C68">
        <w:t xml:space="preserve">nos cartórios de registro de títulos e documentos competentes não </w:t>
      </w:r>
      <w:r w:rsidRPr="00680C68">
        <w:t>são condições precedentes à liquidação financeira das Debêntures</w:t>
      </w:r>
      <w:r w:rsidR="005B1DF7" w:rsidRPr="00680C68">
        <w:t xml:space="preserve">. Nesse sentido, no momento da subscrição e integralização das Debêntures, os Contratos de Garantia poderão não estar registrados perante todos os </w:t>
      </w:r>
      <w:r w:rsidR="00480FA0" w:rsidRPr="00736C2F">
        <w:t xml:space="preserve">cartórios </w:t>
      </w:r>
      <w:r w:rsidR="00480FA0">
        <w:t xml:space="preserve">de registro de títulos e documentos </w:t>
      </w:r>
      <w:r w:rsidR="005B1DF7" w:rsidRPr="00680C68">
        <w:t xml:space="preserve">competentes, o que pode </w:t>
      </w:r>
      <w:r w:rsidR="005B1DF7" w:rsidRPr="00680C68">
        <w:lastRenderedPageBreak/>
        <w:t>causar discussões a respeito da constituição das Garantias e da sua oponibilidade em relação a terceiros.</w:t>
      </w:r>
    </w:p>
    <w:p w14:paraId="0254157D" w14:textId="77777777" w:rsidR="006F086C" w:rsidRPr="00680C68" w:rsidRDefault="006F086C">
      <w:pPr>
        <w:textAlignment w:val="baseline"/>
      </w:pPr>
    </w:p>
    <w:p w14:paraId="7A3CBD8A" w14:textId="6AEE0156" w:rsidR="00480FA0" w:rsidRPr="000360DB" w:rsidRDefault="00DC042E">
      <w:pPr>
        <w:textAlignment w:val="baseline"/>
        <w:rPr>
          <w:i/>
        </w:rPr>
      </w:pPr>
      <w:r w:rsidRPr="000360DB">
        <w:rPr>
          <w:b/>
          <w:i/>
        </w:rPr>
        <w:t>Risco de crédito e de adimplemento da Emissora.</w:t>
      </w:r>
    </w:p>
    <w:p w14:paraId="48CB225A" w14:textId="77777777" w:rsidR="00480FA0" w:rsidRDefault="00480FA0">
      <w:pPr>
        <w:textAlignment w:val="baseline"/>
      </w:pPr>
    </w:p>
    <w:p w14:paraId="6EC91A4C" w14:textId="7B3B75F8" w:rsidR="00E0064C" w:rsidRPr="00680C68" w:rsidRDefault="00CE0FFE">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480FA0">
        <w:t>“</w:t>
      </w:r>
      <w:r w:rsidR="00373C61" w:rsidRPr="000360DB">
        <w:rPr>
          <w:i/>
        </w:rPr>
        <w:t xml:space="preserve">Contrato de Comercialização de Energia Elétrica e Potência para Suprimento de Boa Vista e Localidades Conectadas - </w:t>
      </w:r>
      <w:proofErr w:type="spellStart"/>
      <w:r w:rsidR="00373C61" w:rsidRPr="000360DB">
        <w:rPr>
          <w:i/>
        </w:rPr>
        <w:t>CCESI</w:t>
      </w:r>
      <w:proofErr w:type="spellEnd"/>
      <w:r w:rsidR="00373C61" w:rsidRPr="000360DB">
        <w:rPr>
          <w:i/>
        </w:rPr>
        <w:t xml:space="preserve"> nº 06/2019</w:t>
      </w:r>
      <w:r w:rsidR="00480FA0">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3402D72A" w14:textId="77777777" w:rsidR="00EF5DF8" w:rsidRPr="00680C68" w:rsidRDefault="00EF5DF8">
      <w:pPr>
        <w:textAlignment w:val="baseline"/>
      </w:pPr>
    </w:p>
    <w:p w14:paraId="3DE52328" w14:textId="77777777" w:rsidR="00480FA0" w:rsidRPr="000360DB" w:rsidRDefault="00EF5DF8">
      <w:pPr>
        <w:textAlignment w:val="baseline"/>
        <w:rPr>
          <w:i/>
        </w:rPr>
      </w:pPr>
      <w:r w:rsidRPr="000360DB">
        <w:rPr>
          <w:b/>
          <w:i/>
        </w:rPr>
        <w:t>A emissão das Debêntures poderá representar parcela substancial da dívida total da Emissora.</w:t>
      </w:r>
    </w:p>
    <w:p w14:paraId="1B6D1C16" w14:textId="77777777" w:rsidR="00480FA0" w:rsidRDefault="00480FA0">
      <w:pPr>
        <w:textAlignment w:val="baseline"/>
      </w:pPr>
    </w:p>
    <w:p w14:paraId="6C0532E8" w14:textId="33299B1D" w:rsidR="00EF5DF8" w:rsidRPr="00680C68" w:rsidRDefault="00EF5DF8">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4884A025" w14:textId="77777777" w:rsidR="007E0306" w:rsidRPr="00680C68" w:rsidRDefault="007E0306">
      <w:pPr>
        <w:textAlignment w:val="baseline"/>
      </w:pPr>
    </w:p>
    <w:p w14:paraId="13AE818B" w14:textId="60812811" w:rsidR="00480FA0" w:rsidRPr="000360DB" w:rsidRDefault="007E0306">
      <w:pPr>
        <w:pStyle w:val="PargrafodaLista"/>
        <w:ind w:left="0"/>
        <w:mirrorIndents/>
        <w:rPr>
          <w:i/>
        </w:rPr>
      </w:pPr>
      <w:r w:rsidRPr="000360DB">
        <w:rPr>
          <w:b/>
          <w:i/>
        </w:rPr>
        <w:t>Falência, recuperação judicial ou extrajudicial da Emissora.</w:t>
      </w:r>
    </w:p>
    <w:p w14:paraId="795F8DFA" w14:textId="77777777" w:rsidR="00480FA0" w:rsidRDefault="00480FA0">
      <w:pPr>
        <w:pStyle w:val="PargrafodaLista"/>
        <w:ind w:left="0"/>
        <w:mirrorIndents/>
      </w:pPr>
    </w:p>
    <w:p w14:paraId="230074F3" w14:textId="5E71F8C6" w:rsidR="007E0306" w:rsidRPr="00680C68" w:rsidRDefault="007E0306">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63934905" w14:textId="77777777" w:rsidR="00AE615F" w:rsidRPr="00680C68" w:rsidRDefault="00AE615F">
      <w:pPr>
        <w:textAlignment w:val="baseline"/>
      </w:pPr>
    </w:p>
    <w:p w14:paraId="622B7E4A" w14:textId="5561ADF4" w:rsidR="00480FA0" w:rsidRPr="000360DB" w:rsidRDefault="00AE615F">
      <w:pPr>
        <w:textAlignment w:val="baseline"/>
        <w:rPr>
          <w:i/>
        </w:rPr>
      </w:pPr>
      <w:r w:rsidRPr="000360DB">
        <w:rPr>
          <w:b/>
          <w:i/>
        </w:rPr>
        <w:t>Regulamentação das atividades desenvolvidas pela Emissora.</w:t>
      </w:r>
    </w:p>
    <w:p w14:paraId="3815EA49" w14:textId="77777777" w:rsidR="00480FA0" w:rsidRDefault="00480FA0">
      <w:pPr>
        <w:textAlignment w:val="baseline"/>
      </w:pPr>
    </w:p>
    <w:p w14:paraId="24652E3E" w14:textId="4656173C" w:rsidR="00AE615F" w:rsidRPr="00680C68" w:rsidRDefault="00AE615F">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58ABC9CD" w14:textId="77777777" w:rsidR="00D83FD5" w:rsidRPr="00680C68" w:rsidRDefault="00D83FD5">
      <w:pPr>
        <w:rPr>
          <w:rFonts w:eastAsia="Calibri"/>
        </w:rPr>
      </w:pPr>
    </w:p>
    <w:p w14:paraId="4BA41ED6" w14:textId="77777777" w:rsidR="00480FA0" w:rsidRPr="000360DB" w:rsidRDefault="00AE615F">
      <w:pPr>
        <w:rPr>
          <w:rFonts w:eastAsia="Calibri"/>
          <w:i/>
        </w:rPr>
      </w:pPr>
      <w:r w:rsidRPr="000360DB">
        <w:rPr>
          <w:rFonts w:eastAsia="Calibri"/>
          <w:b/>
          <w:i/>
        </w:rPr>
        <w:t>Necessidade de autorizações e licenças.</w:t>
      </w:r>
    </w:p>
    <w:p w14:paraId="18299258" w14:textId="77777777" w:rsidR="00480FA0" w:rsidRDefault="00480FA0">
      <w:pPr>
        <w:rPr>
          <w:rFonts w:eastAsia="Calibri"/>
        </w:rPr>
      </w:pPr>
    </w:p>
    <w:p w14:paraId="5169B00A" w14:textId="1F66A1D9" w:rsidR="00AE615F" w:rsidRPr="00680C68" w:rsidRDefault="00AE615F">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 xml:space="preserve">a realização de suas </w:t>
      </w:r>
      <w:proofErr w:type="spellStart"/>
      <w:r w:rsidR="00A41F4A" w:rsidRPr="00680C68">
        <w:rPr>
          <w:rFonts w:eastAsia="Calibri"/>
        </w:rPr>
        <w:t>atividas</w:t>
      </w:r>
      <w:proofErr w:type="spellEnd"/>
      <w:r w:rsidR="00A41F4A" w:rsidRPr="00680C68">
        <w:rPr>
          <w:rFonts w:eastAsia="Calibri"/>
        </w:rPr>
        <w:t xml:space="preserve">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E933F0E" w14:textId="77777777" w:rsidR="00AE615F" w:rsidRPr="00680C68" w:rsidRDefault="00AE615F">
      <w:pPr>
        <w:rPr>
          <w:rFonts w:eastAsia="Calibri"/>
        </w:rPr>
      </w:pPr>
    </w:p>
    <w:p w14:paraId="62CD3E46" w14:textId="77777777" w:rsidR="00480FA0" w:rsidRPr="000360DB" w:rsidRDefault="00AE615F">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483051AA" w14:textId="77777777" w:rsidR="00480FA0" w:rsidRDefault="00480FA0">
      <w:pPr>
        <w:rPr>
          <w:rFonts w:eastAsia="Calibri"/>
        </w:rPr>
      </w:pPr>
    </w:p>
    <w:p w14:paraId="51E6EA9B" w14:textId="406EF985" w:rsidR="00AE615F" w:rsidRPr="00680C68" w:rsidRDefault="00AE615F">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22C31314" w14:textId="77777777" w:rsidR="00AE615F" w:rsidRPr="00680C68" w:rsidRDefault="00AE615F">
      <w:pPr>
        <w:rPr>
          <w:rFonts w:eastAsia="Calibri"/>
        </w:rPr>
      </w:pPr>
    </w:p>
    <w:p w14:paraId="56ED14FB" w14:textId="77777777" w:rsidR="00480FA0" w:rsidRPr="000360DB" w:rsidRDefault="00AE615F">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FBBD26B" w14:textId="77777777" w:rsidR="00480FA0" w:rsidRPr="000360DB" w:rsidRDefault="00480FA0" w:rsidP="000360DB">
      <w:pPr>
        <w:rPr>
          <w:rFonts w:eastAsia="Calibri"/>
        </w:rPr>
      </w:pPr>
    </w:p>
    <w:p w14:paraId="30BFA6C8" w14:textId="2B29FBD7" w:rsidR="00AE615F" w:rsidRPr="00680C68" w:rsidRDefault="00AE615F">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436E0931" w14:textId="77777777" w:rsidR="00CC7C18" w:rsidRPr="00680C68" w:rsidRDefault="00CC7C18">
      <w:pPr>
        <w:rPr>
          <w:rFonts w:eastAsia="Calibri"/>
        </w:rPr>
      </w:pPr>
    </w:p>
    <w:p w14:paraId="3353FBF5" w14:textId="77777777" w:rsidR="00480FA0" w:rsidRPr="000360DB" w:rsidRDefault="00CC7C18">
      <w:pPr>
        <w:pStyle w:val="PargrafodaLista"/>
        <w:ind w:left="0"/>
        <w:mirrorIndents/>
        <w:rPr>
          <w:i/>
        </w:rPr>
      </w:pPr>
      <w:r w:rsidRPr="000360DB">
        <w:rPr>
          <w:b/>
          <w:i/>
        </w:rPr>
        <w:t>Importância de uma equipe qualificada.</w:t>
      </w:r>
    </w:p>
    <w:p w14:paraId="662A3D0A" w14:textId="77777777" w:rsidR="00480FA0" w:rsidRDefault="00480FA0">
      <w:pPr>
        <w:pStyle w:val="PargrafodaLista"/>
        <w:ind w:left="0"/>
        <w:mirrorIndents/>
      </w:pPr>
    </w:p>
    <w:p w14:paraId="6F638207" w14:textId="24A2C9D2" w:rsidR="00CC7C18" w:rsidRPr="00680C68" w:rsidRDefault="00CC7C18">
      <w:pPr>
        <w:pStyle w:val="PargrafodaLista"/>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57802F97" w14:textId="77777777" w:rsidR="00EF5DF8" w:rsidRPr="00680C68" w:rsidRDefault="00EF5DF8">
      <w:pPr>
        <w:pStyle w:val="PargrafodaLista"/>
        <w:ind w:left="0"/>
        <w:mirrorIndents/>
      </w:pPr>
    </w:p>
    <w:p w14:paraId="318C87F2" w14:textId="77777777" w:rsidR="00480FA0" w:rsidRPr="000360DB" w:rsidRDefault="00EF5DF8" w:rsidP="000360DB">
      <w:pPr>
        <w:pStyle w:val="PargrafodaLista"/>
        <w:keepNext/>
        <w:ind w:left="0"/>
        <w:mirrorIndents/>
        <w:rPr>
          <w:i/>
        </w:rPr>
      </w:pPr>
      <w:r w:rsidRPr="000360DB">
        <w:rPr>
          <w:b/>
          <w:i/>
        </w:rPr>
        <w:t>Prestadores de serviços da Emissão e da Oferta.</w:t>
      </w:r>
    </w:p>
    <w:p w14:paraId="24E33636" w14:textId="77777777" w:rsidR="00480FA0" w:rsidRDefault="00480FA0" w:rsidP="000360DB">
      <w:pPr>
        <w:pStyle w:val="PargrafodaLista"/>
        <w:keepNext/>
        <w:ind w:left="0"/>
        <w:mirrorIndents/>
      </w:pPr>
    </w:p>
    <w:p w14:paraId="6BAEA72B" w14:textId="14255602" w:rsidR="00EF5DF8" w:rsidRPr="00680C68" w:rsidRDefault="00EF5DF8">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26500B5E" w14:textId="77777777" w:rsidR="00CC7C18" w:rsidRPr="00680C68" w:rsidRDefault="00CC7C18">
      <w:pPr>
        <w:rPr>
          <w:rFonts w:eastAsia="Calibri"/>
        </w:rPr>
      </w:pPr>
    </w:p>
    <w:p w14:paraId="3C8E8DE9" w14:textId="77777777" w:rsidR="00480FA0" w:rsidRPr="000360DB" w:rsidRDefault="00E0064C">
      <w:pPr>
        <w:rPr>
          <w:b/>
          <w:i/>
        </w:rPr>
      </w:pPr>
      <w:r w:rsidRPr="000360DB">
        <w:rPr>
          <w:b/>
          <w:i/>
        </w:rPr>
        <w:t>As obrigações da Emissora constantes das Debêntures estão sujeitas a eventos de vencimento antecipado.</w:t>
      </w:r>
    </w:p>
    <w:p w14:paraId="0F9D0F77" w14:textId="77777777" w:rsidR="00480FA0" w:rsidRPr="000360DB" w:rsidRDefault="00480FA0"/>
    <w:p w14:paraId="67D0DA9B" w14:textId="77614099" w:rsidR="00E0064C" w:rsidRPr="00680C68" w:rsidRDefault="00E0064C" w:rsidP="000360DB">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25F54C2" w14:textId="77777777" w:rsidR="00E0064C" w:rsidRPr="00680C68" w:rsidRDefault="00E0064C">
      <w:pPr>
        <w:rPr>
          <w:rFonts w:eastAsia="MS Minngs"/>
        </w:rPr>
      </w:pPr>
    </w:p>
    <w:p w14:paraId="2E437842" w14:textId="77777777" w:rsidR="00E0064C" w:rsidRPr="00680C68" w:rsidRDefault="00E0064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6D695763" w14:textId="77777777" w:rsidR="00E0064C" w:rsidRPr="00680C68" w:rsidRDefault="00E0064C">
      <w:pPr>
        <w:rPr>
          <w:rFonts w:eastAsia="Calibri"/>
        </w:rPr>
      </w:pPr>
    </w:p>
    <w:p w14:paraId="1AA7D3AC" w14:textId="6CE4B47B" w:rsidR="00480FA0" w:rsidRPr="000360DB" w:rsidRDefault="0008279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72EC09A9" w14:textId="77777777" w:rsidR="00480FA0" w:rsidRDefault="00480FA0">
      <w:pPr>
        <w:rPr>
          <w:rFonts w:eastAsia="MS Minngs"/>
        </w:rPr>
      </w:pPr>
    </w:p>
    <w:p w14:paraId="7D4A61E1" w14:textId="4496DDE2" w:rsidR="00E0064C" w:rsidRPr="00680C68" w:rsidRDefault="0008279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F569D7" w14:textId="77777777" w:rsidR="001668D7" w:rsidRPr="00680C68" w:rsidRDefault="001668D7">
      <w:pPr>
        <w:rPr>
          <w:rFonts w:eastAsia="Calibri"/>
        </w:rPr>
      </w:pPr>
    </w:p>
    <w:p w14:paraId="50F72B2E" w14:textId="77777777" w:rsidR="00480FA0" w:rsidRPr="000360DB" w:rsidRDefault="001668D7" w:rsidP="000360DB">
      <w:pPr>
        <w:keepNext/>
        <w:rPr>
          <w:rFonts w:eastAsia="Calibri"/>
          <w:i/>
        </w:rPr>
      </w:pPr>
      <w:r w:rsidRPr="000360DB">
        <w:rPr>
          <w:rFonts w:eastAsia="Calibri"/>
          <w:b/>
          <w:i/>
        </w:rPr>
        <w:lastRenderedPageBreak/>
        <w:t>Limitação da excussão das Garantias.</w:t>
      </w:r>
    </w:p>
    <w:p w14:paraId="04935665" w14:textId="77777777" w:rsidR="00480FA0" w:rsidRDefault="00480FA0" w:rsidP="000360DB">
      <w:pPr>
        <w:keepNext/>
        <w:rPr>
          <w:rFonts w:eastAsia="Calibri"/>
        </w:rPr>
      </w:pPr>
    </w:p>
    <w:p w14:paraId="49EA1A9F" w14:textId="10B5D36F" w:rsidR="001668D7" w:rsidRPr="00680C68" w:rsidRDefault="001668D7">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2F07C069" w14:textId="77777777" w:rsidR="00D83FD5" w:rsidRPr="00680C68" w:rsidRDefault="00D83FD5">
      <w:pPr>
        <w:rPr>
          <w:rFonts w:eastAsia="Calibri"/>
        </w:rPr>
      </w:pPr>
    </w:p>
    <w:p w14:paraId="32F3AC14" w14:textId="77777777" w:rsidR="00480FA0" w:rsidRPr="000360DB" w:rsidRDefault="00E0064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061475F3" w14:textId="77777777" w:rsidR="00480FA0" w:rsidRPr="000360DB" w:rsidRDefault="00480FA0" w:rsidP="000360DB">
      <w:pPr>
        <w:rPr>
          <w:rFonts w:eastAsia="Calibri"/>
        </w:rPr>
      </w:pPr>
    </w:p>
    <w:p w14:paraId="576D4B7E" w14:textId="0F5A3926" w:rsidR="00E0064C" w:rsidRPr="00680C68" w:rsidRDefault="00E0064C" w:rsidP="000360DB">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16F60854" w14:textId="77777777" w:rsidR="00541981" w:rsidRPr="00680C68" w:rsidRDefault="00541981" w:rsidP="000360DB">
      <w:pPr>
        <w:rPr>
          <w:rFonts w:eastAsia="Calibri"/>
        </w:rPr>
      </w:pPr>
    </w:p>
    <w:p w14:paraId="712AAA82" w14:textId="77777777" w:rsidR="00480FA0" w:rsidRPr="000360DB" w:rsidRDefault="00541981">
      <w:pPr>
        <w:rPr>
          <w:i/>
        </w:rPr>
      </w:pPr>
      <w:r w:rsidRPr="000360DB">
        <w:rPr>
          <w:b/>
          <w:i/>
        </w:rPr>
        <w:t>Ausência de classificação de risco das Debêntures e da Emissora.</w:t>
      </w:r>
    </w:p>
    <w:p w14:paraId="75BAD2E6" w14:textId="77777777" w:rsidR="00480FA0" w:rsidRDefault="00480FA0"/>
    <w:p w14:paraId="77AA330A" w14:textId="134F13FD" w:rsidR="00541981" w:rsidRPr="00680C68" w:rsidRDefault="00541981" w:rsidP="000360DB">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5774ED22" w14:textId="77777777" w:rsidR="00E0064C" w:rsidRPr="00680C68" w:rsidRDefault="00E0064C">
      <w:pPr>
        <w:rPr>
          <w:rFonts w:eastAsia="Calibri"/>
        </w:rPr>
      </w:pPr>
    </w:p>
    <w:p w14:paraId="3AA3E382" w14:textId="77777777" w:rsidR="00480FA0" w:rsidRPr="000360DB" w:rsidRDefault="00D83FD5">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2A14E9D0" w14:textId="77777777" w:rsidR="00480FA0" w:rsidRPr="000360DB" w:rsidRDefault="00480FA0" w:rsidP="000360DB">
      <w:pPr>
        <w:rPr>
          <w:rFonts w:eastAsia="Calibri"/>
        </w:rPr>
      </w:pPr>
    </w:p>
    <w:p w14:paraId="3BBA1DC6" w14:textId="5BBE98B1" w:rsidR="00D83FD5" w:rsidRPr="00680C68" w:rsidRDefault="00D83FD5" w:rsidP="000360DB">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6E150866" w14:textId="77777777" w:rsidR="00D83FD5" w:rsidRPr="00680C68" w:rsidRDefault="00D83FD5">
      <w:pPr>
        <w:rPr>
          <w:rFonts w:eastAsia="Calibri"/>
        </w:rPr>
      </w:pPr>
    </w:p>
    <w:p w14:paraId="525F5913" w14:textId="77777777" w:rsidR="00480FA0" w:rsidRPr="000360DB" w:rsidRDefault="00D83FD5">
      <w:pPr>
        <w:rPr>
          <w:rFonts w:eastAsia="Calibri"/>
          <w:b/>
          <w:i/>
        </w:rPr>
      </w:pPr>
      <w:r w:rsidRPr="000360DB">
        <w:rPr>
          <w:rFonts w:eastAsia="Calibri"/>
          <w:b/>
          <w:i/>
        </w:rPr>
        <w:lastRenderedPageBreak/>
        <w:t>Situações de instabilidade política, econômica e de outra natureza no Brasil, bem como as políticas ou medidas do Governo Federal em resposta a tais situações poderão prejudicar os resultados operacionais da Emissora.</w:t>
      </w:r>
    </w:p>
    <w:p w14:paraId="3E4AC524" w14:textId="77777777" w:rsidR="00480FA0" w:rsidRPr="000360DB" w:rsidRDefault="00480FA0" w:rsidP="000360DB">
      <w:pPr>
        <w:rPr>
          <w:rFonts w:eastAsia="Calibri"/>
        </w:rPr>
      </w:pPr>
    </w:p>
    <w:p w14:paraId="37F0183B" w14:textId="4A9AE2A6" w:rsidR="00D83FD5" w:rsidRPr="00680C68" w:rsidRDefault="00D83FD5" w:rsidP="000360DB">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w:t>
      </w:r>
      <w:proofErr w:type="spellStart"/>
      <w:r w:rsidRPr="00680C68">
        <w:rPr>
          <w:rFonts w:eastAsia="Calibri"/>
        </w:rPr>
        <w:t>ii</w:t>
      </w:r>
      <w:proofErr w:type="spellEnd"/>
      <w:r w:rsidRPr="00680C68">
        <w:rPr>
          <w:rFonts w:eastAsia="Calibri"/>
        </w:rPr>
        <w:t>)</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w:t>
      </w:r>
      <w:proofErr w:type="spellStart"/>
      <w:r w:rsidRPr="00680C68">
        <w:rPr>
          <w:rFonts w:eastAsia="Calibri"/>
        </w:rPr>
        <w:t>iii</w:t>
      </w:r>
      <w:proofErr w:type="spellEnd"/>
      <w:r w:rsidRPr="00680C68">
        <w:rPr>
          <w:rFonts w:eastAsia="Calibri"/>
        </w:rPr>
        <w:t>)</w:t>
      </w:r>
      <w:r w:rsidR="00480FA0">
        <w:rPr>
          <w:rFonts w:eastAsia="Calibri"/>
        </w:rPr>
        <w:t xml:space="preserve"> </w:t>
      </w:r>
      <w:r w:rsidRPr="00680C68">
        <w:rPr>
          <w:rFonts w:eastAsia="Calibri"/>
        </w:rPr>
        <w:t>mudanças nas condições do mercado financeiro ou de capitais, que afetem a colocação das Debêntures no mercado; (</w:t>
      </w:r>
      <w:proofErr w:type="spellStart"/>
      <w:r w:rsidRPr="00680C68">
        <w:rPr>
          <w:rFonts w:eastAsia="Calibri"/>
        </w:rPr>
        <w:t>iv</w:t>
      </w:r>
      <w:proofErr w:type="spellEnd"/>
      <w:r w:rsidRPr="00680C68">
        <w:rPr>
          <w:rFonts w:eastAsia="Calibri"/>
        </w:rPr>
        <w:t>)</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10DE6DEC" w14:textId="77777777" w:rsidR="00D83FD5" w:rsidRPr="00680C68" w:rsidRDefault="00D83FD5">
      <w:pPr>
        <w:rPr>
          <w:rFonts w:eastAsia="Calibri"/>
        </w:rPr>
      </w:pPr>
    </w:p>
    <w:p w14:paraId="5137127D" w14:textId="77777777" w:rsidR="00480FA0" w:rsidRPr="000360DB" w:rsidRDefault="00D83FD5">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7EA23E06" w14:textId="77777777" w:rsidR="00480FA0" w:rsidRPr="000360DB" w:rsidRDefault="00480FA0" w:rsidP="000360DB">
      <w:pPr>
        <w:rPr>
          <w:rFonts w:eastAsia="Calibri"/>
        </w:rPr>
      </w:pPr>
    </w:p>
    <w:p w14:paraId="402BAC15" w14:textId="1CA477EF" w:rsidR="00DE1887" w:rsidRPr="00680C68" w:rsidRDefault="00D83FD5" w:rsidP="000360DB">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6675880E" w14:textId="77777777" w:rsidR="006702AA" w:rsidRPr="00680C68" w:rsidRDefault="006702AA" w:rsidP="000360DB">
      <w:pPr>
        <w:rPr>
          <w:rFonts w:eastAsia="Calibri"/>
        </w:rPr>
      </w:pPr>
    </w:p>
    <w:p w14:paraId="7F6AAA28" w14:textId="6C99CD29" w:rsidR="00480FA0" w:rsidRPr="000360DB" w:rsidRDefault="006702AA">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61725026" w14:textId="77777777" w:rsidR="00480FA0" w:rsidRPr="000360DB" w:rsidRDefault="00480FA0" w:rsidP="000360DB">
      <w:pPr>
        <w:rPr>
          <w:rFonts w:eastAsia="Calibri"/>
        </w:rPr>
      </w:pPr>
    </w:p>
    <w:p w14:paraId="45F1668A" w14:textId="636086B8" w:rsidR="006702AA" w:rsidRPr="00680C68" w:rsidRDefault="006702AA" w:rsidP="000360DB">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58F793B9" w14:textId="77777777" w:rsidR="004D359A" w:rsidRPr="00680C68" w:rsidRDefault="004D359A" w:rsidP="000360DB">
      <w:pPr>
        <w:rPr>
          <w:rFonts w:eastAsia="Calibri"/>
        </w:rPr>
      </w:pPr>
    </w:p>
    <w:p w14:paraId="5267D6DE" w14:textId="77777777" w:rsidR="00480FA0" w:rsidRPr="000360DB" w:rsidRDefault="00D963F0" w:rsidP="000360DB">
      <w:pPr>
        <w:keepNext/>
        <w:rPr>
          <w:rFonts w:eastAsia="Calibri"/>
          <w:b/>
          <w:i/>
        </w:rPr>
      </w:pPr>
      <w:r w:rsidRPr="000360DB">
        <w:rPr>
          <w:rFonts w:eastAsia="Calibri"/>
          <w:b/>
          <w:i/>
        </w:rPr>
        <w:lastRenderedPageBreak/>
        <w:t>Processo parcial de diligência legal (</w:t>
      </w:r>
      <w:proofErr w:type="spellStart"/>
      <w:r w:rsidRPr="000360DB">
        <w:rPr>
          <w:rFonts w:eastAsia="Calibri"/>
          <w:b/>
          <w:i/>
        </w:rPr>
        <w:t>due</w:t>
      </w:r>
      <w:proofErr w:type="spellEnd"/>
      <w:r w:rsidRPr="000360DB">
        <w:rPr>
          <w:rFonts w:eastAsia="Calibri"/>
          <w:b/>
          <w:i/>
        </w:rPr>
        <w:t xml:space="preserve"> </w:t>
      </w:r>
      <w:proofErr w:type="spellStart"/>
      <w:r w:rsidRPr="000360DB">
        <w:rPr>
          <w:rFonts w:eastAsia="Calibri"/>
          <w:b/>
          <w:i/>
        </w:rPr>
        <w:t>diligence</w:t>
      </w:r>
      <w:proofErr w:type="spellEnd"/>
      <w:r w:rsidRPr="000360DB">
        <w:rPr>
          <w:rFonts w:eastAsia="Calibri"/>
          <w:b/>
          <w:i/>
        </w:rPr>
        <w:t xml:space="preserve">) da Emissora e da </w:t>
      </w:r>
      <w:proofErr w:type="spellStart"/>
      <w:r w:rsidRPr="000360DB">
        <w:rPr>
          <w:rFonts w:eastAsia="Calibri"/>
          <w:b/>
          <w:i/>
        </w:rPr>
        <w:t>OXE</w:t>
      </w:r>
      <w:proofErr w:type="spellEnd"/>
      <w:r w:rsidRPr="000360DB">
        <w:rPr>
          <w:rFonts w:eastAsia="Calibri"/>
          <w:b/>
          <w:i/>
        </w:rPr>
        <w:t>.</w:t>
      </w:r>
    </w:p>
    <w:p w14:paraId="5CD336CF" w14:textId="77777777" w:rsidR="00480FA0" w:rsidRPr="000360DB" w:rsidRDefault="00480FA0" w:rsidP="000360DB">
      <w:pPr>
        <w:keepNext/>
        <w:rPr>
          <w:rFonts w:eastAsia="Calibri"/>
        </w:rPr>
      </w:pPr>
    </w:p>
    <w:p w14:paraId="37F8403D" w14:textId="6579105A" w:rsidR="00910916" w:rsidRDefault="00D963F0">
      <w:pPr>
        <w:rPr>
          <w:rFonts w:eastAsia="Calibri"/>
        </w:rPr>
      </w:pPr>
      <w:r w:rsidRPr="00680C68">
        <w:rPr>
          <w:rFonts w:eastAsia="Calibri"/>
        </w:rPr>
        <w:t xml:space="preserve">O processo de auditoria legal conduzido em relação à Emissora e da </w:t>
      </w:r>
      <w:proofErr w:type="spellStart"/>
      <w:r w:rsidRPr="00680C68">
        <w:rPr>
          <w:rFonts w:eastAsia="Calibri"/>
        </w:rPr>
        <w:t>OXE</w:t>
      </w:r>
      <w:proofErr w:type="spellEnd"/>
      <w:r w:rsidRPr="00680C68">
        <w:rPr>
          <w:rFonts w:eastAsia="Calibri"/>
        </w:rPr>
        <w:t>, para os fins da Oferta, apresentou escopo restrito</w:t>
      </w:r>
      <w:r w:rsidR="00F53D6A" w:rsidRPr="00680C68">
        <w:rPr>
          <w:rFonts w:eastAsia="Calibri"/>
        </w:rPr>
        <w:t xml:space="preserve">, não abrangendo todos os aspectos da Emissora e da </w:t>
      </w:r>
      <w:proofErr w:type="spellStart"/>
      <w:r w:rsidR="00F53D6A" w:rsidRPr="00680C68">
        <w:rPr>
          <w:rFonts w:eastAsia="Calibri"/>
        </w:rPr>
        <w:t>OXE</w:t>
      </w:r>
      <w:proofErr w:type="spellEnd"/>
      <w:r w:rsidR="00F53D6A" w:rsidRPr="00680C68">
        <w:rPr>
          <w:rFonts w:eastAsia="Calibri"/>
        </w:rPr>
        <w:t>,</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5EDFF634" w14:textId="50F5074D" w:rsidR="0036194D" w:rsidRDefault="0036194D">
      <w:pPr>
        <w:rPr>
          <w:rFonts w:eastAsia="Calibri"/>
        </w:rPr>
      </w:pPr>
    </w:p>
    <w:p w14:paraId="6325E9B7" w14:textId="49A75B38" w:rsidR="0036194D" w:rsidRDefault="0036194D">
      <w:pPr>
        <w:spacing w:line="240" w:lineRule="auto"/>
        <w:jc w:val="left"/>
        <w:rPr>
          <w:rFonts w:eastAsia="Calibri"/>
        </w:rPr>
      </w:pPr>
      <w:r>
        <w:rPr>
          <w:rFonts w:eastAsia="Calibri"/>
        </w:rPr>
        <w:br w:type="page"/>
      </w:r>
    </w:p>
    <w:p w14:paraId="5F1686F2" w14:textId="169B29EA" w:rsidR="008E3336" w:rsidRPr="00EE6F77" w:rsidRDefault="008E3336" w:rsidP="008E3336">
      <w:pPr>
        <w:pBdr>
          <w:bottom w:val="single" w:sz="4" w:space="1" w:color="auto"/>
        </w:pBdr>
        <w:jc w:val="center"/>
        <w:outlineLvl w:val="0"/>
        <w:rPr>
          <w:b/>
        </w:rPr>
      </w:pPr>
      <w:r w:rsidRPr="00EE6F77">
        <w:rPr>
          <w:b/>
        </w:rPr>
        <w:lastRenderedPageBreak/>
        <w:t>ANEXO</w:t>
      </w:r>
      <w:r>
        <w:rPr>
          <w:b/>
        </w:rPr>
        <w:t>4.25.3</w:t>
      </w:r>
      <w:r w:rsidRPr="00680C68">
        <w:rPr>
          <w:b/>
        </w:rPr>
        <w:br/>
      </w:r>
      <w:r>
        <w:rPr>
          <w:b/>
        </w:rPr>
        <w:t>MODELO DE CARTA DE FIANÇA</w:t>
      </w:r>
    </w:p>
    <w:p w14:paraId="7E43D651" w14:textId="77777777" w:rsidR="008E3336" w:rsidRPr="00EE6F77" w:rsidRDefault="008E3336" w:rsidP="008E3336"/>
    <w:p w14:paraId="0B81CA8E" w14:textId="77777777" w:rsidR="008E3336" w:rsidRDefault="008E3336" w:rsidP="008E3336">
      <w:pPr>
        <w:jc w:val="center"/>
      </w:pPr>
      <w:r>
        <w:t>[</w:t>
      </w:r>
      <w:r w:rsidRPr="000360DB">
        <w:rPr>
          <w:highlight w:val="yellow"/>
        </w:rPr>
        <w:t>a ser incluído</w:t>
      </w:r>
      <w:r>
        <w:t>]</w:t>
      </w:r>
    </w:p>
    <w:p w14:paraId="0D445712" w14:textId="77777777" w:rsidR="008E3336" w:rsidRDefault="008E3336" w:rsidP="008E3336"/>
    <w:p w14:paraId="11CD0AD5" w14:textId="77777777" w:rsidR="008E3336" w:rsidRDefault="008E3336" w:rsidP="008E3336">
      <w:pPr>
        <w:spacing w:line="240" w:lineRule="auto"/>
        <w:jc w:val="left"/>
      </w:pPr>
      <w:r>
        <w:br w:type="page"/>
      </w:r>
    </w:p>
    <w:p w14:paraId="1DA817E0" w14:textId="00E951AB" w:rsidR="0036194D" w:rsidRPr="00EE6F77" w:rsidRDefault="0036194D" w:rsidP="0036194D">
      <w:pPr>
        <w:pBdr>
          <w:bottom w:val="single" w:sz="4" w:space="1" w:color="auto"/>
        </w:pBdr>
        <w:jc w:val="center"/>
        <w:outlineLvl w:val="0"/>
        <w:rPr>
          <w:b/>
        </w:rPr>
      </w:pPr>
      <w:r w:rsidRPr="00EE6F77">
        <w:rPr>
          <w:b/>
        </w:rPr>
        <w:lastRenderedPageBreak/>
        <w:t>ANEXO</w:t>
      </w:r>
      <w:r w:rsidRPr="00680C68">
        <w:rPr>
          <w:b/>
        </w:rPr>
        <w:t xml:space="preserve"> </w:t>
      </w:r>
      <w:r>
        <w:rPr>
          <w:b/>
        </w:rPr>
        <w:t>4.25.3.3</w:t>
      </w:r>
      <w:r w:rsidRPr="00680C68">
        <w:rPr>
          <w:b/>
        </w:rPr>
        <w:br/>
      </w:r>
      <w:r>
        <w:rPr>
          <w:b/>
        </w:rPr>
        <w:t xml:space="preserve">MODELO DE </w:t>
      </w:r>
      <w:r w:rsidR="008459B7">
        <w:rPr>
          <w:b/>
        </w:rPr>
        <w:t xml:space="preserve">DECLARAÇÃO </w:t>
      </w:r>
      <w:r w:rsidR="001B181B">
        <w:rPr>
          <w:b/>
        </w:rPr>
        <w:t xml:space="preserve">PARA </w:t>
      </w:r>
      <w:proofErr w:type="spellStart"/>
      <w:r w:rsidR="001B181B">
        <w:rPr>
          <w:b/>
        </w:rPr>
        <w:t>COMPLETION</w:t>
      </w:r>
      <w:proofErr w:type="spellEnd"/>
      <w:r w:rsidR="001B181B">
        <w:rPr>
          <w:b/>
        </w:rPr>
        <w:t xml:space="preserve"> DO PROJETO</w:t>
      </w:r>
    </w:p>
    <w:p w14:paraId="54A8C16B" w14:textId="77777777" w:rsidR="0036194D" w:rsidRPr="00EE6F77" w:rsidRDefault="0036194D" w:rsidP="0036194D"/>
    <w:p w14:paraId="22687DA0" w14:textId="7D03489E" w:rsidR="0036194D" w:rsidRDefault="0036194D" w:rsidP="000360DB">
      <w:pPr>
        <w:jc w:val="center"/>
      </w:pPr>
      <w:r>
        <w:t>[</w:t>
      </w:r>
      <w:r w:rsidRPr="00EE6F77">
        <w:rPr>
          <w:highlight w:val="yellow"/>
        </w:rPr>
        <w:t>a ser incluído</w:t>
      </w:r>
      <w:r>
        <w:t>]</w:t>
      </w:r>
    </w:p>
    <w:p w14:paraId="0205D2E8" w14:textId="3478CB59" w:rsidR="003948C7" w:rsidRDefault="003948C7" w:rsidP="000360DB">
      <w:pPr>
        <w:jc w:val="center"/>
      </w:pPr>
    </w:p>
    <w:p w14:paraId="191DF09A" w14:textId="2CA3F134" w:rsidR="003948C7" w:rsidRDefault="003948C7" w:rsidP="000360DB">
      <w:pPr>
        <w:jc w:val="center"/>
      </w:pPr>
    </w:p>
    <w:p w14:paraId="286926A4" w14:textId="176000D8" w:rsidR="003948C7" w:rsidRDefault="003948C7">
      <w:pPr>
        <w:spacing w:line="240" w:lineRule="auto"/>
        <w:jc w:val="left"/>
        <w:rPr>
          <w:ins w:id="174" w:author="Matheus Gomes Faria" w:date="2020-12-01T12:35:00Z"/>
        </w:rPr>
      </w:pPr>
      <w:r>
        <w:br w:type="page"/>
      </w:r>
    </w:p>
    <w:p w14:paraId="590D287F" w14:textId="68D77BA8" w:rsidR="00242AEB" w:rsidRDefault="00242AEB">
      <w:pPr>
        <w:spacing w:line="240" w:lineRule="auto"/>
        <w:jc w:val="left"/>
        <w:rPr>
          <w:ins w:id="175" w:author="Matheus Gomes Faria" w:date="2020-12-01T12:35:00Z"/>
        </w:rPr>
      </w:pPr>
    </w:p>
    <w:p w14:paraId="2DAFCEF9" w14:textId="4CA3F25C" w:rsidR="00242AEB" w:rsidRDefault="00242AEB">
      <w:pPr>
        <w:spacing w:line="240" w:lineRule="auto"/>
        <w:jc w:val="left"/>
        <w:rPr>
          <w:ins w:id="176" w:author="Matheus Gomes Faria" w:date="2020-12-01T12:35:00Z"/>
        </w:rPr>
      </w:pPr>
    </w:p>
    <w:p w14:paraId="48958D56" w14:textId="2C5BF4E2" w:rsidR="00242AEB" w:rsidRDefault="00242AEB">
      <w:pPr>
        <w:spacing w:line="240" w:lineRule="auto"/>
        <w:jc w:val="left"/>
        <w:rPr>
          <w:ins w:id="177" w:author="Matheus Gomes Faria" w:date="2020-12-01T12:35:00Z"/>
        </w:rPr>
      </w:pPr>
    </w:p>
    <w:p w14:paraId="5ECE575E" w14:textId="2CFAA61D" w:rsidR="00242AEB" w:rsidRDefault="00242AEB">
      <w:pPr>
        <w:spacing w:line="240" w:lineRule="auto"/>
        <w:jc w:val="left"/>
        <w:rPr>
          <w:ins w:id="178" w:author="Matheus Gomes Faria" w:date="2020-12-01T12:35:00Z"/>
        </w:rPr>
      </w:pPr>
      <w:bookmarkStart w:id="179" w:name="_GoBack"/>
      <w:bookmarkEnd w:id="179"/>
    </w:p>
    <w:p w14:paraId="327D32F1" w14:textId="39B5F821" w:rsidR="00242AEB" w:rsidRPr="00EE6F77" w:rsidRDefault="00242AEB" w:rsidP="00242AEB">
      <w:pPr>
        <w:pBdr>
          <w:bottom w:val="single" w:sz="4" w:space="1" w:color="auto"/>
        </w:pBdr>
        <w:jc w:val="center"/>
        <w:outlineLvl w:val="0"/>
        <w:rPr>
          <w:ins w:id="180" w:author="Matheus Gomes Faria" w:date="2020-12-01T12:35:00Z"/>
          <w:b/>
        </w:rPr>
      </w:pPr>
      <w:ins w:id="181" w:author="Matheus Gomes Faria" w:date="2020-12-01T12:35:00Z">
        <w:r w:rsidRPr="00EE6F77">
          <w:rPr>
            <w:b/>
          </w:rPr>
          <w:t>ANEXO</w:t>
        </w:r>
        <w:r w:rsidRPr="00680C68">
          <w:rPr>
            <w:b/>
          </w:rPr>
          <w:t xml:space="preserve"> </w:t>
        </w:r>
      </w:ins>
      <w:ins w:id="182" w:author="Matheus Gomes Faria" w:date="2020-12-01T12:49:00Z">
        <w:r w:rsidR="001E3CC5">
          <w:rPr>
            <w:b/>
          </w:rPr>
          <w:t>7.2.1</w:t>
        </w:r>
      </w:ins>
      <w:ins w:id="183" w:author="Matheus Gomes Faria" w:date="2020-12-01T12:35:00Z">
        <w:r w:rsidRPr="00680C68">
          <w:rPr>
            <w:b/>
          </w:rPr>
          <w:br/>
        </w:r>
        <w:r>
          <w:rPr>
            <w:b/>
          </w:rPr>
          <w:t>DEMAIS OPERAÇÕES DE ATUAÇÃO DO AGENTE FIDUCIÁRIO</w:t>
        </w:r>
      </w:ins>
    </w:p>
    <w:p w14:paraId="26C36EC5" w14:textId="77777777" w:rsidR="00242AEB" w:rsidRDefault="00242AEB">
      <w:pPr>
        <w:spacing w:line="240" w:lineRule="auto"/>
        <w:jc w:val="left"/>
      </w:pPr>
    </w:p>
    <w:tbl>
      <w:tblPr>
        <w:tblW w:w="5000" w:type="pct"/>
        <w:tblCellMar>
          <w:left w:w="0" w:type="dxa"/>
          <w:right w:w="0" w:type="dxa"/>
        </w:tblCellMar>
        <w:tblLook w:val="04A0" w:firstRow="1" w:lastRow="0" w:firstColumn="1" w:lastColumn="0" w:noHBand="0" w:noVBand="1"/>
      </w:tblPr>
      <w:tblGrid>
        <w:gridCol w:w="4525"/>
        <w:gridCol w:w="4525"/>
      </w:tblGrid>
      <w:tr w:rsidR="00242AEB" w:rsidRPr="0055737A" w14:paraId="6718CDED" w14:textId="77777777" w:rsidTr="008F44F3">
        <w:trPr>
          <w:ins w:id="184" w:author="Matheus Gomes Faria" w:date="2020-12-01T12:3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6ED03B" w14:textId="77777777" w:rsidR="00242AEB" w:rsidRPr="0055737A" w:rsidRDefault="00242AEB" w:rsidP="008F44F3">
            <w:pPr>
              <w:spacing w:before="100" w:beforeAutospacing="1" w:line="240" w:lineRule="atLeast"/>
              <w:rPr>
                <w:ins w:id="185" w:author="Matheus Gomes Faria" w:date="2020-12-01T12:36:00Z"/>
                <w:rFonts w:ascii="Times New Roman" w:hAnsi="Times New Roman"/>
              </w:rPr>
            </w:pPr>
            <w:ins w:id="186" w:author="Matheus Gomes Faria" w:date="2020-12-01T12:36:00Z">
              <w:r w:rsidRPr="0055737A">
                <w:rPr>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71B23" w14:textId="77777777" w:rsidR="00242AEB" w:rsidRPr="001A31A8" w:rsidRDefault="00242AEB" w:rsidP="008F44F3">
            <w:pPr>
              <w:spacing w:before="100" w:beforeAutospacing="1" w:line="240" w:lineRule="atLeast"/>
              <w:rPr>
                <w:ins w:id="187" w:author="Matheus Gomes Faria" w:date="2020-12-01T12:36:00Z"/>
                <w:sz w:val="18"/>
                <w:szCs w:val="18"/>
              </w:rPr>
            </w:pPr>
            <w:ins w:id="188" w:author="Matheus Gomes Faria" w:date="2020-12-01T12:36:00Z">
              <w:r w:rsidRPr="0055737A">
                <w:rPr>
                  <w:sz w:val="18"/>
                  <w:szCs w:val="18"/>
                </w:rPr>
                <w:t>Agente Fiduciário</w:t>
              </w:r>
            </w:ins>
          </w:p>
        </w:tc>
      </w:tr>
      <w:tr w:rsidR="00242AEB" w:rsidRPr="0055737A" w14:paraId="68A78C06" w14:textId="77777777" w:rsidTr="008F44F3">
        <w:trPr>
          <w:ins w:id="189"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0F07D" w14:textId="77777777" w:rsidR="00242AEB" w:rsidRPr="0055737A" w:rsidRDefault="00242AEB" w:rsidP="008F44F3">
            <w:pPr>
              <w:spacing w:before="100" w:beforeAutospacing="1" w:line="240" w:lineRule="atLeast"/>
              <w:rPr>
                <w:ins w:id="190" w:author="Matheus Gomes Faria" w:date="2020-12-01T12:36:00Z"/>
                <w:rFonts w:ascii="Times New Roman" w:hAnsi="Times New Roman"/>
              </w:rPr>
            </w:pPr>
            <w:ins w:id="191" w:author="Matheus Gomes Faria" w:date="2020-12-01T12:36:00Z">
              <w:r w:rsidRPr="0055737A">
                <w:rPr>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36BAC2" w14:textId="77777777" w:rsidR="00242AEB" w:rsidRPr="001A31A8" w:rsidRDefault="00242AEB" w:rsidP="008F44F3">
            <w:pPr>
              <w:spacing w:before="100" w:beforeAutospacing="1" w:line="240" w:lineRule="atLeast"/>
              <w:rPr>
                <w:ins w:id="192" w:author="Matheus Gomes Faria" w:date="2020-12-01T12:36:00Z"/>
                <w:sz w:val="18"/>
                <w:szCs w:val="18"/>
              </w:rPr>
            </w:pPr>
            <w:ins w:id="193" w:author="Matheus Gomes Faria" w:date="2020-12-01T12:36:00Z">
              <w:r w:rsidRPr="001A31A8">
                <w:rPr>
                  <w:sz w:val="18"/>
                  <w:szCs w:val="18"/>
                </w:rPr>
                <w:t xml:space="preserve">BONFIM </w:t>
              </w:r>
              <w:proofErr w:type="spellStart"/>
              <w:r w:rsidRPr="001A31A8">
                <w:rPr>
                  <w:sz w:val="18"/>
                  <w:szCs w:val="18"/>
                </w:rPr>
                <w:t>GERACAO</w:t>
              </w:r>
              <w:proofErr w:type="spellEnd"/>
              <w:r w:rsidRPr="001A31A8">
                <w:rPr>
                  <w:sz w:val="18"/>
                  <w:szCs w:val="18"/>
                </w:rPr>
                <w:t xml:space="preserve"> E COMERCIO DE ENERGIA </w:t>
              </w:r>
              <w:proofErr w:type="spellStart"/>
              <w:r w:rsidRPr="001A31A8">
                <w:rPr>
                  <w:sz w:val="18"/>
                  <w:szCs w:val="18"/>
                </w:rPr>
                <w:t>SPE</w:t>
              </w:r>
              <w:proofErr w:type="spellEnd"/>
              <w:r w:rsidRPr="001A31A8">
                <w:rPr>
                  <w:sz w:val="18"/>
                  <w:szCs w:val="18"/>
                </w:rPr>
                <w:t xml:space="preserve"> SA</w:t>
              </w:r>
            </w:ins>
          </w:p>
        </w:tc>
      </w:tr>
      <w:tr w:rsidR="00242AEB" w:rsidRPr="0055737A" w14:paraId="0072504B" w14:textId="77777777" w:rsidTr="008F44F3">
        <w:trPr>
          <w:ins w:id="194"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3C36D" w14:textId="77777777" w:rsidR="00242AEB" w:rsidRPr="0055737A" w:rsidRDefault="00242AEB" w:rsidP="008F44F3">
            <w:pPr>
              <w:spacing w:before="100" w:beforeAutospacing="1" w:line="240" w:lineRule="atLeast"/>
              <w:rPr>
                <w:ins w:id="195" w:author="Matheus Gomes Faria" w:date="2020-12-01T12:36:00Z"/>
                <w:rFonts w:ascii="Times New Roman" w:hAnsi="Times New Roman"/>
              </w:rPr>
            </w:pPr>
            <w:ins w:id="196" w:author="Matheus Gomes Faria" w:date="2020-12-01T12:36:00Z">
              <w:r w:rsidRPr="0055737A">
                <w:rPr>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D3976" w14:textId="77777777" w:rsidR="00242AEB" w:rsidRPr="001A31A8" w:rsidRDefault="00242AEB" w:rsidP="008F44F3">
            <w:pPr>
              <w:spacing w:before="100" w:beforeAutospacing="1" w:line="240" w:lineRule="atLeast"/>
              <w:rPr>
                <w:ins w:id="197" w:author="Matheus Gomes Faria" w:date="2020-12-01T12:36:00Z"/>
                <w:sz w:val="18"/>
                <w:szCs w:val="18"/>
              </w:rPr>
            </w:pPr>
            <w:ins w:id="198" w:author="Matheus Gomes Faria" w:date="2020-12-01T12:36:00Z">
              <w:r w:rsidRPr="0055737A">
                <w:rPr>
                  <w:sz w:val="18"/>
                  <w:szCs w:val="18"/>
                </w:rPr>
                <w:t xml:space="preserve">Debêntures </w:t>
              </w:r>
            </w:ins>
          </w:p>
        </w:tc>
      </w:tr>
      <w:tr w:rsidR="00242AEB" w:rsidRPr="0055737A" w14:paraId="22BA95E3" w14:textId="77777777" w:rsidTr="008F44F3">
        <w:trPr>
          <w:ins w:id="199"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EFA5A" w14:textId="77777777" w:rsidR="00242AEB" w:rsidRPr="0055737A" w:rsidRDefault="00242AEB" w:rsidP="008F44F3">
            <w:pPr>
              <w:spacing w:before="100" w:beforeAutospacing="1" w:line="240" w:lineRule="atLeast"/>
              <w:rPr>
                <w:ins w:id="200" w:author="Matheus Gomes Faria" w:date="2020-12-01T12:36:00Z"/>
                <w:rFonts w:ascii="Times New Roman" w:hAnsi="Times New Roman"/>
              </w:rPr>
            </w:pPr>
            <w:ins w:id="201" w:author="Matheus Gomes Faria" w:date="2020-12-01T12:36:00Z">
              <w:r w:rsidRPr="0055737A">
                <w:rPr>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5735DF" w14:textId="77777777" w:rsidR="00242AEB" w:rsidRPr="001A31A8" w:rsidRDefault="00242AEB" w:rsidP="008F44F3">
            <w:pPr>
              <w:spacing w:before="100" w:beforeAutospacing="1" w:line="240" w:lineRule="atLeast"/>
              <w:rPr>
                <w:ins w:id="202" w:author="Matheus Gomes Faria" w:date="2020-12-01T12:36:00Z"/>
                <w:sz w:val="18"/>
                <w:szCs w:val="18"/>
              </w:rPr>
            </w:pPr>
            <w:ins w:id="203" w:author="Matheus Gomes Faria" w:date="2020-12-01T12:36:00Z">
              <w:r>
                <w:rPr>
                  <w:sz w:val="18"/>
                  <w:szCs w:val="18"/>
                </w:rPr>
                <w:t>1ª, em duas séries</w:t>
              </w:r>
            </w:ins>
          </w:p>
        </w:tc>
      </w:tr>
      <w:tr w:rsidR="00242AEB" w:rsidRPr="0055737A" w14:paraId="77239E23" w14:textId="77777777" w:rsidTr="008F44F3">
        <w:trPr>
          <w:ins w:id="204"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4F244" w14:textId="77777777" w:rsidR="00242AEB" w:rsidRPr="0055737A" w:rsidRDefault="00242AEB" w:rsidP="008F44F3">
            <w:pPr>
              <w:spacing w:before="100" w:beforeAutospacing="1" w:line="240" w:lineRule="atLeast"/>
              <w:rPr>
                <w:ins w:id="205" w:author="Matheus Gomes Faria" w:date="2020-12-01T12:36:00Z"/>
                <w:rFonts w:ascii="Times New Roman" w:hAnsi="Times New Roman"/>
              </w:rPr>
            </w:pPr>
            <w:ins w:id="206" w:author="Matheus Gomes Faria" w:date="2020-12-01T12:36:00Z">
              <w:r w:rsidRPr="0055737A">
                <w:rPr>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9EFB83" w14:textId="77777777" w:rsidR="00242AEB" w:rsidRPr="001A31A8" w:rsidRDefault="00242AEB" w:rsidP="008F44F3">
            <w:pPr>
              <w:spacing w:before="100" w:beforeAutospacing="1" w:line="240" w:lineRule="atLeast"/>
              <w:rPr>
                <w:ins w:id="207" w:author="Matheus Gomes Faria" w:date="2020-12-01T12:36:00Z"/>
                <w:sz w:val="18"/>
                <w:szCs w:val="18"/>
              </w:rPr>
            </w:pPr>
            <w:ins w:id="208" w:author="Matheus Gomes Faria" w:date="2020-12-01T12:36:00Z">
              <w:r w:rsidRPr="001A31A8">
                <w:rPr>
                  <w:sz w:val="18"/>
                  <w:szCs w:val="18"/>
                </w:rPr>
                <w:t>R$ 20.000.000,00</w:t>
              </w:r>
            </w:ins>
          </w:p>
        </w:tc>
      </w:tr>
      <w:tr w:rsidR="00242AEB" w:rsidRPr="0055737A" w14:paraId="0AD1DE3D" w14:textId="77777777" w:rsidTr="008F44F3">
        <w:trPr>
          <w:ins w:id="209"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6A4D8" w14:textId="77777777" w:rsidR="00242AEB" w:rsidRPr="0055737A" w:rsidRDefault="00242AEB" w:rsidP="008F44F3">
            <w:pPr>
              <w:spacing w:before="100" w:beforeAutospacing="1" w:line="240" w:lineRule="atLeast"/>
              <w:rPr>
                <w:ins w:id="210" w:author="Matheus Gomes Faria" w:date="2020-12-01T12:36:00Z"/>
                <w:rFonts w:ascii="Times New Roman" w:hAnsi="Times New Roman"/>
              </w:rPr>
            </w:pPr>
            <w:ins w:id="211" w:author="Matheus Gomes Faria" w:date="2020-12-01T12:36:00Z">
              <w:r w:rsidRPr="0055737A">
                <w:rPr>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BD52" w14:textId="77777777" w:rsidR="00242AEB" w:rsidRPr="0055737A" w:rsidRDefault="00242AEB" w:rsidP="008F44F3">
            <w:pPr>
              <w:spacing w:before="100" w:beforeAutospacing="1" w:line="240" w:lineRule="atLeast"/>
              <w:rPr>
                <w:ins w:id="212" w:author="Matheus Gomes Faria" w:date="2020-12-01T12:36:00Z"/>
                <w:sz w:val="18"/>
                <w:szCs w:val="18"/>
              </w:rPr>
            </w:pPr>
            <w:ins w:id="213" w:author="Matheus Gomes Faria" w:date="2020-12-01T12:36:00Z">
              <w:r>
                <w:rPr>
                  <w:sz w:val="18"/>
                  <w:szCs w:val="18"/>
                </w:rPr>
                <w:t>20.000, sendo 10.000 para 1ª Série e 10.000 para 2ª Série</w:t>
              </w:r>
            </w:ins>
          </w:p>
        </w:tc>
      </w:tr>
      <w:tr w:rsidR="00242AEB" w:rsidRPr="0055737A" w14:paraId="2FE4A265" w14:textId="77777777" w:rsidTr="008F44F3">
        <w:trPr>
          <w:ins w:id="214"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78FC5" w14:textId="77777777" w:rsidR="00242AEB" w:rsidRPr="0055737A" w:rsidRDefault="00242AEB" w:rsidP="008F44F3">
            <w:pPr>
              <w:spacing w:before="100" w:beforeAutospacing="1" w:line="240" w:lineRule="atLeast"/>
              <w:rPr>
                <w:ins w:id="215" w:author="Matheus Gomes Faria" w:date="2020-12-01T12:36:00Z"/>
                <w:rFonts w:ascii="Times New Roman" w:hAnsi="Times New Roman"/>
              </w:rPr>
            </w:pPr>
            <w:ins w:id="216" w:author="Matheus Gomes Faria" w:date="2020-12-01T12:36:00Z">
              <w:r w:rsidRPr="0055737A">
                <w:rPr>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34897" w14:textId="77777777" w:rsidR="00242AEB" w:rsidRPr="001A31A8" w:rsidRDefault="00242AEB" w:rsidP="008F44F3">
            <w:pPr>
              <w:spacing w:before="100" w:beforeAutospacing="1" w:line="240" w:lineRule="atLeast"/>
              <w:rPr>
                <w:ins w:id="217" w:author="Matheus Gomes Faria" w:date="2020-12-01T12:36:00Z"/>
                <w:sz w:val="18"/>
                <w:szCs w:val="18"/>
              </w:rPr>
            </w:pPr>
            <w:ins w:id="218" w:author="Matheus Gomes Faria" w:date="2020-12-01T12:36:00Z">
              <w:r w:rsidRPr="001A31A8">
                <w:rPr>
                  <w:sz w:val="18"/>
                  <w:szCs w:val="18"/>
                </w:rPr>
                <w:t>Quirografária com Garantia Adicional Real e Fidejussória, com Alienação Fiduciária de Ações, Cessão Fiduciária de Recebíveis</w:t>
              </w:r>
            </w:ins>
          </w:p>
        </w:tc>
      </w:tr>
      <w:tr w:rsidR="00242AEB" w:rsidRPr="0055737A" w14:paraId="48443857" w14:textId="77777777" w:rsidTr="008F44F3">
        <w:trPr>
          <w:ins w:id="219"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6D8DA" w14:textId="77777777" w:rsidR="00242AEB" w:rsidRPr="0055737A" w:rsidRDefault="00242AEB" w:rsidP="008F44F3">
            <w:pPr>
              <w:spacing w:before="100" w:beforeAutospacing="1" w:line="240" w:lineRule="atLeast"/>
              <w:rPr>
                <w:ins w:id="220" w:author="Matheus Gomes Faria" w:date="2020-12-01T12:36:00Z"/>
                <w:rFonts w:ascii="Times New Roman" w:hAnsi="Times New Roman"/>
              </w:rPr>
            </w:pPr>
            <w:ins w:id="221" w:author="Matheus Gomes Faria" w:date="2020-12-01T12:36:00Z">
              <w:r w:rsidRPr="0055737A">
                <w:rPr>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A0D11" w14:textId="77777777" w:rsidR="00242AEB" w:rsidRPr="001A31A8" w:rsidRDefault="00242AEB" w:rsidP="008F44F3">
            <w:pPr>
              <w:spacing w:before="100" w:beforeAutospacing="1" w:line="240" w:lineRule="atLeast"/>
              <w:rPr>
                <w:ins w:id="222" w:author="Matheus Gomes Faria" w:date="2020-12-01T12:36:00Z"/>
                <w:sz w:val="18"/>
                <w:szCs w:val="18"/>
              </w:rPr>
            </w:pPr>
            <w:ins w:id="223" w:author="Matheus Gomes Faria" w:date="2020-12-01T12:36:00Z">
              <w:r>
                <w:rPr>
                  <w:sz w:val="18"/>
                  <w:szCs w:val="18"/>
                </w:rPr>
                <w:t>31/08/2020</w:t>
              </w:r>
            </w:ins>
          </w:p>
        </w:tc>
      </w:tr>
      <w:tr w:rsidR="00242AEB" w:rsidRPr="0055737A" w14:paraId="12CADB4B" w14:textId="77777777" w:rsidTr="008F44F3">
        <w:trPr>
          <w:ins w:id="224"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24269" w14:textId="77777777" w:rsidR="00242AEB" w:rsidRPr="0055737A" w:rsidRDefault="00242AEB" w:rsidP="008F44F3">
            <w:pPr>
              <w:spacing w:before="100" w:beforeAutospacing="1" w:line="240" w:lineRule="atLeast"/>
              <w:rPr>
                <w:ins w:id="225" w:author="Matheus Gomes Faria" w:date="2020-12-01T12:36:00Z"/>
                <w:rFonts w:ascii="Times New Roman" w:hAnsi="Times New Roman"/>
              </w:rPr>
            </w:pPr>
            <w:ins w:id="226" w:author="Matheus Gomes Faria" w:date="2020-12-01T12:36:00Z">
              <w:r w:rsidRPr="0055737A">
                <w:rPr>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2AAA0F" w14:textId="77777777" w:rsidR="00242AEB" w:rsidRPr="001A31A8" w:rsidRDefault="00242AEB" w:rsidP="008F44F3">
            <w:pPr>
              <w:spacing w:before="100" w:beforeAutospacing="1" w:line="240" w:lineRule="atLeast"/>
              <w:rPr>
                <w:ins w:id="227" w:author="Matheus Gomes Faria" w:date="2020-12-01T12:36:00Z"/>
                <w:sz w:val="18"/>
                <w:szCs w:val="18"/>
              </w:rPr>
            </w:pPr>
            <w:ins w:id="228" w:author="Matheus Gomes Faria" w:date="2020-12-01T12:36:00Z">
              <w:r>
                <w:rPr>
                  <w:sz w:val="18"/>
                  <w:szCs w:val="18"/>
                </w:rPr>
                <w:t>31/05/2022</w:t>
              </w:r>
            </w:ins>
          </w:p>
        </w:tc>
      </w:tr>
      <w:tr w:rsidR="00242AEB" w:rsidRPr="0055737A" w14:paraId="6573540B" w14:textId="77777777" w:rsidTr="008F44F3">
        <w:trPr>
          <w:ins w:id="229"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B778F" w14:textId="77777777" w:rsidR="00242AEB" w:rsidRPr="0055737A" w:rsidRDefault="00242AEB" w:rsidP="008F44F3">
            <w:pPr>
              <w:spacing w:before="100" w:beforeAutospacing="1" w:line="240" w:lineRule="atLeast"/>
              <w:rPr>
                <w:ins w:id="230" w:author="Matheus Gomes Faria" w:date="2020-12-01T12:36:00Z"/>
                <w:rFonts w:ascii="Times New Roman" w:hAnsi="Times New Roman"/>
              </w:rPr>
            </w:pPr>
            <w:ins w:id="231" w:author="Matheus Gomes Faria" w:date="2020-12-01T12:36:00Z">
              <w:r w:rsidRPr="0055737A">
                <w:rPr>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5BF9" w14:textId="77777777" w:rsidR="00242AEB" w:rsidRPr="001A31A8" w:rsidRDefault="00242AEB" w:rsidP="008F44F3">
            <w:pPr>
              <w:spacing w:before="100" w:beforeAutospacing="1" w:line="240" w:lineRule="atLeast"/>
              <w:rPr>
                <w:ins w:id="232" w:author="Matheus Gomes Faria" w:date="2020-12-01T12:36:00Z"/>
                <w:sz w:val="18"/>
                <w:szCs w:val="18"/>
              </w:rPr>
            </w:pPr>
            <w:ins w:id="233" w:author="Matheus Gomes Faria" w:date="2020-12-01T12:36:00Z">
              <w:r>
                <w:rPr>
                  <w:sz w:val="18"/>
                  <w:szCs w:val="18"/>
                </w:rPr>
                <w:t>DI + 12,00% a.a.</w:t>
              </w:r>
            </w:ins>
          </w:p>
        </w:tc>
      </w:tr>
      <w:tr w:rsidR="00242AEB" w:rsidRPr="0055737A" w14:paraId="39409279" w14:textId="77777777" w:rsidTr="008F44F3">
        <w:trPr>
          <w:ins w:id="234"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C1C1D" w14:textId="77777777" w:rsidR="00242AEB" w:rsidRPr="0055737A" w:rsidRDefault="00242AEB" w:rsidP="008F44F3">
            <w:pPr>
              <w:spacing w:before="100" w:beforeAutospacing="1" w:line="240" w:lineRule="atLeast"/>
              <w:rPr>
                <w:ins w:id="235" w:author="Matheus Gomes Faria" w:date="2020-12-01T12:36:00Z"/>
                <w:rFonts w:ascii="Times New Roman" w:hAnsi="Times New Roman"/>
              </w:rPr>
            </w:pPr>
            <w:ins w:id="236" w:author="Matheus Gomes Faria" w:date="2020-12-01T12:36:00Z">
              <w:r w:rsidRPr="0055737A">
                <w:rPr>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7F5084" w14:textId="77777777" w:rsidR="00242AEB" w:rsidRPr="001A31A8" w:rsidRDefault="00242AEB" w:rsidP="008F44F3">
            <w:pPr>
              <w:spacing w:before="100" w:beforeAutospacing="1" w:line="240" w:lineRule="atLeast"/>
              <w:rPr>
                <w:ins w:id="237" w:author="Matheus Gomes Faria" w:date="2020-12-01T12:36:00Z"/>
                <w:sz w:val="18"/>
                <w:szCs w:val="18"/>
              </w:rPr>
            </w:pPr>
            <w:ins w:id="238" w:author="Matheus Gomes Faria" w:date="2020-12-01T12:36:00Z">
              <w:r w:rsidRPr="0055737A">
                <w:rPr>
                  <w:sz w:val="18"/>
                  <w:szCs w:val="18"/>
                </w:rPr>
                <w:t>Não houve</w:t>
              </w:r>
            </w:ins>
          </w:p>
        </w:tc>
      </w:tr>
    </w:tbl>
    <w:p w14:paraId="7D400079" w14:textId="77777777" w:rsidR="00242AEB" w:rsidRDefault="00242AEB" w:rsidP="00242AEB">
      <w:pPr>
        <w:rPr>
          <w:ins w:id="239" w:author="Matheus Gomes Faria" w:date="2020-12-01T12:36:00Z"/>
        </w:rPr>
      </w:pPr>
    </w:p>
    <w:tbl>
      <w:tblPr>
        <w:tblW w:w="5000" w:type="pct"/>
        <w:tblCellMar>
          <w:left w:w="0" w:type="dxa"/>
          <w:right w:w="0" w:type="dxa"/>
        </w:tblCellMar>
        <w:tblLook w:val="04A0" w:firstRow="1" w:lastRow="0" w:firstColumn="1" w:lastColumn="0" w:noHBand="0" w:noVBand="1"/>
      </w:tblPr>
      <w:tblGrid>
        <w:gridCol w:w="4525"/>
        <w:gridCol w:w="4525"/>
      </w:tblGrid>
      <w:tr w:rsidR="00242AEB" w:rsidRPr="0055737A" w14:paraId="39F15A0F" w14:textId="77777777" w:rsidTr="008F44F3">
        <w:trPr>
          <w:ins w:id="240" w:author="Matheus Gomes Faria" w:date="2020-12-01T12:3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F1DF7" w14:textId="77777777" w:rsidR="00242AEB" w:rsidRPr="0055737A" w:rsidRDefault="00242AEB" w:rsidP="008F44F3">
            <w:pPr>
              <w:spacing w:before="100" w:beforeAutospacing="1" w:line="240" w:lineRule="atLeast"/>
              <w:rPr>
                <w:ins w:id="241" w:author="Matheus Gomes Faria" w:date="2020-12-01T12:36:00Z"/>
                <w:rFonts w:ascii="Times New Roman" w:hAnsi="Times New Roman"/>
              </w:rPr>
            </w:pPr>
            <w:ins w:id="242" w:author="Matheus Gomes Faria" w:date="2020-12-01T12:36:00Z">
              <w:r w:rsidRPr="0055737A">
                <w:rPr>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D57E3" w14:textId="77777777" w:rsidR="00242AEB" w:rsidRPr="001A31A8" w:rsidRDefault="00242AEB" w:rsidP="008F44F3">
            <w:pPr>
              <w:spacing w:before="100" w:beforeAutospacing="1" w:line="240" w:lineRule="atLeast"/>
              <w:rPr>
                <w:ins w:id="243" w:author="Matheus Gomes Faria" w:date="2020-12-01T12:36:00Z"/>
                <w:sz w:val="18"/>
                <w:szCs w:val="18"/>
              </w:rPr>
            </w:pPr>
            <w:ins w:id="244" w:author="Matheus Gomes Faria" w:date="2020-12-01T12:36:00Z">
              <w:r w:rsidRPr="0055737A">
                <w:rPr>
                  <w:sz w:val="18"/>
                  <w:szCs w:val="18"/>
                </w:rPr>
                <w:t>Agente Fiduciário</w:t>
              </w:r>
            </w:ins>
          </w:p>
        </w:tc>
      </w:tr>
      <w:tr w:rsidR="00242AEB" w:rsidRPr="0055737A" w14:paraId="62A4E591" w14:textId="77777777" w:rsidTr="008F44F3">
        <w:trPr>
          <w:ins w:id="245"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8CCEF" w14:textId="77777777" w:rsidR="00242AEB" w:rsidRPr="0055737A" w:rsidRDefault="00242AEB" w:rsidP="008F44F3">
            <w:pPr>
              <w:spacing w:before="100" w:beforeAutospacing="1" w:line="240" w:lineRule="atLeast"/>
              <w:rPr>
                <w:ins w:id="246" w:author="Matheus Gomes Faria" w:date="2020-12-01T12:36:00Z"/>
                <w:rFonts w:ascii="Times New Roman" w:hAnsi="Times New Roman"/>
              </w:rPr>
            </w:pPr>
            <w:ins w:id="247" w:author="Matheus Gomes Faria" w:date="2020-12-01T12:36:00Z">
              <w:r w:rsidRPr="0055737A">
                <w:rPr>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AE4B7" w14:textId="77777777" w:rsidR="00242AEB" w:rsidRPr="001A31A8" w:rsidRDefault="00242AEB" w:rsidP="008F44F3">
            <w:pPr>
              <w:spacing w:before="100" w:beforeAutospacing="1" w:line="240" w:lineRule="atLeast"/>
              <w:rPr>
                <w:ins w:id="248" w:author="Matheus Gomes Faria" w:date="2020-12-01T12:36:00Z"/>
                <w:sz w:val="18"/>
                <w:szCs w:val="18"/>
              </w:rPr>
            </w:pPr>
            <w:ins w:id="249" w:author="Matheus Gomes Faria" w:date="2020-12-01T12:36:00Z">
              <w:r w:rsidRPr="001A31A8">
                <w:rPr>
                  <w:sz w:val="18"/>
                  <w:szCs w:val="18"/>
                </w:rPr>
                <w:t xml:space="preserve">CANTA </w:t>
              </w:r>
              <w:proofErr w:type="spellStart"/>
              <w:r w:rsidRPr="001A31A8">
                <w:rPr>
                  <w:sz w:val="18"/>
                  <w:szCs w:val="18"/>
                </w:rPr>
                <w:t>GERACAO</w:t>
              </w:r>
              <w:proofErr w:type="spellEnd"/>
              <w:r w:rsidRPr="001A31A8">
                <w:rPr>
                  <w:sz w:val="18"/>
                  <w:szCs w:val="18"/>
                </w:rPr>
                <w:t xml:space="preserve"> E COMERCIO DE ENERGIA </w:t>
              </w:r>
              <w:proofErr w:type="spellStart"/>
              <w:r w:rsidRPr="001A31A8">
                <w:rPr>
                  <w:sz w:val="18"/>
                  <w:szCs w:val="18"/>
                </w:rPr>
                <w:t>SPE</w:t>
              </w:r>
              <w:proofErr w:type="spellEnd"/>
              <w:r w:rsidRPr="001A31A8">
                <w:rPr>
                  <w:sz w:val="18"/>
                  <w:szCs w:val="18"/>
                </w:rPr>
                <w:t xml:space="preserve"> SA</w:t>
              </w:r>
            </w:ins>
          </w:p>
        </w:tc>
      </w:tr>
      <w:tr w:rsidR="00242AEB" w:rsidRPr="0055737A" w14:paraId="39680CD1" w14:textId="77777777" w:rsidTr="008F44F3">
        <w:trPr>
          <w:ins w:id="250"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7E881" w14:textId="77777777" w:rsidR="00242AEB" w:rsidRPr="0055737A" w:rsidRDefault="00242AEB" w:rsidP="008F44F3">
            <w:pPr>
              <w:spacing w:before="100" w:beforeAutospacing="1" w:line="240" w:lineRule="atLeast"/>
              <w:rPr>
                <w:ins w:id="251" w:author="Matheus Gomes Faria" w:date="2020-12-01T12:36:00Z"/>
                <w:rFonts w:ascii="Times New Roman" w:hAnsi="Times New Roman"/>
              </w:rPr>
            </w:pPr>
            <w:ins w:id="252" w:author="Matheus Gomes Faria" w:date="2020-12-01T12:36:00Z">
              <w:r w:rsidRPr="0055737A">
                <w:rPr>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F99B2" w14:textId="77777777" w:rsidR="00242AEB" w:rsidRPr="001A31A8" w:rsidRDefault="00242AEB" w:rsidP="008F44F3">
            <w:pPr>
              <w:spacing w:before="100" w:beforeAutospacing="1" w:line="240" w:lineRule="atLeast"/>
              <w:rPr>
                <w:ins w:id="253" w:author="Matheus Gomes Faria" w:date="2020-12-01T12:36:00Z"/>
                <w:sz w:val="18"/>
                <w:szCs w:val="18"/>
              </w:rPr>
            </w:pPr>
            <w:ins w:id="254" w:author="Matheus Gomes Faria" w:date="2020-12-01T12:36:00Z">
              <w:r w:rsidRPr="0055737A">
                <w:rPr>
                  <w:sz w:val="18"/>
                  <w:szCs w:val="18"/>
                </w:rPr>
                <w:t xml:space="preserve">Debêntures </w:t>
              </w:r>
            </w:ins>
          </w:p>
        </w:tc>
      </w:tr>
      <w:tr w:rsidR="00242AEB" w:rsidRPr="0055737A" w14:paraId="7B982560" w14:textId="77777777" w:rsidTr="008F44F3">
        <w:trPr>
          <w:ins w:id="255"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08EE2" w14:textId="77777777" w:rsidR="00242AEB" w:rsidRPr="0055737A" w:rsidRDefault="00242AEB" w:rsidP="008F44F3">
            <w:pPr>
              <w:spacing w:before="100" w:beforeAutospacing="1" w:line="240" w:lineRule="atLeast"/>
              <w:rPr>
                <w:ins w:id="256" w:author="Matheus Gomes Faria" w:date="2020-12-01T12:36:00Z"/>
                <w:rFonts w:ascii="Times New Roman" w:hAnsi="Times New Roman"/>
              </w:rPr>
            </w:pPr>
            <w:ins w:id="257" w:author="Matheus Gomes Faria" w:date="2020-12-01T12:36:00Z">
              <w:r w:rsidRPr="0055737A">
                <w:rPr>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64F96" w14:textId="77777777" w:rsidR="00242AEB" w:rsidRPr="001A31A8" w:rsidRDefault="00242AEB" w:rsidP="008F44F3">
            <w:pPr>
              <w:spacing w:before="100" w:beforeAutospacing="1" w:line="240" w:lineRule="atLeast"/>
              <w:rPr>
                <w:ins w:id="258" w:author="Matheus Gomes Faria" w:date="2020-12-01T12:36:00Z"/>
                <w:sz w:val="18"/>
                <w:szCs w:val="18"/>
              </w:rPr>
            </w:pPr>
            <w:ins w:id="259" w:author="Matheus Gomes Faria" w:date="2020-12-01T12:36:00Z">
              <w:r>
                <w:rPr>
                  <w:sz w:val="18"/>
                  <w:szCs w:val="18"/>
                </w:rPr>
                <w:t>1ª, em duas séries</w:t>
              </w:r>
            </w:ins>
          </w:p>
        </w:tc>
      </w:tr>
      <w:tr w:rsidR="00242AEB" w:rsidRPr="0055737A" w14:paraId="377B4971" w14:textId="77777777" w:rsidTr="008F44F3">
        <w:trPr>
          <w:ins w:id="260"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EC5B2" w14:textId="77777777" w:rsidR="00242AEB" w:rsidRPr="0055737A" w:rsidRDefault="00242AEB" w:rsidP="008F44F3">
            <w:pPr>
              <w:spacing w:before="100" w:beforeAutospacing="1" w:line="240" w:lineRule="atLeast"/>
              <w:rPr>
                <w:ins w:id="261" w:author="Matheus Gomes Faria" w:date="2020-12-01T12:36:00Z"/>
                <w:rFonts w:ascii="Times New Roman" w:hAnsi="Times New Roman"/>
              </w:rPr>
            </w:pPr>
            <w:ins w:id="262" w:author="Matheus Gomes Faria" w:date="2020-12-01T12:36:00Z">
              <w:r w:rsidRPr="0055737A">
                <w:rPr>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52EDD7" w14:textId="77777777" w:rsidR="00242AEB" w:rsidRPr="001A31A8" w:rsidRDefault="00242AEB" w:rsidP="008F44F3">
            <w:pPr>
              <w:spacing w:before="100" w:beforeAutospacing="1" w:line="240" w:lineRule="atLeast"/>
              <w:rPr>
                <w:ins w:id="263" w:author="Matheus Gomes Faria" w:date="2020-12-01T12:36:00Z"/>
                <w:sz w:val="18"/>
                <w:szCs w:val="18"/>
              </w:rPr>
            </w:pPr>
            <w:ins w:id="264" w:author="Matheus Gomes Faria" w:date="2020-12-01T12:36:00Z">
              <w:r w:rsidRPr="001A31A8">
                <w:rPr>
                  <w:sz w:val="18"/>
                  <w:szCs w:val="18"/>
                </w:rPr>
                <w:t>R$ 20.000.000,00</w:t>
              </w:r>
            </w:ins>
          </w:p>
        </w:tc>
      </w:tr>
      <w:tr w:rsidR="00242AEB" w:rsidRPr="0055737A" w14:paraId="7D7878A1" w14:textId="77777777" w:rsidTr="008F44F3">
        <w:trPr>
          <w:ins w:id="265"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D431A" w14:textId="77777777" w:rsidR="00242AEB" w:rsidRPr="0055737A" w:rsidRDefault="00242AEB" w:rsidP="008F44F3">
            <w:pPr>
              <w:spacing w:before="100" w:beforeAutospacing="1" w:line="240" w:lineRule="atLeast"/>
              <w:rPr>
                <w:ins w:id="266" w:author="Matheus Gomes Faria" w:date="2020-12-01T12:36:00Z"/>
                <w:rFonts w:ascii="Times New Roman" w:hAnsi="Times New Roman"/>
              </w:rPr>
            </w:pPr>
            <w:ins w:id="267" w:author="Matheus Gomes Faria" w:date="2020-12-01T12:36:00Z">
              <w:r w:rsidRPr="0055737A">
                <w:rPr>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4081F" w14:textId="77777777" w:rsidR="00242AEB" w:rsidRPr="0055737A" w:rsidRDefault="00242AEB" w:rsidP="008F44F3">
            <w:pPr>
              <w:spacing w:before="100" w:beforeAutospacing="1" w:line="240" w:lineRule="atLeast"/>
              <w:rPr>
                <w:ins w:id="268" w:author="Matheus Gomes Faria" w:date="2020-12-01T12:36:00Z"/>
                <w:sz w:val="18"/>
                <w:szCs w:val="18"/>
              </w:rPr>
            </w:pPr>
            <w:ins w:id="269" w:author="Matheus Gomes Faria" w:date="2020-12-01T12:36:00Z">
              <w:r>
                <w:rPr>
                  <w:sz w:val="18"/>
                  <w:szCs w:val="18"/>
                </w:rPr>
                <w:t>20.000, sendo 10.000 para 1ª Série e 10.000 para 2ª Série</w:t>
              </w:r>
            </w:ins>
          </w:p>
        </w:tc>
      </w:tr>
      <w:tr w:rsidR="00242AEB" w:rsidRPr="0055737A" w14:paraId="1042DE8F" w14:textId="77777777" w:rsidTr="008F44F3">
        <w:trPr>
          <w:ins w:id="270"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8C3DC" w14:textId="77777777" w:rsidR="00242AEB" w:rsidRPr="0055737A" w:rsidRDefault="00242AEB" w:rsidP="008F44F3">
            <w:pPr>
              <w:spacing w:before="100" w:beforeAutospacing="1" w:line="240" w:lineRule="atLeast"/>
              <w:rPr>
                <w:ins w:id="271" w:author="Matheus Gomes Faria" w:date="2020-12-01T12:36:00Z"/>
                <w:rFonts w:ascii="Times New Roman" w:hAnsi="Times New Roman"/>
              </w:rPr>
            </w:pPr>
            <w:ins w:id="272" w:author="Matheus Gomes Faria" w:date="2020-12-01T12:36:00Z">
              <w:r w:rsidRPr="0055737A">
                <w:rPr>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3E7CB3" w14:textId="77777777" w:rsidR="00242AEB" w:rsidRPr="001A31A8" w:rsidRDefault="00242AEB" w:rsidP="008F44F3">
            <w:pPr>
              <w:spacing w:before="100" w:beforeAutospacing="1" w:line="240" w:lineRule="atLeast"/>
              <w:rPr>
                <w:ins w:id="273" w:author="Matheus Gomes Faria" w:date="2020-12-01T12:36:00Z"/>
                <w:sz w:val="18"/>
                <w:szCs w:val="18"/>
              </w:rPr>
            </w:pPr>
            <w:ins w:id="274" w:author="Matheus Gomes Faria" w:date="2020-12-01T12:36:00Z">
              <w:r w:rsidRPr="001A31A8">
                <w:rPr>
                  <w:sz w:val="18"/>
                  <w:szCs w:val="18"/>
                </w:rPr>
                <w:t>Quirografária com Garantia Adicional Real e Fidejussória, com Alienação Fiduciária de Ações, Cessão Fiduciária de Recebíveis</w:t>
              </w:r>
            </w:ins>
          </w:p>
        </w:tc>
      </w:tr>
      <w:tr w:rsidR="00242AEB" w:rsidRPr="0055737A" w14:paraId="6660B1DB" w14:textId="77777777" w:rsidTr="008F44F3">
        <w:trPr>
          <w:ins w:id="275"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0CD6B" w14:textId="77777777" w:rsidR="00242AEB" w:rsidRPr="0055737A" w:rsidRDefault="00242AEB" w:rsidP="008F44F3">
            <w:pPr>
              <w:spacing w:before="100" w:beforeAutospacing="1" w:line="240" w:lineRule="atLeast"/>
              <w:rPr>
                <w:ins w:id="276" w:author="Matheus Gomes Faria" w:date="2020-12-01T12:36:00Z"/>
                <w:rFonts w:ascii="Times New Roman" w:hAnsi="Times New Roman"/>
              </w:rPr>
            </w:pPr>
            <w:ins w:id="277" w:author="Matheus Gomes Faria" w:date="2020-12-01T12:36:00Z">
              <w:r w:rsidRPr="0055737A">
                <w:rPr>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567EC" w14:textId="77777777" w:rsidR="00242AEB" w:rsidRPr="001A31A8" w:rsidRDefault="00242AEB" w:rsidP="008F44F3">
            <w:pPr>
              <w:spacing w:before="100" w:beforeAutospacing="1" w:line="240" w:lineRule="atLeast"/>
              <w:rPr>
                <w:ins w:id="278" w:author="Matheus Gomes Faria" w:date="2020-12-01T12:36:00Z"/>
                <w:sz w:val="18"/>
                <w:szCs w:val="18"/>
              </w:rPr>
            </w:pPr>
            <w:ins w:id="279" w:author="Matheus Gomes Faria" w:date="2020-12-01T12:36:00Z">
              <w:r>
                <w:rPr>
                  <w:sz w:val="18"/>
                  <w:szCs w:val="18"/>
                </w:rPr>
                <w:t>31/08/2020</w:t>
              </w:r>
            </w:ins>
          </w:p>
        </w:tc>
      </w:tr>
      <w:tr w:rsidR="00242AEB" w:rsidRPr="0055737A" w14:paraId="590C29D6" w14:textId="77777777" w:rsidTr="008F44F3">
        <w:trPr>
          <w:ins w:id="280"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18B2" w14:textId="77777777" w:rsidR="00242AEB" w:rsidRPr="0055737A" w:rsidRDefault="00242AEB" w:rsidP="008F44F3">
            <w:pPr>
              <w:spacing w:before="100" w:beforeAutospacing="1" w:line="240" w:lineRule="atLeast"/>
              <w:rPr>
                <w:ins w:id="281" w:author="Matheus Gomes Faria" w:date="2020-12-01T12:36:00Z"/>
                <w:rFonts w:ascii="Times New Roman" w:hAnsi="Times New Roman"/>
              </w:rPr>
            </w:pPr>
            <w:ins w:id="282" w:author="Matheus Gomes Faria" w:date="2020-12-01T12:36:00Z">
              <w:r w:rsidRPr="0055737A">
                <w:rPr>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1AFD" w14:textId="77777777" w:rsidR="00242AEB" w:rsidRPr="001A31A8" w:rsidRDefault="00242AEB" w:rsidP="008F44F3">
            <w:pPr>
              <w:spacing w:before="100" w:beforeAutospacing="1" w:line="240" w:lineRule="atLeast"/>
              <w:rPr>
                <w:ins w:id="283" w:author="Matheus Gomes Faria" w:date="2020-12-01T12:36:00Z"/>
                <w:sz w:val="18"/>
                <w:szCs w:val="18"/>
              </w:rPr>
            </w:pPr>
            <w:ins w:id="284" w:author="Matheus Gomes Faria" w:date="2020-12-01T12:36:00Z">
              <w:r>
                <w:rPr>
                  <w:sz w:val="18"/>
                  <w:szCs w:val="18"/>
                </w:rPr>
                <w:t>31/05/2022</w:t>
              </w:r>
            </w:ins>
          </w:p>
        </w:tc>
      </w:tr>
      <w:tr w:rsidR="00242AEB" w:rsidRPr="0055737A" w14:paraId="5E42781C" w14:textId="77777777" w:rsidTr="008F44F3">
        <w:trPr>
          <w:ins w:id="285"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DCCFC" w14:textId="77777777" w:rsidR="00242AEB" w:rsidRPr="0055737A" w:rsidRDefault="00242AEB" w:rsidP="008F44F3">
            <w:pPr>
              <w:spacing w:before="100" w:beforeAutospacing="1" w:line="240" w:lineRule="atLeast"/>
              <w:rPr>
                <w:ins w:id="286" w:author="Matheus Gomes Faria" w:date="2020-12-01T12:36:00Z"/>
                <w:rFonts w:ascii="Times New Roman" w:hAnsi="Times New Roman"/>
              </w:rPr>
            </w:pPr>
            <w:ins w:id="287" w:author="Matheus Gomes Faria" w:date="2020-12-01T12:36:00Z">
              <w:r w:rsidRPr="0055737A">
                <w:rPr>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9DBC03" w14:textId="77777777" w:rsidR="00242AEB" w:rsidRPr="001A31A8" w:rsidRDefault="00242AEB" w:rsidP="008F44F3">
            <w:pPr>
              <w:spacing w:before="100" w:beforeAutospacing="1" w:line="240" w:lineRule="atLeast"/>
              <w:rPr>
                <w:ins w:id="288" w:author="Matheus Gomes Faria" w:date="2020-12-01T12:36:00Z"/>
                <w:sz w:val="18"/>
                <w:szCs w:val="18"/>
              </w:rPr>
            </w:pPr>
            <w:ins w:id="289" w:author="Matheus Gomes Faria" w:date="2020-12-01T12:36:00Z">
              <w:r>
                <w:rPr>
                  <w:sz w:val="18"/>
                  <w:szCs w:val="18"/>
                </w:rPr>
                <w:t>DI + 12,00% a.a.</w:t>
              </w:r>
            </w:ins>
          </w:p>
        </w:tc>
      </w:tr>
      <w:tr w:rsidR="00242AEB" w:rsidRPr="0055737A" w14:paraId="448CEF70" w14:textId="77777777" w:rsidTr="008F44F3">
        <w:trPr>
          <w:ins w:id="290"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6ACC7" w14:textId="77777777" w:rsidR="00242AEB" w:rsidRPr="0055737A" w:rsidRDefault="00242AEB" w:rsidP="008F44F3">
            <w:pPr>
              <w:spacing w:before="100" w:beforeAutospacing="1" w:line="240" w:lineRule="atLeast"/>
              <w:rPr>
                <w:ins w:id="291" w:author="Matheus Gomes Faria" w:date="2020-12-01T12:36:00Z"/>
                <w:rFonts w:ascii="Times New Roman" w:hAnsi="Times New Roman"/>
              </w:rPr>
            </w:pPr>
            <w:ins w:id="292" w:author="Matheus Gomes Faria" w:date="2020-12-01T12:36:00Z">
              <w:r w:rsidRPr="0055737A">
                <w:rPr>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F29A2" w14:textId="77777777" w:rsidR="00242AEB" w:rsidRPr="001A31A8" w:rsidRDefault="00242AEB" w:rsidP="008F44F3">
            <w:pPr>
              <w:spacing w:before="100" w:beforeAutospacing="1" w:line="240" w:lineRule="atLeast"/>
              <w:rPr>
                <w:ins w:id="293" w:author="Matheus Gomes Faria" w:date="2020-12-01T12:36:00Z"/>
                <w:sz w:val="18"/>
                <w:szCs w:val="18"/>
              </w:rPr>
            </w:pPr>
            <w:ins w:id="294" w:author="Matheus Gomes Faria" w:date="2020-12-01T12:36:00Z">
              <w:r w:rsidRPr="0055737A">
                <w:rPr>
                  <w:sz w:val="18"/>
                  <w:szCs w:val="18"/>
                </w:rPr>
                <w:t>Não houve</w:t>
              </w:r>
            </w:ins>
          </w:p>
        </w:tc>
      </w:tr>
    </w:tbl>
    <w:p w14:paraId="6DCA6F61" w14:textId="77777777" w:rsidR="00242AEB" w:rsidRDefault="00242AEB" w:rsidP="00242AEB">
      <w:pPr>
        <w:rPr>
          <w:ins w:id="295" w:author="Matheus Gomes Faria" w:date="2020-12-01T12:36:00Z"/>
        </w:rPr>
      </w:pPr>
    </w:p>
    <w:tbl>
      <w:tblPr>
        <w:tblW w:w="5000" w:type="pct"/>
        <w:tblCellMar>
          <w:left w:w="0" w:type="dxa"/>
          <w:right w:w="0" w:type="dxa"/>
        </w:tblCellMar>
        <w:tblLook w:val="04A0" w:firstRow="1" w:lastRow="0" w:firstColumn="1" w:lastColumn="0" w:noHBand="0" w:noVBand="1"/>
      </w:tblPr>
      <w:tblGrid>
        <w:gridCol w:w="4525"/>
        <w:gridCol w:w="4525"/>
      </w:tblGrid>
      <w:tr w:rsidR="00242AEB" w:rsidRPr="0055737A" w14:paraId="4AC64E9C" w14:textId="77777777" w:rsidTr="008F44F3">
        <w:trPr>
          <w:ins w:id="296" w:author="Matheus Gomes Faria" w:date="2020-12-01T12:3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1FD853" w14:textId="77777777" w:rsidR="00242AEB" w:rsidRPr="0055737A" w:rsidRDefault="00242AEB" w:rsidP="008F44F3">
            <w:pPr>
              <w:spacing w:before="100" w:beforeAutospacing="1" w:line="240" w:lineRule="atLeast"/>
              <w:rPr>
                <w:ins w:id="297" w:author="Matheus Gomes Faria" w:date="2020-12-01T12:36:00Z"/>
                <w:rFonts w:ascii="Times New Roman" w:hAnsi="Times New Roman"/>
              </w:rPr>
            </w:pPr>
            <w:ins w:id="298" w:author="Matheus Gomes Faria" w:date="2020-12-01T12:36:00Z">
              <w:r w:rsidRPr="0055737A">
                <w:rPr>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BA93D7" w14:textId="77777777" w:rsidR="00242AEB" w:rsidRPr="001A31A8" w:rsidRDefault="00242AEB" w:rsidP="008F44F3">
            <w:pPr>
              <w:spacing w:before="100" w:beforeAutospacing="1" w:line="240" w:lineRule="atLeast"/>
              <w:rPr>
                <w:ins w:id="299" w:author="Matheus Gomes Faria" w:date="2020-12-01T12:36:00Z"/>
                <w:sz w:val="18"/>
                <w:szCs w:val="18"/>
              </w:rPr>
            </w:pPr>
            <w:ins w:id="300" w:author="Matheus Gomes Faria" w:date="2020-12-01T12:36:00Z">
              <w:r w:rsidRPr="0055737A">
                <w:rPr>
                  <w:sz w:val="18"/>
                  <w:szCs w:val="18"/>
                </w:rPr>
                <w:t>Agente Fiduciário</w:t>
              </w:r>
            </w:ins>
          </w:p>
        </w:tc>
      </w:tr>
      <w:tr w:rsidR="00242AEB" w:rsidRPr="0055737A" w14:paraId="1E061E10" w14:textId="77777777" w:rsidTr="008F44F3">
        <w:trPr>
          <w:ins w:id="301"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296A9" w14:textId="77777777" w:rsidR="00242AEB" w:rsidRPr="0055737A" w:rsidRDefault="00242AEB" w:rsidP="008F44F3">
            <w:pPr>
              <w:spacing w:before="100" w:beforeAutospacing="1" w:line="240" w:lineRule="atLeast"/>
              <w:rPr>
                <w:ins w:id="302" w:author="Matheus Gomes Faria" w:date="2020-12-01T12:36:00Z"/>
                <w:rFonts w:ascii="Times New Roman" w:hAnsi="Times New Roman"/>
              </w:rPr>
            </w:pPr>
            <w:ins w:id="303" w:author="Matheus Gomes Faria" w:date="2020-12-01T12:36:00Z">
              <w:r w:rsidRPr="0055737A">
                <w:rPr>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1A8FA9" w14:textId="77777777" w:rsidR="00242AEB" w:rsidRPr="001A31A8" w:rsidRDefault="00242AEB" w:rsidP="008F44F3">
            <w:pPr>
              <w:spacing w:before="100" w:beforeAutospacing="1" w:line="240" w:lineRule="atLeast"/>
              <w:rPr>
                <w:ins w:id="304" w:author="Matheus Gomes Faria" w:date="2020-12-01T12:36:00Z"/>
                <w:sz w:val="18"/>
                <w:szCs w:val="18"/>
              </w:rPr>
            </w:pPr>
            <w:ins w:id="305" w:author="Matheus Gomes Faria" w:date="2020-12-01T12:36:00Z">
              <w:r w:rsidRPr="001A31A8">
                <w:rPr>
                  <w:sz w:val="18"/>
                  <w:szCs w:val="18"/>
                </w:rPr>
                <w:t xml:space="preserve">PAU RAINHA </w:t>
              </w:r>
              <w:proofErr w:type="spellStart"/>
              <w:r w:rsidRPr="001A31A8">
                <w:rPr>
                  <w:sz w:val="18"/>
                  <w:szCs w:val="18"/>
                </w:rPr>
                <w:t>GERACAO</w:t>
              </w:r>
              <w:proofErr w:type="spellEnd"/>
              <w:r w:rsidRPr="001A31A8">
                <w:rPr>
                  <w:sz w:val="18"/>
                  <w:szCs w:val="18"/>
                </w:rPr>
                <w:t xml:space="preserve"> E COMERCIO DE ENERGIA </w:t>
              </w:r>
              <w:proofErr w:type="spellStart"/>
              <w:r w:rsidRPr="001A31A8">
                <w:rPr>
                  <w:sz w:val="18"/>
                  <w:szCs w:val="18"/>
                </w:rPr>
                <w:t>SPE</w:t>
              </w:r>
              <w:proofErr w:type="spellEnd"/>
              <w:r w:rsidRPr="001A31A8">
                <w:rPr>
                  <w:sz w:val="18"/>
                  <w:szCs w:val="18"/>
                </w:rPr>
                <w:t xml:space="preserve"> SA</w:t>
              </w:r>
            </w:ins>
          </w:p>
        </w:tc>
      </w:tr>
      <w:tr w:rsidR="00242AEB" w:rsidRPr="0055737A" w14:paraId="3749A6E5" w14:textId="77777777" w:rsidTr="008F44F3">
        <w:trPr>
          <w:ins w:id="306"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C1338" w14:textId="77777777" w:rsidR="00242AEB" w:rsidRPr="0055737A" w:rsidRDefault="00242AEB" w:rsidP="008F44F3">
            <w:pPr>
              <w:spacing w:before="100" w:beforeAutospacing="1" w:line="240" w:lineRule="atLeast"/>
              <w:rPr>
                <w:ins w:id="307" w:author="Matheus Gomes Faria" w:date="2020-12-01T12:36:00Z"/>
                <w:rFonts w:ascii="Times New Roman" w:hAnsi="Times New Roman"/>
              </w:rPr>
            </w:pPr>
            <w:ins w:id="308" w:author="Matheus Gomes Faria" w:date="2020-12-01T12:36:00Z">
              <w:r w:rsidRPr="0055737A">
                <w:rPr>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A2928" w14:textId="77777777" w:rsidR="00242AEB" w:rsidRPr="001A31A8" w:rsidRDefault="00242AEB" w:rsidP="008F44F3">
            <w:pPr>
              <w:spacing w:before="100" w:beforeAutospacing="1" w:line="240" w:lineRule="atLeast"/>
              <w:rPr>
                <w:ins w:id="309" w:author="Matheus Gomes Faria" w:date="2020-12-01T12:36:00Z"/>
                <w:sz w:val="18"/>
                <w:szCs w:val="18"/>
              </w:rPr>
            </w:pPr>
            <w:ins w:id="310" w:author="Matheus Gomes Faria" w:date="2020-12-01T12:36:00Z">
              <w:r w:rsidRPr="0055737A">
                <w:rPr>
                  <w:sz w:val="18"/>
                  <w:szCs w:val="18"/>
                </w:rPr>
                <w:t xml:space="preserve">Debêntures </w:t>
              </w:r>
            </w:ins>
          </w:p>
        </w:tc>
      </w:tr>
      <w:tr w:rsidR="00242AEB" w:rsidRPr="0055737A" w14:paraId="326F29A0" w14:textId="77777777" w:rsidTr="008F44F3">
        <w:trPr>
          <w:ins w:id="311"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45DFC" w14:textId="77777777" w:rsidR="00242AEB" w:rsidRPr="0055737A" w:rsidRDefault="00242AEB" w:rsidP="008F44F3">
            <w:pPr>
              <w:spacing w:before="100" w:beforeAutospacing="1" w:line="240" w:lineRule="atLeast"/>
              <w:rPr>
                <w:ins w:id="312" w:author="Matheus Gomes Faria" w:date="2020-12-01T12:36:00Z"/>
                <w:rFonts w:ascii="Times New Roman" w:hAnsi="Times New Roman"/>
              </w:rPr>
            </w:pPr>
            <w:ins w:id="313" w:author="Matheus Gomes Faria" w:date="2020-12-01T12:36:00Z">
              <w:r w:rsidRPr="0055737A">
                <w:rPr>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64844" w14:textId="77777777" w:rsidR="00242AEB" w:rsidRPr="001A31A8" w:rsidRDefault="00242AEB" w:rsidP="008F44F3">
            <w:pPr>
              <w:spacing w:before="100" w:beforeAutospacing="1" w:line="240" w:lineRule="atLeast"/>
              <w:rPr>
                <w:ins w:id="314" w:author="Matheus Gomes Faria" w:date="2020-12-01T12:36:00Z"/>
                <w:sz w:val="18"/>
                <w:szCs w:val="18"/>
              </w:rPr>
            </w:pPr>
            <w:ins w:id="315" w:author="Matheus Gomes Faria" w:date="2020-12-01T12:36:00Z">
              <w:r>
                <w:rPr>
                  <w:sz w:val="18"/>
                  <w:szCs w:val="18"/>
                </w:rPr>
                <w:t>1ª, em duas séries</w:t>
              </w:r>
            </w:ins>
          </w:p>
        </w:tc>
      </w:tr>
      <w:tr w:rsidR="00242AEB" w:rsidRPr="0055737A" w14:paraId="55ED8856" w14:textId="77777777" w:rsidTr="008F44F3">
        <w:trPr>
          <w:ins w:id="316"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CBF8E" w14:textId="77777777" w:rsidR="00242AEB" w:rsidRPr="0055737A" w:rsidRDefault="00242AEB" w:rsidP="008F44F3">
            <w:pPr>
              <w:spacing w:before="100" w:beforeAutospacing="1" w:line="240" w:lineRule="atLeast"/>
              <w:rPr>
                <w:ins w:id="317" w:author="Matheus Gomes Faria" w:date="2020-12-01T12:36:00Z"/>
                <w:rFonts w:ascii="Times New Roman" w:hAnsi="Times New Roman"/>
              </w:rPr>
            </w:pPr>
            <w:ins w:id="318" w:author="Matheus Gomes Faria" w:date="2020-12-01T12:36:00Z">
              <w:r w:rsidRPr="0055737A">
                <w:rPr>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A206" w14:textId="77777777" w:rsidR="00242AEB" w:rsidRPr="001A31A8" w:rsidRDefault="00242AEB" w:rsidP="008F44F3">
            <w:pPr>
              <w:spacing w:before="100" w:beforeAutospacing="1" w:line="240" w:lineRule="atLeast"/>
              <w:rPr>
                <w:ins w:id="319" w:author="Matheus Gomes Faria" w:date="2020-12-01T12:36:00Z"/>
                <w:sz w:val="18"/>
                <w:szCs w:val="18"/>
              </w:rPr>
            </w:pPr>
            <w:ins w:id="320" w:author="Matheus Gomes Faria" w:date="2020-12-01T12:36:00Z">
              <w:r w:rsidRPr="001A31A8">
                <w:rPr>
                  <w:sz w:val="18"/>
                  <w:szCs w:val="18"/>
                </w:rPr>
                <w:t>R$ 20.000.000,00</w:t>
              </w:r>
            </w:ins>
          </w:p>
        </w:tc>
      </w:tr>
      <w:tr w:rsidR="00242AEB" w:rsidRPr="0055737A" w14:paraId="47EA35D8" w14:textId="77777777" w:rsidTr="008F44F3">
        <w:trPr>
          <w:ins w:id="321"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42203" w14:textId="77777777" w:rsidR="00242AEB" w:rsidRPr="0055737A" w:rsidRDefault="00242AEB" w:rsidP="008F44F3">
            <w:pPr>
              <w:spacing w:before="100" w:beforeAutospacing="1" w:line="240" w:lineRule="atLeast"/>
              <w:rPr>
                <w:ins w:id="322" w:author="Matheus Gomes Faria" w:date="2020-12-01T12:36:00Z"/>
                <w:rFonts w:ascii="Times New Roman" w:hAnsi="Times New Roman"/>
              </w:rPr>
            </w:pPr>
            <w:ins w:id="323" w:author="Matheus Gomes Faria" w:date="2020-12-01T12:36:00Z">
              <w:r w:rsidRPr="0055737A">
                <w:rPr>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E98D9B" w14:textId="77777777" w:rsidR="00242AEB" w:rsidRPr="0055737A" w:rsidRDefault="00242AEB" w:rsidP="008F44F3">
            <w:pPr>
              <w:spacing w:before="100" w:beforeAutospacing="1" w:line="240" w:lineRule="atLeast"/>
              <w:rPr>
                <w:ins w:id="324" w:author="Matheus Gomes Faria" w:date="2020-12-01T12:36:00Z"/>
                <w:sz w:val="18"/>
                <w:szCs w:val="18"/>
              </w:rPr>
            </w:pPr>
            <w:ins w:id="325" w:author="Matheus Gomes Faria" w:date="2020-12-01T12:36:00Z">
              <w:r>
                <w:rPr>
                  <w:sz w:val="18"/>
                  <w:szCs w:val="18"/>
                </w:rPr>
                <w:t>20.000, sendo 10.000 para 1ª Série e 10.000 para 2ª Série</w:t>
              </w:r>
            </w:ins>
          </w:p>
        </w:tc>
      </w:tr>
      <w:tr w:rsidR="00242AEB" w:rsidRPr="0055737A" w14:paraId="26A2FE6F" w14:textId="77777777" w:rsidTr="008F44F3">
        <w:trPr>
          <w:ins w:id="326"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084B1" w14:textId="77777777" w:rsidR="00242AEB" w:rsidRPr="0055737A" w:rsidRDefault="00242AEB" w:rsidP="008F44F3">
            <w:pPr>
              <w:spacing w:before="100" w:beforeAutospacing="1" w:line="240" w:lineRule="atLeast"/>
              <w:rPr>
                <w:ins w:id="327" w:author="Matheus Gomes Faria" w:date="2020-12-01T12:36:00Z"/>
                <w:rFonts w:ascii="Times New Roman" w:hAnsi="Times New Roman"/>
              </w:rPr>
            </w:pPr>
            <w:ins w:id="328" w:author="Matheus Gomes Faria" w:date="2020-12-01T12:36:00Z">
              <w:r w:rsidRPr="0055737A">
                <w:rPr>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8F89B7" w14:textId="77777777" w:rsidR="00242AEB" w:rsidRPr="001A31A8" w:rsidRDefault="00242AEB" w:rsidP="008F44F3">
            <w:pPr>
              <w:spacing w:before="100" w:beforeAutospacing="1" w:line="240" w:lineRule="atLeast"/>
              <w:rPr>
                <w:ins w:id="329" w:author="Matheus Gomes Faria" w:date="2020-12-01T12:36:00Z"/>
                <w:sz w:val="18"/>
                <w:szCs w:val="18"/>
              </w:rPr>
            </w:pPr>
            <w:ins w:id="330" w:author="Matheus Gomes Faria" w:date="2020-12-01T12:36:00Z">
              <w:r w:rsidRPr="001A31A8">
                <w:rPr>
                  <w:sz w:val="18"/>
                  <w:szCs w:val="18"/>
                </w:rPr>
                <w:t>Quirografária com Garantia Adicional Real e Fidejussória, com Alienação Fiduciária de Ações, Cessão Fiduciária de Recebíveis</w:t>
              </w:r>
            </w:ins>
          </w:p>
        </w:tc>
      </w:tr>
      <w:tr w:rsidR="00242AEB" w:rsidRPr="0055737A" w14:paraId="6D84A153" w14:textId="77777777" w:rsidTr="008F44F3">
        <w:trPr>
          <w:ins w:id="331"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7B0B4" w14:textId="77777777" w:rsidR="00242AEB" w:rsidRPr="0055737A" w:rsidRDefault="00242AEB" w:rsidP="008F44F3">
            <w:pPr>
              <w:spacing w:before="100" w:beforeAutospacing="1" w:line="240" w:lineRule="atLeast"/>
              <w:rPr>
                <w:ins w:id="332" w:author="Matheus Gomes Faria" w:date="2020-12-01T12:36:00Z"/>
                <w:rFonts w:ascii="Times New Roman" w:hAnsi="Times New Roman"/>
              </w:rPr>
            </w:pPr>
            <w:ins w:id="333" w:author="Matheus Gomes Faria" w:date="2020-12-01T12:36:00Z">
              <w:r w:rsidRPr="0055737A">
                <w:rPr>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2D511" w14:textId="77777777" w:rsidR="00242AEB" w:rsidRPr="001A31A8" w:rsidRDefault="00242AEB" w:rsidP="008F44F3">
            <w:pPr>
              <w:spacing w:before="100" w:beforeAutospacing="1" w:line="240" w:lineRule="atLeast"/>
              <w:rPr>
                <w:ins w:id="334" w:author="Matheus Gomes Faria" w:date="2020-12-01T12:36:00Z"/>
                <w:sz w:val="18"/>
                <w:szCs w:val="18"/>
              </w:rPr>
            </w:pPr>
            <w:ins w:id="335" w:author="Matheus Gomes Faria" w:date="2020-12-01T12:36:00Z">
              <w:r>
                <w:rPr>
                  <w:sz w:val="18"/>
                  <w:szCs w:val="18"/>
                </w:rPr>
                <w:t>31/08/2020</w:t>
              </w:r>
            </w:ins>
          </w:p>
        </w:tc>
      </w:tr>
      <w:tr w:rsidR="00242AEB" w:rsidRPr="0055737A" w14:paraId="74A8B104" w14:textId="77777777" w:rsidTr="008F44F3">
        <w:trPr>
          <w:ins w:id="336"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DD72E" w14:textId="77777777" w:rsidR="00242AEB" w:rsidRPr="0055737A" w:rsidRDefault="00242AEB" w:rsidP="008F44F3">
            <w:pPr>
              <w:spacing w:before="100" w:beforeAutospacing="1" w:line="240" w:lineRule="atLeast"/>
              <w:rPr>
                <w:ins w:id="337" w:author="Matheus Gomes Faria" w:date="2020-12-01T12:36:00Z"/>
                <w:rFonts w:ascii="Times New Roman" w:hAnsi="Times New Roman"/>
              </w:rPr>
            </w:pPr>
            <w:ins w:id="338" w:author="Matheus Gomes Faria" w:date="2020-12-01T12:36:00Z">
              <w:r w:rsidRPr="0055737A">
                <w:rPr>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4C1B9" w14:textId="77777777" w:rsidR="00242AEB" w:rsidRPr="001A31A8" w:rsidRDefault="00242AEB" w:rsidP="008F44F3">
            <w:pPr>
              <w:spacing w:before="100" w:beforeAutospacing="1" w:line="240" w:lineRule="atLeast"/>
              <w:rPr>
                <w:ins w:id="339" w:author="Matheus Gomes Faria" w:date="2020-12-01T12:36:00Z"/>
                <w:sz w:val="18"/>
                <w:szCs w:val="18"/>
              </w:rPr>
            </w:pPr>
            <w:ins w:id="340" w:author="Matheus Gomes Faria" w:date="2020-12-01T12:36:00Z">
              <w:r>
                <w:rPr>
                  <w:sz w:val="18"/>
                  <w:szCs w:val="18"/>
                </w:rPr>
                <w:t>31/05/2022</w:t>
              </w:r>
            </w:ins>
          </w:p>
        </w:tc>
      </w:tr>
      <w:tr w:rsidR="00242AEB" w:rsidRPr="0055737A" w14:paraId="3BC8FE57" w14:textId="77777777" w:rsidTr="008F44F3">
        <w:trPr>
          <w:ins w:id="341"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BEC5B" w14:textId="77777777" w:rsidR="00242AEB" w:rsidRPr="0055737A" w:rsidRDefault="00242AEB" w:rsidP="008F44F3">
            <w:pPr>
              <w:spacing w:before="100" w:beforeAutospacing="1" w:line="240" w:lineRule="atLeast"/>
              <w:rPr>
                <w:ins w:id="342" w:author="Matheus Gomes Faria" w:date="2020-12-01T12:36:00Z"/>
                <w:rFonts w:ascii="Times New Roman" w:hAnsi="Times New Roman"/>
              </w:rPr>
            </w:pPr>
            <w:ins w:id="343" w:author="Matheus Gomes Faria" w:date="2020-12-01T12:36:00Z">
              <w:r w:rsidRPr="0055737A">
                <w:rPr>
                  <w:sz w:val="18"/>
                  <w:szCs w:val="18"/>
                </w:rPr>
                <w:lastRenderedPageBreak/>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C702F3" w14:textId="77777777" w:rsidR="00242AEB" w:rsidRPr="001A31A8" w:rsidRDefault="00242AEB" w:rsidP="008F44F3">
            <w:pPr>
              <w:spacing w:before="100" w:beforeAutospacing="1" w:line="240" w:lineRule="atLeast"/>
              <w:rPr>
                <w:ins w:id="344" w:author="Matheus Gomes Faria" w:date="2020-12-01T12:36:00Z"/>
                <w:sz w:val="18"/>
                <w:szCs w:val="18"/>
              </w:rPr>
            </w:pPr>
            <w:ins w:id="345" w:author="Matheus Gomes Faria" w:date="2020-12-01T12:36:00Z">
              <w:r>
                <w:rPr>
                  <w:sz w:val="18"/>
                  <w:szCs w:val="18"/>
                </w:rPr>
                <w:t>DI + 12,00% a.a.</w:t>
              </w:r>
            </w:ins>
          </w:p>
        </w:tc>
      </w:tr>
      <w:tr w:rsidR="00242AEB" w:rsidRPr="0055737A" w14:paraId="6C4092CB" w14:textId="77777777" w:rsidTr="008F44F3">
        <w:trPr>
          <w:ins w:id="346"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362F" w14:textId="77777777" w:rsidR="00242AEB" w:rsidRPr="0055737A" w:rsidRDefault="00242AEB" w:rsidP="008F44F3">
            <w:pPr>
              <w:spacing w:before="100" w:beforeAutospacing="1" w:line="240" w:lineRule="atLeast"/>
              <w:rPr>
                <w:ins w:id="347" w:author="Matheus Gomes Faria" w:date="2020-12-01T12:36:00Z"/>
                <w:rFonts w:ascii="Times New Roman" w:hAnsi="Times New Roman"/>
              </w:rPr>
            </w:pPr>
            <w:ins w:id="348" w:author="Matheus Gomes Faria" w:date="2020-12-01T12:36:00Z">
              <w:r w:rsidRPr="0055737A">
                <w:rPr>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5761A" w14:textId="77777777" w:rsidR="00242AEB" w:rsidRPr="001A31A8" w:rsidRDefault="00242AEB" w:rsidP="008F44F3">
            <w:pPr>
              <w:spacing w:before="100" w:beforeAutospacing="1" w:line="240" w:lineRule="atLeast"/>
              <w:rPr>
                <w:ins w:id="349" w:author="Matheus Gomes Faria" w:date="2020-12-01T12:36:00Z"/>
                <w:sz w:val="18"/>
                <w:szCs w:val="18"/>
              </w:rPr>
            </w:pPr>
            <w:ins w:id="350" w:author="Matheus Gomes Faria" w:date="2020-12-01T12:36:00Z">
              <w:r w:rsidRPr="0055737A">
                <w:rPr>
                  <w:sz w:val="18"/>
                  <w:szCs w:val="18"/>
                </w:rPr>
                <w:t>Não houve</w:t>
              </w:r>
            </w:ins>
          </w:p>
        </w:tc>
      </w:tr>
    </w:tbl>
    <w:p w14:paraId="044C5D4D" w14:textId="77777777" w:rsidR="00242AEB" w:rsidRDefault="00242AEB" w:rsidP="00242AEB">
      <w:pPr>
        <w:rPr>
          <w:ins w:id="351" w:author="Matheus Gomes Faria" w:date="2020-12-01T12:36:00Z"/>
        </w:rPr>
      </w:pPr>
    </w:p>
    <w:p w14:paraId="00A407A7" w14:textId="77777777" w:rsidR="00242AEB" w:rsidRDefault="00242AEB" w:rsidP="00242AEB">
      <w:pPr>
        <w:rPr>
          <w:ins w:id="352" w:author="Matheus Gomes Faria" w:date="2020-12-01T12:36:00Z"/>
        </w:rPr>
      </w:pPr>
    </w:p>
    <w:p w14:paraId="2FC63962" w14:textId="77777777" w:rsidR="00242AEB" w:rsidRDefault="00242AEB" w:rsidP="00242AEB">
      <w:pPr>
        <w:rPr>
          <w:ins w:id="353" w:author="Matheus Gomes Faria" w:date="2020-12-01T12:36:00Z"/>
        </w:rPr>
      </w:pPr>
    </w:p>
    <w:tbl>
      <w:tblPr>
        <w:tblW w:w="5000" w:type="pct"/>
        <w:tblCellMar>
          <w:left w:w="0" w:type="dxa"/>
          <w:right w:w="0" w:type="dxa"/>
        </w:tblCellMar>
        <w:tblLook w:val="04A0" w:firstRow="1" w:lastRow="0" w:firstColumn="1" w:lastColumn="0" w:noHBand="0" w:noVBand="1"/>
      </w:tblPr>
      <w:tblGrid>
        <w:gridCol w:w="4525"/>
        <w:gridCol w:w="4525"/>
      </w:tblGrid>
      <w:tr w:rsidR="00242AEB" w:rsidRPr="0055737A" w14:paraId="607C8999" w14:textId="77777777" w:rsidTr="008F44F3">
        <w:trPr>
          <w:ins w:id="354" w:author="Matheus Gomes Faria" w:date="2020-12-01T12:3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4226B" w14:textId="77777777" w:rsidR="00242AEB" w:rsidRPr="0055737A" w:rsidRDefault="00242AEB" w:rsidP="008F44F3">
            <w:pPr>
              <w:spacing w:before="100" w:beforeAutospacing="1" w:line="240" w:lineRule="atLeast"/>
              <w:rPr>
                <w:ins w:id="355" w:author="Matheus Gomes Faria" w:date="2020-12-01T12:36:00Z"/>
                <w:rFonts w:ascii="Times New Roman" w:hAnsi="Times New Roman"/>
              </w:rPr>
            </w:pPr>
            <w:ins w:id="356" w:author="Matheus Gomes Faria" w:date="2020-12-01T12:36:00Z">
              <w:r w:rsidRPr="0055737A">
                <w:rPr>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94297" w14:textId="77777777" w:rsidR="00242AEB" w:rsidRPr="001A31A8" w:rsidRDefault="00242AEB" w:rsidP="008F44F3">
            <w:pPr>
              <w:spacing w:before="100" w:beforeAutospacing="1" w:line="240" w:lineRule="atLeast"/>
              <w:rPr>
                <w:ins w:id="357" w:author="Matheus Gomes Faria" w:date="2020-12-01T12:36:00Z"/>
                <w:sz w:val="18"/>
                <w:szCs w:val="18"/>
              </w:rPr>
            </w:pPr>
            <w:ins w:id="358" w:author="Matheus Gomes Faria" w:date="2020-12-01T12:36:00Z">
              <w:r w:rsidRPr="0055737A">
                <w:rPr>
                  <w:sz w:val="18"/>
                  <w:szCs w:val="18"/>
                </w:rPr>
                <w:t>Agente Fiduciário</w:t>
              </w:r>
            </w:ins>
          </w:p>
        </w:tc>
      </w:tr>
      <w:tr w:rsidR="00242AEB" w:rsidRPr="0055737A" w14:paraId="12A7FBA7" w14:textId="77777777" w:rsidTr="008F44F3">
        <w:trPr>
          <w:ins w:id="359"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79E42" w14:textId="77777777" w:rsidR="00242AEB" w:rsidRPr="0055737A" w:rsidRDefault="00242AEB" w:rsidP="008F44F3">
            <w:pPr>
              <w:spacing w:before="100" w:beforeAutospacing="1" w:line="240" w:lineRule="atLeast"/>
              <w:rPr>
                <w:ins w:id="360" w:author="Matheus Gomes Faria" w:date="2020-12-01T12:36:00Z"/>
                <w:rFonts w:ascii="Times New Roman" w:hAnsi="Times New Roman"/>
              </w:rPr>
            </w:pPr>
            <w:ins w:id="361" w:author="Matheus Gomes Faria" w:date="2020-12-01T12:36:00Z">
              <w:r w:rsidRPr="0055737A">
                <w:rPr>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EFE21" w14:textId="77777777" w:rsidR="00242AEB" w:rsidRPr="001A31A8" w:rsidRDefault="00242AEB" w:rsidP="008F44F3">
            <w:pPr>
              <w:spacing w:before="100" w:beforeAutospacing="1" w:line="240" w:lineRule="atLeast"/>
              <w:rPr>
                <w:ins w:id="362" w:author="Matheus Gomes Faria" w:date="2020-12-01T12:36:00Z"/>
                <w:sz w:val="18"/>
                <w:szCs w:val="18"/>
              </w:rPr>
            </w:pPr>
            <w:ins w:id="363" w:author="Matheus Gomes Faria" w:date="2020-12-01T12:36:00Z">
              <w:r w:rsidRPr="001A31A8">
                <w:rPr>
                  <w:sz w:val="18"/>
                  <w:szCs w:val="18"/>
                </w:rPr>
                <w:t xml:space="preserve">SANTA LUZ </w:t>
              </w:r>
              <w:proofErr w:type="spellStart"/>
              <w:r w:rsidRPr="001A31A8">
                <w:rPr>
                  <w:sz w:val="18"/>
                  <w:szCs w:val="18"/>
                </w:rPr>
                <w:t>GERACAO</w:t>
              </w:r>
              <w:proofErr w:type="spellEnd"/>
              <w:r w:rsidRPr="001A31A8">
                <w:rPr>
                  <w:sz w:val="18"/>
                  <w:szCs w:val="18"/>
                </w:rPr>
                <w:t xml:space="preserve"> E COMERCIO DE ENERGIA </w:t>
              </w:r>
              <w:proofErr w:type="spellStart"/>
              <w:r w:rsidRPr="001A31A8">
                <w:rPr>
                  <w:sz w:val="18"/>
                  <w:szCs w:val="18"/>
                </w:rPr>
                <w:t>SPE</w:t>
              </w:r>
              <w:proofErr w:type="spellEnd"/>
              <w:r w:rsidRPr="001A31A8">
                <w:rPr>
                  <w:sz w:val="18"/>
                  <w:szCs w:val="18"/>
                </w:rPr>
                <w:t xml:space="preserve"> SA</w:t>
              </w:r>
            </w:ins>
          </w:p>
        </w:tc>
      </w:tr>
      <w:tr w:rsidR="00242AEB" w:rsidRPr="0055737A" w14:paraId="52E278B9" w14:textId="77777777" w:rsidTr="008F44F3">
        <w:trPr>
          <w:ins w:id="364"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DE9F8" w14:textId="77777777" w:rsidR="00242AEB" w:rsidRPr="0055737A" w:rsidRDefault="00242AEB" w:rsidP="008F44F3">
            <w:pPr>
              <w:spacing w:before="100" w:beforeAutospacing="1" w:line="240" w:lineRule="atLeast"/>
              <w:rPr>
                <w:ins w:id="365" w:author="Matheus Gomes Faria" w:date="2020-12-01T12:36:00Z"/>
                <w:rFonts w:ascii="Times New Roman" w:hAnsi="Times New Roman"/>
              </w:rPr>
            </w:pPr>
            <w:ins w:id="366" w:author="Matheus Gomes Faria" w:date="2020-12-01T12:36:00Z">
              <w:r w:rsidRPr="0055737A">
                <w:rPr>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B5A0B2" w14:textId="77777777" w:rsidR="00242AEB" w:rsidRPr="001A31A8" w:rsidRDefault="00242AEB" w:rsidP="008F44F3">
            <w:pPr>
              <w:spacing w:before="100" w:beforeAutospacing="1" w:line="240" w:lineRule="atLeast"/>
              <w:rPr>
                <w:ins w:id="367" w:author="Matheus Gomes Faria" w:date="2020-12-01T12:36:00Z"/>
                <w:sz w:val="18"/>
                <w:szCs w:val="18"/>
              </w:rPr>
            </w:pPr>
            <w:ins w:id="368" w:author="Matheus Gomes Faria" w:date="2020-12-01T12:36:00Z">
              <w:r w:rsidRPr="0055737A">
                <w:rPr>
                  <w:sz w:val="18"/>
                  <w:szCs w:val="18"/>
                </w:rPr>
                <w:t xml:space="preserve">Debêntures </w:t>
              </w:r>
            </w:ins>
          </w:p>
        </w:tc>
      </w:tr>
      <w:tr w:rsidR="00242AEB" w:rsidRPr="0055737A" w14:paraId="7196A471" w14:textId="77777777" w:rsidTr="008F44F3">
        <w:trPr>
          <w:ins w:id="369"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E238E" w14:textId="77777777" w:rsidR="00242AEB" w:rsidRPr="0055737A" w:rsidRDefault="00242AEB" w:rsidP="008F44F3">
            <w:pPr>
              <w:spacing w:before="100" w:beforeAutospacing="1" w:line="240" w:lineRule="atLeast"/>
              <w:rPr>
                <w:ins w:id="370" w:author="Matheus Gomes Faria" w:date="2020-12-01T12:36:00Z"/>
                <w:rFonts w:ascii="Times New Roman" w:hAnsi="Times New Roman"/>
              </w:rPr>
            </w:pPr>
            <w:ins w:id="371" w:author="Matheus Gomes Faria" w:date="2020-12-01T12:36:00Z">
              <w:r w:rsidRPr="0055737A">
                <w:rPr>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6D56D" w14:textId="77777777" w:rsidR="00242AEB" w:rsidRPr="001A31A8" w:rsidRDefault="00242AEB" w:rsidP="008F44F3">
            <w:pPr>
              <w:spacing w:before="100" w:beforeAutospacing="1" w:line="240" w:lineRule="atLeast"/>
              <w:rPr>
                <w:ins w:id="372" w:author="Matheus Gomes Faria" w:date="2020-12-01T12:36:00Z"/>
                <w:sz w:val="18"/>
                <w:szCs w:val="18"/>
              </w:rPr>
            </w:pPr>
            <w:ins w:id="373" w:author="Matheus Gomes Faria" w:date="2020-12-01T12:36:00Z">
              <w:r>
                <w:rPr>
                  <w:sz w:val="18"/>
                  <w:szCs w:val="18"/>
                </w:rPr>
                <w:t>1ª, em duas séries</w:t>
              </w:r>
            </w:ins>
          </w:p>
        </w:tc>
      </w:tr>
      <w:tr w:rsidR="00242AEB" w:rsidRPr="0055737A" w14:paraId="6BE013CB" w14:textId="77777777" w:rsidTr="008F44F3">
        <w:trPr>
          <w:ins w:id="374"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67D4" w14:textId="77777777" w:rsidR="00242AEB" w:rsidRPr="0055737A" w:rsidRDefault="00242AEB" w:rsidP="008F44F3">
            <w:pPr>
              <w:spacing w:before="100" w:beforeAutospacing="1" w:line="240" w:lineRule="atLeast"/>
              <w:rPr>
                <w:ins w:id="375" w:author="Matheus Gomes Faria" w:date="2020-12-01T12:36:00Z"/>
                <w:rFonts w:ascii="Times New Roman" w:hAnsi="Times New Roman"/>
              </w:rPr>
            </w:pPr>
            <w:ins w:id="376" w:author="Matheus Gomes Faria" w:date="2020-12-01T12:36:00Z">
              <w:r w:rsidRPr="0055737A">
                <w:rPr>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AF15B2" w14:textId="77777777" w:rsidR="00242AEB" w:rsidRPr="001A31A8" w:rsidRDefault="00242AEB" w:rsidP="008F44F3">
            <w:pPr>
              <w:spacing w:before="100" w:beforeAutospacing="1" w:line="240" w:lineRule="atLeast"/>
              <w:rPr>
                <w:ins w:id="377" w:author="Matheus Gomes Faria" w:date="2020-12-01T12:36:00Z"/>
                <w:sz w:val="18"/>
                <w:szCs w:val="18"/>
              </w:rPr>
            </w:pPr>
            <w:ins w:id="378" w:author="Matheus Gomes Faria" w:date="2020-12-01T12:36:00Z">
              <w:r w:rsidRPr="001A31A8">
                <w:rPr>
                  <w:sz w:val="18"/>
                  <w:szCs w:val="18"/>
                </w:rPr>
                <w:t>R$ 20.000.000,00</w:t>
              </w:r>
            </w:ins>
          </w:p>
        </w:tc>
      </w:tr>
      <w:tr w:rsidR="00242AEB" w:rsidRPr="0055737A" w14:paraId="485A43AA" w14:textId="77777777" w:rsidTr="008F44F3">
        <w:trPr>
          <w:ins w:id="379"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4538D" w14:textId="77777777" w:rsidR="00242AEB" w:rsidRPr="0055737A" w:rsidRDefault="00242AEB" w:rsidP="008F44F3">
            <w:pPr>
              <w:spacing w:before="100" w:beforeAutospacing="1" w:line="240" w:lineRule="atLeast"/>
              <w:rPr>
                <w:ins w:id="380" w:author="Matheus Gomes Faria" w:date="2020-12-01T12:36:00Z"/>
                <w:rFonts w:ascii="Times New Roman" w:hAnsi="Times New Roman"/>
              </w:rPr>
            </w:pPr>
            <w:ins w:id="381" w:author="Matheus Gomes Faria" w:date="2020-12-01T12:36:00Z">
              <w:r w:rsidRPr="0055737A">
                <w:rPr>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E604FD" w14:textId="77777777" w:rsidR="00242AEB" w:rsidRPr="0055737A" w:rsidRDefault="00242AEB" w:rsidP="008F44F3">
            <w:pPr>
              <w:spacing w:before="100" w:beforeAutospacing="1" w:line="240" w:lineRule="atLeast"/>
              <w:rPr>
                <w:ins w:id="382" w:author="Matheus Gomes Faria" w:date="2020-12-01T12:36:00Z"/>
                <w:sz w:val="18"/>
                <w:szCs w:val="18"/>
              </w:rPr>
            </w:pPr>
            <w:ins w:id="383" w:author="Matheus Gomes Faria" w:date="2020-12-01T12:36:00Z">
              <w:r>
                <w:rPr>
                  <w:sz w:val="18"/>
                  <w:szCs w:val="18"/>
                </w:rPr>
                <w:t>20.000, sendo 10.000 para 1ª Série e 10.000 para 2ª Série</w:t>
              </w:r>
            </w:ins>
          </w:p>
        </w:tc>
      </w:tr>
      <w:tr w:rsidR="00242AEB" w:rsidRPr="0055737A" w14:paraId="3B242297" w14:textId="77777777" w:rsidTr="008F44F3">
        <w:trPr>
          <w:ins w:id="384"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29DDC" w14:textId="77777777" w:rsidR="00242AEB" w:rsidRPr="0055737A" w:rsidRDefault="00242AEB" w:rsidP="008F44F3">
            <w:pPr>
              <w:spacing w:before="100" w:beforeAutospacing="1" w:line="240" w:lineRule="atLeast"/>
              <w:rPr>
                <w:ins w:id="385" w:author="Matheus Gomes Faria" w:date="2020-12-01T12:36:00Z"/>
                <w:rFonts w:ascii="Times New Roman" w:hAnsi="Times New Roman"/>
              </w:rPr>
            </w:pPr>
            <w:ins w:id="386" w:author="Matheus Gomes Faria" w:date="2020-12-01T12:36:00Z">
              <w:r w:rsidRPr="0055737A">
                <w:rPr>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ED73E" w14:textId="77777777" w:rsidR="00242AEB" w:rsidRPr="001A31A8" w:rsidRDefault="00242AEB" w:rsidP="008F44F3">
            <w:pPr>
              <w:spacing w:before="100" w:beforeAutospacing="1" w:line="240" w:lineRule="atLeast"/>
              <w:rPr>
                <w:ins w:id="387" w:author="Matheus Gomes Faria" w:date="2020-12-01T12:36:00Z"/>
                <w:sz w:val="18"/>
                <w:szCs w:val="18"/>
              </w:rPr>
            </w:pPr>
            <w:ins w:id="388" w:author="Matheus Gomes Faria" w:date="2020-12-01T12:36:00Z">
              <w:r w:rsidRPr="001A31A8">
                <w:rPr>
                  <w:sz w:val="18"/>
                  <w:szCs w:val="18"/>
                </w:rPr>
                <w:t>Quirografária com Garantia Adicional Real e Fidejussória, com Alienação Fiduciária de Ações, Cessão Fiduciária de Recebíveis</w:t>
              </w:r>
            </w:ins>
          </w:p>
        </w:tc>
      </w:tr>
      <w:tr w:rsidR="00242AEB" w:rsidRPr="0055737A" w14:paraId="7291D2A0" w14:textId="77777777" w:rsidTr="008F44F3">
        <w:trPr>
          <w:ins w:id="389"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FD61E" w14:textId="77777777" w:rsidR="00242AEB" w:rsidRPr="0055737A" w:rsidRDefault="00242AEB" w:rsidP="008F44F3">
            <w:pPr>
              <w:spacing w:before="100" w:beforeAutospacing="1" w:line="240" w:lineRule="atLeast"/>
              <w:rPr>
                <w:ins w:id="390" w:author="Matheus Gomes Faria" w:date="2020-12-01T12:36:00Z"/>
                <w:rFonts w:ascii="Times New Roman" w:hAnsi="Times New Roman"/>
              </w:rPr>
            </w:pPr>
            <w:ins w:id="391" w:author="Matheus Gomes Faria" w:date="2020-12-01T12:36:00Z">
              <w:r w:rsidRPr="0055737A">
                <w:rPr>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61FE1" w14:textId="77777777" w:rsidR="00242AEB" w:rsidRPr="001A31A8" w:rsidRDefault="00242AEB" w:rsidP="008F44F3">
            <w:pPr>
              <w:spacing w:before="100" w:beforeAutospacing="1" w:line="240" w:lineRule="atLeast"/>
              <w:rPr>
                <w:ins w:id="392" w:author="Matheus Gomes Faria" w:date="2020-12-01T12:36:00Z"/>
                <w:sz w:val="18"/>
                <w:szCs w:val="18"/>
              </w:rPr>
            </w:pPr>
            <w:ins w:id="393" w:author="Matheus Gomes Faria" w:date="2020-12-01T12:36:00Z">
              <w:r>
                <w:rPr>
                  <w:sz w:val="18"/>
                  <w:szCs w:val="18"/>
                </w:rPr>
                <w:t>31/08/2020</w:t>
              </w:r>
            </w:ins>
          </w:p>
        </w:tc>
      </w:tr>
      <w:tr w:rsidR="00242AEB" w:rsidRPr="0055737A" w14:paraId="5155DD38" w14:textId="77777777" w:rsidTr="008F44F3">
        <w:trPr>
          <w:ins w:id="394"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A46CC" w14:textId="77777777" w:rsidR="00242AEB" w:rsidRPr="0055737A" w:rsidRDefault="00242AEB" w:rsidP="008F44F3">
            <w:pPr>
              <w:spacing w:before="100" w:beforeAutospacing="1" w:line="240" w:lineRule="atLeast"/>
              <w:rPr>
                <w:ins w:id="395" w:author="Matheus Gomes Faria" w:date="2020-12-01T12:36:00Z"/>
                <w:rFonts w:ascii="Times New Roman" w:hAnsi="Times New Roman"/>
              </w:rPr>
            </w:pPr>
            <w:ins w:id="396" w:author="Matheus Gomes Faria" w:date="2020-12-01T12:36:00Z">
              <w:r w:rsidRPr="0055737A">
                <w:rPr>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AF7EC" w14:textId="77777777" w:rsidR="00242AEB" w:rsidRPr="001A31A8" w:rsidRDefault="00242AEB" w:rsidP="008F44F3">
            <w:pPr>
              <w:spacing w:before="100" w:beforeAutospacing="1" w:line="240" w:lineRule="atLeast"/>
              <w:rPr>
                <w:ins w:id="397" w:author="Matheus Gomes Faria" w:date="2020-12-01T12:36:00Z"/>
                <w:sz w:val="18"/>
                <w:szCs w:val="18"/>
              </w:rPr>
            </w:pPr>
            <w:ins w:id="398" w:author="Matheus Gomes Faria" w:date="2020-12-01T12:36:00Z">
              <w:r>
                <w:rPr>
                  <w:sz w:val="18"/>
                  <w:szCs w:val="18"/>
                </w:rPr>
                <w:t>31/05/2022</w:t>
              </w:r>
            </w:ins>
          </w:p>
        </w:tc>
      </w:tr>
      <w:tr w:rsidR="00242AEB" w:rsidRPr="0055737A" w14:paraId="399186AF" w14:textId="77777777" w:rsidTr="008F44F3">
        <w:trPr>
          <w:ins w:id="399"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487EE" w14:textId="77777777" w:rsidR="00242AEB" w:rsidRPr="0055737A" w:rsidRDefault="00242AEB" w:rsidP="008F44F3">
            <w:pPr>
              <w:spacing w:before="100" w:beforeAutospacing="1" w:line="240" w:lineRule="atLeast"/>
              <w:rPr>
                <w:ins w:id="400" w:author="Matheus Gomes Faria" w:date="2020-12-01T12:36:00Z"/>
                <w:rFonts w:ascii="Times New Roman" w:hAnsi="Times New Roman"/>
              </w:rPr>
            </w:pPr>
            <w:ins w:id="401" w:author="Matheus Gomes Faria" w:date="2020-12-01T12:36:00Z">
              <w:r w:rsidRPr="0055737A">
                <w:rPr>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AFA674" w14:textId="77777777" w:rsidR="00242AEB" w:rsidRPr="001A31A8" w:rsidRDefault="00242AEB" w:rsidP="008F44F3">
            <w:pPr>
              <w:spacing w:before="100" w:beforeAutospacing="1" w:line="240" w:lineRule="atLeast"/>
              <w:rPr>
                <w:ins w:id="402" w:author="Matheus Gomes Faria" w:date="2020-12-01T12:36:00Z"/>
                <w:sz w:val="18"/>
                <w:szCs w:val="18"/>
              </w:rPr>
            </w:pPr>
            <w:ins w:id="403" w:author="Matheus Gomes Faria" w:date="2020-12-01T12:36:00Z">
              <w:r>
                <w:rPr>
                  <w:sz w:val="18"/>
                  <w:szCs w:val="18"/>
                </w:rPr>
                <w:t>DI + 12,00% a.a.</w:t>
              </w:r>
            </w:ins>
          </w:p>
        </w:tc>
      </w:tr>
      <w:tr w:rsidR="00242AEB" w:rsidRPr="0055737A" w14:paraId="16943C95" w14:textId="77777777" w:rsidTr="008F44F3">
        <w:trPr>
          <w:ins w:id="404" w:author="Matheus Gomes Faria" w:date="2020-12-01T12: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8B98C" w14:textId="77777777" w:rsidR="00242AEB" w:rsidRPr="0055737A" w:rsidRDefault="00242AEB" w:rsidP="008F44F3">
            <w:pPr>
              <w:spacing w:before="100" w:beforeAutospacing="1" w:line="240" w:lineRule="atLeast"/>
              <w:rPr>
                <w:ins w:id="405" w:author="Matheus Gomes Faria" w:date="2020-12-01T12:36:00Z"/>
                <w:rFonts w:ascii="Times New Roman" w:hAnsi="Times New Roman"/>
              </w:rPr>
            </w:pPr>
            <w:ins w:id="406" w:author="Matheus Gomes Faria" w:date="2020-12-01T12:36:00Z">
              <w:r w:rsidRPr="0055737A">
                <w:rPr>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22FEC2" w14:textId="77777777" w:rsidR="00242AEB" w:rsidRPr="001A31A8" w:rsidRDefault="00242AEB" w:rsidP="008F44F3">
            <w:pPr>
              <w:spacing w:before="100" w:beforeAutospacing="1" w:line="240" w:lineRule="atLeast"/>
              <w:rPr>
                <w:ins w:id="407" w:author="Matheus Gomes Faria" w:date="2020-12-01T12:36:00Z"/>
                <w:sz w:val="18"/>
                <w:szCs w:val="18"/>
              </w:rPr>
            </w:pPr>
            <w:ins w:id="408" w:author="Matheus Gomes Faria" w:date="2020-12-01T12:36:00Z">
              <w:r w:rsidRPr="0055737A">
                <w:rPr>
                  <w:sz w:val="18"/>
                  <w:szCs w:val="18"/>
                </w:rPr>
                <w:t>Não houve</w:t>
              </w:r>
            </w:ins>
          </w:p>
        </w:tc>
      </w:tr>
    </w:tbl>
    <w:p w14:paraId="4FE4ED61" w14:textId="77777777" w:rsidR="00242AEB" w:rsidRDefault="00242AEB" w:rsidP="00242AEB">
      <w:pPr>
        <w:rPr>
          <w:ins w:id="409" w:author="Matheus Gomes Faria" w:date="2020-12-01T12:36:00Z"/>
        </w:rPr>
      </w:pPr>
    </w:p>
    <w:p w14:paraId="3AF36FE1" w14:textId="2817EE3F" w:rsidR="003948C7" w:rsidRDefault="003948C7" w:rsidP="000360DB">
      <w:pPr>
        <w:jc w:val="center"/>
      </w:pPr>
    </w:p>
    <w:p w14:paraId="391BA2C1" w14:textId="77777777" w:rsidR="003948C7" w:rsidRPr="000360DB" w:rsidRDefault="003948C7" w:rsidP="000360DB">
      <w:pPr>
        <w:jc w:val="center"/>
      </w:pPr>
    </w:p>
    <w:sectPr w:rsidR="003948C7" w:rsidRPr="000360DB" w:rsidSect="00E61123">
      <w:headerReference w:type="even" r:id="rId21"/>
      <w:headerReference w:type="default" r:id="rId22"/>
      <w:footerReference w:type="even" r:id="rId23"/>
      <w:footerReference w:type="default" r:id="rId24"/>
      <w:headerReference w:type="first" r:id="rId25"/>
      <w:pgSz w:w="11906" w:h="16838" w:code="9"/>
      <w:pgMar w:top="1701" w:right="1418" w:bottom="1134" w:left="1418" w:header="709" w:footer="709" w:gutter="0"/>
      <w:pgNumType w:start="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theus Gomes Faria" w:date="2020-11-30T21:26:00Z" w:initials="MGF">
    <w:p w14:paraId="00F1506E" w14:textId="6A620674" w:rsidR="00F67F79" w:rsidRDefault="00F67F79">
      <w:pPr>
        <w:pStyle w:val="Textodecomentrio"/>
      </w:pPr>
      <w:r>
        <w:rPr>
          <w:rStyle w:val="Refdecomentrio"/>
        </w:rPr>
        <w:annotationRef/>
      </w:r>
      <w:r>
        <w:t>Favor encaminhar</w:t>
      </w:r>
    </w:p>
  </w:comment>
  <w:comment w:id="2" w:author="Matheus Gomes Faria" w:date="2020-11-30T21:26:00Z" w:initials="MGF">
    <w:p w14:paraId="1A9155A4" w14:textId="750FF9DC" w:rsidR="00F67F79" w:rsidRDefault="00F67F79">
      <w:pPr>
        <w:pStyle w:val="Textodecomentrio"/>
      </w:pPr>
      <w:r>
        <w:rPr>
          <w:rStyle w:val="Refdecomentrio"/>
        </w:rPr>
        <w:annotationRef/>
      </w:r>
      <w:r>
        <w:t>Favor encaminhar</w:t>
      </w:r>
    </w:p>
  </w:comment>
  <w:comment w:id="6" w:author="Matheus Gomes Faria" w:date="2020-11-30T21:29:00Z" w:initials="MGF">
    <w:p w14:paraId="0CFBA92D" w14:textId="70758318" w:rsidR="00F67F79" w:rsidRDefault="00F67F79">
      <w:pPr>
        <w:pStyle w:val="Textodecomentrio"/>
      </w:pPr>
      <w:r>
        <w:rPr>
          <w:rStyle w:val="Refdecomentrio"/>
        </w:rPr>
        <w:annotationRef/>
      </w:r>
      <w:proofErr w:type="spellStart"/>
      <w:r>
        <w:t>SPavarini</w:t>
      </w:r>
      <w:proofErr w:type="spellEnd"/>
      <w:r>
        <w:t>: concordamos com o entendimento</w:t>
      </w:r>
    </w:p>
  </w:comment>
  <w:comment w:id="8" w:author="Matheus Gomes Faria" w:date="2020-11-30T21:32:00Z" w:initials="MGF">
    <w:p w14:paraId="33925D17" w14:textId="5676E34E" w:rsidR="00F67F79" w:rsidRDefault="00F67F79">
      <w:pPr>
        <w:pStyle w:val="Textodecomentrio"/>
      </w:pPr>
      <w:r>
        <w:rPr>
          <w:rStyle w:val="Refdecomentrio"/>
        </w:rPr>
        <w:annotationRef/>
      </w:r>
      <w:r>
        <w:t xml:space="preserve">Favor confirmar o jornal, na operação passada foi realizada no Data Mercantil. </w:t>
      </w:r>
    </w:p>
  </w:comment>
  <w:comment w:id="23" w:author="Matheus Gomes Faria" w:date="2020-11-30T21:45:00Z" w:initials="MGF">
    <w:p w14:paraId="0BD9BE29" w14:textId="319DC012" w:rsidR="00F67F79" w:rsidRDefault="00F67F79">
      <w:pPr>
        <w:pStyle w:val="Textodecomentrio"/>
      </w:pPr>
      <w:r>
        <w:rPr>
          <w:rStyle w:val="Refdecomentrio"/>
        </w:rPr>
        <w:annotationRef/>
      </w:r>
      <w:r>
        <w:t>Favor encaminhar</w:t>
      </w:r>
    </w:p>
  </w:comment>
  <w:comment w:id="24" w:author="Matheus Gomes Faria" w:date="2020-12-01T11:57:00Z" w:initials="MGF">
    <w:p w14:paraId="1B2F4FC6" w14:textId="011417BB" w:rsidR="00F67F79" w:rsidRDefault="00F67F79" w:rsidP="00F453C7">
      <w:pPr>
        <w:spacing w:line="240" w:lineRule="auto"/>
      </w:pPr>
      <w:r>
        <w:rPr>
          <w:rStyle w:val="Refdecomentrio"/>
        </w:rPr>
        <w:annotationRef/>
      </w:r>
    </w:p>
    <w:p w14:paraId="7ADF0845" w14:textId="58A52D77" w:rsidR="00F67F79" w:rsidRDefault="00F67F79" w:rsidP="00F453C7">
      <w:pPr>
        <w:spacing w:line="240" w:lineRule="auto"/>
      </w:pPr>
      <w:r>
        <w:t xml:space="preserve">Favor se atentar ao vencimento antecipado da 1ª emissão abaixo descrita, caso o volume se mantenha em 87MM deverá ser realizada uma AGD para </w:t>
      </w:r>
      <w:proofErr w:type="spellStart"/>
      <w:r>
        <w:t>waiver</w:t>
      </w:r>
      <w:proofErr w:type="spellEnd"/>
      <w:r>
        <w:t xml:space="preserve"> da 1ª Emissão.</w:t>
      </w:r>
    </w:p>
    <w:p w14:paraId="53CE11E2" w14:textId="77777777" w:rsidR="00F67F79" w:rsidRDefault="00F67F79" w:rsidP="00F453C7">
      <w:pPr>
        <w:spacing w:line="240" w:lineRule="auto"/>
      </w:pPr>
    </w:p>
    <w:p w14:paraId="0CBA5FCA" w14:textId="66517AEC" w:rsidR="00F67F79" w:rsidRPr="00F453C7" w:rsidRDefault="00F67F79" w:rsidP="00F453C7">
      <w:pPr>
        <w:spacing w:line="240" w:lineRule="auto"/>
      </w:pPr>
      <w:r>
        <w:t>“5.1 (</w:t>
      </w:r>
      <w:proofErr w:type="spellStart"/>
      <w:r>
        <w:t>vii</w:t>
      </w:r>
      <w:proofErr w:type="spellEnd"/>
      <w:r>
        <w:t xml:space="preserve">): </w:t>
      </w:r>
      <w:r w:rsidRPr="00F453C7">
        <w:t>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montante total de empréstimos e/ou financiamentos contratados pela Emissora continue menor ou equivalente a R$ 85.000.000,00 (oitenta e cinco milhões de reais);</w:t>
      </w:r>
      <w:r>
        <w:t>”</w:t>
      </w:r>
    </w:p>
    <w:p w14:paraId="79AA50BA" w14:textId="64F98F0A" w:rsidR="00F67F79" w:rsidRDefault="00F67F79">
      <w:pPr>
        <w:pStyle w:val="Textodecomentrio"/>
      </w:pPr>
    </w:p>
  </w:comment>
  <w:comment w:id="29" w:author="Matheus Gomes Faria" w:date="2020-12-01T11:56:00Z" w:initials="MGF">
    <w:p w14:paraId="324D3ADE" w14:textId="071632DF" w:rsidR="00F67F79" w:rsidRDefault="00F67F79">
      <w:pPr>
        <w:pStyle w:val="Textodecomentrio"/>
      </w:pPr>
      <w:r>
        <w:rPr>
          <w:rStyle w:val="Refdecomentrio"/>
        </w:rPr>
        <w:annotationRef/>
      </w:r>
      <w:r>
        <w:t xml:space="preserve">Favor incluir a redação sobre o </w:t>
      </w:r>
      <w:proofErr w:type="spellStart"/>
      <w:r>
        <w:t>prpré</w:t>
      </w:r>
      <w:proofErr w:type="spellEnd"/>
      <w:r>
        <w:t xml:space="preserve"> pagamento da 1ª Emissão </w:t>
      </w:r>
    </w:p>
  </w:comment>
  <w:comment w:id="38" w:author="Matheus Gomes Faria" w:date="2020-11-30T22:10:00Z" w:initials="MGF">
    <w:p w14:paraId="0F292CBD" w14:textId="4508DA1B" w:rsidR="00F67F79" w:rsidRDefault="00F67F79">
      <w:pPr>
        <w:pStyle w:val="Textodecomentrio"/>
      </w:pPr>
      <w:r>
        <w:rPr>
          <w:rStyle w:val="Refdecomentrio"/>
        </w:rPr>
        <w:annotationRef/>
      </w:r>
      <w:r>
        <w:t>Em revisão</w:t>
      </w:r>
    </w:p>
  </w:comment>
  <w:comment w:id="41" w:author="Matheus Gomes Faria" w:date="2020-11-30T22:10:00Z" w:initials="MGF">
    <w:p w14:paraId="7FA41240" w14:textId="27391206" w:rsidR="00F67F79" w:rsidRDefault="00F67F79">
      <w:pPr>
        <w:pStyle w:val="Textodecomentrio"/>
      </w:pPr>
      <w:r>
        <w:rPr>
          <w:rStyle w:val="Refdecomentrio"/>
        </w:rPr>
        <w:annotationRef/>
      </w:r>
      <w:r>
        <w:t>Em revisão</w:t>
      </w:r>
    </w:p>
  </w:comment>
  <w:comment w:id="43" w:author="Matheus Gomes Faria" w:date="2020-11-30T22:11:00Z" w:initials="MGF">
    <w:p w14:paraId="7C6EDA01" w14:textId="72F33CFF" w:rsidR="00F67F79" w:rsidRDefault="00F67F79">
      <w:pPr>
        <w:pStyle w:val="Textodecomentrio"/>
      </w:pPr>
      <w:r>
        <w:rPr>
          <w:rStyle w:val="Refdecomentrio"/>
        </w:rPr>
        <w:annotationRef/>
      </w:r>
      <w:r>
        <w:t>Favor incluir o % com 4 casas decimais</w:t>
      </w:r>
    </w:p>
  </w:comment>
  <w:comment w:id="46" w:author="Matheus Gomes Faria" w:date="2020-11-30T22:12:00Z" w:initials="MGF">
    <w:p w14:paraId="2C546369" w14:textId="277F1A16" w:rsidR="00F67F79" w:rsidRDefault="00F67F79">
      <w:pPr>
        <w:pStyle w:val="Textodecomentrio"/>
      </w:pPr>
      <w:r>
        <w:rPr>
          <w:rStyle w:val="Refdecomentrio"/>
        </w:rPr>
        <w:annotationRef/>
      </w:r>
      <w:r>
        <w:t>Favor incluir o % com 4 casas decimais</w:t>
      </w:r>
    </w:p>
  </w:comment>
  <w:comment w:id="52" w:author="Matheus Gomes Faria" w:date="2020-11-30T22:16:00Z" w:initials="MGF">
    <w:p w14:paraId="6EDE8B07" w14:textId="1172AB95" w:rsidR="00F67F79" w:rsidRDefault="00F67F79">
      <w:pPr>
        <w:pStyle w:val="Textodecomentrio"/>
      </w:pPr>
      <w:r>
        <w:rPr>
          <w:rStyle w:val="Refdecomentrio"/>
        </w:rPr>
        <w:annotationRef/>
      </w:r>
      <w:r>
        <w:t>Em revisão</w:t>
      </w:r>
    </w:p>
  </w:comment>
  <w:comment w:id="55" w:author="Matheus Gomes Faria" w:date="2020-11-30T22:22:00Z" w:initials="MGF">
    <w:p w14:paraId="1D8EA1ED" w14:textId="44CFA5F4" w:rsidR="00F67F79" w:rsidRDefault="00F67F79">
      <w:pPr>
        <w:pStyle w:val="Textodecomentrio"/>
      </w:pPr>
      <w:r>
        <w:rPr>
          <w:rStyle w:val="Refdecomentrio"/>
        </w:rPr>
        <w:annotationRef/>
      </w:r>
      <w:r>
        <w:t>Em revisão</w:t>
      </w:r>
    </w:p>
  </w:comment>
  <w:comment w:id="63" w:author="Matheus Gomes Faria" w:date="2020-11-30T22:29:00Z" w:initials="MGF">
    <w:p w14:paraId="2618CEB2" w14:textId="3DBEF3C1" w:rsidR="00F67F79" w:rsidRDefault="00F67F79">
      <w:pPr>
        <w:pStyle w:val="Textodecomentrio"/>
      </w:pPr>
      <w:r>
        <w:rPr>
          <w:rStyle w:val="Refdecomentrio"/>
        </w:rPr>
        <w:annotationRef/>
      </w:r>
      <w:r>
        <w:rPr>
          <w:rStyle w:val="Refdecomentrio"/>
        </w:rPr>
        <w:t>Tal garantia está constituída no âmbito da 1ª Emissão</w:t>
      </w:r>
    </w:p>
  </w:comment>
  <w:comment w:id="64" w:author="Matheus Gomes Faria" w:date="2020-11-30T22:29:00Z" w:initials="MGF">
    <w:p w14:paraId="71E561D0" w14:textId="241AF3B9" w:rsidR="00F67F79" w:rsidRDefault="00F67F79">
      <w:pPr>
        <w:pStyle w:val="Textodecomentrio"/>
      </w:pPr>
      <w:r>
        <w:rPr>
          <w:rStyle w:val="Refdecomentrio"/>
        </w:rPr>
        <w:annotationRef/>
      </w:r>
      <w:r>
        <w:rPr>
          <w:rStyle w:val="Refdecomentrio"/>
        </w:rPr>
        <w:t>Tal garantia está constituída no âmbito da 1ª Emissão</w:t>
      </w:r>
    </w:p>
  </w:comment>
  <w:comment w:id="73" w:author="Matheus Gomes Faria" w:date="2020-12-01T12:10:00Z" w:initials="MGF">
    <w:p w14:paraId="28C60701" w14:textId="2BA5B48E" w:rsidR="00F67F79" w:rsidRDefault="00F67F79">
      <w:pPr>
        <w:pStyle w:val="Textodecomentrio"/>
      </w:pPr>
      <w:r>
        <w:rPr>
          <w:rStyle w:val="Refdecomentrio"/>
        </w:rPr>
        <w:annotationRef/>
      </w:r>
      <w:r>
        <w:rPr>
          <w:rStyle w:val="Refdecomentrio"/>
        </w:rPr>
        <w:t xml:space="preserve">Pelo que está escrito </w:t>
      </w:r>
      <w:proofErr w:type="spellStart"/>
      <w:r>
        <w:rPr>
          <w:rStyle w:val="Refdecomentrio"/>
        </w:rPr>
        <w:t>estams</w:t>
      </w:r>
      <w:proofErr w:type="spellEnd"/>
      <w:r>
        <w:rPr>
          <w:rStyle w:val="Refdecomentrio"/>
        </w:rPr>
        <w:t xml:space="preserve"> entendendo que o rating não é da operação, mas sim das Instituições Financeiras e das Seguradoras, favor confirmar este entendimento.</w:t>
      </w:r>
    </w:p>
  </w:comment>
  <w:comment w:id="74" w:author="Matheus Gomes Faria" w:date="2020-12-01T12:11:00Z" w:initials="MGF">
    <w:p w14:paraId="0F0C7BC3" w14:textId="73A6BB60" w:rsidR="00F67F79" w:rsidRDefault="00F67F79">
      <w:pPr>
        <w:pStyle w:val="Textodecomentrio"/>
      </w:pPr>
      <w:r>
        <w:rPr>
          <w:rStyle w:val="Refdecomentrio"/>
        </w:rPr>
        <w:annotationRef/>
      </w:r>
      <w:r>
        <w:t>Idem comentário acima.</w:t>
      </w:r>
    </w:p>
  </w:comment>
  <w:comment w:id="106" w:author="Matheus Gomes Faria" w:date="2020-12-01T12:32:00Z" w:initials="MGF">
    <w:p w14:paraId="2B52C89F" w14:textId="33C82234" w:rsidR="00242AEB" w:rsidRDefault="00242AEB">
      <w:pPr>
        <w:pStyle w:val="Textodecomentrio"/>
      </w:pPr>
      <w:r>
        <w:rPr>
          <w:rStyle w:val="Refdecomentrio"/>
        </w:rPr>
        <w:annotationRef/>
      </w:r>
      <w:r>
        <w:t>Devemos ajustar este ponto pois as garantias estão dadas para a 1ª Emissão.</w:t>
      </w:r>
    </w:p>
  </w:comment>
  <w:comment w:id="160" w:author="Matheus Gomes Faria" w:date="2020-12-01T12:47:00Z" w:initials="MGF">
    <w:p w14:paraId="51C8470E" w14:textId="28CDBD55" w:rsidR="001E3CC5" w:rsidRDefault="001E3CC5">
      <w:pPr>
        <w:pStyle w:val="Textodecomentrio"/>
      </w:pPr>
      <w:r>
        <w:rPr>
          <w:rStyle w:val="Refdecomentrio"/>
        </w:rPr>
        <w:annotationRef/>
      </w:r>
      <w:r>
        <w:t xml:space="preserve">Pelo lado da </w:t>
      </w:r>
      <w:proofErr w:type="spellStart"/>
      <w:r>
        <w:t>SPavarini</w:t>
      </w:r>
      <w:proofErr w:type="spellEnd"/>
      <w:r>
        <w:t xml:space="preserve"> ok</w:t>
      </w:r>
    </w:p>
  </w:comment>
  <w:comment w:id="161" w:author="Matheus Gomes Faria" w:date="2020-12-01T12:47:00Z" w:initials="MGF">
    <w:p w14:paraId="79177C3D" w14:textId="0ABC8676" w:rsidR="001E3CC5" w:rsidRDefault="001E3CC5">
      <w:pPr>
        <w:pStyle w:val="Textodecomentrio"/>
      </w:pPr>
      <w:r>
        <w:rPr>
          <w:rStyle w:val="Refdecomentrio"/>
        </w:rPr>
        <w:annotationRef/>
      </w:r>
      <w:r>
        <w:t>Favor manter apenas 1 campo para não termos problemas de registros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F1506E" w15:done="0"/>
  <w15:commentEx w15:paraId="1A9155A4" w15:done="0"/>
  <w15:commentEx w15:paraId="0CFBA92D" w15:done="0"/>
  <w15:commentEx w15:paraId="33925D17" w15:done="0"/>
  <w15:commentEx w15:paraId="0BD9BE29" w15:done="0"/>
  <w15:commentEx w15:paraId="79AA50BA" w15:done="0"/>
  <w15:commentEx w15:paraId="324D3ADE" w15:done="0"/>
  <w15:commentEx w15:paraId="0F292CBD" w15:done="0"/>
  <w15:commentEx w15:paraId="7FA41240" w15:done="0"/>
  <w15:commentEx w15:paraId="7C6EDA01" w15:done="0"/>
  <w15:commentEx w15:paraId="2C546369" w15:done="0"/>
  <w15:commentEx w15:paraId="6EDE8B07" w15:done="0"/>
  <w15:commentEx w15:paraId="1D8EA1ED" w15:done="0"/>
  <w15:commentEx w15:paraId="2618CEB2" w15:done="0"/>
  <w15:commentEx w15:paraId="71E561D0" w15:done="0"/>
  <w15:commentEx w15:paraId="28C60701" w15:done="0"/>
  <w15:commentEx w15:paraId="0F0C7BC3" w15:done="0"/>
  <w15:commentEx w15:paraId="2B52C89F" w15:done="0"/>
  <w15:commentEx w15:paraId="51C8470E" w15:done="0"/>
  <w15:commentEx w15:paraId="79177C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F1506E" w16cid:durableId="236FE20C"/>
  <w16cid:commentId w16cid:paraId="1A9155A4" w16cid:durableId="236FE202"/>
  <w16cid:commentId w16cid:paraId="0CFBA92D" w16cid:durableId="236FE2BA"/>
  <w16cid:commentId w16cid:paraId="33925D17" w16cid:durableId="236FE38B"/>
  <w16cid:commentId w16cid:paraId="0BD9BE29" w16cid:durableId="236FE678"/>
  <w16cid:commentId w16cid:paraId="79AA50BA" w16cid:durableId="2370AE1B"/>
  <w16cid:commentId w16cid:paraId="324D3ADE" w16cid:durableId="2370ADE9"/>
  <w16cid:commentId w16cid:paraId="0F292CBD" w16cid:durableId="236FEC5C"/>
  <w16cid:commentId w16cid:paraId="7FA41240" w16cid:durableId="236FEC6C"/>
  <w16cid:commentId w16cid:paraId="7C6EDA01" w16cid:durableId="236FECA4"/>
  <w16cid:commentId w16cid:paraId="2C546369" w16cid:durableId="236FECCD"/>
  <w16cid:commentId w16cid:paraId="6EDE8B07" w16cid:durableId="236FEDB9"/>
  <w16cid:commentId w16cid:paraId="1D8EA1ED" w16cid:durableId="236FEF0E"/>
  <w16cid:commentId w16cid:paraId="2618CEB2" w16cid:durableId="236FF0AD"/>
  <w16cid:commentId w16cid:paraId="71E561D0" w16cid:durableId="236FF0DA"/>
  <w16cid:commentId w16cid:paraId="28C60701" w16cid:durableId="2370B131"/>
  <w16cid:commentId w16cid:paraId="0F0C7BC3" w16cid:durableId="2370B189"/>
  <w16cid:commentId w16cid:paraId="2B52C89F" w16cid:durableId="2370B64B"/>
  <w16cid:commentId w16cid:paraId="51C8470E" w16cid:durableId="2370B9D2"/>
  <w16cid:commentId w16cid:paraId="79177C3D" w16cid:durableId="2370B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CDD70" w14:textId="77777777" w:rsidR="00F67F79" w:rsidRDefault="00F67F79">
      <w:r>
        <w:separator/>
      </w:r>
    </w:p>
  </w:endnote>
  <w:endnote w:type="continuationSeparator" w:id="0">
    <w:p w14:paraId="0646B76A" w14:textId="77777777" w:rsidR="00F67F79" w:rsidRDefault="00F67F79">
      <w:r>
        <w:continuationSeparator/>
      </w:r>
    </w:p>
  </w:endnote>
  <w:endnote w:type="continuationNotice" w:id="1">
    <w:p w14:paraId="5F087D12" w14:textId="77777777" w:rsidR="00F67F79" w:rsidRDefault="00F67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1891" w14:textId="77777777" w:rsidR="00F67F79" w:rsidRDefault="00F67F79">
    <w:pPr>
      <w:framePr w:wrap="around" w:vAnchor="text" w:hAnchor="margin" w:xAlign="center" w:y="1"/>
    </w:pPr>
    <w:r>
      <w:fldChar w:fldCharType="begin"/>
    </w:r>
    <w:r>
      <w:instrText xml:space="preserve">PAGE  </w:instrText>
    </w:r>
    <w:r>
      <w:fldChar w:fldCharType="separate"/>
    </w:r>
    <w:r>
      <w:rPr>
        <w:noProof/>
      </w:rPr>
      <w:t>10</w:t>
    </w:r>
    <w:r>
      <w:fldChar w:fldCharType="end"/>
    </w:r>
  </w:p>
  <w:p w14:paraId="3F1D3AE8" w14:textId="77777777" w:rsidR="00F67F79" w:rsidRDefault="00F67F7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E035" w14:textId="77777777" w:rsidR="00F67F79" w:rsidRPr="000360DB" w:rsidRDefault="00F67F79"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500E0" w14:textId="77777777" w:rsidR="00F67F79" w:rsidRDefault="00F67F79">
      <w:r>
        <w:separator/>
      </w:r>
    </w:p>
  </w:footnote>
  <w:footnote w:type="continuationSeparator" w:id="0">
    <w:p w14:paraId="0DFDDF07" w14:textId="77777777" w:rsidR="00F67F79" w:rsidRDefault="00F67F79">
      <w:r>
        <w:continuationSeparator/>
      </w:r>
    </w:p>
  </w:footnote>
  <w:footnote w:type="continuationNotice" w:id="1">
    <w:p w14:paraId="43273C2A" w14:textId="77777777" w:rsidR="00F67F79" w:rsidRDefault="00F67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530BD" w14:textId="77777777" w:rsidR="00F67F79" w:rsidRDefault="00F67F79">
    <w:pPr>
      <w:framePr w:wrap="around" w:vAnchor="text" w:hAnchor="margin" w:xAlign="right" w:y="1"/>
    </w:pPr>
    <w:r>
      <w:fldChar w:fldCharType="begin"/>
    </w:r>
    <w:r>
      <w:instrText xml:space="preserve">PAGE  </w:instrText>
    </w:r>
    <w:r>
      <w:fldChar w:fldCharType="separate"/>
    </w:r>
    <w:r>
      <w:rPr>
        <w:noProof/>
      </w:rPr>
      <w:t>1</w:t>
    </w:r>
    <w:r>
      <w:fldChar w:fldCharType="end"/>
    </w:r>
  </w:p>
  <w:p w14:paraId="2CEB8E90" w14:textId="77777777" w:rsidR="00F67F79" w:rsidRDefault="00F67F7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F67F79" w:rsidRPr="00335A28" w14:paraId="08B8E992" w14:textId="77777777" w:rsidTr="00736C2F">
      <w:tc>
        <w:tcPr>
          <w:tcW w:w="2500" w:type="pct"/>
          <w:shd w:val="clear" w:color="auto" w:fill="auto"/>
        </w:tcPr>
        <w:p w14:paraId="2A32DC26" w14:textId="77777777" w:rsidR="00F67F79" w:rsidRDefault="00F67F79" w:rsidP="00736C2F">
          <w:pPr>
            <w:pStyle w:val="Cabealho"/>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7666422C" w14:textId="77777777" w:rsidR="00F67F79" w:rsidRPr="000360DB" w:rsidRDefault="00F67F79" w:rsidP="00F0602A">
          <w:pPr>
            <w:pStyle w:val="Cabealho"/>
            <w:tabs>
              <w:tab w:val="clear" w:pos="4252"/>
              <w:tab w:val="clear" w:pos="8504"/>
            </w:tabs>
            <w:spacing w:line="240" w:lineRule="auto"/>
            <w:jc w:val="right"/>
            <w:rPr>
              <w:b/>
              <w:i/>
            </w:rPr>
          </w:pPr>
          <w:r>
            <w:rPr>
              <w:b/>
              <w:i/>
            </w:rPr>
            <w:t xml:space="preserve">Minuta </w:t>
          </w:r>
          <w:proofErr w:type="spellStart"/>
          <w:r>
            <w:rPr>
              <w:b/>
              <w:i/>
            </w:rPr>
            <w:t>Lefosse</w:t>
          </w:r>
          <w:proofErr w:type="spellEnd"/>
        </w:p>
        <w:p w14:paraId="0EFFDC73" w14:textId="1170A758" w:rsidR="00F67F79" w:rsidRPr="00335A28" w:rsidRDefault="00F67F79" w:rsidP="00736C2F">
          <w:pPr>
            <w:pStyle w:val="Cabealho"/>
            <w:tabs>
              <w:tab w:val="clear" w:pos="4252"/>
              <w:tab w:val="clear" w:pos="8504"/>
            </w:tabs>
            <w:spacing w:line="240" w:lineRule="auto"/>
            <w:jc w:val="right"/>
            <w:rPr>
              <w:i/>
            </w:rPr>
          </w:pPr>
          <w:r>
            <w:rPr>
              <w:i/>
            </w:rPr>
            <w:t>23/11/2020</w:t>
          </w:r>
        </w:p>
      </w:tc>
    </w:tr>
  </w:tbl>
  <w:p w14:paraId="50330338" w14:textId="77777777" w:rsidR="00F67F79" w:rsidRDefault="00F67F7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F67F79" w:rsidRPr="00736C2F" w14:paraId="561136D6" w14:textId="77777777" w:rsidTr="00736C2F">
      <w:tc>
        <w:tcPr>
          <w:tcW w:w="2500" w:type="pct"/>
          <w:shd w:val="clear" w:color="auto" w:fill="auto"/>
        </w:tcPr>
        <w:p w14:paraId="261DBD05" w14:textId="476E908E" w:rsidR="00F67F79" w:rsidRDefault="00F67F79" w:rsidP="000360DB">
          <w:pPr>
            <w:pStyle w:val="Cabealho"/>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5C97EA05" w14:textId="3BE946A8" w:rsidR="00F67F79" w:rsidRPr="000360DB" w:rsidRDefault="00F67F79" w:rsidP="001712FD">
          <w:pPr>
            <w:pStyle w:val="Cabealho"/>
            <w:tabs>
              <w:tab w:val="clear" w:pos="4252"/>
              <w:tab w:val="clear" w:pos="8504"/>
            </w:tabs>
            <w:spacing w:line="240" w:lineRule="auto"/>
            <w:jc w:val="right"/>
            <w:rPr>
              <w:b/>
              <w:i/>
            </w:rPr>
          </w:pPr>
          <w:r>
            <w:rPr>
              <w:b/>
              <w:i/>
            </w:rPr>
            <w:t xml:space="preserve">Minuta </w:t>
          </w:r>
          <w:proofErr w:type="spellStart"/>
          <w:r>
            <w:rPr>
              <w:b/>
              <w:i/>
            </w:rPr>
            <w:t>Lefosse</w:t>
          </w:r>
          <w:proofErr w:type="spellEnd"/>
          <w:r>
            <w:rPr>
              <w:b/>
              <w:i/>
            </w:rPr>
            <w:t xml:space="preserve"> e Cia</w:t>
          </w:r>
        </w:p>
        <w:p w14:paraId="5DE93132" w14:textId="5341923A" w:rsidR="00F67F79" w:rsidRPr="000360DB" w:rsidRDefault="00F67F79" w:rsidP="000360DB">
          <w:pPr>
            <w:pStyle w:val="Cabealho"/>
            <w:tabs>
              <w:tab w:val="clear" w:pos="4252"/>
              <w:tab w:val="clear" w:pos="8504"/>
            </w:tabs>
            <w:spacing w:line="240" w:lineRule="auto"/>
            <w:jc w:val="right"/>
            <w:rPr>
              <w:i/>
            </w:rPr>
          </w:pPr>
          <w:r>
            <w:rPr>
              <w:i/>
            </w:rPr>
            <w:t>23/11/2020</w:t>
          </w:r>
        </w:p>
      </w:tc>
    </w:tr>
  </w:tbl>
  <w:p w14:paraId="0DE32ED4" w14:textId="77777777" w:rsidR="00F67F79" w:rsidRPr="00ED1404" w:rsidRDefault="00F67F79" w:rsidP="000360DB">
    <w:pPr>
      <w:pStyle w:val="Cabealho"/>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6"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9B744FD"/>
    <w:multiLevelType w:val="multilevel"/>
    <w:tmpl w:val="03B492F4"/>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781"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29"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9"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2"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66"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4"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84"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5"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86"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88"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2"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06"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7"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5" w15:restartNumberingAfterBreak="0">
    <w:nsid w:val="7CC30A71"/>
    <w:multiLevelType w:val="hybridMultilevel"/>
    <w:tmpl w:val="D8D2B26E"/>
    <w:lvl w:ilvl="0" w:tplc="1B68B24E">
      <w:start w:val="1"/>
      <w:numFmt w:val="upperRoman"/>
      <w:lvlText w:val="%1."/>
      <w:lvlJc w:val="left"/>
      <w:pPr>
        <w:ind w:left="780" w:hanging="4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9"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0"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119"/>
  </w:num>
  <w:num w:numId="3">
    <w:abstractNumId w:val="126"/>
  </w:num>
  <w:num w:numId="4">
    <w:abstractNumId w:val="66"/>
  </w:num>
  <w:num w:numId="5">
    <w:abstractNumId w:val="21"/>
  </w:num>
  <w:num w:numId="6">
    <w:abstractNumId w:val="3"/>
  </w:num>
  <w:num w:numId="7">
    <w:abstractNumId w:val="24"/>
  </w:num>
  <w:num w:numId="8">
    <w:abstractNumId w:val="8"/>
  </w:num>
  <w:num w:numId="9">
    <w:abstractNumId w:val="112"/>
  </w:num>
  <w:num w:numId="10">
    <w:abstractNumId w:val="93"/>
  </w:num>
  <w:num w:numId="11">
    <w:abstractNumId w:val="117"/>
  </w:num>
  <w:num w:numId="12">
    <w:abstractNumId w:val="111"/>
  </w:num>
  <w:num w:numId="13">
    <w:abstractNumId w:val="10"/>
  </w:num>
  <w:num w:numId="14">
    <w:abstractNumId w:val="72"/>
  </w:num>
  <w:num w:numId="15">
    <w:abstractNumId w:val="122"/>
  </w:num>
  <w:num w:numId="16">
    <w:abstractNumId w:val="46"/>
  </w:num>
  <w:num w:numId="17">
    <w:abstractNumId w:val="57"/>
  </w:num>
  <w:num w:numId="18">
    <w:abstractNumId w:val="64"/>
  </w:num>
  <w:num w:numId="19">
    <w:abstractNumId w:val="123"/>
  </w:num>
  <w:num w:numId="20">
    <w:abstractNumId w:val="30"/>
  </w:num>
  <w:num w:numId="21">
    <w:abstractNumId w:val="114"/>
  </w:num>
  <w:num w:numId="22">
    <w:abstractNumId w:val="48"/>
  </w:num>
  <w:num w:numId="23">
    <w:abstractNumId w:val="86"/>
  </w:num>
  <w:num w:numId="24">
    <w:abstractNumId w:val="79"/>
  </w:num>
  <w:num w:numId="25">
    <w:abstractNumId w:val="102"/>
  </w:num>
  <w:num w:numId="26">
    <w:abstractNumId w:val="74"/>
  </w:num>
  <w:num w:numId="27">
    <w:abstractNumId w:val="71"/>
  </w:num>
  <w:num w:numId="28">
    <w:abstractNumId w:val="97"/>
  </w:num>
  <w:num w:numId="29">
    <w:abstractNumId w:val="35"/>
  </w:num>
  <w:num w:numId="30">
    <w:abstractNumId w:val="120"/>
  </w:num>
  <w:num w:numId="31">
    <w:abstractNumId w:val="82"/>
  </w:num>
  <w:num w:numId="32">
    <w:abstractNumId w:val="98"/>
  </w:num>
  <w:num w:numId="33">
    <w:abstractNumId w:val="105"/>
  </w:num>
  <w:num w:numId="34">
    <w:abstractNumId w:val="4"/>
  </w:num>
  <w:num w:numId="35">
    <w:abstractNumId w:val="113"/>
  </w:num>
  <w:num w:numId="36">
    <w:abstractNumId w:val="94"/>
  </w:num>
  <w:num w:numId="37">
    <w:abstractNumId w:val="47"/>
  </w:num>
  <w:num w:numId="38">
    <w:abstractNumId w:val="6"/>
  </w:num>
  <w:num w:numId="39">
    <w:abstractNumId w:val="62"/>
  </w:num>
  <w:num w:numId="40">
    <w:abstractNumId w:val="88"/>
  </w:num>
  <w:num w:numId="41">
    <w:abstractNumId w:val="5"/>
  </w:num>
  <w:num w:numId="42">
    <w:abstractNumId w:val="121"/>
  </w:num>
  <w:num w:numId="43">
    <w:abstractNumId w:val="31"/>
  </w:num>
  <w:num w:numId="44">
    <w:abstractNumId w:val="26"/>
  </w:num>
  <w:num w:numId="45">
    <w:abstractNumId w:val="61"/>
  </w:num>
  <w:num w:numId="46">
    <w:abstractNumId w:val="69"/>
  </w:num>
  <w:num w:numId="47">
    <w:abstractNumId w:val="81"/>
  </w:num>
  <w:num w:numId="48">
    <w:abstractNumId w:val="104"/>
  </w:num>
  <w:num w:numId="49">
    <w:abstractNumId w:val="60"/>
  </w:num>
  <w:num w:numId="50">
    <w:abstractNumId w:val="2"/>
  </w:num>
  <w:num w:numId="51">
    <w:abstractNumId w:val="107"/>
  </w:num>
  <w:num w:numId="52">
    <w:abstractNumId w:val="9"/>
  </w:num>
  <w:num w:numId="53">
    <w:abstractNumId w:val="76"/>
  </w:num>
  <w:num w:numId="54">
    <w:abstractNumId w:val="36"/>
  </w:num>
  <w:num w:numId="55">
    <w:abstractNumId w:val="7"/>
  </w:num>
  <w:num w:numId="56">
    <w:abstractNumId w:val="78"/>
  </w:num>
  <w:num w:numId="57">
    <w:abstractNumId w:val="109"/>
  </w:num>
  <w:num w:numId="58">
    <w:abstractNumId w:val="43"/>
  </w:num>
  <w:num w:numId="59">
    <w:abstractNumId w:val="75"/>
  </w:num>
  <w:num w:numId="60">
    <w:abstractNumId w:val="42"/>
  </w:num>
  <w:num w:numId="61">
    <w:abstractNumId w:val="106"/>
  </w:num>
  <w:num w:numId="62">
    <w:abstractNumId w:val="87"/>
  </w:num>
  <w:num w:numId="63">
    <w:abstractNumId w:val="29"/>
  </w:num>
  <w:num w:numId="64">
    <w:abstractNumId w:val="20"/>
  </w:num>
  <w:num w:numId="65">
    <w:abstractNumId w:val="95"/>
  </w:num>
  <w:num w:numId="66">
    <w:abstractNumId w:val="130"/>
  </w:num>
  <w:num w:numId="67">
    <w:abstractNumId w:val="58"/>
  </w:num>
  <w:num w:numId="68">
    <w:abstractNumId w:val="32"/>
  </w:num>
  <w:num w:numId="69">
    <w:abstractNumId w:val="80"/>
  </w:num>
  <w:num w:numId="70">
    <w:abstractNumId w:val="63"/>
  </w:num>
  <w:num w:numId="71">
    <w:abstractNumId w:val="37"/>
  </w:num>
  <w:num w:numId="72">
    <w:abstractNumId w:val="67"/>
  </w:num>
  <w:num w:numId="73">
    <w:abstractNumId w:val="101"/>
  </w:num>
  <w:num w:numId="74">
    <w:abstractNumId w:val="68"/>
  </w:num>
  <w:num w:numId="75">
    <w:abstractNumId w:val="96"/>
  </w:num>
  <w:num w:numId="76">
    <w:abstractNumId w:val="55"/>
  </w:num>
  <w:num w:numId="77">
    <w:abstractNumId w:val="25"/>
  </w:num>
  <w:num w:numId="78">
    <w:abstractNumId w:val="11"/>
  </w:num>
  <w:num w:numId="79">
    <w:abstractNumId w:val="99"/>
  </w:num>
  <w:num w:numId="80">
    <w:abstractNumId w:val="65"/>
  </w:num>
  <w:num w:numId="8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 w:numId="83">
    <w:abstractNumId w:val="85"/>
  </w:num>
  <w:num w:numId="84">
    <w:abstractNumId w:val="83"/>
  </w:num>
  <w:num w:numId="85">
    <w:abstractNumId w:val="38"/>
  </w:num>
  <w:num w:numId="86">
    <w:abstractNumId w:val="44"/>
  </w:num>
  <w:num w:numId="87">
    <w:abstractNumId w:val="73"/>
  </w:num>
  <w:num w:numId="88">
    <w:abstractNumId w:val="50"/>
  </w:num>
  <w:num w:numId="89">
    <w:abstractNumId w:val="17"/>
  </w:num>
  <w:num w:numId="90">
    <w:abstractNumId w:val="23"/>
  </w:num>
  <w:num w:numId="91">
    <w:abstractNumId w:val="127"/>
  </w:num>
  <w:num w:numId="92">
    <w:abstractNumId w:val="12"/>
  </w:num>
  <w:num w:numId="93">
    <w:abstractNumId w:val="38"/>
  </w:num>
  <w:num w:numId="94">
    <w:abstractNumId w:val="38"/>
  </w:num>
  <w:num w:numId="95">
    <w:abstractNumId w:val="38"/>
  </w:num>
  <w:num w:numId="96">
    <w:abstractNumId w:val="54"/>
  </w:num>
  <w:num w:numId="97">
    <w:abstractNumId w:val="19"/>
  </w:num>
  <w:num w:numId="98">
    <w:abstractNumId w:val="70"/>
  </w:num>
  <w:num w:numId="99">
    <w:abstractNumId w:val="18"/>
  </w:num>
  <w:num w:numId="100">
    <w:abstractNumId w:val="91"/>
  </w:num>
  <w:num w:numId="101">
    <w:abstractNumId w:val="49"/>
  </w:num>
  <w:num w:numId="102">
    <w:abstractNumId w:val="116"/>
  </w:num>
  <w:num w:numId="103">
    <w:abstractNumId w:val="28"/>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num>
  <w:num w:numId="106">
    <w:abstractNumId w:val="45"/>
  </w:num>
  <w:num w:numId="107">
    <w:abstractNumId w:val="103"/>
  </w:num>
  <w:num w:numId="108">
    <w:abstractNumId w:val="22"/>
  </w:num>
  <w:num w:numId="109">
    <w:abstractNumId w:val="14"/>
  </w:num>
  <w:num w:numId="110">
    <w:abstractNumId w:val="52"/>
  </w:num>
  <w:num w:numId="111">
    <w:abstractNumId w:val="53"/>
  </w:num>
  <w:num w:numId="112">
    <w:abstractNumId w:val="89"/>
  </w:num>
  <w:num w:numId="113">
    <w:abstractNumId w:val="33"/>
  </w:num>
  <w:num w:numId="114">
    <w:abstractNumId w:val="92"/>
  </w:num>
  <w:num w:numId="11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num>
  <w:num w:numId="117">
    <w:abstractNumId w:val="108"/>
  </w:num>
  <w:num w:numId="118">
    <w:abstractNumId w:val="51"/>
  </w:num>
  <w:num w:numId="119">
    <w:abstractNumId w:val="115"/>
  </w:num>
  <w:num w:numId="120">
    <w:abstractNumId w:val="39"/>
  </w:num>
  <w:num w:numId="121">
    <w:abstractNumId w:val="59"/>
  </w:num>
  <w:num w:numId="122">
    <w:abstractNumId w:val="27"/>
  </w:num>
  <w:num w:numId="123">
    <w:abstractNumId w:val="90"/>
  </w:num>
  <w:num w:numId="124">
    <w:abstractNumId w:val="77"/>
  </w:num>
  <w:num w:numId="125">
    <w:abstractNumId w:val="90"/>
    <w:lvlOverride w:ilvl="0">
      <w:startOverride w:val="1"/>
    </w:lvlOverride>
  </w:num>
  <w:num w:numId="126">
    <w:abstractNumId w:val="90"/>
  </w:num>
  <w:num w:numId="127">
    <w:abstractNumId w:val="90"/>
  </w:num>
  <w:num w:numId="128">
    <w:abstractNumId w:val="90"/>
  </w:num>
  <w:num w:numId="129">
    <w:abstractNumId w:val="90"/>
  </w:num>
  <w:num w:numId="130">
    <w:abstractNumId w:val="90"/>
  </w:num>
  <w:num w:numId="131">
    <w:abstractNumId w:val="90"/>
  </w:num>
  <w:num w:numId="132">
    <w:abstractNumId w:val="90"/>
  </w:num>
  <w:num w:numId="133">
    <w:abstractNumId w:val="90"/>
  </w:num>
  <w:num w:numId="134">
    <w:abstractNumId w:val="90"/>
  </w:num>
  <w:num w:numId="135">
    <w:abstractNumId w:val="90"/>
  </w:num>
  <w:num w:numId="136">
    <w:abstractNumId w:val="90"/>
  </w:num>
  <w:num w:numId="137">
    <w:abstractNumId w:val="90"/>
  </w:num>
  <w:num w:numId="138">
    <w:abstractNumId w:val="90"/>
  </w:num>
  <w:num w:numId="139">
    <w:abstractNumId w:val="90"/>
  </w:num>
  <w:num w:numId="140">
    <w:abstractNumId w:val="90"/>
  </w:num>
  <w:num w:numId="141">
    <w:abstractNumId w:val="90"/>
  </w:num>
  <w:num w:numId="142">
    <w:abstractNumId w:val="90"/>
  </w:num>
  <w:num w:numId="143">
    <w:abstractNumId w:val="90"/>
  </w:num>
  <w:num w:numId="144">
    <w:abstractNumId w:val="90"/>
  </w:num>
  <w:num w:numId="145">
    <w:abstractNumId w:val="90"/>
  </w:num>
  <w:num w:numId="146">
    <w:abstractNumId w:val="90"/>
  </w:num>
  <w:num w:numId="147">
    <w:abstractNumId w:val="90"/>
  </w:num>
  <w:num w:numId="148">
    <w:abstractNumId w:val="90"/>
  </w:num>
  <w:num w:numId="149">
    <w:abstractNumId w:val="90"/>
  </w:num>
  <w:num w:numId="150">
    <w:abstractNumId w:val="90"/>
  </w:num>
  <w:num w:numId="151">
    <w:abstractNumId w:val="90"/>
  </w:num>
  <w:num w:numId="152">
    <w:abstractNumId w:val="90"/>
  </w:num>
  <w:num w:numId="153">
    <w:abstractNumId w:val="90"/>
  </w:num>
  <w:num w:numId="154">
    <w:abstractNumId w:val="90"/>
    <w:lvlOverride w:ilvl="0">
      <w:startOverride w:val="1"/>
    </w:lvlOverride>
  </w:num>
  <w:num w:numId="155">
    <w:abstractNumId w:val="90"/>
  </w:num>
  <w:num w:numId="156">
    <w:abstractNumId w:val="90"/>
  </w:num>
  <w:num w:numId="157">
    <w:abstractNumId w:val="90"/>
  </w:num>
  <w:num w:numId="158">
    <w:abstractNumId w:val="90"/>
  </w:num>
  <w:num w:numId="159">
    <w:abstractNumId w:val="90"/>
  </w:num>
  <w:num w:numId="160">
    <w:abstractNumId w:val="90"/>
  </w:num>
  <w:num w:numId="161">
    <w:abstractNumId w:val="90"/>
  </w:num>
  <w:num w:numId="162">
    <w:abstractNumId w:val="90"/>
  </w:num>
  <w:num w:numId="163">
    <w:abstractNumId w:val="90"/>
  </w:num>
  <w:num w:numId="164">
    <w:abstractNumId w:val="90"/>
  </w:num>
  <w:num w:numId="165">
    <w:abstractNumId w:val="90"/>
    <w:lvlOverride w:ilvl="0">
      <w:startOverride w:val="1"/>
    </w:lvlOverride>
  </w:num>
  <w:num w:numId="166">
    <w:abstractNumId w:val="90"/>
  </w:num>
  <w:num w:numId="167">
    <w:abstractNumId w:val="90"/>
  </w:num>
  <w:num w:numId="168">
    <w:abstractNumId w:val="90"/>
  </w:num>
  <w:num w:numId="169">
    <w:abstractNumId w:val="90"/>
  </w:num>
  <w:num w:numId="170">
    <w:abstractNumId w:val="90"/>
  </w:num>
  <w:num w:numId="171">
    <w:abstractNumId w:val="90"/>
  </w:num>
  <w:num w:numId="172">
    <w:abstractNumId w:val="90"/>
  </w:num>
  <w:num w:numId="173">
    <w:abstractNumId w:val="90"/>
  </w:num>
  <w:num w:numId="174">
    <w:abstractNumId w:val="90"/>
  </w:num>
  <w:num w:numId="175">
    <w:abstractNumId w:val="90"/>
  </w:num>
  <w:num w:numId="176">
    <w:abstractNumId w:val="90"/>
  </w:num>
  <w:num w:numId="177">
    <w:abstractNumId w:val="90"/>
  </w:num>
  <w:num w:numId="178">
    <w:abstractNumId w:val="90"/>
  </w:num>
  <w:num w:numId="179">
    <w:abstractNumId w:val="90"/>
  </w:num>
  <w:num w:numId="180">
    <w:abstractNumId w:val="90"/>
  </w:num>
  <w:num w:numId="181">
    <w:abstractNumId w:val="90"/>
  </w:num>
  <w:num w:numId="182">
    <w:abstractNumId w:val="90"/>
  </w:num>
  <w:num w:numId="183">
    <w:abstractNumId w:val="90"/>
  </w:num>
  <w:num w:numId="184">
    <w:abstractNumId w:val="5"/>
  </w:num>
  <w:num w:numId="185">
    <w:abstractNumId w:val="5"/>
  </w:num>
  <w:num w:numId="186">
    <w:abstractNumId w:val="5"/>
  </w:num>
  <w:num w:numId="187">
    <w:abstractNumId w:val="5"/>
  </w:num>
  <w:num w:numId="188">
    <w:abstractNumId w:val="5"/>
  </w:num>
  <w:num w:numId="189">
    <w:abstractNumId w:val="5"/>
  </w:num>
  <w:num w:numId="190">
    <w:abstractNumId w:val="5"/>
  </w:num>
  <w:num w:numId="191">
    <w:abstractNumId w:val="90"/>
  </w:num>
  <w:num w:numId="192">
    <w:abstractNumId w:val="90"/>
  </w:num>
  <w:num w:numId="193">
    <w:abstractNumId w:val="90"/>
  </w:num>
  <w:num w:numId="194">
    <w:abstractNumId w:val="90"/>
  </w:num>
  <w:num w:numId="195">
    <w:abstractNumId w:val="90"/>
  </w:num>
  <w:num w:numId="196">
    <w:abstractNumId w:val="90"/>
  </w:num>
  <w:num w:numId="197">
    <w:abstractNumId w:val="90"/>
  </w:num>
  <w:num w:numId="198">
    <w:abstractNumId w:val="90"/>
  </w:num>
  <w:num w:numId="199">
    <w:abstractNumId w:val="90"/>
  </w:num>
  <w:num w:numId="200">
    <w:abstractNumId w:val="90"/>
  </w:num>
  <w:num w:numId="201">
    <w:abstractNumId w:val="90"/>
  </w:num>
  <w:num w:numId="202">
    <w:abstractNumId w:val="90"/>
  </w:num>
  <w:num w:numId="203">
    <w:abstractNumId w:val="90"/>
  </w:num>
  <w:num w:numId="204">
    <w:abstractNumId w:val="90"/>
  </w:num>
  <w:num w:numId="205">
    <w:abstractNumId w:val="90"/>
  </w:num>
  <w:num w:numId="206">
    <w:abstractNumId w:val="90"/>
  </w:num>
  <w:num w:numId="207">
    <w:abstractNumId w:val="90"/>
  </w:num>
  <w:num w:numId="208">
    <w:abstractNumId w:val="90"/>
  </w:num>
  <w:num w:numId="209">
    <w:abstractNumId w:val="90"/>
  </w:num>
  <w:num w:numId="210">
    <w:abstractNumId w:val="90"/>
  </w:num>
  <w:num w:numId="211">
    <w:abstractNumId w:val="90"/>
  </w:num>
  <w:num w:numId="212">
    <w:abstractNumId w:val="90"/>
    <w:lvlOverride w:ilvl="0">
      <w:startOverride w:val="1"/>
    </w:lvlOverride>
  </w:num>
  <w:num w:numId="213">
    <w:abstractNumId w:val="90"/>
  </w:num>
  <w:num w:numId="214">
    <w:abstractNumId w:val="90"/>
  </w:num>
  <w:num w:numId="215">
    <w:abstractNumId w:val="90"/>
    <w:lvlOverride w:ilvl="0">
      <w:startOverride w:val="1"/>
    </w:lvlOverride>
  </w:num>
  <w:num w:numId="216">
    <w:abstractNumId w:val="90"/>
  </w:num>
  <w:num w:numId="217">
    <w:abstractNumId w:val="90"/>
  </w:num>
  <w:num w:numId="218">
    <w:abstractNumId w:val="90"/>
  </w:num>
  <w:num w:numId="219">
    <w:abstractNumId w:val="90"/>
  </w:num>
  <w:num w:numId="220">
    <w:abstractNumId w:val="90"/>
  </w:num>
  <w:num w:numId="221">
    <w:abstractNumId w:val="90"/>
  </w:num>
  <w:num w:numId="222">
    <w:abstractNumId w:val="90"/>
    <w:lvlOverride w:ilvl="0">
      <w:startOverride w:val="1"/>
    </w:lvlOverride>
  </w:num>
  <w:num w:numId="223">
    <w:abstractNumId w:val="90"/>
  </w:num>
  <w:num w:numId="224">
    <w:abstractNumId w:val="90"/>
  </w:num>
  <w:num w:numId="225">
    <w:abstractNumId w:val="90"/>
  </w:num>
  <w:num w:numId="226">
    <w:abstractNumId w:val="90"/>
  </w:num>
  <w:num w:numId="227">
    <w:abstractNumId w:val="90"/>
  </w:num>
  <w:num w:numId="228">
    <w:abstractNumId w:val="90"/>
  </w:num>
  <w:num w:numId="229">
    <w:abstractNumId w:val="90"/>
  </w:num>
  <w:num w:numId="230">
    <w:abstractNumId w:val="90"/>
  </w:num>
  <w:num w:numId="231">
    <w:abstractNumId w:val="90"/>
  </w:num>
  <w:num w:numId="232">
    <w:abstractNumId w:val="90"/>
  </w:num>
  <w:num w:numId="233">
    <w:abstractNumId w:val="90"/>
    <w:lvlOverride w:ilvl="0">
      <w:startOverride w:val="1"/>
    </w:lvlOverride>
  </w:num>
  <w:num w:numId="234">
    <w:abstractNumId w:val="90"/>
  </w:num>
  <w:num w:numId="235">
    <w:abstractNumId w:val="90"/>
  </w:num>
  <w:num w:numId="236">
    <w:abstractNumId w:val="90"/>
  </w:num>
  <w:num w:numId="237">
    <w:abstractNumId w:val="90"/>
  </w:num>
  <w:num w:numId="238">
    <w:abstractNumId w:val="90"/>
  </w:num>
  <w:num w:numId="239">
    <w:abstractNumId w:val="90"/>
  </w:num>
  <w:num w:numId="240">
    <w:abstractNumId w:val="90"/>
  </w:num>
  <w:num w:numId="241">
    <w:abstractNumId w:val="90"/>
  </w:num>
  <w:num w:numId="242">
    <w:abstractNumId w:val="90"/>
  </w:num>
  <w:num w:numId="243">
    <w:abstractNumId w:val="90"/>
  </w:num>
  <w:num w:numId="244">
    <w:abstractNumId w:val="90"/>
  </w:num>
  <w:num w:numId="245">
    <w:abstractNumId w:val="90"/>
  </w:num>
  <w:num w:numId="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
  </w:num>
  <w:num w:numId="248">
    <w:abstractNumId w:val="5"/>
  </w:num>
  <w:num w:numId="249">
    <w:abstractNumId w:val="5"/>
  </w:num>
  <w:num w:numId="250">
    <w:abstractNumId w:val="5"/>
  </w:num>
  <w:num w:numId="251">
    <w:abstractNumId w:val="5"/>
  </w:num>
  <w:num w:numId="252">
    <w:abstractNumId w:val="5"/>
  </w:num>
  <w:num w:numId="253">
    <w:abstractNumId w:val="5"/>
  </w:num>
  <w:num w:numId="254">
    <w:abstractNumId w:val="5"/>
  </w:num>
  <w:num w:numId="255">
    <w:abstractNumId w:val="5"/>
  </w:num>
  <w:num w:numId="256">
    <w:abstractNumId w:val="5"/>
  </w:num>
  <w:num w:numId="257">
    <w:abstractNumId w:val="5"/>
  </w:num>
  <w:num w:numId="258">
    <w:abstractNumId w:val="90"/>
  </w:num>
  <w:num w:numId="259">
    <w:abstractNumId w:val="90"/>
  </w:num>
  <w:num w:numId="260">
    <w:abstractNumId w:val="90"/>
  </w:num>
  <w:num w:numId="261">
    <w:abstractNumId w:val="90"/>
  </w:num>
  <w:num w:numId="262">
    <w:abstractNumId w:val="90"/>
  </w:num>
  <w:num w:numId="263">
    <w:abstractNumId w:val="90"/>
  </w:num>
  <w:num w:numId="264">
    <w:abstractNumId w:val="90"/>
  </w:num>
  <w:num w:numId="265">
    <w:abstractNumId w:val="90"/>
  </w:num>
  <w:num w:numId="266">
    <w:abstractNumId w:val="90"/>
  </w:num>
  <w:num w:numId="267">
    <w:abstractNumId w:val="90"/>
  </w:num>
  <w:num w:numId="268">
    <w:abstractNumId w:val="90"/>
  </w:num>
  <w:num w:numId="269">
    <w:abstractNumId w:val="90"/>
    <w:lvlOverride w:ilvl="0">
      <w:startOverride w:val="1"/>
    </w:lvlOverride>
  </w:num>
  <w:num w:numId="270">
    <w:abstractNumId w:val="90"/>
  </w:num>
  <w:num w:numId="271">
    <w:abstractNumId w:val="90"/>
  </w:num>
  <w:num w:numId="272">
    <w:abstractNumId w:val="90"/>
  </w:num>
  <w:num w:numId="273">
    <w:abstractNumId w:val="90"/>
    <w:lvlOverride w:ilvl="0">
      <w:startOverride w:val="1"/>
    </w:lvlOverride>
  </w:num>
  <w:num w:numId="274">
    <w:abstractNumId w:val="90"/>
  </w:num>
  <w:num w:numId="275">
    <w:abstractNumId w:val="90"/>
  </w:num>
  <w:num w:numId="276">
    <w:abstractNumId w:val="90"/>
  </w:num>
  <w:num w:numId="277">
    <w:abstractNumId w:val="90"/>
  </w:num>
  <w:num w:numId="278">
    <w:abstractNumId w:val="90"/>
  </w:num>
  <w:num w:numId="279">
    <w:abstractNumId w:val="90"/>
  </w:num>
  <w:num w:numId="280">
    <w:abstractNumId w:val="90"/>
  </w:num>
  <w:num w:numId="281">
    <w:abstractNumId w:val="125"/>
  </w:num>
  <w:num w:numId="282">
    <w:abstractNumId w:val="90"/>
  </w:num>
  <w:num w:numId="283">
    <w:abstractNumId w:val="90"/>
  </w:num>
  <w:num w:numId="284">
    <w:abstractNumId w:val="90"/>
  </w:num>
  <w:num w:numId="285">
    <w:abstractNumId w:val="90"/>
  </w:num>
  <w:num w:numId="286">
    <w:abstractNumId w:val="90"/>
  </w:num>
  <w:num w:numId="287">
    <w:abstractNumId w:val="56"/>
  </w:num>
  <w:num w:numId="288">
    <w:abstractNumId w:val="90"/>
  </w:num>
  <w:num w:numId="289">
    <w:abstractNumId w:val="90"/>
  </w:num>
  <w:num w:numId="290">
    <w:abstractNumId w:val="90"/>
  </w:num>
  <w:num w:numId="291">
    <w:abstractNumId w:val="90"/>
  </w:num>
  <w:num w:numId="292">
    <w:abstractNumId w:val="90"/>
  </w:num>
  <w:num w:numId="293">
    <w:abstractNumId w:val="90"/>
  </w:num>
  <w:num w:numId="294">
    <w:abstractNumId w:val="90"/>
  </w:num>
  <w:num w:numId="295">
    <w:abstractNumId w:val="90"/>
  </w:num>
  <w:num w:numId="296">
    <w:abstractNumId w:val="16"/>
  </w:num>
  <w:num w:numId="297">
    <w:abstractNumId w:val="90"/>
    <w:lvlOverride w:ilvl="0">
      <w:startOverride w:val="1"/>
    </w:lvlOverride>
  </w:num>
  <w:num w:numId="298">
    <w:abstractNumId w:val="90"/>
  </w:num>
  <w:num w:numId="299">
    <w:abstractNumId w:val="90"/>
    <w:lvlOverride w:ilvl="0">
      <w:startOverride w:val="1"/>
    </w:lvlOverride>
  </w:num>
  <w:num w:numId="300">
    <w:abstractNumId w:val="90"/>
  </w:num>
  <w:num w:numId="301">
    <w:abstractNumId w:val="129"/>
  </w:num>
  <w:num w:numId="302">
    <w:abstractNumId w:val="90"/>
    <w:lvlOverride w:ilvl="0">
      <w:startOverride w:val="1"/>
    </w:lvlOverride>
  </w:num>
  <w:num w:numId="303">
    <w:abstractNumId w:val="90"/>
  </w:num>
  <w:num w:numId="304">
    <w:abstractNumId w:val="90"/>
  </w:num>
  <w:num w:numId="305">
    <w:abstractNumId w:val="90"/>
  </w:num>
  <w:num w:numId="306">
    <w:abstractNumId w:val="90"/>
  </w:num>
  <w:num w:numId="307">
    <w:abstractNumId w:val="90"/>
  </w:num>
  <w:num w:numId="308">
    <w:abstractNumId w:val="90"/>
  </w:num>
  <w:num w:numId="309">
    <w:abstractNumId w:val="90"/>
  </w:num>
  <w:num w:numId="310">
    <w:abstractNumId w:val="90"/>
  </w:num>
  <w:num w:numId="311">
    <w:abstractNumId w:val="90"/>
  </w:num>
  <w:num w:numId="312">
    <w:abstractNumId w:val="90"/>
    <w:lvlOverride w:ilvl="0">
      <w:startOverride w:val="1"/>
    </w:lvlOverride>
  </w:num>
  <w:num w:numId="313">
    <w:abstractNumId w:val="90"/>
  </w:num>
  <w:num w:numId="314">
    <w:abstractNumId w:val="90"/>
  </w:num>
  <w:num w:numId="315">
    <w:abstractNumId w:val="90"/>
  </w:num>
  <w:num w:numId="316">
    <w:abstractNumId w:val="90"/>
  </w:num>
  <w:num w:numId="317">
    <w:abstractNumId w:val="90"/>
  </w:num>
  <w:num w:numId="318">
    <w:abstractNumId w:val="90"/>
  </w:num>
  <w:num w:numId="319">
    <w:abstractNumId w:val="90"/>
  </w:num>
  <w:num w:numId="320">
    <w:abstractNumId w:val="90"/>
  </w:num>
  <w:num w:numId="321">
    <w:abstractNumId w:val="90"/>
  </w:num>
  <w:num w:numId="322">
    <w:abstractNumId w:val="90"/>
  </w:num>
  <w:num w:numId="323">
    <w:abstractNumId w:val="90"/>
  </w:num>
  <w:num w:numId="324">
    <w:abstractNumId w:val="90"/>
  </w:num>
  <w:num w:numId="325">
    <w:abstractNumId w:val="90"/>
  </w:num>
  <w:num w:numId="326">
    <w:abstractNumId w:val="90"/>
  </w:num>
  <w:num w:numId="327">
    <w:abstractNumId w:val="90"/>
  </w:num>
  <w:num w:numId="328">
    <w:abstractNumId w:val="90"/>
  </w:num>
  <w:num w:numId="329">
    <w:abstractNumId w:val="90"/>
  </w:num>
  <w:num w:numId="330">
    <w:abstractNumId w:val="90"/>
  </w:num>
  <w:num w:numId="331">
    <w:abstractNumId w:val="90"/>
  </w:num>
  <w:num w:numId="332">
    <w:abstractNumId w:val="90"/>
  </w:num>
  <w:num w:numId="333">
    <w:abstractNumId w:val="90"/>
  </w:num>
  <w:num w:numId="334">
    <w:abstractNumId w:val="90"/>
  </w:num>
  <w:num w:numId="335">
    <w:abstractNumId w:val="90"/>
  </w:num>
  <w:num w:numId="336">
    <w:abstractNumId w:val="90"/>
  </w:num>
  <w:num w:numId="337">
    <w:abstractNumId w:val="90"/>
  </w:num>
  <w:num w:numId="338">
    <w:abstractNumId w:val="90"/>
  </w:num>
  <w:num w:numId="339">
    <w:abstractNumId w:val="90"/>
  </w:num>
  <w:num w:numId="340">
    <w:abstractNumId w:val="90"/>
  </w:num>
  <w:num w:numId="341">
    <w:abstractNumId w:val="90"/>
  </w:num>
  <w:num w:numId="342">
    <w:abstractNumId w:val="90"/>
  </w:num>
  <w:num w:numId="343">
    <w:abstractNumId w:val="90"/>
  </w:num>
  <w:num w:numId="344">
    <w:abstractNumId w:val="90"/>
  </w:num>
  <w:num w:numId="345">
    <w:abstractNumId w:val="90"/>
  </w:num>
  <w:num w:numId="346">
    <w:abstractNumId w:val="90"/>
  </w:num>
  <w:num w:numId="347">
    <w:abstractNumId w:val="90"/>
  </w:num>
  <w:num w:numId="348">
    <w:abstractNumId w:val="90"/>
  </w:num>
  <w:num w:numId="349">
    <w:abstractNumId w:val="90"/>
  </w:num>
  <w:num w:numId="350">
    <w:abstractNumId w:val="90"/>
  </w:num>
  <w:num w:numId="351">
    <w:abstractNumId w:val="90"/>
  </w:num>
  <w:num w:numId="352">
    <w:abstractNumId w:val="90"/>
  </w:num>
  <w:num w:numId="353">
    <w:abstractNumId w:val="90"/>
  </w:num>
  <w:num w:numId="354">
    <w:abstractNumId w:val="90"/>
  </w:num>
  <w:num w:numId="355">
    <w:abstractNumId w:val="90"/>
  </w:num>
  <w:num w:numId="356">
    <w:abstractNumId w:val="90"/>
  </w:num>
  <w:num w:numId="357">
    <w:abstractNumId w:val="90"/>
  </w:num>
  <w:num w:numId="358">
    <w:abstractNumId w:val="90"/>
  </w:num>
  <w:num w:numId="359">
    <w:abstractNumId w:val="90"/>
  </w:num>
  <w:num w:numId="360">
    <w:abstractNumId w:val="90"/>
  </w:num>
  <w:num w:numId="361">
    <w:abstractNumId w:val="90"/>
  </w:num>
  <w:num w:numId="362">
    <w:abstractNumId w:val="90"/>
  </w:num>
  <w:num w:numId="363">
    <w:abstractNumId w:val="90"/>
  </w:num>
  <w:num w:numId="364">
    <w:abstractNumId w:val="90"/>
  </w:num>
  <w:num w:numId="365">
    <w:abstractNumId w:val="90"/>
  </w:num>
  <w:num w:numId="366">
    <w:abstractNumId w:val="90"/>
  </w:num>
  <w:num w:numId="367">
    <w:abstractNumId w:val="90"/>
  </w:num>
  <w:num w:numId="368">
    <w:abstractNumId w:val="90"/>
  </w:num>
  <w:num w:numId="369">
    <w:abstractNumId w:val="90"/>
  </w:num>
  <w:num w:numId="370">
    <w:abstractNumId w:val="90"/>
  </w:num>
  <w:num w:numId="371">
    <w:abstractNumId w:val="90"/>
  </w:num>
  <w:num w:numId="372">
    <w:abstractNumId w:val="90"/>
  </w:num>
  <w:num w:numId="373">
    <w:abstractNumId w:val="1"/>
  </w:num>
  <w:num w:numId="374">
    <w:abstractNumId w:val="0"/>
  </w:num>
  <w:num w:numId="375">
    <w:abstractNumId w:val="100"/>
  </w:num>
  <w:num w:numId="376">
    <w:abstractNumId w:val="118"/>
  </w:num>
  <w:num w:numId="377">
    <w:abstractNumId w:val="90"/>
    <w:lvlOverride w:ilvl="0">
      <w:startOverride w:val="1"/>
    </w:lvlOverride>
  </w:num>
  <w:num w:numId="378">
    <w:abstractNumId w:val="90"/>
    <w:lvlOverride w:ilvl="0">
      <w:startOverride w:val="1"/>
    </w:lvlOverride>
  </w:num>
  <w:num w:numId="379">
    <w:abstractNumId w:val="90"/>
    <w:lvlOverride w:ilvl="0">
      <w:startOverride w:val="1"/>
    </w:lvlOverride>
  </w:num>
  <w:num w:numId="380">
    <w:abstractNumId w:val="15"/>
  </w:num>
  <w:num w:numId="381">
    <w:abstractNumId w:val="27"/>
  </w:num>
  <w:num w:numId="382">
    <w:abstractNumId w:val="27"/>
  </w:num>
  <w:num w:numId="3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7"/>
  </w:num>
  <w:num w:numId="385">
    <w:abstractNumId w:val="90"/>
  </w:num>
  <w:num w:numId="386">
    <w:abstractNumId w:val="90"/>
    <w:lvlOverride w:ilvl="0">
      <w:startOverride w:val="1"/>
    </w:lvlOverride>
  </w:num>
  <w:num w:numId="387">
    <w:abstractNumId w:val="90"/>
  </w:num>
  <w:num w:numId="388">
    <w:abstractNumId w:val="90"/>
    <w:lvlOverride w:ilvl="0">
      <w:startOverride w:val="1"/>
    </w:lvlOverride>
  </w:num>
  <w:numIdMacAtCleanup w:val="3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6C20"/>
    <w:rsid w:val="00007139"/>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90E"/>
    <w:rsid w:val="00014048"/>
    <w:rsid w:val="0001456A"/>
    <w:rsid w:val="000146BB"/>
    <w:rsid w:val="000146F6"/>
    <w:rsid w:val="000147B5"/>
    <w:rsid w:val="00014B6B"/>
    <w:rsid w:val="00014F42"/>
    <w:rsid w:val="0001507B"/>
    <w:rsid w:val="00015143"/>
    <w:rsid w:val="000153B6"/>
    <w:rsid w:val="000155F6"/>
    <w:rsid w:val="000161F5"/>
    <w:rsid w:val="00016B26"/>
    <w:rsid w:val="00016BA9"/>
    <w:rsid w:val="000170D0"/>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B4E"/>
    <w:rsid w:val="0002746D"/>
    <w:rsid w:val="000275F6"/>
    <w:rsid w:val="00027CB9"/>
    <w:rsid w:val="00030A60"/>
    <w:rsid w:val="000311CB"/>
    <w:rsid w:val="000312E6"/>
    <w:rsid w:val="00031E45"/>
    <w:rsid w:val="00031F1E"/>
    <w:rsid w:val="00031FF9"/>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68B"/>
    <w:rsid w:val="00035794"/>
    <w:rsid w:val="00035C04"/>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2066"/>
    <w:rsid w:val="00052CA5"/>
    <w:rsid w:val="0005307C"/>
    <w:rsid w:val="0005310D"/>
    <w:rsid w:val="00053850"/>
    <w:rsid w:val="000538C6"/>
    <w:rsid w:val="0005430E"/>
    <w:rsid w:val="000545CD"/>
    <w:rsid w:val="00054629"/>
    <w:rsid w:val="00054B9D"/>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C02"/>
    <w:rsid w:val="00057F7F"/>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0F0"/>
    <w:rsid w:val="00081A16"/>
    <w:rsid w:val="00081C17"/>
    <w:rsid w:val="00081D6E"/>
    <w:rsid w:val="00081DB6"/>
    <w:rsid w:val="00081EE0"/>
    <w:rsid w:val="0008279C"/>
    <w:rsid w:val="00082A95"/>
    <w:rsid w:val="00082AF5"/>
    <w:rsid w:val="00082D1B"/>
    <w:rsid w:val="00082FAD"/>
    <w:rsid w:val="00083768"/>
    <w:rsid w:val="00083A0C"/>
    <w:rsid w:val="00083AB4"/>
    <w:rsid w:val="00083CF0"/>
    <w:rsid w:val="000843E5"/>
    <w:rsid w:val="0008470D"/>
    <w:rsid w:val="0008475C"/>
    <w:rsid w:val="00084AAF"/>
    <w:rsid w:val="00085422"/>
    <w:rsid w:val="0008567B"/>
    <w:rsid w:val="00085A13"/>
    <w:rsid w:val="00085C33"/>
    <w:rsid w:val="0008669F"/>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664D"/>
    <w:rsid w:val="00096A83"/>
    <w:rsid w:val="00096C1E"/>
    <w:rsid w:val="00097345"/>
    <w:rsid w:val="000A0039"/>
    <w:rsid w:val="000A0911"/>
    <w:rsid w:val="000A0960"/>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707"/>
    <w:rsid w:val="000B0861"/>
    <w:rsid w:val="000B0ADE"/>
    <w:rsid w:val="000B0C37"/>
    <w:rsid w:val="000B0CEB"/>
    <w:rsid w:val="000B0E10"/>
    <w:rsid w:val="000B106C"/>
    <w:rsid w:val="000B12AB"/>
    <w:rsid w:val="000B1969"/>
    <w:rsid w:val="000B218B"/>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AFB"/>
    <w:rsid w:val="000C4E5B"/>
    <w:rsid w:val="000C4EC4"/>
    <w:rsid w:val="000C5107"/>
    <w:rsid w:val="000C5244"/>
    <w:rsid w:val="000C52E4"/>
    <w:rsid w:val="000C569C"/>
    <w:rsid w:val="000C5D76"/>
    <w:rsid w:val="000C618E"/>
    <w:rsid w:val="000C6267"/>
    <w:rsid w:val="000C657B"/>
    <w:rsid w:val="000C6941"/>
    <w:rsid w:val="000C698A"/>
    <w:rsid w:val="000C6994"/>
    <w:rsid w:val="000C72E6"/>
    <w:rsid w:val="000C730B"/>
    <w:rsid w:val="000C79F5"/>
    <w:rsid w:val="000C7A8B"/>
    <w:rsid w:val="000C7D22"/>
    <w:rsid w:val="000D056B"/>
    <w:rsid w:val="000D0668"/>
    <w:rsid w:val="000D068C"/>
    <w:rsid w:val="000D08B0"/>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01"/>
    <w:rsid w:val="000D52A5"/>
    <w:rsid w:val="000D5A16"/>
    <w:rsid w:val="000D5C5F"/>
    <w:rsid w:val="000D5CEF"/>
    <w:rsid w:val="000D5E03"/>
    <w:rsid w:val="000D648F"/>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BAE"/>
    <w:rsid w:val="000E6EAC"/>
    <w:rsid w:val="000E6F82"/>
    <w:rsid w:val="000E7463"/>
    <w:rsid w:val="000E759A"/>
    <w:rsid w:val="000E7A32"/>
    <w:rsid w:val="000E7C97"/>
    <w:rsid w:val="000F0048"/>
    <w:rsid w:val="000F0689"/>
    <w:rsid w:val="000F0692"/>
    <w:rsid w:val="000F0971"/>
    <w:rsid w:val="000F0A49"/>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85E"/>
    <w:rsid w:val="001079C0"/>
    <w:rsid w:val="00107B7F"/>
    <w:rsid w:val="00107D13"/>
    <w:rsid w:val="00107FA7"/>
    <w:rsid w:val="00110447"/>
    <w:rsid w:val="001108F8"/>
    <w:rsid w:val="00110A87"/>
    <w:rsid w:val="00110E23"/>
    <w:rsid w:val="001118BF"/>
    <w:rsid w:val="00111CB9"/>
    <w:rsid w:val="001124E2"/>
    <w:rsid w:val="001129FA"/>
    <w:rsid w:val="00112A64"/>
    <w:rsid w:val="0011317D"/>
    <w:rsid w:val="001132D1"/>
    <w:rsid w:val="0011349E"/>
    <w:rsid w:val="00113A28"/>
    <w:rsid w:val="00113D7E"/>
    <w:rsid w:val="00113E83"/>
    <w:rsid w:val="00113FED"/>
    <w:rsid w:val="00114B6F"/>
    <w:rsid w:val="00114E96"/>
    <w:rsid w:val="001155A5"/>
    <w:rsid w:val="00115C2F"/>
    <w:rsid w:val="00116113"/>
    <w:rsid w:val="00116162"/>
    <w:rsid w:val="001168EC"/>
    <w:rsid w:val="00116C5D"/>
    <w:rsid w:val="00116E50"/>
    <w:rsid w:val="001171FC"/>
    <w:rsid w:val="0011733E"/>
    <w:rsid w:val="001177D6"/>
    <w:rsid w:val="0012122B"/>
    <w:rsid w:val="00121B95"/>
    <w:rsid w:val="00121BD6"/>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503"/>
    <w:rsid w:val="00125624"/>
    <w:rsid w:val="00125D70"/>
    <w:rsid w:val="00125DFA"/>
    <w:rsid w:val="0012618B"/>
    <w:rsid w:val="00126715"/>
    <w:rsid w:val="00126942"/>
    <w:rsid w:val="0012695B"/>
    <w:rsid w:val="001269B7"/>
    <w:rsid w:val="001274D4"/>
    <w:rsid w:val="00127790"/>
    <w:rsid w:val="0012788A"/>
    <w:rsid w:val="00127954"/>
    <w:rsid w:val="001302D2"/>
    <w:rsid w:val="0013043F"/>
    <w:rsid w:val="001310C7"/>
    <w:rsid w:val="001317DE"/>
    <w:rsid w:val="00131D01"/>
    <w:rsid w:val="00132364"/>
    <w:rsid w:val="001328FB"/>
    <w:rsid w:val="00132FA7"/>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80A"/>
    <w:rsid w:val="0014695A"/>
    <w:rsid w:val="00146A94"/>
    <w:rsid w:val="00146BFD"/>
    <w:rsid w:val="0014762B"/>
    <w:rsid w:val="00147777"/>
    <w:rsid w:val="00147C18"/>
    <w:rsid w:val="0015011A"/>
    <w:rsid w:val="001502D3"/>
    <w:rsid w:val="0015077F"/>
    <w:rsid w:val="00150DB6"/>
    <w:rsid w:val="00150E79"/>
    <w:rsid w:val="00151253"/>
    <w:rsid w:val="001514C9"/>
    <w:rsid w:val="001519EB"/>
    <w:rsid w:val="00153ECD"/>
    <w:rsid w:val="001540BB"/>
    <w:rsid w:val="001540E4"/>
    <w:rsid w:val="0015422C"/>
    <w:rsid w:val="00154D57"/>
    <w:rsid w:val="00154F00"/>
    <w:rsid w:val="001555D7"/>
    <w:rsid w:val="00155C35"/>
    <w:rsid w:val="00155DBE"/>
    <w:rsid w:val="0015620A"/>
    <w:rsid w:val="0015620C"/>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400C"/>
    <w:rsid w:val="00164145"/>
    <w:rsid w:val="00164236"/>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A97"/>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6048"/>
    <w:rsid w:val="00186179"/>
    <w:rsid w:val="00186726"/>
    <w:rsid w:val="00186C25"/>
    <w:rsid w:val="00186E69"/>
    <w:rsid w:val="00186E7E"/>
    <w:rsid w:val="0018714F"/>
    <w:rsid w:val="00187271"/>
    <w:rsid w:val="001875AC"/>
    <w:rsid w:val="0018769F"/>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1577"/>
    <w:rsid w:val="001A1782"/>
    <w:rsid w:val="001A17F1"/>
    <w:rsid w:val="001A1B21"/>
    <w:rsid w:val="001A1E44"/>
    <w:rsid w:val="001A211E"/>
    <w:rsid w:val="001A220C"/>
    <w:rsid w:val="001A2A20"/>
    <w:rsid w:val="001A2AA9"/>
    <w:rsid w:val="001A2BC5"/>
    <w:rsid w:val="001A2C36"/>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4056"/>
    <w:rsid w:val="001B407D"/>
    <w:rsid w:val="001B4297"/>
    <w:rsid w:val="001B4503"/>
    <w:rsid w:val="001B4667"/>
    <w:rsid w:val="001B5462"/>
    <w:rsid w:val="001B5478"/>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630D"/>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D0E"/>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C55"/>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FE9"/>
    <w:rsid w:val="001F5044"/>
    <w:rsid w:val="001F50E7"/>
    <w:rsid w:val="001F5312"/>
    <w:rsid w:val="001F55E0"/>
    <w:rsid w:val="001F5AC7"/>
    <w:rsid w:val="001F6351"/>
    <w:rsid w:val="001F6A02"/>
    <w:rsid w:val="001F6FF2"/>
    <w:rsid w:val="001F7461"/>
    <w:rsid w:val="001F7556"/>
    <w:rsid w:val="001F75AC"/>
    <w:rsid w:val="00200AD4"/>
    <w:rsid w:val="0020124B"/>
    <w:rsid w:val="00201441"/>
    <w:rsid w:val="00201678"/>
    <w:rsid w:val="002016FA"/>
    <w:rsid w:val="00201A01"/>
    <w:rsid w:val="00201A6B"/>
    <w:rsid w:val="00201D50"/>
    <w:rsid w:val="002022DC"/>
    <w:rsid w:val="00202314"/>
    <w:rsid w:val="00202654"/>
    <w:rsid w:val="002027A2"/>
    <w:rsid w:val="00202868"/>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E4D"/>
    <w:rsid w:val="00206FA4"/>
    <w:rsid w:val="002070BC"/>
    <w:rsid w:val="002073BC"/>
    <w:rsid w:val="0020752F"/>
    <w:rsid w:val="0020758B"/>
    <w:rsid w:val="002075F2"/>
    <w:rsid w:val="002076D8"/>
    <w:rsid w:val="0020788C"/>
    <w:rsid w:val="00207A9E"/>
    <w:rsid w:val="00210598"/>
    <w:rsid w:val="0021086F"/>
    <w:rsid w:val="00210B2F"/>
    <w:rsid w:val="00210FBA"/>
    <w:rsid w:val="002115C2"/>
    <w:rsid w:val="002119D2"/>
    <w:rsid w:val="00211C0B"/>
    <w:rsid w:val="00212191"/>
    <w:rsid w:val="00212911"/>
    <w:rsid w:val="00212994"/>
    <w:rsid w:val="00213291"/>
    <w:rsid w:val="002133BD"/>
    <w:rsid w:val="00213554"/>
    <w:rsid w:val="00214159"/>
    <w:rsid w:val="00214525"/>
    <w:rsid w:val="002148D8"/>
    <w:rsid w:val="002157EF"/>
    <w:rsid w:val="00215A77"/>
    <w:rsid w:val="0021626D"/>
    <w:rsid w:val="002162C9"/>
    <w:rsid w:val="002164C5"/>
    <w:rsid w:val="00216776"/>
    <w:rsid w:val="002169BF"/>
    <w:rsid w:val="00216ABF"/>
    <w:rsid w:val="00216E72"/>
    <w:rsid w:val="00217281"/>
    <w:rsid w:val="00217600"/>
    <w:rsid w:val="00217797"/>
    <w:rsid w:val="00217A1B"/>
    <w:rsid w:val="00217ABD"/>
    <w:rsid w:val="00220569"/>
    <w:rsid w:val="002219EF"/>
    <w:rsid w:val="00221DC1"/>
    <w:rsid w:val="00221EAB"/>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31A5"/>
    <w:rsid w:val="0023361E"/>
    <w:rsid w:val="002337C7"/>
    <w:rsid w:val="00233815"/>
    <w:rsid w:val="00233896"/>
    <w:rsid w:val="00233A0E"/>
    <w:rsid w:val="00233EC1"/>
    <w:rsid w:val="002346A6"/>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848"/>
    <w:rsid w:val="00242AEB"/>
    <w:rsid w:val="00242F9E"/>
    <w:rsid w:val="00243B59"/>
    <w:rsid w:val="00244384"/>
    <w:rsid w:val="00244487"/>
    <w:rsid w:val="00244663"/>
    <w:rsid w:val="00244AA5"/>
    <w:rsid w:val="002450D5"/>
    <w:rsid w:val="002467C2"/>
    <w:rsid w:val="00246A24"/>
    <w:rsid w:val="00246DE7"/>
    <w:rsid w:val="00246E2F"/>
    <w:rsid w:val="002470C1"/>
    <w:rsid w:val="0024712F"/>
    <w:rsid w:val="0024729C"/>
    <w:rsid w:val="002474B5"/>
    <w:rsid w:val="002474E5"/>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ED6"/>
    <w:rsid w:val="0025463C"/>
    <w:rsid w:val="002546C3"/>
    <w:rsid w:val="00254852"/>
    <w:rsid w:val="00254875"/>
    <w:rsid w:val="00254A7E"/>
    <w:rsid w:val="00254C64"/>
    <w:rsid w:val="002550FA"/>
    <w:rsid w:val="002551A6"/>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DCF"/>
    <w:rsid w:val="00261E1C"/>
    <w:rsid w:val="00262C6D"/>
    <w:rsid w:val="0026384F"/>
    <w:rsid w:val="00263C54"/>
    <w:rsid w:val="00263CEB"/>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D87"/>
    <w:rsid w:val="0026717A"/>
    <w:rsid w:val="002672E7"/>
    <w:rsid w:val="00267783"/>
    <w:rsid w:val="00267CEB"/>
    <w:rsid w:val="00270B39"/>
    <w:rsid w:val="00270D26"/>
    <w:rsid w:val="00270DB5"/>
    <w:rsid w:val="00270F8D"/>
    <w:rsid w:val="002713B7"/>
    <w:rsid w:val="0027186A"/>
    <w:rsid w:val="00271D3F"/>
    <w:rsid w:val="00272669"/>
    <w:rsid w:val="00272A67"/>
    <w:rsid w:val="00272C2E"/>
    <w:rsid w:val="002735CF"/>
    <w:rsid w:val="002736A2"/>
    <w:rsid w:val="00273D58"/>
    <w:rsid w:val="00273D75"/>
    <w:rsid w:val="00274B76"/>
    <w:rsid w:val="00274BD8"/>
    <w:rsid w:val="0027532A"/>
    <w:rsid w:val="00275C67"/>
    <w:rsid w:val="00275EC7"/>
    <w:rsid w:val="002761AA"/>
    <w:rsid w:val="00276E8A"/>
    <w:rsid w:val="002770C7"/>
    <w:rsid w:val="00277125"/>
    <w:rsid w:val="0027756F"/>
    <w:rsid w:val="002777D6"/>
    <w:rsid w:val="00277937"/>
    <w:rsid w:val="00277B5A"/>
    <w:rsid w:val="00277BCE"/>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33E8"/>
    <w:rsid w:val="00283A8A"/>
    <w:rsid w:val="00283C3A"/>
    <w:rsid w:val="00283FE3"/>
    <w:rsid w:val="002848BB"/>
    <w:rsid w:val="00284BD3"/>
    <w:rsid w:val="00284FB6"/>
    <w:rsid w:val="0028507B"/>
    <w:rsid w:val="00285736"/>
    <w:rsid w:val="00285946"/>
    <w:rsid w:val="00285F8F"/>
    <w:rsid w:val="002863BB"/>
    <w:rsid w:val="00286C7D"/>
    <w:rsid w:val="00286F11"/>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43E5"/>
    <w:rsid w:val="00294DF0"/>
    <w:rsid w:val="00294E14"/>
    <w:rsid w:val="00294E62"/>
    <w:rsid w:val="002956ED"/>
    <w:rsid w:val="0029586B"/>
    <w:rsid w:val="00295DA0"/>
    <w:rsid w:val="002963D0"/>
    <w:rsid w:val="00296461"/>
    <w:rsid w:val="00296911"/>
    <w:rsid w:val="00296FCC"/>
    <w:rsid w:val="002978BC"/>
    <w:rsid w:val="00297F6F"/>
    <w:rsid w:val="002A05F8"/>
    <w:rsid w:val="002A0886"/>
    <w:rsid w:val="002A0A78"/>
    <w:rsid w:val="002A0CD1"/>
    <w:rsid w:val="002A0DDB"/>
    <w:rsid w:val="002A0E61"/>
    <w:rsid w:val="002A0F43"/>
    <w:rsid w:val="002A10AC"/>
    <w:rsid w:val="002A10EA"/>
    <w:rsid w:val="002A11F5"/>
    <w:rsid w:val="002A13C9"/>
    <w:rsid w:val="002A14DB"/>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30F1"/>
    <w:rsid w:val="002B3782"/>
    <w:rsid w:val="002B3CEE"/>
    <w:rsid w:val="002B433C"/>
    <w:rsid w:val="002B4650"/>
    <w:rsid w:val="002B48BC"/>
    <w:rsid w:val="002B498C"/>
    <w:rsid w:val="002B4991"/>
    <w:rsid w:val="002B4A3F"/>
    <w:rsid w:val="002B4C94"/>
    <w:rsid w:val="002B53FE"/>
    <w:rsid w:val="002B5E7E"/>
    <w:rsid w:val="002B69DA"/>
    <w:rsid w:val="002B6B73"/>
    <w:rsid w:val="002B71A5"/>
    <w:rsid w:val="002B78BE"/>
    <w:rsid w:val="002B7973"/>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E6"/>
    <w:rsid w:val="002C64FD"/>
    <w:rsid w:val="002C653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AF"/>
    <w:rsid w:val="002D2257"/>
    <w:rsid w:val="002D23FF"/>
    <w:rsid w:val="002D2527"/>
    <w:rsid w:val="002D298E"/>
    <w:rsid w:val="002D358B"/>
    <w:rsid w:val="002D36F3"/>
    <w:rsid w:val="002D3ACF"/>
    <w:rsid w:val="002D3BF7"/>
    <w:rsid w:val="002D3E20"/>
    <w:rsid w:val="002D3EEA"/>
    <w:rsid w:val="002D3F6E"/>
    <w:rsid w:val="002D46F9"/>
    <w:rsid w:val="002D4D42"/>
    <w:rsid w:val="002D4EAE"/>
    <w:rsid w:val="002D52BC"/>
    <w:rsid w:val="002D60D4"/>
    <w:rsid w:val="002D6404"/>
    <w:rsid w:val="002D64DF"/>
    <w:rsid w:val="002D6507"/>
    <w:rsid w:val="002D662B"/>
    <w:rsid w:val="002D6BFF"/>
    <w:rsid w:val="002D71F9"/>
    <w:rsid w:val="002D72BC"/>
    <w:rsid w:val="002D7365"/>
    <w:rsid w:val="002D7394"/>
    <w:rsid w:val="002D75CB"/>
    <w:rsid w:val="002D75F8"/>
    <w:rsid w:val="002E0179"/>
    <w:rsid w:val="002E028E"/>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6A2"/>
    <w:rsid w:val="002F14D2"/>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50C3"/>
    <w:rsid w:val="002F52DF"/>
    <w:rsid w:val="002F5396"/>
    <w:rsid w:val="002F5ECF"/>
    <w:rsid w:val="002F60CA"/>
    <w:rsid w:val="002F61A3"/>
    <w:rsid w:val="002F61A8"/>
    <w:rsid w:val="002F63EC"/>
    <w:rsid w:val="002F6450"/>
    <w:rsid w:val="002F6F80"/>
    <w:rsid w:val="002F7041"/>
    <w:rsid w:val="002F7756"/>
    <w:rsid w:val="002F78F1"/>
    <w:rsid w:val="002F7AA6"/>
    <w:rsid w:val="0030014D"/>
    <w:rsid w:val="003007E1"/>
    <w:rsid w:val="00300888"/>
    <w:rsid w:val="00300B96"/>
    <w:rsid w:val="00300E74"/>
    <w:rsid w:val="00300F68"/>
    <w:rsid w:val="00300F9D"/>
    <w:rsid w:val="003012FF"/>
    <w:rsid w:val="00301A07"/>
    <w:rsid w:val="00301A3F"/>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F91"/>
    <w:rsid w:val="00310292"/>
    <w:rsid w:val="00310574"/>
    <w:rsid w:val="003106D8"/>
    <w:rsid w:val="00310DED"/>
    <w:rsid w:val="00311453"/>
    <w:rsid w:val="00311BE6"/>
    <w:rsid w:val="00311E72"/>
    <w:rsid w:val="003122C4"/>
    <w:rsid w:val="003123A9"/>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846"/>
    <w:rsid w:val="00320AED"/>
    <w:rsid w:val="00320B06"/>
    <w:rsid w:val="00320C86"/>
    <w:rsid w:val="00320CC5"/>
    <w:rsid w:val="00320D7A"/>
    <w:rsid w:val="00320F1F"/>
    <w:rsid w:val="0032137B"/>
    <w:rsid w:val="003214F8"/>
    <w:rsid w:val="0032151E"/>
    <w:rsid w:val="0032154D"/>
    <w:rsid w:val="00321F09"/>
    <w:rsid w:val="003221EA"/>
    <w:rsid w:val="003229F4"/>
    <w:rsid w:val="00322AAC"/>
    <w:rsid w:val="00322DF4"/>
    <w:rsid w:val="00322EDB"/>
    <w:rsid w:val="0032313E"/>
    <w:rsid w:val="00323378"/>
    <w:rsid w:val="00323570"/>
    <w:rsid w:val="003237E8"/>
    <w:rsid w:val="00323FCA"/>
    <w:rsid w:val="003240B8"/>
    <w:rsid w:val="00324558"/>
    <w:rsid w:val="00324816"/>
    <w:rsid w:val="00324B1F"/>
    <w:rsid w:val="00324C08"/>
    <w:rsid w:val="00324D5A"/>
    <w:rsid w:val="00324E2C"/>
    <w:rsid w:val="003251CA"/>
    <w:rsid w:val="0032532F"/>
    <w:rsid w:val="0032570B"/>
    <w:rsid w:val="003257F2"/>
    <w:rsid w:val="00325D71"/>
    <w:rsid w:val="0032677C"/>
    <w:rsid w:val="003267CC"/>
    <w:rsid w:val="00326949"/>
    <w:rsid w:val="00326F3D"/>
    <w:rsid w:val="003271BC"/>
    <w:rsid w:val="00327651"/>
    <w:rsid w:val="00330187"/>
    <w:rsid w:val="0033047F"/>
    <w:rsid w:val="00330525"/>
    <w:rsid w:val="0033104B"/>
    <w:rsid w:val="00331456"/>
    <w:rsid w:val="003317C3"/>
    <w:rsid w:val="00331CA3"/>
    <w:rsid w:val="00331D37"/>
    <w:rsid w:val="003320C8"/>
    <w:rsid w:val="00332BC4"/>
    <w:rsid w:val="0033308F"/>
    <w:rsid w:val="0033343A"/>
    <w:rsid w:val="0033354A"/>
    <w:rsid w:val="003338CD"/>
    <w:rsid w:val="003346B3"/>
    <w:rsid w:val="003347CD"/>
    <w:rsid w:val="00334866"/>
    <w:rsid w:val="00334B5F"/>
    <w:rsid w:val="00334EE7"/>
    <w:rsid w:val="003351DC"/>
    <w:rsid w:val="00335834"/>
    <w:rsid w:val="003362A6"/>
    <w:rsid w:val="003363A5"/>
    <w:rsid w:val="003369A7"/>
    <w:rsid w:val="00336E55"/>
    <w:rsid w:val="00336FA4"/>
    <w:rsid w:val="003372EF"/>
    <w:rsid w:val="00337361"/>
    <w:rsid w:val="0033755D"/>
    <w:rsid w:val="0033776D"/>
    <w:rsid w:val="00340397"/>
    <w:rsid w:val="003403CA"/>
    <w:rsid w:val="003403F8"/>
    <w:rsid w:val="003408F3"/>
    <w:rsid w:val="00340A0C"/>
    <w:rsid w:val="00340BD8"/>
    <w:rsid w:val="0034147D"/>
    <w:rsid w:val="00341B1B"/>
    <w:rsid w:val="00341D52"/>
    <w:rsid w:val="0034243D"/>
    <w:rsid w:val="00342A8B"/>
    <w:rsid w:val="00342CE5"/>
    <w:rsid w:val="00343185"/>
    <w:rsid w:val="003433DF"/>
    <w:rsid w:val="003438DC"/>
    <w:rsid w:val="003439D7"/>
    <w:rsid w:val="0034456D"/>
    <w:rsid w:val="00344812"/>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47F89"/>
    <w:rsid w:val="0035073A"/>
    <w:rsid w:val="003509B6"/>
    <w:rsid w:val="00350F23"/>
    <w:rsid w:val="00351220"/>
    <w:rsid w:val="003514EE"/>
    <w:rsid w:val="00351564"/>
    <w:rsid w:val="003517B6"/>
    <w:rsid w:val="00351A0F"/>
    <w:rsid w:val="003521F6"/>
    <w:rsid w:val="003522EB"/>
    <w:rsid w:val="00352898"/>
    <w:rsid w:val="003528DD"/>
    <w:rsid w:val="00352A0E"/>
    <w:rsid w:val="00353422"/>
    <w:rsid w:val="003535F9"/>
    <w:rsid w:val="00353772"/>
    <w:rsid w:val="00353A26"/>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94D"/>
    <w:rsid w:val="00361A50"/>
    <w:rsid w:val="00363139"/>
    <w:rsid w:val="003631A4"/>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25A"/>
    <w:rsid w:val="00370A77"/>
    <w:rsid w:val="00370EAE"/>
    <w:rsid w:val="0037147F"/>
    <w:rsid w:val="0037190F"/>
    <w:rsid w:val="00371D4D"/>
    <w:rsid w:val="00372086"/>
    <w:rsid w:val="00372133"/>
    <w:rsid w:val="00372907"/>
    <w:rsid w:val="00372F20"/>
    <w:rsid w:val="00373306"/>
    <w:rsid w:val="003733C4"/>
    <w:rsid w:val="00373C61"/>
    <w:rsid w:val="003743B7"/>
    <w:rsid w:val="00374B7D"/>
    <w:rsid w:val="003751A5"/>
    <w:rsid w:val="003760AC"/>
    <w:rsid w:val="00376449"/>
    <w:rsid w:val="00376720"/>
    <w:rsid w:val="003769C1"/>
    <w:rsid w:val="00376A80"/>
    <w:rsid w:val="00376BAE"/>
    <w:rsid w:val="00376CEC"/>
    <w:rsid w:val="0037700F"/>
    <w:rsid w:val="003771CD"/>
    <w:rsid w:val="00377656"/>
    <w:rsid w:val="00377838"/>
    <w:rsid w:val="00377CBA"/>
    <w:rsid w:val="003803CE"/>
    <w:rsid w:val="00380856"/>
    <w:rsid w:val="00380979"/>
    <w:rsid w:val="00380BD7"/>
    <w:rsid w:val="00380D14"/>
    <w:rsid w:val="00381028"/>
    <w:rsid w:val="003815B5"/>
    <w:rsid w:val="00381683"/>
    <w:rsid w:val="003821A7"/>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BE7"/>
    <w:rsid w:val="00392263"/>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4F0"/>
    <w:rsid w:val="00394619"/>
    <w:rsid w:val="003948C7"/>
    <w:rsid w:val="00394F4C"/>
    <w:rsid w:val="00395510"/>
    <w:rsid w:val="00395DB7"/>
    <w:rsid w:val="003964EF"/>
    <w:rsid w:val="0039669E"/>
    <w:rsid w:val="00396916"/>
    <w:rsid w:val="00396DF5"/>
    <w:rsid w:val="00396E27"/>
    <w:rsid w:val="00396FDD"/>
    <w:rsid w:val="003971B5"/>
    <w:rsid w:val="00397DF4"/>
    <w:rsid w:val="003A01C6"/>
    <w:rsid w:val="003A103A"/>
    <w:rsid w:val="003A12D4"/>
    <w:rsid w:val="003A13ED"/>
    <w:rsid w:val="003A17E1"/>
    <w:rsid w:val="003A1AA2"/>
    <w:rsid w:val="003A1AE2"/>
    <w:rsid w:val="003A1E06"/>
    <w:rsid w:val="003A225C"/>
    <w:rsid w:val="003A24EE"/>
    <w:rsid w:val="003A29DD"/>
    <w:rsid w:val="003A2F53"/>
    <w:rsid w:val="003A3894"/>
    <w:rsid w:val="003A3FFB"/>
    <w:rsid w:val="003A485F"/>
    <w:rsid w:val="003A4943"/>
    <w:rsid w:val="003A4A59"/>
    <w:rsid w:val="003A4C72"/>
    <w:rsid w:val="003A4D10"/>
    <w:rsid w:val="003A513A"/>
    <w:rsid w:val="003A5314"/>
    <w:rsid w:val="003A548D"/>
    <w:rsid w:val="003A5925"/>
    <w:rsid w:val="003A5AD0"/>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508"/>
    <w:rsid w:val="003B776F"/>
    <w:rsid w:val="003C0053"/>
    <w:rsid w:val="003C0233"/>
    <w:rsid w:val="003C09E8"/>
    <w:rsid w:val="003C0B8E"/>
    <w:rsid w:val="003C0BA4"/>
    <w:rsid w:val="003C0C28"/>
    <w:rsid w:val="003C0C2A"/>
    <w:rsid w:val="003C0C5B"/>
    <w:rsid w:val="003C1186"/>
    <w:rsid w:val="003C1BA5"/>
    <w:rsid w:val="003C27F9"/>
    <w:rsid w:val="003C2953"/>
    <w:rsid w:val="003C2D25"/>
    <w:rsid w:val="003C312C"/>
    <w:rsid w:val="003C3F80"/>
    <w:rsid w:val="003C410C"/>
    <w:rsid w:val="003C41AB"/>
    <w:rsid w:val="003C456C"/>
    <w:rsid w:val="003C45FD"/>
    <w:rsid w:val="003C4CFF"/>
    <w:rsid w:val="003C4F1D"/>
    <w:rsid w:val="003C5023"/>
    <w:rsid w:val="003C50D2"/>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EF1"/>
    <w:rsid w:val="003D201F"/>
    <w:rsid w:val="003D25E4"/>
    <w:rsid w:val="003D2D94"/>
    <w:rsid w:val="003D3D5A"/>
    <w:rsid w:val="003D4C74"/>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0C6C"/>
    <w:rsid w:val="003E14AE"/>
    <w:rsid w:val="003E18B9"/>
    <w:rsid w:val="003E2005"/>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897"/>
    <w:rsid w:val="003F19FA"/>
    <w:rsid w:val="003F1F7E"/>
    <w:rsid w:val="003F1FBC"/>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362"/>
    <w:rsid w:val="003F6859"/>
    <w:rsid w:val="003F6C79"/>
    <w:rsid w:val="003F7178"/>
    <w:rsid w:val="003F72EE"/>
    <w:rsid w:val="003F7504"/>
    <w:rsid w:val="003F77AC"/>
    <w:rsid w:val="00400106"/>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88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C74"/>
    <w:rsid w:val="00415E64"/>
    <w:rsid w:val="004168B1"/>
    <w:rsid w:val="00416BED"/>
    <w:rsid w:val="004171B1"/>
    <w:rsid w:val="0042000C"/>
    <w:rsid w:val="004205D7"/>
    <w:rsid w:val="00420AFA"/>
    <w:rsid w:val="004211FE"/>
    <w:rsid w:val="0042130E"/>
    <w:rsid w:val="0042146C"/>
    <w:rsid w:val="004214BE"/>
    <w:rsid w:val="00421686"/>
    <w:rsid w:val="00421C44"/>
    <w:rsid w:val="00421D4D"/>
    <w:rsid w:val="00422186"/>
    <w:rsid w:val="004225DC"/>
    <w:rsid w:val="004227D2"/>
    <w:rsid w:val="00423117"/>
    <w:rsid w:val="00423147"/>
    <w:rsid w:val="0042320F"/>
    <w:rsid w:val="004233B8"/>
    <w:rsid w:val="004243EE"/>
    <w:rsid w:val="00424882"/>
    <w:rsid w:val="00424B98"/>
    <w:rsid w:val="004254FD"/>
    <w:rsid w:val="004257E7"/>
    <w:rsid w:val="00425B00"/>
    <w:rsid w:val="00425C70"/>
    <w:rsid w:val="00426A60"/>
    <w:rsid w:val="00426AEA"/>
    <w:rsid w:val="00427284"/>
    <w:rsid w:val="00427468"/>
    <w:rsid w:val="004276AA"/>
    <w:rsid w:val="004278F8"/>
    <w:rsid w:val="00427AE3"/>
    <w:rsid w:val="00427F2C"/>
    <w:rsid w:val="00430014"/>
    <w:rsid w:val="004304E5"/>
    <w:rsid w:val="0043066E"/>
    <w:rsid w:val="004306C9"/>
    <w:rsid w:val="00430700"/>
    <w:rsid w:val="00430BFF"/>
    <w:rsid w:val="00430C71"/>
    <w:rsid w:val="00430D0E"/>
    <w:rsid w:val="004311BB"/>
    <w:rsid w:val="004314D9"/>
    <w:rsid w:val="004317FF"/>
    <w:rsid w:val="00431D37"/>
    <w:rsid w:val="00432921"/>
    <w:rsid w:val="004329BC"/>
    <w:rsid w:val="00432BDC"/>
    <w:rsid w:val="00432EF2"/>
    <w:rsid w:val="0043316A"/>
    <w:rsid w:val="00433334"/>
    <w:rsid w:val="004337D6"/>
    <w:rsid w:val="004339A2"/>
    <w:rsid w:val="00433B0B"/>
    <w:rsid w:val="00433C05"/>
    <w:rsid w:val="00433CD9"/>
    <w:rsid w:val="004344CE"/>
    <w:rsid w:val="004344F0"/>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4A7"/>
    <w:rsid w:val="00442548"/>
    <w:rsid w:val="004433FF"/>
    <w:rsid w:val="004438EC"/>
    <w:rsid w:val="004440C8"/>
    <w:rsid w:val="00444C12"/>
    <w:rsid w:val="004459A9"/>
    <w:rsid w:val="00445A6F"/>
    <w:rsid w:val="00445AD2"/>
    <w:rsid w:val="00447890"/>
    <w:rsid w:val="004500C5"/>
    <w:rsid w:val="00450471"/>
    <w:rsid w:val="00450542"/>
    <w:rsid w:val="00450C26"/>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B98"/>
    <w:rsid w:val="00454D73"/>
    <w:rsid w:val="00454E40"/>
    <w:rsid w:val="004551F3"/>
    <w:rsid w:val="0045523F"/>
    <w:rsid w:val="00455B9C"/>
    <w:rsid w:val="00455E62"/>
    <w:rsid w:val="00455FC0"/>
    <w:rsid w:val="00456FD2"/>
    <w:rsid w:val="0045745F"/>
    <w:rsid w:val="00457953"/>
    <w:rsid w:val="004579AC"/>
    <w:rsid w:val="00457B58"/>
    <w:rsid w:val="004609BA"/>
    <w:rsid w:val="00460A41"/>
    <w:rsid w:val="00460D7F"/>
    <w:rsid w:val="00461147"/>
    <w:rsid w:val="00461273"/>
    <w:rsid w:val="00461440"/>
    <w:rsid w:val="00461582"/>
    <w:rsid w:val="004615C1"/>
    <w:rsid w:val="0046179B"/>
    <w:rsid w:val="0046196D"/>
    <w:rsid w:val="00461A51"/>
    <w:rsid w:val="0046262F"/>
    <w:rsid w:val="00462696"/>
    <w:rsid w:val="0046295C"/>
    <w:rsid w:val="00462F6F"/>
    <w:rsid w:val="004638B6"/>
    <w:rsid w:val="00463A06"/>
    <w:rsid w:val="00464567"/>
    <w:rsid w:val="0046466A"/>
    <w:rsid w:val="00464C2B"/>
    <w:rsid w:val="004650D2"/>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96D"/>
    <w:rsid w:val="004803BA"/>
    <w:rsid w:val="0048073E"/>
    <w:rsid w:val="0048077B"/>
    <w:rsid w:val="004807E8"/>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A01B2"/>
    <w:rsid w:val="004A1BB4"/>
    <w:rsid w:val="004A1F2D"/>
    <w:rsid w:val="004A2196"/>
    <w:rsid w:val="004A23EF"/>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AF3"/>
    <w:rsid w:val="004A6E0E"/>
    <w:rsid w:val="004A6EF3"/>
    <w:rsid w:val="004A6F23"/>
    <w:rsid w:val="004A70AF"/>
    <w:rsid w:val="004A7AEF"/>
    <w:rsid w:val="004B02B4"/>
    <w:rsid w:val="004B062C"/>
    <w:rsid w:val="004B076F"/>
    <w:rsid w:val="004B1544"/>
    <w:rsid w:val="004B16FE"/>
    <w:rsid w:val="004B18D2"/>
    <w:rsid w:val="004B1F46"/>
    <w:rsid w:val="004B1F50"/>
    <w:rsid w:val="004B3341"/>
    <w:rsid w:val="004B3463"/>
    <w:rsid w:val="004B3B80"/>
    <w:rsid w:val="004B3C52"/>
    <w:rsid w:val="004B4492"/>
    <w:rsid w:val="004B4A75"/>
    <w:rsid w:val="004B5026"/>
    <w:rsid w:val="004B5526"/>
    <w:rsid w:val="004B5689"/>
    <w:rsid w:val="004B5713"/>
    <w:rsid w:val="004B57F3"/>
    <w:rsid w:val="004B5DAB"/>
    <w:rsid w:val="004B5F25"/>
    <w:rsid w:val="004B647F"/>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C6"/>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61BC"/>
    <w:rsid w:val="004D6798"/>
    <w:rsid w:val="004D6AEB"/>
    <w:rsid w:val="004D6C5B"/>
    <w:rsid w:val="004D741F"/>
    <w:rsid w:val="004D7CCB"/>
    <w:rsid w:val="004D7D23"/>
    <w:rsid w:val="004E026F"/>
    <w:rsid w:val="004E0357"/>
    <w:rsid w:val="004E0414"/>
    <w:rsid w:val="004E0609"/>
    <w:rsid w:val="004E0688"/>
    <w:rsid w:val="004E0F7C"/>
    <w:rsid w:val="004E11A7"/>
    <w:rsid w:val="004E1B70"/>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343E"/>
    <w:rsid w:val="004F43E9"/>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6D3"/>
    <w:rsid w:val="005007DE"/>
    <w:rsid w:val="00500915"/>
    <w:rsid w:val="00500A72"/>
    <w:rsid w:val="00500BCE"/>
    <w:rsid w:val="00501D2D"/>
    <w:rsid w:val="00501DC7"/>
    <w:rsid w:val="0050242E"/>
    <w:rsid w:val="005026F0"/>
    <w:rsid w:val="0050403D"/>
    <w:rsid w:val="00504B94"/>
    <w:rsid w:val="00504D22"/>
    <w:rsid w:val="00505413"/>
    <w:rsid w:val="005054A6"/>
    <w:rsid w:val="0050552A"/>
    <w:rsid w:val="0050616E"/>
    <w:rsid w:val="0050639C"/>
    <w:rsid w:val="00506C44"/>
    <w:rsid w:val="005079C9"/>
    <w:rsid w:val="00507C4B"/>
    <w:rsid w:val="005103AE"/>
    <w:rsid w:val="005106E9"/>
    <w:rsid w:val="00510768"/>
    <w:rsid w:val="00510C37"/>
    <w:rsid w:val="00510E08"/>
    <w:rsid w:val="005110A1"/>
    <w:rsid w:val="0051112B"/>
    <w:rsid w:val="0051137F"/>
    <w:rsid w:val="0051168C"/>
    <w:rsid w:val="00511ECE"/>
    <w:rsid w:val="005126EA"/>
    <w:rsid w:val="00512864"/>
    <w:rsid w:val="00512A6F"/>
    <w:rsid w:val="00512F7E"/>
    <w:rsid w:val="00513296"/>
    <w:rsid w:val="00513310"/>
    <w:rsid w:val="005136E5"/>
    <w:rsid w:val="00513B1E"/>
    <w:rsid w:val="005142B9"/>
    <w:rsid w:val="005147B2"/>
    <w:rsid w:val="00515127"/>
    <w:rsid w:val="0051514C"/>
    <w:rsid w:val="005156E6"/>
    <w:rsid w:val="0051597A"/>
    <w:rsid w:val="00515BE3"/>
    <w:rsid w:val="00516686"/>
    <w:rsid w:val="00516C21"/>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981"/>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A2E"/>
    <w:rsid w:val="00546D0E"/>
    <w:rsid w:val="00547DB3"/>
    <w:rsid w:val="00547E12"/>
    <w:rsid w:val="0055087E"/>
    <w:rsid w:val="00550A11"/>
    <w:rsid w:val="00550BC0"/>
    <w:rsid w:val="005519E8"/>
    <w:rsid w:val="005527AB"/>
    <w:rsid w:val="00552CD0"/>
    <w:rsid w:val="00552D65"/>
    <w:rsid w:val="00552FEC"/>
    <w:rsid w:val="005530E1"/>
    <w:rsid w:val="005532DB"/>
    <w:rsid w:val="0055341E"/>
    <w:rsid w:val="005537A0"/>
    <w:rsid w:val="00553A9B"/>
    <w:rsid w:val="00553B82"/>
    <w:rsid w:val="00554140"/>
    <w:rsid w:val="005545F0"/>
    <w:rsid w:val="00554626"/>
    <w:rsid w:val="00554C43"/>
    <w:rsid w:val="00554CF6"/>
    <w:rsid w:val="00554E2E"/>
    <w:rsid w:val="0055580F"/>
    <w:rsid w:val="00555F35"/>
    <w:rsid w:val="00556304"/>
    <w:rsid w:val="00556494"/>
    <w:rsid w:val="00556627"/>
    <w:rsid w:val="00556684"/>
    <w:rsid w:val="005568F5"/>
    <w:rsid w:val="00556B1F"/>
    <w:rsid w:val="00556CE5"/>
    <w:rsid w:val="005574F4"/>
    <w:rsid w:val="005575D6"/>
    <w:rsid w:val="005575E0"/>
    <w:rsid w:val="00557D0C"/>
    <w:rsid w:val="00560424"/>
    <w:rsid w:val="0056054E"/>
    <w:rsid w:val="00560B7C"/>
    <w:rsid w:val="00560BFE"/>
    <w:rsid w:val="00560D14"/>
    <w:rsid w:val="0056135F"/>
    <w:rsid w:val="005619CD"/>
    <w:rsid w:val="00561D7F"/>
    <w:rsid w:val="00562829"/>
    <w:rsid w:val="00562B58"/>
    <w:rsid w:val="00562B69"/>
    <w:rsid w:val="00562C52"/>
    <w:rsid w:val="00562DF1"/>
    <w:rsid w:val="005630E6"/>
    <w:rsid w:val="005632BA"/>
    <w:rsid w:val="00563371"/>
    <w:rsid w:val="0056369D"/>
    <w:rsid w:val="00563954"/>
    <w:rsid w:val="00563E39"/>
    <w:rsid w:val="00564835"/>
    <w:rsid w:val="00564881"/>
    <w:rsid w:val="00564A47"/>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921"/>
    <w:rsid w:val="00571940"/>
    <w:rsid w:val="00571AC0"/>
    <w:rsid w:val="00571B95"/>
    <w:rsid w:val="00571C42"/>
    <w:rsid w:val="00571EB2"/>
    <w:rsid w:val="0057220B"/>
    <w:rsid w:val="00572740"/>
    <w:rsid w:val="005729FC"/>
    <w:rsid w:val="00573058"/>
    <w:rsid w:val="00573337"/>
    <w:rsid w:val="005733FE"/>
    <w:rsid w:val="005736FD"/>
    <w:rsid w:val="00573E6F"/>
    <w:rsid w:val="00574066"/>
    <w:rsid w:val="005742E9"/>
    <w:rsid w:val="0057435D"/>
    <w:rsid w:val="005746BA"/>
    <w:rsid w:val="00574A84"/>
    <w:rsid w:val="00574C0E"/>
    <w:rsid w:val="00574D9A"/>
    <w:rsid w:val="00574E5B"/>
    <w:rsid w:val="005753CE"/>
    <w:rsid w:val="00575749"/>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C4A"/>
    <w:rsid w:val="00584400"/>
    <w:rsid w:val="00584439"/>
    <w:rsid w:val="00584A48"/>
    <w:rsid w:val="005850E9"/>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C0B"/>
    <w:rsid w:val="00595DE6"/>
    <w:rsid w:val="00596C2D"/>
    <w:rsid w:val="00596D17"/>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D4"/>
    <w:rsid w:val="005B1DF7"/>
    <w:rsid w:val="005B2D74"/>
    <w:rsid w:val="005B2EFB"/>
    <w:rsid w:val="005B3017"/>
    <w:rsid w:val="005B3F8F"/>
    <w:rsid w:val="005B40B9"/>
    <w:rsid w:val="005B42E5"/>
    <w:rsid w:val="005B47B5"/>
    <w:rsid w:val="005B495E"/>
    <w:rsid w:val="005B4EB8"/>
    <w:rsid w:val="005B5258"/>
    <w:rsid w:val="005B540D"/>
    <w:rsid w:val="005B5540"/>
    <w:rsid w:val="005B5E57"/>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99E"/>
    <w:rsid w:val="005D4A9D"/>
    <w:rsid w:val="005D4D61"/>
    <w:rsid w:val="005D51AF"/>
    <w:rsid w:val="005D5843"/>
    <w:rsid w:val="005D6020"/>
    <w:rsid w:val="005D61C1"/>
    <w:rsid w:val="005D62A9"/>
    <w:rsid w:val="005D62AA"/>
    <w:rsid w:val="005D6332"/>
    <w:rsid w:val="005D748D"/>
    <w:rsid w:val="005D7873"/>
    <w:rsid w:val="005D7AEF"/>
    <w:rsid w:val="005D7DB7"/>
    <w:rsid w:val="005D7FCB"/>
    <w:rsid w:val="005E00F6"/>
    <w:rsid w:val="005E012E"/>
    <w:rsid w:val="005E0238"/>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4A2"/>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7F0"/>
    <w:rsid w:val="005F096A"/>
    <w:rsid w:val="005F0F1C"/>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D1F"/>
    <w:rsid w:val="005F3D7E"/>
    <w:rsid w:val="005F4366"/>
    <w:rsid w:val="005F4431"/>
    <w:rsid w:val="005F461A"/>
    <w:rsid w:val="005F4B70"/>
    <w:rsid w:val="005F4C58"/>
    <w:rsid w:val="005F4F5B"/>
    <w:rsid w:val="005F56CA"/>
    <w:rsid w:val="005F5887"/>
    <w:rsid w:val="005F5F67"/>
    <w:rsid w:val="005F6714"/>
    <w:rsid w:val="005F7A1E"/>
    <w:rsid w:val="005F7B05"/>
    <w:rsid w:val="005F7E29"/>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A32"/>
    <w:rsid w:val="00605F32"/>
    <w:rsid w:val="00606EC5"/>
    <w:rsid w:val="00607356"/>
    <w:rsid w:val="00607383"/>
    <w:rsid w:val="00607504"/>
    <w:rsid w:val="00607658"/>
    <w:rsid w:val="006078C7"/>
    <w:rsid w:val="00607D2A"/>
    <w:rsid w:val="00607E22"/>
    <w:rsid w:val="00610206"/>
    <w:rsid w:val="00610757"/>
    <w:rsid w:val="00610B22"/>
    <w:rsid w:val="00610B7D"/>
    <w:rsid w:val="006115DE"/>
    <w:rsid w:val="00611B81"/>
    <w:rsid w:val="00611EDB"/>
    <w:rsid w:val="006123FA"/>
    <w:rsid w:val="00612402"/>
    <w:rsid w:val="00612728"/>
    <w:rsid w:val="00612EFA"/>
    <w:rsid w:val="0061306C"/>
    <w:rsid w:val="00613312"/>
    <w:rsid w:val="00613571"/>
    <w:rsid w:val="006140A3"/>
    <w:rsid w:val="006141DE"/>
    <w:rsid w:val="00614668"/>
    <w:rsid w:val="00614F15"/>
    <w:rsid w:val="00615179"/>
    <w:rsid w:val="006151C6"/>
    <w:rsid w:val="0061529C"/>
    <w:rsid w:val="00615814"/>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D26"/>
    <w:rsid w:val="00622D33"/>
    <w:rsid w:val="00622F99"/>
    <w:rsid w:val="006236A4"/>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704F"/>
    <w:rsid w:val="00627D77"/>
    <w:rsid w:val="0063043B"/>
    <w:rsid w:val="00630868"/>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B07"/>
    <w:rsid w:val="00637C5E"/>
    <w:rsid w:val="00637DBA"/>
    <w:rsid w:val="00637ED7"/>
    <w:rsid w:val="006401BD"/>
    <w:rsid w:val="006402C6"/>
    <w:rsid w:val="00640E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4C59"/>
    <w:rsid w:val="006450DF"/>
    <w:rsid w:val="00645D2E"/>
    <w:rsid w:val="00646367"/>
    <w:rsid w:val="006465CE"/>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85E"/>
    <w:rsid w:val="00666918"/>
    <w:rsid w:val="00666978"/>
    <w:rsid w:val="00666FB5"/>
    <w:rsid w:val="00667113"/>
    <w:rsid w:val="006674FA"/>
    <w:rsid w:val="00667A95"/>
    <w:rsid w:val="00670022"/>
    <w:rsid w:val="00670172"/>
    <w:rsid w:val="00670257"/>
    <w:rsid w:val="006702AA"/>
    <w:rsid w:val="00670893"/>
    <w:rsid w:val="00670B7F"/>
    <w:rsid w:val="00671157"/>
    <w:rsid w:val="0067126E"/>
    <w:rsid w:val="00671292"/>
    <w:rsid w:val="00671546"/>
    <w:rsid w:val="00671AF1"/>
    <w:rsid w:val="00671C5D"/>
    <w:rsid w:val="00671E22"/>
    <w:rsid w:val="00671F6E"/>
    <w:rsid w:val="00672306"/>
    <w:rsid w:val="006724E2"/>
    <w:rsid w:val="00672704"/>
    <w:rsid w:val="00673129"/>
    <w:rsid w:val="00673838"/>
    <w:rsid w:val="00673866"/>
    <w:rsid w:val="006738DC"/>
    <w:rsid w:val="00673E3F"/>
    <w:rsid w:val="0067446D"/>
    <w:rsid w:val="00674775"/>
    <w:rsid w:val="00674969"/>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D73"/>
    <w:rsid w:val="00686F13"/>
    <w:rsid w:val="00687742"/>
    <w:rsid w:val="00687BAE"/>
    <w:rsid w:val="00687BD8"/>
    <w:rsid w:val="006900F8"/>
    <w:rsid w:val="00690378"/>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706"/>
    <w:rsid w:val="006938E9"/>
    <w:rsid w:val="00693909"/>
    <w:rsid w:val="00693C10"/>
    <w:rsid w:val="00693C7E"/>
    <w:rsid w:val="00693F04"/>
    <w:rsid w:val="00694346"/>
    <w:rsid w:val="006947DB"/>
    <w:rsid w:val="006953EE"/>
    <w:rsid w:val="00695969"/>
    <w:rsid w:val="0069596C"/>
    <w:rsid w:val="006959AB"/>
    <w:rsid w:val="00695F1E"/>
    <w:rsid w:val="0069603B"/>
    <w:rsid w:val="006963EE"/>
    <w:rsid w:val="006964EB"/>
    <w:rsid w:val="006964FB"/>
    <w:rsid w:val="00696667"/>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DAB"/>
    <w:rsid w:val="006A54A9"/>
    <w:rsid w:val="006A5868"/>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1F66"/>
    <w:rsid w:val="006B30EA"/>
    <w:rsid w:val="006B35A7"/>
    <w:rsid w:val="006B378E"/>
    <w:rsid w:val="006B405B"/>
    <w:rsid w:val="006B413B"/>
    <w:rsid w:val="006B439A"/>
    <w:rsid w:val="006B49E3"/>
    <w:rsid w:val="006B49FC"/>
    <w:rsid w:val="006B4ACD"/>
    <w:rsid w:val="006B4D3A"/>
    <w:rsid w:val="006B4F5A"/>
    <w:rsid w:val="006B53B9"/>
    <w:rsid w:val="006B5450"/>
    <w:rsid w:val="006B55A1"/>
    <w:rsid w:val="006B58C9"/>
    <w:rsid w:val="006B5A2A"/>
    <w:rsid w:val="006B5B45"/>
    <w:rsid w:val="006B5EAE"/>
    <w:rsid w:val="006B5EB6"/>
    <w:rsid w:val="006B6843"/>
    <w:rsid w:val="006B6B62"/>
    <w:rsid w:val="006B6B72"/>
    <w:rsid w:val="006B6F67"/>
    <w:rsid w:val="006B7102"/>
    <w:rsid w:val="006B715D"/>
    <w:rsid w:val="006B7AD6"/>
    <w:rsid w:val="006C0366"/>
    <w:rsid w:val="006C0380"/>
    <w:rsid w:val="006C04B9"/>
    <w:rsid w:val="006C0628"/>
    <w:rsid w:val="006C08A0"/>
    <w:rsid w:val="006C0B6C"/>
    <w:rsid w:val="006C0D8F"/>
    <w:rsid w:val="006C0D99"/>
    <w:rsid w:val="006C12FD"/>
    <w:rsid w:val="006C16C6"/>
    <w:rsid w:val="006C1781"/>
    <w:rsid w:val="006C17A7"/>
    <w:rsid w:val="006C19AA"/>
    <w:rsid w:val="006C2277"/>
    <w:rsid w:val="006C2281"/>
    <w:rsid w:val="006C2581"/>
    <w:rsid w:val="006C2779"/>
    <w:rsid w:val="006C318D"/>
    <w:rsid w:val="006C3638"/>
    <w:rsid w:val="006C3667"/>
    <w:rsid w:val="006C37E4"/>
    <w:rsid w:val="006C3A0A"/>
    <w:rsid w:val="006C41B0"/>
    <w:rsid w:val="006C42D2"/>
    <w:rsid w:val="006C460A"/>
    <w:rsid w:val="006C460B"/>
    <w:rsid w:val="006C4BC4"/>
    <w:rsid w:val="006C4D6F"/>
    <w:rsid w:val="006C4DAA"/>
    <w:rsid w:val="006C500E"/>
    <w:rsid w:val="006C52A8"/>
    <w:rsid w:val="006C55A0"/>
    <w:rsid w:val="006C55CA"/>
    <w:rsid w:val="006C5609"/>
    <w:rsid w:val="006C5D0F"/>
    <w:rsid w:val="006C6384"/>
    <w:rsid w:val="006C6534"/>
    <w:rsid w:val="006C66D8"/>
    <w:rsid w:val="006D0BFE"/>
    <w:rsid w:val="006D0D3B"/>
    <w:rsid w:val="006D0DE7"/>
    <w:rsid w:val="006D0E42"/>
    <w:rsid w:val="006D0ED2"/>
    <w:rsid w:val="006D0ED8"/>
    <w:rsid w:val="006D11C1"/>
    <w:rsid w:val="006D28C8"/>
    <w:rsid w:val="006D28CC"/>
    <w:rsid w:val="006D28EB"/>
    <w:rsid w:val="006D2922"/>
    <w:rsid w:val="006D3705"/>
    <w:rsid w:val="006D3722"/>
    <w:rsid w:val="006D395E"/>
    <w:rsid w:val="006D39C8"/>
    <w:rsid w:val="006D4107"/>
    <w:rsid w:val="006D4A9A"/>
    <w:rsid w:val="006D5217"/>
    <w:rsid w:val="006D5247"/>
    <w:rsid w:val="006D5516"/>
    <w:rsid w:val="006D576F"/>
    <w:rsid w:val="006D60B2"/>
    <w:rsid w:val="006D60FF"/>
    <w:rsid w:val="006D62B8"/>
    <w:rsid w:val="006D63AB"/>
    <w:rsid w:val="006D6D0C"/>
    <w:rsid w:val="006D6D99"/>
    <w:rsid w:val="006D70A3"/>
    <w:rsid w:val="006D71D0"/>
    <w:rsid w:val="006D7A2A"/>
    <w:rsid w:val="006E01E4"/>
    <w:rsid w:val="006E0828"/>
    <w:rsid w:val="006E08AC"/>
    <w:rsid w:val="006E1E5F"/>
    <w:rsid w:val="006E31BA"/>
    <w:rsid w:val="006E3372"/>
    <w:rsid w:val="006E337A"/>
    <w:rsid w:val="006E3987"/>
    <w:rsid w:val="006E3D94"/>
    <w:rsid w:val="006E3FE4"/>
    <w:rsid w:val="006E5031"/>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8F6"/>
    <w:rsid w:val="006F23E0"/>
    <w:rsid w:val="006F2553"/>
    <w:rsid w:val="006F25A5"/>
    <w:rsid w:val="006F2CDE"/>
    <w:rsid w:val="006F33EA"/>
    <w:rsid w:val="006F35CC"/>
    <w:rsid w:val="006F3BA9"/>
    <w:rsid w:val="006F3CE6"/>
    <w:rsid w:val="006F3E3C"/>
    <w:rsid w:val="006F4909"/>
    <w:rsid w:val="006F49C4"/>
    <w:rsid w:val="006F55E9"/>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2B8"/>
    <w:rsid w:val="0071647B"/>
    <w:rsid w:val="0071684E"/>
    <w:rsid w:val="007168A9"/>
    <w:rsid w:val="0071782C"/>
    <w:rsid w:val="00717AF6"/>
    <w:rsid w:val="00717D43"/>
    <w:rsid w:val="0072078B"/>
    <w:rsid w:val="00720C41"/>
    <w:rsid w:val="00720F96"/>
    <w:rsid w:val="00721044"/>
    <w:rsid w:val="00721247"/>
    <w:rsid w:val="007212C0"/>
    <w:rsid w:val="0072149B"/>
    <w:rsid w:val="007216E2"/>
    <w:rsid w:val="00721750"/>
    <w:rsid w:val="0072177D"/>
    <w:rsid w:val="00721A35"/>
    <w:rsid w:val="00722192"/>
    <w:rsid w:val="00722356"/>
    <w:rsid w:val="00722650"/>
    <w:rsid w:val="00722729"/>
    <w:rsid w:val="0072278E"/>
    <w:rsid w:val="00723E24"/>
    <w:rsid w:val="00724034"/>
    <w:rsid w:val="007241BB"/>
    <w:rsid w:val="007244D2"/>
    <w:rsid w:val="00724A4A"/>
    <w:rsid w:val="00724B8C"/>
    <w:rsid w:val="00724CBA"/>
    <w:rsid w:val="00724F12"/>
    <w:rsid w:val="0072518E"/>
    <w:rsid w:val="00725656"/>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CA8"/>
    <w:rsid w:val="00731CE9"/>
    <w:rsid w:val="00732CAC"/>
    <w:rsid w:val="00733415"/>
    <w:rsid w:val="00733594"/>
    <w:rsid w:val="0073370C"/>
    <w:rsid w:val="0073390F"/>
    <w:rsid w:val="00733CC8"/>
    <w:rsid w:val="007345B6"/>
    <w:rsid w:val="007346C4"/>
    <w:rsid w:val="00734AA2"/>
    <w:rsid w:val="0073514B"/>
    <w:rsid w:val="00735447"/>
    <w:rsid w:val="00735530"/>
    <w:rsid w:val="0073558C"/>
    <w:rsid w:val="00735762"/>
    <w:rsid w:val="007359C8"/>
    <w:rsid w:val="00735A22"/>
    <w:rsid w:val="00736C2F"/>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AA8"/>
    <w:rsid w:val="00743E16"/>
    <w:rsid w:val="00744C00"/>
    <w:rsid w:val="00745460"/>
    <w:rsid w:val="00745558"/>
    <w:rsid w:val="0074566A"/>
    <w:rsid w:val="00745715"/>
    <w:rsid w:val="00745EA9"/>
    <w:rsid w:val="007460CE"/>
    <w:rsid w:val="007465EE"/>
    <w:rsid w:val="00747178"/>
    <w:rsid w:val="00747CEB"/>
    <w:rsid w:val="007505E1"/>
    <w:rsid w:val="00750678"/>
    <w:rsid w:val="00750EBB"/>
    <w:rsid w:val="007517AC"/>
    <w:rsid w:val="00751A23"/>
    <w:rsid w:val="00751D73"/>
    <w:rsid w:val="00752125"/>
    <w:rsid w:val="0075271C"/>
    <w:rsid w:val="00752943"/>
    <w:rsid w:val="00752D34"/>
    <w:rsid w:val="00752FAC"/>
    <w:rsid w:val="00753235"/>
    <w:rsid w:val="007533A2"/>
    <w:rsid w:val="007533D6"/>
    <w:rsid w:val="00753467"/>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368"/>
    <w:rsid w:val="007653B1"/>
    <w:rsid w:val="00765646"/>
    <w:rsid w:val="00765B89"/>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C01"/>
    <w:rsid w:val="00776CB2"/>
    <w:rsid w:val="00776FE3"/>
    <w:rsid w:val="0077716A"/>
    <w:rsid w:val="007775C8"/>
    <w:rsid w:val="0077769B"/>
    <w:rsid w:val="007779A6"/>
    <w:rsid w:val="00777D50"/>
    <w:rsid w:val="0078009E"/>
    <w:rsid w:val="00780D41"/>
    <w:rsid w:val="0078167B"/>
    <w:rsid w:val="007820D9"/>
    <w:rsid w:val="007821B8"/>
    <w:rsid w:val="0078254E"/>
    <w:rsid w:val="00782D80"/>
    <w:rsid w:val="00782E9E"/>
    <w:rsid w:val="007834C1"/>
    <w:rsid w:val="007835CF"/>
    <w:rsid w:val="00783A95"/>
    <w:rsid w:val="0078497A"/>
    <w:rsid w:val="00784E4C"/>
    <w:rsid w:val="00785A75"/>
    <w:rsid w:val="0078671F"/>
    <w:rsid w:val="00786A35"/>
    <w:rsid w:val="00786BFF"/>
    <w:rsid w:val="00786E51"/>
    <w:rsid w:val="00786F65"/>
    <w:rsid w:val="007871E3"/>
    <w:rsid w:val="0078748E"/>
    <w:rsid w:val="00787696"/>
    <w:rsid w:val="00787A6B"/>
    <w:rsid w:val="00787EAB"/>
    <w:rsid w:val="00787FAD"/>
    <w:rsid w:val="007903AB"/>
    <w:rsid w:val="00790E7F"/>
    <w:rsid w:val="0079104D"/>
    <w:rsid w:val="0079127B"/>
    <w:rsid w:val="0079189F"/>
    <w:rsid w:val="00791AEF"/>
    <w:rsid w:val="00791BBB"/>
    <w:rsid w:val="00792B66"/>
    <w:rsid w:val="00792FEE"/>
    <w:rsid w:val="0079378A"/>
    <w:rsid w:val="00793C08"/>
    <w:rsid w:val="00793D09"/>
    <w:rsid w:val="00793D0C"/>
    <w:rsid w:val="00793D4C"/>
    <w:rsid w:val="00794218"/>
    <w:rsid w:val="007945F7"/>
    <w:rsid w:val="007951AB"/>
    <w:rsid w:val="00795719"/>
    <w:rsid w:val="00795CCC"/>
    <w:rsid w:val="007967CA"/>
    <w:rsid w:val="00796C74"/>
    <w:rsid w:val="00797178"/>
    <w:rsid w:val="007978A1"/>
    <w:rsid w:val="007978D2"/>
    <w:rsid w:val="007A043D"/>
    <w:rsid w:val="007A090F"/>
    <w:rsid w:val="007A104B"/>
    <w:rsid w:val="007A10FB"/>
    <w:rsid w:val="007A1370"/>
    <w:rsid w:val="007A13E9"/>
    <w:rsid w:val="007A185B"/>
    <w:rsid w:val="007A1B0D"/>
    <w:rsid w:val="007A1C57"/>
    <w:rsid w:val="007A1DD5"/>
    <w:rsid w:val="007A24BA"/>
    <w:rsid w:val="007A308A"/>
    <w:rsid w:val="007A30E5"/>
    <w:rsid w:val="007A3441"/>
    <w:rsid w:val="007A34AD"/>
    <w:rsid w:val="007A3556"/>
    <w:rsid w:val="007A3794"/>
    <w:rsid w:val="007A3B23"/>
    <w:rsid w:val="007A4185"/>
    <w:rsid w:val="007A44B4"/>
    <w:rsid w:val="007A4D23"/>
    <w:rsid w:val="007A50DD"/>
    <w:rsid w:val="007A51CF"/>
    <w:rsid w:val="007A567B"/>
    <w:rsid w:val="007A570B"/>
    <w:rsid w:val="007A5F2A"/>
    <w:rsid w:val="007A60D8"/>
    <w:rsid w:val="007A7ADD"/>
    <w:rsid w:val="007B0612"/>
    <w:rsid w:val="007B073E"/>
    <w:rsid w:val="007B075B"/>
    <w:rsid w:val="007B0991"/>
    <w:rsid w:val="007B0C50"/>
    <w:rsid w:val="007B0FF6"/>
    <w:rsid w:val="007B1626"/>
    <w:rsid w:val="007B1E71"/>
    <w:rsid w:val="007B2100"/>
    <w:rsid w:val="007B2390"/>
    <w:rsid w:val="007B2601"/>
    <w:rsid w:val="007B30F2"/>
    <w:rsid w:val="007B3160"/>
    <w:rsid w:val="007B34C3"/>
    <w:rsid w:val="007B35A9"/>
    <w:rsid w:val="007B3A6D"/>
    <w:rsid w:val="007B3C3F"/>
    <w:rsid w:val="007B3CE5"/>
    <w:rsid w:val="007B43A1"/>
    <w:rsid w:val="007B43D3"/>
    <w:rsid w:val="007B4513"/>
    <w:rsid w:val="007B4EF3"/>
    <w:rsid w:val="007B61B4"/>
    <w:rsid w:val="007B6B27"/>
    <w:rsid w:val="007B6DD3"/>
    <w:rsid w:val="007B6EE5"/>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7D6"/>
    <w:rsid w:val="007C5A46"/>
    <w:rsid w:val="007C5A54"/>
    <w:rsid w:val="007C5CBE"/>
    <w:rsid w:val="007C5E14"/>
    <w:rsid w:val="007C63C8"/>
    <w:rsid w:val="007C66AE"/>
    <w:rsid w:val="007C6A03"/>
    <w:rsid w:val="007C6E02"/>
    <w:rsid w:val="007C712F"/>
    <w:rsid w:val="007C7702"/>
    <w:rsid w:val="007D041D"/>
    <w:rsid w:val="007D070C"/>
    <w:rsid w:val="007D072A"/>
    <w:rsid w:val="007D07EA"/>
    <w:rsid w:val="007D0AD0"/>
    <w:rsid w:val="007D138F"/>
    <w:rsid w:val="007D1D8C"/>
    <w:rsid w:val="007D20F0"/>
    <w:rsid w:val="007D2257"/>
    <w:rsid w:val="007D23FA"/>
    <w:rsid w:val="007D2425"/>
    <w:rsid w:val="007D253B"/>
    <w:rsid w:val="007D2AC3"/>
    <w:rsid w:val="007D310A"/>
    <w:rsid w:val="007D33B7"/>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1DC9"/>
    <w:rsid w:val="007E231E"/>
    <w:rsid w:val="007E24C9"/>
    <w:rsid w:val="007E257B"/>
    <w:rsid w:val="007E2A40"/>
    <w:rsid w:val="007E2B21"/>
    <w:rsid w:val="007E2FDE"/>
    <w:rsid w:val="007E3775"/>
    <w:rsid w:val="007E37D0"/>
    <w:rsid w:val="007E3FBF"/>
    <w:rsid w:val="007E4728"/>
    <w:rsid w:val="007E4D9D"/>
    <w:rsid w:val="007E546E"/>
    <w:rsid w:val="007E5730"/>
    <w:rsid w:val="007E58CF"/>
    <w:rsid w:val="007E5B3A"/>
    <w:rsid w:val="007E5E70"/>
    <w:rsid w:val="007E6BA4"/>
    <w:rsid w:val="007E6C13"/>
    <w:rsid w:val="007E7491"/>
    <w:rsid w:val="007E7503"/>
    <w:rsid w:val="007E7563"/>
    <w:rsid w:val="007F03E2"/>
    <w:rsid w:val="007F0531"/>
    <w:rsid w:val="007F07E9"/>
    <w:rsid w:val="007F0B1A"/>
    <w:rsid w:val="007F0F10"/>
    <w:rsid w:val="007F0F66"/>
    <w:rsid w:val="007F14B4"/>
    <w:rsid w:val="007F1812"/>
    <w:rsid w:val="007F19FE"/>
    <w:rsid w:val="007F239A"/>
    <w:rsid w:val="007F2CE4"/>
    <w:rsid w:val="007F2F5B"/>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2329"/>
    <w:rsid w:val="00802696"/>
    <w:rsid w:val="00802719"/>
    <w:rsid w:val="0080316B"/>
    <w:rsid w:val="0080357D"/>
    <w:rsid w:val="008035B9"/>
    <w:rsid w:val="008036E6"/>
    <w:rsid w:val="00803715"/>
    <w:rsid w:val="00803912"/>
    <w:rsid w:val="00803F2D"/>
    <w:rsid w:val="00803F79"/>
    <w:rsid w:val="0080423B"/>
    <w:rsid w:val="00804304"/>
    <w:rsid w:val="008045F3"/>
    <w:rsid w:val="00804EB8"/>
    <w:rsid w:val="008050E9"/>
    <w:rsid w:val="00805415"/>
    <w:rsid w:val="008057FB"/>
    <w:rsid w:val="00805850"/>
    <w:rsid w:val="00805A10"/>
    <w:rsid w:val="00805F62"/>
    <w:rsid w:val="00807440"/>
    <w:rsid w:val="00807782"/>
    <w:rsid w:val="00807EA4"/>
    <w:rsid w:val="00810695"/>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C05"/>
    <w:rsid w:val="00817D39"/>
    <w:rsid w:val="00820279"/>
    <w:rsid w:val="008202A3"/>
    <w:rsid w:val="0082059F"/>
    <w:rsid w:val="008209AC"/>
    <w:rsid w:val="00820C0E"/>
    <w:rsid w:val="00820E91"/>
    <w:rsid w:val="00820F12"/>
    <w:rsid w:val="00820F77"/>
    <w:rsid w:val="0082117B"/>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F5C"/>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E0"/>
    <w:rsid w:val="00876D3B"/>
    <w:rsid w:val="00876E45"/>
    <w:rsid w:val="00876FCA"/>
    <w:rsid w:val="008772FC"/>
    <w:rsid w:val="00877717"/>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684E"/>
    <w:rsid w:val="00887054"/>
    <w:rsid w:val="00887F4F"/>
    <w:rsid w:val="008900E9"/>
    <w:rsid w:val="00890451"/>
    <w:rsid w:val="00890760"/>
    <w:rsid w:val="00890946"/>
    <w:rsid w:val="00890DC9"/>
    <w:rsid w:val="00890DD8"/>
    <w:rsid w:val="00891164"/>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D5"/>
    <w:rsid w:val="008A3B79"/>
    <w:rsid w:val="008A405F"/>
    <w:rsid w:val="008A47F9"/>
    <w:rsid w:val="008A4A92"/>
    <w:rsid w:val="008A4C57"/>
    <w:rsid w:val="008A5AD7"/>
    <w:rsid w:val="008A5B14"/>
    <w:rsid w:val="008A5C9B"/>
    <w:rsid w:val="008A6392"/>
    <w:rsid w:val="008A6B77"/>
    <w:rsid w:val="008A6BB1"/>
    <w:rsid w:val="008A6E27"/>
    <w:rsid w:val="008A6F41"/>
    <w:rsid w:val="008A74D9"/>
    <w:rsid w:val="008B0086"/>
    <w:rsid w:val="008B0180"/>
    <w:rsid w:val="008B0896"/>
    <w:rsid w:val="008B0A0D"/>
    <w:rsid w:val="008B0AB7"/>
    <w:rsid w:val="008B1826"/>
    <w:rsid w:val="008B19D3"/>
    <w:rsid w:val="008B23E8"/>
    <w:rsid w:val="008B29F7"/>
    <w:rsid w:val="008B2ED8"/>
    <w:rsid w:val="008B31EB"/>
    <w:rsid w:val="008B4340"/>
    <w:rsid w:val="008B4417"/>
    <w:rsid w:val="008B44C1"/>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274C"/>
    <w:rsid w:val="008C2AD7"/>
    <w:rsid w:val="008C2D3F"/>
    <w:rsid w:val="008C2DA8"/>
    <w:rsid w:val="008C3020"/>
    <w:rsid w:val="008C335F"/>
    <w:rsid w:val="008C3387"/>
    <w:rsid w:val="008C3620"/>
    <w:rsid w:val="008C3865"/>
    <w:rsid w:val="008C3A92"/>
    <w:rsid w:val="008C412D"/>
    <w:rsid w:val="008C46F9"/>
    <w:rsid w:val="008C4A3A"/>
    <w:rsid w:val="008C4F28"/>
    <w:rsid w:val="008C5768"/>
    <w:rsid w:val="008C608D"/>
    <w:rsid w:val="008C7EAA"/>
    <w:rsid w:val="008D00C5"/>
    <w:rsid w:val="008D08D2"/>
    <w:rsid w:val="008D09DC"/>
    <w:rsid w:val="008D0D05"/>
    <w:rsid w:val="008D1232"/>
    <w:rsid w:val="008D1884"/>
    <w:rsid w:val="008D1A86"/>
    <w:rsid w:val="008D2BAA"/>
    <w:rsid w:val="008D2FD4"/>
    <w:rsid w:val="008D31D4"/>
    <w:rsid w:val="008D3325"/>
    <w:rsid w:val="008D3F82"/>
    <w:rsid w:val="008D4914"/>
    <w:rsid w:val="008D4A0F"/>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F0129"/>
    <w:rsid w:val="008F0301"/>
    <w:rsid w:val="008F057C"/>
    <w:rsid w:val="008F0886"/>
    <w:rsid w:val="008F0CE9"/>
    <w:rsid w:val="008F1000"/>
    <w:rsid w:val="008F1267"/>
    <w:rsid w:val="008F1ABC"/>
    <w:rsid w:val="008F2005"/>
    <w:rsid w:val="008F25FD"/>
    <w:rsid w:val="008F27D2"/>
    <w:rsid w:val="008F29B7"/>
    <w:rsid w:val="008F2A3E"/>
    <w:rsid w:val="008F2C1A"/>
    <w:rsid w:val="008F2E42"/>
    <w:rsid w:val="008F314D"/>
    <w:rsid w:val="008F3796"/>
    <w:rsid w:val="008F39AA"/>
    <w:rsid w:val="008F3AEC"/>
    <w:rsid w:val="008F3F49"/>
    <w:rsid w:val="008F3F92"/>
    <w:rsid w:val="008F472C"/>
    <w:rsid w:val="008F52A2"/>
    <w:rsid w:val="008F574F"/>
    <w:rsid w:val="008F5967"/>
    <w:rsid w:val="008F5B56"/>
    <w:rsid w:val="008F5BA7"/>
    <w:rsid w:val="008F5C4B"/>
    <w:rsid w:val="008F60C5"/>
    <w:rsid w:val="008F6AF0"/>
    <w:rsid w:val="008F6CEE"/>
    <w:rsid w:val="008F7499"/>
    <w:rsid w:val="008F7517"/>
    <w:rsid w:val="008F7650"/>
    <w:rsid w:val="00900C3B"/>
    <w:rsid w:val="00900EFB"/>
    <w:rsid w:val="00901131"/>
    <w:rsid w:val="0090156F"/>
    <w:rsid w:val="009015DF"/>
    <w:rsid w:val="009017E3"/>
    <w:rsid w:val="0090189D"/>
    <w:rsid w:val="00901EDE"/>
    <w:rsid w:val="00902939"/>
    <w:rsid w:val="00902AB0"/>
    <w:rsid w:val="009030A6"/>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877"/>
    <w:rsid w:val="0091191F"/>
    <w:rsid w:val="00911C6D"/>
    <w:rsid w:val="00911E95"/>
    <w:rsid w:val="00912112"/>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94D"/>
    <w:rsid w:val="00920BE3"/>
    <w:rsid w:val="00920C92"/>
    <w:rsid w:val="009213D3"/>
    <w:rsid w:val="00921513"/>
    <w:rsid w:val="0092182C"/>
    <w:rsid w:val="009222A2"/>
    <w:rsid w:val="009222B2"/>
    <w:rsid w:val="00922823"/>
    <w:rsid w:val="00922B6D"/>
    <w:rsid w:val="00922CB6"/>
    <w:rsid w:val="0092309D"/>
    <w:rsid w:val="0092342D"/>
    <w:rsid w:val="009235FD"/>
    <w:rsid w:val="00923760"/>
    <w:rsid w:val="0092411F"/>
    <w:rsid w:val="009241D1"/>
    <w:rsid w:val="009249C6"/>
    <w:rsid w:val="0092513F"/>
    <w:rsid w:val="00925290"/>
    <w:rsid w:val="00925BDC"/>
    <w:rsid w:val="009263BC"/>
    <w:rsid w:val="00926D22"/>
    <w:rsid w:val="0092704D"/>
    <w:rsid w:val="009270CB"/>
    <w:rsid w:val="00927A65"/>
    <w:rsid w:val="00927DF6"/>
    <w:rsid w:val="00927E40"/>
    <w:rsid w:val="0093037A"/>
    <w:rsid w:val="009304B1"/>
    <w:rsid w:val="0093050A"/>
    <w:rsid w:val="00930989"/>
    <w:rsid w:val="00930D97"/>
    <w:rsid w:val="00930E28"/>
    <w:rsid w:val="00930EE4"/>
    <w:rsid w:val="009311D4"/>
    <w:rsid w:val="00932BF5"/>
    <w:rsid w:val="00932F7D"/>
    <w:rsid w:val="0093328E"/>
    <w:rsid w:val="009332DF"/>
    <w:rsid w:val="00933315"/>
    <w:rsid w:val="009333BE"/>
    <w:rsid w:val="0093359D"/>
    <w:rsid w:val="009336F1"/>
    <w:rsid w:val="00933793"/>
    <w:rsid w:val="009338F4"/>
    <w:rsid w:val="00933D8B"/>
    <w:rsid w:val="00934067"/>
    <w:rsid w:val="0093456D"/>
    <w:rsid w:val="0093486A"/>
    <w:rsid w:val="00935163"/>
    <w:rsid w:val="00935E42"/>
    <w:rsid w:val="009370DC"/>
    <w:rsid w:val="009373BB"/>
    <w:rsid w:val="0093750B"/>
    <w:rsid w:val="00937529"/>
    <w:rsid w:val="00937C3E"/>
    <w:rsid w:val="00937D6C"/>
    <w:rsid w:val="0094005D"/>
    <w:rsid w:val="009402C9"/>
    <w:rsid w:val="00940722"/>
    <w:rsid w:val="00940C26"/>
    <w:rsid w:val="009417A6"/>
    <w:rsid w:val="00941A16"/>
    <w:rsid w:val="00941CD8"/>
    <w:rsid w:val="00942102"/>
    <w:rsid w:val="0094256E"/>
    <w:rsid w:val="00942B5D"/>
    <w:rsid w:val="00942D39"/>
    <w:rsid w:val="00942E95"/>
    <w:rsid w:val="009435E3"/>
    <w:rsid w:val="00943AF0"/>
    <w:rsid w:val="009440B0"/>
    <w:rsid w:val="0094419D"/>
    <w:rsid w:val="00944285"/>
    <w:rsid w:val="009449C2"/>
    <w:rsid w:val="00944A29"/>
    <w:rsid w:val="00944B5E"/>
    <w:rsid w:val="00944BC6"/>
    <w:rsid w:val="00944DC3"/>
    <w:rsid w:val="00945476"/>
    <w:rsid w:val="00945E9A"/>
    <w:rsid w:val="009467B6"/>
    <w:rsid w:val="00946F14"/>
    <w:rsid w:val="0094743D"/>
    <w:rsid w:val="00947D2D"/>
    <w:rsid w:val="0095021E"/>
    <w:rsid w:val="00950383"/>
    <w:rsid w:val="009506D6"/>
    <w:rsid w:val="00950A14"/>
    <w:rsid w:val="00950B82"/>
    <w:rsid w:val="00951A32"/>
    <w:rsid w:val="00951CBD"/>
    <w:rsid w:val="00951CE0"/>
    <w:rsid w:val="00951DC8"/>
    <w:rsid w:val="0095202F"/>
    <w:rsid w:val="00952193"/>
    <w:rsid w:val="00952275"/>
    <w:rsid w:val="009524BE"/>
    <w:rsid w:val="00952939"/>
    <w:rsid w:val="00952B90"/>
    <w:rsid w:val="00953ABF"/>
    <w:rsid w:val="00953B2F"/>
    <w:rsid w:val="0095507B"/>
    <w:rsid w:val="00955F16"/>
    <w:rsid w:val="00956028"/>
    <w:rsid w:val="009560DB"/>
    <w:rsid w:val="00956D62"/>
    <w:rsid w:val="00957116"/>
    <w:rsid w:val="0095735F"/>
    <w:rsid w:val="0095787A"/>
    <w:rsid w:val="00957B77"/>
    <w:rsid w:val="0096028F"/>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AB3"/>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EB"/>
    <w:rsid w:val="00984F32"/>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8D4"/>
    <w:rsid w:val="00991AF7"/>
    <w:rsid w:val="00992208"/>
    <w:rsid w:val="009923C5"/>
    <w:rsid w:val="00992669"/>
    <w:rsid w:val="009927E7"/>
    <w:rsid w:val="00992EA3"/>
    <w:rsid w:val="009930C0"/>
    <w:rsid w:val="009931CD"/>
    <w:rsid w:val="009932EA"/>
    <w:rsid w:val="00994285"/>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AC"/>
    <w:rsid w:val="009A603A"/>
    <w:rsid w:val="009A612E"/>
    <w:rsid w:val="009A6560"/>
    <w:rsid w:val="009A6675"/>
    <w:rsid w:val="009A6C46"/>
    <w:rsid w:val="009A6E79"/>
    <w:rsid w:val="009A7111"/>
    <w:rsid w:val="009A7CB5"/>
    <w:rsid w:val="009A7F5C"/>
    <w:rsid w:val="009A7FBF"/>
    <w:rsid w:val="009B0142"/>
    <w:rsid w:val="009B05AB"/>
    <w:rsid w:val="009B12DB"/>
    <w:rsid w:val="009B1519"/>
    <w:rsid w:val="009B15E7"/>
    <w:rsid w:val="009B16AD"/>
    <w:rsid w:val="009B1710"/>
    <w:rsid w:val="009B1833"/>
    <w:rsid w:val="009B1CBF"/>
    <w:rsid w:val="009B2651"/>
    <w:rsid w:val="009B26FC"/>
    <w:rsid w:val="009B30EB"/>
    <w:rsid w:val="009B370E"/>
    <w:rsid w:val="009B3723"/>
    <w:rsid w:val="009B3AD8"/>
    <w:rsid w:val="009B3EDF"/>
    <w:rsid w:val="009B4196"/>
    <w:rsid w:val="009B4B0D"/>
    <w:rsid w:val="009B4B23"/>
    <w:rsid w:val="009B4C18"/>
    <w:rsid w:val="009B51D3"/>
    <w:rsid w:val="009B610C"/>
    <w:rsid w:val="009B613A"/>
    <w:rsid w:val="009B6152"/>
    <w:rsid w:val="009B64EE"/>
    <w:rsid w:val="009B6567"/>
    <w:rsid w:val="009B6650"/>
    <w:rsid w:val="009B6A7D"/>
    <w:rsid w:val="009B6D24"/>
    <w:rsid w:val="009B749F"/>
    <w:rsid w:val="009B79DC"/>
    <w:rsid w:val="009B7C92"/>
    <w:rsid w:val="009C02B9"/>
    <w:rsid w:val="009C02E2"/>
    <w:rsid w:val="009C0A7E"/>
    <w:rsid w:val="009C0AA3"/>
    <w:rsid w:val="009C0D82"/>
    <w:rsid w:val="009C0D88"/>
    <w:rsid w:val="009C1245"/>
    <w:rsid w:val="009C1269"/>
    <w:rsid w:val="009C1394"/>
    <w:rsid w:val="009C1541"/>
    <w:rsid w:val="009C16EF"/>
    <w:rsid w:val="009C1BA1"/>
    <w:rsid w:val="009C2481"/>
    <w:rsid w:val="009C251B"/>
    <w:rsid w:val="009C2CE4"/>
    <w:rsid w:val="009C2DD8"/>
    <w:rsid w:val="009C312F"/>
    <w:rsid w:val="009C31D8"/>
    <w:rsid w:val="009C344B"/>
    <w:rsid w:val="009C4767"/>
    <w:rsid w:val="009C489C"/>
    <w:rsid w:val="009C4EFD"/>
    <w:rsid w:val="009C52C9"/>
    <w:rsid w:val="009C57A0"/>
    <w:rsid w:val="009C594A"/>
    <w:rsid w:val="009C5D50"/>
    <w:rsid w:val="009C5F89"/>
    <w:rsid w:val="009C5FAF"/>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61D7"/>
    <w:rsid w:val="009D62C3"/>
    <w:rsid w:val="009D7590"/>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357E"/>
    <w:rsid w:val="009E3612"/>
    <w:rsid w:val="009E37DA"/>
    <w:rsid w:val="009E3D78"/>
    <w:rsid w:val="009E3D9D"/>
    <w:rsid w:val="009E3FD1"/>
    <w:rsid w:val="009E4874"/>
    <w:rsid w:val="009E4DFA"/>
    <w:rsid w:val="009E56D4"/>
    <w:rsid w:val="009E57B7"/>
    <w:rsid w:val="009E65BB"/>
    <w:rsid w:val="009E6E2F"/>
    <w:rsid w:val="009E6E55"/>
    <w:rsid w:val="009E6FF6"/>
    <w:rsid w:val="009E769B"/>
    <w:rsid w:val="009E7A5E"/>
    <w:rsid w:val="009F028D"/>
    <w:rsid w:val="009F045F"/>
    <w:rsid w:val="009F0BBA"/>
    <w:rsid w:val="009F0DEE"/>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3B98"/>
    <w:rsid w:val="00A04C2B"/>
    <w:rsid w:val="00A04DE4"/>
    <w:rsid w:val="00A05147"/>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BA7"/>
    <w:rsid w:val="00A11C8A"/>
    <w:rsid w:val="00A124EA"/>
    <w:rsid w:val="00A128FB"/>
    <w:rsid w:val="00A13AF1"/>
    <w:rsid w:val="00A13B91"/>
    <w:rsid w:val="00A13CF5"/>
    <w:rsid w:val="00A14CFF"/>
    <w:rsid w:val="00A15683"/>
    <w:rsid w:val="00A1590B"/>
    <w:rsid w:val="00A15AA9"/>
    <w:rsid w:val="00A15C93"/>
    <w:rsid w:val="00A15E58"/>
    <w:rsid w:val="00A1684A"/>
    <w:rsid w:val="00A1701B"/>
    <w:rsid w:val="00A17077"/>
    <w:rsid w:val="00A17159"/>
    <w:rsid w:val="00A1715D"/>
    <w:rsid w:val="00A17671"/>
    <w:rsid w:val="00A17840"/>
    <w:rsid w:val="00A20C35"/>
    <w:rsid w:val="00A21429"/>
    <w:rsid w:val="00A214F4"/>
    <w:rsid w:val="00A2186E"/>
    <w:rsid w:val="00A21C93"/>
    <w:rsid w:val="00A21D43"/>
    <w:rsid w:val="00A2240F"/>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302DF"/>
    <w:rsid w:val="00A30685"/>
    <w:rsid w:val="00A309EB"/>
    <w:rsid w:val="00A30D9B"/>
    <w:rsid w:val="00A30EA9"/>
    <w:rsid w:val="00A30EDD"/>
    <w:rsid w:val="00A31093"/>
    <w:rsid w:val="00A3175A"/>
    <w:rsid w:val="00A317B0"/>
    <w:rsid w:val="00A31E63"/>
    <w:rsid w:val="00A31E89"/>
    <w:rsid w:val="00A31EE3"/>
    <w:rsid w:val="00A324C8"/>
    <w:rsid w:val="00A32560"/>
    <w:rsid w:val="00A325FC"/>
    <w:rsid w:val="00A326D7"/>
    <w:rsid w:val="00A32C34"/>
    <w:rsid w:val="00A32D69"/>
    <w:rsid w:val="00A331B2"/>
    <w:rsid w:val="00A33648"/>
    <w:rsid w:val="00A339EC"/>
    <w:rsid w:val="00A33D72"/>
    <w:rsid w:val="00A33F00"/>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AD6"/>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CE1"/>
    <w:rsid w:val="00A45F8B"/>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BA4"/>
    <w:rsid w:val="00A571F6"/>
    <w:rsid w:val="00A57B7E"/>
    <w:rsid w:val="00A57F2B"/>
    <w:rsid w:val="00A60C6C"/>
    <w:rsid w:val="00A60F9E"/>
    <w:rsid w:val="00A6150C"/>
    <w:rsid w:val="00A6168C"/>
    <w:rsid w:val="00A617A6"/>
    <w:rsid w:val="00A61884"/>
    <w:rsid w:val="00A61F21"/>
    <w:rsid w:val="00A62000"/>
    <w:rsid w:val="00A6220E"/>
    <w:rsid w:val="00A6233C"/>
    <w:rsid w:val="00A6280D"/>
    <w:rsid w:val="00A6285F"/>
    <w:rsid w:val="00A6329C"/>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CFD"/>
    <w:rsid w:val="00A71F37"/>
    <w:rsid w:val="00A726A5"/>
    <w:rsid w:val="00A72CFE"/>
    <w:rsid w:val="00A72D4C"/>
    <w:rsid w:val="00A73121"/>
    <w:rsid w:val="00A7345C"/>
    <w:rsid w:val="00A73B62"/>
    <w:rsid w:val="00A73CB6"/>
    <w:rsid w:val="00A747BE"/>
    <w:rsid w:val="00A748F9"/>
    <w:rsid w:val="00A750CC"/>
    <w:rsid w:val="00A75268"/>
    <w:rsid w:val="00A75986"/>
    <w:rsid w:val="00A76DE1"/>
    <w:rsid w:val="00A7700F"/>
    <w:rsid w:val="00A77236"/>
    <w:rsid w:val="00A77BF1"/>
    <w:rsid w:val="00A800A4"/>
    <w:rsid w:val="00A803B4"/>
    <w:rsid w:val="00A81D7D"/>
    <w:rsid w:val="00A81D8B"/>
    <w:rsid w:val="00A820B5"/>
    <w:rsid w:val="00A8229A"/>
    <w:rsid w:val="00A8249C"/>
    <w:rsid w:val="00A82930"/>
    <w:rsid w:val="00A83818"/>
    <w:rsid w:val="00A841DB"/>
    <w:rsid w:val="00A843D1"/>
    <w:rsid w:val="00A84571"/>
    <w:rsid w:val="00A84680"/>
    <w:rsid w:val="00A85149"/>
    <w:rsid w:val="00A8533E"/>
    <w:rsid w:val="00A856C6"/>
    <w:rsid w:val="00A856D4"/>
    <w:rsid w:val="00A857CD"/>
    <w:rsid w:val="00A85B6B"/>
    <w:rsid w:val="00A85E5A"/>
    <w:rsid w:val="00A861AA"/>
    <w:rsid w:val="00A86388"/>
    <w:rsid w:val="00A87326"/>
    <w:rsid w:val="00A875F9"/>
    <w:rsid w:val="00A87851"/>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E05"/>
    <w:rsid w:val="00A93552"/>
    <w:rsid w:val="00A937D0"/>
    <w:rsid w:val="00A93C0E"/>
    <w:rsid w:val="00A94DE5"/>
    <w:rsid w:val="00A94E9C"/>
    <w:rsid w:val="00A9508A"/>
    <w:rsid w:val="00A9573B"/>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7D"/>
    <w:rsid w:val="00AA3079"/>
    <w:rsid w:val="00AA36D9"/>
    <w:rsid w:val="00AA3D18"/>
    <w:rsid w:val="00AA3EC6"/>
    <w:rsid w:val="00AA433A"/>
    <w:rsid w:val="00AA4C37"/>
    <w:rsid w:val="00AA4D44"/>
    <w:rsid w:val="00AA513F"/>
    <w:rsid w:val="00AA53E3"/>
    <w:rsid w:val="00AA5B1A"/>
    <w:rsid w:val="00AA5C55"/>
    <w:rsid w:val="00AA5DEE"/>
    <w:rsid w:val="00AA6197"/>
    <w:rsid w:val="00AA6395"/>
    <w:rsid w:val="00AA65F4"/>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E3B"/>
    <w:rsid w:val="00AB52D3"/>
    <w:rsid w:val="00AB5366"/>
    <w:rsid w:val="00AB544B"/>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311F"/>
    <w:rsid w:val="00AC3622"/>
    <w:rsid w:val="00AC3913"/>
    <w:rsid w:val="00AC401B"/>
    <w:rsid w:val="00AC4579"/>
    <w:rsid w:val="00AC46C4"/>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6C41"/>
    <w:rsid w:val="00AC6DEF"/>
    <w:rsid w:val="00AC7690"/>
    <w:rsid w:val="00AC7997"/>
    <w:rsid w:val="00AD07F6"/>
    <w:rsid w:val="00AD11BB"/>
    <w:rsid w:val="00AD12EA"/>
    <w:rsid w:val="00AD18C2"/>
    <w:rsid w:val="00AD1CD0"/>
    <w:rsid w:val="00AD230D"/>
    <w:rsid w:val="00AD2569"/>
    <w:rsid w:val="00AD28C6"/>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1ABD"/>
    <w:rsid w:val="00AE224F"/>
    <w:rsid w:val="00AE2355"/>
    <w:rsid w:val="00AE2747"/>
    <w:rsid w:val="00AE2786"/>
    <w:rsid w:val="00AE3209"/>
    <w:rsid w:val="00AE36DA"/>
    <w:rsid w:val="00AE3742"/>
    <w:rsid w:val="00AE3C78"/>
    <w:rsid w:val="00AE3F68"/>
    <w:rsid w:val="00AE4287"/>
    <w:rsid w:val="00AE4AF6"/>
    <w:rsid w:val="00AE4E7D"/>
    <w:rsid w:val="00AE5295"/>
    <w:rsid w:val="00AE54DA"/>
    <w:rsid w:val="00AE5507"/>
    <w:rsid w:val="00AE5FA3"/>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430"/>
    <w:rsid w:val="00AF3501"/>
    <w:rsid w:val="00AF3A8C"/>
    <w:rsid w:val="00AF3AFF"/>
    <w:rsid w:val="00AF4449"/>
    <w:rsid w:val="00AF4EB6"/>
    <w:rsid w:val="00AF54FF"/>
    <w:rsid w:val="00AF557B"/>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E35"/>
    <w:rsid w:val="00B22303"/>
    <w:rsid w:val="00B223D9"/>
    <w:rsid w:val="00B224C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27B"/>
    <w:rsid w:val="00B3130C"/>
    <w:rsid w:val="00B315A8"/>
    <w:rsid w:val="00B31825"/>
    <w:rsid w:val="00B31F6D"/>
    <w:rsid w:val="00B3205F"/>
    <w:rsid w:val="00B322B1"/>
    <w:rsid w:val="00B32709"/>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59B"/>
    <w:rsid w:val="00B4199D"/>
    <w:rsid w:val="00B41E4E"/>
    <w:rsid w:val="00B420AA"/>
    <w:rsid w:val="00B42115"/>
    <w:rsid w:val="00B4227B"/>
    <w:rsid w:val="00B42CEC"/>
    <w:rsid w:val="00B42D50"/>
    <w:rsid w:val="00B43C7E"/>
    <w:rsid w:val="00B43FEB"/>
    <w:rsid w:val="00B44DD5"/>
    <w:rsid w:val="00B44E4F"/>
    <w:rsid w:val="00B459C2"/>
    <w:rsid w:val="00B45AD6"/>
    <w:rsid w:val="00B45BF1"/>
    <w:rsid w:val="00B45D69"/>
    <w:rsid w:val="00B45E82"/>
    <w:rsid w:val="00B46591"/>
    <w:rsid w:val="00B4692E"/>
    <w:rsid w:val="00B46BAD"/>
    <w:rsid w:val="00B46DE5"/>
    <w:rsid w:val="00B47180"/>
    <w:rsid w:val="00B47185"/>
    <w:rsid w:val="00B472B9"/>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3055"/>
    <w:rsid w:val="00B5329E"/>
    <w:rsid w:val="00B53429"/>
    <w:rsid w:val="00B53BBE"/>
    <w:rsid w:val="00B54094"/>
    <w:rsid w:val="00B54596"/>
    <w:rsid w:val="00B54D06"/>
    <w:rsid w:val="00B54D0D"/>
    <w:rsid w:val="00B54D61"/>
    <w:rsid w:val="00B550FE"/>
    <w:rsid w:val="00B552C8"/>
    <w:rsid w:val="00B559A6"/>
    <w:rsid w:val="00B56017"/>
    <w:rsid w:val="00B56045"/>
    <w:rsid w:val="00B56278"/>
    <w:rsid w:val="00B5661C"/>
    <w:rsid w:val="00B56A58"/>
    <w:rsid w:val="00B57121"/>
    <w:rsid w:val="00B5744F"/>
    <w:rsid w:val="00B57816"/>
    <w:rsid w:val="00B603B6"/>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1C9F"/>
    <w:rsid w:val="00B72730"/>
    <w:rsid w:val="00B7279C"/>
    <w:rsid w:val="00B72F87"/>
    <w:rsid w:val="00B732A3"/>
    <w:rsid w:val="00B7370C"/>
    <w:rsid w:val="00B73938"/>
    <w:rsid w:val="00B73B51"/>
    <w:rsid w:val="00B73CE9"/>
    <w:rsid w:val="00B74088"/>
    <w:rsid w:val="00B74EF3"/>
    <w:rsid w:val="00B75042"/>
    <w:rsid w:val="00B75D9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8C4"/>
    <w:rsid w:val="00BB0A34"/>
    <w:rsid w:val="00BB0E79"/>
    <w:rsid w:val="00BB0E86"/>
    <w:rsid w:val="00BB1906"/>
    <w:rsid w:val="00BB1AC4"/>
    <w:rsid w:val="00BB2162"/>
    <w:rsid w:val="00BB21A5"/>
    <w:rsid w:val="00BB310F"/>
    <w:rsid w:val="00BB31AF"/>
    <w:rsid w:val="00BB31F0"/>
    <w:rsid w:val="00BB346F"/>
    <w:rsid w:val="00BB4033"/>
    <w:rsid w:val="00BB4624"/>
    <w:rsid w:val="00BB5DDF"/>
    <w:rsid w:val="00BB5E25"/>
    <w:rsid w:val="00BB635B"/>
    <w:rsid w:val="00BB67B1"/>
    <w:rsid w:val="00BB73C0"/>
    <w:rsid w:val="00BB7621"/>
    <w:rsid w:val="00BB7A92"/>
    <w:rsid w:val="00BB7BA2"/>
    <w:rsid w:val="00BB7D7D"/>
    <w:rsid w:val="00BC02C7"/>
    <w:rsid w:val="00BC0503"/>
    <w:rsid w:val="00BC0A61"/>
    <w:rsid w:val="00BC0AB8"/>
    <w:rsid w:val="00BC0CDB"/>
    <w:rsid w:val="00BC1002"/>
    <w:rsid w:val="00BC147F"/>
    <w:rsid w:val="00BC15E7"/>
    <w:rsid w:val="00BC1691"/>
    <w:rsid w:val="00BC1749"/>
    <w:rsid w:val="00BC1F9C"/>
    <w:rsid w:val="00BC2524"/>
    <w:rsid w:val="00BC2968"/>
    <w:rsid w:val="00BC3083"/>
    <w:rsid w:val="00BC3221"/>
    <w:rsid w:val="00BC35D8"/>
    <w:rsid w:val="00BC35EB"/>
    <w:rsid w:val="00BC3796"/>
    <w:rsid w:val="00BC3AB7"/>
    <w:rsid w:val="00BC4200"/>
    <w:rsid w:val="00BC4466"/>
    <w:rsid w:val="00BC4531"/>
    <w:rsid w:val="00BC459C"/>
    <w:rsid w:val="00BC4771"/>
    <w:rsid w:val="00BC4D67"/>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CD0"/>
    <w:rsid w:val="00BD530F"/>
    <w:rsid w:val="00BD5840"/>
    <w:rsid w:val="00BD5BF8"/>
    <w:rsid w:val="00BD5C02"/>
    <w:rsid w:val="00BD608E"/>
    <w:rsid w:val="00BD6200"/>
    <w:rsid w:val="00BD6317"/>
    <w:rsid w:val="00BD6341"/>
    <w:rsid w:val="00BD68F8"/>
    <w:rsid w:val="00BD6D06"/>
    <w:rsid w:val="00BD6ED4"/>
    <w:rsid w:val="00BD706D"/>
    <w:rsid w:val="00BD7727"/>
    <w:rsid w:val="00BE03AA"/>
    <w:rsid w:val="00BE0656"/>
    <w:rsid w:val="00BE0687"/>
    <w:rsid w:val="00BE0843"/>
    <w:rsid w:val="00BE0C23"/>
    <w:rsid w:val="00BE0D06"/>
    <w:rsid w:val="00BE0DB2"/>
    <w:rsid w:val="00BE0DF4"/>
    <w:rsid w:val="00BE1591"/>
    <w:rsid w:val="00BE1C40"/>
    <w:rsid w:val="00BE1CC3"/>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BEE"/>
    <w:rsid w:val="00C11C4B"/>
    <w:rsid w:val="00C11D2C"/>
    <w:rsid w:val="00C1205C"/>
    <w:rsid w:val="00C12964"/>
    <w:rsid w:val="00C13337"/>
    <w:rsid w:val="00C135F8"/>
    <w:rsid w:val="00C149F4"/>
    <w:rsid w:val="00C14ED7"/>
    <w:rsid w:val="00C15B4D"/>
    <w:rsid w:val="00C15F8F"/>
    <w:rsid w:val="00C1609C"/>
    <w:rsid w:val="00C16328"/>
    <w:rsid w:val="00C163BE"/>
    <w:rsid w:val="00C16D2D"/>
    <w:rsid w:val="00C16E5F"/>
    <w:rsid w:val="00C1702B"/>
    <w:rsid w:val="00C170E9"/>
    <w:rsid w:val="00C20390"/>
    <w:rsid w:val="00C2049E"/>
    <w:rsid w:val="00C20727"/>
    <w:rsid w:val="00C20EF0"/>
    <w:rsid w:val="00C210AF"/>
    <w:rsid w:val="00C211A7"/>
    <w:rsid w:val="00C21376"/>
    <w:rsid w:val="00C2140B"/>
    <w:rsid w:val="00C21577"/>
    <w:rsid w:val="00C21589"/>
    <w:rsid w:val="00C21BC2"/>
    <w:rsid w:val="00C21DF4"/>
    <w:rsid w:val="00C21FE4"/>
    <w:rsid w:val="00C22601"/>
    <w:rsid w:val="00C2298A"/>
    <w:rsid w:val="00C234D0"/>
    <w:rsid w:val="00C234FF"/>
    <w:rsid w:val="00C23B7E"/>
    <w:rsid w:val="00C24070"/>
    <w:rsid w:val="00C24733"/>
    <w:rsid w:val="00C2481D"/>
    <w:rsid w:val="00C24F1F"/>
    <w:rsid w:val="00C25659"/>
    <w:rsid w:val="00C25973"/>
    <w:rsid w:val="00C25EDE"/>
    <w:rsid w:val="00C25FDE"/>
    <w:rsid w:val="00C2626B"/>
    <w:rsid w:val="00C265C3"/>
    <w:rsid w:val="00C266D2"/>
    <w:rsid w:val="00C26AFB"/>
    <w:rsid w:val="00C26F07"/>
    <w:rsid w:val="00C26FA6"/>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129"/>
    <w:rsid w:val="00C376B3"/>
    <w:rsid w:val="00C4014F"/>
    <w:rsid w:val="00C403B9"/>
    <w:rsid w:val="00C405A4"/>
    <w:rsid w:val="00C408B0"/>
    <w:rsid w:val="00C40948"/>
    <w:rsid w:val="00C41457"/>
    <w:rsid w:val="00C414CD"/>
    <w:rsid w:val="00C4165F"/>
    <w:rsid w:val="00C41B81"/>
    <w:rsid w:val="00C41C43"/>
    <w:rsid w:val="00C41CC0"/>
    <w:rsid w:val="00C422AC"/>
    <w:rsid w:val="00C42CCA"/>
    <w:rsid w:val="00C43D0B"/>
    <w:rsid w:val="00C444DA"/>
    <w:rsid w:val="00C44C56"/>
    <w:rsid w:val="00C44C96"/>
    <w:rsid w:val="00C4540F"/>
    <w:rsid w:val="00C455AC"/>
    <w:rsid w:val="00C4579D"/>
    <w:rsid w:val="00C45F18"/>
    <w:rsid w:val="00C45F8E"/>
    <w:rsid w:val="00C46290"/>
    <w:rsid w:val="00C4646E"/>
    <w:rsid w:val="00C466DB"/>
    <w:rsid w:val="00C46A99"/>
    <w:rsid w:val="00C46BEA"/>
    <w:rsid w:val="00C471A0"/>
    <w:rsid w:val="00C4721C"/>
    <w:rsid w:val="00C47793"/>
    <w:rsid w:val="00C47AEF"/>
    <w:rsid w:val="00C507A5"/>
    <w:rsid w:val="00C509CF"/>
    <w:rsid w:val="00C509DA"/>
    <w:rsid w:val="00C510CF"/>
    <w:rsid w:val="00C51433"/>
    <w:rsid w:val="00C51B35"/>
    <w:rsid w:val="00C51C87"/>
    <w:rsid w:val="00C52258"/>
    <w:rsid w:val="00C52323"/>
    <w:rsid w:val="00C52942"/>
    <w:rsid w:val="00C531B2"/>
    <w:rsid w:val="00C53E60"/>
    <w:rsid w:val="00C540B5"/>
    <w:rsid w:val="00C54326"/>
    <w:rsid w:val="00C54880"/>
    <w:rsid w:val="00C54C4B"/>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E71"/>
    <w:rsid w:val="00C629EB"/>
    <w:rsid w:val="00C62D4E"/>
    <w:rsid w:val="00C6353B"/>
    <w:rsid w:val="00C63609"/>
    <w:rsid w:val="00C63D9E"/>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33FB"/>
    <w:rsid w:val="00C83674"/>
    <w:rsid w:val="00C837EB"/>
    <w:rsid w:val="00C83FB3"/>
    <w:rsid w:val="00C83FFF"/>
    <w:rsid w:val="00C84009"/>
    <w:rsid w:val="00C852A7"/>
    <w:rsid w:val="00C853B6"/>
    <w:rsid w:val="00C853CB"/>
    <w:rsid w:val="00C85724"/>
    <w:rsid w:val="00C8597A"/>
    <w:rsid w:val="00C85D92"/>
    <w:rsid w:val="00C85E77"/>
    <w:rsid w:val="00C86172"/>
    <w:rsid w:val="00C86487"/>
    <w:rsid w:val="00C864B5"/>
    <w:rsid w:val="00C865B0"/>
    <w:rsid w:val="00C86A49"/>
    <w:rsid w:val="00C87CB6"/>
    <w:rsid w:val="00C90106"/>
    <w:rsid w:val="00C90169"/>
    <w:rsid w:val="00C905F7"/>
    <w:rsid w:val="00C90641"/>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6AA0"/>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58E"/>
    <w:rsid w:val="00CA560B"/>
    <w:rsid w:val="00CA584C"/>
    <w:rsid w:val="00CA5960"/>
    <w:rsid w:val="00CA605B"/>
    <w:rsid w:val="00CA6701"/>
    <w:rsid w:val="00CA6CD6"/>
    <w:rsid w:val="00CA6E4E"/>
    <w:rsid w:val="00CA7048"/>
    <w:rsid w:val="00CA76EE"/>
    <w:rsid w:val="00CA7796"/>
    <w:rsid w:val="00CA79BB"/>
    <w:rsid w:val="00CA7BC7"/>
    <w:rsid w:val="00CB03D6"/>
    <w:rsid w:val="00CB08DB"/>
    <w:rsid w:val="00CB0B6F"/>
    <w:rsid w:val="00CB0E2F"/>
    <w:rsid w:val="00CB0FEA"/>
    <w:rsid w:val="00CB160D"/>
    <w:rsid w:val="00CB1776"/>
    <w:rsid w:val="00CB1C33"/>
    <w:rsid w:val="00CB2388"/>
    <w:rsid w:val="00CB289F"/>
    <w:rsid w:val="00CB2908"/>
    <w:rsid w:val="00CB2ABB"/>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E4A"/>
    <w:rsid w:val="00CC18BF"/>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1FB"/>
    <w:rsid w:val="00CF1298"/>
    <w:rsid w:val="00CF16FA"/>
    <w:rsid w:val="00CF2105"/>
    <w:rsid w:val="00CF3408"/>
    <w:rsid w:val="00CF5374"/>
    <w:rsid w:val="00CF61BE"/>
    <w:rsid w:val="00CF620A"/>
    <w:rsid w:val="00CF69F9"/>
    <w:rsid w:val="00CF6BCE"/>
    <w:rsid w:val="00CF71DB"/>
    <w:rsid w:val="00CF7923"/>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A1C"/>
    <w:rsid w:val="00D20A2B"/>
    <w:rsid w:val="00D20B99"/>
    <w:rsid w:val="00D20E48"/>
    <w:rsid w:val="00D2172D"/>
    <w:rsid w:val="00D21D04"/>
    <w:rsid w:val="00D2352F"/>
    <w:rsid w:val="00D235FA"/>
    <w:rsid w:val="00D23784"/>
    <w:rsid w:val="00D23B8D"/>
    <w:rsid w:val="00D23D12"/>
    <w:rsid w:val="00D241FE"/>
    <w:rsid w:val="00D24656"/>
    <w:rsid w:val="00D246B2"/>
    <w:rsid w:val="00D2478B"/>
    <w:rsid w:val="00D24FF3"/>
    <w:rsid w:val="00D2536D"/>
    <w:rsid w:val="00D257D5"/>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512"/>
    <w:rsid w:val="00D338AB"/>
    <w:rsid w:val="00D33A35"/>
    <w:rsid w:val="00D3405B"/>
    <w:rsid w:val="00D347E4"/>
    <w:rsid w:val="00D34DE6"/>
    <w:rsid w:val="00D357F2"/>
    <w:rsid w:val="00D36A0B"/>
    <w:rsid w:val="00D36D06"/>
    <w:rsid w:val="00D37516"/>
    <w:rsid w:val="00D41A01"/>
    <w:rsid w:val="00D41BA5"/>
    <w:rsid w:val="00D41BD9"/>
    <w:rsid w:val="00D423F4"/>
    <w:rsid w:val="00D43508"/>
    <w:rsid w:val="00D43894"/>
    <w:rsid w:val="00D4404E"/>
    <w:rsid w:val="00D441F6"/>
    <w:rsid w:val="00D443C8"/>
    <w:rsid w:val="00D444FB"/>
    <w:rsid w:val="00D446D9"/>
    <w:rsid w:val="00D44824"/>
    <w:rsid w:val="00D44FD5"/>
    <w:rsid w:val="00D4527B"/>
    <w:rsid w:val="00D454B1"/>
    <w:rsid w:val="00D45789"/>
    <w:rsid w:val="00D45903"/>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BDB"/>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AC1"/>
    <w:rsid w:val="00D56B35"/>
    <w:rsid w:val="00D5797A"/>
    <w:rsid w:val="00D60147"/>
    <w:rsid w:val="00D601E6"/>
    <w:rsid w:val="00D60437"/>
    <w:rsid w:val="00D604A0"/>
    <w:rsid w:val="00D60670"/>
    <w:rsid w:val="00D606E4"/>
    <w:rsid w:val="00D609A9"/>
    <w:rsid w:val="00D60D06"/>
    <w:rsid w:val="00D6100D"/>
    <w:rsid w:val="00D61564"/>
    <w:rsid w:val="00D6160D"/>
    <w:rsid w:val="00D61701"/>
    <w:rsid w:val="00D61C0A"/>
    <w:rsid w:val="00D61ECC"/>
    <w:rsid w:val="00D62040"/>
    <w:rsid w:val="00D62136"/>
    <w:rsid w:val="00D62298"/>
    <w:rsid w:val="00D6232D"/>
    <w:rsid w:val="00D62B58"/>
    <w:rsid w:val="00D62BFC"/>
    <w:rsid w:val="00D62C78"/>
    <w:rsid w:val="00D62D85"/>
    <w:rsid w:val="00D635DA"/>
    <w:rsid w:val="00D63622"/>
    <w:rsid w:val="00D63BC7"/>
    <w:rsid w:val="00D63E41"/>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52"/>
    <w:rsid w:val="00D67A66"/>
    <w:rsid w:val="00D67C88"/>
    <w:rsid w:val="00D70367"/>
    <w:rsid w:val="00D70416"/>
    <w:rsid w:val="00D7054C"/>
    <w:rsid w:val="00D70921"/>
    <w:rsid w:val="00D70A08"/>
    <w:rsid w:val="00D70A4E"/>
    <w:rsid w:val="00D71117"/>
    <w:rsid w:val="00D7162F"/>
    <w:rsid w:val="00D71A78"/>
    <w:rsid w:val="00D71AA4"/>
    <w:rsid w:val="00D71B0B"/>
    <w:rsid w:val="00D71CD3"/>
    <w:rsid w:val="00D72125"/>
    <w:rsid w:val="00D72485"/>
    <w:rsid w:val="00D725A5"/>
    <w:rsid w:val="00D72919"/>
    <w:rsid w:val="00D72935"/>
    <w:rsid w:val="00D72E01"/>
    <w:rsid w:val="00D72EF9"/>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EEE"/>
    <w:rsid w:val="00D80736"/>
    <w:rsid w:val="00D81463"/>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3C"/>
    <w:rsid w:val="00D849DD"/>
    <w:rsid w:val="00D84C41"/>
    <w:rsid w:val="00D85074"/>
    <w:rsid w:val="00D850F1"/>
    <w:rsid w:val="00D8527D"/>
    <w:rsid w:val="00D85638"/>
    <w:rsid w:val="00D8587C"/>
    <w:rsid w:val="00D85AAA"/>
    <w:rsid w:val="00D85B4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1BB"/>
    <w:rsid w:val="00D9351D"/>
    <w:rsid w:val="00D93968"/>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0BDD"/>
    <w:rsid w:val="00DA123E"/>
    <w:rsid w:val="00DA1247"/>
    <w:rsid w:val="00DA1507"/>
    <w:rsid w:val="00DA1544"/>
    <w:rsid w:val="00DA1550"/>
    <w:rsid w:val="00DA1736"/>
    <w:rsid w:val="00DA1825"/>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0C0"/>
    <w:rsid w:val="00DA659C"/>
    <w:rsid w:val="00DA65D6"/>
    <w:rsid w:val="00DA6706"/>
    <w:rsid w:val="00DA7118"/>
    <w:rsid w:val="00DA7126"/>
    <w:rsid w:val="00DA78F2"/>
    <w:rsid w:val="00DA7A24"/>
    <w:rsid w:val="00DA7A50"/>
    <w:rsid w:val="00DA7DC5"/>
    <w:rsid w:val="00DA7F47"/>
    <w:rsid w:val="00DB05C7"/>
    <w:rsid w:val="00DB05EE"/>
    <w:rsid w:val="00DB0605"/>
    <w:rsid w:val="00DB0AD5"/>
    <w:rsid w:val="00DB0C83"/>
    <w:rsid w:val="00DB0EF6"/>
    <w:rsid w:val="00DB0FDF"/>
    <w:rsid w:val="00DB12AE"/>
    <w:rsid w:val="00DB131F"/>
    <w:rsid w:val="00DB1489"/>
    <w:rsid w:val="00DB14B8"/>
    <w:rsid w:val="00DB1594"/>
    <w:rsid w:val="00DB16DD"/>
    <w:rsid w:val="00DB1A07"/>
    <w:rsid w:val="00DB1E58"/>
    <w:rsid w:val="00DB1F6A"/>
    <w:rsid w:val="00DB2091"/>
    <w:rsid w:val="00DB2229"/>
    <w:rsid w:val="00DB2297"/>
    <w:rsid w:val="00DB26A3"/>
    <w:rsid w:val="00DB2818"/>
    <w:rsid w:val="00DB2970"/>
    <w:rsid w:val="00DB2A05"/>
    <w:rsid w:val="00DB2B0C"/>
    <w:rsid w:val="00DB333D"/>
    <w:rsid w:val="00DB33F3"/>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5CE"/>
    <w:rsid w:val="00DB6905"/>
    <w:rsid w:val="00DB6B63"/>
    <w:rsid w:val="00DB718C"/>
    <w:rsid w:val="00DB727A"/>
    <w:rsid w:val="00DB7344"/>
    <w:rsid w:val="00DB7423"/>
    <w:rsid w:val="00DB74C8"/>
    <w:rsid w:val="00DB75F0"/>
    <w:rsid w:val="00DB78FD"/>
    <w:rsid w:val="00DB7C3F"/>
    <w:rsid w:val="00DB7C51"/>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4D8F"/>
    <w:rsid w:val="00DC521D"/>
    <w:rsid w:val="00DC573B"/>
    <w:rsid w:val="00DC5FB1"/>
    <w:rsid w:val="00DC6274"/>
    <w:rsid w:val="00DC639B"/>
    <w:rsid w:val="00DC66D1"/>
    <w:rsid w:val="00DC678E"/>
    <w:rsid w:val="00DC68D7"/>
    <w:rsid w:val="00DC6F66"/>
    <w:rsid w:val="00DC718E"/>
    <w:rsid w:val="00DC785D"/>
    <w:rsid w:val="00DC79A8"/>
    <w:rsid w:val="00DD088A"/>
    <w:rsid w:val="00DD090E"/>
    <w:rsid w:val="00DD0B8E"/>
    <w:rsid w:val="00DD16CB"/>
    <w:rsid w:val="00DD1925"/>
    <w:rsid w:val="00DD2605"/>
    <w:rsid w:val="00DD2B7B"/>
    <w:rsid w:val="00DD2C37"/>
    <w:rsid w:val="00DD2C7E"/>
    <w:rsid w:val="00DD2EC3"/>
    <w:rsid w:val="00DD4162"/>
    <w:rsid w:val="00DD43E0"/>
    <w:rsid w:val="00DD43E1"/>
    <w:rsid w:val="00DD45F9"/>
    <w:rsid w:val="00DD4682"/>
    <w:rsid w:val="00DD4906"/>
    <w:rsid w:val="00DD5270"/>
    <w:rsid w:val="00DD5477"/>
    <w:rsid w:val="00DD5B3C"/>
    <w:rsid w:val="00DD5EA2"/>
    <w:rsid w:val="00DD605F"/>
    <w:rsid w:val="00DD7500"/>
    <w:rsid w:val="00DE00BC"/>
    <w:rsid w:val="00DE070A"/>
    <w:rsid w:val="00DE0E4E"/>
    <w:rsid w:val="00DE155F"/>
    <w:rsid w:val="00DE16FF"/>
    <w:rsid w:val="00DE1887"/>
    <w:rsid w:val="00DE1B49"/>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829"/>
    <w:rsid w:val="00DF3BBF"/>
    <w:rsid w:val="00DF4074"/>
    <w:rsid w:val="00DF4419"/>
    <w:rsid w:val="00DF4D5C"/>
    <w:rsid w:val="00DF5E7F"/>
    <w:rsid w:val="00DF63CF"/>
    <w:rsid w:val="00DF6595"/>
    <w:rsid w:val="00DF6856"/>
    <w:rsid w:val="00DF68EF"/>
    <w:rsid w:val="00DF6AC0"/>
    <w:rsid w:val="00DF6AED"/>
    <w:rsid w:val="00DF6C24"/>
    <w:rsid w:val="00DF7055"/>
    <w:rsid w:val="00DF7683"/>
    <w:rsid w:val="00DF7F26"/>
    <w:rsid w:val="00DF7FCA"/>
    <w:rsid w:val="00DF7FD8"/>
    <w:rsid w:val="00E001E5"/>
    <w:rsid w:val="00E00303"/>
    <w:rsid w:val="00E0064C"/>
    <w:rsid w:val="00E00686"/>
    <w:rsid w:val="00E008AF"/>
    <w:rsid w:val="00E01198"/>
    <w:rsid w:val="00E01298"/>
    <w:rsid w:val="00E01652"/>
    <w:rsid w:val="00E01B75"/>
    <w:rsid w:val="00E01DC7"/>
    <w:rsid w:val="00E01E34"/>
    <w:rsid w:val="00E02140"/>
    <w:rsid w:val="00E02527"/>
    <w:rsid w:val="00E02C5D"/>
    <w:rsid w:val="00E02EAB"/>
    <w:rsid w:val="00E02FAB"/>
    <w:rsid w:val="00E03767"/>
    <w:rsid w:val="00E039E8"/>
    <w:rsid w:val="00E03C94"/>
    <w:rsid w:val="00E04274"/>
    <w:rsid w:val="00E04861"/>
    <w:rsid w:val="00E04B54"/>
    <w:rsid w:val="00E05062"/>
    <w:rsid w:val="00E0530C"/>
    <w:rsid w:val="00E05754"/>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26F61"/>
    <w:rsid w:val="00E27385"/>
    <w:rsid w:val="00E27F6A"/>
    <w:rsid w:val="00E306B4"/>
    <w:rsid w:val="00E30919"/>
    <w:rsid w:val="00E30F7E"/>
    <w:rsid w:val="00E3128D"/>
    <w:rsid w:val="00E3139C"/>
    <w:rsid w:val="00E31A65"/>
    <w:rsid w:val="00E32108"/>
    <w:rsid w:val="00E331C4"/>
    <w:rsid w:val="00E33C2D"/>
    <w:rsid w:val="00E33C4A"/>
    <w:rsid w:val="00E33D5B"/>
    <w:rsid w:val="00E33D8F"/>
    <w:rsid w:val="00E34CAC"/>
    <w:rsid w:val="00E34F09"/>
    <w:rsid w:val="00E353BA"/>
    <w:rsid w:val="00E354C4"/>
    <w:rsid w:val="00E35B67"/>
    <w:rsid w:val="00E35FD7"/>
    <w:rsid w:val="00E361EA"/>
    <w:rsid w:val="00E368D1"/>
    <w:rsid w:val="00E373A7"/>
    <w:rsid w:val="00E375D9"/>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975"/>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A03"/>
    <w:rsid w:val="00E65A73"/>
    <w:rsid w:val="00E65ECF"/>
    <w:rsid w:val="00E661C5"/>
    <w:rsid w:val="00E662CA"/>
    <w:rsid w:val="00E66360"/>
    <w:rsid w:val="00E66455"/>
    <w:rsid w:val="00E664FE"/>
    <w:rsid w:val="00E66C9B"/>
    <w:rsid w:val="00E66E69"/>
    <w:rsid w:val="00E6726F"/>
    <w:rsid w:val="00E67576"/>
    <w:rsid w:val="00E67872"/>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CA0"/>
    <w:rsid w:val="00E76349"/>
    <w:rsid w:val="00E76651"/>
    <w:rsid w:val="00E76CC1"/>
    <w:rsid w:val="00E770BA"/>
    <w:rsid w:val="00E776C9"/>
    <w:rsid w:val="00E7790C"/>
    <w:rsid w:val="00E77F89"/>
    <w:rsid w:val="00E800B7"/>
    <w:rsid w:val="00E800FE"/>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EED"/>
    <w:rsid w:val="00E83218"/>
    <w:rsid w:val="00E83342"/>
    <w:rsid w:val="00E834A9"/>
    <w:rsid w:val="00E8401D"/>
    <w:rsid w:val="00E8409C"/>
    <w:rsid w:val="00E841EB"/>
    <w:rsid w:val="00E84334"/>
    <w:rsid w:val="00E845BF"/>
    <w:rsid w:val="00E845EF"/>
    <w:rsid w:val="00E84646"/>
    <w:rsid w:val="00E84F9D"/>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210A"/>
    <w:rsid w:val="00E924AE"/>
    <w:rsid w:val="00E92C57"/>
    <w:rsid w:val="00E9344B"/>
    <w:rsid w:val="00E9353A"/>
    <w:rsid w:val="00E938D5"/>
    <w:rsid w:val="00E940A4"/>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64B"/>
    <w:rsid w:val="00EA49AD"/>
    <w:rsid w:val="00EA4A8B"/>
    <w:rsid w:val="00EA4B99"/>
    <w:rsid w:val="00EA4F19"/>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F4"/>
    <w:rsid w:val="00EB2519"/>
    <w:rsid w:val="00EB2621"/>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AC5"/>
    <w:rsid w:val="00EB630E"/>
    <w:rsid w:val="00EB6539"/>
    <w:rsid w:val="00EB6BC1"/>
    <w:rsid w:val="00EB70C8"/>
    <w:rsid w:val="00EB7210"/>
    <w:rsid w:val="00EB7341"/>
    <w:rsid w:val="00EB742B"/>
    <w:rsid w:val="00EB7801"/>
    <w:rsid w:val="00EB7878"/>
    <w:rsid w:val="00EC0223"/>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B99"/>
    <w:rsid w:val="00ED0E23"/>
    <w:rsid w:val="00ED0E2A"/>
    <w:rsid w:val="00ED0FB2"/>
    <w:rsid w:val="00ED12D8"/>
    <w:rsid w:val="00ED1404"/>
    <w:rsid w:val="00ED18CB"/>
    <w:rsid w:val="00ED1F76"/>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88E"/>
    <w:rsid w:val="00EE20B7"/>
    <w:rsid w:val="00EE23AD"/>
    <w:rsid w:val="00EE24C0"/>
    <w:rsid w:val="00EE29BC"/>
    <w:rsid w:val="00EE2B74"/>
    <w:rsid w:val="00EE2BFA"/>
    <w:rsid w:val="00EE30FF"/>
    <w:rsid w:val="00EE32E3"/>
    <w:rsid w:val="00EE3344"/>
    <w:rsid w:val="00EE3533"/>
    <w:rsid w:val="00EE43C1"/>
    <w:rsid w:val="00EE4611"/>
    <w:rsid w:val="00EE486F"/>
    <w:rsid w:val="00EE493F"/>
    <w:rsid w:val="00EE4DE8"/>
    <w:rsid w:val="00EE547D"/>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0AF1"/>
    <w:rsid w:val="00EF0D81"/>
    <w:rsid w:val="00EF1318"/>
    <w:rsid w:val="00EF1EF6"/>
    <w:rsid w:val="00EF1FB7"/>
    <w:rsid w:val="00EF21AC"/>
    <w:rsid w:val="00EF282F"/>
    <w:rsid w:val="00EF2EC6"/>
    <w:rsid w:val="00EF2FA1"/>
    <w:rsid w:val="00EF316D"/>
    <w:rsid w:val="00EF3370"/>
    <w:rsid w:val="00EF39A2"/>
    <w:rsid w:val="00EF3A48"/>
    <w:rsid w:val="00EF3B76"/>
    <w:rsid w:val="00EF3BBB"/>
    <w:rsid w:val="00EF3BCC"/>
    <w:rsid w:val="00EF3C67"/>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743"/>
    <w:rsid w:val="00F03806"/>
    <w:rsid w:val="00F03B34"/>
    <w:rsid w:val="00F03C50"/>
    <w:rsid w:val="00F03DCF"/>
    <w:rsid w:val="00F03F14"/>
    <w:rsid w:val="00F046ED"/>
    <w:rsid w:val="00F04819"/>
    <w:rsid w:val="00F048E6"/>
    <w:rsid w:val="00F05335"/>
    <w:rsid w:val="00F053FE"/>
    <w:rsid w:val="00F056D4"/>
    <w:rsid w:val="00F05861"/>
    <w:rsid w:val="00F0602A"/>
    <w:rsid w:val="00F061B3"/>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648"/>
    <w:rsid w:val="00F26A73"/>
    <w:rsid w:val="00F26AC5"/>
    <w:rsid w:val="00F26C14"/>
    <w:rsid w:val="00F26E9F"/>
    <w:rsid w:val="00F26F57"/>
    <w:rsid w:val="00F273FB"/>
    <w:rsid w:val="00F27483"/>
    <w:rsid w:val="00F27AAC"/>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D51"/>
    <w:rsid w:val="00F37185"/>
    <w:rsid w:val="00F37418"/>
    <w:rsid w:val="00F3776F"/>
    <w:rsid w:val="00F37B5E"/>
    <w:rsid w:val="00F37BBB"/>
    <w:rsid w:val="00F37FAC"/>
    <w:rsid w:val="00F4026D"/>
    <w:rsid w:val="00F40480"/>
    <w:rsid w:val="00F404B0"/>
    <w:rsid w:val="00F40CEA"/>
    <w:rsid w:val="00F40E06"/>
    <w:rsid w:val="00F412DC"/>
    <w:rsid w:val="00F4160F"/>
    <w:rsid w:val="00F417AE"/>
    <w:rsid w:val="00F41C38"/>
    <w:rsid w:val="00F41EC7"/>
    <w:rsid w:val="00F4265D"/>
    <w:rsid w:val="00F427CB"/>
    <w:rsid w:val="00F42846"/>
    <w:rsid w:val="00F42B4D"/>
    <w:rsid w:val="00F42FD3"/>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3D8C"/>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40C8"/>
    <w:rsid w:val="00F64292"/>
    <w:rsid w:val="00F646AE"/>
    <w:rsid w:val="00F6550C"/>
    <w:rsid w:val="00F65961"/>
    <w:rsid w:val="00F65E5F"/>
    <w:rsid w:val="00F66173"/>
    <w:rsid w:val="00F66507"/>
    <w:rsid w:val="00F66DC1"/>
    <w:rsid w:val="00F66F7A"/>
    <w:rsid w:val="00F67012"/>
    <w:rsid w:val="00F67015"/>
    <w:rsid w:val="00F678A9"/>
    <w:rsid w:val="00F6797C"/>
    <w:rsid w:val="00F679FA"/>
    <w:rsid w:val="00F67D2C"/>
    <w:rsid w:val="00F67F79"/>
    <w:rsid w:val="00F705DA"/>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CA1"/>
    <w:rsid w:val="00F74DD5"/>
    <w:rsid w:val="00F74E39"/>
    <w:rsid w:val="00F75238"/>
    <w:rsid w:val="00F7576F"/>
    <w:rsid w:val="00F757A5"/>
    <w:rsid w:val="00F7587C"/>
    <w:rsid w:val="00F75959"/>
    <w:rsid w:val="00F76013"/>
    <w:rsid w:val="00F765D3"/>
    <w:rsid w:val="00F76682"/>
    <w:rsid w:val="00F767BF"/>
    <w:rsid w:val="00F77020"/>
    <w:rsid w:val="00F77B8E"/>
    <w:rsid w:val="00F77CCB"/>
    <w:rsid w:val="00F80028"/>
    <w:rsid w:val="00F8005D"/>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C9F"/>
    <w:rsid w:val="00F96D78"/>
    <w:rsid w:val="00F96E82"/>
    <w:rsid w:val="00F9710E"/>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5DC"/>
    <w:rsid w:val="00FB2BB3"/>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721"/>
    <w:rsid w:val="00FC011F"/>
    <w:rsid w:val="00FC033F"/>
    <w:rsid w:val="00FC062F"/>
    <w:rsid w:val="00FC0B40"/>
    <w:rsid w:val="00FC1008"/>
    <w:rsid w:val="00FC1053"/>
    <w:rsid w:val="00FC10D5"/>
    <w:rsid w:val="00FC1EE3"/>
    <w:rsid w:val="00FC24AC"/>
    <w:rsid w:val="00FC2635"/>
    <w:rsid w:val="00FC2636"/>
    <w:rsid w:val="00FC2A6C"/>
    <w:rsid w:val="00FC2D2F"/>
    <w:rsid w:val="00FC2E83"/>
    <w:rsid w:val="00FC300E"/>
    <w:rsid w:val="00FC3073"/>
    <w:rsid w:val="00FC3AFF"/>
    <w:rsid w:val="00FC3CE0"/>
    <w:rsid w:val="00FC3D7D"/>
    <w:rsid w:val="00FC4378"/>
    <w:rsid w:val="00FC4A90"/>
    <w:rsid w:val="00FC4C54"/>
    <w:rsid w:val="00FC4D7B"/>
    <w:rsid w:val="00FC4D8C"/>
    <w:rsid w:val="00FC573D"/>
    <w:rsid w:val="00FC5F52"/>
    <w:rsid w:val="00FC6C3C"/>
    <w:rsid w:val="00FC6C7F"/>
    <w:rsid w:val="00FC6F0C"/>
    <w:rsid w:val="00FC71E2"/>
    <w:rsid w:val="00FC72E7"/>
    <w:rsid w:val="00FC7607"/>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359"/>
    <w:rsid w:val="00FE043B"/>
    <w:rsid w:val="00FE0783"/>
    <w:rsid w:val="00FE08C6"/>
    <w:rsid w:val="00FE0C6E"/>
    <w:rsid w:val="00FE1036"/>
    <w:rsid w:val="00FE1132"/>
    <w:rsid w:val="00FE166B"/>
    <w:rsid w:val="00FE189C"/>
    <w:rsid w:val="00FE1C20"/>
    <w:rsid w:val="00FE1ECC"/>
    <w:rsid w:val="00FE1F31"/>
    <w:rsid w:val="00FE251D"/>
    <w:rsid w:val="00FE2AAD"/>
    <w:rsid w:val="00FE3078"/>
    <w:rsid w:val="00FE3738"/>
    <w:rsid w:val="00FE381E"/>
    <w:rsid w:val="00FE3ADD"/>
    <w:rsid w:val="00FE3BBA"/>
    <w:rsid w:val="00FE3FA7"/>
    <w:rsid w:val="00FE49B4"/>
    <w:rsid w:val="00FE508C"/>
    <w:rsid w:val="00FE5B93"/>
    <w:rsid w:val="00FE5C7D"/>
    <w:rsid w:val="00FE5E9D"/>
    <w:rsid w:val="00FE61A4"/>
    <w:rsid w:val="00FE61A6"/>
    <w:rsid w:val="00FE6AAF"/>
    <w:rsid w:val="00FE6BD3"/>
    <w:rsid w:val="00FE71EE"/>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7FF"/>
    <w:rsid w:val="00FF5851"/>
    <w:rsid w:val="00FF591F"/>
    <w:rsid w:val="00FF5B8F"/>
    <w:rsid w:val="00FF6E34"/>
    <w:rsid w:val="00FF6F0C"/>
    <w:rsid w:val="00FF749C"/>
    <w:rsid w:val="00FF7511"/>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7450B2"/>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uiPriority w:val="99"/>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qFormat/>
    <w:rsid w:val="009D1A88"/>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uiPriority w:val="99"/>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680C68"/>
    <w:pPr>
      <w:numPr>
        <w:ilvl w:val="1"/>
        <w:numId w:val="122"/>
      </w:numPr>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A45018"/>
    <w:pPr>
      <w:numPr>
        <w:ilvl w:val="2"/>
      </w:numPr>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106118"/>
    <w:pPr>
      <w:numPr>
        <w:ilvl w:val="3"/>
        <w:numId w:val="122"/>
      </w:numPr>
      <w:ind w:left="0" w:firstLine="0"/>
      <w:outlineLvl w:val="3"/>
    </w:pPr>
  </w:style>
  <w:style w:type="character" w:customStyle="1" w:styleId="SubclusulaChar">
    <w:name w:val="Subcláusula Char"/>
    <w:basedOn w:val="ClusulaChar"/>
    <w:link w:val="Subclusula"/>
    <w:rsid w:val="00A45018"/>
    <w:rPr>
      <w:rFonts w:ascii="Verdana" w:hAnsi="Verdana"/>
    </w:rPr>
  </w:style>
  <w:style w:type="paragraph" w:customStyle="1" w:styleId="Item">
    <w:name w:val="Item"/>
    <w:basedOn w:val="Normal"/>
    <w:next w:val="Normal"/>
    <w:link w:val="ItemChar"/>
    <w:qFormat/>
    <w:rsid w:val="009930C0"/>
    <w:pPr>
      <w:numPr>
        <w:numId w:val="123"/>
      </w:numPr>
    </w:pPr>
  </w:style>
  <w:style w:type="character" w:customStyle="1" w:styleId="SubsubclusulaChar">
    <w:name w:val="Subsubcláusula Char"/>
    <w:basedOn w:val="Fontepargpadro"/>
    <w:link w:val="Subsubclusula"/>
    <w:rsid w:val="00106118"/>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Fontepargpadro"/>
    <w:link w:val="Item"/>
    <w:rsid w:val="009930C0"/>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uiPriority w:val="99"/>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uiPriority w:val="99"/>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uiPriority w:val="99"/>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www.oxe-energia.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paulo.garcia@oxe-energi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mailto:joao.cavalcanti@oxe-energia.com.br"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wmf"/><Relationship Id="rId22" Type="http://schemas.openxmlformats.org/officeDocument/2006/relationships/header" Target="header2.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 T E X T ! 5 2 8 8 2 6 2 4 . 2 < / d o c u m e n t i d >  
     < s e n d e r i d > T E U < / s e n d e r i d >  
     < s e n d e r e m a i l > M M A I A @ M A C H A D O M E Y E R . C O M . B R < / s e n d e r e m a i l >  
     < l a s t m o d i f i e d > 2 0 2 0 - 1 1 - 1 5 T 1 2 : 5 1 : 0 0 . 0 0 0 0 0 0 0 - 0 3 : 0 0 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54B4-5CA8-4B51-B633-F67D51AF9E47}">
  <ds:schemaRefs>
    <ds:schemaRef ds:uri="http://www.imanage.com/work/xmlschema"/>
  </ds:schemaRefs>
</ds:datastoreItem>
</file>

<file path=customXml/itemProps2.xml><?xml version="1.0" encoding="utf-8"?>
<ds:datastoreItem xmlns:ds="http://schemas.openxmlformats.org/officeDocument/2006/customXml" ds:itemID="{1826A39D-CF57-4006-B548-ABDCBB4D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95</Pages>
  <Words>31323</Words>
  <Characters>176405</Characters>
  <Application>Microsoft Office Word</Application>
  <DocSecurity>0</DocSecurity>
  <Lines>1470</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207314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Matheus Gomes Faria</cp:lastModifiedBy>
  <cp:revision>9</cp:revision>
  <cp:lastPrinted>2017-01-03T12:57:00Z</cp:lastPrinted>
  <dcterms:created xsi:type="dcterms:W3CDTF">2020-12-01T00:37:00Z</dcterms:created>
  <dcterms:modified xsi:type="dcterms:W3CDTF">2020-12-01T15:49:00Z</dcterms:modified>
</cp:coreProperties>
</file>