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305" w14:textId="77777777" w:rsidR="00541EFC" w:rsidRPr="00646353" w:rsidRDefault="00541EFC" w:rsidP="00541EFC">
      <w:pPr>
        <w:jc w:val="center"/>
        <w:rPr>
          <w:rFonts w:ascii="Times New Roman" w:hAnsi="Times New Roman" w:cs="Times New Roman"/>
          <w:b/>
          <w:sz w:val="24"/>
          <w:szCs w:val="24"/>
        </w:rPr>
      </w:pPr>
      <w:r w:rsidRPr="00646353">
        <w:rPr>
          <w:rFonts w:ascii="Times New Roman" w:hAnsi="Times New Roman" w:cs="Times New Roman"/>
          <w:b/>
          <w:sz w:val="24"/>
          <w:szCs w:val="24"/>
        </w:rPr>
        <w:t>BR MALLS PARTICIPAÇÕES S.A.</w:t>
      </w:r>
    </w:p>
    <w:p w14:paraId="12778A53"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CNPJ nº 06.977.745/0001-91</w:t>
      </w:r>
    </w:p>
    <w:p w14:paraId="0F024E06"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NIRE 33.3.0028170-3</w:t>
      </w:r>
    </w:p>
    <w:p w14:paraId="6677F4AC"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COMPANHIA ABERTA</w:t>
      </w:r>
    </w:p>
    <w:p w14:paraId="22F2690A"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8B47674"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E312777" w14:textId="77777777" w:rsidR="00541EFC" w:rsidRPr="00646353" w:rsidRDefault="00541EFC" w:rsidP="00541EFC">
      <w:pPr>
        <w:jc w:val="both"/>
        <w:rPr>
          <w:rFonts w:ascii="Times New Roman" w:hAnsi="Times New Roman" w:cs="Times New Roman"/>
          <w:b/>
          <w:sz w:val="24"/>
          <w:szCs w:val="24"/>
        </w:rPr>
      </w:pPr>
      <w:r w:rsidRPr="00646353">
        <w:rPr>
          <w:rFonts w:ascii="Times New Roman" w:hAnsi="Times New Roman" w:cs="Times New Roman"/>
          <w:b/>
          <w:color w:val="000000"/>
          <w:sz w:val="24"/>
          <w:szCs w:val="24"/>
        </w:rPr>
        <w:t>ATA DA ASSEMBLEIA GERAL DE DEBENTURISTAS DA OITAVA</w:t>
      </w:r>
      <w:r w:rsidRPr="00646353">
        <w:rPr>
          <w:rFonts w:ascii="Times New Roman" w:hAnsi="Times New Roman" w:cs="Times New Roman"/>
          <w:b/>
          <w:bCs/>
          <w:color w:val="000000"/>
          <w:sz w:val="24"/>
          <w:szCs w:val="24"/>
        </w:rPr>
        <w:t xml:space="preserve"> EMISSÃO PÚBLICA DE DEBÊNTURES PERPÉTUAS, SIMPLES, NÃO CONVERSÍVEIS EM AÇÕES, DA ESPÉCIE QUIROGRAFÁRIA</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BR MALLS PARTICIPAÇÕES S.A. (“</w:t>
      </w:r>
      <w:r w:rsidRPr="00646353">
        <w:rPr>
          <w:rFonts w:ascii="Times New Roman" w:hAnsi="Times New Roman" w:cs="Times New Roman"/>
          <w:b/>
          <w:sz w:val="24"/>
          <w:szCs w:val="24"/>
          <w:u w:val="single"/>
        </w:rPr>
        <w:t>ASSEMBLEIA GERAL DE DEBENTURISTAS</w:t>
      </w:r>
      <w:r w:rsidRPr="00646353">
        <w:rPr>
          <w:rFonts w:ascii="Times New Roman" w:hAnsi="Times New Roman" w:cs="Times New Roman"/>
          <w:b/>
          <w:sz w:val="24"/>
          <w:szCs w:val="24"/>
        </w:rPr>
        <w:t>”)</w:t>
      </w:r>
    </w:p>
    <w:p w14:paraId="4EC3EC94" w14:textId="77777777" w:rsidR="00541EFC" w:rsidRPr="00646353" w:rsidRDefault="00541EFC" w:rsidP="00541EFC">
      <w:pPr>
        <w:pStyle w:val="Corpodetexto2"/>
        <w:tabs>
          <w:tab w:val="left" w:pos="851"/>
        </w:tabs>
        <w:spacing w:after="0" w:line="260" w:lineRule="exact"/>
        <w:rPr>
          <w:bCs/>
          <w:color w:val="000000"/>
          <w:szCs w:val="24"/>
          <w:lang w:val="pt-BR"/>
        </w:rPr>
      </w:pPr>
    </w:p>
    <w:p w14:paraId="4D57B644" w14:textId="77777777" w:rsidR="00541EFC" w:rsidRPr="00646353" w:rsidRDefault="00541EFC" w:rsidP="00541EFC">
      <w:pPr>
        <w:pStyle w:val="Corpodetexto2"/>
        <w:tabs>
          <w:tab w:val="left" w:pos="851"/>
        </w:tabs>
        <w:spacing w:after="0" w:line="260" w:lineRule="exact"/>
        <w:rPr>
          <w:bCs/>
          <w:color w:val="000000"/>
          <w:szCs w:val="24"/>
          <w:lang w:val="pt-BR"/>
        </w:rPr>
      </w:pPr>
    </w:p>
    <w:p w14:paraId="38F83A00" w14:textId="533B20D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DATA, HORA E LOCAL</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Realizada aos </w:t>
      </w:r>
      <w:r w:rsidR="007861B2" w:rsidRPr="00646353">
        <w:rPr>
          <w:rFonts w:ascii="Times New Roman" w:hAnsi="Times New Roman" w:cs="Times New Roman"/>
          <w:sz w:val="24"/>
          <w:szCs w:val="24"/>
        </w:rPr>
        <w:t>0</w:t>
      </w:r>
      <w:r w:rsidR="007861B2">
        <w:rPr>
          <w:rFonts w:ascii="Times New Roman" w:hAnsi="Times New Roman" w:cs="Times New Roman"/>
          <w:sz w:val="24"/>
          <w:szCs w:val="24"/>
        </w:rPr>
        <w:t>2</w:t>
      </w:r>
      <w:r w:rsidR="007861B2" w:rsidRPr="00646353">
        <w:rPr>
          <w:rFonts w:ascii="Times New Roman" w:hAnsi="Times New Roman" w:cs="Times New Roman"/>
          <w:sz w:val="24"/>
          <w:szCs w:val="24"/>
        </w:rPr>
        <w:t xml:space="preserve"> </w:t>
      </w:r>
      <w:r w:rsidRPr="00646353">
        <w:rPr>
          <w:rFonts w:ascii="Times New Roman" w:hAnsi="Times New Roman" w:cs="Times New Roman"/>
          <w:sz w:val="24"/>
          <w:szCs w:val="24"/>
        </w:rPr>
        <w:t>(</w:t>
      </w:r>
      <w:r w:rsidR="007861B2">
        <w:rPr>
          <w:rFonts w:ascii="Times New Roman" w:hAnsi="Times New Roman" w:cs="Times New Roman"/>
          <w:sz w:val="24"/>
          <w:szCs w:val="24"/>
        </w:rPr>
        <w:t>doi</w:t>
      </w:r>
      <w:r w:rsidR="007861B2" w:rsidRPr="00646353">
        <w:rPr>
          <w:rFonts w:ascii="Times New Roman" w:hAnsi="Times New Roman" w:cs="Times New Roman"/>
          <w:sz w:val="24"/>
          <w:szCs w:val="24"/>
        </w:rPr>
        <w:t>s</w:t>
      </w:r>
      <w:r w:rsidRPr="00646353">
        <w:rPr>
          <w:rFonts w:ascii="Times New Roman" w:hAnsi="Times New Roman" w:cs="Times New Roman"/>
          <w:sz w:val="24"/>
          <w:szCs w:val="24"/>
        </w:rPr>
        <w:t>) dias do mês de dezembro de 2021, às 14h00</w:t>
      </w:r>
      <w:r w:rsidRPr="00646353">
        <w:rPr>
          <w:rFonts w:ascii="Times New Roman" w:hAnsi="Times New Roman" w:cs="Times New Roman"/>
          <w:smallCaps/>
          <w:sz w:val="24"/>
          <w:szCs w:val="24"/>
        </w:rPr>
        <w:t xml:space="preserve"> </w:t>
      </w:r>
      <w:r w:rsidRPr="00646353">
        <w:rPr>
          <w:rFonts w:ascii="Times New Roman" w:hAnsi="Times New Roman" w:cs="Times New Roman"/>
          <w:sz w:val="24"/>
          <w:szCs w:val="24"/>
        </w:rPr>
        <w:t xml:space="preserve">horas, na sede da </w:t>
      </w:r>
      <w:r w:rsidRPr="00646353">
        <w:rPr>
          <w:rFonts w:ascii="Times New Roman" w:hAnsi="Times New Roman" w:cs="Times New Roman"/>
          <w:bCs/>
          <w:sz w:val="24"/>
          <w:szCs w:val="24"/>
        </w:rPr>
        <w:t>BR Malls Participações S.A.</w:t>
      </w:r>
      <w:r w:rsidRPr="00646353">
        <w:rPr>
          <w:rFonts w:ascii="Times New Roman" w:hAnsi="Times New Roman" w:cs="Times New Roman"/>
          <w:sz w:val="24"/>
          <w:szCs w:val="24"/>
        </w:rPr>
        <w:t xml:space="preserve"> (“</w:t>
      </w:r>
      <w:r w:rsidRPr="00646353">
        <w:rPr>
          <w:rFonts w:ascii="Times New Roman" w:hAnsi="Times New Roman" w:cs="Times New Roman"/>
          <w:sz w:val="24"/>
          <w:szCs w:val="24"/>
          <w:u w:val="single"/>
        </w:rPr>
        <w:t>Companhia</w:t>
      </w:r>
      <w:r w:rsidRPr="00646353">
        <w:rPr>
          <w:rFonts w:ascii="Times New Roman" w:hAnsi="Times New Roman" w:cs="Times New Roman"/>
          <w:sz w:val="24"/>
          <w:szCs w:val="24"/>
        </w:rPr>
        <w:t>” ou “</w:t>
      </w:r>
      <w:r w:rsidRPr="00646353">
        <w:rPr>
          <w:rFonts w:ascii="Times New Roman" w:hAnsi="Times New Roman" w:cs="Times New Roman"/>
          <w:sz w:val="24"/>
          <w:szCs w:val="24"/>
          <w:u w:val="single"/>
        </w:rPr>
        <w:t>Emissora</w:t>
      </w:r>
      <w:r w:rsidRPr="00646353">
        <w:rPr>
          <w:rFonts w:ascii="Times New Roman" w:hAnsi="Times New Roman" w:cs="Times New Roman"/>
          <w:sz w:val="24"/>
          <w:szCs w:val="24"/>
        </w:rPr>
        <w:t>”), situada na Cidade do Rio de Janeiro, Estado do Rio de Janeiro, na Avenida Afrânio de Melo Franco nº 290, salas 102, 103 e 104, Leblon, CEP 22430-060</w:t>
      </w:r>
      <w:r w:rsidRPr="00646353">
        <w:rPr>
          <w:rFonts w:ascii="Times New Roman" w:hAnsi="Times New Roman" w:cs="Times New Roman"/>
          <w:bCs/>
          <w:sz w:val="24"/>
          <w:szCs w:val="24"/>
        </w:rPr>
        <w:t>.</w:t>
      </w:r>
    </w:p>
    <w:p w14:paraId="25D5F009" w14:textId="77777777" w:rsidR="00541EFC" w:rsidRPr="00646353" w:rsidRDefault="00541EFC" w:rsidP="00541EFC">
      <w:pPr>
        <w:spacing w:line="260" w:lineRule="exact"/>
        <w:jc w:val="both"/>
        <w:rPr>
          <w:rFonts w:ascii="Times New Roman" w:hAnsi="Times New Roman" w:cs="Times New Roman"/>
          <w:sz w:val="24"/>
          <w:szCs w:val="24"/>
        </w:rPr>
      </w:pPr>
    </w:p>
    <w:p w14:paraId="1B66618A" w14:textId="354070E2"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CONVOCAÇÃO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Dispensada, considerando estar presente o </w:t>
      </w:r>
      <w:r w:rsidRPr="00646353">
        <w:rPr>
          <w:rFonts w:ascii="Times New Roman" w:hAnsi="Times New Roman" w:cs="Times New Roman"/>
          <w:sz w:val="24"/>
          <w:szCs w:val="24"/>
          <w:shd w:val="clear" w:color="auto" w:fill="FFFFFF"/>
        </w:rPr>
        <w:t>titular único da totalidade das debêntures</w:t>
      </w:r>
      <w:r w:rsidRPr="00646353">
        <w:rPr>
          <w:rFonts w:ascii="Times New Roman" w:hAnsi="Times New Roman" w:cs="Times New Roman"/>
          <w:sz w:val="24"/>
          <w:szCs w:val="24"/>
        </w:rPr>
        <w:t xml:space="preserve"> em circulação da Oitava Emissão Pública de Debêntures Perpétuas, Simples, Não Conversíveis em Ações, da Espécie Quirografária</w:t>
      </w:r>
      <w:bookmarkStart w:id="0" w:name="_Hlk89201227"/>
      <w:r w:rsidRPr="00646353">
        <w:rPr>
          <w:rFonts w:ascii="Times New Roman" w:hAnsi="Times New Roman" w:cs="Times New Roman"/>
          <w:sz w:val="24"/>
          <w:szCs w:val="24"/>
        </w:rPr>
        <w:t>, com Garantias Reais Adicionais prestadas por Terceiros</w:t>
      </w:r>
      <w:bookmarkEnd w:id="0"/>
      <w:r w:rsidRPr="00646353">
        <w:rPr>
          <w:rFonts w:ascii="Times New Roman" w:hAnsi="Times New Roman" w:cs="Times New Roman"/>
          <w:sz w:val="24"/>
          <w:szCs w:val="24"/>
        </w:rPr>
        <w:t xml:space="preserve">, em Série Única, </w:t>
      </w:r>
      <w:r w:rsidRPr="00646353">
        <w:rPr>
          <w:rFonts w:ascii="Times New Roman" w:hAnsi="Times New Roman" w:cs="Times New Roman"/>
          <w:sz w:val="24"/>
          <w:szCs w:val="24"/>
          <w:shd w:val="clear" w:color="auto" w:fill="FFFFFF"/>
        </w:rPr>
        <w:t>da Companhia</w:t>
      </w:r>
      <w:r w:rsidRPr="00646353">
        <w:rPr>
          <w:rStyle w:val="apple-converted-space"/>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Debenturista</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Debêntures</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nos termos da cláusula 10.3 do Instrumento Particular de Escritura da 8ª Emissão Pública de Debêntures Perpétuas, Simples, Não Conversíveis em Ações, da Espécie Quirografária, com Garantias Reais Adicionais prestadas por Terceiros, em Série Única, da Companhia,</w:t>
      </w:r>
      <w:r w:rsidRPr="00646353">
        <w:rPr>
          <w:rFonts w:ascii="Times New Roman" w:hAnsi="Times New Roman" w:cs="Times New Roman"/>
          <w:sz w:val="24"/>
          <w:szCs w:val="24"/>
          <w:shd w:val="clear" w:color="auto" w:fill="FFFFFF"/>
        </w:rPr>
        <w:t xml:space="preserve"> celebrada em 18 de novembro de 2020, entre </w:t>
      </w:r>
      <w:r w:rsidRPr="00646353">
        <w:rPr>
          <w:rFonts w:ascii="Times New Roman" w:hAnsi="Times New Roman" w:cs="Times New Roman"/>
          <w:sz w:val="24"/>
          <w:szCs w:val="24"/>
        </w:rPr>
        <w:t xml:space="preserve">a Companhia </w:t>
      </w:r>
      <w:r w:rsidR="00B45297">
        <w:rPr>
          <w:rFonts w:ascii="Times New Roman" w:hAnsi="Times New Roman" w:cs="Times New Roman"/>
          <w:sz w:val="24"/>
          <w:szCs w:val="24"/>
        </w:rPr>
        <w:t xml:space="preserve"> </w:t>
      </w:r>
      <w:r w:rsidRPr="00646353">
        <w:rPr>
          <w:rFonts w:ascii="Times New Roman" w:hAnsi="Times New Roman" w:cs="Times New Roman"/>
          <w:sz w:val="24"/>
          <w:szCs w:val="24"/>
        </w:rPr>
        <w:t xml:space="preserve">e a Simplific Pavarini Distribuidora de Títulos e Valores Mobiliários Ltda., </w:t>
      </w:r>
      <w:bookmarkStart w:id="1" w:name="_Hlk202511"/>
      <w:bookmarkStart w:id="2" w:name="_Hlk202525"/>
      <w:r w:rsidRPr="00646353">
        <w:rPr>
          <w:rFonts w:ascii="Times New Roman" w:hAnsi="Times New Roman" w:cs="Times New Roman"/>
          <w:sz w:val="24"/>
          <w:szCs w:val="24"/>
        </w:rPr>
        <w:t>instituição financeira com sede na Cidade do Rio de Janeiro, Estado do Rio de Janeiro, na Rua Sete de Setembro, nº 99, 24º andar, CEP 20050-005, inscrita no CNPJ sob o nº 15.227.994/0001-50</w:t>
      </w:r>
      <w:bookmarkEnd w:id="1"/>
      <w:bookmarkEnd w:id="2"/>
      <w:r w:rsidRPr="00646353">
        <w:rPr>
          <w:rFonts w:ascii="Times New Roman" w:hAnsi="Times New Roman" w:cs="Times New Roman"/>
          <w:bCs/>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Escritura de Emissão</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Agente Fiduciário</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e do artigo 124, §4º, da Lei nº 6.404/76</w:t>
      </w:r>
      <w:r w:rsidRPr="00646353">
        <w:rPr>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rPr>
        <w:t>(“</w:t>
      </w:r>
      <w:r w:rsidRPr="00646353">
        <w:rPr>
          <w:rFonts w:ascii="Times New Roman" w:hAnsi="Times New Roman" w:cs="Times New Roman"/>
          <w:sz w:val="24"/>
          <w:szCs w:val="24"/>
          <w:u w:val="single"/>
        </w:rPr>
        <w:t>Lei das Sociedades por Ações</w:t>
      </w:r>
      <w:r w:rsidRPr="00646353">
        <w:rPr>
          <w:rFonts w:ascii="Times New Roman" w:hAnsi="Times New Roman" w:cs="Times New Roman"/>
          <w:sz w:val="24"/>
          <w:szCs w:val="24"/>
        </w:rPr>
        <w:t>”).</w:t>
      </w:r>
    </w:p>
    <w:p w14:paraId="41B89D8F" w14:textId="77777777" w:rsidR="00541EFC" w:rsidRPr="00646353" w:rsidRDefault="00541EFC" w:rsidP="00541EFC">
      <w:pPr>
        <w:spacing w:line="260" w:lineRule="exact"/>
        <w:rPr>
          <w:rFonts w:ascii="Times New Roman" w:hAnsi="Times New Roman" w:cs="Times New Roman"/>
          <w:sz w:val="24"/>
          <w:szCs w:val="24"/>
        </w:rPr>
      </w:pPr>
    </w:p>
    <w:p w14:paraId="62815A27" w14:textId="04376758"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PRESENÇA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Presentes os representantes (i) do Debenturista detentor de 100% (cem por cento) das Debêntures em circulação, conforme assinaturas na Lista de Presença dos Debenturistas constante do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à presente ata; (</w:t>
      </w:r>
      <w:proofErr w:type="spellStart"/>
      <w:r w:rsidRPr="00646353">
        <w:rPr>
          <w:rFonts w:ascii="Times New Roman" w:hAnsi="Times New Roman" w:cs="Times New Roman"/>
          <w:sz w:val="24"/>
          <w:szCs w:val="24"/>
        </w:rPr>
        <w:t>ii</w:t>
      </w:r>
      <w:proofErr w:type="spellEnd"/>
      <w:r w:rsidRPr="00646353">
        <w:rPr>
          <w:rFonts w:ascii="Times New Roman" w:hAnsi="Times New Roman" w:cs="Times New Roman"/>
          <w:sz w:val="24"/>
          <w:szCs w:val="24"/>
        </w:rPr>
        <w:t>) do Agente Fiduciário; (</w:t>
      </w:r>
      <w:proofErr w:type="spellStart"/>
      <w:r w:rsidRPr="00646353">
        <w:rPr>
          <w:rFonts w:ascii="Times New Roman" w:hAnsi="Times New Roman" w:cs="Times New Roman"/>
          <w:sz w:val="24"/>
          <w:szCs w:val="24"/>
        </w:rPr>
        <w:t>iii</w:t>
      </w:r>
      <w:proofErr w:type="spellEnd"/>
      <w:r w:rsidRPr="00646353">
        <w:rPr>
          <w:rFonts w:ascii="Times New Roman" w:hAnsi="Times New Roman" w:cs="Times New Roman"/>
          <w:sz w:val="24"/>
          <w:szCs w:val="24"/>
        </w:rPr>
        <w:t>) da Companhia; e (</w:t>
      </w:r>
      <w:proofErr w:type="spellStart"/>
      <w:r w:rsidRPr="00646353">
        <w:rPr>
          <w:rFonts w:ascii="Times New Roman" w:hAnsi="Times New Roman" w:cs="Times New Roman"/>
          <w:sz w:val="24"/>
          <w:szCs w:val="24"/>
        </w:rPr>
        <w:t>iv</w:t>
      </w:r>
      <w:proofErr w:type="spellEnd"/>
      <w:r w:rsidRPr="00646353">
        <w:rPr>
          <w:rFonts w:ascii="Times New Roman" w:hAnsi="Times New Roman" w:cs="Times New Roman"/>
          <w:sz w:val="24"/>
          <w:szCs w:val="24"/>
        </w:rPr>
        <w:t xml:space="preserve">) da </w:t>
      </w:r>
      <w:r w:rsidR="00B45297" w:rsidRPr="00646353">
        <w:rPr>
          <w:rFonts w:ascii="Times New Roman" w:hAnsi="Times New Roman" w:cs="Times New Roman"/>
          <w:sz w:val="24"/>
          <w:szCs w:val="24"/>
        </w:rPr>
        <w:t>Alvear Participações S.A., sociedade por ações, com sede na Cidade do Rio de Janeiro, Estado do Rio de Janeiro, na Avenida Afrânio de Melo Franco, nº 290, Salas 102, 103 e 104, Leblon, CEP 22430-060, inscrita no CNPJ sob o nº 03.195.007/0001-02</w:t>
      </w:r>
      <w:r w:rsidR="00B45297">
        <w:rPr>
          <w:rFonts w:ascii="Times New Roman" w:hAnsi="Times New Roman" w:cs="Times New Roman"/>
          <w:sz w:val="24"/>
          <w:szCs w:val="24"/>
        </w:rPr>
        <w:t xml:space="preserve"> (“Alvear”)</w:t>
      </w:r>
      <w:r w:rsidRPr="00646353">
        <w:rPr>
          <w:rFonts w:ascii="Times New Roman" w:hAnsi="Times New Roman" w:cs="Times New Roman"/>
          <w:sz w:val="24"/>
          <w:szCs w:val="24"/>
        </w:rPr>
        <w:t>.</w:t>
      </w:r>
    </w:p>
    <w:p w14:paraId="176C76E4" w14:textId="77777777" w:rsidR="00541EFC" w:rsidRPr="00646353" w:rsidRDefault="00541EFC" w:rsidP="00541EFC">
      <w:pPr>
        <w:spacing w:line="260" w:lineRule="exact"/>
        <w:jc w:val="both"/>
        <w:rPr>
          <w:rFonts w:ascii="Times New Roman" w:hAnsi="Times New Roman" w:cs="Times New Roman"/>
          <w:bCs/>
          <w:sz w:val="24"/>
          <w:szCs w:val="24"/>
        </w:rPr>
      </w:pPr>
    </w:p>
    <w:p w14:paraId="3719D1CF" w14:textId="11B709B0"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COMPOSIÇÃO DA MESA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Presidida </w:t>
      </w:r>
      <w:r w:rsidR="001C7D97">
        <w:rPr>
          <w:rFonts w:ascii="Times New Roman" w:hAnsi="Times New Roman" w:cs="Times New Roman"/>
          <w:sz w:val="24"/>
          <w:szCs w:val="24"/>
        </w:rPr>
        <w:t>pela Sra. Larissa Monteiro de Araújo</w:t>
      </w:r>
      <w:r w:rsidRPr="00646353">
        <w:rPr>
          <w:rFonts w:ascii="Times New Roman" w:hAnsi="Times New Roman" w:cs="Times New Roman"/>
          <w:sz w:val="24"/>
          <w:szCs w:val="24"/>
        </w:rPr>
        <w:t xml:space="preserve">, e secretariada </w:t>
      </w:r>
      <w:r w:rsidR="001C7D97">
        <w:rPr>
          <w:rFonts w:ascii="Times New Roman" w:hAnsi="Times New Roman" w:cs="Times New Roman"/>
          <w:sz w:val="24"/>
          <w:szCs w:val="24"/>
        </w:rPr>
        <w:t>pelo Sr. Victor Alencar Pereira.</w:t>
      </w:r>
    </w:p>
    <w:p w14:paraId="7492C8E3" w14:textId="77777777" w:rsidR="00541EFC" w:rsidRPr="00646353" w:rsidRDefault="00541EFC" w:rsidP="00541EFC">
      <w:pPr>
        <w:spacing w:line="260" w:lineRule="exact"/>
        <w:jc w:val="both"/>
        <w:rPr>
          <w:rFonts w:ascii="Times New Roman" w:hAnsi="Times New Roman" w:cs="Times New Roman"/>
          <w:sz w:val="24"/>
          <w:szCs w:val="24"/>
        </w:rPr>
      </w:pPr>
    </w:p>
    <w:p w14:paraId="3E31B2BD" w14:textId="77777777" w:rsidR="00541EFC" w:rsidRPr="00646353" w:rsidRDefault="00541EFC" w:rsidP="00541EFC">
      <w:pPr>
        <w:widowControl w:val="0"/>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ORDEM DO DIA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Deliberar sobre a:</w:t>
      </w:r>
    </w:p>
    <w:p w14:paraId="13A2C352" w14:textId="77777777" w:rsidR="00541EFC" w:rsidRPr="00646353" w:rsidRDefault="00541EFC" w:rsidP="00541EFC">
      <w:pPr>
        <w:spacing w:line="260" w:lineRule="exact"/>
        <w:rPr>
          <w:rFonts w:ascii="Times New Roman" w:hAnsi="Times New Roman" w:cs="Times New Roman"/>
          <w:bCs/>
          <w:sz w:val="24"/>
          <w:szCs w:val="24"/>
        </w:rPr>
      </w:pPr>
    </w:p>
    <w:p w14:paraId="2EC52B99" w14:textId="186B8A32" w:rsidR="00201E52" w:rsidRPr="00201E52" w:rsidRDefault="00201E52"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 xml:space="preserve">autorizar a alteração da data em que deverá ser constituída a Cessão Fiduciária pela Alvear, estipulada na cláusula 7.9.2, bem como autorizar a alteração das datas em que </w:t>
      </w:r>
      <w:r w:rsidR="005622C4" w:rsidRPr="00646353">
        <w:rPr>
          <w:szCs w:val="24"/>
          <w:shd w:val="clear" w:color="auto" w:fill="FFFFFF"/>
        </w:rPr>
        <w:t>dever</w:t>
      </w:r>
      <w:r w:rsidR="005622C4">
        <w:rPr>
          <w:szCs w:val="24"/>
          <w:shd w:val="clear" w:color="auto" w:fill="FFFFFF"/>
        </w:rPr>
        <w:t>á</w:t>
      </w:r>
      <w:r w:rsidR="005622C4" w:rsidRPr="00646353">
        <w:rPr>
          <w:szCs w:val="24"/>
          <w:shd w:val="clear" w:color="auto" w:fill="FFFFFF"/>
        </w:rPr>
        <w:t xml:space="preserve"> </w:t>
      </w:r>
      <w:r w:rsidRPr="00646353">
        <w:rPr>
          <w:szCs w:val="24"/>
          <w:shd w:val="clear" w:color="auto" w:fill="FFFFFF"/>
        </w:rPr>
        <w:t xml:space="preserve">ser verificado e atendido o </w:t>
      </w:r>
      <w:r w:rsidR="005622C4">
        <w:rPr>
          <w:szCs w:val="24"/>
          <w:shd w:val="clear" w:color="auto" w:fill="FFFFFF"/>
        </w:rPr>
        <w:t>Í</w:t>
      </w:r>
      <w:r w:rsidR="005622C4" w:rsidRPr="00646353">
        <w:rPr>
          <w:szCs w:val="24"/>
          <w:shd w:val="clear" w:color="auto" w:fill="FFFFFF"/>
        </w:rPr>
        <w:t xml:space="preserve">ndice </w:t>
      </w:r>
      <w:r w:rsidRPr="00646353">
        <w:rPr>
          <w:szCs w:val="24"/>
          <w:shd w:val="clear" w:color="auto" w:fill="FFFFFF"/>
        </w:rPr>
        <w:t xml:space="preserve">de </w:t>
      </w:r>
      <w:r w:rsidR="005622C4">
        <w:rPr>
          <w:szCs w:val="24"/>
          <w:shd w:val="clear" w:color="auto" w:fill="FFFFFF"/>
        </w:rPr>
        <w:t>C</w:t>
      </w:r>
      <w:r w:rsidR="005622C4" w:rsidRPr="00646353">
        <w:rPr>
          <w:szCs w:val="24"/>
          <w:shd w:val="clear" w:color="auto" w:fill="FFFFFF"/>
        </w:rPr>
        <w:t xml:space="preserve">obertura </w:t>
      </w:r>
      <w:r w:rsidR="005622C4">
        <w:rPr>
          <w:szCs w:val="24"/>
          <w:shd w:val="clear" w:color="auto" w:fill="FFFFFF"/>
        </w:rPr>
        <w:t>M</w:t>
      </w:r>
      <w:r w:rsidR="005622C4" w:rsidRPr="00646353">
        <w:rPr>
          <w:szCs w:val="24"/>
          <w:shd w:val="clear" w:color="auto" w:fill="FFFFFF"/>
        </w:rPr>
        <w:t xml:space="preserve">ínimo </w:t>
      </w:r>
      <w:r w:rsidRPr="00646353">
        <w:rPr>
          <w:szCs w:val="24"/>
          <w:shd w:val="clear" w:color="auto" w:fill="FFFFFF"/>
        </w:rPr>
        <w:t xml:space="preserve">da Cessão Fiduciária, conforme </w:t>
      </w:r>
      <w:r w:rsidR="00B84BF0" w:rsidRPr="00646353">
        <w:rPr>
          <w:szCs w:val="24"/>
          <w:shd w:val="clear" w:color="auto" w:fill="FFFFFF"/>
        </w:rPr>
        <w:t>previst</w:t>
      </w:r>
      <w:r w:rsidR="00B84BF0">
        <w:rPr>
          <w:szCs w:val="24"/>
          <w:shd w:val="clear" w:color="auto" w:fill="FFFFFF"/>
        </w:rPr>
        <w:t>a</w:t>
      </w:r>
      <w:r w:rsidR="00B84BF0" w:rsidRPr="00646353">
        <w:rPr>
          <w:szCs w:val="24"/>
          <w:shd w:val="clear" w:color="auto" w:fill="FFFFFF"/>
        </w:rPr>
        <w:t xml:space="preserve">s </w:t>
      </w:r>
      <w:r w:rsidRPr="00646353">
        <w:rPr>
          <w:szCs w:val="24"/>
          <w:shd w:val="clear" w:color="auto" w:fill="FFFFFF"/>
        </w:rPr>
        <w:t>na cláusula 7.9.3, ambos da Escritura de Emissão</w:t>
      </w:r>
      <w:r>
        <w:rPr>
          <w:szCs w:val="24"/>
          <w:shd w:val="clear" w:color="auto" w:fill="FFFFFF"/>
        </w:rPr>
        <w:t>;</w:t>
      </w:r>
    </w:p>
    <w:p w14:paraId="4B60EA14" w14:textId="3B33F2A6" w:rsidR="00201E52" w:rsidRPr="00201E52" w:rsidRDefault="00201E52" w:rsidP="00201E52">
      <w:pPr>
        <w:pStyle w:val="PargrafodaLista"/>
        <w:widowControl w:val="0"/>
        <w:spacing w:line="260" w:lineRule="exact"/>
        <w:jc w:val="both"/>
        <w:rPr>
          <w:szCs w:val="24"/>
        </w:rPr>
      </w:pPr>
    </w:p>
    <w:p w14:paraId="772A02CA" w14:textId="566C00EC" w:rsidR="00DB1C77" w:rsidRPr="00DB1C77" w:rsidRDefault="00DB1C77"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 xml:space="preserve">autorizar a alteração da </w:t>
      </w:r>
      <w:r>
        <w:rPr>
          <w:szCs w:val="24"/>
          <w:shd w:val="clear" w:color="auto" w:fill="FFFFFF"/>
        </w:rPr>
        <w:t>remuneração prevista na cláusula 7.12, inciso II, alínea “(c)”</w:t>
      </w:r>
      <w:r w:rsidR="007615DE">
        <w:rPr>
          <w:szCs w:val="24"/>
          <w:shd w:val="clear" w:color="auto" w:fill="FFFFFF"/>
        </w:rPr>
        <w:t xml:space="preserve"> e “(d)”</w:t>
      </w:r>
      <w:r>
        <w:rPr>
          <w:szCs w:val="24"/>
          <w:shd w:val="clear" w:color="auto" w:fill="FFFFFF"/>
        </w:rPr>
        <w:t>, da Escritura de Emissão; e</w:t>
      </w:r>
    </w:p>
    <w:p w14:paraId="21B9E882" w14:textId="77777777" w:rsidR="00DB1C77" w:rsidRPr="00DB1C77" w:rsidRDefault="00DB1C77" w:rsidP="00DB1C77">
      <w:pPr>
        <w:pStyle w:val="PargrafodaLista"/>
        <w:rPr>
          <w:szCs w:val="24"/>
          <w:shd w:val="clear" w:color="auto" w:fill="FFFFFF"/>
        </w:rPr>
      </w:pPr>
    </w:p>
    <w:p w14:paraId="720710F4" w14:textId="1F29184B" w:rsidR="00DB1C77" w:rsidRPr="00DB1C77" w:rsidRDefault="00541EFC"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autoriza</w:t>
      </w:r>
      <w:r w:rsidR="005602DA">
        <w:rPr>
          <w:szCs w:val="24"/>
          <w:shd w:val="clear" w:color="auto" w:fill="FFFFFF"/>
        </w:rPr>
        <w:t>ção, condicionada à aprovação dos itens (i) e (</w:t>
      </w:r>
      <w:proofErr w:type="spellStart"/>
      <w:r w:rsidR="005602DA">
        <w:rPr>
          <w:szCs w:val="24"/>
          <w:shd w:val="clear" w:color="auto" w:fill="FFFFFF"/>
        </w:rPr>
        <w:t>ii</w:t>
      </w:r>
      <w:proofErr w:type="spellEnd"/>
      <w:r w:rsidR="005602DA">
        <w:rPr>
          <w:szCs w:val="24"/>
          <w:shd w:val="clear" w:color="auto" w:fill="FFFFFF"/>
        </w:rPr>
        <w:t>) da ordem do dia, d</w:t>
      </w:r>
      <w:r w:rsidR="00DB1C77" w:rsidRPr="00646353">
        <w:rPr>
          <w:szCs w:val="24"/>
          <w:shd w:val="clear" w:color="auto" w:fill="FFFFFF"/>
        </w:rPr>
        <w:t xml:space="preserve">a </w:t>
      </w:r>
      <w:r w:rsidR="00DB1C77">
        <w:rPr>
          <w:szCs w:val="24"/>
          <w:shd w:val="clear" w:color="auto" w:fill="FFFFFF"/>
        </w:rPr>
        <w:t>inclusão</w:t>
      </w:r>
      <w:r w:rsidR="00DB1C77" w:rsidRPr="00646353">
        <w:rPr>
          <w:szCs w:val="24"/>
          <w:shd w:val="clear" w:color="auto" w:fill="FFFFFF"/>
        </w:rPr>
        <w:t xml:space="preserve"> </w:t>
      </w:r>
      <w:r w:rsidR="00DB1C77">
        <w:rPr>
          <w:szCs w:val="24"/>
          <w:shd w:val="clear" w:color="auto" w:fill="FFFFFF"/>
        </w:rPr>
        <w:t>d</w:t>
      </w:r>
      <w:r w:rsidR="00DB1C77" w:rsidRPr="00646353">
        <w:rPr>
          <w:szCs w:val="24"/>
          <w:shd w:val="clear" w:color="auto" w:fill="FFFFFF"/>
        </w:rPr>
        <w:t xml:space="preserve">o item XI à cláusula 7.25.2, a fim de adicionar </w:t>
      </w:r>
      <w:r w:rsidR="00DB1C77">
        <w:rPr>
          <w:szCs w:val="24"/>
          <w:shd w:val="clear" w:color="auto" w:fill="FFFFFF"/>
        </w:rPr>
        <w:t>novo índice</w:t>
      </w:r>
      <w:r w:rsidR="00DB1C77" w:rsidRPr="00646353">
        <w:rPr>
          <w:szCs w:val="24"/>
          <w:shd w:val="clear" w:color="auto" w:fill="FFFFFF"/>
        </w:rPr>
        <w:t xml:space="preserve"> financeiro</w:t>
      </w:r>
      <w:r w:rsidR="00DB1C77">
        <w:rPr>
          <w:szCs w:val="24"/>
          <w:shd w:val="clear" w:color="auto" w:fill="FFFFFF"/>
        </w:rPr>
        <w:t xml:space="preserve"> à Escritura de Emissão</w:t>
      </w:r>
      <w:r w:rsidR="00DB1C77" w:rsidRPr="00646353">
        <w:rPr>
          <w:szCs w:val="24"/>
          <w:shd w:val="clear" w:color="auto" w:fill="FFFFFF"/>
        </w:rPr>
        <w:t>, o qual terá como parâmetro a razão entre a D</w:t>
      </w:r>
      <w:r w:rsidR="00DB1C77">
        <w:rPr>
          <w:szCs w:val="24"/>
          <w:shd w:val="clear" w:color="auto" w:fill="FFFFFF"/>
        </w:rPr>
        <w:t>í</w:t>
      </w:r>
      <w:r w:rsidR="00DB1C77" w:rsidRPr="00646353">
        <w:rPr>
          <w:szCs w:val="24"/>
          <w:shd w:val="clear" w:color="auto" w:fill="FFFFFF"/>
        </w:rPr>
        <w:t>vida Bruta e o Valor de Propriedade para Investimento</w:t>
      </w:r>
      <w:r w:rsidR="00DB1C77">
        <w:rPr>
          <w:szCs w:val="24"/>
          <w:shd w:val="clear" w:color="auto" w:fill="FFFFFF"/>
        </w:rPr>
        <w:t>; e</w:t>
      </w:r>
    </w:p>
    <w:p w14:paraId="142267BD" w14:textId="77777777" w:rsidR="00DB1C77" w:rsidRPr="00DB1C77" w:rsidRDefault="00DB1C77" w:rsidP="00DB1C77">
      <w:pPr>
        <w:pStyle w:val="PargrafodaLista"/>
        <w:rPr>
          <w:szCs w:val="24"/>
          <w:shd w:val="clear" w:color="auto" w:fill="FFFFFF"/>
        </w:rPr>
      </w:pPr>
    </w:p>
    <w:p w14:paraId="6F1F3830" w14:textId="3C156322" w:rsidR="00541EFC" w:rsidRPr="00646353" w:rsidRDefault="00DB1C77" w:rsidP="00541EFC">
      <w:pPr>
        <w:pStyle w:val="PargrafodaLista"/>
        <w:widowControl w:val="0"/>
        <w:numPr>
          <w:ilvl w:val="0"/>
          <w:numId w:val="3"/>
        </w:numPr>
        <w:spacing w:line="260" w:lineRule="exact"/>
        <w:ind w:hanging="720"/>
        <w:jc w:val="both"/>
        <w:rPr>
          <w:szCs w:val="24"/>
        </w:rPr>
      </w:pPr>
      <w:r>
        <w:rPr>
          <w:szCs w:val="24"/>
          <w:shd w:val="clear" w:color="auto" w:fill="FFFFFF"/>
        </w:rPr>
        <w:t>autoriza</w:t>
      </w:r>
      <w:r w:rsidR="009C74B6">
        <w:rPr>
          <w:szCs w:val="24"/>
          <w:shd w:val="clear" w:color="auto" w:fill="FFFFFF"/>
        </w:rPr>
        <w:t>ção para que</w:t>
      </w:r>
      <w:r>
        <w:rPr>
          <w:szCs w:val="24"/>
          <w:shd w:val="clear" w:color="auto" w:fill="FFFFFF"/>
        </w:rPr>
        <w:t xml:space="preserve"> </w:t>
      </w:r>
      <w:r w:rsidR="00541EFC" w:rsidRPr="00646353">
        <w:rPr>
          <w:szCs w:val="24"/>
          <w:shd w:val="clear" w:color="auto" w:fill="FFFFFF"/>
        </w:rPr>
        <w:t xml:space="preserve">o Agente Fiduciário, em conjunto com a Companhia, </w:t>
      </w:r>
      <w:r w:rsidR="009C74B6">
        <w:rPr>
          <w:szCs w:val="24"/>
          <w:shd w:val="clear" w:color="auto" w:fill="FFFFFF"/>
        </w:rPr>
        <w:t>possa</w:t>
      </w:r>
      <w:r>
        <w:rPr>
          <w:szCs w:val="24"/>
          <w:shd w:val="clear" w:color="auto" w:fill="FFFFFF"/>
        </w:rPr>
        <w:t xml:space="preserve"> </w:t>
      </w:r>
      <w:r w:rsidR="00541EFC" w:rsidRPr="00646353">
        <w:rPr>
          <w:szCs w:val="24"/>
          <w:shd w:val="clear" w:color="auto" w:fill="FFFFFF"/>
        </w:rPr>
        <w:t>assinar todos os documentos e realizar demais atos necessários para o cumprimento integral da</w:t>
      </w:r>
      <w:r w:rsidR="00B84BF0">
        <w:rPr>
          <w:szCs w:val="24"/>
          <w:shd w:val="clear" w:color="auto" w:fill="FFFFFF"/>
        </w:rPr>
        <w:t>s</w:t>
      </w:r>
      <w:r w:rsidR="00541EFC" w:rsidRPr="00646353">
        <w:rPr>
          <w:szCs w:val="24"/>
          <w:shd w:val="clear" w:color="auto" w:fill="FFFFFF"/>
        </w:rPr>
        <w:t xml:space="preserve"> </w:t>
      </w:r>
      <w:r w:rsidR="00B84BF0" w:rsidRPr="00646353">
        <w:rPr>
          <w:szCs w:val="24"/>
          <w:shd w:val="clear" w:color="auto" w:fill="FFFFFF"/>
        </w:rPr>
        <w:t>deliberaç</w:t>
      </w:r>
      <w:r w:rsidR="00B84BF0">
        <w:rPr>
          <w:szCs w:val="24"/>
          <w:shd w:val="clear" w:color="auto" w:fill="FFFFFF"/>
        </w:rPr>
        <w:t>ões</w:t>
      </w:r>
      <w:r w:rsidR="00B84BF0" w:rsidRPr="00646353">
        <w:rPr>
          <w:szCs w:val="24"/>
          <w:shd w:val="clear" w:color="auto" w:fill="FFFFFF"/>
        </w:rPr>
        <w:t xml:space="preserve"> </w:t>
      </w:r>
      <w:r w:rsidR="00541EFC" w:rsidRPr="00646353">
        <w:rPr>
          <w:szCs w:val="24"/>
          <w:shd w:val="clear" w:color="auto" w:fill="FFFFFF"/>
        </w:rPr>
        <w:t>objeto do</w:t>
      </w:r>
      <w:r w:rsidR="00B84BF0">
        <w:rPr>
          <w:szCs w:val="24"/>
          <w:shd w:val="clear" w:color="auto" w:fill="FFFFFF"/>
        </w:rPr>
        <w:t>s</w:t>
      </w:r>
      <w:r w:rsidR="00541EFC" w:rsidRPr="00646353">
        <w:rPr>
          <w:szCs w:val="24"/>
          <w:shd w:val="clear" w:color="auto" w:fill="FFFFFF"/>
        </w:rPr>
        <w:t xml:space="preserve"> </w:t>
      </w:r>
      <w:r w:rsidR="00B84BF0" w:rsidRPr="00646353">
        <w:rPr>
          <w:szCs w:val="24"/>
          <w:shd w:val="clear" w:color="auto" w:fill="FFFFFF"/>
        </w:rPr>
        <w:t>ite</w:t>
      </w:r>
      <w:r w:rsidR="00B84BF0">
        <w:rPr>
          <w:szCs w:val="24"/>
          <w:shd w:val="clear" w:color="auto" w:fill="FFFFFF"/>
        </w:rPr>
        <w:t>ns</w:t>
      </w:r>
      <w:r w:rsidR="00B84BF0" w:rsidRPr="00646353">
        <w:rPr>
          <w:szCs w:val="24"/>
          <w:shd w:val="clear" w:color="auto" w:fill="FFFFFF"/>
        </w:rPr>
        <w:t xml:space="preserve"> </w:t>
      </w:r>
      <w:r w:rsidR="00541EFC" w:rsidRPr="00646353">
        <w:rPr>
          <w:szCs w:val="24"/>
          <w:shd w:val="clear" w:color="auto" w:fill="FFFFFF"/>
        </w:rPr>
        <w:t>(i)</w:t>
      </w:r>
      <w:r>
        <w:rPr>
          <w:szCs w:val="24"/>
          <w:shd w:val="clear" w:color="auto" w:fill="FFFFFF"/>
        </w:rPr>
        <w:t>, (</w:t>
      </w:r>
      <w:proofErr w:type="spellStart"/>
      <w:r>
        <w:rPr>
          <w:szCs w:val="24"/>
          <w:shd w:val="clear" w:color="auto" w:fill="FFFFFF"/>
        </w:rPr>
        <w:t>ii</w:t>
      </w:r>
      <w:proofErr w:type="spellEnd"/>
      <w:r>
        <w:rPr>
          <w:szCs w:val="24"/>
          <w:shd w:val="clear" w:color="auto" w:fill="FFFFFF"/>
        </w:rPr>
        <w:t>) e (</w:t>
      </w:r>
      <w:proofErr w:type="spellStart"/>
      <w:r>
        <w:rPr>
          <w:szCs w:val="24"/>
          <w:shd w:val="clear" w:color="auto" w:fill="FFFFFF"/>
        </w:rPr>
        <w:t>iii</w:t>
      </w:r>
      <w:proofErr w:type="spellEnd"/>
      <w:r>
        <w:rPr>
          <w:szCs w:val="24"/>
          <w:shd w:val="clear" w:color="auto" w:fill="FFFFFF"/>
        </w:rPr>
        <w:t>)</w:t>
      </w:r>
      <w:r w:rsidR="00541EFC" w:rsidRPr="00646353">
        <w:rPr>
          <w:szCs w:val="24"/>
          <w:shd w:val="clear" w:color="auto" w:fill="FFFFFF"/>
        </w:rPr>
        <w:t xml:space="preserve"> acima, incluindo, sem limitação, a celebração de aditamento à Escritura de Emissão e demais documentos relativos às Debêntures, conforme necessário.</w:t>
      </w:r>
    </w:p>
    <w:p w14:paraId="1BBB8EBD" w14:textId="77777777" w:rsidR="00541EFC" w:rsidRPr="00646353" w:rsidRDefault="00541EFC" w:rsidP="00541EFC">
      <w:pPr>
        <w:widowControl w:val="0"/>
        <w:spacing w:line="260" w:lineRule="exact"/>
        <w:jc w:val="both"/>
        <w:rPr>
          <w:rFonts w:ascii="Times New Roman" w:hAnsi="Times New Roman" w:cs="Times New Roman"/>
          <w:sz w:val="24"/>
          <w:szCs w:val="24"/>
        </w:rPr>
      </w:pPr>
    </w:p>
    <w:p w14:paraId="055FA189"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LAVRATURA DA ATA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Autorizada a lavratura da presente ata de Assembleia Geral de Debenturistas na forma de sumário e a sua publicação com omissão das assinaturas dos Debenturistas, nos termos do Art. 130, Parágrafos 1º e 2º da Lei das Sociedades por Ações.</w:t>
      </w:r>
    </w:p>
    <w:p w14:paraId="40C4B313" w14:textId="77777777" w:rsidR="00541EFC" w:rsidRPr="00646353" w:rsidRDefault="00541EFC" w:rsidP="00541EFC">
      <w:pPr>
        <w:spacing w:line="260" w:lineRule="exact"/>
        <w:jc w:val="both"/>
        <w:rPr>
          <w:rFonts w:ascii="Times New Roman" w:hAnsi="Times New Roman" w:cs="Times New Roman"/>
          <w:sz w:val="24"/>
          <w:szCs w:val="24"/>
        </w:rPr>
      </w:pPr>
    </w:p>
    <w:p w14:paraId="5516C37B" w14:textId="0825910B"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ABERTURA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O Debenturista presente elege</w:t>
      </w:r>
      <w:r w:rsidR="00E564B6">
        <w:rPr>
          <w:rFonts w:ascii="Times New Roman" w:hAnsi="Times New Roman" w:cs="Times New Roman"/>
          <w:sz w:val="24"/>
          <w:szCs w:val="24"/>
        </w:rPr>
        <w:t xml:space="preserve">u </w:t>
      </w:r>
      <w:r w:rsidRPr="00646353">
        <w:rPr>
          <w:rFonts w:ascii="Times New Roman" w:hAnsi="Times New Roman" w:cs="Times New Roman"/>
          <w:sz w:val="24"/>
          <w:szCs w:val="24"/>
        </w:rPr>
        <w:t>o Presidente e o Secretário da Assembleia Geral de Debenturistas para, dentre outras providências, lavrar a presente ata. Após a devida eleição, foram abertos os trabalhos, tendo sido verificado pelo Secretário e pelo Agente Fiduciário os pressupostos de quórum e convocação, bem como o instrumento de mandato do representante do Debenturista presente, declarando o Sr. Presidente instalada a presente Assembleia Geral de Debenturistas. Em seguida, foi realizada a leitura da Ordem do Dia.</w:t>
      </w:r>
    </w:p>
    <w:p w14:paraId="65562EE2" w14:textId="77777777" w:rsidR="00541EFC" w:rsidRPr="00646353" w:rsidRDefault="00541EFC" w:rsidP="00541EFC">
      <w:pPr>
        <w:spacing w:line="260" w:lineRule="exact"/>
        <w:jc w:val="both"/>
        <w:rPr>
          <w:rFonts w:ascii="Times New Roman" w:hAnsi="Times New Roman" w:cs="Times New Roman"/>
          <w:sz w:val="24"/>
          <w:szCs w:val="24"/>
        </w:rPr>
      </w:pPr>
    </w:p>
    <w:p w14:paraId="36516ED7"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DELIBERAÇÕES</w:t>
      </w:r>
      <w:r w:rsidRPr="00646353">
        <w:rPr>
          <w:rFonts w:ascii="Times New Roman" w:hAnsi="Times New Roman" w:cs="Times New Roman"/>
          <w:b/>
          <w:sz w:val="24"/>
          <w:szCs w:val="24"/>
        </w:rPr>
        <w:t>:</w:t>
      </w:r>
    </w:p>
    <w:p w14:paraId="6D1606AB" w14:textId="77777777" w:rsidR="00541EFC" w:rsidRPr="00646353" w:rsidRDefault="00541EFC" w:rsidP="00541EFC">
      <w:pPr>
        <w:spacing w:line="260" w:lineRule="exact"/>
        <w:jc w:val="both"/>
        <w:rPr>
          <w:rFonts w:ascii="Times New Roman" w:hAnsi="Times New Roman" w:cs="Times New Roman"/>
          <w:sz w:val="24"/>
          <w:szCs w:val="24"/>
        </w:rPr>
      </w:pPr>
    </w:p>
    <w:p w14:paraId="010AC2CA" w14:textId="2086ACFB" w:rsidR="00541EFC" w:rsidRPr="00646353" w:rsidRDefault="00541EFC" w:rsidP="00541EFC">
      <w:pPr>
        <w:pStyle w:val="PargrafodaLista"/>
        <w:numPr>
          <w:ilvl w:val="1"/>
          <w:numId w:val="1"/>
        </w:numPr>
        <w:spacing w:line="260" w:lineRule="exact"/>
        <w:ind w:left="0" w:firstLine="0"/>
        <w:jc w:val="both"/>
        <w:rPr>
          <w:szCs w:val="24"/>
        </w:rPr>
      </w:pPr>
      <w:r w:rsidRPr="00646353">
        <w:rPr>
          <w:szCs w:val="24"/>
        </w:rPr>
        <w:t>O Debenturista presente fornece</w:t>
      </w:r>
      <w:r w:rsidR="00201E52">
        <w:rPr>
          <w:szCs w:val="24"/>
        </w:rPr>
        <w:t>u</w:t>
      </w:r>
      <w:r w:rsidRPr="00646353">
        <w:rPr>
          <w:szCs w:val="24"/>
        </w:rPr>
        <w:t xml:space="preserve"> todas as informações e documentos relevantes para o exercício de seu direito de voto na presente Assembleia Geral de Debenturistas e, sem ressalvas, deliber</w:t>
      </w:r>
      <w:r w:rsidR="00201E52">
        <w:rPr>
          <w:szCs w:val="24"/>
        </w:rPr>
        <w:t>ou</w:t>
      </w:r>
      <w:r w:rsidRPr="00646353">
        <w:rPr>
          <w:szCs w:val="24"/>
        </w:rPr>
        <w:t xml:space="preserve"> o quanto segue:</w:t>
      </w:r>
    </w:p>
    <w:p w14:paraId="14DF6BD1" w14:textId="77777777" w:rsidR="00541EFC" w:rsidRPr="00646353" w:rsidRDefault="00541EFC" w:rsidP="00541EFC">
      <w:pPr>
        <w:pStyle w:val="PargrafodaLista"/>
        <w:spacing w:line="260" w:lineRule="exact"/>
        <w:ind w:left="0"/>
        <w:jc w:val="both"/>
        <w:rPr>
          <w:szCs w:val="24"/>
        </w:rPr>
      </w:pPr>
    </w:p>
    <w:p w14:paraId="5A37FFC0" w14:textId="14D099AC" w:rsidR="00541EFC" w:rsidRPr="00646353" w:rsidRDefault="00541EFC" w:rsidP="00541EFC">
      <w:pPr>
        <w:pStyle w:val="PargrafodaLista"/>
        <w:numPr>
          <w:ilvl w:val="0"/>
          <w:numId w:val="2"/>
        </w:numPr>
        <w:spacing w:line="260" w:lineRule="exact"/>
        <w:ind w:left="709" w:hanging="720"/>
        <w:jc w:val="both"/>
        <w:rPr>
          <w:szCs w:val="24"/>
          <w:shd w:val="clear" w:color="auto" w:fill="FFFFFF"/>
        </w:rPr>
      </w:pPr>
      <w:r w:rsidRPr="00646353">
        <w:rPr>
          <w:szCs w:val="24"/>
        </w:rPr>
        <w:t xml:space="preserve">Aprovar, por unanimidade, </w:t>
      </w:r>
      <w:r w:rsidRPr="00646353">
        <w:rPr>
          <w:szCs w:val="24"/>
          <w:shd w:val="clear" w:color="auto" w:fill="FFFFFF"/>
        </w:rPr>
        <w:t xml:space="preserve">a alteração da data em que deverá ser constituída a Cessão Fiduciária pela Alvear, estipulada na cláusula 7.9.2, bem como autorizar a alteração das datas em que </w:t>
      </w:r>
      <w:r w:rsidR="00B84BF0" w:rsidRPr="00646353">
        <w:rPr>
          <w:szCs w:val="24"/>
          <w:shd w:val="clear" w:color="auto" w:fill="FFFFFF"/>
        </w:rPr>
        <w:t>dever</w:t>
      </w:r>
      <w:r w:rsidR="00B84BF0">
        <w:rPr>
          <w:szCs w:val="24"/>
          <w:shd w:val="clear" w:color="auto" w:fill="FFFFFF"/>
        </w:rPr>
        <w:t>á</w:t>
      </w:r>
      <w:r w:rsidR="00B84BF0" w:rsidRPr="00646353">
        <w:rPr>
          <w:szCs w:val="24"/>
          <w:shd w:val="clear" w:color="auto" w:fill="FFFFFF"/>
        </w:rPr>
        <w:t xml:space="preserve"> </w:t>
      </w:r>
      <w:r w:rsidRPr="00646353">
        <w:rPr>
          <w:szCs w:val="24"/>
          <w:shd w:val="clear" w:color="auto" w:fill="FFFFFF"/>
        </w:rPr>
        <w:t xml:space="preserve">ser verificado e atendido o </w:t>
      </w:r>
      <w:r w:rsidR="00B84BF0">
        <w:rPr>
          <w:szCs w:val="24"/>
          <w:shd w:val="clear" w:color="auto" w:fill="FFFFFF"/>
        </w:rPr>
        <w:t>Í</w:t>
      </w:r>
      <w:r w:rsidR="00B84BF0" w:rsidRPr="00646353">
        <w:rPr>
          <w:szCs w:val="24"/>
          <w:shd w:val="clear" w:color="auto" w:fill="FFFFFF"/>
        </w:rPr>
        <w:t xml:space="preserve">ndice </w:t>
      </w:r>
      <w:r w:rsidRPr="00646353">
        <w:rPr>
          <w:szCs w:val="24"/>
          <w:shd w:val="clear" w:color="auto" w:fill="FFFFFF"/>
        </w:rPr>
        <w:t xml:space="preserve">de </w:t>
      </w:r>
      <w:r w:rsidR="00B84BF0">
        <w:rPr>
          <w:szCs w:val="24"/>
          <w:shd w:val="clear" w:color="auto" w:fill="FFFFFF"/>
        </w:rPr>
        <w:t>C</w:t>
      </w:r>
      <w:r w:rsidR="00B84BF0" w:rsidRPr="00646353">
        <w:rPr>
          <w:szCs w:val="24"/>
          <w:shd w:val="clear" w:color="auto" w:fill="FFFFFF"/>
        </w:rPr>
        <w:t xml:space="preserve">obertura </w:t>
      </w:r>
      <w:r w:rsidR="00B84BF0">
        <w:rPr>
          <w:szCs w:val="24"/>
          <w:shd w:val="clear" w:color="auto" w:fill="FFFFFF"/>
        </w:rPr>
        <w:t>M</w:t>
      </w:r>
      <w:r w:rsidR="00B84BF0" w:rsidRPr="00646353">
        <w:rPr>
          <w:szCs w:val="24"/>
          <w:shd w:val="clear" w:color="auto" w:fill="FFFFFF"/>
        </w:rPr>
        <w:t xml:space="preserve">ínimo </w:t>
      </w:r>
      <w:r w:rsidRPr="00646353">
        <w:rPr>
          <w:szCs w:val="24"/>
          <w:shd w:val="clear" w:color="auto" w:fill="FFFFFF"/>
        </w:rPr>
        <w:t xml:space="preserve">da </w:t>
      </w:r>
      <w:r w:rsidRPr="00646353">
        <w:rPr>
          <w:szCs w:val="24"/>
          <w:shd w:val="clear" w:color="auto" w:fill="FFFFFF"/>
        </w:rPr>
        <w:lastRenderedPageBreak/>
        <w:t xml:space="preserve">Cessão Fiduciária, conforme </w:t>
      </w:r>
      <w:r w:rsidR="00B84BF0" w:rsidRPr="00646353">
        <w:rPr>
          <w:szCs w:val="24"/>
          <w:shd w:val="clear" w:color="auto" w:fill="FFFFFF"/>
        </w:rPr>
        <w:t>previst</w:t>
      </w:r>
      <w:r w:rsidR="00B84BF0">
        <w:rPr>
          <w:szCs w:val="24"/>
          <w:shd w:val="clear" w:color="auto" w:fill="FFFFFF"/>
        </w:rPr>
        <w:t>as</w:t>
      </w:r>
      <w:r w:rsidR="00B84BF0" w:rsidRPr="00646353">
        <w:rPr>
          <w:szCs w:val="24"/>
          <w:shd w:val="clear" w:color="auto" w:fill="FFFFFF"/>
        </w:rPr>
        <w:t xml:space="preserve"> </w:t>
      </w:r>
      <w:r w:rsidRPr="00646353">
        <w:rPr>
          <w:szCs w:val="24"/>
          <w:shd w:val="clear" w:color="auto" w:fill="FFFFFF"/>
        </w:rPr>
        <w:t>na cláusula 7.9.3, ambos da Escritura de Emissão, passando a vigorar as cláusulas 7.9.2 e 7.9.3 com a seguinte redação:</w:t>
      </w:r>
    </w:p>
    <w:p w14:paraId="315B5163" w14:textId="77777777" w:rsidR="00541EFC" w:rsidRPr="00646353" w:rsidRDefault="00541EFC" w:rsidP="00541EFC">
      <w:pPr>
        <w:pStyle w:val="PargrafodaLista"/>
        <w:spacing w:line="260" w:lineRule="exact"/>
        <w:ind w:left="709"/>
        <w:jc w:val="both"/>
        <w:rPr>
          <w:szCs w:val="24"/>
          <w:shd w:val="clear" w:color="auto" w:fill="FFFFFF"/>
        </w:rPr>
      </w:pPr>
    </w:p>
    <w:p w14:paraId="174E2307" w14:textId="77777777" w:rsidR="00541EFC" w:rsidRPr="009B043F" w:rsidRDefault="00541EFC" w:rsidP="00646353">
      <w:pPr>
        <w:spacing w:after="120"/>
        <w:ind w:left="708"/>
        <w:jc w:val="both"/>
        <w:rPr>
          <w:rFonts w:ascii="Times New Roman" w:hAnsi="Times New Roman" w:cs="Times New Roman"/>
          <w:i/>
          <w:iCs/>
          <w:sz w:val="24"/>
          <w:szCs w:val="24"/>
        </w:rPr>
      </w:pPr>
      <w:r w:rsidRPr="00646353">
        <w:rPr>
          <w:rFonts w:ascii="Times New Roman" w:hAnsi="Times New Roman" w:cs="Times New Roman"/>
          <w:i/>
          <w:iCs/>
          <w:sz w:val="24"/>
          <w:szCs w:val="24"/>
        </w:rPr>
        <w:t>“7.9.2.</w:t>
      </w:r>
      <w:r w:rsidRPr="00646353">
        <w:rPr>
          <w:rFonts w:ascii="Times New Roman" w:hAnsi="Times New Roman" w:cs="Times New Roman"/>
          <w:i/>
          <w:iCs/>
          <w:sz w:val="24"/>
          <w:szCs w:val="24"/>
        </w:rPr>
        <w:tab/>
      </w:r>
      <w:r w:rsidRPr="009B043F">
        <w:rPr>
          <w:rFonts w:ascii="Times New Roman" w:hAnsi="Times New Roman" w:cs="Times New Roman"/>
          <w:i/>
          <w:iCs/>
          <w:sz w:val="24"/>
          <w:szCs w:val="24"/>
        </w:rPr>
        <w:t xml:space="preserve">Adicionalmente, até o dia 4 de dezembro de 2022, em garantia do integral e pontual pagamento das Obrigações Garantidas, deverá ser constituída pela Alvear a Cessão Fiduciária, mediante celebração, substancialmente nos termos do </w:t>
      </w:r>
      <w:r w:rsidRPr="009B043F">
        <w:rPr>
          <w:rFonts w:ascii="Times New Roman" w:hAnsi="Times New Roman" w:cs="Times New Roman"/>
          <w:i/>
          <w:iCs/>
          <w:sz w:val="24"/>
          <w:szCs w:val="24"/>
          <w:u w:val="single"/>
        </w:rPr>
        <w:t>Anexo I</w:t>
      </w:r>
      <w:r w:rsidRPr="009B043F">
        <w:rPr>
          <w:rFonts w:ascii="Times New Roman" w:hAnsi="Times New Roman" w:cs="Times New Roman"/>
          <w:i/>
          <w:iCs/>
          <w:sz w:val="24"/>
          <w:szCs w:val="24"/>
        </w:rPr>
        <w:t xml:space="preserve"> desta Escritura de Emissão, do Contrato de Cessão Fiduciária, o qual deverá ser registrado nos competentes cartórios de registro de títulos e documentos em até 30 (trinta) dias contados de sua respectiva assinatura, bem como na B3, conforme previsto no Contrato de Cessão Fiduciária, sendo certo que os referidos instrumentos deverão ser apresentados para registro nos competentes cartórios de registro de títulos e documentos em até 5 (cinco) Dias Úteis a contar da data de assinatura do Contrato de Cessão Fiduciária.</w:t>
      </w:r>
    </w:p>
    <w:p w14:paraId="2BA271C6" w14:textId="77777777" w:rsidR="00541EFC" w:rsidRPr="009B043F" w:rsidRDefault="00541EFC" w:rsidP="00541EFC">
      <w:pPr>
        <w:spacing w:after="120"/>
        <w:jc w:val="both"/>
        <w:rPr>
          <w:rFonts w:ascii="Times New Roman" w:hAnsi="Times New Roman" w:cs="Times New Roman"/>
          <w:i/>
          <w:iCs/>
          <w:sz w:val="24"/>
          <w:szCs w:val="24"/>
        </w:rPr>
      </w:pPr>
    </w:p>
    <w:p w14:paraId="11F3958B" w14:textId="3EFCC9A9" w:rsidR="00541EFC" w:rsidRPr="009B043F" w:rsidRDefault="00541EFC" w:rsidP="00646353">
      <w:pPr>
        <w:spacing w:line="260" w:lineRule="exact"/>
        <w:ind w:left="708"/>
        <w:jc w:val="both"/>
        <w:rPr>
          <w:rFonts w:ascii="Times New Roman" w:hAnsi="Times New Roman" w:cs="Times New Roman"/>
          <w:i/>
          <w:iCs/>
          <w:sz w:val="24"/>
          <w:szCs w:val="24"/>
        </w:rPr>
      </w:pPr>
      <w:r w:rsidRPr="009B043F">
        <w:rPr>
          <w:rFonts w:ascii="Times New Roman" w:hAnsi="Times New Roman" w:cs="Times New Roman"/>
          <w:i/>
          <w:iCs/>
          <w:sz w:val="24"/>
          <w:szCs w:val="24"/>
        </w:rPr>
        <w:t>7.9.3.</w:t>
      </w:r>
      <w:r w:rsidRPr="009B043F">
        <w:rPr>
          <w:rFonts w:ascii="Times New Roman" w:hAnsi="Times New Roman" w:cs="Times New Roman"/>
          <w:i/>
          <w:iCs/>
          <w:sz w:val="24"/>
          <w:szCs w:val="24"/>
        </w:rPr>
        <w:tab/>
        <w:t xml:space="preserve">Nos termos do Contrato de Cessão Fiduciária, a Companhia e a Alvear obrigar-se-ão a manter Créditos Cedidos Fiduciariamente (conforme definidos no Contrato de Cessão Fiduciária) suficientes para a verificação de um índice de cobertura mínimo </w:t>
      </w:r>
      <w:bookmarkStart w:id="3" w:name="_Hlk55333174"/>
      <w:r w:rsidRPr="009B043F">
        <w:rPr>
          <w:rFonts w:ascii="Times New Roman" w:hAnsi="Times New Roman" w:cs="Times New Roman"/>
          <w:i/>
          <w:iCs/>
          <w:sz w:val="24"/>
          <w:szCs w:val="24"/>
        </w:rPr>
        <w:t xml:space="preserve">a ser verificado a partir da divisão entre </w:t>
      </w:r>
      <w:r w:rsidRPr="009B043F">
        <w:rPr>
          <w:rFonts w:ascii="Times New Roman" w:hAnsi="Times New Roman" w:cs="Times New Roman"/>
          <w:b/>
          <w:bCs/>
          <w:i/>
          <w:iCs/>
          <w:sz w:val="24"/>
          <w:szCs w:val="24"/>
        </w:rPr>
        <w:t>(i)</w:t>
      </w:r>
      <w:r w:rsidRPr="009B043F">
        <w:rPr>
          <w:rFonts w:ascii="Times New Roman" w:hAnsi="Times New Roman" w:cs="Times New Roman"/>
          <w:i/>
          <w:iCs/>
          <w:sz w:val="24"/>
          <w:szCs w:val="24"/>
        </w:rPr>
        <w:t xml:space="preserve"> o valor dos Créditos Cedidos Fiduciariamente existentes nas Aplicações Financeiras e na Conta Vinculada existentes no último dia do mês imediatamente anterior à respectiva Data de Apuração pelo </w:t>
      </w:r>
      <w:r w:rsidRPr="009B043F">
        <w:rPr>
          <w:rFonts w:ascii="Times New Roman" w:hAnsi="Times New Roman" w:cs="Times New Roman"/>
          <w:b/>
          <w:bCs/>
          <w:i/>
          <w:iCs/>
          <w:sz w:val="24"/>
          <w:szCs w:val="24"/>
        </w:rPr>
        <w:t>(</w:t>
      </w:r>
      <w:proofErr w:type="spellStart"/>
      <w:r w:rsidRPr="009B043F">
        <w:rPr>
          <w:rFonts w:ascii="Times New Roman" w:hAnsi="Times New Roman" w:cs="Times New Roman"/>
          <w:b/>
          <w:bCs/>
          <w:i/>
          <w:iCs/>
          <w:sz w:val="24"/>
          <w:szCs w:val="24"/>
        </w:rPr>
        <w:t>ii</w:t>
      </w:r>
      <w:proofErr w:type="spellEnd"/>
      <w:r w:rsidRPr="009B043F">
        <w:rPr>
          <w:rFonts w:ascii="Times New Roman" w:hAnsi="Times New Roman" w:cs="Times New Roman"/>
          <w:b/>
          <w:bCs/>
          <w:i/>
          <w:iCs/>
          <w:sz w:val="24"/>
          <w:szCs w:val="24"/>
        </w:rPr>
        <w:t>)</w:t>
      </w:r>
      <w:r w:rsidRPr="009B043F">
        <w:rPr>
          <w:rFonts w:ascii="Times New Roman" w:hAnsi="Times New Roman" w:cs="Times New Roman"/>
          <w:i/>
          <w:iCs/>
          <w:sz w:val="24"/>
          <w:szCs w:val="24"/>
        </w:rPr>
        <w:t xml:space="preserve"> o total do saldo devedor das Debêntures, no último dia do mês imediatamente anterior à Data de Apuração em referência (conforme definições no Contrato de Cessão Fiduciária), que deverá ser</w:t>
      </w:r>
      <w:bookmarkEnd w:id="3"/>
      <w:r w:rsidRPr="009B043F">
        <w:rPr>
          <w:rFonts w:ascii="Times New Roman" w:hAnsi="Times New Roman" w:cs="Times New Roman"/>
          <w:i/>
          <w:iCs/>
          <w:sz w:val="24"/>
          <w:szCs w:val="24"/>
        </w:rPr>
        <w:t xml:space="preserve"> igual ou superior </w:t>
      </w:r>
      <w:r w:rsidRPr="009B043F">
        <w:rPr>
          <w:rFonts w:ascii="Times New Roman" w:hAnsi="Times New Roman" w:cs="Times New Roman"/>
          <w:b/>
          <w:bCs/>
          <w:i/>
          <w:iCs/>
          <w:sz w:val="24"/>
          <w:szCs w:val="24"/>
        </w:rPr>
        <w:t>(a)</w:t>
      </w:r>
      <w:r w:rsidRPr="009B043F">
        <w:rPr>
          <w:rFonts w:ascii="Times New Roman" w:hAnsi="Times New Roman" w:cs="Times New Roman"/>
          <w:i/>
          <w:iCs/>
          <w:sz w:val="24"/>
          <w:szCs w:val="24"/>
        </w:rPr>
        <w:t xml:space="preserve"> a </w:t>
      </w:r>
      <w:r w:rsidR="00825632" w:rsidRPr="009B043F">
        <w:rPr>
          <w:rFonts w:ascii="Times New Roman" w:hAnsi="Times New Roman" w:cs="Times New Roman"/>
          <w:i/>
          <w:iCs/>
          <w:sz w:val="24"/>
          <w:szCs w:val="24"/>
        </w:rPr>
        <w:t>50% (cinquenta por cento)</w:t>
      </w:r>
      <w:r w:rsidR="00D02DA3" w:rsidRPr="009B043F">
        <w:rPr>
          <w:rFonts w:ascii="Times New Roman" w:hAnsi="Times New Roman" w:cs="Times New Roman"/>
          <w:i/>
          <w:iCs/>
          <w:sz w:val="24"/>
          <w:szCs w:val="24"/>
        </w:rPr>
        <w:t xml:space="preserve"> </w:t>
      </w:r>
      <w:r w:rsidRPr="009B043F">
        <w:rPr>
          <w:rFonts w:ascii="Times New Roman" w:hAnsi="Times New Roman" w:cs="Times New Roman"/>
          <w:i/>
          <w:iCs/>
          <w:sz w:val="24"/>
          <w:szCs w:val="24"/>
        </w:rPr>
        <w:t xml:space="preserve">do saldo devedor das Debêntures no período entre 4 de dezembro de 2022 (inclusive) e 4 de dezembro de 2023 (inclusive); </w:t>
      </w:r>
      <w:r w:rsidRPr="009B043F">
        <w:rPr>
          <w:rFonts w:ascii="Times New Roman" w:hAnsi="Times New Roman" w:cs="Times New Roman"/>
          <w:b/>
          <w:bCs/>
          <w:i/>
          <w:iCs/>
          <w:sz w:val="24"/>
          <w:szCs w:val="24"/>
        </w:rPr>
        <w:t>(b)</w:t>
      </w:r>
      <w:r w:rsidRPr="009B043F">
        <w:rPr>
          <w:rFonts w:ascii="Times New Roman" w:hAnsi="Times New Roman" w:cs="Times New Roman"/>
          <w:i/>
          <w:iCs/>
          <w:sz w:val="24"/>
          <w:szCs w:val="24"/>
        </w:rPr>
        <w:t xml:space="preserve"> </w:t>
      </w:r>
      <w:r w:rsidR="00825632" w:rsidRPr="009B043F">
        <w:rPr>
          <w:rFonts w:ascii="Times New Roman" w:hAnsi="Times New Roman" w:cs="Times New Roman"/>
          <w:i/>
          <w:iCs/>
          <w:sz w:val="24"/>
          <w:szCs w:val="24"/>
        </w:rPr>
        <w:t>70% (setenta por cento)</w:t>
      </w:r>
      <w:r w:rsidRPr="009B043F">
        <w:rPr>
          <w:rFonts w:ascii="Times New Roman" w:hAnsi="Times New Roman" w:cs="Times New Roman"/>
          <w:i/>
          <w:iCs/>
          <w:sz w:val="24"/>
          <w:szCs w:val="24"/>
        </w:rPr>
        <w:t xml:space="preserve"> do saldo devedor das Debêntures</w:t>
      </w:r>
      <w:r w:rsidRPr="009B043F" w:rsidDel="004C7888">
        <w:rPr>
          <w:rFonts w:ascii="Times New Roman" w:hAnsi="Times New Roman" w:cs="Times New Roman"/>
          <w:i/>
          <w:iCs/>
          <w:sz w:val="24"/>
          <w:szCs w:val="24"/>
        </w:rPr>
        <w:t xml:space="preserve"> </w:t>
      </w:r>
      <w:r w:rsidRPr="009B043F">
        <w:rPr>
          <w:rFonts w:ascii="Times New Roman" w:hAnsi="Times New Roman" w:cs="Times New Roman"/>
          <w:i/>
          <w:iCs/>
          <w:sz w:val="24"/>
          <w:szCs w:val="24"/>
        </w:rPr>
        <w:t xml:space="preserve">no período entre 4 de dezembro de 2023 (exclusive) e 4 de dezembro de 2024 (inclusive); </w:t>
      </w:r>
      <w:r w:rsidRPr="009B043F">
        <w:rPr>
          <w:rFonts w:ascii="Times New Roman" w:hAnsi="Times New Roman" w:cs="Times New Roman"/>
          <w:b/>
          <w:bCs/>
          <w:i/>
          <w:iCs/>
          <w:sz w:val="24"/>
          <w:szCs w:val="24"/>
        </w:rPr>
        <w:t>(c)</w:t>
      </w:r>
      <w:r w:rsidRPr="009B043F">
        <w:rPr>
          <w:rFonts w:ascii="Times New Roman" w:hAnsi="Times New Roman" w:cs="Times New Roman"/>
          <w:i/>
          <w:iCs/>
          <w:sz w:val="24"/>
          <w:szCs w:val="24"/>
        </w:rPr>
        <w:t xml:space="preserve"> </w:t>
      </w:r>
      <w:r w:rsidR="00825632" w:rsidRPr="009B043F">
        <w:rPr>
          <w:rFonts w:ascii="Times New Roman" w:hAnsi="Times New Roman" w:cs="Times New Roman"/>
          <w:i/>
          <w:iCs/>
          <w:sz w:val="24"/>
          <w:szCs w:val="24"/>
        </w:rPr>
        <w:t>90% (noventa por cento)</w:t>
      </w:r>
      <w:r w:rsidRPr="009B043F">
        <w:rPr>
          <w:rFonts w:ascii="Times New Roman" w:hAnsi="Times New Roman" w:cs="Times New Roman"/>
          <w:i/>
          <w:iCs/>
          <w:sz w:val="24"/>
          <w:szCs w:val="24"/>
        </w:rPr>
        <w:t xml:space="preserve"> do saldo devedor das Debêntures no período entre 4 de dezembro de 2024 (exclusive) e 4 de dezembro de 2025 (inclusive); </w:t>
      </w:r>
      <w:r w:rsidR="00825632" w:rsidRPr="009B043F">
        <w:rPr>
          <w:rFonts w:ascii="Times New Roman" w:hAnsi="Times New Roman" w:cs="Times New Roman"/>
          <w:i/>
          <w:iCs/>
          <w:sz w:val="24"/>
          <w:szCs w:val="24"/>
        </w:rPr>
        <w:t xml:space="preserve">e </w:t>
      </w:r>
      <w:r w:rsidRPr="009B043F">
        <w:rPr>
          <w:rFonts w:ascii="Times New Roman" w:hAnsi="Times New Roman" w:cs="Times New Roman"/>
          <w:b/>
          <w:bCs/>
          <w:i/>
          <w:iCs/>
          <w:sz w:val="24"/>
          <w:szCs w:val="24"/>
        </w:rPr>
        <w:t>(d)</w:t>
      </w:r>
      <w:r w:rsidRPr="009B043F">
        <w:rPr>
          <w:rFonts w:ascii="Times New Roman" w:hAnsi="Times New Roman" w:cs="Times New Roman"/>
          <w:i/>
          <w:iCs/>
          <w:sz w:val="24"/>
          <w:szCs w:val="24"/>
        </w:rPr>
        <w:t xml:space="preserve"> </w:t>
      </w:r>
      <w:r w:rsidR="00825632" w:rsidRPr="009B043F">
        <w:rPr>
          <w:rFonts w:ascii="Times New Roman" w:hAnsi="Times New Roman" w:cs="Times New Roman"/>
          <w:i/>
          <w:iCs/>
          <w:sz w:val="24"/>
          <w:szCs w:val="24"/>
        </w:rPr>
        <w:t>100% (cem por cento)</w:t>
      </w:r>
      <w:r w:rsidRPr="009B043F">
        <w:rPr>
          <w:rFonts w:ascii="Times New Roman" w:hAnsi="Times New Roman" w:cs="Times New Roman"/>
          <w:i/>
          <w:iCs/>
          <w:sz w:val="24"/>
          <w:szCs w:val="24"/>
        </w:rPr>
        <w:t xml:space="preserve"> do saldo devedor das Debêntures</w:t>
      </w:r>
      <w:r w:rsidRPr="009B043F" w:rsidDel="004C7888">
        <w:rPr>
          <w:rFonts w:ascii="Times New Roman" w:hAnsi="Times New Roman" w:cs="Times New Roman"/>
          <w:i/>
          <w:iCs/>
          <w:sz w:val="24"/>
          <w:szCs w:val="24"/>
        </w:rPr>
        <w:t xml:space="preserve"> </w:t>
      </w:r>
      <w:r w:rsidRPr="009B043F">
        <w:rPr>
          <w:rFonts w:ascii="Times New Roman" w:hAnsi="Times New Roman" w:cs="Times New Roman"/>
          <w:i/>
          <w:iCs/>
          <w:sz w:val="24"/>
          <w:szCs w:val="24"/>
        </w:rPr>
        <w:t>no período entre 4 de dezembro de 2025 (exclusive) e 4 de dezembro de 2026 (inclusive) ("</w:t>
      </w:r>
      <w:r w:rsidRPr="009B043F">
        <w:rPr>
          <w:rFonts w:ascii="Times New Roman" w:hAnsi="Times New Roman" w:cs="Times New Roman"/>
          <w:i/>
          <w:iCs/>
          <w:sz w:val="24"/>
          <w:szCs w:val="24"/>
          <w:u w:val="single"/>
        </w:rPr>
        <w:t>Índice de Cobertura Mínimo da Cessão Fiduciária</w:t>
      </w:r>
      <w:r w:rsidRPr="009B043F">
        <w:rPr>
          <w:rFonts w:ascii="Times New Roman" w:hAnsi="Times New Roman" w:cs="Times New Roman"/>
          <w:i/>
          <w:iCs/>
          <w:sz w:val="24"/>
          <w:szCs w:val="24"/>
        </w:rPr>
        <w:t>").”</w:t>
      </w:r>
    </w:p>
    <w:p w14:paraId="28FF98F4" w14:textId="77777777" w:rsidR="00541EFC" w:rsidRPr="009B043F" w:rsidRDefault="00541EFC" w:rsidP="00541EFC">
      <w:pPr>
        <w:pStyle w:val="PargrafodaLista"/>
        <w:rPr>
          <w:szCs w:val="24"/>
          <w:shd w:val="clear" w:color="auto" w:fill="FFFFFF"/>
        </w:rPr>
      </w:pPr>
    </w:p>
    <w:p w14:paraId="5700EDAD" w14:textId="02D12F17" w:rsidR="0043235F" w:rsidRPr="009B043F" w:rsidRDefault="00646353" w:rsidP="00646353">
      <w:pPr>
        <w:pStyle w:val="PargrafodaLista"/>
        <w:numPr>
          <w:ilvl w:val="0"/>
          <w:numId w:val="2"/>
        </w:numPr>
        <w:spacing w:line="260" w:lineRule="exact"/>
        <w:ind w:left="709" w:hanging="720"/>
        <w:jc w:val="both"/>
        <w:rPr>
          <w:szCs w:val="24"/>
          <w:shd w:val="clear" w:color="auto" w:fill="FFFFFF"/>
        </w:rPr>
      </w:pPr>
      <w:r w:rsidRPr="009B043F">
        <w:rPr>
          <w:szCs w:val="24"/>
        </w:rPr>
        <w:t xml:space="preserve">Aprovar, por unanimidade, </w:t>
      </w:r>
      <w:r w:rsidRPr="009B043F">
        <w:rPr>
          <w:szCs w:val="24"/>
          <w:shd w:val="clear" w:color="auto" w:fill="FFFFFF"/>
        </w:rPr>
        <w:t xml:space="preserve">a alteração da </w:t>
      </w:r>
      <w:r w:rsidR="0043235F" w:rsidRPr="009B043F">
        <w:rPr>
          <w:szCs w:val="24"/>
          <w:shd w:val="clear" w:color="auto" w:fill="FFFFFF"/>
        </w:rPr>
        <w:t xml:space="preserve">remuneração prevista na cláusula 7.12, inciso II, alínea “(c)”, da Escritura de Emissão, para que seja aplicado o percentual de </w:t>
      </w:r>
      <w:r w:rsidR="007C5BF6" w:rsidRPr="009B043F">
        <w:rPr>
          <w:szCs w:val="24"/>
        </w:rPr>
        <w:t>2,70% (dois inteiros e setenta centésimos por cento)</w:t>
      </w:r>
      <w:r w:rsidR="0043235F" w:rsidRPr="009B043F">
        <w:rPr>
          <w:szCs w:val="24"/>
          <w:shd w:val="clear" w:color="auto" w:fill="FFFFFF"/>
        </w:rPr>
        <w:t xml:space="preserve">, em substituição aos atuais 2,80% </w:t>
      </w:r>
      <w:r w:rsidR="0043235F" w:rsidRPr="009B043F">
        <w:rPr>
          <w:szCs w:val="24"/>
        </w:rPr>
        <w:t xml:space="preserve">(dois inteiros e </w:t>
      </w:r>
      <w:r w:rsidR="0043235F" w:rsidRPr="009B043F">
        <w:rPr>
          <w:szCs w:val="24"/>
          <w:shd w:val="clear" w:color="auto" w:fill="FFFFFF"/>
        </w:rPr>
        <w:t>oitenta centésimos por cento)</w:t>
      </w:r>
      <w:r w:rsidR="008B5B6B" w:rsidRPr="009B043F">
        <w:rPr>
          <w:szCs w:val="24"/>
          <w:shd w:val="clear" w:color="auto" w:fill="FFFFFF"/>
        </w:rPr>
        <w:t xml:space="preserve">, </w:t>
      </w:r>
      <w:r w:rsidR="007C5BF6" w:rsidRPr="009B043F">
        <w:rPr>
          <w:szCs w:val="24"/>
          <w:shd w:val="clear" w:color="auto" w:fill="FFFFFF"/>
        </w:rPr>
        <w:t xml:space="preserve">e autorizar a alteração da remuneração prevista na cláusula 7.12, inciso II, alínea “(d)”, da Escritura de Emissão, para que seja aplicado o percentual de </w:t>
      </w:r>
      <w:r w:rsidR="007C5BF6" w:rsidRPr="009B043F">
        <w:rPr>
          <w:szCs w:val="24"/>
        </w:rPr>
        <w:t>2,85% (dois inteiros e oitenta e cinco centésimos por cento)</w:t>
      </w:r>
      <w:r w:rsidR="007C5BF6" w:rsidRPr="009B043F">
        <w:rPr>
          <w:szCs w:val="24"/>
          <w:shd w:val="clear" w:color="auto" w:fill="FFFFFF"/>
        </w:rPr>
        <w:t xml:space="preserve">, em substituição aos atuais 3,10% </w:t>
      </w:r>
      <w:r w:rsidR="007C5BF6" w:rsidRPr="009B043F">
        <w:rPr>
          <w:szCs w:val="24"/>
        </w:rPr>
        <w:t>(três inteiros e dez</w:t>
      </w:r>
      <w:r w:rsidR="007C5BF6" w:rsidRPr="009B043F">
        <w:rPr>
          <w:szCs w:val="24"/>
          <w:shd w:val="clear" w:color="auto" w:fill="FFFFFF"/>
        </w:rPr>
        <w:t xml:space="preserve"> centésimos por cento),</w:t>
      </w:r>
      <w:r w:rsidR="007C5BF6" w:rsidRPr="009B043F">
        <w:rPr>
          <w:szCs w:val="24"/>
        </w:rPr>
        <w:t xml:space="preserve"> </w:t>
      </w:r>
      <w:r w:rsidR="007C5BF6" w:rsidRPr="009B043F">
        <w:rPr>
          <w:szCs w:val="24"/>
          <w:shd w:val="clear" w:color="auto" w:fill="FFFFFF"/>
        </w:rPr>
        <w:t xml:space="preserve"> </w:t>
      </w:r>
      <w:r w:rsidR="008B5B6B" w:rsidRPr="009B043F">
        <w:rPr>
          <w:szCs w:val="24"/>
          <w:shd w:val="clear" w:color="auto" w:fill="FFFFFF"/>
        </w:rPr>
        <w:t>passando a vigorar a cláusula 7.12 com a seguinte redação:</w:t>
      </w:r>
      <w:r w:rsidR="0043235F" w:rsidRPr="009B043F">
        <w:rPr>
          <w:szCs w:val="24"/>
        </w:rPr>
        <w:t xml:space="preserve">   </w:t>
      </w:r>
    </w:p>
    <w:p w14:paraId="5A33F15C" w14:textId="7D315E38" w:rsidR="0043235F" w:rsidRPr="009B043F" w:rsidRDefault="0043235F" w:rsidP="0043235F">
      <w:pPr>
        <w:spacing w:line="260" w:lineRule="exact"/>
        <w:ind w:left="-11"/>
        <w:jc w:val="both"/>
        <w:rPr>
          <w:szCs w:val="24"/>
          <w:shd w:val="clear" w:color="auto" w:fill="FFFFFF"/>
        </w:rPr>
      </w:pPr>
    </w:p>
    <w:p w14:paraId="4131A8CF" w14:textId="2F90C0E9" w:rsidR="00646353" w:rsidRPr="009B043F" w:rsidRDefault="00646353" w:rsidP="00646353">
      <w:pPr>
        <w:spacing w:after="120" w:line="240" w:lineRule="auto"/>
        <w:ind w:left="709"/>
        <w:jc w:val="both"/>
        <w:rPr>
          <w:rFonts w:ascii="Times New Roman" w:hAnsi="Times New Roman" w:cs="Times New Roman"/>
          <w:i/>
          <w:sz w:val="24"/>
          <w:szCs w:val="24"/>
        </w:rPr>
      </w:pPr>
      <w:bookmarkStart w:id="4" w:name="_Ref137107211"/>
      <w:bookmarkStart w:id="5" w:name="_Ref264551489"/>
      <w:bookmarkStart w:id="6" w:name="_Ref279826774"/>
      <w:bookmarkStart w:id="7" w:name="_Hlk89204414"/>
      <w:r w:rsidRPr="009B043F">
        <w:rPr>
          <w:rFonts w:ascii="Times New Roman" w:hAnsi="Times New Roman" w:cs="Times New Roman"/>
          <w:i/>
          <w:sz w:val="24"/>
          <w:szCs w:val="24"/>
        </w:rPr>
        <w:t>“7.12. Remuneração.</w:t>
      </w:r>
      <w:bookmarkEnd w:id="4"/>
      <w:bookmarkEnd w:id="5"/>
      <w:r w:rsidRPr="009B043F">
        <w:rPr>
          <w:rFonts w:ascii="Times New Roman" w:hAnsi="Times New Roman" w:cs="Times New Roman"/>
          <w:i/>
          <w:sz w:val="24"/>
          <w:szCs w:val="24"/>
        </w:rPr>
        <w:t xml:space="preserve"> </w:t>
      </w:r>
      <w:bookmarkStart w:id="8" w:name="_Ref260242522"/>
      <w:r w:rsidRPr="009B043F">
        <w:rPr>
          <w:rFonts w:ascii="Times New Roman" w:hAnsi="Times New Roman" w:cs="Times New Roman"/>
          <w:i/>
          <w:sz w:val="24"/>
          <w:szCs w:val="24"/>
        </w:rPr>
        <w:t>A remuneração das Debêntures será a seguinte:</w:t>
      </w:r>
      <w:bookmarkEnd w:id="6"/>
      <w:bookmarkEnd w:id="8"/>
    </w:p>
    <w:p w14:paraId="2925EFBB" w14:textId="77777777" w:rsidR="00646353" w:rsidRPr="009B043F" w:rsidRDefault="00646353" w:rsidP="00646353">
      <w:pPr>
        <w:numPr>
          <w:ilvl w:val="2"/>
          <w:numId w:val="4"/>
        </w:numPr>
        <w:tabs>
          <w:tab w:val="clear" w:pos="1701"/>
          <w:tab w:val="num" w:pos="993"/>
        </w:tabs>
        <w:spacing w:after="120" w:line="240" w:lineRule="auto"/>
        <w:ind w:left="709" w:firstLine="0"/>
        <w:jc w:val="both"/>
        <w:rPr>
          <w:rFonts w:ascii="Times New Roman" w:hAnsi="Times New Roman" w:cs="Times New Roman"/>
          <w:i/>
          <w:sz w:val="24"/>
          <w:szCs w:val="24"/>
        </w:rPr>
      </w:pPr>
      <w:r w:rsidRPr="009B043F">
        <w:rPr>
          <w:rFonts w:ascii="Times New Roman" w:hAnsi="Times New Roman" w:cs="Times New Roman"/>
          <w:i/>
          <w:sz w:val="24"/>
          <w:szCs w:val="24"/>
        </w:rPr>
        <w:lastRenderedPageBreak/>
        <w:t xml:space="preserve">atualização monetária: </w:t>
      </w:r>
      <w:bookmarkStart w:id="9" w:name="_Hlk536799021"/>
      <w:r w:rsidRPr="009B043F">
        <w:rPr>
          <w:rFonts w:ascii="Times New Roman" w:hAnsi="Times New Roman" w:cs="Times New Roman"/>
          <w:i/>
          <w:sz w:val="24"/>
          <w:szCs w:val="24"/>
        </w:rPr>
        <w:t>o Valor Nominal Unitário não será atualizado monetariamente; e</w:t>
      </w:r>
      <w:bookmarkEnd w:id="9"/>
    </w:p>
    <w:p w14:paraId="2F6AAD4E" w14:textId="3A0DBDEE" w:rsidR="00646353" w:rsidRPr="009B043F" w:rsidRDefault="00646353" w:rsidP="00C60FD1">
      <w:pPr>
        <w:numPr>
          <w:ilvl w:val="2"/>
          <w:numId w:val="4"/>
        </w:numPr>
        <w:tabs>
          <w:tab w:val="clear" w:pos="1701"/>
          <w:tab w:val="num" w:pos="993"/>
        </w:tabs>
        <w:spacing w:after="120" w:line="240" w:lineRule="auto"/>
        <w:ind w:left="709" w:firstLine="0"/>
        <w:jc w:val="both"/>
        <w:rPr>
          <w:rFonts w:ascii="Times New Roman" w:hAnsi="Times New Roman" w:cs="Times New Roman"/>
          <w:i/>
          <w:sz w:val="24"/>
          <w:szCs w:val="24"/>
        </w:rPr>
      </w:pPr>
      <w:bookmarkStart w:id="10" w:name="_Ref328665579"/>
      <w:bookmarkStart w:id="11" w:name="_Ref488948415"/>
      <w:r w:rsidRPr="009B043F">
        <w:rPr>
          <w:rFonts w:ascii="Times New Roman" w:hAnsi="Times New Roman" w:cs="Times New Roman"/>
          <w:i/>
          <w:sz w:val="24"/>
          <w:szCs w:val="24"/>
        </w:rPr>
        <w:t xml:space="preserve">juros remuneratórios: </w:t>
      </w:r>
      <w:bookmarkStart w:id="12" w:name="_Hlk536799067"/>
      <w:r w:rsidRPr="009B043F">
        <w:rPr>
          <w:rFonts w:ascii="Times New Roman" w:hAnsi="Times New Roman" w:cs="Times New Roman"/>
          <w:i/>
          <w:sz w:val="24"/>
          <w:szCs w:val="24"/>
        </w:rPr>
        <w:t xml:space="preserve">sobre o Valor Nominal Unitário </w:t>
      </w:r>
      <w:bookmarkStart w:id="13" w:name="_Hlk56060678"/>
      <w:r w:rsidRPr="009B043F">
        <w:rPr>
          <w:rFonts w:ascii="Times New Roman" w:hAnsi="Times New Roman" w:cs="Times New Roman"/>
          <w:i/>
          <w:sz w:val="24"/>
          <w:szCs w:val="24"/>
        </w:rPr>
        <w:t xml:space="preserve">ou saldo do Valor Nominal Unitário, conforme o caso, </w:t>
      </w:r>
      <w:bookmarkEnd w:id="13"/>
      <w:r w:rsidRPr="009B043F">
        <w:rPr>
          <w:rFonts w:ascii="Times New Roman" w:hAnsi="Times New Roman" w:cs="Times New Roman"/>
          <w:i/>
          <w:sz w:val="24"/>
          <w:szCs w:val="24"/>
        </w:rPr>
        <w:t xml:space="preserve">incidirão juros remuneratórios correspondentes a 100,00% (cem por cento) da variação acumulada da Taxa DI, acrescida de uma sobretaxa de </w:t>
      </w:r>
      <w:r w:rsidRPr="009B043F">
        <w:rPr>
          <w:rFonts w:ascii="Times New Roman" w:hAnsi="Times New Roman" w:cs="Times New Roman"/>
          <w:b/>
          <w:i/>
          <w:sz w:val="24"/>
          <w:szCs w:val="24"/>
        </w:rPr>
        <w:t>(a)</w:t>
      </w:r>
      <w:r w:rsidRPr="009B043F">
        <w:rPr>
          <w:rFonts w:ascii="Times New Roman" w:hAnsi="Times New Roman" w:cs="Times New Roman"/>
          <w:i/>
          <w:sz w:val="24"/>
          <w:szCs w:val="24"/>
        </w:rPr>
        <w:t xml:space="preserve"> 2,30% (dois inteiros e trinta centésimos por cento) ao ano, base 252 (duzentos e cinquenta e dois) Dias Úteis no período entre a Primeira Data de Integralização (inclusive) e 4 de junho de 2021 (exclusive); </w:t>
      </w:r>
      <w:r w:rsidRPr="009B043F">
        <w:rPr>
          <w:rFonts w:ascii="Times New Roman" w:hAnsi="Times New Roman" w:cs="Times New Roman"/>
          <w:b/>
          <w:i/>
          <w:sz w:val="24"/>
          <w:szCs w:val="24"/>
        </w:rPr>
        <w:t>(b)</w:t>
      </w:r>
      <w:r w:rsidRPr="009B043F">
        <w:rPr>
          <w:rFonts w:ascii="Times New Roman" w:hAnsi="Times New Roman" w:cs="Times New Roman"/>
          <w:i/>
          <w:sz w:val="24"/>
          <w:szCs w:val="24"/>
        </w:rPr>
        <w:t xml:space="preserve"> 2,55% (dois inteiros e cinquenta e cinco centésimos por cento) ao ano, base 252 (duzentos e cinquenta e dois) Dias Úteis no período entre 4 de junho de 2021 (inclusive) e 4 de dezembro de 2021 (exclusive); </w:t>
      </w:r>
      <w:r w:rsidRPr="009B043F">
        <w:rPr>
          <w:rFonts w:ascii="Times New Roman" w:hAnsi="Times New Roman" w:cs="Times New Roman"/>
          <w:b/>
          <w:i/>
          <w:sz w:val="24"/>
          <w:szCs w:val="24"/>
        </w:rPr>
        <w:t>(c)</w:t>
      </w:r>
      <w:r w:rsidRPr="009B043F">
        <w:rPr>
          <w:rFonts w:ascii="Times New Roman" w:hAnsi="Times New Roman" w:cs="Times New Roman"/>
          <w:i/>
          <w:sz w:val="24"/>
          <w:szCs w:val="24"/>
        </w:rPr>
        <w:t xml:space="preserve"> 2,</w:t>
      </w:r>
      <w:r w:rsidR="00DA3BA4" w:rsidRPr="009B043F">
        <w:rPr>
          <w:rFonts w:ascii="Times New Roman" w:hAnsi="Times New Roman" w:cs="Times New Roman"/>
          <w:i/>
          <w:sz w:val="24"/>
          <w:szCs w:val="24"/>
        </w:rPr>
        <w:t>70</w:t>
      </w:r>
      <w:r w:rsidRPr="009B043F">
        <w:rPr>
          <w:rFonts w:ascii="Times New Roman" w:hAnsi="Times New Roman" w:cs="Times New Roman"/>
          <w:i/>
          <w:sz w:val="24"/>
          <w:szCs w:val="24"/>
        </w:rPr>
        <w:t xml:space="preserve">% (dois inteiros e </w:t>
      </w:r>
      <w:r w:rsidR="008B5B6B" w:rsidRPr="009B043F">
        <w:rPr>
          <w:rFonts w:ascii="Times New Roman" w:hAnsi="Times New Roman" w:cs="Times New Roman"/>
          <w:i/>
          <w:sz w:val="24"/>
          <w:szCs w:val="24"/>
        </w:rPr>
        <w:t>se</w:t>
      </w:r>
      <w:r w:rsidR="00DA3BA4" w:rsidRPr="009B043F">
        <w:rPr>
          <w:rFonts w:ascii="Times New Roman" w:hAnsi="Times New Roman" w:cs="Times New Roman"/>
          <w:i/>
          <w:sz w:val="24"/>
          <w:szCs w:val="24"/>
        </w:rPr>
        <w:t>tenta</w:t>
      </w:r>
      <w:r w:rsidRPr="009B043F">
        <w:rPr>
          <w:rFonts w:ascii="Times New Roman" w:hAnsi="Times New Roman" w:cs="Times New Roman"/>
          <w:i/>
          <w:sz w:val="24"/>
          <w:szCs w:val="24"/>
        </w:rPr>
        <w:t xml:space="preserve"> centésimos por cento) ao ano, base 252 (duzentos e cinquenta e dois) Dias Úteis no período entre 4 de dezembro de 2021 (inclusive) e 4 de junho de 2022 (exclusive); </w:t>
      </w:r>
      <w:r w:rsidRPr="009B043F">
        <w:rPr>
          <w:rFonts w:ascii="Times New Roman" w:hAnsi="Times New Roman" w:cs="Times New Roman"/>
          <w:b/>
          <w:i/>
          <w:sz w:val="24"/>
          <w:szCs w:val="24"/>
        </w:rPr>
        <w:t>(d)</w:t>
      </w:r>
      <w:r w:rsidRPr="009B043F">
        <w:rPr>
          <w:rFonts w:ascii="Times New Roman" w:hAnsi="Times New Roman" w:cs="Times New Roman"/>
          <w:i/>
          <w:sz w:val="24"/>
          <w:szCs w:val="24"/>
        </w:rPr>
        <w:t xml:space="preserve"> </w:t>
      </w:r>
      <w:r w:rsidR="00DA3BA4" w:rsidRPr="009B043F">
        <w:rPr>
          <w:rFonts w:ascii="Times New Roman" w:hAnsi="Times New Roman" w:cs="Times New Roman"/>
          <w:i/>
          <w:sz w:val="24"/>
          <w:szCs w:val="24"/>
        </w:rPr>
        <w:t>2</w:t>
      </w:r>
      <w:r w:rsidRPr="009B043F">
        <w:rPr>
          <w:rFonts w:ascii="Times New Roman" w:hAnsi="Times New Roman" w:cs="Times New Roman"/>
          <w:i/>
          <w:sz w:val="24"/>
          <w:szCs w:val="24"/>
        </w:rPr>
        <w:t>,</w:t>
      </w:r>
      <w:r w:rsidR="00DA3BA4" w:rsidRPr="009B043F">
        <w:rPr>
          <w:rFonts w:ascii="Times New Roman" w:hAnsi="Times New Roman" w:cs="Times New Roman"/>
          <w:i/>
          <w:sz w:val="24"/>
          <w:szCs w:val="24"/>
        </w:rPr>
        <w:t>85</w:t>
      </w:r>
      <w:r w:rsidRPr="009B043F">
        <w:rPr>
          <w:rFonts w:ascii="Times New Roman" w:hAnsi="Times New Roman" w:cs="Times New Roman"/>
          <w:i/>
          <w:sz w:val="24"/>
          <w:szCs w:val="24"/>
        </w:rPr>
        <w:t>% (</w:t>
      </w:r>
      <w:r w:rsidR="00DA3BA4" w:rsidRPr="009B043F">
        <w:rPr>
          <w:rFonts w:ascii="Times New Roman" w:hAnsi="Times New Roman" w:cs="Times New Roman"/>
          <w:i/>
          <w:sz w:val="24"/>
          <w:szCs w:val="24"/>
        </w:rPr>
        <w:t xml:space="preserve">dois inteiros e oitenta </w:t>
      </w:r>
      <w:r w:rsidR="00B32497" w:rsidRPr="009B043F">
        <w:rPr>
          <w:rFonts w:ascii="Times New Roman" w:hAnsi="Times New Roman" w:cs="Times New Roman"/>
          <w:i/>
          <w:sz w:val="24"/>
          <w:szCs w:val="24"/>
        </w:rPr>
        <w:t xml:space="preserve">e cinco </w:t>
      </w:r>
      <w:r w:rsidR="00DA3BA4" w:rsidRPr="009B043F">
        <w:rPr>
          <w:rFonts w:ascii="Times New Roman" w:hAnsi="Times New Roman" w:cs="Times New Roman"/>
          <w:i/>
          <w:sz w:val="24"/>
          <w:szCs w:val="24"/>
        </w:rPr>
        <w:t>centésimos por cento</w:t>
      </w:r>
      <w:r w:rsidRPr="009B043F">
        <w:rPr>
          <w:rFonts w:ascii="Times New Roman" w:hAnsi="Times New Roman" w:cs="Times New Roman"/>
          <w:i/>
          <w:sz w:val="24"/>
          <w:szCs w:val="24"/>
        </w:rPr>
        <w:t xml:space="preserve">) ao ano, base 252 (duzentos e cinquenta e dois) Dias Úteis no período entre 4 de junho de 2022 (inclusive) e 4 de dezembro de 2022 (exclusive); </w:t>
      </w:r>
      <w:r w:rsidRPr="009B043F">
        <w:rPr>
          <w:rFonts w:ascii="Times New Roman" w:hAnsi="Times New Roman" w:cs="Times New Roman"/>
          <w:b/>
          <w:i/>
          <w:sz w:val="24"/>
          <w:szCs w:val="24"/>
        </w:rPr>
        <w:t>(e)</w:t>
      </w:r>
      <w:r w:rsidRPr="009B043F">
        <w:rPr>
          <w:rFonts w:ascii="Times New Roman" w:hAnsi="Times New Roman" w:cs="Times New Roman"/>
          <w:i/>
          <w:sz w:val="24"/>
          <w:szCs w:val="24"/>
        </w:rPr>
        <w:t xml:space="preserve"> </w:t>
      </w:r>
      <w:r w:rsidR="00C60FD1" w:rsidRPr="009B043F">
        <w:rPr>
          <w:rFonts w:ascii="Times New Roman" w:hAnsi="Times New Roman" w:cs="Times New Roman"/>
          <w:i/>
          <w:sz w:val="24"/>
          <w:szCs w:val="24"/>
        </w:rPr>
        <w:t xml:space="preserve">4,10% (quatro inteiros e dez centésimos por cento) ao ano, base 252 (duzentos e cinquenta e dois) Dias Úteis no período entre 4 de dezembro de 2022 (inclusive) e 4 de junho de 2023 (exclusive); e </w:t>
      </w:r>
      <w:r w:rsidR="00C60FD1" w:rsidRPr="009B043F">
        <w:rPr>
          <w:rFonts w:ascii="Times New Roman" w:hAnsi="Times New Roman" w:cs="Times New Roman"/>
          <w:b/>
          <w:bCs/>
          <w:i/>
          <w:sz w:val="24"/>
          <w:szCs w:val="24"/>
        </w:rPr>
        <w:t>(f)</w:t>
      </w:r>
      <w:r w:rsidR="00C60FD1" w:rsidRPr="009B043F">
        <w:rPr>
          <w:rFonts w:ascii="Times New Roman" w:hAnsi="Times New Roman" w:cs="Times New Roman"/>
          <w:i/>
          <w:sz w:val="24"/>
          <w:szCs w:val="24"/>
        </w:rPr>
        <w:t xml:space="preserve"> </w:t>
      </w:r>
      <w:r w:rsidRPr="009B043F">
        <w:rPr>
          <w:rFonts w:ascii="Times New Roman" w:hAnsi="Times New Roman" w:cs="Times New Roman"/>
          <w:i/>
          <w:sz w:val="24"/>
          <w:szCs w:val="24"/>
        </w:rPr>
        <w:t>o percentual indicado no item (</w:t>
      </w:r>
      <w:r w:rsidR="00C60FD1" w:rsidRPr="009B043F">
        <w:rPr>
          <w:rFonts w:ascii="Times New Roman" w:hAnsi="Times New Roman" w:cs="Times New Roman"/>
          <w:i/>
          <w:sz w:val="24"/>
          <w:szCs w:val="24"/>
        </w:rPr>
        <w:t>e</w:t>
      </w:r>
      <w:r w:rsidRPr="009B043F">
        <w:rPr>
          <w:rFonts w:ascii="Times New Roman" w:hAnsi="Times New Roman" w:cs="Times New Roman"/>
          <w:i/>
          <w:sz w:val="24"/>
          <w:szCs w:val="24"/>
        </w:rPr>
        <w:t xml:space="preserve">) acima, acrescido de 1,00 </w:t>
      </w:r>
      <w:proofErr w:type="spellStart"/>
      <w:r w:rsidRPr="009B043F">
        <w:rPr>
          <w:rFonts w:ascii="Times New Roman" w:hAnsi="Times New Roman" w:cs="Times New Roman"/>
          <w:i/>
          <w:sz w:val="24"/>
          <w:szCs w:val="24"/>
        </w:rPr>
        <w:t>p.p</w:t>
      </w:r>
      <w:proofErr w:type="spellEnd"/>
      <w:r w:rsidRPr="009B043F">
        <w:rPr>
          <w:rFonts w:ascii="Times New Roman" w:hAnsi="Times New Roman" w:cs="Times New Roman"/>
          <w:i/>
          <w:sz w:val="24"/>
          <w:szCs w:val="24"/>
        </w:rPr>
        <w:t>. (um ponto percentual) a cada período semestral, cumulativa e sucessivamente, sempre no dia 4 dos meses de junho e dezembro de cada ano (inclusive), limitado a 12,00% (doze por cento) ao ano, base 252 (duzentos e cinquenta e dois) Dias Úteis, a partir de 4 de dezembro de 2026 (inclusive) ("</w:t>
      </w:r>
      <w:r w:rsidRPr="009B043F">
        <w:rPr>
          <w:rFonts w:ascii="Times New Roman" w:hAnsi="Times New Roman" w:cs="Times New Roman"/>
          <w:i/>
          <w:sz w:val="24"/>
          <w:szCs w:val="24"/>
          <w:u w:val="single"/>
        </w:rPr>
        <w:t>Sobretaxa</w:t>
      </w:r>
      <w:r w:rsidRPr="009B043F">
        <w:rPr>
          <w:rFonts w:ascii="Times New Roman" w:hAnsi="Times New Roman" w:cs="Times New Roman"/>
          <w:i/>
          <w:sz w:val="24"/>
          <w:szCs w:val="24"/>
        </w:rPr>
        <w:t>" e em conjunto com a Taxa DI, "</w:t>
      </w:r>
      <w:r w:rsidRPr="009B043F">
        <w:rPr>
          <w:rFonts w:ascii="Times New Roman" w:hAnsi="Times New Roman" w:cs="Times New Roman"/>
          <w:i/>
          <w:sz w:val="24"/>
          <w:szCs w:val="24"/>
          <w:u w:val="single"/>
        </w:rPr>
        <w:t>Remuneração</w:t>
      </w:r>
      <w:r w:rsidRPr="009B043F">
        <w:rPr>
          <w:rFonts w:ascii="Times New Roman" w:hAnsi="Times New Roman" w:cs="Times New Roman"/>
          <w:i/>
          <w:sz w:val="24"/>
          <w:szCs w:val="24"/>
        </w:rPr>
        <w:t xml:space="preserve">"). Os juros remuneratórios serão calculados de forma exponencial e cumulativa pro rata </w:t>
      </w:r>
      <w:proofErr w:type="spellStart"/>
      <w:r w:rsidRPr="009B043F">
        <w:rPr>
          <w:rFonts w:ascii="Times New Roman" w:hAnsi="Times New Roman" w:cs="Times New Roman"/>
          <w:i/>
          <w:sz w:val="24"/>
          <w:szCs w:val="24"/>
        </w:rPr>
        <w:t>temporis</w:t>
      </w:r>
      <w:proofErr w:type="spellEnd"/>
      <w:r w:rsidRPr="009B043F">
        <w:rPr>
          <w:rFonts w:ascii="Times New Roman" w:hAnsi="Times New Roman" w:cs="Times New Roman"/>
          <w:i/>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nesta Escritura de Emissão, a Remuneração será paga, semestralmente, sempre no dia 4 dos meses de junho e dezembro de cada ano, sendo o primeiro pagamento devido em 4 de junho de 2021. A Remuneração será calculada de acordo com a seguinte fórmula</w:t>
      </w:r>
      <w:bookmarkEnd w:id="12"/>
      <w:r w:rsidRPr="009B043F">
        <w:rPr>
          <w:rFonts w:ascii="Times New Roman" w:hAnsi="Times New Roman" w:cs="Times New Roman"/>
          <w:i/>
          <w:sz w:val="24"/>
          <w:szCs w:val="24"/>
        </w:rPr>
        <w:t>:</w:t>
      </w:r>
      <w:bookmarkEnd w:id="10"/>
      <w:r w:rsidRPr="009B043F">
        <w:rPr>
          <w:rFonts w:ascii="Times New Roman" w:hAnsi="Times New Roman" w:cs="Times New Roman"/>
          <w:i/>
          <w:sz w:val="24"/>
          <w:szCs w:val="24"/>
        </w:rPr>
        <w:t xml:space="preserve"> </w:t>
      </w:r>
      <w:bookmarkEnd w:id="11"/>
    </w:p>
    <w:bookmarkEnd w:id="7"/>
    <w:p w14:paraId="2A87510B" w14:textId="77777777" w:rsidR="00646353" w:rsidRPr="009B043F" w:rsidRDefault="00646353" w:rsidP="00646353">
      <w:pPr>
        <w:pStyle w:val="PargrafodaLista"/>
        <w:ind w:left="709" w:firstLine="709"/>
        <w:contextualSpacing w:val="0"/>
        <w:jc w:val="center"/>
        <w:rPr>
          <w:i/>
          <w:szCs w:val="24"/>
        </w:rPr>
      </w:pPr>
      <w:r w:rsidRPr="009B043F">
        <w:rPr>
          <w:i/>
          <w:szCs w:val="24"/>
        </w:rPr>
        <w:t xml:space="preserve">J = </w:t>
      </w:r>
      <w:proofErr w:type="spellStart"/>
      <w:r w:rsidRPr="009B043F">
        <w:rPr>
          <w:i/>
          <w:szCs w:val="24"/>
        </w:rPr>
        <w:t>VNe</w:t>
      </w:r>
      <w:proofErr w:type="spellEnd"/>
      <w:r w:rsidRPr="009B043F">
        <w:rPr>
          <w:i/>
          <w:szCs w:val="24"/>
        </w:rPr>
        <w:t xml:space="preserve"> x (</w:t>
      </w:r>
      <w:proofErr w:type="spellStart"/>
      <w:r w:rsidRPr="009B043F">
        <w:rPr>
          <w:i/>
          <w:szCs w:val="24"/>
        </w:rPr>
        <w:t>FatorJuros</w:t>
      </w:r>
      <w:proofErr w:type="spellEnd"/>
      <w:r w:rsidRPr="009B043F">
        <w:rPr>
          <w:i/>
          <w:szCs w:val="24"/>
        </w:rPr>
        <w:t xml:space="preserve"> – 1)</w:t>
      </w:r>
    </w:p>
    <w:p w14:paraId="243CE652" w14:textId="77777777" w:rsidR="00646353" w:rsidRPr="009B043F" w:rsidRDefault="00646353" w:rsidP="00646353">
      <w:pPr>
        <w:pStyle w:val="PargrafodaLista"/>
        <w:keepNext/>
        <w:ind w:left="709"/>
        <w:contextualSpacing w:val="0"/>
        <w:jc w:val="both"/>
        <w:rPr>
          <w:i/>
          <w:szCs w:val="24"/>
        </w:rPr>
      </w:pPr>
      <w:r w:rsidRPr="009B043F">
        <w:rPr>
          <w:i/>
          <w:szCs w:val="24"/>
        </w:rPr>
        <w:t>Sendo que:</w:t>
      </w:r>
    </w:p>
    <w:p w14:paraId="4F5C8AAA" w14:textId="77777777" w:rsidR="00646353" w:rsidRPr="009B043F" w:rsidRDefault="00646353" w:rsidP="00646353">
      <w:pPr>
        <w:pStyle w:val="PargrafodaLista"/>
        <w:ind w:left="709"/>
        <w:contextualSpacing w:val="0"/>
        <w:jc w:val="both"/>
        <w:rPr>
          <w:i/>
          <w:szCs w:val="24"/>
        </w:rPr>
      </w:pPr>
      <w:r w:rsidRPr="009B043F">
        <w:rPr>
          <w:i/>
          <w:szCs w:val="24"/>
        </w:rPr>
        <w:t>J = valor unitário da Remuneração devida, calculado com 8 (oito) casas decimais, sem arredondamento;</w:t>
      </w:r>
    </w:p>
    <w:p w14:paraId="2C408269" w14:textId="77777777" w:rsidR="00646353" w:rsidRPr="009B043F" w:rsidRDefault="00646353" w:rsidP="00646353">
      <w:pPr>
        <w:pStyle w:val="PargrafodaLista"/>
        <w:ind w:left="709"/>
        <w:contextualSpacing w:val="0"/>
        <w:jc w:val="both"/>
        <w:rPr>
          <w:i/>
          <w:szCs w:val="24"/>
        </w:rPr>
      </w:pPr>
      <w:proofErr w:type="spellStart"/>
      <w:r w:rsidRPr="009B043F">
        <w:rPr>
          <w:i/>
          <w:szCs w:val="24"/>
        </w:rPr>
        <w:t>VNe</w:t>
      </w:r>
      <w:proofErr w:type="spellEnd"/>
      <w:r w:rsidRPr="009B043F">
        <w:rPr>
          <w:i/>
          <w:szCs w:val="24"/>
        </w:rPr>
        <w:t xml:space="preserve"> = Valor Nominal Unitário ou saldo do Valor Nominal Unitário, conforme o caso, informado/calculado com 8 (oito) casas decimais, sem arredondamento;</w:t>
      </w:r>
    </w:p>
    <w:p w14:paraId="41D7CA24" w14:textId="77777777" w:rsidR="00646353" w:rsidRPr="009B043F" w:rsidRDefault="00646353" w:rsidP="00646353">
      <w:pPr>
        <w:pStyle w:val="PargrafodaLista"/>
        <w:ind w:left="709"/>
        <w:contextualSpacing w:val="0"/>
        <w:jc w:val="both"/>
        <w:rPr>
          <w:i/>
          <w:szCs w:val="24"/>
        </w:rPr>
      </w:pPr>
      <w:proofErr w:type="spellStart"/>
      <w:r w:rsidRPr="009B043F">
        <w:rPr>
          <w:i/>
          <w:szCs w:val="24"/>
        </w:rPr>
        <w:t>FatorJuros</w:t>
      </w:r>
      <w:proofErr w:type="spellEnd"/>
      <w:r w:rsidRPr="009B043F">
        <w:rPr>
          <w:i/>
          <w:szCs w:val="24"/>
        </w:rPr>
        <w:t xml:space="preserve"> = fator de juros composto pelo parâmetro de flutuação acrescido de spread (Sobretaxa), calculado com 9 (nove) casas decimais, com arredondamento, apurado da seguinte forma:</w:t>
      </w:r>
    </w:p>
    <w:p w14:paraId="0E72924F" w14:textId="77777777" w:rsidR="00646353" w:rsidRPr="009B043F" w:rsidRDefault="00646353" w:rsidP="00646353">
      <w:pPr>
        <w:pStyle w:val="PargrafodaLista"/>
        <w:ind w:left="709"/>
        <w:contextualSpacing w:val="0"/>
        <w:rPr>
          <w:i/>
          <w:szCs w:val="24"/>
        </w:rPr>
      </w:pPr>
    </w:p>
    <w:p w14:paraId="5C63A243" w14:textId="77777777" w:rsidR="00646353" w:rsidRPr="009B043F" w:rsidRDefault="00646353" w:rsidP="00646353">
      <w:pPr>
        <w:pStyle w:val="PargrafodaLista"/>
        <w:ind w:left="709"/>
        <w:contextualSpacing w:val="0"/>
        <w:jc w:val="center"/>
        <w:rPr>
          <w:i/>
          <w:szCs w:val="24"/>
        </w:rPr>
      </w:pPr>
      <w:r w:rsidRPr="009B043F">
        <w:rPr>
          <w:i/>
          <w:szCs w:val="24"/>
        </w:rPr>
        <w:object w:dxaOrig="3720" w:dyaOrig="320" w14:anchorId="056B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6pt;height:16.55pt" o:ole="" fillcolor="window">
            <v:imagedata r:id="rId7" o:title=""/>
          </v:shape>
          <o:OLEObject Type="Embed" ProgID="Equation.3" ShapeID="_x0000_i1025" DrawAspect="Content" ObjectID="_1699970367" r:id="rId8"/>
        </w:object>
      </w:r>
    </w:p>
    <w:p w14:paraId="7554BBB4" w14:textId="77777777" w:rsidR="00646353" w:rsidRPr="009B043F" w:rsidRDefault="00646353" w:rsidP="00646353">
      <w:pPr>
        <w:pStyle w:val="PargrafodaLista"/>
        <w:keepNext/>
        <w:ind w:left="709"/>
        <w:contextualSpacing w:val="0"/>
        <w:jc w:val="both"/>
        <w:rPr>
          <w:i/>
          <w:szCs w:val="24"/>
        </w:rPr>
      </w:pPr>
      <w:r w:rsidRPr="009B043F">
        <w:rPr>
          <w:i/>
          <w:szCs w:val="24"/>
        </w:rPr>
        <w:lastRenderedPageBreak/>
        <w:t>Sendo que:</w:t>
      </w:r>
    </w:p>
    <w:p w14:paraId="4EB1E0A6" w14:textId="77777777" w:rsidR="00646353" w:rsidRPr="009B043F" w:rsidRDefault="00646353" w:rsidP="00646353">
      <w:pPr>
        <w:pStyle w:val="PargrafodaLista"/>
        <w:ind w:left="709"/>
        <w:contextualSpacing w:val="0"/>
        <w:jc w:val="both"/>
        <w:rPr>
          <w:i/>
          <w:szCs w:val="24"/>
        </w:rPr>
      </w:pPr>
      <w:r w:rsidRPr="009B043F">
        <w:rPr>
          <w:i/>
          <w:szCs w:val="24"/>
        </w:rPr>
        <w:t xml:space="preserve">Fator DI = </w:t>
      </w:r>
      <w:proofErr w:type="spellStart"/>
      <w:r w:rsidRPr="009B043F">
        <w:rPr>
          <w:i/>
          <w:szCs w:val="24"/>
        </w:rPr>
        <w:t>produtório</w:t>
      </w:r>
      <w:proofErr w:type="spellEnd"/>
      <w:r w:rsidRPr="009B043F">
        <w:rPr>
          <w:i/>
          <w:szCs w:val="24"/>
        </w:rPr>
        <w:t xml:space="preserve"> das Taxas DI, desde a Primeira Data de Integralização, inclusive, até a data de cálculo, exclusive, calculado com 8 (oito) casas decimais, com arredondamento, apurado da seguinte forma:</w:t>
      </w:r>
    </w:p>
    <w:p w14:paraId="19042EAD" w14:textId="77777777" w:rsidR="00646353" w:rsidRPr="009B043F" w:rsidRDefault="00646353" w:rsidP="00646353">
      <w:pPr>
        <w:pStyle w:val="PargrafodaLista"/>
        <w:ind w:left="709"/>
        <w:contextualSpacing w:val="0"/>
        <w:jc w:val="center"/>
        <w:rPr>
          <w:i/>
          <w:szCs w:val="24"/>
        </w:rPr>
      </w:pPr>
      <w:r w:rsidRPr="009B043F">
        <w:rPr>
          <w:i/>
          <w:noProof/>
          <w:szCs w:val="24"/>
        </w:rPr>
        <w:drawing>
          <wp:inline distT="0" distB="0" distL="0" distR="0" wp14:anchorId="6415436B" wp14:editId="1EC83D29">
            <wp:extent cx="2113114" cy="512064"/>
            <wp:effectExtent l="0" t="0" r="1905" b="2540"/>
            <wp:docPr id="2"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07F6BAD" w14:textId="77777777" w:rsidR="00646353" w:rsidRPr="009B043F" w:rsidRDefault="00646353" w:rsidP="00646353">
      <w:pPr>
        <w:pStyle w:val="PargrafodaLista"/>
        <w:keepNext/>
        <w:ind w:left="709"/>
        <w:contextualSpacing w:val="0"/>
        <w:jc w:val="both"/>
        <w:rPr>
          <w:i/>
          <w:szCs w:val="24"/>
        </w:rPr>
      </w:pPr>
      <w:r w:rsidRPr="009B043F">
        <w:rPr>
          <w:i/>
          <w:szCs w:val="24"/>
        </w:rPr>
        <w:t>Sendo que:</w:t>
      </w:r>
    </w:p>
    <w:p w14:paraId="4352BAF7" w14:textId="77777777" w:rsidR="00646353" w:rsidRPr="009B043F" w:rsidRDefault="00646353" w:rsidP="00646353">
      <w:pPr>
        <w:pStyle w:val="PargrafodaLista"/>
        <w:ind w:left="709"/>
        <w:contextualSpacing w:val="0"/>
        <w:jc w:val="both"/>
        <w:rPr>
          <w:i/>
          <w:szCs w:val="24"/>
        </w:rPr>
      </w:pPr>
      <w:proofErr w:type="spellStart"/>
      <w:r w:rsidRPr="009B043F">
        <w:rPr>
          <w:i/>
          <w:szCs w:val="24"/>
        </w:rPr>
        <w:t>n</w:t>
      </w:r>
      <w:r w:rsidRPr="009B043F">
        <w:rPr>
          <w:i/>
          <w:szCs w:val="24"/>
          <w:vertAlign w:val="subscript"/>
        </w:rPr>
        <w:t>DI</w:t>
      </w:r>
      <w:proofErr w:type="spellEnd"/>
      <w:r w:rsidRPr="009B043F">
        <w:rPr>
          <w:i/>
          <w:szCs w:val="24"/>
        </w:rPr>
        <w:t xml:space="preserve"> = número total de Taxas DI, consideradas na apuração do </w:t>
      </w:r>
      <w:proofErr w:type="spellStart"/>
      <w:r w:rsidRPr="009B043F">
        <w:rPr>
          <w:i/>
          <w:szCs w:val="24"/>
        </w:rPr>
        <w:t>produtório</w:t>
      </w:r>
      <w:proofErr w:type="spellEnd"/>
      <w:r w:rsidRPr="009B043F">
        <w:rPr>
          <w:i/>
          <w:szCs w:val="24"/>
        </w:rPr>
        <w:t>, sendo "n" um número inteiro;</w:t>
      </w:r>
    </w:p>
    <w:p w14:paraId="57DB7DE1" w14:textId="77777777" w:rsidR="00646353" w:rsidRPr="009B043F" w:rsidRDefault="00646353" w:rsidP="00646353">
      <w:pPr>
        <w:pStyle w:val="PargrafodaLista"/>
        <w:ind w:left="709"/>
        <w:contextualSpacing w:val="0"/>
        <w:jc w:val="both"/>
        <w:rPr>
          <w:i/>
          <w:szCs w:val="24"/>
        </w:rPr>
      </w:pPr>
      <w:r w:rsidRPr="009B043F">
        <w:rPr>
          <w:i/>
          <w:szCs w:val="24"/>
        </w:rPr>
        <w:t>k = número de ordem das Taxas DI, variando de "1" até "n";</w:t>
      </w:r>
    </w:p>
    <w:p w14:paraId="1A790D03" w14:textId="77777777" w:rsidR="00646353" w:rsidRPr="009B043F" w:rsidRDefault="00646353" w:rsidP="00646353">
      <w:pPr>
        <w:pStyle w:val="PargrafodaLista"/>
        <w:ind w:left="709"/>
        <w:contextualSpacing w:val="0"/>
        <w:jc w:val="both"/>
        <w:rPr>
          <w:i/>
          <w:szCs w:val="24"/>
        </w:rPr>
      </w:pPr>
      <w:proofErr w:type="spellStart"/>
      <w:r w:rsidRPr="009B043F">
        <w:rPr>
          <w:i/>
          <w:szCs w:val="24"/>
        </w:rPr>
        <w:t>TDI</w:t>
      </w:r>
      <w:r w:rsidRPr="009B043F">
        <w:rPr>
          <w:i/>
          <w:szCs w:val="24"/>
          <w:vertAlign w:val="subscript"/>
        </w:rPr>
        <w:t>k</w:t>
      </w:r>
      <w:proofErr w:type="spellEnd"/>
      <w:r w:rsidRPr="009B043F">
        <w:rPr>
          <w:i/>
          <w:szCs w:val="24"/>
        </w:rPr>
        <w:t xml:space="preserve"> = Taxa DI, de ordem "k", expressa ao dia, calculada com 8 (oito) casas decimais, com arredondamento, apurada da seguinte forma:</w:t>
      </w:r>
    </w:p>
    <w:p w14:paraId="30F4F1A0" w14:textId="77777777" w:rsidR="00646353" w:rsidRPr="009B043F" w:rsidRDefault="00646353" w:rsidP="00646353">
      <w:pPr>
        <w:pStyle w:val="PargrafodaLista"/>
        <w:ind w:left="709"/>
        <w:contextualSpacing w:val="0"/>
        <w:jc w:val="center"/>
        <w:rPr>
          <w:i/>
          <w:szCs w:val="24"/>
        </w:rPr>
      </w:pPr>
      <w:r w:rsidRPr="009B043F">
        <w:rPr>
          <w:i/>
          <w:noProof/>
          <w:szCs w:val="24"/>
        </w:rPr>
        <w:drawing>
          <wp:inline distT="0" distB="0" distL="0" distR="0" wp14:anchorId="02DF06D8" wp14:editId="411641BE">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FE6502E" w14:textId="77777777" w:rsidR="00646353" w:rsidRPr="009B043F" w:rsidRDefault="00646353" w:rsidP="00646353">
      <w:pPr>
        <w:pStyle w:val="PargrafodaLista"/>
        <w:keepNext/>
        <w:ind w:left="709"/>
        <w:contextualSpacing w:val="0"/>
        <w:jc w:val="both"/>
        <w:rPr>
          <w:i/>
          <w:szCs w:val="24"/>
        </w:rPr>
      </w:pPr>
      <w:r w:rsidRPr="009B043F">
        <w:rPr>
          <w:i/>
          <w:szCs w:val="24"/>
        </w:rPr>
        <w:t>Sendo que:</w:t>
      </w:r>
    </w:p>
    <w:p w14:paraId="019ED260" w14:textId="77777777" w:rsidR="00646353" w:rsidRPr="009B043F" w:rsidRDefault="00646353" w:rsidP="00646353">
      <w:pPr>
        <w:pStyle w:val="PargrafodaLista"/>
        <w:ind w:left="709"/>
        <w:contextualSpacing w:val="0"/>
        <w:jc w:val="both"/>
        <w:rPr>
          <w:i/>
          <w:szCs w:val="24"/>
        </w:rPr>
      </w:pPr>
      <w:proofErr w:type="spellStart"/>
      <w:r w:rsidRPr="009B043F">
        <w:rPr>
          <w:i/>
          <w:szCs w:val="24"/>
        </w:rPr>
        <w:t>DI</w:t>
      </w:r>
      <w:r w:rsidRPr="009B043F">
        <w:rPr>
          <w:i/>
          <w:szCs w:val="24"/>
          <w:vertAlign w:val="subscript"/>
        </w:rPr>
        <w:t>k</w:t>
      </w:r>
      <w:proofErr w:type="spellEnd"/>
      <w:r w:rsidRPr="009B043F">
        <w:rPr>
          <w:i/>
          <w:szCs w:val="24"/>
        </w:rPr>
        <w:t xml:space="preserve"> = Taxa DI, de ordem "k", divulgada pela B3, utilizada com 2 (duas) casas decimais;</w:t>
      </w:r>
    </w:p>
    <w:p w14:paraId="44F9624D" w14:textId="77777777" w:rsidR="00646353" w:rsidRPr="009B043F" w:rsidRDefault="00646353" w:rsidP="00646353">
      <w:pPr>
        <w:pStyle w:val="PargrafodaLista"/>
        <w:ind w:left="709"/>
        <w:contextualSpacing w:val="0"/>
        <w:jc w:val="both"/>
        <w:rPr>
          <w:i/>
          <w:szCs w:val="24"/>
        </w:rPr>
      </w:pPr>
      <w:proofErr w:type="spellStart"/>
      <w:r w:rsidRPr="009B043F">
        <w:rPr>
          <w:i/>
          <w:szCs w:val="24"/>
        </w:rPr>
        <w:t>FatorSpread</w:t>
      </w:r>
      <w:proofErr w:type="spellEnd"/>
      <w:r w:rsidRPr="009B043F">
        <w:rPr>
          <w:i/>
          <w:szCs w:val="24"/>
        </w:rPr>
        <w:t xml:space="preserve"> = Sobretaxa, calculada com 9 (nove) casas decimais, com arredondamento, apurado da seguinte forma:</w:t>
      </w:r>
    </w:p>
    <w:p w14:paraId="2E3CEB02" w14:textId="77777777" w:rsidR="00646353" w:rsidRPr="009B043F" w:rsidRDefault="00646353" w:rsidP="00646353">
      <w:pPr>
        <w:pStyle w:val="PargrafodaLista"/>
        <w:ind w:left="709"/>
        <w:contextualSpacing w:val="0"/>
        <w:jc w:val="center"/>
        <w:rPr>
          <w:i/>
          <w:szCs w:val="24"/>
        </w:rPr>
      </w:pPr>
      <w:r w:rsidRPr="009B043F">
        <w:rPr>
          <w:i/>
          <w:szCs w:val="24"/>
        </w:rPr>
        <w:object w:dxaOrig="3580" w:dyaOrig="1040" w14:anchorId="7FBAED61">
          <v:shape id="_x0000_i1026" type="#_x0000_t75" style="width:186.35pt;height:53.15pt" o:ole="">
            <v:imagedata r:id="rId11" o:title=""/>
          </v:shape>
          <o:OLEObject Type="Embed" ProgID="Equation.3" ShapeID="_x0000_i1026" DrawAspect="Content" ObjectID="_1699970368" r:id="rId12"/>
        </w:object>
      </w:r>
    </w:p>
    <w:p w14:paraId="72107228" w14:textId="77777777" w:rsidR="00646353" w:rsidRPr="009B043F" w:rsidRDefault="00646353" w:rsidP="00646353">
      <w:pPr>
        <w:pStyle w:val="PargrafodaLista"/>
        <w:keepNext/>
        <w:ind w:left="709"/>
        <w:contextualSpacing w:val="0"/>
        <w:jc w:val="both"/>
        <w:rPr>
          <w:i/>
          <w:szCs w:val="24"/>
        </w:rPr>
      </w:pPr>
      <w:r w:rsidRPr="009B043F">
        <w:rPr>
          <w:i/>
          <w:szCs w:val="24"/>
        </w:rPr>
        <w:t>Sendo que:</w:t>
      </w:r>
    </w:p>
    <w:p w14:paraId="7BF85ED7" w14:textId="77777777" w:rsidR="00646353" w:rsidRPr="009B043F" w:rsidRDefault="00646353" w:rsidP="00646353">
      <w:pPr>
        <w:pStyle w:val="PargrafodaLista"/>
        <w:ind w:left="709"/>
        <w:contextualSpacing w:val="0"/>
        <w:jc w:val="both"/>
        <w:rPr>
          <w:i/>
          <w:szCs w:val="24"/>
        </w:rPr>
      </w:pPr>
      <w:r w:rsidRPr="009B043F">
        <w:rPr>
          <w:i/>
          <w:szCs w:val="24"/>
        </w:rPr>
        <w:t xml:space="preserve">spread = percentual previsto na Cláusula 7.12, item II acima, informada com 4 (quatro) casas decimais, conforme tabela abaixo; e </w:t>
      </w:r>
    </w:p>
    <w:p w14:paraId="025B571E" w14:textId="77777777" w:rsidR="00646353" w:rsidRPr="009B043F" w:rsidRDefault="00646353" w:rsidP="00646353">
      <w:pPr>
        <w:pStyle w:val="PargrafodaLista"/>
        <w:ind w:left="709"/>
        <w:contextualSpacing w:val="0"/>
        <w:rPr>
          <w:i/>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646353" w:rsidRPr="009B043F" w14:paraId="33ABBF4C" w14:textId="77777777" w:rsidTr="0059311B">
        <w:tc>
          <w:tcPr>
            <w:tcW w:w="3685" w:type="dxa"/>
            <w:hideMark/>
          </w:tcPr>
          <w:p w14:paraId="0529DADD"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b/>
                <w:bCs/>
                <w:i/>
                <w:sz w:val="24"/>
                <w:szCs w:val="24"/>
              </w:rPr>
              <w:t>De (inclusive)</w:t>
            </w:r>
          </w:p>
        </w:tc>
        <w:tc>
          <w:tcPr>
            <w:tcW w:w="3685" w:type="dxa"/>
            <w:hideMark/>
          </w:tcPr>
          <w:p w14:paraId="31BE1646" w14:textId="77777777" w:rsidR="00646353" w:rsidRPr="009B043F" w:rsidRDefault="00646353" w:rsidP="0059311B">
            <w:pPr>
              <w:jc w:val="center"/>
              <w:rPr>
                <w:rFonts w:ascii="Times New Roman" w:hAnsi="Times New Roman" w:cs="Times New Roman"/>
                <w:i/>
                <w:sz w:val="24"/>
                <w:szCs w:val="24"/>
              </w:rPr>
            </w:pPr>
            <w:proofErr w:type="spellStart"/>
            <w:r w:rsidRPr="009B043F">
              <w:rPr>
                <w:rFonts w:ascii="Times New Roman" w:hAnsi="Times New Roman" w:cs="Times New Roman"/>
                <w:b/>
                <w:bCs/>
                <w:i/>
                <w:sz w:val="24"/>
                <w:szCs w:val="24"/>
              </w:rPr>
              <w:t>Até</w:t>
            </w:r>
            <w:proofErr w:type="spellEnd"/>
            <w:r w:rsidRPr="009B043F">
              <w:rPr>
                <w:rFonts w:ascii="Times New Roman" w:hAnsi="Times New Roman" w:cs="Times New Roman"/>
                <w:b/>
                <w:bCs/>
                <w:i/>
                <w:sz w:val="24"/>
                <w:szCs w:val="24"/>
              </w:rPr>
              <w:t xml:space="preserve"> (exclusive)</w:t>
            </w:r>
          </w:p>
        </w:tc>
        <w:tc>
          <w:tcPr>
            <w:tcW w:w="1134" w:type="dxa"/>
            <w:hideMark/>
          </w:tcPr>
          <w:p w14:paraId="6469388F"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b/>
                <w:bCs/>
                <w:i/>
                <w:sz w:val="24"/>
                <w:szCs w:val="24"/>
              </w:rPr>
              <w:t>Spread</w:t>
            </w:r>
          </w:p>
        </w:tc>
      </w:tr>
      <w:tr w:rsidR="00646353" w:rsidRPr="009B043F" w14:paraId="4C87A32C" w14:textId="77777777" w:rsidTr="0059311B">
        <w:tc>
          <w:tcPr>
            <w:tcW w:w="3685" w:type="dxa"/>
            <w:hideMark/>
          </w:tcPr>
          <w:p w14:paraId="5ED693A2" w14:textId="77777777" w:rsidR="00646353" w:rsidRPr="009B043F" w:rsidRDefault="00646353" w:rsidP="0059311B">
            <w:pPr>
              <w:jc w:val="center"/>
              <w:rPr>
                <w:rFonts w:ascii="Times New Roman" w:hAnsi="Times New Roman" w:cs="Times New Roman"/>
                <w:i/>
                <w:sz w:val="24"/>
                <w:szCs w:val="24"/>
              </w:rPr>
            </w:pPr>
            <w:proofErr w:type="spellStart"/>
            <w:r w:rsidRPr="009B043F">
              <w:rPr>
                <w:rFonts w:ascii="Times New Roman" w:hAnsi="Times New Roman" w:cs="Times New Roman"/>
                <w:i/>
                <w:sz w:val="24"/>
                <w:szCs w:val="24"/>
              </w:rPr>
              <w:t>Primeira</w:t>
            </w:r>
            <w:proofErr w:type="spellEnd"/>
            <w:r w:rsidRPr="009B043F">
              <w:rPr>
                <w:rFonts w:ascii="Times New Roman" w:hAnsi="Times New Roman" w:cs="Times New Roman"/>
                <w:i/>
                <w:sz w:val="24"/>
                <w:szCs w:val="24"/>
              </w:rPr>
              <w:t xml:space="preserve"> Data de </w:t>
            </w:r>
            <w:proofErr w:type="spellStart"/>
            <w:r w:rsidRPr="009B043F">
              <w:rPr>
                <w:rFonts w:ascii="Times New Roman" w:hAnsi="Times New Roman" w:cs="Times New Roman"/>
                <w:i/>
                <w:sz w:val="24"/>
                <w:szCs w:val="24"/>
              </w:rPr>
              <w:t>Integralização</w:t>
            </w:r>
            <w:proofErr w:type="spellEnd"/>
          </w:p>
        </w:tc>
        <w:tc>
          <w:tcPr>
            <w:tcW w:w="3685" w:type="dxa"/>
            <w:hideMark/>
          </w:tcPr>
          <w:p w14:paraId="68EAA390"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2021</w:t>
            </w:r>
          </w:p>
        </w:tc>
        <w:tc>
          <w:tcPr>
            <w:tcW w:w="1134" w:type="dxa"/>
            <w:hideMark/>
          </w:tcPr>
          <w:p w14:paraId="0C91B2DE"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2,3000</w:t>
            </w:r>
          </w:p>
        </w:tc>
      </w:tr>
      <w:tr w:rsidR="00646353" w:rsidRPr="009B043F" w14:paraId="5E1651FD" w14:textId="77777777" w:rsidTr="0059311B">
        <w:tc>
          <w:tcPr>
            <w:tcW w:w="3685" w:type="dxa"/>
            <w:hideMark/>
          </w:tcPr>
          <w:p w14:paraId="0A8BB57D"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2021</w:t>
            </w:r>
          </w:p>
        </w:tc>
        <w:tc>
          <w:tcPr>
            <w:tcW w:w="3685" w:type="dxa"/>
            <w:hideMark/>
          </w:tcPr>
          <w:p w14:paraId="2CBE4278"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2021</w:t>
            </w:r>
          </w:p>
        </w:tc>
        <w:tc>
          <w:tcPr>
            <w:tcW w:w="1134" w:type="dxa"/>
            <w:hideMark/>
          </w:tcPr>
          <w:p w14:paraId="1A08C911"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2,5500</w:t>
            </w:r>
          </w:p>
        </w:tc>
      </w:tr>
      <w:tr w:rsidR="00646353" w:rsidRPr="009B043F" w14:paraId="12574BB9" w14:textId="77777777" w:rsidTr="0059311B">
        <w:tc>
          <w:tcPr>
            <w:tcW w:w="3685" w:type="dxa"/>
            <w:hideMark/>
          </w:tcPr>
          <w:p w14:paraId="19543553"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2021</w:t>
            </w:r>
          </w:p>
        </w:tc>
        <w:tc>
          <w:tcPr>
            <w:tcW w:w="3685" w:type="dxa"/>
            <w:hideMark/>
          </w:tcPr>
          <w:p w14:paraId="4E8E5F88"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2022</w:t>
            </w:r>
          </w:p>
        </w:tc>
        <w:tc>
          <w:tcPr>
            <w:tcW w:w="1134" w:type="dxa"/>
            <w:hideMark/>
          </w:tcPr>
          <w:p w14:paraId="46F3CEF4" w14:textId="27C15BD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2,</w:t>
            </w:r>
            <w:r w:rsidR="00DA3BA4" w:rsidRPr="009B043F">
              <w:rPr>
                <w:rFonts w:ascii="Times New Roman" w:hAnsi="Times New Roman" w:cs="Times New Roman"/>
                <w:i/>
                <w:sz w:val="24"/>
                <w:szCs w:val="24"/>
              </w:rPr>
              <w:t>7000</w:t>
            </w:r>
          </w:p>
        </w:tc>
      </w:tr>
      <w:tr w:rsidR="00646353" w:rsidRPr="009B043F" w14:paraId="6B9FA176" w14:textId="77777777" w:rsidTr="0059311B">
        <w:tc>
          <w:tcPr>
            <w:tcW w:w="3685" w:type="dxa"/>
            <w:hideMark/>
          </w:tcPr>
          <w:p w14:paraId="3A00ACF5"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2022</w:t>
            </w:r>
          </w:p>
        </w:tc>
        <w:tc>
          <w:tcPr>
            <w:tcW w:w="3685" w:type="dxa"/>
            <w:hideMark/>
          </w:tcPr>
          <w:p w14:paraId="46F8080C"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2022</w:t>
            </w:r>
          </w:p>
        </w:tc>
        <w:tc>
          <w:tcPr>
            <w:tcW w:w="1134" w:type="dxa"/>
            <w:hideMark/>
          </w:tcPr>
          <w:p w14:paraId="3459946B" w14:textId="05274BD5" w:rsidR="00646353" w:rsidRPr="009B043F" w:rsidRDefault="00DA3BA4" w:rsidP="0059311B">
            <w:pPr>
              <w:jc w:val="center"/>
              <w:rPr>
                <w:rFonts w:ascii="Times New Roman" w:hAnsi="Times New Roman" w:cs="Times New Roman"/>
                <w:i/>
                <w:sz w:val="24"/>
                <w:szCs w:val="24"/>
              </w:rPr>
            </w:pPr>
            <w:r w:rsidRPr="009B043F">
              <w:rPr>
                <w:rFonts w:ascii="Times New Roman" w:hAnsi="Times New Roman" w:cs="Times New Roman"/>
                <w:i/>
                <w:sz w:val="24"/>
                <w:szCs w:val="24"/>
              </w:rPr>
              <w:t>2,85</w:t>
            </w:r>
            <w:r w:rsidR="00646353" w:rsidRPr="009B043F">
              <w:rPr>
                <w:rFonts w:ascii="Times New Roman" w:hAnsi="Times New Roman" w:cs="Times New Roman"/>
                <w:i/>
                <w:sz w:val="24"/>
                <w:szCs w:val="24"/>
              </w:rPr>
              <w:t>00</w:t>
            </w:r>
          </w:p>
        </w:tc>
      </w:tr>
      <w:tr w:rsidR="00646353" w:rsidRPr="009B043F" w14:paraId="2B83BF9B" w14:textId="77777777" w:rsidTr="0059311B">
        <w:tc>
          <w:tcPr>
            <w:tcW w:w="3685" w:type="dxa"/>
            <w:hideMark/>
          </w:tcPr>
          <w:p w14:paraId="66022ED7"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2022</w:t>
            </w:r>
          </w:p>
        </w:tc>
        <w:tc>
          <w:tcPr>
            <w:tcW w:w="3685" w:type="dxa"/>
            <w:hideMark/>
          </w:tcPr>
          <w:p w14:paraId="7CCBDB6C"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2023</w:t>
            </w:r>
          </w:p>
        </w:tc>
        <w:tc>
          <w:tcPr>
            <w:tcW w:w="1134" w:type="dxa"/>
            <w:hideMark/>
          </w:tcPr>
          <w:p w14:paraId="33ADBEF6"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4,1000</w:t>
            </w:r>
          </w:p>
        </w:tc>
      </w:tr>
      <w:tr w:rsidR="00646353" w:rsidRPr="009B043F" w14:paraId="353FE5A6" w14:textId="77777777" w:rsidTr="0059311B">
        <w:tc>
          <w:tcPr>
            <w:tcW w:w="3685" w:type="dxa"/>
            <w:hideMark/>
          </w:tcPr>
          <w:p w14:paraId="785A67C9"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2023</w:t>
            </w:r>
          </w:p>
        </w:tc>
        <w:tc>
          <w:tcPr>
            <w:tcW w:w="3685" w:type="dxa"/>
            <w:hideMark/>
          </w:tcPr>
          <w:p w14:paraId="3F4C78FD"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2023</w:t>
            </w:r>
          </w:p>
        </w:tc>
        <w:tc>
          <w:tcPr>
            <w:tcW w:w="1134" w:type="dxa"/>
            <w:hideMark/>
          </w:tcPr>
          <w:p w14:paraId="73CA5C32"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5,1000</w:t>
            </w:r>
          </w:p>
        </w:tc>
      </w:tr>
      <w:tr w:rsidR="00646353" w:rsidRPr="009B043F" w14:paraId="79FF36EE" w14:textId="77777777" w:rsidTr="0059311B">
        <w:tc>
          <w:tcPr>
            <w:tcW w:w="3685" w:type="dxa"/>
            <w:hideMark/>
          </w:tcPr>
          <w:p w14:paraId="6F59D1F7"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2023</w:t>
            </w:r>
          </w:p>
        </w:tc>
        <w:tc>
          <w:tcPr>
            <w:tcW w:w="3685" w:type="dxa"/>
            <w:hideMark/>
          </w:tcPr>
          <w:p w14:paraId="63D8E791"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2024</w:t>
            </w:r>
          </w:p>
        </w:tc>
        <w:tc>
          <w:tcPr>
            <w:tcW w:w="1134" w:type="dxa"/>
            <w:hideMark/>
          </w:tcPr>
          <w:p w14:paraId="133882D1"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6,1000</w:t>
            </w:r>
          </w:p>
        </w:tc>
      </w:tr>
      <w:tr w:rsidR="00646353" w:rsidRPr="009B043F" w14:paraId="35E0DBFC" w14:textId="77777777" w:rsidTr="0059311B">
        <w:tc>
          <w:tcPr>
            <w:tcW w:w="3685" w:type="dxa"/>
            <w:hideMark/>
          </w:tcPr>
          <w:p w14:paraId="4EEB52B4"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2024</w:t>
            </w:r>
          </w:p>
        </w:tc>
        <w:tc>
          <w:tcPr>
            <w:tcW w:w="3685" w:type="dxa"/>
            <w:hideMark/>
          </w:tcPr>
          <w:p w14:paraId="34D0A22D"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2024</w:t>
            </w:r>
          </w:p>
        </w:tc>
        <w:tc>
          <w:tcPr>
            <w:tcW w:w="1134" w:type="dxa"/>
            <w:hideMark/>
          </w:tcPr>
          <w:p w14:paraId="42EA6992"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7,1000</w:t>
            </w:r>
          </w:p>
        </w:tc>
      </w:tr>
      <w:tr w:rsidR="00646353" w:rsidRPr="009B043F" w14:paraId="42F2DD34" w14:textId="77777777" w:rsidTr="0059311B">
        <w:tc>
          <w:tcPr>
            <w:tcW w:w="3685" w:type="dxa"/>
            <w:hideMark/>
          </w:tcPr>
          <w:p w14:paraId="0E641323"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2024</w:t>
            </w:r>
          </w:p>
        </w:tc>
        <w:tc>
          <w:tcPr>
            <w:tcW w:w="3685" w:type="dxa"/>
            <w:hideMark/>
          </w:tcPr>
          <w:p w14:paraId="303EEF39"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2025</w:t>
            </w:r>
          </w:p>
        </w:tc>
        <w:tc>
          <w:tcPr>
            <w:tcW w:w="1134" w:type="dxa"/>
            <w:hideMark/>
          </w:tcPr>
          <w:p w14:paraId="796C1873"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8,1000</w:t>
            </w:r>
          </w:p>
        </w:tc>
      </w:tr>
      <w:tr w:rsidR="00646353" w:rsidRPr="009B043F" w14:paraId="3209CB63" w14:textId="77777777" w:rsidTr="0059311B">
        <w:tc>
          <w:tcPr>
            <w:tcW w:w="3685" w:type="dxa"/>
            <w:hideMark/>
          </w:tcPr>
          <w:p w14:paraId="7A1CDD3E"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2025</w:t>
            </w:r>
          </w:p>
        </w:tc>
        <w:tc>
          <w:tcPr>
            <w:tcW w:w="3685" w:type="dxa"/>
            <w:hideMark/>
          </w:tcPr>
          <w:p w14:paraId="40608D0F"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2025</w:t>
            </w:r>
          </w:p>
        </w:tc>
        <w:tc>
          <w:tcPr>
            <w:tcW w:w="1134" w:type="dxa"/>
            <w:hideMark/>
          </w:tcPr>
          <w:p w14:paraId="531043E7"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9,1000</w:t>
            </w:r>
          </w:p>
        </w:tc>
      </w:tr>
      <w:tr w:rsidR="00646353" w:rsidRPr="009B043F" w14:paraId="2B804D7A" w14:textId="77777777" w:rsidTr="0059311B">
        <w:tc>
          <w:tcPr>
            <w:tcW w:w="3685" w:type="dxa"/>
            <w:hideMark/>
          </w:tcPr>
          <w:p w14:paraId="3CCC5FF8"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2025</w:t>
            </w:r>
          </w:p>
        </w:tc>
        <w:tc>
          <w:tcPr>
            <w:tcW w:w="3685" w:type="dxa"/>
            <w:hideMark/>
          </w:tcPr>
          <w:p w14:paraId="078A801E"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2026</w:t>
            </w:r>
          </w:p>
        </w:tc>
        <w:tc>
          <w:tcPr>
            <w:tcW w:w="1134" w:type="dxa"/>
            <w:hideMark/>
          </w:tcPr>
          <w:p w14:paraId="6761BC43"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10,1000</w:t>
            </w:r>
          </w:p>
        </w:tc>
      </w:tr>
      <w:tr w:rsidR="00646353" w:rsidRPr="009B043F" w14:paraId="43C71788" w14:textId="77777777" w:rsidTr="0059311B">
        <w:tc>
          <w:tcPr>
            <w:tcW w:w="3685" w:type="dxa"/>
            <w:hideMark/>
          </w:tcPr>
          <w:p w14:paraId="742913D0"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junho</w:t>
            </w:r>
            <w:proofErr w:type="spellEnd"/>
            <w:r w:rsidRPr="009B043F">
              <w:rPr>
                <w:rFonts w:ascii="Times New Roman" w:hAnsi="Times New Roman" w:cs="Times New Roman"/>
                <w:i/>
                <w:sz w:val="24"/>
                <w:szCs w:val="24"/>
              </w:rPr>
              <w:t xml:space="preserve"> de 2026</w:t>
            </w:r>
          </w:p>
        </w:tc>
        <w:tc>
          <w:tcPr>
            <w:tcW w:w="3685" w:type="dxa"/>
            <w:hideMark/>
          </w:tcPr>
          <w:p w14:paraId="66EA123D"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 xml:space="preserve">4 de </w:t>
            </w:r>
            <w:proofErr w:type="spellStart"/>
            <w:r w:rsidRPr="009B043F">
              <w:rPr>
                <w:rFonts w:ascii="Times New Roman" w:hAnsi="Times New Roman" w:cs="Times New Roman"/>
                <w:i/>
                <w:sz w:val="24"/>
                <w:szCs w:val="24"/>
              </w:rPr>
              <w:t>dezembro</w:t>
            </w:r>
            <w:proofErr w:type="spellEnd"/>
            <w:r w:rsidRPr="009B043F">
              <w:rPr>
                <w:rFonts w:ascii="Times New Roman" w:hAnsi="Times New Roman" w:cs="Times New Roman"/>
                <w:i/>
                <w:sz w:val="24"/>
                <w:szCs w:val="24"/>
              </w:rPr>
              <w:t xml:space="preserve"> de 2026</w:t>
            </w:r>
          </w:p>
        </w:tc>
        <w:tc>
          <w:tcPr>
            <w:tcW w:w="1134" w:type="dxa"/>
            <w:hideMark/>
          </w:tcPr>
          <w:p w14:paraId="3CCA9BC8"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11,1000</w:t>
            </w:r>
          </w:p>
        </w:tc>
      </w:tr>
      <w:tr w:rsidR="00646353" w:rsidRPr="009B043F" w14:paraId="7A30DC4D" w14:textId="77777777" w:rsidTr="0059311B">
        <w:tc>
          <w:tcPr>
            <w:tcW w:w="3685" w:type="dxa"/>
            <w:hideMark/>
          </w:tcPr>
          <w:p w14:paraId="47DE8802" w14:textId="77777777" w:rsidR="00646353" w:rsidRPr="009B043F" w:rsidRDefault="00646353" w:rsidP="0059311B">
            <w:pPr>
              <w:jc w:val="center"/>
              <w:rPr>
                <w:rFonts w:ascii="Times New Roman" w:hAnsi="Times New Roman" w:cs="Times New Roman"/>
                <w:i/>
                <w:sz w:val="24"/>
                <w:szCs w:val="24"/>
                <w:lang w:val="pt-BR"/>
              </w:rPr>
            </w:pPr>
            <w:r w:rsidRPr="009B043F">
              <w:rPr>
                <w:rFonts w:ascii="Times New Roman" w:hAnsi="Times New Roman" w:cs="Times New Roman"/>
                <w:i/>
                <w:sz w:val="24"/>
                <w:szCs w:val="24"/>
                <w:lang w:val="pt-BR"/>
              </w:rPr>
              <w:t>A partir de 4 de dezembro de 2026</w:t>
            </w:r>
          </w:p>
        </w:tc>
        <w:tc>
          <w:tcPr>
            <w:tcW w:w="3685" w:type="dxa"/>
            <w:hideMark/>
          </w:tcPr>
          <w:p w14:paraId="3F149921" w14:textId="77777777" w:rsidR="00646353" w:rsidRPr="009B043F" w:rsidRDefault="00646353" w:rsidP="0059311B">
            <w:pPr>
              <w:jc w:val="center"/>
              <w:rPr>
                <w:rFonts w:ascii="Times New Roman" w:hAnsi="Times New Roman" w:cs="Times New Roman"/>
                <w:i/>
                <w:sz w:val="24"/>
                <w:szCs w:val="24"/>
              </w:rPr>
            </w:pPr>
            <w:proofErr w:type="spellStart"/>
            <w:r w:rsidRPr="009B043F">
              <w:rPr>
                <w:rFonts w:ascii="Times New Roman" w:hAnsi="Times New Roman" w:cs="Times New Roman"/>
                <w:i/>
                <w:sz w:val="24"/>
                <w:szCs w:val="24"/>
              </w:rPr>
              <w:t>Perpetuidade</w:t>
            </w:r>
            <w:proofErr w:type="spellEnd"/>
          </w:p>
        </w:tc>
        <w:tc>
          <w:tcPr>
            <w:tcW w:w="1134" w:type="dxa"/>
            <w:hideMark/>
          </w:tcPr>
          <w:p w14:paraId="1443701E" w14:textId="77777777" w:rsidR="00646353" w:rsidRPr="009B043F" w:rsidRDefault="00646353" w:rsidP="0059311B">
            <w:pPr>
              <w:jc w:val="center"/>
              <w:rPr>
                <w:rFonts w:ascii="Times New Roman" w:hAnsi="Times New Roman" w:cs="Times New Roman"/>
                <w:i/>
                <w:sz w:val="24"/>
                <w:szCs w:val="24"/>
              </w:rPr>
            </w:pPr>
            <w:r w:rsidRPr="009B043F">
              <w:rPr>
                <w:rFonts w:ascii="Times New Roman" w:hAnsi="Times New Roman" w:cs="Times New Roman"/>
                <w:i/>
                <w:sz w:val="24"/>
                <w:szCs w:val="24"/>
              </w:rPr>
              <w:t>12,0000</w:t>
            </w:r>
          </w:p>
        </w:tc>
      </w:tr>
    </w:tbl>
    <w:p w14:paraId="3F807906" w14:textId="77777777" w:rsidR="00646353" w:rsidRPr="009B043F" w:rsidRDefault="00646353" w:rsidP="00646353">
      <w:pPr>
        <w:pStyle w:val="PargrafodaLista"/>
        <w:ind w:left="709"/>
        <w:contextualSpacing w:val="0"/>
        <w:jc w:val="both"/>
        <w:rPr>
          <w:i/>
          <w:szCs w:val="24"/>
        </w:rPr>
      </w:pPr>
    </w:p>
    <w:p w14:paraId="3EAFA92E" w14:textId="77777777" w:rsidR="00646353" w:rsidRPr="009B043F" w:rsidRDefault="00646353" w:rsidP="00646353">
      <w:pPr>
        <w:pStyle w:val="PargrafodaLista"/>
        <w:ind w:left="709"/>
        <w:contextualSpacing w:val="0"/>
        <w:jc w:val="both"/>
        <w:rPr>
          <w:i/>
          <w:szCs w:val="24"/>
        </w:rPr>
      </w:pPr>
      <w:r w:rsidRPr="009B043F">
        <w:rPr>
          <w:i/>
          <w:szCs w:val="24"/>
        </w:rPr>
        <w:lastRenderedPageBreak/>
        <w:t>n = número de dias úteis entre a Primeira Data de Integralização, inclusive, e a data de cálculo, exclusive, sendo "n" um número inteiro.</w:t>
      </w:r>
    </w:p>
    <w:p w14:paraId="73FA26EB" w14:textId="77777777" w:rsidR="00646353" w:rsidRPr="009B043F" w:rsidRDefault="00646353" w:rsidP="00646353">
      <w:pPr>
        <w:pStyle w:val="PargrafodaLista"/>
        <w:keepNext/>
        <w:ind w:left="709"/>
        <w:contextualSpacing w:val="0"/>
        <w:jc w:val="both"/>
        <w:rPr>
          <w:i/>
          <w:szCs w:val="24"/>
        </w:rPr>
      </w:pPr>
      <w:r w:rsidRPr="009B043F">
        <w:rPr>
          <w:i/>
          <w:szCs w:val="24"/>
        </w:rPr>
        <w:t>Observações:</w:t>
      </w:r>
    </w:p>
    <w:p w14:paraId="5EB40413" w14:textId="77777777" w:rsidR="00646353" w:rsidRPr="009B043F" w:rsidRDefault="00646353" w:rsidP="00646353">
      <w:pPr>
        <w:pStyle w:val="PargrafodaLista"/>
        <w:ind w:left="709"/>
        <w:contextualSpacing w:val="0"/>
        <w:jc w:val="both"/>
        <w:rPr>
          <w:i/>
          <w:szCs w:val="24"/>
        </w:rPr>
      </w:pPr>
      <w:r w:rsidRPr="009B043F">
        <w:rPr>
          <w:i/>
          <w:szCs w:val="24"/>
        </w:rPr>
        <w:t xml:space="preserve">O fator resultante da expressão (1 + </w:t>
      </w:r>
      <w:proofErr w:type="spellStart"/>
      <w:r w:rsidRPr="009B043F">
        <w:rPr>
          <w:i/>
          <w:szCs w:val="24"/>
        </w:rPr>
        <w:t>TDI</w:t>
      </w:r>
      <w:r w:rsidRPr="009B043F">
        <w:rPr>
          <w:i/>
          <w:szCs w:val="24"/>
          <w:vertAlign w:val="subscript"/>
        </w:rPr>
        <w:t>k</w:t>
      </w:r>
      <w:proofErr w:type="spellEnd"/>
      <w:r w:rsidRPr="009B043F">
        <w:rPr>
          <w:i/>
          <w:szCs w:val="24"/>
        </w:rPr>
        <w:t>) é considerado com 16 (dezesseis) casas decimais, sem arredondamento.</w:t>
      </w:r>
    </w:p>
    <w:p w14:paraId="3B0D2CBC" w14:textId="77777777" w:rsidR="00646353" w:rsidRPr="009B043F" w:rsidRDefault="00646353" w:rsidP="00646353">
      <w:pPr>
        <w:pStyle w:val="PargrafodaLista"/>
        <w:ind w:left="709"/>
        <w:contextualSpacing w:val="0"/>
        <w:jc w:val="both"/>
        <w:rPr>
          <w:i/>
          <w:szCs w:val="24"/>
        </w:rPr>
      </w:pPr>
      <w:r w:rsidRPr="009B043F">
        <w:rPr>
          <w:i/>
          <w:szCs w:val="24"/>
        </w:rPr>
        <w:t xml:space="preserve">Efetua-se o </w:t>
      </w:r>
      <w:proofErr w:type="spellStart"/>
      <w:r w:rsidRPr="009B043F">
        <w:rPr>
          <w:i/>
          <w:szCs w:val="24"/>
        </w:rPr>
        <w:t>produtório</w:t>
      </w:r>
      <w:proofErr w:type="spellEnd"/>
      <w:r w:rsidRPr="009B043F">
        <w:rPr>
          <w:i/>
          <w:szCs w:val="24"/>
        </w:rPr>
        <w:t xml:space="preserve"> dos fatores (1 + </w:t>
      </w:r>
      <w:proofErr w:type="spellStart"/>
      <w:r w:rsidRPr="009B043F">
        <w:rPr>
          <w:i/>
          <w:szCs w:val="24"/>
        </w:rPr>
        <w:t>TDI</w:t>
      </w:r>
      <w:r w:rsidRPr="009B043F">
        <w:rPr>
          <w:i/>
          <w:szCs w:val="24"/>
          <w:vertAlign w:val="subscript"/>
        </w:rPr>
        <w:t>k</w:t>
      </w:r>
      <w:proofErr w:type="spellEnd"/>
      <w:r w:rsidRPr="009B043F">
        <w:rPr>
          <w:i/>
          <w:szCs w:val="24"/>
        </w:rPr>
        <w:t>), sendo que a cada fator acumulado, trunca-se o resultado com 16 (dezesseis) casas decimais, aplicando-se o próximo fator diário, e assim por diante até o último considerado.</w:t>
      </w:r>
    </w:p>
    <w:p w14:paraId="037A0E5A" w14:textId="77777777" w:rsidR="00646353" w:rsidRPr="009B043F" w:rsidRDefault="00646353" w:rsidP="00646353">
      <w:pPr>
        <w:pStyle w:val="PargrafodaLista"/>
        <w:ind w:left="709"/>
        <w:contextualSpacing w:val="0"/>
        <w:jc w:val="both"/>
        <w:rPr>
          <w:i/>
          <w:szCs w:val="24"/>
        </w:rPr>
      </w:pPr>
      <w:r w:rsidRPr="009B043F">
        <w:rPr>
          <w:i/>
          <w:szCs w:val="24"/>
        </w:rPr>
        <w:t>Estando os fatores acumulados, considera-se o fator resultante "Fator DI" com 8 (oito) casas decimais, com arredondamento.</w:t>
      </w:r>
    </w:p>
    <w:p w14:paraId="7C85554E" w14:textId="77777777" w:rsidR="00646353" w:rsidRPr="009B043F" w:rsidRDefault="00646353" w:rsidP="00646353">
      <w:pPr>
        <w:pStyle w:val="PargrafodaLista"/>
        <w:ind w:left="709"/>
        <w:contextualSpacing w:val="0"/>
        <w:jc w:val="both"/>
        <w:rPr>
          <w:i/>
          <w:szCs w:val="24"/>
        </w:rPr>
      </w:pPr>
      <w:r w:rsidRPr="009B043F">
        <w:rPr>
          <w:i/>
          <w:szCs w:val="24"/>
        </w:rPr>
        <w:t xml:space="preserve">O fator resultante da expressão (Fator DI x </w:t>
      </w:r>
      <w:proofErr w:type="spellStart"/>
      <w:r w:rsidRPr="009B043F">
        <w:rPr>
          <w:i/>
          <w:szCs w:val="24"/>
        </w:rPr>
        <w:t>FatorSpread</w:t>
      </w:r>
      <w:proofErr w:type="spellEnd"/>
      <w:r w:rsidRPr="009B043F">
        <w:rPr>
          <w:i/>
          <w:szCs w:val="24"/>
        </w:rPr>
        <w:t>) deve ser considerado com 9 (nove) casas decimais, com arredondamento.</w:t>
      </w:r>
    </w:p>
    <w:p w14:paraId="22267D89" w14:textId="77777777" w:rsidR="00646353" w:rsidRPr="009B043F" w:rsidRDefault="00646353" w:rsidP="00646353">
      <w:pPr>
        <w:ind w:left="709"/>
        <w:jc w:val="both"/>
        <w:rPr>
          <w:rFonts w:ascii="Times New Roman" w:hAnsi="Times New Roman" w:cs="Times New Roman"/>
          <w:i/>
          <w:sz w:val="24"/>
          <w:szCs w:val="24"/>
        </w:rPr>
      </w:pPr>
      <w:r w:rsidRPr="009B043F">
        <w:rPr>
          <w:rFonts w:ascii="Times New Roman" w:hAnsi="Times New Roman" w:cs="Times New Roman"/>
          <w:i/>
          <w:sz w:val="24"/>
          <w:szCs w:val="24"/>
        </w:rPr>
        <w:t xml:space="preserve">A Taxa DI deverá ser utilizada considerando idêntico número de casas decimais divulgado pela entidade responsável por seu cálculo, salvo quando expressamente indicado de outra forma. </w:t>
      </w:r>
    </w:p>
    <w:p w14:paraId="5A353346" w14:textId="34967EBF" w:rsidR="00541EFC" w:rsidRPr="009B043F" w:rsidRDefault="00646353" w:rsidP="00646353">
      <w:pPr>
        <w:pStyle w:val="PargrafodaLista"/>
        <w:spacing w:line="260" w:lineRule="exact"/>
        <w:ind w:left="709"/>
        <w:jc w:val="both"/>
        <w:rPr>
          <w:i/>
          <w:szCs w:val="24"/>
          <w:shd w:val="clear" w:color="auto" w:fill="FFFFFF"/>
        </w:rPr>
      </w:pPr>
      <w:bookmarkStart w:id="14" w:name="_Hlk55986972"/>
      <w:r w:rsidRPr="009B043F">
        <w:rPr>
          <w:i/>
          <w:szCs w:val="24"/>
        </w:rPr>
        <w:t>A Sobretaxa apenas será alterada no período de capitalização subsequente e a B3 deverá ser comunicada com 3 (três) Dias Úteis de antecedência da data de início do referido período para efetuar a troca de taxa em seu sistema</w:t>
      </w:r>
      <w:bookmarkEnd w:id="14"/>
      <w:r w:rsidRPr="009B043F">
        <w:rPr>
          <w:i/>
          <w:szCs w:val="24"/>
        </w:rPr>
        <w:t>.”</w:t>
      </w:r>
    </w:p>
    <w:p w14:paraId="6A5D6A98" w14:textId="1CCF27EE" w:rsidR="00646353" w:rsidRPr="009B043F" w:rsidRDefault="00646353" w:rsidP="00541EFC">
      <w:pPr>
        <w:pStyle w:val="PargrafodaLista"/>
        <w:spacing w:line="260" w:lineRule="exact"/>
        <w:ind w:left="709"/>
        <w:jc w:val="both"/>
        <w:rPr>
          <w:szCs w:val="24"/>
          <w:shd w:val="clear" w:color="auto" w:fill="FFFFFF"/>
        </w:rPr>
      </w:pPr>
    </w:p>
    <w:p w14:paraId="31CD9C79" w14:textId="77777777" w:rsidR="00541EFC" w:rsidRPr="009B043F" w:rsidRDefault="00541EFC" w:rsidP="00541EFC">
      <w:pPr>
        <w:pStyle w:val="PargrafodaLista"/>
        <w:spacing w:line="260" w:lineRule="exact"/>
        <w:ind w:left="709"/>
        <w:jc w:val="both"/>
        <w:rPr>
          <w:szCs w:val="24"/>
          <w:shd w:val="clear" w:color="auto" w:fill="FFFFFF"/>
        </w:rPr>
      </w:pPr>
    </w:p>
    <w:p w14:paraId="748FB558" w14:textId="4B2BC9BF" w:rsidR="0054356F" w:rsidRPr="009B043F" w:rsidRDefault="00363446" w:rsidP="0054356F">
      <w:pPr>
        <w:pStyle w:val="PargrafodaLista"/>
        <w:numPr>
          <w:ilvl w:val="0"/>
          <w:numId w:val="2"/>
        </w:numPr>
        <w:spacing w:line="260" w:lineRule="exact"/>
        <w:ind w:left="709" w:hanging="720"/>
        <w:jc w:val="both"/>
        <w:rPr>
          <w:szCs w:val="24"/>
          <w:shd w:val="clear" w:color="auto" w:fill="FFFFFF"/>
        </w:rPr>
      </w:pPr>
      <w:r w:rsidRPr="009B043F">
        <w:rPr>
          <w:szCs w:val="24"/>
        </w:rPr>
        <w:t>Em contrapartida às aprovações das deliberações</w:t>
      </w:r>
      <w:r w:rsidR="00DB1C77" w:rsidRPr="009B043F">
        <w:rPr>
          <w:szCs w:val="24"/>
        </w:rPr>
        <w:t xml:space="preserve"> (i) e (</w:t>
      </w:r>
      <w:proofErr w:type="spellStart"/>
      <w:r w:rsidR="00DB1C77" w:rsidRPr="009B043F">
        <w:rPr>
          <w:szCs w:val="24"/>
        </w:rPr>
        <w:t>ii</w:t>
      </w:r>
      <w:proofErr w:type="spellEnd"/>
      <w:r w:rsidR="00DB1C77" w:rsidRPr="009B043F">
        <w:rPr>
          <w:szCs w:val="24"/>
        </w:rPr>
        <w:t>) acima</w:t>
      </w:r>
      <w:r w:rsidRPr="009B043F">
        <w:rPr>
          <w:szCs w:val="24"/>
        </w:rPr>
        <w:t>, o item (</w:t>
      </w:r>
      <w:proofErr w:type="spellStart"/>
      <w:r w:rsidRPr="009B043F">
        <w:rPr>
          <w:szCs w:val="24"/>
        </w:rPr>
        <w:t>iii</w:t>
      </w:r>
      <w:proofErr w:type="spellEnd"/>
      <w:r w:rsidRPr="009B043F">
        <w:rPr>
          <w:szCs w:val="24"/>
        </w:rPr>
        <w:t xml:space="preserve">) da ordem do dia foi </w:t>
      </w:r>
      <w:r w:rsidR="003A7683" w:rsidRPr="009B043F">
        <w:rPr>
          <w:szCs w:val="24"/>
        </w:rPr>
        <w:t xml:space="preserve">submetido à avaliação, tendo sido </w:t>
      </w:r>
      <w:r w:rsidRPr="009B043F">
        <w:rPr>
          <w:szCs w:val="24"/>
        </w:rPr>
        <w:t>aprova</w:t>
      </w:r>
      <w:r w:rsidR="003A7683" w:rsidRPr="009B043F">
        <w:rPr>
          <w:szCs w:val="24"/>
        </w:rPr>
        <w:t>do</w:t>
      </w:r>
      <w:r w:rsidRPr="009B043F">
        <w:rPr>
          <w:szCs w:val="24"/>
        </w:rPr>
        <w:t xml:space="preserve">, por unanimidade, </w:t>
      </w:r>
      <w:r w:rsidR="0054356F" w:rsidRPr="009B043F">
        <w:rPr>
          <w:szCs w:val="24"/>
          <w:shd w:val="clear" w:color="auto" w:fill="FFFFFF"/>
        </w:rPr>
        <w:t xml:space="preserve">para incluir o item XI à cláusula 7.25.2, a fim de adicionar novo </w:t>
      </w:r>
      <w:r w:rsidR="00A10B63" w:rsidRPr="009B043F">
        <w:rPr>
          <w:szCs w:val="24"/>
          <w:shd w:val="clear" w:color="auto" w:fill="FFFFFF"/>
        </w:rPr>
        <w:t>índice</w:t>
      </w:r>
      <w:r w:rsidR="0054356F" w:rsidRPr="009B043F">
        <w:rPr>
          <w:szCs w:val="24"/>
          <w:shd w:val="clear" w:color="auto" w:fill="FFFFFF"/>
        </w:rPr>
        <w:t xml:space="preserve"> financeiro, o qual terá como parâmetro a razão entre a Dívida Bruta</w:t>
      </w:r>
      <w:r w:rsidR="005550A8" w:rsidRPr="009B043F">
        <w:rPr>
          <w:szCs w:val="24"/>
          <w:shd w:val="clear" w:color="auto" w:fill="FFFFFF"/>
        </w:rPr>
        <w:t>, somando-se as Obrigações a Pagar por Aquisições</w:t>
      </w:r>
      <w:r w:rsidR="005550A8" w:rsidRPr="009B043F">
        <w:rPr>
          <w:i/>
          <w:iCs/>
          <w:szCs w:val="24"/>
          <w:shd w:val="clear" w:color="auto" w:fill="FFFFFF"/>
        </w:rPr>
        <w:t>,</w:t>
      </w:r>
      <w:r w:rsidR="0054356F" w:rsidRPr="009B043F">
        <w:rPr>
          <w:szCs w:val="24"/>
          <w:shd w:val="clear" w:color="auto" w:fill="FFFFFF"/>
        </w:rPr>
        <w:t xml:space="preserve"> e o Valor de Propriedade para Investimento, sendo que a verificação do seu atendimento ocorrerá na forma e observadas as exceções estipuladas na redação que se segue:</w:t>
      </w:r>
    </w:p>
    <w:p w14:paraId="482CE8C7" w14:textId="77777777" w:rsidR="0054356F" w:rsidRPr="009B043F" w:rsidRDefault="0054356F" w:rsidP="0054356F">
      <w:pPr>
        <w:pStyle w:val="PargrafodaLista"/>
        <w:spacing w:line="260" w:lineRule="exact"/>
        <w:ind w:left="709"/>
        <w:jc w:val="both"/>
        <w:rPr>
          <w:szCs w:val="24"/>
          <w:shd w:val="clear" w:color="auto" w:fill="FFFFFF"/>
        </w:rPr>
      </w:pPr>
    </w:p>
    <w:p w14:paraId="7DEB0536" w14:textId="14F41951" w:rsidR="0054356F" w:rsidRPr="009B043F" w:rsidRDefault="0054356F" w:rsidP="0054356F">
      <w:pPr>
        <w:pStyle w:val="PargrafodaLista"/>
        <w:spacing w:line="260" w:lineRule="exact"/>
        <w:ind w:left="709"/>
        <w:jc w:val="both"/>
        <w:rPr>
          <w:i/>
          <w:iCs/>
          <w:szCs w:val="24"/>
          <w:shd w:val="clear" w:color="auto" w:fill="FFFFFF"/>
        </w:rPr>
      </w:pPr>
      <w:r w:rsidRPr="009B043F">
        <w:rPr>
          <w:i/>
          <w:iCs/>
          <w:szCs w:val="24"/>
          <w:shd w:val="clear" w:color="auto" w:fill="FFFFFF"/>
        </w:rPr>
        <w:t xml:space="preserve">"XI. se não ocorrer a manutenção, com base nas demonstrações financeiras e nas informações trimestrais consolidadas divulgadas regularmente pela Companhia, a partir </w:t>
      </w:r>
      <w:r w:rsidR="009B207A" w:rsidRPr="009B043F">
        <w:rPr>
          <w:i/>
          <w:iCs/>
          <w:szCs w:val="24"/>
          <w:shd w:val="clear" w:color="auto" w:fill="FFFFFF"/>
        </w:rPr>
        <w:t>, inclusive, das demonstrações financeiras de 31 de dezembro de 2021</w:t>
      </w:r>
      <w:r w:rsidRPr="009B043F">
        <w:rPr>
          <w:i/>
          <w:iCs/>
          <w:szCs w:val="24"/>
          <w:shd w:val="clear" w:color="auto" w:fill="FFFFFF"/>
        </w:rPr>
        <w:t>, do resultado decorrente da razão entre a Dívida Bruta</w:t>
      </w:r>
      <w:r w:rsidR="00EB6C61" w:rsidRPr="009B043F">
        <w:rPr>
          <w:i/>
          <w:iCs/>
          <w:szCs w:val="24"/>
          <w:shd w:val="clear" w:color="auto" w:fill="FFFFFF"/>
        </w:rPr>
        <w:t>, somada com as Obrigações a Pagar por Aquisições,</w:t>
      </w:r>
      <w:r w:rsidRPr="009B043F">
        <w:rPr>
          <w:i/>
          <w:iCs/>
          <w:szCs w:val="24"/>
          <w:shd w:val="clear" w:color="auto" w:fill="FFFFFF"/>
        </w:rPr>
        <w:t xml:space="preserve"> e o Valor de Propriedade para Investimento igual ou inferior a 35% (trinta e cinco por cento) (define-se </w:t>
      </w:r>
      <w:r w:rsidR="00EB6C61" w:rsidRPr="009B043F">
        <w:rPr>
          <w:i/>
          <w:iCs/>
          <w:szCs w:val="24"/>
          <w:shd w:val="clear" w:color="auto" w:fill="FFFFFF"/>
        </w:rPr>
        <w:t xml:space="preserve">(i) </w:t>
      </w:r>
      <w:r w:rsidRPr="009B043F">
        <w:rPr>
          <w:i/>
          <w:iCs/>
          <w:szCs w:val="24"/>
          <w:shd w:val="clear" w:color="auto" w:fill="FFFFFF"/>
        </w:rPr>
        <w:t>Dívida Bruta como as dívidas contabilizadas decorrentes de empréstimos e financiamentos</w:t>
      </w:r>
      <w:r w:rsidR="005550A8" w:rsidRPr="009B043F">
        <w:rPr>
          <w:i/>
          <w:iCs/>
          <w:szCs w:val="24"/>
          <w:shd w:val="clear" w:color="auto" w:fill="FFFFFF"/>
        </w:rPr>
        <w:t xml:space="preserve"> indicadas no passivo circulante e não circulante</w:t>
      </w:r>
      <w:r w:rsidR="00EB6C61" w:rsidRPr="009B043F">
        <w:rPr>
          <w:i/>
          <w:iCs/>
          <w:szCs w:val="24"/>
          <w:shd w:val="clear" w:color="auto" w:fill="FFFFFF"/>
        </w:rPr>
        <w:t xml:space="preserve">; </w:t>
      </w:r>
      <w:r w:rsidR="005550A8" w:rsidRPr="009B043F">
        <w:rPr>
          <w:i/>
          <w:iCs/>
          <w:szCs w:val="24"/>
          <w:shd w:val="clear" w:color="auto" w:fill="FFFFFF"/>
        </w:rPr>
        <w:t xml:space="preserve">e </w:t>
      </w:r>
      <w:r w:rsidR="00EB6C61" w:rsidRPr="009B043F">
        <w:rPr>
          <w:i/>
          <w:iCs/>
          <w:szCs w:val="24"/>
          <w:shd w:val="clear" w:color="auto" w:fill="FFFFFF"/>
        </w:rPr>
        <w:t>(</w:t>
      </w:r>
      <w:proofErr w:type="spellStart"/>
      <w:r w:rsidR="00EB6C61" w:rsidRPr="009B043F">
        <w:rPr>
          <w:i/>
          <w:iCs/>
          <w:szCs w:val="24"/>
          <w:shd w:val="clear" w:color="auto" w:fill="FFFFFF"/>
        </w:rPr>
        <w:t>ii</w:t>
      </w:r>
      <w:proofErr w:type="spellEnd"/>
      <w:r w:rsidR="00EB6C61" w:rsidRPr="009B043F">
        <w:rPr>
          <w:i/>
          <w:iCs/>
          <w:szCs w:val="24"/>
          <w:shd w:val="clear" w:color="auto" w:fill="FFFFFF"/>
        </w:rPr>
        <w:t xml:space="preserve">) </w:t>
      </w:r>
      <w:r w:rsidRPr="009B043F">
        <w:rPr>
          <w:i/>
          <w:iCs/>
          <w:szCs w:val="24"/>
          <w:shd w:val="clear" w:color="auto" w:fill="FFFFFF"/>
        </w:rPr>
        <w:t xml:space="preserve">Obrigações a </w:t>
      </w:r>
      <w:r w:rsidR="00EB6C61" w:rsidRPr="009B043F">
        <w:rPr>
          <w:i/>
          <w:iCs/>
          <w:szCs w:val="24"/>
          <w:shd w:val="clear" w:color="auto" w:fill="FFFFFF"/>
        </w:rPr>
        <w:t xml:space="preserve">Pagar </w:t>
      </w:r>
      <w:r w:rsidRPr="009B043F">
        <w:rPr>
          <w:i/>
          <w:iCs/>
          <w:szCs w:val="24"/>
          <w:shd w:val="clear" w:color="auto" w:fill="FFFFFF"/>
        </w:rPr>
        <w:t xml:space="preserve">por </w:t>
      </w:r>
      <w:r w:rsidR="00EB6C61" w:rsidRPr="009B043F">
        <w:rPr>
          <w:i/>
          <w:iCs/>
          <w:szCs w:val="24"/>
          <w:shd w:val="clear" w:color="auto" w:fill="FFFFFF"/>
        </w:rPr>
        <w:t>Aquisições</w:t>
      </w:r>
      <w:r w:rsidR="005550A8" w:rsidRPr="009B043F">
        <w:rPr>
          <w:i/>
          <w:iCs/>
          <w:szCs w:val="24"/>
          <w:shd w:val="clear" w:color="auto" w:fill="FFFFFF"/>
        </w:rPr>
        <w:t xml:space="preserve"> como</w:t>
      </w:r>
      <w:r w:rsidR="00EB6C61" w:rsidRPr="009B043F">
        <w:rPr>
          <w:i/>
          <w:iCs/>
          <w:szCs w:val="24"/>
          <w:shd w:val="clear" w:color="auto" w:fill="FFFFFF"/>
        </w:rPr>
        <w:t xml:space="preserve"> aquelas obrigações assim indicadas </w:t>
      </w:r>
      <w:r w:rsidRPr="009B043F">
        <w:rPr>
          <w:i/>
          <w:iCs/>
          <w:szCs w:val="24"/>
          <w:shd w:val="clear" w:color="auto" w:fill="FFFFFF"/>
        </w:rPr>
        <w:t>no passivo circulante e não circulante, conforme memória de cálculo elaborada pela Companhia</w:t>
      </w:r>
      <w:r w:rsidR="009B207A" w:rsidRPr="009B043F">
        <w:rPr>
          <w:i/>
          <w:iCs/>
          <w:szCs w:val="24"/>
          <w:shd w:val="clear" w:color="auto" w:fill="FFFFFF"/>
        </w:rPr>
        <w:t xml:space="preserve"> e enviada ao Agente Fiduciário nos mesmos prazos estabelecidos na Cláusula 8.1.VI.(b) e (c)</w:t>
      </w:r>
      <w:r w:rsidR="006867C5" w:rsidRPr="009B043F">
        <w:rPr>
          <w:i/>
          <w:iCs/>
          <w:szCs w:val="24"/>
          <w:shd w:val="clear" w:color="auto" w:fill="FFFFFF"/>
        </w:rPr>
        <w:t>)</w:t>
      </w:r>
      <w:r w:rsidRPr="009B043F">
        <w:rPr>
          <w:i/>
          <w:iCs/>
          <w:szCs w:val="24"/>
          <w:shd w:val="clear" w:color="auto" w:fill="FFFFFF"/>
        </w:rPr>
        <w:t>, exceto se a Companhia (a) já tiver constituído anteriormente a garantia prevista nas Cláusulas 7.9.2 e 7.9.3 da Escritura de Emissão; ou (b) constituir, no prazo de até 30 (trinta) dias contados do dia subsequente ao da divulgação das demonstrações financeiras ou das informações trimestrais, conforme o caso, a garantia prevista nas Cláusulas 7.9.2 e 7.9.3</w:t>
      </w:r>
      <w:r w:rsidR="00DA3BA4" w:rsidRPr="009B043F">
        <w:rPr>
          <w:i/>
          <w:iCs/>
          <w:szCs w:val="24"/>
          <w:shd w:val="clear" w:color="auto" w:fill="FFFFFF"/>
        </w:rPr>
        <w:t xml:space="preserve">, </w:t>
      </w:r>
      <w:r w:rsidRPr="009B043F">
        <w:rPr>
          <w:i/>
          <w:iCs/>
          <w:szCs w:val="24"/>
          <w:shd w:val="clear" w:color="auto" w:fill="FFFFFF"/>
        </w:rPr>
        <w:t xml:space="preserve"> da Escritura de Emissão</w:t>
      </w:r>
      <w:r w:rsidR="007861B2" w:rsidRPr="009B043F">
        <w:rPr>
          <w:i/>
          <w:iCs/>
          <w:szCs w:val="24"/>
          <w:shd w:val="clear" w:color="auto" w:fill="FFFFFF"/>
        </w:rPr>
        <w:t>,</w:t>
      </w:r>
      <w:r w:rsidR="00D02DA3" w:rsidRPr="009B043F">
        <w:rPr>
          <w:i/>
          <w:iCs/>
          <w:szCs w:val="24"/>
          <w:shd w:val="clear" w:color="auto" w:fill="FFFFFF"/>
        </w:rPr>
        <w:t xml:space="preserve"> na proporção de </w:t>
      </w:r>
      <w:r w:rsidR="00D02DA3" w:rsidRPr="009B043F">
        <w:rPr>
          <w:i/>
          <w:iCs/>
          <w:szCs w:val="24"/>
        </w:rPr>
        <w:t>30% (trinta por cento) do saldo devedor das Debêntures</w:t>
      </w:r>
      <w:r w:rsidR="007861B2" w:rsidRPr="009B043F">
        <w:rPr>
          <w:i/>
          <w:iCs/>
          <w:szCs w:val="24"/>
        </w:rPr>
        <w:t>,</w:t>
      </w:r>
      <w:r w:rsidR="00D02DA3" w:rsidRPr="009B043F">
        <w:rPr>
          <w:i/>
          <w:iCs/>
          <w:szCs w:val="24"/>
        </w:rPr>
        <w:t xml:space="preserve"> caso a hipótese ocorra no período entre 4 de dezembro de 2021 (inclusive) e 3 de dezembro de 2022 (inclusive)</w:t>
      </w:r>
      <w:r w:rsidRPr="009B043F">
        <w:rPr>
          <w:i/>
          <w:iCs/>
          <w:szCs w:val="24"/>
          <w:shd w:val="clear" w:color="auto" w:fill="FFFFFF"/>
        </w:rPr>
        <w:t>."</w:t>
      </w:r>
    </w:p>
    <w:p w14:paraId="3FD72C16" w14:textId="77777777" w:rsidR="0054356F" w:rsidRPr="009B043F" w:rsidRDefault="0054356F" w:rsidP="0054356F">
      <w:pPr>
        <w:pStyle w:val="PargrafodaLista"/>
        <w:spacing w:line="260" w:lineRule="exact"/>
        <w:ind w:left="709"/>
        <w:jc w:val="both"/>
        <w:rPr>
          <w:szCs w:val="24"/>
          <w:shd w:val="clear" w:color="auto" w:fill="FFFFFF"/>
        </w:rPr>
      </w:pPr>
    </w:p>
    <w:p w14:paraId="2C7496AA" w14:textId="287F119E" w:rsidR="00541EFC" w:rsidRPr="00646353" w:rsidRDefault="00541EFC" w:rsidP="00541EFC">
      <w:pPr>
        <w:pStyle w:val="PargrafodaLista"/>
        <w:numPr>
          <w:ilvl w:val="0"/>
          <w:numId w:val="2"/>
        </w:numPr>
        <w:spacing w:line="260" w:lineRule="exact"/>
        <w:ind w:left="709" w:hanging="720"/>
        <w:jc w:val="both"/>
        <w:rPr>
          <w:szCs w:val="24"/>
        </w:rPr>
      </w:pPr>
      <w:r w:rsidRPr="009B043F">
        <w:rPr>
          <w:szCs w:val="24"/>
        </w:rPr>
        <w:t xml:space="preserve">Aprovar, por unanimidade, a assinatura pelo </w:t>
      </w:r>
      <w:r w:rsidRPr="009B043F">
        <w:rPr>
          <w:szCs w:val="24"/>
          <w:shd w:val="clear" w:color="auto" w:fill="FFFFFF"/>
        </w:rPr>
        <w:t>Agente Fiduciário e pela Companhia, de todos os documentos e a realização dos demais atos necessários para o cumprimento integral da deliberação objeto do</w:t>
      </w:r>
      <w:r w:rsidR="0041097D" w:rsidRPr="009B043F">
        <w:rPr>
          <w:szCs w:val="24"/>
          <w:shd w:val="clear" w:color="auto" w:fill="FFFFFF"/>
        </w:rPr>
        <w:t>s</w:t>
      </w:r>
      <w:r w:rsidRPr="009B043F">
        <w:rPr>
          <w:szCs w:val="24"/>
          <w:shd w:val="clear" w:color="auto" w:fill="FFFFFF"/>
        </w:rPr>
        <w:t xml:space="preserve"> ite</w:t>
      </w:r>
      <w:r w:rsidR="0041097D" w:rsidRPr="009B043F">
        <w:rPr>
          <w:szCs w:val="24"/>
          <w:shd w:val="clear" w:color="auto" w:fill="FFFFFF"/>
        </w:rPr>
        <w:t>ns</w:t>
      </w:r>
      <w:r w:rsidRPr="009B043F">
        <w:rPr>
          <w:szCs w:val="24"/>
          <w:shd w:val="clear" w:color="auto" w:fill="FFFFFF"/>
        </w:rPr>
        <w:t xml:space="preserve"> (i)</w:t>
      </w:r>
      <w:r w:rsidR="0041097D" w:rsidRPr="009B043F">
        <w:rPr>
          <w:szCs w:val="24"/>
          <w:shd w:val="clear" w:color="auto" w:fill="FFFFFF"/>
        </w:rPr>
        <w:t>, (</w:t>
      </w:r>
      <w:proofErr w:type="spellStart"/>
      <w:r w:rsidR="0041097D" w:rsidRPr="009B043F">
        <w:rPr>
          <w:szCs w:val="24"/>
          <w:shd w:val="clear" w:color="auto" w:fill="FFFFFF"/>
        </w:rPr>
        <w:t>ii</w:t>
      </w:r>
      <w:proofErr w:type="spellEnd"/>
      <w:r w:rsidR="0041097D" w:rsidRPr="009B043F">
        <w:rPr>
          <w:szCs w:val="24"/>
          <w:shd w:val="clear" w:color="auto" w:fill="FFFFFF"/>
        </w:rPr>
        <w:t>) e (</w:t>
      </w:r>
      <w:proofErr w:type="spellStart"/>
      <w:r w:rsidR="0041097D" w:rsidRPr="009B043F">
        <w:rPr>
          <w:szCs w:val="24"/>
          <w:shd w:val="clear" w:color="auto" w:fill="FFFFFF"/>
        </w:rPr>
        <w:t>iii</w:t>
      </w:r>
      <w:proofErr w:type="spellEnd"/>
      <w:r w:rsidR="0041097D" w:rsidRPr="009B043F">
        <w:rPr>
          <w:szCs w:val="24"/>
          <w:shd w:val="clear" w:color="auto" w:fill="FFFFFF"/>
        </w:rPr>
        <w:t>)</w:t>
      </w:r>
      <w:r w:rsidRPr="009B043F">
        <w:rPr>
          <w:szCs w:val="24"/>
          <w:shd w:val="clear" w:color="auto" w:fill="FFFFFF"/>
        </w:rPr>
        <w:t xml:space="preserve"> acima, incluindo, sem</w:t>
      </w:r>
      <w:r w:rsidRPr="00646353">
        <w:rPr>
          <w:szCs w:val="24"/>
          <w:shd w:val="clear" w:color="auto" w:fill="FFFFFF"/>
        </w:rPr>
        <w:t xml:space="preserve"> limitação, a celebração de aditamento à Escritura de Emissão e demais documentos relativos às Debêntures, conforme necessário</w:t>
      </w:r>
      <w:r w:rsidRPr="00646353">
        <w:rPr>
          <w:szCs w:val="24"/>
        </w:rPr>
        <w:t>.</w:t>
      </w:r>
    </w:p>
    <w:p w14:paraId="414B5B36" w14:textId="77777777" w:rsidR="00541EFC" w:rsidRPr="00646353" w:rsidRDefault="00541EFC" w:rsidP="00541EFC">
      <w:pPr>
        <w:spacing w:line="260" w:lineRule="exact"/>
        <w:rPr>
          <w:rFonts w:ascii="Times New Roman" w:hAnsi="Times New Roman" w:cs="Times New Roman"/>
          <w:sz w:val="24"/>
          <w:szCs w:val="24"/>
        </w:rPr>
      </w:pPr>
    </w:p>
    <w:p w14:paraId="02F70747" w14:textId="46A0B51F" w:rsidR="00541EFC" w:rsidRDefault="00541EFC" w:rsidP="00541EFC">
      <w:pPr>
        <w:pStyle w:val="PargrafodaLista"/>
        <w:numPr>
          <w:ilvl w:val="1"/>
          <w:numId w:val="1"/>
        </w:numPr>
        <w:spacing w:line="260" w:lineRule="exact"/>
        <w:ind w:left="0" w:firstLine="0"/>
        <w:jc w:val="both"/>
        <w:rPr>
          <w:szCs w:val="24"/>
        </w:rPr>
      </w:pPr>
      <w:r w:rsidRPr="00646353">
        <w:rPr>
          <w:szCs w:val="24"/>
        </w:rPr>
        <w:t>Os termos iniciados em letra maiúscula que não estejam definidos na presente ata de Assembleia Geral de Debenturistas têm o mesmo significado a eles atribuídos na Escritura de Emissão e demais documentos da operação.</w:t>
      </w:r>
    </w:p>
    <w:p w14:paraId="2ED58E74" w14:textId="77777777" w:rsidR="00014258" w:rsidRPr="00014258" w:rsidRDefault="00014258" w:rsidP="009B043F">
      <w:pPr>
        <w:pStyle w:val="PargrafodaLista"/>
        <w:rPr>
          <w:szCs w:val="24"/>
        </w:rPr>
      </w:pPr>
    </w:p>
    <w:p w14:paraId="1B5B1256" w14:textId="52F9671D" w:rsidR="00014258" w:rsidRPr="00014258" w:rsidRDefault="00014258" w:rsidP="009B043F">
      <w:pPr>
        <w:pStyle w:val="PargrafodaLista"/>
        <w:spacing w:line="260" w:lineRule="exact"/>
        <w:ind w:left="0"/>
        <w:jc w:val="both"/>
        <w:rPr>
          <w:szCs w:val="24"/>
        </w:rPr>
      </w:pPr>
      <w:r w:rsidRPr="00014258">
        <w:rPr>
          <w:szCs w:val="24"/>
        </w:rPr>
        <w:t>As Deliberações acima estão restritas apenas à Ordem do Dia e não serão interpretadas como renúncia de qualquer direito dos Debenturistas e/ou deveres da Companhia decorrentes de lei e/ou da Escritura.</w:t>
      </w:r>
    </w:p>
    <w:p w14:paraId="53ED3139" w14:textId="77777777" w:rsidR="00014258" w:rsidRPr="00014258" w:rsidRDefault="00014258" w:rsidP="00014258">
      <w:pPr>
        <w:pStyle w:val="PargrafodaLista"/>
        <w:spacing w:line="260" w:lineRule="exact"/>
        <w:jc w:val="both"/>
        <w:rPr>
          <w:szCs w:val="24"/>
        </w:rPr>
      </w:pPr>
    </w:p>
    <w:p w14:paraId="1E514520" w14:textId="75D07621" w:rsidR="00014258" w:rsidRPr="00646353" w:rsidRDefault="00014258" w:rsidP="00070D61">
      <w:pPr>
        <w:pStyle w:val="PargrafodaLista"/>
        <w:spacing w:line="260" w:lineRule="exact"/>
        <w:ind w:left="0"/>
        <w:jc w:val="both"/>
        <w:rPr>
          <w:szCs w:val="24"/>
        </w:rPr>
      </w:pPr>
      <w:r w:rsidRPr="00014258">
        <w:rPr>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59DEEE68" w14:textId="77777777" w:rsidR="00541EFC" w:rsidRPr="00646353" w:rsidRDefault="00541EFC" w:rsidP="00541EFC">
      <w:pPr>
        <w:spacing w:line="260" w:lineRule="exact"/>
        <w:jc w:val="both"/>
        <w:rPr>
          <w:rFonts w:ascii="Times New Roman" w:hAnsi="Times New Roman" w:cs="Times New Roman"/>
          <w:sz w:val="24"/>
          <w:szCs w:val="24"/>
        </w:rPr>
      </w:pPr>
    </w:p>
    <w:p w14:paraId="586CEDCA" w14:textId="7E641BE7" w:rsidR="00541EFC" w:rsidRPr="00E564B6"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ENCERRAMENTO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Oferecida a palavra a quem dela quisesse fazer uso, não houve qualquer manifestação. Assim sendo, nada mais havendo a ser tratado, foi encerrada a sessão e lavrada a presente ata, que lida e achada conforme, foi assinada pelos presentes. </w:t>
      </w:r>
      <w:r w:rsidRPr="00646353">
        <w:rPr>
          <w:rFonts w:ascii="Times New Roman" w:hAnsi="Times New Roman" w:cs="Times New Roman"/>
          <w:b/>
          <w:bCs/>
          <w:sz w:val="24"/>
          <w:szCs w:val="24"/>
        </w:rPr>
        <w:t>Presidente</w:t>
      </w:r>
      <w:r w:rsidRPr="00646353">
        <w:rPr>
          <w:rFonts w:ascii="Times New Roman" w:hAnsi="Times New Roman" w:cs="Times New Roman"/>
          <w:sz w:val="24"/>
          <w:szCs w:val="24"/>
        </w:rPr>
        <w:t xml:space="preserve">: </w:t>
      </w:r>
      <w:r w:rsidR="00AF5538">
        <w:rPr>
          <w:rFonts w:ascii="Times New Roman" w:hAnsi="Times New Roman" w:cs="Times New Roman"/>
          <w:sz w:val="24"/>
          <w:szCs w:val="24"/>
        </w:rPr>
        <w:t xml:space="preserve">Larissa Monteiro de </w:t>
      </w:r>
      <w:r w:rsidR="00AF5538" w:rsidRPr="00AF5538">
        <w:rPr>
          <w:rFonts w:ascii="Times New Roman" w:hAnsi="Times New Roman" w:cs="Times New Roman"/>
          <w:sz w:val="24"/>
          <w:szCs w:val="24"/>
        </w:rPr>
        <w:t>Araújo</w:t>
      </w:r>
      <w:r w:rsidRPr="00AF5538">
        <w:rPr>
          <w:rFonts w:ascii="Times New Roman" w:hAnsi="Times New Roman" w:cs="Times New Roman"/>
          <w:sz w:val="24"/>
          <w:szCs w:val="24"/>
        </w:rPr>
        <w:t xml:space="preserve">. </w:t>
      </w:r>
      <w:r w:rsidRPr="00AF5538">
        <w:rPr>
          <w:rFonts w:ascii="Times New Roman" w:hAnsi="Times New Roman" w:cs="Times New Roman"/>
          <w:b/>
          <w:bCs/>
          <w:sz w:val="24"/>
          <w:szCs w:val="24"/>
        </w:rPr>
        <w:t>Secretário</w:t>
      </w:r>
      <w:r w:rsidRPr="00AF5538">
        <w:rPr>
          <w:rFonts w:ascii="Times New Roman" w:hAnsi="Times New Roman" w:cs="Times New Roman"/>
          <w:sz w:val="24"/>
          <w:szCs w:val="24"/>
        </w:rPr>
        <w:t xml:space="preserve">: </w:t>
      </w:r>
      <w:r w:rsidR="00AF5538" w:rsidRPr="00AF5538">
        <w:rPr>
          <w:rFonts w:ascii="Times New Roman" w:hAnsi="Times New Roman" w:cs="Times New Roman"/>
          <w:sz w:val="24"/>
          <w:szCs w:val="24"/>
        </w:rPr>
        <w:t>Victor Alencar Pereira</w:t>
      </w:r>
      <w:r w:rsidRPr="00AF5538">
        <w:rPr>
          <w:rFonts w:ascii="Times New Roman" w:hAnsi="Times New Roman" w:cs="Times New Roman"/>
          <w:sz w:val="24"/>
          <w:szCs w:val="24"/>
        </w:rPr>
        <w:t xml:space="preserve">. </w:t>
      </w:r>
      <w:r w:rsidRPr="00AF5538">
        <w:rPr>
          <w:rFonts w:ascii="Times New Roman" w:hAnsi="Times New Roman" w:cs="Times New Roman"/>
          <w:b/>
          <w:bCs/>
          <w:sz w:val="24"/>
          <w:szCs w:val="24"/>
        </w:rPr>
        <w:t>Debenturista</w:t>
      </w:r>
      <w:r w:rsidRPr="00646353">
        <w:rPr>
          <w:rFonts w:ascii="Times New Roman" w:hAnsi="Times New Roman" w:cs="Times New Roman"/>
          <w:sz w:val="24"/>
          <w:szCs w:val="24"/>
        </w:rPr>
        <w:t xml:space="preserve">: Conforme listados no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Companhia</w:t>
      </w:r>
      <w:r w:rsidRPr="00646353">
        <w:rPr>
          <w:rFonts w:ascii="Times New Roman" w:hAnsi="Times New Roman" w:cs="Times New Roman"/>
          <w:sz w:val="24"/>
          <w:szCs w:val="24"/>
        </w:rPr>
        <w:t xml:space="preserve">: BR Malls Participações S.A. </w:t>
      </w:r>
      <w:r w:rsidR="00A10B63" w:rsidRPr="00E564B6">
        <w:rPr>
          <w:rFonts w:ascii="Times New Roman" w:hAnsi="Times New Roman" w:cs="Times New Roman"/>
          <w:b/>
          <w:bCs/>
          <w:sz w:val="24"/>
          <w:szCs w:val="24"/>
        </w:rPr>
        <w:t>Alvear</w:t>
      </w:r>
      <w:r w:rsidR="00A10B63">
        <w:rPr>
          <w:rFonts w:ascii="Times New Roman" w:hAnsi="Times New Roman" w:cs="Times New Roman"/>
          <w:sz w:val="24"/>
          <w:szCs w:val="24"/>
        </w:rPr>
        <w:t xml:space="preserve">: Alvear Participações S.A. </w:t>
      </w:r>
      <w:r w:rsidRPr="00E564B6">
        <w:rPr>
          <w:rFonts w:ascii="Times New Roman" w:hAnsi="Times New Roman" w:cs="Times New Roman"/>
          <w:b/>
          <w:bCs/>
          <w:sz w:val="24"/>
          <w:szCs w:val="24"/>
        </w:rPr>
        <w:t>Agente</w:t>
      </w:r>
      <w:r w:rsidRPr="00646353">
        <w:rPr>
          <w:rFonts w:ascii="Times New Roman" w:hAnsi="Times New Roman" w:cs="Times New Roman"/>
          <w:b/>
          <w:bCs/>
          <w:sz w:val="24"/>
          <w:szCs w:val="24"/>
        </w:rPr>
        <w:t xml:space="preserve"> Fiduciário</w:t>
      </w:r>
      <w:r w:rsidRPr="00646353">
        <w:rPr>
          <w:rFonts w:ascii="Times New Roman" w:hAnsi="Times New Roman" w:cs="Times New Roman"/>
          <w:sz w:val="24"/>
          <w:szCs w:val="24"/>
        </w:rPr>
        <w:t xml:space="preserve">: </w:t>
      </w:r>
      <w:r w:rsidR="00E564B6" w:rsidRPr="00E564B6">
        <w:rPr>
          <w:rFonts w:ascii="Times New Roman" w:hAnsi="Times New Roman" w:cs="Times New Roman"/>
          <w:sz w:val="24"/>
          <w:szCs w:val="24"/>
        </w:rPr>
        <w:t xml:space="preserve">Simplific Pavarini Distribuidora </w:t>
      </w:r>
      <w:r w:rsidR="00E564B6">
        <w:rPr>
          <w:rFonts w:ascii="Times New Roman" w:hAnsi="Times New Roman" w:cs="Times New Roman"/>
          <w:sz w:val="24"/>
          <w:szCs w:val="24"/>
        </w:rPr>
        <w:t>d</w:t>
      </w:r>
      <w:r w:rsidR="00E564B6" w:rsidRPr="00E564B6">
        <w:rPr>
          <w:rFonts w:ascii="Times New Roman" w:hAnsi="Times New Roman" w:cs="Times New Roman"/>
          <w:sz w:val="24"/>
          <w:szCs w:val="24"/>
        </w:rPr>
        <w:t>e Títulos</w:t>
      </w:r>
      <w:r w:rsidR="00E564B6">
        <w:rPr>
          <w:rFonts w:ascii="Times New Roman" w:hAnsi="Times New Roman" w:cs="Times New Roman"/>
          <w:sz w:val="24"/>
          <w:szCs w:val="24"/>
        </w:rPr>
        <w:t xml:space="preserve"> e</w:t>
      </w:r>
      <w:r w:rsidR="00E564B6" w:rsidRPr="00E564B6">
        <w:rPr>
          <w:rFonts w:ascii="Times New Roman" w:hAnsi="Times New Roman" w:cs="Times New Roman"/>
          <w:sz w:val="24"/>
          <w:szCs w:val="24"/>
        </w:rPr>
        <w:t xml:space="preserve"> Valores Mobiliários Ltda.</w:t>
      </w:r>
    </w:p>
    <w:p w14:paraId="65EB3F57" w14:textId="77777777" w:rsidR="00541EFC" w:rsidRPr="00646353" w:rsidRDefault="00541EFC" w:rsidP="00541EFC">
      <w:pPr>
        <w:spacing w:line="260" w:lineRule="exact"/>
        <w:jc w:val="both"/>
        <w:rPr>
          <w:rFonts w:ascii="Times New Roman" w:hAnsi="Times New Roman" w:cs="Times New Roman"/>
          <w:sz w:val="24"/>
          <w:szCs w:val="24"/>
        </w:rPr>
      </w:pPr>
    </w:p>
    <w:p w14:paraId="0CE9C819" w14:textId="54C4C251" w:rsidR="00541EFC" w:rsidRPr="00646353" w:rsidRDefault="00541EFC" w:rsidP="00541EFC">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 xml:space="preserve">Rio de Janeiro, </w:t>
      </w:r>
      <w:r w:rsidR="007861B2" w:rsidRPr="00646353">
        <w:rPr>
          <w:rFonts w:ascii="Times New Roman" w:hAnsi="Times New Roman" w:cs="Times New Roman"/>
          <w:sz w:val="24"/>
          <w:szCs w:val="24"/>
        </w:rPr>
        <w:t>0</w:t>
      </w:r>
      <w:r w:rsidR="007861B2">
        <w:rPr>
          <w:rFonts w:ascii="Times New Roman" w:hAnsi="Times New Roman" w:cs="Times New Roman"/>
          <w:sz w:val="24"/>
          <w:szCs w:val="24"/>
        </w:rPr>
        <w:t>2</w:t>
      </w:r>
      <w:r w:rsidR="007861B2" w:rsidRPr="00646353">
        <w:rPr>
          <w:rFonts w:ascii="Times New Roman" w:hAnsi="Times New Roman" w:cs="Times New Roman"/>
          <w:sz w:val="24"/>
          <w:szCs w:val="24"/>
        </w:rPr>
        <w:t xml:space="preserve"> </w:t>
      </w:r>
      <w:r w:rsidRPr="00646353">
        <w:rPr>
          <w:rFonts w:ascii="Times New Roman" w:hAnsi="Times New Roman" w:cs="Times New Roman"/>
          <w:sz w:val="24"/>
          <w:szCs w:val="24"/>
        </w:rPr>
        <w:t xml:space="preserve">de </w:t>
      </w:r>
      <w:r w:rsidR="007861B2">
        <w:rPr>
          <w:rFonts w:ascii="Times New Roman" w:hAnsi="Times New Roman" w:cs="Times New Roman"/>
          <w:sz w:val="24"/>
          <w:szCs w:val="24"/>
        </w:rPr>
        <w:t>dez</w:t>
      </w:r>
      <w:r w:rsidR="007861B2" w:rsidRPr="00646353">
        <w:rPr>
          <w:rFonts w:ascii="Times New Roman" w:hAnsi="Times New Roman" w:cs="Times New Roman"/>
          <w:sz w:val="24"/>
          <w:szCs w:val="24"/>
        </w:rPr>
        <w:t xml:space="preserve">embro </w:t>
      </w:r>
      <w:r w:rsidRPr="00646353">
        <w:rPr>
          <w:rFonts w:ascii="Times New Roman" w:hAnsi="Times New Roman" w:cs="Times New Roman"/>
          <w:sz w:val="24"/>
          <w:szCs w:val="24"/>
        </w:rPr>
        <w:t>de 2021.</w:t>
      </w:r>
    </w:p>
    <w:tbl>
      <w:tblPr>
        <w:tblW w:w="0" w:type="auto"/>
        <w:tblLook w:val="04A0" w:firstRow="1" w:lastRow="0" w:firstColumn="1" w:lastColumn="0" w:noHBand="0" w:noVBand="1"/>
      </w:tblPr>
      <w:tblGrid>
        <w:gridCol w:w="3588"/>
        <w:gridCol w:w="1661"/>
        <w:gridCol w:w="3589"/>
      </w:tblGrid>
      <w:tr w:rsidR="00541EFC" w:rsidRPr="00646353" w14:paraId="28A59CE6" w14:textId="77777777" w:rsidTr="0059311B">
        <w:tc>
          <w:tcPr>
            <w:tcW w:w="3588" w:type="dxa"/>
          </w:tcPr>
          <w:p w14:paraId="7FAE123D" w14:textId="77777777" w:rsidR="00541EFC" w:rsidRPr="00646353" w:rsidRDefault="00541EFC" w:rsidP="0059311B">
            <w:pPr>
              <w:spacing w:line="260" w:lineRule="exact"/>
              <w:jc w:val="both"/>
              <w:rPr>
                <w:rFonts w:ascii="Times New Roman" w:hAnsi="Times New Roman" w:cs="Times New Roman"/>
                <w:sz w:val="24"/>
                <w:szCs w:val="24"/>
              </w:rPr>
            </w:pPr>
          </w:p>
          <w:p w14:paraId="53FE9FFA" w14:textId="77777777" w:rsidR="00541EFC" w:rsidRPr="00646353" w:rsidRDefault="00541EFC" w:rsidP="0059311B">
            <w:pPr>
              <w:spacing w:line="260" w:lineRule="exact"/>
              <w:jc w:val="both"/>
              <w:rPr>
                <w:rFonts w:ascii="Times New Roman" w:hAnsi="Times New Roman" w:cs="Times New Roman"/>
                <w:sz w:val="24"/>
                <w:szCs w:val="24"/>
              </w:rPr>
            </w:pPr>
          </w:p>
          <w:p w14:paraId="6A4C105C"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mallCaps/>
                <w:color w:val="000000"/>
                <w:sz w:val="24"/>
                <w:szCs w:val="24"/>
              </w:rPr>
              <w:t>__________________________</w:t>
            </w:r>
          </w:p>
          <w:p w14:paraId="031C91C3" w14:textId="1B5F8A60" w:rsidR="00541EFC" w:rsidRPr="00646353" w:rsidRDefault="001C7D97" w:rsidP="0059311B">
            <w:pPr>
              <w:spacing w:line="260" w:lineRule="exact"/>
              <w:jc w:val="center"/>
              <w:rPr>
                <w:rFonts w:ascii="Times New Roman" w:hAnsi="Times New Roman" w:cs="Times New Roman"/>
                <w:sz w:val="24"/>
                <w:szCs w:val="24"/>
              </w:rPr>
            </w:pPr>
            <w:r>
              <w:rPr>
                <w:rFonts w:ascii="Times New Roman" w:hAnsi="Times New Roman" w:cs="Times New Roman"/>
                <w:sz w:val="24"/>
                <w:szCs w:val="24"/>
              </w:rPr>
              <w:t>Larissa Monteiro de Araújo</w:t>
            </w:r>
          </w:p>
          <w:p w14:paraId="7A108E5F"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Presidente</w:t>
            </w:r>
          </w:p>
        </w:tc>
        <w:tc>
          <w:tcPr>
            <w:tcW w:w="1661" w:type="dxa"/>
          </w:tcPr>
          <w:p w14:paraId="6832DCFB" w14:textId="77777777" w:rsidR="00541EFC" w:rsidRPr="00646353" w:rsidRDefault="00541EFC" w:rsidP="0059311B">
            <w:pPr>
              <w:spacing w:line="260" w:lineRule="exact"/>
              <w:rPr>
                <w:rFonts w:ascii="Times New Roman" w:hAnsi="Times New Roman" w:cs="Times New Roman"/>
                <w:sz w:val="24"/>
                <w:szCs w:val="24"/>
              </w:rPr>
            </w:pPr>
          </w:p>
        </w:tc>
        <w:tc>
          <w:tcPr>
            <w:tcW w:w="3589" w:type="dxa"/>
          </w:tcPr>
          <w:p w14:paraId="02546D84" w14:textId="77777777" w:rsidR="00541EFC" w:rsidRPr="00646353" w:rsidRDefault="00541EFC" w:rsidP="0059311B">
            <w:pPr>
              <w:spacing w:line="260" w:lineRule="exact"/>
              <w:rPr>
                <w:rFonts w:ascii="Times New Roman" w:hAnsi="Times New Roman" w:cs="Times New Roman"/>
                <w:sz w:val="24"/>
                <w:szCs w:val="24"/>
              </w:rPr>
            </w:pPr>
          </w:p>
          <w:p w14:paraId="7BFA1CBE" w14:textId="77777777" w:rsidR="00541EFC" w:rsidRPr="00646353" w:rsidRDefault="00541EFC" w:rsidP="0059311B">
            <w:pPr>
              <w:spacing w:line="260" w:lineRule="exact"/>
              <w:rPr>
                <w:rFonts w:ascii="Times New Roman" w:hAnsi="Times New Roman" w:cs="Times New Roman"/>
                <w:sz w:val="24"/>
                <w:szCs w:val="24"/>
              </w:rPr>
            </w:pPr>
          </w:p>
          <w:p w14:paraId="452DA348"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mallCaps/>
                <w:color w:val="000000"/>
                <w:sz w:val="24"/>
                <w:szCs w:val="24"/>
              </w:rPr>
              <w:t>__________________________</w:t>
            </w:r>
          </w:p>
          <w:p w14:paraId="2F379DB5" w14:textId="3B4C3C66" w:rsidR="008C53F2" w:rsidRPr="00646353" w:rsidRDefault="001C7D97" w:rsidP="008C53F2">
            <w:pPr>
              <w:spacing w:line="260" w:lineRule="exact"/>
              <w:jc w:val="center"/>
              <w:rPr>
                <w:rFonts w:ascii="Times New Roman" w:hAnsi="Times New Roman" w:cs="Times New Roman"/>
                <w:sz w:val="24"/>
                <w:szCs w:val="24"/>
              </w:rPr>
            </w:pPr>
            <w:r>
              <w:rPr>
                <w:rFonts w:ascii="Times New Roman" w:hAnsi="Times New Roman" w:cs="Times New Roman"/>
                <w:sz w:val="24"/>
                <w:szCs w:val="24"/>
              </w:rPr>
              <w:t>Victor Alencar Pereira</w:t>
            </w:r>
          </w:p>
          <w:p w14:paraId="1238D08E"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Secretário</w:t>
            </w:r>
          </w:p>
        </w:tc>
      </w:tr>
    </w:tbl>
    <w:p w14:paraId="7480EEB4" w14:textId="1752BF2B" w:rsidR="00541EFC" w:rsidRPr="006463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b/>
          <w:sz w:val="24"/>
          <w:szCs w:val="24"/>
        </w:rPr>
        <w:br w:type="page"/>
      </w:r>
      <w:r w:rsidRPr="00646353">
        <w:rPr>
          <w:rFonts w:ascii="Times New Roman" w:hAnsi="Times New Roman" w:cs="Times New Roman"/>
          <w:sz w:val="24"/>
          <w:szCs w:val="24"/>
        </w:rPr>
        <w:lastRenderedPageBreak/>
        <w:t xml:space="preserve">(Página de assinaturas 1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r w:rsidR="007861B2">
        <w:rPr>
          <w:rFonts w:ascii="Times New Roman" w:hAnsi="Times New Roman" w:cs="Times New Roman"/>
          <w:bCs/>
          <w:sz w:val="24"/>
          <w:szCs w:val="24"/>
        </w:rPr>
        <w:t>02</w:t>
      </w:r>
      <w:r w:rsidR="007861B2" w:rsidRPr="00646353">
        <w:rPr>
          <w:rFonts w:ascii="Times New Roman" w:hAnsi="Times New Roman" w:cs="Times New Roman"/>
          <w:sz w:val="24"/>
          <w:szCs w:val="24"/>
        </w:rPr>
        <w:t xml:space="preserve"> </w:t>
      </w:r>
      <w:r w:rsidRPr="00646353">
        <w:rPr>
          <w:rFonts w:ascii="Times New Roman" w:hAnsi="Times New Roman" w:cs="Times New Roman"/>
          <w:bCs/>
          <w:sz w:val="24"/>
          <w:szCs w:val="24"/>
        </w:rPr>
        <w:t xml:space="preserve">de </w:t>
      </w:r>
      <w:r w:rsidR="007861B2">
        <w:rPr>
          <w:rFonts w:ascii="Times New Roman" w:hAnsi="Times New Roman" w:cs="Times New Roman"/>
          <w:bCs/>
          <w:sz w:val="24"/>
          <w:szCs w:val="24"/>
        </w:rPr>
        <w:t>dez</w:t>
      </w:r>
      <w:r w:rsidR="007861B2" w:rsidRPr="00646353">
        <w:rPr>
          <w:rFonts w:ascii="Times New Roman" w:hAnsi="Times New Roman" w:cs="Times New Roman"/>
          <w:bCs/>
          <w:sz w:val="24"/>
          <w:szCs w:val="24"/>
        </w:rPr>
        <w:t xml:space="preserve">embro </w:t>
      </w:r>
      <w:r w:rsidRPr="00646353">
        <w:rPr>
          <w:rFonts w:ascii="Times New Roman" w:hAnsi="Times New Roman" w:cs="Times New Roman"/>
          <w:bCs/>
          <w:sz w:val="24"/>
          <w:szCs w:val="24"/>
        </w:rPr>
        <w:t xml:space="preserve">de </w:t>
      </w:r>
      <w:r w:rsidR="007861B2" w:rsidRPr="00646353">
        <w:rPr>
          <w:rFonts w:ascii="Times New Roman" w:hAnsi="Times New Roman" w:cs="Times New Roman"/>
          <w:bCs/>
          <w:sz w:val="24"/>
          <w:szCs w:val="24"/>
        </w:rPr>
        <w:t>202</w:t>
      </w:r>
      <w:r w:rsidR="007861B2">
        <w:rPr>
          <w:rFonts w:ascii="Times New Roman" w:hAnsi="Times New Roman" w:cs="Times New Roman"/>
          <w:bCs/>
          <w:sz w:val="24"/>
          <w:szCs w:val="24"/>
        </w:rPr>
        <w:t>1</w:t>
      </w:r>
      <w:r w:rsidRPr="00646353">
        <w:rPr>
          <w:rFonts w:ascii="Times New Roman" w:hAnsi="Times New Roman" w:cs="Times New Roman"/>
          <w:bCs/>
          <w:sz w:val="24"/>
          <w:szCs w:val="24"/>
        </w:rPr>
        <w:t>)</w:t>
      </w:r>
    </w:p>
    <w:p w14:paraId="115276B7" w14:textId="77777777" w:rsidR="00541EFC" w:rsidRPr="00646353" w:rsidRDefault="00541EFC" w:rsidP="00541EFC">
      <w:pPr>
        <w:spacing w:line="300" w:lineRule="exact"/>
        <w:jc w:val="both"/>
        <w:rPr>
          <w:rFonts w:ascii="Times New Roman" w:hAnsi="Times New Roman" w:cs="Times New Roman"/>
          <w:b/>
          <w:sz w:val="24"/>
          <w:szCs w:val="24"/>
        </w:rPr>
      </w:pPr>
    </w:p>
    <w:p w14:paraId="23A0FFC2" w14:textId="77777777" w:rsidR="00541EFC" w:rsidRPr="00646353" w:rsidRDefault="00541EFC" w:rsidP="00541EFC">
      <w:pPr>
        <w:spacing w:line="300" w:lineRule="exact"/>
        <w:rPr>
          <w:rFonts w:ascii="Times New Roman" w:hAnsi="Times New Roman" w:cs="Times New Roman"/>
          <w:b/>
          <w:sz w:val="24"/>
          <w:szCs w:val="24"/>
        </w:rPr>
      </w:pPr>
    </w:p>
    <w:p w14:paraId="72806E92" w14:textId="2D10A6B2" w:rsidR="00541EFC" w:rsidRPr="00E564B6" w:rsidRDefault="00E564B6" w:rsidP="00541EFC">
      <w:pPr>
        <w:spacing w:line="300" w:lineRule="exact"/>
        <w:jc w:val="center"/>
        <w:rPr>
          <w:rFonts w:ascii="Times New Roman" w:hAnsi="Times New Roman" w:cs="Times New Roman"/>
          <w:bCs/>
          <w:smallCaps/>
          <w:sz w:val="24"/>
          <w:szCs w:val="24"/>
        </w:rPr>
      </w:pPr>
      <w:r w:rsidRPr="00E564B6">
        <w:rPr>
          <w:rFonts w:ascii="Times New Roman" w:hAnsi="Times New Roman" w:cs="Times New Roman"/>
          <w:bCs/>
          <w:smallCaps/>
          <w:sz w:val="24"/>
          <w:szCs w:val="24"/>
        </w:rPr>
        <w:t xml:space="preserve">Br </w:t>
      </w:r>
      <w:r>
        <w:rPr>
          <w:rFonts w:ascii="Times New Roman" w:hAnsi="Times New Roman" w:cs="Times New Roman"/>
          <w:bCs/>
          <w:smallCaps/>
          <w:sz w:val="24"/>
          <w:szCs w:val="24"/>
        </w:rPr>
        <w:t>M</w:t>
      </w:r>
      <w:r w:rsidRPr="00E564B6">
        <w:rPr>
          <w:rFonts w:ascii="Times New Roman" w:hAnsi="Times New Roman" w:cs="Times New Roman"/>
          <w:bCs/>
          <w:smallCaps/>
          <w:sz w:val="24"/>
          <w:szCs w:val="24"/>
        </w:rPr>
        <w:t xml:space="preserve">alls </w:t>
      </w:r>
      <w:r>
        <w:rPr>
          <w:rFonts w:ascii="Times New Roman" w:hAnsi="Times New Roman" w:cs="Times New Roman"/>
          <w:bCs/>
          <w:smallCaps/>
          <w:sz w:val="24"/>
          <w:szCs w:val="24"/>
        </w:rPr>
        <w:t>P</w:t>
      </w:r>
      <w:r w:rsidRPr="00E564B6">
        <w:rPr>
          <w:rFonts w:ascii="Times New Roman" w:hAnsi="Times New Roman" w:cs="Times New Roman"/>
          <w:bCs/>
          <w:smallCaps/>
          <w:sz w:val="24"/>
          <w:szCs w:val="24"/>
        </w:rPr>
        <w:t xml:space="preserve">articipações </w:t>
      </w:r>
      <w:r>
        <w:rPr>
          <w:rFonts w:ascii="Times New Roman" w:hAnsi="Times New Roman" w:cs="Times New Roman"/>
          <w:bCs/>
          <w:smallCaps/>
          <w:sz w:val="24"/>
          <w:szCs w:val="24"/>
        </w:rPr>
        <w:t>S</w:t>
      </w:r>
      <w:r w:rsidRPr="00E564B6">
        <w:rPr>
          <w:rFonts w:ascii="Times New Roman" w:hAnsi="Times New Roman" w:cs="Times New Roman"/>
          <w:bCs/>
          <w:smallCaps/>
          <w:sz w:val="24"/>
          <w:szCs w:val="24"/>
        </w:rPr>
        <w:t>.</w:t>
      </w:r>
      <w:r>
        <w:rPr>
          <w:rFonts w:ascii="Times New Roman" w:hAnsi="Times New Roman" w:cs="Times New Roman"/>
          <w:bCs/>
          <w:smallCaps/>
          <w:sz w:val="24"/>
          <w:szCs w:val="24"/>
        </w:rPr>
        <w:t>A</w:t>
      </w:r>
      <w:r w:rsidRPr="00E564B6">
        <w:rPr>
          <w:rFonts w:ascii="Times New Roman" w:hAnsi="Times New Roman" w:cs="Times New Roman"/>
          <w:bCs/>
          <w:smallCaps/>
          <w:sz w:val="24"/>
          <w:szCs w:val="24"/>
        </w:rPr>
        <w:t>.</w:t>
      </w:r>
    </w:p>
    <w:p w14:paraId="441EC09D" w14:textId="77777777" w:rsidR="00541EFC" w:rsidRPr="00646353" w:rsidRDefault="00541EFC" w:rsidP="00541EFC">
      <w:pPr>
        <w:spacing w:line="300" w:lineRule="exact"/>
        <w:jc w:val="both"/>
        <w:rPr>
          <w:rFonts w:ascii="Times New Roman" w:hAnsi="Times New Roman" w:cs="Times New Roman"/>
          <w:b/>
          <w:sz w:val="24"/>
          <w:szCs w:val="24"/>
        </w:rPr>
      </w:pPr>
    </w:p>
    <w:p w14:paraId="6AD01E53" w14:textId="77777777" w:rsidR="00541EFC" w:rsidRPr="00646353" w:rsidRDefault="00541EFC" w:rsidP="00541EFC">
      <w:pPr>
        <w:spacing w:line="300" w:lineRule="exact"/>
        <w:jc w:val="both"/>
        <w:rPr>
          <w:rFonts w:ascii="Times New Roman" w:hAnsi="Times New Roman" w:cs="Times New Roman"/>
          <w:b/>
          <w:sz w:val="24"/>
          <w:szCs w:val="24"/>
        </w:rPr>
      </w:pPr>
    </w:p>
    <w:tbl>
      <w:tblPr>
        <w:tblW w:w="0" w:type="auto"/>
        <w:tblLook w:val="01E0" w:firstRow="1" w:lastRow="1" w:firstColumn="1" w:lastColumn="1" w:noHBand="0" w:noVBand="0"/>
      </w:tblPr>
      <w:tblGrid>
        <w:gridCol w:w="4296"/>
        <w:gridCol w:w="4296"/>
      </w:tblGrid>
      <w:tr w:rsidR="00541EFC" w:rsidRPr="00646353" w14:paraId="2E6A3915" w14:textId="77777777" w:rsidTr="0059311B">
        <w:tc>
          <w:tcPr>
            <w:tcW w:w="4264" w:type="dxa"/>
          </w:tcPr>
          <w:p w14:paraId="4D284772" w14:textId="282F1545" w:rsidR="00541EFC" w:rsidRPr="00646353" w:rsidRDefault="00541EFC" w:rsidP="0059311B">
            <w:pPr>
              <w:spacing w:line="300" w:lineRule="exact"/>
              <w:rPr>
                <w:rFonts w:ascii="Times New Roman" w:hAnsi="Times New Roman" w:cs="Times New Roman"/>
                <w:smallCaps/>
                <w:color w:val="000000"/>
                <w:sz w:val="24"/>
                <w:szCs w:val="24"/>
              </w:rPr>
            </w:pPr>
            <w:r w:rsidRPr="00646353">
              <w:rPr>
                <w:rFonts w:ascii="Times New Roman" w:hAnsi="Times New Roman" w:cs="Times New Roman"/>
                <w:smallCaps/>
                <w:color w:val="000000"/>
                <w:sz w:val="24"/>
                <w:szCs w:val="24"/>
              </w:rPr>
              <w:t>__________________________________</w:t>
            </w:r>
          </w:p>
        </w:tc>
        <w:tc>
          <w:tcPr>
            <w:tcW w:w="4265" w:type="dxa"/>
          </w:tcPr>
          <w:p w14:paraId="1D49AC78" w14:textId="7DD8A340" w:rsidR="00541EFC" w:rsidRPr="00646353" w:rsidRDefault="00541EFC" w:rsidP="0059311B">
            <w:pPr>
              <w:spacing w:line="300" w:lineRule="exact"/>
              <w:rPr>
                <w:rFonts w:ascii="Times New Roman" w:hAnsi="Times New Roman" w:cs="Times New Roman"/>
                <w:smallCaps/>
                <w:color w:val="000000"/>
                <w:sz w:val="24"/>
                <w:szCs w:val="24"/>
              </w:rPr>
            </w:pPr>
            <w:r w:rsidRPr="00646353">
              <w:rPr>
                <w:rFonts w:ascii="Times New Roman" w:hAnsi="Times New Roman" w:cs="Times New Roman"/>
                <w:smallCaps/>
                <w:color w:val="000000"/>
                <w:sz w:val="24"/>
                <w:szCs w:val="24"/>
              </w:rPr>
              <w:t>__________________________________</w:t>
            </w:r>
          </w:p>
        </w:tc>
      </w:tr>
      <w:tr w:rsidR="00541EFC" w:rsidRPr="00646353" w14:paraId="0835EC54" w14:textId="77777777" w:rsidTr="0059311B">
        <w:tc>
          <w:tcPr>
            <w:tcW w:w="4264" w:type="dxa"/>
          </w:tcPr>
          <w:p w14:paraId="3C1CAB07" w14:textId="77777777" w:rsidR="00541EFC" w:rsidRPr="00646353" w:rsidRDefault="00541EFC" w:rsidP="0059311B">
            <w:pPr>
              <w:spacing w:line="300" w:lineRule="exact"/>
              <w:rPr>
                <w:rFonts w:ascii="Times New Roman" w:hAnsi="Times New Roman" w:cs="Times New Roman"/>
                <w:sz w:val="24"/>
                <w:szCs w:val="24"/>
              </w:rPr>
            </w:pPr>
            <w:r w:rsidRPr="00646353">
              <w:rPr>
                <w:rFonts w:ascii="Times New Roman" w:hAnsi="Times New Roman" w:cs="Times New Roman"/>
                <w:sz w:val="24"/>
                <w:szCs w:val="24"/>
              </w:rPr>
              <w:t xml:space="preserve">Nome: </w:t>
            </w:r>
          </w:p>
          <w:p w14:paraId="32DA0190" w14:textId="77777777" w:rsidR="00541EFC" w:rsidRPr="00646353" w:rsidRDefault="00541EFC" w:rsidP="0059311B">
            <w:pPr>
              <w:spacing w:line="300" w:lineRule="exact"/>
              <w:rPr>
                <w:rFonts w:ascii="Times New Roman" w:hAnsi="Times New Roman" w:cs="Times New Roman"/>
                <w:color w:val="000000"/>
                <w:sz w:val="24"/>
                <w:szCs w:val="24"/>
              </w:rPr>
            </w:pPr>
            <w:r w:rsidRPr="00646353">
              <w:rPr>
                <w:rFonts w:ascii="Times New Roman" w:hAnsi="Times New Roman" w:cs="Times New Roman"/>
                <w:sz w:val="24"/>
                <w:szCs w:val="24"/>
              </w:rPr>
              <w:t xml:space="preserve">Cargo: </w:t>
            </w:r>
          </w:p>
        </w:tc>
        <w:tc>
          <w:tcPr>
            <w:tcW w:w="4265" w:type="dxa"/>
          </w:tcPr>
          <w:p w14:paraId="707AB8DE" w14:textId="77777777" w:rsidR="00541EFC" w:rsidRPr="00646353" w:rsidRDefault="00541EFC" w:rsidP="0059311B">
            <w:pPr>
              <w:spacing w:line="300" w:lineRule="exact"/>
              <w:rPr>
                <w:rFonts w:ascii="Times New Roman" w:hAnsi="Times New Roman" w:cs="Times New Roman"/>
                <w:sz w:val="24"/>
                <w:szCs w:val="24"/>
              </w:rPr>
            </w:pPr>
            <w:r w:rsidRPr="00646353">
              <w:rPr>
                <w:rFonts w:ascii="Times New Roman" w:hAnsi="Times New Roman" w:cs="Times New Roman"/>
                <w:sz w:val="24"/>
                <w:szCs w:val="24"/>
              </w:rPr>
              <w:t xml:space="preserve">Nome: </w:t>
            </w:r>
          </w:p>
          <w:p w14:paraId="2F130866" w14:textId="77777777" w:rsidR="00541EFC" w:rsidRPr="00646353" w:rsidRDefault="00541EFC" w:rsidP="0059311B">
            <w:pPr>
              <w:spacing w:line="300" w:lineRule="exact"/>
              <w:rPr>
                <w:rFonts w:ascii="Times New Roman" w:hAnsi="Times New Roman" w:cs="Times New Roman"/>
                <w:color w:val="000000"/>
                <w:sz w:val="24"/>
                <w:szCs w:val="24"/>
              </w:rPr>
            </w:pPr>
            <w:r w:rsidRPr="00646353">
              <w:rPr>
                <w:rFonts w:ascii="Times New Roman" w:hAnsi="Times New Roman" w:cs="Times New Roman"/>
                <w:sz w:val="24"/>
                <w:szCs w:val="24"/>
              </w:rPr>
              <w:t xml:space="preserve">Cargo: </w:t>
            </w:r>
          </w:p>
        </w:tc>
      </w:tr>
    </w:tbl>
    <w:p w14:paraId="17B7F9A2" w14:textId="77777777" w:rsidR="00541EFC" w:rsidRPr="00646353" w:rsidRDefault="00541EFC" w:rsidP="00541EFC">
      <w:pPr>
        <w:tabs>
          <w:tab w:val="left" w:pos="2865"/>
        </w:tabs>
        <w:spacing w:line="300" w:lineRule="exact"/>
        <w:jc w:val="both"/>
        <w:rPr>
          <w:rFonts w:ascii="Times New Roman" w:hAnsi="Times New Roman" w:cs="Times New Roman"/>
          <w:iCs/>
          <w:sz w:val="24"/>
          <w:szCs w:val="24"/>
        </w:rPr>
      </w:pPr>
    </w:p>
    <w:p w14:paraId="07F0684A" w14:textId="77777777" w:rsidR="00541EFC" w:rsidRPr="00646353" w:rsidRDefault="00541EFC" w:rsidP="00541EFC">
      <w:pPr>
        <w:spacing w:line="300" w:lineRule="exact"/>
        <w:rPr>
          <w:rFonts w:ascii="Times New Roman" w:hAnsi="Times New Roman" w:cs="Times New Roman"/>
          <w:sz w:val="24"/>
          <w:szCs w:val="24"/>
        </w:rPr>
      </w:pPr>
    </w:p>
    <w:p w14:paraId="2CDD8758" w14:textId="77777777" w:rsidR="00541EFC" w:rsidRPr="00646353" w:rsidRDefault="00541EFC" w:rsidP="00541EFC">
      <w:pPr>
        <w:spacing w:line="300" w:lineRule="exact"/>
        <w:rPr>
          <w:rFonts w:ascii="Times New Roman" w:hAnsi="Times New Roman" w:cs="Times New Roman"/>
          <w:iCs/>
          <w:sz w:val="24"/>
          <w:szCs w:val="24"/>
        </w:rPr>
      </w:pPr>
      <w:r w:rsidRPr="00646353">
        <w:rPr>
          <w:rFonts w:ascii="Times New Roman" w:hAnsi="Times New Roman" w:cs="Times New Roman"/>
          <w:iCs/>
          <w:sz w:val="24"/>
          <w:szCs w:val="24"/>
        </w:rPr>
        <w:br w:type="page"/>
      </w:r>
    </w:p>
    <w:p w14:paraId="499E181B" w14:textId="289B2A73" w:rsidR="00541EFC" w:rsidRPr="00646353" w:rsidRDefault="00541EFC" w:rsidP="00541EFC">
      <w:pPr>
        <w:spacing w:line="300" w:lineRule="exact"/>
        <w:jc w:val="both"/>
        <w:rPr>
          <w:rFonts w:ascii="Times New Roman" w:hAnsi="Times New Roman" w:cs="Times New Roman"/>
          <w:i/>
          <w:sz w:val="24"/>
          <w:szCs w:val="24"/>
        </w:rPr>
      </w:pPr>
      <w:r w:rsidRPr="00646353">
        <w:rPr>
          <w:rFonts w:ascii="Times New Roman" w:hAnsi="Times New Roman" w:cs="Times New Roman"/>
          <w:sz w:val="24"/>
          <w:szCs w:val="24"/>
        </w:rPr>
        <w:lastRenderedPageBreak/>
        <w:t xml:space="preserve">(Página de assinaturas 2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r w:rsidR="007861B2">
        <w:rPr>
          <w:rFonts w:ascii="Times New Roman" w:hAnsi="Times New Roman" w:cs="Times New Roman"/>
          <w:bCs/>
          <w:sz w:val="24"/>
          <w:szCs w:val="24"/>
        </w:rPr>
        <w:t>02</w:t>
      </w:r>
      <w:r w:rsidR="007861B2" w:rsidRPr="00646353">
        <w:rPr>
          <w:rFonts w:ascii="Times New Roman" w:hAnsi="Times New Roman" w:cs="Times New Roman"/>
          <w:sz w:val="24"/>
          <w:szCs w:val="24"/>
        </w:rPr>
        <w:t xml:space="preserve"> </w:t>
      </w:r>
      <w:r w:rsidR="007861B2" w:rsidRPr="00646353">
        <w:rPr>
          <w:rFonts w:ascii="Times New Roman" w:hAnsi="Times New Roman" w:cs="Times New Roman"/>
          <w:bCs/>
          <w:sz w:val="24"/>
          <w:szCs w:val="24"/>
        </w:rPr>
        <w:t xml:space="preserve">de </w:t>
      </w:r>
      <w:r w:rsidR="007861B2">
        <w:rPr>
          <w:rFonts w:ascii="Times New Roman" w:hAnsi="Times New Roman" w:cs="Times New Roman"/>
          <w:bCs/>
          <w:sz w:val="24"/>
          <w:szCs w:val="24"/>
        </w:rPr>
        <w:t>dez</w:t>
      </w:r>
      <w:r w:rsidR="007861B2" w:rsidRPr="00646353">
        <w:rPr>
          <w:rFonts w:ascii="Times New Roman" w:hAnsi="Times New Roman" w:cs="Times New Roman"/>
          <w:bCs/>
          <w:sz w:val="24"/>
          <w:szCs w:val="24"/>
        </w:rPr>
        <w:t>embro de 202</w:t>
      </w:r>
      <w:r w:rsidR="007861B2">
        <w:rPr>
          <w:rFonts w:ascii="Times New Roman" w:hAnsi="Times New Roman" w:cs="Times New Roman"/>
          <w:bCs/>
          <w:sz w:val="24"/>
          <w:szCs w:val="24"/>
        </w:rPr>
        <w:t>1</w:t>
      </w:r>
      <w:r w:rsidRPr="00646353">
        <w:rPr>
          <w:rFonts w:ascii="Times New Roman" w:hAnsi="Times New Roman" w:cs="Times New Roman"/>
          <w:bCs/>
          <w:sz w:val="24"/>
          <w:szCs w:val="24"/>
        </w:rPr>
        <w:t>)</w:t>
      </w:r>
    </w:p>
    <w:p w14:paraId="32402491" w14:textId="6E8E27F3" w:rsidR="00541EFC" w:rsidRDefault="00541EFC" w:rsidP="00541EFC">
      <w:pPr>
        <w:spacing w:after="0" w:line="300" w:lineRule="exact"/>
        <w:rPr>
          <w:rFonts w:ascii="Times New Roman" w:hAnsi="Times New Roman" w:cs="Times New Roman"/>
          <w:sz w:val="24"/>
          <w:szCs w:val="24"/>
        </w:rPr>
      </w:pPr>
    </w:p>
    <w:p w14:paraId="5E9F8C90" w14:textId="77777777" w:rsidR="00E564B6" w:rsidRPr="00646353" w:rsidRDefault="00E564B6" w:rsidP="00541EFC">
      <w:pPr>
        <w:spacing w:after="0" w:line="300" w:lineRule="exact"/>
        <w:rPr>
          <w:rFonts w:ascii="Times New Roman" w:hAnsi="Times New Roman" w:cs="Times New Roman"/>
          <w:sz w:val="24"/>
          <w:szCs w:val="24"/>
        </w:rPr>
      </w:pPr>
    </w:p>
    <w:p w14:paraId="61C798E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Alvear Participações S.A.</w:t>
      </w:r>
    </w:p>
    <w:p w14:paraId="4142BC86" w14:textId="04B8A115" w:rsidR="00541EFC" w:rsidRDefault="00541EFC" w:rsidP="00541EFC">
      <w:pPr>
        <w:spacing w:after="0" w:line="300" w:lineRule="exact"/>
        <w:jc w:val="center"/>
        <w:rPr>
          <w:rFonts w:ascii="Times New Roman" w:hAnsi="Times New Roman" w:cs="Times New Roman"/>
          <w:b/>
          <w:smallCaps/>
          <w:sz w:val="24"/>
          <w:szCs w:val="24"/>
        </w:rPr>
      </w:pPr>
    </w:p>
    <w:p w14:paraId="3A08616B" w14:textId="77777777" w:rsidR="00E564B6" w:rsidRPr="00646353" w:rsidRDefault="00E564B6" w:rsidP="00541EFC">
      <w:pPr>
        <w:spacing w:after="0" w:line="300" w:lineRule="exact"/>
        <w:jc w:val="center"/>
        <w:rPr>
          <w:rFonts w:ascii="Times New Roman" w:hAnsi="Times New Roman" w:cs="Times New Roman"/>
          <w:b/>
          <w:smallCaps/>
          <w:sz w:val="24"/>
          <w:szCs w:val="24"/>
        </w:rPr>
      </w:pPr>
    </w:p>
    <w:p w14:paraId="38474742" w14:textId="77777777" w:rsidR="00541EFC" w:rsidRPr="00646353" w:rsidRDefault="00541EFC" w:rsidP="00541EFC">
      <w:pPr>
        <w:spacing w:after="0" w:line="300" w:lineRule="exact"/>
        <w:jc w:val="center"/>
        <w:rPr>
          <w:rFonts w:ascii="Times New Roman" w:hAnsi="Times New Roman"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EFC" w:rsidRPr="00646353" w14:paraId="2CF59D03" w14:textId="77777777" w:rsidTr="0059311B">
        <w:trPr>
          <w:cantSplit/>
        </w:trPr>
        <w:tc>
          <w:tcPr>
            <w:tcW w:w="4253" w:type="dxa"/>
            <w:tcBorders>
              <w:top w:val="single" w:sz="6" w:space="0" w:color="auto"/>
            </w:tcBorders>
            <w:shd w:val="clear" w:color="auto" w:fill="auto"/>
          </w:tcPr>
          <w:p w14:paraId="21857C01"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shd w:val="clear" w:color="auto" w:fill="auto"/>
          </w:tcPr>
          <w:p w14:paraId="18F301B7" w14:textId="77777777" w:rsidR="00541EFC" w:rsidRPr="00646353" w:rsidRDefault="00541EFC" w:rsidP="0059311B">
            <w:pPr>
              <w:spacing w:after="0" w:line="300" w:lineRule="exact"/>
              <w:rPr>
                <w:rFonts w:ascii="Times New Roman" w:hAnsi="Times New Roman" w:cs="Times New Roman"/>
                <w:sz w:val="24"/>
                <w:szCs w:val="24"/>
              </w:rPr>
            </w:pPr>
          </w:p>
        </w:tc>
        <w:tc>
          <w:tcPr>
            <w:tcW w:w="4253" w:type="dxa"/>
            <w:tcBorders>
              <w:top w:val="single" w:sz="6" w:space="0" w:color="auto"/>
            </w:tcBorders>
            <w:shd w:val="clear" w:color="auto" w:fill="auto"/>
          </w:tcPr>
          <w:p w14:paraId="3D958AAB"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r>
    </w:tbl>
    <w:p w14:paraId="65953C3A" w14:textId="77777777" w:rsidR="00541EFC" w:rsidRPr="00646353" w:rsidRDefault="00541EFC" w:rsidP="00541EFC">
      <w:pPr>
        <w:spacing w:after="0" w:line="300" w:lineRule="exact"/>
        <w:rPr>
          <w:rFonts w:ascii="Times New Roman" w:hAnsi="Times New Roman" w:cs="Times New Roman"/>
          <w:i/>
          <w:iCs/>
          <w:sz w:val="24"/>
          <w:szCs w:val="24"/>
        </w:rPr>
      </w:pPr>
    </w:p>
    <w:p w14:paraId="2934697E" w14:textId="77777777" w:rsidR="00541EFC" w:rsidRPr="00646353" w:rsidRDefault="00541EFC" w:rsidP="00541EFC">
      <w:pPr>
        <w:suppressAutoHyphens/>
        <w:spacing w:line="280" w:lineRule="exact"/>
        <w:jc w:val="center"/>
        <w:rPr>
          <w:rFonts w:ascii="Times New Roman" w:hAnsi="Times New Roman" w:cs="Times New Roman"/>
          <w:b/>
          <w:smallCaps/>
          <w:color w:val="000000"/>
          <w:sz w:val="24"/>
          <w:szCs w:val="24"/>
        </w:rPr>
      </w:pPr>
    </w:p>
    <w:p w14:paraId="5ABFDA3E" w14:textId="77777777" w:rsidR="00541EFC" w:rsidRPr="006463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sz w:val="24"/>
          <w:szCs w:val="24"/>
        </w:rPr>
        <w:br w:type="page"/>
      </w:r>
    </w:p>
    <w:p w14:paraId="0D2463B4" w14:textId="6C9F9A59" w:rsidR="00541EFC" w:rsidRPr="00646353" w:rsidRDefault="00541EFC" w:rsidP="00541EFC">
      <w:pPr>
        <w:spacing w:line="300" w:lineRule="exact"/>
        <w:jc w:val="both"/>
        <w:rPr>
          <w:rFonts w:ascii="Times New Roman" w:hAnsi="Times New Roman" w:cs="Times New Roman"/>
          <w:i/>
          <w:sz w:val="24"/>
          <w:szCs w:val="24"/>
        </w:rPr>
      </w:pPr>
      <w:r w:rsidRPr="00646353">
        <w:rPr>
          <w:rFonts w:ascii="Times New Roman" w:hAnsi="Times New Roman" w:cs="Times New Roman"/>
          <w:sz w:val="24"/>
          <w:szCs w:val="24"/>
        </w:rPr>
        <w:lastRenderedPageBreak/>
        <w:t xml:space="preserve">(Página de assinaturas 3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r w:rsidR="007861B2">
        <w:rPr>
          <w:rFonts w:ascii="Times New Roman" w:hAnsi="Times New Roman" w:cs="Times New Roman"/>
          <w:bCs/>
          <w:sz w:val="24"/>
          <w:szCs w:val="24"/>
        </w:rPr>
        <w:t>02</w:t>
      </w:r>
      <w:r w:rsidR="007861B2" w:rsidRPr="00646353">
        <w:rPr>
          <w:rFonts w:ascii="Times New Roman" w:hAnsi="Times New Roman" w:cs="Times New Roman"/>
          <w:sz w:val="24"/>
          <w:szCs w:val="24"/>
        </w:rPr>
        <w:t xml:space="preserve"> </w:t>
      </w:r>
      <w:r w:rsidR="007861B2" w:rsidRPr="00646353">
        <w:rPr>
          <w:rFonts w:ascii="Times New Roman" w:hAnsi="Times New Roman" w:cs="Times New Roman"/>
          <w:bCs/>
          <w:sz w:val="24"/>
          <w:szCs w:val="24"/>
        </w:rPr>
        <w:t xml:space="preserve">de </w:t>
      </w:r>
      <w:r w:rsidR="007861B2">
        <w:rPr>
          <w:rFonts w:ascii="Times New Roman" w:hAnsi="Times New Roman" w:cs="Times New Roman"/>
          <w:bCs/>
          <w:sz w:val="24"/>
          <w:szCs w:val="24"/>
        </w:rPr>
        <w:t>dez</w:t>
      </w:r>
      <w:r w:rsidR="007861B2" w:rsidRPr="00646353">
        <w:rPr>
          <w:rFonts w:ascii="Times New Roman" w:hAnsi="Times New Roman" w:cs="Times New Roman"/>
          <w:bCs/>
          <w:sz w:val="24"/>
          <w:szCs w:val="24"/>
        </w:rPr>
        <w:t>embro de 202</w:t>
      </w:r>
      <w:r w:rsidR="007861B2">
        <w:rPr>
          <w:rFonts w:ascii="Times New Roman" w:hAnsi="Times New Roman" w:cs="Times New Roman"/>
          <w:bCs/>
          <w:sz w:val="24"/>
          <w:szCs w:val="24"/>
        </w:rPr>
        <w:t>1</w:t>
      </w:r>
      <w:r w:rsidRPr="00646353">
        <w:rPr>
          <w:rFonts w:ascii="Times New Roman" w:hAnsi="Times New Roman" w:cs="Times New Roman"/>
          <w:bCs/>
          <w:sz w:val="24"/>
          <w:szCs w:val="24"/>
        </w:rPr>
        <w:t>)</w:t>
      </w:r>
    </w:p>
    <w:p w14:paraId="6877A56E" w14:textId="77777777" w:rsidR="00541EFC" w:rsidRPr="00646353" w:rsidRDefault="00541EFC" w:rsidP="00541EFC">
      <w:pPr>
        <w:spacing w:line="300" w:lineRule="exact"/>
        <w:jc w:val="both"/>
        <w:rPr>
          <w:rFonts w:ascii="Times New Roman" w:hAnsi="Times New Roman" w:cs="Times New Roman"/>
          <w:iCs/>
          <w:sz w:val="24"/>
          <w:szCs w:val="24"/>
        </w:rPr>
      </w:pPr>
    </w:p>
    <w:p w14:paraId="51125782" w14:textId="77777777" w:rsidR="00541EFC" w:rsidRPr="00646353" w:rsidRDefault="00541EFC" w:rsidP="00541EFC">
      <w:pPr>
        <w:spacing w:after="0" w:line="300" w:lineRule="exact"/>
        <w:rPr>
          <w:rFonts w:ascii="Times New Roman" w:hAnsi="Times New Roman" w:cs="Times New Roman"/>
          <w:sz w:val="24"/>
          <w:szCs w:val="24"/>
        </w:rPr>
      </w:pPr>
    </w:p>
    <w:p w14:paraId="47B3FB4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Simplific Pavarini Distribuidora de Títulos e Valores Mobiliários Ltda.</w:t>
      </w:r>
    </w:p>
    <w:p w14:paraId="5EBCBA72" w14:textId="0CB493E9" w:rsidR="00541EFC" w:rsidRDefault="00541EFC" w:rsidP="00541EFC">
      <w:pPr>
        <w:spacing w:after="0" w:line="300" w:lineRule="exact"/>
        <w:jc w:val="center"/>
        <w:rPr>
          <w:rFonts w:ascii="Times New Roman" w:hAnsi="Times New Roman" w:cs="Times New Roman"/>
          <w:b/>
          <w:sz w:val="24"/>
          <w:szCs w:val="24"/>
        </w:rPr>
      </w:pPr>
    </w:p>
    <w:p w14:paraId="069B0918" w14:textId="77777777" w:rsidR="00E564B6" w:rsidRPr="00646353" w:rsidRDefault="00E564B6" w:rsidP="00541EFC">
      <w:pPr>
        <w:spacing w:after="0" w:line="300" w:lineRule="exact"/>
        <w:jc w:val="center"/>
        <w:rPr>
          <w:rFonts w:ascii="Times New Roman" w:hAnsi="Times New Roman" w:cs="Times New Roman"/>
          <w:b/>
          <w:sz w:val="24"/>
          <w:szCs w:val="24"/>
        </w:rPr>
      </w:pPr>
    </w:p>
    <w:p w14:paraId="0949A2D3" w14:textId="77777777" w:rsidR="00541EFC" w:rsidRPr="00070D61" w:rsidRDefault="00541EFC" w:rsidP="00541EFC">
      <w:pPr>
        <w:spacing w:after="0" w:line="300" w:lineRule="exact"/>
        <w:rPr>
          <w:rFonts w:ascii="Times New Roman" w:hAnsi="Times New Roman" w:cs="Times New Roman"/>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41EFC" w:rsidRPr="00646353" w14:paraId="4BB6E4B5" w14:textId="77777777" w:rsidTr="0059311B">
        <w:trPr>
          <w:cantSplit/>
          <w:jc w:val="center"/>
        </w:trPr>
        <w:tc>
          <w:tcPr>
            <w:tcW w:w="4253" w:type="dxa"/>
            <w:tcBorders>
              <w:top w:val="single" w:sz="6" w:space="0" w:color="auto"/>
            </w:tcBorders>
          </w:tcPr>
          <w:p w14:paraId="68F83258"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14B054EE" w14:textId="77777777" w:rsidR="00541EFC" w:rsidRPr="00646353" w:rsidRDefault="00541EFC" w:rsidP="0059311B">
            <w:pPr>
              <w:spacing w:after="0" w:line="300" w:lineRule="exact"/>
              <w:rPr>
                <w:rFonts w:ascii="Times New Roman" w:hAnsi="Times New Roman" w:cs="Times New Roman"/>
                <w:sz w:val="24"/>
                <w:szCs w:val="24"/>
              </w:rPr>
            </w:pPr>
          </w:p>
        </w:tc>
      </w:tr>
    </w:tbl>
    <w:p w14:paraId="4270E113" w14:textId="77777777" w:rsidR="00541EFC" w:rsidRPr="00646353" w:rsidRDefault="00541EFC" w:rsidP="00541EFC">
      <w:pPr>
        <w:spacing w:after="0" w:line="300" w:lineRule="exact"/>
        <w:rPr>
          <w:rFonts w:ascii="Times New Roman" w:hAnsi="Times New Roman" w:cs="Times New Roman"/>
          <w:sz w:val="24"/>
          <w:szCs w:val="24"/>
        </w:rPr>
      </w:pPr>
    </w:p>
    <w:p w14:paraId="7F777043" w14:textId="77777777" w:rsidR="00541EFC" w:rsidRPr="00646353" w:rsidRDefault="00541EFC" w:rsidP="00541EFC">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br w:type="page"/>
      </w:r>
    </w:p>
    <w:p w14:paraId="241ABCCB" w14:textId="5D426681" w:rsidR="00541EFC" w:rsidRPr="00646353" w:rsidRDefault="00541EFC" w:rsidP="00541EFC">
      <w:pPr>
        <w:spacing w:line="300" w:lineRule="exact"/>
        <w:jc w:val="both"/>
        <w:rPr>
          <w:rFonts w:ascii="Times New Roman" w:hAnsi="Times New Roman" w:cs="Times New Roman"/>
          <w:b/>
          <w:sz w:val="24"/>
          <w:szCs w:val="24"/>
        </w:rPr>
      </w:pPr>
      <w:r w:rsidRPr="00646353">
        <w:rPr>
          <w:rFonts w:ascii="Times New Roman" w:hAnsi="Times New Roman" w:cs="Times New Roman"/>
          <w:b/>
          <w:sz w:val="24"/>
          <w:szCs w:val="24"/>
        </w:rPr>
        <w:lastRenderedPageBreak/>
        <w:t xml:space="preserve">ANEXO I À </w:t>
      </w:r>
      <w:r w:rsidRPr="00646353">
        <w:rPr>
          <w:rFonts w:ascii="Times New Roman" w:hAnsi="Times New Roman" w:cs="Times New Roman"/>
          <w:b/>
          <w:color w:val="000000"/>
          <w:sz w:val="24"/>
          <w:szCs w:val="24"/>
        </w:rPr>
        <w:t>ATA DA ASSEMBLEIA GERAL DE DEBENTURISTAS DA OITAVA</w:t>
      </w:r>
      <w:r w:rsidRPr="00646353">
        <w:rPr>
          <w:rFonts w:ascii="Times New Roman" w:hAnsi="Times New Roman" w:cs="Times New Roman"/>
          <w:b/>
          <w:bCs/>
          <w:color w:val="000000"/>
          <w:sz w:val="24"/>
          <w:szCs w:val="24"/>
        </w:rPr>
        <w:t xml:space="preserve"> EMISSÃO PÚBLICA DE DEBÊNTURES PERPÉTUAS, SIMPLES, NÃO CONVERSÍVEIS EM AÇÕES, DA ESPÉCIE QUIROGRAFÁRIA</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 xml:space="preserve">BR MALLS PARTICIPAÇÕES S.A., DE </w:t>
      </w:r>
      <w:r w:rsidR="007861B2">
        <w:rPr>
          <w:rFonts w:ascii="Times New Roman" w:hAnsi="Times New Roman" w:cs="Times New Roman"/>
          <w:b/>
          <w:sz w:val="24"/>
          <w:szCs w:val="24"/>
        </w:rPr>
        <w:t>02</w:t>
      </w:r>
      <w:r w:rsidR="007861B2" w:rsidRPr="00646353">
        <w:rPr>
          <w:rFonts w:ascii="Times New Roman" w:hAnsi="Times New Roman" w:cs="Times New Roman"/>
          <w:b/>
          <w:sz w:val="24"/>
          <w:szCs w:val="24"/>
        </w:rPr>
        <w:t xml:space="preserve"> </w:t>
      </w:r>
      <w:r w:rsidRPr="00646353">
        <w:rPr>
          <w:rFonts w:ascii="Times New Roman" w:hAnsi="Times New Roman" w:cs="Times New Roman"/>
          <w:b/>
          <w:sz w:val="24"/>
          <w:szCs w:val="24"/>
        </w:rPr>
        <w:t xml:space="preserve">DE DEZEMBRO DE </w:t>
      </w:r>
      <w:r w:rsidR="007861B2" w:rsidRPr="00646353">
        <w:rPr>
          <w:rFonts w:ascii="Times New Roman" w:hAnsi="Times New Roman" w:cs="Times New Roman"/>
          <w:b/>
          <w:sz w:val="24"/>
          <w:szCs w:val="24"/>
        </w:rPr>
        <w:t>202</w:t>
      </w:r>
      <w:r w:rsidR="007861B2">
        <w:rPr>
          <w:rFonts w:ascii="Times New Roman" w:hAnsi="Times New Roman" w:cs="Times New Roman"/>
          <w:b/>
          <w:sz w:val="24"/>
          <w:szCs w:val="24"/>
        </w:rPr>
        <w:t>1</w:t>
      </w:r>
      <w:r w:rsidR="007861B2" w:rsidRPr="00646353">
        <w:rPr>
          <w:rFonts w:ascii="Times New Roman" w:hAnsi="Times New Roman" w:cs="Times New Roman"/>
          <w:b/>
          <w:sz w:val="24"/>
          <w:szCs w:val="24"/>
        </w:rPr>
        <w:t xml:space="preserve"> </w:t>
      </w:r>
      <w:r w:rsidRPr="00646353">
        <w:rPr>
          <w:rFonts w:ascii="Times New Roman" w:hAnsi="Times New Roman" w:cs="Times New Roman"/>
          <w:b/>
          <w:sz w:val="24"/>
          <w:szCs w:val="24"/>
        </w:rPr>
        <w:t>– LISTA DE PRESENÇA DOS DEBENTURISTAS</w:t>
      </w:r>
    </w:p>
    <w:p w14:paraId="30C9745D" w14:textId="77777777" w:rsidR="00541EFC" w:rsidRPr="00646353" w:rsidRDefault="00541EFC" w:rsidP="00541EFC">
      <w:pPr>
        <w:spacing w:line="300" w:lineRule="exact"/>
        <w:jc w:val="center"/>
        <w:rPr>
          <w:rFonts w:ascii="Times New Roman" w:hAnsi="Times New Roman" w:cs="Times New Roman"/>
          <w:b/>
          <w:sz w:val="24"/>
          <w:szCs w:val="24"/>
        </w:rPr>
      </w:pPr>
    </w:p>
    <w:p w14:paraId="3B81EB9A" w14:textId="77777777" w:rsidR="00541EFC" w:rsidRPr="00646353" w:rsidRDefault="00541EFC" w:rsidP="00541EFC">
      <w:pPr>
        <w:spacing w:line="300" w:lineRule="exact"/>
        <w:jc w:val="center"/>
        <w:rPr>
          <w:rFonts w:ascii="Times New Roman" w:hAnsi="Times New Roman" w:cs="Times New Roman"/>
          <w:b/>
          <w:sz w:val="24"/>
          <w:szCs w:val="24"/>
        </w:rPr>
      </w:pPr>
    </w:p>
    <w:p w14:paraId="41BA90F2" w14:textId="41EF1CB2" w:rsidR="00E564B6" w:rsidRPr="00646353" w:rsidRDefault="009B043F" w:rsidP="00E564B6">
      <w:pPr>
        <w:spacing w:after="0" w:line="300" w:lineRule="exact"/>
        <w:jc w:val="center"/>
        <w:rPr>
          <w:rFonts w:ascii="Times New Roman" w:hAnsi="Times New Roman" w:cs="Times New Roman"/>
          <w:b/>
          <w:smallCaps/>
          <w:sz w:val="24"/>
          <w:szCs w:val="24"/>
        </w:rPr>
      </w:pPr>
      <w:r>
        <w:rPr>
          <w:rFonts w:ascii="Times New Roman" w:hAnsi="Times New Roman" w:cs="Times New Roman"/>
          <w:smallCaps/>
          <w:sz w:val="24"/>
          <w:szCs w:val="24"/>
        </w:rPr>
        <w:t xml:space="preserve">Itaú Unibanco </w:t>
      </w:r>
      <w:r w:rsidR="00E564B6">
        <w:rPr>
          <w:rFonts w:ascii="Times New Roman" w:hAnsi="Times New Roman" w:cs="Times New Roman"/>
          <w:smallCaps/>
          <w:sz w:val="24"/>
          <w:szCs w:val="24"/>
        </w:rPr>
        <w:t>S.A. (CNPJ 60.701.190/0001-04)</w:t>
      </w:r>
    </w:p>
    <w:p w14:paraId="2D576776" w14:textId="632B131D" w:rsidR="00E564B6" w:rsidRDefault="00E564B6" w:rsidP="00E564B6">
      <w:pPr>
        <w:spacing w:after="0" w:line="300" w:lineRule="exact"/>
        <w:jc w:val="center"/>
        <w:rPr>
          <w:rFonts w:ascii="Times New Roman" w:hAnsi="Times New Roman" w:cs="Times New Roman"/>
          <w:b/>
          <w:sz w:val="24"/>
          <w:szCs w:val="24"/>
        </w:rPr>
      </w:pPr>
    </w:p>
    <w:p w14:paraId="06892956" w14:textId="77777777" w:rsidR="00E564B6" w:rsidRPr="00646353" w:rsidRDefault="00E564B6" w:rsidP="00E564B6">
      <w:pPr>
        <w:spacing w:after="0" w:line="300" w:lineRule="exact"/>
        <w:jc w:val="center"/>
        <w:rPr>
          <w:rFonts w:ascii="Times New Roman" w:hAnsi="Times New Roman" w:cs="Times New Roman"/>
          <w:b/>
          <w:sz w:val="24"/>
          <w:szCs w:val="24"/>
        </w:rPr>
      </w:pPr>
    </w:p>
    <w:p w14:paraId="0D28E1A7" w14:textId="77777777" w:rsidR="00E564B6" w:rsidRPr="00646353" w:rsidRDefault="00E564B6" w:rsidP="00E564B6">
      <w:pPr>
        <w:spacing w:after="0" w:line="300" w:lineRule="exact"/>
        <w:rPr>
          <w:rFonts w:ascii="Times New Roman" w:hAnsi="Times New Roman"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E564B6" w:rsidRPr="00646353" w14:paraId="55B6E545" w14:textId="77777777" w:rsidTr="0059311B">
        <w:trPr>
          <w:cantSplit/>
          <w:jc w:val="center"/>
        </w:trPr>
        <w:tc>
          <w:tcPr>
            <w:tcW w:w="4253" w:type="dxa"/>
            <w:tcBorders>
              <w:top w:val="single" w:sz="6" w:space="0" w:color="auto"/>
            </w:tcBorders>
          </w:tcPr>
          <w:p w14:paraId="74657797" w14:textId="77777777" w:rsidR="00E564B6" w:rsidRPr="00646353" w:rsidRDefault="00E564B6"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73A9D756" w14:textId="77777777" w:rsidR="00E564B6" w:rsidRPr="00646353" w:rsidRDefault="00E564B6" w:rsidP="0059311B">
            <w:pPr>
              <w:spacing w:after="0" w:line="300" w:lineRule="exact"/>
              <w:rPr>
                <w:rFonts w:ascii="Times New Roman" w:hAnsi="Times New Roman" w:cs="Times New Roman"/>
                <w:sz w:val="24"/>
                <w:szCs w:val="24"/>
              </w:rPr>
            </w:pPr>
          </w:p>
        </w:tc>
      </w:tr>
    </w:tbl>
    <w:p w14:paraId="51E63CA8" w14:textId="77777777" w:rsidR="00B576D3" w:rsidRPr="00646353" w:rsidRDefault="003D3B19" w:rsidP="00E564B6">
      <w:pPr>
        <w:rPr>
          <w:rFonts w:ascii="Times New Roman" w:hAnsi="Times New Roman" w:cs="Times New Roman"/>
          <w:sz w:val="24"/>
          <w:szCs w:val="24"/>
        </w:rPr>
      </w:pPr>
    </w:p>
    <w:sectPr w:rsidR="00B576D3" w:rsidRPr="00646353" w:rsidSect="00D86D70">
      <w:headerReference w:type="even" r:id="rId13"/>
      <w:headerReference w:type="default" r:id="rId14"/>
      <w:footerReference w:type="even" r:id="rId15"/>
      <w:footerReference w:type="default" r:id="rId16"/>
      <w:headerReference w:type="first" r:id="rId17"/>
      <w:footerReference w:type="first" r:id="rId18"/>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C0BF" w14:textId="77777777" w:rsidR="00E90D0B" w:rsidRDefault="00E90D0B">
      <w:pPr>
        <w:spacing w:after="0" w:line="240" w:lineRule="auto"/>
      </w:pPr>
      <w:r>
        <w:separator/>
      </w:r>
    </w:p>
  </w:endnote>
  <w:endnote w:type="continuationSeparator" w:id="0">
    <w:p w14:paraId="6ED5410D" w14:textId="77777777" w:rsidR="00E90D0B" w:rsidRDefault="00E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220A" w14:textId="77777777" w:rsidR="00825632" w:rsidRDefault="008256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3BCC" w14:textId="308D71BF" w:rsidR="00CB7428" w:rsidRDefault="00825632" w:rsidP="008723CA">
    <w:pPr>
      <w:pStyle w:val="Rodap"/>
      <w:rPr>
        <w:rFonts w:ascii="Verdana" w:hAnsi="Verdana"/>
        <w:color w:val="FFFFFF" w:themeColor="background1"/>
        <w:sz w:val="14"/>
        <w:szCs w:val="22"/>
        <w:lang w:val="pt-BR"/>
      </w:rPr>
    </w:pPr>
    <w:r>
      <w:rPr>
        <w:rFonts w:ascii="Verdana" w:hAnsi="Verdana"/>
        <w:noProof/>
        <w:color w:val="FFFFFF" w:themeColor="background1"/>
        <w:sz w:val="14"/>
        <w:szCs w:val="22"/>
        <w:lang w:val="pt-BR"/>
      </w:rPr>
      <mc:AlternateContent>
        <mc:Choice Requires="wps">
          <w:drawing>
            <wp:anchor distT="0" distB="0" distL="114300" distR="114300" simplePos="0" relativeHeight="251659264" behindDoc="0" locked="0" layoutInCell="0" allowOverlap="1" wp14:anchorId="3D5179F0" wp14:editId="14C43783">
              <wp:simplePos x="0" y="0"/>
              <wp:positionH relativeFrom="page">
                <wp:posOffset>0</wp:posOffset>
              </wp:positionH>
              <wp:positionV relativeFrom="page">
                <wp:posOffset>9594215</wp:posOffset>
              </wp:positionV>
              <wp:extent cx="7772400" cy="273050"/>
              <wp:effectExtent l="0" t="0" r="0" b="12700"/>
              <wp:wrapNone/>
              <wp:docPr id="1" name="MSIPCM328c44a28021da1b82e09b2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5179F0" id="_x0000_t202" coordsize="21600,21600" o:spt="202" path="m,l,21600r21600,l21600,xe">
              <v:stroke joinstyle="miter"/>
              <v:path gradientshapeok="t" o:connecttype="rect"/>
            </v:shapetype>
            <v:shape id="MSIPCM328c44a28021da1b82e09b26"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HMd0biuAgAARgUAAA4AAAAA&#10;AAAAAAAAAAAALgIAAGRycy9lMm9Eb2MueG1sUEsBAi0AFAAGAAgAAAAhABgFQNzeAAAACwEAAA8A&#10;AAAAAAAAAAAAAAAACAUAAGRycy9kb3ducmV2LnhtbFBLBQYAAAAABAAEAPMAAAATBgAAAAA=&#10;" o:allowincell="f" filled="f" stroked="f" strokeweight=".5pt">
              <v:textbox inset="20pt,0,,0">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v:textbox>
              <w10:wrap anchorx="page" anchory="page"/>
            </v:shape>
          </w:pict>
        </mc:Fallback>
      </mc:AlternateContent>
    </w:r>
    <w:r w:rsidR="002D0CB0" w:rsidRPr="00F81227">
      <w:rPr>
        <w:rFonts w:ascii="Verdana" w:hAnsi="Verdana"/>
        <w:color w:val="FFFFFF" w:themeColor="background1"/>
        <w:sz w:val="14"/>
        <w:szCs w:val="22"/>
        <w:lang w:val="pt-BR"/>
      </w:rPr>
      <w:fldChar w:fldCharType="begin"/>
    </w:r>
    <w:r w:rsidR="002D0CB0" w:rsidRPr="00F81227">
      <w:rPr>
        <w:rFonts w:ascii="Verdana" w:hAnsi="Verdana"/>
        <w:color w:val="FFFFFF" w:themeColor="background1"/>
        <w:sz w:val="14"/>
        <w:szCs w:val="22"/>
        <w:lang w:val="pt-BR"/>
      </w:rPr>
      <w:instrText xml:space="preserve"> DOCPROPERTY "iManageFooter"  \* MERGEFORMAT </w:instrText>
    </w:r>
    <w:r w:rsidR="002D0CB0" w:rsidRPr="00F81227">
      <w:rPr>
        <w:rFonts w:ascii="Verdana" w:hAnsi="Verdana"/>
        <w:color w:val="FFFFFF" w:themeColor="background1"/>
        <w:sz w:val="14"/>
        <w:szCs w:val="22"/>
        <w:lang w:val="pt-BR"/>
      </w:rPr>
      <w:fldChar w:fldCharType="separate"/>
    </w:r>
  </w:p>
  <w:p w14:paraId="47DCAB38" w14:textId="77777777" w:rsidR="006A22AD" w:rsidRPr="00F81227" w:rsidRDefault="002D0CB0" w:rsidP="008723CA">
    <w:pPr>
      <w:pStyle w:val="Rodap"/>
      <w:rPr>
        <w:rFonts w:ascii="Verdana" w:hAnsi="Verdana"/>
        <w:color w:val="FFFFFF" w:themeColor="background1"/>
        <w:sz w:val="14"/>
        <w:szCs w:val="22"/>
        <w:lang w:val="pt-BR"/>
      </w:rPr>
    </w:pPr>
    <w:r>
      <w:rPr>
        <w:rFonts w:ascii="Verdana" w:hAnsi="Verdana"/>
        <w:color w:val="FFFFFF" w:themeColor="background1"/>
        <w:sz w:val="14"/>
        <w:szCs w:val="22"/>
        <w:lang w:val="pt-BR"/>
      </w:rPr>
      <w:t xml:space="preserve">TEXT_SP - 12586543v3 7026.38 </w:t>
    </w:r>
    <w:r w:rsidRPr="00F81227">
      <w:rPr>
        <w:rFonts w:ascii="Verdana" w:hAnsi="Verdana"/>
        <w:color w:val="FFFFFF" w:themeColor="background1"/>
        <w:sz w:val="14"/>
        <w:szCs w:val="22"/>
        <w:lang w:val="pt-BR"/>
      </w:rPr>
      <w:fldChar w:fldCharType="end"/>
    </w:r>
  </w:p>
  <w:p w14:paraId="77A16054" w14:textId="77777777" w:rsidR="00A21B47" w:rsidRPr="006E1FEC" w:rsidRDefault="002D0CB0">
    <w:pPr>
      <w:pStyle w:val="Rodap"/>
      <w:jc w:val="center"/>
      <w:rPr>
        <w:rFonts w:ascii="Verdana" w:hAnsi="Verdana"/>
        <w:sz w:val="18"/>
        <w:szCs w:val="18"/>
      </w:rPr>
    </w:pPr>
    <w:r w:rsidRPr="006E1FEC">
      <w:rPr>
        <w:rFonts w:ascii="Verdana" w:hAnsi="Verdana"/>
        <w:sz w:val="18"/>
        <w:szCs w:val="18"/>
      </w:rPr>
      <w:fldChar w:fldCharType="begin"/>
    </w:r>
    <w:r w:rsidRPr="006E1FEC">
      <w:rPr>
        <w:rFonts w:ascii="Verdana" w:hAnsi="Verdana"/>
        <w:sz w:val="18"/>
        <w:szCs w:val="18"/>
      </w:rPr>
      <w:instrText>PAGE   \* MERGEFORMAT</w:instrText>
    </w:r>
    <w:r w:rsidRPr="006E1FEC">
      <w:rPr>
        <w:rFonts w:ascii="Verdana" w:hAnsi="Verdana"/>
        <w:sz w:val="18"/>
        <w:szCs w:val="18"/>
      </w:rPr>
      <w:fldChar w:fldCharType="separate"/>
    </w:r>
    <w:r>
      <w:rPr>
        <w:rFonts w:ascii="Verdana" w:hAnsi="Verdana"/>
        <w:noProof/>
        <w:sz w:val="18"/>
        <w:szCs w:val="18"/>
      </w:rPr>
      <w:t>1</w:t>
    </w:r>
    <w:r w:rsidRPr="006E1FEC">
      <w:rPr>
        <w:rFonts w:ascii="Verdana" w:hAnsi="Verdana"/>
        <w:sz w:val="18"/>
        <w:szCs w:val="18"/>
      </w:rPr>
      <w:fldChar w:fldCharType="end"/>
    </w:r>
  </w:p>
  <w:p w14:paraId="04F96BC8" w14:textId="77777777" w:rsidR="00A21B47" w:rsidRPr="00F03347" w:rsidRDefault="003D3B19">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C83F" w14:textId="77777777" w:rsidR="00825632" w:rsidRDefault="008256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5A0F" w14:textId="77777777" w:rsidR="00E90D0B" w:rsidRDefault="00E90D0B">
      <w:pPr>
        <w:spacing w:after="0" w:line="240" w:lineRule="auto"/>
      </w:pPr>
      <w:r>
        <w:separator/>
      </w:r>
    </w:p>
  </w:footnote>
  <w:footnote w:type="continuationSeparator" w:id="0">
    <w:p w14:paraId="26A06847" w14:textId="77777777" w:rsidR="00E90D0B" w:rsidRDefault="00E9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6104" w14:textId="77777777" w:rsidR="00825632" w:rsidRDefault="008256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3FE" w14:textId="77777777" w:rsidR="000E412C" w:rsidRPr="000E412C" w:rsidRDefault="003D3B19" w:rsidP="000E412C">
    <w:pPr>
      <w:pStyle w:val="Cabealho"/>
      <w:jc w:val="right"/>
      <w:rPr>
        <w:rFonts w:ascii="Verdana" w:hAnsi="Verdana"/>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2421" w14:textId="77777777" w:rsidR="00825632" w:rsidRDefault="008256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375078A"/>
    <w:multiLevelType w:val="hybridMultilevel"/>
    <w:tmpl w:val="07442D7C"/>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5644A"/>
    <w:multiLevelType w:val="hybridMultilevel"/>
    <w:tmpl w:val="EBAEFA7A"/>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A25E91"/>
    <w:multiLevelType w:val="multilevel"/>
    <w:tmpl w:val="6BC4D462"/>
    <w:lvl w:ilvl="0">
      <w:start w:val="7"/>
      <w:numFmt w:val="decimal"/>
      <w:lvlText w:val="%1"/>
      <w:lvlJc w:val="left"/>
      <w:pPr>
        <w:ind w:left="420" w:hanging="420"/>
      </w:pPr>
      <w:rPr>
        <w:rFonts w:hint="default"/>
        <w:i/>
      </w:rPr>
    </w:lvl>
    <w:lvl w:ilvl="1">
      <w:start w:val="12"/>
      <w:numFmt w:val="decimal"/>
      <w:lvlText w:val="%1.%2"/>
      <w:lvlJc w:val="left"/>
      <w:pPr>
        <w:ind w:left="1129" w:hanging="4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4" w15:restartNumberingAfterBreak="0">
    <w:nsid w:val="760F7825"/>
    <w:multiLevelType w:val="multilevel"/>
    <w:tmpl w:val="9A3EED08"/>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C"/>
    <w:rsid w:val="00014258"/>
    <w:rsid w:val="00034E94"/>
    <w:rsid w:val="00070D61"/>
    <w:rsid w:val="000D37AF"/>
    <w:rsid w:val="001C7D97"/>
    <w:rsid w:val="00201E52"/>
    <w:rsid w:val="002C384D"/>
    <w:rsid w:val="002D0CB0"/>
    <w:rsid w:val="00363446"/>
    <w:rsid w:val="003A7683"/>
    <w:rsid w:val="003B1053"/>
    <w:rsid w:val="003D3B19"/>
    <w:rsid w:val="003E15C2"/>
    <w:rsid w:val="0041097D"/>
    <w:rsid w:val="0043235F"/>
    <w:rsid w:val="00443AF1"/>
    <w:rsid w:val="00541EFC"/>
    <w:rsid w:val="0054356F"/>
    <w:rsid w:val="005550A8"/>
    <w:rsid w:val="005602DA"/>
    <w:rsid w:val="0056188C"/>
    <w:rsid w:val="005622C4"/>
    <w:rsid w:val="00643F82"/>
    <w:rsid w:val="00646353"/>
    <w:rsid w:val="006867C5"/>
    <w:rsid w:val="007615DE"/>
    <w:rsid w:val="00761C38"/>
    <w:rsid w:val="007861B2"/>
    <w:rsid w:val="007C5BF6"/>
    <w:rsid w:val="007D0435"/>
    <w:rsid w:val="00817E3F"/>
    <w:rsid w:val="00825632"/>
    <w:rsid w:val="00831C75"/>
    <w:rsid w:val="008B5B6B"/>
    <w:rsid w:val="008C53F2"/>
    <w:rsid w:val="008D13B0"/>
    <w:rsid w:val="009B043F"/>
    <w:rsid w:val="009B207A"/>
    <w:rsid w:val="009C74B6"/>
    <w:rsid w:val="00A10B63"/>
    <w:rsid w:val="00A41762"/>
    <w:rsid w:val="00AC27C6"/>
    <w:rsid w:val="00AE18C1"/>
    <w:rsid w:val="00AF5538"/>
    <w:rsid w:val="00B32497"/>
    <w:rsid w:val="00B45297"/>
    <w:rsid w:val="00B7151E"/>
    <w:rsid w:val="00B84BF0"/>
    <w:rsid w:val="00B8701D"/>
    <w:rsid w:val="00C60FD1"/>
    <w:rsid w:val="00D02DA3"/>
    <w:rsid w:val="00D219B9"/>
    <w:rsid w:val="00DA3BA4"/>
    <w:rsid w:val="00DB1C77"/>
    <w:rsid w:val="00DE4C43"/>
    <w:rsid w:val="00E03B7C"/>
    <w:rsid w:val="00E564B6"/>
    <w:rsid w:val="00E90D0B"/>
    <w:rsid w:val="00EB6C61"/>
    <w:rsid w:val="00F120D2"/>
    <w:rsid w:val="00F33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9D4A91"/>
  <w15:chartTrackingRefBased/>
  <w15:docId w15:val="{391BD397-5352-4180-868A-17F5EE91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
    <w:basedOn w:val="Normal"/>
    <w:link w:val="CorpodetextoChar"/>
    <w:rsid w:val="00541EFC"/>
    <w:pPr>
      <w:spacing w:after="0" w:line="240" w:lineRule="auto"/>
    </w:pPr>
    <w:rPr>
      <w:rFonts w:ascii="Times New (W1)" w:eastAsia="Calibri" w:hAnsi="Times New (W1)" w:cs="Times New Roman"/>
      <w:b/>
      <w:bCs/>
      <w:sz w:val="24"/>
      <w:szCs w:val="24"/>
      <w:lang w:val="x-none" w:eastAsia="pt-BR"/>
    </w:rPr>
  </w:style>
  <w:style w:type="character" w:customStyle="1" w:styleId="CorpodetextoChar">
    <w:name w:val="Corpo de texto Char"/>
    <w:aliases w:val="b Char"/>
    <w:basedOn w:val="Fontepargpadro"/>
    <w:link w:val="Corpodetexto"/>
    <w:rsid w:val="00541EFC"/>
    <w:rPr>
      <w:rFonts w:ascii="Times New (W1)" w:eastAsia="Calibri" w:hAnsi="Times New (W1)" w:cs="Times New Roman"/>
      <w:b/>
      <w:bCs/>
      <w:sz w:val="24"/>
      <w:szCs w:val="24"/>
      <w:lang w:val="x-none" w:eastAsia="pt-BR"/>
    </w:rPr>
  </w:style>
  <w:style w:type="paragraph" w:styleId="Cabealho">
    <w:name w:val="header"/>
    <w:basedOn w:val="Normal"/>
    <w:link w:val="Cabealho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CabealhoChar">
    <w:name w:val="Cabeçalho Char"/>
    <w:basedOn w:val="Fontepargpadro"/>
    <w:link w:val="Cabealho"/>
    <w:rsid w:val="00541EFC"/>
    <w:rPr>
      <w:rFonts w:ascii="Times New Roman" w:eastAsia="Calibri" w:hAnsi="Times New Roman" w:cs="Times New Roman"/>
      <w:sz w:val="20"/>
      <w:szCs w:val="20"/>
      <w:lang w:val="x-none" w:eastAsia="x-none"/>
    </w:rPr>
  </w:style>
  <w:style w:type="paragraph" w:styleId="Rodap">
    <w:name w:val="footer"/>
    <w:basedOn w:val="Normal"/>
    <w:link w:val="Rodap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RodapChar">
    <w:name w:val="Rodapé Char"/>
    <w:basedOn w:val="Fontepargpadro"/>
    <w:link w:val="Rodap"/>
    <w:rsid w:val="00541EFC"/>
    <w:rPr>
      <w:rFonts w:ascii="Times New Roman" w:eastAsia="Calibri" w:hAnsi="Times New Roman" w:cs="Times New Roman"/>
      <w:sz w:val="20"/>
      <w:szCs w:val="20"/>
      <w:lang w:val="x-none" w:eastAsia="x-none"/>
    </w:rPr>
  </w:style>
  <w:style w:type="paragraph" w:styleId="Corpodetexto2">
    <w:name w:val="Body Text 2"/>
    <w:basedOn w:val="Normal"/>
    <w:link w:val="Corpodetexto2Char"/>
    <w:unhideWhenUsed/>
    <w:rsid w:val="00541EFC"/>
    <w:pPr>
      <w:spacing w:after="120" w:line="480" w:lineRule="auto"/>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541EFC"/>
    <w:rPr>
      <w:rFonts w:ascii="Times New Roman" w:eastAsia="Times New Roman" w:hAnsi="Times New Roman" w:cs="Times New Roman"/>
      <w:sz w:val="24"/>
      <w:szCs w:val="20"/>
      <w:lang w:val="x-none" w:eastAsia="x-none"/>
    </w:rPr>
  </w:style>
  <w:style w:type="paragraph" w:styleId="PargrafodaLista">
    <w:name w:val="List Paragraph"/>
    <w:basedOn w:val="Normal"/>
    <w:link w:val="PargrafodaListaChar"/>
    <w:uiPriority w:val="34"/>
    <w:qFormat/>
    <w:rsid w:val="00541EFC"/>
    <w:pPr>
      <w:spacing w:after="0" w:line="240" w:lineRule="auto"/>
      <w:ind w:left="720"/>
      <w:contextualSpacing/>
    </w:pPr>
    <w:rPr>
      <w:rFonts w:ascii="Times New Roman" w:eastAsia="Times New Roman" w:hAnsi="Times New Roman" w:cs="Times New Roman"/>
      <w:sz w:val="24"/>
      <w:szCs w:val="20"/>
      <w:lang w:eastAsia="pt-BR"/>
    </w:rPr>
  </w:style>
  <w:style w:type="table" w:styleId="Tabelacomgrade">
    <w:name w:val="Table Grid"/>
    <w:basedOn w:val="Tabelanormal"/>
    <w:rsid w:val="00541EFC"/>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541EFC"/>
  </w:style>
  <w:style w:type="character" w:styleId="Refdecomentrio">
    <w:name w:val="annotation reference"/>
    <w:basedOn w:val="Fontepargpadro"/>
    <w:uiPriority w:val="99"/>
    <w:semiHidden/>
    <w:unhideWhenUsed/>
    <w:rsid w:val="00541EFC"/>
    <w:rPr>
      <w:sz w:val="16"/>
      <w:szCs w:val="16"/>
    </w:rPr>
  </w:style>
  <w:style w:type="paragraph" w:styleId="Textodecomentrio">
    <w:name w:val="annotation text"/>
    <w:basedOn w:val="Normal"/>
    <w:link w:val="TextodecomentrioChar"/>
    <w:uiPriority w:val="99"/>
    <w:semiHidden/>
    <w:unhideWhenUsed/>
    <w:rsid w:val="00541EF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541EFC"/>
    <w:rPr>
      <w:rFonts w:ascii="Times New Roman" w:eastAsia="Times New Roman" w:hAnsi="Times New Roman" w:cs="Times New Roman"/>
      <w:sz w:val="20"/>
      <w:szCs w:val="20"/>
      <w:lang w:eastAsia="pt-BR"/>
    </w:rPr>
  </w:style>
  <w:style w:type="paragraph" w:customStyle="1" w:styleId="p0">
    <w:name w:val="p0"/>
    <w:basedOn w:val="Normal"/>
    <w:rsid w:val="00646353"/>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PargrafodaListaChar">
    <w:name w:val="Parágrafo da Lista Char"/>
    <w:link w:val="PargrafodaLista"/>
    <w:uiPriority w:val="34"/>
    <w:locked/>
    <w:rsid w:val="00646353"/>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43235F"/>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3235F"/>
    <w:rPr>
      <w:rFonts w:ascii="Times New Roman" w:eastAsia="Times New Roman" w:hAnsi="Times New Roman" w:cs="Times New Roman"/>
      <w:b/>
      <w:bCs/>
      <w:sz w:val="20"/>
      <w:szCs w:val="20"/>
      <w:lang w:eastAsia="pt-BR"/>
    </w:rPr>
  </w:style>
  <w:style w:type="paragraph" w:styleId="Reviso">
    <w:name w:val="Revision"/>
    <w:hidden/>
    <w:uiPriority w:val="99"/>
    <w:semiHidden/>
    <w:rsid w:val="00EB6C61"/>
    <w:pPr>
      <w:spacing w:after="0" w:line="240" w:lineRule="auto"/>
    </w:pPr>
  </w:style>
  <w:style w:type="paragraph" w:styleId="Textodebalo">
    <w:name w:val="Balloon Text"/>
    <w:basedOn w:val="Normal"/>
    <w:link w:val="TextodebaloChar"/>
    <w:uiPriority w:val="99"/>
    <w:semiHidden/>
    <w:unhideWhenUsed/>
    <w:rsid w:val="000142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2969</Words>
  <Characters>16034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Fernandes Marcondes</dc:creator>
  <cp:keywords/>
  <dc:description/>
  <cp:lastModifiedBy>Henrique Fernandes Marcondes</cp:lastModifiedBy>
  <cp:revision>4</cp:revision>
  <dcterms:created xsi:type="dcterms:W3CDTF">2021-12-02T19:10:00Z</dcterms:created>
  <dcterms:modified xsi:type="dcterms:W3CDTF">2021-12-02T20:12:00Z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2021-12-02T13:09:12Z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23e86135-3881-419d-9d67-def2c18a4c9d</vt:lpwstr>
  </property>
  <property fmtid="{D5CDD505-2E9C-101B-9397-08002B2CF9AE}" pid="8" name="MSIP_Label_4fc996bf-6aee-415c-aa4c-e35ad0009c67_ContentBits">
    <vt:lpwstr>2</vt:lpwstr>
  </property>
</Properties>
</file>