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E1D2" w14:textId="355833AC" w:rsidR="00472912" w:rsidRPr="009355A0" w:rsidRDefault="00A3384B" w:rsidP="00A3384B">
      <w:pPr>
        <w:spacing w:line="320" w:lineRule="exact"/>
        <w:jc w:val="center"/>
        <w:outlineLvl w:val="0"/>
        <w:rPr>
          <w:b/>
          <w:sz w:val="22"/>
          <w:szCs w:val="22"/>
        </w:rPr>
      </w:pPr>
      <w:r w:rsidRPr="001048AF">
        <w:rPr>
          <w:b/>
          <w:bCs/>
          <w:sz w:val="22"/>
          <w:szCs w:val="22"/>
        </w:rPr>
        <w:t xml:space="preserve">CAMPOS NOVOS ENERGIA S.A. </w:t>
      </w:r>
      <w:r w:rsidRPr="00C77A0B">
        <w:rPr>
          <w:b/>
          <w:bCs/>
          <w:sz w:val="22"/>
          <w:szCs w:val="22"/>
        </w:rPr>
        <w:t>– ENERCAN</w:t>
      </w:r>
    </w:p>
    <w:p w14:paraId="3F620A09" w14:textId="685D7FE8" w:rsidR="00D900A9" w:rsidRPr="00C77A0B" w:rsidRDefault="00D900A9" w:rsidP="00D900A9">
      <w:pPr>
        <w:spacing w:line="320" w:lineRule="exact"/>
        <w:jc w:val="center"/>
        <w:outlineLvl w:val="0"/>
        <w:rPr>
          <w:sz w:val="22"/>
          <w:szCs w:val="22"/>
        </w:rPr>
      </w:pPr>
      <w:r w:rsidRPr="00C77A0B">
        <w:rPr>
          <w:sz w:val="22"/>
          <w:szCs w:val="22"/>
        </w:rPr>
        <w:t xml:space="preserve">CNPJ nº </w:t>
      </w:r>
      <w:r w:rsidR="00923363" w:rsidRPr="009355A0">
        <w:rPr>
          <w:rFonts w:cs="Tahoma"/>
          <w:sz w:val="22"/>
          <w:szCs w:val="22"/>
        </w:rPr>
        <w:t>03.356.967</w:t>
      </w:r>
      <w:r w:rsidR="00923363" w:rsidRPr="009355A0">
        <w:rPr>
          <w:sz w:val="22"/>
          <w:szCs w:val="22"/>
        </w:rPr>
        <w:t>/0001-</w:t>
      </w:r>
      <w:r w:rsidR="00923363" w:rsidRPr="009355A0">
        <w:rPr>
          <w:rFonts w:cs="Tahoma"/>
          <w:sz w:val="22"/>
          <w:szCs w:val="22"/>
        </w:rPr>
        <w:t>07</w:t>
      </w:r>
    </w:p>
    <w:p w14:paraId="2F27BF75" w14:textId="6600CCE2" w:rsidR="00BF00B4" w:rsidRPr="00F535CC" w:rsidRDefault="00D900A9" w:rsidP="00D900A9">
      <w:pPr>
        <w:spacing w:line="320" w:lineRule="exact"/>
        <w:jc w:val="center"/>
        <w:outlineLvl w:val="0"/>
        <w:rPr>
          <w:i/>
          <w:sz w:val="22"/>
          <w:szCs w:val="22"/>
        </w:rPr>
      </w:pPr>
      <w:r w:rsidRPr="00F535CC">
        <w:rPr>
          <w:sz w:val="22"/>
          <w:szCs w:val="22"/>
        </w:rPr>
        <w:t xml:space="preserve">NIRE </w:t>
      </w:r>
      <w:r w:rsidR="001B283F" w:rsidRPr="00F535CC">
        <w:rPr>
          <w:sz w:val="22"/>
          <w:szCs w:val="22"/>
        </w:rPr>
        <w:t>4230002500-3</w:t>
      </w:r>
    </w:p>
    <w:p w14:paraId="22E8AA39" w14:textId="77777777" w:rsidR="00725216" w:rsidRPr="00725216" w:rsidRDefault="00725216" w:rsidP="00725216">
      <w:pPr>
        <w:pStyle w:val="Default"/>
        <w:ind w:right="113"/>
        <w:rPr>
          <w:sz w:val="22"/>
          <w:szCs w:val="22"/>
        </w:rPr>
      </w:pPr>
    </w:p>
    <w:p w14:paraId="52D70175" w14:textId="4D837CA3" w:rsidR="00725216" w:rsidRPr="00725216" w:rsidRDefault="00725216" w:rsidP="00725216">
      <w:pPr>
        <w:pStyle w:val="Default"/>
        <w:ind w:right="113"/>
        <w:jc w:val="center"/>
        <w:rPr>
          <w:b/>
          <w:sz w:val="22"/>
          <w:szCs w:val="22"/>
        </w:rPr>
      </w:pPr>
      <w:r w:rsidRPr="00725216">
        <w:rPr>
          <w:b/>
          <w:sz w:val="22"/>
          <w:szCs w:val="22"/>
        </w:rPr>
        <w:t>ATA D</w:t>
      </w:r>
      <w:r w:rsidR="001048AF">
        <w:rPr>
          <w:b/>
          <w:sz w:val="22"/>
          <w:szCs w:val="22"/>
        </w:rPr>
        <w:t>A</w:t>
      </w:r>
      <w:r w:rsidRPr="00725216">
        <w:rPr>
          <w:b/>
          <w:sz w:val="22"/>
          <w:szCs w:val="22"/>
        </w:rPr>
        <w:t xml:space="preserve"> ASSEMBLEIA GERAL EXTRAORDINÁRIA</w:t>
      </w:r>
    </w:p>
    <w:p w14:paraId="1D5FBA8D" w14:textId="1FCCA374" w:rsidR="00725216" w:rsidRPr="00725216" w:rsidRDefault="00923363" w:rsidP="00725216">
      <w:pPr>
        <w:pStyle w:val="Default"/>
        <w:ind w:right="113"/>
        <w:jc w:val="center"/>
        <w:rPr>
          <w:b/>
          <w:sz w:val="22"/>
          <w:szCs w:val="22"/>
        </w:rPr>
      </w:pPr>
      <w:r w:rsidRPr="00BA7F2B">
        <w:rPr>
          <w:b/>
          <w:sz w:val="22"/>
          <w:szCs w:val="22"/>
        </w:rPr>
        <w:t xml:space="preserve">REALIZADA EM </w:t>
      </w:r>
      <w:r w:rsidR="00C21DBB" w:rsidRPr="009D0819">
        <w:rPr>
          <w:b/>
          <w:sz w:val="22"/>
          <w:szCs w:val="22"/>
        </w:rPr>
        <w:t>11</w:t>
      </w:r>
      <w:r w:rsidR="00C21DBB" w:rsidRPr="00BA7F2B">
        <w:rPr>
          <w:b/>
          <w:sz w:val="22"/>
          <w:szCs w:val="22"/>
        </w:rPr>
        <w:t xml:space="preserve"> </w:t>
      </w:r>
      <w:r w:rsidRPr="00BA7F2B">
        <w:rPr>
          <w:b/>
          <w:sz w:val="22"/>
          <w:szCs w:val="22"/>
        </w:rPr>
        <w:t xml:space="preserve">DE </w:t>
      </w:r>
      <w:r w:rsidR="00207A35" w:rsidRPr="00BA7F2B">
        <w:rPr>
          <w:b/>
          <w:sz w:val="22"/>
          <w:szCs w:val="22"/>
        </w:rPr>
        <w:t>SETEMBRO</w:t>
      </w:r>
      <w:r w:rsidR="001048AF" w:rsidRPr="00BA7F2B">
        <w:rPr>
          <w:b/>
          <w:sz w:val="22"/>
          <w:szCs w:val="22"/>
        </w:rPr>
        <w:t xml:space="preserve"> </w:t>
      </w:r>
      <w:r w:rsidR="00725216" w:rsidRPr="00BA7F2B">
        <w:rPr>
          <w:b/>
          <w:sz w:val="22"/>
          <w:szCs w:val="22"/>
        </w:rPr>
        <w:t>DE</w:t>
      </w:r>
      <w:r w:rsidR="00725216" w:rsidRPr="00725216">
        <w:rPr>
          <w:b/>
          <w:sz w:val="22"/>
          <w:szCs w:val="22"/>
        </w:rPr>
        <w:t xml:space="preserve"> 2017</w:t>
      </w:r>
    </w:p>
    <w:p w14:paraId="7C846CEA" w14:textId="77777777" w:rsidR="00BF00B4" w:rsidRPr="00D6257B" w:rsidRDefault="00BF00B4" w:rsidP="00D6257B">
      <w:pPr>
        <w:pStyle w:val="Default"/>
        <w:spacing w:line="320" w:lineRule="exact"/>
        <w:ind w:right="113"/>
        <w:rPr>
          <w:color w:val="auto"/>
          <w:sz w:val="22"/>
          <w:szCs w:val="22"/>
        </w:rPr>
      </w:pPr>
    </w:p>
    <w:p w14:paraId="7F5347F6" w14:textId="15CB7438" w:rsidR="00BF00B4" w:rsidRPr="001B283F" w:rsidRDefault="00BF00B4" w:rsidP="00D6257B">
      <w:pPr>
        <w:pStyle w:val="Corpodetexto"/>
        <w:widowControl/>
        <w:numPr>
          <w:ilvl w:val="0"/>
          <w:numId w:val="16"/>
        </w:numPr>
        <w:spacing w:after="0" w:line="320" w:lineRule="exact"/>
        <w:ind w:left="0" w:right="-42" w:firstLine="0"/>
        <w:jc w:val="both"/>
        <w:rPr>
          <w:sz w:val="22"/>
          <w:szCs w:val="22"/>
        </w:rPr>
      </w:pPr>
      <w:r w:rsidRPr="00D6257B">
        <w:rPr>
          <w:b/>
          <w:bCs/>
          <w:sz w:val="22"/>
          <w:szCs w:val="22"/>
          <w:u w:val="single"/>
        </w:rPr>
        <w:t>DATA, HORA E LOCAL</w:t>
      </w:r>
      <w:r w:rsidRPr="00D6257B">
        <w:rPr>
          <w:b/>
          <w:bCs/>
          <w:sz w:val="22"/>
          <w:szCs w:val="22"/>
        </w:rPr>
        <w:t xml:space="preserve">: </w:t>
      </w:r>
      <w:r w:rsidRPr="00D6257B">
        <w:rPr>
          <w:bCs/>
          <w:sz w:val="22"/>
          <w:szCs w:val="22"/>
        </w:rPr>
        <w:t>Realizada no dia</w:t>
      </w:r>
      <w:r w:rsidRPr="00D6257B">
        <w:rPr>
          <w:sz w:val="22"/>
          <w:szCs w:val="22"/>
        </w:rPr>
        <w:t xml:space="preserve"> </w:t>
      </w:r>
      <w:r w:rsidR="00C21DBB">
        <w:rPr>
          <w:sz w:val="22"/>
          <w:szCs w:val="22"/>
        </w:rPr>
        <w:t>11</w:t>
      </w:r>
      <w:r w:rsidR="00C21DBB" w:rsidRPr="00D6257B">
        <w:rPr>
          <w:bCs/>
          <w:sz w:val="22"/>
          <w:szCs w:val="22"/>
        </w:rPr>
        <w:t xml:space="preserve"> </w:t>
      </w:r>
      <w:r w:rsidRPr="00D6257B">
        <w:rPr>
          <w:bCs/>
          <w:sz w:val="22"/>
          <w:szCs w:val="22"/>
        </w:rPr>
        <w:t>de</w:t>
      </w:r>
      <w:r w:rsidR="00043E96">
        <w:rPr>
          <w:bCs/>
          <w:sz w:val="22"/>
          <w:szCs w:val="22"/>
        </w:rPr>
        <w:t xml:space="preserve"> </w:t>
      </w:r>
      <w:r w:rsidR="00207A35">
        <w:rPr>
          <w:bCs/>
          <w:sz w:val="22"/>
          <w:szCs w:val="22"/>
        </w:rPr>
        <w:t>setembro</w:t>
      </w:r>
      <w:r w:rsidR="001048AF">
        <w:rPr>
          <w:bCs/>
          <w:sz w:val="22"/>
          <w:szCs w:val="22"/>
        </w:rPr>
        <w:t xml:space="preserve"> </w:t>
      </w:r>
      <w:r w:rsidR="00923363">
        <w:rPr>
          <w:bCs/>
          <w:sz w:val="22"/>
          <w:szCs w:val="22"/>
        </w:rPr>
        <w:t>de 2017</w:t>
      </w:r>
      <w:r w:rsidRPr="00D6257B">
        <w:rPr>
          <w:bCs/>
          <w:sz w:val="22"/>
          <w:szCs w:val="22"/>
        </w:rPr>
        <w:t xml:space="preserve">, às </w:t>
      </w:r>
      <w:r w:rsidR="001048AF">
        <w:rPr>
          <w:bCs/>
          <w:sz w:val="22"/>
          <w:szCs w:val="22"/>
        </w:rPr>
        <w:t>14:00</w:t>
      </w:r>
      <w:r w:rsidRPr="00D6257B">
        <w:rPr>
          <w:bCs/>
          <w:sz w:val="22"/>
          <w:szCs w:val="22"/>
        </w:rPr>
        <w:t xml:space="preserve"> horas</w:t>
      </w:r>
      <w:r w:rsidRPr="00D6257B">
        <w:rPr>
          <w:sz w:val="22"/>
          <w:szCs w:val="22"/>
        </w:rPr>
        <w:t xml:space="preserve">, na sede social da </w:t>
      </w:r>
      <w:r w:rsidR="00923363">
        <w:rPr>
          <w:sz w:val="22"/>
          <w:szCs w:val="22"/>
        </w:rPr>
        <w:t xml:space="preserve">Campos Novos </w:t>
      </w:r>
      <w:r w:rsidR="00923363" w:rsidRPr="001B283F">
        <w:rPr>
          <w:sz w:val="22"/>
          <w:szCs w:val="22"/>
        </w:rPr>
        <w:t>Energia S.A</w:t>
      </w:r>
      <w:r w:rsidR="001048AF">
        <w:rPr>
          <w:sz w:val="22"/>
          <w:szCs w:val="22"/>
        </w:rPr>
        <w:t>.</w:t>
      </w:r>
      <w:r w:rsidR="00923363" w:rsidRPr="001B283F">
        <w:rPr>
          <w:sz w:val="22"/>
          <w:szCs w:val="22"/>
        </w:rPr>
        <w:t xml:space="preserve"> </w:t>
      </w:r>
      <w:r w:rsidR="00594221" w:rsidRPr="001B283F">
        <w:rPr>
          <w:sz w:val="22"/>
          <w:szCs w:val="22"/>
        </w:rPr>
        <w:t>(“</w:t>
      </w:r>
      <w:r w:rsidR="00594221" w:rsidRPr="001B283F">
        <w:rPr>
          <w:sz w:val="22"/>
          <w:szCs w:val="22"/>
          <w:u w:val="single"/>
        </w:rPr>
        <w:t>Companhia</w:t>
      </w:r>
      <w:r w:rsidR="00594221" w:rsidRPr="001B283F">
        <w:rPr>
          <w:sz w:val="22"/>
          <w:szCs w:val="22"/>
        </w:rPr>
        <w:t xml:space="preserve">”), localizada </w:t>
      </w:r>
      <w:r w:rsidR="00923363" w:rsidRPr="001B283F">
        <w:rPr>
          <w:rFonts w:cs="Tahoma"/>
          <w:sz w:val="22"/>
          <w:szCs w:val="22"/>
        </w:rPr>
        <w:t xml:space="preserve">na Cidade de Campos Novos, Estado de Santa Catarina, na Fazenda do Aranha, s/n, 1º </w:t>
      </w:r>
      <w:r w:rsidR="001048AF">
        <w:rPr>
          <w:rFonts w:cs="Tahoma"/>
          <w:sz w:val="22"/>
          <w:szCs w:val="22"/>
        </w:rPr>
        <w:t>s</w:t>
      </w:r>
      <w:r w:rsidR="00923363" w:rsidRPr="001B283F">
        <w:rPr>
          <w:rFonts w:cs="Tahoma"/>
          <w:sz w:val="22"/>
          <w:szCs w:val="22"/>
        </w:rPr>
        <w:t xml:space="preserve">ubdistrito </w:t>
      </w:r>
      <w:r w:rsidR="001048AF">
        <w:rPr>
          <w:rFonts w:cs="Tahoma"/>
          <w:sz w:val="22"/>
          <w:szCs w:val="22"/>
        </w:rPr>
        <w:t>i</w:t>
      </w:r>
      <w:r w:rsidR="00923363" w:rsidRPr="001B283F">
        <w:rPr>
          <w:rFonts w:cs="Tahoma"/>
          <w:sz w:val="22"/>
          <w:szCs w:val="22"/>
        </w:rPr>
        <w:t>nterior</w:t>
      </w:r>
      <w:r w:rsidR="00923363" w:rsidRPr="001B283F">
        <w:rPr>
          <w:sz w:val="22"/>
          <w:szCs w:val="22"/>
        </w:rPr>
        <w:t>.</w:t>
      </w:r>
    </w:p>
    <w:p w14:paraId="38FCAB6B" w14:textId="77777777" w:rsidR="007050B2" w:rsidRPr="00D6257B" w:rsidRDefault="007050B2" w:rsidP="00D6257B">
      <w:pPr>
        <w:pStyle w:val="TextosemFormatao"/>
        <w:spacing w:line="320" w:lineRule="exact"/>
        <w:ind w:right="113"/>
        <w:jc w:val="both"/>
        <w:rPr>
          <w:rFonts w:ascii="Times New Roman" w:hAnsi="Times New Roman"/>
          <w:sz w:val="22"/>
          <w:szCs w:val="22"/>
          <w:lang w:val="pt-BR"/>
        </w:rPr>
      </w:pPr>
    </w:p>
    <w:p w14:paraId="1B7E057A" w14:textId="0D096849" w:rsidR="003D4647" w:rsidRDefault="00BF00B4" w:rsidP="003D4647">
      <w:pPr>
        <w:pStyle w:val="Corpodetexto"/>
        <w:widowControl/>
        <w:numPr>
          <w:ilvl w:val="0"/>
          <w:numId w:val="16"/>
        </w:numPr>
        <w:spacing w:after="0" w:line="320" w:lineRule="exact"/>
        <w:ind w:left="0" w:right="-42" w:firstLine="0"/>
        <w:jc w:val="both"/>
        <w:rPr>
          <w:sz w:val="22"/>
          <w:szCs w:val="22"/>
        </w:rPr>
      </w:pPr>
      <w:r w:rsidRPr="00D6257B">
        <w:rPr>
          <w:b/>
          <w:sz w:val="22"/>
          <w:szCs w:val="22"/>
          <w:u w:val="single"/>
        </w:rPr>
        <w:t>CONVOCAÇÃO</w:t>
      </w:r>
      <w:r w:rsidR="00594221" w:rsidRPr="00D6257B">
        <w:rPr>
          <w:b/>
          <w:sz w:val="22"/>
          <w:szCs w:val="22"/>
          <w:u w:val="single"/>
        </w:rPr>
        <w:t xml:space="preserve"> E PRESENÇA</w:t>
      </w:r>
      <w:r w:rsidRPr="00D6257B">
        <w:rPr>
          <w:b/>
          <w:sz w:val="22"/>
          <w:szCs w:val="22"/>
        </w:rPr>
        <w:t xml:space="preserve">: </w:t>
      </w:r>
      <w:r w:rsidR="0005552D">
        <w:rPr>
          <w:sz w:val="22"/>
          <w:szCs w:val="22"/>
        </w:rPr>
        <w:t>Tendo em vista a presença da totalidade d</w:t>
      </w:r>
      <w:r w:rsidR="00725216" w:rsidRPr="00725216">
        <w:rPr>
          <w:sz w:val="22"/>
          <w:szCs w:val="22"/>
        </w:rPr>
        <w:t xml:space="preserve">os acionistas da Companhia, </w:t>
      </w:r>
      <w:r w:rsidR="0005552D">
        <w:rPr>
          <w:sz w:val="22"/>
          <w:szCs w:val="22"/>
        </w:rPr>
        <w:t xml:space="preserve">de acordo com as assinaturas constantes do Livro de </w:t>
      </w:r>
      <w:bookmarkStart w:id="0" w:name="_GoBack"/>
      <w:bookmarkEnd w:id="0"/>
      <w:r w:rsidR="0005552D">
        <w:rPr>
          <w:sz w:val="22"/>
          <w:szCs w:val="22"/>
        </w:rPr>
        <w:t xml:space="preserve">Presença de Acionistas, foi dispensada </w:t>
      </w:r>
      <w:r w:rsidR="00725216" w:rsidRPr="00725216">
        <w:rPr>
          <w:sz w:val="22"/>
          <w:szCs w:val="22"/>
        </w:rPr>
        <w:t>a convocação</w:t>
      </w:r>
      <w:r w:rsidR="0005552D">
        <w:rPr>
          <w:sz w:val="22"/>
          <w:szCs w:val="22"/>
        </w:rPr>
        <w:t xml:space="preserve"> da presente assembleia</w:t>
      </w:r>
      <w:r w:rsidR="00725216" w:rsidRPr="00725216">
        <w:rPr>
          <w:sz w:val="22"/>
          <w:szCs w:val="22"/>
        </w:rPr>
        <w:t xml:space="preserve">, nos termos do Artigo 124, </w:t>
      </w:r>
      <w:r w:rsidR="0005552D" w:rsidRPr="0005552D">
        <w:rPr>
          <w:sz w:val="22"/>
          <w:szCs w:val="22"/>
        </w:rPr>
        <w:t>§</w:t>
      </w:r>
      <w:r w:rsidR="00725216" w:rsidRPr="00725216">
        <w:rPr>
          <w:sz w:val="22"/>
          <w:szCs w:val="22"/>
        </w:rPr>
        <w:t xml:space="preserve">4º, da </w:t>
      </w:r>
      <w:r w:rsidR="0005552D">
        <w:rPr>
          <w:sz w:val="22"/>
          <w:szCs w:val="22"/>
        </w:rPr>
        <w:t>L</w:t>
      </w:r>
      <w:r w:rsidR="00725216" w:rsidRPr="00725216">
        <w:rPr>
          <w:sz w:val="22"/>
          <w:szCs w:val="22"/>
        </w:rPr>
        <w:t>ei nº 6.404 de 15 de dezembro de 1976, conforme alterada (“</w:t>
      </w:r>
      <w:r w:rsidR="00725216" w:rsidRPr="00725216">
        <w:rPr>
          <w:sz w:val="22"/>
          <w:szCs w:val="22"/>
          <w:u w:val="single"/>
        </w:rPr>
        <w:t>Lei das Sociedades por Ações</w:t>
      </w:r>
      <w:r w:rsidR="00725216" w:rsidRPr="00725216">
        <w:rPr>
          <w:sz w:val="22"/>
          <w:szCs w:val="22"/>
        </w:rPr>
        <w:t>”).</w:t>
      </w:r>
    </w:p>
    <w:p w14:paraId="2C6A0C45" w14:textId="77777777" w:rsidR="003D4647" w:rsidRDefault="003D4647" w:rsidP="009D0819">
      <w:pPr>
        <w:pStyle w:val="PargrafodaLista"/>
        <w:rPr>
          <w:sz w:val="22"/>
          <w:szCs w:val="22"/>
        </w:rPr>
      </w:pPr>
    </w:p>
    <w:p w14:paraId="0ABEE80D" w14:textId="70316366" w:rsidR="0012534A" w:rsidRPr="00D6257B" w:rsidRDefault="0012534A" w:rsidP="00D6257B">
      <w:pPr>
        <w:pStyle w:val="Corpodetexto"/>
        <w:widowControl/>
        <w:numPr>
          <w:ilvl w:val="0"/>
          <w:numId w:val="16"/>
        </w:numPr>
        <w:spacing w:after="0" w:line="320" w:lineRule="exact"/>
        <w:ind w:left="0" w:right="-42" w:firstLine="0"/>
        <w:jc w:val="both"/>
        <w:rPr>
          <w:sz w:val="22"/>
          <w:szCs w:val="22"/>
        </w:rPr>
      </w:pPr>
      <w:r w:rsidRPr="00D6257B">
        <w:rPr>
          <w:b/>
          <w:sz w:val="22"/>
          <w:szCs w:val="22"/>
          <w:u w:val="single"/>
        </w:rPr>
        <w:t>MESA</w:t>
      </w:r>
      <w:r w:rsidRPr="00D6257B">
        <w:rPr>
          <w:b/>
          <w:sz w:val="22"/>
          <w:szCs w:val="22"/>
        </w:rPr>
        <w:t xml:space="preserve">: </w:t>
      </w:r>
      <w:r w:rsidRPr="00D6257B">
        <w:rPr>
          <w:sz w:val="22"/>
          <w:szCs w:val="22"/>
        </w:rPr>
        <w:t xml:space="preserve">Assumiu a presidência dos trabalhos o Sr. </w:t>
      </w:r>
      <w:r w:rsidR="001736A1">
        <w:rPr>
          <w:sz w:val="22"/>
          <w:szCs w:val="22"/>
        </w:rPr>
        <w:t xml:space="preserve">Peter Eric </w:t>
      </w:r>
      <w:proofErr w:type="spellStart"/>
      <w:r w:rsidR="001736A1">
        <w:rPr>
          <w:sz w:val="22"/>
          <w:szCs w:val="22"/>
        </w:rPr>
        <w:t>Volf</w:t>
      </w:r>
      <w:proofErr w:type="spellEnd"/>
      <w:r w:rsidRPr="00D6257B">
        <w:rPr>
          <w:sz w:val="22"/>
          <w:szCs w:val="22"/>
        </w:rPr>
        <w:t xml:space="preserve"> (“</w:t>
      </w:r>
      <w:r w:rsidRPr="00D6257B">
        <w:rPr>
          <w:sz w:val="22"/>
          <w:szCs w:val="22"/>
          <w:u w:val="single"/>
        </w:rPr>
        <w:t>Presidente</w:t>
      </w:r>
      <w:r w:rsidRPr="00D6257B">
        <w:rPr>
          <w:sz w:val="22"/>
          <w:szCs w:val="22"/>
        </w:rPr>
        <w:t xml:space="preserve">”), que convidou o Sr. </w:t>
      </w:r>
      <w:r w:rsidR="008A2A99">
        <w:rPr>
          <w:sz w:val="22"/>
          <w:szCs w:val="22"/>
        </w:rPr>
        <w:t>Luciano Velasco Figueiredo</w:t>
      </w:r>
      <w:r w:rsidRPr="00D6257B">
        <w:rPr>
          <w:sz w:val="22"/>
          <w:szCs w:val="22"/>
        </w:rPr>
        <w:t xml:space="preserve"> para secretariá-lo (“</w:t>
      </w:r>
      <w:r w:rsidRPr="00D6257B">
        <w:rPr>
          <w:sz w:val="22"/>
          <w:szCs w:val="22"/>
          <w:u w:val="single"/>
        </w:rPr>
        <w:t>Secretário</w:t>
      </w:r>
      <w:r w:rsidRPr="00D6257B">
        <w:rPr>
          <w:sz w:val="22"/>
          <w:szCs w:val="22"/>
        </w:rPr>
        <w:t>”).</w:t>
      </w:r>
    </w:p>
    <w:p w14:paraId="58D8F41E" w14:textId="77777777" w:rsidR="007050B2" w:rsidRPr="00D6257B" w:rsidRDefault="007050B2" w:rsidP="00D6257B">
      <w:pPr>
        <w:pStyle w:val="Default"/>
        <w:spacing w:line="320" w:lineRule="exact"/>
        <w:rPr>
          <w:color w:val="auto"/>
          <w:sz w:val="22"/>
          <w:szCs w:val="22"/>
        </w:rPr>
      </w:pPr>
    </w:p>
    <w:p w14:paraId="161A01FC" w14:textId="39861512" w:rsidR="00E14D43" w:rsidRPr="00880DC2" w:rsidRDefault="00B236C7" w:rsidP="00715082">
      <w:pPr>
        <w:pStyle w:val="Corpodetexto"/>
        <w:widowControl/>
        <w:numPr>
          <w:ilvl w:val="0"/>
          <w:numId w:val="16"/>
        </w:numPr>
        <w:spacing w:after="0" w:line="320" w:lineRule="exact"/>
        <w:ind w:left="0" w:right="-42" w:firstLine="0"/>
        <w:jc w:val="both"/>
        <w:rPr>
          <w:sz w:val="22"/>
          <w:szCs w:val="22"/>
        </w:rPr>
      </w:pPr>
      <w:r w:rsidRPr="00D6257B">
        <w:rPr>
          <w:b/>
          <w:bCs/>
          <w:sz w:val="22"/>
          <w:szCs w:val="22"/>
          <w:u w:val="single"/>
        </w:rPr>
        <w:t>ORDEM DO DIA</w:t>
      </w:r>
      <w:r w:rsidRPr="00D6257B">
        <w:rPr>
          <w:sz w:val="22"/>
          <w:szCs w:val="22"/>
        </w:rPr>
        <w:t xml:space="preserve">: </w:t>
      </w:r>
      <w:r w:rsidR="0012534A" w:rsidRPr="00D6257B">
        <w:rPr>
          <w:sz w:val="22"/>
          <w:szCs w:val="22"/>
        </w:rPr>
        <w:t xml:space="preserve">Deliberar sobre a: </w:t>
      </w:r>
      <w:r w:rsidR="0012534A" w:rsidRPr="009355A0">
        <w:rPr>
          <w:b/>
          <w:sz w:val="22"/>
          <w:szCs w:val="22"/>
        </w:rPr>
        <w:t>(a)</w:t>
      </w:r>
      <w:r w:rsidR="0012534A" w:rsidRPr="00D6257B">
        <w:rPr>
          <w:sz w:val="22"/>
          <w:szCs w:val="22"/>
        </w:rPr>
        <w:t xml:space="preserve"> </w:t>
      </w:r>
      <w:r w:rsidR="0060526C" w:rsidRPr="00D6257B">
        <w:rPr>
          <w:sz w:val="22"/>
          <w:szCs w:val="22"/>
        </w:rPr>
        <w:t xml:space="preserve">realização, pela Companhia, da </w:t>
      </w:r>
      <w:r w:rsidR="00923363">
        <w:rPr>
          <w:sz w:val="22"/>
          <w:szCs w:val="22"/>
        </w:rPr>
        <w:t>2</w:t>
      </w:r>
      <w:r w:rsidR="00685434" w:rsidRPr="00D6257B">
        <w:rPr>
          <w:sz w:val="22"/>
          <w:szCs w:val="22"/>
        </w:rPr>
        <w:t>ª (</w:t>
      </w:r>
      <w:r w:rsidR="00923363">
        <w:rPr>
          <w:sz w:val="22"/>
          <w:szCs w:val="22"/>
        </w:rPr>
        <w:t>segunda</w:t>
      </w:r>
      <w:r w:rsidR="00685434" w:rsidRPr="00D6257B">
        <w:rPr>
          <w:sz w:val="22"/>
          <w:szCs w:val="22"/>
        </w:rPr>
        <w:t xml:space="preserve">) emissão de debêntures simples, não conversíveis em ações, da espécie </w:t>
      </w:r>
      <w:r w:rsidR="00DB37AC" w:rsidRPr="00D6257B">
        <w:rPr>
          <w:sz w:val="22"/>
          <w:szCs w:val="22"/>
        </w:rPr>
        <w:t>com garantia real</w:t>
      </w:r>
      <w:r w:rsidR="00685434" w:rsidRPr="00D6257B">
        <w:rPr>
          <w:sz w:val="22"/>
          <w:szCs w:val="22"/>
        </w:rPr>
        <w:t xml:space="preserve">, em </w:t>
      </w:r>
      <w:r w:rsidR="00923363">
        <w:rPr>
          <w:sz w:val="22"/>
          <w:szCs w:val="22"/>
        </w:rPr>
        <w:t>2 (duas) séries</w:t>
      </w:r>
      <w:r w:rsidR="0012534A" w:rsidRPr="00D6257B">
        <w:rPr>
          <w:sz w:val="22"/>
          <w:szCs w:val="22"/>
        </w:rPr>
        <w:t xml:space="preserve">, </w:t>
      </w:r>
      <w:r w:rsidR="0060526C" w:rsidRPr="00D6257B">
        <w:rPr>
          <w:sz w:val="22"/>
          <w:szCs w:val="22"/>
        </w:rPr>
        <w:t xml:space="preserve">no valor total de </w:t>
      </w:r>
      <w:r w:rsidR="00DB37AC" w:rsidRPr="00D6257B">
        <w:rPr>
          <w:sz w:val="22"/>
          <w:szCs w:val="22"/>
        </w:rPr>
        <w:t>R$</w:t>
      </w:r>
      <w:r w:rsidR="003F76E2">
        <w:rPr>
          <w:sz w:val="22"/>
          <w:szCs w:val="22"/>
        </w:rPr>
        <w:t>640.000.000,00 (seiscentos e quarenta milhões de reais</w:t>
      </w:r>
      <w:r w:rsidR="00DB37AC" w:rsidRPr="00D6257B">
        <w:rPr>
          <w:sz w:val="22"/>
          <w:szCs w:val="22"/>
        </w:rPr>
        <w:t>)</w:t>
      </w:r>
      <w:r w:rsidR="0060526C" w:rsidRPr="00D6257B">
        <w:rPr>
          <w:sz w:val="22"/>
          <w:szCs w:val="22"/>
        </w:rPr>
        <w:t xml:space="preserve">, </w:t>
      </w:r>
      <w:r w:rsidR="0012534A" w:rsidRPr="00D6257B">
        <w:rPr>
          <w:sz w:val="22"/>
          <w:szCs w:val="22"/>
        </w:rPr>
        <w:t xml:space="preserve">para distribuição pública, </w:t>
      </w:r>
      <w:r w:rsidR="00685434" w:rsidRPr="00D6257B">
        <w:rPr>
          <w:sz w:val="22"/>
          <w:szCs w:val="22"/>
        </w:rPr>
        <w:t xml:space="preserve">com esforços restritos de distribuição, </w:t>
      </w:r>
      <w:r w:rsidR="0060526C" w:rsidRPr="00D6257B">
        <w:rPr>
          <w:sz w:val="22"/>
          <w:szCs w:val="22"/>
        </w:rPr>
        <w:t>nos termos da Instrução da Comissão de Valores Mobiliários (“</w:t>
      </w:r>
      <w:r w:rsidR="0060526C" w:rsidRPr="00D6257B">
        <w:rPr>
          <w:sz w:val="22"/>
          <w:szCs w:val="22"/>
          <w:u w:val="single"/>
        </w:rPr>
        <w:t>CVM</w:t>
      </w:r>
      <w:r w:rsidR="0060526C" w:rsidRPr="00D6257B">
        <w:rPr>
          <w:sz w:val="22"/>
          <w:szCs w:val="22"/>
        </w:rPr>
        <w:t>”) n.º 476, de 16 de janeiro de 2009, conforme alterada (“</w:t>
      </w:r>
      <w:r w:rsidR="0060526C" w:rsidRPr="00D6257B">
        <w:rPr>
          <w:sz w:val="22"/>
          <w:szCs w:val="22"/>
          <w:u w:val="single"/>
        </w:rPr>
        <w:t>Instrução CVM 476</w:t>
      </w:r>
      <w:r w:rsidR="0060526C" w:rsidRPr="00D6257B">
        <w:rPr>
          <w:sz w:val="22"/>
          <w:szCs w:val="22"/>
        </w:rPr>
        <w:t xml:space="preserve">”), </w:t>
      </w:r>
      <w:r w:rsidR="00685434" w:rsidRPr="00D6257B">
        <w:rPr>
          <w:sz w:val="22"/>
          <w:szCs w:val="22"/>
        </w:rPr>
        <w:t>da Companhia;</w:t>
      </w:r>
      <w:r w:rsidR="00DB37AC" w:rsidRPr="00D6257B">
        <w:rPr>
          <w:sz w:val="22"/>
          <w:szCs w:val="22"/>
        </w:rPr>
        <w:t xml:space="preserve"> </w:t>
      </w:r>
      <w:r w:rsidR="00DB37AC" w:rsidRPr="009355A0">
        <w:rPr>
          <w:b/>
          <w:sz w:val="22"/>
          <w:szCs w:val="22"/>
        </w:rPr>
        <w:t>(b)</w:t>
      </w:r>
      <w:r w:rsidR="00DB37AC" w:rsidRPr="00D6257B">
        <w:rPr>
          <w:sz w:val="22"/>
          <w:szCs w:val="22"/>
        </w:rPr>
        <w:t xml:space="preserve"> outorga, pela Companhia, d</w:t>
      </w:r>
      <w:r w:rsidR="00C77A0B">
        <w:rPr>
          <w:sz w:val="22"/>
          <w:szCs w:val="22"/>
        </w:rPr>
        <w:t>a</w:t>
      </w:r>
      <w:r w:rsidR="00DB37AC" w:rsidRPr="00D6257B">
        <w:rPr>
          <w:sz w:val="22"/>
          <w:szCs w:val="22"/>
        </w:rPr>
        <w:t xml:space="preserve"> </w:t>
      </w:r>
      <w:r w:rsidR="00E658FC">
        <w:rPr>
          <w:sz w:val="22"/>
          <w:szCs w:val="22"/>
        </w:rPr>
        <w:t>Garantia Real</w:t>
      </w:r>
      <w:r w:rsidR="00C77A0B">
        <w:rPr>
          <w:sz w:val="22"/>
          <w:szCs w:val="22"/>
        </w:rPr>
        <w:t xml:space="preserve"> (conforme abaixo definida), </w:t>
      </w:r>
      <w:r w:rsidR="00C77A0B" w:rsidRPr="00715082">
        <w:rPr>
          <w:sz w:val="22"/>
          <w:szCs w:val="22"/>
        </w:rPr>
        <w:t>em garantia do pontual e integral pagamento de todas as obrigações principais e acessórias, presentes ou futuras, assumidas ou que venham a ser assumidas pela Companhia no âmbito de referida emissão de que trata o item (a) acima</w:t>
      </w:r>
      <w:r w:rsidR="00C77A0B" w:rsidRPr="00F535CC">
        <w:rPr>
          <w:sz w:val="22"/>
          <w:szCs w:val="22"/>
        </w:rPr>
        <w:t xml:space="preserve">, conforme descritas nas deliberações </w:t>
      </w:r>
      <w:r w:rsidR="00C77A0B" w:rsidRPr="009355A0">
        <w:rPr>
          <w:sz w:val="22"/>
          <w:szCs w:val="22"/>
        </w:rPr>
        <w:t>5.1 e 5.2</w:t>
      </w:r>
      <w:r w:rsidR="00C77A0B" w:rsidRPr="00715082">
        <w:rPr>
          <w:sz w:val="22"/>
          <w:szCs w:val="22"/>
        </w:rPr>
        <w:t xml:space="preserve"> abaixo</w:t>
      </w:r>
      <w:r w:rsidR="00DB37AC" w:rsidRPr="009355A0">
        <w:rPr>
          <w:sz w:val="22"/>
          <w:szCs w:val="22"/>
        </w:rPr>
        <w:t xml:space="preserve">; e </w:t>
      </w:r>
      <w:r w:rsidR="00DB37AC" w:rsidRPr="009355A0">
        <w:rPr>
          <w:b/>
          <w:sz w:val="22"/>
          <w:szCs w:val="22"/>
        </w:rPr>
        <w:t>(c</w:t>
      </w:r>
      <w:r w:rsidR="0012534A" w:rsidRPr="009355A0">
        <w:rPr>
          <w:b/>
          <w:sz w:val="22"/>
          <w:szCs w:val="22"/>
        </w:rPr>
        <w:t>)</w:t>
      </w:r>
      <w:r w:rsidR="0012534A" w:rsidRPr="00715082">
        <w:rPr>
          <w:sz w:val="22"/>
          <w:szCs w:val="22"/>
        </w:rPr>
        <w:t xml:space="preserve"> </w:t>
      </w:r>
      <w:r w:rsidR="0060526C" w:rsidRPr="00715082">
        <w:rPr>
          <w:sz w:val="22"/>
          <w:szCs w:val="22"/>
        </w:rPr>
        <w:t>autorização para que a</w:t>
      </w:r>
      <w:r w:rsidR="00685434" w:rsidRPr="00715082">
        <w:rPr>
          <w:sz w:val="22"/>
          <w:szCs w:val="22"/>
        </w:rPr>
        <w:t xml:space="preserve"> administração </w:t>
      </w:r>
      <w:r w:rsidR="0060526C" w:rsidRPr="00715082">
        <w:rPr>
          <w:sz w:val="22"/>
          <w:szCs w:val="22"/>
        </w:rPr>
        <w:t>da Companhia, direta ou indiretamente por meio de procuradores,</w:t>
      </w:r>
      <w:r w:rsidR="00685434" w:rsidRPr="00F535CC">
        <w:rPr>
          <w:sz w:val="22"/>
          <w:szCs w:val="22"/>
        </w:rPr>
        <w:t xml:space="preserve"> </w:t>
      </w:r>
      <w:r w:rsidR="0060526C" w:rsidRPr="00F535CC">
        <w:rPr>
          <w:sz w:val="22"/>
          <w:szCs w:val="22"/>
        </w:rPr>
        <w:t xml:space="preserve">pratique </w:t>
      </w:r>
      <w:r w:rsidR="00685434" w:rsidRPr="00F535CC">
        <w:rPr>
          <w:sz w:val="22"/>
          <w:szCs w:val="22"/>
        </w:rPr>
        <w:t xml:space="preserve">todos </w:t>
      </w:r>
      <w:r w:rsidR="00715082">
        <w:rPr>
          <w:sz w:val="22"/>
          <w:szCs w:val="22"/>
        </w:rPr>
        <w:t xml:space="preserve">e quaisquer </w:t>
      </w:r>
      <w:r w:rsidR="00685434" w:rsidRPr="00715082">
        <w:rPr>
          <w:sz w:val="22"/>
          <w:szCs w:val="22"/>
        </w:rPr>
        <w:t xml:space="preserve">atos </w:t>
      </w:r>
      <w:r w:rsidR="0060526C" w:rsidRPr="00715082">
        <w:rPr>
          <w:sz w:val="22"/>
          <w:szCs w:val="22"/>
        </w:rPr>
        <w:t>e celebre</w:t>
      </w:r>
      <w:r w:rsidR="0012534A" w:rsidRPr="00715082">
        <w:rPr>
          <w:sz w:val="22"/>
          <w:szCs w:val="22"/>
        </w:rPr>
        <w:t xml:space="preserve"> todos e quaisquer documentos que se façam </w:t>
      </w:r>
      <w:r w:rsidR="00685434" w:rsidRPr="00F535CC">
        <w:rPr>
          <w:sz w:val="22"/>
          <w:szCs w:val="22"/>
        </w:rPr>
        <w:t xml:space="preserve">necessários ou convenientes à </w:t>
      </w:r>
      <w:r w:rsidR="0012534A" w:rsidRPr="00F535CC">
        <w:rPr>
          <w:sz w:val="22"/>
          <w:szCs w:val="22"/>
        </w:rPr>
        <w:t>efetivação da</w:t>
      </w:r>
      <w:r w:rsidR="00DB37AC" w:rsidRPr="00F535CC">
        <w:rPr>
          <w:sz w:val="22"/>
          <w:szCs w:val="22"/>
        </w:rPr>
        <w:t>s deliberações</w:t>
      </w:r>
      <w:r w:rsidR="0012534A" w:rsidRPr="00F535CC">
        <w:rPr>
          <w:sz w:val="22"/>
          <w:szCs w:val="22"/>
        </w:rPr>
        <w:t xml:space="preserve"> do</w:t>
      </w:r>
      <w:r w:rsidR="00DB37AC" w:rsidRPr="00F535CC">
        <w:rPr>
          <w:sz w:val="22"/>
          <w:szCs w:val="22"/>
        </w:rPr>
        <w:t>s itens</w:t>
      </w:r>
      <w:r w:rsidR="00685434" w:rsidRPr="00F535CC">
        <w:rPr>
          <w:sz w:val="22"/>
          <w:szCs w:val="22"/>
        </w:rPr>
        <w:t xml:space="preserve"> (a) </w:t>
      </w:r>
      <w:r w:rsidR="00DB37AC" w:rsidRPr="00880DC2">
        <w:rPr>
          <w:sz w:val="22"/>
          <w:szCs w:val="22"/>
        </w:rPr>
        <w:t xml:space="preserve">e (b) </w:t>
      </w:r>
      <w:r w:rsidR="00685434" w:rsidRPr="00880DC2">
        <w:rPr>
          <w:sz w:val="22"/>
          <w:szCs w:val="22"/>
        </w:rPr>
        <w:t>acima</w:t>
      </w:r>
      <w:r w:rsidR="00CF2ECB" w:rsidRPr="00880DC2">
        <w:rPr>
          <w:sz w:val="22"/>
          <w:szCs w:val="22"/>
        </w:rPr>
        <w:t>.</w:t>
      </w:r>
    </w:p>
    <w:p w14:paraId="7ECAE747" w14:textId="77777777" w:rsidR="00381383" w:rsidRPr="00D6257B" w:rsidRDefault="00381383" w:rsidP="00D6257B">
      <w:pPr>
        <w:pStyle w:val="TextosemFormatao"/>
        <w:spacing w:line="320" w:lineRule="exact"/>
        <w:jc w:val="both"/>
        <w:rPr>
          <w:rFonts w:ascii="Times New Roman" w:hAnsi="Times New Roman"/>
          <w:sz w:val="22"/>
          <w:szCs w:val="22"/>
          <w:lang w:val="pt-BR"/>
        </w:rPr>
      </w:pPr>
    </w:p>
    <w:p w14:paraId="49177A9D" w14:textId="67E31FAA" w:rsidR="00014A9E" w:rsidRPr="00D6257B" w:rsidRDefault="00B236C7" w:rsidP="00D6257B">
      <w:pPr>
        <w:pStyle w:val="Corpodetexto"/>
        <w:widowControl/>
        <w:numPr>
          <w:ilvl w:val="0"/>
          <w:numId w:val="16"/>
        </w:numPr>
        <w:spacing w:after="0" w:line="320" w:lineRule="exact"/>
        <w:ind w:left="0" w:right="-42" w:firstLine="0"/>
        <w:jc w:val="both"/>
        <w:rPr>
          <w:sz w:val="22"/>
          <w:szCs w:val="22"/>
        </w:rPr>
      </w:pPr>
      <w:r w:rsidRPr="00D6257B">
        <w:rPr>
          <w:b/>
          <w:sz w:val="22"/>
          <w:szCs w:val="22"/>
          <w:u w:val="single"/>
        </w:rPr>
        <w:t>DELIBERAÇÕES</w:t>
      </w:r>
      <w:r w:rsidRPr="00D6257B">
        <w:rPr>
          <w:sz w:val="22"/>
          <w:szCs w:val="22"/>
        </w:rPr>
        <w:t xml:space="preserve">: </w:t>
      </w:r>
      <w:r w:rsidR="00F46EA4" w:rsidRPr="00D6257B">
        <w:rPr>
          <w:sz w:val="22"/>
          <w:szCs w:val="22"/>
        </w:rPr>
        <w:t>Abertos os trabalhos, verificado</w:t>
      </w:r>
      <w:r w:rsidRPr="00D6257B">
        <w:rPr>
          <w:sz w:val="22"/>
          <w:szCs w:val="22"/>
        </w:rPr>
        <w:t xml:space="preserve"> o </w:t>
      </w:r>
      <w:r w:rsidR="0012534A" w:rsidRPr="00D6257B">
        <w:rPr>
          <w:sz w:val="22"/>
          <w:szCs w:val="22"/>
        </w:rPr>
        <w:t>quó</w:t>
      </w:r>
      <w:r w:rsidRPr="00D6257B">
        <w:rPr>
          <w:sz w:val="22"/>
          <w:szCs w:val="22"/>
        </w:rPr>
        <w:t>rum</w:t>
      </w:r>
      <w:r w:rsidR="0012534A" w:rsidRPr="00D6257B">
        <w:rPr>
          <w:sz w:val="22"/>
          <w:szCs w:val="22"/>
        </w:rPr>
        <w:t xml:space="preserve"> de presença</w:t>
      </w:r>
      <w:r w:rsidR="00F46EA4" w:rsidRPr="00D6257B">
        <w:rPr>
          <w:sz w:val="22"/>
          <w:szCs w:val="22"/>
        </w:rPr>
        <w:t xml:space="preserve"> e instalada validamente a presente </w:t>
      </w:r>
      <w:r w:rsidR="00715082">
        <w:rPr>
          <w:sz w:val="22"/>
          <w:szCs w:val="22"/>
        </w:rPr>
        <w:t>assembleia</w:t>
      </w:r>
      <w:r w:rsidR="0012534A" w:rsidRPr="00D6257B">
        <w:rPr>
          <w:sz w:val="22"/>
          <w:szCs w:val="22"/>
        </w:rPr>
        <w:t xml:space="preserve">, os </w:t>
      </w:r>
      <w:r w:rsidR="00725216">
        <w:rPr>
          <w:sz w:val="22"/>
          <w:szCs w:val="22"/>
        </w:rPr>
        <w:t>acionistas da Companhia</w:t>
      </w:r>
      <w:r w:rsidRPr="00D6257B">
        <w:rPr>
          <w:sz w:val="22"/>
          <w:szCs w:val="22"/>
        </w:rPr>
        <w:t>:</w:t>
      </w:r>
    </w:p>
    <w:p w14:paraId="24C7C190" w14:textId="77777777" w:rsidR="007050B2" w:rsidRPr="00D6257B" w:rsidRDefault="007050B2" w:rsidP="00D6257B">
      <w:pPr>
        <w:pStyle w:val="Default"/>
        <w:spacing w:line="320" w:lineRule="exact"/>
        <w:jc w:val="both"/>
        <w:rPr>
          <w:color w:val="auto"/>
          <w:sz w:val="22"/>
          <w:szCs w:val="22"/>
        </w:rPr>
      </w:pPr>
    </w:p>
    <w:p w14:paraId="1E5973B4" w14:textId="4B05BF5F" w:rsidR="00737317" w:rsidRPr="009355A0" w:rsidRDefault="005727B8" w:rsidP="00F613A8">
      <w:pPr>
        <w:pStyle w:val="Corpodetexto"/>
        <w:widowControl/>
        <w:numPr>
          <w:ilvl w:val="1"/>
          <w:numId w:val="16"/>
        </w:numPr>
        <w:spacing w:line="320" w:lineRule="exact"/>
        <w:ind w:right="-42"/>
        <w:jc w:val="both"/>
        <w:rPr>
          <w:sz w:val="22"/>
          <w:szCs w:val="22"/>
        </w:rPr>
      </w:pPr>
      <w:r w:rsidRPr="009355A0">
        <w:rPr>
          <w:sz w:val="22"/>
          <w:szCs w:val="22"/>
        </w:rPr>
        <w:t>Aprovar</w:t>
      </w:r>
      <w:r w:rsidR="00F46EA4" w:rsidRPr="009355A0">
        <w:rPr>
          <w:sz w:val="22"/>
          <w:szCs w:val="22"/>
        </w:rPr>
        <w:t>am</w:t>
      </w:r>
      <w:r w:rsidR="00725216" w:rsidRPr="009355A0">
        <w:rPr>
          <w:sz w:val="22"/>
          <w:szCs w:val="22"/>
        </w:rPr>
        <w:t xml:space="preserve">, por </w:t>
      </w:r>
      <w:r w:rsidR="00B236C7" w:rsidRPr="009355A0">
        <w:rPr>
          <w:sz w:val="22"/>
          <w:szCs w:val="22"/>
        </w:rPr>
        <w:t>unanimidade</w:t>
      </w:r>
      <w:r w:rsidR="00725216" w:rsidRPr="009355A0">
        <w:rPr>
          <w:sz w:val="22"/>
          <w:szCs w:val="22"/>
        </w:rPr>
        <w:t xml:space="preserve"> </w:t>
      </w:r>
      <w:r w:rsidR="008160B9" w:rsidRPr="009355A0">
        <w:rPr>
          <w:sz w:val="22"/>
          <w:szCs w:val="22"/>
        </w:rPr>
        <w:t>de votos e sem quaisquer ressalvas</w:t>
      </w:r>
      <w:r w:rsidR="00357F8C">
        <w:rPr>
          <w:sz w:val="22"/>
          <w:szCs w:val="22"/>
        </w:rPr>
        <w:t xml:space="preserve"> e/ou res</w:t>
      </w:r>
      <w:r w:rsidR="006F4AD2">
        <w:rPr>
          <w:sz w:val="22"/>
          <w:szCs w:val="22"/>
        </w:rPr>
        <w:t>tr</w:t>
      </w:r>
      <w:r w:rsidR="00357F8C">
        <w:rPr>
          <w:sz w:val="22"/>
          <w:szCs w:val="22"/>
        </w:rPr>
        <w:t>ições</w:t>
      </w:r>
      <w:r w:rsidR="00B236C7" w:rsidRPr="009355A0">
        <w:rPr>
          <w:sz w:val="22"/>
          <w:szCs w:val="22"/>
        </w:rPr>
        <w:t xml:space="preserve">, </w:t>
      </w:r>
      <w:r w:rsidR="008160B9" w:rsidRPr="009355A0">
        <w:rPr>
          <w:sz w:val="22"/>
          <w:szCs w:val="22"/>
        </w:rPr>
        <w:t xml:space="preserve">a </w:t>
      </w:r>
      <w:r w:rsidR="00715082" w:rsidRPr="009355A0">
        <w:rPr>
          <w:sz w:val="22"/>
          <w:szCs w:val="22"/>
        </w:rPr>
        <w:t xml:space="preserve">realização da </w:t>
      </w:r>
      <w:r w:rsidR="00385EF4" w:rsidRPr="009355A0">
        <w:rPr>
          <w:sz w:val="22"/>
          <w:szCs w:val="22"/>
        </w:rPr>
        <w:t>2</w:t>
      </w:r>
      <w:r w:rsidR="00872259" w:rsidRPr="009355A0">
        <w:rPr>
          <w:sz w:val="22"/>
          <w:szCs w:val="22"/>
        </w:rPr>
        <w:t xml:space="preserve">ª </w:t>
      </w:r>
      <w:r w:rsidR="00685434" w:rsidRPr="009355A0">
        <w:rPr>
          <w:sz w:val="22"/>
          <w:szCs w:val="22"/>
        </w:rPr>
        <w:t>(</w:t>
      </w:r>
      <w:r w:rsidR="00385EF4" w:rsidRPr="009355A0">
        <w:rPr>
          <w:sz w:val="22"/>
          <w:szCs w:val="22"/>
        </w:rPr>
        <w:t>segunda</w:t>
      </w:r>
      <w:r w:rsidR="00685434" w:rsidRPr="009355A0">
        <w:rPr>
          <w:sz w:val="22"/>
          <w:szCs w:val="22"/>
        </w:rPr>
        <w:t xml:space="preserve">) emissão de debêntures simples, não conversíveis em ações, da espécie </w:t>
      </w:r>
      <w:r w:rsidR="00E65A1B" w:rsidRPr="009355A0">
        <w:rPr>
          <w:sz w:val="22"/>
          <w:szCs w:val="22"/>
        </w:rPr>
        <w:t>com garantia real</w:t>
      </w:r>
      <w:r w:rsidR="00685434" w:rsidRPr="009355A0">
        <w:rPr>
          <w:sz w:val="22"/>
          <w:szCs w:val="22"/>
        </w:rPr>
        <w:t>, em</w:t>
      </w:r>
      <w:r w:rsidR="00385EF4" w:rsidRPr="009355A0">
        <w:rPr>
          <w:sz w:val="22"/>
          <w:szCs w:val="22"/>
        </w:rPr>
        <w:t xml:space="preserve"> duas séries</w:t>
      </w:r>
      <w:r w:rsidR="00872259" w:rsidRPr="009355A0">
        <w:rPr>
          <w:sz w:val="22"/>
          <w:szCs w:val="22"/>
        </w:rPr>
        <w:t xml:space="preserve">, </w:t>
      </w:r>
      <w:r w:rsidR="00F46EA4" w:rsidRPr="009355A0">
        <w:rPr>
          <w:sz w:val="22"/>
          <w:szCs w:val="22"/>
        </w:rPr>
        <w:t>da Companhia (“</w:t>
      </w:r>
      <w:r w:rsidR="00F46EA4" w:rsidRPr="009355A0">
        <w:rPr>
          <w:sz w:val="22"/>
          <w:szCs w:val="22"/>
          <w:u w:val="single"/>
        </w:rPr>
        <w:t>Debêntures</w:t>
      </w:r>
      <w:r w:rsidR="00F46EA4" w:rsidRPr="009355A0">
        <w:rPr>
          <w:sz w:val="22"/>
          <w:szCs w:val="22"/>
        </w:rPr>
        <w:t xml:space="preserve">”), no montante total </w:t>
      </w:r>
      <w:r w:rsidR="00F46EA4" w:rsidRPr="009355A0">
        <w:rPr>
          <w:kern w:val="20"/>
          <w:sz w:val="22"/>
        </w:rPr>
        <w:t>de</w:t>
      </w:r>
      <w:r w:rsidR="00385EF4" w:rsidRPr="009355A0">
        <w:rPr>
          <w:kern w:val="20"/>
          <w:sz w:val="22"/>
        </w:rPr>
        <w:t xml:space="preserve"> R$</w:t>
      </w:r>
      <w:r w:rsidR="00385EF4" w:rsidRPr="009355A0">
        <w:rPr>
          <w:kern w:val="20"/>
          <w:sz w:val="22"/>
          <w:szCs w:val="22"/>
          <w:lang w:eastAsia="en-US"/>
        </w:rPr>
        <w:t xml:space="preserve"> 640</w:t>
      </w:r>
      <w:r w:rsidR="00385EF4" w:rsidRPr="009355A0">
        <w:rPr>
          <w:kern w:val="20"/>
          <w:sz w:val="22"/>
        </w:rPr>
        <w:t>.000.000,00</w:t>
      </w:r>
      <w:r w:rsidR="00385EF4" w:rsidRPr="009355A0">
        <w:rPr>
          <w:kern w:val="20"/>
          <w:sz w:val="22"/>
          <w:szCs w:val="22"/>
          <w:lang w:eastAsia="en-US"/>
        </w:rPr>
        <w:t> (seiscentos e quarenta</w:t>
      </w:r>
      <w:r w:rsidR="00385EF4" w:rsidRPr="009355A0">
        <w:rPr>
          <w:kern w:val="20"/>
          <w:sz w:val="22"/>
        </w:rPr>
        <w:t xml:space="preserve"> milhões de reais),</w:t>
      </w:r>
      <w:r w:rsidR="00385EF4" w:rsidRPr="009355A0">
        <w:rPr>
          <w:sz w:val="22"/>
          <w:szCs w:val="22"/>
        </w:rPr>
        <w:t xml:space="preserve"> </w:t>
      </w:r>
      <w:r w:rsidR="00F46EA4" w:rsidRPr="009355A0">
        <w:rPr>
          <w:sz w:val="22"/>
          <w:szCs w:val="22"/>
        </w:rPr>
        <w:t xml:space="preserve">as quais serão objeto de </w:t>
      </w:r>
      <w:r w:rsidR="00872259" w:rsidRPr="009355A0">
        <w:rPr>
          <w:sz w:val="22"/>
          <w:szCs w:val="22"/>
        </w:rPr>
        <w:t>distribuição pública</w:t>
      </w:r>
      <w:r w:rsidR="00715082" w:rsidRPr="009355A0">
        <w:rPr>
          <w:sz w:val="22"/>
          <w:szCs w:val="22"/>
        </w:rPr>
        <w:t>,</w:t>
      </w:r>
      <w:r w:rsidR="00872259" w:rsidRPr="009355A0">
        <w:rPr>
          <w:sz w:val="22"/>
          <w:szCs w:val="22"/>
        </w:rPr>
        <w:t xml:space="preserve"> </w:t>
      </w:r>
      <w:r w:rsidR="00685434" w:rsidRPr="009355A0">
        <w:rPr>
          <w:sz w:val="22"/>
          <w:szCs w:val="22"/>
        </w:rPr>
        <w:t>com esforços restritos de distribuição, nos termos da Instrução CVM 476</w:t>
      </w:r>
      <w:r w:rsidR="00F46EA4" w:rsidRPr="009355A0">
        <w:rPr>
          <w:sz w:val="22"/>
          <w:szCs w:val="22"/>
        </w:rPr>
        <w:t xml:space="preserve"> (“</w:t>
      </w:r>
      <w:r w:rsidR="00F46EA4" w:rsidRPr="009355A0">
        <w:rPr>
          <w:sz w:val="22"/>
          <w:szCs w:val="22"/>
          <w:u w:val="single"/>
        </w:rPr>
        <w:t>Emissão</w:t>
      </w:r>
      <w:r w:rsidR="00F46EA4" w:rsidRPr="009355A0">
        <w:rPr>
          <w:sz w:val="22"/>
          <w:szCs w:val="22"/>
        </w:rPr>
        <w:t>” e “</w:t>
      </w:r>
      <w:r w:rsidR="00F46EA4" w:rsidRPr="009355A0">
        <w:rPr>
          <w:sz w:val="22"/>
          <w:szCs w:val="22"/>
          <w:u w:val="single"/>
        </w:rPr>
        <w:t>Oferta</w:t>
      </w:r>
      <w:r w:rsidR="00F46EA4" w:rsidRPr="009355A0">
        <w:rPr>
          <w:sz w:val="22"/>
          <w:szCs w:val="22"/>
        </w:rPr>
        <w:t>”, respectivamente)</w:t>
      </w:r>
      <w:r w:rsidR="008160B9" w:rsidRPr="009355A0">
        <w:rPr>
          <w:sz w:val="22"/>
          <w:szCs w:val="22"/>
        </w:rPr>
        <w:t xml:space="preserve">, </w:t>
      </w:r>
      <w:r w:rsidR="00F46EA4" w:rsidRPr="009355A0">
        <w:rPr>
          <w:sz w:val="22"/>
          <w:szCs w:val="22"/>
        </w:rPr>
        <w:t xml:space="preserve">sendo que a Oferta </w:t>
      </w:r>
      <w:r w:rsidR="00715082" w:rsidRPr="009355A0">
        <w:rPr>
          <w:sz w:val="22"/>
          <w:szCs w:val="22"/>
        </w:rPr>
        <w:t xml:space="preserve">e as Debêntures </w:t>
      </w:r>
      <w:r w:rsidR="008160B9" w:rsidRPr="009355A0">
        <w:rPr>
          <w:sz w:val="22"/>
          <w:szCs w:val="22"/>
        </w:rPr>
        <w:t>ter</w:t>
      </w:r>
      <w:r w:rsidR="00715082" w:rsidRPr="009355A0">
        <w:rPr>
          <w:sz w:val="22"/>
          <w:szCs w:val="22"/>
        </w:rPr>
        <w:t>ão</w:t>
      </w:r>
      <w:r w:rsidR="008160B9" w:rsidRPr="009355A0">
        <w:rPr>
          <w:sz w:val="22"/>
          <w:szCs w:val="22"/>
        </w:rPr>
        <w:t xml:space="preserve"> as seguintes</w:t>
      </w:r>
      <w:r w:rsidR="00C157C5" w:rsidRPr="009355A0">
        <w:rPr>
          <w:sz w:val="22"/>
          <w:szCs w:val="22"/>
        </w:rPr>
        <w:t xml:space="preserve"> principais</w:t>
      </w:r>
      <w:r w:rsidR="008160B9" w:rsidRPr="009355A0">
        <w:rPr>
          <w:sz w:val="22"/>
          <w:szCs w:val="22"/>
        </w:rPr>
        <w:t xml:space="preserve"> </w:t>
      </w:r>
      <w:r w:rsidR="008160B9" w:rsidRPr="009355A0">
        <w:rPr>
          <w:sz w:val="22"/>
          <w:szCs w:val="22"/>
        </w:rPr>
        <w:lastRenderedPageBreak/>
        <w:t>características e condições</w:t>
      </w:r>
      <w:r w:rsidR="0068136E" w:rsidRPr="009355A0">
        <w:rPr>
          <w:sz w:val="22"/>
          <w:szCs w:val="22"/>
        </w:rPr>
        <w:t xml:space="preserve">, a serem </w:t>
      </w:r>
      <w:r w:rsidR="00715082" w:rsidRPr="009355A0">
        <w:rPr>
          <w:sz w:val="22"/>
          <w:szCs w:val="22"/>
        </w:rPr>
        <w:t xml:space="preserve">devidamente </w:t>
      </w:r>
      <w:r w:rsidR="0068136E" w:rsidRPr="009355A0">
        <w:rPr>
          <w:sz w:val="22"/>
          <w:szCs w:val="22"/>
        </w:rPr>
        <w:t>descritas e detalhadas na Escritura de Emissão (conforme abaixo definida)</w:t>
      </w:r>
      <w:r w:rsidR="008160B9" w:rsidRPr="009355A0">
        <w:rPr>
          <w:sz w:val="22"/>
          <w:szCs w:val="22"/>
        </w:rPr>
        <w:t xml:space="preserve">: </w:t>
      </w:r>
      <w:r w:rsidR="009965FD" w:rsidRPr="009355A0">
        <w:rPr>
          <w:b/>
          <w:sz w:val="22"/>
          <w:szCs w:val="22"/>
        </w:rPr>
        <w:t>(a) Número da Emissão</w:t>
      </w:r>
      <w:r w:rsidR="009965FD" w:rsidRPr="009355A0">
        <w:rPr>
          <w:b/>
          <w:bCs/>
          <w:sz w:val="22"/>
          <w:szCs w:val="22"/>
        </w:rPr>
        <w:t xml:space="preserve">: </w:t>
      </w:r>
      <w:r w:rsidR="007A3B26" w:rsidRPr="009355A0">
        <w:rPr>
          <w:sz w:val="22"/>
          <w:szCs w:val="22"/>
        </w:rPr>
        <w:t>A</w:t>
      </w:r>
      <w:r w:rsidR="006A428C" w:rsidRPr="009355A0">
        <w:rPr>
          <w:sz w:val="22"/>
          <w:szCs w:val="22"/>
        </w:rPr>
        <w:t xml:space="preserve"> Emissão represent</w:t>
      </w:r>
      <w:r w:rsidR="0068136E" w:rsidRPr="009355A0">
        <w:rPr>
          <w:sz w:val="22"/>
          <w:szCs w:val="22"/>
        </w:rPr>
        <w:t>a</w:t>
      </w:r>
      <w:r w:rsidR="006A428C" w:rsidRPr="009355A0">
        <w:rPr>
          <w:sz w:val="22"/>
          <w:szCs w:val="22"/>
        </w:rPr>
        <w:t xml:space="preserve"> a</w:t>
      </w:r>
      <w:r w:rsidR="0068136E" w:rsidRPr="009355A0">
        <w:rPr>
          <w:sz w:val="22"/>
          <w:szCs w:val="22"/>
        </w:rPr>
        <w:t xml:space="preserve"> </w:t>
      </w:r>
      <w:r w:rsidR="00385EF4" w:rsidRPr="009355A0">
        <w:rPr>
          <w:sz w:val="22"/>
          <w:szCs w:val="22"/>
        </w:rPr>
        <w:t>2</w:t>
      </w:r>
      <w:r w:rsidR="0068136E" w:rsidRPr="009355A0">
        <w:rPr>
          <w:sz w:val="22"/>
          <w:szCs w:val="22"/>
        </w:rPr>
        <w:t>ª (</w:t>
      </w:r>
      <w:r w:rsidR="00385EF4" w:rsidRPr="009355A0">
        <w:rPr>
          <w:sz w:val="22"/>
          <w:szCs w:val="22"/>
        </w:rPr>
        <w:t>segunda</w:t>
      </w:r>
      <w:r w:rsidR="0068136E" w:rsidRPr="009355A0">
        <w:rPr>
          <w:sz w:val="22"/>
          <w:szCs w:val="22"/>
        </w:rPr>
        <w:t xml:space="preserve">) emissão de </w:t>
      </w:r>
      <w:r w:rsidR="00700AE1" w:rsidRPr="009355A0">
        <w:rPr>
          <w:sz w:val="22"/>
          <w:szCs w:val="22"/>
        </w:rPr>
        <w:t>D</w:t>
      </w:r>
      <w:r w:rsidR="0068136E" w:rsidRPr="009355A0">
        <w:rPr>
          <w:sz w:val="22"/>
          <w:szCs w:val="22"/>
        </w:rPr>
        <w:t xml:space="preserve">ebêntures </w:t>
      </w:r>
      <w:r w:rsidR="009965FD" w:rsidRPr="009355A0">
        <w:rPr>
          <w:bCs/>
          <w:sz w:val="22"/>
          <w:szCs w:val="22"/>
        </w:rPr>
        <w:t>da Companhia;</w:t>
      </w:r>
      <w:r w:rsidR="009965FD" w:rsidRPr="009355A0">
        <w:rPr>
          <w:b/>
          <w:bCs/>
          <w:sz w:val="22"/>
          <w:szCs w:val="22"/>
        </w:rPr>
        <w:t xml:space="preserve"> </w:t>
      </w:r>
      <w:r w:rsidR="008160B9" w:rsidRPr="009355A0">
        <w:rPr>
          <w:b/>
          <w:bCs/>
          <w:sz w:val="22"/>
          <w:szCs w:val="22"/>
        </w:rPr>
        <w:t>(</w:t>
      </w:r>
      <w:r w:rsidR="009965FD" w:rsidRPr="009355A0">
        <w:rPr>
          <w:b/>
          <w:bCs/>
          <w:sz w:val="22"/>
          <w:szCs w:val="22"/>
        </w:rPr>
        <w:t>b</w:t>
      </w:r>
      <w:r w:rsidR="008160B9" w:rsidRPr="009355A0">
        <w:rPr>
          <w:b/>
          <w:bCs/>
          <w:sz w:val="22"/>
          <w:szCs w:val="22"/>
        </w:rPr>
        <w:t>) Valor Total da Emissão:</w:t>
      </w:r>
      <w:r w:rsidR="008160B9" w:rsidRPr="009355A0">
        <w:rPr>
          <w:sz w:val="22"/>
          <w:szCs w:val="22"/>
        </w:rPr>
        <w:t xml:space="preserve"> </w:t>
      </w:r>
      <w:r w:rsidR="00E95410" w:rsidRPr="009355A0">
        <w:rPr>
          <w:sz w:val="22"/>
          <w:szCs w:val="22"/>
        </w:rPr>
        <w:t>O va</w:t>
      </w:r>
      <w:r w:rsidR="00F46EA4" w:rsidRPr="009355A0">
        <w:rPr>
          <w:sz w:val="22"/>
          <w:szCs w:val="22"/>
        </w:rPr>
        <w:t xml:space="preserve">lor total da Emissão será de </w:t>
      </w:r>
      <w:r w:rsidR="00385EF4" w:rsidRPr="009355A0">
        <w:rPr>
          <w:sz w:val="22"/>
          <w:szCs w:val="22"/>
        </w:rPr>
        <w:t>R$ 640.000.000,00</w:t>
      </w:r>
      <w:r w:rsidR="00385EF4" w:rsidRPr="009355A0">
        <w:rPr>
          <w:kern w:val="20"/>
          <w:sz w:val="22"/>
          <w:szCs w:val="22"/>
          <w:lang w:eastAsia="en-US"/>
        </w:rPr>
        <w:t> (seiscentos e quarenta</w:t>
      </w:r>
      <w:r w:rsidR="00385EF4" w:rsidRPr="009355A0">
        <w:rPr>
          <w:kern w:val="20"/>
          <w:sz w:val="22"/>
        </w:rPr>
        <w:t xml:space="preserve"> milhões de reais</w:t>
      </w:r>
      <w:r w:rsidR="00385EF4" w:rsidRPr="009355A0">
        <w:rPr>
          <w:kern w:val="20"/>
          <w:sz w:val="22"/>
          <w:szCs w:val="22"/>
          <w:lang w:eastAsia="en-US"/>
        </w:rPr>
        <w:t>),</w:t>
      </w:r>
      <w:r w:rsidR="00E95410" w:rsidRPr="009355A0">
        <w:rPr>
          <w:sz w:val="22"/>
          <w:szCs w:val="22"/>
        </w:rPr>
        <w:t xml:space="preserve"> na data de emissão </w:t>
      </w:r>
      <w:r w:rsidR="00715082" w:rsidRPr="009355A0">
        <w:rPr>
          <w:sz w:val="22"/>
          <w:szCs w:val="22"/>
        </w:rPr>
        <w:t xml:space="preserve">das Debêntures </w:t>
      </w:r>
      <w:r w:rsidR="00E95410" w:rsidRPr="009355A0">
        <w:rPr>
          <w:sz w:val="22"/>
          <w:szCs w:val="22"/>
        </w:rPr>
        <w:t>que vier a ser definida no</w:t>
      </w:r>
      <w:r w:rsidR="00385EF4" w:rsidRPr="009355A0">
        <w:rPr>
          <w:sz w:val="22"/>
          <w:szCs w:val="22"/>
        </w:rPr>
        <w:t xml:space="preserve"> </w:t>
      </w:r>
      <w:r w:rsidR="00F46EA4" w:rsidRPr="009355A0">
        <w:rPr>
          <w:sz w:val="22"/>
          <w:szCs w:val="22"/>
        </w:rPr>
        <w:t>“</w:t>
      </w:r>
      <w:r w:rsidR="00E65A1B" w:rsidRPr="009355A0">
        <w:rPr>
          <w:i/>
          <w:sz w:val="22"/>
          <w:szCs w:val="22"/>
        </w:rPr>
        <w:t xml:space="preserve">Instrumento Particular de Escritura da </w:t>
      </w:r>
      <w:r w:rsidR="00385EF4" w:rsidRPr="009355A0">
        <w:rPr>
          <w:i/>
          <w:sz w:val="22"/>
          <w:szCs w:val="22"/>
        </w:rPr>
        <w:t>2</w:t>
      </w:r>
      <w:r w:rsidR="00E65A1B" w:rsidRPr="009355A0">
        <w:rPr>
          <w:i/>
          <w:sz w:val="22"/>
          <w:szCs w:val="22"/>
        </w:rPr>
        <w:t>ª Emissão de Debêntures Simples, Não Conversíveis em Ações, da Espécie com Garantia Real,</w:t>
      </w:r>
      <w:r w:rsidR="00385EF4" w:rsidRPr="009355A0">
        <w:rPr>
          <w:i/>
          <w:sz w:val="22"/>
          <w:szCs w:val="22"/>
        </w:rPr>
        <w:t xml:space="preserve"> Para Distribuição Pública com Esforços Restritos de Distribuição, em </w:t>
      </w:r>
      <w:r w:rsidR="00715082" w:rsidRPr="009355A0">
        <w:rPr>
          <w:i/>
          <w:sz w:val="22"/>
          <w:szCs w:val="22"/>
        </w:rPr>
        <w:t>2 (</w:t>
      </w:r>
      <w:r w:rsidR="00385EF4" w:rsidRPr="009355A0">
        <w:rPr>
          <w:i/>
          <w:sz w:val="22"/>
          <w:szCs w:val="22"/>
        </w:rPr>
        <w:t>Duas</w:t>
      </w:r>
      <w:r w:rsidR="00715082" w:rsidRPr="009355A0">
        <w:rPr>
          <w:i/>
          <w:sz w:val="22"/>
          <w:szCs w:val="22"/>
        </w:rPr>
        <w:t>)</w:t>
      </w:r>
      <w:r w:rsidR="00385EF4" w:rsidRPr="009355A0">
        <w:rPr>
          <w:i/>
          <w:sz w:val="22"/>
          <w:szCs w:val="22"/>
        </w:rPr>
        <w:t xml:space="preserve"> Séries, da Campos Novos Energias S.A.</w:t>
      </w:r>
      <w:r w:rsidR="00385EF4" w:rsidRPr="009355A0">
        <w:rPr>
          <w:i/>
          <w:sz w:val="22"/>
        </w:rPr>
        <w:t xml:space="preserve">”, </w:t>
      </w:r>
      <w:r w:rsidR="00F46EA4" w:rsidRPr="009355A0">
        <w:rPr>
          <w:sz w:val="22"/>
          <w:szCs w:val="22"/>
        </w:rPr>
        <w:t>a ser</w:t>
      </w:r>
      <w:r w:rsidR="00385EF4" w:rsidRPr="009355A0">
        <w:rPr>
          <w:sz w:val="22"/>
          <w:szCs w:val="22"/>
        </w:rPr>
        <w:t xml:space="preserve"> celebrado entre a Companhia e a Simplific Pavar</w:t>
      </w:r>
      <w:r w:rsidR="00715082" w:rsidRPr="009355A0">
        <w:rPr>
          <w:sz w:val="22"/>
          <w:szCs w:val="22"/>
        </w:rPr>
        <w:t>i</w:t>
      </w:r>
      <w:r w:rsidR="00385EF4" w:rsidRPr="009355A0">
        <w:rPr>
          <w:sz w:val="22"/>
          <w:szCs w:val="22"/>
        </w:rPr>
        <w:t xml:space="preserve">ni Distribuidora de Títulos e Valores Mobiliários </w:t>
      </w:r>
      <w:r w:rsidR="00626ECE" w:rsidRPr="009355A0">
        <w:rPr>
          <w:bCs/>
          <w:sz w:val="22"/>
          <w:szCs w:val="22"/>
        </w:rPr>
        <w:t>Ltda</w:t>
      </w:r>
      <w:r w:rsidR="00626ECE" w:rsidRPr="009355A0">
        <w:rPr>
          <w:b/>
          <w:bCs/>
          <w:sz w:val="22"/>
          <w:szCs w:val="22"/>
        </w:rPr>
        <w:t>.</w:t>
      </w:r>
      <w:r w:rsidR="00F46EA4" w:rsidRPr="009355A0">
        <w:rPr>
          <w:sz w:val="22"/>
          <w:szCs w:val="22"/>
        </w:rPr>
        <w:t>, na qualidade de agente fiduciário, representando os interesses dos titulares das Debêntures (“</w:t>
      </w:r>
      <w:r w:rsidR="00F46EA4" w:rsidRPr="009355A0">
        <w:rPr>
          <w:sz w:val="22"/>
          <w:szCs w:val="22"/>
          <w:u w:val="single"/>
        </w:rPr>
        <w:t>Escritura de Emissão</w:t>
      </w:r>
      <w:r w:rsidR="00F46EA4" w:rsidRPr="009355A0">
        <w:rPr>
          <w:sz w:val="22"/>
          <w:szCs w:val="22"/>
        </w:rPr>
        <w:t>”</w:t>
      </w:r>
      <w:r w:rsidR="00C62430" w:rsidRPr="009355A0">
        <w:rPr>
          <w:sz w:val="22"/>
          <w:szCs w:val="22"/>
        </w:rPr>
        <w:t xml:space="preserve">, </w:t>
      </w:r>
      <w:r w:rsidR="00F1339D" w:rsidRPr="009355A0">
        <w:rPr>
          <w:sz w:val="22"/>
          <w:szCs w:val="22"/>
        </w:rPr>
        <w:t>“</w:t>
      </w:r>
      <w:r w:rsidR="00F1339D" w:rsidRPr="009355A0">
        <w:rPr>
          <w:sz w:val="22"/>
          <w:szCs w:val="22"/>
          <w:u w:val="single"/>
        </w:rPr>
        <w:t>Agente Fiduciário</w:t>
      </w:r>
      <w:r w:rsidR="00F1339D" w:rsidRPr="009355A0">
        <w:rPr>
          <w:sz w:val="22"/>
          <w:szCs w:val="22"/>
        </w:rPr>
        <w:t xml:space="preserve">”, </w:t>
      </w:r>
      <w:r w:rsidR="009D2382" w:rsidRPr="009355A0">
        <w:rPr>
          <w:sz w:val="22"/>
          <w:szCs w:val="22"/>
        </w:rPr>
        <w:t>“</w:t>
      </w:r>
      <w:r w:rsidR="009D2382" w:rsidRPr="009355A0">
        <w:rPr>
          <w:sz w:val="22"/>
          <w:szCs w:val="22"/>
          <w:u w:val="single"/>
        </w:rPr>
        <w:t>Debenturistas</w:t>
      </w:r>
      <w:r w:rsidR="009D2382" w:rsidRPr="009355A0">
        <w:rPr>
          <w:sz w:val="22"/>
          <w:szCs w:val="22"/>
        </w:rPr>
        <w:t xml:space="preserve">”, </w:t>
      </w:r>
      <w:r w:rsidR="00C62430" w:rsidRPr="009355A0">
        <w:rPr>
          <w:sz w:val="22"/>
          <w:szCs w:val="22"/>
        </w:rPr>
        <w:t>“</w:t>
      </w:r>
      <w:r w:rsidR="00F46EA4" w:rsidRPr="009355A0">
        <w:rPr>
          <w:sz w:val="22"/>
          <w:szCs w:val="22"/>
          <w:u w:val="single"/>
        </w:rPr>
        <w:t>Valor Total da Emissão</w:t>
      </w:r>
      <w:r w:rsidR="00F46EA4" w:rsidRPr="009355A0">
        <w:rPr>
          <w:sz w:val="22"/>
          <w:szCs w:val="22"/>
        </w:rPr>
        <w:t>” e “</w:t>
      </w:r>
      <w:r w:rsidR="00F46EA4" w:rsidRPr="009355A0">
        <w:rPr>
          <w:sz w:val="22"/>
          <w:szCs w:val="22"/>
          <w:u w:val="single"/>
        </w:rPr>
        <w:t>Data de Emissão</w:t>
      </w:r>
      <w:r w:rsidR="00F46EA4" w:rsidRPr="009355A0">
        <w:rPr>
          <w:sz w:val="22"/>
          <w:szCs w:val="22"/>
        </w:rPr>
        <w:t>”, respectivamente)</w:t>
      </w:r>
      <w:r w:rsidR="008160B9" w:rsidRPr="009355A0">
        <w:rPr>
          <w:sz w:val="22"/>
          <w:szCs w:val="22"/>
        </w:rPr>
        <w:t xml:space="preserve">; </w:t>
      </w:r>
      <w:r w:rsidR="008160B9" w:rsidRPr="009355A0">
        <w:rPr>
          <w:b/>
          <w:bCs/>
          <w:sz w:val="22"/>
          <w:szCs w:val="22"/>
        </w:rPr>
        <w:t>(</w:t>
      </w:r>
      <w:r w:rsidR="009965FD" w:rsidRPr="009355A0">
        <w:rPr>
          <w:b/>
          <w:bCs/>
          <w:sz w:val="22"/>
          <w:szCs w:val="22"/>
        </w:rPr>
        <w:t>c</w:t>
      </w:r>
      <w:r w:rsidR="008160B9" w:rsidRPr="009355A0">
        <w:rPr>
          <w:b/>
          <w:bCs/>
          <w:sz w:val="22"/>
          <w:szCs w:val="22"/>
        </w:rPr>
        <w:t>) Número de Séries:</w:t>
      </w:r>
      <w:r w:rsidR="008160B9" w:rsidRPr="009355A0">
        <w:rPr>
          <w:sz w:val="22"/>
          <w:szCs w:val="22"/>
        </w:rPr>
        <w:t xml:space="preserve"> </w:t>
      </w:r>
      <w:r w:rsidR="00E95410" w:rsidRPr="009355A0">
        <w:rPr>
          <w:sz w:val="22"/>
          <w:szCs w:val="22"/>
        </w:rPr>
        <w:t xml:space="preserve">A Emissão será realizada </w:t>
      </w:r>
      <w:r w:rsidR="009D2382" w:rsidRPr="009355A0">
        <w:rPr>
          <w:sz w:val="22"/>
          <w:szCs w:val="22"/>
        </w:rPr>
        <w:t>2 (</w:t>
      </w:r>
      <w:r w:rsidR="00C62430" w:rsidRPr="009355A0">
        <w:rPr>
          <w:sz w:val="22"/>
          <w:szCs w:val="22"/>
        </w:rPr>
        <w:t>duas</w:t>
      </w:r>
      <w:r w:rsidR="009D2382" w:rsidRPr="009355A0">
        <w:rPr>
          <w:sz w:val="22"/>
          <w:szCs w:val="22"/>
        </w:rPr>
        <w:t>)</w:t>
      </w:r>
      <w:r w:rsidR="00C62430" w:rsidRPr="009355A0">
        <w:rPr>
          <w:sz w:val="22"/>
          <w:szCs w:val="22"/>
        </w:rPr>
        <w:t xml:space="preserve"> séries</w:t>
      </w:r>
      <w:r w:rsidR="009D2382" w:rsidRPr="009355A0">
        <w:rPr>
          <w:sz w:val="22"/>
          <w:szCs w:val="22"/>
        </w:rPr>
        <w:t>.</w:t>
      </w:r>
      <w:r w:rsidR="009D2382" w:rsidRPr="009355A0">
        <w:rPr>
          <w:rFonts w:ascii="Tahoma" w:hAnsi="Tahoma"/>
          <w:sz w:val="20"/>
          <w:lang w:eastAsia="en-US"/>
        </w:rPr>
        <w:t xml:space="preserve"> </w:t>
      </w:r>
      <w:r w:rsidR="009D2382" w:rsidRPr="009355A0">
        <w:rPr>
          <w:sz w:val="22"/>
          <w:szCs w:val="22"/>
        </w:rPr>
        <w:t>As Debêntures distribuídas no âmbito da primeira série serão denominadas “</w:t>
      </w:r>
      <w:r w:rsidR="009D2382" w:rsidRPr="009355A0">
        <w:rPr>
          <w:sz w:val="22"/>
          <w:szCs w:val="22"/>
          <w:u w:val="single"/>
        </w:rPr>
        <w:t>Debêntures da Primeira Série</w:t>
      </w:r>
      <w:r w:rsidR="009D2382" w:rsidRPr="009355A0">
        <w:rPr>
          <w:sz w:val="22"/>
          <w:szCs w:val="22"/>
        </w:rPr>
        <w:t>” e as Debêntures distribuídas no âmbito da segunda série serão denominadas “</w:t>
      </w:r>
      <w:r w:rsidR="009D2382" w:rsidRPr="009355A0">
        <w:rPr>
          <w:sz w:val="22"/>
          <w:szCs w:val="22"/>
          <w:u w:val="single"/>
        </w:rPr>
        <w:t>Debêntures da Segunda Série</w:t>
      </w:r>
      <w:r w:rsidR="009D2382" w:rsidRPr="009355A0">
        <w:rPr>
          <w:sz w:val="22"/>
          <w:szCs w:val="22"/>
        </w:rPr>
        <w:t>”</w:t>
      </w:r>
      <w:r w:rsidR="00C21DBB">
        <w:rPr>
          <w:sz w:val="22"/>
          <w:szCs w:val="22"/>
        </w:rPr>
        <w:t>,</w:t>
      </w:r>
      <w:r w:rsidR="00C21DBB" w:rsidRPr="00C21DBB">
        <w:rPr>
          <w:sz w:val="22"/>
          <w:szCs w:val="22"/>
        </w:rPr>
        <w:t xml:space="preserve"> e quando referidas em conjunto “</w:t>
      </w:r>
      <w:r w:rsidR="00C21DBB" w:rsidRPr="009D0819">
        <w:rPr>
          <w:sz w:val="22"/>
          <w:szCs w:val="22"/>
          <w:u w:val="single"/>
        </w:rPr>
        <w:t>Debêntures</w:t>
      </w:r>
      <w:r w:rsidR="00C21DBB">
        <w:rPr>
          <w:sz w:val="22"/>
          <w:szCs w:val="22"/>
        </w:rPr>
        <w:t>”</w:t>
      </w:r>
      <w:r w:rsidR="009D2382" w:rsidRPr="009355A0">
        <w:rPr>
          <w:sz w:val="22"/>
          <w:szCs w:val="22"/>
        </w:rPr>
        <w:t xml:space="preserve">; </w:t>
      </w:r>
      <w:r w:rsidR="008160B9" w:rsidRPr="009355A0">
        <w:rPr>
          <w:b/>
          <w:bCs/>
          <w:sz w:val="22"/>
          <w:szCs w:val="22"/>
        </w:rPr>
        <w:t>(</w:t>
      </w:r>
      <w:r w:rsidR="009965FD" w:rsidRPr="009355A0">
        <w:rPr>
          <w:b/>
          <w:bCs/>
          <w:sz w:val="22"/>
          <w:szCs w:val="22"/>
        </w:rPr>
        <w:t>d</w:t>
      </w:r>
      <w:r w:rsidR="008160B9" w:rsidRPr="009355A0">
        <w:rPr>
          <w:b/>
          <w:bCs/>
          <w:sz w:val="22"/>
          <w:szCs w:val="22"/>
        </w:rPr>
        <w:t>) Quantidade de Debêntures:</w:t>
      </w:r>
      <w:r w:rsidR="008160B9" w:rsidRPr="009355A0">
        <w:rPr>
          <w:sz w:val="22"/>
          <w:szCs w:val="22"/>
        </w:rPr>
        <w:t xml:space="preserve"> </w:t>
      </w:r>
      <w:r w:rsidR="00015709" w:rsidRPr="009355A0">
        <w:rPr>
          <w:sz w:val="22"/>
          <w:szCs w:val="22"/>
        </w:rPr>
        <w:t>Serão emitidas 640.000 (seiscentas e quarenta mil) Debêntures, divididas em 2 (duas) séries, sendo 384.000 (trezentas e oitenta e quatro mil) Debêntures da Primeira Série e 256.000 (duzentas e cinquenta e seis mil) Debêntures da Segunda Série</w:t>
      </w:r>
      <w:r w:rsidR="00D24D2C" w:rsidRPr="009355A0">
        <w:rPr>
          <w:sz w:val="22"/>
          <w:szCs w:val="22"/>
        </w:rPr>
        <w:t xml:space="preserve">; </w:t>
      </w:r>
      <w:r w:rsidR="00D24D2C" w:rsidRPr="009355A0">
        <w:rPr>
          <w:b/>
          <w:sz w:val="22"/>
          <w:szCs w:val="22"/>
        </w:rPr>
        <w:t>(</w:t>
      </w:r>
      <w:r w:rsidR="009965FD" w:rsidRPr="009355A0">
        <w:rPr>
          <w:b/>
          <w:sz w:val="22"/>
          <w:szCs w:val="22"/>
        </w:rPr>
        <w:t>e</w:t>
      </w:r>
      <w:r w:rsidR="00D24D2C" w:rsidRPr="009355A0">
        <w:rPr>
          <w:b/>
          <w:sz w:val="22"/>
          <w:szCs w:val="22"/>
        </w:rPr>
        <w:t>)</w:t>
      </w:r>
      <w:r w:rsidR="00D24D2C" w:rsidRPr="009355A0">
        <w:rPr>
          <w:sz w:val="22"/>
          <w:szCs w:val="22"/>
        </w:rPr>
        <w:t xml:space="preserve"> </w:t>
      </w:r>
      <w:r w:rsidR="008160B9" w:rsidRPr="009355A0">
        <w:rPr>
          <w:b/>
          <w:bCs/>
          <w:sz w:val="22"/>
          <w:szCs w:val="22"/>
        </w:rPr>
        <w:t>Valor Nominal Unitário:</w:t>
      </w:r>
      <w:r w:rsidR="008160B9" w:rsidRPr="009355A0">
        <w:rPr>
          <w:sz w:val="22"/>
          <w:szCs w:val="22"/>
        </w:rPr>
        <w:t xml:space="preserve"> </w:t>
      </w:r>
      <w:r w:rsidR="00621CD7" w:rsidRPr="009355A0">
        <w:rPr>
          <w:sz w:val="22"/>
          <w:szCs w:val="22"/>
        </w:rPr>
        <w:t xml:space="preserve">O valor nominal unitário das Debêntures será de </w:t>
      </w:r>
      <w:r w:rsidR="00C62430" w:rsidRPr="009355A0">
        <w:rPr>
          <w:sz w:val="22"/>
          <w:szCs w:val="22"/>
        </w:rPr>
        <w:t>R$1.000,00 (</w:t>
      </w:r>
      <w:r w:rsidR="00626ECE" w:rsidRPr="009355A0">
        <w:rPr>
          <w:sz w:val="22"/>
          <w:szCs w:val="22"/>
        </w:rPr>
        <w:t>mil reais)</w:t>
      </w:r>
      <w:r w:rsidR="00621CD7" w:rsidRPr="009355A0">
        <w:rPr>
          <w:sz w:val="22"/>
          <w:szCs w:val="22"/>
        </w:rPr>
        <w:t>, na Data de Emissão</w:t>
      </w:r>
      <w:r w:rsidR="00954A10" w:rsidRPr="009355A0">
        <w:rPr>
          <w:sz w:val="22"/>
          <w:szCs w:val="22"/>
        </w:rPr>
        <w:t xml:space="preserve"> (“</w:t>
      </w:r>
      <w:r w:rsidR="00954A10" w:rsidRPr="009355A0">
        <w:rPr>
          <w:sz w:val="22"/>
          <w:szCs w:val="22"/>
          <w:u w:val="single"/>
        </w:rPr>
        <w:t>Valor Nominal Unitário</w:t>
      </w:r>
      <w:r w:rsidR="00954A10" w:rsidRPr="009355A0">
        <w:rPr>
          <w:sz w:val="22"/>
          <w:szCs w:val="22"/>
        </w:rPr>
        <w:t>”)</w:t>
      </w:r>
      <w:r w:rsidR="008160B9" w:rsidRPr="009355A0">
        <w:rPr>
          <w:sz w:val="22"/>
          <w:szCs w:val="22"/>
        </w:rPr>
        <w:t xml:space="preserve">; </w:t>
      </w:r>
      <w:r w:rsidR="008160B9" w:rsidRPr="009355A0">
        <w:rPr>
          <w:b/>
          <w:bCs/>
          <w:sz w:val="22"/>
          <w:szCs w:val="22"/>
        </w:rPr>
        <w:t>(</w:t>
      </w:r>
      <w:r w:rsidR="005D0964" w:rsidRPr="009355A0">
        <w:rPr>
          <w:b/>
          <w:bCs/>
          <w:sz w:val="22"/>
          <w:szCs w:val="22"/>
        </w:rPr>
        <w:t>f</w:t>
      </w:r>
      <w:r w:rsidR="008160B9" w:rsidRPr="009355A0">
        <w:rPr>
          <w:b/>
          <w:bCs/>
          <w:sz w:val="22"/>
          <w:szCs w:val="22"/>
        </w:rPr>
        <w:t>) Espécie:</w:t>
      </w:r>
      <w:r w:rsidR="008160B9" w:rsidRPr="009355A0">
        <w:rPr>
          <w:sz w:val="22"/>
          <w:szCs w:val="22"/>
        </w:rPr>
        <w:t xml:space="preserve"> </w:t>
      </w:r>
      <w:r w:rsidR="00954A10" w:rsidRPr="009355A0">
        <w:rPr>
          <w:sz w:val="22"/>
          <w:szCs w:val="22"/>
        </w:rPr>
        <w:t xml:space="preserve">As Debêntures serão da espécie </w:t>
      </w:r>
      <w:r w:rsidR="00626ECE" w:rsidRPr="009355A0">
        <w:rPr>
          <w:sz w:val="22"/>
          <w:szCs w:val="22"/>
        </w:rPr>
        <w:t xml:space="preserve">com garantia real, </w:t>
      </w:r>
      <w:r w:rsidR="000F23EF" w:rsidRPr="009355A0">
        <w:rPr>
          <w:sz w:val="22"/>
          <w:szCs w:val="22"/>
        </w:rPr>
        <w:t xml:space="preserve">nos termos do artigo 58 da Lei das Sociedades por Ações. Para assegurar o fiel, pontual e integral cumprimento das obrigações principais e acessórias assumidas pela </w:t>
      </w:r>
      <w:r w:rsidR="00880DC2" w:rsidRPr="009355A0">
        <w:rPr>
          <w:sz w:val="22"/>
          <w:szCs w:val="22"/>
        </w:rPr>
        <w:t>Companhia no âmbito das Debêntures</w:t>
      </w:r>
      <w:r w:rsidR="000F23EF" w:rsidRPr="009355A0">
        <w:rPr>
          <w:sz w:val="22"/>
          <w:szCs w:val="22"/>
        </w:rPr>
        <w:t xml:space="preserve">, a </w:t>
      </w:r>
      <w:r w:rsidR="00880DC2" w:rsidRPr="009355A0">
        <w:rPr>
          <w:sz w:val="22"/>
          <w:szCs w:val="22"/>
        </w:rPr>
        <w:t xml:space="preserve">Companhia </w:t>
      </w:r>
      <w:r w:rsidR="000F23EF" w:rsidRPr="009355A0">
        <w:rPr>
          <w:sz w:val="22"/>
          <w:szCs w:val="22"/>
        </w:rPr>
        <w:t xml:space="preserve">dará, em cessão fiduciária, ao Agente Fiduciário, em nome e benefício dos Debenturistas, em conformidade com o </w:t>
      </w:r>
      <w:r w:rsidR="00880DC2" w:rsidRPr="009355A0">
        <w:rPr>
          <w:sz w:val="22"/>
          <w:szCs w:val="22"/>
        </w:rPr>
        <w:t>“</w:t>
      </w:r>
      <w:r w:rsidR="000F23EF" w:rsidRPr="009355A0">
        <w:rPr>
          <w:i/>
          <w:sz w:val="22"/>
          <w:szCs w:val="22"/>
        </w:rPr>
        <w:t>Instrumento Particular de Cessão Fiduciária de Direitos Creditórios</w:t>
      </w:r>
      <w:r w:rsidR="00880DC2" w:rsidRPr="009355A0">
        <w:rPr>
          <w:sz w:val="22"/>
          <w:szCs w:val="22"/>
        </w:rPr>
        <w:t xml:space="preserve">” a ser celebrado entre a </w:t>
      </w:r>
      <w:r w:rsidR="00C51E25">
        <w:rPr>
          <w:sz w:val="22"/>
          <w:szCs w:val="22"/>
        </w:rPr>
        <w:t>Companhia</w:t>
      </w:r>
      <w:r w:rsidR="00880DC2" w:rsidRPr="009355A0">
        <w:rPr>
          <w:sz w:val="22"/>
          <w:szCs w:val="22"/>
        </w:rPr>
        <w:t xml:space="preserve"> e o Agente Fiduciário</w:t>
      </w:r>
      <w:r w:rsidR="000F23EF" w:rsidRPr="009355A0">
        <w:rPr>
          <w:sz w:val="22"/>
          <w:szCs w:val="22"/>
        </w:rPr>
        <w:t xml:space="preserve"> (“</w:t>
      </w:r>
      <w:r w:rsidR="000F23EF" w:rsidRPr="009355A0">
        <w:rPr>
          <w:sz w:val="22"/>
          <w:szCs w:val="22"/>
          <w:u w:val="single"/>
        </w:rPr>
        <w:t>Contrato de Cessão Fiduciária</w:t>
      </w:r>
      <w:r w:rsidR="000F23EF" w:rsidRPr="009355A0">
        <w:rPr>
          <w:sz w:val="22"/>
          <w:szCs w:val="22"/>
        </w:rPr>
        <w:t xml:space="preserve">”), os direitos creditórios, presentes e futuros, decorrentes (i) dos contratos de compra e venda de energia elétrica celebrados pela </w:t>
      </w:r>
      <w:r w:rsidR="00880DC2" w:rsidRPr="009355A0">
        <w:rPr>
          <w:sz w:val="22"/>
          <w:szCs w:val="22"/>
        </w:rPr>
        <w:t>Companhia</w:t>
      </w:r>
      <w:r w:rsidR="000F23EF" w:rsidRPr="009355A0">
        <w:rPr>
          <w:sz w:val="22"/>
          <w:szCs w:val="22"/>
        </w:rPr>
        <w:t xml:space="preserve"> e indicados no Contrato de Cessão Fiduciária (“</w:t>
      </w:r>
      <w:r w:rsidR="000F23EF" w:rsidRPr="009355A0">
        <w:rPr>
          <w:sz w:val="22"/>
          <w:szCs w:val="22"/>
          <w:u w:val="single"/>
        </w:rPr>
        <w:t>Contratos de Venda de Energia</w:t>
      </w:r>
      <w:r w:rsidR="00880DC2" w:rsidRPr="009355A0">
        <w:rPr>
          <w:sz w:val="22"/>
          <w:szCs w:val="22"/>
        </w:rPr>
        <w:t>”); e (</w:t>
      </w:r>
      <w:proofErr w:type="spellStart"/>
      <w:r w:rsidR="00880DC2" w:rsidRPr="009355A0">
        <w:rPr>
          <w:sz w:val="22"/>
          <w:szCs w:val="22"/>
        </w:rPr>
        <w:t>ii</w:t>
      </w:r>
      <w:proofErr w:type="spellEnd"/>
      <w:r w:rsidR="00880DC2" w:rsidRPr="009355A0">
        <w:rPr>
          <w:sz w:val="22"/>
          <w:szCs w:val="22"/>
        </w:rPr>
        <w:t>) de</w:t>
      </w:r>
      <w:r w:rsidR="000F23EF" w:rsidRPr="009355A0">
        <w:rPr>
          <w:sz w:val="22"/>
          <w:szCs w:val="22"/>
        </w:rPr>
        <w:t xml:space="preserve"> conta bancária </w:t>
      </w:r>
      <w:r w:rsidR="00E658FC" w:rsidRPr="009355A0">
        <w:rPr>
          <w:sz w:val="22"/>
          <w:szCs w:val="22"/>
        </w:rPr>
        <w:t xml:space="preserve">de titularidade da </w:t>
      </w:r>
      <w:r w:rsidR="00880DC2" w:rsidRPr="009355A0">
        <w:rPr>
          <w:sz w:val="22"/>
          <w:szCs w:val="22"/>
        </w:rPr>
        <w:t>Companhia</w:t>
      </w:r>
      <w:r w:rsidR="000F23EF" w:rsidRPr="009355A0">
        <w:rPr>
          <w:sz w:val="22"/>
          <w:szCs w:val="22"/>
        </w:rPr>
        <w:t xml:space="preserve"> </w:t>
      </w:r>
      <w:r w:rsidR="00C21DBB">
        <w:rPr>
          <w:sz w:val="22"/>
          <w:szCs w:val="22"/>
        </w:rPr>
        <w:t>conforme</w:t>
      </w:r>
      <w:r w:rsidR="00880DC2" w:rsidRPr="009355A0">
        <w:rPr>
          <w:sz w:val="22"/>
          <w:szCs w:val="22"/>
        </w:rPr>
        <w:t xml:space="preserve"> indicada no Contrato de Cessão Fiduciária </w:t>
      </w:r>
      <w:r w:rsidR="000F23EF" w:rsidRPr="009355A0">
        <w:rPr>
          <w:sz w:val="22"/>
          <w:szCs w:val="22"/>
        </w:rPr>
        <w:t>(“</w:t>
      </w:r>
      <w:r w:rsidR="000F23EF" w:rsidRPr="009355A0">
        <w:rPr>
          <w:sz w:val="22"/>
          <w:szCs w:val="22"/>
          <w:u w:val="single"/>
        </w:rPr>
        <w:t>Conta Vinculada</w:t>
      </w:r>
      <w:r w:rsidR="000F23EF" w:rsidRPr="009355A0">
        <w:rPr>
          <w:sz w:val="22"/>
          <w:szCs w:val="22"/>
        </w:rPr>
        <w:t>”), onde serão depositados os recursos decorrentes dos Contratos de Venda de Energia</w:t>
      </w:r>
      <w:r w:rsidR="00E70EE9" w:rsidRPr="009355A0">
        <w:rPr>
          <w:sz w:val="22"/>
          <w:szCs w:val="22"/>
        </w:rPr>
        <w:t>, de acordo com os termos e condições do Contrato de Cessão Fiduciária</w:t>
      </w:r>
      <w:r w:rsidR="000F23EF" w:rsidRPr="009355A0">
        <w:rPr>
          <w:sz w:val="22"/>
          <w:szCs w:val="22"/>
        </w:rPr>
        <w:t xml:space="preserve"> (“</w:t>
      </w:r>
      <w:r w:rsidR="000F23EF" w:rsidRPr="009355A0">
        <w:rPr>
          <w:sz w:val="22"/>
          <w:szCs w:val="22"/>
          <w:u w:val="single"/>
        </w:rPr>
        <w:t>Garantia Real</w:t>
      </w:r>
      <w:r w:rsidR="00E70EE9" w:rsidRPr="009355A0">
        <w:rPr>
          <w:sz w:val="22"/>
          <w:szCs w:val="22"/>
        </w:rPr>
        <w:t xml:space="preserve">”); </w:t>
      </w:r>
      <w:r w:rsidR="008160B9" w:rsidRPr="009355A0">
        <w:rPr>
          <w:b/>
          <w:bCs/>
          <w:sz w:val="22"/>
          <w:szCs w:val="22"/>
        </w:rPr>
        <w:t>(</w:t>
      </w:r>
      <w:r w:rsidR="00613FF1" w:rsidRPr="009355A0">
        <w:rPr>
          <w:b/>
          <w:bCs/>
          <w:sz w:val="22"/>
          <w:szCs w:val="22"/>
        </w:rPr>
        <w:t>g</w:t>
      </w:r>
      <w:r w:rsidR="008160B9" w:rsidRPr="009355A0">
        <w:rPr>
          <w:b/>
          <w:bCs/>
          <w:sz w:val="22"/>
          <w:szCs w:val="22"/>
        </w:rPr>
        <w:t xml:space="preserve">) </w:t>
      </w:r>
      <w:r w:rsidR="00EB74D1" w:rsidRPr="009355A0">
        <w:rPr>
          <w:b/>
          <w:bCs/>
          <w:sz w:val="22"/>
          <w:szCs w:val="22"/>
        </w:rPr>
        <w:t xml:space="preserve">Forma: </w:t>
      </w:r>
      <w:r w:rsidR="00FE29B2" w:rsidRPr="009355A0">
        <w:rPr>
          <w:sz w:val="22"/>
          <w:szCs w:val="22"/>
        </w:rPr>
        <w:t xml:space="preserve">As Debêntures serão emitidas sob a forma </w:t>
      </w:r>
      <w:r w:rsidR="00AC1161" w:rsidRPr="009355A0">
        <w:rPr>
          <w:sz w:val="22"/>
          <w:szCs w:val="22"/>
        </w:rPr>
        <w:t xml:space="preserve">nominativa e escritural, </w:t>
      </w:r>
      <w:r w:rsidR="00FE29B2" w:rsidRPr="009355A0">
        <w:rPr>
          <w:sz w:val="22"/>
          <w:szCs w:val="22"/>
        </w:rPr>
        <w:t>sem a emissão de cautelas ou certificados representativos das Debêntures</w:t>
      </w:r>
      <w:r w:rsidR="00EB74D1" w:rsidRPr="009355A0">
        <w:rPr>
          <w:sz w:val="22"/>
          <w:szCs w:val="22"/>
        </w:rPr>
        <w:t>;</w:t>
      </w:r>
      <w:r w:rsidR="00EB74D1" w:rsidRPr="009355A0">
        <w:rPr>
          <w:b/>
          <w:bCs/>
          <w:sz w:val="22"/>
          <w:szCs w:val="22"/>
        </w:rPr>
        <w:t xml:space="preserve"> </w:t>
      </w:r>
      <w:r w:rsidR="00FE29B2" w:rsidRPr="009355A0">
        <w:rPr>
          <w:b/>
          <w:bCs/>
          <w:sz w:val="22"/>
          <w:szCs w:val="22"/>
        </w:rPr>
        <w:t xml:space="preserve">(h) Conversibilidade: </w:t>
      </w:r>
      <w:r w:rsidR="00FE29B2" w:rsidRPr="009355A0">
        <w:rPr>
          <w:sz w:val="22"/>
          <w:szCs w:val="22"/>
        </w:rPr>
        <w:t xml:space="preserve">As Debêntures serão simples, não conversíveis </w:t>
      </w:r>
      <w:r w:rsidR="00AC1161" w:rsidRPr="009355A0">
        <w:rPr>
          <w:sz w:val="22"/>
          <w:szCs w:val="22"/>
        </w:rPr>
        <w:t>e não permutáveis em ações de emissão</w:t>
      </w:r>
      <w:r w:rsidR="00C21DBB">
        <w:rPr>
          <w:sz w:val="22"/>
          <w:szCs w:val="22"/>
        </w:rPr>
        <w:t xml:space="preserve"> ou titularidade</w:t>
      </w:r>
      <w:r w:rsidR="00AC1161" w:rsidRPr="009355A0">
        <w:rPr>
          <w:sz w:val="22"/>
          <w:szCs w:val="22"/>
        </w:rPr>
        <w:t xml:space="preserve"> </w:t>
      </w:r>
      <w:r w:rsidR="00FE29B2" w:rsidRPr="009355A0">
        <w:rPr>
          <w:sz w:val="22"/>
          <w:szCs w:val="22"/>
        </w:rPr>
        <w:t xml:space="preserve">da </w:t>
      </w:r>
      <w:r w:rsidR="00D33215" w:rsidRPr="009355A0">
        <w:rPr>
          <w:sz w:val="22"/>
          <w:szCs w:val="22"/>
        </w:rPr>
        <w:t>Companhia</w:t>
      </w:r>
      <w:r w:rsidR="00FE29B2" w:rsidRPr="009355A0">
        <w:rPr>
          <w:bCs/>
          <w:sz w:val="22"/>
          <w:szCs w:val="22"/>
        </w:rPr>
        <w:t>;</w:t>
      </w:r>
      <w:r w:rsidR="00FE29B2" w:rsidRPr="009355A0">
        <w:rPr>
          <w:b/>
          <w:bCs/>
          <w:sz w:val="22"/>
          <w:szCs w:val="22"/>
        </w:rPr>
        <w:t xml:space="preserve"> </w:t>
      </w:r>
      <w:r w:rsidR="00EB74D1" w:rsidRPr="009355A0">
        <w:rPr>
          <w:b/>
          <w:bCs/>
          <w:sz w:val="22"/>
          <w:szCs w:val="22"/>
        </w:rPr>
        <w:t>(</w:t>
      </w:r>
      <w:r w:rsidR="00FE29B2" w:rsidRPr="009355A0">
        <w:rPr>
          <w:b/>
          <w:bCs/>
          <w:sz w:val="22"/>
          <w:szCs w:val="22"/>
        </w:rPr>
        <w:t>i</w:t>
      </w:r>
      <w:r w:rsidR="00EB74D1" w:rsidRPr="009355A0">
        <w:rPr>
          <w:b/>
          <w:bCs/>
          <w:sz w:val="22"/>
          <w:szCs w:val="22"/>
        </w:rPr>
        <w:t xml:space="preserve">) </w:t>
      </w:r>
      <w:r w:rsidR="008160B9" w:rsidRPr="009355A0">
        <w:rPr>
          <w:b/>
          <w:bCs/>
          <w:sz w:val="22"/>
          <w:szCs w:val="22"/>
        </w:rPr>
        <w:t>Prazo e Data de Vencimento:</w:t>
      </w:r>
      <w:r w:rsidR="008160B9" w:rsidRPr="009355A0">
        <w:rPr>
          <w:sz w:val="22"/>
          <w:szCs w:val="22"/>
        </w:rPr>
        <w:t xml:space="preserve"> </w:t>
      </w:r>
      <w:r w:rsidR="00E70EE9" w:rsidRPr="009355A0">
        <w:rPr>
          <w:sz w:val="22"/>
          <w:szCs w:val="22"/>
        </w:rPr>
        <w:t>O vencimento (i) das Debêntures da Primeira Série ocorrerá em 15 de setembro de 2020 (“</w:t>
      </w:r>
      <w:r w:rsidR="00E70EE9" w:rsidRPr="009355A0">
        <w:rPr>
          <w:sz w:val="22"/>
          <w:szCs w:val="22"/>
          <w:u w:val="single"/>
        </w:rPr>
        <w:t>Data de Vencimento das Debêntures da Primeira Série</w:t>
      </w:r>
      <w:r w:rsidR="00E70EE9" w:rsidRPr="009355A0">
        <w:rPr>
          <w:sz w:val="22"/>
          <w:szCs w:val="22"/>
        </w:rPr>
        <w:t>”); e (</w:t>
      </w:r>
      <w:proofErr w:type="spellStart"/>
      <w:r w:rsidR="00E70EE9" w:rsidRPr="009355A0">
        <w:rPr>
          <w:sz w:val="22"/>
          <w:szCs w:val="22"/>
        </w:rPr>
        <w:t>ii</w:t>
      </w:r>
      <w:proofErr w:type="spellEnd"/>
      <w:r w:rsidR="00E70EE9" w:rsidRPr="009355A0">
        <w:rPr>
          <w:sz w:val="22"/>
          <w:szCs w:val="22"/>
        </w:rPr>
        <w:t>) das Debêntures da Segunda Série ocorrerá em 15 de setembro de 2022 (“</w:t>
      </w:r>
      <w:r w:rsidR="00E70EE9" w:rsidRPr="009355A0">
        <w:rPr>
          <w:sz w:val="22"/>
          <w:szCs w:val="22"/>
          <w:u w:val="single"/>
        </w:rPr>
        <w:t>Data de Vencimento das Debêntures da Segunda Série</w:t>
      </w:r>
      <w:r w:rsidR="00E70EE9" w:rsidRPr="009355A0">
        <w:rPr>
          <w:sz w:val="22"/>
          <w:szCs w:val="22"/>
        </w:rPr>
        <w:t>” e, em conjunto com a Data de Vencimento das Debêntures da Primeira Série, “</w:t>
      </w:r>
      <w:r w:rsidR="00E70EE9" w:rsidRPr="009355A0">
        <w:rPr>
          <w:sz w:val="22"/>
          <w:szCs w:val="22"/>
          <w:u w:val="single"/>
        </w:rPr>
        <w:t>Datas de Vencimento</w:t>
      </w:r>
      <w:r w:rsidR="00E70EE9" w:rsidRPr="009355A0">
        <w:rPr>
          <w:sz w:val="22"/>
          <w:szCs w:val="22"/>
        </w:rPr>
        <w:t>”), ressalvadas as hipóteses de vencimento antecipado e resgate das Debêntures previstas na Escritura de Emissão</w:t>
      </w:r>
      <w:r w:rsidR="008160B9" w:rsidRPr="009355A0">
        <w:rPr>
          <w:sz w:val="22"/>
          <w:szCs w:val="22"/>
        </w:rPr>
        <w:t xml:space="preserve">; </w:t>
      </w:r>
      <w:r w:rsidR="008160B9" w:rsidRPr="009355A0">
        <w:rPr>
          <w:b/>
          <w:bCs/>
          <w:sz w:val="22"/>
          <w:szCs w:val="22"/>
        </w:rPr>
        <w:t>(</w:t>
      </w:r>
      <w:r w:rsidR="00FE29B2" w:rsidRPr="009355A0">
        <w:rPr>
          <w:b/>
          <w:bCs/>
          <w:sz w:val="22"/>
          <w:szCs w:val="22"/>
        </w:rPr>
        <w:t>j</w:t>
      </w:r>
      <w:r w:rsidR="008160B9" w:rsidRPr="009355A0">
        <w:rPr>
          <w:b/>
          <w:bCs/>
          <w:sz w:val="22"/>
          <w:szCs w:val="22"/>
        </w:rPr>
        <w:t xml:space="preserve">) </w:t>
      </w:r>
      <w:r w:rsidR="00201CCF" w:rsidRPr="009355A0">
        <w:rPr>
          <w:b/>
          <w:bCs/>
          <w:sz w:val="22"/>
          <w:szCs w:val="22"/>
        </w:rPr>
        <w:t xml:space="preserve">Depósito das Debêntures para </w:t>
      </w:r>
      <w:r w:rsidR="00E647FA" w:rsidRPr="009355A0">
        <w:rPr>
          <w:b/>
          <w:sz w:val="22"/>
          <w:szCs w:val="22"/>
        </w:rPr>
        <w:t>Distribuição,</w:t>
      </w:r>
      <w:r w:rsidR="00E647FA" w:rsidRPr="009355A0">
        <w:rPr>
          <w:sz w:val="22"/>
          <w:szCs w:val="22"/>
        </w:rPr>
        <w:t xml:space="preserve"> </w:t>
      </w:r>
      <w:r w:rsidR="00E647FA" w:rsidRPr="009355A0">
        <w:rPr>
          <w:b/>
          <w:sz w:val="22"/>
          <w:szCs w:val="22"/>
        </w:rPr>
        <w:t xml:space="preserve">Negociação e Custódia </w:t>
      </w:r>
      <w:r w:rsidR="00E647FA" w:rsidRPr="009355A0">
        <w:rPr>
          <w:b/>
          <w:sz w:val="22"/>
          <w:szCs w:val="22"/>
        </w:rPr>
        <w:lastRenderedPageBreak/>
        <w:t>Eletrônica</w:t>
      </w:r>
      <w:r w:rsidR="008160B9" w:rsidRPr="009355A0">
        <w:rPr>
          <w:b/>
          <w:sz w:val="22"/>
          <w:szCs w:val="22"/>
        </w:rPr>
        <w:t>:</w:t>
      </w:r>
      <w:r w:rsidR="008160B9" w:rsidRPr="009355A0">
        <w:rPr>
          <w:sz w:val="22"/>
          <w:szCs w:val="22"/>
        </w:rPr>
        <w:t xml:space="preserve"> </w:t>
      </w:r>
      <w:r w:rsidR="004A4831" w:rsidRPr="009355A0">
        <w:rPr>
          <w:rFonts w:cs="Tahoma"/>
          <w:sz w:val="22"/>
          <w:szCs w:val="22"/>
        </w:rPr>
        <w:t>As Debêntures serão depositadas para: (i) distribuição pública no mercado primário por meio do MDA – Módulo de Distribuição de Ativos (“</w:t>
      </w:r>
      <w:r w:rsidR="004A4831" w:rsidRPr="009355A0">
        <w:rPr>
          <w:rFonts w:cs="Tahoma"/>
          <w:sz w:val="22"/>
          <w:szCs w:val="22"/>
          <w:u w:val="single"/>
        </w:rPr>
        <w:t>MDA</w:t>
      </w:r>
      <w:r w:rsidR="004A4831" w:rsidRPr="009355A0">
        <w:rPr>
          <w:rFonts w:cs="Tahoma"/>
          <w:sz w:val="22"/>
          <w:szCs w:val="22"/>
        </w:rPr>
        <w:t xml:space="preserve">”), administrado e operacionalizado pela </w:t>
      </w:r>
      <w:r w:rsidR="004A4831" w:rsidRPr="009355A0">
        <w:rPr>
          <w:rFonts w:cs="Tahoma"/>
          <w:bCs/>
          <w:sz w:val="22"/>
          <w:szCs w:val="22"/>
        </w:rPr>
        <w:t>B3 S.A. – Brasil, Bolsa,</w:t>
      </w:r>
      <w:r w:rsidR="004A4831" w:rsidRPr="009355A0">
        <w:rPr>
          <w:rFonts w:cs="Tahoma"/>
          <w:sz w:val="22"/>
          <w:szCs w:val="22"/>
        </w:rPr>
        <w:t xml:space="preserve"> Balcão</w:t>
      </w:r>
      <w:r w:rsidR="004A4831" w:rsidRPr="009355A0" w:rsidDel="00A06F61">
        <w:rPr>
          <w:rFonts w:cs="Tahoma"/>
          <w:sz w:val="22"/>
          <w:szCs w:val="22"/>
        </w:rPr>
        <w:t xml:space="preserve"> </w:t>
      </w:r>
      <w:r w:rsidR="004A4831" w:rsidRPr="009355A0">
        <w:rPr>
          <w:rFonts w:cs="Tahoma"/>
          <w:sz w:val="22"/>
          <w:szCs w:val="22"/>
        </w:rPr>
        <w:t>– Segmento CETIP UTVM (“</w:t>
      </w:r>
      <w:r w:rsidR="004A4831" w:rsidRPr="009355A0">
        <w:rPr>
          <w:rFonts w:cs="Tahoma"/>
          <w:sz w:val="22"/>
          <w:szCs w:val="22"/>
          <w:u w:val="single"/>
        </w:rPr>
        <w:t>B3</w:t>
      </w:r>
      <w:r w:rsidR="004A4831" w:rsidRPr="009355A0">
        <w:rPr>
          <w:rFonts w:cs="Tahoma"/>
          <w:sz w:val="22"/>
          <w:szCs w:val="22"/>
        </w:rPr>
        <w:t>”), sendo a distribuição das Debêntures liquidada financeiramente por meio da B3</w:t>
      </w:r>
      <w:r w:rsidR="00911362" w:rsidRPr="009355A0">
        <w:rPr>
          <w:rFonts w:cs="Tahoma"/>
          <w:sz w:val="22"/>
          <w:szCs w:val="22"/>
        </w:rPr>
        <w:t>; e (</w:t>
      </w:r>
      <w:proofErr w:type="spellStart"/>
      <w:r w:rsidR="00911362" w:rsidRPr="009355A0">
        <w:rPr>
          <w:rFonts w:cs="Tahoma"/>
          <w:sz w:val="22"/>
          <w:szCs w:val="22"/>
        </w:rPr>
        <w:t>ii</w:t>
      </w:r>
      <w:proofErr w:type="spellEnd"/>
      <w:r w:rsidR="004A4831" w:rsidRPr="009355A0">
        <w:rPr>
          <w:rFonts w:cs="Tahoma"/>
          <w:sz w:val="22"/>
          <w:szCs w:val="22"/>
        </w:rPr>
        <w:t>) negoci</w:t>
      </w:r>
      <w:r w:rsidR="00911362" w:rsidRPr="009355A0">
        <w:rPr>
          <w:rFonts w:cs="Tahoma"/>
          <w:sz w:val="22"/>
          <w:szCs w:val="22"/>
        </w:rPr>
        <w:t>ação</w:t>
      </w:r>
      <w:r w:rsidR="00201CCF" w:rsidRPr="009355A0">
        <w:rPr>
          <w:rFonts w:cs="Tahoma"/>
          <w:sz w:val="22"/>
          <w:szCs w:val="22"/>
        </w:rPr>
        <w:t>, observado o previsto nas Cláusulas 3.6.1 e 3.6.2 da Escritura de Emissão, no mercado secundário por meio do CETIP21 – Títulos e Valores Mobiliários (“</w:t>
      </w:r>
      <w:r w:rsidR="00201CCF" w:rsidRPr="009355A0">
        <w:rPr>
          <w:rFonts w:cs="Tahoma"/>
          <w:sz w:val="22"/>
          <w:szCs w:val="22"/>
          <w:u w:val="single"/>
        </w:rPr>
        <w:t>CETIP21</w:t>
      </w:r>
      <w:r w:rsidR="00201CCF" w:rsidRPr="009355A0">
        <w:rPr>
          <w:rFonts w:cs="Tahoma"/>
          <w:sz w:val="22"/>
          <w:szCs w:val="22"/>
        </w:rPr>
        <w:t>”), administrado e operacionalizado pela B3, sendo as negociações liquidadas financeiramente e as Debêntures custodiadas eletronicamente na B3</w:t>
      </w:r>
      <w:r w:rsidR="00911362" w:rsidRPr="009355A0">
        <w:rPr>
          <w:rFonts w:cs="Tahoma"/>
          <w:sz w:val="22"/>
          <w:szCs w:val="22"/>
        </w:rPr>
        <w:t>;</w:t>
      </w:r>
      <w:r w:rsidR="00911362" w:rsidRPr="009355A0">
        <w:rPr>
          <w:sz w:val="22"/>
        </w:rPr>
        <w:t xml:space="preserve"> </w:t>
      </w:r>
      <w:r w:rsidR="008160B9" w:rsidRPr="009355A0">
        <w:rPr>
          <w:b/>
          <w:bCs/>
          <w:sz w:val="22"/>
          <w:szCs w:val="22"/>
        </w:rPr>
        <w:t>(</w:t>
      </w:r>
      <w:r w:rsidR="00FE29B2" w:rsidRPr="009355A0">
        <w:rPr>
          <w:b/>
          <w:bCs/>
          <w:sz w:val="22"/>
          <w:szCs w:val="22"/>
        </w:rPr>
        <w:t>k</w:t>
      </w:r>
      <w:r w:rsidR="008160B9" w:rsidRPr="009355A0">
        <w:rPr>
          <w:b/>
          <w:bCs/>
          <w:sz w:val="22"/>
          <w:szCs w:val="22"/>
        </w:rPr>
        <w:t>)</w:t>
      </w:r>
      <w:r w:rsidR="008160B9" w:rsidRPr="009355A0">
        <w:rPr>
          <w:sz w:val="22"/>
          <w:szCs w:val="22"/>
        </w:rPr>
        <w:t xml:space="preserve"> </w:t>
      </w:r>
      <w:r w:rsidR="008160B9" w:rsidRPr="009355A0">
        <w:rPr>
          <w:b/>
          <w:bCs/>
          <w:sz w:val="22"/>
          <w:szCs w:val="22"/>
        </w:rPr>
        <w:t>Local de Pagamento:</w:t>
      </w:r>
      <w:r w:rsidR="009C697D" w:rsidRPr="009355A0">
        <w:rPr>
          <w:sz w:val="22"/>
          <w:szCs w:val="22"/>
        </w:rPr>
        <w:t xml:space="preserve"> </w:t>
      </w:r>
      <w:r w:rsidR="00911362" w:rsidRPr="009355A0">
        <w:rPr>
          <w:rFonts w:cs="Tahoma"/>
          <w:sz w:val="22"/>
          <w:szCs w:val="22"/>
        </w:rPr>
        <w:t>Os pagamentos a que f</w:t>
      </w:r>
      <w:r w:rsidR="00201CCF" w:rsidRPr="009355A0">
        <w:rPr>
          <w:rFonts w:cs="Tahoma"/>
          <w:sz w:val="22"/>
          <w:szCs w:val="22"/>
        </w:rPr>
        <w:t>i</w:t>
      </w:r>
      <w:r w:rsidR="00911362" w:rsidRPr="009355A0">
        <w:rPr>
          <w:rFonts w:cs="Tahoma"/>
          <w:sz w:val="22"/>
          <w:szCs w:val="22"/>
        </w:rPr>
        <w:t>ze</w:t>
      </w:r>
      <w:r w:rsidR="00201CCF" w:rsidRPr="009355A0">
        <w:rPr>
          <w:rFonts w:cs="Tahoma"/>
          <w:sz w:val="22"/>
          <w:szCs w:val="22"/>
        </w:rPr>
        <w:t>re</w:t>
      </w:r>
      <w:r w:rsidR="00911362" w:rsidRPr="009355A0">
        <w:rPr>
          <w:rFonts w:cs="Tahoma"/>
          <w:sz w:val="22"/>
          <w:szCs w:val="22"/>
        </w:rPr>
        <w:t xml:space="preserve">m jus as Debêntures e </w:t>
      </w:r>
      <w:r w:rsidR="00911362" w:rsidRPr="009355A0">
        <w:rPr>
          <w:sz w:val="22"/>
          <w:szCs w:val="22"/>
        </w:rPr>
        <w:t>quaisquer outros va</w:t>
      </w:r>
      <w:r w:rsidR="008E5259" w:rsidRPr="009355A0">
        <w:rPr>
          <w:sz w:val="22"/>
          <w:szCs w:val="22"/>
        </w:rPr>
        <w:t>lores eventualmente devidos pela Companhia</w:t>
      </w:r>
      <w:r w:rsidR="00911362" w:rsidRPr="009355A0">
        <w:rPr>
          <w:sz w:val="22"/>
          <w:szCs w:val="22"/>
        </w:rPr>
        <w:t xml:space="preserve"> aos Debenturistas nos termos da Escritura </w:t>
      </w:r>
      <w:r w:rsidR="00201CCF" w:rsidRPr="009355A0">
        <w:rPr>
          <w:sz w:val="22"/>
          <w:szCs w:val="22"/>
        </w:rPr>
        <w:t xml:space="preserve">de Emissão </w:t>
      </w:r>
      <w:r w:rsidR="00911362" w:rsidRPr="009355A0">
        <w:rPr>
          <w:sz w:val="22"/>
          <w:szCs w:val="22"/>
        </w:rPr>
        <w:t xml:space="preserve">serão </w:t>
      </w:r>
      <w:r w:rsidR="004D255A" w:rsidRPr="009355A0">
        <w:rPr>
          <w:sz w:val="22"/>
          <w:szCs w:val="22"/>
        </w:rPr>
        <w:t>realizados</w:t>
      </w:r>
      <w:r w:rsidR="00201CCF" w:rsidRPr="009355A0">
        <w:rPr>
          <w:sz w:val="22"/>
          <w:szCs w:val="22"/>
        </w:rPr>
        <w:t xml:space="preserve"> pela Companhia</w:t>
      </w:r>
      <w:r w:rsidR="004D255A" w:rsidRPr="009355A0">
        <w:rPr>
          <w:sz w:val="22"/>
          <w:szCs w:val="22"/>
        </w:rPr>
        <w:t>:</w:t>
      </w:r>
      <w:r w:rsidR="00911362" w:rsidRPr="009355A0">
        <w:rPr>
          <w:rFonts w:cs="Tahoma"/>
          <w:sz w:val="22"/>
          <w:szCs w:val="22"/>
        </w:rPr>
        <w:t> </w:t>
      </w:r>
      <w:r w:rsidR="00201CCF" w:rsidRPr="009355A0">
        <w:rPr>
          <w:rFonts w:cs="Tahoma"/>
          <w:sz w:val="22"/>
          <w:szCs w:val="22"/>
        </w:rPr>
        <w:t xml:space="preserve">(i) </w:t>
      </w:r>
      <w:r w:rsidR="00911362" w:rsidRPr="009355A0">
        <w:rPr>
          <w:rFonts w:cs="Tahoma"/>
          <w:sz w:val="22"/>
          <w:szCs w:val="22"/>
        </w:rPr>
        <w:t>utilizando-se os procedimentos adotados pela B3 para as Debêntures custodiada</w:t>
      </w:r>
      <w:r w:rsidR="004D255A" w:rsidRPr="009355A0">
        <w:rPr>
          <w:rFonts w:cs="Tahoma"/>
          <w:sz w:val="22"/>
          <w:szCs w:val="22"/>
        </w:rPr>
        <w:t>s eletronicamente na B3; ou</w:t>
      </w:r>
      <w:r w:rsidR="00911362" w:rsidRPr="009355A0">
        <w:rPr>
          <w:rFonts w:cs="Tahoma"/>
          <w:sz w:val="22"/>
          <w:szCs w:val="22"/>
        </w:rPr>
        <w:t> </w:t>
      </w:r>
      <w:r w:rsidR="00201CCF" w:rsidRPr="009355A0">
        <w:rPr>
          <w:rFonts w:cs="Tahoma"/>
          <w:sz w:val="22"/>
          <w:szCs w:val="22"/>
        </w:rPr>
        <w:t>(</w:t>
      </w:r>
      <w:proofErr w:type="spellStart"/>
      <w:r w:rsidR="00201CCF" w:rsidRPr="009355A0">
        <w:rPr>
          <w:rFonts w:cs="Tahoma"/>
          <w:sz w:val="22"/>
          <w:szCs w:val="22"/>
        </w:rPr>
        <w:t>ii</w:t>
      </w:r>
      <w:proofErr w:type="spellEnd"/>
      <w:r w:rsidR="00201CCF" w:rsidRPr="009355A0">
        <w:rPr>
          <w:rFonts w:cs="Tahoma"/>
          <w:sz w:val="22"/>
          <w:szCs w:val="22"/>
        </w:rPr>
        <w:t xml:space="preserve">) </w:t>
      </w:r>
      <w:r w:rsidR="00911362" w:rsidRPr="009355A0">
        <w:rPr>
          <w:rFonts w:cs="Tahoma"/>
          <w:sz w:val="22"/>
          <w:szCs w:val="22"/>
        </w:rPr>
        <w:t xml:space="preserve">na hipótese de as Debêntures não estarem custodiadas eletronicamente na </w:t>
      </w:r>
      <w:r w:rsidR="004D255A" w:rsidRPr="009355A0">
        <w:rPr>
          <w:rFonts w:cs="Tahoma"/>
          <w:sz w:val="22"/>
          <w:szCs w:val="22"/>
        </w:rPr>
        <w:t>B3: (</w:t>
      </w:r>
      <w:r w:rsidR="00201CCF" w:rsidRPr="009355A0">
        <w:rPr>
          <w:rFonts w:cs="Tahoma"/>
          <w:sz w:val="22"/>
          <w:szCs w:val="22"/>
        </w:rPr>
        <w:t>a</w:t>
      </w:r>
      <w:r w:rsidR="004D255A" w:rsidRPr="009355A0">
        <w:rPr>
          <w:rFonts w:cs="Tahoma"/>
          <w:sz w:val="22"/>
          <w:szCs w:val="22"/>
        </w:rPr>
        <w:t>) na sede da Companhia ou (</w:t>
      </w:r>
      <w:r w:rsidR="00201CCF" w:rsidRPr="009355A0">
        <w:rPr>
          <w:rFonts w:cs="Tahoma"/>
          <w:sz w:val="22"/>
          <w:szCs w:val="22"/>
        </w:rPr>
        <w:t>b</w:t>
      </w:r>
      <w:r w:rsidR="00911362" w:rsidRPr="009355A0">
        <w:rPr>
          <w:rFonts w:cs="Tahoma"/>
          <w:sz w:val="22"/>
          <w:szCs w:val="22"/>
        </w:rPr>
        <w:t xml:space="preserve">) do Banco Liquidante e/ou do </w:t>
      </w:r>
      <w:proofErr w:type="spellStart"/>
      <w:r w:rsidR="00911362" w:rsidRPr="009355A0">
        <w:rPr>
          <w:rFonts w:cs="Tahoma"/>
          <w:sz w:val="22"/>
          <w:szCs w:val="22"/>
        </w:rPr>
        <w:t>Escriturador</w:t>
      </w:r>
      <w:proofErr w:type="spellEnd"/>
      <w:r w:rsidR="00911362" w:rsidRPr="009355A0">
        <w:rPr>
          <w:rFonts w:cs="Tahoma"/>
          <w:sz w:val="22"/>
          <w:szCs w:val="22"/>
        </w:rPr>
        <w:t xml:space="preserve"> </w:t>
      </w:r>
      <w:r w:rsidR="00911362" w:rsidRPr="009355A0">
        <w:rPr>
          <w:sz w:val="22"/>
          <w:szCs w:val="22"/>
        </w:rPr>
        <w:t>(conforme definido</w:t>
      </w:r>
      <w:r w:rsidR="00201CCF" w:rsidRPr="009355A0">
        <w:rPr>
          <w:sz w:val="22"/>
          <w:szCs w:val="22"/>
        </w:rPr>
        <w:t>s</w:t>
      </w:r>
      <w:r w:rsidR="00911362" w:rsidRPr="009355A0">
        <w:rPr>
          <w:sz w:val="22"/>
          <w:szCs w:val="22"/>
        </w:rPr>
        <w:t xml:space="preserve"> na Escritura de Emissão)</w:t>
      </w:r>
      <w:r w:rsidR="00425C64" w:rsidRPr="009355A0">
        <w:rPr>
          <w:sz w:val="22"/>
          <w:szCs w:val="22"/>
        </w:rPr>
        <w:t xml:space="preserve">; </w:t>
      </w:r>
      <w:r w:rsidR="008160B9" w:rsidRPr="009355A0">
        <w:rPr>
          <w:b/>
          <w:bCs/>
          <w:sz w:val="22"/>
          <w:szCs w:val="22"/>
        </w:rPr>
        <w:t>(</w:t>
      </w:r>
      <w:r w:rsidR="00FE29B2" w:rsidRPr="009355A0">
        <w:rPr>
          <w:b/>
          <w:bCs/>
          <w:sz w:val="22"/>
          <w:szCs w:val="22"/>
        </w:rPr>
        <w:t>l</w:t>
      </w:r>
      <w:r w:rsidR="008160B9" w:rsidRPr="009355A0">
        <w:rPr>
          <w:b/>
          <w:bCs/>
          <w:sz w:val="22"/>
          <w:szCs w:val="22"/>
        </w:rPr>
        <w:t xml:space="preserve">) </w:t>
      </w:r>
      <w:r w:rsidR="00207A14" w:rsidRPr="009355A0">
        <w:rPr>
          <w:b/>
          <w:sz w:val="22"/>
          <w:szCs w:val="22"/>
        </w:rPr>
        <w:t>Prazo</w:t>
      </w:r>
      <w:r w:rsidR="00E647FA" w:rsidRPr="009355A0">
        <w:rPr>
          <w:b/>
          <w:sz w:val="22"/>
          <w:szCs w:val="22"/>
        </w:rPr>
        <w:t xml:space="preserve"> </w:t>
      </w:r>
      <w:r w:rsidR="00201CCF" w:rsidRPr="009355A0">
        <w:rPr>
          <w:b/>
          <w:sz w:val="22"/>
          <w:szCs w:val="22"/>
        </w:rPr>
        <w:t xml:space="preserve">de Subscrição, </w:t>
      </w:r>
      <w:r w:rsidR="00767F57" w:rsidRPr="009355A0">
        <w:rPr>
          <w:b/>
          <w:sz w:val="22"/>
          <w:szCs w:val="22"/>
        </w:rPr>
        <w:t xml:space="preserve">Preço de Subscrição e Integralização </w:t>
      </w:r>
      <w:r w:rsidR="009C697D" w:rsidRPr="009355A0">
        <w:rPr>
          <w:b/>
          <w:sz w:val="22"/>
          <w:szCs w:val="22"/>
        </w:rPr>
        <w:t xml:space="preserve">e </w:t>
      </w:r>
      <w:r w:rsidR="00207A14" w:rsidRPr="009355A0">
        <w:rPr>
          <w:b/>
          <w:sz w:val="22"/>
          <w:szCs w:val="22"/>
        </w:rPr>
        <w:t>Forma</w:t>
      </w:r>
      <w:r w:rsidR="009C697D" w:rsidRPr="009355A0">
        <w:rPr>
          <w:b/>
          <w:sz w:val="22"/>
          <w:szCs w:val="22"/>
        </w:rPr>
        <w:t xml:space="preserve"> de </w:t>
      </w:r>
      <w:r w:rsidR="00201CCF" w:rsidRPr="009355A0">
        <w:rPr>
          <w:b/>
          <w:sz w:val="22"/>
          <w:szCs w:val="22"/>
        </w:rPr>
        <w:t>Pagamento</w:t>
      </w:r>
      <w:r w:rsidR="008160B9" w:rsidRPr="009355A0">
        <w:rPr>
          <w:b/>
          <w:bCs/>
          <w:sz w:val="22"/>
          <w:szCs w:val="22"/>
        </w:rPr>
        <w:t>:</w:t>
      </w:r>
      <w:r w:rsidR="008160B9" w:rsidRPr="009355A0">
        <w:rPr>
          <w:sz w:val="22"/>
          <w:szCs w:val="22"/>
        </w:rPr>
        <w:t xml:space="preserve"> </w:t>
      </w:r>
      <w:r w:rsidR="00913974" w:rsidRPr="009355A0">
        <w:rPr>
          <w:sz w:val="22"/>
          <w:szCs w:val="22"/>
        </w:rPr>
        <w:t xml:space="preserve">As Debêntures poderão ser subscritas a qualquer tempo, a partir da data de início da distribuição, dentro do prazo de distribuição, de acordo </w:t>
      </w:r>
      <w:r w:rsidR="00425C64" w:rsidRPr="009355A0">
        <w:rPr>
          <w:sz w:val="22"/>
          <w:szCs w:val="22"/>
        </w:rPr>
        <w:t xml:space="preserve">com o disposto </w:t>
      </w:r>
      <w:r w:rsidR="00C21DBB">
        <w:rPr>
          <w:sz w:val="22"/>
          <w:szCs w:val="22"/>
        </w:rPr>
        <w:t>nos artigos</w:t>
      </w:r>
      <w:r w:rsidR="00425C64" w:rsidRPr="009355A0">
        <w:rPr>
          <w:sz w:val="22"/>
          <w:szCs w:val="22"/>
        </w:rPr>
        <w:t xml:space="preserve"> 7º-A</w:t>
      </w:r>
      <w:r w:rsidR="00C21DBB">
        <w:rPr>
          <w:sz w:val="22"/>
          <w:szCs w:val="22"/>
        </w:rPr>
        <w:t xml:space="preserve"> e 8º</w:t>
      </w:r>
      <w:r w:rsidR="00425C64" w:rsidRPr="009355A0">
        <w:rPr>
          <w:sz w:val="22"/>
          <w:szCs w:val="22"/>
        </w:rPr>
        <w:t xml:space="preserve"> da</w:t>
      </w:r>
      <w:r w:rsidR="00913974" w:rsidRPr="009355A0">
        <w:rPr>
          <w:sz w:val="22"/>
          <w:szCs w:val="22"/>
        </w:rPr>
        <w:t xml:space="preserve"> Instrução CVM 476</w:t>
      </w:r>
      <w:r w:rsidR="00201CCF" w:rsidRPr="009355A0">
        <w:rPr>
          <w:sz w:val="22"/>
          <w:szCs w:val="22"/>
        </w:rPr>
        <w:t>. As Debêntures</w:t>
      </w:r>
      <w:r w:rsidR="00C21DBB">
        <w:rPr>
          <w:sz w:val="22"/>
          <w:szCs w:val="22"/>
        </w:rPr>
        <w:t xml:space="preserve"> da Primeira Série e as Debêntures da Segunda Série</w:t>
      </w:r>
      <w:r w:rsidR="00913974" w:rsidRPr="009355A0">
        <w:rPr>
          <w:sz w:val="22"/>
          <w:szCs w:val="22"/>
        </w:rPr>
        <w:t xml:space="preserve"> serão integralizadas à vista, </w:t>
      </w:r>
      <w:bookmarkStart w:id="1" w:name="_DV_M219"/>
      <w:bookmarkEnd w:id="1"/>
      <w:r w:rsidR="00913974" w:rsidRPr="009355A0">
        <w:rPr>
          <w:sz w:val="22"/>
          <w:szCs w:val="22"/>
        </w:rPr>
        <w:t>em moeda corrente nacional, pelo Preço de Subscrição</w:t>
      </w:r>
      <w:r w:rsidR="00425C64" w:rsidRPr="009355A0">
        <w:rPr>
          <w:sz w:val="22"/>
          <w:szCs w:val="22"/>
        </w:rPr>
        <w:t xml:space="preserve"> das Debêntures</w:t>
      </w:r>
      <w:r w:rsidR="00767F57" w:rsidRPr="009355A0">
        <w:rPr>
          <w:sz w:val="22"/>
          <w:szCs w:val="22"/>
        </w:rPr>
        <w:t xml:space="preserve"> (conforme abaixo definido)</w:t>
      </w:r>
      <w:r w:rsidR="00913974" w:rsidRPr="009355A0">
        <w:rPr>
          <w:sz w:val="22"/>
          <w:szCs w:val="22"/>
        </w:rPr>
        <w:t xml:space="preserve">, </w:t>
      </w:r>
      <w:r w:rsidR="00425C64" w:rsidRPr="009355A0">
        <w:rPr>
          <w:rFonts w:cs="Tahoma"/>
          <w:sz w:val="22"/>
          <w:szCs w:val="22"/>
        </w:rPr>
        <w:t>no ato de subscrição, em uma única data (“</w:t>
      </w:r>
      <w:r w:rsidR="00425C64" w:rsidRPr="009355A0">
        <w:rPr>
          <w:rFonts w:cs="Tahoma"/>
          <w:sz w:val="22"/>
          <w:szCs w:val="22"/>
          <w:u w:val="single"/>
        </w:rPr>
        <w:t>Data de Integralização</w:t>
      </w:r>
      <w:r w:rsidR="00425C64" w:rsidRPr="009355A0">
        <w:rPr>
          <w:rFonts w:cs="Tahoma"/>
          <w:sz w:val="22"/>
          <w:szCs w:val="22"/>
        </w:rPr>
        <w:t xml:space="preserve">”), de acordo com os procedimentos adotados pela B3. </w:t>
      </w:r>
      <w:r w:rsidR="00767F57" w:rsidRPr="009355A0">
        <w:rPr>
          <w:rFonts w:cs="Tahoma"/>
          <w:sz w:val="22"/>
          <w:szCs w:val="22"/>
        </w:rPr>
        <w:t>O preço de subscrição e integralização de cada Debênture será seu Valor Nominal Unitário</w:t>
      </w:r>
      <w:r w:rsidR="00425C64" w:rsidRPr="009355A0">
        <w:rPr>
          <w:rFonts w:cs="Tahoma"/>
          <w:sz w:val="22"/>
          <w:szCs w:val="22"/>
        </w:rPr>
        <w:t xml:space="preserve">, </w:t>
      </w:r>
      <w:r w:rsidR="00425C64" w:rsidRPr="009355A0">
        <w:rPr>
          <w:sz w:val="22"/>
          <w:szCs w:val="22"/>
        </w:rPr>
        <w:t xml:space="preserve">podendo ser objeto de ágio ou deságio, a ser definido pelo Coordenador Líder </w:t>
      </w:r>
      <w:r w:rsidR="00767F57" w:rsidRPr="009355A0">
        <w:rPr>
          <w:sz w:val="22"/>
          <w:szCs w:val="22"/>
        </w:rPr>
        <w:t xml:space="preserve">(conforme definido na Escritura de Emissão) </w:t>
      </w:r>
      <w:r w:rsidR="00425C64" w:rsidRPr="009355A0">
        <w:rPr>
          <w:sz w:val="22"/>
          <w:szCs w:val="22"/>
        </w:rPr>
        <w:t xml:space="preserve">em comum acordo com a </w:t>
      </w:r>
      <w:r w:rsidR="00043E96" w:rsidRPr="009355A0">
        <w:rPr>
          <w:sz w:val="22"/>
          <w:szCs w:val="22"/>
        </w:rPr>
        <w:t>Companhia</w:t>
      </w:r>
      <w:r w:rsidR="00425C64" w:rsidRPr="009355A0">
        <w:rPr>
          <w:rFonts w:cs="Tahoma"/>
          <w:sz w:val="22"/>
          <w:szCs w:val="22"/>
        </w:rPr>
        <w:t xml:space="preserve"> (“</w:t>
      </w:r>
      <w:r w:rsidR="00425C64" w:rsidRPr="009355A0">
        <w:rPr>
          <w:sz w:val="22"/>
          <w:u w:val="single"/>
        </w:rPr>
        <w:t>Preço de Subscrição</w:t>
      </w:r>
      <w:r w:rsidR="00425C64" w:rsidRPr="009355A0">
        <w:rPr>
          <w:rFonts w:cs="Tahoma"/>
          <w:sz w:val="22"/>
          <w:szCs w:val="22"/>
          <w:u w:val="single"/>
        </w:rPr>
        <w:t xml:space="preserve"> das Debêntures</w:t>
      </w:r>
      <w:r w:rsidR="00425C64" w:rsidRPr="009355A0">
        <w:rPr>
          <w:rFonts w:cs="Tahoma"/>
          <w:sz w:val="22"/>
          <w:szCs w:val="22"/>
        </w:rPr>
        <w:t>”);</w:t>
      </w:r>
      <w:r w:rsidR="008160B9" w:rsidRPr="009355A0">
        <w:rPr>
          <w:sz w:val="22"/>
          <w:szCs w:val="22"/>
        </w:rPr>
        <w:t xml:space="preserve"> </w:t>
      </w:r>
      <w:r w:rsidR="008160B9" w:rsidRPr="009355A0">
        <w:rPr>
          <w:b/>
          <w:bCs/>
          <w:sz w:val="22"/>
          <w:szCs w:val="22"/>
        </w:rPr>
        <w:t>(</w:t>
      </w:r>
      <w:r w:rsidR="00FE29B2" w:rsidRPr="009355A0">
        <w:rPr>
          <w:b/>
          <w:bCs/>
          <w:sz w:val="22"/>
          <w:szCs w:val="22"/>
        </w:rPr>
        <w:t>m</w:t>
      </w:r>
      <w:r w:rsidR="008160B9" w:rsidRPr="009355A0">
        <w:rPr>
          <w:b/>
          <w:bCs/>
          <w:sz w:val="22"/>
          <w:szCs w:val="22"/>
        </w:rPr>
        <w:t xml:space="preserve">) </w:t>
      </w:r>
      <w:r w:rsidR="00BC606B" w:rsidRPr="009355A0">
        <w:rPr>
          <w:b/>
          <w:sz w:val="22"/>
          <w:szCs w:val="22"/>
        </w:rPr>
        <w:t>Atualização Monetária</w:t>
      </w:r>
      <w:r w:rsidR="008032E2" w:rsidRPr="009355A0">
        <w:rPr>
          <w:b/>
          <w:sz w:val="22"/>
          <w:szCs w:val="22"/>
        </w:rPr>
        <w:t xml:space="preserve"> das Debêntures</w:t>
      </w:r>
      <w:r w:rsidR="008032E2" w:rsidRPr="009355A0">
        <w:rPr>
          <w:sz w:val="22"/>
          <w:szCs w:val="22"/>
        </w:rPr>
        <w:t>:</w:t>
      </w:r>
      <w:r w:rsidR="00BC606B" w:rsidRPr="009355A0">
        <w:rPr>
          <w:b/>
          <w:sz w:val="22"/>
          <w:szCs w:val="22"/>
        </w:rPr>
        <w:t xml:space="preserve"> </w:t>
      </w:r>
      <w:r w:rsidR="00767F57" w:rsidRPr="009355A0">
        <w:rPr>
          <w:sz w:val="22"/>
          <w:szCs w:val="22"/>
        </w:rPr>
        <w:t>Não haverá atualização monetária do Valor Nominal Unitário</w:t>
      </w:r>
      <w:r w:rsidR="008160B9" w:rsidRPr="009355A0">
        <w:rPr>
          <w:sz w:val="22"/>
          <w:szCs w:val="22"/>
        </w:rPr>
        <w:t xml:space="preserve">; </w:t>
      </w:r>
      <w:r w:rsidR="00BC606B" w:rsidRPr="009355A0">
        <w:rPr>
          <w:b/>
          <w:sz w:val="22"/>
          <w:szCs w:val="22"/>
        </w:rPr>
        <w:t>(</w:t>
      </w:r>
      <w:r w:rsidR="00FE29B2" w:rsidRPr="009355A0">
        <w:rPr>
          <w:b/>
          <w:sz w:val="22"/>
          <w:szCs w:val="22"/>
        </w:rPr>
        <w:t>n</w:t>
      </w:r>
      <w:r w:rsidR="00BC606B" w:rsidRPr="009355A0">
        <w:rPr>
          <w:b/>
          <w:sz w:val="22"/>
          <w:szCs w:val="22"/>
        </w:rPr>
        <w:t>)</w:t>
      </w:r>
      <w:r w:rsidR="00BC606B" w:rsidRPr="009355A0">
        <w:rPr>
          <w:sz w:val="22"/>
          <w:szCs w:val="22"/>
        </w:rPr>
        <w:t xml:space="preserve"> </w:t>
      </w:r>
      <w:r w:rsidR="00BC606B" w:rsidRPr="009355A0">
        <w:rPr>
          <w:b/>
          <w:sz w:val="22"/>
          <w:szCs w:val="22"/>
        </w:rPr>
        <w:t xml:space="preserve">Remuneração: </w:t>
      </w:r>
      <w:r w:rsidR="00B14373" w:rsidRPr="009355A0">
        <w:rPr>
          <w:sz w:val="22"/>
          <w:szCs w:val="22"/>
        </w:rPr>
        <w:t xml:space="preserve">As Debêntures farão jus a uma remuneração correspondente </w:t>
      </w:r>
      <w:r w:rsidR="00BF027F" w:rsidRPr="009355A0">
        <w:rPr>
          <w:sz w:val="22"/>
          <w:szCs w:val="22"/>
        </w:rPr>
        <w:t xml:space="preserve">a </w:t>
      </w:r>
      <w:r w:rsidR="00B14373" w:rsidRPr="009355A0">
        <w:rPr>
          <w:sz w:val="22"/>
          <w:szCs w:val="22"/>
        </w:rPr>
        <w:t>1</w:t>
      </w:r>
      <w:r w:rsidR="007E7CF1" w:rsidRPr="009355A0">
        <w:rPr>
          <w:sz w:val="22"/>
          <w:szCs w:val="22"/>
        </w:rPr>
        <w:t>07,5</w:t>
      </w:r>
      <w:r w:rsidR="00C21DBB">
        <w:rPr>
          <w:sz w:val="22"/>
          <w:szCs w:val="22"/>
        </w:rPr>
        <w:t>0</w:t>
      </w:r>
      <w:r w:rsidR="00B14373" w:rsidRPr="009355A0">
        <w:rPr>
          <w:sz w:val="22"/>
          <w:szCs w:val="22"/>
        </w:rPr>
        <w:t xml:space="preserve">% </w:t>
      </w:r>
      <w:r w:rsidR="007E7CF1" w:rsidRPr="009355A0">
        <w:rPr>
          <w:rFonts w:cs="Tahoma"/>
          <w:szCs w:val="20"/>
        </w:rPr>
        <w:t xml:space="preserve">(cento e sete inteiros e </w:t>
      </w:r>
      <w:r w:rsidR="007E7CF1" w:rsidRPr="00BA7F2B">
        <w:rPr>
          <w:rFonts w:cs="Tahoma"/>
          <w:szCs w:val="20"/>
        </w:rPr>
        <w:t>cinco</w:t>
      </w:r>
      <w:r w:rsidR="007E7CF1" w:rsidRPr="009355A0">
        <w:rPr>
          <w:rFonts w:cs="Tahoma"/>
          <w:szCs w:val="20"/>
        </w:rPr>
        <w:t xml:space="preserve"> décimos por cento)</w:t>
      </w:r>
      <w:r w:rsidR="00BF027F" w:rsidRPr="009355A0">
        <w:rPr>
          <w:sz w:val="22"/>
          <w:szCs w:val="22"/>
        </w:rPr>
        <w:t xml:space="preserve"> da variação acumulada </w:t>
      </w:r>
      <w:r w:rsidR="00B14373" w:rsidRPr="009355A0">
        <w:rPr>
          <w:sz w:val="22"/>
          <w:szCs w:val="22"/>
        </w:rPr>
        <w:t>das taxas médias diárias dos Depósitos Interfinanceiros - DI de um dia, “</w:t>
      </w:r>
      <w:r w:rsidR="00B14373" w:rsidRPr="009355A0">
        <w:rPr>
          <w:i/>
          <w:sz w:val="22"/>
          <w:szCs w:val="22"/>
        </w:rPr>
        <w:t>over</w:t>
      </w:r>
      <w:r w:rsidR="00B14373" w:rsidRPr="009355A0">
        <w:rPr>
          <w:sz w:val="22"/>
          <w:szCs w:val="22"/>
        </w:rPr>
        <w:t xml:space="preserve"> </w:t>
      </w:r>
      <w:proofErr w:type="spellStart"/>
      <w:r w:rsidR="00B14373" w:rsidRPr="009355A0">
        <w:rPr>
          <w:i/>
          <w:sz w:val="22"/>
          <w:szCs w:val="22"/>
        </w:rPr>
        <w:t>extragrupo</w:t>
      </w:r>
      <w:proofErr w:type="spellEnd"/>
      <w:r w:rsidR="00B14373" w:rsidRPr="009355A0">
        <w:rPr>
          <w:i/>
          <w:sz w:val="22"/>
          <w:szCs w:val="22"/>
        </w:rPr>
        <w:t>”</w:t>
      </w:r>
      <w:r w:rsidR="00B14373" w:rsidRPr="009355A0">
        <w:rPr>
          <w:sz w:val="22"/>
          <w:szCs w:val="22"/>
        </w:rPr>
        <w:t xml:space="preserve">, expressas na forma percentual ao ano, base 252 (duzentos e cinquenta e dois) </w:t>
      </w:r>
      <w:r w:rsidR="00BF027F" w:rsidRPr="009355A0">
        <w:rPr>
          <w:sz w:val="22"/>
          <w:szCs w:val="22"/>
        </w:rPr>
        <w:t>d</w:t>
      </w:r>
      <w:r w:rsidR="00B14373" w:rsidRPr="009355A0">
        <w:rPr>
          <w:sz w:val="22"/>
          <w:szCs w:val="22"/>
        </w:rPr>
        <w:t xml:space="preserve">ias </w:t>
      </w:r>
      <w:r w:rsidR="00BF027F" w:rsidRPr="009355A0">
        <w:rPr>
          <w:sz w:val="22"/>
          <w:szCs w:val="22"/>
        </w:rPr>
        <w:t>ú</w:t>
      </w:r>
      <w:r w:rsidR="00B14373" w:rsidRPr="009355A0">
        <w:rPr>
          <w:sz w:val="22"/>
          <w:szCs w:val="22"/>
        </w:rPr>
        <w:t xml:space="preserve">teis, calculadas e divulgadas pela </w:t>
      </w:r>
      <w:r w:rsidR="00BF027F" w:rsidRPr="009355A0">
        <w:rPr>
          <w:sz w:val="22"/>
          <w:szCs w:val="22"/>
        </w:rPr>
        <w:t xml:space="preserve">B3 </w:t>
      </w:r>
      <w:r w:rsidR="00B14373" w:rsidRPr="009355A0">
        <w:rPr>
          <w:sz w:val="22"/>
          <w:szCs w:val="22"/>
        </w:rPr>
        <w:t xml:space="preserve">no </w:t>
      </w:r>
      <w:r w:rsidR="00BF027F" w:rsidRPr="009355A0">
        <w:rPr>
          <w:sz w:val="22"/>
          <w:szCs w:val="22"/>
        </w:rPr>
        <w:t>i</w:t>
      </w:r>
      <w:r w:rsidR="00B14373" w:rsidRPr="009355A0">
        <w:rPr>
          <w:sz w:val="22"/>
          <w:szCs w:val="22"/>
        </w:rPr>
        <w:t xml:space="preserve">nformativo </w:t>
      </w:r>
      <w:r w:rsidR="00BF027F" w:rsidRPr="009355A0">
        <w:rPr>
          <w:sz w:val="22"/>
          <w:szCs w:val="22"/>
        </w:rPr>
        <w:t>d</w:t>
      </w:r>
      <w:r w:rsidR="00B14373" w:rsidRPr="009355A0">
        <w:rPr>
          <w:sz w:val="22"/>
          <w:szCs w:val="22"/>
        </w:rPr>
        <w:t xml:space="preserve">iário disponível </w:t>
      </w:r>
      <w:r w:rsidR="00BF027F" w:rsidRPr="009355A0">
        <w:rPr>
          <w:sz w:val="22"/>
          <w:szCs w:val="22"/>
        </w:rPr>
        <w:t>na seguinte</w:t>
      </w:r>
      <w:r w:rsidR="00B14373" w:rsidRPr="009355A0">
        <w:rPr>
          <w:sz w:val="22"/>
          <w:szCs w:val="22"/>
        </w:rPr>
        <w:t xml:space="preserve"> página </w:t>
      </w:r>
      <w:r w:rsidR="00BF027F" w:rsidRPr="009355A0">
        <w:rPr>
          <w:sz w:val="22"/>
          <w:szCs w:val="22"/>
        </w:rPr>
        <w:t>d</w:t>
      </w:r>
      <w:r w:rsidR="00B14373" w:rsidRPr="009355A0">
        <w:rPr>
          <w:sz w:val="22"/>
          <w:szCs w:val="22"/>
        </w:rPr>
        <w:t>a Internet (</w:t>
      </w:r>
      <w:hyperlink r:id="rId14" w:history="1">
        <w:r w:rsidR="00B14373" w:rsidRPr="009355A0">
          <w:rPr>
            <w:rStyle w:val="Hyperlink"/>
            <w:color w:val="auto"/>
            <w:sz w:val="22"/>
            <w:szCs w:val="22"/>
            <w:u w:val="none"/>
          </w:rPr>
          <w:t>http://www.cetip.com.br</w:t>
        </w:r>
      </w:hyperlink>
      <w:r w:rsidR="00B14373" w:rsidRPr="009355A0">
        <w:rPr>
          <w:sz w:val="22"/>
          <w:szCs w:val="22"/>
        </w:rPr>
        <w:t>) (“</w:t>
      </w:r>
      <w:r w:rsidR="00B14373" w:rsidRPr="009355A0">
        <w:rPr>
          <w:sz w:val="22"/>
          <w:szCs w:val="22"/>
          <w:u w:val="single"/>
        </w:rPr>
        <w:t>Taxa DI</w:t>
      </w:r>
      <w:r w:rsidR="00B14373" w:rsidRPr="009355A0">
        <w:rPr>
          <w:sz w:val="22"/>
          <w:szCs w:val="22"/>
        </w:rPr>
        <w:t>”</w:t>
      </w:r>
      <w:r w:rsidR="007B2570" w:rsidRPr="009355A0">
        <w:rPr>
          <w:sz w:val="22"/>
          <w:szCs w:val="22"/>
        </w:rPr>
        <w:t>),</w:t>
      </w:r>
      <w:r w:rsidR="004D255A" w:rsidRPr="009355A0">
        <w:rPr>
          <w:sz w:val="22"/>
          <w:szCs w:val="22"/>
        </w:rPr>
        <w:t xml:space="preserve"> </w:t>
      </w:r>
      <w:r w:rsidR="00B14373" w:rsidRPr="009355A0">
        <w:rPr>
          <w:sz w:val="22"/>
          <w:szCs w:val="22"/>
        </w:rPr>
        <w:t xml:space="preserve">calculada de forma exponencial e cumulativa </w:t>
      </w:r>
      <w:r w:rsidR="00B14373" w:rsidRPr="009355A0">
        <w:rPr>
          <w:i/>
          <w:sz w:val="22"/>
          <w:szCs w:val="22"/>
        </w:rPr>
        <w:t xml:space="preserve">pro rata </w:t>
      </w:r>
      <w:proofErr w:type="spellStart"/>
      <w:r w:rsidR="00B14373" w:rsidRPr="009355A0">
        <w:rPr>
          <w:i/>
          <w:sz w:val="22"/>
          <w:szCs w:val="22"/>
        </w:rPr>
        <w:t>temporis</w:t>
      </w:r>
      <w:proofErr w:type="spellEnd"/>
      <w:r w:rsidR="00B14373" w:rsidRPr="009355A0">
        <w:rPr>
          <w:sz w:val="22"/>
          <w:szCs w:val="22"/>
        </w:rPr>
        <w:t xml:space="preserve"> por </w:t>
      </w:r>
      <w:r w:rsidR="00BF027F" w:rsidRPr="009355A0">
        <w:rPr>
          <w:sz w:val="22"/>
          <w:szCs w:val="22"/>
        </w:rPr>
        <w:t xml:space="preserve">dias úteis </w:t>
      </w:r>
      <w:r w:rsidR="00B14373" w:rsidRPr="009355A0">
        <w:rPr>
          <w:sz w:val="22"/>
          <w:szCs w:val="22"/>
        </w:rPr>
        <w:t>decorridos, incidente sobre o Valor Nominal Unitário ou</w:t>
      </w:r>
      <w:r w:rsidR="00BF027F" w:rsidRPr="009355A0">
        <w:rPr>
          <w:sz w:val="22"/>
          <w:szCs w:val="22"/>
        </w:rPr>
        <w:t xml:space="preserve"> </w:t>
      </w:r>
      <w:r w:rsidR="00B14373" w:rsidRPr="009355A0">
        <w:rPr>
          <w:sz w:val="22"/>
          <w:szCs w:val="22"/>
        </w:rPr>
        <w:t xml:space="preserve">saldo do Valor Nominal Unitário, conforme </w:t>
      </w:r>
      <w:r w:rsidR="00BF027F" w:rsidRPr="009355A0">
        <w:rPr>
          <w:sz w:val="22"/>
          <w:szCs w:val="22"/>
        </w:rPr>
        <w:t xml:space="preserve">o caso, </w:t>
      </w:r>
      <w:r w:rsidR="00B14373" w:rsidRPr="009355A0">
        <w:rPr>
          <w:sz w:val="22"/>
          <w:szCs w:val="22"/>
        </w:rPr>
        <w:t>desde a Data de Integralização</w:t>
      </w:r>
      <w:r w:rsidR="00BF027F" w:rsidRPr="009355A0">
        <w:rPr>
          <w:sz w:val="22"/>
          <w:szCs w:val="22"/>
        </w:rPr>
        <w:t>, ou d</w:t>
      </w:r>
      <w:r w:rsidR="00B14373" w:rsidRPr="009355A0">
        <w:rPr>
          <w:sz w:val="22"/>
          <w:szCs w:val="22"/>
        </w:rPr>
        <w:t xml:space="preserve">a </w:t>
      </w:r>
      <w:r w:rsidR="001C0063" w:rsidRPr="009355A0">
        <w:rPr>
          <w:sz w:val="22"/>
          <w:szCs w:val="22"/>
        </w:rPr>
        <w:t>D</w:t>
      </w:r>
      <w:r w:rsidR="00B14373" w:rsidRPr="009355A0">
        <w:rPr>
          <w:sz w:val="22"/>
          <w:szCs w:val="22"/>
        </w:rPr>
        <w:t xml:space="preserve">ata de </w:t>
      </w:r>
      <w:r w:rsidR="001C0063" w:rsidRPr="009355A0">
        <w:rPr>
          <w:sz w:val="22"/>
          <w:szCs w:val="22"/>
        </w:rPr>
        <w:t>P</w:t>
      </w:r>
      <w:r w:rsidR="00B14373" w:rsidRPr="009355A0">
        <w:rPr>
          <w:sz w:val="22"/>
          <w:szCs w:val="22"/>
        </w:rPr>
        <w:t xml:space="preserve">agamento da Remuneração </w:t>
      </w:r>
      <w:r w:rsidR="00BF027F" w:rsidRPr="009355A0">
        <w:rPr>
          <w:sz w:val="22"/>
          <w:szCs w:val="22"/>
        </w:rPr>
        <w:t xml:space="preserve">(conforme abaixo definido) </w:t>
      </w:r>
      <w:r w:rsidR="007B2570" w:rsidRPr="009355A0">
        <w:rPr>
          <w:sz w:val="22"/>
          <w:szCs w:val="22"/>
        </w:rPr>
        <w:t>imediatamente anterior</w:t>
      </w:r>
      <w:r w:rsidR="00B14373" w:rsidRPr="009355A0">
        <w:rPr>
          <w:sz w:val="22"/>
          <w:szCs w:val="22"/>
        </w:rPr>
        <w:t xml:space="preserve">, conforme o caso, até a </w:t>
      </w:r>
      <w:r w:rsidR="001C0063" w:rsidRPr="009355A0">
        <w:rPr>
          <w:sz w:val="22"/>
          <w:szCs w:val="22"/>
        </w:rPr>
        <w:t>Data de Pagamento da Remuneração</w:t>
      </w:r>
      <w:r w:rsidR="007C4298" w:rsidRPr="009355A0">
        <w:rPr>
          <w:sz w:val="22"/>
          <w:szCs w:val="22"/>
        </w:rPr>
        <w:t xml:space="preserve"> subsequente, ressalvadas as hipóteses de vencimento antecipado e resgate previstas na Escritura de Emissão (“</w:t>
      </w:r>
      <w:r w:rsidR="007C4298" w:rsidRPr="009355A0">
        <w:rPr>
          <w:sz w:val="22"/>
          <w:szCs w:val="22"/>
          <w:u w:val="single"/>
        </w:rPr>
        <w:t>Remuneração</w:t>
      </w:r>
      <w:r w:rsidR="007C4298" w:rsidRPr="009355A0">
        <w:rPr>
          <w:sz w:val="22"/>
          <w:szCs w:val="22"/>
        </w:rPr>
        <w:t>”)</w:t>
      </w:r>
      <w:r w:rsidR="00D55B10" w:rsidRPr="009355A0">
        <w:rPr>
          <w:sz w:val="22"/>
          <w:szCs w:val="22"/>
        </w:rPr>
        <w:t xml:space="preserve">. </w:t>
      </w:r>
      <w:r w:rsidR="005B4638" w:rsidRPr="009355A0">
        <w:rPr>
          <w:sz w:val="22"/>
          <w:szCs w:val="22"/>
        </w:rPr>
        <w:t>A Remuneração das Debêntures será calculada de acordo com a fórmula que vier a ser definida na Escritura de Emissão</w:t>
      </w:r>
      <w:r w:rsidR="00BC606B" w:rsidRPr="009355A0">
        <w:rPr>
          <w:sz w:val="22"/>
          <w:szCs w:val="22"/>
        </w:rPr>
        <w:t>;</w:t>
      </w:r>
      <w:r w:rsidR="00BC606B" w:rsidRPr="009355A0">
        <w:rPr>
          <w:b/>
          <w:sz w:val="22"/>
          <w:szCs w:val="22"/>
        </w:rPr>
        <w:t xml:space="preserve"> </w:t>
      </w:r>
      <w:r w:rsidR="008160B9" w:rsidRPr="009355A0">
        <w:rPr>
          <w:b/>
          <w:bCs/>
          <w:sz w:val="22"/>
          <w:szCs w:val="22"/>
        </w:rPr>
        <w:t>(</w:t>
      </w:r>
      <w:r w:rsidR="00FE29B2" w:rsidRPr="009355A0">
        <w:rPr>
          <w:b/>
          <w:bCs/>
          <w:sz w:val="22"/>
          <w:szCs w:val="22"/>
        </w:rPr>
        <w:t>o</w:t>
      </w:r>
      <w:r w:rsidR="008160B9" w:rsidRPr="009355A0">
        <w:rPr>
          <w:b/>
          <w:bCs/>
          <w:sz w:val="22"/>
          <w:szCs w:val="22"/>
        </w:rPr>
        <w:t xml:space="preserve">) </w:t>
      </w:r>
      <w:r w:rsidR="00B14373" w:rsidRPr="009355A0">
        <w:rPr>
          <w:b/>
          <w:bCs/>
          <w:sz w:val="22"/>
          <w:szCs w:val="22"/>
        </w:rPr>
        <w:t>Amortização</w:t>
      </w:r>
      <w:r w:rsidR="00D55B10" w:rsidRPr="009355A0">
        <w:rPr>
          <w:b/>
          <w:bCs/>
          <w:sz w:val="22"/>
          <w:szCs w:val="22"/>
        </w:rPr>
        <w:t xml:space="preserve"> </w:t>
      </w:r>
      <w:r w:rsidR="00750EA9">
        <w:rPr>
          <w:b/>
          <w:bCs/>
          <w:sz w:val="22"/>
          <w:szCs w:val="22"/>
        </w:rPr>
        <w:t>das Debêntures</w:t>
      </w:r>
      <w:r w:rsidR="008160B9" w:rsidRPr="009355A0">
        <w:rPr>
          <w:b/>
          <w:bCs/>
          <w:sz w:val="22"/>
          <w:szCs w:val="22"/>
        </w:rPr>
        <w:t>:</w:t>
      </w:r>
      <w:r w:rsidR="00DF625C" w:rsidRPr="009355A0">
        <w:rPr>
          <w:b/>
          <w:bCs/>
          <w:sz w:val="22"/>
          <w:szCs w:val="22"/>
        </w:rPr>
        <w:t xml:space="preserve"> </w:t>
      </w:r>
      <w:r w:rsidR="00750EA9" w:rsidRPr="009355A0">
        <w:rPr>
          <w:bCs/>
          <w:sz w:val="22"/>
          <w:szCs w:val="22"/>
        </w:rPr>
        <w:t>A amortização do Valor Nominal Unitário das Debêntures ocorrerá anualmente, em: (i) 3 (três) parcelas anuais e consecutivas para as Debêntures da Primeira Série, com início em 15 de setembro de 2018 (cada uma, uma “</w:t>
      </w:r>
      <w:r w:rsidR="00750EA9" w:rsidRPr="009355A0">
        <w:rPr>
          <w:bCs/>
          <w:sz w:val="22"/>
          <w:szCs w:val="22"/>
          <w:u w:val="single"/>
        </w:rPr>
        <w:t>Data de Pagamento de Amortização da Primeira Série</w:t>
      </w:r>
      <w:r w:rsidR="00750EA9" w:rsidRPr="009355A0">
        <w:rPr>
          <w:bCs/>
          <w:sz w:val="22"/>
          <w:szCs w:val="22"/>
        </w:rPr>
        <w:t>”); e (</w:t>
      </w:r>
      <w:proofErr w:type="spellStart"/>
      <w:r w:rsidR="00750EA9" w:rsidRPr="009355A0">
        <w:rPr>
          <w:bCs/>
          <w:sz w:val="22"/>
          <w:szCs w:val="22"/>
        </w:rPr>
        <w:t>ii</w:t>
      </w:r>
      <w:proofErr w:type="spellEnd"/>
      <w:r w:rsidR="00750EA9" w:rsidRPr="009355A0">
        <w:rPr>
          <w:bCs/>
          <w:sz w:val="22"/>
          <w:szCs w:val="22"/>
        </w:rPr>
        <w:t xml:space="preserve">) 2 (duas) parcelas anuais e consecutivas para as </w:t>
      </w:r>
      <w:r w:rsidR="00750EA9" w:rsidRPr="009355A0">
        <w:rPr>
          <w:bCs/>
          <w:sz w:val="22"/>
          <w:szCs w:val="22"/>
        </w:rPr>
        <w:lastRenderedPageBreak/>
        <w:t>Debêntures da Segunda Série, com início em 15 de setembro de 2021 (cada uma, uma “</w:t>
      </w:r>
      <w:r w:rsidR="00750EA9" w:rsidRPr="009355A0">
        <w:rPr>
          <w:bCs/>
          <w:sz w:val="22"/>
          <w:szCs w:val="22"/>
          <w:u w:val="single"/>
        </w:rPr>
        <w:t>Data de Pagamento de Amortização da Segunda Série</w:t>
      </w:r>
      <w:r w:rsidR="00750EA9" w:rsidRPr="009355A0">
        <w:rPr>
          <w:bCs/>
          <w:sz w:val="22"/>
          <w:szCs w:val="22"/>
        </w:rPr>
        <w:t>” e, em conjunto com cada Data de Pagamento de Amortização da Primeira Série, “</w:t>
      </w:r>
      <w:r w:rsidR="00750EA9" w:rsidRPr="009355A0">
        <w:rPr>
          <w:bCs/>
          <w:sz w:val="22"/>
          <w:szCs w:val="22"/>
          <w:u w:val="single"/>
        </w:rPr>
        <w:t>Data de Pagamento de Amortização</w:t>
      </w:r>
      <w:r w:rsidR="00750EA9" w:rsidRPr="009355A0">
        <w:rPr>
          <w:bCs/>
          <w:sz w:val="22"/>
          <w:szCs w:val="22"/>
        </w:rPr>
        <w:t>”), conforme indicado nas tabelas constantes da Cláusula 4.7 da Escritura de Emissão, ressalvadas as hipóteses de vencimento antecipado, de Amortização Extraordinária Facultativa (conforme abaixo definido) e resgate das Debêntures previstas na Escritura de Emissão</w:t>
      </w:r>
      <w:r w:rsidR="00DF625C" w:rsidRPr="009355A0">
        <w:rPr>
          <w:sz w:val="22"/>
          <w:szCs w:val="22"/>
        </w:rPr>
        <w:t xml:space="preserve">; </w:t>
      </w:r>
      <w:r w:rsidR="008160B9" w:rsidRPr="009355A0">
        <w:rPr>
          <w:b/>
          <w:bCs/>
          <w:sz w:val="22"/>
          <w:szCs w:val="22"/>
        </w:rPr>
        <w:t>(</w:t>
      </w:r>
      <w:r w:rsidR="00FE29B2" w:rsidRPr="009355A0">
        <w:rPr>
          <w:b/>
          <w:bCs/>
          <w:sz w:val="22"/>
          <w:szCs w:val="22"/>
        </w:rPr>
        <w:t>p</w:t>
      </w:r>
      <w:r w:rsidR="008160B9" w:rsidRPr="009355A0">
        <w:rPr>
          <w:b/>
          <w:bCs/>
          <w:sz w:val="22"/>
          <w:szCs w:val="22"/>
        </w:rPr>
        <w:t>)</w:t>
      </w:r>
      <w:r w:rsidR="00D9270A" w:rsidRPr="009355A0">
        <w:rPr>
          <w:sz w:val="22"/>
          <w:szCs w:val="22"/>
        </w:rPr>
        <w:t>:</w:t>
      </w:r>
      <w:r w:rsidR="007358EF" w:rsidRPr="009355A0">
        <w:rPr>
          <w:sz w:val="22"/>
          <w:szCs w:val="22"/>
        </w:rPr>
        <w:t xml:space="preserve"> </w:t>
      </w:r>
      <w:r w:rsidR="00D55B10" w:rsidRPr="009355A0">
        <w:rPr>
          <w:b/>
          <w:bCs/>
          <w:sz w:val="22"/>
          <w:szCs w:val="22"/>
        </w:rPr>
        <w:t>Pagamento da Remuneração das Debêntures</w:t>
      </w:r>
      <w:r w:rsidR="008160B9" w:rsidRPr="009355A0">
        <w:rPr>
          <w:b/>
          <w:bCs/>
          <w:sz w:val="22"/>
          <w:szCs w:val="22"/>
        </w:rPr>
        <w:t>:</w:t>
      </w:r>
      <w:r w:rsidR="00883063" w:rsidRPr="009355A0">
        <w:rPr>
          <w:b/>
          <w:bCs/>
          <w:sz w:val="22"/>
          <w:szCs w:val="22"/>
        </w:rPr>
        <w:t xml:space="preserve"> </w:t>
      </w:r>
      <w:r w:rsidR="00B14373" w:rsidRPr="009355A0">
        <w:rPr>
          <w:bCs/>
          <w:sz w:val="22"/>
          <w:szCs w:val="22"/>
        </w:rPr>
        <w:t>O pagamento da Remuneração será realizado</w:t>
      </w:r>
      <w:r w:rsidR="00610812">
        <w:rPr>
          <w:bCs/>
          <w:sz w:val="22"/>
          <w:szCs w:val="22"/>
        </w:rPr>
        <w:t xml:space="preserve"> semestralmente, nas datas indicadas na tabela da Cláusula 4.5.2 da Escritura de Emissão, </w:t>
      </w:r>
      <w:r w:rsidR="00C21DBB" w:rsidRPr="009073A5">
        <w:rPr>
          <w:rFonts w:cs="Tahoma"/>
          <w:szCs w:val="20"/>
        </w:rPr>
        <w:t>sendo o primeiro pagamento de ambas as séries em 15</w:t>
      </w:r>
      <w:r w:rsidR="00C21DBB">
        <w:rPr>
          <w:rFonts w:cs="Tahoma"/>
          <w:szCs w:val="20"/>
        </w:rPr>
        <w:t xml:space="preserve"> de março de </w:t>
      </w:r>
      <w:r w:rsidR="00C21DBB" w:rsidRPr="009073A5">
        <w:rPr>
          <w:rFonts w:cs="Tahoma"/>
          <w:szCs w:val="20"/>
        </w:rPr>
        <w:t>2018</w:t>
      </w:r>
      <w:r w:rsidR="00610812">
        <w:rPr>
          <w:bCs/>
          <w:sz w:val="22"/>
          <w:szCs w:val="22"/>
        </w:rPr>
        <w:t xml:space="preserve"> e </w:t>
      </w:r>
      <w:r w:rsidR="00F613A8">
        <w:rPr>
          <w:bCs/>
          <w:sz w:val="22"/>
          <w:szCs w:val="22"/>
        </w:rPr>
        <w:t xml:space="preserve">o </w:t>
      </w:r>
      <w:r w:rsidR="00610812">
        <w:rPr>
          <w:bCs/>
          <w:sz w:val="22"/>
          <w:szCs w:val="22"/>
        </w:rPr>
        <w:t xml:space="preserve">término na Data de Vencimento das Debêntures da Primeira Série e/ou na Data de Vencimento das Debêntures da Segunda Série, conforme o caso, ressalvadas as hipóteses de vencimento antecipado e resgate das Debêntures previstas na Escritura de Emissão </w:t>
      </w:r>
      <w:r w:rsidR="001C0063" w:rsidRPr="009355A0">
        <w:rPr>
          <w:bCs/>
          <w:sz w:val="22"/>
          <w:szCs w:val="22"/>
        </w:rPr>
        <w:t xml:space="preserve">(cada uma, </w:t>
      </w:r>
      <w:r w:rsidR="00610812">
        <w:rPr>
          <w:bCs/>
          <w:sz w:val="22"/>
          <w:szCs w:val="22"/>
        </w:rPr>
        <w:t xml:space="preserve">uma </w:t>
      </w:r>
      <w:r w:rsidR="001C0063" w:rsidRPr="009355A0">
        <w:rPr>
          <w:bCs/>
          <w:sz w:val="22"/>
          <w:szCs w:val="22"/>
        </w:rPr>
        <w:t>“</w:t>
      </w:r>
      <w:r w:rsidR="001C0063" w:rsidRPr="009355A0">
        <w:rPr>
          <w:bCs/>
          <w:sz w:val="22"/>
          <w:szCs w:val="22"/>
          <w:u w:val="single"/>
        </w:rPr>
        <w:t>Data de Pagamento da Remuneração</w:t>
      </w:r>
      <w:r w:rsidR="001C0063" w:rsidRPr="009355A0">
        <w:rPr>
          <w:bCs/>
          <w:sz w:val="22"/>
          <w:szCs w:val="22"/>
        </w:rPr>
        <w:t>”)</w:t>
      </w:r>
      <w:r w:rsidR="00883063" w:rsidRPr="009355A0">
        <w:rPr>
          <w:sz w:val="22"/>
          <w:szCs w:val="22"/>
        </w:rPr>
        <w:t>;</w:t>
      </w:r>
      <w:r w:rsidR="00883063" w:rsidRPr="009355A0">
        <w:rPr>
          <w:b/>
          <w:bCs/>
          <w:sz w:val="22"/>
          <w:szCs w:val="22"/>
        </w:rPr>
        <w:t xml:space="preserve"> </w:t>
      </w:r>
      <w:r w:rsidR="008160B9" w:rsidRPr="009355A0">
        <w:rPr>
          <w:b/>
          <w:bCs/>
          <w:sz w:val="22"/>
          <w:szCs w:val="22"/>
        </w:rPr>
        <w:t>(</w:t>
      </w:r>
      <w:r w:rsidR="00FE29B2" w:rsidRPr="009355A0">
        <w:rPr>
          <w:b/>
          <w:bCs/>
          <w:sz w:val="22"/>
          <w:szCs w:val="22"/>
        </w:rPr>
        <w:t>q</w:t>
      </w:r>
      <w:r w:rsidR="008160B9" w:rsidRPr="009355A0">
        <w:rPr>
          <w:b/>
          <w:bCs/>
          <w:sz w:val="22"/>
          <w:szCs w:val="22"/>
        </w:rPr>
        <w:t xml:space="preserve">) Destinação dos </w:t>
      </w:r>
      <w:r w:rsidR="00610812">
        <w:rPr>
          <w:b/>
          <w:bCs/>
          <w:sz w:val="22"/>
          <w:szCs w:val="22"/>
        </w:rPr>
        <w:t>R</w:t>
      </w:r>
      <w:r w:rsidR="00610812" w:rsidRPr="009355A0">
        <w:rPr>
          <w:b/>
          <w:bCs/>
          <w:sz w:val="22"/>
          <w:szCs w:val="22"/>
        </w:rPr>
        <w:t>ecursos</w:t>
      </w:r>
      <w:r w:rsidR="008160B9" w:rsidRPr="009355A0">
        <w:rPr>
          <w:sz w:val="22"/>
          <w:szCs w:val="22"/>
        </w:rPr>
        <w:t xml:space="preserve">: </w:t>
      </w:r>
      <w:r w:rsidR="00330681" w:rsidRPr="009355A0">
        <w:rPr>
          <w:sz w:val="22"/>
          <w:szCs w:val="22"/>
        </w:rPr>
        <w:t>O</w:t>
      </w:r>
      <w:r w:rsidR="00330681" w:rsidRPr="009355A0">
        <w:rPr>
          <w:bCs/>
          <w:sz w:val="22"/>
          <w:szCs w:val="22"/>
        </w:rPr>
        <w:t xml:space="preserve">s recursos líquidos obtidos pela Companhia por meio da Emissão serão destinados </w:t>
      </w:r>
      <w:r w:rsidR="00610812">
        <w:rPr>
          <w:bCs/>
          <w:sz w:val="22"/>
          <w:szCs w:val="22"/>
        </w:rPr>
        <w:t xml:space="preserve">para </w:t>
      </w:r>
      <w:r w:rsidR="00143D9D" w:rsidRPr="009355A0">
        <w:rPr>
          <w:bCs/>
          <w:sz w:val="22"/>
          <w:szCs w:val="22"/>
        </w:rPr>
        <w:t>negócios de gestão ordinária da Companhia</w:t>
      </w:r>
      <w:r w:rsidR="00610812">
        <w:rPr>
          <w:bCs/>
          <w:sz w:val="22"/>
          <w:szCs w:val="22"/>
        </w:rPr>
        <w:t xml:space="preserve">, bem como para </w:t>
      </w:r>
      <w:r w:rsidR="00143D9D" w:rsidRPr="009355A0">
        <w:rPr>
          <w:bCs/>
          <w:sz w:val="22"/>
          <w:szCs w:val="22"/>
        </w:rPr>
        <w:t>transferência de recursos aos</w:t>
      </w:r>
      <w:r w:rsidR="00610812">
        <w:rPr>
          <w:bCs/>
          <w:sz w:val="22"/>
          <w:szCs w:val="22"/>
        </w:rPr>
        <w:t xml:space="preserve"> seus</w:t>
      </w:r>
      <w:r w:rsidR="00143D9D" w:rsidRPr="009355A0">
        <w:rPr>
          <w:bCs/>
          <w:sz w:val="22"/>
          <w:szCs w:val="22"/>
        </w:rPr>
        <w:t xml:space="preserve"> acionistas</w:t>
      </w:r>
      <w:r w:rsidR="00043E96" w:rsidRPr="009355A0">
        <w:rPr>
          <w:bCs/>
          <w:sz w:val="22"/>
          <w:szCs w:val="22"/>
        </w:rPr>
        <w:t>;</w:t>
      </w:r>
      <w:r w:rsidR="00143D9D" w:rsidRPr="009355A0">
        <w:rPr>
          <w:bCs/>
          <w:sz w:val="22"/>
          <w:szCs w:val="22"/>
        </w:rPr>
        <w:t xml:space="preserve"> </w:t>
      </w:r>
      <w:bookmarkStart w:id="2" w:name="_DV_M14"/>
      <w:bookmarkStart w:id="3" w:name="_DV_M16"/>
      <w:bookmarkStart w:id="4" w:name="_DV_M17"/>
      <w:bookmarkEnd w:id="2"/>
      <w:bookmarkEnd w:id="3"/>
      <w:bookmarkEnd w:id="4"/>
      <w:r w:rsidR="008160B9" w:rsidRPr="009355A0">
        <w:rPr>
          <w:b/>
          <w:bCs/>
          <w:sz w:val="22"/>
          <w:szCs w:val="22"/>
        </w:rPr>
        <w:t>(</w:t>
      </w:r>
      <w:r w:rsidR="00FE29B2" w:rsidRPr="009355A0">
        <w:rPr>
          <w:b/>
          <w:bCs/>
          <w:sz w:val="22"/>
          <w:szCs w:val="22"/>
        </w:rPr>
        <w:t>r</w:t>
      </w:r>
      <w:r w:rsidR="008160B9" w:rsidRPr="009355A0">
        <w:rPr>
          <w:b/>
          <w:bCs/>
          <w:sz w:val="22"/>
          <w:szCs w:val="22"/>
        </w:rPr>
        <w:t xml:space="preserve">) </w:t>
      </w:r>
      <w:r w:rsidR="004A4CE8" w:rsidRPr="004A4CE8">
        <w:rPr>
          <w:b/>
          <w:bCs/>
          <w:sz w:val="22"/>
          <w:szCs w:val="22"/>
        </w:rPr>
        <w:t>Amortização Extraordinária Facultativa e Resgate Facultativo</w:t>
      </w:r>
      <w:r w:rsidR="008160B9" w:rsidRPr="009355A0">
        <w:rPr>
          <w:b/>
          <w:bCs/>
          <w:sz w:val="22"/>
          <w:szCs w:val="22"/>
        </w:rPr>
        <w:t>:</w:t>
      </w:r>
      <w:r w:rsidR="008160B9" w:rsidRPr="009355A0">
        <w:rPr>
          <w:bCs/>
          <w:sz w:val="22"/>
          <w:szCs w:val="22"/>
        </w:rPr>
        <w:t xml:space="preserve"> </w:t>
      </w:r>
      <w:r w:rsidR="004A4CE8" w:rsidRPr="004A4CE8">
        <w:rPr>
          <w:bCs/>
          <w:sz w:val="22"/>
          <w:szCs w:val="22"/>
        </w:rPr>
        <w:t xml:space="preserve">A </w:t>
      </w:r>
      <w:r w:rsidR="004A4CE8">
        <w:rPr>
          <w:bCs/>
          <w:iCs/>
          <w:sz w:val="22"/>
          <w:szCs w:val="22"/>
        </w:rPr>
        <w:t>Companhia</w:t>
      </w:r>
      <w:r w:rsidR="004A4CE8" w:rsidRPr="004A4CE8">
        <w:rPr>
          <w:bCs/>
          <w:sz w:val="22"/>
          <w:szCs w:val="22"/>
        </w:rPr>
        <w:t xml:space="preserve"> poderá realizar, a qualquer momento e a seu exclusivo critério: (i) o resgate facultativo da totalidade das Debêntures da Primeira Série e das Debêntures da Segunda Série (“</w:t>
      </w:r>
      <w:r w:rsidR="004A4CE8" w:rsidRPr="009355A0">
        <w:rPr>
          <w:bCs/>
          <w:sz w:val="22"/>
          <w:szCs w:val="22"/>
          <w:u w:val="single"/>
        </w:rPr>
        <w:t>Resgate Facultativo</w:t>
      </w:r>
      <w:r w:rsidR="004A4CE8" w:rsidRPr="004A4CE8">
        <w:rPr>
          <w:bCs/>
          <w:sz w:val="22"/>
          <w:szCs w:val="22"/>
        </w:rPr>
        <w:t>”); ou (</w:t>
      </w:r>
      <w:proofErr w:type="spellStart"/>
      <w:r w:rsidR="004A4CE8" w:rsidRPr="004A4CE8">
        <w:rPr>
          <w:bCs/>
          <w:sz w:val="22"/>
          <w:szCs w:val="22"/>
        </w:rPr>
        <w:t>ii</w:t>
      </w:r>
      <w:proofErr w:type="spellEnd"/>
      <w:r w:rsidR="004A4CE8" w:rsidRPr="004A4CE8">
        <w:rPr>
          <w:bCs/>
          <w:sz w:val="22"/>
          <w:szCs w:val="22"/>
        </w:rPr>
        <w:t>)</w:t>
      </w:r>
      <w:r w:rsidR="004A4CE8" w:rsidRPr="004A4CE8">
        <w:rPr>
          <w:b/>
          <w:bCs/>
          <w:sz w:val="22"/>
          <w:szCs w:val="22"/>
        </w:rPr>
        <w:t xml:space="preserve"> </w:t>
      </w:r>
      <w:r w:rsidR="004A4CE8" w:rsidRPr="004A4CE8">
        <w:rPr>
          <w:bCs/>
          <w:sz w:val="22"/>
          <w:szCs w:val="22"/>
        </w:rPr>
        <w:t>a amortização extraordinária facultativa que deverá abranger, proporcionalmente, todas as Debêntures da Primeira Série e as Debêntures da Segunda Série</w:t>
      </w:r>
      <w:r w:rsidR="00F613A8">
        <w:rPr>
          <w:bCs/>
          <w:sz w:val="22"/>
          <w:szCs w:val="22"/>
        </w:rPr>
        <w:t xml:space="preserve">, </w:t>
      </w:r>
      <w:r w:rsidR="00F613A8" w:rsidRPr="00F613A8">
        <w:rPr>
          <w:bCs/>
          <w:sz w:val="22"/>
          <w:szCs w:val="22"/>
        </w:rPr>
        <w:t>limitadas a 98% (noventa e oito por cento) do saldo do Valor Nominal Unitário da respectiva série</w:t>
      </w:r>
      <w:r w:rsidR="004A4CE8" w:rsidRPr="00F613A8">
        <w:rPr>
          <w:bCs/>
          <w:sz w:val="22"/>
          <w:szCs w:val="22"/>
        </w:rPr>
        <w:t xml:space="preserve"> </w:t>
      </w:r>
      <w:r w:rsidR="004A4CE8" w:rsidRPr="004A4CE8">
        <w:rPr>
          <w:bCs/>
          <w:sz w:val="22"/>
          <w:szCs w:val="22"/>
        </w:rPr>
        <w:t>("</w:t>
      </w:r>
      <w:r w:rsidR="004A4CE8" w:rsidRPr="009355A0">
        <w:rPr>
          <w:bCs/>
          <w:sz w:val="22"/>
          <w:szCs w:val="22"/>
          <w:u w:val="single"/>
        </w:rPr>
        <w:t>Amortização Extraordinária Facultativa</w:t>
      </w:r>
      <w:r w:rsidR="004A4CE8" w:rsidRPr="004A4CE8">
        <w:rPr>
          <w:bCs/>
          <w:sz w:val="22"/>
          <w:szCs w:val="22"/>
        </w:rPr>
        <w:t xml:space="preserve">"), em qualquer caso, observadas as condições e os prazos </w:t>
      </w:r>
      <w:r w:rsidR="004A4CE8">
        <w:rPr>
          <w:bCs/>
          <w:sz w:val="22"/>
          <w:szCs w:val="22"/>
        </w:rPr>
        <w:t>previstos na Escritura de Emissão</w:t>
      </w:r>
      <w:r w:rsidR="004A4CE8" w:rsidRPr="004A4CE8">
        <w:rPr>
          <w:bCs/>
          <w:sz w:val="22"/>
          <w:szCs w:val="22"/>
        </w:rPr>
        <w:t>, mediante pagamento (i) do Valor Nominal Unitário (ou</w:t>
      </w:r>
      <w:r w:rsidR="00F613A8">
        <w:rPr>
          <w:bCs/>
          <w:sz w:val="22"/>
          <w:szCs w:val="22"/>
        </w:rPr>
        <w:t xml:space="preserve"> </w:t>
      </w:r>
      <w:r w:rsidR="00F613A8" w:rsidRPr="00F613A8">
        <w:rPr>
          <w:bCs/>
          <w:sz w:val="22"/>
          <w:szCs w:val="22"/>
        </w:rPr>
        <w:t>parcela do Valor Nominal Unitário, conforme o caso (saldo do Valor Nominal Unitário ou parcela do</w:t>
      </w:r>
      <w:r w:rsidR="004A4CE8" w:rsidRPr="00F613A8">
        <w:rPr>
          <w:bCs/>
          <w:sz w:val="22"/>
          <w:szCs w:val="22"/>
        </w:rPr>
        <w:t xml:space="preserve"> </w:t>
      </w:r>
      <w:r w:rsidR="004A4CE8" w:rsidRPr="004A4CE8">
        <w:rPr>
          <w:bCs/>
          <w:sz w:val="22"/>
          <w:szCs w:val="22"/>
        </w:rPr>
        <w:t xml:space="preserve">saldo do Valor Nominal Unitário, conforme o caso) das Debêntures objeto do Resgate Facultativo ou da Amortização Extraordinária Facultativa, acrescido da respectiva Remuneração, calculada </w:t>
      </w:r>
      <w:r w:rsidR="004A4CE8" w:rsidRPr="004A4CE8">
        <w:rPr>
          <w:bCs/>
          <w:i/>
          <w:sz w:val="22"/>
          <w:szCs w:val="22"/>
        </w:rPr>
        <w:t xml:space="preserve">pro rata </w:t>
      </w:r>
      <w:proofErr w:type="spellStart"/>
      <w:r w:rsidR="004A4CE8" w:rsidRPr="004A4CE8">
        <w:rPr>
          <w:bCs/>
          <w:i/>
          <w:sz w:val="22"/>
          <w:szCs w:val="22"/>
        </w:rPr>
        <w:t>temporis</w:t>
      </w:r>
      <w:proofErr w:type="spellEnd"/>
      <w:r w:rsidR="004A4CE8" w:rsidRPr="004A4CE8">
        <w:rPr>
          <w:bCs/>
          <w:i/>
          <w:sz w:val="22"/>
          <w:szCs w:val="22"/>
        </w:rPr>
        <w:t xml:space="preserve"> </w:t>
      </w:r>
      <w:r w:rsidR="004A4CE8" w:rsidRPr="004A4CE8">
        <w:rPr>
          <w:bCs/>
          <w:sz w:val="22"/>
          <w:szCs w:val="22"/>
        </w:rPr>
        <w:t xml:space="preserve">desde a Data de Integralização das Debêntures, ou da Data de Pagamento da Remuneração imediatamente anterior, </w:t>
      </w:r>
      <w:r w:rsidR="00F613A8" w:rsidRPr="00F613A8">
        <w:rPr>
          <w:bCs/>
          <w:sz w:val="22"/>
          <w:szCs w:val="22"/>
        </w:rPr>
        <w:t xml:space="preserve">conforme o caso, </w:t>
      </w:r>
      <w:r w:rsidR="004A4CE8" w:rsidRPr="004A4CE8">
        <w:rPr>
          <w:bCs/>
          <w:sz w:val="22"/>
          <w:szCs w:val="22"/>
        </w:rPr>
        <w:t>até a data do Resgate Facultativo ou da Amortização Extraordinária Facultativa, conforme o caso, observado o p</w:t>
      </w:r>
      <w:r w:rsidR="00D8031A">
        <w:rPr>
          <w:bCs/>
          <w:sz w:val="22"/>
          <w:szCs w:val="22"/>
        </w:rPr>
        <w:t>revisto na Cláusula 5.2.1.</w:t>
      </w:r>
      <w:r w:rsidR="004A4CE8" w:rsidRPr="004A4CE8">
        <w:rPr>
          <w:bCs/>
          <w:sz w:val="22"/>
          <w:szCs w:val="22"/>
        </w:rPr>
        <w:t xml:space="preserve"> </w:t>
      </w:r>
      <w:proofErr w:type="gramStart"/>
      <w:r w:rsidR="00D8031A">
        <w:rPr>
          <w:bCs/>
          <w:sz w:val="22"/>
          <w:szCs w:val="22"/>
        </w:rPr>
        <w:t>da</w:t>
      </w:r>
      <w:proofErr w:type="gramEnd"/>
      <w:r w:rsidR="00D8031A">
        <w:rPr>
          <w:bCs/>
          <w:sz w:val="22"/>
          <w:szCs w:val="22"/>
        </w:rPr>
        <w:t xml:space="preserve"> Escritura de Emissão</w:t>
      </w:r>
      <w:r w:rsidR="004A4CE8" w:rsidRPr="004A4CE8">
        <w:rPr>
          <w:bCs/>
          <w:sz w:val="22"/>
          <w:szCs w:val="22"/>
        </w:rPr>
        <w:t>; e (</w:t>
      </w:r>
      <w:proofErr w:type="spellStart"/>
      <w:r w:rsidR="004A4CE8" w:rsidRPr="004A4CE8">
        <w:rPr>
          <w:bCs/>
          <w:sz w:val="22"/>
          <w:szCs w:val="22"/>
        </w:rPr>
        <w:t>ii</w:t>
      </w:r>
      <w:proofErr w:type="spellEnd"/>
      <w:r w:rsidR="004A4CE8" w:rsidRPr="004A4CE8">
        <w:rPr>
          <w:bCs/>
          <w:sz w:val="22"/>
          <w:szCs w:val="22"/>
        </w:rPr>
        <w:t xml:space="preserve">) de prêmio, conforme percentuais indicados na tabela </w:t>
      </w:r>
      <w:r w:rsidR="00D8031A">
        <w:rPr>
          <w:bCs/>
          <w:sz w:val="22"/>
          <w:szCs w:val="22"/>
        </w:rPr>
        <w:t xml:space="preserve">da Cláusula 5.2.1. </w:t>
      </w:r>
      <w:proofErr w:type="gramStart"/>
      <w:r w:rsidR="00D8031A">
        <w:rPr>
          <w:bCs/>
          <w:sz w:val="22"/>
          <w:szCs w:val="22"/>
        </w:rPr>
        <w:t>da</w:t>
      </w:r>
      <w:proofErr w:type="gramEnd"/>
      <w:r w:rsidR="00D8031A">
        <w:rPr>
          <w:bCs/>
          <w:sz w:val="22"/>
          <w:szCs w:val="22"/>
        </w:rPr>
        <w:t xml:space="preserve"> Escritura de Emissão</w:t>
      </w:r>
      <w:r w:rsidR="004A4CE8" w:rsidRPr="004A4CE8">
        <w:rPr>
          <w:bCs/>
          <w:sz w:val="22"/>
          <w:szCs w:val="22"/>
        </w:rPr>
        <w:t xml:space="preserve">, calculado de acordo com a fórmula estabelecida na Cláusula 5.2.1.1 </w:t>
      </w:r>
      <w:r w:rsidR="00D8031A">
        <w:rPr>
          <w:bCs/>
          <w:sz w:val="22"/>
          <w:szCs w:val="22"/>
        </w:rPr>
        <w:t xml:space="preserve">da Escritura de Emissão </w:t>
      </w:r>
      <w:r w:rsidR="004A4CE8" w:rsidRPr="004A4CE8">
        <w:rPr>
          <w:bCs/>
          <w:sz w:val="22"/>
          <w:szCs w:val="22"/>
        </w:rPr>
        <w:t>(“</w:t>
      </w:r>
      <w:r w:rsidR="004A4CE8" w:rsidRPr="009355A0">
        <w:rPr>
          <w:bCs/>
          <w:sz w:val="22"/>
          <w:szCs w:val="22"/>
          <w:u w:val="single"/>
        </w:rPr>
        <w:t>Prêmio</w:t>
      </w:r>
      <w:r w:rsidR="004A4CE8" w:rsidRPr="004A4CE8">
        <w:rPr>
          <w:bCs/>
          <w:sz w:val="22"/>
          <w:szCs w:val="22"/>
        </w:rPr>
        <w:t>”).</w:t>
      </w:r>
      <w:r w:rsidR="00D8031A">
        <w:rPr>
          <w:bCs/>
          <w:sz w:val="22"/>
          <w:szCs w:val="22"/>
        </w:rPr>
        <w:t xml:space="preserve"> </w:t>
      </w:r>
      <w:r w:rsidR="00D8031A" w:rsidRPr="00D8031A">
        <w:rPr>
          <w:bCs/>
          <w:sz w:val="22"/>
          <w:szCs w:val="22"/>
        </w:rPr>
        <w:t>O valor do</w:t>
      </w:r>
      <w:r w:rsidR="00D8031A" w:rsidRPr="00D8031A">
        <w:rPr>
          <w:b/>
          <w:bCs/>
          <w:sz w:val="22"/>
          <w:szCs w:val="22"/>
        </w:rPr>
        <w:t xml:space="preserve"> </w:t>
      </w:r>
      <w:r w:rsidR="00D8031A" w:rsidRPr="00D8031A">
        <w:rPr>
          <w:bCs/>
          <w:sz w:val="22"/>
          <w:szCs w:val="22"/>
        </w:rPr>
        <w:t xml:space="preserve">Resgate Facultativo ou da Amortização Extraordinária Facultativa devido pela </w:t>
      </w:r>
      <w:r w:rsidR="00D8031A">
        <w:rPr>
          <w:bCs/>
          <w:sz w:val="22"/>
          <w:szCs w:val="22"/>
        </w:rPr>
        <w:t>Companhia</w:t>
      </w:r>
      <w:r w:rsidR="00D8031A" w:rsidRPr="00D8031A">
        <w:rPr>
          <w:bCs/>
          <w:sz w:val="22"/>
          <w:szCs w:val="22"/>
        </w:rPr>
        <w:t xml:space="preserve"> será acrescido de eventuais Encargos Moratórios </w:t>
      </w:r>
      <w:r w:rsidR="00D8031A">
        <w:rPr>
          <w:bCs/>
          <w:sz w:val="22"/>
          <w:szCs w:val="22"/>
        </w:rPr>
        <w:t xml:space="preserve">(conforme abaixo definido) </w:t>
      </w:r>
      <w:r w:rsidR="00D8031A" w:rsidRPr="00D8031A">
        <w:rPr>
          <w:bCs/>
          <w:sz w:val="22"/>
          <w:szCs w:val="22"/>
        </w:rPr>
        <w:t xml:space="preserve">devidos pela </w:t>
      </w:r>
      <w:r w:rsidR="00D8031A">
        <w:rPr>
          <w:bCs/>
          <w:sz w:val="22"/>
          <w:szCs w:val="22"/>
        </w:rPr>
        <w:t>Companhia</w:t>
      </w:r>
      <w:r w:rsidR="00D8031A" w:rsidRPr="00D8031A">
        <w:rPr>
          <w:bCs/>
          <w:sz w:val="22"/>
          <w:szCs w:val="22"/>
        </w:rPr>
        <w:t>, caso aplicável</w:t>
      </w:r>
      <w:r w:rsidR="00D8031A">
        <w:rPr>
          <w:bCs/>
          <w:sz w:val="22"/>
          <w:szCs w:val="22"/>
        </w:rPr>
        <w:t xml:space="preserve">. </w:t>
      </w:r>
      <w:r w:rsidR="00D8031A" w:rsidRPr="00D8031A">
        <w:rPr>
          <w:bCs/>
          <w:sz w:val="22"/>
          <w:szCs w:val="22"/>
        </w:rPr>
        <w:t xml:space="preserve">A </w:t>
      </w:r>
      <w:r w:rsidR="00D8031A">
        <w:rPr>
          <w:bCs/>
          <w:sz w:val="22"/>
          <w:szCs w:val="22"/>
        </w:rPr>
        <w:t>Companhia</w:t>
      </w:r>
      <w:r w:rsidR="00D8031A" w:rsidRPr="00D8031A">
        <w:rPr>
          <w:bCs/>
          <w:sz w:val="22"/>
          <w:szCs w:val="22"/>
        </w:rPr>
        <w:t xml:space="preserve"> deverá comunicar, via notificação individual à totalidade dos Debenturistas, com cópia para o Agente Fiduciário e a B3, ou publicação de aviso aos Debenturistas, nos termos da Cláusula 4.9 </w:t>
      </w:r>
      <w:r w:rsidR="00D8031A">
        <w:rPr>
          <w:bCs/>
          <w:sz w:val="22"/>
          <w:szCs w:val="22"/>
        </w:rPr>
        <w:t>da Escritura de Emissão</w:t>
      </w:r>
      <w:r w:rsidR="00D8031A" w:rsidRPr="00D8031A">
        <w:rPr>
          <w:bCs/>
          <w:sz w:val="22"/>
          <w:szCs w:val="22"/>
        </w:rPr>
        <w:t xml:space="preserve">, sobre a realização do Resgate Facultativo ou da Amortização Extraordinária Facultativa, com, no mínimo, </w:t>
      </w:r>
      <w:r w:rsidR="00F613A8">
        <w:rPr>
          <w:bCs/>
          <w:sz w:val="22"/>
          <w:szCs w:val="22"/>
        </w:rPr>
        <w:t xml:space="preserve">3 </w:t>
      </w:r>
      <w:r w:rsidR="00D8031A" w:rsidRPr="00D8031A">
        <w:rPr>
          <w:bCs/>
          <w:sz w:val="22"/>
          <w:szCs w:val="22"/>
        </w:rPr>
        <w:t>(</w:t>
      </w:r>
      <w:r w:rsidR="00F613A8">
        <w:rPr>
          <w:bCs/>
          <w:sz w:val="22"/>
          <w:szCs w:val="22"/>
        </w:rPr>
        <w:t>três</w:t>
      </w:r>
      <w:r w:rsidR="00D8031A" w:rsidRPr="00D8031A">
        <w:rPr>
          <w:bCs/>
          <w:sz w:val="22"/>
          <w:szCs w:val="22"/>
        </w:rPr>
        <w:t xml:space="preserve">) dias úteis de antecedência da data estipulada para o pagamento do Resgate Facultativo ou da Amortização Extraordinária Facultativa, conforme o caso. O pagamento das Debêntures resgatadas ou amortizadas será realizado de acordo com os procedimentos adotados pela B3, para as Debêntures depositadas eletronicamente na B3 ou </w:t>
      </w:r>
      <w:r w:rsidR="00D8031A" w:rsidRPr="00D8031A">
        <w:rPr>
          <w:bCs/>
          <w:sz w:val="22"/>
          <w:szCs w:val="22"/>
        </w:rPr>
        <w:lastRenderedPageBreak/>
        <w:t>mediante depósito em conta corrente, conforme indicada por cada Debenturista, no caso de Debêntures que não estejam custodiadas eletronicamente na B3.</w:t>
      </w:r>
      <w:r w:rsidR="00D8031A">
        <w:rPr>
          <w:bCs/>
          <w:sz w:val="22"/>
          <w:szCs w:val="22"/>
        </w:rPr>
        <w:t xml:space="preserve"> </w:t>
      </w:r>
      <w:r w:rsidR="00D8031A" w:rsidRPr="00D8031A">
        <w:rPr>
          <w:bCs/>
          <w:sz w:val="22"/>
          <w:szCs w:val="22"/>
        </w:rPr>
        <w:t xml:space="preserve">A comunicação mencionada acima deverá conter ao menos: </w:t>
      </w:r>
      <w:r w:rsidR="00D8031A" w:rsidRPr="00D8031A">
        <w:rPr>
          <w:b/>
          <w:bCs/>
          <w:sz w:val="22"/>
          <w:szCs w:val="22"/>
        </w:rPr>
        <w:t>(i)</w:t>
      </w:r>
      <w:r w:rsidR="00D8031A" w:rsidRPr="00D8031A">
        <w:rPr>
          <w:bCs/>
          <w:sz w:val="22"/>
          <w:szCs w:val="22"/>
        </w:rPr>
        <w:t xml:space="preserve"> a data para realização do Resgate Facultativo ou da Amortização Extraordinária Facultativa, conforme o caso; </w:t>
      </w:r>
      <w:r w:rsidR="00D8031A" w:rsidRPr="00D8031A">
        <w:rPr>
          <w:b/>
          <w:bCs/>
          <w:sz w:val="22"/>
          <w:szCs w:val="22"/>
        </w:rPr>
        <w:t>(</w:t>
      </w:r>
      <w:proofErr w:type="spellStart"/>
      <w:r w:rsidR="00D8031A" w:rsidRPr="00D8031A">
        <w:rPr>
          <w:b/>
          <w:bCs/>
          <w:sz w:val="22"/>
          <w:szCs w:val="22"/>
        </w:rPr>
        <w:t>ii</w:t>
      </w:r>
      <w:proofErr w:type="spellEnd"/>
      <w:r w:rsidR="00D8031A" w:rsidRPr="00D8031A">
        <w:rPr>
          <w:b/>
          <w:bCs/>
          <w:sz w:val="22"/>
          <w:szCs w:val="22"/>
        </w:rPr>
        <w:t>)</w:t>
      </w:r>
      <w:r w:rsidR="00D8031A" w:rsidRPr="00D8031A">
        <w:rPr>
          <w:bCs/>
          <w:sz w:val="22"/>
          <w:szCs w:val="22"/>
        </w:rPr>
        <w:t xml:space="preserve"> o montante do Resgate Facultativo ou da Amortização Extraordinária Facultativa, conforme o caso, apurado no dia anterior à data da publicação ou envio da notificação; e </w:t>
      </w:r>
      <w:r w:rsidR="00D8031A" w:rsidRPr="00D8031A">
        <w:rPr>
          <w:b/>
          <w:bCs/>
          <w:sz w:val="22"/>
          <w:szCs w:val="22"/>
        </w:rPr>
        <w:t>(</w:t>
      </w:r>
      <w:proofErr w:type="spellStart"/>
      <w:r w:rsidR="00D8031A" w:rsidRPr="00D8031A">
        <w:rPr>
          <w:b/>
          <w:bCs/>
          <w:sz w:val="22"/>
          <w:szCs w:val="22"/>
        </w:rPr>
        <w:t>iii</w:t>
      </w:r>
      <w:proofErr w:type="spellEnd"/>
      <w:r w:rsidR="00D8031A" w:rsidRPr="00D8031A">
        <w:rPr>
          <w:b/>
          <w:bCs/>
          <w:sz w:val="22"/>
          <w:szCs w:val="22"/>
        </w:rPr>
        <w:t>)</w:t>
      </w:r>
      <w:r w:rsidR="00D8031A" w:rsidRPr="00D8031A">
        <w:rPr>
          <w:bCs/>
          <w:sz w:val="22"/>
          <w:szCs w:val="22"/>
        </w:rPr>
        <w:t> quaisquer outras informações necessárias à operacionalização do Resgate Facultativo ou da Amortização Extraordinária Facultativa.</w:t>
      </w:r>
      <w:r w:rsidR="00D8031A">
        <w:rPr>
          <w:bCs/>
          <w:sz w:val="22"/>
          <w:szCs w:val="22"/>
        </w:rPr>
        <w:t xml:space="preserve"> </w:t>
      </w:r>
      <w:r w:rsidR="00D8031A" w:rsidRPr="00D8031A">
        <w:rPr>
          <w:bCs/>
          <w:sz w:val="22"/>
          <w:szCs w:val="22"/>
        </w:rPr>
        <w:t>O pagamento do Resgate Facultativo ou da Amortização Extraordinária Facultativa, conforme o caso, deverá ser realizado na data indicada na respectiva comunicação do Resgate Facultativo ou da Amortização Extraordinária Facultativa e deverá abranger proporcionalmente todas as Debêntures, utilizando-se os procedimentos adotados pela B3 para as Debêntures custodiadas eletronicamente na B3.</w:t>
      </w:r>
      <w:r w:rsidR="00D8031A">
        <w:rPr>
          <w:bCs/>
          <w:sz w:val="22"/>
          <w:szCs w:val="22"/>
        </w:rPr>
        <w:t xml:space="preserve"> A</w:t>
      </w:r>
      <w:r w:rsidR="00D8031A" w:rsidRPr="00D8031A">
        <w:rPr>
          <w:bCs/>
          <w:sz w:val="22"/>
          <w:szCs w:val="22"/>
        </w:rPr>
        <w:t xml:space="preserve">s Debêntures resgatadas deverão ser canceladas pela </w:t>
      </w:r>
      <w:r w:rsidR="00D8031A">
        <w:rPr>
          <w:bCs/>
          <w:sz w:val="22"/>
          <w:szCs w:val="22"/>
        </w:rPr>
        <w:t>Companhia</w:t>
      </w:r>
      <w:r w:rsidR="00D8031A" w:rsidRPr="00D8031A">
        <w:rPr>
          <w:bCs/>
          <w:sz w:val="22"/>
          <w:szCs w:val="22"/>
        </w:rPr>
        <w:t>.</w:t>
      </w:r>
      <w:r w:rsidR="00D8031A">
        <w:rPr>
          <w:bCs/>
          <w:sz w:val="22"/>
          <w:szCs w:val="22"/>
        </w:rPr>
        <w:t xml:space="preserve"> </w:t>
      </w:r>
      <w:r w:rsidR="00D8031A" w:rsidRPr="00D8031A">
        <w:rPr>
          <w:bCs/>
          <w:sz w:val="22"/>
          <w:szCs w:val="22"/>
        </w:rPr>
        <w:t>Não será permitido o resgate parcial das Debêntures da Primeira Série e das Debêntures da Segunda Série, nem o resgate de apenas uma das séries das Debêntures, ainda que em sua totalidade</w:t>
      </w:r>
      <w:r w:rsidR="00D8031A">
        <w:rPr>
          <w:bCs/>
          <w:sz w:val="22"/>
          <w:szCs w:val="22"/>
        </w:rPr>
        <w:t>;</w:t>
      </w:r>
      <w:r w:rsidR="00D8031A" w:rsidRPr="009355A0" w:rsidDel="00D8031A">
        <w:rPr>
          <w:bCs/>
          <w:sz w:val="22"/>
          <w:szCs w:val="22"/>
        </w:rPr>
        <w:t xml:space="preserve"> </w:t>
      </w:r>
      <w:r w:rsidR="00183B7C" w:rsidRPr="009355A0">
        <w:rPr>
          <w:b/>
          <w:sz w:val="22"/>
          <w:szCs w:val="22"/>
        </w:rPr>
        <w:t>(</w:t>
      </w:r>
      <w:r w:rsidR="00BB6640">
        <w:rPr>
          <w:b/>
          <w:sz w:val="22"/>
          <w:szCs w:val="22"/>
        </w:rPr>
        <w:t>s</w:t>
      </w:r>
      <w:r w:rsidR="00183B7C" w:rsidRPr="009355A0">
        <w:rPr>
          <w:b/>
          <w:sz w:val="22"/>
          <w:szCs w:val="22"/>
        </w:rPr>
        <w:t xml:space="preserve">) </w:t>
      </w:r>
      <w:r w:rsidR="002E0DB8" w:rsidRPr="009355A0">
        <w:rPr>
          <w:b/>
          <w:sz w:val="22"/>
          <w:szCs w:val="22"/>
        </w:rPr>
        <w:t xml:space="preserve">Oferta de Resgate: </w:t>
      </w:r>
      <w:r w:rsidR="002E0DB8" w:rsidRPr="009355A0">
        <w:rPr>
          <w:rFonts w:eastAsia="Calibri" w:cs="Tahoma"/>
          <w:sz w:val="22"/>
          <w:szCs w:val="22"/>
        </w:rPr>
        <w:t>A Companhia poderá</w:t>
      </w:r>
      <w:r w:rsidR="00BB6640">
        <w:rPr>
          <w:rFonts w:eastAsia="Calibri" w:cs="Tahoma"/>
          <w:sz w:val="22"/>
          <w:szCs w:val="22"/>
        </w:rPr>
        <w:t>, a seu exclusivo critério e a qualquer tempo,</w:t>
      </w:r>
      <w:r w:rsidR="002E0DB8" w:rsidRPr="009355A0">
        <w:rPr>
          <w:rFonts w:eastAsia="Calibri" w:cs="Tahoma"/>
          <w:sz w:val="22"/>
          <w:szCs w:val="22"/>
        </w:rPr>
        <w:t xml:space="preserve"> realizar oferta de resgate </w:t>
      </w:r>
      <w:r w:rsidR="002E0DB8" w:rsidRPr="009355A0">
        <w:rPr>
          <w:bCs/>
          <w:sz w:val="22"/>
          <w:szCs w:val="22"/>
        </w:rPr>
        <w:t>total ou parcial das Debêntures da Primeira Série e das Debêntures da Segunda Série, mediante a adesão mínima de Debenturistas representando 80% (oitenta por cento) das Debêntures , com o consequente cancelamento das Debêntures resgatadas (“</w:t>
      </w:r>
      <w:r w:rsidR="002E0DB8" w:rsidRPr="009355A0">
        <w:rPr>
          <w:bCs/>
          <w:sz w:val="22"/>
          <w:szCs w:val="22"/>
          <w:u w:val="single"/>
        </w:rPr>
        <w:t>Oferta de Resgate</w:t>
      </w:r>
      <w:r w:rsidR="002E0DB8" w:rsidRPr="009355A0">
        <w:rPr>
          <w:bCs/>
          <w:sz w:val="22"/>
          <w:szCs w:val="22"/>
        </w:rPr>
        <w:t>”). A Oferta de Resgate deverá ser endereçada a todos os Debenturistas, sem distinção, sendo assegurada igualdade de condições para aceitar o resgate das Debêntures de que forem titulares, de acordo com o</w:t>
      </w:r>
      <w:r w:rsidR="00BB6640">
        <w:rPr>
          <w:bCs/>
          <w:sz w:val="22"/>
          <w:szCs w:val="22"/>
        </w:rPr>
        <w:t>s seguintes</w:t>
      </w:r>
      <w:r w:rsidR="002E0DB8" w:rsidRPr="009355A0">
        <w:rPr>
          <w:bCs/>
          <w:sz w:val="22"/>
          <w:szCs w:val="22"/>
        </w:rPr>
        <w:t xml:space="preserve"> procedimento</w:t>
      </w:r>
      <w:r w:rsidR="00BB6640">
        <w:rPr>
          <w:bCs/>
          <w:sz w:val="22"/>
          <w:szCs w:val="22"/>
        </w:rPr>
        <w:t xml:space="preserve">s (i) </w:t>
      </w:r>
      <w:r w:rsidR="00BB6640" w:rsidRPr="009355A0">
        <w:rPr>
          <w:bCs/>
          <w:sz w:val="22"/>
          <w:szCs w:val="22"/>
        </w:rPr>
        <w:t xml:space="preserve">a </w:t>
      </w:r>
      <w:r w:rsidR="00BB6640">
        <w:rPr>
          <w:bCs/>
          <w:sz w:val="22"/>
          <w:szCs w:val="22"/>
        </w:rPr>
        <w:t>Companhia</w:t>
      </w:r>
      <w:r w:rsidR="00BB6640" w:rsidRPr="009355A0">
        <w:rPr>
          <w:bCs/>
          <w:sz w:val="22"/>
          <w:szCs w:val="22"/>
        </w:rPr>
        <w:t xml:space="preserve"> realizará a Oferta de Resgate por meio de comunicado individual aos Debenturistas com cópia para o Agente Fiduciário ou publicação de anúncio aos Debenturistas nos termos da Cláusula 4.9 </w:t>
      </w:r>
      <w:r w:rsidR="00BB6640">
        <w:rPr>
          <w:bCs/>
          <w:sz w:val="22"/>
          <w:szCs w:val="22"/>
        </w:rPr>
        <w:t>da Escritura de Emissão</w:t>
      </w:r>
      <w:r w:rsidR="00BB6640" w:rsidRPr="009355A0">
        <w:rPr>
          <w:bCs/>
          <w:sz w:val="22"/>
          <w:szCs w:val="22"/>
        </w:rPr>
        <w:t xml:space="preserve">, a critério da </w:t>
      </w:r>
      <w:r w:rsidR="00C51E25">
        <w:rPr>
          <w:bCs/>
          <w:sz w:val="22"/>
          <w:szCs w:val="22"/>
        </w:rPr>
        <w:t>Companhia</w:t>
      </w:r>
      <w:r w:rsidR="00BB6640" w:rsidRPr="009355A0">
        <w:rPr>
          <w:bCs/>
          <w:sz w:val="22"/>
          <w:szCs w:val="22"/>
        </w:rPr>
        <w:t xml:space="preserve"> (“</w:t>
      </w:r>
      <w:r w:rsidR="00BB6640" w:rsidRPr="009355A0">
        <w:rPr>
          <w:bCs/>
          <w:sz w:val="22"/>
          <w:szCs w:val="22"/>
          <w:u w:val="single"/>
        </w:rPr>
        <w:t>Edital de Oferta de Resgate</w:t>
      </w:r>
      <w:r w:rsidR="00BB6640" w:rsidRPr="009355A0">
        <w:rPr>
          <w:bCs/>
          <w:sz w:val="22"/>
          <w:szCs w:val="22"/>
        </w:rPr>
        <w:t>”), o qual deverá descrever os termos e condições da Oferta de Resgate, incluindo: (i</w:t>
      </w:r>
      <w:r w:rsidR="00BB6640">
        <w:rPr>
          <w:bCs/>
          <w:sz w:val="22"/>
          <w:szCs w:val="22"/>
        </w:rPr>
        <w:t>.1</w:t>
      </w:r>
      <w:r w:rsidR="00BB6640" w:rsidRPr="009355A0">
        <w:rPr>
          <w:bCs/>
          <w:sz w:val="22"/>
          <w:szCs w:val="22"/>
        </w:rPr>
        <w:t>) o valor do prêmio de resgate, caso exista, que em nenhum caso poderá ser negativo; (i.2) a data efetiva para o resgate e pagamento das Debêntures a serem resgatadas, observado o item (</w:t>
      </w:r>
      <w:proofErr w:type="spellStart"/>
      <w:r w:rsidR="00BB6640" w:rsidRPr="009355A0">
        <w:rPr>
          <w:bCs/>
          <w:sz w:val="22"/>
          <w:szCs w:val="22"/>
        </w:rPr>
        <w:t>ii</w:t>
      </w:r>
      <w:proofErr w:type="spellEnd"/>
      <w:r w:rsidR="00BB6640" w:rsidRPr="009355A0">
        <w:rPr>
          <w:bCs/>
          <w:sz w:val="22"/>
          <w:szCs w:val="22"/>
        </w:rPr>
        <w:t xml:space="preserve">) abaixo; (i.3) a forma e prazo de manifestação à </w:t>
      </w:r>
      <w:r w:rsidR="00BB6640">
        <w:rPr>
          <w:bCs/>
          <w:sz w:val="22"/>
          <w:szCs w:val="22"/>
        </w:rPr>
        <w:t>Companhia</w:t>
      </w:r>
      <w:r w:rsidR="00BB6640" w:rsidRPr="009355A0">
        <w:rPr>
          <w:bCs/>
          <w:sz w:val="22"/>
          <w:szCs w:val="22"/>
        </w:rPr>
        <w:t xml:space="preserve"> dos Debenturistas que optarem pela adesão à Oferta de Resgate; e (i.4) demais informações necessárias para tomada de decisão pelos Debenturistas e à operacionalização do resgate das Debêntures;</w:t>
      </w:r>
      <w:r w:rsidR="00BB6640">
        <w:rPr>
          <w:bCs/>
          <w:sz w:val="22"/>
          <w:szCs w:val="22"/>
        </w:rPr>
        <w:t xml:space="preserve"> (</w:t>
      </w:r>
      <w:proofErr w:type="spellStart"/>
      <w:r w:rsidR="00BB6640">
        <w:rPr>
          <w:bCs/>
          <w:sz w:val="22"/>
          <w:szCs w:val="22"/>
        </w:rPr>
        <w:t>ii</w:t>
      </w:r>
      <w:proofErr w:type="spellEnd"/>
      <w:r w:rsidR="00BB6640">
        <w:rPr>
          <w:bCs/>
          <w:sz w:val="22"/>
          <w:szCs w:val="22"/>
        </w:rPr>
        <w:t xml:space="preserve">) </w:t>
      </w:r>
      <w:r w:rsidR="00BB6640" w:rsidRPr="00BB6640">
        <w:rPr>
          <w:bCs/>
          <w:sz w:val="22"/>
          <w:szCs w:val="22"/>
        </w:rPr>
        <w:t xml:space="preserve">após a publicação do Edital de Oferta de Resgate, os Debenturistas que optarem pela adesão à Oferta de Resgate deverão se manifestar nesse sentido à </w:t>
      </w:r>
      <w:r w:rsidR="00BB6640">
        <w:rPr>
          <w:bCs/>
          <w:sz w:val="22"/>
          <w:szCs w:val="22"/>
        </w:rPr>
        <w:t>Companhia</w:t>
      </w:r>
      <w:r w:rsidR="00BB6640" w:rsidRPr="00BB6640">
        <w:rPr>
          <w:bCs/>
          <w:sz w:val="22"/>
          <w:szCs w:val="22"/>
        </w:rPr>
        <w:t xml:space="preserve">, com cópia ao Agente Fiduciário, até o encerramento do prazo a ser estabelecido no Edital de Oferta de Resgate, após o qual a </w:t>
      </w:r>
      <w:r w:rsidR="00C51E25">
        <w:rPr>
          <w:bCs/>
          <w:sz w:val="22"/>
          <w:szCs w:val="22"/>
        </w:rPr>
        <w:t>Companhia</w:t>
      </w:r>
      <w:r w:rsidR="00BB6640" w:rsidRPr="00BB6640">
        <w:rPr>
          <w:bCs/>
          <w:sz w:val="22"/>
          <w:szCs w:val="22"/>
        </w:rPr>
        <w:t>, caso verificada a adesão mínima de Debenturistas representando 80% das Debêntures em Circulação, terá o prazo de 10 (dez) dias úteis para proceder à liquidação da Oferta de Resgate, a qual ocorrerá em uma única data;</w:t>
      </w:r>
      <w:r w:rsidR="00BB6640">
        <w:rPr>
          <w:bCs/>
          <w:sz w:val="22"/>
          <w:szCs w:val="22"/>
        </w:rPr>
        <w:t xml:space="preserve"> (</w:t>
      </w:r>
      <w:proofErr w:type="spellStart"/>
      <w:r w:rsidR="00BB6640">
        <w:rPr>
          <w:bCs/>
          <w:sz w:val="22"/>
          <w:szCs w:val="22"/>
        </w:rPr>
        <w:t>iii</w:t>
      </w:r>
      <w:proofErr w:type="spellEnd"/>
      <w:r w:rsidR="00BB6640">
        <w:rPr>
          <w:bCs/>
          <w:sz w:val="22"/>
          <w:szCs w:val="22"/>
        </w:rPr>
        <w:t xml:space="preserve">) </w:t>
      </w:r>
      <w:r w:rsidR="00BB6640" w:rsidRPr="00BB6640">
        <w:rPr>
          <w:bCs/>
          <w:sz w:val="22"/>
          <w:szCs w:val="22"/>
        </w:rPr>
        <w:t>na hipótese da adesão pelos Debenturistas exceder a quantidade de Debêntures objeto da Oferta de Resgate proposta pela Companhia,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F613A8">
        <w:rPr>
          <w:bCs/>
          <w:sz w:val="22"/>
          <w:szCs w:val="22"/>
        </w:rPr>
        <w:t xml:space="preserve">, </w:t>
      </w:r>
      <w:r w:rsidR="00F613A8" w:rsidRPr="00F613A8">
        <w:rPr>
          <w:bCs/>
          <w:sz w:val="22"/>
          <w:szCs w:val="22"/>
        </w:rPr>
        <w:t xml:space="preserve">sendo que todas as etapas do processo, como validação, apuração e </w:t>
      </w:r>
      <w:r w:rsidR="00F613A8" w:rsidRPr="00F613A8">
        <w:rPr>
          <w:bCs/>
          <w:sz w:val="22"/>
          <w:szCs w:val="22"/>
        </w:rPr>
        <w:lastRenderedPageBreak/>
        <w:t>quantidade serão realizadas fora da B3</w:t>
      </w:r>
      <w:r w:rsidR="00BB6640" w:rsidRPr="00BB6640">
        <w:rPr>
          <w:bCs/>
          <w:sz w:val="22"/>
          <w:szCs w:val="22"/>
        </w:rPr>
        <w:t>;</w:t>
      </w:r>
      <w:r w:rsidR="00BB6640">
        <w:rPr>
          <w:bCs/>
          <w:sz w:val="22"/>
          <w:szCs w:val="22"/>
        </w:rPr>
        <w:t xml:space="preserve"> (</w:t>
      </w:r>
      <w:proofErr w:type="spellStart"/>
      <w:r w:rsidR="00BB6640">
        <w:rPr>
          <w:bCs/>
          <w:sz w:val="22"/>
          <w:szCs w:val="22"/>
        </w:rPr>
        <w:t>iv</w:t>
      </w:r>
      <w:proofErr w:type="spellEnd"/>
      <w:r w:rsidR="00BB6640">
        <w:rPr>
          <w:bCs/>
          <w:sz w:val="22"/>
          <w:szCs w:val="22"/>
        </w:rPr>
        <w:t xml:space="preserve">) </w:t>
      </w:r>
      <w:r w:rsidR="00BB6640" w:rsidRPr="00BB6640">
        <w:rPr>
          <w:bCs/>
          <w:sz w:val="22"/>
          <w:szCs w:val="22"/>
        </w:rPr>
        <w:t xml:space="preserve">o valor a ser pago aos Debenturistas em razão do resgate será equivalente ao </w:t>
      </w:r>
      <w:r w:rsidR="00F613A8" w:rsidRPr="00F613A8">
        <w:rPr>
          <w:bCs/>
          <w:sz w:val="22"/>
          <w:szCs w:val="22"/>
        </w:rPr>
        <w:t xml:space="preserve">Valor Nominal Unitário ou </w:t>
      </w:r>
      <w:r w:rsidR="00BB6640" w:rsidRPr="00BB6640">
        <w:rPr>
          <w:bCs/>
          <w:sz w:val="22"/>
          <w:szCs w:val="22"/>
        </w:rPr>
        <w:t xml:space="preserve">saldo do Valor Nominal Unitário, </w:t>
      </w:r>
      <w:r w:rsidR="00F613A8" w:rsidRPr="00F613A8">
        <w:rPr>
          <w:bCs/>
          <w:sz w:val="22"/>
          <w:szCs w:val="22"/>
        </w:rPr>
        <w:t>conforme o caso</w:t>
      </w:r>
      <w:r w:rsidR="00F613A8">
        <w:rPr>
          <w:bCs/>
          <w:sz w:val="22"/>
          <w:szCs w:val="22"/>
        </w:rPr>
        <w:t>,</w:t>
      </w:r>
      <w:r w:rsidR="00F613A8" w:rsidRPr="00F613A8">
        <w:rPr>
          <w:bCs/>
          <w:sz w:val="22"/>
          <w:szCs w:val="22"/>
        </w:rPr>
        <w:t xml:space="preserve"> </w:t>
      </w:r>
      <w:r w:rsidR="00BB6640" w:rsidRPr="00BB6640">
        <w:rPr>
          <w:bCs/>
          <w:sz w:val="22"/>
          <w:szCs w:val="22"/>
        </w:rPr>
        <w:t>acrescido: (</w:t>
      </w:r>
      <w:r w:rsidR="00BB6640">
        <w:rPr>
          <w:bCs/>
          <w:sz w:val="22"/>
          <w:szCs w:val="22"/>
        </w:rPr>
        <w:t>iv.1</w:t>
      </w:r>
      <w:r w:rsidR="00BB6640" w:rsidRPr="00BB6640">
        <w:rPr>
          <w:bCs/>
          <w:sz w:val="22"/>
          <w:szCs w:val="22"/>
        </w:rPr>
        <w:t xml:space="preserve">) da Remuneração, calculada </w:t>
      </w:r>
      <w:r w:rsidR="00BB6640" w:rsidRPr="00BB6640">
        <w:rPr>
          <w:bCs/>
          <w:i/>
          <w:iCs/>
          <w:sz w:val="22"/>
          <w:szCs w:val="22"/>
        </w:rPr>
        <w:t xml:space="preserve">pro rata </w:t>
      </w:r>
      <w:proofErr w:type="spellStart"/>
      <w:r w:rsidR="00BB6640" w:rsidRPr="00BB6640">
        <w:rPr>
          <w:bCs/>
          <w:i/>
          <w:iCs/>
          <w:sz w:val="22"/>
          <w:szCs w:val="22"/>
        </w:rPr>
        <w:t>temporis</w:t>
      </w:r>
      <w:proofErr w:type="spellEnd"/>
      <w:r w:rsidR="00BB6640" w:rsidRPr="00BB6640">
        <w:rPr>
          <w:bCs/>
          <w:sz w:val="22"/>
          <w:szCs w:val="22"/>
        </w:rPr>
        <w:t xml:space="preserve"> desde a respectiva Data de Integralização ou a data do último pagamento da Remuneração, conforme o caso, até a data do seu efetivo pagamento; e (</w:t>
      </w:r>
      <w:r w:rsidR="00BB6640">
        <w:rPr>
          <w:bCs/>
          <w:sz w:val="22"/>
          <w:szCs w:val="22"/>
        </w:rPr>
        <w:t>iv.2</w:t>
      </w:r>
      <w:r w:rsidR="00BB6640" w:rsidRPr="00BB6640">
        <w:rPr>
          <w:bCs/>
          <w:sz w:val="22"/>
          <w:szCs w:val="22"/>
        </w:rPr>
        <w:t xml:space="preserve">) de eventual prêmio de resgate a ser oferecido aos Debenturistas, a exclusivo critério da </w:t>
      </w:r>
      <w:r w:rsidR="00BB6640">
        <w:rPr>
          <w:bCs/>
          <w:sz w:val="22"/>
          <w:szCs w:val="22"/>
        </w:rPr>
        <w:t>Companhia</w:t>
      </w:r>
      <w:r w:rsidR="00BB6640" w:rsidRPr="00BB6640">
        <w:rPr>
          <w:bCs/>
          <w:sz w:val="22"/>
          <w:szCs w:val="22"/>
        </w:rPr>
        <w:t>, o qual não poderá ser negativo;</w:t>
      </w:r>
      <w:r w:rsidR="00BB6640">
        <w:rPr>
          <w:bCs/>
          <w:sz w:val="22"/>
          <w:szCs w:val="22"/>
        </w:rPr>
        <w:t xml:space="preserve"> e (</w:t>
      </w:r>
      <w:proofErr w:type="spellStart"/>
      <w:r w:rsidR="00BB6640">
        <w:rPr>
          <w:bCs/>
          <w:sz w:val="22"/>
          <w:szCs w:val="22"/>
        </w:rPr>
        <w:t>iv</w:t>
      </w:r>
      <w:proofErr w:type="spellEnd"/>
      <w:r w:rsidR="00BB6640">
        <w:rPr>
          <w:bCs/>
          <w:sz w:val="22"/>
          <w:szCs w:val="22"/>
        </w:rPr>
        <w:t xml:space="preserve">) </w:t>
      </w:r>
      <w:r w:rsidR="00BB6640" w:rsidRPr="00BB6640">
        <w:rPr>
          <w:bCs/>
          <w:sz w:val="22"/>
          <w:szCs w:val="22"/>
        </w:rPr>
        <w:t>caso verificada que a adesão mínima pelos Debenturistas representando 80% (oitenta por cento) das Debêntures não foi atingida, a Oferta de Resgate estará automaticamente extinta.</w:t>
      </w:r>
      <w:r w:rsidR="00BB6640">
        <w:rPr>
          <w:bCs/>
          <w:sz w:val="22"/>
          <w:szCs w:val="22"/>
        </w:rPr>
        <w:t xml:space="preserve"> </w:t>
      </w:r>
      <w:r w:rsidR="00BB6640" w:rsidRPr="00BB6640">
        <w:rPr>
          <w:bCs/>
          <w:sz w:val="22"/>
          <w:szCs w:val="22"/>
        </w:rPr>
        <w:t>Para as Debêntures custodiadas eletronicamente na B3, o resgate deverá ocorrer segundo os procedimentos operacionais da B3</w:t>
      </w:r>
      <w:r w:rsidR="002E0DB8" w:rsidRPr="009355A0">
        <w:rPr>
          <w:bCs/>
          <w:sz w:val="22"/>
          <w:szCs w:val="22"/>
        </w:rPr>
        <w:t xml:space="preserve">; </w:t>
      </w:r>
      <w:r w:rsidR="002E0DB8" w:rsidRPr="009355A0">
        <w:rPr>
          <w:b/>
          <w:bCs/>
          <w:sz w:val="22"/>
          <w:szCs w:val="22"/>
        </w:rPr>
        <w:t>(</w:t>
      </w:r>
      <w:r w:rsidR="00BB6640">
        <w:rPr>
          <w:b/>
          <w:bCs/>
          <w:sz w:val="22"/>
          <w:szCs w:val="22"/>
        </w:rPr>
        <w:t>t</w:t>
      </w:r>
      <w:r w:rsidR="002E0DB8" w:rsidRPr="009355A0">
        <w:rPr>
          <w:b/>
          <w:bCs/>
          <w:sz w:val="22"/>
          <w:szCs w:val="22"/>
        </w:rPr>
        <w:t>)</w:t>
      </w:r>
      <w:r w:rsidR="00AB5D0C" w:rsidRPr="009355A0">
        <w:rPr>
          <w:b/>
          <w:bCs/>
          <w:sz w:val="22"/>
          <w:szCs w:val="22"/>
        </w:rPr>
        <w:t xml:space="preserve"> </w:t>
      </w:r>
      <w:r w:rsidR="00E07017" w:rsidRPr="009355A0">
        <w:rPr>
          <w:b/>
          <w:bCs/>
          <w:sz w:val="22"/>
          <w:szCs w:val="22"/>
        </w:rPr>
        <w:t>Repactuação</w:t>
      </w:r>
      <w:r w:rsidR="004F3661" w:rsidRPr="009355A0">
        <w:rPr>
          <w:b/>
          <w:sz w:val="22"/>
          <w:szCs w:val="22"/>
        </w:rPr>
        <w:t xml:space="preserve"> Programada</w:t>
      </w:r>
      <w:r w:rsidR="00E07017" w:rsidRPr="009355A0">
        <w:rPr>
          <w:b/>
          <w:sz w:val="22"/>
          <w:szCs w:val="22"/>
        </w:rPr>
        <w:t>:</w:t>
      </w:r>
      <w:r w:rsidR="00E07017" w:rsidRPr="009355A0">
        <w:rPr>
          <w:sz w:val="22"/>
          <w:szCs w:val="22"/>
        </w:rPr>
        <w:t xml:space="preserve"> </w:t>
      </w:r>
      <w:r w:rsidR="00330681" w:rsidRPr="009355A0">
        <w:rPr>
          <w:sz w:val="22"/>
          <w:szCs w:val="22"/>
        </w:rPr>
        <w:t>Não haverá repactuação programada das Debêntures</w:t>
      </w:r>
      <w:r w:rsidR="00E07017" w:rsidRPr="009355A0">
        <w:rPr>
          <w:sz w:val="22"/>
          <w:szCs w:val="22"/>
        </w:rPr>
        <w:t xml:space="preserve">; </w:t>
      </w:r>
      <w:r w:rsidR="003D04AB" w:rsidRPr="009355A0">
        <w:rPr>
          <w:b/>
          <w:sz w:val="22"/>
          <w:szCs w:val="22"/>
        </w:rPr>
        <w:t>(</w:t>
      </w:r>
      <w:r w:rsidR="00BB6640">
        <w:rPr>
          <w:b/>
          <w:sz w:val="22"/>
          <w:szCs w:val="22"/>
        </w:rPr>
        <w:t>u</w:t>
      </w:r>
      <w:r w:rsidR="003D04AB" w:rsidRPr="009355A0">
        <w:rPr>
          <w:b/>
          <w:sz w:val="22"/>
          <w:szCs w:val="22"/>
        </w:rPr>
        <w:t xml:space="preserve">) </w:t>
      </w:r>
      <w:r w:rsidR="00737317" w:rsidRPr="009355A0">
        <w:rPr>
          <w:b/>
          <w:sz w:val="22"/>
          <w:szCs w:val="22"/>
        </w:rPr>
        <w:t>Encargos</w:t>
      </w:r>
      <w:r w:rsidR="00B271CF" w:rsidRPr="009355A0">
        <w:rPr>
          <w:b/>
          <w:sz w:val="22"/>
          <w:szCs w:val="22"/>
        </w:rPr>
        <w:t xml:space="preserve"> </w:t>
      </w:r>
      <w:r w:rsidR="008160B9" w:rsidRPr="009355A0">
        <w:rPr>
          <w:b/>
          <w:bCs/>
          <w:sz w:val="22"/>
          <w:szCs w:val="22"/>
        </w:rPr>
        <w:t>Moratórios</w:t>
      </w:r>
      <w:r w:rsidR="008160B9" w:rsidRPr="009355A0">
        <w:rPr>
          <w:bCs/>
          <w:sz w:val="22"/>
          <w:szCs w:val="22"/>
        </w:rPr>
        <w:t xml:space="preserve">: </w:t>
      </w:r>
      <w:r w:rsidR="004053E5" w:rsidRPr="009355A0">
        <w:rPr>
          <w:bCs/>
          <w:sz w:val="22"/>
          <w:szCs w:val="22"/>
        </w:rPr>
        <w:t xml:space="preserve">Sem prejuízo da Remuneração incidente sobre os débitos vencidos e não pagos, ocorrendo impontualidade no pagamento pela </w:t>
      </w:r>
      <w:r w:rsidR="004053E5">
        <w:rPr>
          <w:bCs/>
          <w:sz w:val="22"/>
          <w:szCs w:val="22"/>
        </w:rPr>
        <w:t>Companhia</w:t>
      </w:r>
      <w:r w:rsidR="004053E5" w:rsidRPr="009355A0">
        <w:rPr>
          <w:bCs/>
          <w:sz w:val="22"/>
          <w:szCs w:val="22"/>
        </w:rPr>
        <w:t xml:space="preserve"> de quaisquer obrigações pecuniárias relativas às Debêntures, os débitos vencidos e não pagos serão acrescidos de juros de mora de 1% (um por cento) ao mês, calculados </w:t>
      </w:r>
      <w:r w:rsidR="004053E5" w:rsidRPr="009355A0">
        <w:rPr>
          <w:bCs/>
          <w:i/>
          <w:sz w:val="22"/>
          <w:szCs w:val="22"/>
        </w:rPr>
        <w:t xml:space="preserve">pro rata </w:t>
      </w:r>
      <w:proofErr w:type="spellStart"/>
      <w:r w:rsidR="004053E5" w:rsidRPr="009355A0">
        <w:rPr>
          <w:bCs/>
          <w:i/>
          <w:sz w:val="22"/>
          <w:szCs w:val="22"/>
        </w:rPr>
        <w:t>temporis</w:t>
      </w:r>
      <w:proofErr w:type="spellEnd"/>
      <w:r w:rsidR="004053E5" w:rsidRPr="009355A0">
        <w:rPr>
          <w:bCs/>
          <w:sz w:val="22"/>
          <w:szCs w:val="22"/>
        </w:rPr>
        <w:t>, desde a data de inadimplemento até a data do efetivo pagamento, bem como de multa não compensatória de 2% (dois por cento) sobre o valor devido, independentemente de aviso, notificação ou interpelação judicial ou extrajudicial (em conjunto, “</w:t>
      </w:r>
      <w:r w:rsidR="004053E5" w:rsidRPr="009355A0">
        <w:rPr>
          <w:bCs/>
          <w:sz w:val="22"/>
          <w:szCs w:val="22"/>
          <w:u w:val="single"/>
        </w:rPr>
        <w:t>Encargos Moratórios</w:t>
      </w:r>
      <w:r w:rsidR="004053E5" w:rsidRPr="009355A0">
        <w:rPr>
          <w:bCs/>
          <w:sz w:val="22"/>
          <w:szCs w:val="22"/>
        </w:rPr>
        <w:t>”);</w:t>
      </w:r>
      <w:r w:rsidR="008160B9" w:rsidRPr="009355A0">
        <w:rPr>
          <w:bCs/>
          <w:sz w:val="22"/>
          <w:szCs w:val="22"/>
        </w:rPr>
        <w:t xml:space="preserve"> </w:t>
      </w:r>
      <w:r w:rsidR="008160B9" w:rsidRPr="009355A0">
        <w:rPr>
          <w:b/>
          <w:bCs/>
          <w:sz w:val="22"/>
          <w:szCs w:val="22"/>
        </w:rPr>
        <w:t>(</w:t>
      </w:r>
      <w:r w:rsidR="00BB6640">
        <w:rPr>
          <w:b/>
          <w:bCs/>
          <w:sz w:val="22"/>
          <w:szCs w:val="22"/>
        </w:rPr>
        <w:t>v</w:t>
      </w:r>
      <w:r w:rsidR="00737317" w:rsidRPr="009355A0">
        <w:rPr>
          <w:b/>
          <w:bCs/>
          <w:sz w:val="22"/>
          <w:szCs w:val="22"/>
        </w:rPr>
        <w:t>)</w:t>
      </w:r>
      <w:r w:rsidR="008160B9" w:rsidRPr="009355A0">
        <w:rPr>
          <w:b/>
          <w:bCs/>
          <w:sz w:val="22"/>
          <w:szCs w:val="22"/>
        </w:rPr>
        <w:t xml:space="preserve"> Vencimento Antecipado</w:t>
      </w:r>
      <w:r w:rsidR="008160B9" w:rsidRPr="009355A0">
        <w:rPr>
          <w:bCs/>
          <w:sz w:val="22"/>
          <w:szCs w:val="22"/>
        </w:rPr>
        <w:t>:</w:t>
      </w:r>
      <w:r w:rsidR="009E1F19" w:rsidRPr="009355A0">
        <w:rPr>
          <w:bCs/>
          <w:sz w:val="22"/>
          <w:szCs w:val="22"/>
        </w:rPr>
        <w:t xml:space="preserve"> </w:t>
      </w:r>
      <w:r w:rsidR="00F84EEB" w:rsidRPr="00F84EEB">
        <w:rPr>
          <w:bCs/>
          <w:sz w:val="22"/>
          <w:szCs w:val="22"/>
        </w:rPr>
        <w:t>As Debêntures contarão com as hipóteses de vencimento antecipado a serem definidas da Escritura de Emissão</w:t>
      </w:r>
      <w:r w:rsidR="00084010" w:rsidRPr="009355A0">
        <w:rPr>
          <w:bCs/>
          <w:sz w:val="22"/>
          <w:szCs w:val="22"/>
        </w:rPr>
        <w:t>;</w:t>
      </w:r>
      <w:r w:rsidR="005839A2" w:rsidRPr="009355A0">
        <w:rPr>
          <w:sz w:val="22"/>
          <w:szCs w:val="22"/>
        </w:rPr>
        <w:t xml:space="preserve"> </w:t>
      </w:r>
      <w:r w:rsidR="005839A2" w:rsidRPr="009355A0">
        <w:rPr>
          <w:b/>
          <w:sz w:val="22"/>
          <w:szCs w:val="22"/>
        </w:rPr>
        <w:t>(</w:t>
      </w:r>
      <w:r w:rsidR="00F84EEB">
        <w:rPr>
          <w:b/>
          <w:sz w:val="22"/>
          <w:szCs w:val="22"/>
        </w:rPr>
        <w:t>w</w:t>
      </w:r>
      <w:r w:rsidR="005839A2" w:rsidRPr="009355A0">
        <w:rPr>
          <w:b/>
          <w:sz w:val="22"/>
          <w:szCs w:val="22"/>
        </w:rPr>
        <w:t xml:space="preserve">) </w:t>
      </w:r>
      <w:r w:rsidR="00F84EEB" w:rsidRPr="00F84EEB">
        <w:rPr>
          <w:b/>
          <w:sz w:val="22"/>
          <w:szCs w:val="22"/>
        </w:rPr>
        <w:t>Distribuição e Colocação</w:t>
      </w:r>
      <w:r w:rsidR="00F84EEB">
        <w:rPr>
          <w:b/>
          <w:sz w:val="22"/>
          <w:szCs w:val="22"/>
        </w:rPr>
        <w:t xml:space="preserve">: </w:t>
      </w:r>
      <w:r w:rsidR="00F84EEB" w:rsidRPr="009355A0">
        <w:rPr>
          <w:sz w:val="22"/>
          <w:szCs w:val="22"/>
        </w:rPr>
        <w:t xml:space="preserve">As Debêntures serão objeto de distribuição pública com esforços restritos de distribuição, nos termos da </w:t>
      </w:r>
      <w:r w:rsidR="00F84EEB" w:rsidRPr="00F84EEB">
        <w:rPr>
          <w:sz w:val="22"/>
          <w:szCs w:val="22"/>
        </w:rPr>
        <w:t>Lei nº 6.385, de 7 de dezembro de 1976, conforme alterada</w:t>
      </w:r>
      <w:r w:rsidR="00F84EEB" w:rsidRPr="009355A0">
        <w:rPr>
          <w:sz w:val="22"/>
          <w:szCs w:val="22"/>
        </w:rPr>
        <w:t>, da Instrução CVM 476 e das demais disposições legais e regulamentares aplicáveis, destinadas aos Investidores Profissionais (</w:t>
      </w:r>
      <w:r w:rsidR="00F84EEB">
        <w:rPr>
          <w:sz w:val="22"/>
          <w:szCs w:val="22"/>
        </w:rPr>
        <w:t>conforme definido na Escritura de Emissão</w:t>
      </w:r>
      <w:r w:rsidR="00F84EEB" w:rsidRPr="009355A0">
        <w:rPr>
          <w:sz w:val="22"/>
          <w:szCs w:val="22"/>
        </w:rPr>
        <w:t xml:space="preserve">), sob o regime de garantia firme de colocação para o </w:t>
      </w:r>
      <w:r w:rsidR="00F84EEB">
        <w:rPr>
          <w:sz w:val="22"/>
          <w:szCs w:val="22"/>
        </w:rPr>
        <w:t>Valor</w:t>
      </w:r>
      <w:r w:rsidR="00F84EEB" w:rsidRPr="009355A0">
        <w:rPr>
          <w:sz w:val="22"/>
          <w:szCs w:val="22"/>
        </w:rPr>
        <w:t xml:space="preserve"> Total da Emissão, com intermediação de instituição financeira integrante do sistema de distribuição de valores mobiliários</w:t>
      </w:r>
      <w:r w:rsidR="00F84EEB">
        <w:rPr>
          <w:sz w:val="22"/>
          <w:szCs w:val="22"/>
        </w:rPr>
        <w:t xml:space="preserve"> na qualidade de instituição intermediária da Oferta contratada pela Companhia para atuar na estruturação e coordenação da Oferta </w:t>
      </w:r>
      <w:r w:rsidR="00F84EEB" w:rsidRPr="009355A0">
        <w:rPr>
          <w:sz w:val="22"/>
          <w:szCs w:val="22"/>
        </w:rPr>
        <w:t>(“</w:t>
      </w:r>
      <w:r w:rsidR="00F84EEB" w:rsidRPr="009355A0">
        <w:rPr>
          <w:sz w:val="22"/>
          <w:szCs w:val="22"/>
          <w:u w:val="single"/>
        </w:rPr>
        <w:t>Coordenador Líder</w:t>
      </w:r>
      <w:r w:rsidR="00F84EEB" w:rsidRPr="009355A0">
        <w:rPr>
          <w:sz w:val="22"/>
          <w:szCs w:val="22"/>
        </w:rPr>
        <w:t>”), conforme</w:t>
      </w:r>
      <w:bookmarkStart w:id="5" w:name="_DV_X82"/>
      <w:bookmarkStart w:id="6" w:name="_DV_C78"/>
      <w:r w:rsidR="00F84EEB" w:rsidRPr="009355A0">
        <w:rPr>
          <w:sz w:val="22"/>
          <w:szCs w:val="22"/>
        </w:rPr>
        <w:t xml:space="preserve"> termos e condições do </w:t>
      </w:r>
      <w:bookmarkEnd w:id="5"/>
      <w:bookmarkEnd w:id="6"/>
      <w:r w:rsidR="00F84EEB" w:rsidRPr="009355A0">
        <w:rPr>
          <w:sz w:val="22"/>
          <w:szCs w:val="22"/>
        </w:rPr>
        <w:t>“</w:t>
      </w:r>
      <w:r w:rsidR="00F84EEB" w:rsidRPr="009355A0">
        <w:rPr>
          <w:i/>
          <w:sz w:val="22"/>
          <w:szCs w:val="22"/>
        </w:rPr>
        <w:t>Contrato de Coordenação, Colocação e Distribuição Pública com Esforços Restritos, sob Regime de Garantia Firme de Colocação, da 2ª Emissão de Debêntures Simples, Não Conversíveis em Ações, da Espécie com Garantia Real, para Distribuição Pública com Esforços Restritos, da Campos Novos Energia S.A.</w:t>
      </w:r>
      <w:r w:rsidR="00F84EEB" w:rsidRPr="009355A0">
        <w:rPr>
          <w:sz w:val="22"/>
          <w:szCs w:val="22"/>
        </w:rPr>
        <w:t xml:space="preserve">”, a ser celebrado entre o Coordenador Líder e a </w:t>
      </w:r>
      <w:r w:rsidR="00F84EEB">
        <w:rPr>
          <w:sz w:val="22"/>
          <w:szCs w:val="22"/>
        </w:rPr>
        <w:t>Companhia</w:t>
      </w:r>
      <w:r w:rsidR="00F84EEB" w:rsidRPr="009355A0">
        <w:rPr>
          <w:sz w:val="22"/>
          <w:szCs w:val="22"/>
        </w:rPr>
        <w:t> (“</w:t>
      </w:r>
      <w:r w:rsidR="00F84EEB" w:rsidRPr="009355A0">
        <w:rPr>
          <w:sz w:val="22"/>
          <w:szCs w:val="22"/>
          <w:u w:val="single"/>
        </w:rPr>
        <w:t>Contrato de Distribuição</w:t>
      </w:r>
      <w:r w:rsidR="00F84EEB" w:rsidRPr="009355A0">
        <w:rPr>
          <w:sz w:val="22"/>
          <w:szCs w:val="22"/>
        </w:rPr>
        <w:t xml:space="preserve">”); e </w:t>
      </w:r>
      <w:r w:rsidR="00F84EEB" w:rsidRPr="009355A0">
        <w:rPr>
          <w:b/>
          <w:sz w:val="22"/>
          <w:szCs w:val="22"/>
        </w:rPr>
        <w:t>(x)</w:t>
      </w:r>
      <w:r w:rsidR="00F84EEB">
        <w:rPr>
          <w:sz w:val="22"/>
          <w:szCs w:val="22"/>
        </w:rPr>
        <w:t xml:space="preserve"> </w:t>
      </w:r>
      <w:r w:rsidR="005839A2" w:rsidRPr="009355A0">
        <w:rPr>
          <w:b/>
          <w:sz w:val="22"/>
          <w:szCs w:val="22"/>
        </w:rPr>
        <w:t>Demais Condições</w:t>
      </w:r>
      <w:r w:rsidR="005839A2" w:rsidRPr="009355A0">
        <w:rPr>
          <w:sz w:val="22"/>
          <w:szCs w:val="22"/>
        </w:rPr>
        <w:t>: tod</w:t>
      </w:r>
      <w:r w:rsidR="00F84EEB">
        <w:rPr>
          <w:sz w:val="22"/>
          <w:szCs w:val="22"/>
        </w:rPr>
        <w:t>o</w:t>
      </w:r>
      <w:r w:rsidR="005839A2" w:rsidRPr="009355A0">
        <w:rPr>
          <w:sz w:val="22"/>
          <w:szCs w:val="22"/>
        </w:rPr>
        <w:t>s os demais termos e condições da Emissão e das Debêntures serão tratados detalhadamente na Escritura de Emissão</w:t>
      </w:r>
      <w:r w:rsidR="00F84EEB">
        <w:rPr>
          <w:sz w:val="22"/>
          <w:szCs w:val="22"/>
        </w:rPr>
        <w:t>.</w:t>
      </w:r>
    </w:p>
    <w:p w14:paraId="06E021B9" w14:textId="7DC57742" w:rsidR="003B4BE9" w:rsidRPr="00D6257B" w:rsidRDefault="003B4BE9" w:rsidP="00D6257B">
      <w:pPr>
        <w:pStyle w:val="Corpodetexto"/>
        <w:widowControl/>
        <w:numPr>
          <w:ilvl w:val="1"/>
          <w:numId w:val="16"/>
        </w:numPr>
        <w:spacing w:after="0" w:line="320" w:lineRule="exact"/>
        <w:ind w:left="0" w:right="-42" w:firstLine="0"/>
        <w:jc w:val="both"/>
        <w:rPr>
          <w:sz w:val="22"/>
          <w:szCs w:val="22"/>
        </w:rPr>
      </w:pPr>
      <w:r w:rsidRPr="00D6257B">
        <w:rPr>
          <w:sz w:val="22"/>
          <w:szCs w:val="22"/>
        </w:rPr>
        <w:t xml:space="preserve">Aprovaram, por </w:t>
      </w:r>
      <w:r w:rsidRPr="00997F74">
        <w:rPr>
          <w:sz w:val="22"/>
          <w:szCs w:val="22"/>
          <w:highlight w:val="lightGray"/>
        </w:rPr>
        <w:t>unanimidade</w:t>
      </w:r>
      <w:r w:rsidRPr="00D6257B">
        <w:rPr>
          <w:sz w:val="22"/>
          <w:szCs w:val="22"/>
        </w:rPr>
        <w:t xml:space="preserve"> e sem quaisquer ressalvas</w:t>
      </w:r>
      <w:r w:rsidR="00357F8C">
        <w:rPr>
          <w:sz w:val="22"/>
          <w:szCs w:val="22"/>
        </w:rPr>
        <w:t xml:space="preserve"> e/ou restrições</w:t>
      </w:r>
      <w:r w:rsidRPr="00D6257B">
        <w:rPr>
          <w:sz w:val="22"/>
          <w:szCs w:val="22"/>
        </w:rPr>
        <w:t xml:space="preserve">, a outorga da </w:t>
      </w:r>
      <w:r w:rsidR="007B6DEA" w:rsidRPr="007B6DEA">
        <w:rPr>
          <w:sz w:val="22"/>
          <w:szCs w:val="22"/>
        </w:rPr>
        <w:t>Garantia Real</w:t>
      </w:r>
      <w:r w:rsidRPr="00D6257B">
        <w:rPr>
          <w:sz w:val="22"/>
          <w:szCs w:val="22"/>
        </w:rPr>
        <w:t xml:space="preserve"> descrita no item 5.1 acima pela Companhia.</w:t>
      </w:r>
    </w:p>
    <w:p w14:paraId="5F7A5BE5" w14:textId="77777777" w:rsidR="003B4BE9" w:rsidRPr="00D6257B" w:rsidRDefault="003B4BE9" w:rsidP="00084010">
      <w:pPr>
        <w:pStyle w:val="PargrafodaLista"/>
        <w:spacing w:line="320" w:lineRule="exact"/>
        <w:rPr>
          <w:sz w:val="22"/>
          <w:szCs w:val="22"/>
        </w:rPr>
      </w:pPr>
    </w:p>
    <w:p w14:paraId="7424480A" w14:textId="74FE3965" w:rsidR="00374A35" w:rsidRPr="00A076E7" w:rsidRDefault="005839A2" w:rsidP="00A3384B">
      <w:pPr>
        <w:pStyle w:val="Corpodetexto"/>
        <w:widowControl/>
        <w:numPr>
          <w:ilvl w:val="1"/>
          <w:numId w:val="16"/>
        </w:numPr>
        <w:spacing w:after="0" w:line="320" w:lineRule="exact"/>
        <w:ind w:left="0" w:right="-42" w:firstLine="0"/>
        <w:jc w:val="both"/>
        <w:rPr>
          <w:sz w:val="22"/>
          <w:szCs w:val="22"/>
        </w:rPr>
      </w:pPr>
      <w:r w:rsidRPr="00D6257B">
        <w:rPr>
          <w:sz w:val="22"/>
          <w:szCs w:val="22"/>
        </w:rPr>
        <w:t xml:space="preserve">Aprovaram, por </w:t>
      </w:r>
      <w:r w:rsidRPr="00997F74">
        <w:rPr>
          <w:sz w:val="22"/>
          <w:szCs w:val="22"/>
          <w:highlight w:val="lightGray"/>
        </w:rPr>
        <w:t>unanimidade</w:t>
      </w:r>
      <w:r w:rsidRPr="00D6257B">
        <w:rPr>
          <w:sz w:val="22"/>
          <w:szCs w:val="22"/>
        </w:rPr>
        <w:t xml:space="preserve"> </w:t>
      </w:r>
      <w:r w:rsidR="00A076E7" w:rsidRPr="00A076E7">
        <w:rPr>
          <w:sz w:val="22"/>
          <w:szCs w:val="22"/>
        </w:rPr>
        <w:t>e</w:t>
      </w:r>
      <w:r w:rsidRPr="00A3384B">
        <w:rPr>
          <w:sz w:val="22"/>
          <w:szCs w:val="22"/>
        </w:rPr>
        <w:t xml:space="preserve"> sem quaisquer ressalvas</w:t>
      </w:r>
      <w:r w:rsidR="00357F8C">
        <w:rPr>
          <w:sz w:val="22"/>
          <w:szCs w:val="22"/>
        </w:rPr>
        <w:t xml:space="preserve"> e/ou restrições</w:t>
      </w:r>
      <w:r w:rsidRPr="00A3384B">
        <w:rPr>
          <w:sz w:val="22"/>
          <w:szCs w:val="22"/>
        </w:rPr>
        <w:t>, autorizar</w:t>
      </w:r>
      <w:r w:rsidR="00374A35" w:rsidRPr="00A3384B">
        <w:rPr>
          <w:sz w:val="22"/>
          <w:szCs w:val="22"/>
        </w:rPr>
        <w:t xml:space="preserve"> a administração e/ou os procuradores da Companhia a praticar todos os atos necessários </w:t>
      </w:r>
      <w:r w:rsidRPr="00A3384B">
        <w:rPr>
          <w:sz w:val="22"/>
          <w:szCs w:val="22"/>
        </w:rPr>
        <w:t>e</w:t>
      </w:r>
      <w:r w:rsidR="00374A35" w:rsidRPr="00A3384B">
        <w:rPr>
          <w:sz w:val="22"/>
          <w:szCs w:val="22"/>
        </w:rPr>
        <w:t xml:space="preserve"> convenientes à consecução da</w:t>
      </w:r>
      <w:r w:rsidR="00AB510D" w:rsidRPr="00A3384B">
        <w:rPr>
          <w:sz w:val="22"/>
          <w:szCs w:val="22"/>
        </w:rPr>
        <w:t>s</w:t>
      </w:r>
      <w:r w:rsidR="00374A35" w:rsidRPr="00A3384B">
        <w:rPr>
          <w:sz w:val="22"/>
          <w:szCs w:val="22"/>
        </w:rPr>
        <w:t xml:space="preserve"> deliberaç</w:t>
      </w:r>
      <w:r w:rsidR="00AB510D" w:rsidRPr="00A3384B">
        <w:rPr>
          <w:sz w:val="22"/>
          <w:szCs w:val="22"/>
        </w:rPr>
        <w:t>ões</w:t>
      </w:r>
      <w:r w:rsidR="00374A35" w:rsidRPr="00A3384B">
        <w:rPr>
          <w:sz w:val="22"/>
          <w:szCs w:val="22"/>
        </w:rPr>
        <w:t xml:space="preserve"> tomadas nos itens acima, incluindo: </w:t>
      </w:r>
      <w:r w:rsidR="00A076E7">
        <w:rPr>
          <w:sz w:val="22"/>
          <w:szCs w:val="22"/>
        </w:rPr>
        <w:t xml:space="preserve">(i) </w:t>
      </w:r>
      <w:r w:rsidR="002E0DB8" w:rsidRPr="00870AE7">
        <w:rPr>
          <w:sz w:val="22"/>
          <w:szCs w:val="22"/>
        </w:rPr>
        <w:t xml:space="preserve">celebrar todos os documentos e a praticar todos os atos necessários à realização e formalização da Emissão e da </w:t>
      </w:r>
      <w:r w:rsidR="002E0DB8" w:rsidRPr="00870AE7">
        <w:rPr>
          <w:sz w:val="22"/>
          <w:szCs w:val="22"/>
        </w:rPr>
        <w:lastRenderedPageBreak/>
        <w:t xml:space="preserve">Oferta, incluindo, mas não se limitando, à Escritura de Emissão, o Contrato de </w:t>
      </w:r>
      <w:r w:rsidR="00D12ABC">
        <w:rPr>
          <w:sz w:val="22"/>
          <w:szCs w:val="22"/>
        </w:rPr>
        <w:t>Cessão Fiduciária</w:t>
      </w:r>
      <w:r w:rsidR="00D12ABC" w:rsidRPr="00870AE7">
        <w:rPr>
          <w:sz w:val="22"/>
          <w:szCs w:val="22"/>
        </w:rPr>
        <w:t xml:space="preserve"> </w:t>
      </w:r>
      <w:r w:rsidR="002E0DB8" w:rsidRPr="00870AE7">
        <w:rPr>
          <w:sz w:val="22"/>
          <w:szCs w:val="22"/>
        </w:rPr>
        <w:t>e o Contrato de Distribuição, bem como eventuais aditamentos à Escritura de Emissão que se façam necessários</w:t>
      </w:r>
      <w:r w:rsidR="002E0DB8">
        <w:rPr>
          <w:sz w:val="22"/>
          <w:szCs w:val="22"/>
        </w:rPr>
        <w:t>;</w:t>
      </w:r>
      <w:r w:rsidR="00A076E7" w:rsidRPr="00A3384B">
        <w:rPr>
          <w:sz w:val="22"/>
          <w:szCs w:val="22"/>
        </w:rPr>
        <w:t xml:space="preserve"> (</w:t>
      </w:r>
      <w:proofErr w:type="spellStart"/>
      <w:r w:rsidR="00A076E7" w:rsidRPr="00A076E7">
        <w:rPr>
          <w:sz w:val="22"/>
          <w:szCs w:val="22"/>
        </w:rPr>
        <w:t>i</w:t>
      </w:r>
      <w:r w:rsidR="00A076E7" w:rsidRPr="00A3384B">
        <w:rPr>
          <w:sz w:val="22"/>
          <w:szCs w:val="22"/>
        </w:rPr>
        <w:t>i</w:t>
      </w:r>
      <w:proofErr w:type="spellEnd"/>
      <w:r w:rsidR="00A076E7" w:rsidRPr="00A3384B">
        <w:rPr>
          <w:sz w:val="22"/>
          <w:szCs w:val="22"/>
        </w:rPr>
        <w:t>)</w:t>
      </w:r>
      <w:r w:rsidR="00A076E7">
        <w:rPr>
          <w:sz w:val="22"/>
          <w:szCs w:val="22"/>
        </w:rPr>
        <w:t xml:space="preserve"> as condições de Oferta de Resgate, Amortização Extraordinária Facultativa e Resgate Facultativo, bem como as hipóteses de </w:t>
      </w:r>
      <w:r w:rsidR="00D12ABC">
        <w:rPr>
          <w:sz w:val="22"/>
          <w:szCs w:val="22"/>
        </w:rPr>
        <w:t>v</w:t>
      </w:r>
      <w:r w:rsidR="00A076E7">
        <w:rPr>
          <w:sz w:val="22"/>
          <w:szCs w:val="22"/>
        </w:rPr>
        <w:t xml:space="preserve">encimento </w:t>
      </w:r>
      <w:r w:rsidR="00D12ABC">
        <w:rPr>
          <w:sz w:val="22"/>
          <w:szCs w:val="22"/>
        </w:rPr>
        <w:t>a</w:t>
      </w:r>
      <w:r w:rsidR="00A076E7">
        <w:rPr>
          <w:sz w:val="22"/>
          <w:szCs w:val="22"/>
        </w:rPr>
        <w:t>ntecipado</w:t>
      </w:r>
      <w:r w:rsidR="00D12ABC">
        <w:rPr>
          <w:sz w:val="22"/>
          <w:szCs w:val="22"/>
        </w:rPr>
        <w:t xml:space="preserve"> das Debêntures a serem previstas na Escritura de Emissão</w:t>
      </w:r>
      <w:r w:rsidR="002E0DB8">
        <w:rPr>
          <w:sz w:val="22"/>
          <w:szCs w:val="22"/>
        </w:rPr>
        <w:t>; (</w:t>
      </w:r>
      <w:proofErr w:type="spellStart"/>
      <w:r w:rsidR="002E0DB8">
        <w:rPr>
          <w:sz w:val="22"/>
          <w:szCs w:val="22"/>
        </w:rPr>
        <w:t>i</w:t>
      </w:r>
      <w:r w:rsidR="00DE51BF">
        <w:rPr>
          <w:sz w:val="22"/>
          <w:szCs w:val="22"/>
        </w:rPr>
        <w:t>ii</w:t>
      </w:r>
      <w:proofErr w:type="spellEnd"/>
      <w:r w:rsidR="002E0DB8">
        <w:rPr>
          <w:sz w:val="22"/>
          <w:szCs w:val="22"/>
        </w:rPr>
        <w:t>)</w:t>
      </w:r>
      <w:r w:rsidR="00A076E7" w:rsidRPr="00A3384B">
        <w:rPr>
          <w:sz w:val="22"/>
          <w:szCs w:val="22"/>
        </w:rPr>
        <w:t xml:space="preserve"> </w:t>
      </w:r>
      <w:r w:rsidR="00374A35" w:rsidRPr="00A3384B">
        <w:rPr>
          <w:sz w:val="22"/>
          <w:szCs w:val="22"/>
        </w:rPr>
        <w:t>contratar uma ou mais instituições financeiras autorizadas a operar no mercado de capitais para a distribuição pública das Debêntures;</w:t>
      </w:r>
      <w:r w:rsidR="00DE51BF">
        <w:rPr>
          <w:sz w:val="22"/>
          <w:szCs w:val="22"/>
        </w:rPr>
        <w:t xml:space="preserve"> (</w:t>
      </w:r>
      <w:proofErr w:type="spellStart"/>
      <w:r w:rsidR="00DE51BF">
        <w:rPr>
          <w:sz w:val="22"/>
          <w:szCs w:val="22"/>
        </w:rPr>
        <w:t>iv</w:t>
      </w:r>
      <w:proofErr w:type="spellEnd"/>
      <w:r w:rsidR="00DE51BF">
        <w:rPr>
          <w:sz w:val="22"/>
          <w:szCs w:val="22"/>
        </w:rPr>
        <w:t xml:space="preserve">) contratar os </w:t>
      </w:r>
      <w:r w:rsidR="00374A35" w:rsidRPr="00A3384B">
        <w:rPr>
          <w:sz w:val="22"/>
          <w:szCs w:val="22"/>
        </w:rPr>
        <w:t xml:space="preserve">prestadores de serviços para a Emissão, </w:t>
      </w:r>
      <w:r w:rsidRPr="00A3384B">
        <w:rPr>
          <w:sz w:val="22"/>
          <w:szCs w:val="22"/>
        </w:rPr>
        <w:t xml:space="preserve">que incluem, mas não se limitam ao </w:t>
      </w:r>
      <w:r w:rsidR="00374A35" w:rsidRPr="00A3384B">
        <w:rPr>
          <w:sz w:val="22"/>
          <w:szCs w:val="22"/>
        </w:rPr>
        <w:t xml:space="preserve">banco liquidante, </w:t>
      </w:r>
      <w:proofErr w:type="spellStart"/>
      <w:r w:rsidR="00374A35" w:rsidRPr="00A3384B">
        <w:rPr>
          <w:sz w:val="22"/>
          <w:szCs w:val="22"/>
        </w:rPr>
        <w:t>escriturador</w:t>
      </w:r>
      <w:proofErr w:type="spellEnd"/>
      <w:r w:rsidR="00374A35" w:rsidRPr="00A3384B">
        <w:rPr>
          <w:sz w:val="22"/>
          <w:szCs w:val="22"/>
        </w:rPr>
        <w:t xml:space="preserve">, </w:t>
      </w:r>
      <w:r w:rsidR="00DE51BF" w:rsidRPr="00A3384B">
        <w:rPr>
          <w:sz w:val="22"/>
          <w:szCs w:val="22"/>
        </w:rPr>
        <w:t>Agente Fiduciário</w:t>
      </w:r>
      <w:r w:rsidRPr="00A3384B">
        <w:rPr>
          <w:sz w:val="22"/>
          <w:szCs w:val="22"/>
        </w:rPr>
        <w:t xml:space="preserve">, </w:t>
      </w:r>
      <w:r w:rsidR="00DE51BF">
        <w:rPr>
          <w:sz w:val="22"/>
          <w:szCs w:val="22"/>
        </w:rPr>
        <w:t xml:space="preserve">B3, </w:t>
      </w:r>
      <w:r w:rsidRPr="00A3384B">
        <w:rPr>
          <w:sz w:val="22"/>
          <w:szCs w:val="22"/>
        </w:rPr>
        <w:t>banco depositário</w:t>
      </w:r>
      <w:r w:rsidR="00DE51BF">
        <w:rPr>
          <w:sz w:val="22"/>
          <w:szCs w:val="22"/>
        </w:rPr>
        <w:t xml:space="preserve"> </w:t>
      </w:r>
      <w:r w:rsidR="00374A35" w:rsidRPr="00A3384B">
        <w:rPr>
          <w:sz w:val="22"/>
          <w:szCs w:val="22"/>
        </w:rPr>
        <w:t>e os assessores legais, entre outros</w:t>
      </w:r>
      <w:r w:rsidR="00357F8C">
        <w:rPr>
          <w:sz w:val="22"/>
          <w:szCs w:val="22"/>
        </w:rPr>
        <w:t>, bem como efetivar os pagamentos inerentes em contraprestação dos serviços prestados</w:t>
      </w:r>
      <w:r w:rsidR="00374A35" w:rsidRPr="00A3384B">
        <w:rPr>
          <w:sz w:val="22"/>
          <w:szCs w:val="22"/>
        </w:rPr>
        <w:t xml:space="preserve">; </w:t>
      </w:r>
      <w:r w:rsidR="00DE51BF">
        <w:rPr>
          <w:sz w:val="22"/>
          <w:szCs w:val="22"/>
        </w:rPr>
        <w:t xml:space="preserve">e </w:t>
      </w:r>
      <w:r w:rsidR="00374A35" w:rsidRPr="00A3384B">
        <w:rPr>
          <w:sz w:val="22"/>
          <w:szCs w:val="22"/>
        </w:rPr>
        <w:t>(</w:t>
      </w:r>
      <w:r w:rsidR="002E0DB8">
        <w:rPr>
          <w:sz w:val="22"/>
          <w:szCs w:val="22"/>
        </w:rPr>
        <w:t>v</w:t>
      </w:r>
      <w:r w:rsidR="00374A35" w:rsidRPr="00A3384B">
        <w:rPr>
          <w:sz w:val="22"/>
          <w:szCs w:val="22"/>
        </w:rPr>
        <w:t>) negociar e definir todos os termos e co</w:t>
      </w:r>
      <w:r w:rsidR="00737317" w:rsidRPr="00A3384B">
        <w:rPr>
          <w:sz w:val="22"/>
          <w:szCs w:val="22"/>
        </w:rPr>
        <w:t xml:space="preserve">ndições específicos da Emissão e </w:t>
      </w:r>
      <w:r w:rsidR="00374A35" w:rsidRPr="00A3384B">
        <w:rPr>
          <w:sz w:val="22"/>
          <w:szCs w:val="22"/>
        </w:rPr>
        <w:t xml:space="preserve">da Oferta que não foram objeto de aprovação desta </w:t>
      </w:r>
      <w:r w:rsidR="00DE51BF">
        <w:rPr>
          <w:sz w:val="22"/>
          <w:szCs w:val="22"/>
        </w:rPr>
        <w:t>assembleia</w:t>
      </w:r>
      <w:r w:rsidR="00DE51BF" w:rsidRPr="00DE51BF">
        <w:rPr>
          <w:sz w:val="22"/>
          <w:szCs w:val="22"/>
        </w:rPr>
        <w:t>, em especial as cláusulas e condições de vencimento antecipado das Debêntures</w:t>
      </w:r>
      <w:r w:rsidR="00374A35" w:rsidRPr="00A3384B">
        <w:rPr>
          <w:sz w:val="22"/>
          <w:szCs w:val="22"/>
        </w:rPr>
        <w:t>. Ratificam-se to</w:t>
      </w:r>
      <w:r w:rsidR="00737317" w:rsidRPr="00A3384B">
        <w:rPr>
          <w:sz w:val="22"/>
          <w:szCs w:val="22"/>
        </w:rPr>
        <w:t>dos os atos relativos à Emissão e</w:t>
      </w:r>
      <w:r w:rsidR="00374A35" w:rsidRPr="00A3384B">
        <w:rPr>
          <w:sz w:val="22"/>
          <w:szCs w:val="22"/>
        </w:rPr>
        <w:t xml:space="preserve"> à Oferta que tenham sido praticados anteriormente pelos administradores e/ou os procuradores</w:t>
      </w:r>
      <w:r w:rsidR="00737317" w:rsidRPr="00A3384B">
        <w:rPr>
          <w:sz w:val="22"/>
          <w:szCs w:val="22"/>
        </w:rPr>
        <w:t xml:space="preserve"> da Companhia até a presente data.</w:t>
      </w:r>
    </w:p>
    <w:p w14:paraId="2EEC9E65" w14:textId="77777777" w:rsidR="00374A35" w:rsidRPr="00BD2E3E" w:rsidRDefault="00374A35" w:rsidP="00084010">
      <w:pPr>
        <w:pStyle w:val="Default"/>
        <w:spacing w:line="320" w:lineRule="exact"/>
        <w:rPr>
          <w:color w:val="auto"/>
          <w:sz w:val="22"/>
          <w:szCs w:val="22"/>
        </w:rPr>
      </w:pPr>
    </w:p>
    <w:p w14:paraId="36C1E9E9" w14:textId="5C45570C" w:rsidR="00207A35" w:rsidRPr="008A2A99" w:rsidRDefault="00932B2D" w:rsidP="0085021D">
      <w:pPr>
        <w:pStyle w:val="Corpodetexto"/>
        <w:widowControl/>
        <w:numPr>
          <w:ilvl w:val="0"/>
          <w:numId w:val="16"/>
        </w:numPr>
        <w:spacing w:after="0" w:line="320" w:lineRule="exact"/>
        <w:ind w:left="0" w:right="-42" w:firstLine="0"/>
        <w:jc w:val="both"/>
      </w:pPr>
      <w:r w:rsidRPr="0085021D">
        <w:rPr>
          <w:b/>
          <w:bCs/>
          <w:sz w:val="22"/>
          <w:szCs w:val="22"/>
          <w:u w:val="single"/>
        </w:rPr>
        <w:t>ENCERRAMENTO</w:t>
      </w:r>
      <w:r w:rsidRPr="0085021D">
        <w:rPr>
          <w:bCs/>
          <w:sz w:val="22"/>
          <w:szCs w:val="22"/>
        </w:rPr>
        <w:t xml:space="preserve">: </w:t>
      </w:r>
      <w:r w:rsidRPr="0085021D">
        <w:rPr>
          <w:sz w:val="22"/>
          <w:szCs w:val="22"/>
        </w:rPr>
        <w:t xml:space="preserve">Nada mais havendo a ser tratado e inexistindo qualquer outra manifestação, encerrou-se a </w:t>
      </w:r>
      <w:r w:rsidR="001048AF" w:rsidRPr="0085021D">
        <w:rPr>
          <w:sz w:val="22"/>
          <w:szCs w:val="22"/>
        </w:rPr>
        <w:t>presente a</w:t>
      </w:r>
      <w:r w:rsidR="0014311D" w:rsidRPr="0085021D">
        <w:rPr>
          <w:sz w:val="22"/>
          <w:szCs w:val="22"/>
        </w:rPr>
        <w:t>ssembleia</w:t>
      </w:r>
      <w:r w:rsidRPr="0085021D">
        <w:rPr>
          <w:sz w:val="22"/>
          <w:szCs w:val="22"/>
        </w:rPr>
        <w:t xml:space="preserve"> com a lavratura da presente ata que, após lida e achada conforme, foi assinada pelo Presidente</w:t>
      </w:r>
      <w:r w:rsidR="00207A35" w:rsidRPr="0085021D">
        <w:rPr>
          <w:sz w:val="22"/>
          <w:szCs w:val="22"/>
        </w:rPr>
        <w:t xml:space="preserve"> e </w:t>
      </w:r>
      <w:r w:rsidRPr="0085021D">
        <w:rPr>
          <w:sz w:val="22"/>
          <w:szCs w:val="22"/>
        </w:rPr>
        <w:t>pelo Secretário</w:t>
      </w:r>
      <w:r w:rsidR="0014311D" w:rsidRPr="0085021D">
        <w:rPr>
          <w:sz w:val="22"/>
          <w:szCs w:val="22"/>
        </w:rPr>
        <w:t>.</w:t>
      </w:r>
      <w:r w:rsidR="00207A35" w:rsidRPr="0085021D">
        <w:rPr>
          <w:sz w:val="22"/>
          <w:szCs w:val="22"/>
        </w:rPr>
        <w:t xml:space="preserve"> Assinaturas: </w:t>
      </w:r>
      <w:r w:rsidR="001736A1">
        <w:rPr>
          <w:sz w:val="22"/>
          <w:szCs w:val="22"/>
        </w:rPr>
        <w:t xml:space="preserve">Peter Eric </w:t>
      </w:r>
      <w:proofErr w:type="spellStart"/>
      <w:r w:rsidR="001736A1">
        <w:rPr>
          <w:sz w:val="22"/>
          <w:szCs w:val="22"/>
        </w:rPr>
        <w:t>Volf</w:t>
      </w:r>
      <w:proofErr w:type="spellEnd"/>
      <w:r w:rsidR="001736A1" w:rsidRPr="00D6257B">
        <w:rPr>
          <w:sz w:val="22"/>
          <w:szCs w:val="22"/>
        </w:rPr>
        <w:t xml:space="preserve"> </w:t>
      </w:r>
      <w:r w:rsidR="00207A35" w:rsidRPr="0085021D">
        <w:rPr>
          <w:sz w:val="22"/>
          <w:szCs w:val="22"/>
        </w:rPr>
        <w:t xml:space="preserve">– Presidente; </w:t>
      </w:r>
      <w:r w:rsidR="008A2A99">
        <w:rPr>
          <w:sz w:val="22"/>
          <w:szCs w:val="22"/>
        </w:rPr>
        <w:t>Luciano Velasco Figueiredo</w:t>
      </w:r>
      <w:r w:rsidR="00207A35" w:rsidRPr="0085021D">
        <w:rPr>
          <w:sz w:val="22"/>
          <w:szCs w:val="22"/>
        </w:rPr>
        <w:t xml:space="preserve"> – </w:t>
      </w:r>
      <w:r w:rsidR="00167653" w:rsidRPr="008A2A99">
        <w:rPr>
          <w:sz w:val="22"/>
          <w:szCs w:val="22"/>
        </w:rPr>
        <w:t>Secretário</w:t>
      </w:r>
      <w:r w:rsidR="00207A35" w:rsidRPr="008A2A99">
        <w:rPr>
          <w:sz w:val="22"/>
          <w:szCs w:val="22"/>
        </w:rPr>
        <w:t>.</w:t>
      </w:r>
      <w:r w:rsidR="0085021D" w:rsidRPr="008A2A99">
        <w:rPr>
          <w:sz w:val="22"/>
          <w:szCs w:val="22"/>
        </w:rPr>
        <w:t xml:space="preserve"> Acionistas Presentes: (1) CPFL Geração de Energia S.A.; (2) Companhia Brasileira de Alumínio;</w:t>
      </w:r>
      <w:r w:rsidR="0075524D">
        <w:rPr>
          <w:sz w:val="22"/>
          <w:szCs w:val="22"/>
        </w:rPr>
        <w:t xml:space="preserve"> e</w:t>
      </w:r>
      <w:r w:rsidR="0085021D" w:rsidRPr="008A2A99">
        <w:rPr>
          <w:sz w:val="22"/>
          <w:szCs w:val="22"/>
        </w:rPr>
        <w:t xml:space="preserve"> (3) Companhia Estadual de Geração e Transmissão de Energia Elétrica.</w:t>
      </w:r>
    </w:p>
    <w:p w14:paraId="55E99206" w14:textId="77777777" w:rsidR="0085021D" w:rsidRPr="009355A0" w:rsidRDefault="0085021D" w:rsidP="0085021D">
      <w:pPr>
        <w:pStyle w:val="Corpodetexto"/>
        <w:widowControl/>
        <w:spacing w:after="0" w:line="320" w:lineRule="exact"/>
        <w:ind w:right="-42"/>
        <w:jc w:val="both"/>
      </w:pPr>
    </w:p>
    <w:p w14:paraId="5004A31F" w14:textId="77777777" w:rsidR="00932B2D" w:rsidRPr="00D6257B" w:rsidRDefault="00932B2D" w:rsidP="00BD2E3E">
      <w:pPr>
        <w:spacing w:line="320" w:lineRule="exact"/>
        <w:ind w:right="-42"/>
        <w:jc w:val="center"/>
        <w:rPr>
          <w:b/>
          <w:sz w:val="22"/>
          <w:szCs w:val="22"/>
        </w:rPr>
      </w:pPr>
      <w:r w:rsidRPr="00D6257B">
        <w:rPr>
          <w:b/>
          <w:sz w:val="22"/>
          <w:szCs w:val="22"/>
        </w:rPr>
        <w:t>Confere com o original lavrado em livro próprio.</w:t>
      </w:r>
    </w:p>
    <w:p w14:paraId="5CF2BE1E" w14:textId="77777777" w:rsidR="00932B2D" w:rsidRPr="00D6257B" w:rsidRDefault="00932B2D" w:rsidP="00BD2E3E">
      <w:pPr>
        <w:spacing w:line="320" w:lineRule="exact"/>
        <w:ind w:right="-42"/>
        <w:jc w:val="both"/>
        <w:rPr>
          <w:sz w:val="22"/>
          <w:szCs w:val="22"/>
        </w:rPr>
      </w:pPr>
    </w:p>
    <w:p w14:paraId="67746747" w14:textId="6914BD20" w:rsidR="00932B2D" w:rsidRPr="00D6257B" w:rsidRDefault="003B4BE9" w:rsidP="00BD2E3E">
      <w:pPr>
        <w:spacing w:line="320" w:lineRule="exact"/>
        <w:ind w:right="-42"/>
        <w:jc w:val="center"/>
        <w:rPr>
          <w:sz w:val="22"/>
          <w:szCs w:val="22"/>
        </w:rPr>
      </w:pPr>
      <w:r w:rsidRPr="00D6257B">
        <w:rPr>
          <w:sz w:val="22"/>
          <w:szCs w:val="22"/>
        </w:rPr>
        <w:t xml:space="preserve">São Paulo, </w:t>
      </w:r>
      <w:r w:rsidR="00C21DBB">
        <w:rPr>
          <w:sz w:val="22"/>
          <w:szCs w:val="22"/>
        </w:rPr>
        <w:t>11</w:t>
      </w:r>
      <w:r w:rsidR="00C21DBB" w:rsidRPr="00D6257B">
        <w:rPr>
          <w:sz w:val="22"/>
          <w:szCs w:val="22"/>
        </w:rPr>
        <w:t xml:space="preserve"> </w:t>
      </w:r>
      <w:r w:rsidRPr="00D6257B">
        <w:rPr>
          <w:sz w:val="22"/>
          <w:szCs w:val="22"/>
        </w:rPr>
        <w:t>de</w:t>
      </w:r>
      <w:r w:rsidR="0014311D">
        <w:rPr>
          <w:sz w:val="22"/>
          <w:szCs w:val="22"/>
        </w:rPr>
        <w:t xml:space="preserve"> </w:t>
      </w:r>
      <w:r w:rsidR="00207A35">
        <w:rPr>
          <w:sz w:val="22"/>
          <w:szCs w:val="22"/>
        </w:rPr>
        <w:t>setembro</w:t>
      </w:r>
      <w:r w:rsidR="001048AF" w:rsidRPr="00D6257B">
        <w:rPr>
          <w:sz w:val="22"/>
          <w:szCs w:val="22"/>
        </w:rPr>
        <w:t xml:space="preserve"> </w:t>
      </w:r>
      <w:r w:rsidR="00932B2D" w:rsidRPr="00D6257B">
        <w:rPr>
          <w:sz w:val="22"/>
          <w:szCs w:val="22"/>
        </w:rPr>
        <w:t>de 201</w:t>
      </w:r>
      <w:r w:rsidR="0014311D">
        <w:rPr>
          <w:sz w:val="22"/>
          <w:szCs w:val="22"/>
        </w:rPr>
        <w:t>7</w:t>
      </w:r>
      <w:r w:rsidR="00932B2D" w:rsidRPr="00D6257B">
        <w:rPr>
          <w:sz w:val="22"/>
          <w:szCs w:val="22"/>
        </w:rPr>
        <w:t>.</w:t>
      </w:r>
    </w:p>
    <w:p w14:paraId="77AAFB96" w14:textId="77777777" w:rsidR="00932B2D" w:rsidRPr="00D6257B" w:rsidRDefault="00932B2D" w:rsidP="00BD2E3E">
      <w:pPr>
        <w:pStyle w:val="OmniPage10497"/>
        <w:tabs>
          <w:tab w:val="clear" w:pos="108"/>
          <w:tab w:val="clear" w:pos="9841"/>
        </w:tabs>
        <w:spacing w:line="320" w:lineRule="exact"/>
        <w:ind w:left="0" w:right="615" w:firstLine="0"/>
        <w:jc w:val="center"/>
        <w:rPr>
          <w:i/>
          <w:noProof w:val="0"/>
          <w:sz w:val="22"/>
          <w:szCs w:val="22"/>
        </w:rPr>
      </w:pPr>
    </w:p>
    <w:p w14:paraId="75829FCD" w14:textId="77777777" w:rsidR="004F53E6" w:rsidRPr="00D6257B" w:rsidRDefault="004F53E6" w:rsidP="00BD2E3E">
      <w:pPr>
        <w:pStyle w:val="Corpodetexto"/>
        <w:widowControl/>
        <w:spacing w:after="0" w:line="320" w:lineRule="exact"/>
        <w:ind w:right="-42"/>
        <w:jc w:val="both"/>
        <w:rPr>
          <w:sz w:val="22"/>
          <w:szCs w:val="22"/>
          <w:u w:val="single"/>
        </w:rPr>
      </w:pPr>
      <w:r w:rsidRPr="00D6257B">
        <w:rPr>
          <w:sz w:val="22"/>
          <w:szCs w:val="22"/>
          <w:u w:val="single"/>
        </w:rPr>
        <w:t>Mesa:</w:t>
      </w:r>
    </w:p>
    <w:p w14:paraId="2F39747C" w14:textId="77777777" w:rsidR="00932B2D" w:rsidRPr="00D6257B" w:rsidRDefault="00932B2D" w:rsidP="00BD2E3E">
      <w:pPr>
        <w:pStyle w:val="OmniPage10497"/>
        <w:tabs>
          <w:tab w:val="clear" w:pos="108"/>
          <w:tab w:val="clear" w:pos="9841"/>
        </w:tabs>
        <w:spacing w:line="320" w:lineRule="exact"/>
        <w:ind w:left="0" w:right="615" w:firstLine="0"/>
        <w:jc w:val="left"/>
        <w:rPr>
          <w:sz w:val="22"/>
          <w:szCs w:val="22"/>
          <w:u w:val="single"/>
        </w:rPr>
      </w:pPr>
    </w:p>
    <w:p w14:paraId="4A367A02" w14:textId="77777777" w:rsidR="00932B2D" w:rsidRPr="00D6257B" w:rsidRDefault="00932B2D" w:rsidP="00BD2E3E">
      <w:pPr>
        <w:spacing w:line="320" w:lineRule="exact"/>
        <w:ind w:right="-42"/>
        <w:jc w:val="both"/>
        <w:rPr>
          <w:sz w:val="22"/>
          <w:szCs w:val="22"/>
        </w:rPr>
      </w:pPr>
    </w:p>
    <w:p w14:paraId="26F38B13" w14:textId="77777777" w:rsidR="00932B2D" w:rsidRPr="00D6257B" w:rsidRDefault="00932B2D" w:rsidP="00BD2E3E">
      <w:pPr>
        <w:spacing w:line="320" w:lineRule="exact"/>
        <w:ind w:right="-42"/>
        <w:jc w:val="both"/>
        <w:rPr>
          <w:sz w:val="22"/>
          <w:szCs w:val="22"/>
        </w:rPr>
      </w:pPr>
    </w:p>
    <w:tbl>
      <w:tblPr>
        <w:tblW w:w="5000" w:type="pct"/>
        <w:tblInd w:w="108" w:type="dxa"/>
        <w:tblLook w:val="04A0" w:firstRow="1" w:lastRow="0" w:firstColumn="1" w:lastColumn="0" w:noHBand="0" w:noVBand="1"/>
      </w:tblPr>
      <w:tblGrid>
        <w:gridCol w:w="4139"/>
        <w:gridCol w:w="972"/>
        <w:gridCol w:w="3893"/>
      </w:tblGrid>
      <w:tr w:rsidR="00932B2D" w:rsidRPr="00BD2E3E" w14:paraId="3A6BE038" w14:textId="77777777" w:rsidTr="009D0819">
        <w:tc>
          <w:tcPr>
            <w:tcW w:w="2298" w:type="pct"/>
            <w:tcBorders>
              <w:top w:val="single" w:sz="4" w:space="0" w:color="auto"/>
            </w:tcBorders>
            <w:shd w:val="clear" w:color="auto" w:fill="auto"/>
          </w:tcPr>
          <w:p w14:paraId="682B2467" w14:textId="733B9D5A" w:rsidR="00932B2D" w:rsidRPr="00D6257B" w:rsidRDefault="001736A1" w:rsidP="00BD2E3E">
            <w:pPr>
              <w:spacing w:line="320" w:lineRule="exact"/>
              <w:ind w:right="-42"/>
              <w:jc w:val="center"/>
              <w:rPr>
                <w:sz w:val="22"/>
                <w:szCs w:val="22"/>
              </w:rPr>
            </w:pPr>
            <w:r>
              <w:rPr>
                <w:sz w:val="22"/>
                <w:szCs w:val="22"/>
              </w:rPr>
              <w:t xml:space="preserve">Peter Eric </w:t>
            </w:r>
            <w:proofErr w:type="spellStart"/>
            <w:r>
              <w:rPr>
                <w:sz w:val="22"/>
                <w:szCs w:val="22"/>
              </w:rPr>
              <w:t>Volf</w:t>
            </w:r>
            <w:proofErr w:type="spellEnd"/>
          </w:p>
        </w:tc>
        <w:tc>
          <w:tcPr>
            <w:tcW w:w="540" w:type="pct"/>
            <w:shd w:val="clear" w:color="auto" w:fill="auto"/>
          </w:tcPr>
          <w:p w14:paraId="5A206EB7" w14:textId="77777777" w:rsidR="00932B2D" w:rsidRPr="00D6257B" w:rsidRDefault="00932B2D" w:rsidP="00BD2E3E">
            <w:pPr>
              <w:spacing w:line="320" w:lineRule="exact"/>
              <w:ind w:right="-42"/>
              <w:jc w:val="center"/>
              <w:rPr>
                <w:sz w:val="22"/>
                <w:szCs w:val="22"/>
              </w:rPr>
            </w:pPr>
          </w:p>
        </w:tc>
        <w:tc>
          <w:tcPr>
            <w:tcW w:w="2162" w:type="pct"/>
            <w:tcBorders>
              <w:top w:val="single" w:sz="4" w:space="0" w:color="auto"/>
            </w:tcBorders>
            <w:shd w:val="clear" w:color="auto" w:fill="auto"/>
          </w:tcPr>
          <w:p w14:paraId="29444084" w14:textId="4868A99F" w:rsidR="00932B2D" w:rsidRPr="00D6257B" w:rsidRDefault="008A2A99" w:rsidP="00BD2E3E">
            <w:pPr>
              <w:spacing w:line="320" w:lineRule="exact"/>
              <w:ind w:right="-42"/>
              <w:jc w:val="center"/>
              <w:rPr>
                <w:sz w:val="22"/>
                <w:szCs w:val="22"/>
              </w:rPr>
            </w:pPr>
            <w:r>
              <w:rPr>
                <w:sz w:val="22"/>
                <w:szCs w:val="22"/>
              </w:rPr>
              <w:t>Luciano Velasco Figueiredo</w:t>
            </w:r>
          </w:p>
        </w:tc>
      </w:tr>
      <w:tr w:rsidR="00932B2D" w:rsidRPr="00BD2E3E" w14:paraId="55EEA7AE" w14:textId="77777777" w:rsidTr="009D0819">
        <w:tc>
          <w:tcPr>
            <w:tcW w:w="2298" w:type="pct"/>
            <w:shd w:val="clear" w:color="auto" w:fill="auto"/>
          </w:tcPr>
          <w:p w14:paraId="57859D22" w14:textId="3081240B" w:rsidR="00932B2D" w:rsidRPr="00D6257B" w:rsidRDefault="00932B2D" w:rsidP="00C77A0B">
            <w:pPr>
              <w:spacing w:line="320" w:lineRule="exact"/>
              <w:ind w:right="-42"/>
              <w:jc w:val="center"/>
              <w:rPr>
                <w:sz w:val="22"/>
                <w:szCs w:val="22"/>
              </w:rPr>
            </w:pPr>
            <w:r w:rsidRPr="00D6257B">
              <w:rPr>
                <w:sz w:val="22"/>
                <w:szCs w:val="22"/>
              </w:rPr>
              <w:t>Presidente</w:t>
            </w:r>
          </w:p>
        </w:tc>
        <w:tc>
          <w:tcPr>
            <w:tcW w:w="540" w:type="pct"/>
            <w:shd w:val="clear" w:color="auto" w:fill="auto"/>
          </w:tcPr>
          <w:p w14:paraId="3BEA048F" w14:textId="77777777" w:rsidR="00932B2D" w:rsidRPr="00D6257B" w:rsidRDefault="00932B2D" w:rsidP="00D6257B">
            <w:pPr>
              <w:spacing w:line="320" w:lineRule="exact"/>
              <w:ind w:right="-42"/>
              <w:jc w:val="center"/>
              <w:rPr>
                <w:sz w:val="22"/>
                <w:szCs w:val="22"/>
              </w:rPr>
            </w:pPr>
          </w:p>
        </w:tc>
        <w:tc>
          <w:tcPr>
            <w:tcW w:w="2162" w:type="pct"/>
            <w:shd w:val="clear" w:color="auto" w:fill="auto"/>
          </w:tcPr>
          <w:p w14:paraId="1BBDA84F" w14:textId="655089A5" w:rsidR="00932B2D" w:rsidRPr="00D6257B" w:rsidRDefault="00932B2D" w:rsidP="00C77A0B">
            <w:pPr>
              <w:spacing w:line="320" w:lineRule="exact"/>
              <w:ind w:right="-42"/>
              <w:jc w:val="center"/>
              <w:rPr>
                <w:sz w:val="22"/>
                <w:szCs w:val="22"/>
              </w:rPr>
            </w:pPr>
            <w:r w:rsidRPr="00D6257B">
              <w:rPr>
                <w:sz w:val="22"/>
                <w:szCs w:val="22"/>
              </w:rPr>
              <w:t>Secretário</w:t>
            </w:r>
          </w:p>
        </w:tc>
      </w:tr>
    </w:tbl>
    <w:p w14:paraId="35A9F565" w14:textId="77777777" w:rsidR="004F53E6" w:rsidRPr="00D6257B" w:rsidRDefault="004F53E6" w:rsidP="009355A0">
      <w:pPr>
        <w:pStyle w:val="Corpodetexto"/>
        <w:widowControl/>
        <w:spacing w:after="0" w:line="320" w:lineRule="exact"/>
        <w:ind w:right="-42"/>
        <w:jc w:val="both"/>
        <w:rPr>
          <w:sz w:val="22"/>
          <w:szCs w:val="22"/>
          <w:u w:val="single"/>
        </w:rPr>
      </w:pPr>
    </w:p>
    <w:sectPr w:rsidR="004F53E6" w:rsidRPr="00D6257B" w:rsidSect="00993A71">
      <w:headerReference w:type="default" r:id="rId15"/>
      <w:footerReference w:type="even" r:id="rId16"/>
      <w:footerReference w:type="default" r:id="rId17"/>
      <w:headerReference w:type="first" r:id="rId18"/>
      <w:footerReference w:type="first" r:id="rId19"/>
      <w:pgSz w:w="11907" w:h="16840" w:code="9"/>
      <w:pgMar w:top="1985" w:right="1418" w:bottom="1701" w:left="1701"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2C631" w14:textId="77777777" w:rsidR="00993A71" w:rsidRDefault="00993A71">
      <w:r>
        <w:separator/>
      </w:r>
    </w:p>
  </w:endnote>
  <w:endnote w:type="continuationSeparator" w:id="0">
    <w:p w14:paraId="621E99C4" w14:textId="77777777" w:rsidR="00993A71" w:rsidRDefault="00993A71">
      <w:r>
        <w:continuationSeparator/>
      </w:r>
    </w:p>
  </w:endnote>
  <w:endnote w:type="continuationNotice" w:id="1">
    <w:p w14:paraId="05971084" w14:textId="77777777" w:rsidR="00993A71" w:rsidRDefault="00993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A995" w14:textId="77777777" w:rsidR="00201CCF" w:rsidRDefault="00201CCF">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56DA" w14:textId="05EAD718" w:rsidR="00201CCF" w:rsidRPr="00997F74" w:rsidRDefault="00201CCF">
    <w:pPr>
      <w:pStyle w:val="Rodap"/>
      <w:jc w:val="right"/>
      <w:rPr>
        <w:sz w:val="22"/>
        <w:szCs w:val="22"/>
      </w:rPr>
    </w:pPr>
    <w:r w:rsidRPr="00997F74">
      <w:rPr>
        <w:sz w:val="22"/>
        <w:szCs w:val="22"/>
      </w:rPr>
      <w:fldChar w:fldCharType="begin"/>
    </w:r>
    <w:r w:rsidRPr="00997F74">
      <w:rPr>
        <w:sz w:val="22"/>
        <w:szCs w:val="22"/>
      </w:rPr>
      <w:instrText>PAGE   \* MERGEFORMAT</w:instrText>
    </w:r>
    <w:r w:rsidRPr="00997F74">
      <w:rPr>
        <w:sz w:val="22"/>
        <w:szCs w:val="22"/>
      </w:rPr>
      <w:fldChar w:fldCharType="separate"/>
    </w:r>
    <w:r w:rsidR="001736A1">
      <w:rPr>
        <w:noProof/>
        <w:sz w:val="22"/>
        <w:szCs w:val="22"/>
      </w:rPr>
      <w:t>1</w:t>
    </w:r>
    <w:r w:rsidRPr="00997F74">
      <w:rPr>
        <w:sz w:val="22"/>
        <w:szCs w:val="22"/>
      </w:rPr>
      <w:fldChar w:fldCharType="end"/>
    </w:r>
  </w:p>
  <w:p w14:paraId="3554D159" w14:textId="041B5AB0" w:rsidR="00201CCF" w:rsidRPr="009D0819" w:rsidRDefault="00201CCF">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C713" w14:textId="77777777" w:rsidR="00201CCF" w:rsidRPr="00867D66" w:rsidRDefault="00201CCF" w:rsidP="00374A35">
    <w:pPr>
      <w:pStyle w:val="Rodap"/>
      <w:jc w:val="center"/>
      <w:rPr>
        <w:rFonts w:ascii="Georgia" w:hAnsi="Georgia" w:cs="Arial"/>
        <w:sz w:val="15"/>
        <w:szCs w:val="15"/>
        <w:lang w:val="en-US"/>
      </w:rPr>
    </w:pPr>
  </w:p>
  <w:p w14:paraId="33D11439" w14:textId="77777777" w:rsidR="00201CCF" w:rsidRPr="00217CA6" w:rsidRDefault="00201CCF" w:rsidP="00374A35">
    <w:pPr>
      <w:pStyle w:val="Rodap"/>
      <w:jc w:val="center"/>
      <w:rPr>
        <w:rFonts w:ascii="Georgia" w:hAnsi="Georgia" w:cs="Arial"/>
        <w:sz w:val="16"/>
        <w:szCs w:val="16"/>
      </w:rPr>
    </w:pPr>
  </w:p>
  <w:p w14:paraId="77018CF8" w14:textId="77777777" w:rsidR="00201CCF" w:rsidRDefault="00201CCF" w:rsidP="00374A35">
    <w:pPr>
      <w:pStyle w:val="Rodap"/>
    </w:pPr>
  </w:p>
  <w:p w14:paraId="76CD072E" w14:textId="540A4239" w:rsidR="00201CCF" w:rsidRPr="007A3B26" w:rsidRDefault="00201CCF" w:rsidP="007A3B26">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914F" w14:textId="77777777" w:rsidR="00993A71" w:rsidRDefault="00993A71">
      <w:r>
        <w:separator/>
      </w:r>
    </w:p>
  </w:footnote>
  <w:footnote w:type="continuationSeparator" w:id="0">
    <w:p w14:paraId="6BF6AB51" w14:textId="77777777" w:rsidR="00993A71" w:rsidRDefault="00993A71">
      <w:r>
        <w:continuationSeparator/>
      </w:r>
    </w:p>
  </w:footnote>
  <w:footnote w:type="continuationNotice" w:id="1">
    <w:p w14:paraId="217E4D9A" w14:textId="77777777" w:rsidR="00993A71" w:rsidRDefault="00993A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9FB4" w14:textId="63BFE6E8" w:rsidR="00201CCF" w:rsidRPr="009355A0" w:rsidRDefault="00201CCF" w:rsidP="00F46EA4">
    <w:pPr>
      <w:pStyle w:val="Cabealho"/>
      <w:jc w:val="right"/>
      <w:rPr>
        <w:rFonts w:ascii="Times New Roman" w:hAnsi="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550F"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 xml:space="preserve">Minuta Souza </w:t>
    </w:r>
    <w:proofErr w:type="spellStart"/>
    <w:r w:rsidRPr="00BF00B4">
      <w:rPr>
        <w:rFonts w:ascii="Times New Roman" w:hAnsi="Times New Roman"/>
        <w:i/>
        <w:sz w:val="22"/>
        <w:szCs w:val="22"/>
      </w:rPr>
      <w:t>Cescon</w:t>
    </w:r>
    <w:proofErr w:type="spellEnd"/>
  </w:p>
  <w:p w14:paraId="3B8EE981"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29/04/2016</w:t>
    </w:r>
  </w:p>
  <w:p w14:paraId="74A0D785" w14:textId="77777777" w:rsidR="00201CCF" w:rsidRPr="00BF00B4" w:rsidRDefault="00201CCF" w:rsidP="00374A35">
    <w:pPr>
      <w:pStyle w:val="Cabealho"/>
      <w:jc w:val="right"/>
      <w:rPr>
        <w:rFonts w:ascii="Times New Roman" w:hAnsi="Times New Roman"/>
        <w:i/>
        <w:sz w:val="22"/>
        <w:szCs w:val="22"/>
      </w:rPr>
    </w:pPr>
  </w:p>
  <w:p w14:paraId="59790B77" w14:textId="77777777" w:rsidR="00201CCF" w:rsidRPr="00BF00B4" w:rsidRDefault="00201CCF" w:rsidP="00374A35">
    <w:pPr>
      <w:pStyle w:val="Cabealho"/>
      <w:jc w:val="right"/>
      <w:rPr>
        <w:rFonts w:ascii="Times New Roman" w:hAnsi="Times New Roman"/>
        <w:i/>
        <w:sz w:val="22"/>
        <w:szCs w:val="22"/>
      </w:rPr>
    </w:pPr>
  </w:p>
  <w:p w14:paraId="13B9C1B4" w14:textId="77777777" w:rsidR="00201CCF" w:rsidRPr="00BF00B4" w:rsidRDefault="00201CCF" w:rsidP="00374A35">
    <w:pPr>
      <w:pStyle w:val="Cabealho"/>
      <w:jc w:val="right"/>
      <w:rPr>
        <w:rFonts w:ascii="Times New Roman" w:hAnsi="Times New Roman"/>
        <w:i/>
        <w:sz w:val="22"/>
        <w:szCs w:val="22"/>
      </w:rPr>
    </w:pPr>
  </w:p>
  <w:p w14:paraId="5848D854" w14:textId="77777777" w:rsidR="00201CCF" w:rsidRPr="00BF00B4" w:rsidRDefault="00201CCF" w:rsidP="007A3B26">
    <w:pPr>
      <w:pStyle w:val="Cabealho"/>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5"/>
      <w:numFmt w:val="decimal"/>
      <w:lvlText w:val="%1."/>
      <w:lvlJc w:val="left"/>
      <w:pPr>
        <w:tabs>
          <w:tab w:val="num" w:pos="1065"/>
        </w:tabs>
        <w:ind w:left="1065" w:hanging="705"/>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800"/>
        </w:tabs>
        <w:ind w:left="1800" w:hanging="144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2160"/>
        </w:tabs>
        <w:ind w:left="2160" w:hanging="180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520"/>
        </w:tabs>
        <w:ind w:left="2520" w:hanging="2160"/>
      </w:pPr>
      <w:rPr>
        <w:b/>
      </w:rPr>
    </w:lvl>
  </w:abstractNum>
  <w:abstractNum w:abstractNumId="1" w15:restartNumberingAfterBreak="0">
    <w:nsid w:val="0BDB7610"/>
    <w:multiLevelType w:val="hybridMultilevel"/>
    <w:tmpl w:val="7DC2E22C"/>
    <w:lvl w:ilvl="0" w:tplc="640ED3C2">
      <w:start w:val="1"/>
      <w:numFmt w:val="decimal"/>
      <w:lvlText w:val="%1)"/>
      <w:lvlJc w:val="left"/>
      <w:pPr>
        <w:tabs>
          <w:tab w:val="num" w:pos="720"/>
        </w:tabs>
        <w:ind w:left="720" w:hanging="36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0A24558"/>
    <w:multiLevelType w:val="multilevel"/>
    <w:tmpl w:val="2D1E4D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2673F3C"/>
    <w:multiLevelType w:val="multilevel"/>
    <w:tmpl w:val="62BACE7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2D812F4"/>
    <w:multiLevelType w:val="hybridMultilevel"/>
    <w:tmpl w:val="9778869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C8F46CD"/>
    <w:multiLevelType w:val="multilevel"/>
    <w:tmpl w:val="D004CA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9902C3"/>
    <w:multiLevelType w:val="hybridMultilevel"/>
    <w:tmpl w:val="85046FF2"/>
    <w:lvl w:ilvl="0" w:tplc="098A59AC">
      <w:start w:val="4"/>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1E15C82"/>
    <w:multiLevelType w:val="hybridMultilevel"/>
    <w:tmpl w:val="D38A0246"/>
    <w:lvl w:ilvl="0" w:tplc="B5E247B2">
      <w:start w:val="6"/>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0F75C7"/>
    <w:multiLevelType w:val="multilevel"/>
    <w:tmpl w:val="4CF6D1BC"/>
    <w:lvl w:ilvl="0">
      <w:start w:val="1"/>
      <w:numFmt w:val="decimal"/>
      <w:lvlText w:val="%1."/>
      <w:lvlJc w:val="left"/>
      <w:pPr>
        <w:ind w:left="360" w:firstLine="0"/>
      </w:pPr>
      <w:rPr>
        <w:rFonts w:hint="default"/>
        <w:b/>
        <w:i w:val="0"/>
        <w:color w:val="FFFFFF"/>
        <w:sz w:val="22"/>
        <w:szCs w:val="2"/>
        <w:vertAlign w:val="baseline"/>
      </w:rPr>
    </w:lvl>
    <w:lvl w:ilvl="1">
      <w:start w:val="1"/>
      <w:numFmt w:val="decimal"/>
      <w:lvlText w:val="%1.%2."/>
      <w:lvlJc w:val="left"/>
      <w:pPr>
        <w:ind w:left="792" w:firstLine="360"/>
      </w:pPr>
      <w:rPr>
        <w:b/>
        <w:i w:val="0"/>
        <w:sz w:val="22"/>
        <w:szCs w:val="22"/>
        <w:vertAlign w:val="baseline"/>
      </w:rPr>
    </w:lvl>
    <w:lvl w:ilvl="2">
      <w:start w:val="1"/>
      <w:numFmt w:val="decimal"/>
      <w:lvlText w:val="%1.%2.%3."/>
      <w:lvlJc w:val="left"/>
      <w:pPr>
        <w:ind w:left="1224" w:firstLine="720"/>
      </w:pPr>
      <w:rPr>
        <w:sz w:val="22"/>
        <w:szCs w:val="22"/>
        <w:vertAlign w:val="baseline"/>
      </w:rPr>
    </w:lvl>
    <w:lvl w:ilvl="3">
      <w:start w:val="1"/>
      <w:numFmt w:val="decimal"/>
      <w:lvlText w:val="%1.%2.%3.%4."/>
      <w:lvlJc w:val="left"/>
      <w:pPr>
        <w:ind w:left="1728" w:firstLine="1080"/>
      </w:pPr>
      <w:rPr>
        <w:sz w:val="22"/>
        <w:szCs w:val="22"/>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15:restartNumberingAfterBreak="0">
    <w:nsid w:val="2C893A64"/>
    <w:multiLevelType w:val="hybridMultilevel"/>
    <w:tmpl w:val="E1D43FF8"/>
    <w:lvl w:ilvl="0" w:tplc="93A23810">
      <w:start w:val="4"/>
      <w:numFmt w:val="decimal"/>
      <w:lvlText w:val="%1."/>
      <w:lvlJc w:val="left"/>
      <w:pPr>
        <w:tabs>
          <w:tab w:val="num" w:pos="1080"/>
        </w:tabs>
        <w:ind w:left="1080" w:hanging="720"/>
      </w:pPr>
      <w:rPr>
        <w:rFonts w:hint="default"/>
        <w:b/>
      </w:rPr>
    </w:lvl>
    <w:lvl w:ilvl="1" w:tplc="108669B2">
      <w:numFmt w:val="none"/>
      <w:lvlText w:val=""/>
      <w:lvlJc w:val="left"/>
      <w:pPr>
        <w:tabs>
          <w:tab w:val="num" w:pos="360"/>
        </w:tabs>
      </w:pPr>
    </w:lvl>
    <w:lvl w:ilvl="2" w:tplc="2D928BA8">
      <w:numFmt w:val="none"/>
      <w:lvlText w:val=""/>
      <w:lvlJc w:val="left"/>
      <w:pPr>
        <w:tabs>
          <w:tab w:val="num" w:pos="360"/>
        </w:tabs>
      </w:pPr>
    </w:lvl>
    <w:lvl w:ilvl="3" w:tplc="275EAEDA">
      <w:numFmt w:val="none"/>
      <w:lvlText w:val=""/>
      <w:lvlJc w:val="left"/>
      <w:pPr>
        <w:tabs>
          <w:tab w:val="num" w:pos="360"/>
        </w:tabs>
      </w:pPr>
    </w:lvl>
    <w:lvl w:ilvl="4" w:tplc="7E364E54">
      <w:numFmt w:val="none"/>
      <w:lvlText w:val=""/>
      <w:lvlJc w:val="left"/>
      <w:pPr>
        <w:tabs>
          <w:tab w:val="num" w:pos="360"/>
        </w:tabs>
      </w:pPr>
    </w:lvl>
    <w:lvl w:ilvl="5" w:tplc="8320F0F0">
      <w:numFmt w:val="none"/>
      <w:lvlText w:val=""/>
      <w:lvlJc w:val="left"/>
      <w:pPr>
        <w:tabs>
          <w:tab w:val="num" w:pos="360"/>
        </w:tabs>
      </w:pPr>
    </w:lvl>
    <w:lvl w:ilvl="6" w:tplc="DC80BD00">
      <w:numFmt w:val="none"/>
      <w:lvlText w:val=""/>
      <w:lvlJc w:val="left"/>
      <w:pPr>
        <w:tabs>
          <w:tab w:val="num" w:pos="360"/>
        </w:tabs>
      </w:pPr>
    </w:lvl>
    <w:lvl w:ilvl="7" w:tplc="1BEEDA80">
      <w:numFmt w:val="none"/>
      <w:lvlText w:val=""/>
      <w:lvlJc w:val="left"/>
      <w:pPr>
        <w:tabs>
          <w:tab w:val="num" w:pos="360"/>
        </w:tabs>
      </w:pPr>
    </w:lvl>
    <w:lvl w:ilvl="8" w:tplc="E6F2705C">
      <w:numFmt w:val="none"/>
      <w:lvlText w:val=""/>
      <w:lvlJc w:val="left"/>
      <w:pPr>
        <w:tabs>
          <w:tab w:val="num" w:pos="360"/>
        </w:tabs>
      </w:pPr>
    </w:lvl>
  </w:abstractNum>
  <w:abstractNum w:abstractNumId="11" w15:restartNumberingAfterBreak="0">
    <w:nsid w:val="2D51372E"/>
    <w:multiLevelType w:val="hybridMultilevel"/>
    <w:tmpl w:val="A0B239F2"/>
    <w:lvl w:ilvl="0" w:tplc="DF40318E">
      <w:start w:val="3"/>
      <w:numFmt w:val="decimal"/>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570463A"/>
    <w:multiLevelType w:val="hybridMultilevel"/>
    <w:tmpl w:val="1602A78C"/>
    <w:lvl w:ilvl="0" w:tplc="4008DF00">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9C5707"/>
    <w:multiLevelType w:val="hybridMultilevel"/>
    <w:tmpl w:val="BD9E10DC"/>
    <w:lvl w:ilvl="0" w:tplc="0416000F">
      <w:start w:val="3"/>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3FA15F6"/>
    <w:multiLevelType w:val="multilevel"/>
    <w:tmpl w:val="BFEEA8C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5" w15:restartNumberingAfterBreak="0">
    <w:nsid w:val="536B6D09"/>
    <w:multiLevelType w:val="multilevel"/>
    <w:tmpl w:val="7F36D8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F940254"/>
    <w:multiLevelType w:val="hybridMultilevel"/>
    <w:tmpl w:val="FB42D44E"/>
    <w:lvl w:ilvl="0" w:tplc="01127AA2">
      <w:start w:val="3"/>
      <w:numFmt w:val="upp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7D550A97"/>
    <w:multiLevelType w:val="multilevel"/>
    <w:tmpl w:val="D47632FE"/>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1"/>
  </w:num>
  <w:num w:numId="3">
    <w:abstractNumId w:val="13"/>
  </w:num>
  <w:num w:numId="4">
    <w:abstractNumId w:val="6"/>
  </w:num>
  <w:num w:numId="5">
    <w:abstractNumId w:val="7"/>
  </w:num>
  <w:num w:numId="6">
    <w:abstractNumId w:val="8"/>
  </w:num>
  <w:num w:numId="7">
    <w:abstractNumId w:val="10"/>
  </w:num>
  <w:num w:numId="8">
    <w:abstractNumId w:val="4"/>
  </w:num>
  <w:num w:numId="9">
    <w:abstractNumId w:val="17"/>
  </w:num>
  <w:num w:numId="10">
    <w:abstractNumId w:val="2"/>
  </w:num>
  <w:num w:numId="11">
    <w:abstractNumId w:val="15"/>
  </w:num>
  <w:num w:numId="12">
    <w:abstractNumId w:val="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5D"/>
    <w:rsid w:val="0000005C"/>
    <w:rsid w:val="000000D0"/>
    <w:rsid w:val="000001A9"/>
    <w:rsid w:val="00000C77"/>
    <w:rsid w:val="00005EF4"/>
    <w:rsid w:val="00006C46"/>
    <w:rsid w:val="0001180C"/>
    <w:rsid w:val="00011CA7"/>
    <w:rsid w:val="000134CF"/>
    <w:rsid w:val="0001412D"/>
    <w:rsid w:val="000149DB"/>
    <w:rsid w:val="00014A9E"/>
    <w:rsid w:val="00015709"/>
    <w:rsid w:val="00020C3F"/>
    <w:rsid w:val="000251B3"/>
    <w:rsid w:val="000258D1"/>
    <w:rsid w:val="000274AC"/>
    <w:rsid w:val="00030769"/>
    <w:rsid w:val="000316ED"/>
    <w:rsid w:val="00031B3D"/>
    <w:rsid w:val="00032A36"/>
    <w:rsid w:val="00034257"/>
    <w:rsid w:val="00034BAF"/>
    <w:rsid w:val="0003546F"/>
    <w:rsid w:val="0003686F"/>
    <w:rsid w:val="00040323"/>
    <w:rsid w:val="00040B69"/>
    <w:rsid w:val="00041AEC"/>
    <w:rsid w:val="0004281F"/>
    <w:rsid w:val="00043425"/>
    <w:rsid w:val="000436B7"/>
    <w:rsid w:val="00043BF6"/>
    <w:rsid w:val="00043E96"/>
    <w:rsid w:val="0004424D"/>
    <w:rsid w:val="00045746"/>
    <w:rsid w:val="00045941"/>
    <w:rsid w:val="000503A9"/>
    <w:rsid w:val="00051A85"/>
    <w:rsid w:val="00054367"/>
    <w:rsid w:val="0005552D"/>
    <w:rsid w:val="000609E0"/>
    <w:rsid w:val="00061697"/>
    <w:rsid w:val="0006304D"/>
    <w:rsid w:val="000648D6"/>
    <w:rsid w:val="00066738"/>
    <w:rsid w:val="000679A9"/>
    <w:rsid w:val="00067DBF"/>
    <w:rsid w:val="00071104"/>
    <w:rsid w:val="00072AD3"/>
    <w:rsid w:val="00073375"/>
    <w:rsid w:val="00074084"/>
    <w:rsid w:val="0007600D"/>
    <w:rsid w:val="00077434"/>
    <w:rsid w:val="000805F8"/>
    <w:rsid w:val="00082038"/>
    <w:rsid w:val="00084010"/>
    <w:rsid w:val="00085BD6"/>
    <w:rsid w:val="00085DA3"/>
    <w:rsid w:val="00085EA4"/>
    <w:rsid w:val="000863DE"/>
    <w:rsid w:val="0008719D"/>
    <w:rsid w:val="000920A5"/>
    <w:rsid w:val="00095E18"/>
    <w:rsid w:val="00097F5C"/>
    <w:rsid w:val="000A13FC"/>
    <w:rsid w:val="000A2502"/>
    <w:rsid w:val="000A2D0E"/>
    <w:rsid w:val="000A4F57"/>
    <w:rsid w:val="000A7F05"/>
    <w:rsid w:val="000B0E6F"/>
    <w:rsid w:val="000B1781"/>
    <w:rsid w:val="000B49FC"/>
    <w:rsid w:val="000B52BA"/>
    <w:rsid w:val="000B6C67"/>
    <w:rsid w:val="000B7B83"/>
    <w:rsid w:val="000C005B"/>
    <w:rsid w:val="000C66C0"/>
    <w:rsid w:val="000C7153"/>
    <w:rsid w:val="000D2AE7"/>
    <w:rsid w:val="000D3D72"/>
    <w:rsid w:val="000D5C22"/>
    <w:rsid w:val="000D7D5B"/>
    <w:rsid w:val="000D7DA4"/>
    <w:rsid w:val="000E25C3"/>
    <w:rsid w:val="000E27F2"/>
    <w:rsid w:val="000E2EFD"/>
    <w:rsid w:val="000E3F5F"/>
    <w:rsid w:val="000E4DC5"/>
    <w:rsid w:val="000E5CEC"/>
    <w:rsid w:val="000E6CF1"/>
    <w:rsid w:val="000F0111"/>
    <w:rsid w:val="000F142A"/>
    <w:rsid w:val="000F1DB4"/>
    <w:rsid w:val="000F23EF"/>
    <w:rsid w:val="000F2AEE"/>
    <w:rsid w:val="000F2D77"/>
    <w:rsid w:val="00100AA4"/>
    <w:rsid w:val="00100BEF"/>
    <w:rsid w:val="00101554"/>
    <w:rsid w:val="0010459A"/>
    <w:rsid w:val="001048AF"/>
    <w:rsid w:val="0010749E"/>
    <w:rsid w:val="00114950"/>
    <w:rsid w:val="00115E9E"/>
    <w:rsid w:val="001165FA"/>
    <w:rsid w:val="00117889"/>
    <w:rsid w:val="00120CDF"/>
    <w:rsid w:val="00121246"/>
    <w:rsid w:val="0012459C"/>
    <w:rsid w:val="0012527E"/>
    <w:rsid w:val="0012534A"/>
    <w:rsid w:val="00125845"/>
    <w:rsid w:val="00126A52"/>
    <w:rsid w:val="00127540"/>
    <w:rsid w:val="00130139"/>
    <w:rsid w:val="001319D3"/>
    <w:rsid w:val="00133109"/>
    <w:rsid w:val="00133840"/>
    <w:rsid w:val="00135939"/>
    <w:rsid w:val="00135DA4"/>
    <w:rsid w:val="001407CA"/>
    <w:rsid w:val="001416F1"/>
    <w:rsid w:val="00142202"/>
    <w:rsid w:val="0014311D"/>
    <w:rsid w:val="001431BA"/>
    <w:rsid w:val="00143D9D"/>
    <w:rsid w:val="00144D0F"/>
    <w:rsid w:val="0014688F"/>
    <w:rsid w:val="00152DA9"/>
    <w:rsid w:val="00153652"/>
    <w:rsid w:val="0015504B"/>
    <w:rsid w:val="00156C20"/>
    <w:rsid w:val="00156D6A"/>
    <w:rsid w:val="0016374B"/>
    <w:rsid w:val="0016543E"/>
    <w:rsid w:val="00165B72"/>
    <w:rsid w:val="00165FE8"/>
    <w:rsid w:val="00167488"/>
    <w:rsid w:val="00167653"/>
    <w:rsid w:val="00173463"/>
    <w:rsid w:val="001736A1"/>
    <w:rsid w:val="00173D05"/>
    <w:rsid w:val="00173DE4"/>
    <w:rsid w:val="001762C6"/>
    <w:rsid w:val="00180749"/>
    <w:rsid w:val="00180B70"/>
    <w:rsid w:val="00183B7C"/>
    <w:rsid w:val="0018487B"/>
    <w:rsid w:val="0018661B"/>
    <w:rsid w:val="00186C4E"/>
    <w:rsid w:val="001877F8"/>
    <w:rsid w:val="00194493"/>
    <w:rsid w:val="001947CA"/>
    <w:rsid w:val="0019547C"/>
    <w:rsid w:val="001955D4"/>
    <w:rsid w:val="00197CE8"/>
    <w:rsid w:val="001A0F7D"/>
    <w:rsid w:val="001A5B11"/>
    <w:rsid w:val="001A617A"/>
    <w:rsid w:val="001A6192"/>
    <w:rsid w:val="001A7494"/>
    <w:rsid w:val="001B070F"/>
    <w:rsid w:val="001B0886"/>
    <w:rsid w:val="001B17B3"/>
    <w:rsid w:val="001B283F"/>
    <w:rsid w:val="001B2D68"/>
    <w:rsid w:val="001B2F9E"/>
    <w:rsid w:val="001B3C59"/>
    <w:rsid w:val="001B507B"/>
    <w:rsid w:val="001B6B23"/>
    <w:rsid w:val="001B6FB9"/>
    <w:rsid w:val="001B76DA"/>
    <w:rsid w:val="001C0063"/>
    <w:rsid w:val="001C03B1"/>
    <w:rsid w:val="001C1AB0"/>
    <w:rsid w:val="001C2493"/>
    <w:rsid w:val="001C4C3D"/>
    <w:rsid w:val="001C5E76"/>
    <w:rsid w:val="001C6490"/>
    <w:rsid w:val="001C79D3"/>
    <w:rsid w:val="001D4595"/>
    <w:rsid w:val="001D6239"/>
    <w:rsid w:val="001D644F"/>
    <w:rsid w:val="001E1D3D"/>
    <w:rsid w:val="001E4137"/>
    <w:rsid w:val="001E413E"/>
    <w:rsid w:val="001E47D9"/>
    <w:rsid w:val="001E6103"/>
    <w:rsid w:val="001F0211"/>
    <w:rsid w:val="001F0523"/>
    <w:rsid w:val="001F1E01"/>
    <w:rsid w:val="001F2CD0"/>
    <w:rsid w:val="001F344C"/>
    <w:rsid w:val="001F57F3"/>
    <w:rsid w:val="00201CCF"/>
    <w:rsid w:val="0020351E"/>
    <w:rsid w:val="00203C4C"/>
    <w:rsid w:val="00204517"/>
    <w:rsid w:val="00207A14"/>
    <w:rsid w:val="00207A35"/>
    <w:rsid w:val="00210822"/>
    <w:rsid w:val="002116D8"/>
    <w:rsid w:val="002152B7"/>
    <w:rsid w:val="002154B2"/>
    <w:rsid w:val="00216FF9"/>
    <w:rsid w:val="00226996"/>
    <w:rsid w:val="00227463"/>
    <w:rsid w:val="00230CF9"/>
    <w:rsid w:val="00231000"/>
    <w:rsid w:val="00231203"/>
    <w:rsid w:val="00236286"/>
    <w:rsid w:val="002437F8"/>
    <w:rsid w:val="0024419F"/>
    <w:rsid w:val="00244EEA"/>
    <w:rsid w:val="002474DF"/>
    <w:rsid w:val="00247565"/>
    <w:rsid w:val="00247F64"/>
    <w:rsid w:val="00250D79"/>
    <w:rsid w:val="002513FA"/>
    <w:rsid w:val="00251693"/>
    <w:rsid w:val="00252346"/>
    <w:rsid w:val="00252363"/>
    <w:rsid w:val="002550F0"/>
    <w:rsid w:val="0025570B"/>
    <w:rsid w:val="00257956"/>
    <w:rsid w:val="00257DC9"/>
    <w:rsid w:val="00260A44"/>
    <w:rsid w:val="00270C07"/>
    <w:rsid w:val="00271D3A"/>
    <w:rsid w:val="0027426E"/>
    <w:rsid w:val="00276707"/>
    <w:rsid w:val="00281C76"/>
    <w:rsid w:val="002833E7"/>
    <w:rsid w:val="00283B1C"/>
    <w:rsid w:val="0028417D"/>
    <w:rsid w:val="002846AC"/>
    <w:rsid w:val="00285A20"/>
    <w:rsid w:val="00287442"/>
    <w:rsid w:val="00287D42"/>
    <w:rsid w:val="00293B36"/>
    <w:rsid w:val="00295776"/>
    <w:rsid w:val="002A1C5E"/>
    <w:rsid w:val="002A396F"/>
    <w:rsid w:val="002B0644"/>
    <w:rsid w:val="002B0F44"/>
    <w:rsid w:val="002B17CD"/>
    <w:rsid w:val="002C2A2A"/>
    <w:rsid w:val="002C2B6D"/>
    <w:rsid w:val="002C3050"/>
    <w:rsid w:val="002C3EE9"/>
    <w:rsid w:val="002C43A0"/>
    <w:rsid w:val="002C4988"/>
    <w:rsid w:val="002C4BE1"/>
    <w:rsid w:val="002C642B"/>
    <w:rsid w:val="002C7BDF"/>
    <w:rsid w:val="002C7E44"/>
    <w:rsid w:val="002D1EF7"/>
    <w:rsid w:val="002D260F"/>
    <w:rsid w:val="002D4804"/>
    <w:rsid w:val="002E0DB8"/>
    <w:rsid w:val="002E30AE"/>
    <w:rsid w:val="002E51F6"/>
    <w:rsid w:val="002E6855"/>
    <w:rsid w:val="002F03D3"/>
    <w:rsid w:val="002F33FC"/>
    <w:rsid w:val="002F47DC"/>
    <w:rsid w:val="002F4954"/>
    <w:rsid w:val="002F4BE2"/>
    <w:rsid w:val="00300F31"/>
    <w:rsid w:val="00303B97"/>
    <w:rsid w:val="003071C2"/>
    <w:rsid w:val="0031373A"/>
    <w:rsid w:val="0031426F"/>
    <w:rsid w:val="00316AA5"/>
    <w:rsid w:val="0031794A"/>
    <w:rsid w:val="003209E1"/>
    <w:rsid w:val="003261BF"/>
    <w:rsid w:val="00330681"/>
    <w:rsid w:val="00333EDD"/>
    <w:rsid w:val="003368D5"/>
    <w:rsid w:val="00336CF1"/>
    <w:rsid w:val="00342617"/>
    <w:rsid w:val="00342B30"/>
    <w:rsid w:val="00345FBC"/>
    <w:rsid w:val="00346D38"/>
    <w:rsid w:val="00352505"/>
    <w:rsid w:val="00355221"/>
    <w:rsid w:val="00357F8C"/>
    <w:rsid w:val="00360756"/>
    <w:rsid w:val="00362369"/>
    <w:rsid w:val="00364FB1"/>
    <w:rsid w:val="00365223"/>
    <w:rsid w:val="0037041F"/>
    <w:rsid w:val="00371730"/>
    <w:rsid w:val="00371E45"/>
    <w:rsid w:val="00372AF0"/>
    <w:rsid w:val="00374581"/>
    <w:rsid w:val="00374A35"/>
    <w:rsid w:val="00376B3B"/>
    <w:rsid w:val="00377E36"/>
    <w:rsid w:val="003800CB"/>
    <w:rsid w:val="003804EF"/>
    <w:rsid w:val="00380EBE"/>
    <w:rsid w:val="00381383"/>
    <w:rsid w:val="0038309F"/>
    <w:rsid w:val="00383814"/>
    <w:rsid w:val="00384EA1"/>
    <w:rsid w:val="00385EF4"/>
    <w:rsid w:val="003875EF"/>
    <w:rsid w:val="00387606"/>
    <w:rsid w:val="0039069D"/>
    <w:rsid w:val="00390C1E"/>
    <w:rsid w:val="00390E7E"/>
    <w:rsid w:val="003936DB"/>
    <w:rsid w:val="00394059"/>
    <w:rsid w:val="00397466"/>
    <w:rsid w:val="003A0A34"/>
    <w:rsid w:val="003A3E84"/>
    <w:rsid w:val="003A46B1"/>
    <w:rsid w:val="003A78C1"/>
    <w:rsid w:val="003B1300"/>
    <w:rsid w:val="003B4BE9"/>
    <w:rsid w:val="003B5430"/>
    <w:rsid w:val="003B615C"/>
    <w:rsid w:val="003C0B13"/>
    <w:rsid w:val="003C49EE"/>
    <w:rsid w:val="003D03C4"/>
    <w:rsid w:val="003D04AB"/>
    <w:rsid w:val="003D2F13"/>
    <w:rsid w:val="003D3C45"/>
    <w:rsid w:val="003D4647"/>
    <w:rsid w:val="003D498C"/>
    <w:rsid w:val="003D5B01"/>
    <w:rsid w:val="003E0586"/>
    <w:rsid w:val="003E2333"/>
    <w:rsid w:val="003E3CCA"/>
    <w:rsid w:val="003E4F1D"/>
    <w:rsid w:val="003E56F1"/>
    <w:rsid w:val="003F4978"/>
    <w:rsid w:val="003F4B2D"/>
    <w:rsid w:val="003F54DD"/>
    <w:rsid w:val="003F5BF5"/>
    <w:rsid w:val="003F767F"/>
    <w:rsid w:val="003F76E2"/>
    <w:rsid w:val="00400413"/>
    <w:rsid w:val="00400EEE"/>
    <w:rsid w:val="00403A6A"/>
    <w:rsid w:val="00403DAE"/>
    <w:rsid w:val="004040E1"/>
    <w:rsid w:val="004053E5"/>
    <w:rsid w:val="00406F49"/>
    <w:rsid w:val="00411DEC"/>
    <w:rsid w:val="0041428E"/>
    <w:rsid w:val="00414653"/>
    <w:rsid w:val="004154A9"/>
    <w:rsid w:val="00415728"/>
    <w:rsid w:val="0041696E"/>
    <w:rsid w:val="00417E0E"/>
    <w:rsid w:val="00422749"/>
    <w:rsid w:val="00423CD2"/>
    <w:rsid w:val="004248F7"/>
    <w:rsid w:val="00425C64"/>
    <w:rsid w:val="0043425C"/>
    <w:rsid w:val="00434A4F"/>
    <w:rsid w:val="00437248"/>
    <w:rsid w:val="0044196F"/>
    <w:rsid w:val="0044326E"/>
    <w:rsid w:val="00443949"/>
    <w:rsid w:val="00443EF8"/>
    <w:rsid w:val="00450C98"/>
    <w:rsid w:val="00455418"/>
    <w:rsid w:val="004626DA"/>
    <w:rsid w:val="004629D5"/>
    <w:rsid w:val="00463A2F"/>
    <w:rsid w:val="00464E7D"/>
    <w:rsid w:val="004653C8"/>
    <w:rsid w:val="00470B0C"/>
    <w:rsid w:val="00471CAF"/>
    <w:rsid w:val="00472912"/>
    <w:rsid w:val="00472B56"/>
    <w:rsid w:val="00474B19"/>
    <w:rsid w:val="004761D6"/>
    <w:rsid w:val="00476EEA"/>
    <w:rsid w:val="00480769"/>
    <w:rsid w:val="004876E9"/>
    <w:rsid w:val="0049096F"/>
    <w:rsid w:val="00490EC3"/>
    <w:rsid w:val="004920F2"/>
    <w:rsid w:val="00492F29"/>
    <w:rsid w:val="00492F81"/>
    <w:rsid w:val="00493AF6"/>
    <w:rsid w:val="00493FA4"/>
    <w:rsid w:val="004963C1"/>
    <w:rsid w:val="004968E8"/>
    <w:rsid w:val="004969BF"/>
    <w:rsid w:val="004A213B"/>
    <w:rsid w:val="004A3183"/>
    <w:rsid w:val="004A3F2A"/>
    <w:rsid w:val="004A4831"/>
    <w:rsid w:val="004A4CE8"/>
    <w:rsid w:val="004A53C0"/>
    <w:rsid w:val="004A5870"/>
    <w:rsid w:val="004A7725"/>
    <w:rsid w:val="004A7982"/>
    <w:rsid w:val="004B0B7C"/>
    <w:rsid w:val="004B105D"/>
    <w:rsid w:val="004B13CB"/>
    <w:rsid w:val="004B1F69"/>
    <w:rsid w:val="004B45CA"/>
    <w:rsid w:val="004B6AD0"/>
    <w:rsid w:val="004B7005"/>
    <w:rsid w:val="004C2EAF"/>
    <w:rsid w:val="004C33DC"/>
    <w:rsid w:val="004C49FC"/>
    <w:rsid w:val="004C4DE7"/>
    <w:rsid w:val="004C6A79"/>
    <w:rsid w:val="004C76BC"/>
    <w:rsid w:val="004D03A9"/>
    <w:rsid w:val="004D0BB0"/>
    <w:rsid w:val="004D255A"/>
    <w:rsid w:val="004D29C6"/>
    <w:rsid w:val="004D4A32"/>
    <w:rsid w:val="004D58EB"/>
    <w:rsid w:val="004D7B28"/>
    <w:rsid w:val="004E0EEC"/>
    <w:rsid w:val="004E697F"/>
    <w:rsid w:val="004E7488"/>
    <w:rsid w:val="004F3661"/>
    <w:rsid w:val="004F494D"/>
    <w:rsid w:val="004F53E6"/>
    <w:rsid w:val="004F5AED"/>
    <w:rsid w:val="004F735D"/>
    <w:rsid w:val="00500831"/>
    <w:rsid w:val="00500E6F"/>
    <w:rsid w:val="005018B6"/>
    <w:rsid w:val="00501E7E"/>
    <w:rsid w:val="00504088"/>
    <w:rsid w:val="00504FF8"/>
    <w:rsid w:val="005116DB"/>
    <w:rsid w:val="005120BC"/>
    <w:rsid w:val="00512707"/>
    <w:rsid w:val="00513C27"/>
    <w:rsid w:val="00516D7E"/>
    <w:rsid w:val="0051757A"/>
    <w:rsid w:val="00522770"/>
    <w:rsid w:val="00522E09"/>
    <w:rsid w:val="00523B7C"/>
    <w:rsid w:val="00523FB5"/>
    <w:rsid w:val="00525794"/>
    <w:rsid w:val="005279E6"/>
    <w:rsid w:val="00527E2E"/>
    <w:rsid w:val="00530EEE"/>
    <w:rsid w:val="00533B7D"/>
    <w:rsid w:val="00534754"/>
    <w:rsid w:val="00534B57"/>
    <w:rsid w:val="00535100"/>
    <w:rsid w:val="00537CC7"/>
    <w:rsid w:val="0054154C"/>
    <w:rsid w:val="005435EB"/>
    <w:rsid w:val="00543E1C"/>
    <w:rsid w:val="005467F4"/>
    <w:rsid w:val="00546D99"/>
    <w:rsid w:val="00547140"/>
    <w:rsid w:val="005508C3"/>
    <w:rsid w:val="005509F1"/>
    <w:rsid w:val="005543BB"/>
    <w:rsid w:val="005544AE"/>
    <w:rsid w:val="00554F58"/>
    <w:rsid w:val="00556CC0"/>
    <w:rsid w:val="00556CFF"/>
    <w:rsid w:val="0055731D"/>
    <w:rsid w:val="0056019B"/>
    <w:rsid w:val="005629CA"/>
    <w:rsid w:val="00563DE5"/>
    <w:rsid w:val="00564338"/>
    <w:rsid w:val="00564AFB"/>
    <w:rsid w:val="0056650E"/>
    <w:rsid w:val="005666DD"/>
    <w:rsid w:val="00566827"/>
    <w:rsid w:val="00566D51"/>
    <w:rsid w:val="00567550"/>
    <w:rsid w:val="00570062"/>
    <w:rsid w:val="00571B61"/>
    <w:rsid w:val="005720DF"/>
    <w:rsid w:val="00572506"/>
    <w:rsid w:val="005727B8"/>
    <w:rsid w:val="00572FB2"/>
    <w:rsid w:val="00573713"/>
    <w:rsid w:val="00574484"/>
    <w:rsid w:val="005754CE"/>
    <w:rsid w:val="005839A2"/>
    <w:rsid w:val="0058425A"/>
    <w:rsid w:val="00586A41"/>
    <w:rsid w:val="00586D59"/>
    <w:rsid w:val="00593CD9"/>
    <w:rsid w:val="00594221"/>
    <w:rsid w:val="00594D6B"/>
    <w:rsid w:val="00596580"/>
    <w:rsid w:val="00597374"/>
    <w:rsid w:val="005A0932"/>
    <w:rsid w:val="005A6260"/>
    <w:rsid w:val="005A64B6"/>
    <w:rsid w:val="005A7C38"/>
    <w:rsid w:val="005A7F82"/>
    <w:rsid w:val="005B03D2"/>
    <w:rsid w:val="005B4638"/>
    <w:rsid w:val="005B5385"/>
    <w:rsid w:val="005B5E57"/>
    <w:rsid w:val="005C0ABD"/>
    <w:rsid w:val="005C1212"/>
    <w:rsid w:val="005C1EF5"/>
    <w:rsid w:val="005C303D"/>
    <w:rsid w:val="005C3557"/>
    <w:rsid w:val="005C4A0E"/>
    <w:rsid w:val="005C69F7"/>
    <w:rsid w:val="005D082C"/>
    <w:rsid w:val="005D0964"/>
    <w:rsid w:val="005D15D5"/>
    <w:rsid w:val="005D178C"/>
    <w:rsid w:val="005D29D4"/>
    <w:rsid w:val="005D3B9D"/>
    <w:rsid w:val="005D674E"/>
    <w:rsid w:val="005D6A30"/>
    <w:rsid w:val="005E044C"/>
    <w:rsid w:val="005E053C"/>
    <w:rsid w:val="005E65B7"/>
    <w:rsid w:val="005F0DC0"/>
    <w:rsid w:val="005F2CD6"/>
    <w:rsid w:val="005F4389"/>
    <w:rsid w:val="005F6408"/>
    <w:rsid w:val="005F68F5"/>
    <w:rsid w:val="005F7397"/>
    <w:rsid w:val="005F73B5"/>
    <w:rsid w:val="006002C6"/>
    <w:rsid w:val="006011A4"/>
    <w:rsid w:val="0060255F"/>
    <w:rsid w:val="00602599"/>
    <w:rsid w:val="00602697"/>
    <w:rsid w:val="00603CE9"/>
    <w:rsid w:val="00604746"/>
    <w:rsid w:val="0060526C"/>
    <w:rsid w:val="00606ECF"/>
    <w:rsid w:val="0060794B"/>
    <w:rsid w:val="00607F1C"/>
    <w:rsid w:val="006105C7"/>
    <w:rsid w:val="00610812"/>
    <w:rsid w:val="00610EB5"/>
    <w:rsid w:val="0061114A"/>
    <w:rsid w:val="00613BBD"/>
    <w:rsid w:val="00613FF1"/>
    <w:rsid w:val="00614E18"/>
    <w:rsid w:val="00616020"/>
    <w:rsid w:val="00617333"/>
    <w:rsid w:val="006205D2"/>
    <w:rsid w:val="0062102A"/>
    <w:rsid w:val="00621A63"/>
    <w:rsid w:val="00621CD7"/>
    <w:rsid w:val="00623BF1"/>
    <w:rsid w:val="00624399"/>
    <w:rsid w:val="00625306"/>
    <w:rsid w:val="0062563F"/>
    <w:rsid w:val="00626ECE"/>
    <w:rsid w:val="00630496"/>
    <w:rsid w:val="00641527"/>
    <w:rsid w:val="00642933"/>
    <w:rsid w:val="006458E8"/>
    <w:rsid w:val="0064637D"/>
    <w:rsid w:val="006522E3"/>
    <w:rsid w:val="00656790"/>
    <w:rsid w:val="0066074E"/>
    <w:rsid w:val="00661D37"/>
    <w:rsid w:val="00661DA0"/>
    <w:rsid w:val="00662B91"/>
    <w:rsid w:val="006658FF"/>
    <w:rsid w:val="00670526"/>
    <w:rsid w:val="00676E7C"/>
    <w:rsid w:val="0068134E"/>
    <w:rsid w:val="0068136E"/>
    <w:rsid w:val="006818E5"/>
    <w:rsid w:val="00681EC1"/>
    <w:rsid w:val="006827D1"/>
    <w:rsid w:val="006833C4"/>
    <w:rsid w:val="00685434"/>
    <w:rsid w:val="00685FE3"/>
    <w:rsid w:val="00686CA4"/>
    <w:rsid w:val="006872BE"/>
    <w:rsid w:val="006913F8"/>
    <w:rsid w:val="00695CA2"/>
    <w:rsid w:val="00695D45"/>
    <w:rsid w:val="00697DA8"/>
    <w:rsid w:val="006A03C6"/>
    <w:rsid w:val="006A1BF6"/>
    <w:rsid w:val="006A41CE"/>
    <w:rsid w:val="006A428C"/>
    <w:rsid w:val="006A5D46"/>
    <w:rsid w:val="006B0B81"/>
    <w:rsid w:val="006B10A7"/>
    <w:rsid w:val="006B125B"/>
    <w:rsid w:val="006B33D7"/>
    <w:rsid w:val="006B48B7"/>
    <w:rsid w:val="006B4D70"/>
    <w:rsid w:val="006B4F5A"/>
    <w:rsid w:val="006B5480"/>
    <w:rsid w:val="006B6427"/>
    <w:rsid w:val="006C11C0"/>
    <w:rsid w:val="006C226D"/>
    <w:rsid w:val="006C3E9B"/>
    <w:rsid w:val="006C447C"/>
    <w:rsid w:val="006C57D7"/>
    <w:rsid w:val="006C5882"/>
    <w:rsid w:val="006D2FA8"/>
    <w:rsid w:val="006D45F1"/>
    <w:rsid w:val="006D4E95"/>
    <w:rsid w:val="006D6941"/>
    <w:rsid w:val="006E0555"/>
    <w:rsid w:val="006E11A4"/>
    <w:rsid w:val="006E1EA8"/>
    <w:rsid w:val="006E3251"/>
    <w:rsid w:val="006E3EB7"/>
    <w:rsid w:val="006E4448"/>
    <w:rsid w:val="006E468A"/>
    <w:rsid w:val="006E4943"/>
    <w:rsid w:val="006E7A4D"/>
    <w:rsid w:val="006E7C0C"/>
    <w:rsid w:val="006F085A"/>
    <w:rsid w:val="006F1151"/>
    <w:rsid w:val="006F1A46"/>
    <w:rsid w:val="006F4342"/>
    <w:rsid w:val="006F4AD2"/>
    <w:rsid w:val="006F6DCE"/>
    <w:rsid w:val="006F6E7C"/>
    <w:rsid w:val="00700AE1"/>
    <w:rsid w:val="007029A1"/>
    <w:rsid w:val="007050B2"/>
    <w:rsid w:val="007057B0"/>
    <w:rsid w:val="0070654B"/>
    <w:rsid w:val="00711E73"/>
    <w:rsid w:val="007138FA"/>
    <w:rsid w:val="00715082"/>
    <w:rsid w:val="0071538C"/>
    <w:rsid w:val="00715753"/>
    <w:rsid w:val="007208DB"/>
    <w:rsid w:val="0072152E"/>
    <w:rsid w:val="00724C5C"/>
    <w:rsid w:val="00724EFA"/>
    <w:rsid w:val="00725216"/>
    <w:rsid w:val="00725778"/>
    <w:rsid w:val="007263C6"/>
    <w:rsid w:val="0073099B"/>
    <w:rsid w:val="007316C2"/>
    <w:rsid w:val="007358EF"/>
    <w:rsid w:val="00736E92"/>
    <w:rsid w:val="00737317"/>
    <w:rsid w:val="0073773A"/>
    <w:rsid w:val="007404AD"/>
    <w:rsid w:val="00742276"/>
    <w:rsid w:val="0074399E"/>
    <w:rsid w:val="00743B5E"/>
    <w:rsid w:val="00745C6B"/>
    <w:rsid w:val="00750EA9"/>
    <w:rsid w:val="0075190C"/>
    <w:rsid w:val="007522A9"/>
    <w:rsid w:val="0075418C"/>
    <w:rsid w:val="00754E01"/>
    <w:rsid w:val="0075524D"/>
    <w:rsid w:val="0075547A"/>
    <w:rsid w:val="00755CB2"/>
    <w:rsid w:val="00756A51"/>
    <w:rsid w:val="00760010"/>
    <w:rsid w:val="00761364"/>
    <w:rsid w:val="007616C9"/>
    <w:rsid w:val="00762F9F"/>
    <w:rsid w:val="00763BF4"/>
    <w:rsid w:val="007649CF"/>
    <w:rsid w:val="0076572D"/>
    <w:rsid w:val="007658CC"/>
    <w:rsid w:val="007668D8"/>
    <w:rsid w:val="00767F57"/>
    <w:rsid w:val="007722BD"/>
    <w:rsid w:val="00780323"/>
    <w:rsid w:val="00780628"/>
    <w:rsid w:val="00781A82"/>
    <w:rsid w:val="00782056"/>
    <w:rsid w:val="007824D7"/>
    <w:rsid w:val="0078634D"/>
    <w:rsid w:val="007908F2"/>
    <w:rsid w:val="007925E6"/>
    <w:rsid w:val="0079443E"/>
    <w:rsid w:val="00797B89"/>
    <w:rsid w:val="00797EBF"/>
    <w:rsid w:val="007A3B26"/>
    <w:rsid w:val="007A6A97"/>
    <w:rsid w:val="007B0D5D"/>
    <w:rsid w:val="007B1B9A"/>
    <w:rsid w:val="007B2437"/>
    <w:rsid w:val="007B2570"/>
    <w:rsid w:val="007B46FC"/>
    <w:rsid w:val="007B690B"/>
    <w:rsid w:val="007B6DEA"/>
    <w:rsid w:val="007B7267"/>
    <w:rsid w:val="007B7683"/>
    <w:rsid w:val="007C208E"/>
    <w:rsid w:val="007C4298"/>
    <w:rsid w:val="007C4CE4"/>
    <w:rsid w:val="007C76BB"/>
    <w:rsid w:val="007D1D8B"/>
    <w:rsid w:val="007D2EBB"/>
    <w:rsid w:val="007D3413"/>
    <w:rsid w:val="007D3FDE"/>
    <w:rsid w:val="007E0DB1"/>
    <w:rsid w:val="007E1F00"/>
    <w:rsid w:val="007E37C8"/>
    <w:rsid w:val="007E39CC"/>
    <w:rsid w:val="007E487D"/>
    <w:rsid w:val="007E7CF1"/>
    <w:rsid w:val="007E7D6B"/>
    <w:rsid w:val="007F0268"/>
    <w:rsid w:val="007F185B"/>
    <w:rsid w:val="00800634"/>
    <w:rsid w:val="00801D47"/>
    <w:rsid w:val="00801EF6"/>
    <w:rsid w:val="008022EA"/>
    <w:rsid w:val="008032E2"/>
    <w:rsid w:val="00804E48"/>
    <w:rsid w:val="00810F2E"/>
    <w:rsid w:val="008111A7"/>
    <w:rsid w:val="008112BF"/>
    <w:rsid w:val="00811928"/>
    <w:rsid w:val="00815B0E"/>
    <w:rsid w:val="00815BF2"/>
    <w:rsid w:val="008160B9"/>
    <w:rsid w:val="00816ED1"/>
    <w:rsid w:val="00816F32"/>
    <w:rsid w:val="008174DB"/>
    <w:rsid w:val="00817FA2"/>
    <w:rsid w:val="00820173"/>
    <w:rsid w:val="00826C64"/>
    <w:rsid w:val="0082743B"/>
    <w:rsid w:val="00827AD8"/>
    <w:rsid w:val="00830AF4"/>
    <w:rsid w:val="008338B4"/>
    <w:rsid w:val="00834453"/>
    <w:rsid w:val="008350F5"/>
    <w:rsid w:val="0084033D"/>
    <w:rsid w:val="0084292C"/>
    <w:rsid w:val="00842AC3"/>
    <w:rsid w:val="008442B9"/>
    <w:rsid w:val="00846850"/>
    <w:rsid w:val="00847D7D"/>
    <w:rsid w:val="0085021D"/>
    <w:rsid w:val="008532C5"/>
    <w:rsid w:val="00856969"/>
    <w:rsid w:val="0085748A"/>
    <w:rsid w:val="008616EC"/>
    <w:rsid w:val="00863284"/>
    <w:rsid w:val="00863349"/>
    <w:rsid w:val="00864E50"/>
    <w:rsid w:val="008663F1"/>
    <w:rsid w:val="00866A4D"/>
    <w:rsid w:val="00867D66"/>
    <w:rsid w:val="00867E9F"/>
    <w:rsid w:val="00872259"/>
    <w:rsid w:val="00873B4C"/>
    <w:rsid w:val="008747F2"/>
    <w:rsid w:val="00875C26"/>
    <w:rsid w:val="00875C81"/>
    <w:rsid w:val="008768A9"/>
    <w:rsid w:val="00880DC2"/>
    <w:rsid w:val="008810C1"/>
    <w:rsid w:val="008823D1"/>
    <w:rsid w:val="00883063"/>
    <w:rsid w:val="0088552F"/>
    <w:rsid w:val="00885F1B"/>
    <w:rsid w:val="00886F26"/>
    <w:rsid w:val="00887E58"/>
    <w:rsid w:val="008907A7"/>
    <w:rsid w:val="00890F5A"/>
    <w:rsid w:val="00892DEB"/>
    <w:rsid w:val="008971A6"/>
    <w:rsid w:val="008A0F36"/>
    <w:rsid w:val="008A19D0"/>
    <w:rsid w:val="008A2494"/>
    <w:rsid w:val="008A2A99"/>
    <w:rsid w:val="008A34B4"/>
    <w:rsid w:val="008A6ECA"/>
    <w:rsid w:val="008B1174"/>
    <w:rsid w:val="008B2378"/>
    <w:rsid w:val="008C100B"/>
    <w:rsid w:val="008C1C88"/>
    <w:rsid w:val="008C7A50"/>
    <w:rsid w:val="008D0B31"/>
    <w:rsid w:val="008D56AF"/>
    <w:rsid w:val="008D77CA"/>
    <w:rsid w:val="008E5259"/>
    <w:rsid w:val="008E61E4"/>
    <w:rsid w:val="008F2EC3"/>
    <w:rsid w:val="008F3732"/>
    <w:rsid w:val="008F4C9F"/>
    <w:rsid w:val="00900D48"/>
    <w:rsid w:val="009018C6"/>
    <w:rsid w:val="009034CE"/>
    <w:rsid w:val="0090491F"/>
    <w:rsid w:val="009072CC"/>
    <w:rsid w:val="00910792"/>
    <w:rsid w:val="00911362"/>
    <w:rsid w:val="00912542"/>
    <w:rsid w:val="00913974"/>
    <w:rsid w:val="009151F1"/>
    <w:rsid w:val="00917CEE"/>
    <w:rsid w:val="00923363"/>
    <w:rsid w:val="009237D2"/>
    <w:rsid w:val="009241A6"/>
    <w:rsid w:val="009248C5"/>
    <w:rsid w:val="0093135B"/>
    <w:rsid w:val="00932190"/>
    <w:rsid w:val="00932B2D"/>
    <w:rsid w:val="00932FC5"/>
    <w:rsid w:val="00933E07"/>
    <w:rsid w:val="009355A0"/>
    <w:rsid w:val="009377C1"/>
    <w:rsid w:val="00941606"/>
    <w:rsid w:val="00941C63"/>
    <w:rsid w:val="009432FD"/>
    <w:rsid w:val="00946AAA"/>
    <w:rsid w:val="00947705"/>
    <w:rsid w:val="0095010A"/>
    <w:rsid w:val="00952D82"/>
    <w:rsid w:val="00954A10"/>
    <w:rsid w:val="00954AE0"/>
    <w:rsid w:val="00955161"/>
    <w:rsid w:val="00956A3A"/>
    <w:rsid w:val="009609ED"/>
    <w:rsid w:val="00962CE5"/>
    <w:rsid w:val="00962D80"/>
    <w:rsid w:val="00963AA7"/>
    <w:rsid w:val="00964677"/>
    <w:rsid w:val="00964BD7"/>
    <w:rsid w:val="00966D25"/>
    <w:rsid w:val="009706FB"/>
    <w:rsid w:val="00971523"/>
    <w:rsid w:val="00971544"/>
    <w:rsid w:val="00971B47"/>
    <w:rsid w:val="00973C26"/>
    <w:rsid w:val="009740E3"/>
    <w:rsid w:val="009775B5"/>
    <w:rsid w:val="0098036B"/>
    <w:rsid w:val="00981184"/>
    <w:rsid w:val="0098200F"/>
    <w:rsid w:val="0098282F"/>
    <w:rsid w:val="009859AE"/>
    <w:rsid w:val="00990C2B"/>
    <w:rsid w:val="009911B6"/>
    <w:rsid w:val="00993A71"/>
    <w:rsid w:val="009965FD"/>
    <w:rsid w:val="00997F74"/>
    <w:rsid w:val="009A29DC"/>
    <w:rsid w:val="009A3870"/>
    <w:rsid w:val="009A6C52"/>
    <w:rsid w:val="009A71C1"/>
    <w:rsid w:val="009B0312"/>
    <w:rsid w:val="009B23E5"/>
    <w:rsid w:val="009B2886"/>
    <w:rsid w:val="009B3640"/>
    <w:rsid w:val="009B7883"/>
    <w:rsid w:val="009C1F98"/>
    <w:rsid w:val="009C2B94"/>
    <w:rsid w:val="009C4585"/>
    <w:rsid w:val="009C591F"/>
    <w:rsid w:val="009C697D"/>
    <w:rsid w:val="009C7394"/>
    <w:rsid w:val="009D0819"/>
    <w:rsid w:val="009D2382"/>
    <w:rsid w:val="009D3EC7"/>
    <w:rsid w:val="009E1F19"/>
    <w:rsid w:val="009E69B2"/>
    <w:rsid w:val="009E7AE6"/>
    <w:rsid w:val="009F1407"/>
    <w:rsid w:val="009F1E5B"/>
    <w:rsid w:val="009F4167"/>
    <w:rsid w:val="009F65AA"/>
    <w:rsid w:val="00A060F3"/>
    <w:rsid w:val="00A076E7"/>
    <w:rsid w:val="00A117CD"/>
    <w:rsid w:val="00A1295A"/>
    <w:rsid w:val="00A160D9"/>
    <w:rsid w:val="00A17011"/>
    <w:rsid w:val="00A17E97"/>
    <w:rsid w:val="00A208FF"/>
    <w:rsid w:val="00A22A3F"/>
    <w:rsid w:val="00A236B9"/>
    <w:rsid w:val="00A23F4D"/>
    <w:rsid w:val="00A251A1"/>
    <w:rsid w:val="00A31DEF"/>
    <w:rsid w:val="00A3384B"/>
    <w:rsid w:val="00A33CF7"/>
    <w:rsid w:val="00A410F2"/>
    <w:rsid w:val="00A4596C"/>
    <w:rsid w:val="00A47B1C"/>
    <w:rsid w:val="00A5008D"/>
    <w:rsid w:val="00A5083B"/>
    <w:rsid w:val="00A51EFD"/>
    <w:rsid w:val="00A520DF"/>
    <w:rsid w:val="00A526E0"/>
    <w:rsid w:val="00A5294A"/>
    <w:rsid w:val="00A52BA3"/>
    <w:rsid w:val="00A53403"/>
    <w:rsid w:val="00A57918"/>
    <w:rsid w:val="00A60DE6"/>
    <w:rsid w:val="00A62B47"/>
    <w:rsid w:val="00A635C6"/>
    <w:rsid w:val="00A6366F"/>
    <w:rsid w:val="00A63A47"/>
    <w:rsid w:val="00A6697F"/>
    <w:rsid w:val="00A70D58"/>
    <w:rsid w:val="00A70FEC"/>
    <w:rsid w:val="00A710E8"/>
    <w:rsid w:val="00A764D5"/>
    <w:rsid w:val="00A774F2"/>
    <w:rsid w:val="00A80826"/>
    <w:rsid w:val="00A82978"/>
    <w:rsid w:val="00A82C88"/>
    <w:rsid w:val="00A84360"/>
    <w:rsid w:val="00A84E9C"/>
    <w:rsid w:val="00A879A7"/>
    <w:rsid w:val="00A90062"/>
    <w:rsid w:val="00A91122"/>
    <w:rsid w:val="00A911BB"/>
    <w:rsid w:val="00A915F4"/>
    <w:rsid w:val="00A93D9D"/>
    <w:rsid w:val="00A96AB6"/>
    <w:rsid w:val="00AA166D"/>
    <w:rsid w:val="00AA1DCD"/>
    <w:rsid w:val="00AA68E3"/>
    <w:rsid w:val="00AB17A2"/>
    <w:rsid w:val="00AB510D"/>
    <w:rsid w:val="00AB5D0C"/>
    <w:rsid w:val="00AB5F13"/>
    <w:rsid w:val="00AB7FC3"/>
    <w:rsid w:val="00AC1161"/>
    <w:rsid w:val="00AC3A19"/>
    <w:rsid w:val="00AC3B73"/>
    <w:rsid w:val="00AC5DCD"/>
    <w:rsid w:val="00AD186F"/>
    <w:rsid w:val="00AD2EC3"/>
    <w:rsid w:val="00AD4B63"/>
    <w:rsid w:val="00AD4DB2"/>
    <w:rsid w:val="00AE0714"/>
    <w:rsid w:val="00AE1556"/>
    <w:rsid w:val="00AE29B1"/>
    <w:rsid w:val="00AE31B5"/>
    <w:rsid w:val="00AE3609"/>
    <w:rsid w:val="00AE4742"/>
    <w:rsid w:val="00AE5740"/>
    <w:rsid w:val="00AE5785"/>
    <w:rsid w:val="00AE6611"/>
    <w:rsid w:val="00AE7706"/>
    <w:rsid w:val="00AE7CB9"/>
    <w:rsid w:val="00AF1149"/>
    <w:rsid w:val="00AF129F"/>
    <w:rsid w:val="00AF3FF2"/>
    <w:rsid w:val="00AF4B59"/>
    <w:rsid w:val="00AF4C54"/>
    <w:rsid w:val="00AF6095"/>
    <w:rsid w:val="00AF7BDD"/>
    <w:rsid w:val="00AF7F9B"/>
    <w:rsid w:val="00B037D0"/>
    <w:rsid w:val="00B04169"/>
    <w:rsid w:val="00B04A8C"/>
    <w:rsid w:val="00B06311"/>
    <w:rsid w:val="00B0699A"/>
    <w:rsid w:val="00B070D4"/>
    <w:rsid w:val="00B12607"/>
    <w:rsid w:val="00B12F01"/>
    <w:rsid w:val="00B133A8"/>
    <w:rsid w:val="00B13C63"/>
    <w:rsid w:val="00B142D0"/>
    <w:rsid w:val="00B14373"/>
    <w:rsid w:val="00B170AA"/>
    <w:rsid w:val="00B17AE0"/>
    <w:rsid w:val="00B20E35"/>
    <w:rsid w:val="00B236C7"/>
    <w:rsid w:val="00B24B51"/>
    <w:rsid w:val="00B25EFE"/>
    <w:rsid w:val="00B271CF"/>
    <w:rsid w:val="00B31078"/>
    <w:rsid w:val="00B318AB"/>
    <w:rsid w:val="00B350AF"/>
    <w:rsid w:val="00B3735A"/>
    <w:rsid w:val="00B37E9F"/>
    <w:rsid w:val="00B4038F"/>
    <w:rsid w:val="00B413CE"/>
    <w:rsid w:val="00B4346F"/>
    <w:rsid w:val="00B436A4"/>
    <w:rsid w:val="00B470CC"/>
    <w:rsid w:val="00B52965"/>
    <w:rsid w:val="00B52FC4"/>
    <w:rsid w:val="00B54D82"/>
    <w:rsid w:val="00B61D21"/>
    <w:rsid w:val="00B72B84"/>
    <w:rsid w:val="00B740D4"/>
    <w:rsid w:val="00B7701A"/>
    <w:rsid w:val="00B77089"/>
    <w:rsid w:val="00B80701"/>
    <w:rsid w:val="00B81102"/>
    <w:rsid w:val="00B8166F"/>
    <w:rsid w:val="00B854F2"/>
    <w:rsid w:val="00B86FC8"/>
    <w:rsid w:val="00B9177B"/>
    <w:rsid w:val="00B96F97"/>
    <w:rsid w:val="00B977CE"/>
    <w:rsid w:val="00B97C9D"/>
    <w:rsid w:val="00BA08D0"/>
    <w:rsid w:val="00BA2FAE"/>
    <w:rsid w:val="00BA4876"/>
    <w:rsid w:val="00BA4ADA"/>
    <w:rsid w:val="00BA5FED"/>
    <w:rsid w:val="00BA6555"/>
    <w:rsid w:val="00BA7B15"/>
    <w:rsid w:val="00BA7F2B"/>
    <w:rsid w:val="00BB2DFE"/>
    <w:rsid w:val="00BB3BBE"/>
    <w:rsid w:val="00BB58A9"/>
    <w:rsid w:val="00BB6640"/>
    <w:rsid w:val="00BC063C"/>
    <w:rsid w:val="00BC1DDA"/>
    <w:rsid w:val="00BC606B"/>
    <w:rsid w:val="00BC6AEC"/>
    <w:rsid w:val="00BD0C63"/>
    <w:rsid w:val="00BD2E3E"/>
    <w:rsid w:val="00BD3CD9"/>
    <w:rsid w:val="00BD66DB"/>
    <w:rsid w:val="00BD6E6D"/>
    <w:rsid w:val="00BD76A3"/>
    <w:rsid w:val="00BD7BF3"/>
    <w:rsid w:val="00BE1892"/>
    <w:rsid w:val="00BE2593"/>
    <w:rsid w:val="00BE2C76"/>
    <w:rsid w:val="00BE35E4"/>
    <w:rsid w:val="00BE366B"/>
    <w:rsid w:val="00BE3B78"/>
    <w:rsid w:val="00BE65C9"/>
    <w:rsid w:val="00BF00B4"/>
    <w:rsid w:val="00BF027F"/>
    <w:rsid w:val="00BF0C6B"/>
    <w:rsid w:val="00BF19ED"/>
    <w:rsid w:val="00BF373A"/>
    <w:rsid w:val="00BF4C9B"/>
    <w:rsid w:val="00BF6A8F"/>
    <w:rsid w:val="00C040BB"/>
    <w:rsid w:val="00C0530D"/>
    <w:rsid w:val="00C05B4F"/>
    <w:rsid w:val="00C10184"/>
    <w:rsid w:val="00C135EA"/>
    <w:rsid w:val="00C1467A"/>
    <w:rsid w:val="00C14EFA"/>
    <w:rsid w:val="00C157C5"/>
    <w:rsid w:val="00C1769A"/>
    <w:rsid w:val="00C20176"/>
    <w:rsid w:val="00C210F9"/>
    <w:rsid w:val="00C21DBB"/>
    <w:rsid w:val="00C2203A"/>
    <w:rsid w:val="00C22C43"/>
    <w:rsid w:val="00C22FDA"/>
    <w:rsid w:val="00C23B0A"/>
    <w:rsid w:val="00C26F10"/>
    <w:rsid w:val="00C2725D"/>
    <w:rsid w:val="00C325B8"/>
    <w:rsid w:val="00C329E7"/>
    <w:rsid w:val="00C32E66"/>
    <w:rsid w:val="00C333E1"/>
    <w:rsid w:val="00C34461"/>
    <w:rsid w:val="00C35EDC"/>
    <w:rsid w:val="00C36335"/>
    <w:rsid w:val="00C363F7"/>
    <w:rsid w:val="00C37554"/>
    <w:rsid w:val="00C41241"/>
    <w:rsid w:val="00C46382"/>
    <w:rsid w:val="00C473B9"/>
    <w:rsid w:val="00C47439"/>
    <w:rsid w:val="00C47CDD"/>
    <w:rsid w:val="00C51286"/>
    <w:rsid w:val="00C51E25"/>
    <w:rsid w:val="00C52204"/>
    <w:rsid w:val="00C55025"/>
    <w:rsid w:val="00C55270"/>
    <w:rsid w:val="00C55652"/>
    <w:rsid w:val="00C5622F"/>
    <w:rsid w:val="00C62261"/>
    <w:rsid w:val="00C62430"/>
    <w:rsid w:val="00C6284A"/>
    <w:rsid w:val="00C645ED"/>
    <w:rsid w:val="00C6529F"/>
    <w:rsid w:val="00C65CDB"/>
    <w:rsid w:val="00C669C3"/>
    <w:rsid w:val="00C67DDF"/>
    <w:rsid w:val="00C70241"/>
    <w:rsid w:val="00C70DBC"/>
    <w:rsid w:val="00C71D70"/>
    <w:rsid w:val="00C73C30"/>
    <w:rsid w:val="00C76DBE"/>
    <w:rsid w:val="00C77152"/>
    <w:rsid w:val="00C77A0B"/>
    <w:rsid w:val="00C823F2"/>
    <w:rsid w:val="00C825F2"/>
    <w:rsid w:val="00C83A02"/>
    <w:rsid w:val="00C849D0"/>
    <w:rsid w:val="00C85149"/>
    <w:rsid w:val="00C90DEE"/>
    <w:rsid w:val="00C9215F"/>
    <w:rsid w:val="00C9535D"/>
    <w:rsid w:val="00C957EE"/>
    <w:rsid w:val="00CA1D41"/>
    <w:rsid w:val="00CA3040"/>
    <w:rsid w:val="00CA6DAC"/>
    <w:rsid w:val="00CB09E5"/>
    <w:rsid w:val="00CB3BEF"/>
    <w:rsid w:val="00CB3C68"/>
    <w:rsid w:val="00CC1642"/>
    <w:rsid w:val="00CC4FE9"/>
    <w:rsid w:val="00CC6002"/>
    <w:rsid w:val="00CD00E5"/>
    <w:rsid w:val="00CD0463"/>
    <w:rsid w:val="00CD0F1C"/>
    <w:rsid w:val="00CE01B4"/>
    <w:rsid w:val="00CE110C"/>
    <w:rsid w:val="00CE1583"/>
    <w:rsid w:val="00CE1A46"/>
    <w:rsid w:val="00CE2DA8"/>
    <w:rsid w:val="00CE3BC0"/>
    <w:rsid w:val="00CF0E81"/>
    <w:rsid w:val="00CF179B"/>
    <w:rsid w:val="00CF2ECB"/>
    <w:rsid w:val="00CF656B"/>
    <w:rsid w:val="00D0087D"/>
    <w:rsid w:val="00D015AA"/>
    <w:rsid w:val="00D01A66"/>
    <w:rsid w:val="00D04840"/>
    <w:rsid w:val="00D05A74"/>
    <w:rsid w:val="00D10F69"/>
    <w:rsid w:val="00D11D02"/>
    <w:rsid w:val="00D12248"/>
    <w:rsid w:val="00D12ABC"/>
    <w:rsid w:val="00D14107"/>
    <w:rsid w:val="00D14E90"/>
    <w:rsid w:val="00D15B68"/>
    <w:rsid w:val="00D16A54"/>
    <w:rsid w:val="00D172F2"/>
    <w:rsid w:val="00D17BF7"/>
    <w:rsid w:val="00D2236E"/>
    <w:rsid w:val="00D23021"/>
    <w:rsid w:val="00D24D2C"/>
    <w:rsid w:val="00D277CE"/>
    <w:rsid w:val="00D30325"/>
    <w:rsid w:val="00D32342"/>
    <w:rsid w:val="00D325FB"/>
    <w:rsid w:val="00D33215"/>
    <w:rsid w:val="00D36C12"/>
    <w:rsid w:val="00D36C97"/>
    <w:rsid w:val="00D429B7"/>
    <w:rsid w:val="00D50FB1"/>
    <w:rsid w:val="00D52A4D"/>
    <w:rsid w:val="00D5352C"/>
    <w:rsid w:val="00D55B10"/>
    <w:rsid w:val="00D55DB8"/>
    <w:rsid w:val="00D5637E"/>
    <w:rsid w:val="00D56D80"/>
    <w:rsid w:val="00D61751"/>
    <w:rsid w:val="00D61D3F"/>
    <w:rsid w:val="00D6257B"/>
    <w:rsid w:val="00D6595A"/>
    <w:rsid w:val="00D6719F"/>
    <w:rsid w:val="00D67523"/>
    <w:rsid w:val="00D676D7"/>
    <w:rsid w:val="00D67D0D"/>
    <w:rsid w:val="00D72C63"/>
    <w:rsid w:val="00D736BA"/>
    <w:rsid w:val="00D755B4"/>
    <w:rsid w:val="00D76AFA"/>
    <w:rsid w:val="00D77C06"/>
    <w:rsid w:val="00D77D42"/>
    <w:rsid w:val="00D8031A"/>
    <w:rsid w:val="00D805B0"/>
    <w:rsid w:val="00D8149A"/>
    <w:rsid w:val="00D833FA"/>
    <w:rsid w:val="00D85DD0"/>
    <w:rsid w:val="00D865BB"/>
    <w:rsid w:val="00D86B09"/>
    <w:rsid w:val="00D87D59"/>
    <w:rsid w:val="00D900A9"/>
    <w:rsid w:val="00D90984"/>
    <w:rsid w:val="00D918BC"/>
    <w:rsid w:val="00D91D73"/>
    <w:rsid w:val="00D9266A"/>
    <w:rsid w:val="00D9270A"/>
    <w:rsid w:val="00D92F19"/>
    <w:rsid w:val="00D93011"/>
    <w:rsid w:val="00D9323A"/>
    <w:rsid w:val="00D93C34"/>
    <w:rsid w:val="00DA6229"/>
    <w:rsid w:val="00DA70CB"/>
    <w:rsid w:val="00DB104C"/>
    <w:rsid w:val="00DB3587"/>
    <w:rsid w:val="00DB37AC"/>
    <w:rsid w:val="00DB4300"/>
    <w:rsid w:val="00DB4D18"/>
    <w:rsid w:val="00DB604B"/>
    <w:rsid w:val="00DB7232"/>
    <w:rsid w:val="00DC09FF"/>
    <w:rsid w:val="00DC2A7B"/>
    <w:rsid w:val="00DC43EA"/>
    <w:rsid w:val="00DC5687"/>
    <w:rsid w:val="00DC7222"/>
    <w:rsid w:val="00DD2458"/>
    <w:rsid w:val="00DD2C69"/>
    <w:rsid w:val="00DD5C9B"/>
    <w:rsid w:val="00DD6618"/>
    <w:rsid w:val="00DD7348"/>
    <w:rsid w:val="00DE073D"/>
    <w:rsid w:val="00DE23CC"/>
    <w:rsid w:val="00DE339A"/>
    <w:rsid w:val="00DE5026"/>
    <w:rsid w:val="00DE51BF"/>
    <w:rsid w:val="00DE7A25"/>
    <w:rsid w:val="00DF07EB"/>
    <w:rsid w:val="00DF3BE4"/>
    <w:rsid w:val="00DF625C"/>
    <w:rsid w:val="00DF7284"/>
    <w:rsid w:val="00DF7403"/>
    <w:rsid w:val="00E022E3"/>
    <w:rsid w:val="00E02682"/>
    <w:rsid w:val="00E03314"/>
    <w:rsid w:val="00E0480A"/>
    <w:rsid w:val="00E05099"/>
    <w:rsid w:val="00E065B8"/>
    <w:rsid w:val="00E07017"/>
    <w:rsid w:val="00E1004F"/>
    <w:rsid w:val="00E108B4"/>
    <w:rsid w:val="00E113BC"/>
    <w:rsid w:val="00E1148E"/>
    <w:rsid w:val="00E11B38"/>
    <w:rsid w:val="00E12ABF"/>
    <w:rsid w:val="00E13400"/>
    <w:rsid w:val="00E14D43"/>
    <w:rsid w:val="00E14D9C"/>
    <w:rsid w:val="00E172D7"/>
    <w:rsid w:val="00E210A1"/>
    <w:rsid w:val="00E222C6"/>
    <w:rsid w:val="00E23BEF"/>
    <w:rsid w:val="00E257FD"/>
    <w:rsid w:val="00E313B4"/>
    <w:rsid w:val="00E32373"/>
    <w:rsid w:val="00E34077"/>
    <w:rsid w:val="00E35D84"/>
    <w:rsid w:val="00E361C1"/>
    <w:rsid w:val="00E37039"/>
    <w:rsid w:val="00E418A1"/>
    <w:rsid w:val="00E42AF1"/>
    <w:rsid w:val="00E43AF6"/>
    <w:rsid w:val="00E4701C"/>
    <w:rsid w:val="00E5253F"/>
    <w:rsid w:val="00E52E91"/>
    <w:rsid w:val="00E5425A"/>
    <w:rsid w:val="00E5436F"/>
    <w:rsid w:val="00E55A48"/>
    <w:rsid w:val="00E57071"/>
    <w:rsid w:val="00E57437"/>
    <w:rsid w:val="00E620BE"/>
    <w:rsid w:val="00E6225D"/>
    <w:rsid w:val="00E645A8"/>
    <w:rsid w:val="00E647FA"/>
    <w:rsid w:val="00E64EE0"/>
    <w:rsid w:val="00E658FC"/>
    <w:rsid w:val="00E65A00"/>
    <w:rsid w:val="00E65A1B"/>
    <w:rsid w:val="00E660D9"/>
    <w:rsid w:val="00E667E9"/>
    <w:rsid w:val="00E676E9"/>
    <w:rsid w:val="00E7054F"/>
    <w:rsid w:val="00E70A22"/>
    <w:rsid w:val="00E70EE9"/>
    <w:rsid w:val="00E7241C"/>
    <w:rsid w:val="00E75DE4"/>
    <w:rsid w:val="00E762BE"/>
    <w:rsid w:val="00E80F9D"/>
    <w:rsid w:val="00E831A2"/>
    <w:rsid w:val="00E834C7"/>
    <w:rsid w:val="00E84318"/>
    <w:rsid w:val="00E84BBE"/>
    <w:rsid w:val="00E84C6D"/>
    <w:rsid w:val="00E8564B"/>
    <w:rsid w:val="00E87340"/>
    <w:rsid w:val="00E87CD7"/>
    <w:rsid w:val="00E91779"/>
    <w:rsid w:val="00E95410"/>
    <w:rsid w:val="00E9599A"/>
    <w:rsid w:val="00EA0158"/>
    <w:rsid w:val="00EA10B7"/>
    <w:rsid w:val="00EA543A"/>
    <w:rsid w:val="00EA6CCC"/>
    <w:rsid w:val="00EB01E2"/>
    <w:rsid w:val="00EB0B29"/>
    <w:rsid w:val="00EB10DB"/>
    <w:rsid w:val="00EB12D8"/>
    <w:rsid w:val="00EB3B11"/>
    <w:rsid w:val="00EB5C77"/>
    <w:rsid w:val="00EB74D1"/>
    <w:rsid w:val="00EC0812"/>
    <w:rsid w:val="00EC2BE0"/>
    <w:rsid w:val="00EC2C52"/>
    <w:rsid w:val="00EC4774"/>
    <w:rsid w:val="00EC6889"/>
    <w:rsid w:val="00ED1570"/>
    <w:rsid w:val="00ED208F"/>
    <w:rsid w:val="00ED4C67"/>
    <w:rsid w:val="00ED4CD2"/>
    <w:rsid w:val="00ED6C8E"/>
    <w:rsid w:val="00ED7E65"/>
    <w:rsid w:val="00EE00E9"/>
    <w:rsid w:val="00EE11BD"/>
    <w:rsid w:val="00EE47EB"/>
    <w:rsid w:val="00EE532E"/>
    <w:rsid w:val="00EE6910"/>
    <w:rsid w:val="00EE7914"/>
    <w:rsid w:val="00EF0F93"/>
    <w:rsid w:val="00EF445D"/>
    <w:rsid w:val="00F009A6"/>
    <w:rsid w:val="00F02F76"/>
    <w:rsid w:val="00F02FA0"/>
    <w:rsid w:val="00F0326E"/>
    <w:rsid w:val="00F066D7"/>
    <w:rsid w:val="00F06896"/>
    <w:rsid w:val="00F0746D"/>
    <w:rsid w:val="00F12232"/>
    <w:rsid w:val="00F13312"/>
    <w:rsid w:val="00F1339D"/>
    <w:rsid w:val="00F13781"/>
    <w:rsid w:val="00F137DC"/>
    <w:rsid w:val="00F14F41"/>
    <w:rsid w:val="00F15B07"/>
    <w:rsid w:val="00F16547"/>
    <w:rsid w:val="00F176BB"/>
    <w:rsid w:val="00F2287E"/>
    <w:rsid w:val="00F230C5"/>
    <w:rsid w:val="00F23309"/>
    <w:rsid w:val="00F23589"/>
    <w:rsid w:val="00F279D3"/>
    <w:rsid w:val="00F32C57"/>
    <w:rsid w:val="00F33C11"/>
    <w:rsid w:val="00F34715"/>
    <w:rsid w:val="00F41092"/>
    <w:rsid w:val="00F435B6"/>
    <w:rsid w:val="00F46EA4"/>
    <w:rsid w:val="00F4770A"/>
    <w:rsid w:val="00F523DF"/>
    <w:rsid w:val="00F535CC"/>
    <w:rsid w:val="00F536E1"/>
    <w:rsid w:val="00F53AB8"/>
    <w:rsid w:val="00F578DA"/>
    <w:rsid w:val="00F613A8"/>
    <w:rsid w:val="00F629C0"/>
    <w:rsid w:val="00F662D2"/>
    <w:rsid w:val="00F6744D"/>
    <w:rsid w:val="00F70D23"/>
    <w:rsid w:val="00F7101D"/>
    <w:rsid w:val="00F71266"/>
    <w:rsid w:val="00F713B1"/>
    <w:rsid w:val="00F72ED0"/>
    <w:rsid w:val="00F73BB2"/>
    <w:rsid w:val="00F81B80"/>
    <w:rsid w:val="00F82CF1"/>
    <w:rsid w:val="00F83E86"/>
    <w:rsid w:val="00F84EEB"/>
    <w:rsid w:val="00F869B5"/>
    <w:rsid w:val="00F87222"/>
    <w:rsid w:val="00F90578"/>
    <w:rsid w:val="00F90E32"/>
    <w:rsid w:val="00F933BE"/>
    <w:rsid w:val="00F94C2B"/>
    <w:rsid w:val="00F9529C"/>
    <w:rsid w:val="00F967ED"/>
    <w:rsid w:val="00FA6772"/>
    <w:rsid w:val="00FA6B06"/>
    <w:rsid w:val="00FB3ABA"/>
    <w:rsid w:val="00FB4BB6"/>
    <w:rsid w:val="00FB5484"/>
    <w:rsid w:val="00FB66E6"/>
    <w:rsid w:val="00FC2C41"/>
    <w:rsid w:val="00FC32B0"/>
    <w:rsid w:val="00FC4807"/>
    <w:rsid w:val="00FC4B98"/>
    <w:rsid w:val="00FC4D4B"/>
    <w:rsid w:val="00FC62B9"/>
    <w:rsid w:val="00FC6CF5"/>
    <w:rsid w:val="00FD26E6"/>
    <w:rsid w:val="00FD27E1"/>
    <w:rsid w:val="00FD471A"/>
    <w:rsid w:val="00FD5DAE"/>
    <w:rsid w:val="00FD7973"/>
    <w:rsid w:val="00FE0BA8"/>
    <w:rsid w:val="00FE0D8B"/>
    <w:rsid w:val="00FE1606"/>
    <w:rsid w:val="00FE29B2"/>
    <w:rsid w:val="00FE4370"/>
    <w:rsid w:val="00FE51A9"/>
    <w:rsid w:val="00FE648A"/>
    <w:rsid w:val="00FE6F98"/>
    <w:rsid w:val="00FE76E0"/>
    <w:rsid w:val="00FF142C"/>
    <w:rsid w:val="00FF33CE"/>
    <w:rsid w:val="00FF3B0A"/>
    <w:rsid w:val="00FF4FFD"/>
    <w:rsid w:val="00FF53B2"/>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F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lang w:val="x-none" w:eastAsia="x-none"/>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rsid w:val="00E6225D"/>
    <w:pPr>
      <w:widowControl/>
      <w:autoSpaceDE/>
      <w:autoSpaceDN/>
      <w:adjustRightInd/>
    </w:pPr>
    <w:rPr>
      <w:rFonts w:ascii="Courier New" w:hAnsi="Courier New"/>
      <w:sz w:val="20"/>
      <w:szCs w:val="20"/>
      <w:lang w:val="x-none" w:eastAsia="x-none"/>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uiPriority w:val="20"/>
    <w:qFormat/>
    <w:rsid w:val="002152B7"/>
    <w:rPr>
      <w:i/>
      <w:iCs/>
    </w:rPr>
  </w:style>
  <w:style w:type="character" w:customStyle="1" w:styleId="TextosemFormataoChar">
    <w:name w:val="Texto sem Formatação Char"/>
    <w:link w:val="TextosemFormatao"/>
    <w:rsid w:val="002833E7"/>
    <w:rPr>
      <w:rFonts w:ascii="Courier New" w:hAnsi="Courier New" w:cs="Courier New"/>
    </w:rPr>
  </w:style>
  <w:style w:type="paragraph" w:styleId="Cabealho">
    <w:name w:val="header"/>
    <w:aliases w:val="Guideline"/>
    <w:basedOn w:val="Normal"/>
    <w:link w:val="CabealhoChar"/>
    <w:uiPriority w:val="99"/>
    <w:rsid w:val="007208DB"/>
    <w:pPr>
      <w:tabs>
        <w:tab w:val="center" w:pos="4419"/>
        <w:tab w:val="right" w:pos="8838"/>
      </w:tabs>
      <w:autoSpaceDE/>
      <w:autoSpaceDN/>
      <w:adjustRightInd/>
    </w:pPr>
    <w:rPr>
      <w:rFonts w:ascii="Arial" w:hAnsi="Arial"/>
      <w:szCs w:val="20"/>
    </w:rPr>
  </w:style>
  <w:style w:type="character" w:customStyle="1" w:styleId="CabealhoChar">
    <w:name w:val="Cabeçalho Char"/>
    <w:aliases w:val="Guideline Char"/>
    <w:link w:val="Cabealho"/>
    <w:uiPriority w:val="99"/>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rsid w:val="0003546F"/>
    <w:rPr>
      <w:color w:val="0000FF"/>
      <w:u w:val="single"/>
    </w:rPr>
  </w:style>
  <w:style w:type="paragraph" w:styleId="PargrafodaLista">
    <w:name w:val="List Paragraph"/>
    <w:basedOn w:val="Normal"/>
    <w:uiPriority w:val="34"/>
    <w:qFormat/>
    <w:rsid w:val="00E14D43"/>
    <w:pPr>
      <w:widowControl/>
      <w:autoSpaceDE/>
      <w:autoSpaceDN/>
      <w:adjustRightInd/>
      <w:ind w:left="708"/>
    </w:pPr>
    <w:rPr>
      <w:sz w:val="20"/>
      <w:szCs w:val="20"/>
    </w:rPr>
  </w:style>
  <w:style w:type="character" w:styleId="Refdecomentrio">
    <w:name w:val="annotation reference"/>
    <w:rsid w:val="00E14D43"/>
    <w:rPr>
      <w:sz w:val="16"/>
      <w:szCs w:val="16"/>
    </w:rPr>
  </w:style>
  <w:style w:type="paragraph" w:styleId="Textodecomentrio">
    <w:name w:val="annotation text"/>
    <w:basedOn w:val="Normal"/>
    <w:link w:val="TextodecomentrioChar"/>
    <w:rsid w:val="00E14D43"/>
    <w:rPr>
      <w:sz w:val="20"/>
      <w:szCs w:val="20"/>
    </w:rPr>
  </w:style>
  <w:style w:type="character" w:customStyle="1" w:styleId="TextodecomentrioChar">
    <w:name w:val="Texto de comentário Char"/>
    <w:basedOn w:val="Fontepargpadro"/>
    <w:link w:val="Textodecomentrio"/>
    <w:rsid w:val="00E14D43"/>
  </w:style>
  <w:style w:type="paragraph" w:styleId="Assuntodocomentrio">
    <w:name w:val="annotation subject"/>
    <w:basedOn w:val="Textodecomentrio"/>
    <w:next w:val="Textodecomentrio"/>
    <w:link w:val="AssuntodocomentrioChar"/>
    <w:rsid w:val="00E14D43"/>
    <w:rPr>
      <w:b/>
      <w:bCs/>
      <w:lang w:val="x-none" w:eastAsia="x-none"/>
    </w:rPr>
  </w:style>
  <w:style w:type="character" w:customStyle="1" w:styleId="AssuntodocomentrioChar">
    <w:name w:val="Assunto do comentário Char"/>
    <w:link w:val="Assuntodocomentrio"/>
    <w:rsid w:val="00E14D43"/>
    <w:rPr>
      <w:b/>
      <w:bCs/>
    </w:rPr>
  </w:style>
  <w:style w:type="paragraph" w:customStyle="1" w:styleId="TextosemFormatao1">
    <w:name w:val="Texto sem Formatação1"/>
    <w:basedOn w:val="Normal"/>
    <w:rsid w:val="00E14D43"/>
    <w:pPr>
      <w:suppressAutoHyphens/>
      <w:autoSpaceDE/>
      <w:autoSpaceDN/>
      <w:adjustRightInd/>
    </w:pPr>
    <w:rPr>
      <w:rFonts w:ascii="Courier New" w:eastAsia="Arial Unicode MS" w:hAnsi="Courier New" w:cs="Courier New"/>
      <w:kern w:val="1"/>
      <w:sz w:val="20"/>
      <w:szCs w:val="20"/>
      <w:lang w:eastAsia="hi-IN" w:bidi="hi-IN"/>
    </w:rPr>
  </w:style>
  <w:style w:type="character" w:customStyle="1" w:styleId="st1">
    <w:name w:val="st1"/>
    <w:basedOn w:val="Fontepargpadro"/>
    <w:rsid w:val="00B3735A"/>
  </w:style>
  <w:style w:type="paragraph" w:styleId="Reviso">
    <w:name w:val="Revision"/>
    <w:hidden/>
    <w:uiPriority w:val="99"/>
    <w:semiHidden/>
    <w:rsid w:val="001C03B1"/>
    <w:rPr>
      <w:sz w:val="24"/>
      <w:szCs w:val="24"/>
    </w:rPr>
  </w:style>
  <w:style w:type="character" w:customStyle="1" w:styleId="DeltaViewInsertion">
    <w:name w:val="DeltaView Insertion"/>
    <w:uiPriority w:val="99"/>
    <w:rsid w:val="008160B9"/>
    <w:rPr>
      <w:color w:val="0000FF"/>
      <w:spacing w:val="0"/>
      <w:u w:val="double"/>
    </w:rPr>
  </w:style>
  <w:style w:type="paragraph" w:customStyle="1" w:styleId="OmniPage10497">
    <w:name w:val="OmniPage #10497"/>
    <w:basedOn w:val="Normal"/>
    <w:rsid w:val="00932B2D"/>
    <w:pPr>
      <w:tabs>
        <w:tab w:val="left" w:pos="108"/>
        <w:tab w:val="right" w:pos="9841"/>
      </w:tabs>
      <w:autoSpaceDE/>
      <w:autoSpaceDN/>
      <w:adjustRightInd/>
      <w:ind w:left="1227" w:right="328" w:hanging="1227"/>
      <w:jc w:val="both"/>
    </w:pPr>
    <w:rPr>
      <w:noProof/>
      <w:sz w:val="20"/>
      <w:szCs w:val="20"/>
    </w:rPr>
  </w:style>
  <w:style w:type="paragraph" w:styleId="Saudao">
    <w:name w:val="Salutation"/>
    <w:basedOn w:val="Normal"/>
    <w:next w:val="Normal"/>
    <w:link w:val="SaudaoChar"/>
    <w:rsid w:val="00FC62B9"/>
  </w:style>
  <w:style w:type="character" w:customStyle="1" w:styleId="SaudaoChar">
    <w:name w:val="Saudação Char"/>
    <w:link w:val="Saudao"/>
    <w:rsid w:val="00FC62B9"/>
    <w:rPr>
      <w:sz w:val="24"/>
      <w:szCs w:val="24"/>
    </w:rPr>
  </w:style>
  <w:style w:type="paragraph" w:customStyle="1" w:styleId="Level1">
    <w:name w:val="Level 1"/>
    <w:basedOn w:val="Normal"/>
    <w:rsid w:val="00887E58"/>
    <w:pPr>
      <w:widowControl/>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887E58"/>
    <w:pPr>
      <w:widowControl/>
      <w:numPr>
        <w:ilvl w:val="1"/>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rsid w:val="00887E58"/>
    <w:pPr>
      <w:widowControl/>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887E58"/>
    <w:pPr>
      <w:widowControl/>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887E58"/>
    <w:pPr>
      <w:widowControl/>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887E58"/>
    <w:pPr>
      <w:widowControl/>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Body2">
    <w:name w:val="Body 2"/>
    <w:basedOn w:val="Normal"/>
    <w:rsid w:val="00425C64"/>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1">
    <w:name w:val="Body 1"/>
    <w:basedOn w:val="Normal"/>
    <w:rsid w:val="009E1F19"/>
    <w:pPr>
      <w:widowControl/>
      <w:autoSpaceDE/>
      <w:autoSpaceDN/>
      <w:adjustRightInd/>
      <w:spacing w:after="140" w:line="290" w:lineRule="auto"/>
      <w:ind w:left="567"/>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392270101">
      <w:bodyDiv w:val="1"/>
      <w:marLeft w:val="0"/>
      <w:marRight w:val="0"/>
      <w:marTop w:val="0"/>
      <w:marBottom w:val="0"/>
      <w:divBdr>
        <w:top w:val="none" w:sz="0" w:space="0" w:color="auto"/>
        <w:left w:val="none" w:sz="0" w:space="0" w:color="auto"/>
        <w:bottom w:val="none" w:sz="0" w:space="0" w:color="auto"/>
        <w:right w:val="none" w:sz="0" w:space="0" w:color="auto"/>
      </w:divBdr>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F255A-7CD5-459E-9E75-4F83BAA7A5F7}">
  <ds:schemaRefs>
    <ds:schemaRef ds:uri="http://schemas.microsoft.com/sharepoint/events"/>
  </ds:schemaRefs>
</ds:datastoreItem>
</file>

<file path=customXml/itemProps2.xml><?xml version="1.0" encoding="utf-8"?>
<ds:datastoreItem xmlns:ds="http://schemas.openxmlformats.org/officeDocument/2006/customXml" ds:itemID="{8DB70D8A-92D9-4643-91A5-ECB0D82D41B7}">
  <ds:schemaRefs>
    <ds:schemaRef ds:uri="http://schemas.microsoft.com/office/2006/metadata/longProperties"/>
  </ds:schemaRefs>
</ds:datastoreItem>
</file>

<file path=customXml/itemProps3.xml><?xml version="1.0" encoding="utf-8"?>
<ds:datastoreItem xmlns:ds="http://schemas.openxmlformats.org/officeDocument/2006/customXml" ds:itemID="{22A5F391-E60D-4F00-BA24-1A98E8E8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80EA7-0CCB-49DE-A97B-510FB0D55F0E}">
  <ds:schemaRefs>
    <ds:schemaRef ds:uri="http://schemas.microsoft.com/sharepoint/v3/contenttype/forms"/>
  </ds:schemaRefs>
</ds:datastoreItem>
</file>

<file path=customXml/itemProps5.xml><?xml version="1.0" encoding="utf-8"?>
<ds:datastoreItem xmlns:ds="http://schemas.openxmlformats.org/officeDocument/2006/customXml" ds:itemID="{D4C78CA9-2871-41F7-B668-58FE4D879B8E}">
  <ds:schemaRefs>
    <ds:schemaRef ds:uri="office.server.policy"/>
  </ds:schemaRefs>
</ds:datastoreItem>
</file>

<file path=customXml/itemProps6.xml><?xml version="1.0" encoding="utf-8"?>
<ds:datastoreItem xmlns:ds="http://schemas.openxmlformats.org/officeDocument/2006/customXml" ds:itemID="{71CDDC3E-0580-4FCD-BC89-77A2D20C4A6F}">
  <ds:schemaRefs>
    <ds:schemaRef ds:uri="http://schemas.microsoft.com/sharepoint/v3"/>
    <ds:schemaRef ds:uri="e63af235-6539-4873-9a74-7e32b5cc1ae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7.xml><?xml version="1.0" encoding="utf-8"?>
<ds:datastoreItem xmlns:ds="http://schemas.openxmlformats.org/officeDocument/2006/customXml" ds:itemID="{E74E3B93-A54B-4C98-918B-0043879E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3544</Words>
  <Characters>19140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22639</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2017-09-06T15:13:00Z</dcterms:created>
  <dcterms:modified xsi:type="dcterms:W3CDTF">2017-09-06T15:13:00Z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- 3270466v2 </vt:lpwstr>
  </property>
  <property fmtid="{D5CDD505-2E9C-101B-9397-08002B2CF9AE}" pid="3" name="ContentTypeId">
    <vt:lpwstr>0x0101001C671C8D866A3B4A912314A221CCC7C5</vt:lpwstr>
  </property>
  <property fmtid="{D5CDD505-2E9C-101B-9397-08002B2CF9AE}" pid="4" name="Classification">
    <vt:lpwstr>RESTRICTED</vt:lpwstr>
  </property>
  <property fmtid="{D5CDD505-2E9C-101B-9397-08002B2CF9AE}" pid="5" name="Source">
    <vt:lpwstr>Internal</vt:lpwstr>
  </property>
  <property fmtid="{D5CDD505-2E9C-101B-9397-08002B2CF9AE}" pid="6" name="Footers">
    <vt:lpwstr>Footers</vt:lpwstr>
  </property>
  <property fmtid="{D5CDD505-2E9C-101B-9397-08002B2CF9AE}" pid="7" name="DocClassification">
    <vt:lpwstr>CLARESTRI</vt:lpwstr>
  </property>
  <property fmtid="{D5CDD505-2E9C-101B-9397-08002B2CF9AE}" pid="8" name="DLCPolicyLabelValue">
    <vt:lpwstr>{IDUnico}/{VersaoDocumento}</vt:lpwstr>
  </property>
  <property fmtid="{D5CDD505-2E9C-101B-9397-08002B2CF9AE}" pid="9" name="Cliente">
    <vt:lpwstr/>
  </property>
  <property fmtid="{D5CDD505-2E9C-101B-9397-08002B2CF9AE}" pid="10" name="Keywords1">
    <vt:lpwstr/>
  </property>
  <property fmtid="{D5CDD505-2E9C-101B-9397-08002B2CF9AE}" pid="11" name="AutorDocumento">
    <vt:lpwstr/>
  </property>
  <property fmtid="{D5CDD505-2E9C-101B-9397-08002B2CF9AE}" pid="12" name="_dlc_DocId">
    <vt:lpwstr>LDOC-3-226577</vt:lpwstr>
  </property>
  <property fmtid="{D5CDD505-2E9C-101B-9397-08002B2CF9AE}" pid="13" name="_dlc_DocIdItemGuid">
    <vt:lpwstr>ce79ae97-8771-4e2e-86c6-fbf9668a6d76</vt:lpwstr>
  </property>
  <property fmtid="{D5CDD505-2E9C-101B-9397-08002B2CF9AE}" pid="14" name="_dlc_DocIdUrl">
    <vt:lpwstr>http://sharepoint/_layouts/15/DocIdRedir.aspx?ID=LDOC-3-226577, LDOC-3-226577</vt:lpwstr>
  </property>
  <property fmtid="{D5CDD505-2E9C-101B-9397-08002B2CF9AE}" pid="15" name="IDUnico">
    <vt:lpwstr>LDOC-3-226577</vt:lpwstr>
  </property>
  <property fmtid="{D5CDD505-2E9C-101B-9397-08002B2CF9AE}" pid="16" name="VersaoDocumento">
    <vt:lpwstr>0.1</vt:lpwstr>
  </property>
</Properties>
</file>