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B16F6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F93573" w:rsidRPr="00BC4EE3">
        <w:rPr>
          <w:rFonts w:ascii="Verdana" w:hAnsi="Verdana"/>
          <w:b/>
          <w:smallCaps/>
          <w:color w:val="000000" w:themeColor="text1"/>
          <w:sz w:val="20"/>
        </w:rPr>
        <w:t>3</w:t>
      </w:r>
      <w:r w:rsidR="00B16F6F" w:rsidRPr="00BC4EE3">
        <w:rPr>
          <w:rFonts w:ascii="Verdana" w:hAnsi="Verdana"/>
          <w:b/>
          <w:smallCaps/>
          <w:color w:val="000000" w:themeColor="text1"/>
          <w:sz w:val="20"/>
        </w:rPr>
        <w:t>ª (</w:t>
      </w:r>
      <w:r w:rsidR="00F93573" w:rsidRPr="00BC4EE3">
        <w:rPr>
          <w:rFonts w:ascii="Verdana" w:hAnsi="Verdana"/>
          <w:b/>
          <w:smallCaps/>
          <w:color w:val="000000" w:themeColor="text1"/>
          <w:sz w:val="20"/>
        </w:rPr>
        <w:t>Terceira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C9044A" w:rsidRPr="00BC4EE3">
        <w:rPr>
          <w:rFonts w:ascii="Verdana" w:hAnsi="Verdana"/>
          <w:b/>
          <w:smallCaps/>
          <w:color w:val="000000" w:themeColor="text1"/>
          <w:sz w:val="20"/>
        </w:rPr>
        <w:t>Quirogr</w:t>
      </w:r>
      <w:r w:rsidR="00974B79" w:rsidRPr="00BC4EE3">
        <w:rPr>
          <w:rFonts w:ascii="Verdana" w:hAnsi="Verdana"/>
          <w:b/>
          <w:smallCaps/>
          <w:color w:val="000000" w:themeColor="text1"/>
          <w:sz w:val="20"/>
        </w:rPr>
        <w:t>a</w:t>
      </w:r>
      <w:r w:rsidR="00C9044A" w:rsidRPr="00BC4EE3">
        <w:rPr>
          <w:rFonts w:ascii="Verdana" w:hAnsi="Verdana"/>
          <w:b/>
          <w:smallCaps/>
          <w:color w:val="000000" w:themeColor="text1"/>
          <w:sz w:val="20"/>
        </w:rPr>
        <w:t xml:space="preserve">fária, </w:t>
      </w:r>
      <w:r w:rsidR="00B16F6F" w:rsidRPr="00BC4EE3">
        <w:rPr>
          <w:rFonts w:ascii="Verdana" w:hAnsi="Verdana"/>
          <w:b/>
          <w:smallCaps/>
          <w:color w:val="000000" w:themeColor="text1"/>
          <w:sz w:val="20"/>
        </w:rPr>
        <w:t xml:space="preserve">Com Garantia Adicional </w:t>
      </w:r>
      <w:r w:rsidR="00CC5EAB" w:rsidRPr="00BC4EE3">
        <w:rPr>
          <w:rFonts w:ascii="Verdana" w:hAnsi="Verdana"/>
          <w:b/>
          <w:smallCaps/>
          <w:color w:val="000000" w:themeColor="text1"/>
          <w:sz w:val="20"/>
        </w:rPr>
        <w:t xml:space="preserve">Real e </w:t>
      </w:r>
      <w:r w:rsidR="00B16F6F" w:rsidRPr="00BC4EE3">
        <w:rPr>
          <w:rFonts w:ascii="Verdana" w:hAnsi="Verdana"/>
          <w:b/>
          <w:smallCaps/>
          <w:color w:val="000000" w:themeColor="text1"/>
          <w:sz w:val="20"/>
        </w:rPr>
        <w:t xml:space="preserve">Fidejussória, </w:t>
      </w:r>
      <w:r w:rsidR="00974B79" w:rsidRPr="00BC4EE3">
        <w:rPr>
          <w:rFonts w:ascii="Verdana" w:hAnsi="Verdana"/>
          <w:b/>
          <w:smallCaps/>
          <w:color w:val="000000" w:themeColor="text1"/>
          <w:sz w:val="20"/>
        </w:rPr>
        <w:t xml:space="preserve">a ser </w:t>
      </w:r>
      <w:r w:rsidR="00E328A6" w:rsidRPr="00BC4EE3">
        <w:rPr>
          <w:rFonts w:ascii="Verdana" w:hAnsi="Verdana"/>
          <w:b/>
          <w:smallCaps/>
          <w:color w:val="000000" w:themeColor="text1"/>
          <w:sz w:val="20"/>
        </w:rPr>
        <w:t xml:space="preserve">Convolada </w:t>
      </w:r>
      <w:r w:rsidR="00974B79" w:rsidRPr="00BC4EE3">
        <w:rPr>
          <w:rFonts w:ascii="Verdana" w:hAnsi="Verdana"/>
          <w:b/>
          <w:smallCaps/>
          <w:color w:val="000000" w:themeColor="text1"/>
          <w:sz w:val="20"/>
        </w:rPr>
        <w:t xml:space="preserve">em </w:t>
      </w:r>
      <w:r w:rsidR="00E328A6" w:rsidRPr="00BC4EE3">
        <w:rPr>
          <w:rFonts w:ascii="Verdana" w:hAnsi="Verdana"/>
          <w:b/>
          <w:smallCaps/>
          <w:color w:val="000000" w:themeColor="text1"/>
          <w:sz w:val="20"/>
        </w:rPr>
        <w:t>Espécie 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 xml:space="preserve">em Série Única, para Distribuição Pública com Esforços Restritos, da </w:t>
      </w:r>
      <w:r w:rsidR="00F93573"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769"/>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autoSpaceDE w:val="0"/>
        <w:autoSpaceDN w:val="0"/>
        <w:adjustRightInd w:val="0"/>
        <w:spacing w:after="0" w:line="312" w:lineRule="auto"/>
        <w:jc w:val="left"/>
        <w:rPr>
          <w:rFonts w:ascii="Verdana" w:hAnsi="Verdana" w:cs="Arial"/>
          <w:color w:val="000000"/>
          <w:sz w:val="20"/>
        </w:rPr>
      </w:pPr>
    </w:p>
    <w:p w:rsidR="0009022F" w:rsidRPr="00BC4EE3" w:rsidRDefault="00F93573"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403755" w:rsidP="00BC4EE3">
      <w:pPr>
        <w:widowControl w:val="0"/>
        <w:tabs>
          <w:tab w:val="left" w:pos="851"/>
        </w:tabs>
        <w:spacing w:after="0" w:line="312" w:lineRule="auto"/>
        <w:jc w:val="center"/>
        <w:rPr>
          <w:rFonts w:ascii="Verdana" w:hAnsi="Verdana"/>
          <w:b/>
          <w:smallCaps/>
          <w:color w:val="000000" w:themeColor="text1"/>
          <w:sz w:val="20"/>
        </w:rPr>
      </w:pPr>
      <w:proofErr w:type="spellStart"/>
      <w:r w:rsidRPr="00BC4EE3">
        <w:rPr>
          <w:rFonts w:ascii="Verdana" w:hAnsi="Verdana"/>
          <w:b/>
          <w:smallCaps/>
          <w:color w:val="000000" w:themeColor="text1"/>
          <w:sz w:val="20"/>
        </w:rPr>
        <w:t>Simplific</w:t>
      </w:r>
      <w:proofErr w:type="spellEnd"/>
      <w:r w:rsidRPr="00BC4EE3">
        <w:rPr>
          <w:rFonts w:ascii="Verdana" w:hAnsi="Verdana"/>
          <w:b/>
          <w:smallCaps/>
          <w:color w:val="000000" w:themeColor="text1"/>
          <w:sz w:val="20"/>
        </w:rPr>
        <w:t xml:space="preserve"> </w:t>
      </w:r>
      <w:proofErr w:type="spellStart"/>
      <w:r w:rsidRPr="00BC4EE3">
        <w:rPr>
          <w:rFonts w:ascii="Verdana" w:hAnsi="Verdana"/>
          <w:b/>
          <w:smallCaps/>
          <w:color w:val="000000" w:themeColor="text1"/>
          <w:sz w:val="20"/>
        </w:rPr>
        <w:t>Pavarini</w:t>
      </w:r>
      <w:proofErr w:type="spellEnd"/>
      <w:r w:rsidRPr="00BC4EE3">
        <w:rPr>
          <w:rFonts w:ascii="Verdana" w:hAnsi="Verdana"/>
          <w:b/>
          <w:smallCaps/>
          <w:color w:val="000000" w:themeColor="text1"/>
          <w:sz w:val="20"/>
        </w:rPr>
        <w:t xml:space="preserve">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0" w:name="_Hlk6854227"/>
      <w:r w:rsidRPr="00BC4EE3">
        <w:rPr>
          <w:rFonts w:ascii="Verdana" w:hAnsi="Verdana"/>
          <w:i/>
          <w:color w:val="000000" w:themeColor="text1"/>
          <w:sz w:val="20"/>
        </w:rPr>
        <w:t>Agente Fiduciário</w:t>
      </w:r>
      <w:bookmarkEnd w:id="0"/>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Marilia Coutinho</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Victor Coutinho</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José Coutinho Junior</w:t>
      </w:r>
    </w:p>
    <w:p w:rsidR="00975130"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Caio Coutinho</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Fiadoras</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A635ED" w:rsidRPr="00BC4EE3" w:rsidRDefault="00A635ED"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96351"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975130" w:rsidRPr="00BC4EE3">
        <w:rPr>
          <w:rFonts w:ascii="Verdana" w:hAnsi="Verdana"/>
          <w:i/>
          <w:color w:val="000000" w:themeColor="text1"/>
          <w:sz w:val="20"/>
        </w:rPr>
        <w:t>Como Intervenientes Anuentes</w:t>
      </w:r>
      <w:r w:rsidRPr="00BC4EE3">
        <w:rPr>
          <w:rFonts w:ascii="Verdana" w:hAnsi="Verdana"/>
          <w:i/>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745B13"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br w:type="page"/>
      </w:r>
    </w:p>
    <w:p w:rsidR="00744B46" w:rsidRPr="00BC4EE3" w:rsidRDefault="00744B46"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lastRenderedPageBreak/>
        <w:t xml:space="preserve">Instrumento Particular de Escritura da 3ª (Terceira) Emissão de Debêntures Simples, Não Conversíveis em Ações, da Espécie </w:t>
      </w:r>
      <w:r w:rsidR="0057664F" w:rsidRPr="00BC4EE3">
        <w:rPr>
          <w:rFonts w:ascii="Verdana" w:hAnsi="Verdana"/>
          <w:b/>
          <w:smallCaps/>
          <w:color w:val="000000" w:themeColor="text1"/>
          <w:sz w:val="20"/>
        </w:rPr>
        <w:t xml:space="preserve">Quirografária, Com Garantia Adicional </w:t>
      </w:r>
      <w:r w:rsidR="00CC5EAB" w:rsidRPr="00BC4EE3">
        <w:rPr>
          <w:rFonts w:ascii="Verdana" w:hAnsi="Verdana"/>
          <w:b/>
          <w:smallCaps/>
          <w:color w:val="000000" w:themeColor="text1"/>
          <w:sz w:val="20"/>
        </w:rPr>
        <w:t xml:space="preserve">Real e </w:t>
      </w:r>
      <w:r w:rsidR="0057664F" w:rsidRPr="00BC4EE3">
        <w:rPr>
          <w:rFonts w:ascii="Verdana" w:hAnsi="Verdana"/>
          <w:b/>
          <w:smallCaps/>
          <w:color w:val="000000" w:themeColor="text1"/>
          <w:sz w:val="20"/>
        </w:rPr>
        <w:t xml:space="preserve">Fidejussória, a ser Convolada em Espécie com Garantia Real, com Garantia Adicional Fidejussória, </w:t>
      </w:r>
      <w:r w:rsidRPr="00BC4EE3">
        <w:rPr>
          <w:rFonts w:ascii="Verdana" w:hAnsi="Verdana"/>
          <w:b/>
          <w:smallCaps/>
          <w:color w:val="000000" w:themeColor="text1"/>
          <w:sz w:val="20"/>
        </w:rPr>
        <w:t>em Série Única, para Distribuição Pública com Esforços Restritos, da Carta Goiás Indústria e Comércio de Papéis S.A.</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1" w:name="_Hlk7190187"/>
      <w:r w:rsidR="00744B46" w:rsidRPr="00BC4EE3">
        <w:rPr>
          <w:rFonts w:ascii="Verdana" w:hAnsi="Verdana"/>
          <w:color w:val="000000" w:themeColor="text1"/>
          <w:sz w:val="20"/>
        </w:rPr>
        <w:t xml:space="preserve">3ª (Terceira) Emissão de Debêntures Simples, Não Conversíveis em Ações, da Espécie </w:t>
      </w:r>
      <w:r w:rsidR="0057664F" w:rsidRPr="00BC4EE3">
        <w:rPr>
          <w:rFonts w:ascii="Verdana" w:hAnsi="Verdana"/>
          <w:color w:val="000000" w:themeColor="text1"/>
          <w:sz w:val="20"/>
        </w:rPr>
        <w:t>Quirografária</w:t>
      </w:r>
      <w:r w:rsidR="00CC5EAB" w:rsidRPr="00BC4EE3">
        <w:rPr>
          <w:rFonts w:ascii="Verdana" w:hAnsi="Verdana"/>
          <w:color w:val="000000" w:themeColor="text1"/>
          <w:sz w:val="20"/>
        </w:rPr>
        <w:t xml:space="preserve">, </w:t>
      </w:r>
      <w:r w:rsidR="0057664F" w:rsidRPr="00BC4EE3">
        <w:rPr>
          <w:rFonts w:ascii="Verdana" w:hAnsi="Verdana"/>
          <w:color w:val="000000" w:themeColor="text1"/>
          <w:sz w:val="20"/>
        </w:rPr>
        <w:t xml:space="preserve">com Garantia Adicional </w:t>
      </w:r>
      <w:r w:rsidR="00CC5EAB" w:rsidRPr="00BC4EE3">
        <w:rPr>
          <w:rFonts w:ascii="Verdana" w:hAnsi="Verdana"/>
          <w:color w:val="000000" w:themeColor="text1"/>
          <w:sz w:val="20"/>
        </w:rPr>
        <w:t xml:space="preserve">Real e </w:t>
      </w:r>
      <w:r w:rsidR="0057664F" w:rsidRPr="00BC4EE3">
        <w:rPr>
          <w:rFonts w:ascii="Verdana" w:hAnsi="Verdana"/>
          <w:color w:val="000000" w:themeColor="text1"/>
          <w:sz w:val="20"/>
        </w:rPr>
        <w:t xml:space="preserve">Fidejussória, a ser Convolada </w:t>
      </w:r>
      <w:r w:rsidR="00CC5EAB" w:rsidRPr="00BC4EE3">
        <w:rPr>
          <w:rFonts w:ascii="Verdana" w:hAnsi="Verdana"/>
          <w:color w:val="000000" w:themeColor="text1"/>
          <w:sz w:val="20"/>
        </w:rPr>
        <w:t xml:space="preserve">em </w:t>
      </w:r>
      <w:r w:rsidR="0057664F" w:rsidRPr="00BC4EE3">
        <w:rPr>
          <w:rFonts w:ascii="Verdana" w:hAnsi="Verdana"/>
          <w:color w:val="000000" w:themeColor="text1"/>
          <w:sz w:val="20"/>
        </w:rPr>
        <w:t xml:space="preserve">Espécie com Garantia Real, com Garantia Adicional Fidejussória, </w:t>
      </w:r>
      <w:r w:rsidR="00744B46" w:rsidRPr="00BC4EE3">
        <w:rPr>
          <w:rFonts w:ascii="Verdana" w:hAnsi="Verdana"/>
          <w:color w:val="000000" w:themeColor="text1"/>
          <w:sz w:val="20"/>
        </w:rPr>
        <w:t>para Distribuição Pública com Esforços Restritos, da Carta Goiás Indústria e Comércio de Papéis S.A.</w:t>
      </w:r>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1"/>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e ofertante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2" w:name="_Hlk7190064"/>
      <w:r w:rsidR="00744B46" w:rsidRPr="00BC4EE3">
        <w:rPr>
          <w:rFonts w:ascii="Verdana" w:hAnsi="Verdana"/>
          <w:b/>
          <w:smallCaps/>
          <w:color w:val="000000" w:themeColor="text1"/>
          <w:sz w:val="20"/>
        </w:rPr>
        <w:t>Carta Goiás Indústria e Comércio de Papéis S.A.</w:t>
      </w:r>
      <w:bookmarkEnd w:id="2"/>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3" w:name="_Hlk10052599"/>
      <w:r w:rsidR="003E4533" w:rsidRPr="00BC4EE3">
        <w:rPr>
          <w:rFonts w:ascii="Verdana" w:hAnsi="Verdana"/>
          <w:color w:val="000000" w:themeColor="text1"/>
          <w:sz w:val="20"/>
        </w:rPr>
        <w:t xml:space="preserve">sociedade por ações sem registro de companhia aberta perante a </w:t>
      </w:r>
      <w:bookmarkStart w:id="4"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4"/>
      <w:r w:rsidR="003E4533" w:rsidRPr="00BC4EE3">
        <w:rPr>
          <w:rFonts w:ascii="Verdana" w:hAnsi="Verdana"/>
          <w:color w:val="000000" w:themeColor="text1"/>
          <w:sz w:val="20"/>
        </w:rPr>
        <w:t xml:space="preserve">, com sede na </w:t>
      </w:r>
      <w:bookmarkStart w:id="5" w:name="_Hlk10053871"/>
      <w:r w:rsidR="003E4533" w:rsidRPr="00BC4EE3">
        <w:rPr>
          <w:rFonts w:ascii="Verdana" w:hAnsi="Verdana"/>
          <w:color w:val="000000" w:themeColor="text1"/>
          <w:sz w:val="20"/>
        </w:rPr>
        <w:t>Cidade de Niterói, Estado do Rio de Janeiro</w:t>
      </w:r>
      <w:bookmarkEnd w:id="5"/>
      <w:r w:rsidR="003E4533" w:rsidRPr="00BC4EE3">
        <w:rPr>
          <w:rFonts w:ascii="Verdana" w:hAnsi="Verdana"/>
          <w:color w:val="000000" w:themeColor="text1"/>
          <w:sz w:val="20"/>
        </w:rPr>
        <w:t xml:space="preserve">, na </w:t>
      </w:r>
      <w:bookmarkStart w:id="6" w:name="_Hlk10053860"/>
      <w:r w:rsidR="003E4533" w:rsidRPr="00BC4EE3">
        <w:rPr>
          <w:rFonts w:ascii="Verdana" w:hAnsi="Verdana"/>
          <w:color w:val="000000" w:themeColor="text1"/>
          <w:sz w:val="20"/>
        </w:rPr>
        <w:t xml:space="preserve">Rua Visconde de </w:t>
      </w:r>
      <w:proofErr w:type="spellStart"/>
      <w:r w:rsidR="003E4533" w:rsidRPr="00BC4EE3">
        <w:rPr>
          <w:rFonts w:ascii="Verdana" w:hAnsi="Verdana"/>
          <w:color w:val="000000" w:themeColor="text1"/>
          <w:sz w:val="20"/>
        </w:rPr>
        <w:t>Sepetiba</w:t>
      </w:r>
      <w:proofErr w:type="spellEnd"/>
      <w:r w:rsidR="003E4533" w:rsidRPr="00BC4EE3">
        <w:rPr>
          <w:rFonts w:ascii="Verdana" w:hAnsi="Verdana"/>
          <w:color w:val="000000" w:themeColor="text1"/>
          <w:sz w:val="20"/>
        </w:rPr>
        <w:t>, nº 935, Sala 1.411, Centro, CEP 24.020-206</w:t>
      </w:r>
      <w:bookmarkEnd w:id="6"/>
      <w:r w:rsidR="003E4533" w:rsidRPr="00BC4EE3">
        <w:rPr>
          <w:rFonts w:ascii="Verdana" w:hAnsi="Verdana"/>
          <w:color w:val="000000" w:themeColor="text1"/>
          <w:sz w:val="20"/>
        </w:rPr>
        <w:t xml:space="preserve">, inscrita no </w:t>
      </w:r>
      <w:bookmarkStart w:id="7"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 xml:space="preserve">”) </w:t>
      </w:r>
      <w:bookmarkEnd w:id="7"/>
      <w:r w:rsidR="003E4533" w:rsidRPr="00BC4EE3">
        <w:rPr>
          <w:rFonts w:ascii="Verdana" w:hAnsi="Verdana"/>
          <w:color w:val="000000" w:themeColor="text1"/>
          <w:sz w:val="20"/>
        </w:rPr>
        <w:t xml:space="preserve">sob o nº </w:t>
      </w:r>
      <w:bookmarkStart w:id="8" w:name="_Hlk10053840"/>
      <w:r w:rsidR="003E4533" w:rsidRPr="00BC4EE3">
        <w:rPr>
          <w:rFonts w:ascii="Verdana" w:hAnsi="Verdana"/>
          <w:color w:val="000000" w:themeColor="text1"/>
          <w:sz w:val="20"/>
        </w:rPr>
        <w:t>03.752.385/0001-31</w:t>
      </w:r>
      <w:bookmarkEnd w:id="8"/>
      <w:r w:rsidR="003E4533" w:rsidRPr="00BC4EE3">
        <w:rPr>
          <w:rFonts w:ascii="Verdana" w:hAnsi="Verdana"/>
          <w:color w:val="000000" w:themeColor="text1"/>
          <w:sz w:val="20"/>
        </w:rPr>
        <w:t xml:space="preserve">, com seus atos constitutivos registrados perante a </w:t>
      </w:r>
      <w:bookmarkStart w:id="9" w:name="_Hlk10052498"/>
      <w:r w:rsidR="003E4533" w:rsidRPr="00BC4EE3">
        <w:rPr>
          <w:rFonts w:ascii="Verdana" w:hAnsi="Verdana"/>
          <w:color w:val="000000" w:themeColor="text1"/>
          <w:sz w:val="20"/>
        </w:rPr>
        <w:t>Junta Comercial do Estado do Rio de Janeiro (“</w:t>
      </w:r>
      <w:r w:rsidR="003E4533" w:rsidRPr="00BC4EE3">
        <w:rPr>
          <w:rFonts w:ascii="Verdana" w:hAnsi="Verdana"/>
          <w:color w:val="000000" w:themeColor="text1"/>
          <w:sz w:val="20"/>
          <w:u w:val="single"/>
        </w:rPr>
        <w:t>JUCERJA</w:t>
      </w:r>
      <w:r w:rsidR="003E4533" w:rsidRPr="00BC4EE3">
        <w:rPr>
          <w:rFonts w:ascii="Verdana" w:hAnsi="Verdana"/>
          <w:color w:val="000000" w:themeColor="text1"/>
          <w:sz w:val="20"/>
        </w:rPr>
        <w:t>”)</w:t>
      </w:r>
      <w:bookmarkEnd w:id="9"/>
      <w:r w:rsidR="003E4533" w:rsidRPr="00BC4EE3">
        <w:rPr>
          <w:rFonts w:ascii="Verdana" w:hAnsi="Verdana"/>
          <w:color w:val="000000" w:themeColor="text1"/>
          <w:sz w:val="20"/>
        </w:rPr>
        <w:t xml:space="preserve"> sob o NIRE </w:t>
      </w:r>
      <w:bookmarkStart w:id="10" w:name="_Hlk10053850"/>
      <w:r w:rsidR="003E4533" w:rsidRPr="00BC4EE3">
        <w:rPr>
          <w:rFonts w:ascii="Verdana" w:hAnsi="Verdana"/>
          <w:color w:val="000000" w:themeColor="text1"/>
          <w:sz w:val="20"/>
        </w:rPr>
        <w:t>33.3.0030880-6</w:t>
      </w:r>
      <w:bookmarkEnd w:id="3"/>
      <w:bookmarkEnd w:id="10"/>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1"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1"/>
      <w:r w:rsidR="0009022F" w:rsidRPr="00BC4EE3">
        <w:rPr>
          <w:rFonts w:ascii="Verdana" w:hAnsi="Verdana"/>
          <w:color w:val="000000" w:themeColor="text1"/>
          <w:sz w:val="20"/>
        </w:rPr>
        <w:t>, representando a comunhão dos titulares das Debêntures (“</w:t>
      </w:r>
      <w:r w:rsidR="0009022F" w:rsidRPr="00BC4EE3">
        <w:rPr>
          <w:rFonts w:ascii="Verdana" w:hAnsi="Verdana"/>
          <w:color w:val="000000" w:themeColor="text1"/>
          <w:sz w:val="20"/>
          <w:u w:val="single"/>
        </w:rPr>
        <w:t>Debenturistas</w:t>
      </w:r>
      <w:r w:rsidR="0009022F" w:rsidRPr="00BC4EE3">
        <w:rPr>
          <w:rFonts w:ascii="Verdana" w:hAnsi="Verdana"/>
          <w:color w:val="000000" w:themeColor="text1"/>
          <w:sz w:val="20"/>
        </w:rPr>
        <w:t>”)</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b/>
          <w:i/>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2" w:name="_Hlk7190158"/>
      <w:proofErr w:type="spellStart"/>
      <w:r w:rsidR="00403755" w:rsidRPr="00BC4EE3">
        <w:rPr>
          <w:rFonts w:ascii="Verdana" w:hAnsi="Verdana"/>
          <w:b/>
          <w:smallCaps/>
          <w:color w:val="000000" w:themeColor="text1"/>
          <w:sz w:val="20"/>
        </w:rPr>
        <w:t>Simplific</w:t>
      </w:r>
      <w:proofErr w:type="spellEnd"/>
      <w:r w:rsidR="00403755" w:rsidRPr="00BC4EE3">
        <w:rPr>
          <w:rFonts w:ascii="Verdana" w:hAnsi="Verdana"/>
          <w:b/>
          <w:smallCaps/>
          <w:color w:val="000000" w:themeColor="text1"/>
          <w:sz w:val="20"/>
        </w:rPr>
        <w:t xml:space="preserve"> </w:t>
      </w:r>
      <w:proofErr w:type="spellStart"/>
      <w:r w:rsidR="00403755" w:rsidRPr="00BC4EE3">
        <w:rPr>
          <w:rFonts w:ascii="Verdana" w:hAnsi="Verdana"/>
          <w:b/>
          <w:smallCaps/>
          <w:color w:val="000000" w:themeColor="text1"/>
          <w:sz w:val="20"/>
        </w:rPr>
        <w:t>Pavarini</w:t>
      </w:r>
      <w:proofErr w:type="spellEnd"/>
      <w:r w:rsidR="00403755" w:rsidRPr="00BC4EE3">
        <w:rPr>
          <w:rFonts w:ascii="Verdana" w:hAnsi="Verdana"/>
          <w:b/>
          <w:smallCaps/>
          <w:color w:val="000000" w:themeColor="text1"/>
          <w:sz w:val="20"/>
        </w:rPr>
        <w:t xml:space="preserve"> Distribuidora de Títulos e Valores Mobiliários Ltda.</w:t>
      </w:r>
      <w:bookmarkEnd w:id="12"/>
      <w:r w:rsidR="00403755" w:rsidRPr="00BC4EE3">
        <w:rPr>
          <w:rFonts w:ascii="Verdana" w:hAnsi="Verdana"/>
          <w:smallCaps/>
          <w:sz w:val="20"/>
        </w:rPr>
        <w:t>,</w:t>
      </w:r>
      <w:r w:rsidR="00403755" w:rsidRPr="00BC4EE3">
        <w:rPr>
          <w:rFonts w:ascii="Verdana" w:hAnsi="Verdana"/>
          <w:color w:val="000000" w:themeColor="text1"/>
          <w:sz w:val="20"/>
        </w:rPr>
        <w:t xml:space="preserve"> instituição financeira autorizada a funcionar pelo Banco Central do Brasil ("</w:t>
      </w:r>
      <w:r w:rsidR="00403755" w:rsidRPr="00BC4EE3">
        <w:rPr>
          <w:rFonts w:ascii="Verdana" w:hAnsi="Verdana"/>
          <w:color w:val="000000" w:themeColor="text1"/>
          <w:sz w:val="20"/>
          <w:u w:val="single"/>
        </w:rPr>
        <w:t>BACEN</w:t>
      </w:r>
      <w:r w:rsidR="00403755"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 xml:space="preserve">CNPJ/MF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179B5" w:rsidRPr="00BC4EE3">
        <w:rPr>
          <w:rFonts w:ascii="Verdana" w:hAnsi="Verdana"/>
          <w:color w:val="000000" w:themeColor="text1"/>
          <w:sz w:val="20"/>
        </w:rPr>
        <w:t>contrato</w:t>
      </w:r>
      <w:r w:rsidRPr="00BC4EE3">
        <w:rPr>
          <w:rFonts w:ascii="Verdana" w:hAnsi="Verdana"/>
          <w:color w:val="000000" w:themeColor="text1"/>
          <w:sz w:val="20"/>
        </w:rPr>
        <w:t xml:space="preserve"> social;</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3" w:name="_Hlk7190050"/>
      <w:r w:rsidR="00BA2DC0" w:rsidRPr="00BC4EE3">
        <w:rPr>
          <w:rFonts w:ascii="Verdana" w:hAnsi="Verdana"/>
          <w:b/>
          <w:smallCaps/>
          <w:color w:val="000000" w:themeColor="text1"/>
          <w:sz w:val="20"/>
        </w:rPr>
        <w:t>Carta Fabril S.A</w:t>
      </w:r>
      <w:r w:rsidR="00907908" w:rsidRPr="00BC4EE3">
        <w:rPr>
          <w:rFonts w:ascii="Verdana" w:hAnsi="Verdana"/>
          <w:b/>
          <w:color w:val="000000" w:themeColor="text1"/>
          <w:sz w:val="20"/>
        </w:rPr>
        <w:t>.</w:t>
      </w:r>
      <w:r w:rsidRPr="00BC4EE3">
        <w:rPr>
          <w:rFonts w:ascii="Verdana" w:hAnsi="Verdana"/>
          <w:color w:val="000000" w:themeColor="text1"/>
          <w:sz w:val="20"/>
        </w:rPr>
        <w:t>,</w:t>
      </w:r>
      <w:bookmarkEnd w:id="13"/>
      <w:r w:rsidRPr="00BC4EE3">
        <w:rPr>
          <w:rFonts w:ascii="Verdana" w:hAnsi="Verdana"/>
          <w:color w:val="000000" w:themeColor="text1"/>
          <w:sz w:val="20"/>
        </w:rPr>
        <w:t xml:space="preserve"> </w:t>
      </w:r>
      <w:bookmarkStart w:id="14" w:name="_Hlk10052450"/>
      <w:bookmarkStart w:id="15" w:name="_Hlk10052573"/>
      <w:r w:rsidR="003E4533" w:rsidRPr="00BC4EE3">
        <w:rPr>
          <w:rFonts w:ascii="Verdana" w:hAnsi="Verdana"/>
          <w:color w:val="000000"/>
          <w:sz w:val="20"/>
        </w:rPr>
        <w:t>sociedade por ações sem registro de companhia aberta perante a CVM, com sede na Cidade de São Gonçalo, Estado do Rio de Janeiro</w:t>
      </w:r>
      <w:r w:rsidR="00ED42FE" w:rsidRPr="00BC4EE3">
        <w:rPr>
          <w:rFonts w:ascii="Verdana" w:hAnsi="Verdana"/>
          <w:color w:val="000000"/>
          <w:sz w:val="20"/>
        </w:rPr>
        <w:t>,</w:t>
      </w:r>
      <w:r w:rsidR="003E4533" w:rsidRPr="00BC4EE3">
        <w:rPr>
          <w:rFonts w:ascii="Verdana" w:hAnsi="Verdana"/>
          <w:color w:val="000000"/>
          <w:sz w:val="20"/>
        </w:rPr>
        <w:t xml:space="preserve"> na Rua </w:t>
      </w:r>
      <w:r w:rsidR="003E4533" w:rsidRPr="00BC4EE3">
        <w:rPr>
          <w:rFonts w:ascii="Verdana" w:hAnsi="Verdana"/>
          <w:color w:val="000000"/>
          <w:sz w:val="20"/>
        </w:rPr>
        <w:lastRenderedPageBreak/>
        <w:t xml:space="preserve">João Moreira, nº 177, </w:t>
      </w:r>
      <w:proofErr w:type="spellStart"/>
      <w:r w:rsidR="003E4533" w:rsidRPr="00BC4EE3">
        <w:rPr>
          <w:rFonts w:ascii="Verdana" w:hAnsi="Verdana"/>
          <w:color w:val="000000"/>
          <w:sz w:val="20"/>
        </w:rPr>
        <w:t>Tribobo</w:t>
      </w:r>
      <w:proofErr w:type="spellEnd"/>
      <w:r w:rsidR="003E4533" w:rsidRPr="00BC4EE3">
        <w:rPr>
          <w:rFonts w:ascii="Verdana" w:hAnsi="Verdana"/>
          <w:color w:val="000000"/>
          <w:sz w:val="20"/>
        </w:rPr>
        <w:t>, CEP 24.755-500, inscrita no CNPJ/ME sob o nº 18.369.472/0001-81, com seus atos constitutivos registrados perante a JUCERJA sob o NIRE 33.3.0030808-3</w:t>
      </w:r>
      <w:bookmarkEnd w:id="14"/>
      <w:r w:rsidR="003E4533" w:rsidRPr="00BC4EE3">
        <w:rPr>
          <w:rFonts w:ascii="Verdana" w:hAnsi="Verdana"/>
          <w:color w:val="000000"/>
          <w:sz w:val="20"/>
        </w:rPr>
        <w:t xml:space="preserve"> </w:t>
      </w:r>
      <w:bookmarkEnd w:id="15"/>
      <w:r w:rsidR="003E4533" w:rsidRPr="00BC4EE3">
        <w:rPr>
          <w:rFonts w:ascii="Verdana" w:hAnsi="Verdana"/>
          <w:color w:val="000000"/>
          <w:sz w:val="20"/>
        </w:rPr>
        <w:t>(“</w:t>
      </w:r>
      <w:r w:rsidR="003E4533" w:rsidRPr="00BC4EE3">
        <w:rPr>
          <w:rFonts w:ascii="Verdana" w:hAnsi="Verdana"/>
          <w:color w:val="000000"/>
          <w:sz w:val="20"/>
          <w:u w:val="single"/>
        </w:rPr>
        <w:t>Carta Fabril</w:t>
      </w:r>
      <w:r w:rsidR="003E4533"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E8650B" w:rsidRPr="00BC4EE3" w:rsidRDefault="00E8650B"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bookmarkStart w:id="16" w:name="_Hlk7190034"/>
      <w:r w:rsidR="00BA2DC0" w:rsidRPr="00BC4EE3">
        <w:rPr>
          <w:rFonts w:ascii="Verdana" w:hAnsi="Verdana"/>
          <w:b/>
          <w:smallCaps/>
          <w:color w:val="000000" w:themeColor="text1"/>
          <w:sz w:val="20"/>
        </w:rPr>
        <w:t>Fluminense Industrial S.A</w:t>
      </w:r>
      <w:r w:rsidR="00907908" w:rsidRPr="00BC4EE3">
        <w:rPr>
          <w:rFonts w:ascii="Verdana" w:hAnsi="Verdana"/>
          <w:b/>
          <w:color w:val="000000" w:themeColor="text1"/>
          <w:sz w:val="20"/>
        </w:rPr>
        <w:t>.</w:t>
      </w:r>
      <w:bookmarkEnd w:id="16"/>
      <w:r w:rsidRPr="00BC4EE3">
        <w:rPr>
          <w:rFonts w:ascii="Verdana" w:hAnsi="Verdana"/>
          <w:color w:val="000000" w:themeColor="text1"/>
          <w:sz w:val="20"/>
        </w:rPr>
        <w:t xml:space="preserve">, </w:t>
      </w:r>
      <w:bookmarkStart w:id="17" w:name="_Hlk10053165"/>
      <w:r w:rsidR="006F5D9F" w:rsidRPr="00BC4EE3">
        <w:rPr>
          <w:rFonts w:ascii="Verdana" w:hAnsi="Verdana"/>
          <w:color w:val="000000" w:themeColor="text1"/>
          <w:sz w:val="20"/>
        </w:rPr>
        <w:t xml:space="preserve">sociedade por ações sem registro de companhia aberta perante a CVM, </w:t>
      </w:r>
      <w:bookmarkStart w:id="18" w:name="_Hlk10052537"/>
      <w:r w:rsidR="006F5D9F" w:rsidRPr="00BC4EE3">
        <w:rPr>
          <w:rFonts w:ascii="Verdana" w:hAnsi="Verdana"/>
          <w:color w:val="000000" w:themeColor="text1"/>
          <w:sz w:val="20"/>
        </w:rPr>
        <w:t>com sede na Cidade de São Gonçalo, Estado do Rio de Janeiro</w:t>
      </w:r>
      <w:r w:rsidR="00ED42FE" w:rsidRPr="00BC4EE3">
        <w:rPr>
          <w:rFonts w:ascii="Verdana" w:hAnsi="Verdana"/>
          <w:color w:val="000000" w:themeColor="text1"/>
          <w:sz w:val="20"/>
        </w:rPr>
        <w:t>,</w:t>
      </w:r>
      <w:r w:rsidR="006F5D9F" w:rsidRPr="00BC4EE3">
        <w:rPr>
          <w:rFonts w:ascii="Verdana" w:hAnsi="Verdana"/>
          <w:color w:val="000000" w:themeColor="text1"/>
          <w:sz w:val="20"/>
        </w:rPr>
        <w:t xml:space="preserve"> na Rua </w:t>
      </w:r>
      <w:proofErr w:type="spellStart"/>
      <w:r w:rsidR="006F5D9F" w:rsidRPr="00BC4EE3">
        <w:rPr>
          <w:rFonts w:ascii="Verdana" w:hAnsi="Verdana"/>
          <w:color w:val="000000" w:themeColor="text1"/>
          <w:sz w:val="20"/>
        </w:rPr>
        <w:t>Fued</w:t>
      </w:r>
      <w:proofErr w:type="spellEnd"/>
      <w:r w:rsidR="006F5D9F" w:rsidRPr="00BC4EE3">
        <w:rPr>
          <w:rFonts w:ascii="Verdana" w:hAnsi="Verdana"/>
          <w:color w:val="000000" w:themeColor="text1"/>
          <w:sz w:val="20"/>
        </w:rPr>
        <w:t xml:space="preserve"> Moysés, nº 04/114, </w:t>
      </w:r>
      <w:proofErr w:type="spellStart"/>
      <w:r w:rsidR="006F5D9F" w:rsidRPr="00BC4EE3">
        <w:rPr>
          <w:rFonts w:ascii="Verdana" w:hAnsi="Verdana"/>
          <w:color w:val="000000" w:themeColor="text1"/>
          <w:sz w:val="20"/>
        </w:rPr>
        <w:t>Tribobo</w:t>
      </w:r>
      <w:proofErr w:type="spellEnd"/>
      <w:r w:rsidR="006F5D9F" w:rsidRPr="00BC4EE3">
        <w:rPr>
          <w:rFonts w:ascii="Verdana" w:hAnsi="Verdana"/>
          <w:color w:val="000000" w:themeColor="text1"/>
          <w:sz w:val="20"/>
        </w:rPr>
        <w:t>, CEP 24.440-400</w:t>
      </w:r>
      <w:bookmarkEnd w:id="18"/>
      <w:r w:rsidR="006F5D9F" w:rsidRPr="00BC4EE3">
        <w:rPr>
          <w:rFonts w:ascii="Verdana" w:hAnsi="Verdana"/>
          <w:color w:val="000000" w:themeColor="text1"/>
          <w:sz w:val="20"/>
        </w:rPr>
        <w:t xml:space="preserve">, inscrita no CNPJ/NE sob o nº </w:t>
      </w:r>
      <w:bookmarkStart w:id="19" w:name="_Hlk10052550"/>
      <w:r w:rsidR="006F5D9F" w:rsidRPr="00BC4EE3">
        <w:rPr>
          <w:rFonts w:ascii="Verdana" w:hAnsi="Verdana"/>
          <w:color w:val="000000" w:themeColor="text1"/>
          <w:sz w:val="20"/>
        </w:rPr>
        <w:t>27.626.647/0001-80</w:t>
      </w:r>
      <w:bookmarkEnd w:id="19"/>
      <w:r w:rsidR="006F5D9F" w:rsidRPr="00BC4EE3">
        <w:rPr>
          <w:rFonts w:ascii="Verdana" w:hAnsi="Verdana"/>
          <w:color w:val="000000" w:themeColor="text1"/>
          <w:sz w:val="20"/>
        </w:rPr>
        <w:t>, com seus atos constitutivos registrados perante a J</w:t>
      </w:r>
      <w:r w:rsidR="001367C9" w:rsidRPr="00BC4EE3">
        <w:rPr>
          <w:rFonts w:ascii="Verdana" w:hAnsi="Verdana"/>
          <w:color w:val="000000" w:themeColor="text1"/>
          <w:sz w:val="20"/>
        </w:rPr>
        <w:t>UCERJA</w:t>
      </w:r>
      <w:r w:rsidR="006F5D9F" w:rsidRPr="00BC4EE3">
        <w:rPr>
          <w:rFonts w:ascii="Verdana" w:hAnsi="Verdana"/>
          <w:color w:val="000000" w:themeColor="text1"/>
          <w:sz w:val="20"/>
        </w:rPr>
        <w:t xml:space="preserve"> sob o NIRE </w:t>
      </w:r>
      <w:bookmarkStart w:id="20" w:name="_Hlk10052560"/>
      <w:r w:rsidR="006F5D9F" w:rsidRPr="00BC4EE3">
        <w:rPr>
          <w:rFonts w:ascii="Verdana" w:hAnsi="Verdana"/>
          <w:color w:val="000000" w:themeColor="text1"/>
          <w:sz w:val="20"/>
        </w:rPr>
        <w:t>33.3.0031438-5</w:t>
      </w:r>
      <w:bookmarkEnd w:id="20"/>
      <w:bookmarkEnd w:id="17"/>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Fluminense Industrial</w:t>
      </w:r>
      <w:r w:rsidR="00907908" w:rsidRPr="00BC4EE3">
        <w:rPr>
          <w:rFonts w:ascii="Verdana" w:hAnsi="Verdana"/>
          <w:color w:val="000000" w:themeColor="text1"/>
          <w:sz w:val="20"/>
        </w:rPr>
        <w:t xml:space="preserve">” </w:t>
      </w:r>
      <w:r w:rsidR="001B48F4" w:rsidRPr="00BC4EE3">
        <w:rPr>
          <w:rFonts w:ascii="Verdana" w:hAnsi="Verdana"/>
          <w:color w:val="000000" w:themeColor="text1"/>
          <w:sz w:val="20"/>
        </w:rPr>
        <w:t xml:space="preserve">e em conjunto com a </w:t>
      </w:r>
      <w:r w:rsidR="00907908" w:rsidRPr="00BC4EE3">
        <w:rPr>
          <w:rFonts w:ascii="Verdana" w:hAnsi="Verdana"/>
          <w:color w:val="000000" w:themeColor="text1"/>
          <w:sz w:val="20"/>
        </w:rPr>
        <w:t xml:space="preserve">Carta Fabril, </w:t>
      </w:r>
      <w:r w:rsidR="00C00311" w:rsidRPr="00BC4EE3">
        <w:rPr>
          <w:rFonts w:ascii="Verdana" w:hAnsi="Verdana"/>
          <w:color w:val="000000" w:themeColor="text1"/>
          <w:sz w:val="20"/>
        </w:rPr>
        <w:t xml:space="preserve">as </w:t>
      </w:r>
      <w:r w:rsidR="001B48F4" w:rsidRPr="00BC4EE3">
        <w:rPr>
          <w:rFonts w:ascii="Verdana" w:hAnsi="Verdana"/>
          <w:color w:val="000000" w:themeColor="text1"/>
          <w:sz w:val="20"/>
        </w:rPr>
        <w:t>“</w:t>
      </w:r>
      <w:r w:rsidR="001B48F4" w:rsidRPr="00BC4EE3">
        <w:rPr>
          <w:rFonts w:ascii="Verdana" w:hAnsi="Verdana"/>
          <w:color w:val="000000" w:themeColor="text1"/>
          <w:sz w:val="20"/>
          <w:u w:val="single"/>
        </w:rPr>
        <w:t>Fiadoras</w:t>
      </w:r>
      <w:r w:rsidR="00975130" w:rsidRPr="00BC4EE3">
        <w:rPr>
          <w:rFonts w:ascii="Verdana" w:hAnsi="Verdana"/>
          <w:color w:val="000000" w:themeColor="text1"/>
          <w:sz w:val="20"/>
          <w:u w:val="single"/>
        </w:rPr>
        <w:t xml:space="preserve"> Pessoa Jurídica</w:t>
      </w:r>
      <w:r w:rsidR="001B48F4" w:rsidRPr="00BC4EE3">
        <w:rPr>
          <w:rFonts w:ascii="Verdana" w:hAnsi="Verdana"/>
          <w:color w:val="000000" w:themeColor="text1"/>
          <w:sz w:val="20"/>
        </w:rPr>
        <w:t>”</w:t>
      </w:r>
      <w:r w:rsidRPr="00BC4EE3">
        <w:rPr>
          <w:rFonts w:ascii="Verdana" w:hAnsi="Verdana"/>
          <w:color w:val="000000" w:themeColor="text1"/>
          <w:sz w:val="20"/>
        </w:rPr>
        <w:t xml:space="preserve">), </w:t>
      </w:r>
      <w:bookmarkStart w:id="21" w:name="_Hlk10053181"/>
      <w:r w:rsidRPr="00BC4EE3">
        <w:rPr>
          <w:rFonts w:ascii="Verdana" w:hAnsi="Verdana"/>
          <w:color w:val="000000" w:themeColor="text1"/>
          <w:sz w:val="20"/>
        </w:rPr>
        <w:t>neste ato representada nos termos de seu estatuto social</w:t>
      </w:r>
      <w:bookmarkEnd w:id="21"/>
      <w:r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bookmarkStart w:id="22" w:name="_Hlk6750705"/>
      <w:r w:rsidR="00BA2DC0" w:rsidRPr="00BC4EE3">
        <w:rPr>
          <w:rFonts w:ascii="Verdana" w:hAnsi="Verdana"/>
          <w:b/>
          <w:smallCaps/>
          <w:color w:val="000000" w:themeColor="text1"/>
          <w:sz w:val="20"/>
        </w:rPr>
        <w:t>Marilia Coutinho</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Marilia</w:t>
      </w:r>
      <w:r w:rsidR="00907908"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07908"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color w:val="000000" w:themeColor="text1"/>
          <w:sz w:val="20"/>
        </w:rPr>
        <w:tab/>
      </w:r>
      <w:r w:rsidR="00BA2DC0" w:rsidRPr="00BC4EE3">
        <w:rPr>
          <w:rFonts w:ascii="Verdana" w:hAnsi="Verdana"/>
          <w:b/>
          <w:smallCaps/>
          <w:color w:val="000000" w:themeColor="text1"/>
          <w:sz w:val="20"/>
        </w:rPr>
        <w:t>Victor Coutinho</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Victor</w:t>
      </w:r>
      <w:r w:rsidR="00907908"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907908"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00AE6EBA" w:rsidRPr="00BC4EE3">
        <w:rPr>
          <w:rFonts w:ascii="Verdana" w:hAnsi="Verdana"/>
          <w:b/>
          <w:color w:val="000000" w:themeColor="text1"/>
          <w:sz w:val="20"/>
        </w:rPr>
        <w:t>I</w:t>
      </w:r>
      <w:r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Pr="00BC4EE3">
        <w:rPr>
          <w:rFonts w:ascii="Verdana" w:hAnsi="Verdana"/>
          <w:color w:val="000000" w:themeColor="text1"/>
          <w:sz w:val="20"/>
        </w:rPr>
        <w:tab/>
      </w:r>
      <w:r w:rsidR="00BA2DC0" w:rsidRPr="00BC4EE3">
        <w:rPr>
          <w:rFonts w:ascii="Verdana" w:hAnsi="Verdana"/>
          <w:b/>
          <w:smallCaps/>
          <w:color w:val="000000" w:themeColor="text1"/>
          <w:sz w:val="20"/>
        </w:rPr>
        <w:t>José Coutinho Junior</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José</w:t>
      </w:r>
      <w:r w:rsidR="00B0216C" w:rsidRPr="00BC4EE3">
        <w:rPr>
          <w:rFonts w:ascii="Verdana" w:hAnsi="Verdana"/>
          <w:color w:val="000000" w:themeColor="text1"/>
          <w:sz w:val="20"/>
          <w:u w:val="single"/>
        </w:rPr>
        <w:t xml:space="preserve"> Junior</w:t>
      </w:r>
      <w:r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09022F"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b/>
          <w:color w:val="000000" w:themeColor="text1"/>
          <w:sz w:val="20"/>
        </w:rPr>
        <w:tab/>
      </w:r>
      <w:r w:rsidR="00BA2DC0" w:rsidRPr="00BC4EE3">
        <w:rPr>
          <w:rFonts w:ascii="Verdana" w:hAnsi="Verdana"/>
          <w:b/>
          <w:smallCaps/>
          <w:color w:val="000000" w:themeColor="text1"/>
          <w:sz w:val="20"/>
        </w:rPr>
        <w:t>Caio Coutinho</w:t>
      </w:r>
      <w:bookmarkEnd w:id="22"/>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Caio</w:t>
      </w:r>
      <w:r w:rsidRPr="00BC4EE3">
        <w:rPr>
          <w:rFonts w:ascii="Verdana" w:hAnsi="Verdana"/>
          <w:color w:val="000000" w:themeColor="text1"/>
          <w:sz w:val="20"/>
        </w:rPr>
        <w:t xml:space="preserve">” </w:t>
      </w:r>
      <w:r w:rsidR="00975130" w:rsidRPr="00BC4EE3">
        <w:rPr>
          <w:rFonts w:ascii="Verdana" w:hAnsi="Verdana"/>
          <w:color w:val="000000" w:themeColor="text1"/>
          <w:sz w:val="20"/>
        </w:rPr>
        <w:t xml:space="preserve">e, em conjunto com </w:t>
      </w:r>
      <w:r w:rsidRPr="00BC4EE3">
        <w:rPr>
          <w:rFonts w:ascii="Verdana" w:hAnsi="Verdana"/>
          <w:color w:val="000000" w:themeColor="text1"/>
          <w:sz w:val="20"/>
        </w:rPr>
        <w:t>Marilia, Victor e José</w:t>
      </w:r>
      <w:r w:rsidR="00B0216C" w:rsidRPr="00BC4EE3">
        <w:rPr>
          <w:rFonts w:ascii="Verdana" w:hAnsi="Verdana"/>
          <w:color w:val="000000" w:themeColor="text1"/>
          <w:sz w:val="20"/>
        </w:rPr>
        <w:t xml:space="preserve"> Junior</w:t>
      </w:r>
      <w:r w:rsidR="00975130" w:rsidRPr="00BC4EE3">
        <w:rPr>
          <w:rFonts w:ascii="Verdana" w:hAnsi="Verdana"/>
          <w:color w:val="000000" w:themeColor="text1"/>
          <w:sz w:val="20"/>
        </w:rPr>
        <w:t>,</w:t>
      </w:r>
      <w:r w:rsidR="00FD2416"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 Pessoa Física</w:t>
      </w:r>
      <w:r w:rsidR="00975130" w:rsidRPr="00BC4EE3">
        <w:rPr>
          <w:rFonts w:ascii="Verdana" w:hAnsi="Verdana"/>
          <w:color w:val="000000" w:themeColor="text1"/>
          <w:sz w:val="20"/>
        </w:rPr>
        <w:t>”, sendo as Fiadoras Pessoa Física quando em conjunto com as Fiadoras Pessoa Jurídica referidas como</w:t>
      </w:r>
      <w:r w:rsidR="00C00311"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r w:rsidR="00F72385"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IX</w:t>
      </w:r>
      <w:r w:rsidR="00975130"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AE6EBA"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00975130" w:rsidRPr="00BC4EE3">
        <w:rPr>
          <w:rFonts w:ascii="Verdana" w:hAnsi="Verdana"/>
          <w:b/>
          <w:color w:val="000000" w:themeColor="text1"/>
          <w:sz w:val="20"/>
        </w:rPr>
        <w:t>.</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r w:rsidRPr="00BC4EE3">
        <w:rPr>
          <w:rFonts w:ascii="Verdana" w:hAnsi="Verdana"/>
          <w:color w:val="000000" w:themeColor="text1"/>
          <w:sz w:val="20"/>
        </w:rPr>
        <w:t>);</w:t>
      </w:r>
    </w:p>
    <w:p w:rsidR="00AE6EBA" w:rsidRPr="00BC4EE3" w:rsidRDefault="00AE6EBA"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r w:rsidR="00975130" w:rsidRPr="00BC4EE3">
        <w:rPr>
          <w:rFonts w:ascii="Verdana" w:hAnsi="Verdana"/>
          <w:color w:val="000000" w:themeColor="text1"/>
          <w:sz w:val="20"/>
        </w:rPr>
        <w:t xml:space="preserve"> e, em conjunto com [●],</w:t>
      </w:r>
      <w:r w:rsidRPr="00BC4EE3">
        <w:rPr>
          <w:rFonts w:ascii="Verdana" w:hAnsi="Verdana"/>
          <w:color w:val="000000" w:themeColor="text1"/>
          <w:sz w:val="20"/>
        </w:rPr>
        <w:t xml:space="preserve"> [●] e [●], os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Intervenientes Anuentes</w:t>
      </w:r>
      <w:r w:rsidR="00975130" w:rsidRPr="00BC4EE3">
        <w:rPr>
          <w:rFonts w:ascii="Verdana" w:hAnsi="Verdana"/>
          <w:color w:val="000000" w:themeColor="text1"/>
          <w:sz w:val="20"/>
        </w:rPr>
        <w:t>”.]</w:t>
      </w:r>
      <w:r w:rsidR="00996351" w:rsidRPr="00BC4EE3">
        <w:rPr>
          <w:rFonts w:ascii="Verdana" w:hAnsi="Verdana"/>
          <w:color w:val="000000" w:themeColor="text1"/>
          <w:sz w:val="20"/>
        </w:rPr>
        <w:t xml:space="preserve"> </w:t>
      </w:r>
      <w:r w:rsidR="00F72385" w:rsidRPr="00BC4EE3">
        <w:rPr>
          <w:rFonts w:ascii="Verdana" w:hAnsi="Verdana"/>
          <w:b/>
          <w:i/>
          <w:color w:val="000000" w:themeColor="text1"/>
          <w:sz w:val="20"/>
        </w:rPr>
        <w:t>[Nota Machado Meyer: outorgas uxórias a serem mantidas a depender do estado civil e regime de comunhão das Fiadoras Pessoa Física.]</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bookmarkStart w:id="23" w:name="_Ref532040236"/>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lastRenderedPageBreak/>
        <w:t xml:space="preserve">A </w:t>
      </w:r>
      <w:r w:rsidR="00907908" w:rsidRPr="00BC4EE3">
        <w:rPr>
          <w:rFonts w:ascii="Verdana" w:hAnsi="Verdana"/>
          <w:b w:val="0"/>
          <w:smallCaps w:val="0"/>
          <w:color w:val="auto"/>
          <w:sz w:val="20"/>
          <w:szCs w:val="20"/>
          <w:u w:val="none"/>
        </w:rPr>
        <w:t>3</w:t>
      </w:r>
      <w:r w:rsidRPr="00BC4EE3">
        <w:rPr>
          <w:rFonts w:ascii="Verdana" w:hAnsi="Verdana"/>
          <w:b w:val="0"/>
          <w:smallCaps w:val="0"/>
          <w:color w:val="auto"/>
          <w:sz w:val="20"/>
          <w:szCs w:val="20"/>
          <w:u w:val="none"/>
        </w:rPr>
        <w:t>ª (</w:t>
      </w:r>
      <w:r w:rsidR="00907908" w:rsidRPr="00BC4EE3">
        <w:rPr>
          <w:rFonts w:ascii="Verdana" w:hAnsi="Verdana"/>
          <w:b w:val="0"/>
          <w:smallCaps w:val="0"/>
          <w:color w:val="auto"/>
          <w:sz w:val="20"/>
          <w:szCs w:val="20"/>
          <w:u w:val="none"/>
        </w:rPr>
        <w:t>terceira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 xml:space="preserve">quirografária, com garantia adicional </w:t>
      </w:r>
      <w:r w:rsidR="00CC5EAB" w:rsidRPr="00BC4EE3">
        <w:rPr>
          <w:rFonts w:ascii="Verdana" w:hAnsi="Verdana"/>
          <w:b w:val="0"/>
          <w:smallCaps w:val="0"/>
          <w:color w:val="auto"/>
          <w:sz w:val="20"/>
          <w:szCs w:val="20"/>
          <w:u w:val="none"/>
        </w:rPr>
        <w:t xml:space="preserve">real e </w:t>
      </w:r>
      <w:r w:rsidR="00605B93" w:rsidRPr="00BC4EE3">
        <w:rPr>
          <w:rFonts w:ascii="Verdana" w:hAnsi="Verdana"/>
          <w:b w:val="0"/>
          <w:smallCaps w:val="0"/>
          <w:color w:val="auto"/>
          <w:sz w:val="20"/>
          <w:szCs w:val="20"/>
          <w:u w:val="none"/>
        </w:rPr>
        <w:t>fidejussória, a ser convolada em espécie com garantia real, com garantia adicional fidejussória</w:t>
      </w:r>
      <w:r w:rsidRPr="00BC4EE3">
        <w:rPr>
          <w:rFonts w:ascii="Verdana" w:hAnsi="Verdana"/>
          <w:b w:val="0"/>
          <w:smallCaps w:val="0"/>
          <w:color w:val="auto"/>
          <w:sz w:val="20"/>
          <w:szCs w:val="20"/>
          <w:u w:val="none"/>
        </w:rPr>
        <w:t>, em série única, de emissão da Emissora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sidRPr="00BC4EE3">
        <w:rPr>
          <w:rFonts w:ascii="Verdana" w:hAnsi="Verdana"/>
          <w:b w:val="0"/>
          <w:smallCaps w:val="0"/>
          <w:color w:val="auto"/>
          <w:sz w:val="20"/>
          <w:szCs w:val="20"/>
          <w:u w:val="none"/>
        </w:rPr>
        <w:t xml:space="preserve">da </w:t>
      </w:r>
      <w:r w:rsidRPr="00BC4EE3">
        <w:rPr>
          <w:rFonts w:ascii="Verdana" w:hAnsi="Verdana"/>
          <w:b w:val="0"/>
          <w:smallCaps w:val="0"/>
          <w:color w:val="auto"/>
          <w:sz w:val="20"/>
          <w:szCs w:val="20"/>
          <w:u w:val="none"/>
        </w:rPr>
        <w:t>CVM nº 476, de 16 de janeiro de 2009, conforme alterada (“</w:t>
      </w:r>
      <w:r w:rsidRPr="00BC4EE3">
        <w:rPr>
          <w:rFonts w:ascii="Verdana" w:hAnsi="Verdana"/>
          <w:b w:val="0"/>
          <w:smallCaps w:val="0"/>
          <w:color w:val="auto"/>
          <w:sz w:val="20"/>
          <w:szCs w:val="20"/>
        </w:rPr>
        <w:t>Instrução CVM 476</w:t>
      </w:r>
      <w:r w:rsidRPr="00BC4EE3">
        <w:rPr>
          <w:rFonts w:ascii="Verdana" w:hAnsi="Verdana"/>
          <w:b w:val="0"/>
          <w:smallCaps w:val="0"/>
          <w:color w:val="auto"/>
          <w:sz w:val="20"/>
          <w:szCs w:val="20"/>
          <w:u w:val="none"/>
        </w:rPr>
        <w:t>”</w:t>
      </w:r>
      <w:r w:rsidR="004E7485" w:rsidRPr="00BC4EE3">
        <w:rPr>
          <w:rFonts w:ascii="Verdana" w:hAnsi="Verdana"/>
          <w:b w:val="0"/>
          <w:smallCaps w:val="0"/>
          <w:color w:val="auto"/>
          <w:sz w:val="20"/>
          <w:szCs w:val="20"/>
          <w:u w:val="none"/>
        </w:rPr>
        <w:t>) e das demais disposições legais e regulamentares aplicáveis</w:t>
      </w:r>
      <w:r w:rsidRPr="00BC4EE3">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w:t>
      </w:r>
      <w:r w:rsidRPr="00BC4EE3">
        <w:rPr>
          <w:rFonts w:ascii="Verdana" w:hAnsi="Verdana"/>
          <w:b w:val="0"/>
          <w:smallCaps w:val="0"/>
          <w:color w:val="auto"/>
          <w:sz w:val="20"/>
          <w:szCs w:val="20"/>
        </w:rPr>
        <w:t>Oferta</w:t>
      </w:r>
      <w:r w:rsidRPr="00BC4EE3">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B647F6" w:rsidRPr="00BC4EE3" w:rsidRDefault="00B647F6"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nas deliberações da Assembleia Geral de acionistas da Emissora, conforme </w:t>
      </w:r>
      <w:r w:rsidR="00823D64" w:rsidRPr="00BC4EE3">
        <w:rPr>
          <w:rFonts w:ascii="Verdana" w:hAnsi="Verdana"/>
          <w:b w:val="0"/>
          <w:smallCaps w:val="0"/>
          <w:color w:val="auto"/>
          <w:sz w:val="20"/>
          <w:szCs w:val="20"/>
          <w:u w:val="none"/>
        </w:rPr>
        <w:t>assembleia</w:t>
      </w:r>
      <w:r w:rsidRPr="00BC4EE3">
        <w:rPr>
          <w:rFonts w:ascii="Verdana" w:hAnsi="Verdana"/>
          <w:b w:val="0"/>
          <w:smallCaps w:val="0"/>
          <w:color w:val="auto"/>
          <w:sz w:val="20"/>
          <w:szCs w:val="20"/>
          <w:u w:val="none"/>
        </w:rPr>
        <w:t xml:space="preserve"> realizada em [●] de [●] de 2019 (“</w:t>
      </w:r>
      <w:r w:rsidRPr="00BC4EE3">
        <w:rPr>
          <w:rFonts w:ascii="Verdana" w:hAnsi="Verdana"/>
          <w:b w:val="0"/>
          <w:smallCaps w:val="0"/>
          <w:color w:val="auto"/>
          <w:sz w:val="20"/>
          <w:szCs w:val="20"/>
        </w:rPr>
        <w:t>AGE da Emissora</w:t>
      </w:r>
      <w:r w:rsidRPr="00BC4EE3">
        <w:rPr>
          <w:rFonts w:ascii="Verdana" w:hAnsi="Verdana"/>
          <w:b w:val="0"/>
          <w:smallCaps w:val="0"/>
          <w:color w:val="auto"/>
          <w:sz w:val="20"/>
          <w:szCs w:val="20"/>
          <w:u w:val="none"/>
        </w:rPr>
        <w:t xml:space="preserve">”); </w:t>
      </w:r>
    </w:p>
    <w:p w:rsidR="00B647F6" w:rsidRPr="00BC4EE3" w:rsidRDefault="00B647F6" w:rsidP="00BC4EE3">
      <w:pPr>
        <w:pStyle w:val="Estilo1"/>
        <w:widowControl/>
        <w:spacing w:line="312" w:lineRule="auto"/>
        <w:ind w:left="1560" w:hanging="1560"/>
        <w:outlineLvl w:val="0"/>
        <w:rPr>
          <w:rFonts w:ascii="Verdana" w:hAnsi="Verdana"/>
          <w:b w:val="0"/>
          <w:smallCaps w:val="0"/>
          <w:color w:val="auto"/>
          <w:sz w:val="20"/>
          <w:szCs w:val="20"/>
          <w:u w:val="none"/>
        </w:rPr>
      </w:pPr>
    </w:p>
    <w:p w:rsidR="00E11303" w:rsidRPr="00BC4EE3" w:rsidRDefault="00823D64"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Pr="00BC4EE3">
        <w:rPr>
          <w:rFonts w:ascii="Verdana" w:hAnsi="Verdana"/>
          <w:b w:val="0"/>
          <w:smallCaps w:val="0"/>
          <w:color w:val="auto"/>
          <w:sz w:val="20"/>
          <w:szCs w:val="20"/>
          <w:u w:val="none"/>
        </w:rPr>
        <w:t xml:space="preserve">Carta Fabril, conforme assembleia realizada em [●] de [●] de 2019 </w:t>
      </w:r>
      <w:r w:rsidR="001724ED" w:rsidRPr="00BC4EE3">
        <w:rPr>
          <w:rFonts w:ascii="Verdana" w:hAnsi="Verdana"/>
          <w:b w:val="0"/>
          <w:smallCaps w:val="0"/>
          <w:color w:val="auto"/>
          <w:sz w:val="20"/>
          <w:szCs w:val="20"/>
          <w:u w:val="none"/>
        </w:rPr>
        <w:t>(“</w:t>
      </w:r>
      <w:r w:rsidR="001724ED" w:rsidRPr="00BC4EE3">
        <w:rPr>
          <w:rFonts w:ascii="Verdana" w:hAnsi="Verdana"/>
          <w:b w:val="0"/>
          <w:smallCaps w:val="0"/>
          <w:color w:val="auto"/>
          <w:sz w:val="20"/>
          <w:szCs w:val="20"/>
        </w:rPr>
        <w:t>AGE da Carta Fabril</w:t>
      </w:r>
      <w:r w:rsidR="001724ED" w:rsidRPr="00BC4EE3">
        <w:rPr>
          <w:rFonts w:ascii="Verdana" w:hAnsi="Verdana"/>
          <w:b w:val="0"/>
          <w:smallCaps w:val="0"/>
          <w:color w:val="auto"/>
          <w:sz w:val="20"/>
          <w:szCs w:val="20"/>
          <w:u w:val="none"/>
        </w:rPr>
        <w:t>”)</w:t>
      </w:r>
      <w:r w:rsidR="00233B6C"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E11303" w:rsidRPr="00BC4EE3" w:rsidRDefault="001724ED"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6918CA" w:rsidRPr="00BC4EE3">
        <w:rPr>
          <w:rFonts w:ascii="Verdana" w:hAnsi="Verdana"/>
          <w:b w:val="0"/>
          <w:smallCaps w:val="0"/>
          <w:color w:val="auto"/>
          <w:sz w:val="20"/>
          <w:szCs w:val="20"/>
          <w:u w:val="none"/>
        </w:rPr>
        <w:t>Fluminense Industrial</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 xml:space="preserve">AGE da </w:t>
      </w:r>
      <w:r w:rsidR="006918CA" w:rsidRPr="00BC4EE3">
        <w:rPr>
          <w:rFonts w:ascii="Verdana" w:hAnsi="Verdana"/>
          <w:b w:val="0"/>
          <w:smallCaps w:val="0"/>
          <w:color w:val="auto"/>
          <w:sz w:val="20"/>
          <w:szCs w:val="20"/>
        </w:rPr>
        <w:t>Fluminense Industrial</w:t>
      </w:r>
      <w:r w:rsidRPr="00BC4EE3">
        <w:rPr>
          <w:rFonts w:ascii="Verdana" w:hAnsi="Verdana"/>
          <w:b w:val="0"/>
          <w:smallCaps w:val="0"/>
          <w:color w:val="auto"/>
          <w:sz w:val="20"/>
          <w:szCs w:val="20"/>
          <w:u w:val="none"/>
        </w:rPr>
        <w:t>”)</w:t>
      </w:r>
      <w:r w:rsidR="006918CA" w:rsidRPr="00BC4EE3">
        <w:rPr>
          <w:rFonts w:ascii="Verdana" w:hAnsi="Verdana"/>
          <w:b w:val="0"/>
          <w:smallCaps w:val="0"/>
          <w:color w:val="auto"/>
          <w:sz w:val="20"/>
          <w:szCs w:val="20"/>
          <w:u w:val="none"/>
        </w:rPr>
        <w:t>;</w:t>
      </w:r>
      <w:r w:rsidR="007B5290"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1724ED" w:rsidRPr="00BC4EE3" w:rsidRDefault="007B5290"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E11303" w:rsidRPr="00BC4EE3">
        <w:rPr>
          <w:rFonts w:ascii="Verdana" w:hAnsi="Verdana"/>
          <w:b w:val="0"/>
          <w:smallCaps w:val="0"/>
          <w:color w:val="auto"/>
          <w:sz w:val="20"/>
          <w:szCs w:val="20"/>
          <w:u w:val="none"/>
        </w:rPr>
        <w:t>Carta Industrial Produtos de Higiene e Limpeza S.A.</w:t>
      </w:r>
      <w:r w:rsidR="00536E39" w:rsidRPr="00BC4EE3">
        <w:rPr>
          <w:rFonts w:ascii="Verdana" w:hAnsi="Verdana"/>
          <w:b w:val="0"/>
          <w:smallCaps w:val="0"/>
          <w:color w:val="auto"/>
          <w:sz w:val="20"/>
          <w:szCs w:val="20"/>
          <w:u w:val="none"/>
        </w:rPr>
        <w:t xml:space="preserve"> (“</w:t>
      </w:r>
      <w:r w:rsidR="00536E39" w:rsidRPr="00BC4EE3">
        <w:rPr>
          <w:rFonts w:ascii="Verdana" w:hAnsi="Verdana"/>
          <w:b w:val="0"/>
          <w:smallCaps w:val="0"/>
          <w:color w:val="auto"/>
          <w:sz w:val="20"/>
          <w:szCs w:val="20"/>
        </w:rPr>
        <w:t>Carta Industrial</w:t>
      </w:r>
      <w:r w:rsidR="00536E39"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AGE da Carta Industrial</w:t>
      </w:r>
      <w:r w:rsidRPr="00BC4EE3">
        <w:rPr>
          <w:rFonts w:ascii="Verdana" w:hAnsi="Verdana"/>
          <w:b w:val="0"/>
          <w:smallCaps w:val="0"/>
          <w:color w:val="auto"/>
          <w:sz w:val="20"/>
          <w:szCs w:val="20"/>
          <w:u w:val="none"/>
        </w:rPr>
        <w:t>”)</w:t>
      </w:r>
      <w:r w:rsidR="00E11303" w:rsidRPr="00BC4EE3">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sz w:val="20"/>
          <w:szCs w:val="20"/>
        </w:rPr>
        <w:t xml:space="preserve">Ainda, a Emissão, </w:t>
      </w:r>
      <w:r w:rsidR="00B776D4" w:rsidRPr="00BC4EE3">
        <w:rPr>
          <w:rFonts w:ascii="Verdana" w:hAnsi="Verdana"/>
          <w:b w:val="0"/>
          <w:smallCaps w:val="0"/>
          <w:sz w:val="20"/>
          <w:szCs w:val="20"/>
        </w:rPr>
        <w:t>a Oferta,</w:t>
      </w:r>
      <w:r w:rsidR="00B776D4" w:rsidRPr="00BC4EE3">
        <w:rPr>
          <w:rFonts w:ascii="Verdana" w:hAnsi="Verdana"/>
          <w:smallCaps w:val="0"/>
          <w:sz w:val="20"/>
          <w:szCs w:val="20"/>
        </w:rPr>
        <w:t xml:space="preserve"> </w:t>
      </w:r>
      <w:r w:rsidR="00B776D4" w:rsidRPr="00BC4EE3">
        <w:rPr>
          <w:rFonts w:ascii="Verdana" w:hAnsi="Verdana"/>
          <w:b w:val="0"/>
          <w:smallCaps w:val="0"/>
          <w:color w:val="auto"/>
          <w:sz w:val="20"/>
          <w:szCs w:val="20"/>
          <w:u w:val="none"/>
        </w:rPr>
        <w:t xml:space="preserve">a outorga das Garantias (conforme definidas abaixo), bem como a celebração desta Escritura de Emissão, dos Contratos de Garantia Real (conforme definidos abaixo) e do Contrato de Distribuição (conforme definido abaixo), </w:t>
      </w:r>
      <w:r w:rsidR="00B776D4" w:rsidRPr="00BC4EE3">
        <w:rPr>
          <w:rFonts w:ascii="Verdana" w:hAnsi="Verdana"/>
          <w:b w:val="0"/>
          <w:smallCaps w:val="0"/>
          <w:sz w:val="20"/>
          <w:szCs w:val="20"/>
        </w:rPr>
        <w:t xml:space="preserve">conforme aplicável, </w:t>
      </w:r>
      <w:r w:rsidR="00B776D4" w:rsidRPr="00BC4EE3">
        <w:rPr>
          <w:rFonts w:ascii="Verdana" w:hAnsi="Verdana"/>
          <w:b w:val="0"/>
          <w:smallCaps w:val="0"/>
          <w:color w:val="auto"/>
          <w:sz w:val="20"/>
          <w:szCs w:val="20"/>
          <w:u w:val="none"/>
        </w:rPr>
        <w:t>serão realizadas com bas</w:t>
      </w:r>
      <w:r w:rsidR="00B776D4" w:rsidRPr="00BC4EE3">
        <w:rPr>
          <w:rFonts w:ascii="Verdana" w:hAnsi="Verdana"/>
          <w:b w:val="0"/>
          <w:smallCaps w:val="0"/>
          <w:sz w:val="20"/>
          <w:szCs w:val="20"/>
        </w:rPr>
        <w:t xml:space="preserve">e </w:t>
      </w:r>
      <w:r w:rsidR="00F72385" w:rsidRPr="00BC4EE3">
        <w:rPr>
          <w:rFonts w:ascii="Verdana" w:hAnsi="Verdana"/>
          <w:b w:val="0"/>
          <w:smallCaps w:val="0"/>
          <w:color w:val="auto"/>
          <w:sz w:val="20"/>
          <w:szCs w:val="20"/>
          <w:u w:val="none"/>
        </w:rPr>
        <w:t>[nas outorgas uxórias formalizadas nesta Escritura de Emissão por [●] e [●], nos termos do artigo 1.647, inciso III do Código Civil (conforme definido abaixo)</w:t>
      </w:r>
      <w:r w:rsidR="00996351" w:rsidRPr="00BC4EE3">
        <w:rPr>
          <w:rFonts w:ascii="Verdana" w:hAnsi="Verdana"/>
          <w:b w:val="0"/>
          <w:smallCaps w:val="0"/>
          <w:color w:val="auto"/>
          <w:sz w:val="20"/>
          <w:szCs w:val="20"/>
          <w:u w:val="none"/>
        </w:rPr>
        <w:t xml:space="preserve"> (“Outorgas Uxórias”)</w:t>
      </w:r>
      <w:r w:rsidR="00F72385" w:rsidRPr="00BC4EE3">
        <w:rPr>
          <w:rFonts w:ascii="Verdana" w:hAnsi="Verdana"/>
          <w:b w:val="0"/>
          <w:smallCaps w:val="0"/>
          <w:color w:val="auto"/>
          <w:sz w:val="20"/>
          <w:szCs w:val="20"/>
          <w:u w:val="none"/>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24" w:name="_DV_M40"/>
      <w:bookmarkStart w:id="25" w:name="_DV_M41"/>
      <w:bookmarkStart w:id="26" w:name="_DV_M42"/>
      <w:bookmarkEnd w:id="23"/>
      <w:bookmarkEnd w:id="24"/>
      <w:bookmarkEnd w:id="25"/>
      <w:bookmarkEnd w:id="26"/>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09022F" w:rsidRPr="00BC4EE3" w:rsidRDefault="0009022F" w:rsidP="00BC4EE3">
      <w:pPr>
        <w:widowControl w:val="0"/>
        <w:tabs>
          <w:tab w:val="left" w:pos="851"/>
        </w:tabs>
        <w:spacing w:after="0" w:line="312" w:lineRule="auto"/>
        <w:jc w:val="center"/>
        <w:rPr>
          <w:rFonts w:ascii="Verdana" w:hAnsi="Verdana"/>
          <w:smallCaps/>
          <w:color w:val="000000" w:themeColor="text1"/>
          <w:sz w:val="20"/>
          <w:u w:val="single"/>
        </w:rPr>
      </w:pPr>
    </w:p>
    <w:p w:rsidR="0009022F" w:rsidRPr="00BC4EE3" w:rsidRDefault="0009022F" w:rsidP="00BC4EE3">
      <w:pPr>
        <w:widowControl w:val="0"/>
        <w:numPr>
          <w:ilvl w:val="0"/>
          <w:numId w:val="27"/>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 Registro 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2.1.1.</w:t>
      </w:r>
      <w:r w:rsidRPr="00BC4EE3">
        <w:rPr>
          <w:rFonts w:ascii="Verdana" w:hAnsi="Verdana"/>
          <w:color w:val="000000" w:themeColor="text1"/>
          <w:sz w:val="20"/>
        </w:rPr>
        <w:tab/>
      </w:r>
      <w:r w:rsidR="0009022F" w:rsidRPr="00BC4EE3">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BC4EE3">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BC4EE3">
        <w:rPr>
          <w:rFonts w:ascii="Verdana" w:hAnsi="Verdana" w:cs="Verdana"/>
          <w:color w:val="000000" w:themeColor="text1"/>
          <w:sz w:val="20"/>
          <w:u w:val="single"/>
        </w:rPr>
        <w:t>Comunicação de Início</w:t>
      </w:r>
      <w:r w:rsidR="0009022F" w:rsidRPr="00BC4EE3">
        <w:rPr>
          <w:rFonts w:ascii="Verdana" w:hAnsi="Verdana" w:cs="Verdana"/>
          <w:color w:val="000000" w:themeColor="text1"/>
          <w:sz w:val="20"/>
        </w:rPr>
        <w:t>”), e da comunicação de encerramento da Oferta, nos termos do artigo 8º da Instrução CVM 476 (“</w:t>
      </w:r>
      <w:r w:rsidR="0009022F" w:rsidRPr="00BC4EE3">
        <w:rPr>
          <w:rFonts w:ascii="Verdana" w:hAnsi="Verdana" w:cs="Verdana"/>
          <w:color w:val="000000" w:themeColor="text1"/>
          <w:sz w:val="20"/>
          <w:u w:val="single"/>
        </w:rPr>
        <w:t>Comunicação de Encerramento</w:t>
      </w:r>
      <w:r w:rsidR="0009022F" w:rsidRPr="00BC4EE3">
        <w:rPr>
          <w:rFonts w:ascii="Verdana" w:hAnsi="Verdana" w:cs="Verdana"/>
          <w:color w:val="000000" w:themeColor="text1"/>
          <w:sz w:val="20"/>
        </w:rPr>
        <w:t>”)</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2.1.2.</w:t>
      </w:r>
      <w:r w:rsidRPr="00BC4EE3">
        <w:rPr>
          <w:rFonts w:ascii="Verdana" w:hAnsi="Verdana"/>
          <w:color w:val="000000" w:themeColor="text1"/>
          <w:sz w:val="20"/>
        </w:rPr>
        <w:tab/>
      </w:r>
      <w:r w:rsidRPr="00BC4EE3">
        <w:rPr>
          <w:rFonts w:ascii="Verdana" w:hAnsi="Verdana" w:cs="Arial"/>
          <w:sz w:val="20"/>
        </w:rPr>
        <w:t>Por se tratar de distribuição pública com esforços restritos, a Oferta será registrada na Associação Brasileira das Entidades dos Mercados Financeiros e de Capitais (“</w:t>
      </w:r>
      <w:r w:rsidRPr="00BC4EE3">
        <w:rPr>
          <w:rFonts w:ascii="Verdana" w:hAnsi="Verdana" w:cs="Arial"/>
          <w:sz w:val="20"/>
          <w:u w:val="single"/>
        </w:rPr>
        <w:t>ANBIMA</w:t>
      </w:r>
      <w:r w:rsidRPr="00BC4EE3">
        <w:rPr>
          <w:rFonts w:ascii="Verdana" w:hAnsi="Verdana" w:cs="Arial"/>
          <w:sz w:val="20"/>
        </w:rPr>
        <w:t>”), nos termos do</w:t>
      </w:r>
      <w:r w:rsidR="00367F6B" w:rsidRPr="00BC4EE3">
        <w:rPr>
          <w:rFonts w:ascii="Verdana" w:hAnsi="Verdana" w:cs="Arial"/>
          <w:sz w:val="20"/>
        </w:rPr>
        <w:t>s artigos 4, parágrafo único</w:t>
      </w:r>
      <w:r w:rsidR="005E3309" w:rsidRPr="00BC4EE3">
        <w:rPr>
          <w:rFonts w:ascii="Verdana" w:hAnsi="Verdana" w:cs="Arial"/>
          <w:sz w:val="20"/>
        </w:rPr>
        <w:t>,</w:t>
      </w:r>
      <w:r w:rsidR="00367F6B" w:rsidRPr="00BC4EE3">
        <w:rPr>
          <w:rFonts w:ascii="Verdana" w:hAnsi="Verdana" w:cs="Arial"/>
          <w:sz w:val="20"/>
        </w:rPr>
        <w:t xml:space="preserve"> e 12 do</w:t>
      </w:r>
      <w:r w:rsidR="00367F6B" w:rsidRPr="00BC4EE3">
        <w:rPr>
          <w:rFonts w:ascii="Verdana" w:hAnsi="Verdana" w:cs="Arial"/>
          <w:sz w:val="20"/>
        </w:rPr>
        <w:t xml:space="preserve"> </w:t>
      </w:r>
      <w:r w:rsidRPr="00BC4EE3">
        <w:rPr>
          <w:rFonts w:ascii="Verdana" w:hAnsi="Verdana" w:cs="Arial"/>
          <w:sz w:val="20"/>
        </w:rPr>
        <w:t>“Código ANBIMA de Regulação e Melhores Práticas para Estruturação, Coordenação e Distribuição de Ofertas Públicas de Valores Mobiliários e Ofertas Públicas de Aquisição de Valores Mobiliários” (“</w:t>
      </w:r>
      <w:r w:rsidRPr="00BC4EE3">
        <w:rPr>
          <w:rFonts w:ascii="Verdana" w:hAnsi="Verdana" w:cs="Arial"/>
          <w:sz w:val="20"/>
          <w:u w:val="single"/>
        </w:rPr>
        <w:t>Código ANBIMA</w:t>
      </w:r>
      <w:r w:rsidRPr="00BC4EE3">
        <w:rPr>
          <w:rFonts w:ascii="Verdana" w:hAnsi="Verdana" w:cs="Arial"/>
          <w:sz w:val="20"/>
        </w:rPr>
        <w:t>”), exclusivamente para fins de envio de informações para a base de dados da ANBIMA</w:t>
      </w:r>
      <w:r w:rsidR="0009022F" w:rsidRPr="00BC4EE3">
        <w:rPr>
          <w:rFonts w:ascii="Verdana" w:hAnsi="Verdana"/>
          <w:color w:val="000000" w:themeColor="text1"/>
          <w:sz w:val="20"/>
        </w:rPr>
        <w:t>.</w:t>
      </w: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A ata da AGE da Emissora será arquivad</w:t>
      </w:r>
      <w:r w:rsidR="00517278" w:rsidRPr="00BC4EE3">
        <w:rPr>
          <w:rFonts w:ascii="Verdana" w:hAnsi="Verdana"/>
          <w:b w:val="0"/>
          <w:smallCaps w:val="0"/>
          <w:sz w:val="20"/>
          <w:szCs w:val="20"/>
          <w:u w:val="none"/>
        </w:rPr>
        <w:t>a na JUCE</w:t>
      </w:r>
      <w:r w:rsidR="00B4322A" w:rsidRPr="00BC4EE3">
        <w:rPr>
          <w:rFonts w:ascii="Verdana" w:hAnsi="Verdana"/>
          <w:b w:val="0"/>
          <w:smallCaps w:val="0"/>
          <w:sz w:val="20"/>
          <w:szCs w:val="20"/>
          <w:u w:val="none"/>
        </w:rPr>
        <w:t>RJA</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4F1F9B" w:rsidRPr="00BC4EE3">
        <w:rPr>
          <w:rFonts w:ascii="Verdana" w:hAnsi="Verdana"/>
          <w:b w:val="0"/>
          <w:smallCaps w:val="0"/>
          <w:sz w:val="20"/>
          <w:szCs w:val="20"/>
          <w:u w:val="none"/>
        </w:rPr>
        <w:t>o Rio de Janeiro</w:t>
      </w:r>
      <w:r w:rsidR="0080422F" w:rsidRPr="00BC4EE3" w:rsidDel="0080422F">
        <w:rPr>
          <w:rFonts w:ascii="Verdana" w:hAnsi="Verdana"/>
          <w:b w:val="0"/>
          <w:smallCaps w:val="0"/>
          <w:sz w:val="20"/>
          <w:szCs w:val="20"/>
          <w:u w:val="none"/>
        </w:rPr>
        <w:t xml:space="preserve"> </w:t>
      </w:r>
      <w:r w:rsidR="004042DF" w:rsidRPr="00BC4EE3">
        <w:rPr>
          <w:rFonts w:ascii="Verdana" w:hAnsi="Verdana"/>
          <w:b w:val="0"/>
          <w:smallCaps w:val="0"/>
          <w:sz w:val="20"/>
          <w:szCs w:val="20"/>
          <w:u w:val="none"/>
        </w:rPr>
        <w:t>(“</w:t>
      </w:r>
      <w:r w:rsidR="004042DF" w:rsidRPr="00BC4EE3">
        <w:rPr>
          <w:rFonts w:ascii="Verdana" w:hAnsi="Verdana"/>
          <w:b w:val="0"/>
          <w:smallCaps w:val="0"/>
          <w:sz w:val="20"/>
          <w:szCs w:val="20"/>
        </w:rPr>
        <w:t>DOE</w:t>
      </w:r>
      <w:r w:rsidR="004F1F9B" w:rsidRPr="00BC4EE3">
        <w:rPr>
          <w:rFonts w:ascii="Verdana" w:hAnsi="Verdana"/>
          <w:b w:val="0"/>
          <w:smallCaps w:val="0"/>
          <w:sz w:val="20"/>
          <w:szCs w:val="20"/>
        </w:rPr>
        <w:t>RJ</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 nos termos do inciso I do artigo 62 e artigo 289 da Lei das Sociedades por Ações. </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 ata de AGE da Carta Fabril será arquivada na JUCERJA e publicada no DOERJ e no jornal [●]; a ata da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da Fluminense Industrial será arquivada na JUCERJA e publicada no DOERJ e no jornal [●]</w:t>
      </w:r>
      <w:r w:rsidR="00E11303" w:rsidRPr="00BC4EE3">
        <w:rPr>
          <w:rFonts w:ascii="Verdana" w:hAnsi="Verdana"/>
          <w:b w:val="0"/>
          <w:smallCaps w:val="0"/>
          <w:sz w:val="20"/>
          <w:szCs w:val="20"/>
          <w:u w:val="none"/>
        </w:rPr>
        <w:t xml:space="preserve">; e </w:t>
      </w:r>
      <w:r w:rsidR="00A028CE" w:rsidRPr="00BC4EE3">
        <w:rPr>
          <w:rFonts w:ascii="Verdana" w:hAnsi="Verdana"/>
          <w:b w:val="0"/>
          <w:smallCaps w:val="0"/>
          <w:sz w:val="20"/>
          <w:szCs w:val="20"/>
          <w:u w:val="none"/>
        </w:rPr>
        <w:t>a ata da AGE da Carta Industrial será arquivada na Junta Comercial do Estado de Goiás (“</w:t>
      </w:r>
      <w:r w:rsidR="00A028CE" w:rsidRPr="00BC4EE3">
        <w:rPr>
          <w:rFonts w:ascii="Verdana" w:hAnsi="Verdana"/>
          <w:b w:val="0"/>
          <w:smallCaps w:val="0"/>
          <w:sz w:val="20"/>
          <w:szCs w:val="20"/>
        </w:rPr>
        <w:t>JUCEG</w:t>
      </w:r>
      <w:r w:rsidR="00A028CE" w:rsidRPr="00BC4EE3">
        <w:rPr>
          <w:rFonts w:ascii="Verdana" w:hAnsi="Verdana"/>
          <w:b w:val="0"/>
          <w:smallCaps w:val="0"/>
          <w:sz w:val="20"/>
          <w:szCs w:val="20"/>
          <w:u w:val="none"/>
        </w:rPr>
        <w:t>”) e publicada no Diário Oficial do Estado de Goiás (“</w:t>
      </w:r>
      <w:r w:rsidR="00A028CE" w:rsidRPr="00BC4EE3">
        <w:rPr>
          <w:rFonts w:ascii="Verdana" w:hAnsi="Verdana"/>
          <w:b w:val="0"/>
          <w:smallCaps w:val="0"/>
          <w:sz w:val="20"/>
          <w:szCs w:val="20"/>
        </w:rPr>
        <w:t>DOEGO</w:t>
      </w:r>
      <w:r w:rsidR="00A028CE" w:rsidRPr="00BC4EE3">
        <w:rPr>
          <w:rFonts w:ascii="Verdana" w:hAnsi="Verdana"/>
          <w:b w:val="0"/>
          <w:smallCaps w:val="0"/>
          <w:sz w:val="20"/>
          <w:szCs w:val="20"/>
          <w:u w:val="none"/>
        </w:rPr>
        <w:t>”) e no jornal [●]</w:t>
      </w:r>
      <w:r w:rsidR="00804DCE"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da JUCEG</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Pr="00BC4EE3">
        <w:rPr>
          <w:rFonts w:ascii="Verdana" w:hAnsi="Verdana"/>
          <w:b w:val="0"/>
          <w:smallCaps w:val="0"/>
          <w:sz w:val="20"/>
          <w:szCs w:val="20"/>
          <w:u w:val="none"/>
        </w:rPr>
        <w:t xml:space="preserve"> </w:t>
      </w:r>
      <w:r w:rsidR="00996351" w:rsidRPr="00BC4EE3">
        <w:rPr>
          <w:rFonts w:ascii="Verdana" w:hAnsi="Verdana"/>
          <w:b w:val="0"/>
          <w:smallCaps w:val="0"/>
          <w:sz w:val="20"/>
          <w:szCs w:val="20"/>
          <w:u w:val="none"/>
        </w:rPr>
        <w:t xml:space="preserve">[(exceto as Outorgas Uxórias)]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s na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na JUCEG</w:t>
      </w:r>
      <w:r w:rsidR="00F11ECF"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bookmarkStart w:id="27" w:name="_Ref201729546"/>
      <w:r w:rsidRPr="00BC4EE3">
        <w:rPr>
          <w:rFonts w:ascii="Verdana" w:hAnsi="Verdana"/>
          <w:b/>
          <w:color w:val="000000" w:themeColor="text1"/>
          <w:sz w:val="20"/>
        </w:rPr>
        <w:t xml:space="preserve">Inscrição desta Escritura de Emissão e seus Eventuais Aditamentos na </w:t>
      </w:r>
      <w:r w:rsidR="00341DC3" w:rsidRPr="00BC4EE3">
        <w:rPr>
          <w:rFonts w:ascii="Verdana" w:hAnsi="Verdana"/>
          <w:b/>
          <w:color w:val="000000" w:themeColor="text1"/>
          <w:sz w:val="20"/>
        </w:rPr>
        <w:t>JUCE</w:t>
      </w:r>
      <w:r w:rsidR="000428E8" w:rsidRPr="00BC4EE3">
        <w:rPr>
          <w:rFonts w:ascii="Verdana" w:hAnsi="Verdana"/>
          <w:b/>
          <w:color w:val="000000" w:themeColor="text1"/>
          <w:sz w:val="20"/>
        </w:rPr>
        <w:t>RJA</w:t>
      </w:r>
    </w:p>
    <w:p w:rsidR="0009022F" w:rsidRPr="00BC4EE3" w:rsidRDefault="0009022F" w:rsidP="00BC4EE3">
      <w:pPr>
        <w:widowControl w:val="0"/>
        <w:spacing w:after="0" w:line="312" w:lineRule="auto"/>
        <w:rPr>
          <w:rFonts w:ascii="Verdana" w:hAnsi="Verdana"/>
          <w:i/>
          <w:color w:val="000000" w:themeColor="text1"/>
          <w:sz w:val="20"/>
        </w:rPr>
      </w:pPr>
    </w:p>
    <w:p w:rsidR="0009022F" w:rsidRPr="00BC4EE3"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 xml:space="preserve">Nos termos do artigo 62, inciso II e parágrafo 3º, da Lei das Sociedades </w:t>
      </w:r>
      <w:r w:rsidR="0009022F" w:rsidRPr="00BC4EE3">
        <w:rPr>
          <w:rFonts w:ascii="Verdana" w:hAnsi="Verdana"/>
          <w:color w:val="000000" w:themeColor="text1"/>
          <w:sz w:val="20"/>
        </w:rPr>
        <w:lastRenderedPageBreak/>
        <w:t xml:space="preserve">por Ações,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Pr="00BC4EE3">
        <w:rPr>
          <w:rFonts w:ascii="Verdana" w:hAnsi="Verdana"/>
          <w:color w:val="000000" w:themeColor="text1"/>
          <w:sz w:val="20"/>
        </w:rPr>
        <w:t>JUCE</w:t>
      </w:r>
      <w:r w:rsidR="000428E8" w:rsidRPr="00BC4EE3">
        <w:rPr>
          <w:rFonts w:ascii="Verdana" w:hAnsi="Verdana"/>
          <w:color w:val="000000" w:themeColor="text1"/>
          <w:sz w:val="20"/>
        </w:rPr>
        <w:t>RJA</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na JUCE</w:t>
      </w:r>
      <w:r w:rsidR="000428E8" w:rsidRPr="00BC4EE3">
        <w:rPr>
          <w:rFonts w:ascii="Verdana" w:hAnsi="Verdana"/>
          <w:color w:val="000000" w:themeColor="text1"/>
          <w:sz w:val="20"/>
        </w:rPr>
        <w:t>RJA</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ser enviada ao Agente Fiduciário em até </w:t>
      </w:r>
      <w:r w:rsidR="00AF4E63" w:rsidRPr="00BC4EE3">
        <w:rPr>
          <w:rFonts w:ascii="Verdana" w:hAnsi="Verdana"/>
          <w:color w:val="000000" w:themeColor="text1"/>
          <w:sz w:val="20"/>
        </w:rPr>
        <w:t>2 (dois</w:t>
      </w:r>
      <w:r w:rsidR="0009022F" w:rsidRPr="00BC4EE3">
        <w:rPr>
          <w:rFonts w:ascii="Verdana" w:hAnsi="Verdana"/>
          <w:color w:val="000000" w:themeColor="text1"/>
          <w:sz w:val="20"/>
        </w:rPr>
        <w:t xml:space="preserve">) Dias Úteis após seu efetivo arquivamento. </w:t>
      </w:r>
    </w:p>
    <w:p w:rsidR="0009022F" w:rsidRPr="00BC4EE3" w:rsidRDefault="0009022F" w:rsidP="00BC4EE3">
      <w:pPr>
        <w:widowControl w:val="0"/>
        <w:spacing w:after="0" w:line="312" w:lineRule="auto"/>
        <w:rPr>
          <w:rFonts w:ascii="Verdana" w:hAnsi="Verdana"/>
          <w:color w:val="000000" w:themeColor="text1"/>
          <w:sz w:val="20"/>
        </w:rPr>
      </w:pPr>
    </w:p>
    <w:bookmarkEnd w:id="27"/>
    <w:p w:rsidR="0009022F" w:rsidRPr="00BC4EE3" w:rsidRDefault="0009022F" w:rsidP="00BC4EE3">
      <w:pPr>
        <w:widowControl w:val="0"/>
        <w:numPr>
          <w:ilvl w:val="0"/>
          <w:numId w:val="27"/>
        </w:numPr>
        <w:spacing w:after="0" w:line="312" w:lineRule="auto"/>
        <w:ind w:left="1701" w:hanging="1701"/>
        <w:rPr>
          <w:rFonts w:ascii="Verdana" w:hAnsi="Verdana"/>
          <w:color w:val="000000" w:themeColor="text1"/>
          <w:sz w:val="20"/>
        </w:rPr>
      </w:pPr>
      <w:proofErr w:type="gramStart"/>
      <w:r w:rsidRPr="00BC4EE3">
        <w:rPr>
          <w:rFonts w:ascii="Verdana" w:hAnsi="Verdana"/>
          <w:b/>
          <w:color w:val="000000" w:themeColor="text1"/>
          <w:sz w:val="20"/>
        </w:rPr>
        <w:t>Distribuição, Negociação e</w:t>
      </w:r>
      <w:r w:rsidRPr="00BC4EE3">
        <w:rPr>
          <w:rFonts w:ascii="Verdana" w:hAnsi="Verdana"/>
          <w:b/>
          <w:i/>
          <w:color w:val="000000" w:themeColor="text1"/>
          <w:sz w:val="20"/>
        </w:rPr>
        <w:t xml:space="preserve"> </w:t>
      </w:r>
      <w:r w:rsidRPr="00BC4EE3">
        <w:rPr>
          <w:rFonts w:ascii="Verdana" w:hAnsi="Verdana"/>
          <w:b/>
          <w:color w:val="000000" w:themeColor="text1"/>
          <w:sz w:val="20"/>
        </w:rPr>
        <w:t>Custódia Eletrônica</w:t>
      </w:r>
      <w:proofErr w:type="gramEnd"/>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 w:val="left" w:pos="1843"/>
        </w:tabs>
        <w:spacing w:after="0" w:line="312" w:lineRule="auto"/>
        <w:rPr>
          <w:rFonts w:ascii="Verdana" w:hAnsi="Verdana"/>
          <w:color w:val="000000" w:themeColor="text1"/>
          <w:sz w:val="20"/>
        </w:rPr>
      </w:pPr>
      <w:r w:rsidRPr="00BC4EE3">
        <w:rPr>
          <w:rFonts w:ascii="Verdana" w:hAnsi="Verdana"/>
          <w:color w:val="000000" w:themeColor="text1"/>
          <w:sz w:val="20"/>
        </w:rPr>
        <w:t>2.4.1.</w:t>
      </w:r>
      <w:r w:rsidRPr="00BC4EE3">
        <w:rPr>
          <w:rFonts w:ascii="Verdana" w:hAnsi="Verdana"/>
          <w:color w:val="000000" w:themeColor="text1"/>
          <w:sz w:val="20"/>
        </w:rPr>
        <w:tab/>
      </w:r>
      <w:r w:rsidR="00F11ECF" w:rsidRPr="00BC4EE3">
        <w:rPr>
          <w:rFonts w:ascii="Verdana" w:hAnsi="Verdana"/>
          <w:color w:val="000000" w:themeColor="text1"/>
          <w:sz w:val="20"/>
        </w:rPr>
        <w:t xml:space="preserve"> </w:t>
      </w:r>
      <w:r w:rsidRPr="00BC4EE3">
        <w:rPr>
          <w:rFonts w:ascii="Verdana" w:hAnsi="Verdana"/>
          <w:color w:val="000000" w:themeColor="text1"/>
          <w:sz w:val="20"/>
        </w:rPr>
        <w:t>As Debêntures serão depositadas para (i) distribuição no mercado primário por meio do MDA – Módulo de Distribuição de Ativos (“</w:t>
      </w:r>
      <w:r w:rsidRPr="00BC4EE3">
        <w:rPr>
          <w:rFonts w:ascii="Verdana" w:hAnsi="Verdana"/>
          <w:color w:val="000000" w:themeColor="text1"/>
          <w:sz w:val="20"/>
          <w:u w:val="single"/>
        </w:rPr>
        <w:t>MDA</w:t>
      </w:r>
      <w:r w:rsidRPr="00BC4EE3">
        <w:rPr>
          <w:rFonts w:ascii="Verdana" w:hAnsi="Verdana"/>
          <w:color w:val="000000" w:themeColor="text1"/>
          <w:sz w:val="20"/>
        </w:rPr>
        <w:t>”), administrado e operacionalizado pela B3 S.A. – Brasil, Bolsa, Balcão - Segmento CETIP UTVM (“</w:t>
      </w:r>
      <w:r w:rsidRPr="00BC4EE3">
        <w:rPr>
          <w:rFonts w:ascii="Verdana" w:hAnsi="Verdana"/>
          <w:color w:val="000000" w:themeColor="text1"/>
          <w:sz w:val="20"/>
          <w:u w:val="single"/>
        </w:rPr>
        <w:t>B3</w:t>
      </w:r>
      <w:r w:rsidRPr="00BC4EE3">
        <w:rPr>
          <w:rFonts w:ascii="Verdana" w:hAnsi="Verdana"/>
          <w:color w:val="000000" w:themeColor="text1"/>
          <w:sz w:val="20"/>
        </w:rPr>
        <w:t>”), sendo a distribuição liquidada financeiramente por meio da B3;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negociação e custódia eletrônica no mercado secundário por meio do CETIP21 – Títulos e Valores Mobiliários (“</w:t>
      </w:r>
      <w:r w:rsidRPr="00BC4EE3">
        <w:rPr>
          <w:rFonts w:ascii="Verdana" w:hAnsi="Verdana"/>
          <w:color w:val="000000" w:themeColor="text1"/>
          <w:sz w:val="20"/>
          <w:u w:val="single"/>
        </w:rPr>
        <w:t>CETIP21</w:t>
      </w:r>
      <w:r w:rsidRPr="00BC4EE3">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BC4EE3" w:rsidRDefault="0009022F" w:rsidP="00BC4EE3">
      <w:pPr>
        <w:widowControl w:val="0"/>
        <w:tabs>
          <w:tab w:val="left" w:pos="851"/>
        </w:tabs>
        <w:spacing w:after="0" w:line="312" w:lineRule="auto"/>
        <w:rPr>
          <w:rFonts w:ascii="Verdana" w:hAnsi="Verdana"/>
          <w:color w:val="000000" w:themeColor="text1"/>
          <w:sz w:val="20"/>
          <w:u w:val="single"/>
        </w:rPr>
      </w:pPr>
      <w:bookmarkStart w:id="28" w:name="_Ref310606049"/>
    </w:p>
    <w:p w:rsidR="0009022F" w:rsidRPr="00BC4EE3" w:rsidRDefault="0009022F" w:rsidP="00BC4EE3">
      <w:pPr>
        <w:widowControl w:val="0"/>
        <w:tabs>
          <w:tab w:val="left" w:pos="1560"/>
        </w:tabs>
        <w:spacing w:after="0" w:line="312" w:lineRule="auto"/>
        <w:rPr>
          <w:rFonts w:ascii="Verdana" w:hAnsi="Verdana"/>
          <w:smallCaps/>
          <w:color w:val="000000" w:themeColor="text1"/>
          <w:sz w:val="20"/>
        </w:rPr>
      </w:pPr>
      <w:r w:rsidRPr="00BC4EE3">
        <w:rPr>
          <w:rFonts w:ascii="Verdana" w:hAnsi="Verdana"/>
          <w:color w:val="000000" w:themeColor="text1"/>
          <w:sz w:val="20"/>
        </w:rPr>
        <w:t>2.4.2.</w:t>
      </w:r>
      <w:bookmarkEnd w:id="28"/>
      <w:r w:rsidRPr="00BC4EE3">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sidRPr="00BC4EE3">
        <w:rPr>
          <w:rFonts w:ascii="Verdana" w:hAnsi="Verdana"/>
          <w:color w:val="000000" w:themeColor="text1"/>
          <w:sz w:val="20"/>
        </w:rPr>
        <w:t xml:space="preserve"> (exceto se a Companhia obtiver o registro de que trata o artigo 21 da Lei do Mercado de Valores Mobiliários)</w:t>
      </w:r>
      <w:r w:rsidRPr="00BC4EE3">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Garantia Firme (conforme termo definido abaixo) exercida pelo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xml:space="preserve"> (conforme definido abaixo)</w:t>
      </w:r>
      <w:r w:rsidR="00687830" w:rsidRPr="00BC4EE3">
        <w:rPr>
          <w:rFonts w:ascii="Verdana" w:hAnsi="Verdana"/>
          <w:color w:val="000000" w:themeColor="text1"/>
          <w:sz w:val="20"/>
        </w:rPr>
        <w:t>, o qual poderá ser negociado</w:t>
      </w:r>
      <w:r w:rsidRPr="00BC4EE3">
        <w:rPr>
          <w:rFonts w:ascii="Verdana" w:hAnsi="Verdana"/>
          <w:color w:val="000000" w:themeColor="text1"/>
          <w:sz w:val="20"/>
        </w:rPr>
        <w:t xml:space="preserve"> independente do prazo ora previsto, devendo, entretanto, (i) o adquirente das Debêntures subscritas pelo</w:t>
      </w:r>
      <w:r w:rsidR="00C76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C76876" w:rsidRPr="00BC4EE3">
        <w:rPr>
          <w:rFonts w:ascii="Verdana" w:hAnsi="Verdana"/>
          <w:color w:val="000000" w:themeColor="text1"/>
          <w:sz w:val="20"/>
        </w:rPr>
        <w:t>es</w:t>
      </w:r>
      <w:r w:rsidRPr="00BC4EE3">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sidRPr="00BC4EE3">
        <w:rPr>
          <w:rFonts w:ascii="Verdana" w:hAnsi="Verdana"/>
          <w:color w:val="000000" w:themeColor="text1"/>
          <w:sz w:val="20"/>
        </w:rPr>
        <w:t>,</w:t>
      </w:r>
      <w:r w:rsidRPr="00BC4EE3">
        <w:rPr>
          <w:rFonts w:ascii="Verdana" w:hAnsi="Verdana"/>
          <w:color w:val="000000" w:themeColor="text1"/>
          <w:sz w:val="20"/>
        </w:rPr>
        <w:t xml:space="preserve">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observar os limites e condições previstos nos artigos 2º e 3º da Instrução CVM 476 e as demais disposições legais e regulamentares aplicáveis</w:t>
      </w:r>
      <w:r w:rsidR="00687830" w:rsidRPr="00BC4EE3">
        <w:rPr>
          <w:rFonts w:ascii="Verdana" w:hAnsi="Verdana"/>
          <w:color w:val="000000" w:themeColor="text1"/>
          <w:sz w:val="20"/>
        </w:rPr>
        <w:t>, observado, ainda, o cumprimento, pela Emissora, das obrigações previstas no artigo 17 da Instrução CVM 476</w:t>
      </w:r>
      <w:r w:rsidRPr="00BC4EE3">
        <w:rPr>
          <w:rFonts w:ascii="Verdana" w:hAnsi="Verdana"/>
          <w:smallCaps/>
          <w:color w:val="000000" w:themeColor="text1"/>
          <w:sz w:val="20"/>
        </w:rPr>
        <w:t xml:space="preserve">. </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BC4EE3">
      <w:pPr>
        <w:widowControl w:val="0"/>
        <w:numPr>
          <w:ilvl w:val="0"/>
          <w:numId w:val="27"/>
        </w:numPr>
        <w:spacing w:after="0" w:line="312" w:lineRule="auto"/>
        <w:ind w:left="1701" w:hanging="1701"/>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w:t>
      </w:r>
      <w:r w:rsidRPr="00BC4EE3">
        <w:rPr>
          <w:rFonts w:ascii="Verdana" w:hAnsi="Verdana"/>
          <w:color w:val="000000" w:themeColor="text1"/>
          <w:sz w:val="20"/>
        </w:rPr>
        <w:lastRenderedPageBreak/>
        <w:t xml:space="preserve">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Pr="00BC4EE3">
        <w:rPr>
          <w:rFonts w:ascii="Verdana" w:hAnsi="Verdana"/>
          <w:color w:val="000000" w:themeColor="text1"/>
          <w:sz w:val="20"/>
        </w:rPr>
        <w:t xml:space="preserve">nos cartórios de registro de títulos e documentos da comarca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xml:space="preserve">,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e da Cidade de [●], Estado de [●] (em conjunto “</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C8626A" w:rsidRPr="00BC4EE3">
        <w:rPr>
          <w:rFonts w:ascii="Verdana" w:hAnsi="Verdana" w:cs="Arial"/>
          <w:sz w:val="20"/>
        </w:rPr>
        <w:t xml:space="preserve"> </w:t>
      </w:r>
      <w:r w:rsidR="00C8626A" w:rsidRPr="00BC4EE3">
        <w:rPr>
          <w:rFonts w:ascii="Verdana" w:hAnsi="Verdana" w:cs="Arial"/>
          <w:b/>
          <w:i/>
          <w:sz w:val="20"/>
        </w:rPr>
        <w:t>[Nota Machado Meyer: cartórios a serem incluídos a depender da localidade da sede</w:t>
      </w:r>
      <w:r w:rsidR="00CB3E24" w:rsidRPr="00BC4EE3">
        <w:rPr>
          <w:rFonts w:ascii="Verdana" w:hAnsi="Verdana" w:cs="Arial"/>
          <w:b/>
          <w:i/>
          <w:sz w:val="20"/>
        </w:rPr>
        <w:t>/</w:t>
      </w:r>
      <w:r w:rsidR="00E97FC9" w:rsidRPr="00BC4EE3">
        <w:rPr>
          <w:rFonts w:ascii="Verdana" w:hAnsi="Verdana" w:cs="Arial"/>
          <w:b/>
          <w:i/>
          <w:sz w:val="20"/>
        </w:rPr>
        <w:t>domicílio</w:t>
      </w:r>
      <w:r w:rsidR="00C8626A" w:rsidRPr="00BC4EE3">
        <w:rPr>
          <w:rFonts w:ascii="Verdana" w:hAnsi="Verdana" w:cs="Arial"/>
          <w:b/>
          <w:i/>
          <w:sz w:val="20"/>
        </w:rPr>
        <w:t xml:space="preserve"> da</w:t>
      </w:r>
      <w:r w:rsidR="00A76ABA" w:rsidRPr="00BC4EE3">
        <w:rPr>
          <w:rFonts w:ascii="Verdana" w:hAnsi="Verdana" w:cs="Arial"/>
          <w:b/>
          <w:i/>
          <w:sz w:val="20"/>
        </w:rPr>
        <w:t>s partes</w:t>
      </w:r>
      <w:r w:rsidR="00C8626A" w:rsidRPr="00BC4EE3">
        <w:rPr>
          <w:rFonts w:ascii="Verdana" w:hAnsi="Verdana" w:cs="Arial"/>
          <w:b/>
          <w:i/>
          <w:sz w:val="20"/>
        </w:rPr>
        <w:t>.]</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3257D0" w:rsidRPr="00BC4EE3">
        <w:rPr>
          <w:rFonts w:ascii="Verdana" w:hAnsi="Verdana"/>
          <w:color w:val="000000" w:themeColor="text1"/>
          <w:sz w:val="20"/>
        </w:rPr>
        <w:t>e ao Agente de Garantia</w:t>
      </w:r>
      <w:r w:rsidR="00C60A80" w:rsidRPr="00BC4EE3">
        <w:rPr>
          <w:rFonts w:ascii="Verdana" w:hAnsi="Verdana"/>
          <w:color w:val="000000" w:themeColor="text1"/>
          <w:sz w:val="20"/>
        </w:rPr>
        <w:t>s</w:t>
      </w:r>
      <w:r w:rsidR="003257D0" w:rsidRPr="00BC4EE3">
        <w:rPr>
          <w:rFonts w:ascii="Verdana" w:hAnsi="Verdana"/>
          <w:color w:val="000000" w:themeColor="text1"/>
          <w:sz w:val="20"/>
        </w:rPr>
        <w:t xml:space="preserve"> (conforme abaixo definido)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007D63" w:rsidRPr="00BC4EE3">
        <w:rPr>
          <w:rFonts w:ascii="Verdana" w:hAnsi="Verdana"/>
          <w:color w:val="000000" w:themeColor="text1"/>
          <w:sz w:val="20"/>
        </w:rPr>
        <w:t>2 (dois)</w:t>
      </w:r>
      <w:r w:rsidR="00ED6F66" w:rsidRPr="00BC4EE3">
        <w:rPr>
          <w:rFonts w:ascii="Verdana" w:hAnsi="Verdana"/>
          <w:color w:val="000000" w:themeColor="text1"/>
          <w:sz w:val="20"/>
        </w:rPr>
        <w:t xml:space="preserve"> Dias Úteis contados do deferimento do respectivo registro ou averbação.</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Sob Condição Suspensiva</w:t>
      </w:r>
      <w:r w:rsidR="002E538D" w:rsidRPr="00BC4EE3">
        <w:rPr>
          <w:rFonts w:ascii="Verdana" w:hAnsi="Verdana"/>
          <w:b/>
          <w:color w:val="000000" w:themeColor="text1"/>
          <w:sz w:val="20"/>
        </w:rPr>
        <w:t xml:space="preserve"> </w:t>
      </w:r>
      <w:r w:rsidR="00E83100" w:rsidRPr="00BC4EE3">
        <w:rPr>
          <w:rFonts w:ascii="Verdana" w:hAnsi="Verdana"/>
          <w:b/>
          <w:color w:val="000000" w:themeColor="text1"/>
          <w:sz w:val="20"/>
        </w:rPr>
        <w:t>[</w:t>
      </w:r>
      <w:r w:rsidR="002E538D" w:rsidRPr="00BC4EE3">
        <w:rPr>
          <w:rFonts w:ascii="Verdana" w:hAnsi="Verdana"/>
          <w:b/>
          <w:color w:val="000000" w:themeColor="text1"/>
          <w:sz w:val="20"/>
        </w:rPr>
        <w:t>e d</w:t>
      </w:r>
      <w:r w:rsidR="00687830" w:rsidRPr="00BC4EE3">
        <w:rPr>
          <w:rFonts w:ascii="Verdana" w:hAnsi="Verdana"/>
          <w:b/>
          <w:color w:val="000000" w:themeColor="text1"/>
          <w:sz w:val="20"/>
        </w:rPr>
        <w:t>e</w:t>
      </w:r>
      <w:r w:rsidR="002E538D" w:rsidRPr="00BC4EE3">
        <w:rPr>
          <w:rFonts w:ascii="Verdana" w:hAnsi="Verdana"/>
          <w:b/>
          <w:color w:val="000000" w:themeColor="text1"/>
          <w:sz w:val="20"/>
        </w:rPr>
        <w:t xml:space="preserve"> Hipoteca em [</w:t>
      </w:r>
      <w:r w:rsidR="002E538D" w:rsidRPr="00BC4EE3">
        <w:rPr>
          <w:rFonts w:ascii="Verdana" w:hAnsi="Verdana"/>
          <w:color w:val="000000" w:themeColor="text1"/>
          <w:sz w:val="20"/>
        </w:rPr>
        <w:t>●</w:t>
      </w:r>
      <w:r w:rsidR="002E538D" w:rsidRPr="00BC4EE3">
        <w:rPr>
          <w:rFonts w:ascii="Verdana" w:hAnsi="Verdana"/>
          <w:b/>
          <w:color w:val="000000" w:themeColor="text1"/>
          <w:sz w:val="20"/>
        </w:rPr>
        <w:t>] Grau]</w:t>
      </w:r>
      <w:r w:rsidR="003A65C0" w:rsidRPr="00BC4EE3">
        <w:rPr>
          <w:rFonts w:ascii="Verdana" w:hAnsi="Verdana"/>
          <w:b/>
          <w:color w:val="000000" w:themeColor="text1"/>
          <w:sz w:val="20"/>
        </w:rPr>
        <w:t xml:space="preserve"> </w:t>
      </w:r>
      <w:r w:rsidR="00687830" w:rsidRPr="00BC4EE3">
        <w:rPr>
          <w:rFonts w:ascii="Verdana" w:hAnsi="Verdana"/>
          <w:b/>
          <w:i/>
          <w:color w:val="000000" w:themeColor="text1"/>
          <w:sz w:val="20"/>
        </w:rPr>
        <w:t>[Nota Machado Meyer</w:t>
      </w:r>
      <w:r w:rsidR="00D67080" w:rsidRPr="00BC4EE3">
        <w:rPr>
          <w:rFonts w:ascii="Verdana" w:hAnsi="Verdana"/>
          <w:b/>
          <w:i/>
          <w:color w:val="000000" w:themeColor="text1"/>
          <w:sz w:val="20"/>
        </w:rPr>
        <w:t xml:space="preserve"> 1</w:t>
      </w:r>
      <w:r w:rsidR="00687830" w:rsidRPr="00BC4EE3">
        <w:rPr>
          <w:rFonts w:ascii="Verdana" w:hAnsi="Verdana"/>
          <w:b/>
          <w:i/>
          <w:color w:val="000000" w:themeColor="text1"/>
          <w:sz w:val="20"/>
        </w:rPr>
        <w:t>: cláusula sujeita a verificação das normas da Corregedoria aplicáveis aos cartórios de imóveis competentes</w:t>
      </w:r>
      <w:r w:rsidR="00A932E1" w:rsidRPr="00BC4EE3">
        <w:rPr>
          <w:rFonts w:ascii="Verdana" w:hAnsi="Verdana"/>
          <w:b/>
          <w:i/>
          <w:color w:val="000000" w:themeColor="text1"/>
          <w:sz w:val="20"/>
        </w:rPr>
        <w:t>];</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C4EE3" w:rsidRDefault="003B1238"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Pr="00BC4EE3">
        <w:rPr>
          <w:rFonts w:ascii="Verdana" w:hAnsi="Verdana"/>
          <w:color w:val="000000" w:themeColor="text1"/>
          <w:sz w:val="20"/>
        </w:rPr>
        <w:t xml:space="preserve"> (conforme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80422F" w:rsidRPr="00BC4EE3">
        <w:rPr>
          <w:rFonts w:ascii="Verdana" w:hAnsi="Verdana"/>
          <w:color w:val="000000" w:themeColor="text1"/>
          <w:sz w:val="20"/>
        </w:rPr>
        <w:t xml:space="preserve"> Sob Condição Suspensiva</w:t>
      </w:r>
      <w:r w:rsidR="001A4179" w:rsidRPr="00BC4EE3">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00A446F4" w:rsidRPr="00BC4EE3">
        <w:rPr>
          <w:rFonts w:ascii="Verdana" w:hAnsi="Verdana"/>
          <w:color w:val="000000" w:themeColor="text1"/>
          <w:sz w:val="20"/>
        </w:rPr>
        <w:t>a Emissora, o Agente Fiduciário</w:t>
      </w:r>
      <w:r w:rsidR="00A71466" w:rsidRPr="00BC4EE3">
        <w:rPr>
          <w:rFonts w:ascii="Verdana" w:hAnsi="Verdana"/>
          <w:color w:val="000000" w:themeColor="text1"/>
          <w:sz w:val="20"/>
        </w:rPr>
        <w:t>, o Agente de Garantias</w:t>
      </w:r>
      <w:r w:rsidR="00A446F4" w:rsidRPr="00BC4EE3">
        <w:rPr>
          <w:rFonts w:ascii="Verdana" w:hAnsi="Verdana"/>
          <w:color w:val="000000" w:themeColor="text1"/>
          <w:sz w:val="20"/>
        </w:rPr>
        <w:t xml:space="preserve"> e [●]] (“</w:t>
      </w:r>
      <w:r w:rsidR="00A446F4" w:rsidRPr="00BC4EE3">
        <w:rPr>
          <w:rFonts w:ascii="Verdana" w:hAnsi="Verdana"/>
          <w:color w:val="000000" w:themeColor="text1"/>
          <w:sz w:val="20"/>
          <w:u w:val="single"/>
        </w:rPr>
        <w:t>Contrato de Alienação Fiduciária de Imóveis</w:t>
      </w:r>
      <w:r w:rsidR="008029B3"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00A446F4" w:rsidRPr="00BC4EE3">
        <w:rPr>
          <w:rFonts w:ascii="Verdana" w:hAnsi="Verdana"/>
          <w:color w:val="000000" w:themeColor="text1"/>
          <w:sz w:val="20"/>
        </w:rPr>
        <w:t>”), que deverá ser registrado, conforme prazos e termos a serem previstos no Contrato de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A446F4" w:rsidRPr="00BC4EE3">
        <w:rPr>
          <w:rFonts w:ascii="Verdana" w:hAnsi="Verdana"/>
          <w:color w:val="000000" w:themeColor="text1"/>
          <w:sz w:val="20"/>
        </w:rPr>
        <w:t xml:space="preserve">, nos competentes cartórios de registro de imóveis, para averbação da Alienação Fiduciária 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 xml:space="preserve">nas matrículas de cada um dos Imóveis Alienados Fiduciariamente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Pr="00BC4EE3"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uma via original registrada ou averbada do Contrato de Alienação Fiduciária </w:t>
      </w:r>
      <w:r w:rsidRPr="00BC4EE3">
        <w:rPr>
          <w:rFonts w:ascii="Verdana" w:hAnsi="Verdana"/>
          <w:color w:val="000000" w:themeColor="text1"/>
          <w:sz w:val="20"/>
        </w:rPr>
        <w:t xml:space="preserve">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3B1238" w:rsidRPr="00BC4EE3">
        <w:rPr>
          <w:rFonts w:ascii="Verdana" w:hAnsi="Verdana"/>
          <w:color w:val="000000" w:themeColor="text1"/>
          <w:sz w:val="20"/>
        </w:rPr>
        <w:t xml:space="preserve">(e/ou de seus aditamentos, conforme seja o caso) ao </w:t>
      </w:r>
      <w:r w:rsidR="00C60A80" w:rsidRPr="00BC4EE3">
        <w:rPr>
          <w:rFonts w:ascii="Verdana" w:hAnsi="Verdana"/>
          <w:color w:val="000000" w:themeColor="text1"/>
          <w:sz w:val="20"/>
        </w:rPr>
        <w:t>Agente de Garantias</w:t>
      </w:r>
      <w:r w:rsidR="000C744E" w:rsidRPr="00BC4EE3">
        <w:rPr>
          <w:rFonts w:ascii="Verdana" w:hAnsi="Verdana"/>
          <w:color w:val="000000" w:themeColor="text1"/>
          <w:sz w:val="20"/>
        </w:rPr>
        <w:t xml:space="preserve"> e ao </w:t>
      </w:r>
      <w:r w:rsidR="003B1238" w:rsidRPr="00BC4EE3">
        <w:rPr>
          <w:rFonts w:ascii="Verdana" w:hAnsi="Verdana"/>
          <w:color w:val="000000" w:themeColor="text1"/>
          <w:sz w:val="20"/>
        </w:rPr>
        <w:t xml:space="preserve">Agente Fiduciário, após a data do efetivo registro ou averbação, nos prazos </w:t>
      </w:r>
      <w:r w:rsidRPr="00BC4EE3">
        <w:rPr>
          <w:rFonts w:ascii="Verdana" w:hAnsi="Verdana"/>
          <w:color w:val="000000" w:themeColor="text1"/>
          <w:sz w:val="20"/>
        </w:rPr>
        <w:t xml:space="preserve">a serem </w:t>
      </w:r>
      <w:r w:rsidR="003B1238" w:rsidRPr="00BC4EE3">
        <w:rPr>
          <w:rFonts w:ascii="Verdana" w:hAnsi="Verdana"/>
          <w:color w:val="000000" w:themeColor="text1"/>
          <w:sz w:val="20"/>
        </w:rPr>
        <w:t>previstos no Contrato de Alienação Fiduciária</w:t>
      </w:r>
      <w:r w:rsidRPr="00BC4EE3">
        <w:rPr>
          <w:rFonts w:ascii="Verdana" w:hAnsi="Verdana"/>
          <w:color w:val="000000" w:themeColor="text1"/>
          <w:sz w:val="20"/>
        </w:rPr>
        <w:t xml:space="preserve">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3B1238" w:rsidRPr="00BC4EE3">
        <w:rPr>
          <w:rFonts w:ascii="Verdana" w:hAnsi="Verdana"/>
          <w:color w:val="000000" w:themeColor="text1"/>
          <w:sz w:val="20"/>
        </w:rPr>
        <w:t>.</w:t>
      </w:r>
    </w:p>
    <w:p w:rsidR="0080422F" w:rsidRPr="00BC4EE3" w:rsidRDefault="0080422F" w:rsidP="00BC4EE3">
      <w:pPr>
        <w:spacing w:after="0" w:line="312" w:lineRule="auto"/>
        <w:ind w:right="-1"/>
        <w:contextualSpacing/>
        <w:rPr>
          <w:rFonts w:ascii="Verdana" w:hAnsi="Verdana"/>
          <w:color w:val="000000" w:themeColor="text1"/>
          <w:sz w:val="20"/>
        </w:rPr>
      </w:pPr>
    </w:p>
    <w:p w:rsidR="0080422F" w:rsidRPr="00BC4EE3" w:rsidRDefault="002E538D"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w:t>
      </w:r>
      <w:r w:rsidR="0080422F" w:rsidRPr="00BC4EE3">
        <w:rPr>
          <w:rFonts w:ascii="Verdana" w:hAnsi="Verdana"/>
          <w:color w:val="000000" w:themeColor="text1"/>
          <w:sz w:val="20"/>
        </w:rPr>
        <w:t>2.6.</w:t>
      </w:r>
      <w:r w:rsidRPr="00BC4EE3">
        <w:rPr>
          <w:rFonts w:ascii="Verdana" w:hAnsi="Verdana"/>
          <w:color w:val="000000" w:themeColor="text1"/>
          <w:sz w:val="20"/>
        </w:rPr>
        <w:t>2</w:t>
      </w:r>
      <w:r w:rsidR="0080422F" w:rsidRPr="00BC4EE3">
        <w:rPr>
          <w:rFonts w:ascii="Verdana" w:hAnsi="Verdana"/>
          <w:color w:val="000000" w:themeColor="text1"/>
          <w:sz w:val="20"/>
        </w:rPr>
        <w:t>.</w:t>
      </w:r>
      <w:r w:rsidR="0080422F" w:rsidRPr="00BC4EE3">
        <w:rPr>
          <w:rFonts w:ascii="Verdana" w:hAnsi="Verdana"/>
          <w:color w:val="000000" w:themeColor="text1"/>
          <w:sz w:val="20"/>
        </w:rPr>
        <w:tab/>
      </w:r>
      <w:r w:rsidR="0080422F" w:rsidRPr="00BC4EE3">
        <w:rPr>
          <w:rFonts w:ascii="Verdana" w:hAnsi="Verdana"/>
          <w:color w:val="000000" w:themeColor="text1"/>
          <w:sz w:val="20"/>
        </w:rPr>
        <w:tab/>
        <w:t>A Hipoteca de Imóveis</w:t>
      </w:r>
      <w:r w:rsidR="00F14667" w:rsidRPr="00BC4EE3">
        <w:rPr>
          <w:rFonts w:ascii="Verdana" w:hAnsi="Verdana"/>
          <w:color w:val="000000" w:themeColor="text1"/>
          <w:sz w:val="20"/>
        </w:rPr>
        <w:t xml:space="preserve"> em [●] Grau</w:t>
      </w:r>
      <w:r w:rsidR="0080422F" w:rsidRPr="00BC4EE3">
        <w:rPr>
          <w:rFonts w:ascii="Verdana" w:hAnsi="Verdana"/>
          <w:color w:val="000000" w:themeColor="text1"/>
          <w:sz w:val="20"/>
        </w:rPr>
        <w:t xml:space="preserve"> (conforme definid</w:t>
      </w:r>
      <w:r w:rsidR="00F14667" w:rsidRPr="00BC4EE3">
        <w:rPr>
          <w:rFonts w:ascii="Verdana" w:hAnsi="Verdana"/>
          <w:color w:val="000000" w:themeColor="text1"/>
          <w:sz w:val="20"/>
        </w:rPr>
        <w:t>o</w:t>
      </w:r>
      <w:r w:rsidR="0080422F" w:rsidRPr="00BC4EE3">
        <w:rPr>
          <w:rFonts w:ascii="Verdana" w:hAnsi="Verdana"/>
          <w:color w:val="000000" w:themeColor="text1"/>
          <w:sz w:val="20"/>
        </w:rPr>
        <w:t xml:space="preserve"> abaixo) será formalizada por meio d</w:t>
      </w:r>
      <w:r w:rsidR="00F14667" w:rsidRPr="00BC4EE3">
        <w:rPr>
          <w:rFonts w:ascii="Verdana" w:hAnsi="Verdana"/>
          <w:color w:val="000000" w:themeColor="text1"/>
          <w:sz w:val="20"/>
        </w:rPr>
        <w:t>a</w:t>
      </w:r>
      <w:r w:rsidR="0080422F" w:rsidRPr="00BC4EE3">
        <w:rPr>
          <w:rFonts w:ascii="Verdana" w:hAnsi="Verdana"/>
          <w:color w:val="000000" w:themeColor="text1"/>
          <w:sz w:val="20"/>
        </w:rPr>
        <w:t xml:space="preserve"> </w:t>
      </w:r>
      <w:r w:rsidR="00297896" w:rsidRPr="00BC4EE3">
        <w:rPr>
          <w:rFonts w:ascii="Verdana" w:hAnsi="Verdana"/>
          <w:color w:val="000000" w:themeColor="text1"/>
          <w:sz w:val="20"/>
        </w:rPr>
        <w:t>[</w:t>
      </w:r>
      <w:r w:rsidR="0080422F" w:rsidRPr="00BC4EE3">
        <w:rPr>
          <w:rFonts w:ascii="Verdana" w:hAnsi="Verdana"/>
          <w:color w:val="000000" w:themeColor="text1"/>
          <w:sz w:val="20"/>
        </w:rPr>
        <w:t>Escritura Pública de Hipoteca</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a ser celebrad</w:t>
      </w:r>
      <w:r w:rsidR="008029B3" w:rsidRPr="00BC4EE3">
        <w:rPr>
          <w:rFonts w:ascii="Verdana" w:hAnsi="Verdana"/>
          <w:color w:val="000000" w:themeColor="text1"/>
          <w:sz w:val="20"/>
        </w:rPr>
        <w:t>a</w:t>
      </w:r>
      <w:r w:rsidR="00297896" w:rsidRPr="00BC4EE3">
        <w:rPr>
          <w:rFonts w:ascii="Verdana" w:hAnsi="Verdana"/>
          <w:color w:val="000000" w:themeColor="text1"/>
          <w:sz w:val="20"/>
        </w:rPr>
        <w:t xml:space="preserve"> entre [a Emissora, o Agente Fiduciário</w:t>
      </w:r>
      <w:r w:rsidR="00571EC2" w:rsidRPr="00BC4EE3">
        <w:rPr>
          <w:rFonts w:ascii="Verdana" w:hAnsi="Verdana"/>
          <w:color w:val="000000" w:themeColor="text1"/>
          <w:sz w:val="20"/>
        </w:rPr>
        <w:t>, o Agente de Garantias</w:t>
      </w:r>
      <w:r w:rsidR="00297896" w:rsidRPr="00BC4EE3">
        <w:rPr>
          <w:rFonts w:ascii="Verdana" w:hAnsi="Verdana"/>
          <w:color w:val="000000" w:themeColor="text1"/>
          <w:sz w:val="20"/>
        </w:rPr>
        <w:t xml:space="preserve"> e [●]] (“</w:t>
      </w:r>
      <w:r w:rsidR="00297896" w:rsidRPr="00BC4EE3">
        <w:rPr>
          <w:rFonts w:ascii="Verdana" w:hAnsi="Verdana"/>
          <w:color w:val="000000" w:themeColor="text1"/>
          <w:sz w:val="20"/>
          <w:u w:val="single"/>
        </w:rPr>
        <w:t>Escritura de Hipoteca de Imóveis</w:t>
      </w:r>
      <w:r w:rsidR="008029B3" w:rsidRPr="00BC4EE3">
        <w:rPr>
          <w:rFonts w:ascii="Verdana" w:hAnsi="Verdana"/>
          <w:color w:val="000000" w:themeColor="text1"/>
          <w:sz w:val="20"/>
          <w:u w:val="single"/>
        </w:rPr>
        <w:t xml:space="preserve"> em </w:t>
      </w:r>
      <w:r w:rsidR="00F14667" w:rsidRPr="00BC4EE3">
        <w:rPr>
          <w:rFonts w:ascii="Verdana" w:hAnsi="Verdana"/>
          <w:color w:val="000000" w:themeColor="text1"/>
          <w:sz w:val="20"/>
          <w:u w:val="single"/>
        </w:rPr>
        <w:t>[●]</w:t>
      </w:r>
      <w:r w:rsidR="008029B3" w:rsidRPr="00BC4EE3">
        <w:rPr>
          <w:rFonts w:ascii="Verdana" w:hAnsi="Verdana"/>
          <w:color w:val="000000" w:themeColor="text1"/>
          <w:sz w:val="20"/>
          <w:u w:val="single"/>
        </w:rPr>
        <w:t xml:space="preserve"> Grau</w:t>
      </w:r>
      <w:r w:rsidR="00297896" w:rsidRPr="00BC4EE3">
        <w:rPr>
          <w:rFonts w:ascii="Verdana" w:hAnsi="Verdana"/>
          <w:color w:val="000000" w:themeColor="text1"/>
          <w:sz w:val="20"/>
        </w:rPr>
        <w:t>”), que deverá ser lavrada e registrada, conforme prazos e termos a serem previstos na Escritura de Hipoteca de Imóveis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w:t>
      </w:r>
      <w:r w:rsidR="00297896" w:rsidRPr="00BC4EE3">
        <w:rPr>
          <w:rFonts w:ascii="Verdana" w:hAnsi="Verdana"/>
          <w:color w:val="000000" w:themeColor="text1"/>
          <w:sz w:val="20"/>
        </w:rPr>
        <w:lastRenderedPageBreak/>
        <w:t xml:space="preserve">nos competentes cartórios de registro de imóveis, para averbação da Hipoteca de Imóveis </w:t>
      </w:r>
      <w:r w:rsidR="00F14667" w:rsidRPr="00BC4EE3">
        <w:rPr>
          <w:rFonts w:ascii="Verdana" w:hAnsi="Verdana"/>
          <w:color w:val="000000" w:themeColor="text1"/>
          <w:sz w:val="20"/>
        </w:rPr>
        <w:t>em [●] Grau</w:t>
      </w:r>
      <w:r w:rsidR="00F14667" w:rsidRPr="00BC4EE3" w:rsidDel="00F14667">
        <w:rPr>
          <w:rFonts w:ascii="Verdana" w:hAnsi="Verdana"/>
          <w:color w:val="000000" w:themeColor="text1"/>
          <w:sz w:val="20"/>
        </w:rPr>
        <w:t xml:space="preserve"> </w:t>
      </w:r>
      <w:r w:rsidR="00297896" w:rsidRPr="00BC4EE3">
        <w:rPr>
          <w:rFonts w:ascii="Verdana" w:hAnsi="Verdana"/>
          <w:color w:val="000000" w:themeColor="text1"/>
          <w:sz w:val="20"/>
        </w:rPr>
        <w:t>nas matrículas de cada um dos Imóveis Hipotecados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(conforme definido abaixo).</w:t>
      </w:r>
      <w:r w:rsidR="003A7C1D" w:rsidRPr="00BC4EE3">
        <w:rPr>
          <w:rFonts w:ascii="Verdana" w:hAnsi="Verdana"/>
          <w:color w:val="000000" w:themeColor="text1"/>
          <w:sz w:val="20"/>
        </w:rPr>
        <w:t xml:space="preserve"> </w:t>
      </w:r>
      <w:r w:rsidR="003A7C1D" w:rsidRPr="00BC4EE3">
        <w:rPr>
          <w:rFonts w:ascii="Verdana" w:hAnsi="Verdana"/>
          <w:b/>
          <w:i/>
          <w:color w:val="000000" w:themeColor="text1"/>
          <w:sz w:val="20"/>
        </w:rPr>
        <w:t>[</w:t>
      </w:r>
      <w:r w:rsidR="003A7C1D" w:rsidRPr="00BC4EE3">
        <w:rPr>
          <w:rFonts w:ascii="Verdana" w:hAnsi="Verdana"/>
          <w:b/>
          <w:i/>
          <w:color w:val="000000" w:themeColor="text1"/>
          <w:sz w:val="20"/>
          <w:highlight w:val="yellow"/>
        </w:rPr>
        <w:t>Nota</w:t>
      </w:r>
      <w:r w:rsidR="006B21F3" w:rsidRPr="00BC4EE3">
        <w:rPr>
          <w:rFonts w:ascii="Verdana" w:hAnsi="Verdana"/>
          <w:b/>
          <w:i/>
          <w:color w:val="000000" w:themeColor="text1"/>
          <w:sz w:val="20"/>
          <w:highlight w:val="yellow"/>
        </w:rPr>
        <w:t xml:space="preserve"> Machado Meyer</w:t>
      </w:r>
      <w:r w:rsidR="003A7C1D" w:rsidRPr="00BC4EE3">
        <w:rPr>
          <w:rFonts w:ascii="Verdana" w:hAnsi="Verdana"/>
          <w:b/>
          <w:i/>
          <w:color w:val="000000" w:themeColor="text1"/>
          <w:sz w:val="20"/>
          <w:highlight w:val="yellow"/>
        </w:rPr>
        <w:t>:</w:t>
      </w:r>
      <w:r w:rsidR="00895867" w:rsidRPr="00BC4EE3">
        <w:rPr>
          <w:rFonts w:ascii="Verdana" w:hAnsi="Verdana"/>
          <w:b/>
          <w:i/>
          <w:color w:val="000000" w:themeColor="text1"/>
          <w:sz w:val="20"/>
          <w:highlight w:val="yellow"/>
        </w:rPr>
        <w:t xml:space="preserve"> </w:t>
      </w:r>
      <w:r w:rsidR="006B21F3" w:rsidRPr="00BC4EE3">
        <w:rPr>
          <w:rFonts w:ascii="Verdana" w:hAnsi="Verdana"/>
          <w:b/>
          <w:i/>
          <w:color w:val="000000" w:themeColor="text1"/>
          <w:sz w:val="20"/>
          <w:highlight w:val="yellow"/>
        </w:rPr>
        <w:t xml:space="preserve">o pedido de autorização à CODEGO para </w:t>
      </w:r>
      <w:r w:rsidR="004D6FBC" w:rsidRPr="00BC4EE3">
        <w:rPr>
          <w:rFonts w:ascii="Verdana" w:hAnsi="Verdana"/>
          <w:b/>
          <w:i/>
          <w:color w:val="000000" w:themeColor="text1"/>
          <w:sz w:val="20"/>
          <w:highlight w:val="yellow"/>
        </w:rPr>
        <w:t>constituição da</w:t>
      </w:r>
      <w:r w:rsidR="006B21F3" w:rsidRPr="00BC4EE3">
        <w:rPr>
          <w:rFonts w:ascii="Verdana" w:hAnsi="Verdana"/>
          <w:b/>
          <w:i/>
          <w:color w:val="000000" w:themeColor="text1"/>
          <w:sz w:val="20"/>
          <w:highlight w:val="yellow"/>
        </w:rPr>
        <w:t xml:space="preserve"> garantia </w:t>
      </w:r>
      <w:r w:rsidR="004D6FBC" w:rsidRPr="00BC4EE3">
        <w:rPr>
          <w:rFonts w:ascii="Verdana" w:hAnsi="Verdana"/>
          <w:b/>
          <w:i/>
          <w:color w:val="000000" w:themeColor="text1"/>
          <w:sz w:val="20"/>
          <w:highlight w:val="yellow"/>
        </w:rPr>
        <w:t xml:space="preserve">sobre </w:t>
      </w:r>
      <w:r w:rsidR="006B21F3" w:rsidRPr="00BC4EE3">
        <w:rPr>
          <w:rFonts w:ascii="Verdana" w:hAnsi="Verdana"/>
          <w:b/>
          <w:i/>
          <w:color w:val="000000" w:themeColor="text1"/>
          <w:sz w:val="20"/>
          <w:highlight w:val="yellow"/>
        </w:rPr>
        <w:t>os imóveis localizados em GO, será</w:t>
      </w:r>
      <w:r w:rsidR="009B5A10" w:rsidRPr="00BC4EE3">
        <w:rPr>
          <w:rFonts w:ascii="Verdana" w:hAnsi="Verdana"/>
          <w:b/>
          <w:i/>
          <w:color w:val="000000" w:themeColor="text1"/>
          <w:sz w:val="20"/>
          <w:highlight w:val="yellow"/>
        </w:rPr>
        <w:t xml:space="preserve"> na modalidade de AF. Se aprovado, redação sobre hipoteca será excluída</w:t>
      </w:r>
      <w:r w:rsidR="009B5A10" w:rsidRPr="00BC4EE3">
        <w:rPr>
          <w:rFonts w:ascii="Verdana" w:hAnsi="Verdana"/>
          <w:b/>
          <w:i/>
          <w:color w:val="000000" w:themeColor="text1"/>
          <w:sz w:val="20"/>
        </w:rPr>
        <w:t>]</w:t>
      </w:r>
      <w:r w:rsidR="009B5A10" w:rsidRPr="00BC4EE3">
        <w:rPr>
          <w:rFonts w:ascii="Verdana" w:hAnsi="Verdana"/>
          <w:color w:val="000000" w:themeColor="text1"/>
          <w:sz w:val="20"/>
        </w:rPr>
        <w:t xml:space="preserve"> </w:t>
      </w:r>
      <w:r w:rsidR="006B21F3" w:rsidRPr="00BC4EE3">
        <w:rPr>
          <w:rFonts w:ascii="Verdana" w:hAnsi="Verdana"/>
          <w:color w:val="000000" w:themeColor="text1"/>
          <w:sz w:val="20"/>
        </w:rPr>
        <w:t xml:space="preserve"> </w:t>
      </w:r>
    </w:p>
    <w:p w:rsidR="00297896" w:rsidRPr="00BC4EE3" w:rsidRDefault="00297896" w:rsidP="00BC4EE3">
      <w:pPr>
        <w:spacing w:after="0" w:line="312" w:lineRule="auto"/>
        <w:ind w:right="-1"/>
        <w:contextualSpacing/>
        <w:rPr>
          <w:rFonts w:ascii="Verdana" w:hAnsi="Verdana"/>
          <w:color w:val="000000" w:themeColor="text1"/>
          <w:sz w:val="20"/>
        </w:rPr>
      </w:pPr>
    </w:p>
    <w:p w:rsidR="00297896" w:rsidRPr="00BC4EE3" w:rsidRDefault="00297896"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2.1</w:t>
      </w:r>
      <w:r w:rsidRPr="00BC4EE3">
        <w:rPr>
          <w:rFonts w:ascii="Verdana" w:hAnsi="Verdana"/>
          <w:color w:val="000000" w:themeColor="text1"/>
          <w:sz w:val="20"/>
        </w:rPr>
        <w:t>.</w:t>
      </w:r>
      <w:r w:rsidRPr="00BC4EE3">
        <w:rPr>
          <w:rFonts w:ascii="Verdana" w:hAnsi="Verdana"/>
          <w:color w:val="000000" w:themeColor="text1"/>
          <w:sz w:val="20"/>
        </w:rPr>
        <w:tab/>
        <w:t xml:space="preserve">A Emissora entregará uma via original lavrada e registrada ou averbada da Escritura de Hipoteca de Imóveis </w:t>
      </w:r>
      <w:r w:rsidR="00F14667" w:rsidRPr="00BC4EE3">
        <w:rPr>
          <w:rFonts w:ascii="Verdana" w:hAnsi="Verdana"/>
          <w:color w:val="000000" w:themeColor="text1"/>
          <w:sz w:val="20"/>
        </w:rPr>
        <w:t>em [●] Grau</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(e/ou de seus aditamentos, conforme seja o caso) ao </w:t>
      </w:r>
      <w:r w:rsidR="00531C31" w:rsidRPr="00BC4EE3">
        <w:rPr>
          <w:rFonts w:ascii="Verdana" w:hAnsi="Verdana"/>
          <w:color w:val="000000" w:themeColor="text1"/>
          <w:sz w:val="20"/>
        </w:rPr>
        <w:t>Agente de Garantias</w:t>
      </w:r>
      <w:r w:rsidR="00571EC2" w:rsidRPr="00BC4EE3">
        <w:rPr>
          <w:rFonts w:ascii="Verdana" w:hAnsi="Verdana"/>
          <w:color w:val="000000" w:themeColor="text1"/>
          <w:sz w:val="20"/>
        </w:rPr>
        <w:t xml:space="preserve"> e ao </w:t>
      </w:r>
      <w:r w:rsidRPr="00BC4EE3">
        <w:rPr>
          <w:rFonts w:ascii="Verdana" w:hAnsi="Verdana"/>
          <w:color w:val="000000" w:themeColor="text1"/>
          <w:sz w:val="20"/>
        </w:rPr>
        <w:t>Agente Fiduciário, após a data da efetiva lavratura e do efetivo registro ou averbação, nos prazos a serem previstos na Escritura de Hipoteca de Imóveis</w:t>
      </w:r>
      <w:r w:rsidR="00F14667" w:rsidRPr="00BC4EE3">
        <w:rPr>
          <w:rFonts w:ascii="Verdana" w:hAnsi="Verdana"/>
          <w:color w:val="000000" w:themeColor="text1"/>
          <w:sz w:val="20"/>
        </w:rPr>
        <w:t xml:space="preserve"> em [●] Grau</w:t>
      </w:r>
      <w:r w:rsidRPr="00BC4EE3">
        <w:rPr>
          <w:rFonts w:ascii="Verdana" w:hAnsi="Verdana"/>
          <w:color w:val="000000" w:themeColor="text1"/>
          <w:sz w:val="20"/>
        </w:rPr>
        <w:t>.</w:t>
      </w:r>
      <w:r w:rsidR="002E538D"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Equipamentos Sob Condição</w:t>
      </w:r>
      <w:r w:rsidR="008029B3" w:rsidRPr="00BC4EE3" w:rsidDel="008029B3">
        <w:rPr>
          <w:rFonts w:ascii="Verdana" w:hAnsi="Verdana"/>
          <w:b/>
          <w:color w:val="000000" w:themeColor="text1"/>
          <w:sz w:val="20"/>
        </w:rPr>
        <w:t xml:space="preserve"> </w:t>
      </w:r>
      <w:r w:rsidR="008029B3" w:rsidRPr="00BC4EE3">
        <w:rPr>
          <w:rFonts w:ascii="Verdana" w:hAnsi="Verdana"/>
          <w:b/>
          <w:color w:val="000000" w:themeColor="text1"/>
          <w:sz w:val="20"/>
        </w:rPr>
        <w:t>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00E83100"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Equipamentos Sob Condição Suspensiva</w:t>
      </w:r>
      <w:r w:rsidR="001A4179" w:rsidRPr="00BC4EE3">
        <w:rPr>
          <w:rFonts w:ascii="Verdana" w:hAnsi="Verdana"/>
          <w:color w:val="000000" w:themeColor="text1"/>
          <w:sz w:val="20"/>
        </w:rPr>
        <w:t xml:space="preserve"> e Outras Avenças</w:t>
      </w:r>
      <w:r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Pr="00BC4EE3">
        <w:rPr>
          <w:rFonts w:ascii="Verdana" w:hAnsi="Verdana"/>
          <w:color w:val="000000" w:themeColor="text1"/>
          <w:sz w:val="20"/>
        </w:rPr>
        <w:t>a Emissora, o Agente Fiduciário</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e [●]] (“</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00D63139"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que deverá ser registrado, conforme prazos e termos a serem previstos no Contrato de Alienação Fiduciária de </w:t>
      </w:r>
      <w:r w:rsidR="00D63139" w:rsidRPr="00BC4EE3">
        <w:rPr>
          <w:rFonts w:ascii="Verdana" w:hAnsi="Verdana"/>
          <w:color w:val="000000" w:themeColor="text1"/>
          <w:sz w:val="20"/>
        </w:rPr>
        <w:t>Equipamentos Sob Condição</w:t>
      </w:r>
      <w:r w:rsidR="00402C6B" w:rsidRPr="00BC4EE3">
        <w:rPr>
          <w:rFonts w:ascii="Verdana" w:hAnsi="Verdana"/>
          <w:color w:val="000000" w:themeColor="text1"/>
          <w:sz w:val="20"/>
        </w:rPr>
        <w:t xml:space="preserve"> Suspensiva</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w:t>
      </w:r>
      <w:r w:rsidR="00531C31"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3B27B6" w:rsidRPr="00BC4EE3">
        <w:rPr>
          <w:rFonts w:ascii="Verdana" w:hAnsi="Verdana"/>
          <w:color w:val="000000" w:themeColor="text1"/>
          <w:sz w:val="20"/>
        </w:rPr>
        <w:t xml:space="preserve">Agente Fiduciário, nos prazos a serem previstos no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(e/ou de seus aditamentos, conforme seja o caso) ao Agente Fiduciário, após a data do efetivo registro ou averbação.</w:t>
      </w:r>
    </w:p>
    <w:p w:rsidR="003B27B6" w:rsidRPr="00BC4EE3" w:rsidRDefault="003B27B6"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BC4EE3">
      <w:pPr>
        <w:widowControl w:val="0"/>
        <w:spacing w:after="0" w:line="312" w:lineRule="auto"/>
        <w:ind w:left="1694" w:hanging="1694"/>
        <w:rPr>
          <w:rFonts w:ascii="Verdana" w:hAnsi="Verdana"/>
          <w:color w:val="000000" w:themeColor="text1"/>
          <w:sz w:val="20"/>
        </w:rPr>
      </w:pPr>
      <w:r w:rsidRPr="00BC4EE3">
        <w:rPr>
          <w:rFonts w:ascii="Verdana" w:hAnsi="Verdana"/>
          <w:b/>
          <w:color w:val="000000" w:themeColor="text1"/>
          <w:sz w:val="20"/>
        </w:rPr>
        <w:t>2.8.</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Sob Condição 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e Outras Avenças”] a ser celebrado entre [a Emissora, o Agente Fiduciário</w:t>
      </w:r>
      <w:r w:rsidR="00DB2F38" w:rsidRPr="00BC4EE3">
        <w:rPr>
          <w:rFonts w:ascii="Verdana" w:hAnsi="Verdana"/>
          <w:color w:val="000000" w:themeColor="text1"/>
          <w:sz w:val="20"/>
        </w:rPr>
        <w:t>, o Agente de Garantias</w:t>
      </w:r>
      <w:r w:rsidRPr="00BC4EE3">
        <w:rPr>
          <w:rFonts w:ascii="Verdana" w:hAnsi="Verdana"/>
          <w:color w:val="000000" w:themeColor="text1"/>
          <w:sz w:val="20"/>
        </w:rPr>
        <w:t xml:space="preserve"> e o </w:t>
      </w:r>
      <w:r w:rsidR="00DB2F38" w:rsidRPr="00BC4EE3">
        <w:rPr>
          <w:rFonts w:ascii="Verdana" w:hAnsi="Verdana"/>
          <w:color w:val="000000" w:themeColor="text1"/>
          <w:sz w:val="20"/>
        </w:rPr>
        <w:t>Itaú Unibanco S.A.</w:t>
      </w:r>
      <w:r w:rsidRPr="00BC4EE3">
        <w:rPr>
          <w:rFonts w:ascii="Verdana" w:hAnsi="Verdana"/>
          <w:color w:val="000000" w:themeColor="text1"/>
          <w:sz w:val="20"/>
        </w:rPr>
        <w:t xml:space="preserve"> (“</w:t>
      </w:r>
      <w:r w:rsidRPr="00BC4EE3">
        <w:rPr>
          <w:rFonts w:ascii="Verdana" w:hAnsi="Verdana"/>
          <w:color w:val="000000" w:themeColor="text1"/>
          <w:sz w:val="20"/>
          <w:u w:val="single"/>
        </w:rPr>
        <w:t>Banco Depositário</w:t>
      </w:r>
      <w:r w:rsidRPr="00BC4EE3">
        <w:rPr>
          <w:rFonts w:ascii="Verdana" w:hAnsi="Verdana"/>
          <w:color w:val="000000" w:themeColor="text1"/>
          <w:sz w:val="20"/>
        </w:rPr>
        <w:t>”)] (“</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00AA2B12" w:rsidRPr="00BC4EE3">
        <w:rPr>
          <w:rFonts w:ascii="Verdana" w:hAnsi="Verdana"/>
          <w:color w:val="000000" w:themeColor="text1"/>
          <w:sz w:val="20"/>
          <w:u w:val="single"/>
        </w:rPr>
        <w:t xml:space="preserve"> Sob Condição Suspensiva</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conforme prazos e termos a serem previstos no Contrato </w:t>
      </w:r>
      <w:r w:rsidR="00D63139" w:rsidRPr="00BC4EE3">
        <w:rPr>
          <w:rFonts w:ascii="Verdana" w:hAnsi="Verdana"/>
          <w:color w:val="000000" w:themeColor="text1"/>
          <w:sz w:val="20"/>
        </w:rPr>
        <w:lastRenderedPageBreak/>
        <w:t xml:space="preserve">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AA2B12" w:rsidRPr="00BC4EE3">
        <w:rPr>
          <w:rFonts w:ascii="Verdana" w:hAnsi="Verdana"/>
          <w:color w:val="000000" w:themeColor="text1"/>
          <w:sz w:val="20"/>
        </w:rPr>
        <w:t xml:space="preserve"> Sob Condição Suspensiva</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do Contrato de Cessão 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w:t>
      </w:r>
      <w:r w:rsidR="00C37983" w:rsidRPr="00BC4EE3">
        <w:rPr>
          <w:rFonts w:ascii="Verdana" w:hAnsi="Verdana"/>
          <w:color w:val="000000" w:themeColor="text1"/>
          <w:sz w:val="20"/>
        </w:rPr>
        <w:t xml:space="preserve">Sob Condição Suspensiva </w:t>
      </w:r>
      <w:r w:rsidR="0026139A" w:rsidRPr="00BC4EE3">
        <w:rPr>
          <w:rFonts w:ascii="Verdana" w:hAnsi="Verdana"/>
          <w:color w:val="000000" w:themeColor="text1"/>
          <w:sz w:val="20"/>
        </w:rPr>
        <w:t xml:space="preserve">(e/ou de seus aditamentos, conforme seja o caso) ao </w:t>
      </w:r>
      <w:r w:rsidR="00CD2815"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26139A" w:rsidRPr="00BC4EE3">
        <w:rPr>
          <w:rFonts w:ascii="Verdana" w:hAnsi="Verdana"/>
          <w:color w:val="000000" w:themeColor="text1"/>
          <w:sz w:val="20"/>
        </w:rPr>
        <w:t xml:space="preserve">Agente Fiduciário, após a data do efetivo registro ou averbação, nos prazos a serem previstos no Contrato de Cessão Fiduciária </w:t>
      </w:r>
      <w:r w:rsidR="00A177E7"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2.9.</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Ações</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t xml:space="preserve">A </w:t>
      </w:r>
      <w:r w:rsidR="008A6141" w:rsidRPr="00BC4EE3">
        <w:rPr>
          <w:rFonts w:ascii="Verdana" w:hAnsi="Verdana"/>
          <w:color w:val="000000" w:themeColor="text1"/>
          <w:sz w:val="20"/>
        </w:rPr>
        <w:t>Alienação</w:t>
      </w:r>
      <w:r w:rsidRPr="00BC4EE3">
        <w:rPr>
          <w:rFonts w:ascii="Verdana" w:hAnsi="Verdana"/>
          <w:color w:val="000000" w:themeColor="text1"/>
          <w:sz w:val="20"/>
        </w:rPr>
        <w:t xml:space="preserve"> Fiduciária</w:t>
      </w:r>
      <w:r w:rsidR="008A6141" w:rsidRPr="00BC4EE3">
        <w:rPr>
          <w:rFonts w:ascii="Verdana" w:hAnsi="Verdana"/>
          <w:color w:val="000000" w:themeColor="text1"/>
          <w:sz w:val="20"/>
        </w:rPr>
        <w:t xml:space="preserve"> de Ações</w:t>
      </w:r>
      <w:r w:rsidRPr="00BC4EE3">
        <w:rPr>
          <w:rFonts w:ascii="Verdana" w:hAnsi="Verdana"/>
          <w:color w:val="000000" w:themeColor="text1"/>
          <w:sz w:val="20"/>
        </w:rPr>
        <w:t xml:space="preserve"> (conforme definida abaixo) será formalizada por meio do [“Instrumento Particular de </w:t>
      </w:r>
      <w:r w:rsidR="00C00311" w:rsidRPr="00BC4EE3">
        <w:rPr>
          <w:rFonts w:ascii="Verdana" w:hAnsi="Verdana"/>
          <w:color w:val="000000" w:themeColor="text1"/>
          <w:sz w:val="20"/>
        </w:rPr>
        <w:t xml:space="preserve">Constituição de </w:t>
      </w:r>
      <w:r w:rsidR="00F91BB4" w:rsidRPr="00BC4EE3">
        <w:rPr>
          <w:rFonts w:ascii="Verdana" w:hAnsi="Verdana"/>
          <w:color w:val="000000" w:themeColor="text1"/>
          <w:sz w:val="20"/>
        </w:rPr>
        <w:t>Alienação</w:t>
      </w:r>
      <w:r w:rsidRPr="00BC4EE3">
        <w:rPr>
          <w:rFonts w:ascii="Verdana" w:hAnsi="Verdana"/>
          <w:color w:val="000000" w:themeColor="text1"/>
          <w:sz w:val="20"/>
        </w:rPr>
        <w:t xml:space="preserve"> Fiduciária de</w:t>
      </w:r>
      <w:r w:rsidR="00F91BB4" w:rsidRPr="00BC4EE3">
        <w:rPr>
          <w:rFonts w:ascii="Verdana" w:hAnsi="Verdana"/>
          <w:color w:val="000000" w:themeColor="text1"/>
          <w:sz w:val="20"/>
        </w:rPr>
        <w:t xml:space="preserve"> Ações</w:t>
      </w:r>
      <w:r w:rsidRPr="00BC4EE3">
        <w:rPr>
          <w:rFonts w:ascii="Verdana" w:hAnsi="Verdana"/>
          <w:color w:val="000000" w:themeColor="text1"/>
          <w:sz w:val="20"/>
        </w:rPr>
        <w:t xml:space="preserve"> e Outras Avenças”] a ser celebrado entre [a Emissora, o Agente Fiduciário</w:t>
      </w:r>
      <w:r w:rsidR="001A4179" w:rsidRPr="00BC4EE3">
        <w:rPr>
          <w:rFonts w:ascii="Verdana" w:hAnsi="Verdana"/>
          <w:color w:val="000000" w:themeColor="text1"/>
          <w:sz w:val="20"/>
        </w:rPr>
        <w:t xml:space="preserve">, </w:t>
      </w:r>
      <w:r w:rsidR="00A81F4B" w:rsidRPr="00BC4EE3">
        <w:rPr>
          <w:rFonts w:ascii="Verdana" w:hAnsi="Verdana"/>
          <w:color w:val="000000" w:themeColor="text1"/>
          <w:sz w:val="20"/>
        </w:rPr>
        <w:t>a Sra. Marilia</w:t>
      </w:r>
      <w:r w:rsidR="00A243BA" w:rsidRPr="00BC4EE3">
        <w:rPr>
          <w:rFonts w:ascii="Verdana" w:hAnsi="Verdana"/>
          <w:color w:val="000000" w:themeColor="text1"/>
          <w:sz w:val="20"/>
        </w:rPr>
        <w:t>, [as Fiadoras Pessoa Jurídica]</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e [●]</w:t>
      </w:r>
      <w:r w:rsidR="001A4179" w:rsidRPr="00BC4EE3">
        <w:rPr>
          <w:rFonts w:ascii="Verdana" w:hAnsi="Verdana"/>
          <w:color w:val="000000" w:themeColor="text1"/>
          <w:sz w:val="20"/>
        </w:rPr>
        <w:t>]</w:t>
      </w:r>
      <w:r w:rsidRPr="00BC4EE3">
        <w:rPr>
          <w:rFonts w:ascii="Verdana" w:hAnsi="Verdana"/>
          <w:color w:val="000000" w:themeColor="text1"/>
          <w:sz w:val="20"/>
        </w:rPr>
        <w:t xml:space="preserve"> (“</w:t>
      </w:r>
      <w:r w:rsidRPr="00BC4EE3">
        <w:rPr>
          <w:rFonts w:ascii="Verdana" w:hAnsi="Verdana"/>
          <w:color w:val="000000" w:themeColor="text1"/>
          <w:sz w:val="20"/>
          <w:u w:val="single"/>
        </w:rPr>
        <w:t xml:space="preserve">Contrato de </w:t>
      </w:r>
      <w:r w:rsidR="001A4179" w:rsidRPr="00BC4EE3">
        <w:rPr>
          <w:rFonts w:ascii="Verdana" w:hAnsi="Verdana"/>
          <w:color w:val="000000" w:themeColor="text1"/>
          <w:sz w:val="20"/>
          <w:u w:val="single"/>
        </w:rPr>
        <w:t>Alienação Fiduciária de Ações</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Contrato de Alienação Fiduciária de Imóveis Sob Condição</w:t>
      </w:r>
      <w:r w:rsidR="00402C6B" w:rsidRPr="00BC4EE3">
        <w:rPr>
          <w:rFonts w:ascii="Verdana" w:hAnsi="Verdana"/>
          <w:color w:val="000000" w:themeColor="text1"/>
          <w:sz w:val="20"/>
        </w:rPr>
        <w:t xml:space="preserve"> Suspensiva</w:t>
      </w:r>
      <w:r w:rsidR="00F91BB4" w:rsidRPr="00BC4EE3">
        <w:rPr>
          <w:rFonts w:ascii="Verdana" w:hAnsi="Verdana"/>
          <w:color w:val="000000" w:themeColor="text1"/>
          <w:sz w:val="20"/>
        </w:rPr>
        <w:t xml:space="preserve">,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a Escritura de Hipoteca de Imóveis em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Grau</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o Contrato de Alienação Fiduciária de Equipamentos Sob Condição </w:t>
      </w:r>
      <w:r w:rsidR="00402C6B" w:rsidRPr="00BC4EE3">
        <w:rPr>
          <w:rFonts w:ascii="Verdana" w:hAnsi="Verdana"/>
          <w:color w:val="000000" w:themeColor="text1"/>
          <w:sz w:val="20"/>
        </w:rPr>
        <w:t xml:space="preserve">Suspensiva </w:t>
      </w:r>
      <w:r w:rsidR="00F91BB4" w:rsidRPr="00BC4EE3">
        <w:rPr>
          <w:rFonts w:ascii="Verdana" w:hAnsi="Verdana"/>
          <w:color w:val="000000" w:themeColor="text1"/>
          <w:sz w:val="20"/>
        </w:rPr>
        <w:t xml:space="preserve">e o Contrato de Cessão Fiduciária </w:t>
      </w:r>
      <w:r w:rsidR="00A243BA"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que deverá ser, conforme prazos e termos a serem previstos no Contrato de Alienação Fiduciária de Ações: (i) registrado ou averbado nos competentes cartórios de registro de títulos e documentos e (</w:t>
      </w:r>
      <w:proofErr w:type="spellStart"/>
      <w:r w:rsidR="0026139A" w:rsidRPr="00BC4EE3">
        <w:rPr>
          <w:rFonts w:ascii="Verdana" w:hAnsi="Verdana"/>
          <w:color w:val="000000" w:themeColor="text1"/>
          <w:sz w:val="20"/>
        </w:rPr>
        <w:t>ii</w:t>
      </w:r>
      <w:proofErr w:type="spellEnd"/>
      <w:r w:rsidR="0026139A" w:rsidRPr="00BC4EE3">
        <w:rPr>
          <w:rFonts w:ascii="Verdana" w:hAnsi="Verdana"/>
          <w:color w:val="000000" w:themeColor="text1"/>
          <w:sz w:val="20"/>
        </w:rPr>
        <w:t>) averbado, conforme disposto no artigo 40 da Lei das Sociedades por Ações, no respectivo livro de registro de ações nominativas da Emissora e das Fiadoras Pessoa Jurídica.</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E93DE2" w:rsidRPr="00BC4EE3">
        <w:rPr>
          <w:rFonts w:ascii="Verdana" w:hAnsi="Verdana"/>
          <w:color w:val="000000" w:themeColor="text1"/>
          <w:sz w:val="20"/>
        </w:rPr>
        <w:t xml:space="preserve">ao </w:t>
      </w:r>
      <w:r w:rsidR="00534D13" w:rsidRPr="00BC4EE3">
        <w:rPr>
          <w:rFonts w:ascii="Verdana" w:hAnsi="Verdana"/>
          <w:color w:val="000000" w:themeColor="text1"/>
          <w:sz w:val="20"/>
        </w:rPr>
        <w:t>Agente de Garantias</w:t>
      </w:r>
      <w:r w:rsidR="00534D13" w:rsidRPr="00BC4EE3" w:rsidDel="00534D13">
        <w:rPr>
          <w:rFonts w:ascii="Verdana" w:hAnsi="Verdana"/>
          <w:color w:val="000000" w:themeColor="text1"/>
          <w:sz w:val="20"/>
        </w:rPr>
        <w:t xml:space="preserve"> </w:t>
      </w:r>
      <w:r w:rsidR="006B3C61" w:rsidRPr="00BC4EE3">
        <w:rPr>
          <w:rFonts w:ascii="Verdana" w:hAnsi="Verdana"/>
          <w:color w:val="000000" w:themeColor="text1"/>
          <w:sz w:val="20"/>
        </w:rPr>
        <w:t xml:space="preserve">e ao </w:t>
      </w:r>
      <w:r w:rsidR="00E93DE2" w:rsidRPr="00BC4EE3">
        <w:rPr>
          <w:rFonts w:ascii="Verdana" w:hAnsi="Verdana"/>
          <w:color w:val="000000" w:themeColor="text1"/>
          <w:sz w:val="20"/>
        </w:rPr>
        <w:t xml:space="preserve">Agente Fiduciário </w:t>
      </w:r>
      <w:r w:rsidR="0026139A" w:rsidRPr="00BC4EE3">
        <w:rPr>
          <w:rFonts w:ascii="Verdana" w:hAnsi="Verdana"/>
          <w:color w:val="000000" w:themeColor="text1"/>
          <w:sz w:val="20"/>
        </w:rPr>
        <w:t>(i) uma via original registrada ou averbada nos competentes cartórios de registro de títulos e documentos do Contrato de Alienação Fiduciária de Ações (e/ou de seus aditamentos, conforme seja o caso) e (</w:t>
      </w:r>
      <w:proofErr w:type="spellStart"/>
      <w:r w:rsidR="0026139A" w:rsidRPr="00BC4EE3">
        <w:rPr>
          <w:rFonts w:ascii="Verdana" w:hAnsi="Verdana"/>
          <w:color w:val="000000" w:themeColor="text1"/>
          <w:sz w:val="20"/>
        </w:rPr>
        <w:t>ii</w:t>
      </w:r>
      <w:proofErr w:type="spellEnd"/>
      <w:r w:rsidR="0026139A" w:rsidRPr="00BC4EE3">
        <w:rPr>
          <w:rFonts w:ascii="Verdana" w:hAnsi="Verdana"/>
          <w:color w:val="000000" w:themeColor="text1"/>
          <w:sz w:val="20"/>
        </w:rPr>
        <w:t>) uma cópia autenticada do livro de registro de ações nominativas da Emissora e das Fiadoras Pessoa Jurídica, evidenciando a averbação da alienação fiduciária</w:t>
      </w:r>
      <w:r w:rsidR="00F91BB4" w:rsidRPr="00BC4EE3">
        <w:rPr>
          <w:rFonts w:ascii="Verdana" w:hAnsi="Verdana"/>
          <w:color w:val="000000" w:themeColor="text1"/>
          <w:sz w:val="20"/>
        </w:rPr>
        <w:t>,</w:t>
      </w:r>
      <w:r w:rsidR="0026139A" w:rsidRPr="00BC4EE3">
        <w:rPr>
          <w:rFonts w:ascii="Verdana" w:hAnsi="Verdana"/>
          <w:color w:val="000000" w:themeColor="text1"/>
          <w:sz w:val="20"/>
        </w:rPr>
        <w:t xml:space="preserve"> ao </w:t>
      </w:r>
      <w:r w:rsidR="00534D13" w:rsidRPr="00BC4EE3">
        <w:rPr>
          <w:rFonts w:ascii="Verdana" w:hAnsi="Verdana"/>
          <w:color w:val="000000" w:themeColor="text1"/>
          <w:sz w:val="20"/>
        </w:rPr>
        <w:t>Agente de Garantias</w:t>
      </w:r>
      <w:r w:rsidR="006B3C61" w:rsidRPr="00BC4EE3">
        <w:rPr>
          <w:rFonts w:ascii="Verdana" w:hAnsi="Verdana"/>
          <w:color w:val="000000" w:themeColor="text1"/>
          <w:sz w:val="20"/>
        </w:rPr>
        <w:t xml:space="preserve"> e ao </w:t>
      </w:r>
      <w:r w:rsidR="0026139A" w:rsidRPr="00BC4EE3">
        <w:rPr>
          <w:rFonts w:ascii="Verdana" w:hAnsi="Verdana"/>
          <w:color w:val="000000" w:themeColor="text1"/>
          <w:sz w:val="20"/>
        </w:rPr>
        <w:t>Agente Fiduciário, após a data d</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efetiv</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averbação, nos prazos a serem previstos no Contrato de Alienação Fiduciária de Ações.</w:t>
      </w:r>
    </w:p>
    <w:p w:rsidR="00D63139" w:rsidRPr="00BC4EE3" w:rsidRDefault="00D63139"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E03B4E" w:rsidP="00BC4EE3">
      <w:pPr>
        <w:widowControl w:val="0"/>
        <w:tabs>
          <w:tab w:val="left" w:pos="1276"/>
        </w:tabs>
        <w:spacing w:after="0" w:line="312" w:lineRule="auto"/>
        <w:rPr>
          <w:rFonts w:ascii="Verdana" w:hAnsi="Verdana"/>
          <w:color w:val="000000" w:themeColor="text1"/>
          <w:sz w:val="20"/>
          <w:lang w:eastAsia="en-US"/>
        </w:rPr>
      </w:pPr>
      <w:r w:rsidRPr="00BC4EE3">
        <w:rPr>
          <w:rFonts w:ascii="Verdana" w:hAnsi="Verdana"/>
          <w:color w:val="000000" w:themeColor="text1"/>
          <w:sz w:val="20"/>
        </w:rPr>
        <w:lastRenderedPageBreak/>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exploração do ramo de industrialização, comercialização, distribuição e transporte de artefatos de papel, papelão, papel sanitário, guardanapo</w:t>
      </w:r>
      <w:r w:rsidR="00A735A3" w:rsidRPr="00BC4EE3">
        <w:rPr>
          <w:rFonts w:ascii="Verdana" w:hAnsi="Verdana"/>
          <w:color w:val="000000" w:themeColor="text1"/>
          <w:sz w:val="20"/>
        </w:rPr>
        <w:t xml:space="preserve"> de papel, toalha de papel, lenço de papel, fraldas descartáveis, absorventes femininos</w:t>
      </w:r>
      <w:r w:rsidR="00080750" w:rsidRPr="00BC4EE3">
        <w:rPr>
          <w:rFonts w:ascii="Verdana" w:hAnsi="Verdana"/>
          <w:color w:val="000000" w:themeColor="text1"/>
          <w:sz w:val="20"/>
        </w:rPr>
        <w:t xml:space="preserve">, artigos de toucador, produtos de perfumaria, higiene e limpeza pessoal doméstica e industrial, produtos de conservação e embalagens de papel e papelão, importação de matéria prima para industrialização de produtos de papel e produtos de higiene pessoal e exportação de produtos de </w:t>
      </w:r>
      <w:r w:rsidR="00A57246" w:rsidRPr="00BC4EE3">
        <w:rPr>
          <w:rFonts w:ascii="Verdana" w:hAnsi="Verdana"/>
          <w:color w:val="000000" w:themeColor="text1"/>
          <w:sz w:val="20"/>
        </w:rPr>
        <w:t>papel e higiene pessoal</w:t>
      </w:r>
      <w:r w:rsidRPr="00BC4EE3">
        <w:rPr>
          <w:rFonts w:ascii="Verdana" w:hAnsi="Verdana"/>
          <w:color w:val="000000" w:themeColor="text1"/>
          <w:sz w:val="20"/>
        </w:rPr>
        <w:t>.</w:t>
      </w:r>
    </w:p>
    <w:p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BC4EE3">
      <w:pPr>
        <w:widowControl w:val="0"/>
        <w:tabs>
          <w:tab w:val="left" w:pos="1560"/>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F91BB4" w:rsidRPr="00BC4EE3">
        <w:rPr>
          <w:rFonts w:ascii="Verdana" w:hAnsi="Verdana"/>
          <w:color w:val="000000" w:themeColor="text1"/>
          <w:sz w:val="20"/>
        </w:rPr>
        <w:t>3</w:t>
      </w:r>
      <w:r w:rsidRPr="00BC4EE3">
        <w:rPr>
          <w:rFonts w:ascii="Verdana" w:hAnsi="Verdana"/>
          <w:color w:val="000000" w:themeColor="text1"/>
          <w:sz w:val="20"/>
          <w:vertAlign w:val="superscript"/>
        </w:rPr>
        <w:t>a</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F91BB4" w:rsidRPr="00BC4EE3">
        <w:rPr>
          <w:rFonts w:ascii="Verdana" w:hAnsi="Verdana"/>
          <w:color w:val="000000" w:themeColor="text1"/>
          <w:sz w:val="20"/>
        </w:rPr>
        <w:t>terceira</w:t>
      </w:r>
      <w:r w:rsidR="0009022F" w:rsidRPr="00BC4EE3">
        <w:rPr>
          <w:rFonts w:ascii="Verdana" w:hAnsi="Verdana"/>
          <w:color w:val="000000" w:themeColor="text1"/>
          <w:sz w:val="20"/>
        </w:rPr>
        <w:t>) emissão de debêntures da Emissora, que será objeto de distribuição pública com esforços restritos, nos termos da Instrução CVM 476.</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 xml:space="preserve">O valor total da Emissão será de </w:t>
      </w:r>
      <w:r w:rsidR="000D2C4E" w:rsidRPr="00BC4EE3">
        <w:rPr>
          <w:rFonts w:ascii="Verdana" w:hAnsi="Verdana"/>
          <w:color w:val="000000" w:themeColor="text1"/>
          <w:sz w:val="20"/>
        </w:rPr>
        <w:t>[</w:t>
      </w:r>
      <w:r w:rsidR="0009022F" w:rsidRPr="00BC4EE3">
        <w:rPr>
          <w:rFonts w:ascii="Verdana" w:hAnsi="Verdana"/>
          <w:color w:val="000000" w:themeColor="text1"/>
          <w:sz w:val="20"/>
        </w:rPr>
        <w:t>R$</w:t>
      </w:r>
      <w:r w:rsidR="00F91BB4" w:rsidRPr="00BC4EE3">
        <w:rPr>
          <w:rFonts w:ascii="Verdana" w:hAnsi="Verdana"/>
          <w:color w:val="000000" w:themeColor="text1"/>
          <w:sz w:val="20"/>
        </w:rPr>
        <w:t>4</w:t>
      </w:r>
      <w:r w:rsidRPr="00BC4EE3">
        <w:rPr>
          <w:rFonts w:ascii="Verdana" w:hAnsi="Verdana"/>
          <w:color w:val="000000" w:themeColor="text1"/>
          <w:sz w:val="20"/>
        </w:rPr>
        <w:t>5</w:t>
      </w:r>
      <w:r w:rsidR="0009022F" w:rsidRPr="00BC4EE3">
        <w:rPr>
          <w:rFonts w:ascii="Verdana" w:hAnsi="Verdana"/>
          <w:color w:val="000000" w:themeColor="text1"/>
          <w:sz w:val="20"/>
        </w:rPr>
        <w:t>0.000.000,00 (</w:t>
      </w:r>
      <w:r w:rsidR="00F91BB4" w:rsidRPr="00BC4EE3">
        <w:rPr>
          <w:rFonts w:ascii="Verdana" w:hAnsi="Verdana"/>
          <w:color w:val="000000" w:themeColor="text1"/>
          <w:sz w:val="20"/>
        </w:rPr>
        <w:t xml:space="preserve">quatrocentos e </w:t>
      </w:r>
      <w:r w:rsidRPr="00BC4EE3">
        <w:rPr>
          <w:rFonts w:ascii="Verdana" w:hAnsi="Verdana"/>
          <w:color w:val="000000" w:themeColor="text1"/>
          <w:sz w:val="20"/>
        </w:rPr>
        <w:t xml:space="preserve">cinquenta </w:t>
      </w:r>
      <w:r w:rsidR="0009022F" w:rsidRPr="00BC4EE3">
        <w:rPr>
          <w:rFonts w:ascii="Verdana" w:hAnsi="Verdana"/>
          <w:color w:val="000000" w:themeColor="text1"/>
          <w:sz w:val="20"/>
        </w:rPr>
        <w:t>milhões de reais)</w:t>
      </w:r>
      <w:r w:rsidR="000D2C4E" w:rsidRPr="00BC4EE3">
        <w:rPr>
          <w:rFonts w:ascii="Verdana" w:hAnsi="Verdana"/>
          <w:color w:val="000000" w:themeColor="text1"/>
          <w:sz w:val="20"/>
        </w:rPr>
        <w:t>]</w:t>
      </w:r>
      <w:r w:rsidR="0009022F" w:rsidRPr="00BC4EE3">
        <w:rPr>
          <w:rFonts w:ascii="Verdana" w:hAnsi="Verdana"/>
          <w:color w:val="000000" w:themeColor="text1"/>
          <w:sz w:val="20"/>
        </w:rPr>
        <w:t>,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p>
    <w:p w:rsidR="00582336" w:rsidRPr="00BC4EE3"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29" w:name="_Ref264564155"/>
      <w:bookmarkStart w:id="30" w:name="_Ref164254172"/>
    </w:p>
    <w:p w:rsidR="00E031EB" w:rsidRPr="00BC4EE3" w:rsidRDefault="00653744" w:rsidP="00BC4EE3">
      <w:pPr>
        <w:pStyle w:val="Default"/>
        <w:tabs>
          <w:tab w:val="left" w:pos="1418"/>
        </w:tabs>
        <w:spacing w:line="312" w:lineRule="auto"/>
        <w:rPr>
          <w:rFonts w:ascii="Verdana" w:hAnsi="Verdana"/>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Os recursos obtidos pela Emissora com a Emissão serão integralmente utilizados para</w:t>
      </w:r>
      <w:r w:rsidRPr="00BC4EE3">
        <w:rPr>
          <w:rFonts w:ascii="Verdana" w:hAnsi="Verdana"/>
          <w:color w:val="000000" w:themeColor="text1"/>
          <w:sz w:val="20"/>
          <w:szCs w:val="20"/>
        </w:rPr>
        <w:t xml:space="preserve"> </w:t>
      </w:r>
      <w:r w:rsidR="00F91BB4" w:rsidRPr="00BC4EE3">
        <w:rPr>
          <w:rFonts w:ascii="Verdana" w:hAnsi="Verdana"/>
          <w:color w:val="000000" w:themeColor="text1"/>
          <w:sz w:val="20"/>
          <w:szCs w:val="20"/>
        </w:rPr>
        <w:t xml:space="preserve">o </w:t>
      </w:r>
      <w:proofErr w:type="spellStart"/>
      <w:r w:rsidR="00F91BB4" w:rsidRPr="00BC4EE3">
        <w:rPr>
          <w:rFonts w:ascii="Verdana" w:hAnsi="Verdana"/>
          <w:color w:val="000000" w:themeColor="text1"/>
          <w:sz w:val="20"/>
          <w:szCs w:val="20"/>
        </w:rPr>
        <w:t>repagamento</w:t>
      </w:r>
      <w:proofErr w:type="spellEnd"/>
      <w:r w:rsidR="00F91BB4" w:rsidRPr="00BC4EE3">
        <w:rPr>
          <w:rFonts w:ascii="Verdana" w:hAnsi="Verdana"/>
          <w:color w:val="000000" w:themeColor="text1"/>
          <w:sz w:val="20"/>
          <w:szCs w:val="20"/>
        </w:rPr>
        <w:t xml:space="preserve"> de </w:t>
      </w:r>
      <w:r w:rsidR="00E031EB" w:rsidRPr="00BC4EE3">
        <w:rPr>
          <w:rFonts w:ascii="Verdana" w:hAnsi="Verdana"/>
          <w:color w:val="000000" w:themeColor="text1"/>
          <w:sz w:val="20"/>
          <w:szCs w:val="20"/>
        </w:rPr>
        <w:t xml:space="preserve">(i) </w:t>
      </w:r>
      <w:r w:rsidR="00F91BB4" w:rsidRPr="00BC4EE3">
        <w:rPr>
          <w:rFonts w:ascii="Verdana" w:hAnsi="Verdana"/>
          <w:color w:val="000000" w:themeColor="text1"/>
          <w:sz w:val="20"/>
          <w:szCs w:val="20"/>
        </w:rPr>
        <w:t>atuais dívidas da Emissora</w:t>
      </w:r>
      <w:r w:rsidR="00E031EB" w:rsidRPr="00BC4EE3">
        <w:rPr>
          <w:rFonts w:ascii="Verdana" w:hAnsi="Verdana"/>
          <w:color w:val="000000" w:themeColor="text1"/>
          <w:sz w:val="20"/>
          <w:szCs w:val="20"/>
        </w:rPr>
        <w:t xml:space="preserve"> e (</w:t>
      </w:r>
      <w:proofErr w:type="spellStart"/>
      <w:r w:rsidR="00E031EB" w:rsidRPr="00BC4EE3">
        <w:rPr>
          <w:rFonts w:ascii="Verdana" w:hAnsi="Verdana"/>
          <w:color w:val="000000" w:themeColor="text1"/>
          <w:sz w:val="20"/>
          <w:szCs w:val="20"/>
        </w:rPr>
        <w:t>ii</w:t>
      </w:r>
      <w:proofErr w:type="spellEnd"/>
      <w:r w:rsidR="00E031EB" w:rsidRPr="00BC4EE3">
        <w:rPr>
          <w:rFonts w:ascii="Verdana" w:hAnsi="Verdana"/>
          <w:color w:val="000000" w:themeColor="text1"/>
          <w:sz w:val="20"/>
          <w:szCs w:val="20"/>
        </w:rPr>
        <w:t>) de operações de</w:t>
      </w:r>
    </w:p>
    <w:p w:rsidR="0009022F" w:rsidRPr="00BC4EE3" w:rsidRDefault="00E031EB" w:rsidP="00BC4EE3">
      <w:pPr>
        <w:pStyle w:val="Default"/>
        <w:tabs>
          <w:tab w:val="left" w:pos="1418"/>
        </w:tabs>
        <w:spacing w:line="312" w:lineRule="auto"/>
        <w:jc w:val="both"/>
        <w:rPr>
          <w:rFonts w:ascii="Verdana" w:hAnsi="Verdana"/>
          <w:color w:val="000000" w:themeColor="text1"/>
          <w:sz w:val="20"/>
          <w:szCs w:val="20"/>
        </w:rPr>
      </w:pPr>
      <w:r w:rsidRPr="00BC4EE3">
        <w:rPr>
          <w:rFonts w:ascii="Verdana" w:hAnsi="Verdana"/>
          <w:color w:val="000000" w:themeColor="text1"/>
          <w:sz w:val="20"/>
          <w:szCs w:val="20"/>
        </w:rPr>
        <w:t>adiantamentos a fornecedores (risco sacado)</w:t>
      </w:r>
      <w:r w:rsidR="000700AC" w:rsidRPr="00BC4EE3">
        <w:rPr>
          <w:rFonts w:ascii="Verdana" w:hAnsi="Verdana"/>
          <w:color w:val="000000" w:themeColor="text1"/>
          <w:sz w:val="20"/>
          <w:szCs w:val="20"/>
        </w:rPr>
        <w:t>, conforme listad</w:t>
      </w:r>
      <w:r w:rsidRPr="00BC4EE3">
        <w:rPr>
          <w:rFonts w:ascii="Verdana" w:hAnsi="Verdana"/>
          <w:color w:val="000000" w:themeColor="text1"/>
          <w:sz w:val="20"/>
          <w:szCs w:val="20"/>
        </w:rPr>
        <w:t>o</w:t>
      </w:r>
      <w:r w:rsidR="000700AC" w:rsidRPr="00BC4EE3">
        <w:rPr>
          <w:rFonts w:ascii="Verdana" w:hAnsi="Verdana"/>
          <w:color w:val="000000" w:themeColor="text1"/>
          <w:sz w:val="20"/>
          <w:szCs w:val="20"/>
        </w:rPr>
        <w:t xml:space="preserve"> no </w:t>
      </w:r>
      <w:r w:rsidR="000700AC" w:rsidRPr="00BC4EE3">
        <w:rPr>
          <w:rFonts w:ascii="Verdana" w:hAnsi="Verdana"/>
          <w:color w:val="000000" w:themeColor="text1"/>
          <w:sz w:val="20"/>
          <w:szCs w:val="20"/>
          <w:u w:val="single"/>
        </w:rPr>
        <w:t>Anexo I</w:t>
      </w:r>
      <w:r w:rsidR="00AF76E7" w:rsidRPr="00BC4EE3">
        <w:rPr>
          <w:rFonts w:ascii="Verdana" w:hAnsi="Verdana"/>
          <w:color w:val="000000" w:themeColor="text1"/>
          <w:sz w:val="20"/>
          <w:szCs w:val="20"/>
        </w:rPr>
        <w:t xml:space="preserve">, </w:t>
      </w:r>
      <w:r w:rsidR="00653744" w:rsidRPr="00BC4EE3">
        <w:rPr>
          <w:rFonts w:ascii="Verdana" w:hAnsi="Verdana"/>
          <w:color w:val="000000" w:themeColor="text1"/>
          <w:sz w:val="20"/>
          <w:szCs w:val="20"/>
        </w:rPr>
        <w:t>e alongamento do seu passivo financeiro</w:t>
      </w:r>
      <w:r w:rsidR="0009022F" w:rsidRPr="00BC4EE3">
        <w:rPr>
          <w:rFonts w:ascii="Verdana" w:hAnsi="Verdana"/>
          <w:color w:val="000000" w:themeColor="text1"/>
          <w:sz w:val="20"/>
          <w:szCs w:val="20"/>
        </w:rPr>
        <w:t>.</w:t>
      </w:r>
      <w:bookmarkEnd w:id="29"/>
      <w:r w:rsidR="0009022F" w:rsidRPr="00BC4EE3">
        <w:rPr>
          <w:rFonts w:ascii="Verdana" w:hAnsi="Verdana"/>
          <w:color w:val="000000" w:themeColor="text1"/>
          <w:sz w:val="20"/>
          <w:szCs w:val="20"/>
        </w:rPr>
        <w:t xml:space="preserve"> </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Colocação e Procedimento de Distribuição</w:t>
      </w:r>
    </w:p>
    <w:p w:rsidR="0009022F" w:rsidRPr="00BC4EE3" w:rsidRDefault="0009022F" w:rsidP="00BC4EE3">
      <w:pPr>
        <w:widowControl w:val="0"/>
        <w:tabs>
          <w:tab w:val="left" w:pos="851"/>
        </w:tabs>
        <w:spacing w:after="0" w:line="312" w:lineRule="auto"/>
        <w:ind w:left="720"/>
        <w:rPr>
          <w:rFonts w:ascii="Verdana" w:hAnsi="Verdana"/>
          <w:b/>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Debêntures serão objeto de oferta pública </w:t>
      </w:r>
      <w:r w:rsidR="007E4ED1" w:rsidRPr="00BC4EE3">
        <w:rPr>
          <w:rFonts w:ascii="Verdana" w:hAnsi="Verdana"/>
          <w:color w:val="000000" w:themeColor="text1"/>
          <w:sz w:val="20"/>
        </w:rPr>
        <w:t xml:space="preserve">de distribuição </w:t>
      </w:r>
      <w:r w:rsidRPr="00BC4EE3">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BC4EE3">
        <w:rPr>
          <w:rFonts w:ascii="Verdana" w:hAnsi="Verdana"/>
          <w:color w:val="000000" w:themeColor="text1"/>
          <w:sz w:val="20"/>
        </w:rPr>
        <w:t>(“</w:t>
      </w:r>
      <w:r w:rsidR="00B5436C" w:rsidRPr="00BC4EE3">
        <w:rPr>
          <w:rFonts w:ascii="Verdana" w:hAnsi="Verdana"/>
          <w:color w:val="000000" w:themeColor="text1"/>
          <w:sz w:val="20"/>
          <w:u w:val="single"/>
        </w:rPr>
        <w:t>Garantia Firme</w:t>
      </w:r>
      <w:r w:rsidR="00B5436C" w:rsidRPr="00BC4EE3">
        <w:rPr>
          <w:rFonts w:ascii="Verdana" w:hAnsi="Verdana"/>
          <w:color w:val="000000" w:themeColor="text1"/>
          <w:sz w:val="20"/>
        </w:rPr>
        <w:t>”)</w:t>
      </w:r>
      <w:r w:rsidRPr="00BC4EE3">
        <w:rPr>
          <w:rFonts w:ascii="Verdana" w:hAnsi="Verdana"/>
          <w:bCs/>
          <w:color w:val="000000" w:themeColor="text1"/>
          <w:sz w:val="20"/>
        </w:rPr>
        <w:t xml:space="preserve">, </w:t>
      </w:r>
      <w:r w:rsidRPr="00BC4EE3">
        <w:rPr>
          <w:rFonts w:ascii="Verdana" w:hAnsi="Verdana"/>
          <w:color w:val="000000" w:themeColor="text1"/>
          <w:sz w:val="20"/>
        </w:rPr>
        <w:t xml:space="preserve">nos termos do </w:t>
      </w:r>
      <w:r w:rsidR="00DC1B09" w:rsidRPr="00BC4EE3">
        <w:rPr>
          <w:rFonts w:ascii="Verdana" w:hAnsi="Verdana"/>
          <w:color w:val="000000" w:themeColor="text1"/>
          <w:sz w:val="20"/>
        </w:rPr>
        <w:t>[</w:t>
      </w:r>
      <w:r w:rsidRPr="00BC4EE3">
        <w:rPr>
          <w:rFonts w:ascii="Verdana" w:hAnsi="Verdana"/>
          <w:color w:val="000000" w:themeColor="text1"/>
          <w:sz w:val="20"/>
        </w:rPr>
        <w:t xml:space="preserve">“Contrato de Coordenação e Distribuição Pública de Debêntures Simples, Não Conversíveis em Ações, da </w:t>
      </w:r>
      <w:r w:rsidR="00DC1B09" w:rsidRPr="00BC4EE3">
        <w:rPr>
          <w:rFonts w:ascii="Verdana" w:hAnsi="Verdana"/>
          <w:color w:val="000000" w:themeColor="text1"/>
          <w:sz w:val="20"/>
        </w:rPr>
        <w:t xml:space="preserve">Espécie </w:t>
      </w:r>
      <w:r w:rsidR="00941B05" w:rsidRPr="00BC4EE3">
        <w:rPr>
          <w:rFonts w:ascii="Verdana" w:hAnsi="Verdana"/>
          <w:color w:val="000000" w:themeColor="text1"/>
          <w:sz w:val="20"/>
        </w:rPr>
        <w:t xml:space="preserve">Quirografária, com Garantia Adicional </w:t>
      </w:r>
      <w:r w:rsidR="00D1667B" w:rsidRPr="00BC4EE3">
        <w:rPr>
          <w:rFonts w:ascii="Verdana" w:hAnsi="Verdana"/>
          <w:color w:val="000000" w:themeColor="text1"/>
          <w:sz w:val="20"/>
        </w:rPr>
        <w:t xml:space="preserve">Real e </w:t>
      </w:r>
      <w:r w:rsidR="00941B05" w:rsidRPr="00BC4EE3">
        <w:rPr>
          <w:rFonts w:ascii="Verdana" w:hAnsi="Verdana"/>
          <w:color w:val="000000" w:themeColor="text1"/>
          <w:sz w:val="20"/>
        </w:rPr>
        <w:t>Fidejussória, a ser Convolada em Espécie com Garantia Real, com Garantia Adicional Fidejussória</w:t>
      </w:r>
      <w:r w:rsidRPr="00BC4EE3">
        <w:rPr>
          <w:rFonts w:ascii="Verdana" w:hAnsi="Verdana"/>
          <w:color w:val="000000" w:themeColor="text1"/>
          <w:sz w:val="20"/>
        </w:rPr>
        <w:t xml:space="preserve">, em Série Única, da </w:t>
      </w:r>
      <w:r w:rsidR="00F91BB4" w:rsidRPr="00BC4EE3">
        <w:rPr>
          <w:rFonts w:ascii="Verdana" w:hAnsi="Verdana"/>
          <w:color w:val="000000" w:themeColor="text1"/>
          <w:sz w:val="20"/>
        </w:rPr>
        <w:t xml:space="preserve">3ª </w:t>
      </w:r>
      <w:r w:rsidR="00DC1B09" w:rsidRPr="00BC4EE3">
        <w:rPr>
          <w:rFonts w:ascii="Verdana" w:hAnsi="Verdana"/>
          <w:color w:val="000000" w:themeColor="text1"/>
          <w:sz w:val="20"/>
        </w:rPr>
        <w:t>(</w:t>
      </w:r>
      <w:r w:rsidR="00F91BB4" w:rsidRPr="00BC4EE3">
        <w:rPr>
          <w:rFonts w:ascii="Verdana" w:hAnsi="Verdana"/>
          <w:color w:val="000000" w:themeColor="text1"/>
          <w:sz w:val="20"/>
        </w:rPr>
        <w:t>Terceira</w:t>
      </w:r>
      <w:r w:rsidR="00DC1B09" w:rsidRPr="00BC4EE3">
        <w:rPr>
          <w:rFonts w:ascii="Verdana" w:hAnsi="Verdana"/>
          <w:color w:val="000000" w:themeColor="text1"/>
          <w:sz w:val="20"/>
        </w:rPr>
        <w:t xml:space="preserve">) </w:t>
      </w:r>
      <w:r w:rsidRPr="00BC4EE3">
        <w:rPr>
          <w:rFonts w:ascii="Verdana" w:hAnsi="Verdana"/>
          <w:color w:val="000000" w:themeColor="text1"/>
          <w:sz w:val="20"/>
        </w:rPr>
        <w:t xml:space="preserve">Emissão </w:t>
      </w:r>
      <w:r w:rsidRPr="00BC4EE3">
        <w:rPr>
          <w:rFonts w:ascii="Verdana" w:hAnsi="Verdana"/>
          <w:snapToGrid w:val="0"/>
          <w:color w:val="000000" w:themeColor="text1"/>
          <w:sz w:val="20"/>
        </w:rPr>
        <w:t xml:space="preserve">de Debêntures da </w:t>
      </w:r>
      <w:r w:rsidR="00F91BB4" w:rsidRPr="00BC4EE3">
        <w:rPr>
          <w:rFonts w:ascii="Verdana" w:hAnsi="Verdana"/>
          <w:color w:val="000000" w:themeColor="text1"/>
          <w:sz w:val="20"/>
        </w:rPr>
        <w:t>Carta Goiás Indústria e Comércio de Papéis</w:t>
      </w:r>
      <w:r w:rsidR="00DC1B09" w:rsidRPr="00BC4EE3">
        <w:rPr>
          <w:rFonts w:ascii="Verdana" w:hAnsi="Verdana"/>
          <w:color w:val="000000" w:themeColor="text1"/>
          <w:sz w:val="20"/>
        </w:rPr>
        <w:t xml:space="preserve"> S.A.”]</w:t>
      </w:r>
      <w:r w:rsidRPr="00BC4EE3">
        <w:rPr>
          <w:rFonts w:ascii="Verdana" w:hAnsi="Verdana"/>
          <w:color w:val="000000" w:themeColor="text1"/>
          <w:sz w:val="20"/>
        </w:rPr>
        <w:t>, a</w:t>
      </w:r>
      <w:r w:rsidR="00975130" w:rsidRPr="00BC4EE3">
        <w:rPr>
          <w:rFonts w:ascii="Verdana" w:hAnsi="Verdana"/>
          <w:color w:val="000000" w:themeColor="text1"/>
          <w:sz w:val="20"/>
        </w:rPr>
        <w:t xml:space="preserve"> ser celebrado entre a Emissora, a</w:t>
      </w:r>
      <w:r w:rsidR="00F91BB4" w:rsidRPr="00BC4EE3">
        <w:rPr>
          <w:rFonts w:ascii="Verdana" w:hAnsi="Verdana"/>
          <w:color w:val="000000" w:themeColor="text1"/>
          <w:sz w:val="20"/>
        </w:rPr>
        <w:t>s</w:t>
      </w:r>
      <w:r w:rsidR="00975130" w:rsidRPr="00BC4EE3">
        <w:rPr>
          <w:rFonts w:ascii="Verdana" w:hAnsi="Verdana"/>
          <w:color w:val="000000" w:themeColor="text1"/>
          <w:sz w:val="20"/>
        </w:rPr>
        <w:t xml:space="preserve"> </w:t>
      </w:r>
      <w:r w:rsidRPr="00BC4EE3">
        <w:rPr>
          <w:rFonts w:ascii="Verdana" w:hAnsi="Verdana"/>
          <w:color w:val="000000" w:themeColor="text1"/>
          <w:sz w:val="20"/>
        </w:rPr>
        <w:t>instituiç</w:t>
      </w:r>
      <w:r w:rsidR="00F91BB4" w:rsidRPr="00BC4EE3">
        <w:rPr>
          <w:rFonts w:ascii="Verdana" w:hAnsi="Verdana"/>
          <w:color w:val="000000" w:themeColor="text1"/>
          <w:sz w:val="20"/>
        </w:rPr>
        <w:t>ões</w:t>
      </w:r>
      <w:r w:rsidRPr="00BC4EE3">
        <w:rPr>
          <w:rFonts w:ascii="Verdana" w:hAnsi="Verdana"/>
          <w:color w:val="000000" w:themeColor="text1"/>
          <w:sz w:val="20"/>
        </w:rPr>
        <w:t xml:space="preserve"> financeira</w:t>
      </w:r>
      <w:r w:rsidR="00F91BB4" w:rsidRPr="00BC4EE3">
        <w:rPr>
          <w:rFonts w:ascii="Verdana" w:hAnsi="Verdana"/>
          <w:color w:val="000000" w:themeColor="text1"/>
          <w:sz w:val="20"/>
        </w:rPr>
        <w:t>s</w:t>
      </w:r>
      <w:r w:rsidRPr="00BC4EE3">
        <w:rPr>
          <w:rFonts w:ascii="Verdana" w:hAnsi="Verdana"/>
          <w:color w:val="000000" w:themeColor="text1"/>
          <w:sz w:val="20"/>
        </w:rPr>
        <w:t xml:space="preserve"> intermediária</w:t>
      </w:r>
      <w:r w:rsidR="00F91BB4" w:rsidRPr="00BC4EE3">
        <w:rPr>
          <w:rFonts w:ascii="Verdana" w:hAnsi="Verdana"/>
          <w:color w:val="000000" w:themeColor="text1"/>
          <w:sz w:val="20"/>
        </w:rPr>
        <w:t>s</w:t>
      </w:r>
      <w:r w:rsidRPr="00BC4EE3">
        <w:rPr>
          <w:rFonts w:ascii="Verdana" w:hAnsi="Verdana"/>
          <w:color w:val="000000" w:themeColor="text1"/>
          <w:sz w:val="20"/>
        </w:rPr>
        <w:t xml:space="preserve"> integrante</w:t>
      </w:r>
      <w:r w:rsidR="00F91BB4" w:rsidRPr="00BC4EE3">
        <w:rPr>
          <w:rFonts w:ascii="Verdana" w:hAnsi="Verdana"/>
          <w:color w:val="000000" w:themeColor="text1"/>
          <w:sz w:val="20"/>
        </w:rPr>
        <w:t>s</w:t>
      </w:r>
      <w:r w:rsidRPr="00BC4EE3">
        <w:rPr>
          <w:rFonts w:ascii="Verdana" w:hAnsi="Verdana"/>
          <w:color w:val="000000" w:themeColor="text1"/>
          <w:sz w:val="20"/>
        </w:rPr>
        <w:t xml:space="preserve"> do sistema de distribuição de valores mobiliários (“</w:t>
      </w:r>
      <w:r w:rsidRPr="00BC4EE3">
        <w:rPr>
          <w:rFonts w:ascii="Verdana" w:hAnsi="Verdana"/>
          <w:color w:val="000000" w:themeColor="text1"/>
          <w:sz w:val="20"/>
          <w:u w:val="single"/>
        </w:rPr>
        <w:t>Coordenador</w:t>
      </w:r>
      <w:r w:rsidR="00F91BB4" w:rsidRPr="00BC4EE3">
        <w:rPr>
          <w:rFonts w:ascii="Verdana" w:hAnsi="Verdana"/>
          <w:color w:val="000000" w:themeColor="text1"/>
          <w:sz w:val="20"/>
          <w:u w:val="single"/>
        </w:rPr>
        <w:t>es</w:t>
      </w:r>
      <w:r w:rsidRPr="00BC4EE3">
        <w:rPr>
          <w:rFonts w:ascii="Verdana" w:hAnsi="Verdana"/>
          <w:color w:val="000000" w:themeColor="text1"/>
          <w:sz w:val="20"/>
        </w:rPr>
        <w:t>”</w:t>
      </w:r>
      <w:r w:rsidR="00975130" w:rsidRPr="00BC4EE3">
        <w:rPr>
          <w:rFonts w:ascii="Verdana" w:hAnsi="Verdana"/>
          <w:color w:val="000000" w:themeColor="text1"/>
          <w:sz w:val="20"/>
        </w:rPr>
        <w:t>) e as Fiadoras (</w:t>
      </w:r>
      <w:r w:rsidRPr="00BC4EE3">
        <w:rPr>
          <w:rFonts w:ascii="Verdana" w:hAnsi="Verdana"/>
          <w:color w:val="000000" w:themeColor="text1"/>
          <w:sz w:val="20"/>
        </w:rPr>
        <w:t>“</w:t>
      </w:r>
      <w:r w:rsidRPr="00BC4EE3">
        <w:rPr>
          <w:rFonts w:ascii="Verdana" w:hAnsi="Verdana"/>
          <w:color w:val="000000" w:themeColor="text1"/>
          <w:sz w:val="20"/>
          <w:u w:val="single"/>
        </w:rPr>
        <w:t>Contrato de Distribuição</w:t>
      </w:r>
      <w:r w:rsidR="00975130" w:rsidRPr="00BC4EE3">
        <w:rPr>
          <w:rFonts w:ascii="Verdana" w:hAnsi="Verdana"/>
          <w:color w:val="000000" w:themeColor="text1"/>
          <w:sz w:val="20"/>
        </w:rPr>
        <w:t>”</w:t>
      </w:r>
      <w:r w:rsidRPr="00BC4EE3">
        <w:rPr>
          <w:rFonts w:ascii="Verdana" w:hAnsi="Verdana"/>
          <w:color w:val="000000" w:themeColor="text1"/>
          <w:sz w:val="20"/>
        </w:rPr>
        <w:t xml:space="preserve">), tendo como público alvo Investidores Profissionais </w:t>
      </w:r>
      <w:r w:rsidRPr="00BC4EE3">
        <w:rPr>
          <w:rFonts w:ascii="Verdana" w:hAnsi="Verdana"/>
          <w:color w:val="000000" w:themeColor="text1"/>
          <w:sz w:val="20"/>
        </w:rPr>
        <w:lastRenderedPageBreak/>
        <w:t>(conforme definidos a seguir).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com expressa e prévia anuência da Emissora, organizar</w:t>
      </w:r>
      <w:r w:rsidR="00C00311" w:rsidRPr="00BC4EE3">
        <w:rPr>
          <w:rFonts w:ascii="Verdana" w:hAnsi="Verdana"/>
          <w:color w:val="000000" w:themeColor="text1"/>
          <w:sz w:val="20"/>
        </w:rPr>
        <w:t>ão</w:t>
      </w:r>
      <w:r w:rsidRPr="00BC4EE3">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xml:space="preserve"> poder</w:t>
      </w:r>
      <w:r w:rsidR="000D2C4E" w:rsidRPr="00BC4EE3">
        <w:rPr>
          <w:rFonts w:ascii="Verdana" w:hAnsi="Verdana"/>
          <w:color w:val="000000" w:themeColor="text1"/>
          <w:sz w:val="20"/>
        </w:rPr>
        <w:t>ão</w:t>
      </w:r>
      <w:r w:rsidRPr="00BC4EE3">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534D13" w:rsidP="00BC4EE3">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sidRPr="00BC4EE3">
        <w:rPr>
          <w:rFonts w:ascii="Verdana" w:hAnsi="Verdana"/>
          <w:color w:val="000000" w:themeColor="text1"/>
          <w:sz w:val="20"/>
          <w:lang w:eastAsia="en-US"/>
        </w:rPr>
        <w:tab/>
      </w:r>
      <w:r w:rsidR="0009022F" w:rsidRPr="00BC4EE3">
        <w:rPr>
          <w:rFonts w:ascii="Verdana" w:hAnsi="Verdana"/>
          <w:color w:val="000000" w:themeColor="text1"/>
          <w:sz w:val="20"/>
          <w:lang w:eastAsia="en-US"/>
        </w:rPr>
        <w:t xml:space="preserve">Nos </w:t>
      </w:r>
      <w:r w:rsidR="0009022F" w:rsidRPr="00BC4EE3">
        <w:rPr>
          <w:rFonts w:ascii="Verdana" w:hAnsi="Verdana"/>
          <w:color w:val="000000" w:themeColor="text1"/>
          <w:sz w:val="20"/>
        </w:rPr>
        <w:t>termos</w:t>
      </w:r>
      <w:r w:rsidR="0009022F" w:rsidRPr="00BC4EE3">
        <w:rPr>
          <w:rFonts w:ascii="Verdana" w:hAnsi="Verdana"/>
          <w:color w:val="000000" w:themeColor="text1"/>
          <w:sz w:val="20"/>
          <w:lang w:eastAsia="en-US"/>
        </w:rPr>
        <w:t xml:space="preserve"> da Instrução da CVM nº 539</w:t>
      </w:r>
      <w:r w:rsidR="0009022F" w:rsidRPr="00BC4EE3">
        <w:rPr>
          <w:rFonts w:ascii="Verdana" w:hAnsi="Verdana"/>
          <w:color w:val="000000" w:themeColor="text1"/>
          <w:sz w:val="20"/>
        </w:rPr>
        <w:t>, de 13 de novembro de 2013, conforme alterada inclusive pela Instrução da CVM n</w:t>
      </w:r>
      <w:r w:rsidR="0009022F" w:rsidRPr="00BC4EE3">
        <w:rPr>
          <w:rFonts w:ascii="Verdana" w:hAnsi="Verdana"/>
          <w:color w:val="000000" w:themeColor="text1"/>
          <w:sz w:val="20"/>
          <w:vertAlign w:val="superscript"/>
        </w:rPr>
        <w:t>o</w:t>
      </w:r>
      <w:r w:rsidR="0009022F" w:rsidRPr="00BC4EE3">
        <w:rPr>
          <w:rFonts w:ascii="Verdana" w:hAnsi="Verdana"/>
          <w:color w:val="000000" w:themeColor="text1"/>
          <w:sz w:val="20"/>
          <w:lang w:eastAsia="en-US"/>
        </w:rPr>
        <w:t xml:space="preserve"> 554, de 17 de dezembro de 2014 (</w:t>
      </w:r>
      <w:r w:rsidR="0009022F" w:rsidRPr="00BC4EE3">
        <w:rPr>
          <w:rFonts w:ascii="Verdana" w:hAnsi="Verdana"/>
          <w:color w:val="000000" w:themeColor="text1"/>
          <w:sz w:val="20"/>
        </w:rPr>
        <w:t>“</w:t>
      </w:r>
      <w:r w:rsidR="0009022F" w:rsidRPr="00BC4EE3">
        <w:rPr>
          <w:rFonts w:ascii="Verdana" w:hAnsi="Verdana"/>
          <w:color w:val="000000" w:themeColor="text1"/>
          <w:sz w:val="20"/>
          <w:u w:val="single"/>
        </w:rPr>
        <w:t>Instrução CVM 539</w:t>
      </w:r>
      <w:r w:rsidR="0009022F" w:rsidRPr="00BC4EE3">
        <w:rPr>
          <w:rFonts w:ascii="Verdana" w:hAnsi="Verdana"/>
          <w:color w:val="000000" w:themeColor="text1"/>
          <w:sz w:val="20"/>
        </w:rPr>
        <w:t>” e</w:t>
      </w:r>
      <w:r w:rsidR="0009022F" w:rsidRPr="00BC4EE3">
        <w:rPr>
          <w:rFonts w:ascii="Verdana" w:hAnsi="Verdana"/>
          <w:color w:val="000000" w:themeColor="text1"/>
          <w:sz w:val="20"/>
          <w:lang w:eastAsia="en-US"/>
        </w:rPr>
        <w:t xml:space="preserve"> </w:t>
      </w:r>
      <w:r w:rsidR="0009022F" w:rsidRPr="00BC4EE3">
        <w:rPr>
          <w:rFonts w:ascii="Verdana" w:hAnsi="Verdana"/>
          <w:color w:val="000000" w:themeColor="text1"/>
          <w:sz w:val="20"/>
        </w:rPr>
        <w:t>“</w:t>
      </w:r>
      <w:r w:rsidR="0009022F" w:rsidRPr="00BC4EE3">
        <w:rPr>
          <w:rFonts w:ascii="Verdana" w:hAnsi="Verdana"/>
          <w:color w:val="000000" w:themeColor="text1"/>
          <w:sz w:val="20"/>
          <w:u w:val="single"/>
          <w:lang w:eastAsia="en-US"/>
        </w:rPr>
        <w:t>Instrução CVM 554</w:t>
      </w:r>
      <w:r w:rsidR="0009022F" w:rsidRPr="00BC4EE3">
        <w:rPr>
          <w:rFonts w:ascii="Verdana" w:hAnsi="Verdana"/>
          <w:color w:val="000000" w:themeColor="text1"/>
          <w:sz w:val="20"/>
        </w:rPr>
        <w:t>”</w:t>
      </w:r>
      <w:r w:rsidR="0009022F" w:rsidRPr="00BC4EE3">
        <w:rPr>
          <w:rFonts w:ascii="Verdana" w:hAnsi="Verdana"/>
          <w:color w:val="000000" w:themeColor="text1"/>
          <w:sz w:val="20"/>
          <w:lang w:eastAsia="en-US"/>
        </w:rPr>
        <w:t>, respectivamente) e para fins da Oferta, serão considerados:</w:t>
      </w:r>
    </w:p>
    <w:p w:rsidR="0009022F" w:rsidRPr="00BC4EE3" w:rsidRDefault="0009022F" w:rsidP="00BC4EE3">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Profissionais</w:t>
      </w:r>
      <w:r w:rsidRPr="00BC4EE3">
        <w:rPr>
          <w:rFonts w:ascii="Verdana" w:hAnsi="Verdana"/>
          <w:color w:val="000000" w:themeColor="text1"/>
          <w:sz w:val="20"/>
        </w:rPr>
        <w:t>”</w:t>
      </w:r>
      <w:r w:rsidRPr="00BC4EE3">
        <w:rPr>
          <w:rFonts w:ascii="Verdana" w:hAnsi="Verdana"/>
          <w:color w:val="000000" w:themeColor="text1"/>
          <w:sz w:val="20"/>
          <w:lang w:eastAsia="en-US"/>
        </w:rPr>
        <w:t>: (i)</w:t>
      </w:r>
      <w:r w:rsidRPr="00BC4EE3">
        <w:rPr>
          <w:rFonts w:ascii="Verdana" w:hAnsi="Verdana"/>
          <w:color w:val="000000" w:themeColor="text1"/>
          <w:sz w:val="20"/>
        </w:rPr>
        <w:t xml:space="preserve"> instituições financeiras e demais instituições autorizadas a funcionar pelo Banco Central do Brasil;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companhias seguradoras e sociedades de capitalização;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entidades abertas e fechadas de previdência complementar;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-A da Instrução CVM 539; (v) fundos de investimento; (vi) clubes de investimento, desde que tenham a carteira gerida por administrador de carteira de valores mobiliários autorizado pela CVM; (</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 agentes autônomos de investimento, administradores de carteira, analistas e consultores de valores mobiliários autorizados pela CVM, em relação a seus recursos próprios; e (</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 xml:space="preserve">) investidores não residentes; e </w:t>
      </w:r>
    </w:p>
    <w:p w:rsidR="0009022F" w:rsidRPr="00BC4EE3" w:rsidRDefault="0009022F" w:rsidP="00BC4EE3">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Qualificados</w:t>
      </w:r>
      <w:r w:rsidRPr="00BC4EE3">
        <w:rPr>
          <w:rFonts w:ascii="Verdana" w:hAnsi="Verdana"/>
          <w:color w:val="000000" w:themeColor="text1"/>
          <w:sz w:val="20"/>
        </w:rPr>
        <w:t>”</w:t>
      </w:r>
      <w:r w:rsidRPr="00BC4EE3">
        <w:rPr>
          <w:rFonts w:ascii="Verdana" w:hAnsi="Verdana"/>
          <w:color w:val="000000" w:themeColor="text1"/>
          <w:sz w:val="20"/>
          <w:lang w:eastAsia="en-US"/>
        </w:rPr>
        <w:t xml:space="preserve">: </w:t>
      </w:r>
      <w:r w:rsidRPr="00BC4EE3">
        <w:rPr>
          <w:rFonts w:ascii="Verdana" w:hAnsi="Verdana"/>
          <w:color w:val="000000" w:themeColor="text1"/>
          <w:sz w:val="20"/>
        </w:rPr>
        <w:t>(i) os Investidores Profissionais;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pessoas naturais ou jurídicas que possuam investimentos financeiros em valor superior a R$ 1.000.000,00 (um milhão de reais) e que, adicionalmente, atestem por escrito sua condição de investidor qualificado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-B da Instrução CVM 539;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as </w:t>
      </w:r>
      <w:r w:rsidRPr="00BC4EE3">
        <w:rPr>
          <w:rFonts w:ascii="Verdana" w:hAnsi="Verdana"/>
          <w:color w:val="000000" w:themeColor="text1"/>
          <w:sz w:val="20"/>
        </w:rPr>
        <w:lastRenderedPageBreak/>
        <w:t>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clubes de investimento, desde que tenham a carteira gerida por um ou mais cotistas, que sejam investidores qualificados.</w:t>
      </w:r>
    </w:p>
    <w:p w:rsidR="0009022F" w:rsidRPr="00BC4EE3" w:rsidRDefault="0009022F"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BC4EE3">
        <w:rPr>
          <w:rFonts w:ascii="Verdana" w:hAnsi="Verdana"/>
          <w:color w:val="000000" w:themeColor="text1"/>
          <w:sz w:val="20"/>
        </w:rPr>
        <w:t xml:space="preserve">Os </w:t>
      </w:r>
      <w:r w:rsidRPr="00BC4EE3">
        <w:rPr>
          <w:rFonts w:ascii="Verdana" w:hAnsi="Verdana"/>
          <w:color w:val="000000" w:themeColor="text1"/>
          <w:sz w:val="20"/>
          <w:lang w:eastAsia="en-US"/>
        </w:rPr>
        <w:t>regimes</w:t>
      </w:r>
      <w:r w:rsidRPr="00BC4EE3">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BC4EE3">
        <w:rPr>
          <w:rFonts w:ascii="Verdana" w:hAnsi="Verdana"/>
          <w:color w:val="000000" w:themeColor="text1"/>
          <w:sz w:val="20"/>
          <w:lang w:val="pt-PT"/>
        </w:rPr>
        <w:t>do Ministério da Previdência Social.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EA55D0" w:rsidRPr="00BC4EE3">
        <w:rPr>
          <w:rFonts w:ascii="Verdana" w:hAnsi="Verdana"/>
          <w:color w:val="000000" w:themeColor="text1"/>
          <w:sz w:val="20"/>
        </w:rPr>
        <w:t xml:space="preserve">e os Coordenadores </w:t>
      </w:r>
      <w:r w:rsidRPr="00BC4EE3">
        <w:rPr>
          <w:rFonts w:ascii="Verdana" w:hAnsi="Verdana"/>
          <w:color w:val="000000" w:themeColor="text1"/>
          <w:sz w:val="20"/>
        </w:rPr>
        <w:t>compromete</w:t>
      </w:r>
      <w:r w:rsidR="00EA55D0" w:rsidRPr="00BC4EE3">
        <w:rPr>
          <w:rFonts w:ascii="Verdana" w:hAnsi="Verdana"/>
          <w:color w:val="000000" w:themeColor="text1"/>
          <w:sz w:val="20"/>
        </w:rPr>
        <w:t>m</w:t>
      </w:r>
      <w:r w:rsidRPr="00BC4EE3">
        <w:rPr>
          <w:rFonts w:ascii="Verdana" w:hAnsi="Verdana"/>
          <w:color w:val="000000" w:themeColor="text1"/>
          <w:sz w:val="20"/>
        </w:rPr>
        <w:t>-se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645DDA" w:rsidRPr="00BC4EE3">
        <w:rPr>
          <w:rFonts w:ascii="Verdana" w:hAnsi="Verdana"/>
          <w:color w:val="000000" w:themeColor="text1"/>
          <w:sz w:val="20"/>
        </w:rPr>
        <w:t xml:space="preserve">e as Fiadoras se </w:t>
      </w:r>
      <w:r w:rsidRPr="00BC4EE3">
        <w:rPr>
          <w:rFonts w:ascii="Verdana" w:hAnsi="Verdana"/>
          <w:color w:val="000000" w:themeColor="text1"/>
          <w:sz w:val="20"/>
        </w:rPr>
        <w:t>obriga</w:t>
      </w:r>
      <w:r w:rsidR="00645DDA" w:rsidRPr="00BC4EE3">
        <w:rPr>
          <w:rFonts w:ascii="Verdana" w:hAnsi="Verdana"/>
          <w:color w:val="000000" w:themeColor="text1"/>
          <w:sz w:val="20"/>
        </w:rPr>
        <w:t>m</w:t>
      </w:r>
      <w:r w:rsidRPr="00BC4EE3">
        <w:rPr>
          <w:rFonts w:ascii="Verdana" w:hAnsi="Verdana"/>
          <w:color w:val="000000" w:themeColor="text1"/>
          <w:sz w:val="20"/>
        </w:rPr>
        <w:t xml:space="preserve"> a: (i) não contatar ou fornecer informações acerca da Emissão a qualquer investidor, exceto se previamente acordado com 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informar ao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até o Dia Útil imediatamente subsequente a ocorrência de contato que receba</w:t>
      </w:r>
      <w:r w:rsidR="00645DDA" w:rsidRPr="00BC4EE3">
        <w:rPr>
          <w:rFonts w:ascii="Verdana" w:hAnsi="Verdana"/>
          <w:color w:val="000000" w:themeColor="text1"/>
          <w:sz w:val="20"/>
        </w:rPr>
        <w:t>m</w:t>
      </w:r>
      <w:r w:rsidRPr="00BC4EE3">
        <w:rPr>
          <w:rFonts w:ascii="Verdana" w:hAnsi="Verdana"/>
          <w:color w:val="000000" w:themeColor="text1"/>
          <w:sz w:val="20"/>
        </w:rPr>
        <w:t xml:space="preserve"> de potenciais investidores que venham a manifestar seu interesse na </w:t>
      </w:r>
      <w:r w:rsidR="00646CB2" w:rsidRPr="00BC4EE3">
        <w:rPr>
          <w:rFonts w:ascii="Verdana" w:hAnsi="Verdana"/>
          <w:color w:val="000000" w:themeColor="text1"/>
          <w:sz w:val="20"/>
        </w:rPr>
        <w:t>Oferta</w:t>
      </w:r>
      <w:r w:rsidRPr="00BC4EE3">
        <w:rPr>
          <w:rFonts w:ascii="Verdana" w:hAnsi="Verdana"/>
          <w:color w:val="000000" w:themeColor="text1"/>
          <w:sz w:val="20"/>
        </w:rPr>
        <w:t>.</w:t>
      </w:r>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3B5765" w:rsidRPr="00BC4EE3">
        <w:rPr>
          <w:rFonts w:ascii="Verdana" w:hAnsi="Verdana"/>
          <w:sz w:val="20"/>
        </w:rPr>
        <w:t xml:space="preserve">Itaú Unibanco S.A., instituição financeira com sede na Cidade de São Paulo, Estado de São Paulo, na Praça Alfredo Egydio de Souza Aranha, nº 100, Torre Olavo </w:t>
      </w:r>
      <w:proofErr w:type="spellStart"/>
      <w:r w:rsidR="003B5765" w:rsidRPr="00BC4EE3">
        <w:rPr>
          <w:rFonts w:ascii="Verdana" w:hAnsi="Verdana"/>
          <w:sz w:val="20"/>
        </w:rPr>
        <w:t>Setubal</w:t>
      </w:r>
      <w:proofErr w:type="spellEnd"/>
      <w:r w:rsidR="003B5765" w:rsidRPr="00BC4EE3">
        <w:rPr>
          <w:rFonts w:ascii="Verdana" w:hAnsi="Verdana"/>
          <w:sz w:val="20"/>
        </w:rPr>
        <w:t>, Parque Jabaquara, CEP 04344-902, inscrita no CNPJ/M</w:t>
      </w:r>
      <w:r w:rsidR="008C7C73" w:rsidRPr="00BC4EE3">
        <w:rPr>
          <w:rFonts w:ascii="Verdana" w:hAnsi="Verdana"/>
          <w:sz w:val="20"/>
        </w:rPr>
        <w:t>E</w:t>
      </w:r>
      <w:r w:rsidR="003B5765" w:rsidRPr="00BC4EE3">
        <w:rPr>
          <w:rFonts w:ascii="Verdana" w:hAnsi="Verdana"/>
          <w:sz w:val="20"/>
        </w:rPr>
        <w:t xml:space="preserve"> sob nº 60.701.190/0001-04</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inclui qualquer outra instituição que venha a suceder o Banco Liquidante na prestação dos serviços relativos às Debêntures). </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3B5765" w:rsidRPr="00BC4EE3">
        <w:rPr>
          <w:rFonts w:ascii="Verdana" w:hAnsi="Verdana"/>
          <w:sz w:val="20"/>
        </w:rPr>
        <w:t>Itaú Corretora de Valores S.A., instituição financeira com sede na Cidade de São Paulo, Estado de São Paulo, na Avenida Brigadeiro Faria Lima, nº 3.500, 3º Andar (parte), Itaim Bibi, CEP 04538-132, inscrita no CNPJ/M</w:t>
      </w:r>
      <w:r w:rsidR="00B64CCC" w:rsidRPr="00BC4EE3">
        <w:rPr>
          <w:rFonts w:ascii="Verdana" w:hAnsi="Verdana"/>
          <w:sz w:val="20"/>
        </w:rPr>
        <w:t>E</w:t>
      </w:r>
      <w:r w:rsidR="003B5765" w:rsidRPr="00BC4EE3">
        <w:rPr>
          <w:rFonts w:ascii="Verdana" w:hAnsi="Verdana"/>
          <w:sz w:val="20"/>
        </w:rPr>
        <w:t xml:space="preserve"> sob nº 61.194.353/0001-64</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inclui qualquer outra instituição que venha a suceder o </w:t>
      </w:r>
      <w:proofErr w:type="spellStart"/>
      <w:r w:rsidRPr="00BC4EE3">
        <w:rPr>
          <w:rFonts w:ascii="Verdana" w:hAnsi="Verdana"/>
          <w:sz w:val="20"/>
        </w:rPr>
        <w:lastRenderedPageBreak/>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30"/>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Oferta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1"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w:t>
      </w:r>
      <w:r w:rsidR="000D2C4E" w:rsidRPr="00BC4EE3">
        <w:rPr>
          <w:rFonts w:ascii="Verdana" w:hAnsi="Verdana"/>
          <w:color w:val="000000" w:themeColor="text1"/>
          <w:sz w:val="20"/>
        </w:rPr>
        <w:t>.00</w:t>
      </w:r>
      <w:r w:rsidR="00DC1B09" w:rsidRPr="00BC4EE3">
        <w:rPr>
          <w:rFonts w:ascii="Verdana" w:hAnsi="Verdana"/>
          <w:color w:val="000000" w:themeColor="text1"/>
          <w:sz w:val="20"/>
        </w:rPr>
        <w:t>0</w:t>
      </w:r>
      <w:r w:rsidRPr="00BC4EE3">
        <w:rPr>
          <w:rFonts w:ascii="Verdana" w:hAnsi="Verdana"/>
          <w:color w:val="000000" w:themeColor="text1"/>
          <w:sz w:val="20"/>
        </w:rPr>
        <w:t>,00 (</w:t>
      </w:r>
      <w:r w:rsidR="00030876" w:rsidRPr="00BC4EE3">
        <w:rPr>
          <w:rFonts w:ascii="Verdana" w:hAnsi="Verdana"/>
          <w:color w:val="000000" w:themeColor="text1"/>
          <w:sz w:val="20"/>
        </w:rPr>
        <w:t>mil</w:t>
      </w:r>
      <w:r w:rsidR="00BE18AD" w:rsidRPr="00BC4EE3">
        <w:rPr>
          <w:rFonts w:ascii="Verdana" w:hAnsi="Verdana"/>
          <w:color w:val="000000" w:themeColor="text1"/>
          <w:sz w:val="20"/>
        </w:rPr>
        <w:t xml:space="preserve"> reais</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31"/>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2" w:name="_Ref130282609"/>
      <w:bookmarkStart w:id="33" w:name="_Ref191891558"/>
      <w:bookmarkStart w:id="34"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0D2C4E" w:rsidRPr="00BC4EE3">
        <w:rPr>
          <w:rFonts w:ascii="Verdana" w:hAnsi="Verdana"/>
          <w:color w:val="000000" w:themeColor="text1"/>
          <w:sz w:val="20"/>
        </w:rPr>
        <w:t>450</w:t>
      </w:r>
      <w:r w:rsidR="00030876" w:rsidRPr="00BC4EE3">
        <w:rPr>
          <w:rFonts w:ascii="Verdana" w:hAnsi="Verdana"/>
          <w:color w:val="000000" w:themeColor="text1"/>
          <w:sz w:val="20"/>
        </w:rPr>
        <w:t>.000</w:t>
      </w:r>
      <w:r w:rsidRPr="00BC4EE3">
        <w:rPr>
          <w:rFonts w:ascii="Verdana" w:hAnsi="Verdana"/>
          <w:color w:val="000000" w:themeColor="text1"/>
          <w:sz w:val="20"/>
        </w:rPr>
        <w:t xml:space="preserve"> (</w:t>
      </w:r>
      <w:r w:rsidR="000D2C4E" w:rsidRPr="00BC4EE3">
        <w:rPr>
          <w:rFonts w:ascii="Verdana" w:hAnsi="Verdana"/>
          <w:color w:val="000000" w:themeColor="text1"/>
          <w:sz w:val="20"/>
        </w:rPr>
        <w:t>quatrocent</w:t>
      </w:r>
      <w:r w:rsidR="00C00311" w:rsidRPr="00BC4EE3">
        <w:rPr>
          <w:rFonts w:ascii="Verdana" w:hAnsi="Verdana"/>
          <w:color w:val="000000" w:themeColor="text1"/>
          <w:sz w:val="20"/>
        </w:rPr>
        <w:t>a</w:t>
      </w:r>
      <w:r w:rsidR="000D2C4E" w:rsidRPr="00BC4EE3">
        <w:rPr>
          <w:rFonts w:ascii="Verdana" w:hAnsi="Verdana"/>
          <w:color w:val="000000" w:themeColor="text1"/>
          <w:sz w:val="20"/>
        </w:rPr>
        <w:t>s e cinquenta</w:t>
      </w:r>
      <w:r w:rsidR="00030876" w:rsidRPr="00BC4EE3">
        <w:rPr>
          <w:rFonts w:ascii="Verdana" w:hAnsi="Verdana"/>
          <w:color w:val="000000" w:themeColor="text1"/>
          <w:sz w:val="20"/>
        </w:rPr>
        <w:t xml:space="preserve"> mil</w:t>
      </w:r>
      <w:r w:rsidRPr="00BC4EE3">
        <w:rPr>
          <w:rFonts w:ascii="Verdana" w:hAnsi="Verdana"/>
          <w:color w:val="000000" w:themeColor="text1"/>
          <w:sz w:val="20"/>
        </w:rPr>
        <w:t>) debêntures simples, não conversíveis em ações (“</w:t>
      </w:r>
      <w:r w:rsidRPr="00BC4EE3">
        <w:rPr>
          <w:rFonts w:ascii="Verdana" w:hAnsi="Verdana"/>
          <w:color w:val="000000" w:themeColor="text1"/>
          <w:sz w:val="20"/>
          <w:u w:val="single"/>
        </w:rPr>
        <w:t>Debêntures</w:t>
      </w:r>
      <w:r w:rsidRPr="00BC4EE3">
        <w:rPr>
          <w:rFonts w:ascii="Verdana" w:hAnsi="Verdana"/>
          <w:color w:val="000000" w:themeColor="text1"/>
          <w:sz w:val="20"/>
        </w:rPr>
        <w:t xml:space="preserve">”). </w:t>
      </w:r>
      <w:bookmarkEnd w:id="32"/>
      <w:bookmarkEnd w:id="33"/>
      <w:bookmarkEnd w:id="34"/>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5" w:name="_Ref137548372"/>
      <w:bookmarkStart w:id="36" w:name="_Ref168458019"/>
      <w:bookmarkStart w:id="37" w:name="_Ref191891571"/>
      <w:bookmarkStart w:id="38"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35"/>
      <w:r w:rsidRPr="00BC4EE3">
        <w:rPr>
          <w:rFonts w:ascii="Verdana" w:hAnsi="Verdana"/>
          <w:color w:val="000000" w:themeColor="text1"/>
          <w:sz w:val="20"/>
        </w:rPr>
        <w:t>A Emissão será realizada em série única.</w:t>
      </w:r>
      <w:bookmarkEnd w:id="36"/>
      <w:bookmarkEnd w:id="37"/>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38"/>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Tipo e Forma</w:t>
      </w:r>
      <w:r w:rsidRPr="00BC4EE3">
        <w:rPr>
          <w:rFonts w:ascii="Verdana" w:hAnsi="Verdana"/>
          <w:color w:val="000000" w:themeColor="text1"/>
          <w:sz w:val="20"/>
        </w:rPr>
        <w:t>. As Debêntures serão emitidas sob a forma nominativa, escritural, sem emissão de certificados.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quirografária</w:t>
      </w:r>
      <w:r w:rsidR="00EB5D10" w:rsidRPr="00BC4EE3">
        <w:rPr>
          <w:rFonts w:ascii="Verdana" w:hAnsi="Verdana"/>
          <w:color w:val="000000" w:themeColor="text1"/>
          <w:sz w:val="20"/>
        </w:rPr>
        <w:t xml:space="preserve">, com garantia adicional </w:t>
      </w:r>
      <w:r w:rsidR="00D1667B" w:rsidRPr="00BC4EE3">
        <w:rPr>
          <w:rFonts w:ascii="Verdana" w:hAnsi="Verdana"/>
          <w:color w:val="000000" w:themeColor="text1"/>
          <w:sz w:val="20"/>
        </w:rPr>
        <w:t xml:space="preserve">real e </w:t>
      </w:r>
      <w:r w:rsidR="00EB5D10" w:rsidRPr="00BC4EE3">
        <w:rPr>
          <w:rFonts w:ascii="Verdana" w:hAnsi="Verdana"/>
          <w:color w:val="000000" w:themeColor="text1"/>
          <w:sz w:val="20"/>
        </w:rPr>
        <w:t>fidejussória</w:t>
      </w:r>
      <w:r w:rsidR="00941B05" w:rsidRPr="00BC4EE3">
        <w:rPr>
          <w:rFonts w:ascii="Verdana" w:hAnsi="Verdana"/>
          <w:color w:val="000000" w:themeColor="text1"/>
          <w:sz w:val="20"/>
        </w:rPr>
        <w:t>, a ser convolada em espécie com garantia real, com garantia adicional fidejussória</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9" w:name="_Ref264653840"/>
      <w:bookmarkStart w:id="40" w:name="_Ref278297550"/>
      <w:bookmarkStart w:id="41"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EB5D10"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Pr="00BC4EE3">
        <w:rPr>
          <w:rFonts w:ascii="Verdana" w:hAnsi="Verdana"/>
          <w:color w:val="000000" w:themeColor="text1"/>
          <w:sz w:val="20"/>
        </w:rPr>
        <w:t>de 2019 (“</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39"/>
      <w:bookmarkEnd w:id="40"/>
      <w:bookmarkEnd w:id="41"/>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2"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2"/>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EB5D10" w:rsidRPr="00BC4EE3">
        <w:rPr>
          <w:rFonts w:ascii="Verdana" w:hAnsi="Verdana"/>
          <w:color w:val="000000" w:themeColor="text1"/>
          <w:sz w:val="20"/>
        </w:rPr>
        <w:t>[●] de [●] de 202</w:t>
      </w:r>
      <w:r w:rsidR="000D2C4E" w:rsidRPr="00BC4EE3">
        <w:rPr>
          <w:rFonts w:ascii="Verdana" w:hAnsi="Verdana"/>
          <w:color w:val="000000" w:themeColor="text1"/>
          <w:sz w:val="20"/>
        </w:rPr>
        <w:t>4</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Vencimento</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lastRenderedPageBreak/>
        <w:t>Atualização Monetária, Amortização e Remuneração</w:t>
      </w:r>
      <w:bookmarkStart w:id="43" w:name="_Ref137107211"/>
      <w:bookmarkStart w:id="44" w:name="_Ref264551489"/>
      <w:bookmarkStart w:id="45" w:name="_Ref279826774"/>
      <w:r w:rsidRPr="00BC4EE3">
        <w:rPr>
          <w:rFonts w:ascii="Verdana" w:hAnsi="Verdana"/>
          <w:b/>
          <w:color w:val="000000" w:themeColor="text1"/>
          <w:sz w:val="20"/>
        </w:rPr>
        <w:t xml:space="preserve"> das Debêntures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46" w:name="_Ref130286776"/>
      <w:bookmarkStart w:id="47" w:name="_Ref130611431"/>
      <w:bookmarkStart w:id="48" w:name="_Ref168843122"/>
      <w:bookmarkEnd w:id="43"/>
      <w:bookmarkEnd w:id="44"/>
      <w:bookmarkEnd w:id="45"/>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49"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conforme o caso, não será atualizado monetariamente.</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EB5D10" w:rsidRPr="00BC4EE3">
        <w:rPr>
          <w:rFonts w:ascii="Verdana" w:hAnsi="Verdana"/>
          <w:color w:val="000000" w:themeColor="text1"/>
          <w:sz w:val="20"/>
        </w:rPr>
        <w:t>mensais</w:t>
      </w:r>
      <w:r w:rsidRPr="00BC4EE3">
        <w:rPr>
          <w:rFonts w:ascii="Verdana" w:hAnsi="Verdana"/>
          <w:color w:val="000000" w:themeColor="text1"/>
          <w:sz w:val="20"/>
        </w:rPr>
        <w:t xml:space="preserve"> e sucessivas,</w:t>
      </w:r>
      <w:r w:rsidR="008B1DB9" w:rsidRPr="00BC4EE3">
        <w:rPr>
          <w:rFonts w:ascii="Verdana" w:hAnsi="Verdana"/>
          <w:color w:val="000000" w:themeColor="text1"/>
          <w:sz w:val="20"/>
        </w:rPr>
        <w:t xml:space="preserve"> no dia [●] de cada mês,</w:t>
      </w:r>
      <w:r w:rsidRPr="00BC4EE3">
        <w:rPr>
          <w:rFonts w:ascii="Verdana" w:hAnsi="Verdana"/>
          <w:color w:val="000000" w:themeColor="text1"/>
          <w:sz w:val="20"/>
        </w:rPr>
        <w:t xml:space="preserve"> sendo a primeira amortização devida em </w:t>
      </w:r>
      <w:r w:rsidR="00EB5D10"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6A6F6E"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EB5D10" w:rsidRPr="00BC4EE3">
        <w:rPr>
          <w:rFonts w:ascii="Verdana" w:hAnsi="Verdana"/>
          <w:color w:val="000000" w:themeColor="text1"/>
          <w:sz w:val="20"/>
        </w:rPr>
        <w:t>20</w:t>
      </w:r>
      <w:r w:rsidR="002673F7" w:rsidRPr="00BC4EE3">
        <w:rPr>
          <w:rFonts w:ascii="Verdana" w:hAnsi="Verdana"/>
          <w:color w:val="000000" w:themeColor="text1"/>
          <w:sz w:val="20"/>
        </w:rPr>
        <w:t>2</w:t>
      </w:r>
      <w:r w:rsidR="00917613" w:rsidRPr="00BC4EE3">
        <w:rPr>
          <w:rFonts w:ascii="Verdana" w:hAnsi="Verdana"/>
          <w:color w:val="000000" w:themeColor="text1"/>
          <w:sz w:val="20"/>
        </w:rPr>
        <w:t>1</w:t>
      </w:r>
      <w:r w:rsidR="002673F7"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 ou na data da liquidação antecipada resultante de vencimento antecipado das Debêntures ou do resgate antecipado da totalidade das Debêntures,</w:t>
      </w:r>
      <w:r w:rsidR="00646CB2" w:rsidRPr="00BC4EE3">
        <w:rPr>
          <w:rFonts w:ascii="Verdana" w:hAnsi="Verdana"/>
          <w:color w:val="000000" w:themeColor="text1"/>
          <w:sz w:val="20"/>
        </w:rPr>
        <w:t xml:space="preserve"> conforme tabela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D30151">
        <w:tc>
          <w:tcPr>
            <w:tcW w:w="4415" w:type="dxa"/>
          </w:tcPr>
          <w:p w:rsidR="0009022F" w:rsidRPr="00BC4EE3" w:rsidRDefault="00EB5D1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p>
        </w:tc>
        <w:tc>
          <w:tcPr>
            <w:tcW w:w="4415" w:type="dxa"/>
          </w:tcPr>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p>
        </w:tc>
      </w:tr>
      <w:tr w:rsidR="0009022F" w:rsidRPr="00BC4EE3" w:rsidTr="00D30151">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00732BE1" w:rsidRPr="00BC4EE3">
              <w:rPr>
                <w:rFonts w:ascii="Verdana" w:hAnsi="Verdana"/>
                <w:color w:val="000000" w:themeColor="text1"/>
                <w:sz w:val="20"/>
              </w:rPr>
              <w:t xml:space="preserve"> </w:t>
            </w:r>
            <w:r w:rsidRPr="00BC4EE3">
              <w:rPr>
                <w:rFonts w:ascii="Verdana" w:hAnsi="Verdana"/>
                <w:color w:val="000000" w:themeColor="text1"/>
                <w:sz w:val="20"/>
              </w:rPr>
              <w:t>à [●] de [</w:t>
            </w:r>
            <w:r w:rsidR="00CD7821" w:rsidRPr="00BC4EE3">
              <w:rPr>
                <w:rFonts w:ascii="Verdana" w:hAnsi="Verdana"/>
                <w:color w:val="000000" w:themeColor="text1"/>
                <w:sz w:val="20"/>
              </w:rPr>
              <w:t>dezembro</w:t>
            </w:r>
            <w:r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Pr="00BC4EE3">
              <w:rPr>
                <w:rFonts w:ascii="Verdana" w:hAnsi="Verdana"/>
                <w:color w:val="000000" w:themeColor="text1"/>
                <w:sz w:val="20"/>
              </w:rPr>
              <w:t>, inclusive</w:t>
            </w:r>
          </w:p>
        </w:tc>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1,25</w:t>
            </w:r>
            <w:r w:rsidR="0009022F" w:rsidRPr="00BC4EE3">
              <w:rPr>
                <w:rFonts w:ascii="Verdana" w:hAnsi="Verdana"/>
                <w:color w:val="000000" w:themeColor="text1"/>
                <w:sz w:val="20"/>
              </w:rPr>
              <w:t>%</w:t>
            </w:r>
          </w:p>
        </w:tc>
      </w:tr>
      <w:tr w:rsidR="00EB5D10" w:rsidRPr="00BC4EE3" w:rsidTr="00D30151">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 xml:space="preserve">22 </w:t>
            </w:r>
            <w:r w:rsidRPr="00BC4EE3">
              <w:rPr>
                <w:rFonts w:ascii="Verdana" w:hAnsi="Verdana"/>
                <w:color w:val="000000" w:themeColor="text1"/>
                <w:sz w:val="20"/>
              </w:rPr>
              <w:t>à [●] de [</w:t>
            </w:r>
            <w:r w:rsidR="00CD7821" w:rsidRPr="00BC4EE3">
              <w:rPr>
                <w:rFonts w:ascii="Verdana" w:hAnsi="Verdana"/>
                <w:color w:val="000000" w:themeColor="text1"/>
                <w:sz w:val="20"/>
              </w:rPr>
              <w:t>maio</w:t>
            </w:r>
            <w:r w:rsidRPr="00BC4EE3">
              <w:rPr>
                <w:rFonts w:ascii="Verdana" w:hAnsi="Verdana"/>
                <w:color w:val="000000" w:themeColor="text1"/>
                <w:sz w:val="20"/>
              </w:rPr>
              <w:t>] de 20</w:t>
            </w:r>
            <w:r w:rsidR="00732BE1" w:rsidRPr="00BC4EE3">
              <w:rPr>
                <w:rFonts w:ascii="Verdana" w:hAnsi="Verdana"/>
                <w:color w:val="000000" w:themeColor="text1"/>
                <w:sz w:val="20"/>
              </w:rPr>
              <w:t>24</w:t>
            </w:r>
            <w:r w:rsidRPr="00BC4EE3">
              <w:rPr>
                <w:rFonts w:ascii="Verdana" w:hAnsi="Verdana"/>
                <w:color w:val="000000" w:themeColor="text1"/>
                <w:sz w:val="20"/>
              </w:rPr>
              <w:t>, inclusive</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2,83%</w:t>
            </w:r>
          </w:p>
        </w:tc>
      </w:tr>
      <w:tr w:rsidR="00EB5D10" w:rsidRPr="00BC4EE3" w:rsidTr="00D30151">
        <w:tc>
          <w:tcPr>
            <w:tcW w:w="4415" w:type="dxa"/>
          </w:tcPr>
          <w:p w:rsidR="00EB5D10" w:rsidRPr="00BC4EE3" w:rsidRDefault="00EB5D1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Data de Vencimento</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2,93%</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D64B1" w:rsidP="00BC4EE3">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50" w:name="_Ref328665579"/>
      <w:bookmarkStart w:id="51" w:name="_Ref279828381"/>
      <w:bookmarkStart w:id="52" w:name="_Ref289698191"/>
      <w:r w:rsidRPr="00BC4EE3">
        <w:rPr>
          <w:rFonts w:ascii="Verdana" w:hAnsi="Verdana"/>
          <w:color w:val="000000" w:themeColor="text1"/>
          <w:sz w:val="20"/>
          <w:u w:val="single"/>
        </w:rPr>
        <w:t>Remuneração</w:t>
      </w:r>
      <w:r w:rsidR="0009022F" w:rsidRPr="00BC4EE3">
        <w:rPr>
          <w:rFonts w:ascii="Verdana" w:hAnsi="Verdana"/>
          <w:color w:val="000000" w:themeColor="text1"/>
          <w:sz w:val="20"/>
        </w:rPr>
        <w:t xml:space="preserve">. Sobre o Valor Nominal </w:t>
      </w:r>
      <w:bookmarkStart w:id="53" w:name="_Ref137107209"/>
      <w:r w:rsidR="00F374C0" w:rsidRPr="00BC4EE3">
        <w:rPr>
          <w:rFonts w:ascii="Verdana" w:hAnsi="Verdana"/>
          <w:color w:val="000000" w:themeColor="text1"/>
          <w:sz w:val="20"/>
        </w:rPr>
        <w:t xml:space="preserve">Unitário </w:t>
      </w:r>
      <w:r w:rsidR="0009022F" w:rsidRPr="00BC4EE3">
        <w:rPr>
          <w:rFonts w:ascii="Verdana" w:hAnsi="Verdana"/>
          <w:color w:val="000000" w:themeColor="text1"/>
          <w:sz w:val="20"/>
        </w:rPr>
        <w:t xml:space="preserve">ou sobre o saldo do Valor Nominal </w:t>
      </w:r>
      <w:r w:rsidR="00F374C0" w:rsidRPr="00BC4EE3">
        <w:rPr>
          <w:rFonts w:ascii="Verdana" w:hAnsi="Verdana"/>
          <w:color w:val="000000" w:themeColor="text1"/>
          <w:sz w:val="20"/>
        </w:rPr>
        <w:t xml:space="preserve">Unitário </w:t>
      </w:r>
      <w:r w:rsidR="0009022F" w:rsidRPr="00BC4EE3">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BC4EE3">
        <w:rPr>
          <w:rFonts w:ascii="Verdana" w:hAnsi="Verdana"/>
          <w:i/>
          <w:color w:val="000000" w:themeColor="text1"/>
          <w:sz w:val="20"/>
        </w:rPr>
        <w:t xml:space="preserve">over </w:t>
      </w:r>
      <w:proofErr w:type="spellStart"/>
      <w:r w:rsidR="0009022F" w:rsidRPr="00BC4EE3">
        <w:rPr>
          <w:rFonts w:ascii="Verdana" w:hAnsi="Verdana"/>
          <w:i/>
          <w:color w:val="000000" w:themeColor="text1"/>
          <w:sz w:val="20"/>
        </w:rPr>
        <w:t>extra-grupo</w:t>
      </w:r>
      <w:proofErr w:type="spellEnd"/>
      <w:r w:rsidR="0009022F" w:rsidRPr="00BC4EE3">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BC4EE3">
          <w:rPr>
            <w:rStyle w:val="Hyperlink"/>
            <w:rFonts w:ascii="Verdana" w:hAnsi="Verdana"/>
            <w:color w:val="000000" w:themeColor="text1"/>
            <w:sz w:val="20"/>
          </w:rPr>
          <w:t>http://www.B3.com.br</w:t>
        </w:r>
      </w:hyperlink>
      <w:r w:rsidR="0009022F" w:rsidRPr="00BC4EE3">
        <w:rPr>
          <w:rFonts w:ascii="Verdana" w:hAnsi="Verdana"/>
          <w:color w:val="000000" w:themeColor="text1"/>
          <w:sz w:val="20"/>
        </w:rPr>
        <w:t>) (“</w:t>
      </w:r>
      <w:r w:rsidR="0009022F" w:rsidRPr="00BC4EE3">
        <w:rPr>
          <w:rFonts w:ascii="Verdana" w:hAnsi="Verdana"/>
          <w:color w:val="000000" w:themeColor="text1"/>
          <w:sz w:val="20"/>
          <w:u w:val="single"/>
        </w:rPr>
        <w:t>Taxa DI</w:t>
      </w:r>
      <w:r w:rsidR="0009022F" w:rsidRPr="00BC4EE3">
        <w:rPr>
          <w:rFonts w:ascii="Verdana" w:hAnsi="Verdana"/>
          <w:color w:val="000000" w:themeColor="text1"/>
          <w:sz w:val="20"/>
        </w:rPr>
        <w:t xml:space="preserve">”), acrescida exponencialmente de sobretaxa de </w:t>
      </w:r>
      <w:r w:rsidR="00CD7821" w:rsidRPr="00BC4EE3">
        <w:rPr>
          <w:rFonts w:ascii="Verdana" w:hAnsi="Verdana"/>
          <w:color w:val="000000" w:themeColor="text1"/>
          <w:sz w:val="20"/>
        </w:rPr>
        <w:t>5</w:t>
      </w:r>
      <w:r w:rsidR="00CB3EEA" w:rsidRPr="00BC4EE3">
        <w:rPr>
          <w:rFonts w:ascii="Verdana" w:hAnsi="Verdana"/>
          <w:color w:val="000000" w:themeColor="text1"/>
          <w:sz w:val="20"/>
        </w:rPr>
        <w:t>,</w:t>
      </w:r>
      <w:r w:rsidR="00CD7821" w:rsidRPr="00BC4EE3">
        <w:rPr>
          <w:rFonts w:ascii="Verdana" w:hAnsi="Verdana"/>
          <w:color w:val="000000" w:themeColor="text1"/>
          <w:sz w:val="20"/>
        </w:rPr>
        <w:t>00</w:t>
      </w:r>
      <w:r w:rsidR="0009022F" w:rsidRPr="00BC4EE3">
        <w:rPr>
          <w:rFonts w:ascii="Verdana" w:hAnsi="Verdana"/>
          <w:color w:val="000000" w:themeColor="text1"/>
          <w:sz w:val="20"/>
        </w:rPr>
        <w:t>% (</w:t>
      </w:r>
      <w:r w:rsidR="00CD7821" w:rsidRPr="00BC4EE3">
        <w:rPr>
          <w:rFonts w:ascii="Verdana" w:hAnsi="Verdana"/>
          <w:color w:val="000000" w:themeColor="text1"/>
          <w:sz w:val="20"/>
        </w:rPr>
        <w:t>cinco</w:t>
      </w:r>
      <w:r w:rsidR="00CB3EEA" w:rsidRPr="00BC4EE3">
        <w:rPr>
          <w:rFonts w:ascii="Verdana" w:hAnsi="Verdana"/>
          <w:color w:val="000000" w:themeColor="text1"/>
          <w:sz w:val="20"/>
        </w:rPr>
        <w:t xml:space="preserve"> inteiros</w:t>
      </w:r>
      <w:r w:rsidR="00950121"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por cento) ao ano, calculados de forma exponencial e cumulativa </w:t>
      </w:r>
      <w:r w:rsidR="0009022F" w:rsidRPr="00BC4EE3">
        <w:rPr>
          <w:rFonts w:ascii="Verdana" w:hAnsi="Verdana"/>
          <w:i/>
          <w:color w:val="000000" w:themeColor="text1"/>
          <w:sz w:val="20"/>
        </w:rPr>
        <w:t xml:space="preserve">pro rata </w:t>
      </w:r>
      <w:proofErr w:type="spellStart"/>
      <w:r w:rsidR="0009022F" w:rsidRPr="00BC4EE3">
        <w:rPr>
          <w:rFonts w:ascii="Verdana" w:hAnsi="Verdana"/>
          <w:i/>
          <w:color w:val="000000" w:themeColor="text1"/>
          <w:sz w:val="20"/>
        </w:rPr>
        <w:t>temporis</w:t>
      </w:r>
      <w:proofErr w:type="spellEnd"/>
      <w:r w:rsidR="0009022F" w:rsidRPr="00BC4EE3">
        <w:rPr>
          <w:rFonts w:ascii="Verdana" w:hAnsi="Verdana"/>
          <w:color w:val="000000" w:themeColor="text1"/>
          <w:sz w:val="20"/>
        </w:rPr>
        <w:t xml:space="preserve"> por Dias Úteis decorridos, desde a Primeira Data de Integralização (conforme definido abaixo) das Debêntures ou a Data de Pagamento da Remuneração (conforme definida abaixo) imediatamente anterior, conforme o caso, até a data do efetivo pagamento</w:t>
      </w:r>
      <w:bookmarkEnd w:id="53"/>
      <w:r w:rsidR="0009022F" w:rsidRPr="00BC4EE3">
        <w:rPr>
          <w:rFonts w:ascii="Verdana" w:hAnsi="Verdana"/>
          <w:color w:val="000000" w:themeColor="text1"/>
          <w:sz w:val="20"/>
        </w:rPr>
        <w:t xml:space="preserve"> (“</w:t>
      </w:r>
      <w:r w:rsidR="0009022F" w:rsidRPr="00BC4EE3">
        <w:rPr>
          <w:rFonts w:ascii="Verdana" w:hAnsi="Verdana"/>
          <w:color w:val="000000" w:themeColor="text1"/>
          <w:sz w:val="20"/>
          <w:u w:val="single"/>
        </w:rPr>
        <w:t>Remuneração</w:t>
      </w:r>
      <w:r w:rsidR="0009022F" w:rsidRPr="00BC4EE3">
        <w:rPr>
          <w:rFonts w:ascii="Verdana" w:hAnsi="Verdana"/>
          <w:color w:val="000000" w:themeColor="text1"/>
          <w:sz w:val="20"/>
        </w:rPr>
        <w:t>”).</w:t>
      </w:r>
      <w:r w:rsidR="00950121" w:rsidRPr="00BC4EE3">
        <w:rPr>
          <w:rFonts w:ascii="Verdana" w:hAnsi="Verdana"/>
          <w:color w:val="000000" w:themeColor="text1"/>
          <w:sz w:val="20"/>
        </w:rPr>
        <w:t xml:space="preserve"> </w:t>
      </w:r>
    </w:p>
    <w:p w:rsidR="0009022F" w:rsidRPr="00BC4EE3" w:rsidRDefault="0009022F" w:rsidP="00BC4EE3">
      <w:pPr>
        <w:widowControl w:val="0"/>
        <w:tabs>
          <w:tab w:val="left" w:pos="1560"/>
        </w:tabs>
        <w:spacing w:after="0" w:line="312" w:lineRule="auto"/>
        <w:rPr>
          <w:rFonts w:ascii="Verdana" w:hAnsi="Verdana"/>
          <w:color w:val="000000" w:themeColor="text1"/>
          <w:sz w:val="20"/>
        </w:rPr>
      </w:pPr>
    </w:p>
    <w:p w:rsidR="0009022F" w:rsidRPr="00BC4EE3" w:rsidRDefault="0009022F" w:rsidP="00BC4EE3">
      <w:pPr>
        <w:widowControl w:val="0"/>
        <w:numPr>
          <w:ilvl w:val="0"/>
          <w:numId w:val="13"/>
        </w:numPr>
        <w:tabs>
          <w:tab w:val="left" w:pos="1560"/>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Periodicidade de Pagamento da Remuneração</w:t>
      </w:r>
      <w:r w:rsidRPr="00BC4EE3">
        <w:rPr>
          <w:rFonts w:ascii="Verdana" w:hAnsi="Verdana"/>
          <w:color w:val="000000" w:themeColor="text1"/>
          <w:sz w:val="20"/>
        </w:rPr>
        <w:t xml:space="preserve">: Sem prejuízo dos pagamentos em decorrência de resgate antecipado da totalidade das Debêntures e/ou de vencimento antecipado das obrigações decorrentes das Debêntures, nos termos previstos nesta Escritura de Emissão, a Remuneração será paga </w:t>
      </w:r>
      <w:r w:rsidR="00950121" w:rsidRPr="00BC4EE3">
        <w:rPr>
          <w:rFonts w:ascii="Verdana" w:hAnsi="Verdana"/>
          <w:color w:val="000000" w:themeColor="text1"/>
          <w:sz w:val="20"/>
        </w:rPr>
        <w:t>mensalmente</w:t>
      </w:r>
      <w:r w:rsidRPr="00BC4EE3">
        <w:rPr>
          <w:rFonts w:ascii="Verdana" w:hAnsi="Verdana"/>
          <w:color w:val="000000" w:themeColor="text1"/>
          <w:sz w:val="20"/>
        </w:rPr>
        <w:t xml:space="preserve"> a partir da Data de Emissão, no dia </w:t>
      </w:r>
      <w:r w:rsidR="00950121" w:rsidRPr="00BC4EE3">
        <w:rPr>
          <w:rFonts w:ascii="Verdana" w:hAnsi="Verdana"/>
          <w:color w:val="000000" w:themeColor="text1"/>
          <w:sz w:val="20"/>
        </w:rPr>
        <w:t xml:space="preserve">[●] </w:t>
      </w:r>
      <w:r w:rsidRPr="00BC4EE3">
        <w:rPr>
          <w:rFonts w:ascii="Verdana" w:hAnsi="Verdana"/>
          <w:color w:val="000000" w:themeColor="text1"/>
          <w:sz w:val="20"/>
        </w:rPr>
        <w:t>d</w:t>
      </w:r>
      <w:r w:rsidR="00CD7821" w:rsidRPr="00BC4EE3">
        <w:rPr>
          <w:rFonts w:ascii="Verdana" w:hAnsi="Verdana"/>
          <w:color w:val="000000" w:themeColor="text1"/>
          <w:sz w:val="20"/>
        </w:rPr>
        <w:t>e cada</w:t>
      </w:r>
      <w:r w:rsidRPr="00BC4EE3">
        <w:rPr>
          <w:rFonts w:ascii="Verdana" w:hAnsi="Verdana"/>
          <w:color w:val="000000" w:themeColor="text1"/>
          <w:sz w:val="20"/>
        </w:rPr>
        <w:t xml:space="preserve"> m</w:t>
      </w:r>
      <w:r w:rsidR="00CD7821" w:rsidRPr="00BC4EE3">
        <w:rPr>
          <w:rFonts w:ascii="Verdana" w:hAnsi="Verdana"/>
          <w:color w:val="000000" w:themeColor="text1"/>
          <w:sz w:val="20"/>
        </w:rPr>
        <w:t>ês</w:t>
      </w:r>
      <w:r w:rsidRPr="00BC4EE3">
        <w:rPr>
          <w:rFonts w:ascii="Verdana" w:hAnsi="Verdana"/>
          <w:color w:val="000000" w:themeColor="text1"/>
          <w:sz w:val="20"/>
        </w:rPr>
        <w:t xml:space="preserve">, ocorrendo o primeiro pagamento em </w:t>
      </w:r>
      <w:r w:rsidR="00950121" w:rsidRPr="00BC4EE3">
        <w:rPr>
          <w:rFonts w:ascii="Verdana" w:hAnsi="Verdana"/>
          <w:color w:val="000000" w:themeColor="text1"/>
          <w:sz w:val="20"/>
        </w:rPr>
        <w:t>[●]</w:t>
      </w:r>
      <w:r w:rsidR="00C120C6"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CD7821" w:rsidRPr="00BC4EE3">
        <w:rPr>
          <w:rFonts w:ascii="Verdana" w:hAnsi="Verdana"/>
          <w:color w:val="000000" w:themeColor="text1"/>
          <w:sz w:val="20"/>
        </w:rPr>
        <w:t xml:space="preserve">[julho] </w:t>
      </w:r>
      <w:r w:rsidR="00645DDA" w:rsidRPr="00BC4EE3">
        <w:rPr>
          <w:rFonts w:ascii="Verdana" w:hAnsi="Verdana"/>
          <w:color w:val="000000" w:themeColor="text1"/>
          <w:sz w:val="20"/>
        </w:rPr>
        <w:t>de 2019 e o último</w:t>
      </w:r>
      <w:r w:rsidRPr="00BC4EE3">
        <w:rPr>
          <w:rFonts w:ascii="Verdana" w:hAnsi="Verdana"/>
          <w:color w:val="000000" w:themeColor="text1"/>
          <w:sz w:val="20"/>
        </w:rPr>
        <w:t xml:space="preserve"> na Data de Vencimento (cada uma delas “</w:t>
      </w:r>
      <w:r w:rsidRPr="00BC4EE3">
        <w:rPr>
          <w:rFonts w:ascii="Verdana" w:hAnsi="Verdana"/>
          <w:color w:val="000000" w:themeColor="text1"/>
          <w:sz w:val="20"/>
          <w:u w:val="single"/>
        </w:rPr>
        <w:t>Data de Pagamento da Remuneração</w:t>
      </w:r>
      <w:r w:rsidRPr="00BC4EE3">
        <w:rPr>
          <w:rFonts w:ascii="Verdana" w:hAnsi="Verdana"/>
          <w:color w:val="000000" w:themeColor="text1"/>
          <w:sz w:val="20"/>
        </w:rPr>
        <w:t>”)</w:t>
      </w:r>
      <w:r w:rsidR="00CD7821" w:rsidRPr="00BC4EE3">
        <w:rPr>
          <w:rFonts w:ascii="Verdana" w:eastAsia="Arial Unicode MS" w:hAnsi="Verdana"/>
          <w:color w:val="000000" w:themeColor="text1"/>
          <w:sz w:val="20"/>
        </w:rPr>
        <w:t>.</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numPr>
          <w:ilvl w:val="0"/>
          <w:numId w:val="13"/>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50"/>
      <w:r w:rsidR="00AF76E7" w:rsidRPr="00BC4EE3">
        <w:rPr>
          <w:rFonts w:ascii="Verdana" w:hAnsi="Verdana"/>
          <w:color w:val="000000" w:themeColor="text1"/>
          <w:sz w:val="20"/>
        </w:rPr>
        <w:t xml:space="preserve"> </w:t>
      </w:r>
      <w:r w:rsidR="001D3C9A" w:rsidRPr="00BC4EE3">
        <w:rPr>
          <w:rFonts w:ascii="Verdana" w:hAnsi="Verdana"/>
          <w:color w:val="000000" w:themeColor="text1"/>
          <w:sz w:val="20"/>
        </w:rPr>
        <w:t>[</w:t>
      </w:r>
      <w:r w:rsidR="001D3C9A" w:rsidRPr="00BC4EE3">
        <w:rPr>
          <w:rFonts w:ascii="Verdana" w:hAnsi="Verdana"/>
          <w:b/>
          <w:i/>
          <w:color w:val="000000" w:themeColor="text1"/>
          <w:sz w:val="20"/>
        </w:rPr>
        <w:t>Nota Machado Meyer: Agente Fiduciário e B3, gentileza confirmar</w:t>
      </w:r>
      <w:r w:rsidR="001D3C9A" w:rsidRPr="00BC4EE3">
        <w:rPr>
          <w:rFonts w:ascii="Verdana" w:hAnsi="Verdana"/>
          <w:color w:val="000000" w:themeColor="text1"/>
          <w:sz w:val="20"/>
        </w:rPr>
        <w:t>]</w:t>
      </w:r>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Taxas DI desde a Primeira Data de Integralização ou a Data de Pagamento da Remuneração imediatamente anterior (inclusive), conforme o caso, até a data de cálculo (exclusive), calculado com 8 (oito) casas decimais, com arredondamento, apurado da seguinte forma</w:t>
      </w:r>
      <w:r w:rsidRPr="00BC4EE3">
        <w:rPr>
          <w:rFonts w:ascii="Verdana" w:hAnsi="Verdana" w:cs="Arial"/>
          <w:color w:val="000000" w:themeColor="text1"/>
          <w:sz w:val="20"/>
        </w:rPr>
        <w:t>:</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2pt" o:ole="" fillcolor="window">
            <v:fill color2="fill lighten(137)" angle="-135" method="linear sigma" focus="50%" type="gradient"/>
            <v:imagedata r:id="rId9" o:title=""/>
          </v:shape>
          <o:OLEObject Type="Embed" ProgID="Equation.3" ShapeID="_x0000_i1025" DrawAspect="Content" ObjectID="_1620754468" r:id="rId10"/>
        </w:objec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 xml:space="preserve">n </w:t>
      </w:r>
      <w:r w:rsidRPr="00BC4EE3">
        <w:rPr>
          <w:rFonts w:ascii="Verdana" w:hAnsi="Verdana"/>
          <w:color w:val="000000" w:themeColor="text1"/>
          <w:sz w:val="20"/>
        </w:rPr>
        <w:tab/>
        <w:t xml:space="preserve"> </w:t>
      </w:r>
      <w:r w:rsidRPr="00BC4EE3">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r>
      <w:r w:rsidRPr="00BC4EE3">
        <w:rPr>
          <w:rFonts w:ascii="Verdana" w:hAnsi="Verdana"/>
          <w:color w:val="000000" w:themeColor="text1"/>
          <w:sz w:val="20"/>
        </w:rPr>
        <w:tab/>
        <w:t>Número de ordem das Taxas DI, variando de 1 (um) até “n”;</w:t>
      </w:r>
    </w:p>
    <w:p w:rsidR="0009022F" w:rsidRPr="00BC4EE3" w:rsidRDefault="0009022F" w:rsidP="00BC4EE3">
      <w:pPr>
        <w:widowControl w:val="0"/>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w:t>
      </w:r>
      <w:r w:rsidRPr="00BC4EE3">
        <w:rPr>
          <w:rFonts w:ascii="Verdana" w:hAnsi="Verdana"/>
          <w:color w:val="000000" w:themeColor="text1"/>
          <w:sz w:val="20"/>
        </w:rPr>
        <w:tab/>
        <w:t xml:space="preserve">Taxa </w:t>
      </w:r>
      <w:proofErr w:type="spellStart"/>
      <w:r w:rsidRPr="00BC4EE3">
        <w:rPr>
          <w:rFonts w:ascii="Verdana" w:hAnsi="Verdana"/>
          <w:color w:val="000000" w:themeColor="text1"/>
          <w:sz w:val="20"/>
        </w:rPr>
        <w: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expressa ao dia, calculado com 8 (oito) casas decimais, com </w:t>
      </w:r>
      <w:r w:rsidRPr="00BC4EE3">
        <w:rPr>
          <w:rFonts w:ascii="Verdana" w:hAnsi="Verdana"/>
          <w:color w:val="000000" w:themeColor="text1"/>
          <w:sz w:val="20"/>
        </w:rPr>
        <w:lastRenderedPageBreak/>
        <w:t>arredondamento, apurado da seguinte forma:</w:t>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ab/>
        <w:t>Taxa DI de ordem k, divulgada pela B3, utilizada com 2 (duas) casas decimais;</w:t>
      </w:r>
    </w:p>
    <w:p w:rsidR="0009022F" w:rsidRPr="00BC4EE3" w:rsidRDefault="0009022F" w:rsidP="00BC4EE3">
      <w:pPr>
        <w:widowControl w:val="0"/>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0" w:hanging="1410"/>
        <w:rPr>
          <w:rFonts w:ascii="Verdana" w:hAnsi="Verdana"/>
          <w:color w:val="000000" w:themeColor="text1"/>
          <w:sz w:val="20"/>
        </w:rPr>
      </w:pP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xml:space="preserve"> </w:t>
      </w:r>
      <w:r w:rsidRPr="00BC4EE3">
        <w:rPr>
          <w:rFonts w:ascii="Verdana" w:hAnsi="Verdana"/>
          <w:color w:val="000000" w:themeColor="text1"/>
          <w:sz w:val="20"/>
        </w:rPr>
        <w:tab/>
        <w:t>Sobretaxa de juros fixos calculada com 9 (nove) casas decimais, com arredondamento, apurada conforme fórmula abaixo:</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410" w:hanging="1410"/>
        <w:rPr>
          <w:rFonts w:ascii="Verdana" w:hAnsi="Verdana"/>
          <w:color w:val="000000" w:themeColor="text1"/>
          <w:sz w:val="20"/>
        </w:rPr>
      </w:pPr>
      <w:r w:rsidRPr="00BC4EE3">
        <w:rPr>
          <w:rFonts w:ascii="Verdana" w:hAnsi="Verdana"/>
          <w:color w:val="000000" w:themeColor="text1"/>
          <w:sz w:val="20"/>
        </w:rPr>
        <w:t xml:space="preserve">DP </w:t>
      </w:r>
      <w:r w:rsidRPr="00BC4EE3">
        <w:rPr>
          <w:rFonts w:ascii="Verdana" w:hAnsi="Verdana"/>
          <w:color w:val="000000" w:themeColor="text1"/>
          <w:sz w:val="20"/>
        </w:rPr>
        <w:tab/>
      </w:r>
      <w:r w:rsidRPr="00BC4EE3">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BC4EE3" w:rsidRDefault="0009022F" w:rsidP="00BC4EE3">
      <w:pPr>
        <w:spacing w:after="0" w:line="312" w:lineRule="auto"/>
        <w:ind w:left="709"/>
        <w:rPr>
          <w:rFonts w:ascii="Verdana" w:hAnsi="Verdana"/>
          <w:color w:val="000000" w:themeColor="text1"/>
          <w:sz w:val="20"/>
        </w:rPr>
      </w:pPr>
    </w:p>
    <w:p w:rsidR="0009022F" w:rsidRPr="00BC4EE3" w:rsidRDefault="0009022F" w:rsidP="00BC4EE3">
      <w:pPr>
        <w:spacing w:after="0" w:line="312" w:lineRule="auto"/>
        <w:rPr>
          <w:rFonts w:ascii="Verdana" w:hAnsi="Verdana"/>
          <w:color w:val="000000" w:themeColor="text1"/>
          <w:sz w:val="20"/>
        </w:rPr>
      </w:pPr>
      <w:proofErr w:type="gramStart"/>
      <w:r w:rsidRPr="00BC4EE3">
        <w:rPr>
          <w:rFonts w:ascii="Verdana" w:hAnsi="Verdana"/>
          <w:color w:val="000000" w:themeColor="text1"/>
          <w:sz w:val="20"/>
        </w:rPr>
        <w:t xml:space="preserve">Spread  </w:t>
      </w:r>
      <w:r w:rsidRPr="00BC4EE3">
        <w:rPr>
          <w:rFonts w:ascii="Verdana" w:hAnsi="Verdana"/>
          <w:color w:val="000000" w:themeColor="text1"/>
          <w:sz w:val="20"/>
        </w:rPr>
        <w:tab/>
      </w:r>
      <w:proofErr w:type="gramEnd"/>
      <w:r w:rsidR="00CD7821" w:rsidRPr="00BC4EE3">
        <w:rPr>
          <w:rFonts w:ascii="Verdana" w:hAnsi="Verdana"/>
          <w:color w:val="000000" w:themeColor="text1"/>
          <w:sz w:val="20"/>
        </w:rPr>
        <w:t>5</w:t>
      </w:r>
      <w:r w:rsidR="00CB3EEA" w:rsidRPr="00BC4EE3">
        <w:rPr>
          <w:rFonts w:ascii="Verdana" w:hAnsi="Verdana"/>
          <w:color w:val="000000" w:themeColor="text1"/>
          <w:sz w:val="20"/>
        </w:rPr>
        <w:t>,</w:t>
      </w:r>
      <w:r w:rsidR="00CD7821" w:rsidRPr="00BC4EE3">
        <w:rPr>
          <w:rFonts w:ascii="Verdana" w:hAnsi="Verdana"/>
          <w:color w:val="000000" w:themeColor="text1"/>
          <w:sz w:val="20"/>
        </w:rPr>
        <w:t>0</w:t>
      </w:r>
      <w:r w:rsidR="00CB3EEA" w:rsidRPr="00BC4EE3">
        <w:rPr>
          <w:rFonts w:ascii="Verdana" w:hAnsi="Verdana"/>
          <w:color w:val="000000" w:themeColor="text1"/>
          <w:sz w:val="20"/>
        </w:rPr>
        <w:t>000</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B675A" w:rsidP="00BC4EE3">
      <w:pPr>
        <w:widowControl w:val="0"/>
        <w:numPr>
          <w:ilvl w:val="3"/>
          <w:numId w:val="14"/>
        </w:numPr>
        <w:tabs>
          <w:tab w:val="left" w:pos="1418"/>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Observações:</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o fator resultante da expressão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é considerado com 16 (dezesseis) casas decimais, sem arredondamento;</w:t>
      </w:r>
    </w:p>
    <w:p w:rsidR="0009022F" w:rsidRPr="00BC4EE3"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efetua-se o </w:t>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dos fatores diários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a Taxa DI deverá ser utilizada considerando idêntico número de casas decimais </w:t>
      </w:r>
      <w:r w:rsidRPr="00BC4EE3">
        <w:rPr>
          <w:rFonts w:ascii="Verdana" w:hAnsi="Verdana"/>
          <w:color w:val="000000" w:themeColor="text1"/>
          <w:sz w:val="20"/>
        </w:rPr>
        <w:lastRenderedPageBreak/>
        <w:t>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54"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os Debenturistas, quando da divulgação posterior da Taxa DI.</w:t>
      </w:r>
      <w:bookmarkEnd w:id="54"/>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55" w:name="_Ref286330516"/>
      <w:bookmarkStart w:id="56" w:name="_Ref286331549"/>
      <w:bookmarkStart w:id="57" w:name="_Ref286154048"/>
      <w:bookmarkEnd w:id="46"/>
      <w:bookmarkEnd w:id="47"/>
      <w:bookmarkEnd w:id="48"/>
      <w:bookmarkEnd w:id="49"/>
      <w:bookmarkEnd w:id="51"/>
      <w:bookmarkEnd w:id="52"/>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(conforme definida abaixo) para os Debenturistas deliberarem,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os Debenturistas quando da deliberação do novo parâmetro de remuneração para as Debêntures.</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exceto se ocorrer a impossibilidade de aplicação da Taxa DI por proibição legal e/ou judicial, referida Assembleia Geral não será realizada, e a Taxa DI, a partir da data de sua divulgação, passará a ser novamente utilizada para o cálculo de quaisquer obrigações pecuniárias relativas às Debêntures, previstas nesta Escritura de Emissão.</w:t>
      </w:r>
      <w:bookmarkStart w:id="58" w:name="_Ref286330522"/>
      <w:bookmarkEnd w:id="55"/>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Debenturistas representando, no mínimo, </w:t>
      </w:r>
      <w:r w:rsidR="00577B84" w:rsidRPr="00BC4EE3">
        <w:rPr>
          <w:rFonts w:ascii="Verdana" w:hAnsi="Verdana"/>
          <w:color w:val="000000" w:themeColor="text1"/>
          <w:sz w:val="20"/>
        </w:rPr>
        <w:t>50</w:t>
      </w:r>
      <w:r w:rsidRPr="00BC4EE3">
        <w:rPr>
          <w:rFonts w:ascii="Verdana" w:hAnsi="Verdana"/>
          <w:color w:val="000000" w:themeColor="text1"/>
          <w:sz w:val="20"/>
        </w:rPr>
        <w:t>% (</w:t>
      </w:r>
      <w:r w:rsidR="00577B84"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577B84" w:rsidRPr="00BC4EE3">
        <w:rPr>
          <w:rFonts w:ascii="Verdana" w:hAnsi="Verdana"/>
          <w:color w:val="000000" w:themeColor="text1"/>
          <w:sz w:val="20"/>
        </w:rPr>
        <w:t xml:space="preserve">mais um </w:t>
      </w:r>
      <w:r w:rsidRPr="00BC4EE3">
        <w:rPr>
          <w:rFonts w:ascii="Verdana" w:hAnsi="Verdana"/>
          <w:color w:val="000000" w:themeColor="text1"/>
          <w:sz w:val="20"/>
        </w:rPr>
        <w:t xml:space="preserve">das Debêntures em Circulação (conforme definido abaixo), a Emissora se obriga, desde já, a resgatar a totalidade das Debêntures, </w:t>
      </w:r>
      <w:r w:rsidRPr="00BC4EE3">
        <w:rPr>
          <w:rFonts w:ascii="Verdana" w:hAnsi="Verdana"/>
          <w:color w:val="000000" w:themeColor="text1"/>
          <w:sz w:val="20"/>
        </w:rPr>
        <w:lastRenderedPageBreak/>
        <w:t xml:space="preserve">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xml:space="preserve">) dias contados da data da realização da Assembleia Geral prevista acima ou </w:t>
      </w:r>
      <w:r w:rsidR="001D3C9A" w:rsidRPr="00BC4EE3">
        <w:rPr>
          <w:rFonts w:ascii="Verdana" w:hAnsi="Verdana"/>
          <w:color w:val="000000" w:themeColor="text1"/>
          <w:sz w:val="20"/>
        </w:rPr>
        <w:t xml:space="preserve">da data em que a Assembleia Geral prevista acima deveria ter ocorrido ou </w:t>
      </w:r>
      <w:r w:rsidRPr="00BC4EE3">
        <w:rPr>
          <w:rFonts w:ascii="Verdana" w:hAnsi="Verdana"/>
          <w:color w:val="000000" w:themeColor="text1"/>
          <w:sz w:val="20"/>
        </w:rPr>
        <w:t xml:space="preserve">na Data de Vencimento,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conforme o caso, acrescido da Remuneração,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56"/>
      <w:bookmarkEnd w:id="58"/>
    </w:p>
    <w:p w:rsidR="0009022F" w:rsidRPr="00BC4EE3" w:rsidRDefault="0009022F" w:rsidP="00BC4EE3">
      <w:pPr>
        <w:widowControl w:val="0"/>
        <w:tabs>
          <w:tab w:val="left" w:pos="709"/>
          <w:tab w:val="left" w:pos="851"/>
        </w:tabs>
        <w:spacing w:after="0" w:line="312" w:lineRule="auto"/>
        <w:ind w:left="709"/>
        <w:rPr>
          <w:rFonts w:ascii="Verdana" w:hAnsi="Verdana"/>
          <w:color w:val="000000" w:themeColor="text1"/>
          <w:sz w:val="20"/>
        </w:rPr>
      </w:pPr>
    </w:p>
    <w:bookmarkEnd w:id="57"/>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Condições de Subscrição e Integralização e Condições de Pagamento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i/>
          <w:color w:val="000000" w:themeColor="text1"/>
          <w:sz w:val="20"/>
        </w:rPr>
      </w:pPr>
      <w:bookmarkStart w:id="59"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e Forma de Subscrição e de Integralização e Preço de Integralização</w:t>
      </w:r>
      <w:r w:rsidRPr="00BC4EE3">
        <w:rPr>
          <w:rFonts w:ascii="Verdana" w:hAnsi="Verdana"/>
          <w:color w:val="000000" w:themeColor="text1"/>
          <w:sz w:val="20"/>
        </w:rPr>
        <w:t xml:space="preserve">. As Debêntures serão subscritas e integralizadas </w:t>
      </w:r>
      <w:r w:rsidR="00646CB2" w:rsidRPr="00BC4EE3">
        <w:rPr>
          <w:rFonts w:ascii="Verdana" w:hAnsi="Verdana"/>
          <w:color w:val="000000" w:themeColor="text1"/>
          <w:sz w:val="20"/>
        </w:rPr>
        <w:t xml:space="preserve">por meio do MDA, sendo a distribuição liquidada financeiramente por meio da B3 por, no máximo, 50 (cinquenta) Investidores Profissionais, </w:t>
      </w:r>
      <w:r w:rsidRPr="00BC4EE3">
        <w:rPr>
          <w:rFonts w:ascii="Verdana" w:hAnsi="Verdana"/>
          <w:color w:val="000000" w:themeColor="text1"/>
          <w:sz w:val="20"/>
        </w:rPr>
        <w:t>à vista, em moeda corrente nacional, no ato da subscrição, pelo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sendo considerada “</w:t>
      </w:r>
      <w:r w:rsidRPr="00BC4EE3">
        <w:rPr>
          <w:rFonts w:ascii="Verdana" w:hAnsi="Verdana"/>
          <w:color w:val="000000" w:themeColor="text1"/>
          <w:sz w:val="20"/>
          <w:u w:val="single"/>
        </w:rPr>
        <w:t>Primeira Data de Integralização</w:t>
      </w:r>
      <w:r w:rsidRPr="00BC4EE3">
        <w:rPr>
          <w:rFonts w:ascii="Verdana" w:hAnsi="Verdana"/>
          <w:color w:val="000000" w:themeColor="text1"/>
          <w:sz w:val="20"/>
        </w:rPr>
        <w:t>” para fins da presente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BC4EE3" w:rsidDel="00690F04">
        <w:rPr>
          <w:rFonts w:ascii="Verdana" w:hAnsi="Verdana"/>
          <w:color w:val="000000" w:themeColor="text1"/>
          <w:sz w:val="20"/>
        </w:rPr>
        <w:t xml:space="preserve"> </w:t>
      </w:r>
      <w:r w:rsidRPr="00BC4EE3">
        <w:rPr>
          <w:rFonts w:ascii="Verdana" w:hAnsi="Verdana"/>
          <w:color w:val="000000" w:themeColor="text1"/>
          <w:sz w:val="20"/>
        </w:rPr>
        <w:t xml:space="preserve">será 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acrescido da Remuneração,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das Debêntures até a data da sua efetiva integralização.</w:t>
      </w:r>
      <w:bookmarkEnd w:id="5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4.3.1.1</w:t>
      </w:r>
      <w:r w:rsidR="00456287" w:rsidRPr="00BC4EE3">
        <w:rPr>
          <w:rFonts w:ascii="Verdana" w:hAnsi="Verdana"/>
          <w:color w:val="000000" w:themeColor="text1"/>
          <w:sz w:val="20"/>
        </w:rPr>
        <w:t>.</w:t>
      </w:r>
      <w:r w:rsidRPr="00BC4EE3">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4.3.2</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de Subscrição</w:t>
      </w:r>
      <w:r w:rsidRPr="00BC4EE3">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BC4EE3">
        <w:rPr>
          <w:rFonts w:ascii="Verdana" w:hAnsi="Verdana" w:cs="Verdana"/>
          <w:color w:val="000000" w:themeColor="text1"/>
          <w:sz w:val="20"/>
        </w:rPr>
        <w:t>da Comunicação de Início da Oferta</w:t>
      </w:r>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0" w:name="_Ref324932809"/>
      <w:bookmarkStart w:id="61" w:name="_Ref130282607"/>
      <w:r w:rsidRPr="00BC4EE3">
        <w:rPr>
          <w:rFonts w:ascii="Verdana" w:hAnsi="Verdana"/>
          <w:color w:val="000000" w:themeColor="text1"/>
          <w:sz w:val="20"/>
        </w:rPr>
        <w:t>4.3.3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Os pagamentos referentes às Debêntures e a quaisquer outros valores eventualmente devidos pela Emissora</w:t>
      </w:r>
      <w:r w:rsidR="00646CB2" w:rsidRPr="00BC4EE3">
        <w:rPr>
          <w:rFonts w:ascii="Verdana" w:hAnsi="Verdana"/>
          <w:color w:val="000000" w:themeColor="text1"/>
          <w:sz w:val="20"/>
        </w:rPr>
        <w:t xml:space="preserve"> e/ou por qualquer das Fiadoras</w:t>
      </w:r>
      <w:r w:rsidRPr="00BC4EE3">
        <w:rPr>
          <w:rFonts w:ascii="Verdana" w:hAnsi="Verdana"/>
          <w:color w:val="000000" w:themeColor="text1"/>
          <w:sz w:val="20"/>
        </w:rPr>
        <w:t>, nos termos desta Escritura de Emissão</w:t>
      </w:r>
      <w:r w:rsidR="00646CB2" w:rsidRPr="00BC4EE3">
        <w:rPr>
          <w:rFonts w:ascii="Verdana" w:hAnsi="Verdana"/>
          <w:color w:val="000000" w:themeColor="text1"/>
          <w:sz w:val="20"/>
        </w:rPr>
        <w:t>, de qualquer dos demais Contratos de Garantia e dos demais documentos da Emissão</w:t>
      </w:r>
      <w:r w:rsidRPr="00BC4EE3">
        <w:rPr>
          <w:rFonts w:ascii="Verdana" w:hAnsi="Verdana"/>
          <w:color w:val="000000" w:themeColor="text1"/>
          <w:sz w:val="20"/>
        </w:rPr>
        <w:t xml:space="preserve">, serão realizados (i) pela Emissora, no </w:t>
      </w:r>
      <w:r w:rsidRPr="00BC4EE3">
        <w:rPr>
          <w:rFonts w:ascii="Verdana" w:hAnsi="Verdana"/>
          <w:color w:val="000000" w:themeColor="text1"/>
          <w:sz w:val="20"/>
        </w:rPr>
        <w:lastRenderedPageBreak/>
        <w:t>que se refere a pagamentos referentes ao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à Remuneração</w:t>
      </w:r>
      <w:r w:rsidR="00552156" w:rsidRPr="00BC4EE3">
        <w:rPr>
          <w:rFonts w:ascii="Verdana" w:hAnsi="Verdana"/>
          <w:color w:val="000000" w:themeColor="text1"/>
          <w:sz w:val="20"/>
        </w:rPr>
        <w:t xml:space="preserve"> </w:t>
      </w:r>
      <w:r w:rsidRPr="00BC4EE3">
        <w:rPr>
          <w:rFonts w:ascii="Verdana" w:hAnsi="Verdana"/>
          <w:color w:val="000000" w:themeColor="text1"/>
          <w:sz w:val="20"/>
        </w:rPr>
        <w:t>e aos Encargos Moratórios (conforme definidos a seguir), com relação às Debêntures que estejam custodiadas eletronicamente na B3, por meio da B3;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pela Emissora, com relação às Debêntures que não estejam custodiadas eletronicamente na B3, por meio do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ou em sua sede, conforme o caso</w:t>
      </w:r>
      <w:bookmarkEnd w:id="60"/>
      <w:r w:rsidR="00646CB2" w:rsidRPr="00BC4EE3">
        <w:rPr>
          <w:rFonts w:ascii="Verdana" w:hAnsi="Verdana"/>
          <w:color w:val="000000" w:themeColor="text1"/>
          <w:sz w:val="20"/>
        </w:rPr>
        <w:t>; ou (</w:t>
      </w:r>
      <w:proofErr w:type="spellStart"/>
      <w:r w:rsidR="00646CB2" w:rsidRPr="00BC4EE3">
        <w:rPr>
          <w:rFonts w:ascii="Verdana" w:hAnsi="Verdana"/>
          <w:color w:val="000000" w:themeColor="text1"/>
          <w:sz w:val="20"/>
        </w:rPr>
        <w:t>iii</w:t>
      </w:r>
      <w:proofErr w:type="spellEnd"/>
      <w:r w:rsidR="00646CB2" w:rsidRPr="00BC4EE3">
        <w:rPr>
          <w:rFonts w:ascii="Verdana" w:hAnsi="Verdana"/>
          <w:color w:val="000000" w:themeColor="text1"/>
          <w:sz w:val="20"/>
        </w:rPr>
        <w:t xml:space="preserve">) pelas Fiadoras, em qualquer caso, por meio do </w:t>
      </w:r>
      <w:proofErr w:type="spellStart"/>
      <w:r w:rsidR="00646CB2" w:rsidRPr="00BC4EE3">
        <w:rPr>
          <w:rFonts w:ascii="Verdana" w:hAnsi="Verdana"/>
          <w:color w:val="000000" w:themeColor="text1"/>
          <w:sz w:val="20"/>
        </w:rPr>
        <w:t>Escriturador</w:t>
      </w:r>
      <w:proofErr w:type="spellEnd"/>
      <w:r w:rsidR="00646CB2" w:rsidRPr="00BC4EE3">
        <w:rPr>
          <w:rFonts w:ascii="Verdana" w:hAnsi="Verdana"/>
          <w:color w:val="000000" w:themeColor="text1"/>
          <w:sz w:val="20"/>
        </w:rPr>
        <w:t xml:space="preserve"> ou na sede/domicílio das Fiadoras, conforme o caso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2" w:name="_Ref278399164"/>
      <w:r w:rsidRPr="00BC4EE3">
        <w:rPr>
          <w:rFonts w:ascii="Verdana" w:hAnsi="Verdana"/>
          <w:color w:val="000000" w:themeColor="text1"/>
          <w:sz w:val="20"/>
        </w:rPr>
        <w:t>4.3.4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62"/>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4.3.4.1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63" w:name="_Ref279851957"/>
      <w:r w:rsidRPr="00BC4EE3">
        <w:rPr>
          <w:rFonts w:ascii="Verdana" w:hAnsi="Verdana"/>
          <w:color w:val="000000" w:themeColor="text1"/>
          <w:sz w:val="20"/>
        </w:rPr>
        <w:t>4.3.6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 xml:space="preserve">e pelas Fiadoras </w:t>
      </w:r>
      <w:r w:rsidRPr="00BC4EE3">
        <w:rPr>
          <w:rFonts w:ascii="Verdana" w:hAnsi="Verdana"/>
          <w:color w:val="000000" w:themeColor="text1"/>
          <w:sz w:val="20"/>
        </w:rPr>
        <w:t xml:space="preserve">aos Debenturistas nos termos desta Escritura de Emissão, </w:t>
      </w:r>
      <w:r w:rsidR="00646CB2" w:rsidRPr="00BC4EE3">
        <w:rPr>
          <w:rFonts w:ascii="Verdana" w:hAnsi="Verdana"/>
          <w:color w:val="000000" w:themeColor="text1"/>
          <w:sz w:val="20"/>
        </w:rPr>
        <w:t xml:space="preserve">adicionalmente ao pagamento da Remuneração,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63"/>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61"/>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Banco Liquidante e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com cópia para a Emissora, bem como prestar qualquer informação adicional em relação ao tema que lhe seja solicitada pelo Banco Liquidante,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e/ou pela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64" w:name="_Ref535067474"/>
      <w:bookmarkStart w:id="65"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Resgate Antecipado Facultativo</w:t>
      </w:r>
      <w:r w:rsidR="00C33B6F" w:rsidRPr="00BC4EE3">
        <w:rPr>
          <w:rFonts w:ascii="Verdana" w:hAnsi="Verdana"/>
          <w:b/>
          <w:color w:val="000000" w:themeColor="text1"/>
          <w:sz w:val="20"/>
        </w:rPr>
        <w:t xml:space="preserve">  </w:t>
      </w:r>
    </w:p>
    <w:p w:rsidR="00C61A33" w:rsidRPr="00BC4EE3" w:rsidRDefault="00C61A33" w:rsidP="00BC4EE3">
      <w:pPr>
        <w:pStyle w:val="2MMSecurity"/>
        <w:spacing w:before="0" w:after="0" w:line="312" w:lineRule="auto"/>
        <w:ind w:left="0"/>
        <w:rPr>
          <w:color w:val="000000" w:themeColor="text1"/>
          <w:sz w:val="20"/>
          <w:szCs w:val="20"/>
        </w:rPr>
      </w:pPr>
    </w:p>
    <w:p w:rsidR="00A77AA4" w:rsidRPr="00BC4EE3" w:rsidRDefault="00645DDA" w:rsidP="00BC4EE3">
      <w:pPr>
        <w:spacing w:after="0" w:line="312" w:lineRule="auto"/>
        <w:rPr>
          <w:rFonts w:ascii="Verdana" w:hAnsi="Verdana"/>
          <w:sz w:val="20"/>
        </w:rPr>
      </w:pPr>
      <w:bookmarkStart w:id="66" w:name="_Ref272362243"/>
      <w:bookmarkStart w:id="67" w:name="_Ref534176584"/>
      <w:bookmarkEnd w:id="64"/>
      <w:bookmarkEnd w:id="65"/>
      <w:r w:rsidRPr="00BC4EE3">
        <w:rPr>
          <w:rFonts w:ascii="Verdana" w:hAnsi="Verdana"/>
          <w:color w:val="000000" w:themeColor="text1"/>
          <w:sz w:val="20"/>
        </w:rPr>
        <w:t>4.5.1.</w:t>
      </w:r>
      <w:r w:rsidRPr="00BC4EE3">
        <w:rPr>
          <w:rFonts w:ascii="Verdana" w:hAnsi="Verdana"/>
          <w:color w:val="000000" w:themeColor="text1"/>
          <w:sz w:val="20"/>
        </w:rPr>
        <w:tab/>
      </w:r>
      <w:bookmarkStart w:id="68" w:name="_Hlk527128137"/>
      <w:r w:rsidR="00A77AA4" w:rsidRPr="00BC4EE3">
        <w:rPr>
          <w:rFonts w:ascii="Verdana" w:hAnsi="Verdana"/>
          <w:color w:val="000000" w:themeColor="text1"/>
          <w:sz w:val="20"/>
        </w:rPr>
        <w:tab/>
        <w:t>A Emissora poderá realizar o resgate antecipado facultativo</w:t>
      </w:r>
      <w:r w:rsidR="00D10B00" w:rsidRPr="00BC4EE3">
        <w:rPr>
          <w:rFonts w:ascii="Verdana" w:hAnsi="Verdana"/>
          <w:color w:val="000000" w:themeColor="text1"/>
          <w:sz w:val="20"/>
        </w:rPr>
        <w:t xml:space="preserve"> total </w:t>
      </w:r>
      <w:r w:rsidR="00F54B96" w:rsidRPr="00BC4EE3">
        <w:rPr>
          <w:rFonts w:ascii="Verdana" w:hAnsi="Verdana"/>
          <w:color w:val="000000" w:themeColor="text1"/>
          <w:sz w:val="20"/>
        </w:rPr>
        <w:t>das Debêntures (não sendo permitido o resgate parcial</w:t>
      </w:r>
      <w:r w:rsidR="00A77AA4" w:rsidRPr="00BC4EE3">
        <w:rPr>
          <w:rFonts w:ascii="Verdana" w:hAnsi="Verdana"/>
          <w:color w:val="000000" w:themeColor="text1"/>
          <w:sz w:val="20"/>
        </w:rPr>
        <w:t xml:space="preserve"> das Debêntures</w:t>
      </w:r>
      <w:r w:rsidR="00F54B96" w:rsidRPr="00BC4EE3">
        <w:rPr>
          <w:rFonts w:ascii="Verdana" w:hAnsi="Verdana"/>
          <w:color w:val="000000" w:themeColor="text1"/>
          <w:sz w:val="20"/>
        </w:rPr>
        <w:t>)</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Resgate Antecipado Facultativo</w:t>
      </w:r>
      <w:r w:rsidR="00BF296A" w:rsidRPr="00BC4EE3">
        <w:rPr>
          <w:rFonts w:ascii="Verdana" w:hAnsi="Verdana"/>
          <w:color w:val="000000" w:themeColor="text1"/>
          <w:sz w:val="20"/>
        </w:rPr>
        <w:t>”)</w:t>
      </w:r>
      <w:r w:rsidR="00A77AA4" w:rsidRPr="00BC4EE3">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Debenturistas </w:t>
      </w:r>
      <w:r w:rsidR="004226B1" w:rsidRPr="00BC4EE3">
        <w:rPr>
          <w:rFonts w:ascii="Verdana" w:hAnsi="Verdana"/>
          <w:color w:val="000000" w:themeColor="text1"/>
          <w:sz w:val="20"/>
        </w:rPr>
        <w:t>acerca do</w:t>
      </w:r>
      <w:r w:rsidR="00A77AA4" w:rsidRPr="00BC4EE3">
        <w:rPr>
          <w:rFonts w:ascii="Verdana" w:hAnsi="Verdana"/>
          <w:color w:val="000000" w:themeColor="text1"/>
          <w:sz w:val="20"/>
        </w:rPr>
        <w:t xml:space="preserve"> resgate antecipado facultativo por meio de publicação de anúncio nos termos da Cláusula</w:t>
      </w:r>
      <w:r w:rsidR="004226B1" w:rsidRPr="00BC4EE3">
        <w:rPr>
          <w:rFonts w:ascii="Verdana" w:hAnsi="Verdana"/>
          <w:color w:val="000000" w:themeColor="text1"/>
          <w:sz w:val="20"/>
        </w:rPr>
        <w:t xml:space="preserve"> 4.9 abaixo </w:t>
      </w:r>
      <w:r w:rsidR="00756811" w:rsidRPr="00BC4EE3">
        <w:rPr>
          <w:rFonts w:ascii="Verdana" w:hAnsi="Verdana"/>
          <w:color w:val="000000" w:themeColor="text1"/>
          <w:sz w:val="20"/>
        </w:rPr>
        <w:t>e/</w:t>
      </w:r>
      <w:r w:rsidR="00A77AA4" w:rsidRPr="00BC4EE3">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sidRPr="00BC4EE3">
        <w:rPr>
          <w:rFonts w:ascii="Verdana" w:hAnsi="Verdana"/>
          <w:color w:val="000000" w:themeColor="text1"/>
          <w:sz w:val="20"/>
        </w:rPr>
        <w:t>b</w:t>
      </w:r>
      <w:r w:rsidR="00A77AA4" w:rsidRPr="00BC4EE3">
        <w:rPr>
          <w:rFonts w:ascii="Verdana" w:hAnsi="Verdana"/>
          <w:color w:val="000000" w:themeColor="text1"/>
          <w:sz w:val="20"/>
        </w:rPr>
        <w:t>) a data efetiva para o resgate antecipado facultativo e o pagamento das Debêntures; e (</w:t>
      </w:r>
      <w:r w:rsidR="00275144" w:rsidRPr="00BC4EE3">
        <w:rPr>
          <w:rFonts w:ascii="Verdana" w:hAnsi="Verdana"/>
          <w:color w:val="000000" w:themeColor="text1"/>
          <w:sz w:val="20"/>
        </w:rPr>
        <w:t>c</w:t>
      </w:r>
      <w:r w:rsidR="00A77AA4" w:rsidRPr="00BC4EE3">
        <w:rPr>
          <w:rFonts w:ascii="Verdana" w:hAnsi="Verdana"/>
          <w:color w:val="000000" w:themeColor="text1"/>
          <w:sz w:val="20"/>
        </w:rPr>
        <w:t xml:space="preserve">) demais informações consideradas relevantes pela Emissora para a operacionalização do resgate antecipado facultativo das Debêntures; (2) a B3, o Banco Liquidante e o </w:t>
      </w:r>
      <w:proofErr w:type="spellStart"/>
      <w:r w:rsidR="00A77AA4" w:rsidRPr="00BC4EE3">
        <w:rPr>
          <w:rFonts w:ascii="Verdana" w:hAnsi="Verdana"/>
          <w:color w:val="000000" w:themeColor="text1"/>
          <w:sz w:val="20"/>
        </w:rPr>
        <w:t>Escriturador</w:t>
      </w:r>
      <w:proofErr w:type="spellEnd"/>
      <w:r w:rsidR="00A77AA4" w:rsidRPr="00BC4EE3">
        <w:rPr>
          <w:rFonts w:ascii="Verdana" w:hAnsi="Verdana"/>
          <w:color w:val="000000" w:themeColor="text1"/>
          <w:sz w:val="20"/>
        </w:rPr>
        <w:t xml:space="preserve"> sejam comunicados, pela </w:t>
      </w:r>
      <w:r w:rsidR="004226B1" w:rsidRPr="00BC4EE3">
        <w:rPr>
          <w:rFonts w:ascii="Verdana" w:hAnsi="Verdana"/>
          <w:color w:val="000000" w:themeColor="text1"/>
          <w:sz w:val="20"/>
        </w:rPr>
        <w:lastRenderedPageBreak/>
        <w:t>Emissora</w:t>
      </w:r>
      <w:r w:rsidR="00A77AA4" w:rsidRPr="00BC4EE3">
        <w:rPr>
          <w:rFonts w:ascii="Verdana" w:hAnsi="Verdana"/>
          <w:color w:val="000000" w:themeColor="text1"/>
          <w:sz w:val="20"/>
        </w:rPr>
        <w:t xml:space="preserve">, </w:t>
      </w:r>
      <w:r w:rsidR="004226B1" w:rsidRPr="00BC4EE3">
        <w:rPr>
          <w:rFonts w:ascii="Verdana" w:hAnsi="Verdana"/>
          <w:color w:val="000000" w:themeColor="text1"/>
          <w:sz w:val="20"/>
        </w:rPr>
        <w:t xml:space="preserve">acerca </w:t>
      </w:r>
      <w:r w:rsidR="00A77AA4" w:rsidRPr="00BC4EE3">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00A77AA4" w:rsidRPr="00BC4EE3">
        <w:rPr>
          <w:rFonts w:ascii="Verdana" w:hAnsi="Verdana"/>
          <w:i/>
          <w:color w:val="000000" w:themeColor="text1"/>
          <w:sz w:val="20"/>
        </w:rPr>
        <w:t xml:space="preserve">pro rata </w:t>
      </w:r>
      <w:proofErr w:type="spellStart"/>
      <w:r w:rsidR="00A77AA4" w:rsidRPr="00BC4EE3">
        <w:rPr>
          <w:rFonts w:ascii="Verdana" w:hAnsi="Verdana"/>
          <w:i/>
          <w:color w:val="000000" w:themeColor="text1"/>
          <w:sz w:val="20"/>
        </w:rPr>
        <w:t>temporis</w:t>
      </w:r>
      <w:proofErr w:type="spellEnd"/>
      <w:r w:rsidR="00A77AA4" w:rsidRPr="00BC4EE3">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BD49C6" w:rsidRPr="00BC4EE3">
        <w:rPr>
          <w:rFonts w:ascii="Verdana" w:hAnsi="Verdana"/>
          <w:color w:val="000000" w:themeColor="text1"/>
          <w:sz w:val="20"/>
        </w:rPr>
        <w:t xml:space="preserve"> </w:t>
      </w:r>
      <w:r w:rsidR="00BD49C6" w:rsidRPr="00BC4EE3">
        <w:rPr>
          <w:rFonts w:ascii="Verdana" w:hAnsi="Verdana"/>
          <w:i/>
          <w:color w:val="000000" w:themeColor="text1"/>
          <w:sz w:val="20"/>
        </w:rPr>
        <w:t>flat</w:t>
      </w:r>
      <w:r w:rsidR="00A77AA4" w:rsidRPr="00BC4EE3">
        <w:rPr>
          <w:rFonts w:ascii="Verdana" w:hAnsi="Verdana"/>
          <w:color w:val="000000" w:themeColor="text1"/>
          <w:sz w:val="20"/>
        </w:rPr>
        <w:t>, conforme tabela abaixo</w:t>
      </w:r>
      <w:r w:rsidR="00756811" w:rsidRPr="00BC4EE3">
        <w:rPr>
          <w:rFonts w:ascii="Verdana" w:hAnsi="Verdana"/>
          <w:color w:val="000000" w:themeColor="text1"/>
          <w:sz w:val="20"/>
        </w:rPr>
        <w:t xml:space="preserve">, incidente sobre o </w:t>
      </w:r>
      <w:r w:rsidR="00983700" w:rsidRPr="00BC4EE3">
        <w:rPr>
          <w:rFonts w:ascii="Verdana" w:hAnsi="Verdana"/>
          <w:color w:val="000000" w:themeColor="text1"/>
          <w:sz w:val="20"/>
        </w:rPr>
        <w:t>montante objeto de Resgate Antecipado Facultativo</w:t>
      </w:r>
      <w:r w:rsidR="00A77AA4" w:rsidRPr="00BC4EE3">
        <w:rPr>
          <w:rFonts w:ascii="Verdana" w:hAnsi="Verdana"/>
          <w:color w:val="000000" w:themeColor="text1"/>
          <w:sz w:val="20"/>
        </w:rPr>
        <w:t>:</w:t>
      </w:r>
    </w:p>
    <w:p w:rsidR="00A77AA4" w:rsidRPr="00BC4EE3" w:rsidRDefault="00A77AA4"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BC4EE3" w:rsidTr="00A77AA4">
        <w:tc>
          <w:tcPr>
            <w:tcW w:w="3531" w:type="dxa"/>
            <w:tcBorders>
              <w:bottom w:val="single" w:sz="4" w:space="0" w:color="000000"/>
            </w:tcBorders>
            <w:shd w:val="pct15" w:color="auto" w:fill="auto"/>
          </w:tcPr>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do Resgate Antecipado Facultativo</w:t>
            </w:r>
          </w:p>
        </w:tc>
        <w:tc>
          <w:tcPr>
            <w:tcW w:w="3698" w:type="dxa"/>
            <w:tcBorders>
              <w:bottom w:val="single" w:sz="4" w:space="0" w:color="000000"/>
            </w:tcBorders>
            <w:shd w:val="pct15" w:color="auto" w:fill="auto"/>
          </w:tcPr>
          <w:p w:rsidR="004226B1" w:rsidRPr="00BC4EE3" w:rsidRDefault="004226B1" w:rsidP="00BC4EE3">
            <w:pPr>
              <w:suppressAutoHyphens/>
              <w:spacing w:after="0" w:line="312" w:lineRule="auto"/>
              <w:contextualSpacing/>
              <w:jc w:val="center"/>
              <w:rPr>
                <w:rFonts w:ascii="Verdana" w:hAnsi="Verdana"/>
                <w:b/>
                <w:smallCaps/>
                <w:sz w:val="20"/>
              </w:rPr>
            </w:pPr>
          </w:p>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4226B1" w:rsidRPr="00BC4EE3" w:rsidTr="00456287">
        <w:tc>
          <w:tcPr>
            <w:tcW w:w="3531" w:type="dxa"/>
            <w:shd w:val="clear" w:color="auto" w:fill="auto"/>
            <w:vAlign w:val="bottom"/>
          </w:tcPr>
          <w:p w:rsidR="004226B1" w:rsidRPr="00BC4EE3" w:rsidRDefault="0075681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w:t>
            </w:r>
            <w:r w:rsidR="00D60DF8" w:rsidRPr="00BC4EE3">
              <w:rPr>
                <w:rFonts w:ascii="Verdana" w:hAnsi="Verdana" w:cs="Arial"/>
                <w:color w:val="000000"/>
                <w:sz w:val="20"/>
                <w:lang w:val="en-US"/>
              </w:rPr>
              <w:t>●</w:t>
            </w:r>
            <w:r w:rsidRPr="00BC4EE3">
              <w:rPr>
                <w:rFonts w:ascii="Verdana" w:hAnsi="Verdana" w:cs="Arial"/>
                <w:color w:val="000000"/>
                <w:sz w:val="20"/>
                <w:lang w:val="en-US"/>
              </w:rPr>
              <w:t xml:space="preserve">]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w:t>
            </w:r>
            <w:r w:rsidR="00D60DF8" w:rsidRPr="00BC4EE3">
              <w:rPr>
                <w:rFonts w:ascii="Verdana" w:hAnsi="Verdana" w:cs="Arial"/>
                <w:color w:val="000000"/>
                <w:sz w:val="20"/>
                <w:lang w:val="en-US"/>
              </w:rPr>
              <w:t>[●]</w:t>
            </w:r>
            <w:r w:rsidRPr="00BC4EE3">
              <w:rPr>
                <w:rFonts w:ascii="Verdana" w:hAnsi="Verdana" w:cs="Arial"/>
                <w:color w:val="000000"/>
                <w:sz w:val="20"/>
                <w:lang w:val="en-US"/>
              </w:rPr>
              <w:t>,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3661B3" w:rsidRPr="00BC4EE3" w:rsidRDefault="003661B3" w:rsidP="00BC4EE3">
      <w:pPr>
        <w:pStyle w:val="2MMSecurity"/>
        <w:spacing w:before="0" w:after="0" w:line="312" w:lineRule="auto"/>
        <w:ind w:left="0"/>
        <w:rPr>
          <w:sz w:val="20"/>
          <w:szCs w:val="20"/>
        </w:rPr>
      </w:pPr>
    </w:p>
    <w:bookmarkEnd w:id="68"/>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Valor Nominal Unitário das Debêntures, nos termos da Cláusula </w:t>
      </w:r>
      <w:r w:rsidR="00FA112C" w:rsidRPr="00BC4EE3">
        <w:rPr>
          <w:rFonts w:ascii="Verdana" w:hAnsi="Verdana"/>
          <w:color w:val="000000" w:themeColor="text1"/>
          <w:sz w:val="20"/>
        </w:rPr>
        <w:t>4.3</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Pr="00BC4EE3">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69" w:name="_Ref286439163"/>
      <w:bookmarkStart w:id="70" w:name="_Ref302744040"/>
      <w:bookmarkStart w:id="71" w:name="_Ref306628854"/>
      <w:bookmarkStart w:id="72" w:name="_Ref285570716"/>
      <w:r w:rsidR="0009022F" w:rsidRPr="00BC4EE3">
        <w:rPr>
          <w:rFonts w:ascii="Verdana" w:hAnsi="Verdana"/>
          <w:b/>
          <w:color w:val="000000" w:themeColor="text1"/>
          <w:sz w:val="20"/>
        </w:rPr>
        <w:t xml:space="preserve">Oferta </w:t>
      </w:r>
      <w:r w:rsidR="00B83DAB" w:rsidRPr="00BC4EE3">
        <w:rPr>
          <w:rFonts w:ascii="Verdana" w:hAnsi="Verdana"/>
          <w:b/>
          <w:color w:val="000000" w:themeColor="text1"/>
          <w:sz w:val="20"/>
        </w:rPr>
        <w:t xml:space="preserve">de </w:t>
      </w:r>
      <w:r w:rsidR="0009022F" w:rsidRPr="00BC4EE3">
        <w:rPr>
          <w:rFonts w:ascii="Verdana" w:hAnsi="Verdana"/>
          <w:b/>
          <w:color w:val="000000" w:themeColor="text1"/>
          <w:sz w:val="20"/>
        </w:rPr>
        <w:t>Resgate Antecipado</w:t>
      </w:r>
      <w:bookmarkEnd w:id="69"/>
      <w:bookmarkEnd w:id="70"/>
      <w:r w:rsidR="00BE18AD" w:rsidRPr="00BC4EE3">
        <w:rPr>
          <w:rFonts w:ascii="Verdana" w:hAnsi="Verdana"/>
          <w:b/>
          <w:color w:val="000000" w:themeColor="text1"/>
          <w:sz w:val="20"/>
        </w:rPr>
        <w:t xml:space="preserve"> </w:t>
      </w:r>
      <w:r w:rsidR="00B83DAB" w:rsidRPr="00BC4EE3">
        <w:rPr>
          <w:rFonts w:ascii="Verdana" w:hAnsi="Verdana"/>
          <w:b/>
          <w:color w:val="000000" w:themeColor="text1"/>
          <w:sz w:val="20"/>
        </w:rPr>
        <w:t>Facultativo Total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BC4EE3" w:rsidRDefault="00425237"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A Emissora poderá realizar oferta de resgate antecipado 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 Total</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 xml:space="preserve">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xml:space="preserve">, a qual poderá resultar no </w:t>
      </w:r>
      <w:r w:rsidR="0032046D" w:rsidRPr="00BC4EE3">
        <w:rPr>
          <w:rFonts w:ascii="Verdana" w:hAnsi="Verdana"/>
          <w:color w:val="000000" w:themeColor="text1"/>
          <w:sz w:val="20"/>
        </w:rPr>
        <w:lastRenderedPageBreak/>
        <w:t>resgate total ou parcial das Debêntures, em função da adesão dos Debenturistas</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Total por meio de comunicação individual aos Debenturistas,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o valor a ser pago em relação a cada uma das Debêntures indicadas por seus respectivos titulares em adesão à Oferta de Resgate Antecipado Facultativo Total será equivalente ao </w:t>
      </w:r>
      <w:r w:rsidR="00F34FE9" w:rsidRPr="00BC4EE3">
        <w:rPr>
          <w:rFonts w:ascii="Verdana" w:hAnsi="Verdana"/>
          <w:color w:val="000000" w:themeColor="text1"/>
          <w:sz w:val="20"/>
        </w:rPr>
        <w:t xml:space="preserve">Valor Nominal Unitário ou saldo do Valor Nominal Unitário das Debêntures, conforme o caso, acrescido da 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a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 Total;</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Banco Liquidante da Emissão e à B3 a realização da Oferta de Resgate Antecipado Total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Total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 (a) na sede da Emissora ou do Banco Liquidante; ou (b) conforme o caso, pela 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71"/>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F02E0" w:rsidRPr="00BC4EE3" w:rsidRDefault="00C00311" w:rsidP="00BC4EE3">
      <w:pPr>
        <w:spacing w:after="0" w:line="312" w:lineRule="auto"/>
        <w:rPr>
          <w:rFonts w:ascii="Verdana" w:hAnsi="Verdana"/>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a qualquer momento 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Valor Total da Emissão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3 (três)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 das Debêntures, conforme o caso, acrescido da Remuneração</w:t>
      </w:r>
      <w:r w:rsidR="002A772E" w:rsidRPr="00BC4EE3">
        <w:rPr>
          <w:rFonts w:ascii="Verdana" w:hAnsi="Verdana"/>
          <w:color w:val="000000" w:themeColor="text1"/>
          <w:sz w:val="20"/>
        </w:rPr>
        <w:t xml:space="preserve"> </w:t>
      </w:r>
      <w:r w:rsidR="00904B73" w:rsidRPr="00BC4EE3">
        <w:rPr>
          <w:rFonts w:ascii="Verdana" w:hAnsi="Verdana"/>
          <w:color w:val="000000" w:themeColor="text1"/>
          <w:sz w:val="20"/>
        </w:rPr>
        <w:t>[</w:t>
      </w:r>
      <w:r w:rsidR="002A772E" w:rsidRPr="00BC4EE3">
        <w:rPr>
          <w:rFonts w:ascii="Verdana" w:hAnsi="Verdana"/>
          <w:color w:val="000000" w:themeColor="text1"/>
          <w:sz w:val="20"/>
        </w:rPr>
        <w:t>proporcional à amortização antecipada</w:t>
      </w:r>
      <w:r w:rsidR="00904B73" w:rsidRPr="00BC4EE3">
        <w:rPr>
          <w:rFonts w:ascii="Verdana" w:hAnsi="Verdana"/>
          <w:color w:val="000000" w:themeColor="text1"/>
          <w:sz w:val="20"/>
        </w:rPr>
        <w:t>]</w:t>
      </w:r>
      <w:r w:rsidR="00247FE4" w:rsidRPr="00BC4EE3">
        <w:rPr>
          <w:rFonts w:ascii="Verdana" w:hAnsi="Verdana"/>
          <w:color w:val="000000" w:themeColor="text1"/>
          <w:sz w:val="20"/>
        </w:rPr>
        <w:t xml:space="preserve"> </w:t>
      </w:r>
      <w:r w:rsidR="00247FE4" w:rsidRPr="00BC4EE3">
        <w:rPr>
          <w:rFonts w:ascii="Verdana" w:hAnsi="Verdana"/>
          <w:b/>
          <w:i/>
          <w:color w:val="000000" w:themeColor="text1"/>
          <w:sz w:val="20"/>
        </w:rPr>
        <w:t>[</w:t>
      </w:r>
      <w:r w:rsidR="00247FE4" w:rsidRPr="00BC4EE3">
        <w:rPr>
          <w:rFonts w:ascii="Verdana" w:hAnsi="Verdana"/>
          <w:b/>
          <w:i/>
          <w:color w:val="000000" w:themeColor="text1"/>
          <w:sz w:val="20"/>
          <w:highlight w:val="yellow"/>
        </w:rPr>
        <w:t>Nota</w:t>
      </w:r>
      <w:r w:rsidR="00E8032E" w:rsidRPr="00BC4EE3">
        <w:rPr>
          <w:rFonts w:ascii="Verdana" w:hAnsi="Verdana"/>
          <w:b/>
          <w:i/>
          <w:color w:val="000000" w:themeColor="text1"/>
          <w:sz w:val="20"/>
          <w:highlight w:val="yellow"/>
        </w:rPr>
        <w:t xml:space="preserve"> Machado Meyer</w:t>
      </w:r>
      <w:r w:rsidR="00247FE4" w:rsidRPr="00BC4EE3">
        <w:rPr>
          <w:rFonts w:ascii="Verdana" w:hAnsi="Verdana"/>
          <w:b/>
          <w:i/>
          <w:color w:val="000000" w:themeColor="text1"/>
          <w:sz w:val="20"/>
          <w:highlight w:val="yellow"/>
        </w:rPr>
        <w:t>: B3, favor confirmar</w:t>
      </w:r>
      <w:r w:rsidR="00247FE4" w:rsidRPr="00BC4EE3">
        <w:rPr>
          <w:rFonts w:ascii="Verdana" w:hAnsi="Verdana"/>
          <w:b/>
          <w:i/>
          <w:color w:val="000000" w:themeColor="text1"/>
          <w:sz w:val="20"/>
        </w:rPr>
        <w:t>]</w:t>
      </w:r>
      <w:r w:rsidR="009F02E0" w:rsidRPr="00BC4EE3">
        <w:rPr>
          <w:rFonts w:ascii="Verdana" w:hAnsi="Verdana"/>
          <w:color w:val="000000" w:themeColor="text1"/>
          <w:sz w:val="20"/>
        </w:rPr>
        <w:t xml:space="preserve">, calculada </w:t>
      </w:r>
      <w:r w:rsidR="009F02E0" w:rsidRPr="00BC4EE3">
        <w:rPr>
          <w:rFonts w:ascii="Verdana" w:hAnsi="Verdana"/>
          <w:i/>
          <w:color w:val="000000" w:themeColor="text1"/>
          <w:sz w:val="20"/>
        </w:rPr>
        <w:t xml:space="preserve">pro rata </w:t>
      </w:r>
      <w:proofErr w:type="spellStart"/>
      <w:r w:rsidR="009F02E0" w:rsidRPr="00BC4EE3">
        <w:rPr>
          <w:rFonts w:ascii="Verdana" w:hAnsi="Verdana"/>
          <w:i/>
          <w:color w:val="000000" w:themeColor="text1"/>
          <w:sz w:val="20"/>
        </w:rPr>
        <w:t>temporis</w:t>
      </w:r>
      <w:proofErr w:type="spellEnd"/>
      <w:r w:rsidR="009F02E0" w:rsidRPr="00BC4EE3">
        <w:rPr>
          <w:rFonts w:ascii="Verdana" w:hAnsi="Verdana"/>
          <w:color w:val="000000" w:themeColor="text1"/>
          <w:sz w:val="20"/>
        </w:rPr>
        <w:t xml:space="preserve"> desde a Primeira Data de Integralização ou a Data de Pagamento de Remuneração imediatamente anterior, conforme o caso, até </w:t>
      </w:r>
      <w:r w:rsidR="009F02E0" w:rsidRPr="00BC4EE3">
        <w:rPr>
          <w:rFonts w:ascii="Verdana" w:hAnsi="Verdana"/>
          <w:color w:val="000000" w:themeColor="text1"/>
          <w:sz w:val="20"/>
        </w:rPr>
        <w:lastRenderedPageBreak/>
        <w:t xml:space="preserve">a data do efetivo pagamento, acrescido de prêmio </w:t>
      </w:r>
      <w:r w:rsidR="009F02E0" w:rsidRPr="00BC4EE3">
        <w:rPr>
          <w:rFonts w:ascii="Verdana" w:hAnsi="Verdana"/>
          <w:i/>
          <w:color w:val="000000" w:themeColor="text1"/>
          <w:sz w:val="20"/>
        </w:rPr>
        <w:t>flat</w:t>
      </w:r>
      <w:r w:rsidR="009F02E0" w:rsidRPr="00BC4EE3">
        <w:rPr>
          <w:rFonts w:ascii="Verdana" w:hAnsi="Verdana"/>
          <w:color w:val="000000" w:themeColor="text1"/>
          <w:sz w:val="20"/>
        </w:rPr>
        <w:t>, conforme tabela abaixo</w:t>
      </w:r>
      <w:r w:rsidR="002A772E" w:rsidRPr="00BC4EE3">
        <w:rPr>
          <w:rFonts w:ascii="Verdana" w:hAnsi="Verdana"/>
          <w:color w:val="000000" w:themeColor="text1"/>
          <w:sz w:val="20"/>
        </w:rPr>
        <w:t xml:space="preserve">, incidente sobre </w:t>
      </w:r>
      <w:r w:rsidR="00940E0D" w:rsidRPr="00BC4EE3">
        <w:rPr>
          <w:rFonts w:ascii="Verdana" w:hAnsi="Verdana"/>
          <w:color w:val="000000" w:themeColor="text1"/>
          <w:sz w:val="20"/>
        </w:rPr>
        <w:t>o montante objeto d</w:t>
      </w:r>
      <w:r w:rsidR="002A772E" w:rsidRPr="00BC4EE3">
        <w:rPr>
          <w:rFonts w:ascii="Verdana" w:hAnsi="Verdana"/>
          <w:color w:val="000000" w:themeColor="text1"/>
          <w:sz w:val="20"/>
        </w:rPr>
        <w:t>a Amortização Antecipada das Debêntures</w:t>
      </w:r>
      <w:r w:rsidR="009F02E0" w:rsidRPr="00BC4EE3">
        <w:rPr>
          <w:rFonts w:ascii="Verdana" w:hAnsi="Verdana"/>
          <w:color w:val="000000" w:themeColor="text1"/>
          <w:sz w:val="20"/>
        </w:rPr>
        <w:t>:</w:t>
      </w:r>
    </w:p>
    <w:p w:rsidR="009F02E0" w:rsidRPr="00BC4EE3" w:rsidRDefault="009F02E0"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BC4EE3" w:rsidTr="009102DA">
        <w:tc>
          <w:tcPr>
            <w:tcW w:w="3531"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w:t>
            </w:r>
            <w:r w:rsidR="00573547" w:rsidRPr="00BC4EE3">
              <w:rPr>
                <w:rFonts w:ascii="Verdana" w:hAnsi="Verdana"/>
                <w:b/>
                <w:smallCaps/>
                <w:sz w:val="20"/>
              </w:rPr>
              <w:t>a</w:t>
            </w:r>
            <w:r w:rsidRPr="00BC4EE3">
              <w:rPr>
                <w:rFonts w:ascii="Verdana" w:hAnsi="Verdana"/>
                <w:b/>
                <w:smallCaps/>
                <w:sz w:val="20"/>
              </w:rPr>
              <w:t xml:space="preserve"> </w:t>
            </w:r>
            <w:r w:rsidR="00573547" w:rsidRPr="00BC4EE3">
              <w:rPr>
                <w:rFonts w:ascii="Verdana" w:hAnsi="Verdana"/>
                <w:b/>
                <w:smallCaps/>
                <w:sz w:val="20"/>
              </w:rPr>
              <w:t>Amortização</w:t>
            </w:r>
            <w:r w:rsidRPr="00BC4EE3">
              <w:rPr>
                <w:rFonts w:ascii="Verdana" w:hAnsi="Verdana"/>
                <w:b/>
                <w:smallCaps/>
                <w:sz w:val="20"/>
              </w:rPr>
              <w:t xml:space="preserve"> Antecipad</w:t>
            </w:r>
            <w:r w:rsidR="00573547" w:rsidRPr="00BC4EE3">
              <w:rPr>
                <w:rFonts w:ascii="Verdana" w:hAnsi="Verdana"/>
                <w:b/>
                <w:smallCaps/>
                <w:sz w:val="20"/>
              </w:rPr>
              <w:t>a</w:t>
            </w:r>
            <w:r w:rsidRPr="00BC4EE3">
              <w:rPr>
                <w:rFonts w:ascii="Verdana" w:hAnsi="Verdana"/>
                <w:b/>
                <w:smallCaps/>
                <w:sz w:val="20"/>
              </w:rPr>
              <w:t xml:space="preserve"> Facultativ</w:t>
            </w:r>
            <w:r w:rsidR="00573547" w:rsidRPr="00BC4EE3">
              <w:rPr>
                <w:rFonts w:ascii="Verdana" w:hAnsi="Verdana"/>
                <w:b/>
                <w:smallCaps/>
                <w:sz w:val="20"/>
              </w:rPr>
              <w:t>a</w:t>
            </w:r>
          </w:p>
        </w:tc>
        <w:tc>
          <w:tcPr>
            <w:tcW w:w="3698"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p>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De [●] </w:t>
            </w:r>
            <w:proofErr w:type="spellStart"/>
            <w:r w:rsidRPr="00BC4EE3">
              <w:rPr>
                <w:rFonts w:ascii="Verdana" w:hAnsi="Verdana" w:cs="Arial"/>
                <w:color w:val="000000"/>
                <w:sz w:val="20"/>
                <w:lang w:val="en-US"/>
              </w:rPr>
              <w:t>até</w:t>
            </w:r>
            <w:proofErr w:type="spellEnd"/>
            <w:r w:rsidRPr="00BC4EE3">
              <w:rPr>
                <w:rFonts w:ascii="Verdana" w:hAnsi="Verdana" w:cs="Arial"/>
                <w:color w:val="000000"/>
                <w:sz w:val="20"/>
                <w:lang w:val="en-US"/>
              </w:rPr>
              <w:t xml:space="preserve">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9F02E0" w:rsidRPr="00BC4EE3" w:rsidRDefault="009F02E0" w:rsidP="00BC4EE3">
      <w:pPr>
        <w:pStyle w:val="2MMSecurity"/>
        <w:spacing w:before="0" w:after="0" w:line="312" w:lineRule="auto"/>
        <w:ind w:left="0"/>
        <w:rPr>
          <w:sz w:val="20"/>
          <w:szCs w:val="20"/>
        </w:rPr>
      </w:pPr>
    </w:p>
    <w:p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bookmarkEnd w:id="72"/>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 xml:space="preserve">Caso o pagamento da amortização antecipada ocorra em data que coincida com qualquer data de pagamento do Valor Nominal Unitário das Debêntures, nos termos da Cláusula 4.3, e/ou da Remuneração, nos termos da Cláusula 4.2 acima, o prêmio previsto nesta Cláusula 4.7 incidirá sobre o valor da amortização antecipada e da remuneração, </w:t>
      </w:r>
      <w:r w:rsidR="008A4A12" w:rsidRPr="00BC4EE3">
        <w:rPr>
          <w:rFonts w:ascii="Verdana" w:eastAsia="Arial Unicode MS" w:hAnsi="Verdana"/>
          <w:color w:val="000000" w:themeColor="text1"/>
          <w:w w:val="0"/>
          <w:sz w:val="20"/>
        </w:rPr>
        <w:t xml:space="preserve">incluindo os valores referentes </w:t>
      </w:r>
      <w:r w:rsidR="00544B25" w:rsidRPr="00BC4EE3">
        <w:rPr>
          <w:rFonts w:ascii="Verdana" w:eastAsia="Arial Unicode MS" w:hAnsi="Verdana"/>
          <w:color w:val="000000" w:themeColor="text1"/>
          <w:w w:val="0"/>
          <w:sz w:val="20"/>
        </w:rPr>
        <w:t xml:space="preserve">aos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 conforme o disposto no artigo 55, parágrafo 3º e incisos I e II, da Lei das Sociedades por Ações,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observ</w:t>
      </w:r>
      <w:r w:rsidR="00C31828" w:rsidRPr="00BC4EE3">
        <w:rPr>
          <w:rFonts w:ascii="Verdana" w:hAnsi="Verdana"/>
          <w:sz w:val="20"/>
        </w:rPr>
        <w:t>a</w:t>
      </w:r>
      <w:r w:rsidR="00247FE4" w:rsidRPr="00BC4EE3">
        <w:rPr>
          <w:rFonts w:ascii="Verdana" w:hAnsi="Verdana"/>
          <w:sz w:val="20"/>
        </w:rPr>
        <w:t>da</w:t>
      </w:r>
      <w:r w:rsidR="00C31828" w:rsidRPr="00BC4EE3">
        <w:rPr>
          <w:rFonts w:ascii="Verdana" w:hAnsi="Verdana"/>
          <w:sz w:val="20"/>
        </w:rPr>
        <w:t>s</w:t>
      </w:r>
      <w:r w:rsidR="004042DF" w:rsidRPr="00BC4EE3">
        <w:rPr>
          <w:rFonts w:ascii="Verdana" w:hAnsi="Verdana"/>
          <w:sz w:val="20"/>
        </w:rPr>
        <w:t xml:space="preserve"> as regras expedidas pela CVM</w:t>
      </w:r>
      <w:r w:rsidR="00C31828" w:rsidRPr="00BC4EE3">
        <w:rPr>
          <w:rFonts w:ascii="Verdana" w:hAnsi="Verdana"/>
          <w:sz w:val="20"/>
        </w:rPr>
        <w:t xml:space="preserve"> à época da aquisição facultativa</w:t>
      </w:r>
      <w:r w:rsidR="004042DF" w:rsidRPr="00BC4EE3">
        <w:rPr>
          <w:rFonts w:ascii="Verdana" w:hAnsi="Verdana"/>
          <w:sz w:val="20"/>
        </w:rPr>
        <w:t>.</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para permanência em tesouraria nos termos desta Cláusula, se e quando recolocadas no mercado, farão jus à mesma </w:t>
      </w:r>
      <w:r w:rsidR="0009022F" w:rsidRPr="00BC4EE3">
        <w:rPr>
          <w:rFonts w:ascii="Verdana" w:hAnsi="Verdana"/>
          <w:color w:val="000000" w:themeColor="text1"/>
          <w:sz w:val="20"/>
        </w:rPr>
        <w:lastRenderedPageBreak/>
        <w:t>Remuneração aplicável às demais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73" w:name="_Ref279314174"/>
      <w:bookmarkEnd w:id="66"/>
    </w:p>
    <w:p w:rsidR="0009022F" w:rsidRPr="00BC4EE3" w:rsidRDefault="00C00311"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bookmarkStart w:id="74" w:name="_Ref130286395"/>
      <w:bookmarkStart w:id="75"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74"/>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BC4EE3">
        <w:rPr>
          <w:rFonts w:ascii="Verdana" w:hAnsi="Verdana"/>
          <w:color w:val="000000" w:themeColor="text1"/>
          <w:sz w:val="20"/>
        </w:rPr>
        <w:t>DOE</w:t>
      </w:r>
      <w:r w:rsidR="004226B1" w:rsidRPr="00BC4EE3">
        <w:rPr>
          <w:rFonts w:ascii="Verdana" w:hAnsi="Verdana"/>
          <w:color w:val="000000" w:themeColor="text1"/>
          <w:sz w:val="20"/>
        </w:rPr>
        <w:t>[●]</w:t>
      </w:r>
      <w:r w:rsidRPr="00BC4EE3" w:rsidDel="004042DF">
        <w:rPr>
          <w:rFonts w:ascii="Verdana" w:hAnsi="Verdana"/>
          <w:color w:val="000000" w:themeColor="text1"/>
          <w:sz w:val="20"/>
        </w:rPr>
        <w:t xml:space="preserve"> </w:t>
      </w:r>
      <w:r w:rsidR="0009022F" w:rsidRPr="00BC4EE3">
        <w:rPr>
          <w:rFonts w:ascii="Verdana" w:hAnsi="Verdana"/>
          <w:color w:val="000000" w:themeColor="text1"/>
          <w:sz w:val="20"/>
        </w:rPr>
        <w:t>e no jornal</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proofErr w:type="spellStart"/>
      <w:r w:rsidR="0009022F" w:rsidRPr="00BC4EE3">
        <w:rPr>
          <w:rFonts w:ascii="Verdana" w:hAnsi="Verdana"/>
          <w:color w:val="000000" w:themeColor="text1"/>
          <w:sz w:val="20"/>
        </w:rPr>
        <w:t>www</w:t>
      </w:r>
      <w:proofErr w:type="spellEnd"/>
      <w:r w:rsidR="0009022F" w:rsidRPr="00BC4EE3">
        <w:rPr>
          <w:rFonts w:ascii="Verdana" w:hAnsi="Verdana"/>
          <w:color w:val="000000" w:themeColor="text1"/>
          <w:sz w:val="20"/>
        </w:rPr>
        <w:t>.</w:t>
      </w:r>
      <w:r w:rsidRPr="00BC4EE3">
        <w:rPr>
          <w:rFonts w:ascii="Verdana" w:hAnsi="Verdana"/>
          <w:color w:val="000000" w:themeColor="text1"/>
          <w:sz w:val="20"/>
        </w:rPr>
        <w:t>[●]</w:t>
      </w:r>
      <w:r w:rsidR="0009022F" w:rsidRPr="00BC4EE3">
        <w:rPr>
          <w:rFonts w:ascii="Verdana" w:hAnsi="Verdana"/>
          <w:color w:val="000000" w:themeColor="text1"/>
          <w:sz w:val="20"/>
        </w:rPr>
        <w:t>).</w:t>
      </w:r>
      <w:bookmarkEnd w:id="75"/>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da </w:t>
      </w:r>
      <w:r w:rsidRPr="00BC4EE3">
        <w:rPr>
          <w:rFonts w:ascii="Verdana" w:hAnsi="Verdana" w:cs="Tahoma"/>
          <w:sz w:val="20"/>
        </w:rPr>
        <w:lastRenderedPageBreak/>
        <w:t>Lei n.º 10.406, de 10 de janeiro de 2002, conforme alterada ("</w:t>
      </w:r>
      <w:r w:rsidRPr="00BC4EE3">
        <w:rPr>
          <w:rFonts w:ascii="Verdana" w:hAnsi="Verdana" w:cs="Tahoma"/>
          <w:sz w:val="20"/>
          <w:u w:val="single"/>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w:t>
      </w:r>
      <w:proofErr w:type="spellStart"/>
      <w:r w:rsidRPr="00BC4EE3">
        <w:rPr>
          <w:rFonts w:ascii="Verdana" w:hAnsi="Verdana"/>
          <w:sz w:val="20"/>
        </w:rPr>
        <w:t>ii</w:t>
      </w:r>
      <w:proofErr w:type="spellEnd"/>
      <w:r w:rsidRPr="00BC4EE3">
        <w:rPr>
          <w:rFonts w:ascii="Verdana" w:hAnsi="Verdana"/>
          <w:sz w:val="20"/>
        </w:rPr>
        <w:t>) eventuais custos necessários e comprovadamente incorridos pelos Debenturistas</w:t>
      </w:r>
      <w:r w:rsidR="00EC62E2" w:rsidRPr="00BC4EE3">
        <w:rPr>
          <w:rFonts w:ascii="Verdana" w:hAnsi="Verdana"/>
          <w:sz w:val="20"/>
        </w:rPr>
        <w:t xml:space="preserve">, incluindo a remuneração </w:t>
      </w:r>
      <w:r w:rsidR="006936B3" w:rsidRPr="00BC4EE3">
        <w:rPr>
          <w:rFonts w:ascii="Verdana" w:hAnsi="Verdana"/>
          <w:sz w:val="20"/>
        </w:rPr>
        <w:t xml:space="preserve">e despesas </w:t>
      </w:r>
      <w:r w:rsidR="00EC62E2" w:rsidRPr="00BC4EE3">
        <w:rPr>
          <w:rFonts w:ascii="Verdana" w:hAnsi="Verdana"/>
          <w:sz w:val="20"/>
        </w:rPr>
        <w:t>do Agente Fiduciário</w:t>
      </w:r>
      <w:r w:rsidR="00E408B4" w:rsidRPr="00BC4EE3">
        <w:rPr>
          <w:rFonts w:ascii="Verdana" w:hAnsi="Verdana"/>
          <w:sz w:val="20"/>
        </w:rPr>
        <w:t xml:space="preserve"> e</w:t>
      </w:r>
      <w:r w:rsidRPr="00BC4EE3">
        <w:rPr>
          <w:rFonts w:ascii="Verdana" w:hAnsi="Verdana"/>
          <w:sz w:val="20"/>
        </w:rPr>
        <w:t xml:space="preserve"> </w:t>
      </w:r>
      <w:r w:rsidR="005C2EC9" w:rsidRPr="00BC4EE3">
        <w:rPr>
          <w:rFonts w:ascii="Verdana" w:hAnsi="Verdana"/>
          <w:sz w:val="20"/>
        </w:rPr>
        <w:t xml:space="preserve">do Agente de Garantias, </w:t>
      </w:r>
      <w:r w:rsidR="006936B3" w:rsidRPr="00BC4EE3">
        <w:rPr>
          <w:rFonts w:ascii="Verdana" w:hAnsi="Verdana"/>
          <w:sz w:val="20"/>
        </w:rPr>
        <w:t xml:space="preserve">inclusive </w:t>
      </w:r>
      <w:r w:rsidRPr="00BC4EE3">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sidRPr="00BC4EE3">
        <w:rPr>
          <w:rFonts w:ascii="Verdana" w:hAnsi="Verdana"/>
          <w:sz w:val="20"/>
        </w:rPr>
        <w:t xml:space="preserve">e </w:t>
      </w:r>
      <w:r w:rsidRPr="00BC4EE3">
        <w:rPr>
          <w:rFonts w:ascii="Verdana" w:hAnsi="Verdana"/>
          <w:sz w:val="20"/>
        </w:rPr>
        <w:t xml:space="preserve">aos Contratos de Garantia </w:t>
      </w:r>
      <w:r w:rsidR="00F57D39" w:rsidRPr="00BC4EE3">
        <w:rPr>
          <w:rFonts w:ascii="Verdana" w:hAnsi="Verdana"/>
          <w:sz w:val="20"/>
        </w:rPr>
        <w:t xml:space="preserve">Real </w:t>
      </w:r>
      <w:r w:rsidRPr="00BC4EE3">
        <w:rPr>
          <w:rFonts w:ascii="Verdana" w:hAnsi="Verdana"/>
          <w:sz w:val="20"/>
        </w:rPr>
        <w:t>e aos demais documentos da Emissão.</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não ensejará, em qualquer hipótese, perda do direito de execução da Fiança pelos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quer seja pela Emissora ou pelas Fiadoras</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Cada Fiadora, desde já, concorda e se obriga a: (i) somente após 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 nos </w:t>
      </w:r>
      <w:r w:rsidRPr="00BC4EE3">
        <w:rPr>
          <w:rFonts w:ascii="Verdana" w:hAnsi="Verdana" w:cs="Tahoma"/>
          <w:sz w:val="20"/>
        </w:rPr>
        <w:lastRenderedPageBreak/>
        <w:t>termos das Debêntures, d</w:t>
      </w:r>
      <w:r w:rsidR="00EC62E2" w:rsidRPr="00BC4EE3">
        <w:rPr>
          <w:rFonts w:ascii="Verdana" w:hAnsi="Verdana" w:cs="Tahoma"/>
          <w:sz w:val="20"/>
        </w:rPr>
        <w:t xml:space="preserve">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 dos demais documentos da Emissão</w:t>
      </w:r>
      <w:r w:rsidRPr="00BC4EE3">
        <w:rPr>
          <w:rFonts w:ascii="Verdana" w:hAnsi="Verdana" w:cs="Tahoma"/>
          <w:sz w:val="20"/>
        </w:rPr>
        <w:t>, exigir e/ou demandar a Emissora ou 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antes da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w:t>
      </w:r>
      <w:r w:rsidR="00AB09EC" w:rsidRPr="00BC4EE3">
        <w:rPr>
          <w:rFonts w:ascii="Verdana" w:hAnsi="Verdana" w:cs="Tahoma"/>
          <w:sz w:val="20"/>
        </w:rPr>
        <w:t xml:space="preserve"> </w:t>
      </w:r>
      <w:r w:rsidRPr="00BC4EE3">
        <w:rPr>
          <w:rFonts w:ascii="Verdana" w:hAnsi="Verdana" w:cs="Tahoma"/>
          <w:sz w:val="20"/>
        </w:rPr>
        <w:t>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repassar, no prazo de 1 (um) Dia Útil contado da data de seu recebimento, tal valor ao Agente Fiduciário, para pagamento aos Debenturistas.</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 e/ou pelos Debenturistas quantas vezes forem necessárias até a integral e efetiva liquidação das Obrigações Garantidas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t xml:space="preserve">As Fiadoras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Fica desde já certo e ajustado que a inobservância, pelo Agente Fiduciário, dos prazos para execução da Fiança em favor dos Debenturistas não ensejará, sob hipótese nenhuma, perda de qualquer direito ou faculdade aqui previsto.</w:t>
      </w:r>
    </w:p>
    <w:p w:rsidR="00F216E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lastRenderedPageBreak/>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Sob Condição Suspensiva </w:t>
      </w:r>
      <w:r w:rsidR="002E538D" w:rsidRPr="00BC4EE3">
        <w:rPr>
          <w:rFonts w:ascii="Verdana" w:hAnsi="Verdana"/>
          <w:b/>
          <w:color w:val="000000" w:themeColor="text1"/>
          <w:sz w:val="20"/>
        </w:rPr>
        <w:t>[</w:t>
      </w:r>
      <w:r w:rsidR="0045287D" w:rsidRPr="00BC4EE3">
        <w:rPr>
          <w:rFonts w:ascii="Verdana" w:hAnsi="Verdana"/>
          <w:b/>
          <w:color w:val="000000" w:themeColor="text1"/>
          <w:sz w:val="20"/>
        </w:rPr>
        <w:t xml:space="preserve">e </w:t>
      </w:r>
      <w:r w:rsidR="002E538D" w:rsidRPr="00BC4EE3">
        <w:rPr>
          <w:rFonts w:ascii="Verdana" w:hAnsi="Verdana"/>
          <w:b/>
          <w:color w:val="000000" w:themeColor="text1"/>
          <w:sz w:val="20"/>
        </w:rPr>
        <w:t>Hipoteca em</w:t>
      </w:r>
      <w:r w:rsidR="0045287D" w:rsidRPr="00BC4EE3">
        <w:rPr>
          <w:rFonts w:ascii="Verdana" w:hAnsi="Verdana"/>
          <w:b/>
          <w:color w:val="000000" w:themeColor="text1"/>
          <w:sz w:val="20"/>
        </w:rPr>
        <w:t xml:space="preserve"> </w:t>
      </w:r>
      <w:r w:rsidR="002E538D" w:rsidRPr="00BC4EE3">
        <w:rPr>
          <w:rFonts w:ascii="Verdana" w:hAnsi="Verdana"/>
          <w:b/>
          <w:color w:val="000000" w:themeColor="text1"/>
          <w:sz w:val="20"/>
        </w:rPr>
        <w:t>[●]</w:t>
      </w:r>
      <w:r w:rsidR="00F14667" w:rsidRPr="00BC4EE3">
        <w:rPr>
          <w:rFonts w:ascii="Verdana" w:hAnsi="Verdana"/>
          <w:b/>
          <w:color w:val="000000" w:themeColor="text1"/>
          <w:sz w:val="20"/>
        </w:rPr>
        <w:t xml:space="preserve"> Grau</w:t>
      </w:r>
      <w:r w:rsidR="0045287D" w:rsidRPr="00BC4EE3">
        <w:rPr>
          <w:rFonts w:ascii="Verdana" w:hAnsi="Verdana"/>
          <w:b/>
          <w:color w:val="000000" w:themeColor="text1"/>
          <w:sz w:val="20"/>
        </w:rPr>
        <w:t>]</w:t>
      </w:r>
      <w:r w:rsidR="005543DD" w:rsidRPr="00BC4EE3">
        <w:rPr>
          <w:rFonts w:ascii="Verdana" w:hAnsi="Verdana"/>
          <w:b/>
          <w:color w:val="000000" w:themeColor="text1"/>
          <w:sz w:val="20"/>
        </w:rPr>
        <w:t xml:space="preserve"> </w:t>
      </w:r>
      <w:r w:rsidR="009B411F" w:rsidRPr="00BC4EE3">
        <w:rPr>
          <w:rFonts w:ascii="Verdana" w:hAnsi="Verdana"/>
          <w:b/>
          <w:i/>
          <w:color w:val="000000" w:themeColor="text1"/>
          <w:sz w:val="20"/>
        </w:rPr>
        <w:t>[</w:t>
      </w:r>
      <w:r w:rsidR="009B411F" w:rsidRPr="00BC4EE3">
        <w:rPr>
          <w:rFonts w:ascii="Verdana" w:hAnsi="Verdana"/>
          <w:b/>
          <w:i/>
          <w:color w:val="000000" w:themeColor="text1"/>
          <w:sz w:val="20"/>
          <w:highlight w:val="yellow"/>
        </w:rPr>
        <w:t>Nota Machado Meyer: o pedido de autorização à CODEGO para dar em garantia os imóveis localizados em GO, será na modalidade de AF. Se aprovado, redação sobre hipoteca será excluída</w:t>
      </w:r>
      <w:r w:rsidR="009B411F" w:rsidRPr="00BC4EE3">
        <w:rPr>
          <w:rFonts w:ascii="Verdana" w:hAnsi="Verdana"/>
          <w:b/>
          <w:i/>
          <w:color w:val="000000" w:themeColor="text1"/>
          <w:sz w:val="20"/>
        </w:rPr>
        <w:t>]</w:t>
      </w:r>
      <w:r w:rsidR="009B411F" w:rsidRPr="00BC4EE3">
        <w:rPr>
          <w:rFonts w:ascii="Verdana" w:hAnsi="Verdana"/>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r w:rsidR="00F14667"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F14667" w:rsidRPr="00BC4EE3">
        <w:rPr>
          <w:rFonts w:ascii="Verdana" w:hAnsi="Verdana"/>
          <w:color w:val="000000" w:themeColor="text1"/>
          <w:sz w:val="20"/>
        </w:rPr>
        <w:t>implemento da Condição Suspensiva (conforme definido no Contrato de Alienação Fiduciária de Imóveis Sob Condição</w:t>
      </w:r>
      <w:r w:rsidR="009133F0" w:rsidRPr="00BC4EE3">
        <w:rPr>
          <w:rFonts w:ascii="Verdana" w:hAnsi="Verdana"/>
          <w:color w:val="000000" w:themeColor="text1"/>
          <w:sz w:val="20"/>
        </w:rPr>
        <w:t xml:space="preserve"> Suspensiva</w:t>
      </w:r>
      <w:r w:rsidR="00F14667" w:rsidRPr="00BC4EE3">
        <w:rPr>
          <w:rFonts w:ascii="Verdana" w:hAnsi="Verdana"/>
          <w:color w:val="000000" w:themeColor="text1"/>
          <w:sz w:val="20"/>
        </w:rPr>
        <w:t>), 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76"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Sob Condição</w:t>
      </w:r>
      <w:bookmarkEnd w:id="76"/>
      <w:r w:rsidR="009133F0" w:rsidRPr="00BC4EE3">
        <w:rPr>
          <w:rFonts w:ascii="Verdana" w:hAnsi="Verdana"/>
          <w:color w:val="000000" w:themeColor="text1"/>
          <w:sz w:val="20"/>
        </w:rPr>
        <w:t xml:space="preserve"> Suspensiva</w:t>
      </w:r>
      <w:r w:rsidRPr="00BC4EE3">
        <w:rPr>
          <w:rFonts w:ascii="Verdana" w:hAnsi="Verdana"/>
          <w:color w:val="000000" w:themeColor="text1"/>
          <w:sz w:val="20"/>
        </w:rPr>
        <w:t xml:space="preserve"> (“</w:t>
      </w:r>
      <w:r w:rsidRPr="00BC4EE3">
        <w:rPr>
          <w:rFonts w:ascii="Verdana" w:hAnsi="Verdana"/>
          <w:color w:val="000000" w:themeColor="text1"/>
          <w:sz w:val="20"/>
          <w:u w:val="single"/>
        </w:rPr>
        <w:t>Imóveis Alienados Fiduciariamente</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Sob Condição</w:t>
      </w:r>
      <w:r w:rsidR="009133F0" w:rsidRPr="00BC4EE3">
        <w:rPr>
          <w:rFonts w:ascii="Verdana" w:hAnsi="Verdana"/>
          <w:color w:val="000000" w:themeColor="text1"/>
          <w:sz w:val="20"/>
        </w:rPr>
        <w:t xml:space="preserve"> Suspensiva</w:t>
      </w:r>
      <w:r w:rsidR="008F37D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w:t>
      </w:r>
    </w:p>
    <w:p w:rsidR="00F14667" w:rsidRPr="00BC4EE3" w:rsidRDefault="00F14667" w:rsidP="00BC4EE3">
      <w:pPr>
        <w:tabs>
          <w:tab w:val="left" w:pos="851"/>
        </w:tabs>
        <w:spacing w:after="0" w:line="312" w:lineRule="auto"/>
        <w:rPr>
          <w:rFonts w:ascii="Verdana" w:hAnsi="Verdana"/>
          <w:color w:val="000000" w:themeColor="text1"/>
          <w:sz w:val="20"/>
        </w:rPr>
      </w:pPr>
    </w:p>
    <w:p w:rsidR="00F14667" w:rsidRPr="00BC4EE3" w:rsidRDefault="002E538D"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w:t>
      </w:r>
      <w:r w:rsidR="00F14667" w:rsidRPr="00BC4EE3">
        <w:rPr>
          <w:rFonts w:ascii="Verdana" w:hAnsi="Verdana"/>
          <w:color w:val="000000" w:themeColor="text1"/>
          <w:sz w:val="20"/>
        </w:rPr>
        <w:t>4.13.2.2.</w:t>
      </w:r>
      <w:r w:rsidR="00F14667" w:rsidRPr="00BC4EE3">
        <w:rPr>
          <w:rFonts w:ascii="Verdana" w:hAnsi="Verdana"/>
          <w:color w:val="000000" w:themeColor="text1"/>
          <w:sz w:val="20"/>
        </w:rPr>
        <w:tab/>
      </w:r>
      <w:r w:rsidRPr="00BC4EE3">
        <w:rPr>
          <w:rFonts w:ascii="Verdana" w:hAnsi="Verdana"/>
          <w:color w:val="000000" w:themeColor="text1"/>
          <w:sz w:val="20"/>
        </w:rPr>
        <w:t>E</w:t>
      </w:r>
      <w:r w:rsidR="00F14667" w:rsidRPr="00BC4EE3">
        <w:rPr>
          <w:rFonts w:ascii="Verdana" w:hAnsi="Verdana" w:cs="Arial"/>
          <w:sz w:val="20"/>
        </w:rPr>
        <w:t>m garantia do fiel, pontual e integral cumprimento de todas e quaisquer Obrigações Garantidas, as</w:t>
      </w:r>
      <w:r w:rsidR="00F14667" w:rsidRPr="00BC4EE3">
        <w:rPr>
          <w:rFonts w:ascii="Verdana" w:hAnsi="Verdana"/>
          <w:color w:val="000000" w:themeColor="text1"/>
          <w:sz w:val="20"/>
        </w:rPr>
        <w:t xml:space="preserve"> Debêntures serão garantidas, também, por hipoteca </w:t>
      </w:r>
      <w:r w:rsidRPr="00BC4EE3">
        <w:rPr>
          <w:rFonts w:ascii="Verdana" w:hAnsi="Verdana"/>
          <w:color w:val="000000" w:themeColor="text1"/>
          <w:sz w:val="20"/>
        </w:rPr>
        <w:t>em [●] grau</w:t>
      </w:r>
      <w:r w:rsidR="00F14667" w:rsidRPr="00BC4EE3">
        <w:rPr>
          <w:rFonts w:ascii="Verdana" w:hAnsi="Verdana"/>
          <w:color w:val="000000" w:themeColor="text1"/>
          <w:sz w:val="20"/>
        </w:rPr>
        <w:t xml:space="preserve"> de imóveis de titularidade </w:t>
      </w:r>
      <w:r w:rsidR="00877B92" w:rsidRPr="00BC4EE3">
        <w:rPr>
          <w:rFonts w:ascii="Verdana" w:hAnsi="Verdana"/>
          <w:color w:val="000000" w:themeColor="text1"/>
          <w:sz w:val="20"/>
        </w:rPr>
        <w:t xml:space="preserve">de [●] </w:t>
      </w:r>
      <w:r w:rsidR="00F14667" w:rsidRPr="00BC4EE3">
        <w:rPr>
          <w:rFonts w:ascii="Verdana" w:hAnsi="Verdana"/>
          <w:color w:val="000000" w:themeColor="text1"/>
          <w:sz w:val="20"/>
        </w:rPr>
        <w:t xml:space="preserve">identificados na Escritura de Hipoteca em </w:t>
      </w:r>
      <w:r w:rsidRPr="00BC4EE3">
        <w:rPr>
          <w:rFonts w:ascii="Verdana" w:hAnsi="Verdana"/>
          <w:color w:val="000000" w:themeColor="text1"/>
          <w:sz w:val="20"/>
        </w:rPr>
        <w:t>[●] Grau</w:t>
      </w:r>
      <w:r w:rsidR="00F14667" w:rsidRPr="00BC4EE3">
        <w:rPr>
          <w:rFonts w:ascii="Verdana" w:hAnsi="Verdana"/>
          <w:color w:val="000000" w:themeColor="text1"/>
          <w:sz w:val="20"/>
        </w:rPr>
        <w:t xml:space="preserve"> (“</w:t>
      </w:r>
      <w:r w:rsidR="00F14667" w:rsidRPr="00BC4EE3">
        <w:rPr>
          <w:rFonts w:ascii="Verdana" w:hAnsi="Verdana"/>
          <w:color w:val="000000" w:themeColor="text1"/>
          <w:sz w:val="20"/>
          <w:u w:val="single"/>
        </w:rPr>
        <w:t>Imóveis Hipotecados em [●] Grau</w:t>
      </w:r>
      <w:r w:rsidR="00F14667" w:rsidRPr="00BC4EE3">
        <w:rPr>
          <w:rFonts w:ascii="Verdana" w:hAnsi="Verdana"/>
          <w:color w:val="000000" w:themeColor="text1"/>
          <w:sz w:val="20"/>
        </w:rPr>
        <w:t>”), de acordo com os termos e condições a serem previstos na Escritura de Hipoteca em [●] Grau (“</w:t>
      </w:r>
      <w:r w:rsidR="00F14667" w:rsidRPr="00BC4EE3">
        <w:rPr>
          <w:rFonts w:ascii="Verdana" w:hAnsi="Verdana"/>
          <w:color w:val="000000" w:themeColor="text1"/>
          <w:sz w:val="20"/>
          <w:u w:val="single"/>
        </w:rPr>
        <w:t>Hipoteca de Imóveis em [●] Grau</w:t>
      </w:r>
      <w:r w:rsidR="00F14667" w:rsidRPr="00BC4EE3">
        <w:rPr>
          <w:rFonts w:ascii="Verdana" w:hAnsi="Verdana"/>
          <w:color w:val="000000" w:themeColor="text1"/>
          <w:sz w:val="20"/>
        </w:rPr>
        <w:t>”)</w:t>
      </w:r>
      <w:r w:rsidRPr="00BC4EE3">
        <w:rPr>
          <w:rFonts w:ascii="Verdana" w:hAnsi="Verdana"/>
          <w:color w:val="000000" w:themeColor="text1"/>
          <w:sz w:val="20"/>
        </w:rPr>
        <w:t>.]</w:t>
      </w:r>
    </w:p>
    <w:p w:rsidR="00BF73D3" w:rsidRPr="00BC4EE3" w:rsidRDefault="00BF73D3" w:rsidP="00BC4EE3">
      <w:pPr>
        <w:tabs>
          <w:tab w:val="left" w:pos="851"/>
        </w:tabs>
        <w:spacing w:after="0" w:line="312" w:lineRule="auto"/>
        <w:rPr>
          <w:rFonts w:ascii="Verdana" w:hAnsi="Verdana"/>
          <w:color w:val="000000" w:themeColor="text1"/>
          <w:sz w:val="20"/>
        </w:rPr>
      </w:pPr>
    </w:p>
    <w:p w:rsidR="00BF73D3" w:rsidRPr="00BC4EE3" w:rsidRDefault="00BF73D3"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4.13.2.3.</w:t>
      </w:r>
      <w:r w:rsidRPr="00BC4EE3">
        <w:rPr>
          <w:rFonts w:ascii="Verdana" w:hAnsi="Verdana"/>
          <w:color w:val="000000" w:themeColor="text1"/>
          <w:sz w:val="20"/>
        </w:rPr>
        <w:tab/>
        <w:t>O Contrato de Alienação Fiduciária de Imóveis Sob Condição Suspensiva [e a Escritura de Hipoteca em [●] Grau] estabelecerão (i) o valor dos imóveis na data de constituição da garantia e quanto representa em relação ao valor da Emissão;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imóveis e (v) os mecanismos de recomposição em caso de sua deterioração.</w:t>
      </w:r>
    </w:p>
    <w:p w:rsidR="00F216EA" w:rsidRPr="00BC4EE3" w:rsidRDefault="00F216EA"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Equipamentos Sob Condição Suspensiva</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r w:rsidR="00E83100"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E83100" w:rsidRPr="00BC4EE3">
        <w:rPr>
          <w:rFonts w:ascii="Verdana" w:hAnsi="Verdana"/>
          <w:color w:val="000000" w:themeColor="text1"/>
          <w:sz w:val="20"/>
        </w:rPr>
        <w:t>implemento da Condição Suspensiva (conforme definido no Contrato de Alienação Fiduciária de Equipamentos Sob Condição</w:t>
      </w:r>
      <w:r w:rsidR="009133F0" w:rsidRPr="00BC4EE3">
        <w:rPr>
          <w:rFonts w:ascii="Verdana" w:hAnsi="Verdana"/>
          <w:color w:val="000000" w:themeColor="text1"/>
          <w:sz w:val="20"/>
        </w:rPr>
        <w:t xml:space="preserve"> Suspensiva</w:t>
      </w:r>
      <w:r w:rsidR="00E83100" w:rsidRPr="00BC4EE3">
        <w:rPr>
          <w:rFonts w:ascii="Verdana" w:hAnsi="Verdana"/>
          <w:color w:val="000000" w:themeColor="text1"/>
          <w:sz w:val="20"/>
        </w:rPr>
        <w:t>), 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r w:rsidR="00F57D39" w:rsidRPr="00BC4EE3">
        <w:rPr>
          <w:rFonts w:ascii="Verdana" w:eastAsia="Arial Unicode MS" w:hAnsi="Verdana"/>
          <w:bCs/>
          <w:w w:val="0"/>
          <w:sz w:val="20"/>
        </w:rPr>
        <w:t>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F57D39" w:rsidRPr="00BC4EE3">
        <w:rPr>
          <w:rFonts w:ascii="Verdana" w:eastAsia="Arial Unicode MS" w:hAnsi="Verdana"/>
          <w:bCs/>
          <w:w w:val="0"/>
          <w:sz w:val="20"/>
        </w:rPr>
        <w:t xml:space="preserve"> </w:t>
      </w:r>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E83100" w:rsidRPr="00BC4EE3">
        <w:rPr>
          <w:rFonts w:ascii="Verdana" w:eastAsia="Arial Unicode MS" w:hAnsi="Verdana"/>
          <w:bCs/>
          <w:w w:val="0"/>
          <w:sz w:val="20"/>
          <w:u w:val="single"/>
        </w:rPr>
        <w:t xml:space="preserve">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8F37D2" w:rsidRPr="00BC4EE3">
        <w:rPr>
          <w:rFonts w:ascii="Verdana" w:eastAsia="Arial Unicode MS" w:hAnsi="Verdana"/>
          <w:bCs/>
          <w:w w:val="0"/>
          <w:sz w:val="20"/>
        </w:rPr>
        <w:t xml:space="preserve"> (“</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lastRenderedPageBreak/>
        <w:t>4.13.3.2.</w:t>
      </w:r>
      <w:r w:rsidRPr="00BC4EE3">
        <w:rPr>
          <w:rFonts w:ascii="Verdana" w:hAnsi="Verdana"/>
          <w:color w:val="000000" w:themeColor="text1"/>
          <w:sz w:val="20"/>
        </w:rPr>
        <w:tab/>
        <w:t>O Contrato de Alienação Fiduciária de Equipamentos Sob Condição Suspensiva estabelecerá (i) o valor dos equipamentos na data de constituição da alienação fiduciária e quanto representa em relação ao valor da Emissão;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equipamentos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 xml:space="preserve">Cessão 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Sob Condição Suspensiva</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r w:rsidR="00D41F28" w:rsidRPr="00BC4EE3">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r w:rsidRPr="00BC4EE3">
        <w:rPr>
          <w:rFonts w:ascii="Verdana" w:eastAsia="MS Mincho" w:hAnsi="Verdana"/>
          <w:sz w:val="20"/>
        </w:rPr>
        <w:t xml:space="preserve">cessão fiduciária de </w:t>
      </w:r>
      <w:r w:rsidR="009703BE" w:rsidRPr="00BC4EE3">
        <w:rPr>
          <w:rFonts w:ascii="Verdana" w:eastAsia="MS Mincho" w:hAnsi="Verdana"/>
          <w:sz w:val="20"/>
        </w:rPr>
        <w:t xml:space="preserve">créditos, atuais e futuros, oriundos de recebíveis cuja cobrança seja feita por meio de boleto bancário decorrentes da venda de [produtos e/ou serviços]; </w:t>
      </w:r>
      <w:r w:rsidR="00961229" w:rsidRPr="00BC4EE3">
        <w:rPr>
          <w:rFonts w:ascii="Verdana" w:eastAsia="MS Mincho" w:hAnsi="Verdana"/>
          <w:sz w:val="20"/>
        </w:rPr>
        <w:t xml:space="preserve">todos e quaisquer direitos depositados (ou a serem recebidos ou depositados), seja a que título for, em </w:t>
      </w:r>
      <w:r w:rsidRPr="00BC4EE3">
        <w:rPr>
          <w:rFonts w:ascii="Verdana" w:eastAsia="MS Mincho" w:hAnsi="Verdana"/>
          <w:sz w:val="20"/>
        </w:rPr>
        <w:t>conta vinculada de titularidade da Emissora descrita no Contrato de Cessão 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C37983" w:rsidRPr="00BC4EE3">
        <w:rPr>
          <w:rFonts w:ascii="Verdana" w:hAnsi="Verdana"/>
          <w:color w:val="000000" w:themeColor="text1"/>
          <w:sz w:val="20"/>
        </w:rPr>
        <w:t>Sob Condição Suspensiva</w:t>
      </w:r>
      <w:r w:rsidR="00A177E7"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 xml:space="preserve">”), </w:t>
      </w:r>
      <w:r w:rsidR="00961229" w:rsidRPr="00BC4EE3">
        <w:rPr>
          <w:rFonts w:ascii="Verdana" w:eastAsia="MS Mincho" w:hAnsi="Verdana"/>
          <w:sz w:val="20"/>
        </w:rPr>
        <w:t xml:space="preserve">bem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com os recursos recebidos ou depositados na </w:t>
      </w:r>
      <w:r w:rsidRPr="00BC4EE3">
        <w:rPr>
          <w:rFonts w:ascii="Verdana" w:eastAsia="MS Mincho" w:hAnsi="Verdana"/>
          <w:sz w:val="20"/>
        </w:rPr>
        <w:t xml:space="preserve">Conta Vinculada,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r w:rsidR="008D375E" w:rsidRPr="00BC4EE3">
        <w:rPr>
          <w:rFonts w:ascii="Verdana" w:hAnsi="Verdana"/>
          <w:color w:val="000000" w:themeColor="text1"/>
          <w:sz w:val="20"/>
        </w:rPr>
        <w:t>Sob Condição Suspensiva</w:t>
      </w:r>
      <w:r w:rsidR="00A177E7" w:rsidRPr="00BC4EE3">
        <w:rPr>
          <w:rFonts w:ascii="Verdana" w:eastAsia="Arial Unicode MS" w:hAnsi="Verdana"/>
          <w:w w:val="0"/>
          <w:sz w:val="20"/>
        </w:rPr>
        <w:t xml:space="preserve"> </w:t>
      </w:r>
      <w:r w:rsidRPr="00BC4EE3">
        <w:rPr>
          <w:rFonts w:ascii="Verdana" w:eastAsia="MS Mincho" w:hAnsi="Verdana"/>
          <w:sz w:val="20"/>
        </w:rPr>
        <w:t>(“</w:t>
      </w:r>
      <w:r w:rsidRPr="00BC4EE3">
        <w:rPr>
          <w:rFonts w:ascii="Verdana" w:eastAsia="MS Mincho" w:hAnsi="Verdana"/>
          <w:sz w:val="20"/>
          <w:u w:val="single"/>
        </w:rPr>
        <w:t>Cessão Fiduciária</w:t>
      </w:r>
      <w:r w:rsidR="00A177E7" w:rsidRPr="00BC4EE3">
        <w:rPr>
          <w:rFonts w:ascii="Verdana" w:eastAsia="MS Mincho" w:hAnsi="Verdana"/>
          <w:sz w:val="20"/>
          <w:u w:val="single"/>
        </w:rPr>
        <w:t xml:space="preserve"> de Recebíveis</w:t>
      </w:r>
      <w:r w:rsidR="008D375E" w:rsidRPr="00BC4EE3">
        <w:rPr>
          <w:rFonts w:ascii="Verdana" w:eastAsia="MS Mincho" w:hAnsi="Verdana"/>
          <w:sz w:val="20"/>
          <w:u w:val="single"/>
        </w:rPr>
        <w:t xml:space="preserve"> </w:t>
      </w:r>
      <w:r w:rsidR="008D375E" w:rsidRPr="00BC4EE3">
        <w:rPr>
          <w:rFonts w:ascii="Verdana" w:hAnsi="Verdana"/>
          <w:color w:val="000000" w:themeColor="text1"/>
          <w:sz w:val="20"/>
          <w:u w:val="single"/>
        </w:rPr>
        <w:t>Sob Condição Suspensiva</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Fiduciária de Recebíveis Sob Condição Suspensiva </w:t>
      </w:r>
      <w:r w:rsidR="001919EF" w:rsidRPr="00BC4EE3">
        <w:rPr>
          <w:rFonts w:ascii="Verdana" w:eastAsia="MS Mincho" w:hAnsi="Verdana"/>
          <w:sz w:val="20"/>
        </w:rPr>
        <w:t xml:space="preserve">estabelecerá (i) </w:t>
      </w:r>
      <w:r w:rsidR="0033727F" w:rsidRPr="00BC4EE3">
        <w:rPr>
          <w:rFonts w:ascii="Verdana" w:eastAsia="MS Mincho" w:hAnsi="Verdana"/>
          <w:sz w:val="20"/>
        </w:rPr>
        <w:t>o valor mínimo de recebíveis a serem dados em garantia</w:t>
      </w:r>
      <w:r w:rsidR="00544B25" w:rsidRPr="00BC4EE3">
        <w:rPr>
          <w:rFonts w:ascii="Verdana" w:eastAsia="MS Mincho" w:hAnsi="Verdana"/>
          <w:sz w:val="20"/>
        </w:rPr>
        <w:t xml:space="preserve"> 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iii</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517784" w:rsidRPr="00BC4EE3" w:rsidRDefault="00517784"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B63EBB" w:rsidRPr="00BC4EE3">
        <w:rPr>
          <w:rFonts w:ascii="Verdana" w:hAnsi="Verdana"/>
          <w:b/>
          <w:color w:val="000000" w:themeColor="text1"/>
          <w:sz w:val="20"/>
        </w:rPr>
        <w:t>Alienação Fiduciária de Ações</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r w:rsidR="00B63EBB" w:rsidRPr="00BC4EE3">
        <w:rPr>
          <w:rFonts w:ascii="Verdana" w:eastAsia="Arial Unicode MS" w:hAnsi="Verdana"/>
          <w:bCs/>
          <w:w w:val="0"/>
          <w:sz w:val="20"/>
        </w:rPr>
        <w:t xml:space="preserve">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de </w:t>
      </w:r>
      <w:r w:rsidRPr="00BC4EE3">
        <w:rPr>
          <w:rFonts w:ascii="Verdana" w:eastAsia="Arial Unicode MS" w:hAnsi="Verdana"/>
          <w:bCs/>
          <w:w w:val="0"/>
          <w:sz w:val="20"/>
        </w:rPr>
        <w:t>emissão</w:t>
      </w:r>
      <w:r w:rsidR="00B63EBB" w:rsidRPr="00BC4EE3">
        <w:rPr>
          <w:rFonts w:ascii="Verdana" w:eastAsia="Arial Unicode MS" w:hAnsi="Verdana"/>
          <w:bCs/>
          <w:w w:val="0"/>
          <w:sz w:val="20"/>
        </w:rPr>
        <w:t xml:space="preserve"> da Emissora</w:t>
      </w:r>
      <w:r w:rsidRPr="00BC4EE3">
        <w:rPr>
          <w:rFonts w:ascii="Verdana" w:eastAsia="Arial Unicode MS" w:hAnsi="Verdana"/>
          <w:bCs/>
          <w:w w:val="0"/>
          <w:sz w:val="20"/>
        </w:rPr>
        <w:t xml:space="preserve"> e das Garantidoras Pessoa Jurídica, conforme </w:t>
      </w:r>
      <w:r w:rsidR="00B63EBB" w:rsidRPr="00BC4EE3">
        <w:rPr>
          <w:rFonts w:ascii="Verdana" w:eastAsia="Arial Unicode MS" w:hAnsi="Verdana"/>
          <w:bCs/>
          <w:w w:val="0"/>
          <w:sz w:val="20"/>
        </w:rPr>
        <w:t xml:space="preserve">identificado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r w:rsidRPr="00BC4EE3">
        <w:rPr>
          <w:rFonts w:ascii="Verdana" w:eastAsia="Arial Unicode MS" w:hAnsi="Verdana"/>
          <w:bCs/>
          <w:w w:val="0"/>
          <w:sz w:val="20"/>
          <w:u w:val="single"/>
        </w:rPr>
        <w:t>Ações</w:t>
      </w:r>
      <w:r w:rsidR="00B63EBB" w:rsidRPr="00BC4EE3">
        <w:rPr>
          <w:rFonts w:ascii="Verdana" w:eastAsia="Arial Unicode MS" w:hAnsi="Verdana"/>
          <w:bCs/>
          <w:w w:val="0"/>
          <w:sz w:val="20"/>
          <w:u w:val="single"/>
        </w:rPr>
        <w:t xml:space="preserve"> Alienad</w:t>
      </w:r>
      <w:r w:rsidRPr="00BC4EE3">
        <w:rPr>
          <w:rFonts w:ascii="Verdana" w:eastAsia="Arial Unicode MS" w:hAnsi="Verdana"/>
          <w:bCs/>
          <w:w w:val="0"/>
          <w:sz w:val="20"/>
          <w:u w:val="single"/>
        </w:rPr>
        <w:t>a</w:t>
      </w:r>
      <w:r w:rsidR="00B63EBB" w:rsidRPr="00BC4EE3">
        <w:rPr>
          <w:rFonts w:ascii="Verdana" w:eastAsia="Arial Unicode MS" w:hAnsi="Verdana"/>
          <w:bCs/>
          <w:w w:val="0"/>
          <w:sz w:val="20"/>
          <w:u w:val="single"/>
        </w:rPr>
        <w:t>s Fiduciariamente</w:t>
      </w:r>
      <w:r w:rsidR="00B63EBB" w:rsidRPr="00BC4EE3">
        <w:rPr>
          <w:rFonts w:ascii="Verdana" w:eastAsia="Arial Unicode MS" w:hAnsi="Verdana"/>
          <w:bCs/>
          <w:w w:val="0"/>
          <w:sz w:val="20"/>
        </w:rPr>
        <w:t xml:space="preserve">”), de acordo com os termos e condições a serem previstos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r w:rsidR="00B63EBB" w:rsidRPr="00BC4EE3">
        <w:rPr>
          <w:rFonts w:ascii="Verdana" w:eastAsia="Arial Unicode MS" w:hAnsi="Verdana"/>
          <w:bCs/>
          <w:w w:val="0"/>
          <w:sz w:val="20"/>
          <w:u w:val="single"/>
        </w:rPr>
        <w:t xml:space="preserve">Alienação Fiduciária de </w:t>
      </w:r>
      <w:r w:rsidRPr="00BC4EE3">
        <w:rPr>
          <w:rFonts w:ascii="Verdana" w:eastAsia="Arial Unicode MS" w:hAnsi="Verdana"/>
          <w:bCs/>
          <w:w w:val="0"/>
          <w:sz w:val="20"/>
          <w:u w:val="single"/>
        </w:rPr>
        <w:t>Ações</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Imóveis Sob Condição</w:t>
      </w:r>
      <w:r w:rsidR="009133F0" w:rsidRPr="00BC4EE3">
        <w:rPr>
          <w:rFonts w:ascii="Verdana" w:eastAsia="MS Mincho" w:hAnsi="Verdana"/>
          <w:sz w:val="20"/>
        </w:rPr>
        <w:t xml:space="preserve"> </w:t>
      </w:r>
      <w:r w:rsidR="009133F0" w:rsidRPr="00BC4EE3">
        <w:rPr>
          <w:rFonts w:ascii="Verdana" w:hAnsi="Verdana"/>
          <w:color w:val="000000" w:themeColor="text1"/>
          <w:sz w:val="20"/>
        </w:rPr>
        <w:t>Suspensiva</w:t>
      </w:r>
      <w:r w:rsidRPr="00BC4EE3">
        <w:rPr>
          <w:rFonts w:ascii="Verdana" w:eastAsia="MS Mincho" w:hAnsi="Verdana"/>
          <w:sz w:val="20"/>
        </w:rPr>
        <w:t xml:space="preserve">, </w:t>
      </w:r>
      <w:r w:rsidR="00961229" w:rsidRPr="00BC4EE3">
        <w:rPr>
          <w:rFonts w:ascii="Verdana" w:eastAsia="MS Mincho" w:hAnsi="Verdana"/>
          <w:sz w:val="20"/>
        </w:rPr>
        <w:t xml:space="preserve">[com a </w:t>
      </w:r>
      <w:r w:rsidR="00961229" w:rsidRPr="00BC4EE3">
        <w:rPr>
          <w:rFonts w:ascii="Verdana" w:hAnsi="Verdana"/>
          <w:color w:val="000000" w:themeColor="text1"/>
          <w:sz w:val="20"/>
        </w:rPr>
        <w:t>Hipoteca de Imóveis em [●] Grau],</w:t>
      </w:r>
      <w:r w:rsidR="00961229" w:rsidRPr="00BC4EE3">
        <w:rPr>
          <w:rFonts w:ascii="Verdana" w:eastAsia="MS Mincho" w:hAnsi="Verdana"/>
          <w:sz w:val="20"/>
        </w:rPr>
        <w:t xml:space="preserve"> </w:t>
      </w:r>
      <w:r w:rsidRPr="00BC4EE3">
        <w:rPr>
          <w:rFonts w:ascii="Verdana" w:eastAsia="MS Mincho" w:hAnsi="Verdana"/>
          <w:sz w:val="20"/>
        </w:rPr>
        <w:t xml:space="preserve">com a Alienação Fiduciária de Equipamentos Sob Condição </w:t>
      </w:r>
      <w:r w:rsidR="009133F0" w:rsidRPr="00BC4EE3">
        <w:rPr>
          <w:rFonts w:ascii="Verdana" w:hAnsi="Verdana"/>
          <w:color w:val="000000" w:themeColor="text1"/>
          <w:sz w:val="20"/>
        </w:rPr>
        <w:t>Suspensiva</w:t>
      </w:r>
      <w:r w:rsidR="009133F0" w:rsidRPr="00BC4EE3">
        <w:rPr>
          <w:rFonts w:ascii="Verdana" w:eastAsia="MS Mincho" w:hAnsi="Verdana"/>
          <w:sz w:val="20"/>
        </w:rPr>
        <w:t xml:space="preserve"> </w:t>
      </w:r>
      <w:r w:rsidRPr="00BC4EE3">
        <w:rPr>
          <w:rFonts w:ascii="Verdana" w:eastAsia="MS Mincho" w:hAnsi="Verdana"/>
          <w:sz w:val="20"/>
        </w:rPr>
        <w:t>e com a Cessão Fiduciária de Recebíveis</w:t>
      </w:r>
      <w:r w:rsidR="008D375E" w:rsidRPr="00BC4EE3">
        <w:rPr>
          <w:rFonts w:ascii="Verdana" w:eastAsia="MS Mincho" w:hAnsi="Verdana"/>
          <w:sz w:val="20"/>
        </w:rPr>
        <w:t xml:space="preserve"> </w:t>
      </w:r>
      <w:r w:rsidR="008D375E" w:rsidRPr="00BC4EE3">
        <w:rPr>
          <w:rFonts w:ascii="Verdana" w:hAnsi="Verdana"/>
          <w:color w:val="000000" w:themeColor="text1"/>
          <w:sz w:val="20"/>
        </w:rPr>
        <w:t>Sob Condição Suspensiva</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 sendo denominadas “</w:t>
      </w:r>
      <w:r w:rsidRPr="00BC4EE3">
        <w:rPr>
          <w:rFonts w:ascii="Verdana" w:eastAsia="MS Mincho" w:hAnsi="Verdana"/>
          <w:sz w:val="20"/>
          <w:u w:val="single"/>
        </w:rPr>
        <w:t>Garantias</w:t>
      </w:r>
      <w:r w:rsidRPr="00BC4EE3">
        <w:rPr>
          <w:rFonts w:ascii="Verdana" w:eastAsia="MS Mincho" w:hAnsi="Verdana"/>
          <w:sz w:val="20"/>
        </w:rPr>
        <w:t>”).</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rsidR="00456287" w:rsidRPr="00BC4EE3" w:rsidRDefault="00456287" w:rsidP="00BC4EE3">
      <w:pPr>
        <w:keepNext/>
        <w:spacing w:after="0" w:line="312" w:lineRule="auto"/>
        <w:rPr>
          <w:rFonts w:ascii="Verdana" w:hAnsi="Verdana"/>
          <w:color w:val="000000" w:themeColor="text1"/>
          <w:sz w:val="20"/>
        </w:rPr>
      </w:pPr>
    </w:p>
    <w:p w:rsidR="00F216EA" w:rsidRPr="00BC4EE3" w:rsidRDefault="00EA5EBD"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956685" w:rsidRPr="00BC4EE3">
        <w:rPr>
          <w:rFonts w:ascii="Verdana" w:hAnsi="Verdana"/>
          <w:color w:val="000000" w:themeColor="text1"/>
          <w:sz w:val="20"/>
        </w:rPr>
        <w:t xml:space="preserve"> ou o Agente de Garantias, conforme aplicável</w:t>
      </w:r>
      <w:r w:rsidR="00F57D39" w:rsidRPr="00BC4EE3">
        <w:rPr>
          <w:rFonts w:ascii="Verdana" w:hAnsi="Verdana"/>
          <w:color w:val="000000" w:themeColor="text1"/>
          <w:sz w:val="20"/>
        </w:rPr>
        <w:t>, observado o implemento da Condiç</w:t>
      </w:r>
      <w:r w:rsidR="009958F0" w:rsidRPr="00BC4EE3">
        <w:rPr>
          <w:rFonts w:ascii="Verdana" w:hAnsi="Verdana"/>
          <w:color w:val="000000" w:themeColor="text1"/>
          <w:sz w:val="20"/>
        </w:rPr>
        <w:t>ão</w:t>
      </w:r>
      <w:r w:rsidR="00F57D39" w:rsidRPr="00BC4EE3">
        <w:rPr>
          <w:rFonts w:ascii="Verdana" w:hAnsi="Verdana"/>
          <w:color w:val="000000" w:themeColor="text1"/>
          <w:sz w:val="20"/>
        </w:rPr>
        <w:t xml:space="preserve"> Suspensiva, conforme previsto no</w:t>
      </w:r>
      <w:r w:rsidR="00C67FD4" w:rsidRPr="00BC4EE3">
        <w:rPr>
          <w:rFonts w:ascii="Verdana" w:hAnsi="Verdana"/>
          <w:color w:val="000000" w:themeColor="text1"/>
          <w:sz w:val="20"/>
        </w:rPr>
        <w:t xml:space="preserve">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C67FD4" w:rsidRPr="00BC4EE3">
        <w:rPr>
          <w:rFonts w:ascii="Verdana" w:hAnsi="Verdana"/>
          <w:color w:val="000000" w:themeColor="text1"/>
          <w:sz w:val="20"/>
        </w:rPr>
        <w:t xml:space="preserve"> no </w:t>
      </w:r>
      <w:r w:rsidR="00C67FD4" w:rsidRPr="00BC4EE3">
        <w:rPr>
          <w:rFonts w:ascii="Verdana" w:eastAsia="Arial Unicode MS" w:hAnsi="Verdana"/>
          <w:bCs/>
          <w:w w:val="0"/>
          <w:sz w:val="20"/>
        </w:rPr>
        <w:t>Contrato de Alienação Fiduciária de 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dos Debenturistas, </w:t>
      </w:r>
      <w:r w:rsidR="00F216EA" w:rsidRPr="00BC4EE3">
        <w:rPr>
          <w:rFonts w:ascii="Verdana" w:hAnsi="Verdana"/>
          <w:color w:val="000000" w:themeColor="text1"/>
          <w:sz w:val="20"/>
        </w:rPr>
        <w:t xml:space="preserve">para os fins de amortizar ou quitar com as obrigações decorrentes </w:t>
      </w:r>
      <w:r w:rsidRPr="00BC4EE3">
        <w:rPr>
          <w:rFonts w:ascii="Verdana" w:hAnsi="Verdana"/>
          <w:color w:val="000000" w:themeColor="text1"/>
          <w:sz w:val="20"/>
        </w:rPr>
        <w:t>d</w:t>
      </w:r>
      <w:r w:rsidR="00F216EA" w:rsidRPr="00BC4EE3">
        <w:rPr>
          <w:rFonts w:ascii="Verdana" w:hAnsi="Verdana"/>
          <w:color w:val="000000" w:themeColor="text1"/>
          <w:sz w:val="20"/>
        </w:rPr>
        <w:t>a</w:t>
      </w:r>
      <w:r w:rsidRPr="00BC4EE3">
        <w:rPr>
          <w:rFonts w:ascii="Verdana" w:hAnsi="Verdana"/>
          <w:color w:val="000000" w:themeColor="text1"/>
          <w:sz w:val="20"/>
        </w:rPr>
        <w:t>s Debêntures</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710DC6" w:rsidRPr="00BC4EE3" w:rsidRDefault="00710DC6" w:rsidP="00BC4EE3">
      <w:pPr>
        <w:keepNext/>
        <w:spacing w:after="0" w:line="312" w:lineRule="auto"/>
        <w:rPr>
          <w:rFonts w:ascii="Verdana" w:hAnsi="Verdana"/>
          <w:color w:val="000000" w:themeColor="text1"/>
          <w:sz w:val="20"/>
        </w:rPr>
      </w:pPr>
    </w:p>
    <w:p w:rsidR="00710DC6" w:rsidRPr="00BC4EE3" w:rsidRDefault="00710DC6"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4.13.6.2.</w:t>
      </w:r>
      <w:r w:rsidRPr="00BC4EE3">
        <w:rPr>
          <w:rFonts w:ascii="Verdana" w:hAnsi="Verdana"/>
          <w:color w:val="000000" w:themeColor="text1"/>
          <w:sz w:val="20"/>
        </w:rPr>
        <w:tab/>
      </w:r>
      <w:r w:rsidR="00FA5379" w:rsidRPr="00BC4EE3">
        <w:rPr>
          <w:rFonts w:ascii="Verdana" w:hAnsi="Verdana"/>
          <w:color w:val="000000" w:themeColor="text1"/>
          <w:sz w:val="20"/>
        </w:rPr>
        <w:t>U</w:t>
      </w:r>
      <w:r w:rsidRPr="00BC4EE3">
        <w:rPr>
          <w:rFonts w:ascii="Verdana" w:hAnsi="Verdana"/>
          <w:color w:val="000000" w:themeColor="text1"/>
          <w:sz w:val="20"/>
        </w:rPr>
        <w:t xml:space="preserve">ma vez comprovado o </w:t>
      </w:r>
      <w:r w:rsidR="00FA5379" w:rsidRPr="00BC4EE3">
        <w:rPr>
          <w:rFonts w:ascii="Verdana" w:hAnsi="Verdana"/>
          <w:color w:val="000000" w:themeColor="text1"/>
          <w:sz w:val="20"/>
        </w:rPr>
        <w:t xml:space="preserve">implemento da Condição Suspensiva, conforme previsto no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FA5379" w:rsidRPr="00BC4EE3">
        <w:rPr>
          <w:rFonts w:ascii="Verdana" w:hAnsi="Verdana"/>
          <w:color w:val="000000" w:themeColor="text1"/>
          <w:sz w:val="20"/>
        </w:rPr>
        <w:t xml:space="preserve"> no </w:t>
      </w:r>
      <w:r w:rsidR="00FA5379" w:rsidRPr="00BC4EE3">
        <w:rPr>
          <w:rFonts w:ascii="Verdana" w:eastAsia="Arial Unicode MS" w:hAnsi="Verdana"/>
          <w:bCs/>
          <w:w w:val="0"/>
          <w:sz w:val="20"/>
        </w:rPr>
        <w:t>Contrato de Alienação Fiduciária de Equipamentos Sob Condição</w:t>
      </w:r>
      <w:r w:rsidR="001B4CAB" w:rsidRPr="00BC4EE3">
        <w:rPr>
          <w:rFonts w:ascii="Verdana" w:eastAsia="Arial Unicode MS" w:hAnsi="Verdana"/>
          <w:bCs/>
          <w:w w:val="0"/>
          <w:sz w:val="20"/>
        </w:rPr>
        <w:t xml:space="preserve"> </w:t>
      </w:r>
      <w:r w:rsidR="001B4CAB"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Pr="00BC4EE3">
        <w:rPr>
          <w:rFonts w:ascii="Verdana" w:hAnsi="Verdana"/>
          <w:color w:val="000000" w:themeColor="text1"/>
          <w:sz w:val="20"/>
        </w:rPr>
        <w:t>, as Debêntures deixarão de ser da espécie “quirografária</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w:t>
      </w:r>
      <w:r w:rsidR="007D4CB8" w:rsidRPr="00BC4EE3">
        <w:rPr>
          <w:rFonts w:ascii="Verdana" w:hAnsi="Verdana"/>
          <w:color w:val="000000" w:themeColor="text1"/>
          <w:sz w:val="20"/>
        </w:rPr>
        <w:t xml:space="preserve">adicional real e </w:t>
      </w:r>
      <w:r w:rsidRPr="00BC4EE3">
        <w:rPr>
          <w:rFonts w:ascii="Verdana" w:hAnsi="Verdana"/>
          <w:color w:val="000000" w:themeColor="text1"/>
          <w:sz w:val="20"/>
        </w:rPr>
        <w:t>fidejussória” e passarão a ser da espécie “</w:t>
      </w:r>
      <w:r w:rsidR="007D4CB8" w:rsidRPr="00BC4EE3">
        <w:rPr>
          <w:rFonts w:ascii="Verdana" w:hAnsi="Verdana"/>
          <w:color w:val="000000" w:themeColor="text1"/>
          <w:sz w:val="20"/>
        </w:rPr>
        <w:t xml:space="preserve">com </w:t>
      </w:r>
      <w:r w:rsidRPr="00BC4EE3">
        <w:rPr>
          <w:rFonts w:ascii="Verdana" w:hAnsi="Verdana"/>
          <w:color w:val="000000" w:themeColor="text1"/>
          <w:sz w:val="20"/>
        </w:rPr>
        <w:t>garantia real</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adicional fidejussória”</w:t>
      </w:r>
      <w:r w:rsidR="007D4CB8" w:rsidRPr="00BC4EE3">
        <w:rPr>
          <w:rFonts w:ascii="Verdana" w:hAnsi="Verdana"/>
          <w:color w:val="000000" w:themeColor="text1"/>
          <w:sz w:val="20"/>
        </w:rPr>
        <w:t>.</w:t>
      </w:r>
    </w:p>
    <w:p w:rsidR="007D4CB8" w:rsidRPr="00BC4EE3" w:rsidRDefault="007D4CB8" w:rsidP="00BC4EE3">
      <w:pPr>
        <w:keepNext/>
        <w:spacing w:after="0" w:line="312" w:lineRule="auto"/>
        <w:rPr>
          <w:rFonts w:ascii="Verdana" w:hAnsi="Verdana"/>
          <w:color w:val="000000" w:themeColor="text1"/>
          <w:sz w:val="20"/>
        </w:rPr>
      </w:pPr>
    </w:p>
    <w:p w:rsidR="007D4CB8" w:rsidRPr="00BC4EE3" w:rsidRDefault="007D4CB8"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4.13.6.3.</w:t>
      </w:r>
      <w:r w:rsidRPr="00BC4EE3">
        <w:rPr>
          <w:rFonts w:ascii="Verdana" w:hAnsi="Verdana"/>
          <w:color w:val="000000" w:themeColor="text1"/>
          <w:sz w:val="20"/>
        </w:rPr>
        <w:tab/>
        <w:t xml:space="preserve">As Partes ficam desde logo autorizadas a celebrar aditamento à presente Escritura de Emissão, </w:t>
      </w:r>
      <w:r w:rsidR="00D25516" w:rsidRPr="00BC4EE3">
        <w:rPr>
          <w:rFonts w:ascii="Verdana" w:hAnsi="Verdana"/>
          <w:color w:val="000000" w:themeColor="text1"/>
          <w:sz w:val="20"/>
        </w:rPr>
        <w:t xml:space="preserve">substancialmente </w:t>
      </w:r>
      <w:r w:rsidR="00851011" w:rsidRPr="00BC4EE3">
        <w:rPr>
          <w:rFonts w:ascii="Verdana" w:hAnsi="Verdana"/>
          <w:color w:val="000000" w:themeColor="text1"/>
          <w:sz w:val="20"/>
        </w:rPr>
        <w:t xml:space="preserve">na forma do </w:t>
      </w:r>
      <w:r w:rsidR="00851011" w:rsidRPr="00BC4EE3">
        <w:rPr>
          <w:rFonts w:ascii="Verdana" w:hAnsi="Verdana"/>
          <w:color w:val="000000" w:themeColor="text1"/>
          <w:sz w:val="20"/>
          <w:u w:val="single"/>
        </w:rPr>
        <w:t xml:space="preserve">Anexo </w:t>
      </w:r>
      <w:r w:rsidR="00A378CE" w:rsidRPr="00BC4EE3">
        <w:rPr>
          <w:rFonts w:ascii="Verdana" w:hAnsi="Verdana"/>
          <w:color w:val="000000" w:themeColor="text1"/>
          <w:sz w:val="20"/>
          <w:u w:val="single"/>
        </w:rPr>
        <w:t>II</w:t>
      </w:r>
      <w:r w:rsidR="00531192" w:rsidRPr="00BC4EE3">
        <w:rPr>
          <w:rFonts w:ascii="Verdana" w:hAnsi="Verdana"/>
          <w:color w:val="000000" w:themeColor="text1"/>
          <w:sz w:val="20"/>
        </w:rPr>
        <w:t xml:space="preserve">, </w:t>
      </w:r>
      <w:r w:rsidRPr="00BC4EE3">
        <w:rPr>
          <w:rFonts w:ascii="Verdana" w:hAnsi="Verdana"/>
          <w:color w:val="000000" w:themeColor="text1"/>
          <w:sz w:val="20"/>
        </w:rPr>
        <w:t xml:space="preserve">para formalizar a convolação da espécie das Debêntures de “quirografária, com garantia adicional real e fidejussória” </w:t>
      </w:r>
      <w:r w:rsidR="00D63A21" w:rsidRPr="00BC4EE3">
        <w:rPr>
          <w:rFonts w:ascii="Verdana" w:hAnsi="Verdana"/>
          <w:color w:val="000000" w:themeColor="text1"/>
          <w:sz w:val="20"/>
        </w:rPr>
        <w:t xml:space="preserve">para </w:t>
      </w:r>
      <w:r w:rsidRPr="00BC4EE3">
        <w:rPr>
          <w:rFonts w:ascii="Verdana" w:hAnsi="Verdana"/>
          <w:color w:val="000000" w:themeColor="text1"/>
          <w:sz w:val="20"/>
        </w:rPr>
        <w:t>“com garantia real, com garantia adicional fidejussória”, nos termos da Cláusula 4.</w:t>
      </w:r>
      <w:r w:rsidR="00D63A21" w:rsidRPr="00BC4EE3">
        <w:rPr>
          <w:rFonts w:ascii="Verdana" w:hAnsi="Verdana"/>
          <w:color w:val="000000" w:themeColor="text1"/>
          <w:sz w:val="20"/>
        </w:rPr>
        <w:t>13.6.2</w:t>
      </w:r>
      <w:r w:rsidRPr="00BC4EE3">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sidRPr="00BC4EE3">
        <w:rPr>
          <w:rFonts w:ascii="Verdana" w:hAnsi="Verdana"/>
          <w:color w:val="000000" w:themeColor="text1"/>
          <w:sz w:val="20"/>
        </w:rPr>
        <w:t>5</w:t>
      </w:r>
      <w:r w:rsidRPr="00BC4EE3">
        <w:rPr>
          <w:rFonts w:ascii="Verdana" w:hAnsi="Verdana"/>
          <w:color w:val="000000" w:themeColor="text1"/>
          <w:sz w:val="20"/>
        </w:rPr>
        <w:t xml:space="preserve"> (</w:t>
      </w:r>
      <w:r w:rsidR="00D63A21" w:rsidRPr="00BC4EE3">
        <w:rPr>
          <w:rFonts w:ascii="Verdana" w:hAnsi="Verdana"/>
          <w:color w:val="000000" w:themeColor="text1"/>
          <w:sz w:val="20"/>
        </w:rPr>
        <w:t>cinco</w:t>
      </w:r>
      <w:r w:rsidRPr="00BC4EE3">
        <w:rPr>
          <w:rFonts w:ascii="Verdana" w:hAnsi="Verdana"/>
          <w:color w:val="000000" w:themeColor="text1"/>
          <w:sz w:val="20"/>
        </w:rPr>
        <w:t>) dias contados d</w:t>
      </w:r>
      <w:r w:rsidR="00D63A21" w:rsidRPr="00BC4EE3">
        <w:rPr>
          <w:rFonts w:ascii="Verdana" w:hAnsi="Verdana"/>
          <w:color w:val="000000" w:themeColor="text1"/>
          <w:sz w:val="20"/>
        </w:rPr>
        <w:t>a comprovação do implemento da Condição Suspensiva.</w:t>
      </w:r>
      <w:r w:rsidR="004C6AC5" w:rsidRPr="00BC4EE3">
        <w:rPr>
          <w:rFonts w:ascii="Verdana" w:hAnsi="Verdana"/>
          <w:color w:val="000000" w:themeColor="text1"/>
          <w:sz w:val="20"/>
        </w:rPr>
        <w:t xml:space="preserve"> </w:t>
      </w:r>
      <w:r w:rsidR="004C6AC5" w:rsidRPr="00BC4EE3">
        <w:rPr>
          <w:rFonts w:ascii="Verdana" w:hAnsi="Verdana"/>
          <w:caps/>
          <w:color w:val="000000" w:themeColor="text1"/>
          <w:sz w:val="20"/>
        </w:rPr>
        <w:t xml:space="preserve">A </w:t>
      </w:r>
      <w:r w:rsidR="004C6AC5" w:rsidRPr="00BC4EE3">
        <w:rPr>
          <w:rFonts w:ascii="Verdana" w:hAnsi="Verdana"/>
          <w:color w:val="000000" w:themeColor="text1"/>
          <w:sz w:val="20"/>
        </w:rPr>
        <w:t>Emissora</w:t>
      </w:r>
      <w:r w:rsidR="00D42C09" w:rsidRPr="00BC4EE3">
        <w:rPr>
          <w:rFonts w:ascii="Verdana" w:hAnsi="Verdana"/>
          <w:color w:val="000000" w:themeColor="text1"/>
          <w:sz w:val="20"/>
        </w:rPr>
        <w:t xml:space="preserve"> deverá</w:t>
      </w:r>
      <w:r w:rsidR="000760BF" w:rsidRPr="00BC4EE3">
        <w:rPr>
          <w:rFonts w:ascii="Verdana" w:hAnsi="Verdana"/>
          <w:color w:val="000000" w:themeColor="text1"/>
          <w:sz w:val="20"/>
        </w:rPr>
        <w:t xml:space="preserve"> </w:t>
      </w:r>
      <w:r w:rsidR="00D42C09" w:rsidRPr="00BC4EE3">
        <w:rPr>
          <w:rFonts w:ascii="Verdana" w:hAnsi="Verdana"/>
          <w:color w:val="000000" w:themeColor="text1"/>
          <w:sz w:val="20"/>
        </w:rPr>
        <w:t>proceder com 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protocolo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e registro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de</w:t>
      </w:r>
      <w:r w:rsidR="006620B6" w:rsidRPr="00BC4EE3">
        <w:rPr>
          <w:rFonts w:ascii="Verdana" w:hAnsi="Verdana"/>
          <w:color w:val="000000" w:themeColor="text1"/>
          <w:sz w:val="20"/>
        </w:rPr>
        <w:t xml:space="preserve"> referido aditamento à Escritura de Emissão perante a JUCE</w:t>
      </w:r>
      <w:r w:rsidR="000428E8" w:rsidRPr="00BC4EE3">
        <w:rPr>
          <w:rFonts w:ascii="Verdana" w:hAnsi="Verdana"/>
          <w:color w:val="000000" w:themeColor="text1"/>
          <w:sz w:val="20"/>
        </w:rPr>
        <w:t>RJA</w:t>
      </w:r>
      <w:r w:rsidR="00D42C09" w:rsidRPr="00BC4EE3">
        <w:rPr>
          <w:rFonts w:ascii="Verdana" w:hAnsi="Verdana"/>
          <w:color w:val="000000" w:themeColor="text1"/>
          <w:sz w:val="20"/>
        </w:rPr>
        <w:t xml:space="preserve"> </w:t>
      </w:r>
      <w:r w:rsidR="006620B6" w:rsidRPr="00BC4EE3">
        <w:rPr>
          <w:rFonts w:ascii="Verdana" w:hAnsi="Verdana"/>
          <w:color w:val="000000" w:themeColor="text1"/>
          <w:sz w:val="20"/>
        </w:rPr>
        <w:t xml:space="preserve">e perante os </w:t>
      </w:r>
      <w:proofErr w:type="spellStart"/>
      <w:r w:rsidR="006620B6" w:rsidRPr="00BC4EE3">
        <w:rPr>
          <w:rFonts w:ascii="Verdana" w:hAnsi="Verdana"/>
          <w:color w:val="000000" w:themeColor="text1"/>
          <w:sz w:val="20"/>
        </w:rPr>
        <w:t>RTDs</w:t>
      </w:r>
      <w:proofErr w:type="spellEnd"/>
      <w:r w:rsidR="000760BF" w:rsidRPr="00BC4EE3">
        <w:rPr>
          <w:rFonts w:ascii="Verdana" w:hAnsi="Verdana"/>
          <w:color w:val="000000" w:themeColor="text1"/>
          <w:sz w:val="20"/>
        </w:rPr>
        <w:t>, nos prazos e termos previstos nas Cláusulas 2.3.1 e 2.5.1 acima</w:t>
      </w:r>
      <w:r w:rsidR="006620B6" w:rsidRPr="00BC4EE3">
        <w:rPr>
          <w:rFonts w:ascii="Verdana" w:hAnsi="Verdana"/>
          <w:color w:val="000000" w:themeColor="text1"/>
          <w:sz w:val="20"/>
        </w:rPr>
        <w:t>.</w:t>
      </w:r>
    </w:p>
    <w:p w:rsidR="00D778D7" w:rsidRPr="00BC4EE3" w:rsidRDefault="00D778D7" w:rsidP="00BC4EE3">
      <w:pPr>
        <w:keepNext/>
        <w:spacing w:after="0" w:line="312" w:lineRule="auto"/>
        <w:rPr>
          <w:rFonts w:ascii="Verdana" w:hAnsi="Verdana"/>
          <w:caps/>
          <w:color w:val="000000" w:themeColor="text1"/>
          <w:sz w:val="20"/>
        </w:rPr>
      </w:pPr>
    </w:p>
    <w:p w:rsidR="00D778D7" w:rsidRPr="00BC4EE3" w:rsidRDefault="00D778D7"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4.13.7.</w:t>
      </w:r>
      <w:r w:rsidRPr="00BC4EE3">
        <w:rPr>
          <w:rFonts w:ascii="Verdana" w:hAnsi="Verdana"/>
          <w:b/>
          <w:color w:val="000000" w:themeColor="text1"/>
          <w:sz w:val="20"/>
        </w:rPr>
        <w:tab/>
      </w:r>
      <w:r w:rsidRPr="00BC4EE3">
        <w:rPr>
          <w:rFonts w:ascii="Verdana" w:hAnsi="Verdana"/>
          <w:b/>
          <w:color w:val="000000" w:themeColor="text1"/>
          <w:sz w:val="20"/>
        </w:rPr>
        <w:tab/>
        <w:t>Agente de Garantias</w:t>
      </w:r>
    </w:p>
    <w:p w:rsidR="00D778D7" w:rsidRPr="00BC4EE3" w:rsidRDefault="00D778D7" w:rsidP="00BC4EE3">
      <w:pPr>
        <w:keepNext/>
        <w:spacing w:after="0" w:line="312" w:lineRule="auto"/>
        <w:rPr>
          <w:rFonts w:ascii="Verdana" w:hAnsi="Verdana"/>
          <w:caps/>
          <w:color w:val="000000" w:themeColor="text1"/>
          <w:sz w:val="20"/>
        </w:rPr>
      </w:pPr>
    </w:p>
    <w:p w:rsidR="00D778D7" w:rsidRPr="00BC4EE3" w:rsidRDefault="00D778D7" w:rsidP="00BC4EE3">
      <w:pPr>
        <w:keepNext/>
        <w:spacing w:after="0" w:line="312" w:lineRule="auto"/>
        <w:rPr>
          <w:rFonts w:ascii="Verdana" w:hAnsi="Verdana"/>
          <w:caps/>
          <w:color w:val="000000" w:themeColor="text1"/>
          <w:sz w:val="20"/>
        </w:rPr>
      </w:pPr>
      <w:r w:rsidRPr="00BC4EE3">
        <w:rPr>
          <w:rFonts w:ascii="Verdana" w:hAnsi="Verdana"/>
          <w:sz w:val="20"/>
        </w:rPr>
        <w:t xml:space="preserve">A </w:t>
      </w:r>
      <w:r w:rsidR="001F1D24" w:rsidRPr="00BC4EE3">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CNPJ/ME sob o n.º 23.103.490/0001-57 (“</w:t>
      </w:r>
      <w:r w:rsidR="001F1D24" w:rsidRPr="00BC4EE3">
        <w:rPr>
          <w:rFonts w:ascii="Verdana" w:hAnsi="Verdana"/>
          <w:sz w:val="20"/>
          <w:u w:val="single"/>
        </w:rPr>
        <w:t>Agente de Garantias</w:t>
      </w:r>
      <w:r w:rsidR="001F1D24" w:rsidRPr="00BC4EE3">
        <w:rPr>
          <w:rFonts w:ascii="Verdana" w:hAnsi="Verdana"/>
          <w:sz w:val="20"/>
        </w:rPr>
        <w:t>”)</w:t>
      </w:r>
      <w:r w:rsidR="00DE0283" w:rsidRPr="00BC4EE3">
        <w:rPr>
          <w:rFonts w:ascii="Verdana" w:hAnsi="Verdana"/>
          <w:sz w:val="20"/>
        </w:rPr>
        <w:t xml:space="preserve"> foi contratada para </w:t>
      </w:r>
      <w:r w:rsidR="00DE0283" w:rsidRPr="00BC4EE3">
        <w:rPr>
          <w:rFonts w:ascii="Verdana" w:hAnsi="Verdana" w:cs="Tahoma"/>
          <w:bCs/>
          <w:kern w:val="20"/>
          <w:sz w:val="20"/>
        </w:rPr>
        <w:t>agir como agente de garantias em benefício dos Debenturistas, representados pelo Agente Fiduciário, e representá-los no âmbito dos Contratos de Garantia</w:t>
      </w:r>
      <w:r w:rsidR="001F1D24" w:rsidRPr="00BC4EE3">
        <w:rPr>
          <w:rFonts w:ascii="Verdana" w:hAnsi="Verdana"/>
          <w:sz w:val="20"/>
        </w:rPr>
        <w:t>.</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V</w:t>
      </w:r>
      <w:bookmarkStart w:id="77" w:name="_Ref534176672"/>
      <w:bookmarkEnd w:id="67"/>
      <w:bookmarkEnd w:id="73"/>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p>
    <w:bookmarkEnd w:id="77"/>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xml:space="preserve">. O Agente Fiduciário deverá </w:t>
      </w:r>
      <w:r w:rsidR="00961229" w:rsidRPr="00BC4EE3">
        <w:rPr>
          <w:rFonts w:ascii="Verdana" w:hAnsi="Verdana"/>
          <w:sz w:val="20"/>
        </w:rPr>
        <w:t xml:space="preserve">considerar </w:t>
      </w:r>
      <w:r w:rsidRPr="00BC4EE3">
        <w:rPr>
          <w:rFonts w:ascii="Verdana" w:hAnsi="Verdana"/>
          <w:sz w:val="20"/>
        </w:rPr>
        <w:t>antecipadamente vencidas, independentemente de aviso, notificação ou interpelação judicial ou extrajudicial, todas as obrigações objeto desta Escritura de Emissão e exigir o imediato pagamento, pela Emissora,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r w:rsidR="00350850"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inadimplemento, pela Emissora e/ou por qualquer das Fiadoras, de qualquer obrigação pecuniária prevista nesta Escritura de Emissão, nos Contratos de Garantia 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rsidR="00993A9D" w:rsidRPr="00BC4EE3" w:rsidRDefault="00993A9D" w:rsidP="00BC4EE3">
      <w:pPr>
        <w:pStyle w:val="Corpodetexto"/>
        <w:widowControl w:val="0"/>
        <w:tabs>
          <w:tab w:val="left" w:pos="1560"/>
        </w:tabs>
        <w:spacing w:after="0" w:line="312" w:lineRule="auto"/>
        <w:rPr>
          <w:rFonts w:ascii="Verdana" w:hAnsi="Verdana"/>
          <w:sz w:val="20"/>
        </w:rPr>
      </w:pPr>
    </w:p>
    <w:p w:rsidR="00993A9D" w:rsidRPr="00BC4EE3" w:rsidRDefault="00993A9D"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das Fiadoras, por qualquer controladora (conforme definição de controle prevista no artigo 116 da Lei das Sociedades por Ações) da Emissora e/ou das Fiadoras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das Fiadoras ("</w:t>
      </w:r>
      <w:r w:rsidRPr="00BC4EE3">
        <w:rPr>
          <w:rFonts w:ascii="Verdana" w:hAnsi="Verdana" w:cs="Tahoma"/>
          <w:sz w:val="20"/>
          <w:u w:val="single"/>
        </w:rPr>
        <w:t>Controlada</w:t>
      </w:r>
      <w:r w:rsidRPr="00BC4EE3">
        <w:rPr>
          <w:rFonts w:ascii="Verdana" w:hAnsi="Verdana" w:cs="Tahoma"/>
          <w:sz w:val="20"/>
        </w:rPr>
        <w:t>"), e/ou por qualquer coligada da Emissora e/ou das Fiadoras, desta Escritura de Emissão (e/ou de qualquer de suas disposições), da Fiança (e/ou de qualquer de suas disposições), de qualquer Contrato de Garantia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6C4802" w:rsidRPr="00BC4EE3">
        <w:rPr>
          <w:rFonts w:ascii="Verdana" w:hAnsi="Verdana"/>
          <w:sz w:val="20"/>
        </w:rPr>
        <w:t>75</w:t>
      </w:r>
      <w:r w:rsidRPr="00BC4EE3">
        <w:rPr>
          <w:rFonts w:ascii="Verdana" w:hAnsi="Verdana"/>
          <w:sz w:val="20"/>
        </w:rPr>
        <w:t>% (</w:t>
      </w:r>
      <w:r w:rsidR="006C4802" w:rsidRPr="00BC4EE3">
        <w:rPr>
          <w:rFonts w:ascii="Verdana" w:hAnsi="Verdana"/>
          <w:sz w:val="20"/>
        </w:rPr>
        <w:t>setenta e cinco</w:t>
      </w:r>
      <w:r w:rsidRPr="00BC4EE3">
        <w:rPr>
          <w:rFonts w:ascii="Verdana" w:hAnsi="Verdana"/>
          <w:sz w:val="20"/>
        </w:rPr>
        <w:t xml:space="preserve"> por cento) das Debêntures em Circulação;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392E1F"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865B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vencimento antecipado de obrigação financeira da Emissora, de qualquer das Fiadoras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FE2B2D" w:rsidRPr="00BC4EE3">
        <w:rPr>
          <w:rFonts w:ascii="Verdana" w:hAnsi="Verdana"/>
          <w:sz w:val="20"/>
        </w:rPr>
        <w:t>2</w:t>
      </w:r>
      <w:r w:rsidR="00A32E96" w:rsidRPr="00BC4EE3">
        <w:rPr>
          <w:rFonts w:ascii="Verdana" w:hAnsi="Verdana"/>
          <w:sz w:val="20"/>
        </w:rPr>
        <w:t>.000.000,00 (</w:t>
      </w:r>
      <w:r w:rsidR="00FE2B2D" w:rsidRPr="00BC4EE3">
        <w:rPr>
          <w:rFonts w:ascii="Verdana" w:hAnsi="Verdana"/>
          <w:sz w:val="20"/>
        </w:rPr>
        <w:t xml:space="preserve">dois </w:t>
      </w:r>
      <w:r w:rsidR="00A32E96" w:rsidRPr="00BC4EE3">
        <w:rPr>
          <w:rFonts w:ascii="Verdana" w:hAnsi="Verdana"/>
          <w:sz w:val="20"/>
        </w:rPr>
        <w:t>milhões de reais)</w:t>
      </w:r>
      <w:r w:rsidR="00980CD5"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pelas Fiadoras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 e/ou em qualquer documento da Emissão;</w:t>
      </w:r>
    </w:p>
    <w:p w:rsidR="00980CD5" w:rsidRPr="00BC4EE3" w:rsidRDefault="00980CD5" w:rsidP="00BC4EE3">
      <w:pPr>
        <w:spacing w:after="0" w:line="312" w:lineRule="auto"/>
        <w:rPr>
          <w:rFonts w:ascii="Verdana" w:hAnsi="Verdana" w:cs="Tahoma"/>
          <w:sz w:val="20"/>
        </w:rPr>
      </w:pPr>
    </w:p>
    <w:p w:rsidR="000A3D71"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da Emissora, exceto, (a) se previamente autorizado por Debenturistas representando, no mínimo, 50% (cinquenta por cento) mais um das Debêntures em </w:t>
      </w:r>
      <w:r w:rsidR="00C573BA" w:rsidRPr="00BC4EE3">
        <w:rPr>
          <w:rFonts w:ascii="Verdana" w:hAnsi="Verdana" w:cs="Tahoma"/>
          <w:sz w:val="20"/>
        </w:rPr>
        <w:t>C</w:t>
      </w:r>
      <w:r w:rsidRPr="00BC4EE3">
        <w:rPr>
          <w:rFonts w:ascii="Verdana" w:hAnsi="Verdana" w:cs="Tahoma"/>
          <w:sz w:val="20"/>
        </w:rPr>
        <w:t xml:space="preserve">irculação </w:t>
      </w:r>
      <w:r w:rsidRPr="00BC4EE3">
        <w:rPr>
          <w:rFonts w:ascii="Verdana" w:hAnsi="Verdana"/>
          <w:color w:val="000000" w:themeColor="text1"/>
          <w:w w:val="0"/>
          <w:sz w:val="20"/>
        </w:rPr>
        <w:t>(conforme abaixo definido)</w:t>
      </w:r>
      <w:r w:rsidRPr="00BC4EE3">
        <w:rPr>
          <w:rFonts w:ascii="Verdana" w:hAnsi="Verdana" w:cs="Tahoma"/>
          <w:sz w:val="20"/>
        </w:rPr>
        <w:t xml:space="preserve">; ou (b) 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p>
    <w:p w:rsidR="000A3D71" w:rsidRPr="00BC4EE3" w:rsidRDefault="000A3D71" w:rsidP="00BC4EE3">
      <w:pPr>
        <w:pStyle w:val="PargrafodaLista"/>
        <w:spacing w:after="0" w:line="312" w:lineRule="auto"/>
        <w:rPr>
          <w:rFonts w:ascii="Verdana" w:hAnsi="Verdana" w:cs="Tahoma"/>
          <w:sz w:val="20"/>
        </w:rPr>
      </w:pPr>
    </w:p>
    <w:p w:rsidR="00980CD5"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ou qualquer forma de reorganização societária envolvendo qualquer das Fiadoras </w:t>
      </w:r>
      <w:r w:rsidR="00873B75" w:rsidRPr="00BC4EE3">
        <w:rPr>
          <w:rFonts w:ascii="Verdana" w:hAnsi="Verdana" w:cs="Tahoma"/>
          <w:sz w:val="20"/>
        </w:rPr>
        <w:t xml:space="preserve">Pessoa Jurídica </w:t>
      </w:r>
      <w:r w:rsidRPr="00BC4EE3">
        <w:rPr>
          <w:rFonts w:ascii="Verdana" w:hAnsi="Verdana" w:cs="Tahoma"/>
          <w:sz w:val="20"/>
        </w:rPr>
        <w:t>e/ou qualquer das Controladas e/ou Controladoras</w:t>
      </w:r>
      <w:r w:rsidR="00352596" w:rsidRPr="00BC4EE3">
        <w:rPr>
          <w:rFonts w:ascii="Verdana" w:hAnsi="Verdana" w:cs="Tahoma"/>
          <w:sz w:val="20"/>
        </w:rPr>
        <w:t xml:space="preserve"> (que não a Emissora)</w:t>
      </w:r>
      <w:r w:rsidRPr="00BC4EE3">
        <w:rPr>
          <w:rFonts w:ascii="Verdana" w:hAnsi="Verdana" w:cs="Tahoma"/>
          <w:sz w:val="20"/>
        </w:rPr>
        <w:t xml:space="preserve">, exceto (a) </w:t>
      </w:r>
      <w:r w:rsidRPr="00BC4EE3">
        <w:rPr>
          <w:rFonts w:ascii="Verdana" w:hAnsi="Verdana" w:cs="Arial"/>
          <w:sz w:val="20"/>
        </w:rPr>
        <w:t xml:space="preserve">no caso </w:t>
      </w:r>
      <w:r w:rsidR="00544B25" w:rsidRPr="00BC4EE3">
        <w:rPr>
          <w:rFonts w:ascii="Verdana" w:hAnsi="Verdana" w:cs="Tahoma"/>
          <w:sz w:val="20"/>
        </w:rPr>
        <w:t xml:space="preserve">(i) </w:t>
      </w:r>
      <w:r w:rsidRPr="00BC4EE3">
        <w:rPr>
          <w:rFonts w:ascii="Verdana" w:hAnsi="Verdana" w:cs="Arial"/>
          <w:sz w:val="20"/>
        </w:rPr>
        <w:t>de reorganização societária em curso como resultado exclusivo do inventário objeto do espólio do Sr. José Car</w:t>
      </w:r>
      <w:r w:rsidR="00806088" w:rsidRPr="00BC4EE3">
        <w:rPr>
          <w:rFonts w:ascii="Verdana" w:hAnsi="Verdana" w:cs="Arial"/>
          <w:sz w:val="20"/>
        </w:rPr>
        <w:t>l</w:t>
      </w:r>
      <w:r w:rsidRPr="00BC4EE3">
        <w:rPr>
          <w:rFonts w:ascii="Verdana" w:hAnsi="Verdana" w:cs="Arial"/>
          <w:sz w:val="20"/>
        </w:rPr>
        <w:t>os Pires Coutinho</w:t>
      </w:r>
      <w:r w:rsidR="00872F54" w:rsidRPr="00BC4EE3">
        <w:rPr>
          <w:rFonts w:ascii="Verdana" w:hAnsi="Verdana" w:cs="Arial"/>
          <w:sz w:val="20"/>
        </w:rPr>
        <w:t xml:space="preserve">, </w:t>
      </w:r>
      <w:r w:rsidR="00AB68DF" w:rsidRPr="00BC4EE3">
        <w:rPr>
          <w:rFonts w:ascii="Verdana" w:hAnsi="Verdana" w:cs="Arial"/>
          <w:sz w:val="20"/>
        </w:rPr>
        <w:t xml:space="preserve">desde </w:t>
      </w:r>
      <w:r w:rsidR="00562EC4" w:rsidRPr="00BC4EE3">
        <w:rPr>
          <w:rFonts w:ascii="Verdana" w:hAnsi="Verdana" w:cs="Arial"/>
          <w:sz w:val="20"/>
        </w:rPr>
        <w:t>que result</w:t>
      </w:r>
      <w:r w:rsidR="00AB68DF" w:rsidRPr="00BC4EE3">
        <w:rPr>
          <w:rFonts w:ascii="Verdana" w:hAnsi="Verdana" w:cs="Arial"/>
          <w:sz w:val="20"/>
        </w:rPr>
        <w:t>e</w:t>
      </w:r>
      <w:r w:rsidR="00562EC4" w:rsidRPr="00BC4EE3">
        <w:rPr>
          <w:rFonts w:ascii="Verdana" w:hAnsi="Verdana" w:cs="Arial"/>
          <w:sz w:val="20"/>
        </w:rPr>
        <w:t xml:space="preserve"> na seguinte composição acionária</w:t>
      </w:r>
      <w:r w:rsidR="00AB68DF" w:rsidRPr="00BC4EE3">
        <w:rPr>
          <w:rFonts w:ascii="Verdana" w:hAnsi="Verdana" w:cs="Arial"/>
          <w:sz w:val="20"/>
        </w:rPr>
        <w:t>:</w:t>
      </w:r>
      <w:r w:rsidR="00562EC4" w:rsidRPr="00BC4EE3">
        <w:rPr>
          <w:rFonts w:ascii="Verdana" w:hAnsi="Verdana" w:cs="Arial"/>
          <w:sz w:val="20"/>
        </w:rPr>
        <w:t xml:space="preserve"> </w:t>
      </w:r>
      <w:r w:rsidR="006C1B6B" w:rsidRPr="00BC4EE3">
        <w:rPr>
          <w:rFonts w:ascii="Verdana" w:hAnsi="Verdana" w:cs="Arial"/>
          <w:sz w:val="20"/>
        </w:rPr>
        <w:t>(</w:t>
      </w:r>
      <w:r w:rsidR="00725696" w:rsidRPr="00BC4EE3">
        <w:rPr>
          <w:rFonts w:ascii="Verdana" w:hAnsi="Verdana" w:cs="Arial"/>
          <w:sz w:val="20"/>
        </w:rPr>
        <w:t>I</w:t>
      </w:r>
      <w:r w:rsidR="006C1B6B" w:rsidRPr="00BC4EE3">
        <w:rPr>
          <w:rFonts w:ascii="Verdana" w:hAnsi="Verdana" w:cs="Arial"/>
          <w:sz w:val="20"/>
        </w:rPr>
        <w:t xml:space="preserve">) </w:t>
      </w:r>
      <w:r w:rsidR="008103F2" w:rsidRPr="00BC4EE3">
        <w:rPr>
          <w:rFonts w:ascii="Verdana" w:hAnsi="Verdana" w:cs="Arial"/>
          <w:sz w:val="20"/>
        </w:rPr>
        <w:t xml:space="preserve">da </w:t>
      </w:r>
      <w:r w:rsidR="00441793" w:rsidRPr="00BC4EE3">
        <w:rPr>
          <w:rFonts w:ascii="Verdana" w:hAnsi="Verdana" w:cs="Arial"/>
          <w:sz w:val="20"/>
        </w:rPr>
        <w:t>Fluminense Industrial</w:t>
      </w:r>
      <w:r w:rsidR="00AB68DF" w:rsidRPr="00BC4EE3">
        <w:rPr>
          <w:rFonts w:ascii="Verdana" w:hAnsi="Verdana" w:cs="Arial"/>
          <w:sz w:val="20"/>
        </w:rPr>
        <w:t>,</w:t>
      </w:r>
      <w:r w:rsidR="00441793" w:rsidRPr="00BC4EE3">
        <w:rPr>
          <w:rFonts w:ascii="Verdana" w:hAnsi="Verdana" w:cs="Arial"/>
          <w:sz w:val="20"/>
        </w:rPr>
        <w:t xml:space="preserve"> </w:t>
      </w:r>
      <w:r w:rsidR="006C1B6B" w:rsidRPr="00BC4EE3">
        <w:rPr>
          <w:rFonts w:ascii="Verdana" w:hAnsi="Verdana" w:cs="Arial"/>
          <w:sz w:val="20"/>
        </w:rPr>
        <w:t>(</w:t>
      </w:r>
      <w:proofErr w:type="spellStart"/>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a</w:t>
      </w:r>
      <w:proofErr w:type="spellEnd"/>
      <w:r w:rsidR="006C1B6B" w:rsidRPr="00BC4EE3">
        <w:rPr>
          <w:rFonts w:ascii="Verdana" w:hAnsi="Verdana" w:cs="Arial"/>
          <w:sz w:val="20"/>
        </w:rPr>
        <w:t xml:space="preserve">) </w:t>
      </w:r>
      <w:r w:rsidR="005112FE" w:rsidRPr="00BC4EE3">
        <w:rPr>
          <w:rFonts w:ascii="Verdana" w:hAnsi="Verdana" w:cs="Arial"/>
          <w:sz w:val="20"/>
        </w:rPr>
        <w:t xml:space="preserve">50% (cinquenta) por cento </w:t>
      </w:r>
      <w:r w:rsidR="00AB68DF" w:rsidRPr="00BC4EE3">
        <w:rPr>
          <w:rFonts w:ascii="Verdana" w:hAnsi="Verdana" w:cs="Arial"/>
          <w:sz w:val="20"/>
        </w:rPr>
        <w:t xml:space="preserve">de seu </w:t>
      </w:r>
      <w:r w:rsidR="005112FE"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112FE" w:rsidRPr="00BC4EE3">
        <w:rPr>
          <w:rFonts w:ascii="Verdana" w:hAnsi="Verdana" w:cs="Arial"/>
          <w:sz w:val="20"/>
        </w:rPr>
        <w:t xml:space="preserve"> será detido </w:t>
      </w:r>
      <w:r w:rsidR="00AB68DF" w:rsidRPr="00BC4EE3">
        <w:rPr>
          <w:rFonts w:ascii="Verdana" w:hAnsi="Verdana" w:cs="Arial"/>
          <w:sz w:val="20"/>
        </w:rPr>
        <w:lastRenderedPageBreak/>
        <w:t xml:space="preserve">diretamente </w:t>
      </w:r>
      <w:r w:rsidR="005112FE" w:rsidRPr="00BC4EE3">
        <w:rPr>
          <w:rFonts w:ascii="Verdana" w:hAnsi="Verdana" w:cs="Arial"/>
          <w:sz w:val="20"/>
        </w:rPr>
        <w:t xml:space="preserve">pela Fiadora Marília e </w:t>
      </w:r>
      <w:r w:rsidR="006C1B6B" w:rsidRPr="00BC4EE3">
        <w:rPr>
          <w:rFonts w:ascii="Verdana" w:hAnsi="Verdana" w:cs="Arial"/>
          <w:sz w:val="20"/>
        </w:rPr>
        <w:t>(</w:t>
      </w:r>
      <w:proofErr w:type="spellStart"/>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b</w:t>
      </w:r>
      <w:proofErr w:type="spellEnd"/>
      <w:r w:rsidR="006C1B6B" w:rsidRPr="00BC4EE3">
        <w:rPr>
          <w:rFonts w:ascii="Verdana" w:hAnsi="Verdana" w:cs="Arial"/>
          <w:sz w:val="20"/>
        </w:rPr>
        <w:t xml:space="preserve">) </w:t>
      </w:r>
      <w:r w:rsidR="005112FE" w:rsidRPr="00BC4EE3">
        <w:rPr>
          <w:rFonts w:ascii="Verdana" w:hAnsi="Verdana" w:cs="Arial"/>
          <w:sz w:val="20"/>
        </w:rPr>
        <w:t xml:space="preserve">os 50% (cinquenta por cento) remanescentes </w:t>
      </w:r>
      <w:r w:rsidR="00AB68DF" w:rsidRPr="00BC4EE3">
        <w:rPr>
          <w:rFonts w:ascii="Verdana" w:hAnsi="Verdana" w:cs="Arial"/>
          <w:sz w:val="20"/>
        </w:rPr>
        <w:t xml:space="preserve">de seu </w:t>
      </w:r>
      <w:r w:rsidR="00574990"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74990" w:rsidRPr="00BC4EE3">
        <w:rPr>
          <w:rFonts w:ascii="Verdana" w:hAnsi="Verdana" w:cs="Arial"/>
          <w:sz w:val="20"/>
        </w:rPr>
        <w:t xml:space="preserve"> ser</w:t>
      </w:r>
      <w:r w:rsidR="00AB68DF" w:rsidRPr="00BC4EE3">
        <w:rPr>
          <w:rFonts w:ascii="Verdana" w:hAnsi="Verdana" w:cs="Arial"/>
          <w:sz w:val="20"/>
        </w:rPr>
        <w:t>á</w:t>
      </w:r>
      <w:r w:rsidR="00574990" w:rsidRPr="00BC4EE3">
        <w:rPr>
          <w:rFonts w:ascii="Verdana" w:hAnsi="Verdana" w:cs="Arial"/>
          <w:sz w:val="20"/>
        </w:rPr>
        <w:t xml:space="preserve"> detido</w:t>
      </w:r>
      <w:r w:rsidR="00AB68DF" w:rsidRPr="00BC4EE3">
        <w:rPr>
          <w:rFonts w:ascii="Verdana" w:hAnsi="Verdana" w:cs="Arial"/>
          <w:sz w:val="20"/>
        </w:rPr>
        <w:t xml:space="preserve"> diretamente</w:t>
      </w:r>
      <w:r w:rsidR="002E6C85" w:rsidRPr="00BC4EE3">
        <w:rPr>
          <w:rFonts w:ascii="Verdana" w:hAnsi="Verdana" w:cs="Arial"/>
          <w:sz w:val="20"/>
        </w:rPr>
        <w:t>, em partes iguais,</w:t>
      </w:r>
      <w:r w:rsidR="00574990" w:rsidRPr="00BC4EE3">
        <w:rPr>
          <w:rFonts w:ascii="Verdana" w:hAnsi="Verdana" w:cs="Arial"/>
          <w:sz w:val="20"/>
        </w:rPr>
        <w:t xml:space="preserve"> pelos 4 herdeiros do espólio, sendo certo que</w:t>
      </w:r>
      <w:r w:rsidR="00AB68DF" w:rsidRPr="00BC4EE3">
        <w:rPr>
          <w:rFonts w:ascii="Verdana" w:hAnsi="Verdana" w:cs="Arial"/>
          <w:sz w:val="20"/>
        </w:rPr>
        <w:t>,</w:t>
      </w:r>
      <w:r w:rsidR="00574990" w:rsidRPr="00BC4EE3">
        <w:rPr>
          <w:rFonts w:ascii="Verdana" w:hAnsi="Verdana" w:cs="Arial"/>
          <w:sz w:val="20"/>
        </w:rPr>
        <w:t xml:space="preserve"> </w:t>
      </w:r>
      <w:r w:rsidR="002E6C85" w:rsidRPr="00BC4EE3">
        <w:rPr>
          <w:rFonts w:ascii="Verdana" w:hAnsi="Verdana" w:cs="Arial"/>
          <w:sz w:val="20"/>
        </w:rPr>
        <w:t xml:space="preserve">a todo tempo e até a Data de Vencimento, pelo menos </w:t>
      </w:r>
      <w:r w:rsidR="00187EBB" w:rsidRPr="00BC4EE3">
        <w:rPr>
          <w:rFonts w:ascii="Verdana" w:hAnsi="Verdana" w:cs="Arial"/>
          <w:sz w:val="20"/>
        </w:rPr>
        <w:t xml:space="preserve">3/4 </w:t>
      </w:r>
      <w:r w:rsidR="00574990" w:rsidRPr="00BC4EE3">
        <w:rPr>
          <w:rFonts w:ascii="Verdana" w:hAnsi="Verdana" w:cs="Arial"/>
          <w:sz w:val="20"/>
        </w:rPr>
        <w:t>(três quartos)</w:t>
      </w:r>
      <w:r w:rsidR="002E6C85" w:rsidRPr="00BC4EE3">
        <w:rPr>
          <w:rFonts w:ascii="Verdana" w:hAnsi="Verdana" w:cs="Arial"/>
          <w:sz w:val="20"/>
        </w:rPr>
        <w:t xml:space="preserve"> d</w:t>
      </w:r>
      <w:r w:rsidR="00871CDB" w:rsidRPr="00BC4EE3">
        <w:rPr>
          <w:rFonts w:ascii="Verdana" w:hAnsi="Verdana" w:cs="Arial"/>
          <w:sz w:val="20"/>
        </w:rPr>
        <w:t xml:space="preserve">a </w:t>
      </w:r>
      <w:r w:rsidR="006C1B6B" w:rsidRPr="00BC4EE3">
        <w:rPr>
          <w:rFonts w:ascii="Verdana" w:hAnsi="Verdana" w:cs="Arial"/>
          <w:sz w:val="20"/>
        </w:rPr>
        <w:t xml:space="preserve">participação </w:t>
      </w:r>
      <w:r w:rsidR="00871CDB" w:rsidRPr="00BC4EE3">
        <w:rPr>
          <w:rFonts w:ascii="Verdana" w:hAnsi="Verdana" w:cs="Arial"/>
          <w:sz w:val="20"/>
        </w:rPr>
        <w:t xml:space="preserve">acionária referida neste item </w:t>
      </w:r>
      <w:proofErr w:type="spellStart"/>
      <w:r w:rsidR="00725696" w:rsidRPr="00BC4EE3">
        <w:rPr>
          <w:rFonts w:ascii="Verdana" w:hAnsi="Verdana" w:cs="Arial"/>
          <w:sz w:val="20"/>
        </w:rPr>
        <w:t>I</w:t>
      </w:r>
      <w:r w:rsidR="00252668" w:rsidRPr="00BC4EE3">
        <w:rPr>
          <w:rFonts w:ascii="Verdana" w:hAnsi="Verdana" w:cs="Arial"/>
          <w:sz w:val="20"/>
        </w:rPr>
        <w:t>.</w:t>
      </w:r>
      <w:r w:rsidR="00871CDB" w:rsidRPr="00BC4EE3">
        <w:rPr>
          <w:rFonts w:ascii="Verdana" w:hAnsi="Verdana" w:cs="Arial"/>
          <w:sz w:val="20"/>
        </w:rPr>
        <w:t>b</w:t>
      </w:r>
      <w:proofErr w:type="spellEnd"/>
      <w:r w:rsidR="00871CDB" w:rsidRPr="00BC4EE3">
        <w:rPr>
          <w:rFonts w:ascii="Verdana" w:hAnsi="Verdana" w:cs="Arial"/>
          <w:sz w:val="20"/>
        </w:rPr>
        <w:t xml:space="preserve"> será </w:t>
      </w:r>
      <w:r w:rsidR="008328A2" w:rsidRPr="00BC4EE3">
        <w:rPr>
          <w:rFonts w:ascii="Verdana" w:hAnsi="Verdana" w:cs="Arial"/>
          <w:sz w:val="20"/>
        </w:rPr>
        <w:t>detida direta</w:t>
      </w:r>
      <w:r w:rsidR="00AB68DF" w:rsidRPr="00BC4EE3">
        <w:rPr>
          <w:rFonts w:ascii="Verdana" w:hAnsi="Verdana" w:cs="Arial"/>
          <w:sz w:val="20"/>
        </w:rPr>
        <w:t xml:space="preserve"> e igualitaria</w:t>
      </w:r>
      <w:r w:rsidR="008328A2" w:rsidRPr="00BC4EE3">
        <w:rPr>
          <w:rFonts w:ascii="Verdana" w:hAnsi="Verdana" w:cs="Arial"/>
          <w:sz w:val="20"/>
        </w:rPr>
        <w:t>mente pelos Fiadores Victor, José Junior e Caio</w:t>
      </w:r>
      <w:r w:rsidR="004C78DA" w:rsidRPr="00BC4EE3">
        <w:rPr>
          <w:rFonts w:ascii="Verdana" w:hAnsi="Verdana" w:cs="Arial"/>
          <w:sz w:val="20"/>
        </w:rPr>
        <w:t>; e (</w:t>
      </w:r>
      <w:r w:rsidR="00725696" w:rsidRPr="00BC4EE3">
        <w:rPr>
          <w:rFonts w:ascii="Verdana" w:hAnsi="Verdana" w:cs="Arial"/>
          <w:sz w:val="20"/>
        </w:rPr>
        <w:t>II</w:t>
      </w:r>
      <w:r w:rsidR="004C78DA" w:rsidRPr="00BC4EE3">
        <w:rPr>
          <w:rFonts w:ascii="Verdana" w:hAnsi="Verdana" w:cs="Arial"/>
          <w:sz w:val="20"/>
        </w:rPr>
        <w:t xml:space="preserve">) </w:t>
      </w:r>
      <w:r w:rsidR="008103F2" w:rsidRPr="00BC4EE3">
        <w:rPr>
          <w:rFonts w:ascii="Verdana" w:hAnsi="Verdana" w:cs="Arial"/>
          <w:sz w:val="20"/>
        </w:rPr>
        <w:t xml:space="preserve">da </w:t>
      </w:r>
      <w:r w:rsidR="004C78DA" w:rsidRPr="00BC4EE3">
        <w:rPr>
          <w:rFonts w:ascii="Verdana" w:hAnsi="Verdana" w:cs="Arial"/>
          <w:sz w:val="20"/>
        </w:rPr>
        <w:t xml:space="preserve">Emissora, </w:t>
      </w:r>
      <w:r w:rsidR="00AB68DF" w:rsidRPr="00BC4EE3">
        <w:rPr>
          <w:rFonts w:ascii="Verdana" w:hAnsi="Verdana" w:cs="Arial"/>
          <w:sz w:val="20"/>
        </w:rPr>
        <w:t>(</w:t>
      </w:r>
      <w:proofErr w:type="spellStart"/>
      <w:r w:rsidR="00AB68DF" w:rsidRPr="00BC4EE3">
        <w:rPr>
          <w:rFonts w:ascii="Verdana" w:hAnsi="Verdana" w:cs="Arial"/>
          <w:sz w:val="20"/>
        </w:rPr>
        <w:t>II.a</w:t>
      </w:r>
      <w:proofErr w:type="spellEnd"/>
      <w:r w:rsidR="00AB68DF" w:rsidRPr="00BC4EE3">
        <w:rPr>
          <w:rFonts w:ascii="Verdana" w:hAnsi="Verdana" w:cs="Arial"/>
          <w:sz w:val="20"/>
        </w:rPr>
        <w:t>) 97,68% (noventa e sete vírgula sessenta e oito por cento) de seu capital social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 será detido diretamente pela Carta Fabril e (</w:t>
      </w:r>
      <w:proofErr w:type="spellStart"/>
      <w:r w:rsidR="00AB68DF" w:rsidRPr="00BC4EE3">
        <w:rPr>
          <w:rFonts w:ascii="Verdana" w:hAnsi="Verdana" w:cs="Arial"/>
          <w:sz w:val="20"/>
        </w:rPr>
        <w:t>II.b</w:t>
      </w:r>
      <w:proofErr w:type="spellEnd"/>
      <w:r w:rsidR="00AB68DF" w:rsidRPr="00BC4EE3">
        <w:rPr>
          <w:rFonts w:ascii="Verdana" w:hAnsi="Verdana" w:cs="Arial"/>
          <w:sz w:val="20"/>
        </w:rPr>
        <w:t xml:space="preserve">)  </w:t>
      </w:r>
      <w:r w:rsidR="00A76298" w:rsidRPr="00BC4EE3">
        <w:rPr>
          <w:rFonts w:ascii="Verdana" w:hAnsi="Verdana" w:cs="Arial"/>
          <w:sz w:val="20"/>
        </w:rPr>
        <w:t>2,</w:t>
      </w:r>
      <w:r w:rsidR="00994954" w:rsidRPr="00BC4EE3">
        <w:rPr>
          <w:rFonts w:ascii="Verdana" w:hAnsi="Verdana" w:cs="Arial"/>
          <w:sz w:val="20"/>
        </w:rPr>
        <w:t xml:space="preserve">32% </w:t>
      </w:r>
      <w:r w:rsidR="008103F2" w:rsidRPr="00BC4EE3">
        <w:rPr>
          <w:rFonts w:ascii="Verdana" w:hAnsi="Verdana" w:cs="Arial"/>
          <w:sz w:val="20"/>
        </w:rPr>
        <w:t xml:space="preserve">(dois vírgula trinta e dois por cento) </w:t>
      </w:r>
      <w:r w:rsidR="00AB68DF" w:rsidRPr="00BC4EE3">
        <w:rPr>
          <w:rFonts w:ascii="Verdana" w:hAnsi="Verdana" w:cs="Arial"/>
          <w:sz w:val="20"/>
        </w:rPr>
        <w:t xml:space="preserve">de seu </w:t>
      </w:r>
      <w:r w:rsidR="00994954" w:rsidRPr="00BC4EE3">
        <w:rPr>
          <w:rFonts w:ascii="Verdana" w:hAnsi="Verdana" w:cs="Arial"/>
          <w:sz w:val="20"/>
        </w:rPr>
        <w:t xml:space="preserve">capital social total, </w:t>
      </w:r>
      <w:r w:rsidR="00AB68DF" w:rsidRPr="00BC4EE3">
        <w:rPr>
          <w:rFonts w:ascii="Verdana" w:hAnsi="Verdana" w:cs="Arial"/>
          <w:sz w:val="20"/>
        </w:rPr>
        <w:t>representativo de [</w:t>
      </w:r>
      <w:r w:rsidR="00AB68DF" w:rsidRPr="00BC4EE3">
        <w:rPr>
          <w:rFonts w:ascii="Verdana" w:hAnsi="Verdana" w:cs="Arial"/>
          <w:sz w:val="20"/>
        </w:rPr>
        <w:sym w:font="Symbol" w:char="F0B7"/>
      </w:r>
      <w:r w:rsidR="00AB68DF" w:rsidRPr="00BC4EE3">
        <w:rPr>
          <w:rFonts w:ascii="Verdana" w:hAnsi="Verdana" w:cs="Arial"/>
          <w:sz w:val="20"/>
        </w:rPr>
        <w:t xml:space="preserve">] ações [preferenciais] de sua emissão </w:t>
      </w:r>
      <w:r w:rsidR="007B38DC" w:rsidRPr="00BC4EE3">
        <w:rPr>
          <w:rFonts w:ascii="Verdana" w:hAnsi="Verdana" w:cs="Arial"/>
          <w:sz w:val="20"/>
        </w:rPr>
        <w:t>será detid</w:t>
      </w:r>
      <w:r w:rsidR="00AB68DF" w:rsidRPr="00BC4EE3">
        <w:rPr>
          <w:rFonts w:ascii="Verdana" w:hAnsi="Verdana" w:cs="Arial"/>
          <w:sz w:val="20"/>
        </w:rPr>
        <w:t>o</w:t>
      </w:r>
      <w:r w:rsidR="00B104D3" w:rsidRPr="00BC4EE3">
        <w:rPr>
          <w:rFonts w:ascii="Verdana" w:hAnsi="Verdana" w:cs="Arial"/>
          <w:sz w:val="20"/>
        </w:rPr>
        <w:t xml:space="preserve"> diretamente</w:t>
      </w:r>
      <w:r w:rsidR="007B38DC" w:rsidRPr="00BC4EE3">
        <w:rPr>
          <w:rFonts w:ascii="Verdana" w:hAnsi="Verdana" w:cs="Arial"/>
          <w:sz w:val="20"/>
        </w:rPr>
        <w:t>, em partes iguais, pelos 4 herdeiros do espólio, sendo certo que</w:t>
      </w:r>
      <w:r w:rsidR="00AB68DF" w:rsidRPr="00BC4EE3">
        <w:rPr>
          <w:rFonts w:ascii="Verdana" w:hAnsi="Verdana" w:cs="Arial"/>
          <w:sz w:val="20"/>
        </w:rPr>
        <w:t>,</w:t>
      </w:r>
      <w:r w:rsidR="007B38DC" w:rsidRPr="00BC4EE3">
        <w:rPr>
          <w:rFonts w:ascii="Verdana" w:hAnsi="Verdana" w:cs="Arial"/>
          <w:sz w:val="20"/>
        </w:rPr>
        <w:t xml:space="preserve"> a todo tempo e até a Data de Vencimento, pelo menos </w:t>
      </w:r>
      <w:r w:rsidR="000D17AF" w:rsidRPr="00BC4EE3">
        <w:rPr>
          <w:rFonts w:ascii="Verdana" w:hAnsi="Verdana" w:cs="Arial"/>
          <w:sz w:val="20"/>
        </w:rPr>
        <w:t xml:space="preserve">3/4 </w:t>
      </w:r>
      <w:r w:rsidR="007B38DC" w:rsidRPr="00BC4EE3">
        <w:rPr>
          <w:rFonts w:ascii="Verdana" w:hAnsi="Verdana" w:cs="Arial"/>
          <w:sz w:val="20"/>
        </w:rPr>
        <w:t xml:space="preserve">(três quartos) da participação acionária referida neste item </w:t>
      </w:r>
      <w:r w:rsidR="00725696" w:rsidRPr="00BC4EE3">
        <w:rPr>
          <w:rFonts w:ascii="Verdana" w:hAnsi="Verdana" w:cs="Arial"/>
          <w:sz w:val="20"/>
        </w:rPr>
        <w:t>II</w:t>
      </w:r>
      <w:r w:rsidR="007B38DC" w:rsidRPr="00BC4EE3">
        <w:rPr>
          <w:rFonts w:ascii="Verdana" w:hAnsi="Verdana" w:cs="Arial"/>
          <w:sz w:val="20"/>
        </w:rPr>
        <w:t xml:space="preserve"> será detida direta</w:t>
      </w:r>
      <w:r w:rsidR="00AB68DF" w:rsidRPr="00BC4EE3">
        <w:rPr>
          <w:rFonts w:ascii="Verdana" w:hAnsi="Verdana" w:cs="Arial"/>
          <w:sz w:val="20"/>
        </w:rPr>
        <w:t xml:space="preserve"> e igualitaria</w:t>
      </w:r>
      <w:r w:rsidR="007B38DC" w:rsidRPr="00BC4EE3">
        <w:rPr>
          <w:rFonts w:ascii="Verdana" w:hAnsi="Verdana" w:cs="Arial"/>
          <w:sz w:val="20"/>
        </w:rPr>
        <w:t>mente pelos Fiadores Victor, José Junior e Caio</w:t>
      </w:r>
      <w:r w:rsidR="001065BA" w:rsidRPr="00BC4EE3">
        <w:rPr>
          <w:rFonts w:ascii="Verdana" w:hAnsi="Verdana" w:cs="Arial"/>
          <w:sz w:val="20"/>
        </w:rPr>
        <w:t xml:space="preserve"> (sendo I e II, em conjunto, o “</w:t>
      </w:r>
      <w:r w:rsidR="001065BA" w:rsidRPr="00BC4EE3">
        <w:rPr>
          <w:rFonts w:ascii="Verdana" w:hAnsi="Verdana" w:cs="Arial"/>
          <w:sz w:val="20"/>
          <w:u w:val="single"/>
        </w:rPr>
        <w:t>Resultado do Inventário</w:t>
      </w:r>
      <w:r w:rsidR="001065BA" w:rsidRPr="00BC4EE3">
        <w:rPr>
          <w:rFonts w:ascii="Verdana" w:hAnsi="Verdana" w:cs="Arial"/>
          <w:sz w:val="20"/>
        </w:rPr>
        <w:t>”)</w:t>
      </w:r>
      <w:r w:rsidR="00544B25" w:rsidRPr="00BC4EE3">
        <w:rPr>
          <w:rFonts w:ascii="Verdana" w:hAnsi="Verdana" w:cs="Tahoma"/>
          <w:sz w:val="20"/>
        </w:rPr>
        <w:t>,</w:t>
      </w:r>
      <w:r w:rsidRPr="00BC4EE3">
        <w:rPr>
          <w:rFonts w:ascii="Verdana" w:hAnsi="Verdana" w:cs="Arial"/>
          <w:sz w:val="20"/>
        </w:rPr>
        <w:t xml:space="preserve"> ou </w:t>
      </w:r>
      <w:r w:rsidR="00872F54" w:rsidRPr="00BC4EE3">
        <w:rPr>
          <w:rFonts w:ascii="Verdana" w:hAnsi="Verdana" w:cs="Arial"/>
          <w:sz w:val="20"/>
        </w:rPr>
        <w:t>(</w:t>
      </w:r>
      <w:proofErr w:type="spellStart"/>
      <w:r w:rsidR="00872F54" w:rsidRPr="00BC4EE3">
        <w:rPr>
          <w:rFonts w:ascii="Verdana" w:hAnsi="Verdana" w:cs="Arial"/>
          <w:sz w:val="20"/>
        </w:rPr>
        <w:t>ii</w:t>
      </w:r>
      <w:proofErr w:type="spellEnd"/>
      <w:r w:rsidR="00872F54" w:rsidRPr="00BC4EE3">
        <w:rPr>
          <w:rFonts w:ascii="Verdana" w:hAnsi="Verdana" w:cs="Arial"/>
          <w:sz w:val="20"/>
        </w:rPr>
        <w:t xml:space="preserve">) </w:t>
      </w:r>
      <w:r w:rsidR="00544B25" w:rsidRPr="00BC4EE3">
        <w:rPr>
          <w:rFonts w:ascii="Verdana" w:hAnsi="Verdana" w:cs="Arial"/>
          <w:sz w:val="20"/>
        </w:rPr>
        <w:t xml:space="preserve">de </w:t>
      </w:r>
      <w:r w:rsidRPr="00BC4EE3">
        <w:rPr>
          <w:rFonts w:ascii="Verdana" w:hAnsi="Verdana" w:cs="Arial"/>
          <w:sz w:val="20"/>
        </w:rPr>
        <w:t>processo de venda direta ou indireta de até 35% (trinta e cinco por cento) do capital social da Emissora</w:t>
      </w:r>
      <w:r w:rsidR="00222F9A" w:rsidRPr="00BC4EE3">
        <w:rPr>
          <w:rFonts w:ascii="Verdana" w:hAnsi="Verdana" w:cs="Arial"/>
          <w:sz w:val="20"/>
        </w:rPr>
        <w:t xml:space="preserve">, desde que </w:t>
      </w:r>
      <w:r w:rsidR="00656B9D" w:rsidRPr="00BC4EE3">
        <w:rPr>
          <w:rFonts w:ascii="Verdana" w:hAnsi="Verdana" w:cs="Arial"/>
          <w:sz w:val="20"/>
        </w:rPr>
        <w:t>o</w:t>
      </w:r>
      <w:r w:rsidR="006325E6" w:rsidRPr="00BC4EE3">
        <w:rPr>
          <w:rFonts w:ascii="Verdana" w:hAnsi="Verdana" w:cs="Arial"/>
          <w:sz w:val="20"/>
        </w:rPr>
        <w:t>(s)</w:t>
      </w:r>
      <w:r w:rsidR="00656B9D" w:rsidRPr="00BC4EE3">
        <w:rPr>
          <w:rFonts w:ascii="Verdana" w:hAnsi="Verdana" w:cs="Arial"/>
          <w:sz w:val="20"/>
        </w:rPr>
        <w:t xml:space="preserve"> terceiro</w:t>
      </w:r>
      <w:r w:rsidR="006325E6" w:rsidRPr="00BC4EE3">
        <w:rPr>
          <w:rFonts w:ascii="Verdana" w:hAnsi="Verdana" w:cs="Arial"/>
          <w:sz w:val="20"/>
        </w:rPr>
        <w:t>(s)</w:t>
      </w:r>
      <w:r w:rsidR="00656B9D" w:rsidRPr="00BC4EE3">
        <w:rPr>
          <w:rFonts w:ascii="Verdana" w:hAnsi="Verdana" w:cs="Arial"/>
          <w:sz w:val="20"/>
        </w:rPr>
        <w:t xml:space="preserve"> comprador</w:t>
      </w:r>
      <w:r w:rsidR="006325E6" w:rsidRPr="00BC4EE3">
        <w:rPr>
          <w:rFonts w:ascii="Verdana" w:hAnsi="Verdana" w:cs="Arial"/>
          <w:sz w:val="20"/>
        </w:rPr>
        <w:t>(es)</w:t>
      </w:r>
      <w:r w:rsidR="00656B9D" w:rsidRPr="00BC4EE3">
        <w:rPr>
          <w:rFonts w:ascii="Verdana" w:hAnsi="Verdana" w:cs="Arial"/>
          <w:sz w:val="20"/>
        </w:rPr>
        <w:t xml:space="preserve"> atenda</w:t>
      </w:r>
      <w:r w:rsidR="006325E6" w:rsidRPr="00BC4EE3">
        <w:rPr>
          <w:rFonts w:ascii="Verdana" w:hAnsi="Verdana" w:cs="Arial"/>
          <w:sz w:val="20"/>
        </w:rPr>
        <w:t>(m)</w:t>
      </w:r>
      <w:r w:rsidR="00656B9D" w:rsidRPr="00BC4EE3">
        <w:rPr>
          <w:rFonts w:ascii="Verdana" w:hAnsi="Verdana" w:cs="Arial"/>
          <w:sz w:val="20"/>
        </w:rPr>
        <w:t xml:space="preserve"> </w:t>
      </w:r>
      <w:r w:rsidR="004C55E1" w:rsidRPr="00BC4EE3">
        <w:rPr>
          <w:rFonts w:ascii="Verdana" w:hAnsi="Verdana" w:cs="Arial"/>
          <w:sz w:val="20"/>
        </w:rPr>
        <w:t>a</w:t>
      </w:r>
      <w:r w:rsidR="00656B9D" w:rsidRPr="00BC4EE3">
        <w:rPr>
          <w:rFonts w:ascii="Verdana" w:hAnsi="Verdana" w:cs="Arial"/>
          <w:sz w:val="20"/>
        </w:rPr>
        <w:t xml:space="preserve">os </w:t>
      </w:r>
      <w:r w:rsidR="004C55E1" w:rsidRPr="00BC4EE3">
        <w:rPr>
          <w:rFonts w:ascii="Verdana" w:hAnsi="Verdana" w:cs="Arial"/>
          <w:sz w:val="20"/>
        </w:rPr>
        <w:t xml:space="preserve">seguintes </w:t>
      </w:r>
      <w:r w:rsidR="00656B9D" w:rsidRPr="00BC4EE3">
        <w:rPr>
          <w:rFonts w:ascii="Verdana" w:hAnsi="Verdana" w:cs="Arial"/>
          <w:sz w:val="20"/>
        </w:rPr>
        <w:t>critérios</w:t>
      </w:r>
      <w:r w:rsidR="004C55E1" w:rsidRPr="00BC4EE3">
        <w:rPr>
          <w:rFonts w:ascii="Verdana" w:hAnsi="Verdana" w:cs="Arial"/>
          <w:sz w:val="20"/>
        </w:rPr>
        <w:t>: (</w:t>
      </w:r>
      <w:r w:rsidR="00C67B5D" w:rsidRPr="00BC4EE3">
        <w:rPr>
          <w:rFonts w:ascii="Verdana" w:hAnsi="Verdana" w:cs="Arial"/>
          <w:sz w:val="20"/>
        </w:rPr>
        <w:t>1</w:t>
      </w:r>
      <w:r w:rsidR="004C55E1" w:rsidRPr="00BC4EE3">
        <w:rPr>
          <w:rFonts w:ascii="Verdana" w:hAnsi="Verdana" w:cs="Arial"/>
          <w:sz w:val="20"/>
        </w:rPr>
        <w:t xml:space="preserve">) </w:t>
      </w:r>
      <w:r w:rsidR="00DF01E7" w:rsidRPr="00BC4EE3">
        <w:rPr>
          <w:rFonts w:ascii="Verdana" w:hAnsi="Verdana" w:cs="Arial"/>
          <w:sz w:val="20"/>
        </w:rPr>
        <w:t>atendimento à</w:t>
      </w:r>
      <w:r w:rsidR="004C55E1" w:rsidRPr="00BC4EE3">
        <w:rPr>
          <w:rFonts w:ascii="Verdana" w:hAnsi="Verdana"/>
          <w:color w:val="000000" w:themeColor="text1"/>
          <w:sz w:val="20"/>
        </w:rPr>
        <w:t>s normas de “</w:t>
      </w:r>
      <w:proofErr w:type="spellStart"/>
      <w:r w:rsidR="004C55E1" w:rsidRPr="00BC4EE3">
        <w:rPr>
          <w:rFonts w:ascii="Verdana" w:hAnsi="Verdana"/>
          <w:i/>
          <w:color w:val="000000" w:themeColor="text1"/>
          <w:sz w:val="20"/>
        </w:rPr>
        <w:t>know</w:t>
      </w:r>
      <w:proofErr w:type="spellEnd"/>
      <w:r w:rsidR="004C55E1" w:rsidRPr="00BC4EE3">
        <w:rPr>
          <w:rFonts w:ascii="Verdana" w:hAnsi="Verdana"/>
          <w:i/>
          <w:color w:val="000000" w:themeColor="text1"/>
          <w:sz w:val="20"/>
        </w:rPr>
        <w:t xml:space="preserve"> </w:t>
      </w:r>
      <w:proofErr w:type="spellStart"/>
      <w:r w:rsidR="004C55E1" w:rsidRPr="00BC4EE3">
        <w:rPr>
          <w:rFonts w:ascii="Verdana" w:hAnsi="Verdana"/>
          <w:i/>
          <w:color w:val="000000" w:themeColor="text1"/>
          <w:sz w:val="20"/>
        </w:rPr>
        <w:t>your</w:t>
      </w:r>
      <w:proofErr w:type="spellEnd"/>
      <w:r w:rsidR="004C55E1" w:rsidRPr="00BC4EE3">
        <w:rPr>
          <w:rFonts w:ascii="Verdana" w:hAnsi="Verdana"/>
          <w:i/>
          <w:color w:val="000000" w:themeColor="text1"/>
          <w:sz w:val="20"/>
        </w:rPr>
        <w:t xml:space="preserve"> </w:t>
      </w:r>
      <w:proofErr w:type="spellStart"/>
      <w:r w:rsidR="004C55E1" w:rsidRPr="00BC4EE3">
        <w:rPr>
          <w:rFonts w:ascii="Verdana" w:hAnsi="Verdana"/>
          <w:i/>
          <w:color w:val="000000" w:themeColor="text1"/>
          <w:sz w:val="20"/>
        </w:rPr>
        <w:t>client</w:t>
      </w:r>
      <w:proofErr w:type="spellEnd"/>
      <w:r w:rsidR="004C55E1" w:rsidRPr="00BC4EE3">
        <w:rPr>
          <w:rFonts w:ascii="Verdana" w:hAnsi="Verdana"/>
          <w:color w:val="000000" w:themeColor="text1"/>
          <w:sz w:val="20"/>
        </w:rPr>
        <w:t xml:space="preserve">” </w:t>
      </w:r>
      <w:r w:rsidR="004C55E1" w:rsidRPr="00BC4EE3">
        <w:rPr>
          <w:rFonts w:ascii="Verdana" w:hAnsi="Verdana"/>
          <w:sz w:val="20"/>
        </w:rPr>
        <w:t>estabelecidas pelo</w:t>
      </w:r>
      <w:r w:rsidR="00B72400" w:rsidRPr="00BC4EE3">
        <w:rPr>
          <w:rFonts w:ascii="Verdana" w:hAnsi="Verdana"/>
          <w:sz w:val="20"/>
        </w:rPr>
        <w:t xml:space="preserve">s </w:t>
      </w:r>
      <w:r w:rsidR="00333E4A" w:rsidRPr="00BC4EE3">
        <w:rPr>
          <w:rFonts w:ascii="Verdana" w:hAnsi="Verdana"/>
          <w:sz w:val="20"/>
        </w:rPr>
        <w:t>Debenturistas</w:t>
      </w:r>
      <w:r w:rsidR="00631B8A" w:rsidRPr="00BC4EE3">
        <w:rPr>
          <w:rFonts w:ascii="Verdana" w:hAnsi="Verdana"/>
          <w:sz w:val="20"/>
        </w:rPr>
        <w:t xml:space="preserve">; (2) </w:t>
      </w:r>
      <w:r w:rsidR="00352596" w:rsidRPr="00BC4EE3">
        <w:rPr>
          <w:rFonts w:ascii="Verdana" w:hAnsi="Verdana"/>
          <w:sz w:val="20"/>
        </w:rPr>
        <w:t xml:space="preserve">estrita </w:t>
      </w:r>
      <w:r w:rsidR="00544B25" w:rsidRPr="00BC4EE3">
        <w:rPr>
          <w:rFonts w:ascii="Verdana" w:hAnsi="Verdana"/>
          <w:sz w:val="20"/>
        </w:rPr>
        <w:t xml:space="preserve">observância </w:t>
      </w:r>
      <w:r w:rsidR="00352596" w:rsidRPr="00BC4EE3">
        <w:rPr>
          <w:rFonts w:ascii="Verdana" w:hAnsi="Verdana"/>
          <w:sz w:val="20"/>
        </w:rPr>
        <w:t xml:space="preserve">ao </w:t>
      </w:r>
      <w:r w:rsidR="009C56CA" w:rsidRPr="00BC4EE3">
        <w:rPr>
          <w:rFonts w:ascii="Verdana" w:hAnsi="Verdana"/>
          <w:sz w:val="20"/>
        </w:rPr>
        <w:t>disposto na Legislação Socioambiental</w:t>
      </w:r>
      <w:r w:rsidR="00DF01E7" w:rsidRPr="00BC4EE3">
        <w:rPr>
          <w:rFonts w:ascii="Verdana" w:hAnsi="Verdana"/>
          <w:sz w:val="20"/>
        </w:rPr>
        <w:t>;</w:t>
      </w:r>
      <w:r w:rsidR="009C56CA" w:rsidRPr="00BC4EE3">
        <w:rPr>
          <w:rFonts w:ascii="Verdana" w:hAnsi="Verdana"/>
          <w:sz w:val="20"/>
        </w:rPr>
        <w:t xml:space="preserve"> (3) </w:t>
      </w:r>
      <w:r w:rsidR="006325E6" w:rsidRPr="00BC4EE3">
        <w:rPr>
          <w:rFonts w:ascii="Verdana" w:hAnsi="Verdana"/>
          <w:sz w:val="20"/>
        </w:rPr>
        <w:t>atuação</w:t>
      </w:r>
      <w:r w:rsidR="00DF01E7" w:rsidRPr="00BC4EE3">
        <w:rPr>
          <w:rFonts w:ascii="Verdana" w:hAnsi="Verdana"/>
          <w:sz w:val="20"/>
        </w:rPr>
        <w:t xml:space="preserve"> </w:t>
      </w:r>
      <w:r w:rsidR="002E0E7E" w:rsidRPr="00BC4EE3">
        <w:rPr>
          <w:rFonts w:ascii="Verdana" w:hAnsi="Verdana"/>
          <w:sz w:val="20"/>
        </w:rPr>
        <w:t xml:space="preserve">em </w:t>
      </w:r>
      <w:r w:rsidR="006325E6" w:rsidRPr="00BC4EE3">
        <w:rPr>
          <w:rFonts w:ascii="Verdana" w:hAnsi="Verdana"/>
          <w:sz w:val="20"/>
        </w:rPr>
        <w:t xml:space="preserve">conformidade com as </w:t>
      </w:r>
      <w:r w:rsidR="00E4613D" w:rsidRPr="00BC4EE3">
        <w:rPr>
          <w:rFonts w:ascii="Verdana" w:hAnsi="Verdana"/>
          <w:sz w:val="20"/>
        </w:rPr>
        <w:t>Leis</w:t>
      </w:r>
      <w:r w:rsidR="00DF01E7" w:rsidRPr="00BC4EE3">
        <w:rPr>
          <w:rFonts w:ascii="Verdana" w:hAnsi="Verdana"/>
          <w:sz w:val="20"/>
        </w:rPr>
        <w:t xml:space="preserve"> Anticorrupção </w:t>
      </w:r>
      <w:r w:rsidR="006325E6" w:rsidRPr="00BC4EE3">
        <w:rPr>
          <w:rFonts w:ascii="Verdana" w:hAnsi="Verdana"/>
          <w:sz w:val="20"/>
        </w:rPr>
        <w:t>que lhes são aplicáveis</w:t>
      </w:r>
      <w:r w:rsidR="002E0E7E" w:rsidRPr="00BC4EE3">
        <w:rPr>
          <w:rFonts w:ascii="Verdana" w:hAnsi="Verdana"/>
          <w:sz w:val="20"/>
        </w:rPr>
        <w:t xml:space="preserve"> e não inclusão no Cadastro Nacional de Empresas Inidôneas e Suspensas – CEIS ou no Cadastro Nacional de Empresas Punidas – CNEP</w:t>
      </w:r>
      <w:r w:rsidR="00E4613D" w:rsidRPr="00BC4EE3">
        <w:rPr>
          <w:rFonts w:ascii="Verdana" w:hAnsi="Verdana"/>
          <w:sz w:val="20"/>
        </w:rPr>
        <w:t xml:space="preserve">; </w:t>
      </w:r>
      <w:r w:rsidR="004837F6" w:rsidRPr="00BC4EE3">
        <w:rPr>
          <w:rFonts w:ascii="Verdana" w:hAnsi="Verdana"/>
          <w:sz w:val="20"/>
        </w:rPr>
        <w:t xml:space="preserve">e </w:t>
      </w:r>
      <w:r w:rsidR="00E4613D" w:rsidRPr="00BC4EE3">
        <w:rPr>
          <w:rFonts w:ascii="Verdana" w:hAnsi="Verdana"/>
          <w:sz w:val="20"/>
        </w:rPr>
        <w:t>(4) não seja</w:t>
      </w:r>
      <w:r w:rsidR="00544B25" w:rsidRPr="00BC4EE3">
        <w:rPr>
          <w:rFonts w:ascii="Verdana" w:hAnsi="Verdana"/>
          <w:sz w:val="20"/>
        </w:rPr>
        <w:t>(m)</w:t>
      </w:r>
      <w:r w:rsidR="00E4613D" w:rsidRPr="00BC4EE3">
        <w:rPr>
          <w:rFonts w:ascii="Verdana" w:hAnsi="Verdana"/>
          <w:sz w:val="20"/>
        </w:rPr>
        <w:t xml:space="preserve"> empresa</w:t>
      </w:r>
      <w:r w:rsidR="00352596" w:rsidRPr="00BC4EE3">
        <w:rPr>
          <w:rFonts w:ascii="Verdana" w:hAnsi="Verdana"/>
          <w:sz w:val="20"/>
        </w:rPr>
        <w:t>(s)</w:t>
      </w:r>
      <w:r w:rsidR="00E4613D" w:rsidRPr="00BC4EE3">
        <w:rPr>
          <w:rFonts w:ascii="Verdana" w:hAnsi="Verdana"/>
          <w:sz w:val="20"/>
        </w:rPr>
        <w:t xml:space="preserve"> </w:t>
      </w:r>
      <w:r w:rsidR="00352596" w:rsidRPr="00BC4EE3">
        <w:rPr>
          <w:rFonts w:ascii="Verdana" w:hAnsi="Verdana"/>
          <w:sz w:val="20"/>
        </w:rPr>
        <w:t xml:space="preserve">do </w:t>
      </w:r>
      <w:r w:rsidR="00544B25" w:rsidRPr="00BC4EE3">
        <w:rPr>
          <w:rFonts w:ascii="Verdana" w:hAnsi="Verdana"/>
          <w:sz w:val="20"/>
        </w:rPr>
        <w:t>setor público</w:t>
      </w:r>
      <w:r w:rsidRPr="00BC4EE3">
        <w:rPr>
          <w:rFonts w:ascii="Verdana" w:hAnsi="Verdana" w:cs="Arial"/>
          <w:sz w:val="20"/>
        </w:rPr>
        <w:t>; ou</w:t>
      </w:r>
      <w:r w:rsidRPr="00BC4EE3">
        <w:rPr>
          <w:rFonts w:ascii="Verdana" w:hAnsi="Verdana" w:cs="Tahoma"/>
          <w:sz w:val="20"/>
        </w:rPr>
        <w:t xml:space="preserve"> (b) se previamente autorizado por Debenturistas representando, no mínimo, 50% (cinquenta por cento) mais um das Debêntures em Circulação </w:t>
      </w:r>
      <w:r w:rsidRPr="00BC4EE3">
        <w:rPr>
          <w:rFonts w:ascii="Verdana" w:hAnsi="Verdana"/>
          <w:color w:val="000000" w:themeColor="text1"/>
          <w:w w:val="0"/>
          <w:sz w:val="20"/>
        </w:rPr>
        <w:t>(conforme abaixo definido)</w:t>
      </w:r>
      <w:r w:rsidR="00980CD5" w:rsidRPr="00BC4EE3">
        <w:rPr>
          <w:rFonts w:ascii="Verdana" w:hAnsi="Verdana" w:cs="Tahoma"/>
          <w:sz w:val="20"/>
        </w:rPr>
        <w:t>;</w:t>
      </w:r>
    </w:p>
    <w:p w:rsidR="00980CD5" w:rsidRPr="00BC4EE3" w:rsidRDefault="00980CD5" w:rsidP="00BC4EE3">
      <w:pPr>
        <w:pStyle w:val="Corpodetexto"/>
        <w:widowControl w:val="0"/>
        <w:spacing w:after="0" w:line="312" w:lineRule="auto"/>
        <w:rPr>
          <w:rFonts w:ascii="Verdana" w:hAnsi="Verdana"/>
          <w:b/>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C4EE3">
        <w:rPr>
          <w:rFonts w:ascii="Verdana" w:hAnsi="Verdana"/>
          <w:sz w:val="20"/>
        </w:rPr>
        <w:t xml:space="preserve">Pessoa Jurídica </w:t>
      </w:r>
      <w:r w:rsidRPr="00BC4EE3">
        <w:rPr>
          <w:rFonts w:ascii="Verdana" w:hAnsi="Verdana"/>
          <w:sz w:val="20"/>
        </w:rPr>
        <w:t xml:space="preserve">e/ou de qualquer </w:t>
      </w:r>
      <w:r w:rsidR="00352596" w:rsidRPr="00BC4EE3">
        <w:rPr>
          <w:rFonts w:ascii="Verdana" w:hAnsi="Verdana"/>
          <w:sz w:val="20"/>
        </w:rPr>
        <w:t xml:space="preserve">de suas </w:t>
      </w:r>
      <w:r w:rsidRPr="00BC4EE3">
        <w:rPr>
          <w:rFonts w:ascii="Verdana" w:hAnsi="Verdana"/>
          <w:sz w:val="20"/>
        </w:rPr>
        <w:t>Controladas e/ou Controladoras</w:t>
      </w:r>
      <w:r w:rsidR="001065BA" w:rsidRPr="00BC4EE3">
        <w:rPr>
          <w:rFonts w:ascii="Verdana" w:hAnsi="Verdana"/>
          <w:sz w:val="20"/>
        </w:rPr>
        <w:t>, observado o Resultado do Inventário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cs="Tahoma"/>
          <w:sz w:val="20"/>
        </w:rPr>
        <w:t>declaração judicial de invalidade, nulidade ou inexequibilidade desta Escritura de Emissão, da Fiança, de qualquer Contrato de Garantia 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 e/ou (b) os seus poderes ou capacidade jurídica e/ou econômico-financeira de cumprir qualquer de suas obrigações nos termos desta Escritura de Emissão; ou</w:t>
      </w:r>
      <w:r w:rsidR="0072421B" w:rsidRPr="00BC4EE3">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80CD5" w:rsidRPr="00BC4EE3" w:rsidRDefault="00EF78A0"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lastRenderedPageBreak/>
        <w:t>distribuição pela Emissora ou por qualquer das Fiadoras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das Fiadoras, de qualquer obrigação pecuniária prevista nesta Escritura de Emissão, nos Contratos de Garantia ou em qualquer outro documento da Emissão,</w:t>
      </w:r>
      <w:r w:rsidR="00630E4C" w:rsidRPr="00BC4EE3">
        <w:rPr>
          <w:rFonts w:ascii="Verdana" w:hAnsi="Verdana"/>
          <w:sz w:val="20"/>
        </w:rPr>
        <w:t xml:space="preserve"> independentemente do prazo de cura aplicável</w:t>
      </w:r>
      <w:r w:rsidR="00EA1FA0" w:rsidRPr="00BC4EE3">
        <w:rPr>
          <w:rFonts w:ascii="Verdana" w:hAnsi="Verdana"/>
          <w:sz w:val="20"/>
        </w:rPr>
        <w:t>.</w:t>
      </w:r>
      <w:r w:rsidR="00980CD5" w:rsidRPr="00BC4EE3">
        <w:rPr>
          <w:rFonts w:ascii="Verdana" w:hAnsi="Verdana"/>
          <w:sz w:val="20"/>
        </w:rPr>
        <w:t xml:space="preserve"> </w:t>
      </w:r>
    </w:p>
    <w:p w:rsidR="00980CD5" w:rsidRPr="00BC4EE3" w:rsidRDefault="00980CD5" w:rsidP="00BC4EE3">
      <w:pPr>
        <w:pStyle w:val="PargrafodaLista"/>
        <w:spacing w:after="0" w:line="312" w:lineRule="auto"/>
        <w:rPr>
          <w:rFonts w:ascii="Verdana" w:hAnsi="Verdana"/>
          <w:sz w:val="20"/>
        </w:rPr>
      </w:pPr>
    </w:p>
    <w:p w:rsidR="00961229" w:rsidRPr="00BC4EE3" w:rsidRDefault="00961229" w:rsidP="00BC4EE3">
      <w:pPr>
        <w:keepNext/>
        <w:spacing w:after="0" w:line="312" w:lineRule="auto"/>
        <w:rPr>
          <w:rFonts w:ascii="Verdana" w:hAnsi="Verdana"/>
          <w:color w:val="000000" w:themeColor="text1"/>
          <w:sz w:val="20"/>
        </w:rPr>
      </w:pPr>
      <w:bookmarkStart w:id="78"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no prazo de 1 (um) Dia Útil contado da ciência da ocorrência dos referidos eventos, emitir e enviar à Emissora </w:t>
      </w:r>
      <w:r w:rsidR="007E5876" w:rsidRPr="00BC4EE3">
        <w:rPr>
          <w:rFonts w:ascii="Verdana" w:hAnsi="Verdana"/>
          <w:color w:val="000000" w:themeColor="text1"/>
          <w:sz w:val="20"/>
        </w:rPr>
        <w:t xml:space="preserve">e às Fiadoras </w:t>
      </w:r>
      <w:r w:rsidRPr="00BC4EE3">
        <w:rPr>
          <w:rFonts w:ascii="Verdana" w:hAnsi="Verdana"/>
          <w:color w:val="000000" w:themeColor="text1"/>
          <w:sz w:val="20"/>
        </w:rPr>
        <w:t>notificação informando o vencimento antecipado de todas as obrigações decorrentes das Debêntures e exigir o pagamento do que for devido, fora do âmbito da B3.</w:t>
      </w:r>
    </w:p>
    <w:p w:rsidR="00961229" w:rsidRPr="00BC4EE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BC4EE3">
        <w:rPr>
          <w:rFonts w:ascii="Verdana" w:hAnsi="Verdana"/>
          <w:b/>
          <w:sz w:val="20"/>
        </w:rPr>
        <w:t>5.2.</w:t>
      </w:r>
      <w:r w:rsidRPr="00BC4EE3">
        <w:rPr>
          <w:rFonts w:ascii="Verdana" w:hAnsi="Verdana"/>
          <w:sz w:val="20"/>
        </w:rPr>
        <w:tab/>
      </w:r>
      <w:r w:rsidRPr="00BC4EE3">
        <w:rPr>
          <w:rFonts w:ascii="Verdana" w:hAnsi="Verdana"/>
          <w:sz w:val="20"/>
        </w:rPr>
        <w:tab/>
      </w:r>
      <w:r w:rsidRPr="00BC4EE3">
        <w:rPr>
          <w:rFonts w:ascii="Verdana" w:hAnsi="Verdana"/>
          <w:b/>
          <w:sz w:val="20"/>
        </w:rPr>
        <w:t>Vencimento Antecipado Não Automático</w:t>
      </w:r>
      <w:r w:rsidRPr="00BC4EE3">
        <w:rPr>
          <w:rFonts w:ascii="Verdana" w:hAnsi="Verdana"/>
          <w:sz w:val="20"/>
        </w:rPr>
        <w:t xml:space="preserve">. </w:t>
      </w:r>
      <w:r w:rsidRPr="00BC4EE3">
        <w:rPr>
          <w:rFonts w:ascii="Verdana" w:hAnsi="Verdana"/>
          <w:color w:val="000000"/>
          <w:sz w:val="20"/>
        </w:rPr>
        <w:t xml:space="preserve">O Agente Fiduciário deverá, em até </w:t>
      </w:r>
      <w:r w:rsidR="006B6366" w:rsidRPr="00BC4EE3">
        <w:rPr>
          <w:rFonts w:ascii="Verdana" w:hAnsi="Verdana"/>
          <w:sz w:val="20"/>
        </w:rPr>
        <w:t>1 (um) Dia Útil</w:t>
      </w:r>
      <w:r w:rsidRPr="00BC4EE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BC4EE3">
        <w:rPr>
          <w:rFonts w:ascii="Verdana" w:hAnsi="Verdana"/>
          <w:color w:val="000000"/>
          <w:sz w:val="20"/>
        </w:rPr>
        <w:t>8</w:t>
      </w:r>
      <w:r w:rsidRPr="00BC4EE3">
        <w:rPr>
          <w:rFonts w:ascii="Verdana" w:hAnsi="Verdana"/>
          <w:color w:val="000000"/>
          <w:sz w:val="20"/>
        </w:rPr>
        <w:t xml:space="preserve"> abaixo, inclusive as disposições relativas aos procedimentos de convocação e quóruns da Assembleia Geral de Debenturistas (cada evento um "</w:t>
      </w:r>
      <w:r w:rsidRPr="00BC4EE3">
        <w:rPr>
          <w:rFonts w:ascii="Verdana" w:hAnsi="Verdana"/>
          <w:color w:val="000000"/>
          <w:sz w:val="20"/>
          <w:u w:val="single"/>
        </w:rPr>
        <w:t>Evento de Vencimento Antecipado Não Automático</w:t>
      </w:r>
      <w:r w:rsidRPr="00BC4EE3">
        <w:rPr>
          <w:rFonts w:ascii="Verdana" w:hAnsi="Verdana"/>
          <w:color w:val="000000"/>
          <w:sz w:val="20"/>
        </w:rPr>
        <w:t>" e, em conjunto com os Eventos de Vencimento Antecipado Automático, "</w:t>
      </w:r>
      <w:r w:rsidRPr="00BC4EE3">
        <w:rPr>
          <w:rFonts w:ascii="Verdana" w:hAnsi="Verdana"/>
          <w:color w:val="000000"/>
          <w:sz w:val="20"/>
          <w:u w:val="single"/>
        </w:rPr>
        <w:t>Eventos de Vencimento Antecipado</w:t>
      </w:r>
      <w:r w:rsidRPr="00BC4EE3">
        <w:rPr>
          <w:rFonts w:ascii="Verdana" w:hAnsi="Verdana"/>
          <w:color w:val="000000"/>
          <w:sz w:val="20"/>
        </w:rPr>
        <w:t>"):</w:t>
      </w:r>
    </w:p>
    <w:p w:rsidR="00980CD5" w:rsidRPr="00BC4EE3" w:rsidRDefault="00980CD5" w:rsidP="00BC4EE3">
      <w:pPr>
        <w:spacing w:after="0" w:line="312" w:lineRule="auto"/>
        <w:rPr>
          <w:rFonts w:ascii="Verdana" w:hAnsi="Verdana"/>
          <w:sz w:val="20"/>
        </w:rPr>
      </w:pPr>
    </w:p>
    <w:p w:rsidR="00980CD5" w:rsidRPr="00BC4EE3" w:rsidRDefault="001169FB" w:rsidP="00BC4EE3">
      <w:pPr>
        <w:pStyle w:val="Corpodetexto"/>
        <w:widowControl w:val="0"/>
        <w:numPr>
          <w:ilvl w:val="0"/>
          <w:numId w:val="31"/>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das Fiadoras e/ou por qualquer das Controladas (ainda que na condição de garantidora), de qualquer dívida ou obrigação em valor, individual ou agregado, igual ou superior a R$</w:t>
      </w:r>
      <w:r w:rsidR="009625C4" w:rsidRPr="00BC4EE3">
        <w:rPr>
          <w:rFonts w:ascii="Verdana" w:hAnsi="Verdana"/>
          <w:sz w:val="20"/>
        </w:rPr>
        <w:t>15.</w:t>
      </w:r>
      <w:r w:rsidRPr="00BC4EE3">
        <w:rPr>
          <w:rFonts w:ascii="Verdana" w:hAnsi="Verdana"/>
          <w:sz w:val="20"/>
        </w:rPr>
        <w:t>000.000,00 (</w:t>
      </w:r>
      <w:r w:rsidR="009625C4" w:rsidRPr="00BC4EE3">
        <w:rPr>
          <w:rFonts w:ascii="Verdana" w:hAnsi="Verdana"/>
          <w:sz w:val="20"/>
        </w:rPr>
        <w:t xml:space="preserve">quinze </w:t>
      </w:r>
      <w:r w:rsidRPr="00BC4EE3">
        <w:rPr>
          <w:rFonts w:ascii="Verdana" w:hAnsi="Verdana"/>
          <w:sz w:val="20"/>
        </w:rPr>
        <w:t xml:space="preserve">milhões de reais), ou seu equivalente em outras moedas; e/ou (b) </w:t>
      </w:r>
      <w:r w:rsidR="00980CD5" w:rsidRPr="00BC4EE3">
        <w:rPr>
          <w:rFonts w:ascii="Verdana" w:hAnsi="Verdana"/>
          <w:color w:val="000000"/>
          <w:sz w:val="20"/>
        </w:rPr>
        <w:t xml:space="preserve">inadimplemento, pela Emissora e/ou por qualquer das Fiadoras, de qualquer obrigação não pecuniária prevista nesta Escritura de Emissão, nos Contratos de Garantia e/ou nos demais documentos da Emissão, não sanado no prazo de </w:t>
      </w:r>
      <w:r w:rsidR="00EA1FA0" w:rsidRPr="00BC4EE3">
        <w:rPr>
          <w:rFonts w:ascii="Verdana" w:hAnsi="Verdana"/>
          <w:color w:val="000000"/>
          <w:sz w:val="20"/>
        </w:rPr>
        <w:t>1</w:t>
      </w:r>
      <w:r w:rsidR="001A3B26" w:rsidRPr="00BC4EE3">
        <w:rPr>
          <w:rFonts w:ascii="Verdana" w:hAnsi="Verdana"/>
          <w:color w:val="000000"/>
          <w:sz w:val="20"/>
        </w:rPr>
        <w:t xml:space="preserve">5 </w:t>
      </w:r>
      <w:r w:rsidR="00980CD5" w:rsidRPr="00BC4EE3">
        <w:rPr>
          <w:rFonts w:ascii="Verdana" w:hAnsi="Verdana"/>
          <w:color w:val="000000"/>
          <w:sz w:val="20"/>
        </w:rPr>
        <w:t>(</w:t>
      </w:r>
      <w:r w:rsidR="00EA1FA0" w:rsidRPr="00BC4EE3">
        <w:rPr>
          <w:rFonts w:ascii="Verdana" w:hAnsi="Verdana"/>
          <w:color w:val="000000"/>
          <w:sz w:val="20"/>
        </w:rPr>
        <w:t>quinze</w:t>
      </w:r>
      <w:r w:rsidR="00980CD5" w:rsidRPr="00BC4EE3">
        <w:rPr>
          <w:rFonts w:ascii="Verdana" w:hAnsi="Verdana"/>
          <w:color w:val="000000"/>
          <w:sz w:val="20"/>
        </w:rPr>
        <w:t xml:space="preserve">) </w:t>
      </w:r>
      <w:r w:rsidR="00660E4D" w:rsidRPr="00BC4EE3">
        <w:rPr>
          <w:rFonts w:ascii="Verdana" w:hAnsi="Verdana"/>
          <w:color w:val="000000"/>
          <w:sz w:val="20"/>
        </w:rPr>
        <w:t>dias</w:t>
      </w:r>
      <w:r w:rsidR="00980CD5" w:rsidRPr="00BC4EE3">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color w:val="000000"/>
          <w:sz w:val="20"/>
        </w:rPr>
        <w:t>existência, de qualquer 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xml:space="preserve">, contra a Emissora, qualquer das Fiadoras e/ou contra as Controladas em valor, individual ou agregado, igual ou superior a </w:t>
      </w:r>
      <w:r w:rsidR="001A3B26" w:rsidRPr="00BC4EE3">
        <w:rPr>
          <w:rFonts w:ascii="Verdana" w:hAnsi="Verdana"/>
          <w:sz w:val="20"/>
        </w:rPr>
        <w:t>R$</w:t>
      </w:r>
      <w:r w:rsidR="009625C4" w:rsidRPr="00BC4EE3">
        <w:rPr>
          <w:rFonts w:ascii="Verdana" w:hAnsi="Verdana"/>
          <w:sz w:val="20"/>
        </w:rPr>
        <w:t>15</w:t>
      </w:r>
      <w:r w:rsidR="001A3B26" w:rsidRPr="00BC4EE3">
        <w:rPr>
          <w:rFonts w:ascii="Verdana" w:hAnsi="Verdana"/>
          <w:sz w:val="20"/>
        </w:rPr>
        <w:t>.000.000,00 (</w:t>
      </w:r>
      <w:r w:rsidR="009625C4" w:rsidRPr="00BC4EE3">
        <w:rPr>
          <w:rFonts w:ascii="Verdana" w:hAnsi="Verdana"/>
          <w:sz w:val="20"/>
        </w:rPr>
        <w:t xml:space="preserve">quinze </w:t>
      </w:r>
      <w:r w:rsidR="001A3B26" w:rsidRPr="00BC4EE3">
        <w:rPr>
          <w:rFonts w:ascii="Verdana" w:hAnsi="Verdana"/>
          <w:sz w:val="20"/>
        </w:rPr>
        <w:t>milhões de reais)</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lastRenderedPageBreak/>
        <w:t>protesto de títulos contra a Emissora, as Fiadoras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EB0406" w:rsidRPr="00BC4EE3">
        <w:rPr>
          <w:rFonts w:ascii="Verdana" w:hAnsi="Verdana"/>
          <w:sz w:val="20"/>
        </w:rPr>
        <w:t>R$</w:t>
      </w:r>
      <w:r w:rsidR="00DA57E6" w:rsidRPr="00BC4EE3">
        <w:rPr>
          <w:rFonts w:ascii="Verdana" w:hAnsi="Verdana"/>
          <w:sz w:val="20"/>
        </w:rPr>
        <w:t>15</w:t>
      </w:r>
      <w:r w:rsidR="00EB0406" w:rsidRPr="00BC4EE3">
        <w:rPr>
          <w:rFonts w:ascii="Verdana" w:hAnsi="Verdana"/>
          <w:sz w:val="20"/>
        </w:rPr>
        <w:t>.000.000,00 (</w:t>
      </w:r>
      <w:r w:rsidR="00DA57E6" w:rsidRPr="00BC4EE3">
        <w:rPr>
          <w:rFonts w:ascii="Verdana" w:hAnsi="Verdana"/>
          <w:sz w:val="20"/>
        </w:rPr>
        <w:t>quinze</w:t>
      </w:r>
      <w:r w:rsidR="00A779F1" w:rsidRPr="00BC4EE3">
        <w:rPr>
          <w:rFonts w:ascii="Verdana" w:hAnsi="Verdana"/>
          <w:sz w:val="20"/>
        </w:rPr>
        <w:t xml:space="preserve"> </w:t>
      </w:r>
      <w:r w:rsidR="00EB0406" w:rsidRPr="00BC4EE3">
        <w:rPr>
          <w:rFonts w:ascii="Verdana" w:hAnsi="Verdana"/>
          <w:sz w:val="20"/>
        </w:rPr>
        <w:t>milhões de reais)</w:t>
      </w:r>
      <w:r w:rsidRPr="00BC4EE3">
        <w:rPr>
          <w:rFonts w:ascii="Verdana" w:hAnsi="Verdana"/>
          <w:sz w:val="20"/>
        </w:rPr>
        <w:t xml:space="preserve">, 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 que o protesto foi cancelado ou suspenso</w:t>
      </w:r>
      <w:r w:rsidR="00A779F1" w:rsidRPr="00BC4EE3">
        <w:rPr>
          <w:rFonts w:ascii="Verdana" w:hAnsi="Verdana"/>
          <w:sz w:val="20"/>
        </w:rPr>
        <w:t xml:space="preserve"> ou, ainda, que</w:t>
      </w:r>
      <w:r w:rsidR="0057738B" w:rsidRPr="00BC4EE3">
        <w:rPr>
          <w:rFonts w:ascii="Verdana" w:hAnsi="Verdana"/>
          <w:sz w:val="20"/>
        </w:rPr>
        <w:t>, a critério dos Debenturistas,</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lang w:eastAsia="en-US"/>
        </w:rPr>
        <w:t xml:space="preserve">não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pelas Fiadoras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 xml:space="preserve">a regular continuidade das atividades da Emissora e/ou das Fiadoras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na situação econômico-financeira, operacional ou</w:t>
      </w:r>
      <w:r w:rsidR="000547E3" w:rsidRPr="00BC4EE3">
        <w:rPr>
          <w:rFonts w:ascii="Verdana" w:eastAsia="Arial Unicode MS" w:hAnsi="Verdana" w:cs="Tahoma"/>
          <w:sz w:val="20"/>
        </w:rPr>
        <w:t xml:space="preserve"> </w:t>
      </w:r>
      <w:proofErr w:type="spellStart"/>
      <w:r w:rsidR="001A7772" w:rsidRPr="00BC4EE3">
        <w:rPr>
          <w:rFonts w:ascii="Verdana" w:eastAsia="Arial Unicode MS" w:hAnsi="Verdana" w:cs="Tahoma"/>
          <w:sz w:val="20"/>
        </w:rPr>
        <w:t>reputacional</w:t>
      </w:r>
      <w:proofErr w:type="spellEnd"/>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 xml:space="preserve">objeto social da Emissora, de qualquer das Fiadoras </w:t>
      </w:r>
      <w:r w:rsidR="00F72385" w:rsidRPr="00BC4EE3">
        <w:rPr>
          <w:rFonts w:ascii="Verdana" w:hAnsi="Verdana"/>
          <w:sz w:val="20"/>
          <w:lang w:eastAsia="en-US"/>
        </w:rPr>
        <w:t xml:space="preserve">Pessoa Jurídica </w:t>
      </w:r>
      <w:r w:rsidRPr="00BC4EE3">
        <w:rPr>
          <w:rFonts w:ascii="Verdana" w:hAnsi="Verdana"/>
          <w:sz w:val="20"/>
          <w:lang w:eastAsia="en-US"/>
        </w:rPr>
        <w:t>e/ou das 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das Fiadoras Pessoa Jurídica e/ou de qualquer das 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BC4EE3">
        <w:rPr>
          <w:rFonts w:ascii="Verdana" w:hAnsi="Verdana"/>
          <w:sz w:val="20"/>
          <w:u w:val="single"/>
          <w:lang w:eastAsia="en-US"/>
        </w:rPr>
        <w:t>Ônus</w:t>
      </w:r>
      <w:r w:rsidR="00980CD5" w:rsidRPr="00BC4EE3">
        <w:rPr>
          <w:rFonts w:ascii="Verdana" w:hAnsi="Verdana"/>
          <w:sz w:val="20"/>
          <w:lang w:eastAsia="en-US"/>
        </w:rPr>
        <w:t>")) sobre bens ou propriedades da Emissora e/ou de qualquer das Fiadoras,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rPr>
        <w:lastRenderedPageBreak/>
        <w:t>cessão</w:t>
      </w:r>
      <w:r w:rsidRPr="00BC4EE3">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BC4EE3">
        <w:rPr>
          <w:rFonts w:ascii="Verdana" w:hAnsi="Verdana"/>
          <w:sz w:val="20"/>
        </w:rPr>
        <w:t>R$</w:t>
      </w:r>
      <w:r w:rsidR="000E557D" w:rsidRPr="00BC4EE3">
        <w:rPr>
          <w:rFonts w:ascii="Verdana" w:hAnsi="Verdana"/>
          <w:sz w:val="20"/>
        </w:rPr>
        <w:t>30</w:t>
      </w:r>
      <w:r w:rsidR="00EB0406" w:rsidRPr="00BC4EE3">
        <w:rPr>
          <w:rFonts w:ascii="Verdana" w:hAnsi="Verdana"/>
          <w:sz w:val="20"/>
        </w:rPr>
        <w:t>.000.000,00 (</w:t>
      </w:r>
      <w:r w:rsidR="000E557D" w:rsidRPr="00BC4EE3">
        <w:rPr>
          <w:rFonts w:ascii="Verdana" w:hAnsi="Verdana"/>
          <w:sz w:val="20"/>
        </w:rPr>
        <w:t xml:space="preserve">trinta </w:t>
      </w:r>
      <w:r w:rsidR="00EB0406" w:rsidRPr="00BC4EE3">
        <w:rPr>
          <w:rFonts w:ascii="Verdana" w:hAnsi="Verdana"/>
          <w:sz w:val="20"/>
        </w:rPr>
        <w:t>milhões de reais)</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xml:space="preserve">)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 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das Fiadoras,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possam vir a causar um Efeito Material Adverso</w:t>
      </w:r>
      <w:r w:rsidR="00A52DC3" w:rsidRPr="00BC4EE3">
        <w:rPr>
          <w:rFonts w:ascii="Verdana" w:hAnsi="Verdana" w:cstheme="minorHAnsi"/>
          <w:sz w:val="20"/>
        </w:rPr>
        <w:t>,</w:t>
      </w:r>
      <w:r w:rsidR="005A38DB" w:rsidRPr="00BC4EE3">
        <w:rPr>
          <w:rFonts w:ascii="Verdana" w:hAnsi="Verdana" w:cstheme="minorHAnsi"/>
          <w:sz w:val="20"/>
        </w:rPr>
        <w:t xml:space="preserve"> </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rsidR="00980CD5" w:rsidRPr="00BC4EE3" w:rsidRDefault="00980CD5" w:rsidP="00BC4EE3">
      <w:pPr>
        <w:pStyle w:val="Corpodetexto"/>
        <w:widowControl w:val="0"/>
        <w:tabs>
          <w:tab w:val="left" w:pos="1418"/>
        </w:tabs>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 xml:space="preserve">prestação, pela Emissora e/ou por qualquer das Fiadoras, </w:t>
      </w:r>
      <w:r w:rsidR="00D95863" w:rsidRPr="00BC4EE3">
        <w:rPr>
          <w:rFonts w:ascii="Verdana" w:hAnsi="Verdana"/>
          <w:sz w:val="20"/>
          <w:lang w:eastAsia="en-US"/>
        </w:rPr>
        <w:t xml:space="preserve">de garantias fidejussórias </w:t>
      </w:r>
      <w:r w:rsidR="00F23778" w:rsidRPr="00BC4EE3">
        <w:rPr>
          <w:rFonts w:ascii="Verdana" w:hAnsi="Verdana"/>
          <w:sz w:val="20"/>
          <w:lang w:eastAsia="en-US"/>
        </w:rPr>
        <w:t xml:space="preserve">ou reais </w:t>
      </w:r>
      <w:r w:rsidR="00D95863" w:rsidRPr="00BC4EE3">
        <w:rPr>
          <w:rFonts w:ascii="Verdana" w:hAnsi="Verdana"/>
          <w:sz w:val="20"/>
          <w:lang w:eastAsia="en-US"/>
        </w:rPr>
        <w:t xml:space="preserve">de qualquer natureza </w:t>
      </w:r>
      <w:r w:rsidR="00EB0406" w:rsidRPr="00BC4EE3">
        <w:rPr>
          <w:rFonts w:ascii="Verdana" w:hAnsi="Verdana"/>
          <w:sz w:val="20"/>
          <w:lang w:eastAsia="en-US"/>
        </w:rPr>
        <w:t xml:space="preserve">para garantir obrigações </w:t>
      </w:r>
      <w:r w:rsidR="007D0C1D" w:rsidRPr="00BC4EE3">
        <w:rPr>
          <w:rFonts w:ascii="Verdana" w:hAnsi="Verdana"/>
          <w:sz w:val="20"/>
          <w:lang w:eastAsia="en-US"/>
        </w:rPr>
        <w:t xml:space="preserve">(i) </w:t>
      </w:r>
      <w:r w:rsidR="00EB0406" w:rsidRPr="00BC4EE3">
        <w:rPr>
          <w:rFonts w:ascii="Verdana" w:hAnsi="Verdana"/>
          <w:sz w:val="20"/>
          <w:lang w:eastAsia="en-US"/>
        </w:rPr>
        <w:t>de terceiros</w:t>
      </w:r>
      <w:r w:rsidR="007A09FA" w:rsidRPr="00BC4EE3">
        <w:rPr>
          <w:rFonts w:ascii="Verdana" w:hAnsi="Verdana"/>
          <w:sz w:val="20"/>
          <w:lang w:eastAsia="en-US"/>
        </w:rPr>
        <w:t xml:space="preserve"> não integrantes do grupo econômico da Emissora</w:t>
      </w:r>
      <w:r w:rsidR="00923029" w:rsidRPr="00BC4EE3">
        <w:rPr>
          <w:rFonts w:ascii="Verdana" w:hAnsi="Verdana"/>
          <w:sz w:val="20"/>
          <w:lang w:eastAsia="en-US"/>
        </w:rPr>
        <w:t xml:space="preserve"> ou (</w:t>
      </w:r>
      <w:proofErr w:type="spellStart"/>
      <w:r w:rsidR="00923029" w:rsidRPr="00BC4EE3">
        <w:rPr>
          <w:rFonts w:ascii="Verdana" w:hAnsi="Verdana"/>
          <w:sz w:val="20"/>
          <w:lang w:eastAsia="en-US"/>
        </w:rPr>
        <w:t>ii</w:t>
      </w:r>
      <w:proofErr w:type="spellEnd"/>
      <w:r w:rsidR="00923029" w:rsidRPr="00BC4EE3">
        <w:rPr>
          <w:rFonts w:ascii="Verdana" w:hAnsi="Verdana"/>
          <w:sz w:val="20"/>
          <w:lang w:eastAsia="en-US"/>
        </w:rPr>
        <w:t>)</w:t>
      </w:r>
      <w:r w:rsidR="001F3B63" w:rsidRPr="00BC4EE3">
        <w:rPr>
          <w:rFonts w:ascii="Verdana" w:hAnsi="Verdana"/>
          <w:sz w:val="20"/>
          <w:lang w:eastAsia="en-US"/>
        </w:rPr>
        <w:t xml:space="preserve"> </w:t>
      </w:r>
      <w:r w:rsidR="00CE3173" w:rsidRPr="00BC4EE3">
        <w:rPr>
          <w:rFonts w:ascii="Verdana" w:hAnsi="Verdana"/>
          <w:sz w:val="20"/>
          <w:lang w:eastAsia="en-US"/>
        </w:rPr>
        <w:t>direta ou indiretamente</w:t>
      </w:r>
      <w:r w:rsidR="007D0C1D" w:rsidRPr="00BC4EE3">
        <w:rPr>
          <w:rFonts w:ascii="Verdana" w:hAnsi="Verdana"/>
          <w:sz w:val="20"/>
          <w:lang w:eastAsia="en-US"/>
        </w:rPr>
        <w:t>,</w:t>
      </w:r>
      <w:r w:rsidR="00CE3173" w:rsidRPr="00BC4EE3">
        <w:rPr>
          <w:rFonts w:ascii="Verdana" w:hAnsi="Verdana"/>
          <w:sz w:val="20"/>
          <w:lang w:eastAsia="en-US"/>
        </w:rPr>
        <w:t xml:space="preserve"> </w:t>
      </w:r>
      <w:r w:rsidR="007D0C1D" w:rsidRPr="00BC4EE3">
        <w:rPr>
          <w:rFonts w:ascii="Verdana" w:hAnsi="Verdana"/>
          <w:sz w:val="20"/>
          <w:lang w:eastAsia="en-US"/>
        </w:rPr>
        <w:t xml:space="preserve">de </w:t>
      </w:r>
      <w:r w:rsidR="002C67C5" w:rsidRPr="00BC4EE3">
        <w:rPr>
          <w:rFonts w:ascii="Verdana" w:hAnsi="Verdana"/>
          <w:sz w:val="20"/>
          <w:lang w:eastAsia="en-US"/>
        </w:rPr>
        <w:t>qualquer das Fiadoras Pessoa Física</w:t>
      </w:r>
      <w:r w:rsidR="00792110" w:rsidRPr="00BC4EE3">
        <w:rPr>
          <w:rFonts w:ascii="Verdana" w:hAnsi="Verdana"/>
          <w:sz w:val="20"/>
          <w:lang w:eastAsia="en-US"/>
        </w:rPr>
        <w:t>,</w:t>
      </w:r>
      <w:r w:rsidR="007D0C1D" w:rsidRPr="00BC4EE3">
        <w:rPr>
          <w:rFonts w:ascii="Verdana" w:hAnsi="Verdana"/>
          <w:sz w:val="20"/>
          <w:lang w:eastAsia="en-US"/>
        </w:rPr>
        <w:t xml:space="preserve"> da Sra. </w:t>
      </w:r>
      <w:r w:rsidR="0056591B" w:rsidRPr="00BC4EE3">
        <w:rPr>
          <w:rFonts w:ascii="Verdana" w:hAnsi="Verdana"/>
          <w:sz w:val="20"/>
          <w:lang w:eastAsia="en-US"/>
        </w:rPr>
        <w:t>Danielle Coutinho</w:t>
      </w:r>
      <w:r w:rsidR="00792110" w:rsidRPr="00BC4EE3">
        <w:rPr>
          <w:rFonts w:ascii="Verdana" w:hAnsi="Verdana"/>
          <w:sz w:val="20"/>
          <w:lang w:eastAsia="en-US"/>
        </w:rPr>
        <w:t xml:space="preserve"> e/ou de seus respectivos</w:t>
      </w:r>
      <w:r w:rsidR="004C013D" w:rsidRPr="00BC4EE3">
        <w:rPr>
          <w:rFonts w:ascii="Verdana" w:hAnsi="Verdana"/>
          <w:sz w:val="20"/>
          <w:lang w:eastAsia="en-US"/>
        </w:rPr>
        <w:t xml:space="preserve"> familiares, incluindo</w:t>
      </w:r>
      <w:r w:rsidR="00792110" w:rsidRPr="00BC4EE3">
        <w:rPr>
          <w:rFonts w:ascii="Verdana" w:hAnsi="Verdana"/>
          <w:sz w:val="20"/>
          <w:lang w:eastAsia="en-US"/>
        </w:rPr>
        <w:t xml:space="preserve"> cônjuges, filhos</w:t>
      </w:r>
      <w:r w:rsidR="004C013D" w:rsidRPr="00BC4EE3">
        <w:rPr>
          <w:rFonts w:ascii="Verdana" w:hAnsi="Verdana"/>
          <w:sz w:val="20"/>
          <w:lang w:eastAsia="en-US"/>
        </w:rPr>
        <w:t>,</w:t>
      </w:r>
      <w:r w:rsidR="00D5758D" w:rsidRPr="00BC4EE3">
        <w:rPr>
          <w:rFonts w:ascii="Verdana" w:hAnsi="Verdana"/>
          <w:sz w:val="20"/>
          <w:lang w:eastAsia="en-US"/>
        </w:rPr>
        <w:t xml:space="preserve"> netos, </w:t>
      </w:r>
      <w:r w:rsidR="004C013D" w:rsidRPr="00BC4EE3">
        <w:rPr>
          <w:rFonts w:ascii="Verdana" w:hAnsi="Verdana"/>
          <w:sz w:val="20"/>
          <w:lang w:eastAsia="en-US"/>
        </w:rPr>
        <w:t xml:space="preserve">dentre outros, </w:t>
      </w:r>
      <w:r w:rsidR="00D5758D" w:rsidRPr="00BC4EE3">
        <w:rPr>
          <w:rFonts w:ascii="Verdana" w:hAnsi="Verdana"/>
          <w:sz w:val="20"/>
          <w:lang w:eastAsia="en-US"/>
        </w:rPr>
        <w:t>conforme aplicável</w:t>
      </w:r>
      <w:r w:rsidR="00E5055E" w:rsidRPr="00BC4EE3">
        <w:rPr>
          <w:rFonts w:ascii="Verdana" w:hAnsi="Verdana"/>
          <w:sz w:val="20"/>
          <w:lang w:eastAsia="en-US"/>
        </w:rPr>
        <w:t>;</w:t>
      </w:r>
    </w:p>
    <w:p w:rsidR="00E5055E" w:rsidRPr="00BC4EE3" w:rsidRDefault="00E5055E" w:rsidP="00BC4EE3">
      <w:pPr>
        <w:pStyle w:val="Corpodetexto"/>
        <w:widowControl w:val="0"/>
        <w:tabs>
          <w:tab w:val="left" w:pos="1418"/>
        </w:tabs>
        <w:spacing w:after="0" w:line="312" w:lineRule="auto"/>
        <w:rPr>
          <w:rFonts w:ascii="Verdana" w:hAnsi="Verdana"/>
          <w:sz w:val="20"/>
          <w:lang w:eastAsia="en-US"/>
        </w:rPr>
      </w:pPr>
    </w:p>
    <w:p w:rsidR="00980CD5" w:rsidRPr="00BC4EE3" w:rsidRDefault="007130BB"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concessão</w:t>
      </w:r>
      <w:r w:rsidR="00980CD5" w:rsidRPr="00BC4EE3">
        <w:rPr>
          <w:rFonts w:ascii="Verdana" w:hAnsi="Verdana"/>
          <w:sz w:val="20"/>
          <w:lang w:eastAsia="en-US"/>
        </w:rPr>
        <w:t>, pela Emissora e/ou por qualquer das Fiadoras, de operações de mútuo</w:t>
      </w:r>
      <w:r w:rsidR="005C682E" w:rsidRPr="00BC4EE3">
        <w:rPr>
          <w:rFonts w:ascii="Verdana" w:hAnsi="Verdana"/>
          <w:sz w:val="20"/>
          <w:lang w:eastAsia="en-US"/>
        </w:rPr>
        <w:t xml:space="preserve"> entre si ou entre as Fiadoras e/ou quaisquer de suas Controladas ou Controladoras</w:t>
      </w:r>
      <w:r w:rsidR="007F7432" w:rsidRPr="00BC4EE3">
        <w:rPr>
          <w:rFonts w:ascii="Verdana" w:hAnsi="Verdana"/>
          <w:sz w:val="20"/>
          <w:lang w:eastAsia="en-US"/>
        </w:rPr>
        <w:t xml:space="preserve">, bem como </w:t>
      </w:r>
      <w:r w:rsidR="00621BA4" w:rsidRPr="00BC4EE3">
        <w:rPr>
          <w:rFonts w:ascii="Verdana" w:hAnsi="Verdana"/>
          <w:sz w:val="20"/>
          <w:lang w:eastAsia="en-US"/>
        </w:rPr>
        <w:t xml:space="preserve">a contratação de operações de dívida, </w:t>
      </w:r>
      <w:r w:rsidR="00D26EAD" w:rsidRPr="00BC4EE3">
        <w:rPr>
          <w:rFonts w:ascii="Verdana" w:hAnsi="Verdana"/>
          <w:sz w:val="20"/>
          <w:lang w:eastAsia="en-US"/>
        </w:rPr>
        <w:t xml:space="preserve">por qualquer das </w:t>
      </w:r>
      <w:r w:rsidR="00D95863" w:rsidRPr="00BC4EE3">
        <w:rPr>
          <w:rFonts w:ascii="Verdana" w:hAnsi="Verdana"/>
          <w:sz w:val="20"/>
          <w:lang w:eastAsia="en-US"/>
        </w:rPr>
        <w:t xml:space="preserve">sociedades </w:t>
      </w:r>
      <w:r w:rsidR="00D26EAD" w:rsidRPr="00BC4EE3">
        <w:rPr>
          <w:rFonts w:ascii="Verdana" w:hAnsi="Verdana"/>
          <w:sz w:val="20"/>
          <w:lang w:eastAsia="en-US"/>
        </w:rPr>
        <w:t>do grupo econômico da Emissora</w:t>
      </w:r>
      <w:r w:rsidR="007A7DDE" w:rsidRPr="00BC4EE3">
        <w:rPr>
          <w:rFonts w:ascii="Verdana" w:hAnsi="Verdana"/>
          <w:sz w:val="20"/>
          <w:lang w:eastAsia="en-US"/>
        </w:rPr>
        <w:t xml:space="preserve"> (exceto pela Emissora)</w:t>
      </w:r>
      <w:r w:rsidR="00D26EAD" w:rsidRPr="00BC4EE3">
        <w:rPr>
          <w:rFonts w:ascii="Verdana" w:hAnsi="Verdana"/>
          <w:sz w:val="20"/>
          <w:lang w:eastAsia="en-US"/>
        </w:rPr>
        <w:t>, incluindo as Fiadoras</w:t>
      </w:r>
      <w:r w:rsidR="00A14F39" w:rsidRPr="00BC4EE3">
        <w:rPr>
          <w:rFonts w:ascii="Verdana" w:hAnsi="Verdana"/>
          <w:sz w:val="20"/>
          <w:lang w:eastAsia="en-US"/>
        </w:rPr>
        <w:t xml:space="preserve"> Pessoa Jurídica </w:t>
      </w:r>
      <w:r w:rsidR="00D95863" w:rsidRPr="00BC4EE3">
        <w:rPr>
          <w:rFonts w:ascii="Verdana" w:hAnsi="Verdana"/>
          <w:sz w:val="20"/>
          <w:lang w:eastAsia="en-US"/>
        </w:rPr>
        <w:t xml:space="preserve">e/ou quaisquer </w:t>
      </w:r>
      <w:r w:rsidR="006F0E56" w:rsidRPr="00BC4EE3">
        <w:rPr>
          <w:rFonts w:ascii="Verdana" w:hAnsi="Verdana"/>
          <w:sz w:val="20"/>
          <w:lang w:eastAsia="en-US"/>
        </w:rPr>
        <w:t>sociedades</w:t>
      </w:r>
      <w:r w:rsidR="00D95863" w:rsidRPr="00BC4EE3">
        <w:rPr>
          <w:rFonts w:ascii="Verdana" w:hAnsi="Verdana"/>
          <w:sz w:val="20"/>
          <w:lang w:eastAsia="en-US"/>
        </w:rPr>
        <w:t xml:space="preserve"> Controladas ou Controladoras</w:t>
      </w:r>
      <w:r w:rsidR="005C682E" w:rsidRPr="00BC4EE3">
        <w:rPr>
          <w:rFonts w:ascii="Verdana" w:hAnsi="Verdana"/>
          <w:sz w:val="20"/>
          <w:lang w:eastAsia="en-US"/>
        </w:rPr>
        <w:t xml:space="preserve">, </w:t>
      </w:r>
      <w:r w:rsidR="00621BA4" w:rsidRPr="00BC4EE3">
        <w:rPr>
          <w:rFonts w:ascii="Verdana" w:hAnsi="Verdana"/>
          <w:sz w:val="20"/>
          <w:lang w:eastAsia="en-US"/>
        </w:rPr>
        <w:t xml:space="preserve">seja por meio de financiamento bancário (no Brasil ou no exterior) </w:t>
      </w:r>
      <w:r w:rsidR="00D26EAD" w:rsidRPr="00BC4EE3">
        <w:rPr>
          <w:rFonts w:ascii="Verdana" w:hAnsi="Verdana"/>
          <w:sz w:val="20"/>
          <w:lang w:eastAsia="en-US"/>
        </w:rPr>
        <w:t>ou emissão de títulos de dívida em mercado de capitais</w:t>
      </w:r>
      <w:r w:rsidR="00621BA4" w:rsidRPr="00BC4EE3">
        <w:rPr>
          <w:rFonts w:ascii="Verdana" w:hAnsi="Verdana"/>
          <w:sz w:val="20"/>
          <w:lang w:eastAsia="en-US"/>
        </w:rPr>
        <w:t xml:space="preserve"> </w:t>
      </w:r>
      <w:r w:rsidR="00D26EAD" w:rsidRPr="00BC4EE3">
        <w:rPr>
          <w:rFonts w:ascii="Verdana" w:hAnsi="Verdana"/>
          <w:sz w:val="20"/>
          <w:lang w:eastAsia="en-US"/>
        </w:rPr>
        <w:t>(no Brasil ou no exterior)</w:t>
      </w:r>
      <w:r w:rsidR="00980CD5" w:rsidRPr="00BC4EE3">
        <w:rPr>
          <w:rFonts w:ascii="Verdana" w:hAnsi="Verdana"/>
          <w:sz w:val="20"/>
          <w:lang w:eastAsia="en-US"/>
        </w:rPr>
        <w:t>;</w:t>
      </w:r>
      <w:r w:rsidR="00D95863" w:rsidRPr="00BC4EE3">
        <w:rPr>
          <w:rFonts w:ascii="Verdana" w:hAnsi="Verdana"/>
          <w:b/>
          <w:sz w:val="20"/>
          <w:lang w:eastAsia="en-US"/>
        </w:rPr>
        <w:t xml:space="preserve"> </w:t>
      </w:r>
    </w:p>
    <w:p w:rsidR="00A87045" w:rsidRPr="00BC4EE3" w:rsidRDefault="00A87045" w:rsidP="00BC4EE3">
      <w:pPr>
        <w:pStyle w:val="PargrafodaLista"/>
        <w:spacing w:after="0" w:line="312" w:lineRule="auto"/>
        <w:rPr>
          <w:rFonts w:ascii="Verdana" w:hAnsi="Verdana"/>
          <w:sz w:val="20"/>
          <w:lang w:eastAsia="en-US"/>
        </w:rPr>
      </w:pPr>
    </w:p>
    <w:p w:rsidR="00A87045" w:rsidRPr="00BC4EE3" w:rsidRDefault="00A8704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BC4EE3">
      <w:pPr>
        <w:pStyle w:val="Corpodetexto"/>
        <w:widowControl w:val="0"/>
        <w:numPr>
          <w:ilvl w:val="0"/>
          <w:numId w:val="31"/>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5 (cinco) Dias Úteis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lastRenderedPageBreak/>
        <w:t>demonstrações</w:t>
      </w:r>
      <w:r w:rsidRPr="00BC4EE3">
        <w:rPr>
          <w:rFonts w:ascii="Verdana" w:hAnsi="Verdana"/>
          <w:color w:val="000000" w:themeColor="text1"/>
          <w:sz w:val="20"/>
        </w:rPr>
        <w:t xml:space="preserve"> financeiras 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r w:rsidR="000F2B70"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2019, exceto para Dívida Bruta, para a qual a primeira medição deverá ser feita com base nas </w:t>
      </w:r>
      <w:r w:rsidR="000F2B70" w:rsidRPr="00BC4EE3">
        <w:rPr>
          <w:rFonts w:ascii="Verdana" w:hAnsi="Verdana"/>
          <w:color w:val="000000" w:themeColor="text1"/>
          <w:sz w:val="20"/>
        </w:rPr>
        <w:t>demonstrações</w:t>
      </w:r>
      <w:r w:rsidR="00B76A4E"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de 2019</w:t>
      </w:r>
      <w:r w:rsidRPr="00BC4EE3">
        <w:rPr>
          <w:rFonts w:ascii="Verdana" w:hAnsi="Verdana"/>
          <w:color w:val="000000" w:themeColor="text1"/>
          <w:sz w:val="20"/>
        </w:rPr>
        <w:t>:</w:t>
      </w:r>
    </w:p>
    <w:p w:rsidR="004A19D1" w:rsidRPr="00BC4EE3" w:rsidRDefault="004A19D1" w:rsidP="00BC4EE3">
      <w:pPr>
        <w:spacing w:after="0" w:line="312" w:lineRule="auto"/>
        <w:rPr>
          <w:rFonts w:ascii="Verdana" w:hAnsi="Verdana"/>
          <w:color w:val="000000" w:themeColor="text1"/>
          <w:sz w:val="20"/>
        </w:rPr>
      </w:pPr>
    </w:p>
    <w:p w:rsidR="00BA6B49" w:rsidRPr="00BC4EE3" w:rsidRDefault="00942D5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(a) </w:t>
      </w:r>
      <w:r w:rsidRPr="00BC4EE3">
        <w:rPr>
          <w:rFonts w:ascii="Verdana" w:eastAsia="Times New Roman" w:hAnsi="Verdana" w:cs="Times New Roman"/>
          <w:color w:val="000000" w:themeColor="text1"/>
          <w:sz w:val="20"/>
          <w:szCs w:val="20"/>
          <w:lang w:eastAsia="pt-BR"/>
        </w:rPr>
        <w:tab/>
      </w:r>
      <w:r w:rsidR="00BA6B49" w:rsidRPr="00BC4EE3">
        <w:rPr>
          <w:rFonts w:ascii="Verdana" w:eastAsia="Times New Roman" w:hAnsi="Verdana" w:cs="Times New Roman"/>
          <w:color w:val="000000" w:themeColor="text1"/>
          <w:sz w:val="20"/>
          <w:szCs w:val="20"/>
          <w:lang w:eastAsia="pt-BR"/>
        </w:rPr>
        <w:t>Limitação para CAPEX:</w:t>
      </w:r>
    </w:p>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tbl>
      <w:tblPr>
        <w:tblStyle w:val="Tabelacomgrade"/>
        <w:tblW w:w="0" w:type="auto"/>
        <w:tblInd w:w="1418" w:type="dxa"/>
        <w:tblLook w:val="04A0" w:firstRow="1" w:lastRow="0" w:firstColumn="1" w:lastColumn="0" w:noHBand="0" w:noVBand="1"/>
      </w:tblPr>
      <w:tblGrid>
        <w:gridCol w:w="3801"/>
        <w:gridCol w:w="3611"/>
      </w:tblGrid>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A partir de 2021</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w:t>
            </w:r>
          </w:p>
        </w:tc>
      </w:tr>
    </w:tbl>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p w:rsidR="00BA6B49" w:rsidRPr="00BC4EE3" w:rsidRDefault="00BB0EA3"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s</w:t>
      </w:r>
      <w:r w:rsidR="00BA6B49" w:rsidRPr="00BC4EE3">
        <w:rPr>
          <w:rFonts w:ascii="Verdana" w:eastAsia="Times New Roman" w:hAnsi="Verdana" w:cs="Times New Roman"/>
          <w:color w:val="000000" w:themeColor="text1"/>
          <w:sz w:val="20"/>
          <w:szCs w:val="20"/>
          <w:lang w:eastAsia="pt-BR"/>
        </w:rPr>
        <w:t xml:space="preserve">endo certo que não será </w:t>
      </w:r>
      <w:r w:rsidR="00A92546" w:rsidRPr="00BC4EE3">
        <w:rPr>
          <w:rFonts w:ascii="Verdana" w:eastAsia="Times New Roman" w:hAnsi="Verdana" w:cs="Times New Roman"/>
          <w:color w:val="000000" w:themeColor="text1"/>
          <w:sz w:val="20"/>
          <w:szCs w:val="20"/>
          <w:lang w:eastAsia="pt-BR"/>
        </w:rPr>
        <w:t>permitido</w:t>
      </w:r>
      <w:r w:rsidR="00BA6B49" w:rsidRPr="00BC4EE3">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sidRPr="00BC4EE3">
        <w:rPr>
          <w:rFonts w:ascii="Verdana" w:eastAsia="Times New Roman" w:hAnsi="Verdana" w:cs="Times New Roman"/>
          <w:color w:val="000000" w:themeColor="text1"/>
          <w:sz w:val="20"/>
          <w:szCs w:val="20"/>
          <w:lang w:eastAsia="pt-BR"/>
        </w:rPr>
        <w:t>, mesmo que não tenha efeito caixa no período</w:t>
      </w:r>
      <w:r w:rsidRPr="00BC4EE3">
        <w:rPr>
          <w:rFonts w:ascii="Verdana" w:eastAsia="Times New Roman" w:hAnsi="Verdana" w:cs="Times New Roman"/>
          <w:color w:val="000000" w:themeColor="text1"/>
          <w:sz w:val="20"/>
          <w:szCs w:val="20"/>
          <w:lang w:eastAsia="pt-BR"/>
        </w:rPr>
        <w:t>;</w:t>
      </w:r>
    </w:p>
    <w:p w:rsidR="00BA6B49" w:rsidRPr="00BC4EE3" w:rsidRDefault="00BA6B49"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 </w:t>
      </w:r>
    </w:p>
    <w:p w:rsidR="00942D5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hAnsi="Verdana"/>
          <w:color w:val="000000" w:themeColor="text1"/>
          <w:sz w:val="20"/>
          <w:szCs w:val="20"/>
        </w:rPr>
        <w:t>(b)</w:t>
      </w:r>
      <w:r w:rsidRPr="00BC4EE3">
        <w:rPr>
          <w:rFonts w:ascii="Verdana" w:hAnsi="Verdana"/>
          <w:color w:val="000000" w:themeColor="text1"/>
          <w:sz w:val="20"/>
          <w:szCs w:val="20"/>
        </w:rPr>
        <w:tab/>
      </w:r>
      <w:r w:rsidR="00942D59" w:rsidRPr="00BC4EE3">
        <w:rPr>
          <w:rFonts w:ascii="Verdana" w:eastAsia="Times New Roman" w:hAnsi="Verdana" w:cs="Times New Roman"/>
          <w:color w:val="000000" w:themeColor="text1"/>
          <w:sz w:val="20"/>
          <w:szCs w:val="20"/>
          <w:lang w:eastAsia="pt-BR"/>
        </w:rPr>
        <w:t>Dívida Líquida / EBITDA</w:t>
      </w:r>
      <w:r w:rsidRPr="00BC4EE3">
        <w:rPr>
          <w:rFonts w:ascii="Verdana" w:eastAsia="Times New Roman" w:hAnsi="Verdana" w:cs="Times New Roman"/>
          <w:color w:val="000000" w:themeColor="text1"/>
          <w:sz w:val="20"/>
          <w:szCs w:val="20"/>
          <w:lang w:eastAsia="pt-BR"/>
        </w:rPr>
        <w:t>:</w:t>
      </w:r>
      <w:r w:rsidR="00942D59" w:rsidRPr="00BC4EE3">
        <w:rPr>
          <w:rFonts w:ascii="Verdana" w:eastAsia="Times New Roman" w:hAnsi="Verdana" w:cs="Times New Roman"/>
          <w:color w:val="000000" w:themeColor="text1"/>
          <w:sz w:val="20"/>
          <w:szCs w:val="20"/>
          <w:lang w:eastAsia="pt-BR"/>
        </w:rPr>
        <w:t xml:space="preserve"> </w:t>
      </w:r>
    </w:p>
    <w:p w:rsidR="00942D59" w:rsidRPr="00BC4EE3" w:rsidRDefault="00942D59" w:rsidP="00BC4EE3">
      <w:pPr>
        <w:spacing w:after="0" w:line="312" w:lineRule="auto"/>
        <w:ind w:left="1418"/>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 verificação em 31 de dezembro de 2019, inclusive, até a verificação em 30 de setembro de 2020,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3,8x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 verificação em 31 de dezembro de 2020, inclusive, até a verificação em 30 de setembro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w:t>
            </w:r>
            <w:r w:rsidR="001C260A" w:rsidRPr="00BC4EE3">
              <w:rPr>
                <w:rFonts w:ascii="Verdana" w:hAnsi="Verdana"/>
                <w:color w:val="000000" w:themeColor="text1"/>
                <w:sz w:val="20"/>
              </w:rPr>
              <w:t xml:space="preserve"> </w:t>
            </w:r>
            <w:r w:rsidRPr="00BC4EE3">
              <w:rPr>
                <w:rFonts w:ascii="Verdana" w:hAnsi="Verdana"/>
                <w:color w:val="000000" w:themeColor="text1"/>
                <w:sz w:val="20"/>
              </w:rPr>
              <w:t>verificação em 31 de dezembro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2,0x</w:t>
            </w:r>
          </w:p>
        </w:tc>
      </w:tr>
    </w:tbl>
    <w:p w:rsidR="00BB0EA3" w:rsidRPr="00BC4EE3" w:rsidRDefault="00BB0EA3" w:rsidP="00BC4EE3">
      <w:pPr>
        <w:spacing w:after="0" w:line="312" w:lineRule="auto"/>
        <w:rPr>
          <w:rFonts w:ascii="Verdana" w:hAnsi="Verdana"/>
          <w:color w:val="000000" w:themeColor="text1"/>
          <w:sz w:val="20"/>
        </w:rPr>
      </w:pPr>
    </w:p>
    <w:p w:rsidR="00942D59" w:rsidRPr="00BC4EE3" w:rsidRDefault="00942D59" w:rsidP="00BC4EE3">
      <w:pPr>
        <w:autoSpaceDE w:val="0"/>
        <w:autoSpaceDN w:val="0"/>
        <w:adjustRightInd w:val="0"/>
        <w:spacing w:after="0" w:line="312" w:lineRule="auto"/>
        <w:ind w:left="1418"/>
        <w:rPr>
          <w:rFonts w:ascii="Verdana" w:hAnsi="Verdana"/>
          <w:color w:val="000000" w:themeColor="text1"/>
          <w:sz w:val="20"/>
        </w:rPr>
      </w:pPr>
      <w:r w:rsidRPr="00BC4EE3">
        <w:rPr>
          <w:rFonts w:ascii="Verdana" w:hAnsi="Verdana"/>
          <w:color w:val="000000" w:themeColor="text1"/>
          <w:sz w:val="20"/>
        </w:rPr>
        <w:t>(</w:t>
      </w:r>
      <w:r w:rsidR="00B76A4E" w:rsidRPr="00BC4EE3">
        <w:rPr>
          <w:rFonts w:ascii="Verdana" w:hAnsi="Verdana"/>
          <w:color w:val="000000" w:themeColor="text1"/>
          <w:sz w:val="20"/>
        </w:rPr>
        <w:t>c</w:t>
      </w:r>
      <w:r w:rsidRPr="00BC4EE3">
        <w:rPr>
          <w:rFonts w:ascii="Verdana" w:hAnsi="Verdana"/>
          <w:color w:val="000000" w:themeColor="text1"/>
          <w:sz w:val="20"/>
        </w:rPr>
        <w:t>)</w:t>
      </w:r>
      <w:r w:rsidRPr="00BC4EE3">
        <w:rPr>
          <w:rFonts w:ascii="Verdana" w:hAnsi="Verdana"/>
          <w:color w:val="000000" w:themeColor="text1"/>
          <w:sz w:val="20"/>
        </w:rPr>
        <w:tab/>
        <w:t>Dívida Bruta menor ou igual a:</w:t>
      </w:r>
    </w:p>
    <w:p w:rsidR="00942D59" w:rsidRPr="00BC4EE3" w:rsidRDefault="00942D59" w:rsidP="00BC4EE3">
      <w:pPr>
        <w:autoSpaceDE w:val="0"/>
        <w:autoSpaceDN w:val="0"/>
        <w:adjustRightInd w:val="0"/>
        <w:spacing w:after="0" w:line="312" w:lineRule="auto"/>
        <w:ind w:left="1418"/>
        <w:jc w:val="left"/>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Trimestres encerrados em</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R$550.000.000,00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2021</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R$475.000.000,00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2022</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R$370.000.000,00</w:t>
            </w:r>
          </w:p>
        </w:tc>
      </w:tr>
      <w:tr w:rsidR="00C90538" w:rsidRPr="00BC4EE3" w:rsidTr="00873E1B">
        <w:tc>
          <w:tcPr>
            <w:tcW w:w="3801" w:type="dxa"/>
          </w:tcPr>
          <w:p w:rsidR="00C90538" w:rsidRPr="00BC4EE3" w:rsidDel="009E63A4"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2023</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R$270.000.000,00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2024</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R$175.000.000,00</w:t>
            </w:r>
          </w:p>
        </w:tc>
      </w:tr>
    </w:tbl>
    <w:p w:rsidR="004A19D1" w:rsidRPr="00BC4EE3" w:rsidRDefault="004A19D1" w:rsidP="00BC4EE3">
      <w:pPr>
        <w:spacing w:after="0" w:line="312" w:lineRule="auto"/>
        <w:rPr>
          <w:rFonts w:ascii="Verdana" w:hAnsi="Verdana"/>
          <w:color w:val="000000" w:themeColor="text1"/>
          <w:sz w:val="20"/>
        </w:rPr>
      </w:pPr>
    </w:p>
    <w:p w:rsidR="00BB43CA" w:rsidRPr="00BC4EE3" w:rsidRDefault="00BB43CA"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lastRenderedPageBreak/>
        <w:t>(d)</w:t>
      </w:r>
      <w:r w:rsidRPr="00BC4EE3">
        <w:rPr>
          <w:rFonts w:ascii="Verdana" w:hAnsi="Verdana"/>
          <w:color w:val="000000" w:themeColor="text1"/>
          <w:sz w:val="20"/>
        </w:rPr>
        <w:tab/>
        <w:t>Limitação para Dividendos</w:t>
      </w:r>
      <w:r w:rsidR="0036250C" w:rsidRPr="00BC4EE3">
        <w:rPr>
          <w:rFonts w:ascii="Verdana" w:hAnsi="Verdana"/>
          <w:color w:val="000000" w:themeColor="text1"/>
          <w:sz w:val="20"/>
        </w:rPr>
        <w:t>, observad</w:t>
      </w:r>
      <w:r w:rsidR="009E7351" w:rsidRPr="00BC4EE3">
        <w:rPr>
          <w:rFonts w:ascii="Verdana" w:hAnsi="Verdana"/>
          <w:color w:val="000000" w:themeColor="text1"/>
          <w:sz w:val="20"/>
        </w:rPr>
        <w:t>o</w:t>
      </w:r>
      <w:r w:rsidR="0036250C" w:rsidRPr="00BC4EE3">
        <w:rPr>
          <w:rFonts w:ascii="Verdana" w:hAnsi="Verdana"/>
          <w:color w:val="000000" w:themeColor="text1"/>
          <w:sz w:val="20"/>
        </w:rPr>
        <w:t xml:space="preserve"> o</w:t>
      </w:r>
      <w:r w:rsidR="0036250C" w:rsidRPr="00BC4EE3">
        <w:rPr>
          <w:rFonts w:ascii="Verdana" w:hAnsi="Verdana"/>
          <w:sz w:val="20"/>
        </w:rPr>
        <w:t xml:space="preserve"> pagamento do dividendo obrigatório previsto no artigo 202 da Lei das Sociedades por Ações.</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p>
    <w:p w:rsidR="00BB43CA" w:rsidRPr="00BC4EE3" w:rsidRDefault="00BB43CA" w:rsidP="00BC4EE3">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Disponibilidades</w:t>
      </w:r>
      <w:r w:rsidRPr="00BC4EE3">
        <w:rPr>
          <w:rFonts w:ascii="Verdana" w:hAnsi="Verdana"/>
          <w:color w:val="000000" w:themeColor="text1"/>
          <w:spacing w:val="-2"/>
          <w:sz w:val="20"/>
        </w:rPr>
        <w:t>” significa a soma do caixa e das aplicações financeiras e ativos decorrentes de instrumentos financeiros (por exemplo, derivativos), de curto e longo prazo;</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EBITDA</w:t>
      </w:r>
      <w:r w:rsidRPr="00BC4EE3">
        <w:rPr>
          <w:rFonts w:ascii="Verdana" w:hAnsi="Verdana"/>
          <w:color w:val="000000" w:themeColor="text1"/>
          <w:spacing w:val="-2"/>
          <w:sz w:val="20"/>
        </w:rPr>
        <w:t>” (</w:t>
      </w:r>
      <w:proofErr w:type="spellStart"/>
      <w:r w:rsidRPr="00BC4EE3">
        <w:rPr>
          <w:rFonts w:ascii="Verdana" w:hAnsi="Verdana"/>
          <w:i/>
          <w:color w:val="000000" w:themeColor="text1"/>
          <w:spacing w:val="-2"/>
          <w:sz w:val="20"/>
        </w:rPr>
        <w:t>Earnings</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Before</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Interest</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Tax</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Depreciation</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CAPEX</w:t>
      </w:r>
      <w:r w:rsidRPr="00BC4EE3">
        <w:rPr>
          <w:rFonts w:ascii="Verdana" w:hAnsi="Verdana"/>
          <w:color w:val="000000" w:themeColor="text1"/>
          <w:spacing w:val="-2"/>
          <w:sz w:val="20"/>
        </w:rPr>
        <w:t>” significa a limitação de capital investido em ativo permanente (imobilizado, investimentos e diferido) no período de apuração;</w:t>
      </w:r>
      <w:r w:rsidR="0036250C" w:rsidRPr="00BC4EE3">
        <w:rPr>
          <w:rFonts w:ascii="Verdana" w:hAnsi="Verdana"/>
          <w:color w:val="000000" w:themeColor="text1"/>
          <w:spacing w:val="-2"/>
          <w:sz w:val="20"/>
        </w:rPr>
        <w:t xml:space="preserve"> e</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CB3EE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(e/ou de qualquer de suas disposições) e/ou de qualquer Garantia Real, não sanado no prazo de até 3 (três) Dias Úteis contados da data em que a Emissora e/ou </w:t>
      </w:r>
      <w:r w:rsidRPr="00BC4EE3">
        <w:rPr>
          <w:rFonts w:ascii="Verdana" w:hAnsi="Verdana" w:cs="Tahoma"/>
          <w:sz w:val="20"/>
        </w:rPr>
        <w:lastRenderedPageBreak/>
        <w:t>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sz w:val="20"/>
        </w:rPr>
        <w:t xml:space="preserve">falecimento de qualquer uma das Fiadoras Pessoa Física, exceto no caso </w:t>
      </w:r>
      <w:proofErr w:type="gramStart"/>
      <w:r w:rsidRPr="00BC4EE3">
        <w:rPr>
          <w:rFonts w:ascii="Verdana" w:hAnsi="Verdana"/>
          <w:sz w:val="20"/>
        </w:rPr>
        <w:t>da</w:t>
      </w:r>
      <w:proofErr w:type="gramEnd"/>
      <w:r w:rsidRPr="00BC4EE3">
        <w:rPr>
          <w:rFonts w:ascii="Verdana" w:hAnsi="Verdana"/>
          <w:sz w:val="20"/>
        </w:rPr>
        <w:t xml:space="preserve">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307875" w:rsidRPr="00BC4EE3">
        <w:rPr>
          <w:rFonts w:ascii="Verdana" w:hAnsi="Verdana"/>
          <w:sz w:val="20"/>
        </w:rPr>
        <w:t>50% (cinquenta por cento) mais um</w:t>
      </w:r>
      <w:r w:rsidRPr="00BC4EE3">
        <w:rPr>
          <w:rFonts w:ascii="Verdana" w:hAnsi="Verdana"/>
          <w:sz w:val="20"/>
        </w:rPr>
        <w:t xml:space="preserve"> das Debêntures em Circulação</w:t>
      </w:r>
      <w:r w:rsidR="001169FB" w:rsidRPr="00BC4EE3">
        <w:rPr>
          <w:rFonts w:ascii="Verdana" w:hAnsi="Verdana"/>
          <w:sz w:val="20"/>
        </w:rPr>
        <w:t>;</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056589" w:rsidRPr="00BC4EE3" w:rsidRDefault="00056589" w:rsidP="00BC4EE3">
      <w:pPr>
        <w:pStyle w:val="PargrafodaLista"/>
        <w:spacing w:after="0" w:line="312" w:lineRule="auto"/>
        <w:rPr>
          <w:rFonts w:ascii="Verdana" w:hAnsi="Verdana" w:cs="Tahoma"/>
          <w:sz w:val="20"/>
        </w:rPr>
      </w:pPr>
    </w:p>
    <w:p w:rsidR="00056589" w:rsidRPr="00BC4EE3" w:rsidRDefault="00056589"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comprovação de que qualquer das declarações prestadas pela Emissora e/ou por qualquer das Fiadoras nesta Escritura de Emissão, nos Contratos de Garantia e/ou nos demais documentos da Emissão é falsa, incorreta</w:t>
      </w:r>
      <w:r w:rsidR="0057468C" w:rsidRPr="00BC4EE3">
        <w:rPr>
          <w:rFonts w:ascii="Verdana" w:hAnsi="Verdana" w:cs="Tahoma"/>
          <w:sz w:val="20"/>
        </w:rPr>
        <w:t xml:space="preserve"> ou</w:t>
      </w:r>
      <w:r w:rsidRPr="00BC4EE3">
        <w:rPr>
          <w:rFonts w:ascii="Verdana" w:hAnsi="Verdana" w:cs="Tahoma"/>
          <w:sz w:val="20"/>
        </w:rPr>
        <w:t xml:space="preserve"> imprecisa</w:t>
      </w:r>
      <w:r w:rsidR="0057468C" w:rsidRPr="00BC4EE3">
        <w:rPr>
          <w:rFonts w:ascii="Verdana" w:hAnsi="Verdana" w:cs="Tahoma"/>
          <w:sz w:val="20"/>
        </w:rPr>
        <w:t>,</w:t>
      </w:r>
      <w:r w:rsidRPr="00BC4EE3">
        <w:rPr>
          <w:rFonts w:ascii="Verdana" w:hAnsi="Verdana" w:cs="Tahoma"/>
          <w:sz w:val="20"/>
        </w:rPr>
        <w:t xml:space="preserve"> </w:t>
      </w:r>
      <w:r w:rsidR="0057468C" w:rsidRPr="00BC4EE3">
        <w:rPr>
          <w:rFonts w:ascii="Verdana" w:hAnsi="Verdana" w:cs="Tahoma"/>
          <w:sz w:val="20"/>
        </w:rPr>
        <w:t>sendo nesses dois últimos casos em qualquer aspecto relevante</w:t>
      </w:r>
      <w:r w:rsidRPr="00BC4EE3">
        <w:rPr>
          <w:rFonts w:ascii="Verdana" w:hAnsi="Verdana" w:cs="Tahoma"/>
          <w:sz w:val="20"/>
        </w:rPr>
        <w:t>;</w:t>
      </w: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Reais, nos termos e prazos previstos nos Contratos de Garantia;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 quaisquer das Garantias Reais ou a Fiança tornarem-se ineficazes, inexequíveis, inválidas, nulas ou insuficientes, seja em função da degradação dos bens dados em garantia aos Debenturistas ou por qualquer outra razão, bem como a ocorrência de quaisquer eventos que afetem de forma adversa tais garantias ou o cumprimento das disposições contidas nos Contratos de Garantia;</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existência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 (conforme </w:t>
      </w:r>
      <w:r w:rsidR="002C3BCB" w:rsidRPr="00BC4EE3">
        <w:rPr>
          <w:rFonts w:ascii="Verdana" w:hAnsi="Verdana"/>
          <w:sz w:val="20"/>
        </w:rPr>
        <w:t xml:space="preserve">abaixo </w:t>
      </w:r>
      <w:r w:rsidR="005E665C" w:rsidRPr="00BC4EE3">
        <w:rPr>
          <w:rFonts w:ascii="Verdana" w:hAnsi="Verdana"/>
          <w:sz w:val="20"/>
        </w:rPr>
        <w:t>definid</w:t>
      </w:r>
      <w:r w:rsidR="002C3BCB" w:rsidRPr="00BC4EE3">
        <w:rPr>
          <w:rFonts w:ascii="Verdana" w:hAnsi="Verdana"/>
          <w:sz w:val="20"/>
        </w:rPr>
        <w:t>o</w:t>
      </w:r>
      <w:r w:rsidR="005E665C" w:rsidRPr="00BC4EE3">
        <w:rPr>
          <w:rFonts w:ascii="Verdana" w:hAnsi="Verdana"/>
          <w:sz w:val="20"/>
        </w:rPr>
        <w:t>);</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BC4EE3">
        <w:rPr>
          <w:rFonts w:ascii="Verdana" w:eastAsia="Arial Unicode MS" w:hAnsi="Verdana"/>
          <w:w w:val="0"/>
          <w:sz w:val="20"/>
        </w:rPr>
        <w:t xml:space="preserve">a U.S. </w:t>
      </w:r>
      <w:proofErr w:type="spellStart"/>
      <w:r w:rsidRPr="00BC4EE3">
        <w:rPr>
          <w:rFonts w:ascii="Verdana" w:eastAsia="Arial Unicode MS" w:hAnsi="Verdana"/>
          <w:i/>
          <w:w w:val="0"/>
          <w:sz w:val="20"/>
        </w:rPr>
        <w:t>Foreign</w:t>
      </w:r>
      <w:proofErr w:type="spellEnd"/>
      <w:r w:rsidRPr="00BC4EE3">
        <w:rPr>
          <w:rFonts w:ascii="Verdana" w:eastAsia="Arial Unicode MS" w:hAnsi="Verdana"/>
          <w:i/>
          <w:w w:val="0"/>
          <w:sz w:val="20"/>
        </w:rPr>
        <w:t xml:space="preserve"> </w:t>
      </w:r>
      <w:proofErr w:type="spellStart"/>
      <w:r w:rsidRPr="00BC4EE3">
        <w:rPr>
          <w:rFonts w:ascii="Verdana" w:eastAsia="Arial Unicode MS" w:hAnsi="Verdana"/>
          <w:i/>
          <w:w w:val="0"/>
          <w:sz w:val="20"/>
        </w:rPr>
        <w:t>Corrupt</w:t>
      </w:r>
      <w:proofErr w:type="spellEnd"/>
      <w:r w:rsidRPr="00BC4EE3">
        <w:rPr>
          <w:rFonts w:ascii="Verdana" w:eastAsia="Arial Unicode MS" w:hAnsi="Verdana"/>
          <w:i/>
          <w:w w:val="0"/>
          <w:sz w:val="20"/>
        </w:rPr>
        <w:t xml:space="preserve"> </w:t>
      </w:r>
      <w:proofErr w:type="spellStart"/>
      <w:r w:rsidRPr="00BC4EE3">
        <w:rPr>
          <w:rFonts w:ascii="Verdana" w:eastAsia="Arial Unicode MS" w:hAnsi="Verdana"/>
          <w:i/>
          <w:w w:val="0"/>
          <w:sz w:val="20"/>
        </w:rPr>
        <w:t>Practices</w:t>
      </w:r>
      <w:proofErr w:type="spellEnd"/>
      <w:r w:rsidRPr="00BC4EE3">
        <w:rPr>
          <w:rFonts w:ascii="Verdana" w:eastAsia="Arial Unicode MS" w:hAnsi="Verdana"/>
          <w:i/>
          <w:w w:val="0"/>
          <w:sz w:val="20"/>
        </w:rPr>
        <w:t xml:space="preserve"> </w:t>
      </w:r>
      <w:proofErr w:type="spellStart"/>
      <w:r w:rsidRPr="00BC4EE3">
        <w:rPr>
          <w:rFonts w:ascii="Verdana" w:eastAsia="Arial Unicode MS" w:hAnsi="Verdana"/>
          <w:i/>
          <w:w w:val="0"/>
          <w:sz w:val="20"/>
        </w:rPr>
        <w:t>Act</w:t>
      </w:r>
      <w:proofErr w:type="spellEnd"/>
      <w:r w:rsidRPr="00BC4EE3">
        <w:rPr>
          <w:rFonts w:ascii="Verdana" w:eastAsia="Arial Unicode MS" w:hAnsi="Verdana"/>
          <w:i/>
          <w:w w:val="0"/>
          <w:sz w:val="20"/>
        </w:rPr>
        <w:t xml:space="preserve"> of 1977</w:t>
      </w:r>
      <w:r w:rsidRPr="00BC4EE3">
        <w:rPr>
          <w:rFonts w:ascii="Verdana" w:eastAsia="Arial Unicode MS" w:hAnsi="Verdana"/>
          <w:w w:val="0"/>
          <w:sz w:val="20"/>
        </w:rPr>
        <w:t xml:space="preserve"> e o </w:t>
      </w:r>
      <w:r w:rsidRPr="00BC4EE3">
        <w:rPr>
          <w:rFonts w:ascii="Verdana" w:eastAsia="Arial Unicode MS" w:hAnsi="Verdana"/>
          <w:i/>
          <w:w w:val="0"/>
          <w:sz w:val="20"/>
        </w:rPr>
        <w:t xml:space="preserve">UK </w:t>
      </w:r>
      <w:proofErr w:type="spellStart"/>
      <w:r w:rsidRPr="00BC4EE3">
        <w:rPr>
          <w:rFonts w:ascii="Verdana" w:eastAsia="Arial Unicode MS" w:hAnsi="Verdana"/>
          <w:i/>
          <w:w w:val="0"/>
          <w:sz w:val="20"/>
        </w:rPr>
        <w:t>Bribery</w:t>
      </w:r>
      <w:proofErr w:type="spellEnd"/>
      <w:r w:rsidRPr="00BC4EE3">
        <w:rPr>
          <w:rFonts w:ascii="Verdana" w:eastAsia="Arial Unicode MS" w:hAnsi="Verdana"/>
          <w:i/>
          <w:w w:val="0"/>
          <w:sz w:val="20"/>
        </w:rPr>
        <w:t xml:space="preserve"> </w:t>
      </w:r>
      <w:proofErr w:type="spellStart"/>
      <w:r w:rsidRPr="00BC4EE3">
        <w:rPr>
          <w:rFonts w:ascii="Verdana" w:eastAsia="Arial Unicode MS" w:hAnsi="Verdana"/>
          <w:i/>
          <w:w w:val="0"/>
          <w:sz w:val="20"/>
        </w:rPr>
        <w:t>Act</w:t>
      </w:r>
      <w:proofErr w:type="spellEnd"/>
      <w:r w:rsidRPr="00BC4EE3">
        <w:rPr>
          <w:rFonts w:ascii="Verdana" w:eastAsia="Arial Unicode MS" w:hAnsi="Verdana"/>
          <w:i/>
          <w:w w:val="0"/>
          <w:sz w:val="20"/>
        </w:rPr>
        <w:t xml:space="preserve"> </w:t>
      </w:r>
      <w:r w:rsidRPr="00BC4EE3">
        <w:rPr>
          <w:rFonts w:ascii="Verdana" w:eastAsia="Arial Unicode MS" w:hAnsi="Verdana"/>
          <w:w w:val="0"/>
          <w:sz w:val="20"/>
        </w:rPr>
        <w:t>de 2010</w:t>
      </w:r>
      <w:r w:rsidRPr="00BC4EE3">
        <w:rPr>
          <w:rFonts w:ascii="Verdana" w:hAnsi="Verdana"/>
          <w:sz w:val="20"/>
        </w:rPr>
        <w:t xml:space="preserve"> (em conjunto “</w:t>
      </w:r>
      <w:r w:rsidRPr="00BC4EE3">
        <w:rPr>
          <w:rFonts w:ascii="Verdana" w:hAnsi="Verdana"/>
          <w:sz w:val="20"/>
          <w:u w:val="single"/>
        </w:rPr>
        <w:t>Leis Anticorrupção</w:t>
      </w:r>
      <w:r w:rsidRPr="00BC4EE3">
        <w:rPr>
          <w:rFonts w:ascii="Verdana" w:hAnsi="Verdana"/>
          <w:sz w:val="20"/>
        </w:rPr>
        <w:t xml:space="preserve">”) e/ou inclusão da Emissora e/ou de qualquer das Fiadoras no Cadastro Nacional de Empresas Inidôneas e Suspensas – CEIS ou no Cadastro Nacional de </w:t>
      </w:r>
      <w:r w:rsidRPr="00BC4EE3">
        <w:rPr>
          <w:rFonts w:ascii="Verdana" w:hAnsi="Verdana"/>
          <w:sz w:val="20"/>
        </w:rPr>
        <w:lastRenderedPageBreak/>
        <w:t>Empresas Punidas – CNEP;</w:t>
      </w:r>
      <w:r w:rsidR="001A3B26" w:rsidRPr="00BC4EE3">
        <w:rPr>
          <w:rFonts w:ascii="Verdana" w:hAnsi="Verdana"/>
          <w:sz w:val="20"/>
        </w:rPr>
        <w:t xml:space="preserve"> e</w:t>
      </w:r>
    </w:p>
    <w:p w:rsidR="005E665C" w:rsidRPr="00BC4EE3" w:rsidRDefault="005E665C" w:rsidP="00BC4EE3">
      <w:pPr>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de seus ativos em valor, individual ou agregado, igual ou superior a R$</w:t>
      </w:r>
      <w:r w:rsidR="002C3BCB" w:rsidRPr="00BC4EE3">
        <w:rPr>
          <w:rFonts w:ascii="Verdana" w:hAnsi="Verdana"/>
          <w:sz w:val="20"/>
        </w:rPr>
        <w:t>3</w:t>
      </w:r>
      <w:r w:rsidR="001A3B26" w:rsidRPr="00BC4EE3">
        <w:rPr>
          <w:rFonts w:ascii="Verdana" w:hAnsi="Verdana"/>
          <w:sz w:val="20"/>
        </w:rPr>
        <w:t>0.000.000,00 (</w:t>
      </w:r>
      <w:r w:rsidR="002C3BCB" w:rsidRPr="00BC4EE3">
        <w:rPr>
          <w:rFonts w:ascii="Verdana" w:hAnsi="Verdana"/>
          <w:sz w:val="20"/>
        </w:rPr>
        <w:t>trinta</w:t>
      </w:r>
      <w:r w:rsidR="001A3B26" w:rsidRPr="00BC4EE3">
        <w:rPr>
          <w:rFonts w:ascii="Verdana" w:hAnsi="Verdana"/>
          <w:sz w:val="20"/>
        </w:rPr>
        <w:t xml:space="preserve"> milhões de</w:t>
      </w:r>
      <w:r w:rsidRPr="00BC4EE3">
        <w:rPr>
          <w:rFonts w:ascii="Verdana" w:hAnsi="Verdana"/>
          <w:sz w:val="20"/>
        </w:rPr>
        <w:t xml:space="preserve"> reais).</w:t>
      </w:r>
    </w:p>
    <w:p w:rsidR="004F0C90" w:rsidRPr="00BC4EE3" w:rsidRDefault="004F0C90" w:rsidP="00BC4EE3">
      <w:pPr>
        <w:pStyle w:val="Corpodetexto"/>
        <w:widowControl w:val="0"/>
        <w:spacing w:after="0" w:line="312" w:lineRule="auto"/>
        <w:rPr>
          <w:rFonts w:ascii="Verdana" w:hAnsi="Verdana"/>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bookmarkStart w:id="79" w:name="_DV_M178"/>
      <w:bookmarkStart w:id="80" w:name="_DV_M179"/>
      <w:bookmarkStart w:id="81" w:name="_Ref182029112"/>
      <w:bookmarkStart w:id="82" w:name="_Ref201483116"/>
      <w:bookmarkStart w:id="83" w:name="_Ref269721440"/>
      <w:bookmarkEnd w:id="78"/>
      <w:bookmarkEnd w:id="79"/>
      <w:bookmarkEnd w:id="80"/>
      <w:r w:rsidRPr="00BC4EE3">
        <w:rPr>
          <w:rFonts w:ascii="Verdana" w:hAnsi="Verdana"/>
          <w:color w:val="000000"/>
          <w:sz w:val="20"/>
        </w:rPr>
        <w:t>5.2.1.</w:t>
      </w:r>
      <w:r w:rsidRPr="00BC4EE3">
        <w:rPr>
          <w:rFonts w:ascii="Verdana" w:hAnsi="Verdana"/>
          <w:color w:val="000000"/>
          <w:sz w:val="20"/>
        </w:rPr>
        <w:tab/>
      </w:r>
      <w:r w:rsidRPr="00BC4EE3">
        <w:rPr>
          <w:rFonts w:ascii="Verdana" w:hAnsi="Verdana"/>
          <w:color w:val="000000"/>
          <w:sz w:val="20"/>
        </w:rPr>
        <w:tab/>
      </w:r>
      <w:r w:rsidR="00DC1C92" w:rsidRPr="00BC4EE3">
        <w:rPr>
          <w:rFonts w:ascii="Verdana" w:hAnsi="Verdana"/>
          <w:color w:val="000000"/>
          <w:sz w:val="20"/>
        </w:rPr>
        <w:t>Na ocorrência de qualquer Evento de Vencimento Antecipado Não Automático, o</w:t>
      </w:r>
      <w:r w:rsidR="00980CD5" w:rsidRPr="00BC4EE3">
        <w:rPr>
          <w:rFonts w:ascii="Verdana" w:hAnsi="Verdana"/>
          <w:color w:val="000000"/>
          <w:sz w:val="20"/>
        </w:rPr>
        <w:t xml:space="preserve"> Agente Fiduciário deverá notificar a Emissora </w:t>
      </w:r>
      <w:r w:rsidRPr="00BC4EE3">
        <w:rPr>
          <w:rFonts w:ascii="Verdana" w:hAnsi="Verdana"/>
          <w:color w:val="000000"/>
          <w:sz w:val="20"/>
        </w:rPr>
        <w:t xml:space="preserve">e as Fiadoras </w:t>
      </w:r>
      <w:r w:rsidR="00980CD5" w:rsidRPr="00BC4EE3">
        <w:rPr>
          <w:rFonts w:ascii="Verdana" w:hAnsi="Verdana"/>
          <w:color w:val="000000"/>
          <w:sz w:val="20"/>
        </w:rPr>
        <w:t xml:space="preserve">da convocação de Assembleia Geral de Debenturistas </w:t>
      </w:r>
      <w:r w:rsidRPr="00BC4EE3">
        <w:rPr>
          <w:rFonts w:ascii="Verdana" w:hAnsi="Verdana"/>
          <w:color w:val="000000"/>
          <w:sz w:val="20"/>
        </w:rPr>
        <w:t xml:space="preserve">mencionada na Cláusula 5.2 acima </w:t>
      </w:r>
      <w:r w:rsidR="00980CD5" w:rsidRPr="00BC4EE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5.2.2.</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Após a realização da Assembleia Geral de Debenturistas mencionada na Cláusula </w:t>
      </w:r>
      <w:r w:rsidRPr="00BC4EE3">
        <w:rPr>
          <w:rFonts w:ascii="Verdana" w:hAnsi="Verdana"/>
          <w:color w:val="000000"/>
          <w:sz w:val="20"/>
        </w:rPr>
        <w:t>5.2.1</w:t>
      </w:r>
      <w:r w:rsidR="00980CD5" w:rsidRPr="00BC4EE3">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BC4EE3">
        <w:rPr>
          <w:rFonts w:ascii="Verdana" w:hAnsi="Verdana"/>
          <w:iCs/>
          <w:color w:val="000000"/>
          <w:sz w:val="20"/>
        </w:rPr>
        <w:t xml:space="preserve">, </w:t>
      </w:r>
      <w:r w:rsidR="00980CD5" w:rsidRPr="00BC4EE3">
        <w:rPr>
          <w:rFonts w:ascii="Verdana" w:hAnsi="Verdana"/>
          <w:color w:val="000000"/>
          <w:sz w:val="20"/>
        </w:rPr>
        <w:t xml:space="preserve">conforme o caso, acrescido da Remuneração, calculada </w:t>
      </w:r>
      <w:r w:rsidR="00980CD5" w:rsidRPr="00BC4EE3">
        <w:rPr>
          <w:rFonts w:ascii="Verdana" w:hAnsi="Verdana"/>
          <w:i/>
          <w:color w:val="000000"/>
          <w:sz w:val="20"/>
        </w:rPr>
        <w:t xml:space="preserve">pro rata </w:t>
      </w:r>
      <w:proofErr w:type="spellStart"/>
      <w:r w:rsidR="00980CD5" w:rsidRPr="00BC4EE3">
        <w:rPr>
          <w:rFonts w:ascii="Verdana" w:hAnsi="Verdana"/>
          <w:i/>
          <w:color w:val="000000"/>
          <w:sz w:val="20"/>
        </w:rPr>
        <w:t>temporis</w:t>
      </w:r>
      <w:proofErr w:type="spellEnd"/>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sidRPr="00BC4EE3">
        <w:rPr>
          <w:rFonts w:ascii="Verdana" w:hAnsi="Verdana"/>
          <w:color w:val="000000"/>
          <w:sz w:val="20"/>
        </w:rPr>
        <w:t>50</w:t>
      </w:r>
      <w:r w:rsidR="00980CD5" w:rsidRPr="00BC4EE3">
        <w:rPr>
          <w:rFonts w:ascii="Verdana" w:hAnsi="Verdana"/>
          <w:color w:val="000000"/>
          <w:sz w:val="20"/>
        </w:rPr>
        <w:t>% (</w:t>
      </w:r>
      <w:r w:rsidR="00295D7E" w:rsidRPr="00BC4EE3">
        <w:rPr>
          <w:rFonts w:ascii="Verdana" w:hAnsi="Verdana"/>
          <w:color w:val="000000"/>
          <w:sz w:val="20"/>
        </w:rPr>
        <w:t>cinquenta por cento</w:t>
      </w:r>
      <w:r w:rsidR="00980CD5" w:rsidRPr="00BC4EE3">
        <w:rPr>
          <w:rFonts w:ascii="Verdana" w:hAnsi="Verdana"/>
          <w:color w:val="000000"/>
          <w:sz w:val="20"/>
        </w:rPr>
        <w:t>)</w:t>
      </w:r>
      <w:r w:rsidR="00295D7E" w:rsidRPr="00BC4EE3">
        <w:rPr>
          <w:rFonts w:ascii="Verdana" w:hAnsi="Verdana"/>
          <w:color w:val="000000"/>
          <w:sz w:val="20"/>
        </w:rPr>
        <w:t xml:space="preserve"> mais um</w:t>
      </w:r>
      <w:r w:rsidR="00980CD5" w:rsidRPr="00BC4EE3">
        <w:rPr>
          <w:rFonts w:ascii="Verdana" w:hAnsi="Verdana"/>
          <w:color w:val="000000"/>
          <w:sz w:val="20"/>
        </w:rPr>
        <w:t xml:space="preserve"> das Debêntures em Circulação</w:t>
      </w:r>
      <w:r w:rsidR="002535EE" w:rsidRPr="00BC4EE3">
        <w:rPr>
          <w:rFonts w:ascii="Verdana" w:hAnsi="Verdana"/>
          <w:color w:val="000000"/>
          <w:sz w:val="20"/>
        </w:rPr>
        <w:t xml:space="preserve"> </w:t>
      </w:r>
      <w:r w:rsidR="002535EE" w:rsidRPr="00BC4EE3">
        <w:rPr>
          <w:rFonts w:ascii="Verdana" w:hAnsi="Verdana"/>
          <w:color w:val="000000" w:themeColor="text1"/>
          <w:w w:val="0"/>
          <w:sz w:val="20"/>
        </w:rPr>
        <w:t>(conforme abaixo definido)</w:t>
      </w:r>
      <w:r w:rsidR="00980CD5" w:rsidRPr="00BC4EE3">
        <w:rPr>
          <w:rFonts w:ascii="Verdana" w:hAnsi="Verdana"/>
          <w:color w:val="000000"/>
          <w:sz w:val="20"/>
        </w:rPr>
        <w:t xml:space="preserve">, em primeira e/ou segunda convocação, tenham optado por não declarar o vencimento antecipado das obrigações decorrentes das Debêntures, hipótese na qual não haverá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BC4EE3">
        <w:rPr>
          <w:rFonts w:ascii="Verdana" w:hAnsi="Verdana"/>
          <w:i/>
          <w:color w:val="000000"/>
          <w:sz w:val="20"/>
        </w:rPr>
        <w:t xml:space="preserve">pro rata </w:t>
      </w:r>
      <w:proofErr w:type="spellStart"/>
      <w:r w:rsidR="00980CD5" w:rsidRPr="00BC4EE3">
        <w:rPr>
          <w:rFonts w:ascii="Verdana" w:hAnsi="Verdana"/>
          <w:i/>
          <w:color w:val="000000"/>
          <w:sz w:val="20"/>
        </w:rPr>
        <w:t>temporis</w:t>
      </w:r>
      <w:proofErr w:type="spellEnd"/>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BC4EE3">
        <w:rPr>
          <w:rFonts w:ascii="Verdana" w:hAnsi="Verdana"/>
          <w:sz w:val="20"/>
        </w:rPr>
        <w:t>B3</w:t>
      </w:r>
      <w:r w:rsidR="00980CD5" w:rsidRPr="00BC4EE3">
        <w:rPr>
          <w:rFonts w:ascii="Verdana" w:hAnsi="Verdana"/>
          <w:color w:val="000000"/>
          <w:sz w:val="20"/>
        </w:rPr>
        <w:t xml:space="preserve">, em até </w:t>
      </w:r>
      <w:r w:rsidRPr="00BC4EE3">
        <w:rPr>
          <w:rFonts w:ascii="Verdana" w:hAnsi="Verdana"/>
          <w:color w:val="000000"/>
          <w:sz w:val="20"/>
        </w:rPr>
        <w:t>1 (um) Dia Útil</w:t>
      </w:r>
      <w:r w:rsidR="00980CD5" w:rsidRPr="00BC4EE3">
        <w:rPr>
          <w:rFonts w:ascii="Verdana" w:hAnsi="Verdana"/>
          <w:color w:val="000000"/>
          <w:sz w:val="20"/>
        </w:rPr>
        <w:t xml:space="preserve"> contado da comunicação por escrito a ser enviada pelo Agente Fiduciário à Emissora</w:t>
      </w:r>
      <w:r w:rsidR="00DC1C92" w:rsidRPr="00BC4EE3">
        <w:rPr>
          <w:rFonts w:ascii="Verdana" w:hAnsi="Verdana"/>
          <w:color w:val="000000"/>
          <w:sz w:val="20"/>
        </w:rPr>
        <w:t xml:space="preserve"> (</w:t>
      </w:r>
      <w:r w:rsidR="00CC6540" w:rsidRPr="00BC4EE3">
        <w:rPr>
          <w:rFonts w:ascii="Verdana" w:hAnsi="Verdana"/>
          <w:color w:val="000000"/>
          <w:sz w:val="20"/>
        </w:rPr>
        <w:t>quando do</w:t>
      </w:r>
      <w:r w:rsidR="00DC1C92" w:rsidRPr="00BC4EE3">
        <w:rPr>
          <w:rFonts w:ascii="Verdana" w:hAnsi="Verdana"/>
          <w:color w:val="000000"/>
          <w:sz w:val="20"/>
        </w:rPr>
        <w:t xml:space="preserve"> </w:t>
      </w:r>
      <w:r w:rsidR="00DC1C92" w:rsidRPr="00BC4EE3">
        <w:rPr>
          <w:rFonts w:ascii="Verdana" w:hAnsi="Verdana"/>
          <w:color w:val="000000"/>
          <w:sz w:val="20"/>
        </w:rPr>
        <w:lastRenderedPageBreak/>
        <w:t>vencimento antecipado automático) ou da data em que a respectiva Assembleia Geral de Debenturistas foi realizada ou deveria ter sido realizada (</w:t>
      </w:r>
      <w:r w:rsidR="00CC6540" w:rsidRPr="00BC4EE3">
        <w:rPr>
          <w:rFonts w:ascii="Verdana" w:hAnsi="Verdana"/>
          <w:color w:val="000000"/>
          <w:sz w:val="20"/>
        </w:rPr>
        <w:t>quando do</w:t>
      </w:r>
      <w:r w:rsidR="00DC1C92" w:rsidRPr="00BC4EE3">
        <w:rPr>
          <w:rFonts w:ascii="Verdana" w:hAnsi="Verdana"/>
          <w:color w:val="000000"/>
          <w:sz w:val="20"/>
        </w:rPr>
        <w:t xml:space="preserve"> vencimento antecipado não automático) ou</w:t>
      </w:r>
      <w:r w:rsidR="00980CD5" w:rsidRPr="00BC4EE3">
        <w:rPr>
          <w:rFonts w:ascii="Verdana" w:hAnsi="Verdana"/>
          <w:color w:val="000000"/>
          <w:sz w:val="20"/>
        </w:rPr>
        <w:t xml:space="preserve">, sob pena de, em não o fazendo, ficar obrigada, ainda, ao pagamento dos Encargos Moratórios. </w:t>
      </w:r>
      <w:r w:rsidR="00CC6540" w:rsidRPr="00BC4EE3">
        <w:rPr>
          <w:rFonts w:ascii="Verdana" w:hAnsi="Verdana"/>
          <w:color w:val="000000"/>
          <w:sz w:val="20"/>
        </w:rPr>
        <w:t>A</w:t>
      </w:r>
      <w:r w:rsidR="00980CD5" w:rsidRPr="00BC4EE3">
        <w:rPr>
          <w:rFonts w:ascii="Verdana" w:hAnsi="Verdana"/>
          <w:color w:val="000000"/>
          <w:sz w:val="20"/>
        </w:rPr>
        <w:t xml:space="preserve"> </w:t>
      </w:r>
      <w:r w:rsidR="00980CD5" w:rsidRPr="00BC4EE3">
        <w:rPr>
          <w:rFonts w:ascii="Verdana" w:hAnsi="Verdana"/>
          <w:sz w:val="20"/>
        </w:rPr>
        <w:t>B3</w:t>
      </w:r>
      <w:r w:rsidR="00980CD5" w:rsidRPr="00BC4EE3">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de Debenturistas titulares de, no mínimo, </w:t>
      </w:r>
      <w:r w:rsidR="00295D7E" w:rsidRPr="00BC4EE3">
        <w:rPr>
          <w:rFonts w:ascii="Verdana" w:hAnsi="Verdana"/>
          <w:color w:val="000000"/>
          <w:sz w:val="20"/>
        </w:rPr>
        <w:t>50% (cinquenta por cento) mais um</w:t>
      </w:r>
      <w:r w:rsidR="003B74B8" w:rsidRPr="00BC4EE3">
        <w:rPr>
          <w:rFonts w:ascii="Verdana" w:hAnsi="Verdana"/>
          <w:color w:val="000000"/>
          <w:sz w:val="20"/>
        </w:rPr>
        <w:t xml:space="preserve"> </w:t>
      </w:r>
      <w:r w:rsidRPr="00BC4EE3">
        <w:rPr>
          <w:rFonts w:ascii="Verdana" w:hAnsi="Verdana"/>
          <w:color w:val="000000" w:themeColor="text1"/>
          <w:w w:val="0"/>
          <w:sz w:val="20"/>
        </w:rPr>
        <w:t>das Debêntures em Circulação (conforme abaixo definido)</w:t>
      </w:r>
      <w:r w:rsidR="002C3BCB" w:rsidRPr="00BC4EE3">
        <w:rPr>
          <w:rFonts w:ascii="Verdana" w:hAnsi="Verdana"/>
          <w:color w:val="000000" w:themeColor="text1"/>
          <w:w w:val="0"/>
          <w:sz w:val="20"/>
        </w:rPr>
        <w:t xml:space="preserve"> em Assembleia Geral de Debenturistas convocada para tal finalidade, conforme disposto na Cláusula 8.1 e seguintes</w:t>
      </w:r>
      <w:r w:rsidRPr="00BC4EE3">
        <w:rPr>
          <w:rFonts w:ascii="Verdana"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84" w:name="_DV_M45"/>
      <w:bookmarkEnd w:id="81"/>
      <w:bookmarkEnd w:id="82"/>
      <w:bookmarkEnd w:id="83"/>
      <w:bookmarkEnd w:id="84"/>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85" w:name="_Ref130390982"/>
      <w:r w:rsidR="00CA1459" w:rsidRPr="00BC4EE3">
        <w:rPr>
          <w:rFonts w:ascii="Verdana" w:hAnsi="Verdana"/>
          <w:b/>
          <w:smallCaps/>
          <w:color w:val="000000" w:themeColor="text1"/>
          <w:sz w:val="20"/>
        </w:rPr>
        <w:t xml:space="preserve"> e das Fiadoras</w:t>
      </w:r>
    </w:p>
    <w:bookmarkEnd w:id="85"/>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86"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uma das Fiadoras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86"/>
    </w:p>
    <w:p w:rsidR="00873E1B" w:rsidRPr="00BC4EE3" w:rsidRDefault="00873E1B" w:rsidP="00BC4EE3">
      <w:pPr>
        <w:spacing w:after="0" w:line="312" w:lineRule="auto"/>
        <w:rPr>
          <w:rFonts w:ascii="Verdana" w:hAnsi="Verdana"/>
          <w:sz w:val="20"/>
        </w:rPr>
      </w:pPr>
    </w:p>
    <w:p w:rsidR="00873E1B" w:rsidRPr="00BC4EE3"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às Fiadoras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w:t>
      </w:r>
      <w:r w:rsidR="00CD00F4" w:rsidRPr="00BC4EE3">
        <w:rPr>
          <w:rFonts w:ascii="Verdana" w:hAnsi="Verdana"/>
          <w:sz w:val="20"/>
        </w:rPr>
        <w:lastRenderedPageBreak/>
        <w:t xml:space="preserve">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w:t>
      </w:r>
      <w:r w:rsidR="00873E1B" w:rsidRPr="00BC4EE3">
        <w:rPr>
          <w:rFonts w:ascii="Verdana" w:hAnsi="Verdana" w:cs="Arial"/>
          <w:sz w:val="20"/>
        </w:rPr>
        <w:lastRenderedPageBreak/>
        <w:t>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aos Debenturistas;</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de recebimento, envio de cópia de qualquer correspondência ou notificação, judicial ou extrajudicial, recebida pela Emissora e/ou pelas Fiadoras, relacionada a um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87" w:name="_DV_M405"/>
      <w:bookmarkStart w:id="88" w:name="_DV_M407"/>
      <w:bookmarkStart w:id="89" w:name="_DV_M408"/>
      <w:bookmarkEnd w:id="87"/>
      <w:bookmarkEnd w:id="88"/>
      <w:bookmarkEnd w:id="89"/>
      <w:r w:rsidRPr="00BC4EE3">
        <w:rPr>
          <w:rFonts w:ascii="Verdana" w:eastAsia="Arial Unicode MS" w:hAnsi="Verdana" w:cs="Tahoma"/>
          <w:sz w:val="20"/>
        </w:rPr>
        <w:t>em até 1 (um) Dia Útil contado do recebimento da solicitação, qualquer informação que venha a ser solicitada pelo Agente Fiduciário</w:t>
      </w:r>
      <w:bookmarkStart w:id="90" w:name="_DV_C253"/>
      <w:r w:rsidRPr="00BC4EE3">
        <w:rPr>
          <w:rFonts w:ascii="Verdana" w:eastAsia="Arial Unicode MS" w:hAnsi="Verdana" w:cs="Tahoma"/>
          <w:sz w:val="20"/>
        </w:rPr>
        <w:t xml:space="preserve">, a fim de que este possa cumprir as suas obrigações nos termos desta Escritura de Emissão, da Instrução CVM 583 e demais </w:t>
      </w:r>
      <w:bookmarkEnd w:id="90"/>
      <w:r w:rsidRPr="00BC4EE3">
        <w:rPr>
          <w:rFonts w:ascii="Verdana" w:eastAsia="Arial Unicode MS" w:hAnsi="Verdana" w:cs="Tahoma"/>
          <w:sz w:val="20"/>
        </w:rPr>
        <w:t xml:space="preserve">normas aplicáveis; </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AC15A6"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das Fiadoras e/ou de qualquer das Controladas</w:t>
      </w:r>
      <w:r w:rsidRPr="00BC4EE3">
        <w:rPr>
          <w:rFonts w:ascii="Verdana" w:eastAsia="Arial Unicode MS" w:hAnsi="Verdana" w:cs="Tahoma"/>
          <w:sz w:val="20"/>
        </w:rPr>
        <w:t xml:space="preserve">, bem como </w:t>
      </w:r>
      <w:r w:rsidRPr="00BC4EE3">
        <w:rPr>
          <w:rFonts w:ascii="Verdana" w:eastAsia="Arial Unicode MS" w:hAnsi="Verdana" w:cs="Tahoma"/>
          <w:sz w:val="20"/>
        </w:rPr>
        <w:lastRenderedPageBreak/>
        <w:t>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em até 1 (um) Dia Útil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ou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 ou operacional da Emissora ou das Fiadoras;</w:t>
      </w:r>
    </w:p>
    <w:p w:rsidR="00E80F7D" w:rsidRPr="00BC4EE3" w:rsidRDefault="00E80F7D" w:rsidP="00BC4EE3">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as determinações da CVM e da B3;</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 xml:space="preserve">não realizar operações fora </w:t>
      </w:r>
      <w:proofErr w:type="gramStart"/>
      <w:r w:rsidR="004D389D" w:rsidRPr="00BC4EE3">
        <w:rPr>
          <w:rFonts w:ascii="Verdana" w:hAnsi="Verdana" w:cs="Arial"/>
          <w:szCs w:val="20"/>
        </w:rPr>
        <w:t>do seus respectivos objetos sociais</w:t>
      </w:r>
      <w:proofErr w:type="gramEnd"/>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BC4EE3"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Default="00873E1B" w:rsidP="005B4A4C">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lastRenderedPageBreak/>
        <w:t>indenizar, de forma irrevogável e irretratável, os Debenturistas</w:t>
      </w:r>
      <w:r w:rsidR="009902E8" w:rsidRPr="00BC4EE3">
        <w:rPr>
          <w:rFonts w:ascii="Verdana" w:hAnsi="Verdana"/>
          <w:iCs/>
          <w:szCs w:val="20"/>
        </w:rPr>
        <w:t>,</w:t>
      </w:r>
      <w:r w:rsidRPr="00BC4EE3">
        <w:rPr>
          <w:rFonts w:ascii="Verdana" w:hAnsi="Verdana"/>
          <w:iCs/>
          <w:szCs w:val="20"/>
        </w:rPr>
        <w:t xml:space="preserve"> o Agente Fiduciário</w:t>
      </w:r>
      <w:r w:rsidR="009902E8" w:rsidRPr="00BC4EE3">
        <w:rPr>
          <w:rFonts w:ascii="Verdana" w:hAnsi="Verdana"/>
          <w:iCs/>
          <w:szCs w:val="20"/>
        </w:rPr>
        <w:t xml:space="preserve"> e o Agente de Garantias</w:t>
      </w:r>
      <w:r w:rsidRPr="00BC4EE3">
        <w:rPr>
          <w:rFonts w:ascii="Verdana" w:hAnsi="Verdana"/>
          <w:iCs/>
          <w:szCs w:val="20"/>
        </w:rPr>
        <w:t>,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incorridos pelos Debenturistas</w:t>
      </w:r>
      <w:r w:rsidR="00E8497D" w:rsidRPr="00BC4EE3">
        <w:rPr>
          <w:rFonts w:ascii="Verdana" w:hAnsi="Verdana"/>
          <w:iCs/>
          <w:szCs w:val="20"/>
        </w:rPr>
        <w:t>,</w:t>
      </w:r>
      <w:r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8497D" w:rsidRPr="00BC4EE3">
        <w:rPr>
          <w:rFonts w:ascii="Verdana" w:hAnsi="Verdana"/>
          <w:iCs/>
          <w:szCs w:val="20"/>
        </w:rPr>
        <w:t xml:space="preserve"> e pelo Agente de Garantias</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91" w:name="_DV_M403"/>
      <w:bookmarkStart w:id="92" w:name="_DV_M409"/>
      <w:bookmarkStart w:id="93" w:name="_DV_M410"/>
      <w:bookmarkStart w:id="94" w:name="_DV_M411"/>
      <w:bookmarkStart w:id="95" w:name="_DV_M413"/>
      <w:bookmarkStart w:id="96" w:name="_DV_M419"/>
      <w:bookmarkStart w:id="97" w:name="_DV_M420"/>
      <w:bookmarkStart w:id="98" w:name="_Ref367288459"/>
      <w:bookmarkEnd w:id="91"/>
      <w:bookmarkEnd w:id="92"/>
      <w:bookmarkEnd w:id="93"/>
      <w:bookmarkEnd w:id="94"/>
      <w:bookmarkEnd w:id="95"/>
      <w:bookmarkEnd w:id="96"/>
      <w:bookmarkEnd w:id="97"/>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em um prazo de até 1 (um) Dia Útil, após recebimento da respectiva solicitação por escrito</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98"/>
    <w:p w:rsidR="004E363E" w:rsidRDefault="004E363E" w:rsidP="00BC4EE3">
      <w:pPr>
        <w:pStyle w:val="STDTextoDois-Quatro"/>
        <w:numPr>
          <w:ilvl w:val="0"/>
          <w:numId w:val="33"/>
        </w:numPr>
        <w:tabs>
          <w:tab w:val="left" w:pos="1134"/>
        </w:tabs>
        <w:spacing w:before="0" w:line="312" w:lineRule="auto"/>
        <w:ind w:left="0" w:firstLine="0"/>
        <w:rPr>
          <w:rFonts w:ascii="Verdana" w:hAnsi="Verdana"/>
          <w:color w:val="000000" w:themeColor="text1"/>
          <w:szCs w:val="20"/>
        </w:rPr>
      </w:pPr>
      <w:r w:rsidRPr="00BC4EE3">
        <w:rPr>
          <w:rFonts w:ascii="Verdana" w:eastAsia="Arial Unicode MS" w:hAnsi="Verdana" w:cs="Tahoma"/>
          <w:szCs w:val="20"/>
        </w:rPr>
        <w:t>exclusivamente em relação à Emissora</w:t>
      </w:r>
      <w:r w:rsidRPr="00BC4EE3">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BC4EE3">
        <w:rPr>
          <w:rFonts w:ascii="Verdana" w:hAnsi="Verdana"/>
          <w:color w:val="000000" w:themeColor="text1"/>
          <w:szCs w:val="20"/>
        </w:rPr>
        <w:t xml:space="preserve">, </w:t>
      </w:r>
      <w:r w:rsidR="00525F4F" w:rsidRPr="00BC4EE3">
        <w:rPr>
          <w:rFonts w:ascii="Verdana" w:eastAsia="Arial Unicode MS" w:hAnsi="Verdana" w:cs="Tahoma"/>
          <w:szCs w:val="20"/>
        </w:rPr>
        <w:t xml:space="preserve">nos Contratos de Garantia </w:t>
      </w:r>
      <w:r w:rsidR="00CB5A6D"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color w:val="000000" w:themeColor="text1"/>
          <w:szCs w:val="20"/>
        </w:rPr>
        <w:t xml:space="preserve">, nos termos do artigo 17 da Instrução CVM 476: </w:t>
      </w:r>
    </w:p>
    <w:p w:rsidR="005B4A4C" w:rsidRPr="00BC4EE3" w:rsidRDefault="005B4A4C" w:rsidP="005B4A4C">
      <w:pPr>
        <w:pStyle w:val="STDTextoDois-Quatro"/>
        <w:tabs>
          <w:tab w:val="left" w:pos="1134"/>
        </w:tabs>
        <w:spacing w:before="0" w:line="312" w:lineRule="auto"/>
        <w:ind w:left="0"/>
        <w:rPr>
          <w:rFonts w:ascii="Verdana" w:hAnsi="Verdana"/>
          <w:color w:val="000000" w:themeColor="text1"/>
          <w:szCs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preparar as demonstrações financeiras de encerramento de exercício da Emissora e, se for o caso, demonstrações consolidadas, em conformidade com a Lei das Sociedades por Ações e com as regras emitidas pela CVM;</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submeter as demonstrações financeiras da Emissora relativas a cada exercício social a auditoria por auditor independente registrado na CVM;</w:t>
      </w:r>
    </w:p>
    <w:p w:rsidR="004E363E" w:rsidRPr="00BC4EE3" w:rsidRDefault="004E363E" w:rsidP="00BC4EE3">
      <w:pPr>
        <w:tabs>
          <w:tab w:val="left" w:pos="851"/>
        </w:tabs>
        <w:spacing w:after="0" w:line="312" w:lineRule="auto"/>
        <w:ind w:left="709"/>
        <w:rPr>
          <w:rFonts w:ascii="Verdana" w:hAnsi="Verdana"/>
          <w:color w:val="000000" w:themeColor="text1"/>
          <w:sz w:val="20"/>
        </w:rPr>
      </w:pPr>
      <w:bookmarkStart w:id="99" w:name="_Ref265248531"/>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 xml:space="preserve">divulgar, </w:t>
      </w:r>
      <w:r w:rsidRPr="00BC4EE3">
        <w:rPr>
          <w:rFonts w:ascii="Verdana" w:hAnsi="Verdana" w:cs="Verdana"/>
          <w:color w:val="000000" w:themeColor="text1"/>
          <w:sz w:val="20"/>
        </w:rPr>
        <w:t>até o dia anterior ao início das negociações,</w:t>
      </w:r>
      <w:r w:rsidRPr="00BC4EE3">
        <w:rPr>
          <w:rFonts w:ascii="Verdana" w:hAnsi="Verdana"/>
          <w:color w:val="000000" w:themeColor="text1"/>
          <w:sz w:val="20"/>
        </w:rPr>
        <w:t xml:space="preserve"> em sua página na Internet </w:t>
      </w:r>
      <w:r w:rsidRPr="00BC4EE3">
        <w:rPr>
          <w:rFonts w:ascii="Verdana" w:hAnsi="Verdana" w:cs="Verdana"/>
          <w:color w:val="000000" w:themeColor="text1"/>
          <w:sz w:val="20"/>
        </w:rPr>
        <w:t xml:space="preserve">e em sistema disponibilizado pela B3, </w:t>
      </w:r>
      <w:r w:rsidRPr="00BC4EE3">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99"/>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BC4EE3">
        <w:rPr>
          <w:rFonts w:ascii="Verdana" w:hAnsi="Verdana"/>
          <w:color w:val="000000" w:themeColor="text1"/>
          <w:sz w:val="20"/>
        </w:rPr>
        <w:t xml:space="preserve">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observar as disposições da Instrução CVM nº 358, de 3 de janeiro de 2002, conforme alterada (“</w:t>
      </w:r>
      <w:r w:rsidRPr="00BC4EE3">
        <w:rPr>
          <w:rFonts w:ascii="Verdana" w:hAnsi="Verdana"/>
          <w:color w:val="000000" w:themeColor="text1"/>
          <w:sz w:val="20"/>
          <w:u w:val="single"/>
        </w:rPr>
        <w:t>Instrução CVM 358</w:t>
      </w:r>
      <w:r w:rsidRPr="00BC4EE3">
        <w:rPr>
          <w:rFonts w:ascii="Verdana" w:hAnsi="Verdana"/>
          <w:color w:val="000000" w:themeColor="text1"/>
          <w:sz w:val="20"/>
        </w:rPr>
        <w:t>”), no que se refere ao dever de sigilo e às vedações à negociação;</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2127"/>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lastRenderedPageBreak/>
        <w:t xml:space="preserve">divulgar, em 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fornecer todas as informações solicitadas pela CVM e pela B3; e</w:t>
      </w:r>
    </w:p>
    <w:p w:rsidR="004E363E" w:rsidRPr="00BC4EE3" w:rsidRDefault="004E363E" w:rsidP="00BC4EE3">
      <w:pPr>
        <w:pStyle w:val="PargrafodaLista"/>
        <w:spacing w:after="0" w:line="312" w:lineRule="auto"/>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BC4EE3" w:rsidRDefault="004E363E" w:rsidP="00BC4EE3">
      <w:pPr>
        <w:spacing w:after="0" w:line="312" w:lineRule="auto"/>
        <w:rPr>
          <w:rFonts w:ascii="Verdana" w:hAnsi="Verdana"/>
          <w:color w:val="000000" w:themeColor="text1"/>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 xml:space="preserve">cumprir com </w:t>
      </w:r>
      <w:r w:rsidRPr="00BC4EE3">
        <w:rPr>
          <w:rFonts w:ascii="Verdana" w:hAnsi="Verdana"/>
          <w:iCs/>
          <w:szCs w:val="20"/>
        </w:rPr>
        <w:t>todas as obrigações aplicáveis relacionadas à Instrução CVM nº 400, de 29 de dezembro de 2003 (“</w:t>
      </w:r>
      <w:r w:rsidRPr="00BC4EE3">
        <w:rPr>
          <w:rFonts w:ascii="Verdana" w:hAnsi="Verdana"/>
          <w:iCs/>
          <w:szCs w:val="20"/>
          <w:u w:val="single"/>
        </w:rPr>
        <w:t>Instrução CVM 400</w:t>
      </w:r>
      <w:r w:rsidRPr="00BC4EE3">
        <w:rPr>
          <w:rFonts w:ascii="Verdana" w:hAnsi="Verdana"/>
          <w:iCs/>
          <w:szCs w:val="20"/>
        </w:rPr>
        <w:t xml:space="preserve">”), inclusive com </w:t>
      </w:r>
      <w:r w:rsidRPr="00BC4EE3">
        <w:rPr>
          <w:rFonts w:ascii="Verdana" w:hAnsi="Verdana"/>
          <w:szCs w:val="20"/>
        </w:rPr>
        <w:t>as disposições de seu artigo 48, naquilo que lhe for aplicável;</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 xml:space="preserve">exclusivamente </w:t>
      </w:r>
      <w:r w:rsidR="00873E1B" w:rsidRPr="00BC4EE3">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00" w:name="_DV_M421"/>
      <w:bookmarkEnd w:id="100"/>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BC4EE3" w:rsidDel="00644F2D">
        <w:rPr>
          <w:rFonts w:ascii="Verdana" w:hAnsi="Verdana" w:cs="Tahoma"/>
          <w:szCs w:val="20"/>
        </w:rPr>
        <w:t xml:space="preserve"> </w:t>
      </w:r>
      <w:r w:rsidRPr="00BC4EE3">
        <w:rPr>
          <w:rFonts w:ascii="Verdana" w:hAnsi="Verdana" w:cs="Tahoma"/>
          <w:szCs w:val="20"/>
        </w:rPr>
        <w:t xml:space="preserve">Banco Liquidante e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xml:space="preserve">) Agente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Banco Depositário; </w:t>
      </w:r>
      <w:r w:rsidR="006B6380" w:rsidRPr="00BC4EE3">
        <w:rPr>
          <w:rFonts w:ascii="Verdana" w:eastAsia="Arial Unicode MS" w:hAnsi="Verdana" w:cs="Tahoma"/>
          <w:szCs w:val="20"/>
        </w:rPr>
        <w:t>(</w:t>
      </w:r>
      <w:proofErr w:type="spellStart"/>
      <w:r w:rsidR="006B6380" w:rsidRPr="00BC4EE3">
        <w:rPr>
          <w:rFonts w:ascii="Verdana" w:eastAsia="Arial Unicode MS" w:hAnsi="Verdana" w:cs="Tahoma"/>
          <w:szCs w:val="20"/>
        </w:rPr>
        <w:t>iv</w:t>
      </w:r>
      <w:proofErr w:type="spellEnd"/>
      <w:r w:rsidR="006B6380" w:rsidRPr="00BC4EE3">
        <w:rPr>
          <w:rFonts w:ascii="Verdana" w:eastAsia="Arial Unicode MS" w:hAnsi="Verdana" w:cs="Tahoma"/>
          <w:szCs w:val="20"/>
        </w:rPr>
        <w:t xml:space="preserve">) </w:t>
      </w:r>
      <w:r w:rsidR="00EC3332" w:rsidRPr="00BC4EE3">
        <w:rPr>
          <w:rFonts w:ascii="Verdana" w:eastAsia="Arial Unicode MS" w:hAnsi="Verdana" w:cs="Tahoma"/>
          <w:szCs w:val="20"/>
        </w:rPr>
        <w:t>Agente de</w:t>
      </w:r>
      <w:r w:rsidR="006B6380" w:rsidRPr="00BC4EE3">
        <w:rPr>
          <w:rFonts w:ascii="Verdana" w:eastAsia="Arial Unicode MS" w:hAnsi="Verdana" w:cs="Tahoma"/>
          <w:szCs w:val="20"/>
        </w:rPr>
        <w:t xml:space="preserve"> Garantias; </w:t>
      </w:r>
      <w:r w:rsidR="004E363E" w:rsidRPr="00BC4EE3">
        <w:rPr>
          <w:rFonts w:ascii="Verdana" w:eastAsia="Arial Unicode MS" w:hAnsi="Verdana" w:cs="Tahoma"/>
          <w:szCs w:val="20"/>
        </w:rPr>
        <w:t>e (v</w:t>
      </w:r>
      <w:r w:rsidRPr="00BC4EE3">
        <w:rPr>
          <w:rFonts w:ascii="Verdana" w:eastAsia="Arial Unicode MS" w:hAnsi="Verdana" w:cs="Tahoma"/>
          <w:szCs w:val="20"/>
        </w:rPr>
        <w:t>) os sistemas de negociação das Debênture</w:t>
      </w:r>
      <w:r w:rsidR="004E363E" w:rsidRPr="00BC4EE3">
        <w:rPr>
          <w:rFonts w:ascii="Verdana" w:eastAsia="Arial Unicode MS" w:hAnsi="Verdana" w:cs="Tahoma"/>
          <w:szCs w:val="20"/>
        </w:rPr>
        <w:t>s no mercado secundário da B3</w:t>
      </w:r>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01" w:name="_DV_M427"/>
      <w:bookmarkStart w:id="102" w:name="_DV_M428"/>
      <w:bookmarkStart w:id="103" w:name="_DV_M429"/>
      <w:bookmarkStart w:id="104" w:name="_DV_M430"/>
      <w:bookmarkStart w:id="105" w:name="_DV_M431"/>
      <w:bookmarkEnd w:id="101"/>
      <w:bookmarkEnd w:id="102"/>
      <w:bookmarkEnd w:id="103"/>
      <w:bookmarkEnd w:id="104"/>
      <w:bookmarkEnd w:id="105"/>
      <w:r w:rsidRPr="00BC4EE3">
        <w:rPr>
          <w:rFonts w:ascii="Verdana" w:eastAsia="Arial Unicode MS" w:hAnsi="Verdana" w:cs="Tahoma"/>
          <w:szCs w:val="20"/>
        </w:rPr>
        <w:lastRenderedPageBreak/>
        <w:t xml:space="preserve">manter atualizados e em ordem seus livros e registros societários; </w:t>
      </w:r>
      <w:bookmarkStart w:id="106" w:name="_DV_M432"/>
      <w:bookmarkStart w:id="107" w:name="_DV_M435"/>
      <w:bookmarkStart w:id="108" w:name="_Ref354474877"/>
      <w:bookmarkEnd w:id="106"/>
      <w:bookmarkEnd w:id="107"/>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08"/>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cumprir todas as determinações da CVM e da B3, com o envio de documentos e, ainda, prestando as informações que lhe forem solicitadas;</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da distribuição das Debêntures, incluindo todos os custos relativos ao seu depósito na B3,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das despesas e remuneração com a contratação de Agente Fiduciário, Banco Liquidante</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826017" w:rsidRPr="00BC4EE3">
        <w:rPr>
          <w:rFonts w:ascii="Verdana" w:eastAsia="MS Mincho" w:hAnsi="Verdana" w:cs="Tahoma"/>
          <w:szCs w:val="20"/>
        </w:rPr>
        <w:t>,</w:t>
      </w:r>
      <w:r w:rsidR="004E363E" w:rsidRPr="00BC4EE3">
        <w:rPr>
          <w:rFonts w:ascii="Verdana" w:eastAsia="MS Mincho" w:hAnsi="Verdana" w:cs="Tahoma"/>
          <w:szCs w:val="20"/>
        </w:rPr>
        <w:t xml:space="preserve"> Banco Depositário</w:t>
      </w:r>
      <w:r w:rsidR="00826017" w:rsidRPr="00BC4EE3">
        <w:rPr>
          <w:rFonts w:ascii="Verdana" w:eastAsia="MS Mincho" w:hAnsi="Verdana" w:cs="Tahoma"/>
          <w:szCs w:val="20"/>
        </w:rPr>
        <w:t xml:space="preserve"> e </w:t>
      </w:r>
      <w:r w:rsidR="005C2EC9" w:rsidRPr="00BC4EE3">
        <w:rPr>
          <w:rFonts w:ascii="Verdana" w:eastAsia="MS Mincho" w:hAnsi="Verdana" w:cs="Tahoma"/>
          <w:szCs w:val="20"/>
        </w:rPr>
        <w:t>Agente</w:t>
      </w:r>
      <w:r w:rsidR="005C2EC9" w:rsidRPr="00BC4EE3">
        <w:rPr>
          <w:rFonts w:ascii="Verdana" w:eastAsia="Arial Unicode MS" w:hAnsi="Verdana" w:cs="Tahoma"/>
          <w:szCs w:val="20"/>
        </w:rPr>
        <w:t xml:space="preserve"> de</w:t>
      </w:r>
      <w:r w:rsidR="00826017" w:rsidRPr="00BC4EE3">
        <w:rPr>
          <w:rFonts w:ascii="Verdana" w:eastAsia="Arial Unicode MS" w:hAnsi="Verdana" w:cs="Tahoma"/>
          <w:szCs w:val="20"/>
        </w:rPr>
        <w:t xml:space="preserve"> Garantias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hAnsi="Verdana" w:cs="Arial"/>
          <w:szCs w:val="20"/>
        </w:rPr>
        <w:t>manter as Debêntures registradas para negociação no mercado secundário durante o prazo de vigência das Debêntures, arcando com os custos do referido registro;</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comparecer, por meio de seus representantes, às assembleias gerais 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lastRenderedPageBreak/>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55728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por suas </w:t>
      </w:r>
      <w:r w:rsidR="004E363E" w:rsidRPr="00BC4EE3">
        <w:rPr>
          <w:rFonts w:ascii="Verdana" w:hAnsi="Verdana" w:cs="Arial"/>
          <w:szCs w:val="20"/>
        </w:rPr>
        <w:t xml:space="preserve">Controladoras, </w:t>
      </w:r>
      <w:r w:rsidRPr="00BC4EE3">
        <w:rPr>
          <w:rFonts w:ascii="Verdana" w:hAnsi="Verdana" w:cs="Arial"/>
          <w:szCs w:val="20"/>
        </w:rPr>
        <w:t>Controladas, por seus funcionários (incluindo administradores e diretores) e pelos eventuais subcontratados da Emissora</w:t>
      </w:r>
      <w:r w:rsidR="00525F4F" w:rsidRPr="00BC4EE3">
        <w:rPr>
          <w:rFonts w:ascii="Verdana" w:hAnsi="Verdana" w:cs="Arial"/>
          <w:szCs w:val="20"/>
        </w:rPr>
        <w:t xml:space="preserve"> e das Fiadoras</w:t>
      </w:r>
      <w:r w:rsidRPr="00BC4EE3">
        <w:rPr>
          <w:rFonts w:ascii="Verdana" w:hAnsi="Verdana" w:cs="Arial"/>
          <w:szCs w:val="20"/>
        </w:rPr>
        <w:t>,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devendo (</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dar conhecimento pleno de tais normas a todos os seus profissionais e/ou os demais prestadores de serviços, previamente ao início de sua atuação no âmbito da Oferta;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o Agente Fiduciário que poderá tomar todas as providências que entender necessárias; e (</w:t>
      </w:r>
      <w:r w:rsidR="004E363E" w:rsidRPr="00BC4EE3">
        <w:rPr>
          <w:rFonts w:ascii="Verdana" w:hAnsi="Verdana" w:cs="Arial"/>
          <w:szCs w:val="20"/>
        </w:rPr>
        <w:t>e</w:t>
      </w:r>
      <w:r w:rsidRPr="00BC4EE3">
        <w:rPr>
          <w:rFonts w:ascii="Verdana" w:hAnsi="Verdana" w:cs="Arial"/>
          <w:szCs w:val="20"/>
        </w:rPr>
        <w:t>) realizar eventuais pagamentos devidos aos Debenturistas exclusivamente por meio de transferência bancária ou cheque;</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lastRenderedPageBreak/>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e fazer com que as demais partes a ela</w:t>
      </w:r>
      <w:r w:rsidR="00793DAC" w:rsidRPr="00BC4EE3">
        <w:rPr>
          <w:rFonts w:ascii="Verdana" w:eastAsia="Arial Unicode MS" w:hAnsi="Verdana" w:cs="Tahoma"/>
          <w:szCs w:val="20"/>
        </w:rPr>
        <w:t>s</w:t>
      </w:r>
      <w:r w:rsidRPr="00BC4EE3">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BC4EE3">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BC4EE3">
        <w:rPr>
          <w:rFonts w:ascii="Verdana" w:eastAsia="Arial Unicode MS" w:hAnsi="Verdana" w:cs="Tahoma"/>
          <w:szCs w:val="20"/>
        </w:rPr>
        <w:t>(“</w:t>
      </w:r>
      <w:r w:rsidRPr="00BC4EE3">
        <w:rPr>
          <w:rFonts w:ascii="Verdana" w:eastAsia="Arial Unicode MS" w:hAnsi="Verdana" w:cs="Tahoma"/>
          <w:szCs w:val="20"/>
          <w:u w:val="single"/>
        </w:rPr>
        <w:t>Legislação Socioambiental</w:t>
      </w:r>
      <w:r w:rsidRPr="00BC4EE3">
        <w:rPr>
          <w:rFonts w:ascii="Verdana" w:eastAsia="Arial Unicode MS" w:hAnsi="Verdana" w:cs="Tahoma"/>
          <w:szCs w:val="20"/>
        </w:rPr>
        <w:t>”)</w:t>
      </w:r>
      <w:r w:rsidRPr="00BC4EE3">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557283" w:rsidRDefault="00873E1B" w:rsidP="00BC4EE3">
      <w:pPr>
        <w:pStyle w:val="STDTextoDois-Quatro"/>
        <w:numPr>
          <w:ilvl w:val="0"/>
          <w:numId w:val="33"/>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w:t>
      </w:r>
      <w:r w:rsidRPr="00BC4EE3">
        <w:rPr>
          <w:rFonts w:ascii="Verdana" w:hAnsi="Verdana" w:cs="Arial"/>
          <w:szCs w:val="20"/>
        </w:rPr>
        <w:lastRenderedPageBreak/>
        <w:t>estaduais e federais, que subsidiariamente venham legislar ou regulamentar as normas trabalhistas e ambientais em vigor.</w:t>
      </w:r>
    </w:p>
    <w:p w:rsidR="00557283" w:rsidRPr="00BC4EE3" w:rsidRDefault="00557283" w:rsidP="00557283">
      <w:pPr>
        <w:pStyle w:val="STDTextoDois-Quatro"/>
        <w:tabs>
          <w:tab w:val="left" w:pos="1134"/>
        </w:tabs>
        <w:spacing w:before="0" w:line="312" w:lineRule="auto"/>
        <w:ind w:left="0"/>
        <w:rPr>
          <w:rFonts w:ascii="Verdana" w:hAnsi="Verdana"/>
          <w:smallCaps/>
          <w:color w:val="000000" w:themeColor="text1"/>
          <w:szCs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proofErr w:type="spellStart"/>
      <w:r w:rsidR="00D30966" w:rsidRPr="00BC4EE3">
        <w:rPr>
          <w:rFonts w:ascii="Verdana" w:eastAsia="Arial Unicode MS" w:hAnsi="Verdana"/>
          <w:color w:val="000000" w:themeColor="text1"/>
          <w:sz w:val="20"/>
        </w:rPr>
        <w:t>Simplific</w:t>
      </w:r>
      <w:proofErr w:type="spellEnd"/>
      <w:r w:rsidR="00D30966" w:rsidRPr="00BC4EE3">
        <w:rPr>
          <w:rFonts w:ascii="Verdana" w:eastAsia="Arial Unicode MS" w:hAnsi="Verdana"/>
          <w:color w:val="000000" w:themeColor="text1"/>
          <w:sz w:val="20"/>
        </w:rPr>
        <w:t xml:space="preserve"> </w:t>
      </w:r>
      <w:proofErr w:type="spellStart"/>
      <w:r w:rsidR="00D30966" w:rsidRPr="00BC4EE3">
        <w:rPr>
          <w:rFonts w:ascii="Verdana" w:eastAsia="Arial Unicode MS" w:hAnsi="Verdana"/>
          <w:color w:val="000000" w:themeColor="text1"/>
          <w:sz w:val="20"/>
        </w:rPr>
        <w:t>Pavarini</w:t>
      </w:r>
      <w:proofErr w:type="spellEnd"/>
      <w:r w:rsidR="00D30966" w:rsidRPr="00BC4EE3">
        <w:rPr>
          <w:rFonts w:ascii="Verdana" w:eastAsia="Arial Unicode MS" w:hAnsi="Verdana"/>
          <w:color w:val="000000" w:themeColor="text1"/>
          <w:sz w:val="20"/>
        </w:rPr>
        <w:t xml:space="preserve"> Distribuidora de Títulos e Valores Mobiliários Ltda.</w:t>
      </w:r>
      <w:r w:rsidR="00C61A33" w:rsidRPr="00BC4EE3">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substituí-la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a comunhão de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ebenturistas </w:t>
      </w:r>
      <w:r w:rsidR="0009022F" w:rsidRPr="00BC4EE3">
        <w:rPr>
          <w:rFonts w:ascii="Verdana" w:eastAsia="Arial Unicode MS" w:hAnsi="Verdana"/>
          <w:color w:val="000000" w:themeColor="text1"/>
          <w:w w:val="0"/>
          <w:sz w:val="20"/>
        </w:rPr>
        <w:t>perante 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09"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10" w:name="_Ref264564354"/>
      <w:bookmarkEnd w:id="109"/>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10"/>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11" w:name="_Ref274576365"/>
      <w:r w:rsidRPr="00BC4EE3">
        <w:rPr>
          <w:rFonts w:ascii="Verdana" w:hAnsi="Verdana"/>
          <w:color w:val="000000" w:themeColor="text1"/>
          <w:sz w:val="20"/>
        </w:rPr>
        <w:t>parcelas anuais de R$34.000,00 (trinta e quatro mil reais), devida pela Emissora, sendo a primeira parcela da remuneração devida no 5º (quinto) Dia Útil contado da data de celebração desta Escritura de Emissão, e as demais parcelas anuais no dia 15 (quinze) do mesmo mês da emissão da primeira fatura nos anos subsequentes. Tais pagamentos serão devidos até a liquidação integral das Debêntures, caso estas não sejam quitadas na Data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11"/>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BC4EE3">
        <w:rPr>
          <w:rFonts w:ascii="Verdana" w:hAnsi="Verdana"/>
          <w:color w:val="000000" w:themeColor="text1"/>
          <w:sz w:val="20"/>
        </w:rPr>
        <w:t>$</w:t>
      </w:r>
      <w:r w:rsidR="00170628" w:rsidRPr="00BC4EE3">
        <w:rPr>
          <w:rFonts w:ascii="Verdana" w:hAnsi="Verdana"/>
          <w:color w:val="000000" w:themeColor="text1"/>
          <w:sz w:val="20"/>
        </w:rPr>
        <w:t>500,00</w:t>
      </w:r>
      <w:r w:rsidR="007C75A3" w:rsidRPr="00BC4EE3">
        <w:rPr>
          <w:rFonts w:ascii="Verdana" w:hAnsi="Verdana"/>
          <w:color w:val="000000" w:themeColor="text1"/>
          <w:sz w:val="20"/>
        </w:rPr>
        <w:t xml:space="preserve"> (</w:t>
      </w:r>
      <w:r w:rsidR="00170628" w:rsidRPr="00BC4EE3">
        <w:rPr>
          <w:rFonts w:ascii="Verdana" w:hAnsi="Verdana"/>
          <w:color w:val="000000" w:themeColor="text1"/>
          <w:sz w:val="20"/>
        </w:rPr>
        <w:t>quinhentos</w:t>
      </w:r>
      <w:r w:rsidR="007C75A3" w:rsidRPr="00BC4EE3">
        <w:rPr>
          <w:rFonts w:ascii="Verdana" w:hAnsi="Verdana"/>
          <w:color w:val="000000" w:themeColor="text1"/>
          <w:sz w:val="20"/>
        </w:rPr>
        <w:t xml:space="preserve"> </w:t>
      </w:r>
      <w:r w:rsidRPr="00BC4EE3">
        <w:rPr>
          <w:rFonts w:ascii="Verdana" w:hAnsi="Verdana"/>
          <w:color w:val="000000" w:themeColor="text1"/>
          <w:sz w:val="20"/>
        </w:rPr>
        <w:t xml:space="preserve">reais) por hora-homem de trabalho dedicado a tais fatos bem como à: (i) comentários aos documentos da </w:t>
      </w:r>
      <w:r w:rsidRPr="00BC4EE3">
        <w:rPr>
          <w:rFonts w:ascii="Verdana" w:hAnsi="Verdana"/>
          <w:color w:val="000000" w:themeColor="text1"/>
          <w:sz w:val="20"/>
        </w:rPr>
        <w:lastRenderedPageBreak/>
        <w:t>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12"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BC4EE3">
        <w:rPr>
          <w:rFonts w:ascii="Verdana" w:hAnsi="Verdana"/>
          <w:color w:val="000000" w:themeColor="text1"/>
          <w:sz w:val="20"/>
        </w:rPr>
        <w:t>R$500,00 (quinhentos</w:t>
      </w:r>
      <w:r w:rsidR="00325EE9" w:rsidRPr="00BC4EE3" w:rsidDel="00325EE9">
        <w:rPr>
          <w:rFonts w:ascii="Verdana" w:hAnsi="Verdana"/>
          <w:color w:val="000000" w:themeColor="text1"/>
          <w:sz w:val="20"/>
        </w:rPr>
        <w:t xml:space="preserve"> </w:t>
      </w:r>
      <w:r w:rsidR="00685D1F" w:rsidRPr="00BC4EE3">
        <w:rPr>
          <w:rFonts w:ascii="Verdana" w:hAnsi="Verdana"/>
          <w:color w:val="000000" w:themeColor="text1"/>
          <w:sz w:val="20"/>
        </w:rPr>
        <w:t>reais)</w:t>
      </w:r>
      <w:r w:rsidRPr="00BC4EE3">
        <w:rPr>
          <w:rFonts w:ascii="Verdana" w:hAnsi="Verdana"/>
          <w:color w:val="000000" w:themeColor="text1"/>
          <w:sz w:val="20"/>
        </w:rPr>
        <w:t xml:space="preserve"> 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parcelas do item 7.2.1 acima serão atualizados, desde a data de pagamento da parcela relativa à Emissão, pelo </w:t>
      </w:r>
      <w:r w:rsidR="00325EE9" w:rsidRPr="00BC4EE3">
        <w:rPr>
          <w:rFonts w:ascii="Verdana" w:hAnsi="Verdana"/>
          <w:color w:val="000000" w:themeColor="text1"/>
          <w:sz w:val="20"/>
        </w:rPr>
        <w:t>Índice de Preços ao Consumidor Amplo – IPC-A divulgado pelo Instituto Brasileiro de Geografia e Estatística - IBGE</w:t>
      </w:r>
      <w:bookmarkEnd w:id="112"/>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13"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13"/>
      <w:r w:rsidRPr="00BC4EE3">
        <w:rPr>
          <w:rFonts w:ascii="Verdana" w:hAnsi="Verdana"/>
          <w:color w:val="000000" w:themeColor="text1"/>
          <w:sz w:val="20"/>
        </w:rPr>
        <w:t xml:space="preserve">pagamento.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14" w:name="_Hlk10042421"/>
      <w:r w:rsidR="008E118D" w:rsidRPr="00BC4EE3">
        <w:rPr>
          <w:rFonts w:ascii="Verdana" w:hAnsi="Verdana"/>
          <w:color w:val="000000" w:themeColor="text1"/>
          <w:sz w:val="20"/>
        </w:rPr>
        <w:t xml:space="preserve">despesas consideradas </w:t>
      </w:r>
      <w:r w:rsidR="008E118D" w:rsidRPr="00BC4EE3">
        <w:rPr>
          <w:rFonts w:ascii="Verdana" w:hAnsi="Verdana"/>
          <w:color w:val="000000" w:themeColor="text1"/>
          <w:sz w:val="20"/>
        </w:rPr>
        <w:lastRenderedPageBreak/>
        <w:t xml:space="preserve">necessárias ao exercício da função </w:t>
      </w:r>
      <w:bookmarkEnd w:id="114"/>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adiantadas pelos Debenturistas 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Não haverá devolução de valores já recebidos pelo Agente Fiduciário a título da </w:t>
      </w:r>
      <w:r w:rsidRPr="00BC4EE3">
        <w:rPr>
          <w:rFonts w:ascii="Verdana" w:hAnsi="Verdana"/>
          <w:color w:val="000000" w:themeColor="text1"/>
          <w:sz w:val="20"/>
        </w:rPr>
        <w:lastRenderedPageBreak/>
        <w:t>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é facultado aos Debenturistas, após o encerramento da Oferta, proceder à substituição do Agente Fiduciário e à indicação de seu substituto, em Assembleia Geral 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caso o Agente Fiduciário não possa continuar a exercer as suas funções por circunstâncias supervenientes a esta Escritura de Emissão, deverá comunicar imediatamente o fato aos Debenturistas, solicitando sua substituição e convocando Assembleia Geral 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15" w:name="_Ref130285900"/>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Pr="00BC4EE3">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5"/>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w:t>
      </w:r>
      <w:r w:rsidRPr="00BC4EE3">
        <w:rPr>
          <w:rFonts w:ascii="Verdana" w:hAnsi="Verdana"/>
          <w:color w:val="000000" w:themeColor="text1"/>
          <w:sz w:val="20"/>
        </w:rPr>
        <w:lastRenderedPageBreak/>
        <w:t>Emissão, nos termos do artigo 9º da Instrução CVM 583;</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aos Debenturistas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16"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17" w:name="_Ref130284022"/>
      <w:bookmarkEnd w:id="116"/>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18"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18"/>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(a)</w:t>
      </w:r>
      <w:r w:rsidRPr="00BC4EE3">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lastRenderedPageBreak/>
        <w:t>(b)</w:t>
      </w:r>
      <w:r w:rsidRPr="00BC4EE3">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(c)</w:t>
      </w:r>
      <w:r w:rsidRPr="00BC4EE3">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(d)</w:t>
      </w:r>
      <w:r w:rsidRPr="00BC4EE3">
        <w:rPr>
          <w:rFonts w:ascii="Verdana" w:hAnsi="Verdana"/>
          <w:color w:val="000000" w:themeColor="text1"/>
          <w:sz w:val="20"/>
        </w:rPr>
        <w:tab/>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(e)</w:t>
      </w:r>
      <w:r w:rsidRPr="00BC4EE3">
        <w:rPr>
          <w:rFonts w:ascii="Verdana" w:hAnsi="Verdana"/>
          <w:color w:val="000000" w:themeColor="text1"/>
          <w:sz w:val="20"/>
        </w:rPr>
        <w:tab/>
        <w:t xml:space="preserve">verificar, no momento de aceitar da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(f)</w:t>
      </w:r>
      <w:r w:rsidRPr="00BC4EE3">
        <w:rPr>
          <w:rFonts w:ascii="Verdana" w:hAnsi="Verdana"/>
          <w:color w:val="000000" w:themeColor="text1"/>
          <w:sz w:val="20"/>
        </w:rPr>
        <w:tab/>
        <w:t>promover nos competentes órgãos, caso a Emissora não o faça, a inscrição e/ou o registro desta Escritura de Emissão e as respectivas averbações de seus aditamentos, sanando as lacunas e irregularida</w:t>
      </w:r>
      <w:r w:rsidR="00524EEA" w:rsidRPr="00BC4EE3">
        <w:rPr>
          <w:rFonts w:ascii="Verdana" w:hAnsi="Verdana"/>
          <w:color w:val="000000" w:themeColor="text1"/>
          <w:sz w:val="20"/>
        </w:rPr>
        <w:t>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(g)</w:t>
      </w:r>
      <w:r w:rsidRPr="00BC4EE3">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BC4EE3">
      <w:pPr>
        <w:pStyle w:val="PargrafodaLista"/>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(i)</w:t>
      </w:r>
      <w:r w:rsidRPr="00BC4EE3">
        <w:rPr>
          <w:rFonts w:ascii="Verdana" w:hAnsi="Verdana"/>
          <w:color w:val="000000" w:themeColor="text1"/>
          <w:sz w:val="20"/>
        </w:rPr>
        <w:tab/>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t>convocar, quando necessário, Assembleia Geral,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(l)</w:t>
      </w:r>
      <w:r w:rsidRPr="00BC4EE3">
        <w:rPr>
          <w:rFonts w:ascii="Verdana" w:hAnsi="Verdana"/>
          <w:color w:val="000000" w:themeColor="text1"/>
          <w:sz w:val="20"/>
        </w:rPr>
        <w:tab/>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(m)</w:t>
      </w:r>
      <w:r w:rsidRPr="00BC4EE3">
        <w:rPr>
          <w:rFonts w:ascii="Verdana" w:hAnsi="Verdana"/>
          <w:color w:val="000000" w:themeColor="text1"/>
          <w:sz w:val="20"/>
        </w:rPr>
        <w:tab/>
        <w:t>elaborar, no prazo legal, relatório anual destinado aos Debenturistas,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os Debenturistas;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lastRenderedPageBreak/>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(n)</w:t>
      </w:r>
      <w:r w:rsidRPr="00BC4EE3">
        <w:rPr>
          <w:rFonts w:ascii="Verdana" w:hAnsi="Verdana"/>
          <w:color w:val="000000" w:themeColor="text1"/>
          <w:sz w:val="20"/>
        </w:rPr>
        <w:tab/>
        <w:t>disponibilizar o relatório a que se refere o inciso XVI no prazo máximo de 4 (quatro) meses contados do encerramento de cada exercício social da Emissora,</w:t>
      </w:r>
      <w:r w:rsidRPr="00BC4EE3" w:rsidDel="004B09F8">
        <w:rPr>
          <w:rFonts w:ascii="Verdana" w:hAnsi="Verdana"/>
          <w:color w:val="000000" w:themeColor="text1"/>
          <w:sz w:val="20"/>
        </w:rPr>
        <w:t xml:space="preserve"> </w:t>
      </w:r>
      <w:r w:rsidRPr="00BC4EE3">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(o)</w:t>
      </w:r>
      <w:r w:rsidRPr="00BC4EE3">
        <w:rPr>
          <w:rFonts w:ascii="Verdana" w:hAnsi="Verdana"/>
          <w:color w:val="000000" w:themeColor="text1"/>
          <w:sz w:val="20"/>
        </w:rPr>
        <w:tab/>
        <w:t xml:space="preserve">manter atualizada a relação dos Debenturistas e seus endereços, mediante, inclusive, gestões perante a Emissora,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o Banco Liquidante e a B3, </w:t>
      </w:r>
      <w:r w:rsidRPr="00BC4EE3">
        <w:rPr>
          <w:rFonts w:ascii="Verdana" w:hAnsi="Verdana"/>
          <w:color w:val="000000" w:themeColor="text1"/>
          <w:sz w:val="20"/>
        </w:rPr>
        <w:lastRenderedPageBreak/>
        <w:t xml:space="preserve">sendo que, para fins de atendimento ao disposto neste inciso, a Emissora expressamente autoriza, desde já,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o Banco Liquidante e a B3 a atenderem quaisquer solicitações realizadas pelo Agente Fiduciário, inclusive referente à divulgação, a qualquer momento, da posição de Debêntures, e seus respectivos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(p)</w:t>
      </w:r>
      <w:r w:rsidRPr="00BC4EE3">
        <w:rPr>
          <w:rFonts w:ascii="Verdana" w:hAnsi="Verdana"/>
          <w:color w:val="000000" w:themeColor="text1"/>
          <w:sz w:val="20"/>
        </w:rPr>
        <w:tab/>
        <w:t>coordenar o sorteio das Debêntures a serem resgatadas nos casos previstos nesta Escritura de Emissão, se aplicável;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(q)</w:t>
      </w:r>
      <w:r w:rsidRPr="00BC4EE3">
        <w:rPr>
          <w:rFonts w:ascii="Verdana" w:hAnsi="Verdana"/>
          <w:color w:val="000000" w:themeColor="text1"/>
          <w:sz w:val="20"/>
        </w:rPr>
        <w:tab/>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(r)</w:t>
      </w:r>
      <w:r w:rsidRPr="00BC4EE3">
        <w:rPr>
          <w:rFonts w:ascii="Verdana" w:hAnsi="Verdana"/>
          <w:color w:val="000000" w:themeColor="text1"/>
          <w:sz w:val="20"/>
        </w:rPr>
        <w:tab/>
        <w:t>notificar os Debenturistas, se possível individualmente,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pelas Fiadoras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os Debenturistas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(s)</w:t>
      </w:r>
      <w:r w:rsidRPr="00BC4EE3">
        <w:rPr>
          <w:rFonts w:ascii="Verdana" w:hAnsi="Verdana"/>
          <w:color w:val="000000" w:themeColor="text1"/>
          <w:sz w:val="20"/>
        </w:rPr>
        <w:tab/>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(t)</w:t>
      </w:r>
      <w:r w:rsidRPr="00BC4EE3">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19" w:name="_Ref130283640"/>
      <w:bookmarkStart w:id="120"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19"/>
      <w:bookmarkEnd w:id="120"/>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21"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conforme o caso, acrescido da Remuneração correspondente e Encargos Moratórios devidos, se </w:t>
      </w:r>
      <w:r w:rsidRPr="00BC4EE3">
        <w:rPr>
          <w:rFonts w:ascii="Verdana" w:hAnsi="Verdana"/>
          <w:color w:val="000000" w:themeColor="text1"/>
          <w:sz w:val="20"/>
        </w:rPr>
        <w:lastRenderedPageBreak/>
        <w:t>houver, nas condições especificadas;</w:t>
      </w:r>
      <w:bookmarkEnd w:id="121"/>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22" w:name="_Ref130286643"/>
      <w:r w:rsidRPr="00BC4EE3">
        <w:rPr>
          <w:rFonts w:ascii="Verdana" w:hAnsi="Verdana"/>
          <w:color w:val="000000" w:themeColor="text1"/>
          <w:sz w:val="20"/>
        </w:rPr>
        <w:t>tomar todas as providências necessárias para que os Debenturistas realizem seus créditos; e</w:t>
      </w:r>
      <w:bookmarkEnd w:id="122"/>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23" w:name="_Ref130286653"/>
      <w:r w:rsidRPr="00BC4EE3">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23"/>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17"/>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24"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24"/>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BC4EE3">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Debenturistas poderão, a qualquer tempo, reunir-se em assembleia geral (“</w:t>
      </w:r>
      <w:r w:rsidRPr="00BC4EE3">
        <w:rPr>
          <w:rFonts w:ascii="Verdana" w:hAnsi="Verdana"/>
          <w:color w:val="000000" w:themeColor="text1"/>
          <w:sz w:val="20"/>
          <w:u w:val="single"/>
        </w:rPr>
        <w:t>Assembleia Geral</w:t>
      </w:r>
      <w:r w:rsidRPr="00BC4EE3">
        <w:rPr>
          <w:rFonts w:ascii="Verdana" w:hAnsi="Verdana"/>
          <w:color w:val="000000" w:themeColor="text1"/>
          <w:sz w:val="20"/>
        </w:rPr>
        <w:t>”), de acordo com o disposto no artigo 71 da Lei das Sociedades por Ações, a fim de deliberarem sobre matéria de interesse da comunhão dos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poderão ser convocadas pelo Agente Fiduciário, pela </w:t>
      </w:r>
      <w:r w:rsidRPr="00BC4EE3">
        <w:rPr>
          <w:rFonts w:ascii="Verdana" w:hAnsi="Verdana"/>
          <w:color w:val="000000" w:themeColor="text1"/>
          <w:sz w:val="20"/>
        </w:rPr>
        <w:lastRenderedPageBreak/>
        <w:t xml:space="preserve">Emissora, </w:t>
      </w:r>
      <w:r w:rsidR="00996351" w:rsidRPr="00BC4EE3">
        <w:rPr>
          <w:rFonts w:ascii="Verdana" w:hAnsi="Verdana"/>
          <w:color w:val="000000" w:themeColor="text1"/>
          <w:sz w:val="20"/>
        </w:rPr>
        <w:t xml:space="preserve">pelas Fiadoras, </w:t>
      </w:r>
      <w:r w:rsidRPr="00BC4EE3">
        <w:rPr>
          <w:rFonts w:ascii="Verdana" w:hAnsi="Verdana"/>
          <w:color w:val="000000" w:themeColor="text1"/>
          <w:sz w:val="20"/>
        </w:rPr>
        <w:t xml:space="preserve">por Debenturistas que representem, no mínimo, 10% (dez por cento) das Debêntures em Circulação </w:t>
      </w:r>
      <w:r w:rsidR="002535EE" w:rsidRPr="00BC4EE3">
        <w:rPr>
          <w:rFonts w:ascii="Verdana" w:hAnsi="Verdana"/>
          <w:color w:val="000000" w:themeColor="text1"/>
          <w:w w:val="0"/>
          <w:sz w:val="20"/>
        </w:rPr>
        <w:t xml:space="preserve">(conforme abaixo definido) </w:t>
      </w:r>
      <w:r w:rsidRPr="00BC4EE3">
        <w:rPr>
          <w:rFonts w:ascii="Verdana" w:hAnsi="Verdana"/>
          <w:color w:val="000000" w:themeColor="text1"/>
          <w:sz w:val="20"/>
        </w:rPr>
        <w:t>ou pela CVM.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25" w:name="_Ref187755774"/>
      <w:r w:rsidRPr="00BC4EE3">
        <w:rPr>
          <w:rFonts w:ascii="Verdana" w:hAnsi="Verdana"/>
          <w:color w:val="000000" w:themeColor="text1"/>
          <w:sz w:val="20"/>
        </w:rPr>
        <w:t>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25"/>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serão convocadas com antecedência mínima de </w:t>
      </w:r>
      <w:r w:rsidR="00C35B2A" w:rsidRPr="00BC4EE3">
        <w:rPr>
          <w:rFonts w:ascii="Verdana" w:hAnsi="Verdana"/>
          <w:color w:val="000000" w:themeColor="text1"/>
          <w:sz w:val="20"/>
        </w:rPr>
        <w:t>8</w:t>
      </w:r>
      <w:r w:rsidRPr="00BC4EE3">
        <w:rPr>
          <w:rFonts w:ascii="Verdana" w:hAnsi="Verdana"/>
          <w:color w:val="000000" w:themeColor="text1"/>
          <w:sz w:val="20"/>
        </w:rPr>
        <w:t xml:space="preserve"> (</w:t>
      </w:r>
      <w:r w:rsidR="00C35B2A" w:rsidRPr="00BC4EE3">
        <w:rPr>
          <w:rFonts w:ascii="Verdana" w:hAnsi="Verdana"/>
          <w:color w:val="000000" w:themeColor="text1"/>
          <w:sz w:val="20"/>
        </w:rPr>
        <w:t>oito</w:t>
      </w:r>
      <w:r w:rsidRPr="00BC4EE3">
        <w:rPr>
          <w:rFonts w:ascii="Verdana" w:hAnsi="Verdana"/>
          <w:color w:val="000000" w:themeColor="text1"/>
          <w:sz w:val="20"/>
        </w:rPr>
        <w:t xml:space="preserve">) dias. A Assembleia Geral em segunda convocação somente poderá ser realizada em, no mínimo, </w:t>
      </w:r>
      <w:r w:rsidR="00C35B2A" w:rsidRPr="00BC4EE3">
        <w:rPr>
          <w:rFonts w:ascii="Verdana" w:hAnsi="Verdana"/>
          <w:color w:val="000000" w:themeColor="text1"/>
          <w:sz w:val="20"/>
        </w:rPr>
        <w:t>5</w:t>
      </w:r>
      <w:r w:rsidRPr="00BC4EE3">
        <w:rPr>
          <w:rFonts w:ascii="Verdana" w:hAnsi="Verdana"/>
          <w:color w:val="000000" w:themeColor="text1"/>
          <w:sz w:val="20"/>
        </w:rPr>
        <w:t xml:space="preserve"> (</w:t>
      </w:r>
      <w:r w:rsidR="00C35B2A" w:rsidRPr="00BC4EE3">
        <w:rPr>
          <w:rFonts w:ascii="Verdana" w:hAnsi="Verdana"/>
          <w:color w:val="000000" w:themeColor="text1"/>
          <w:sz w:val="20"/>
        </w:rPr>
        <w:t>cinco</w:t>
      </w:r>
      <w:r w:rsidRPr="00BC4EE3">
        <w:rPr>
          <w:rFonts w:ascii="Verdana" w:hAnsi="Verdana"/>
          <w:color w:val="000000" w:themeColor="text1"/>
          <w:sz w:val="20"/>
        </w:rPr>
        <w:t>) dias após a data marcada para instalação da Assembleia Geral 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Independentemente das formalidades previstas na Lei das Sociedades por Ações e nesta Escritura de Emissão, será considerada regular a Assembleia Geral a que comparecerem os titulares de todas 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deliberações tomadas pelos Debenturistas, no âmbito de sua competência legal, observados os quóruns estabelecidos nesta Escritura de Emissão, serão existentes, válidas e eficazes perante a Emissora e obrigarão a todos os titulares de Debêntures, independente de terem comparecido à Assembleia Geral ou do voto proferido na respectiva Assembleia Geral.</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BC4EE3">
        <w:rPr>
          <w:rFonts w:ascii="Verdana" w:hAnsi="Verdana"/>
          <w:color w:val="000000" w:themeColor="text1"/>
          <w:w w:val="0"/>
          <w:sz w:val="20"/>
        </w:rPr>
        <w:t xml:space="preserve">(conforme abaixo definido) </w:t>
      </w:r>
      <w:r w:rsidRPr="00BC4EE3">
        <w:rPr>
          <w:rFonts w:ascii="Verdana" w:hAnsi="Verdana"/>
          <w:color w:val="000000" w:themeColor="text1"/>
          <w:sz w:val="20"/>
        </w:rPr>
        <w:t xml:space="preserve">e, em segunda convocação, com qualquer </w:t>
      </w:r>
      <w:proofErr w:type="spellStart"/>
      <w:r w:rsidRPr="00BC4EE3">
        <w:rPr>
          <w:rFonts w:ascii="Verdana" w:hAnsi="Verdana"/>
          <w:i/>
          <w:color w:val="000000" w:themeColor="text1"/>
          <w:sz w:val="20"/>
        </w:rPr>
        <w:t>quorum</w:t>
      </w:r>
      <w:proofErr w:type="spellEnd"/>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Para os fins de fixação dos </w:t>
      </w:r>
      <w:proofErr w:type="spellStart"/>
      <w:r w:rsidRPr="00BC4EE3">
        <w:rPr>
          <w:rFonts w:ascii="Verdana" w:hAnsi="Verdana"/>
          <w:i/>
          <w:color w:val="000000" w:themeColor="text1"/>
          <w:sz w:val="20"/>
        </w:rPr>
        <w:t>quoruns</w:t>
      </w:r>
      <w:proofErr w:type="spellEnd"/>
      <w:r w:rsidRPr="00BC4EE3">
        <w:rPr>
          <w:rFonts w:ascii="Verdana" w:hAnsi="Verdana"/>
          <w:color w:val="000000" w:themeColor="text1"/>
          <w:sz w:val="20"/>
        </w:rPr>
        <w:t xml:space="preserve"> desta Escritura de Emissão, “</w:t>
      </w:r>
      <w:r w:rsidRPr="00BC4EE3">
        <w:rPr>
          <w:rFonts w:ascii="Verdana" w:hAnsi="Verdana"/>
          <w:color w:val="000000" w:themeColor="text1"/>
          <w:sz w:val="20"/>
          <w:u w:val="single"/>
        </w:rPr>
        <w:t>Debêntures em Circulação</w:t>
      </w:r>
      <w:r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w:t>
      </w:r>
      <w:r w:rsidR="00C35B2A" w:rsidRPr="00BC4EE3">
        <w:rPr>
          <w:rFonts w:ascii="Verdana" w:hAnsi="Verdana"/>
          <w:color w:val="000000" w:themeColor="text1"/>
          <w:sz w:val="20"/>
        </w:rPr>
        <w:lastRenderedPageBreak/>
        <w:t>pelas Fiadoras</w:t>
      </w:r>
      <w:r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administradores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proofErr w:type="spellStart"/>
      <w:r w:rsidRPr="00BC4EE3">
        <w:rPr>
          <w:rFonts w:ascii="Verdana" w:hAnsi="Verdana"/>
          <w:i/>
          <w:color w:val="000000" w:themeColor="text1"/>
          <w:sz w:val="20"/>
        </w:rPr>
        <w:t>quorum</w:t>
      </w:r>
      <w:proofErr w:type="spellEnd"/>
      <w:r w:rsidRPr="00BC4EE3">
        <w:rPr>
          <w:rFonts w:ascii="Verdana" w:hAnsi="Verdana"/>
          <w:color w:val="000000" w:themeColor="text1"/>
          <w:sz w:val="20"/>
        </w:rPr>
        <w:t xml:space="preserve"> de deliberação não serão computados, ainda, os votos em branco.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Pr="00BC4EE3">
        <w:rPr>
          <w:rFonts w:ascii="Verdana" w:hAnsi="Verdana"/>
          <w:color w:val="000000" w:themeColor="text1"/>
          <w:sz w:val="20"/>
        </w:rPr>
        <w:t>na Assembleia Geral convocada pela Emissora</w:t>
      </w:r>
      <w:r w:rsidR="00996351"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BC4EE3">
        <w:rPr>
          <w:rFonts w:ascii="Verdana" w:hAnsi="Verdana"/>
          <w:color w:val="000000" w:themeColor="text1"/>
          <w:sz w:val="20"/>
        </w:rPr>
        <w:t xml:space="preserve">e/ou das Fiadoras </w:t>
      </w:r>
      <w:r w:rsidRPr="00BC4EE3">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presidência e a secretaria das Assembleias Gerais caberão aos Debenturistas eleitos por estes próprios, aos representantes do Agente Fiduciário ou àqueles que forem designados pela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deverá comparecer às Assembleias Gerais e prestar aos Debenturistas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26"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Nas deliberações das Assembleias Gerais, a cada Debênture em Circulação caberá um voto, admitida a constituição de mandatário, </w:t>
      </w:r>
      <w:proofErr w:type="gramStart"/>
      <w:r w:rsidRPr="00BC4EE3">
        <w:rPr>
          <w:rFonts w:ascii="Verdana" w:hAnsi="Verdana"/>
          <w:color w:val="000000" w:themeColor="text1"/>
          <w:sz w:val="20"/>
        </w:rPr>
        <w:t>Debenturista</w:t>
      </w:r>
      <w:proofErr w:type="gramEnd"/>
      <w:r w:rsidRPr="00BC4EE3">
        <w:rPr>
          <w:rFonts w:ascii="Verdana" w:hAnsi="Verdana"/>
          <w:color w:val="000000" w:themeColor="text1"/>
          <w:sz w:val="20"/>
        </w:rPr>
        <w:t xml:space="preserve"> ou não. Todas as deliberações</w:t>
      </w:r>
      <w:r w:rsidR="00551EB7" w:rsidRPr="00BC4EE3">
        <w:rPr>
          <w:rFonts w:ascii="Verdana" w:hAnsi="Verdana"/>
          <w:color w:val="000000" w:themeColor="text1"/>
          <w:sz w:val="20"/>
        </w:rPr>
        <w:t>, inclusive renúncia prévia (</w:t>
      </w:r>
      <w:proofErr w:type="spellStart"/>
      <w:r w:rsidR="00551EB7" w:rsidRPr="00BC4EE3">
        <w:rPr>
          <w:rFonts w:ascii="Verdana" w:hAnsi="Verdana"/>
          <w:i/>
          <w:color w:val="000000" w:themeColor="text1"/>
          <w:sz w:val="20"/>
        </w:rPr>
        <w:t>waiver</w:t>
      </w:r>
      <w:proofErr w:type="spellEnd"/>
      <w:r w:rsidR="00551EB7" w:rsidRPr="00BC4EE3">
        <w:rPr>
          <w:rFonts w:ascii="Verdana" w:hAnsi="Verdana"/>
          <w:color w:val="000000" w:themeColor="text1"/>
          <w:sz w:val="20"/>
        </w:rPr>
        <w:t>),</w:t>
      </w:r>
      <w:r w:rsidRPr="00BC4EE3">
        <w:rPr>
          <w:rFonts w:ascii="Verdana" w:hAnsi="Verdana"/>
          <w:color w:val="000000" w:themeColor="text1"/>
          <w:sz w:val="20"/>
        </w:rPr>
        <w:t xml:space="preserve"> a serem tomadas em Assembleia Geral dependerão de aprovação de Debenturistas representando, no mínimo, </w:t>
      </w:r>
      <w:r w:rsidR="00A36F33" w:rsidRPr="00BC4EE3">
        <w:rPr>
          <w:rFonts w:ascii="Verdana" w:hAnsi="Verdana"/>
          <w:color w:val="000000" w:themeColor="text1"/>
          <w:sz w:val="20"/>
        </w:rPr>
        <w:t>50</w:t>
      </w:r>
      <w:r w:rsidRPr="00BC4EE3">
        <w:rPr>
          <w:rFonts w:ascii="Verdana" w:hAnsi="Verdana"/>
          <w:color w:val="000000" w:themeColor="text1"/>
          <w:sz w:val="20"/>
        </w:rPr>
        <w:t>% (</w:t>
      </w:r>
      <w:r w:rsidR="00A36F33"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A36F33" w:rsidRPr="00BC4EE3">
        <w:rPr>
          <w:rFonts w:ascii="Verdana" w:hAnsi="Verdana"/>
          <w:color w:val="000000" w:themeColor="text1"/>
          <w:sz w:val="20"/>
        </w:rPr>
        <w:t xml:space="preserve">mais </w:t>
      </w:r>
      <w:proofErr w:type="gramStart"/>
      <w:r w:rsidR="00A36F33" w:rsidRPr="00BC4EE3">
        <w:rPr>
          <w:rFonts w:ascii="Verdana" w:hAnsi="Verdana"/>
          <w:color w:val="000000" w:themeColor="text1"/>
          <w:sz w:val="20"/>
        </w:rPr>
        <w:t xml:space="preserve">um </w:t>
      </w:r>
      <w:r w:rsidRPr="00BC4EE3">
        <w:rPr>
          <w:rFonts w:ascii="Verdana" w:hAnsi="Verdana"/>
          <w:color w:val="000000" w:themeColor="text1"/>
          <w:sz w:val="20"/>
        </w:rPr>
        <w:t>das Debêntures</w:t>
      </w:r>
      <w:proofErr w:type="gramEnd"/>
      <w:r w:rsidRPr="00BC4EE3">
        <w:rPr>
          <w:rFonts w:ascii="Verdana" w:hAnsi="Verdana"/>
          <w:color w:val="000000" w:themeColor="text1"/>
          <w:sz w:val="20"/>
        </w:rPr>
        <w:t xml:space="preserve"> em Circulação.</w:t>
      </w:r>
      <w:bookmarkEnd w:id="126"/>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27" w:name="_Ref130286715"/>
      <w:r w:rsidRPr="00BC4EE3">
        <w:rPr>
          <w:rFonts w:ascii="Verdana" w:hAnsi="Verdana"/>
          <w:color w:val="000000" w:themeColor="text1"/>
          <w:sz w:val="20"/>
        </w:rPr>
        <w:t xml:space="preserve">Não estão incluídos no </w:t>
      </w:r>
      <w:proofErr w:type="spellStart"/>
      <w:r w:rsidRPr="00BC4EE3">
        <w:rPr>
          <w:rFonts w:ascii="Verdana" w:hAnsi="Verdana"/>
          <w:i/>
          <w:color w:val="000000" w:themeColor="text1"/>
          <w:sz w:val="20"/>
        </w:rPr>
        <w:t>quorum</w:t>
      </w:r>
      <w:proofErr w:type="spellEnd"/>
      <w:r w:rsidRPr="00BC4EE3">
        <w:rPr>
          <w:rFonts w:ascii="Verdana" w:hAnsi="Verdana"/>
          <w:color w:val="000000" w:themeColor="text1"/>
          <w:sz w:val="20"/>
        </w:rPr>
        <w:t xml:space="preserve"> a que se refere a 8.4.1. acima:</w:t>
      </w:r>
      <w:bookmarkEnd w:id="12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os </w:t>
      </w:r>
      <w:proofErr w:type="spellStart"/>
      <w:r w:rsidRPr="00BC4EE3">
        <w:rPr>
          <w:rFonts w:ascii="Verdana" w:hAnsi="Verdana"/>
          <w:i/>
          <w:color w:val="000000" w:themeColor="text1"/>
          <w:sz w:val="20"/>
        </w:rPr>
        <w:t>quoruns</w:t>
      </w:r>
      <w:proofErr w:type="spellEnd"/>
      <w:r w:rsidRPr="00BC4EE3">
        <w:rPr>
          <w:rFonts w:ascii="Verdana" w:hAnsi="Verdana"/>
          <w:color w:val="000000" w:themeColor="text1"/>
          <w:sz w:val="20"/>
        </w:rPr>
        <w:t xml:space="preserve"> expressamente previstos em outras Cláusulas desta Escritura de Emissão; e</w:t>
      </w:r>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as </w:t>
      </w:r>
      <w:r w:rsidR="00996351" w:rsidRPr="00BC4EE3">
        <w:rPr>
          <w:rFonts w:ascii="Verdana" w:hAnsi="Verdana"/>
          <w:color w:val="000000" w:themeColor="text1"/>
          <w:sz w:val="20"/>
        </w:rPr>
        <w:t xml:space="preserve">seguintes </w:t>
      </w:r>
      <w:r w:rsidRPr="00BC4EE3">
        <w:rPr>
          <w:rFonts w:ascii="Verdana" w:hAnsi="Verdana"/>
          <w:color w:val="000000" w:themeColor="text1"/>
          <w:sz w:val="20"/>
        </w:rPr>
        <w:t xml:space="preserve">alterações, que deverão ser aprovadas por Debenturistas representando, no mínimo, </w:t>
      </w:r>
      <w:r w:rsidR="00825B7A" w:rsidRPr="00BC4EE3">
        <w:rPr>
          <w:rFonts w:ascii="Verdana" w:hAnsi="Verdana"/>
          <w:color w:val="000000" w:themeColor="text1"/>
          <w:sz w:val="20"/>
        </w:rPr>
        <w:t>90</w:t>
      </w:r>
      <w:r w:rsidRPr="00BC4EE3">
        <w:rPr>
          <w:rFonts w:ascii="Verdana" w:hAnsi="Verdana"/>
          <w:color w:val="000000" w:themeColor="text1"/>
          <w:sz w:val="20"/>
        </w:rPr>
        <w:t>% (</w:t>
      </w:r>
      <w:r w:rsidR="00825B7A" w:rsidRPr="00BC4EE3">
        <w:rPr>
          <w:rFonts w:ascii="Verdana" w:hAnsi="Verdana"/>
          <w:color w:val="000000" w:themeColor="text1"/>
          <w:sz w:val="20"/>
        </w:rPr>
        <w:t>noventa</w:t>
      </w:r>
      <w:r w:rsidRPr="00BC4EE3">
        <w:rPr>
          <w:rFonts w:ascii="Verdana" w:hAnsi="Verdana"/>
          <w:color w:val="000000" w:themeColor="text1"/>
          <w:sz w:val="20"/>
        </w:rPr>
        <w:t xml:space="preserve"> por cento) das Debêntures em Circulação, quais sejam (a) das disposições desta Cláusula; (b) de qualquer dos </w:t>
      </w:r>
      <w:proofErr w:type="spellStart"/>
      <w:r w:rsidRPr="00BC4EE3">
        <w:rPr>
          <w:rFonts w:ascii="Verdana" w:hAnsi="Verdana"/>
          <w:i/>
          <w:color w:val="000000" w:themeColor="text1"/>
          <w:sz w:val="20"/>
        </w:rPr>
        <w:lastRenderedPageBreak/>
        <w:t>quoruns</w:t>
      </w:r>
      <w:proofErr w:type="spellEnd"/>
      <w:r w:rsidRPr="00BC4EE3">
        <w:rPr>
          <w:rFonts w:ascii="Verdana" w:hAnsi="Verdana"/>
          <w:color w:val="000000" w:themeColor="text1"/>
          <w:sz w:val="20"/>
        </w:rPr>
        <w:t xml:space="preserve"> previstos nesta Escritura</w:t>
      </w:r>
      <w:r w:rsidR="00996351" w:rsidRPr="00BC4EE3">
        <w:rPr>
          <w:rFonts w:ascii="Verdana" w:hAnsi="Verdana"/>
          <w:color w:val="000000" w:themeColor="text1"/>
          <w:sz w:val="20"/>
        </w:rPr>
        <w:t xml:space="preserve"> de Emissão; (c) da Remuneração</w:t>
      </w:r>
      <w:r w:rsidRPr="00BC4EE3">
        <w:rPr>
          <w:rFonts w:ascii="Verdana" w:hAnsi="Verdana"/>
          <w:color w:val="000000" w:themeColor="text1"/>
          <w:sz w:val="20"/>
        </w:rPr>
        <w:t>; (d) de quaisquer datas de pagamento de quaisquer valores previstos nesta Escritura de Emissão; (e) do prazo de vigência das Debêntures; (f) da espécie das Debêntures; (g) da criação de evento de repactuação das Debêntures; (h) </w:t>
      </w:r>
      <w:r w:rsidR="00551EB7" w:rsidRPr="00BC4EE3">
        <w:rPr>
          <w:rFonts w:ascii="Verdana" w:hAnsi="Verdana"/>
          <w:color w:val="000000" w:themeColor="text1"/>
          <w:sz w:val="20"/>
        </w:rPr>
        <w:t xml:space="preserve">qualquer alteração </w:t>
      </w:r>
      <w:r w:rsidRPr="00BC4EE3">
        <w:rPr>
          <w:rFonts w:ascii="Verdana" w:hAnsi="Verdana"/>
          <w:color w:val="000000" w:themeColor="text1"/>
          <w:sz w:val="20"/>
        </w:rPr>
        <w:t xml:space="preserve">das disposições relativas </w:t>
      </w:r>
      <w:r w:rsidR="00F56610" w:rsidRPr="00BC4EE3">
        <w:rPr>
          <w:rFonts w:ascii="Verdana" w:hAnsi="Verdana"/>
          <w:color w:val="000000" w:themeColor="text1"/>
          <w:sz w:val="20"/>
        </w:rPr>
        <w:t>às Garantias</w:t>
      </w:r>
      <w:r w:rsidRPr="00BC4EE3">
        <w:rPr>
          <w:rFonts w:ascii="Verdana" w:hAnsi="Verdana"/>
          <w:color w:val="000000" w:themeColor="text1"/>
          <w:sz w:val="20"/>
        </w:rPr>
        <w:t xml:space="preserve">; (i) das disposições relativas a amortizações antecipadas facultativas; (j) das disposições relativas </w:t>
      </w:r>
      <w:r w:rsidR="005A1309" w:rsidRPr="00BC4EE3">
        <w:rPr>
          <w:rFonts w:ascii="Verdana" w:hAnsi="Verdana"/>
          <w:color w:val="000000" w:themeColor="text1"/>
          <w:sz w:val="20"/>
        </w:rPr>
        <w:t xml:space="preserve">ao </w:t>
      </w:r>
      <w:r w:rsidRPr="00BC4EE3">
        <w:rPr>
          <w:rFonts w:ascii="Verdana" w:hAnsi="Verdana"/>
          <w:color w:val="000000" w:themeColor="text1"/>
          <w:sz w:val="20"/>
        </w:rPr>
        <w:t>Resgate Antecipado</w:t>
      </w:r>
      <w:r w:rsidR="005A1309" w:rsidRPr="00BC4EE3">
        <w:rPr>
          <w:rFonts w:ascii="Verdana" w:hAnsi="Verdana"/>
          <w:color w:val="000000" w:themeColor="text1"/>
          <w:sz w:val="20"/>
        </w:rPr>
        <w:t xml:space="preserve"> Facultativo</w:t>
      </w:r>
      <w:r w:rsidRPr="00BC4EE3">
        <w:rPr>
          <w:rFonts w:ascii="Verdana" w:hAnsi="Verdana"/>
          <w:color w:val="000000" w:themeColor="text1"/>
          <w:sz w:val="20"/>
        </w:rPr>
        <w:t>; ou (k) da redação de qualquer E</w:t>
      </w:r>
      <w:r w:rsidRPr="00BC4EE3">
        <w:rPr>
          <w:rFonts w:ascii="Verdana" w:eastAsia="Arial Unicode MS" w:hAnsi="Verdana"/>
          <w:color w:val="000000" w:themeColor="text1"/>
          <w:sz w:val="20"/>
        </w:rPr>
        <w:t xml:space="preserve">vento de </w:t>
      </w:r>
      <w:r w:rsidR="00F56610" w:rsidRPr="00BC4EE3">
        <w:rPr>
          <w:rFonts w:ascii="Verdana" w:eastAsia="Arial Unicode MS" w:hAnsi="Verdana"/>
          <w:color w:val="000000" w:themeColor="text1"/>
          <w:sz w:val="20"/>
        </w:rPr>
        <w:t>Vencimento Antecipado</w:t>
      </w:r>
      <w:r w:rsidRPr="00BC4EE3">
        <w:rPr>
          <w:rFonts w:ascii="Verdana" w:eastAsia="Arial Unicode MS" w:hAnsi="Verdana"/>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28" w:name="_Ref534176609"/>
      <w:r w:rsidRPr="00BC4EE3">
        <w:rPr>
          <w:rFonts w:ascii="Verdana" w:hAnsi="Verdana"/>
          <w:color w:val="000000" w:themeColor="text1"/>
          <w:sz w:val="20"/>
        </w:rPr>
        <w:t>Aplica-se às Assembleias Gerais, no que couber, o disposto na Lei das Sociedades por Ações, sobre a assembleia geral de acionistas.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29"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29"/>
      <w:r w:rsidR="006C6254" w:rsidRPr="00BC4EE3">
        <w:rPr>
          <w:rFonts w:ascii="Verdana" w:hAnsi="Verdana"/>
          <w:b/>
          <w:smallCaps/>
          <w:color w:val="000000" w:themeColor="text1"/>
          <w:sz w:val="20"/>
        </w:rPr>
        <w:t>do Agente Fiduciário, da Emissora e das Fiadoras</w:t>
      </w:r>
    </w:p>
    <w:bookmarkEnd w:id="128"/>
    <w:p w:rsidR="0009022F" w:rsidRPr="00BC4EE3" w:rsidRDefault="0009022F" w:rsidP="00BC4EE3">
      <w:pPr>
        <w:tabs>
          <w:tab w:val="left" w:pos="851"/>
        </w:tabs>
        <w:spacing w:after="0" w:line="312" w:lineRule="auto"/>
        <w:rPr>
          <w:rFonts w:ascii="Verdana" w:hAnsi="Verdana"/>
          <w:smallCaps/>
          <w:color w:val="000000" w:themeColor="text1"/>
          <w:sz w:val="20"/>
          <w:u w:val="single"/>
        </w:rPr>
      </w:pPr>
    </w:p>
    <w:p w:rsidR="0009022F" w:rsidRPr="00BC4EE3" w:rsidRDefault="0009022F" w:rsidP="00BC4EE3">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BC4EE3">
        <w:rPr>
          <w:rFonts w:ascii="Verdana" w:hAnsi="Verdana"/>
          <w:color w:val="000000" w:themeColor="text1"/>
          <w:sz w:val="20"/>
        </w:rPr>
        <w:t>O Agente Fiduciário, neste ato, declara e garante à Emissora que:</w:t>
      </w:r>
    </w:p>
    <w:p w:rsidR="0009022F" w:rsidRPr="00BC4EE3" w:rsidRDefault="0009022F" w:rsidP="00BC4EE3">
      <w:pPr>
        <w:keepNext/>
        <w:tabs>
          <w:tab w:val="left" w:pos="851"/>
        </w:tabs>
        <w:spacing w:after="0" w:line="312" w:lineRule="auto"/>
        <w:ind w:left="709"/>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instituição financeira devidamente organizada, constituída e existente sob a forma de sociedade por ações, de acordo com as leis brasileiras;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BC4EE3" w:rsidRDefault="0009022F" w:rsidP="00BC4EE3">
      <w:pPr>
        <w:pStyle w:val="GradeMdia1-nfase21"/>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representante(s) legal(</w:t>
      </w:r>
      <w:proofErr w:type="spellStart"/>
      <w:r w:rsidRPr="00BC4EE3">
        <w:rPr>
          <w:rFonts w:ascii="Verdana" w:hAnsi="Verdana"/>
          <w:color w:val="000000" w:themeColor="text1"/>
          <w:sz w:val="20"/>
        </w:rPr>
        <w:t>is</w:t>
      </w:r>
      <w:proofErr w:type="spellEnd"/>
      <w:r w:rsidRPr="00BC4EE3">
        <w:rPr>
          <w:rFonts w:ascii="Verdana" w:hAnsi="Verdana"/>
          <w:color w:val="000000" w:themeColor="text1"/>
          <w:sz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w:t>
      </w:r>
      <w:r w:rsidRPr="00BC4EE3">
        <w:rPr>
          <w:rFonts w:ascii="Verdana" w:hAnsi="Verdana"/>
          <w:color w:val="000000" w:themeColor="text1"/>
          <w:sz w:val="20"/>
        </w:rPr>
        <w:lastRenderedPageBreak/>
        <w:t>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conhece e aceita integralmente esta Escritura de Emissão e todos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verificou a </w:t>
      </w:r>
      <w:r w:rsidR="00551EB7" w:rsidRPr="00BC4EE3">
        <w:rPr>
          <w:rFonts w:ascii="Verdana" w:hAnsi="Verdana"/>
          <w:color w:val="000000" w:themeColor="text1"/>
          <w:sz w:val="20"/>
        </w:rPr>
        <w:t xml:space="preserve">consistência </w:t>
      </w:r>
      <w:r w:rsidRPr="00BC4EE3">
        <w:rPr>
          <w:rFonts w:ascii="Verdana" w:hAnsi="Verdana"/>
          <w:color w:val="000000" w:themeColor="text1"/>
          <w:sz w:val="20"/>
        </w:rPr>
        <w:t xml:space="preserve">das informações 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 com base nas informações prestadas pela Emissora, sendo certo que o Agente Fiduciário não conduziu qualquer procedimento de verificação independente ou adicional da veracidade das informações apresentadas;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ciente da regulamentação aplicável emanada do Banco Central do Brasil e da CVM;</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sob as penas de lei, qualquer impedimento legal, conforme o artigo 66, parágrafo 3º, da Lei das Sociedades por Ações, a Instrução CVM 583, e demais normas aplicáveis, para exercer a função que lhe é conferida;</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 encontra em nenhuma das situações de conflito de interesse previstas no artigo 6º da Instrução CVM 583;</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qualquer ligação com a Emissora que o impeça de exercer suas funções; e</w:t>
      </w:r>
    </w:p>
    <w:p w:rsidR="0009022F" w:rsidRPr="00BC4EE3" w:rsidRDefault="0009022F" w:rsidP="00BC4EE3">
      <w:pPr>
        <w:tabs>
          <w:tab w:val="left" w:pos="851"/>
        </w:tabs>
        <w:spacing w:after="0" w:line="312" w:lineRule="auto"/>
        <w:ind w:left="851" w:hanging="851"/>
        <w:rPr>
          <w:rFonts w:ascii="Verdana" w:hAnsi="Verdana"/>
          <w:smallCaps/>
          <w:color w:val="000000" w:themeColor="text1"/>
          <w:sz w:val="20"/>
          <w:u w:val="single"/>
        </w:rPr>
      </w:pPr>
      <w:bookmarkStart w:id="130" w:name="_Ref327371087"/>
    </w:p>
    <w:p w:rsidR="004020C5"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smallCaps/>
          <w:color w:val="000000" w:themeColor="text1"/>
          <w:sz w:val="20"/>
          <w:u w:val="single"/>
        </w:rPr>
      </w:pPr>
      <w:r w:rsidRPr="00BC4EE3">
        <w:rPr>
          <w:rFonts w:ascii="Verdana" w:hAnsi="Verdana"/>
          <w:color w:val="000000" w:themeColor="text1"/>
          <w:sz w:val="20"/>
        </w:rPr>
        <w:t xml:space="preserve">para os fins do disposto no artigo 6º, §2º, da Instrução CVM 583, também exerce a função de agente fiduciário nas </w:t>
      </w:r>
      <w:r w:rsidR="004020C5" w:rsidRPr="00BC4EE3">
        <w:rPr>
          <w:rFonts w:ascii="Verdana" w:hAnsi="Verdana"/>
          <w:color w:val="000000" w:themeColor="text1"/>
          <w:sz w:val="20"/>
        </w:rPr>
        <w:t xml:space="preserve">seguintes </w:t>
      </w:r>
      <w:r w:rsidRPr="00BC4EE3">
        <w:rPr>
          <w:rFonts w:ascii="Verdana" w:hAnsi="Verdana"/>
          <w:color w:val="000000" w:themeColor="text1"/>
          <w:sz w:val="20"/>
        </w:rPr>
        <w:t>emissões</w:t>
      </w:r>
      <w:r w:rsidR="004020C5" w:rsidRPr="00BC4EE3">
        <w:rPr>
          <w:rFonts w:ascii="Verdana" w:hAnsi="Verdana"/>
          <w:color w:val="000000" w:themeColor="text1"/>
          <w:sz w:val="20"/>
        </w:rPr>
        <w:t>:</w:t>
      </w:r>
      <w:r w:rsidR="00244FFC" w:rsidRPr="00BC4EE3">
        <w:rPr>
          <w:rFonts w:ascii="Verdana" w:hAnsi="Verdana"/>
          <w:color w:val="000000" w:themeColor="text1"/>
          <w:sz w:val="20"/>
        </w:rPr>
        <w:t xml:space="preserve"> [●]</w:t>
      </w:r>
      <w:r w:rsidR="00FD6497" w:rsidRPr="00BC4EE3">
        <w:rPr>
          <w:rFonts w:ascii="Verdana" w:hAnsi="Verdana"/>
          <w:color w:val="000000" w:themeColor="text1"/>
          <w:sz w:val="20"/>
        </w:rPr>
        <w:t xml:space="preserve">. </w:t>
      </w:r>
      <w:r w:rsidR="00FD6497" w:rsidRPr="00BC4EE3">
        <w:rPr>
          <w:rFonts w:ascii="Verdana" w:hAnsi="Verdana"/>
          <w:b/>
          <w:i/>
          <w:color w:val="000000" w:themeColor="text1"/>
          <w:sz w:val="20"/>
        </w:rPr>
        <w:t>[</w:t>
      </w:r>
      <w:r w:rsidR="00FD6497" w:rsidRPr="00BC4EE3">
        <w:rPr>
          <w:rFonts w:ascii="Verdana" w:hAnsi="Verdana"/>
          <w:b/>
          <w:i/>
          <w:color w:val="000000" w:themeColor="text1"/>
          <w:sz w:val="20"/>
          <w:highlight w:val="yellow"/>
        </w:rPr>
        <w:t xml:space="preserve">Nota Machado Meyer: </w:t>
      </w:r>
      <w:r w:rsidR="00C67F96" w:rsidRPr="00BC4EE3">
        <w:rPr>
          <w:rFonts w:ascii="Verdana" w:hAnsi="Verdana"/>
          <w:b/>
          <w:i/>
          <w:color w:val="000000" w:themeColor="text1"/>
          <w:sz w:val="20"/>
          <w:highlight w:val="yellow"/>
        </w:rPr>
        <w:t>Agente Fiduciário</w:t>
      </w:r>
      <w:r w:rsidR="0002486B" w:rsidRPr="00BC4EE3">
        <w:rPr>
          <w:rFonts w:ascii="Verdana" w:hAnsi="Verdana"/>
          <w:b/>
          <w:i/>
          <w:color w:val="000000" w:themeColor="text1"/>
          <w:sz w:val="20"/>
          <w:highlight w:val="yellow"/>
        </w:rPr>
        <w:t xml:space="preserve"> fornecer informação</w:t>
      </w:r>
      <w:r w:rsidR="00FD6497" w:rsidRPr="00BC4EE3">
        <w:rPr>
          <w:rFonts w:ascii="Verdana" w:hAnsi="Verdana"/>
          <w:b/>
          <w:i/>
          <w:color w:val="000000" w:themeColor="text1"/>
          <w:sz w:val="20"/>
        </w:rPr>
        <w:t>]</w:t>
      </w:r>
    </w:p>
    <w:p w:rsidR="006C6254" w:rsidRPr="00BC4EE3" w:rsidRDefault="006C6254" w:rsidP="00BC4EE3">
      <w:pPr>
        <w:spacing w:after="0" w:line="312" w:lineRule="auto"/>
        <w:rPr>
          <w:rFonts w:ascii="Verdana" w:hAnsi="Verdana" w:cs="Tahoma"/>
          <w:b/>
          <w:sz w:val="20"/>
        </w:rPr>
      </w:pPr>
      <w:bookmarkStart w:id="131" w:name="_Ref130286814"/>
      <w:bookmarkEnd w:id="130"/>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9.2.</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A Emissora e as Fiadoras, de forma individual e solidária, neste ato, declaram e garantem que:</w:t>
      </w:r>
      <w:bookmarkEnd w:id="131"/>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Pessoas Física </w:t>
      </w:r>
      <w:bookmarkStart w:id="132" w:name="_Hlk7193588"/>
      <w:r w:rsidRPr="00BC4EE3">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132"/>
      <w:r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A3512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as Fiadoras 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as Fiadoras 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Pr="00BC4EE3">
        <w:rPr>
          <w:rFonts w:ascii="Verdana" w:hAnsi="Verdana" w:cs="Tahoma"/>
          <w:sz w:val="20"/>
        </w:rPr>
        <w:t>, sendo que todas as Fiadoras Pessoa Física são casadas sob o regime de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e da Oferta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BC4EE3">
        <w:rPr>
          <w:rFonts w:ascii="Verdana" w:hAnsi="Verdana" w:cs="Tahoma"/>
          <w:sz w:val="20"/>
        </w:rPr>
        <w:t xml:space="preserve">, </w:t>
      </w:r>
      <w:r w:rsidR="007F391E" w:rsidRPr="00BC4EE3">
        <w:rPr>
          <w:rFonts w:ascii="Verdana" w:hAnsi="Verdana" w:cs="Tahoma"/>
          <w:sz w:val="20"/>
        </w:rPr>
        <w:t xml:space="preserve">exceto </w:t>
      </w:r>
      <w:r w:rsidR="00C35083"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7F391E" w:rsidRPr="00BC4EE3">
        <w:rPr>
          <w:rFonts w:ascii="Verdana" w:hAnsi="Verdana" w:cs="Tahoma"/>
          <w:sz w:val="20"/>
        </w:rPr>
        <w:t xml:space="preserve"> e, ainda, pelos contratos em relação aos quais os </w:t>
      </w:r>
      <w:proofErr w:type="spellStart"/>
      <w:r w:rsidR="007F391E" w:rsidRPr="00BC4EE3">
        <w:rPr>
          <w:rFonts w:ascii="Verdana" w:hAnsi="Verdana" w:cs="Tahoma"/>
          <w:i/>
          <w:sz w:val="20"/>
        </w:rPr>
        <w:t>waivers</w:t>
      </w:r>
      <w:proofErr w:type="spellEnd"/>
      <w:r w:rsidR="007F391E"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7F391E" w:rsidRPr="00BC4EE3">
        <w:rPr>
          <w:rFonts w:ascii="Verdana" w:hAnsi="Verdana" w:cs="Tahoma"/>
          <w:sz w:val="20"/>
        </w:rPr>
        <w:t>obtidos</w:t>
      </w:r>
      <w:r w:rsidRPr="00BC4EE3">
        <w:rPr>
          <w:rFonts w:ascii="Verdana" w:hAnsi="Verdana" w:cs="Tahoma"/>
          <w:sz w:val="20"/>
        </w:rPr>
        <w:t>; (c) não resultarão em (i) vencimento antecipado de qualquer obrigação estabelecida em qualquer contrato ou instrumento do qual a Emissora e/ou qualquer das Fiadoras seja parte e/ou pelo qual qualquer de seus respectivos bens ou propriedades esteja sujeito</w:t>
      </w:r>
      <w:r w:rsidR="006359B2" w:rsidRPr="00BC4EE3">
        <w:rPr>
          <w:rFonts w:ascii="Verdana" w:hAnsi="Verdana" w:cs="Tahoma"/>
          <w:sz w:val="20"/>
        </w:rPr>
        <w:t xml:space="preserve">, </w:t>
      </w:r>
      <w:r w:rsidR="005C682E" w:rsidRPr="00BC4EE3">
        <w:rPr>
          <w:rFonts w:ascii="Verdana" w:hAnsi="Verdana" w:cs="Tahoma"/>
          <w:sz w:val="20"/>
        </w:rPr>
        <w:t xml:space="preserve">exceto </w:t>
      </w:r>
      <w:r w:rsidR="006359B2"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9453EC" w:rsidRPr="00BC4EE3">
        <w:rPr>
          <w:rFonts w:ascii="Verdana" w:hAnsi="Verdana" w:cs="Tahoma"/>
          <w:sz w:val="20"/>
        </w:rPr>
        <w:t xml:space="preserve"> e, ainda, pelos contratos financeiros em relação aos quais os </w:t>
      </w:r>
      <w:proofErr w:type="spellStart"/>
      <w:r w:rsidR="009453EC" w:rsidRPr="00BC4EE3">
        <w:rPr>
          <w:rFonts w:ascii="Verdana" w:hAnsi="Verdana" w:cs="Tahoma"/>
          <w:i/>
          <w:sz w:val="20"/>
        </w:rPr>
        <w:t>waivers</w:t>
      </w:r>
      <w:proofErr w:type="spellEnd"/>
      <w:r w:rsidR="009453EC"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9453EC" w:rsidRPr="00BC4EE3">
        <w:rPr>
          <w:rFonts w:ascii="Verdana" w:hAnsi="Verdana" w:cs="Tahoma"/>
          <w:sz w:val="20"/>
        </w:rPr>
        <w:t>obtidos,</w:t>
      </w:r>
      <w:r w:rsidRPr="00BC4EE3">
        <w:rPr>
          <w:rFonts w:ascii="Verdana" w:hAnsi="Verdana" w:cs="Tahoma"/>
          <w:sz w:val="20"/>
        </w:rPr>
        <w:t xml:space="preserve"> ou (</w:t>
      </w:r>
      <w:proofErr w:type="spellStart"/>
      <w:r w:rsidRPr="00BC4EE3">
        <w:rPr>
          <w:rFonts w:ascii="Verdana" w:hAnsi="Verdana" w:cs="Tahoma"/>
          <w:sz w:val="20"/>
        </w:rPr>
        <w:t>ii</w:t>
      </w:r>
      <w:proofErr w:type="spellEnd"/>
      <w:r w:rsidRPr="00BC4EE3">
        <w:rPr>
          <w:rFonts w:ascii="Verdana" w:hAnsi="Verdana" w:cs="Tahoma"/>
          <w:sz w:val="20"/>
        </w:rPr>
        <w:t>)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Demonstrações Financeiras 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201</w:t>
      </w:r>
      <w:r w:rsidR="001B40C7" w:rsidRPr="00BC4EE3">
        <w:rPr>
          <w:rFonts w:ascii="Verdana" w:hAnsi="Verdana" w:cs="Tahoma"/>
          <w:sz w:val="20"/>
        </w:rPr>
        <w:t>6</w:t>
      </w:r>
      <w:r w:rsidRPr="00BC4EE3">
        <w:rPr>
          <w:rFonts w:ascii="Verdana" w:hAnsi="Verdana" w:cs="Tahoma"/>
          <w:sz w:val="20"/>
        </w:rPr>
        <w:t>, 201</w:t>
      </w:r>
      <w:r w:rsidR="001B40C7" w:rsidRPr="00BC4EE3">
        <w:rPr>
          <w:rFonts w:ascii="Verdana" w:hAnsi="Verdana" w:cs="Tahoma"/>
          <w:sz w:val="20"/>
        </w:rPr>
        <w:t>7</w:t>
      </w:r>
      <w:r w:rsidRPr="00BC4EE3">
        <w:rPr>
          <w:rFonts w:ascii="Verdana" w:hAnsi="Verdana" w:cs="Tahoma"/>
          <w:sz w:val="20"/>
        </w:rPr>
        <w:t xml:space="preserve"> e 201</w:t>
      </w:r>
      <w:r w:rsidR="001B40C7" w:rsidRPr="00BC4EE3">
        <w:rPr>
          <w:rFonts w:ascii="Verdana" w:hAnsi="Verdana" w:cs="Tahoma"/>
          <w:sz w:val="20"/>
        </w:rPr>
        <w:t>8</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na posição patrimonial e financeira consolidada da Emissora, bem como nos resultados operacionais da Emissora e das Fiadora</w:t>
      </w:r>
      <w:r w:rsidR="001B40C7" w:rsidRPr="00BC4EE3">
        <w:rPr>
          <w:rFonts w:ascii="Verdana" w:hAnsi="Verdana" w:cs="Tahoma"/>
          <w:sz w:val="20"/>
        </w:rPr>
        <w:t>s</w:t>
      </w:r>
      <w:r w:rsidRPr="00BC4EE3">
        <w:rPr>
          <w:rFonts w:ascii="Verdana" w:hAnsi="Verdana" w:cs="Tahoma"/>
          <w:sz w:val="20"/>
        </w:rPr>
        <w:t>;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(e) a contratação de novas dívidas pela Emissora e/ou pelas Fiadoras, assim como por suas Controladas;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nas Fiadoras 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das Fiadoras,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 xml:space="preserve">e/ou quaisquer outros documentos da </w:t>
      </w:r>
      <w:r w:rsidRPr="00BC4EE3">
        <w:rPr>
          <w:rFonts w:ascii="Verdana" w:hAnsi="Verdana" w:cs="Tahoma"/>
          <w:sz w:val="20"/>
        </w:rPr>
        <w:lastRenderedPageBreak/>
        <w:t>Emissão</w:t>
      </w:r>
      <w:r w:rsidR="005900FB" w:rsidRPr="00BC4EE3">
        <w:rPr>
          <w:rFonts w:ascii="Verdana" w:hAnsi="Verdana" w:cs="Tahoma"/>
          <w:sz w:val="20"/>
        </w:rPr>
        <w:t>, exceto em relação a descumprimentos no âmbito dos contratos financeiros que serão quitados com os recursos captados por meio desta Emissão</w:t>
      </w:r>
      <w:r w:rsidR="00C35179" w:rsidRPr="00BC4EE3">
        <w:rPr>
          <w:rFonts w:ascii="Verdana" w:hAnsi="Verdana" w:cs="Tahoma"/>
          <w:sz w:val="20"/>
        </w:rPr>
        <w:t xml:space="preserve">, conforme listados no </w:t>
      </w:r>
      <w:r w:rsidR="00C35179" w:rsidRPr="00BC4EE3">
        <w:rPr>
          <w:rFonts w:ascii="Verdana" w:hAnsi="Verdana" w:cs="Tahoma"/>
          <w:sz w:val="20"/>
          <w:u w:val="single"/>
        </w:rPr>
        <w:t>Anexo I</w:t>
      </w:r>
      <w:r w:rsidR="001E4689" w:rsidRPr="00BC4EE3">
        <w:rPr>
          <w:rFonts w:ascii="Verdana" w:hAnsi="Verdana" w:cs="Tahoma"/>
          <w:sz w:val="20"/>
        </w:rPr>
        <w:t xml:space="preserve"> e, ainda, pelos contratos financeiros em relação aos quais os </w:t>
      </w:r>
      <w:proofErr w:type="spellStart"/>
      <w:r w:rsidR="001E4689" w:rsidRPr="00BC4EE3">
        <w:rPr>
          <w:rFonts w:ascii="Verdana" w:hAnsi="Verdana" w:cs="Tahoma"/>
          <w:i/>
          <w:sz w:val="20"/>
        </w:rPr>
        <w:t>waivers</w:t>
      </w:r>
      <w:proofErr w:type="spellEnd"/>
      <w:r w:rsidR="001E4689" w:rsidRPr="00BC4EE3">
        <w:rPr>
          <w:rFonts w:ascii="Verdana" w:hAnsi="Verdana" w:cs="Tahoma"/>
          <w:sz w:val="20"/>
        </w:rPr>
        <w:t xml:space="preserve"> necessários foram </w:t>
      </w:r>
      <w:r w:rsidR="005C682E" w:rsidRPr="00BC4EE3">
        <w:rPr>
          <w:rFonts w:ascii="Verdana" w:hAnsi="Verdana" w:cs="Tahoma"/>
          <w:sz w:val="20"/>
        </w:rPr>
        <w:t xml:space="preserve">devida e devidamente </w:t>
      </w:r>
      <w:r w:rsidR="001E4689" w:rsidRPr="00BC4EE3">
        <w:rPr>
          <w:rFonts w:ascii="Verdana" w:hAnsi="Verdana" w:cs="Tahoma"/>
          <w:sz w:val="20"/>
        </w:rPr>
        <w:t>obtidos</w:t>
      </w:r>
      <w:r w:rsidRPr="00BC4EE3">
        <w:rPr>
          <w:rFonts w:ascii="Verdana" w:hAnsi="Verdana" w:cs="Tahoma"/>
          <w:sz w:val="20"/>
        </w:rPr>
        <w:t>; e</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FD6497" w:rsidRPr="00BC4EE3" w:rsidRDefault="00FD6497"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Oferta </w:t>
      </w:r>
      <w:r w:rsidRPr="00BC4EE3">
        <w:rPr>
          <w:rFonts w:ascii="Verdana" w:hAnsi="Verdana"/>
          <w:color w:val="000000" w:themeColor="text1"/>
          <w:sz w:val="20"/>
        </w:rPr>
        <w:t>e</w:t>
      </w:r>
      <w:r w:rsidR="0009022F" w:rsidRPr="00BC4EE3">
        <w:rPr>
          <w:rFonts w:ascii="Verdana" w:hAnsi="Verdana"/>
          <w:color w:val="000000" w:themeColor="text1"/>
          <w:sz w:val="20"/>
        </w:rPr>
        <w:t xml:space="preserve">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Banco Liquidante, </w:t>
      </w:r>
      <w:r w:rsidRPr="00BC4EE3">
        <w:rPr>
          <w:rFonts w:ascii="Verdana" w:hAnsi="Verdana"/>
          <w:color w:val="000000" w:themeColor="text1"/>
          <w:sz w:val="20"/>
        </w:rPr>
        <w:t xml:space="preserve">do Banco Depositário,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Goiás Indústria e Comércio de Papéis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133" w:name="_Hlk10053707"/>
      <w:bookmarkStart w:id="134" w:name="_Hlk10052799"/>
      <w:r w:rsidRPr="00BC4EE3">
        <w:rPr>
          <w:rFonts w:ascii="Verdana" w:hAnsi="Verdana"/>
          <w:color w:val="000000" w:themeColor="text1"/>
          <w:sz w:val="20"/>
        </w:rPr>
        <w:t xml:space="preserve">Rua Visconde de </w:t>
      </w:r>
      <w:proofErr w:type="spellStart"/>
      <w:r w:rsidRPr="00BC4EE3">
        <w:rPr>
          <w:rFonts w:ascii="Verdana" w:hAnsi="Verdana"/>
          <w:color w:val="000000" w:themeColor="text1"/>
          <w:sz w:val="20"/>
        </w:rPr>
        <w:t>Sepetiba</w:t>
      </w:r>
      <w:proofErr w:type="spellEnd"/>
      <w:r w:rsidRPr="00BC4EE3">
        <w:rPr>
          <w:rFonts w:ascii="Verdana" w:hAnsi="Verdana"/>
          <w:color w:val="000000" w:themeColor="text1"/>
          <w:sz w:val="20"/>
        </w:rPr>
        <w:t>, nº 935, Sala 1.411, Centro</w:t>
      </w:r>
    </w:p>
    <w:p w:rsidR="00C67F96" w:rsidRPr="00BC4EE3" w:rsidRDefault="00670CCA" w:rsidP="00BC4EE3">
      <w:pPr>
        <w:widowControl w:val="0"/>
        <w:spacing w:after="0" w:line="312" w:lineRule="auto"/>
        <w:ind w:left="709" w:right="-34"/>
        <w:rPr>
          <w:rFonts w:ascii="Verdana" w:hAnsi="Verdana"/>
          <w:color w:val="000000" w:themeColor="text1"/>
          <w:sz w:val="20"/>
          <w:lang w:val="en-US"/>
        </w:rPr>
      </w:pPr>
      <w:r w:rsidRPr="00BC4EE3">
        <w:rPr>
          <w:rFonts w:ascii="Verdana" w:hAnsi="Verdana"/>
          <w:color w:val="000000" w:themeColor="text1"/>
          <w:sz w:val="20"/>
          <w:lang w:val="en-US"/>
        </w:rPr>
        <w:t xml:space="preserve">CEP 24.020-206, </w:t>
      </w:r>
      <w:proofErr w:type="spellStart"/>
      <w:r w:rsidRPr="00BC4EE3">
        <w:rPr>
          <w:rFonts w:ascii="Verdana" w:hAnsi="Verdana"/>
          <w:color w:val="000000" w:themeColor="text1"/>
          <w:sz w:val="20"/>
          <w:lang w:val="en-US"/>
        </w:rPr>
        <w:t>Niterói</w:t>
      </w:r>
      <w:proofErr w:type="spellEnd"/>
      <w:r w:rsidRPr="00BC4EE3">
        <w:rPr>
          <w:rFonts w:ascii="Verdana" w:hAnsi="Verdana"/>
          <w:color w:val="000000" w:themeColor="text1"/>
          <w:sz w:val="20"/>
          <w:lang w:val="en-US"/>
        </w:rPr>
        <w:t>-RJ</w:t>
      </w:r>
      <w:bookmarkEnd w:id="133"/>
      <w:bookmarkEnd w:id="134"/>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 xml:space="preserve">At.: [●] </w:t>
      </w:r>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Tel.: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E-mail: [●]</w:t>
      </w:r>
      <w:hyperlink r:id="rId13" w:history="1"/>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r w:rsidR="00B30311" w:rsidRPr="00BC4EE3">
        <w:rPr>
          <w:rFonts w:ascii="Verdana" w:hAnsi="Verdana"/>
          <w:color w:val="000000" w:themeColor="text1"/>
          <w:sz w:val="20"/>
        </w:rPr>
        <w:t xml:space="preserve"> Pessoa Jurídica</w:t>
      </w:r>
      <w:r w:rsidRPr="00BC4EE3">
        <w:rPr>
          <w:rFonts w:ascii="Verdana" w:hAnsi="Verdana"/>
          <w:color w:val="000000" w:themeColor="text1"/>
          <w:sz w:val="20"/>
        </w:rPr>
        <w:t>:</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Fabril S.A.</w:t>
      </w:r>
    </w:p>
    <w:p w:rsidR="00670CCA" w:rsidRPr="00BC4EE3" w:rsidRDefault="00670CCA" w:rsidP="00BC4EE3">
      <w:pPr>
        <w:widowControl w:val="0"/>
        <w:spacing w:after="0" w:line="312" w:lineRule="auto"/>
        <w:ind w:left="709" w:right="-34"/>
        <w:rPr>
          <w:rFonts w:ascii="Verdana" w:hAnsi="Verdana"/>
          <w:color w:val="000000"/>
          <w:sz w:val="20"/>
        </w:rPr>
      </w:pPr>
      <w:bookmarkStart w:id="135" w:name="_Hlk10052713"/>
      <w:r w:rsidRPr="00BC4EE3">
        <w:rPr>
          <w:rFonts w:ascii="Verdana" w:hAnsi="Verdana"/>
          <w:color w:val="000000"/>
          <w:sz w:val="20"/>
        </w:rPr>
        <w:t xml:space="preserve">Rua João Moreira, nº 177, </w:t>
      </w:r>
      <w:proofErr w:type="spellStart"/>
      <w:r w:rsidRPr="00BC4EE3">
        <w:rPr>
          <w:rFonts w:ascii="Verdana" w:hAnsi="Verdana"/>
          <w:color w:val="000000"/>
          <w:sz w:val="20"/>
        </w:rPr>
        <w:t>Tribobo</w:t>
      </w:r>
      <w:proofErr w:type="spellEnd"/>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sz w:val="20"/>
        </w:rPr>
        <w:t>CEP 24.755-500, São Gonçalo-RJ</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135"/>
    </w:p>
    <w:p w:rsidR="008467F0" w:rsidRPr="00BC4EE3" w:rsidRDefault="008467F0" w:rsidP="00BC4EE3">
      <w:pPr>
        <w:widowControl w:val="0"/>
        <w:spacing w:after="0" w:line="312" w:lineRule="auto"/>
        <w:ind w:left="709" w:right="-34"/>
        <w:rPr>
          <w:rFonts w:ascii="Verdana" w:hAnsi="Verdana"/>
          <w:sz w:val="20"/>
        </w:rPr>
      </w:pPr>
    </w:p>
    <w:p w:rsidR="00403755" w:rsidRPr="00BC4EE3" w:rsidRDefault="00C67F96" w:rsidP="00BC4EE3">
      <w:pPr>
        <w:widowControl w:val="0"/>
        <w:spacing w:after="0" w:line="312" w:lineRule="auto"/>
        <w:ind w:left="709" w:right="-34"/>
        <w:rPr>
          <w:rFonts w:ascii="Verdana" w:hAnsi="Verdana"/>
          <w:b/>
          <w:sz w:val="20"/>
        </w:rPr>
      </w:pPr>
      <w:r w:rsidRPr="00BC4EE3">
        <w:rPr>
          <w:rFonts w:ascii="Verdana" w:hAnsi="Verdana"/>
          <w:b/>
          <w:color w:val="000000" w:themeColor="text1"/>
          <w:sz w:val="20"/>
        </w:rPr>
        <w:t>Fluminense Industrial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136" w:name="_Hlk10053691"/>
      <w:bookmarkStart w:id="137" w:name="_Hlk10052729"/>
      <w:r w:rsidRPr="00BC4EE3">
        <w:rPr>
          <w:rFonts w:ascii="Verdana" w:hAnsi="Verdana"/>
          <w:color w:val="000000" w:themeColor="text1"/>
          <w:sz w:val="20"/>
        </w:rPr>
        <w:t xml:space="preserve">Rua </w:t>
      </w:r>
      <w:proofErr w:type="spellStart"/>
      <w:r w:rsidRPr="00BC4EE3">
        <w:rPr>
          <w:rFonts w:ascii="Verdana" w:hAnsi="Verdana"/>
          <w:color w:val="000000" w:themeColor="text1"/>
          <w:sz w:val="20"/>
        </w:rPr>
        <w:t>Fued</w:t>
      </w:r>
      <w:proofErr w:type="spellEnd"/>
      <w:r w:rsidRPr="00BC4EE3">
        <w:rPr>
          <w:rFonts w:ascii="Verdana" w:hAnsi="Verdana"/>
          <w:color w:val="000000" w:themeColor="text1"/>
          <w:sz w:val="20"/>
        </w:rPr>
        <w:t xml:space="preserve"> Moysés, nº 04/114, </w:t>
      </w:r>
      <w:proofErr w:type="spellStart"/>
      <w:r w:rsidRPr="00BC4EE3">
        <w:rPr>
          <w:rFonts w:ascii="Verdana" w:hAnsi="Verdana"/>
          <w:color w:val="000000" w:themeColor="text1"/>
          <w:sz w:val="20"/>
        </w:rPr>
        <w:t>Tribobo</w:t>
      </w:r>
      <w:proofErr w:type="spellEnd"/>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t>CEP 24.440-400, São Gonçalo-RJ</w:t>
      </w:r>
      <w:bookmarkEnd w:id="136"/>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137"/>
    </w:p>
    <w:p w:rsidR="00B30311" w:rsidRPr="00BC4EE3" w:rsidRDefault="00B30311" w:rsidP="00BC4EE3">
      <w:pPr>
        <w:widowControl w:val="0"/>
        <w:spacing w:after="0" w:line="312" w:lineRule="auto"/>
        <w:rPr>
          <w:rFonts w:ascii="Verdana" w:hAnsi="Verdana"/>
          <w:color w:val="000000" w:themeColor="text1"/>
          <w:sz w:val="20"/>
        </w:rPr>
      </w:pPr>
    </w:p>
    <w:p w:rsidR="00B30311" w:rsidRPr="00BC4EE3" w:rsidRDefault="00B30311"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 Pessoa Física:</w:t>
      </w:r>
    </w:p>
    <w:p w:rsidR="00B30311" w:rsidRPr="00BC4EE3" w:rsidRDefault="00B30311" w:rsidP="00BC4EE3">
      <w:pPr>
        <w:widowControl w:val="0"/>
        <w:spacing w:after="0" w:line="312" w:lineRule="auto"/>
        <w:ind w:left="709" w:right="-34"/>
        <w:rPr>
          <w:rFonts w:ascii="Verdana" w:hAnsi="Verdana"/>
          <w:sz w:val="20"/>
        </w:rPr>
      </w:pPr>
    </w:p>
    <w:p w:rsidR="00B30311"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Marilia Coutinho, Victor Coutinho, José Coutinho Junior e Caio Coutinho</w:t>
      </w:r>
    </w:p>
    <w:p w:rsidR="00B30311" w:rsidRPr="00BC4EE3" w:rsidRDefault="00B30311" w:rsidP="00BC4EE3">
      <w:pPr>
        <w:widowControl w:val="0"/>
        <w:spacing w:after="0" w:line="312" w:lineRule="auto"/>
        <w:ind w:left="709" w:right="-34"/>
        <w:rPr>
          <w:rFonts w:ascii="Verdana" w:hAnsi="Verdana"/>
          <w:color w:val="000000" w:themeColor="text1"/>
          <w:sz w:val="20"/>
        </w:rPr>
      </w:pPr>
      <w:bookmarkStart w:id="138" w:name="_Hlk10052747"/>
      <w:r w:rsidRPr="00BC4EE3">
        <w:rPr>
          <w:rFonts w:ascii="Verdana" w:hAnsi="Verdana"/>
          <w:color w:val="000000" w:themeColor="text1"/>
          <w:sz w:val="20"/>
        </w:rPr>
        <w:t>[Endereço]</w:t>
      </w:r>
    </w:p>
    <w:p w:rsidR="00B30311" w:rsidRPr="00BC4EE3" w:rsidRDefault="00B30311"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lastRenderedPageBreak/>
        <w:t xml:space="preserve">CEP </w:t>
      </w:r>
      <w:r w:rsidRPr="00BC4EE3">
        <w:rPr>
          <w:rFonts w:ascii="Verdana" w:hAnsi="Verdana"/>
          <w:sz w:val="20"/>
        </w:rPr>
        <w:t>[●]</w:t>
      </w:r>
      <w:r w:rsidRPr="00BC4EE3">
        <w:rPr>
          <w:rFonts w:ascii="Verdana" w:hAnsi="Verdana"/>
          <w:color w:val="000000" w:themeColor="text1"/>
          <w:sz w:val="20"/>
        </w:rPr>
        <w:t>, [</w:t>
      </w:r>
      <w:r w:rsidRPr="00BC4EE3">
        <w:rPr>
          <w:rFonts w:ascii="Verdana" w:hAnsi="Verdana"/>
          <w:i/>
          <w:color w:val="000000" w:themeColor="text1"/>
          <w:sz w:val="20"/>
        </w:rPr>
        <w:t>Cidade, Estado</w:t>
      </w:r>
      <w:r w:rsidRPr="00BC4EE3">
        <w:rPr>
          <w:rFonts w:ascii="Verdana" w:hAnsi="Verdana"/>
          <w:color w:val="000000" w:themeColor="text1"/>
          <w:sz w:val="20"/>
        </w:rPr>
        <w:t>]</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E-mail: [●]</w:t>
      </w:r>
    </w:p>
    <w:bookmarkEnd w:id="138"/>
    <w:p w:rsidR="0009022F" w:rsidRPr="00BC4EE3" w:rsidRDefault="005731F1" w:rsidP="00BC4EE3">
      <w:pPr>
        <w:widowControl w:val="0"/>
        <w:spacing w:after="0" w:line="312" w:lineRule="auto"/>
        <w:ind w:left="709" w:right="-34"/>
        <w:rPr>
          <w:rFonts w:ascii="Verdana" w:hAnsi="Verdana" w:cs="Tahoma"/>
          <w:sz w:val="20"/>
        </w:rPr>
      </w:pPr>
      <w:r w:rsidRPr="00BC4EE3">
        <w:rPr>
          <w:rFonts w:ascii="Verdana" w:hAnsi="Verdana"/>
          <w:sz w:val="20"/>
        </w:rPr>
        <w:fldChar w:fldCharType="begin"/>
      </w:r>
      <w:r w:rsidRPr="00BC4EE3">
        <w:rPr>
          <w:rFonts w:ascii="Verdana" w:hAnsi="Verdana"/>
          <w:sz w:val="20"/>
        </w:rPr>
        <w:instrText xml:space="preserve"> HYPERLINK "mailto:gr.debentures@cetip.com.br" </w:instrText>
      </w:r>
      <w:r w:rsidRPr="00BC4EE3">
        <w:rPr>
          <w:rFonts w:ascii="Verdana" w:hAnsi="Verdana"/>
          <w:sz w:val="20"/>
        </w:rPr>
        <w:fldChar w:fldCharType="end"/>
      </w:r>
      <w:hyperlink r:id="rId14" w:history="1"/>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403755" w:rsidRPr="00BC4EE3" w:rsidRDefault="00403755" w:rsidP="00BC4EE3">
      <w:pPr>
        <w:widowControl w:val="0"/>
        <w:spacing w:after="0" w:line="312" w:lineRule="auto"/>
        <w:ind w:left="709" w:right="-34"/>
        <w:rPr>
          <w:rFonts w:ascii="Verdana" w:hAnsi="Verdana"/>
          <w:b/>
          <w:sz w:val="20"/>
        </w:rPr>
      </w:pPr>
      <w:proofErr w:type="spellStart"/>
      <w:r w:rsidRPr="00BC4EE3">
        <w:rPr>
          <w:rFonts w:ascii="Verdana" w:hAnsi="Verdana"/>
          <w:b/>
          <w:sz w:val="20"/>
        </w:rPr>
        <w:t>Simplific</w:t>
      </w:r>
      <w:proofErr w:type="spellEnd"/>
      <w:r w:rsidRPr="00BC4EE3">
        <w:rPr>
          <w:rFonts w:ascii="Verdana" w:hAnsi="Verdana"/>
          <w:b/>
          <w:sz w:val="20"/>
        </w:rPr>
        <w:t xml:space="preserve"> </w:t>
      </w:r>
      <w:proofErr w:type="spellStart"/>
      <w:r w:rsidRPr="00BC4EE3">
        <w:rPr>
          <w:rFonts w:ascii="Verdana" w:hAnsi="Verdana"/>
          <w:b/>
          <w:sz w:val="20"/>
        </w:rPr>
        <w:t>Pavarini</w:t>
      </w:r>
      <w:proofErr w:type="spellEnd"/>
      <w:r w:rsidRPr="00BC4EE3">
        <w:rPr>
          <w:rFonts w:ascii="Verdana" w:hAnsi="Verdana"/>
          <w:b/>
          <w:sz w:val="20"/>
        </w:rPr>
        <w:t xml:space="preserve"> Distribuidora de Títulos e Valores Mobiliários Ltda.</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Rua Sete de Setembro, nº 99, sala 2401 </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CEP 20.050-005 – Rio de Janeiro, RJ</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 xml:space="preserve">Ou Rua Joaquim Floriano, nº 466, Bloco B, sala 1401 </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CEP 04534-002– São Paulo, SP</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At.: Srs. Carlos Alberto Bacha / Matheus Gomes Faria / Rinaldo Rabello Ferreira </w:t>
      </w:r>
    </w:p>
    <w:p w:rsidR="00403755" w:rsidRPr="00BC4EE3" w:rsidRDefault="00403755" w:rsidP="00BC4EE3">
      <w:pPr>
        <w:widowControl w:val="0"/>
        <w:spacing w:after="0" w:line="312" w:lineRule="auto"/>
        <w:ind w:left="709" w:right="-34"/>
        <w:rPr>
          <w:rFonts w:ascii="Verdana" w:hAnsi="Verdana"/>
          <w:sz w:val="20"/>
        </w:rPr>
      </w:pPr>
      <w:proofErr w:type="spellStart"/>
      <w:r w:rsidRPr="00BC4EE3">
        <w:rPr>
          <w:rFonts w:ascii="Verdana" w:hAnsi="Verdana"/>
          <w:sz w:val="20"/>
        </w:rPr>
        <w:t>Tel</w:t>
      </w:r>
      <w:proofErr w:type="spellEnd"/>
      <w:r w:rsidRPr="00BC4EE3">
        <w:rPr>
          <w:rFonts w:ascii="Verdana" w:hAnsi="Verdana"/>
          <w:sz w:val="20"/>
        </w:rPr>
        <w:t xml:space="preserve">: (21) 2507-1949 </w:t>
      </w:r>
      <w:r w:rsidR="00263140" w:rsidRPr="00BC4EE3">
        <w:rPr>
          <w:rFonts w:ascii="Verdana" w:hAnsi="Verdana"/>
          <w:sz w:val="20"/>
        </w:rPr>
        <w:t>/ (11) 3090-0447</w:t>
      </w:r>
    </w:p>
    <w:p w:rsidR="0009022F" w:rsidRPr="00BC4EE3" w:rsidRDefault="00403755" w:rsidP="00BC4EE3">
      <w:pPr>
        <w:widowControl w:val="0"/>
        <w:spacing w:after="0" w:line="312" w:lineRule="auto"/>
        <w:ind w:firstLine="708"/>
        <w:rPr>
          <w:rFonts w:ascii="Verdana" w:hAnsi="Verdana"/>
          <w:color w:val="000000" w:themeColor="text1"/>
          <w:sz w:val="20"/>
        </w:rPr>
      </w:pPr>
      <w:r w:rsidRPr="00BC4EE3">
        <w:rPr>
          <w:rFonts w:ascii="Verdana" w:hAnsi="Verdana"/>
          <w:sz w:val="20"/>
        </w:rPr>
        <w:t>E-mail: fiduciario@simplificpavarini.com.br</w:t>
      </w:r>
    </w:p>
    <w:p w:rsidR="00403755" w:rsidRPr="00BC4EE3" w:rsidRDefault="00403755"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BC4EE3" w:rsidRDefault="005E7191" w:rsidP="00BC4EE3">
      <w:pPr>
        <w:widowControl w:val="0"/>
        <w:spacing w:after="0" w:line="312" w:lineRule="auto"/>
        <w:ind w:left="709" w:right="-34"/>
        <w:rPr>
          <w:rFonts w:ascii="Verdana" w:hAnsi="Verdana"/>
          <w:b/>
          <w:sz w:val="20"/>
        </w:rPr>
      </w:pPr>
      <w:r w:rsidRPr="00BC4EE3">
        <w:rPr>
          <w:rFonts w:ascii="Verdana" w:hAnsi="Verdana"/>
          <w:b/>
          <w:sz w:val="20"/>
        </w:rPr>
        <w:t>Itaú Unibanco S.A.</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 xml:space="preserve">Praça Alfredo Egydio de Souza Aranha, nº 100, Torre Olavo </w:t>
      </w:r>
      <w:proofErr w:type="spellStart"/>
      <w:r w:rsidRPr="00BC4EE3">
        <w:rPr>
          <w:rFonts w:ascii="Verdana" w:hAnsi="Verdana"/>
          <w:sz w:val="20"/>
        </w:rPr>
        <w:t>Setubal</w:t>
      </w:r>
      <w:proofErr w:type="spellEnd"/>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Parque Jabaquara – São Paulo/SP – CEP 04344-902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rsidR="005E7191" w:rsidRPr="00BC4EE3" w:rsidRDefault="00C0074B" w:rsidP="00BC4EE3">
      <w:pPr>
        <w:widowControl w:val="0"/>
        <w:spacing w:after="0" w:line="312" w:lineRule="auto"/>
        <w:ind w:left="709" w:right="-34"/>
        <w:rPr>
          <w:rFonts w:ascii="Verdana" w:hAnsi="Verdana"/>
          <w:b/>
          <w:sz w:val="20"/>
        </w:rPr>
      </w:pPr>
      <w:r w:rsidRPr="00BC4EE3">
        <w:rPr>
          <w:rFonts w:ascii="Verdana" w:hAnsi="Verdana"/>
          <w:b/>
          <w:sz w:val="20"/>
        </w:rPr>
        <w:t xml:space="preserve">Itaú Corretora de Valores </w:t>
      </w:r>
      <w:r w:rsidR="005E7191" w:rsidRPr="00BC4EE3">
        <w:rPr>
          <w:rFonts w:ascii="Verdana" w:hAnsi="Verdana"/>
          <w:b/>
          <w:sz w:val="20"/>
        </w:rPr>
        <w:t xml:space="preserve">S.A. </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Avenida Brigadeiro Faria Lima, nº 3.500, 3º Andar (parte)</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Itaim Bibi – São Paulo/SP – CEP 04538-132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w:t>
      </w:r>
      <w:r w:rsidR="00A36CDD" w:rsidRPr="00BC4EE3">
        <w:rPr>
          <w:rFonts w:ascii="Verdana" w:hAnsi="Verdana"/>
          <w:sz w:val="20"/>
          <w:lang w:val="en-US"/>
        </w:rPr>
        <w:t>.</w:t>
      </w:r>
      <w:r w:rsidRPr="00BC4EE3">
        <w:rPr>
          <w:rFonts w:ascii="Verdana" w:hAnsi="Verdana"/>
          <w:sz w:val="20"/>
          <w:lang w:val="en-US"/>
        </w:rPr>
        <w:t>: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09022F" w:rsidRPr="00BC4EE3"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Pr="00BC4EE3">
        <w:rPr>
          <w:rFonts w:ascii="Verdana" w:hAnsi="Verdana" w:cs="Tahoma"/>
          <w:color w:val="000000" w:themeColor="text1"/>
          <w:sz w:val="20"/>
        </w:rPr>
        <w:t xml:space="preserve">Valores Mobiliários </w:t>
      </w:r>
      <w:r w:rsidR="00CA5F2F" w:rsidRPr="00BC4EE3">
        <w:rPr>
          <w:rFonts w:ascii="Verdana" w:hAnsi="Verdana" w:cs="Tahoma"/>
          <w:color w:val="000000" w:themeColor="text1"/>
          <w:sz w:val="20"/>
        </w:rPr>
        <w:t>de Renda Fixa</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0300-111-1596</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lastRenderedPageBreak/>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09022F" w:rsidRDefault="0009022F" w:rsidP="00BC4EE3">
      <w:pPr>
        <w:widowControl w:val="0"/>
        <w:tabs>
          <w:tab w:val="left" w:pos="851"/>
        </w:tabs>
        <w:spacing w:after="0" w:line="312" w:lineRule="auto"/>
        <w:rPr>
          <w:rFonts w:ascii="Verdana" w:hAnsi="Verdana"/>
          <w:color w:val="000000" w:themeColor="text1"/>
          <w:sz w:val="20"/>
        </w:rPr>
      </w:pPr>
    </w:p>
    <w:p w:rsidR="008650E8" w:rsidRDefault="008650E8" w:rsidP="00BC4EE3">
      <w:pPr>
        <w:widowControl w:val="0"/>
        <w:tabs>
          <w:tab w:val="left" w:pos="851"/>
        </w:tabs>
        <w:spacing w:after="0" w:line="312" w:lineRule="auto"/>
        <w:rPr>
          <w:rFonts w:ascii="Verdana" w:hAnsi="Verdana"/>
          <w:color w:val="000000" w:themeColor="text1"/>
          <w:sz w:val="20"/>
        </w:rPr>
      </w:pPr>
    </w:p>
    <w:p w:rsidR="008650E8" w:rsidRPr="00BC4EE3" w:rsidRDefault="008650E8" w:rsidP="00BC4EE3">
      <w:pPr>
        <w:widowControl w:val="0"/>
        <w:tabs>
          <w:tab w:val="left" w:pos="851"/>
        </w:tabs>
        <w:spacing w:after="0" w:line="312" w:lineRule="auto"/>
        <w:rPr>
          <w:rFonts w:ascii="Verdana" w:hAnsi="Verdana"/>
          <w:color w:val="000000" w:themeColor="text1"/>
          <w:sz w:val="20"/>
        </w:rPr>
      </w:pPr>
      <w:bookmarkStart w:id="139" w:name="_GoBack"/>
      <w:bookmarkEnd w:id="139"/>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CB78EE" w:rsidRPr="00BC4EE3">
        <w:rPr>
          <w:rFonts w:ascii="Verdana" w:hAnsi="Verdana"/>
          <w:sz w:val="20"/>
        </w:rPr>
        <w:t>JUCE</w:t>
      </w:r>
      <w:r w:rsidR="000428E8" w:rsidRPr="00BC4EE3">
        <w:rPr>
          <w:rFonts w:ascii="Verdana" w:hAnsi="Verdana"/>
          <w:sz w:val="20"/>
        </w:rPr>
        <w:t>RJA</w:t>
      </w:r>
      <w:r w:rsidR="00CB78EE"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w:t>
      </w:r>
      <w:r w:rsidR="00517278" w:rsidRPr="00BC4EE3">
        <w:rPr>
          <w:rFonts w:ascii="Verdana" w:hAnsi="Verdana"/>
          <w:sz w:val="20"/>
        </w:rPr>
        <w:lastRenderedPageBreak/>
        <w:t>previstas nos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 xml:space="preserve">os Contratos de Garantia e </w:t>
      </w:r>
      <w:r w:rsidRPr="00BC4EE3">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 regulamentares ou exigências da CVM, ANBIMA ou B3, conforme o caso;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10.8.</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140" w:name="_Ref279318438"/>
      <w:r w:rsidRPr="00BC4EE3">
        <w:rPr>
          <w:rFonts w:ascii="Verdana" w:hAnsi="Verdana"/>
          <w:b/>
          <w:color w:val="000000" w:themeColor="text1"/>
          <w:sz w:val="20"/>
        </w:rPr>
        <w:t>Foro</w:t>
      </w:r>
      <w:bookmarkEnd w:id="140"/>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10.9.</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Estando assim certas e ajustadas, as Partes, obrigando-se por si e sucessores, firmam esta Escritura de Emissão em </w:t>
      </w:r>
      <w:r w:rsidR="00B30311" w:rsidRPr="00BC4EE3">
        <w:rPr>
          <w:rFonts w:ascii="Verdana" w:hAnsi="Verdana"/>
          <w:color w:val="000000" w:themeColor="text1"/>
          <w:sz w:val="20"/>
        </w:rPr>
        <w:t>[●]</w:t>
      </w:r>
      <w:r w:rsidRPr="00BC4EE3">
        <w:rPr>
          <w:rFonts w:ascii="Verdana" w:hAnsi="Verdana"/>
          <w:color w:val="000000" w:themeColor="text1"/>
          <w:sz w:val="20"/>
        </w:rPr>
        <w:t> (</w:t>
      </w:r>
      <w:r w:rsidR="00B30311" w:rsidRPr="00BC4EE3">
        <w:rPr>
          <w:rFonts w:ascii="Verdana" w:hAnsi="Verdana"/>
          <w:color w:val="000000" w:themeColor="text1"/>
          <w:sz w:val="20"/>
        </w:rPr>
        <w:t>[●]</w:t>
      </w:r>
      <w:r w:rsidRPr="00BC4EE3">
        <w:rPr>
          <w:rFonts w:ascii="Verdana" w:hAnsi="Verdana"/>
          <w:color w:val="000000" w:themeColor="text1"/>
          <w:sz w:val="20"/>
        </w:rPr>
        <w:t>) vias de igual teor e forma, juntamente com 2 (duas) testemunhas abaixo identificadas, que também a assinam.</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CB78EE"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09022F" w:rsidRPr="00BC4EE3">
        <w:rPr>
          <w:rFonts w:ascii="Verdana" w:hAnsi="Verdana"/>
          <w:color w:val="000000" w:themeColor="text1"/>
          <w:sz w:val="20"/>
        </w:rPr>
        <w:t xml:space="preserv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spacing w:after="0" w:line="312" w:lineRule="auto"/>
        <w:jc w:val="center"/>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CD2ABA">
          <w:headerReference w:type="even" r:id="rId15"/>
          <w:headerReference w:type="default" r:id="rId16"/>
          <w:footerReference w:type="even" r:id="rId17"/>
          <w:footerReference w:type="default" r:id="rId18"/>
          <w:headerReference w:type="first" r:id="rId19"/>
          <w:footerReference w:type="first" r:id="rId20"/>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D30966" w:rsidRPr="00BC4EE3">
        <w:rPr>
          <w:rFonts w:ascii="Verdana" w:hAnsi="Verdana"/>
          <w:i/>
          <w:color w:val="000000" w:themeColor="text1"/>
          <w:sz w:val="20"/>
        </w:rPr>
        <w:t>06</w:t>
      </w:r>
      <w:r w:rsidR="002C5332" w:rsidRPr="00BC4EE3">
        <w:rPr>
          <w:rFonts w:ascii="Verdana" w:hAnsi="Verdana"/>
          <w:i/>
          <w:color w:val="000000" w:themeColor="text1"/>
          <w:sz w:val="20"/>
        </w:rPr>
        <w:t xml:space="preserve"> – “</w:t>
      </w:r>
      <w:r w:rsidR="00605B93"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sidRPr="00BC4EE3">
        <w:rPr>
          <w:rFonts w:ascii="Verdana" w:hAnsi="Verdana"/>
          <w:i/>
          <w:color w:val="000000" w:themeColor="text1"/>
          <w:sz w:val="20"/>
        </w:rPr>
        <w:t xml:space="preserve">Real e </w:t>
      </w:r>
      <w:r w:rsidR="00605B93" w:rsidRPr="00BC4EE3">
        <w:rPr>
          <w:rFonts w:ascii="Verdana" w:hAnsi="Verdana"/>
          <w:i/>
          <w:color w:val="000000" w:themeColor="text1"/>
          <w:sz w:val="20"/>
        </w:rPr>
        <w:t xml:space="preserve">Fidejussória, a ser Convolada </w:t>
      </w:r>
      <w:r w:rsidR="00D1667B" w:rsidRPr="00BC4EE3">
        <w:rPr>
          <w:rFonts w:ascii="Verdana" w:hAnsi="Verdana"/>
          <w:i/>
          <w:color w:val="000000" w:themeColor="text1"/>
          <w:sz w:val="20"/>
        </w:rPr>
        <w:t xml:space="preserve">em </w:t>
      </w:r>
      <w:r w:rsidR="00605B93" w:rsidRPr="00BC4EE3">
        <w:rPr>
          <w:rFonts w:ascii="Verdana" w:hAnsi="Verdana"/>
          <w:i/>
          <w:color w:val="000000" w:themeColor="text1"/>
          <w:sz w:val="20"/>
        </w:rPr>
        <w:t>Espécie com Garantia Real, com Garantia Adicional Fidejussória, em Série Única, para Distribuição Pública com Esforços Restritos, da Carta Goiás Indústria e Comércio de Papéis S.A.</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2C5332" w:rsidRPr="00BC4EE3">
        <w:rPr>
          <w:rFonts w:ascii="Verdana" w:hAnsi="Verdana"/>
          <w:i/>
          <w:color w:val="000000" w:themeColor="text1"/>
          <w:sz w:val="20"/>
        </w:rPr>
        <w:t xml:space="preserve">[●] </w:t>
      </w:r>
      <w:r w:rsidR="0009022F" w:rsidRPr="00BC4EE3">
        <w:rPr>
          <w:rFonts w:ascii="Verdana" w:hAnsi="Verdana"/>
          <w:i/>
          <w:color w:val="000000" w:themeColor="text1"/>
          <w:sz w:val="20"/>
        </w:rPr>
        <w:t xml:space="preserve">de </w:t>
      </w:r>
      <w:r w:rsidR="002C5332" w:rsidRPr="00BC4EE3">
        <w:rPr>
          <w:rFonts w:ascii="Verdana" w:hAnsi="Verdana"/>
          <w:i/>
          <w:color w:val="000000" w:themeColor="text1"/>
          <w:sz w:val="20"/>
        </w:rPr>
        <w:t>[●]</w:t>
      </w:r>
      <w:r w:rsidR="00885D07" w:rsidRPr="00BC4EE3">
        <w:rPr>
          <w:rFonts w:ascii="Verdana" w:hAnsi="Verdana"/>
          <w:i/>
          <w:color w:val="000000" w:themeColor="text1"/>
          <w:sz w:val="20"/>
        </w:rPr>
        <w:t xml:space="preserve"> </w:t>
      </w:r>
      <w:r w:rsidR="00C127DD" w:rsidRPr="00BC4EE3">
        <w:rPr>
          <w:rFonts w:ascii="Verdana" w:hAnsi="Verdana"/>
          <w:i/>
          <w:color w:val="000000" w:themeColor="text1"/>
          <w:sz w:val="20"/>
        </w:rPr>
        <w:t>de 2019</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D30966" w:rsidRPr="00BC4EE3">
        <w:rPr>
          <w:rFonts w:ascii="Verdana" w:hAnsi="Verdana"/>
          <w:i/>
          <w:color w:val="000000" w:themeColor="text1"/>
          <w:sz w:val="20"/>
        </w:rPr>
        <w:t>06</w:t>
      </w:r>
      <w:r w:rsidR="00745B13"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3755" w:rsidP="00BC4EE3">
      <w:pPr>
        <w:widowControl w:val="0"/>
        <w:tabs>
          <w:tab w:val="left" w:pos="851"/>
        </w:tabs>
        <w:spacing w:after="0" w:line="312" w:lineRule="auto"/>
        <w:rPr>
          <w:rFonts w:ascii="Verdana" w:hAnsi="Verdana"/>
          <w:color w:val="000000" w:themeColor="text1"/>
          <w:sz w:val="20"/>
        </w:rPr>
      </w:pPr>
      <w:proofErr w:type="spellStart"/>
      <w:r w:rsidRPr="00BC4EE3">
        <w:rPr>
          <w:rFonts w:ascii="Verdana" w:hAnsi="Verdana"/>
          <w:b/>
          <w:smallCaps/>
          <w:color w:val="000000" w:themeColor="text1"/>
          <w:sz w:val="20"/>
        </w:rPr>
        <w:t>Simplific</w:t>
      </w:r>
      <w:proofErr w:type="spellEnd"/>
      <w:r w:rsidRPr="00BC4EE3">
        <w:rPr>
          <w:rFonts w:ascii="Verdana" w:hAnsi="Verdana"/>
          <w:b/>
          <w:smallCaps/>
          <w:color w:val="000000" w:themeColor="text1"/>
          <w:sz w:val="20"/>
        </w:rPr>
        <w:t xml:space="preserve"> </w:t>
      </w:r>
      <w:proofErr w:type="spellStart"/>
      <w:r w:rsidRPr="00BC4EE3">
        <w:rPr>
          <w:rFonts w:ascii="Verdana" w:hAnsi="Verdana"/>
          <w:b/>
          <w:smallCaps/>
          <w:color w:val="000000" w:themeColor="text1"/>
          <w:sz w:val="20"/>
        </w:rPr>
        <w:t>Pavarini</w:t>
      </w:r>
      <w:proofErr w:type="spellEnd"/>
      <w:r w:rsidRPr="00BC4EE3">
        <w:rPr>
          <w:rFonts w:ascii="Verdana" w:hAnsi="Verdana"/>
          <w:b/>
          <w:smallCaps/>
          <w:color w:val="000000" w:themeColor="text1"/>
          <w:sz w:val="20"/>
        </w:rPr>
        <w:t xml:space="preserve"> Distribuidora de Títulos e Valores Mobiliários Ltda.</w:t>
      </w:r>
      <w:r w:rsidRPr="00BC4EE3" w:rsidDel="00403755">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Carta Fabril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Pr="00BC4EE3">
        <w:rPr>
          <w:rFonts w:ascii="Verdana" w:hAnsi="Verdana"/>
          <w:i/>
          <w:color w:val="000000" w:themeColor="text1"/>
          <w:sz w:val="20"/>
        </w:rPr>
        <w:lastRenderedPageBreak/>
        <w:t>[Página de Assinaturas 04/</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5</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D74F05" w:rsidRPr="00BC4EE3">
        <w:rPr>
          <w:rFonts w:ascii="Verdana" w:hAnsi="Verdana"/>
          <w:i/>
          <w:color w:val="000000" w:themeColor="text1"/>
          <w:sz w:val="20"/>
        </w:rPr>
        <w:t>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r w:rsidR="0077225E" w:rsidRPr="00BC4EE3">
        <w:rPr>
          <w:rFonts w:ascii="Verdana" w:hAnsi="Verdana"/>
          <w:i/>
          <w:color w:val="000000" w:themeColor="text1"/>
          <w:sz w:val="20"/>
        </w:rPr>
        <w:t>”, celebrado em [●] de [●] de 2019]</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CB78EE"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Marilia Coutinho</w:t>
      </w:r>
      <w:r w:rsidRPr="00BC4EE3" w:rsidDel="00CB78EE">
        <w:rPr>
          <w:rFonts w:ascii="Verdana" w:hAnsi="Verdana"/>
          <w:b/>
          <w:smallCaps/>
          <w:color w:val="000000" w:themeColor="text1"/>
          <w:sz w:val="20"/>
        </w:rPr>
        <w:t xml:space="preserve"> </w:t>
      </w:r>
    </w:p>
    <w:p w:rsidR="00CB78EE"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p>
    <w:p w:rsidR="00CB78EE" w:rsidRPr="00BC4EE3" w:rsidRDefault="00CB78E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BC4EE3" w:rsidTr="00552241">
        <w:trPr>
          <w:cantSplit/>
          <w:trHeight w:val="203"/>
        </w:trPr>
        <w:tc>
          <w:tcPr>
            <w:tcW w:w="4253" w:type="dxa"/>
            <w:tcBorders>
              <w:top w:val="single" w:sz="6" w:space="0" w:color="auto"/>
            </w:tcBorders>
          </w:tcPr>
          <w:p w:rsidR="00CB78EE" w:rsidRPr="00BC4EE3" w:rsidRDefault="00CB78E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BC4EE3" w:rsidRDefault="00CB78EE" w:rsidP="00BC4EE3">
            <w:pPr>
              <w:widowControl w:val="0"/>
              <w:tabs>
                <w:tab w:val="left" w:pos="851"/>
              </w:tabs>
              <w:spacing w:after="0" w:line="312" w:lineRule="auto"/>
              <w:rPr>
                <w:rFonts w:ascii="Verdana" w:hAnsi="Verdana"/>
                <w:color w:val="000000" w:themeColor="text1"/>
                <w:sz w:val="20"/>
              </w:rPr>
            </w:pPr>
          </w:p>
        </w:tc>
      </w:tr>
    </w:tbl>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RPr="00BC4EE3" w:rsidTr="00456287">
        <w:tc>
          <w:tcPr>
            <w:tcW w:w="4136"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Victor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Victor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José Coutinho Junior</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José Coutinho Junior)</w:t>
            </w:r>
          </w:p>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77225E" w:rsidP="00BC4EE3">
            <w:pPr>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Caio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Caio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spacing w:after="0" w:line="312" w:lineRule="auto"/>
        <w:rPr>
          <w:rFonts w:ascii="Verdana" w:hAnsi="Verdana"/>
          <w:color w:val="000000" w:themeColor="text1"/>
          <w:sz w:val="20"/>
        </w:rPr>
      </w:pPr>
      <w:r w:rsidRPr="00BC4EE3" w:rsidDel="0077225E">
        <w:rPr>
          <w:rFonts w:ascii="Verdana" w:hAnsi="Verdana"/>
          <w:color w:val="000000" w:themeColor="text1"/>
          <w:sz w:val="20"/>
        </w:rPr>
        <w:t xml:space="preserve"> </w:t>
      </w:r>
    </w:p>
    <w:p w:rsidR="0077225E" w:rsidRPr="00BC4EE3" w:rsidRDefault="0077225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6</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D74F05" w:rsidRPr="00BC4EE3">
        <w:rPr>
          <w:rFonts w:ascii="Verdana" w:hAnsi="Verdana"/>
          <w:i/>
          <w:color w:val="000000" w:themeColor="text1"/>
          <w:sz w:val="20"/>
        </w:rPr>
        <w:t>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r w:rsidR="00FD2416"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700AC" w:rsidRPr="00BC4EE3" w:rsidRDefault="000700AC"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09022F" w:rsidRPr="00BC4EE3" w:rsidRDefault="000700AC"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w:t>
      </w:r>
    </w:p>
    <w:p w:rsidR="0009022F" w:rsidRPr="00BC4EE3" w:rsidRDefault="00142FB3"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LISTA DE DÍVIDAS DA EMISSORA QUE SERÃO </w:t>
      </w:r>
      <w:r w:rsidR="00980EC8" w:rsidRPr="00BC4EE3">
        <w:rPr>
          <w:rFonts w:ascii="Verdana" w:hAnsi="Verdana"/>
          <w:b/>
          <w:color w:val="000000" w:themeColor="text1"/>
          <w:sz w:val="20"/>
        </w:rPr>
        <w:t>LIQUIDADAS</w:t>
      </w:r>
      <w:r w:rsidRPr="00BC4EE3">
        <w:rPr>
          <w:rFonts w:ascii="Verdana" w:hAnsi="Verdana"/>
          <w:b/>
          <w:color w:val="000000" w:themeColor="text1"/>
          <w:sz w:val="20"/>
        </w:rPr>
        <w:t xml:space="preserve"> COM OS RECURSOS DA EMISSÃO</w:t>
      </w:r>
    </w:p>
    <w:p w:rsidR="00A378CE" w:rsidRPr="00BC4EE3" w:rsidRDefault="00142FB3"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[a ser inserido]</w:t>
      </w:r>
    </w:p>
    <w:p w:rsidR="00A378CE" w:rsidRPr="00BC4EE3" w:rsidRDefault="00A378C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142FB3" w:rsidRPr="00BC4EE3" w:rsidRDefault="00A378CE"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II</w:t>
      </w:r>
    </w:p>
    <w:p w:rsidR="008D4EBE" w:rsidRPr="00BC4EE3" w:rsidRDefault="00A378C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color w:val="000000" w:themeColor="text1"/>
          <w:sz w:val="20"/>
        </w:rPr>
        <w:t>MODELO DE ADITAMENTO À ESCRITURA DE EMISSÃO</w:t>
      </w:r>
      <w:r w:rsidR="00737A97" w:rsidRPr="00BC4EE3">
        <w:rPr>
          <w:rFonts w:ascii="Verdana" w:hAnsi="Verdana"/>
          <w:b/>
          <w:color w:val="000000" w:themeColor="text1"/>
          <w:sz w:val="20"/>
        </w:rPr>
        <w:t xml:space="preserve"> PARA CONVOLAÇÃO</w:t>
      </w:r>
      <w:r w:rsidR="008D4EBE" w:rsidRPr="00BC4EE3">
        <w:rPr>
          <w:rFonts w:ascii="Verdana" w:hAnsi="Verdana"/>
          <w:b/>
          <w:smallCaps/>
          <w:color w:val="000000" w:themeColor="text1"/>
          <w:sz w:val="20"/>
        </w:rPr>
        <w:t xml:space="preserve"> </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da Carta Goiás Indústria e Comércio de Papéis S.A.</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4C1D85" w:rsidRPr="00BC4EE3" w:rsidRDefault="004C1D85"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para Distribuição Pública com Esforços Restritos, da Carta Goiás Indústria e Comércio de Papéis S.A.” (“</w:t>
      </w:r>
      <w:r w:rsidRPr="00BC4EE3">
        <w:rPr>
          <w:rFonts w:ascii="Verdana" w:hAnsi="Verdana"/>
          <w:color w:val="000000" w:themeColor="text1"/>
          <w:sz w:val="20"/>
          <w:u w:val="single"/>
        </w:rPr>
        <w:t>Aditamento</w:t>
      </w:r>
      <w:r w:rsidRPr="00BC4EE3">
        <w:rPr>
          <w:rFonts w:ascii="Verdana" w:hAnsi="Verdana"/>
          <w:color w:val="000000" w:themeColor="text1"/>
          <w:sz w:val="20"/>
        </w:rPr>
        <w:t>”) as seguintes partes (em conjunto, “</w:t>
      </w:r>
      <w:r w:rsidRPr="00BC4EE3">
        <w:rPr>
          <w:rFonts w:ascii="Verdana" w:hAnsi="Verdana"/>
          <w:color w:val="000000" w:themeColor="text1"/>
          <w:sz w:val="20"/>
          <w:u w:val="single"/>
        </w:rPr>
        <w:t>Partes</w:t>
      </w:r>
      <w:r w:rsidRPr="00BC4EE3">
        <w:rPr>
          <w:rFonts w:ascii="Verdana" w:hAnsi="Verdana"/>
          <w:color w:val="000000" w:themeColor="text1"/>
          <w:sz w:val="20"/>
        </w:rPr>
        <w:t>”):</w:t>
      </w:r>
    </w:p>
    <w:p w:rsidR="004C1D85" w:rsidRPr="00BC4EE3" w:rsidRDefault="004C1D85"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 e ofertante das Debêntures (conforme abaixo definidas),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smallCaps/>
          <w:color w:val="000000" w:themeColor="text1"/>
          <w:sz w:val="20"/>
        </w:rPr>
        <w:t>Carta Goiás Indústria e Comércio de Papéis S.A.</w:t>
      </w:r>
      <w:r w:rsidRPr="00BC4EE3">
        <w:rPr>
          <w:rFonts w:ascii="Verdana" w:hAnsi="Verdana"/>
          <w:color w:val="000000" w:themeColor="text1"/>
          <w:sz w:val="20"/>
        </w:rPr>
        <w:t xml:space="preserve">, </w:t>
      </w:r>
      <w:r w:rsidR="00771038" w:rsidRPr="00BC4EE3">
        <w:rPr>
          <w:rFonts w:ascii="Verdana" w:hAnsi="Verdana"/>
          <w:color w:val="000000" w:themeColor="text1"/>
          <w:sz w:val="20"/>
        </w:rPr>
        <w:t>sociedade por ações sem registro de companhia aberta perante a Comissão de Valores Mobiliários (“</w:t>
      </w:r>
      <w:r w:rsidR="00771038" w:rsidRPr="00BC4EE3">
        <w:rPr>
          <w:rFonts w:ascii="Verdana" w:hAnsi="Verdana"/>
          <w:color w:val="000000" w:themeColor="text1"/>
          <w:sz w:val="20"/>
          <w:u w:val="single"/>
        </w:rPr>
        <w:t>CVM</w:t>
      </w:r>
      <w:r w:rsidR="00771038" w:rsidRPr="00BC4EE3">
        <w:rPr>
          <w:rFonts w:ascii="Verdana" w:hAnsi="Verdana"/>
          <w:color w:val="000000" w:themeColor="text1"/>
          <w:sz w:val="20"/>
        </w:rPr>
        <w:t xml:space="preserve">”), com sede na Cidade de Niterói, Estado do Rio de Janeiro, na Rua Visconde de </w:t>
      </w:r>
      <w:proofErr w:type="spellStart"/>
      <w:r w:rsidR="00771038" w:rsidRPr="00BC4EE3">
        <w:rPr>
          <w:rFonts w:ascii="Verdana" w:hAnsi="Verdana"/>
          <w:color w:val="000000" w:themeColor="text1"/>
          <w:sz w:val="20"/>
        </w:rPr>
        <w:t>Sepetiba</w:t>
      </w:r>
      <w:proofErr w:type="spellEnd"/>
      <w:r w:rsidR="00771038" w:rsidRPr="00BC4EE3">
        <w:rPr>
          <w:rFonts w:ascii="Verdana" w:hAnsi="Verdana"/>
          <w:color w:val="000000" w:themeColor="text1"/>
          <w:sz w:val="20"/>
        </w:rPr>
        <w:t>, nº 935, Sala 1.411, Centro, CEP 24.020-206, inscrita no Cadastro Nacional da Pessoa Jurídica do Ministério da Economia (“</w:t>
      </w:r>
      <w:r w:rsidR="00771038" w:rsidRPr="00BC4EE3">
        <w:rPr>
          <w:rFonts w:ascii="Verdana" w:hAnsi="Verdana"/>
          <w:color w:val="000000" w:themeColor="text1"/>
          <w:sz w:val="20"/>
          <w:u w:val="single"/>
        </w:rPr>
        <w:t>CNPJ/ME</w:t>
      </w:r>
      <w:r w:rsidR="00771038" w:rsidRPr="00BC4EE3">
        <w:rPr>
          <w:rFonts w:ascii="Verdana" w:hAnsi="Verdana"/>
          <w:color w:val="000000" w:themeColor="text1"/>
          <w:sz w:val="20"/>
        </w:rPr>
        <w:t>”) sob o nº 03.752.385/0001-31, com seus atos constitutivos registrados perante a Junta Comercial do Estado do Rio de Janeiro (“</w:t>
      </w:r>
      <w:r w:rsidR="00771038" w:rsidRPr="00BC4EE3">
        <w:rPr>
          <w:rFonts w:ascii="Verdana" w:hAnsi="Verdana"/>
          <w:color w:val="000000" w:themeColor="text1"/>
          <w:sz w:val="20"/>
          <w:u w:val="single"/>
        </w:rPr>
        <w:t>JUCERJA</w:t>
      </w:r>
      <w:r w:rsidR="00771038" w:rsidRPr="00BC4EE3">
        <w:rPr>
          <w:rFonts w:ascii="Verdana" w:hAnsi="Verdana"/>
          <w:color w:val="000000" w:themeColor="text1"/>
          <w:sz w:val="20"/>
        </w:rPr>
        <w:t>”) sob o NIRE 33.3.0030880-6 (“</w:t>
      </w:r>
      <w:r w:rsidR="00771038" w:rsidRPr="00BC4EE3">
        <w:rPr>
          <w:rFonts w:ascii="Verdana" w:hAnsi="Verdana"/>
          <w:color w:val="000000" w:themeColor="text1"/>
          <w:sz w:val="20"/>
          <w:u w:val="single"/>
        </w:rPr>
        <w:t>Emissora</w:t>
      </w:r>
      <w:r w:rsidR="0077103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 nomeado nesta Escritura de Emissão nos termos da Lei nº 6.404, de 15 de dezembro de 1976, conforme alterada (“</w:t>
      </w:r>
      <w:r w:rsidRPr="00BC4EE3">
        <w:rPr>
          <w:rFonts w:ascii="Verdana" w:hAnsi="Verdana"/>
          <w:color w:val="000000" w:themeColor="text1"/>
          <w:sz w:val="20"/>
          <w:u w:val="single"/>
        </w:rPr>
        <w:t>Lei das Sociedades por Ações</w:t>
      </w:r>
      <w:r w:rsidRPr="00BC4EE3">
        <w:rPr>
          <w:rFonts w:ascii="Verdana" w:hAnsi="Verdana"/>
          <w:color w:val="000000" w:themeColor="text1"/>
          <w:sz w:val="20"/>
        </w:rPr>
        <w:t>”), representando a comunhão dos titulares das Debêntures (“</w:t>
      </w:r>
      <w:r w:rsidRPr="00BC4EE3">
        <w:rPr>
          <w:rFonts w:ascii="Verdana" w:hAnsi="Verdana"/>
          <w:color w:val="000000" w:themeColor="text1"/>
          <w:sz w:val="20"/>
          <w:u w:val="single"/>
        </w:rPr>
        <w:t>Debenturistas</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proofErr w:type="spellStart"/>
      <w:r w:rsidRPr="00BC4EE3">
        <w:rPr>
          <w:rFonts w:ascii="Verdana" w:hAnsi="Verdana"/>
          <w:b/>
          <w:smallCaps/>
          <w:color w:val="000000" w:themeColor="text1"/>
          <w:sz w:val="20"/>
        </w:rPr>
        <w:t>Simplific</w:t>
      </w:r>
      <w:proofErr w:type="spellEnd"/>
      <w:r w:rsidRPr="00BC4EE3">
        <w:rPr>
          <w:rFonts w:ascii="Verdana" w:hAnsi="Verdana"/>
          <w:b/>
          <w:smallCaps/>
          <w:color w:val="000000" w:themeColor="text1"/>
          <w:sz w:val="20"/>
        </w:rPr>
        <w:t xml:space="preserve"> </w:t>
      </w:r>
      <w:proofErr w:type="spellStart"/>
      <w:r w:rsidRPr="00BC4EE3">
        <w:rPr>
          <w:rFonts w:ascii="Verdana" w:hAnsi="Verdana"/>
          <w:b/>
          <w:smallCaps/>
          <w:color w:val="000000" w:themeColor="text1"/>
          <w:sz w:val="20"/>
        </w:rPr>
        <w:t>Pavarini</w:t>
      </w:r>
      <w:proofErr w:type="spellEnd"/>
      <w:r w:rsidRPr="00BC4EE3">
        <w:rPr>
          <w:rFonts w:ascii="Verdana" w:hAnsi="Verdana"/>
          <w:b/>
          <w:smallCaps/>
          <w:color w:val="000000" w:themeColor="text1"/>
          <w:sz w:val="20"/>
        </w:rPr>
        <w:t xml:space="preserve"> Distribuidora de Títulos e Valores Mobiliários Ltda.</w:t>
      </w:r>
      <w:r w:rsidRPr="00BC4EE3">
        <w:rPr>
          <w:rFonts w:ascii="Verdana" w:hAnsi="Verdana"/>
          <w:smallCaps/>
          <w:sz w:val="20"/>
        </w:rPr>
        <w:t>,</w:t>
      </w:r>
      <w:r w:rsidRPr="00BC4EE3">
        <w:rPr>
          <w:rFonts w:ascii="Verdana" w:hAnsi="Verdana"/>
          <w:color w:val="000000" w:themeColor="text1"/>
          <w:sz w:val="20"/>
        </w:rPr>
        <w:t xml:space="preserve"> </w:t>
      </w:r>
      <w:bookmarkStart w:id="141" w:name="_Hlk8134187"/>
      <w:r w:rsidR="00D626CE" w:rsidRPr="00BC4EE3">
        <w:rPr>
          <w:rFonts w:ascii="Verdana" w:hAnsi="Verdana"/>
          <w:color w:val="000000" w:themeColor="text1"/>
          <w:sz w:val="20"/>
        </w:rPr>
        <w:t>instituição financeira autorizada a funcionar pelo Banco Central do Brasil ("</w:t>
      </w:r>
      <w:r w:rsidR="00D626CE" w:rsidRPr="00BC4EE3">
        <w:rPr>
          <w:rFonts w:ascii="Verdana" w:hAnsi="Verdana"/>
          <w:color w:val="000000" w:themeColor="text1"/>
          <w:sz w:val="20"/>
          <w:u w:val="single"/>
        </w:rPr>
        <w:t>BACEN</w:t>
      </w:r>
      <w:r w:rsidR="00D626CE"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 xml:space="preserve">CNPJ/MF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bookmarkEnd w:id="141"/>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neste ato representado nos termos de seu contrato social;</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lastRenderedPageBreak/>
        <w:t>III.</w:t>
      </w:r>
      <w:r w:rsidRPr="00BC4EE3">
        <w:rPr>
          <w:rFonts w:ascii="Verdana" w:hAnsi="Verdana"/>
          <w:color w:val="000000" w:themeColor="text1"/>
          <w:sz w:val="20"/>
        </w:rPr>
        <w:tab/>
      </w:r>
      <w:r w:rsidRPr="00BC4EE3">
        <w:rPr>
          <w:rFonts w:ascii="Verdana" w:hAnsi="Verdana"/>
          <w:b/>
          <w:smallCaps/>
          <w:color w:val="000000" w:themeColor="text1"/>
          <w:sz w:val="20"/>
        </w:rPr>
        <w:t>Carta Fabril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771038" w:rsidRPr="00BC4EE3">
        <w:rPr>
          <w:rFonts w:ascii="Verdana" w:hAnsi="Verdana"/>
          <w:color w:val="000000"/>
          <w:sz w:val="20"/>
        </w:rPr>
        <w:t>sociedade por ações sem registro de companhia aberta perante a CVM, com sede na Cidade de São Gonçalo, Estado do Rio de Janeiro</w:t>
      </w:r>
      <w:r w:rsidR="00ED42FE" w:rsidRPr="00BC4EE3">
        <w:rPr>
          <w:rFonts w:ascii="Verdana" w:hAnsi="Verdana"/>
          <w:color w:val="000000"/>
          <w:sz w:val="20"/>
        </w:rPr>
        <w:t>,</w:t>
      </w:r>
      <w:r w:rsidR="00771038" w:rsidRPr="00BC4EE3">
        <w:rPr>
          <w:rFonts w:ascii="Verdana" w:hAnsi="Verdana"/>
          <w:color w:val="000000"/>
          <w:sz w:val="20"/>
        </w:rPr>
        <w:t xml:space="preserve"> na Rua João Moreira, nº 177, </w:t>
      </w:r>
      <w:proofErr w:type="spellStart"/>
      <w:r w:rsidR="00771038" w:rsidRPr="00BC4EE3">
        <w:rPr>
          <w:rFonts w:ascii="Verdana" w:hAnsi="Verdana"/>
          <w:color w:val="000000"/>
          <w:sz w:val="20"/>
        </w:rPr>
        <w:t>Tribobo</w:t>
      </w:r>
      <w:proofErr w:type="spellEnd"/>
      <w:r w:rsidR="00771038" w:rsidRPr="00BC4EE3">
        <w:rPr>
          <w:rFonts w:ascii="Verdana" w:hAnsi="Verdana"/>
          <w:color w:val="000000"/>
          <w:sz w:val="20"/>
        </w:rPr>
        <w:t>, CEP 24.755-500, inscrita no CNPJ/ME sob o nº 18.369.472/0001-81, com seus atos constitutivos registrados perante a JUCERJA sob o NIRE 33.3.0030808-3 (“</w:t>
      </w:r>
      <w:r w:rsidR="00771038" w:rsidRPr="00BC4EE3">
        <w:rPr>
          <w:rFonts w:ascii="Verdana" w:hAnsi="Verdana"/>
          <w:color w:val="000000"/>
          <w:sz w:val="20"/>
          <w:u w:val="single"/>
        </w:rPr>
        <w:t>Carta Fabril</w:t>
      </w:r>
      <w:r w:rsidR="00771038"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r w:rsidRPr="00BC4EE3">
        <w:rPr>
          <w:rFonts w:ascii="Verdana" w:hAnsi="Verdana"/>
          <w:b/>
          <w:smallCaps/>
          <w:color w:val="000000" w:themeColor="text1"/>
          <w:sz w:val="20"/>
        </w:rPr>
        <w:t>Fluminense Industrial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D15FB8" w:rsidRPr="00BC4EE3">
        <w:rPr>
          <w:rFonts w:ascii="Verdana" w:hAnsi="Verdana"/>
          <w:color w:val="000000" w:themeColor="text1"/>
          <w:sz w:val="20"/>
        </w:rPr>
        <w:t>sociedade por ações sem registro de companhia aberta perante a CVM, com sede na Cidade de São Gonçalo, Estado do Rio de Janeiro</w:t>
      </w:r>
      <w:r w:rsidR="00ED42FE" w:rsidRPr="00BC4EE3">
        <w:rPr>
          <w:rFonts w:ascii="Verdana" w:hAnsi="Verdana"/>
          <w:color w:val="000000" w:themeColor="text1"/>
          <w:sz w:val="20"/>
        </w:rPr>
        <w:t>,</w:t>
      </w:r>
      <w:r w:rsidR="00D15FB8" w:rsidRPr="00BC4EE3">
        <w:rPr>
          <w:rFonts w:ascii="Verdana" w:hAnsi="Verdana"/>
          <w:color w:val="000000" w:themeColor="text1"/>
          <w:sz w:val="20"/>
        </w:rPr>
        <w:t xml:space="preserve"> na Rua </w:t>
      </w:r>
      <w:proofErr w:type="spellStart"/>
      <w:r w:rsidR="00D15FB8" w:rsidRPr="00BC4EE3">
        <w:rPr>
          <w:rFonts w:ascii="Verdana" w:hAnsi="Verdana"/>
          <w:color w:val="000000" w:themeColor="text1"/>
          <w:sz w:val="20"/>
        </w:rPr>
        <w:t>Fued</w:t>
      </w:r>
      <w:proofErr w:type="spellEnd"/>
      <w:r w:rsidR="00D15FB8" w:rsidRPr="00BC4EE3">
        <w:rPr>
          <w:rFonts w:ascii="Verdana" w:hAnsi="Verdana"/>
          <w:color w:val="000000" w:themeColor="text1"/>
          <w:sz w:val="20"/>
        </w:rPr>
        <w:t xml:space="preserve"> Moysés, nº 04/114, </w:t>
      </w:r>
      <w:proofErr w:type="spellStart"/>
      <w:r w:rsidR="00D15FB8" w:rsidRPr="00BC4EE3">
        <w:rPr>
          <w:rFonts w:ascii="Verdana" w:hAnsi="Verdana"/>
          <w:color w:val="000000" w:themeColor="text1"/>
          <w:sz w:val="20"/>
        </w:rPr>
        <w:t>Tribobo</w:t>
      </w:r>
      <w:proofErr w:type="spellEnd"/>
      <w:r w:rsidR="00D15FB8" w:rsidRPr="00BC4EE3">
        <w:rPr>
          <w:rFonts w:ascii="Verdana" w:hAnsi="Verdana"/>
          <w:color w:val="000000" w:themeColor="text1"/>
          <w:sz w:val="20"/>
        </w:rPr>
        <w:t>, CEP 24.440-400, inscrita no CNPJ/NE sob o nº 27.626.647/0001-80, com seus atos constitutivos registrados perante a JUCERJA sob o NIRE 33.3.0031438-5 (“</w:t>
      </w:r>
      <w:r w:rsidR="00D15FB8" w:rsidRPr="00BC4EE3">
        <w:rPr>
          <w:rFonts w:ascii="Verdana" w:hAnsi="Verdana"/>
          <w:color w:val="000000" w:themeColor="text1"/>
          <w:sz w:val="20"/>
          <w:u w:val="single"/>
        </w:rPr>
        <w:t>Fluminense Industrial</w:t>
      </w:r>
      <w:r w:rsidR="00D15FB8" w:rsidRPr="00BC4EE3">
        <w:rPr>
          <w:rFonts w:ascii="Verdana" w:hAnsi="Verdana"/>
          <w:color w:val="000000" w:themeColor="text1"/>
          <w:sz w:val="20"/>
        </w:rPr>
        <w:t>” e em conjunto com a Carta Fabril, as “</w:t>
      </w:r>
      <w:r w:rsidR="00D15FB8" w:rsidRPr="00BC4EE3">
        <w:rPr>
          <w:rFonts w:ascii="Verdana" w:hAnsi="Verdana"/>
          <w:color w:val="000000" w:themeColor="text1"/>
          <w:sz w:val="20"/>
          <w:u w:val="single"/>
        </w:rPr>
        <w:t>Fiadoras Pessoa Jurídica</w:t>
      </w:r>
      <w:r w:rsidR="00D15FB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r w:rsidRPr="00BC4EE3">
        <w:rPr>
          <w:rFonts w:ascii="Verdana" w:hAnsi="Verdana"/>
          <w:b/>
          <w:smallCaps/>
          <w:color w:val="000000" w:themeColor="text1"/>
          <w:sz w:val="20"/>
        </w:rPr>
        <w:t>Marilia Coutinho</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Marilia</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Pr="00BC4EE3">
        <w:rPr>
          <w:rFonts w:ascii="Verdana" w:hAnsi="Verdana"/>
          <w:color w:val="000000" w:themeColor="text1"/>
          <w:sz w:val="20"/>
        </w:rPr>
        <w:tab/>
      </w:r>
      <w:r w:rsidRPr="00BC4EE3">
        <w:rPr>
          <w:rFonts w:ascii="Verdana" w:hAnsi="Verdana"/>
          <w:b/>
          <w:smallCaps/>
          <w:color w:val="000000" w:themeColor="text1"/>
          <w:sz w:val="20"/>
        </w:rPr>
        <w:t>Victor Coutinho</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Victor</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smallCaps/>
          <w:color w:val="000000" w:themeColor="text1"/>
          <w:sz w:val="20"/>
        </w:rPr>
        <w:t>José Coutinho Junior</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José</w:t>
      </w:r>
      <w:r w:rsidR="00B0216C" w:rsidRPr="00BC4EE3">
        <w:rPr>
          <w:rFonts w:ascii="Verdana" w:hAnsi="Verdana"/>
          <w:color w:val="000000" w:themeColor="text1"/>
          <w:sz w:val="20"/>
          <w:u w:val="single"/>
        </w:rPr>
        <w:t xml:space="preserve"> Junior</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VIII.</w:t>
      </w:r>
      <w:r w:rsidRPr="00BC4EE3">
        <w:rPr>
          <w:rFonts w:ascii="Verdana" w:hAnsi="Verdana"/>
          <w:b/>
          <w:color w:val="000000" w:themeColor="text1"/>
          <w:sz w:val="20"/>
        </w:rPr>
        <w:tab/>
      </w:r>
      <w:r w:rsidRPr="00BC4EE3">
        <w:rPr>
          <w:rFonts w:ascii="Verdana" w:hAnsi="Verdana"/>
          <w:b/>
          <w:smallCaps/>
          <w:color w:val="000000" w:themeColor="text1"/>
          <w:sz w:val="20"/>
        </w:rPr>
        <w:t>Caio Coutinho</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Caio</w:t>
      </w:r>
      <w:r w:rsidRPr="00BC4EE3">
        <w:rPr>
          <w:rFonts w:ascii="Verdana" w:hAnsi="Verdana"/>
          <w:color w:val="000000" w:themeColor="text1"/>
          <w:sz w:val="20"/>
        </w:rPr>
        <w:t>” e, em conjunto com Marilia, Victor e José</w:t>
      </w:r>
      <w:r w:rsidR="00B0216C" w:rsidRPr="00BC4EE3">
        <w:rPr>
          <w:rFonts w:ascii="Verdana" w:hAnsi="Verdana"/>
          <w:color w:val="000000" w:themeColor="text1"/>
          <w:sz w:val="20"/>
        </w:rPr>
        <w:t xml:space="preserve"> Junior</w:t>
      </w:r>
      <w:r w:rsidRPr="00BC4EE3">
        <w:rPr>
          <w:rFonts w:ascii="Verdana" w:hAnsi="Verdana"/>
          <w:color w:val="000000" w:themeColor="text1"/>
          <w:sz w:val="20"/>
        </w:rPr>
        <w:t>, as “</w:t>
      </w:r>
      <w:r w:rsidRPr="00BC4EE3">
        <w:rPr>
          <w:rFonts w:ascii="Verdana" w:hAnsi="Verdana"/>
          <w:color w:val="000000" w:themeColor="text1"/>
          <w:sz w:val="20"/>
          <w:u w:val="single"/>
        </w:rPr>
        <w:t>Fiadoras Pessoa Física</w:t>
      </w:r>
      <w:r w:rsidRPr="00BC4EE3">
        <w:rPr>
          <w:rFonts w:ascii="Verdana" w:hAnsi="Verdana"/>
          <w:color w:val="000000" w:themeColor="text1"/>
          <w:sz w:val="20"/>
        </w:rPr>
        <w:t>”, sendo as Fiadoras Pessoa Física quando em conjunto com as Fiadoras Pessoa Jurídica referidas como as “</w:t>
      </w:r>
      <w:r w:rsidRPr="00BC4EE3">
        <w:rPr>
          <w:rFonts w:ascii="Verdana" w:hAnsi="Verdana"/>
          <w:color w:val="000000" w:themeColor="text1"/>
          <w:sz w:val="20"/>
          <w:u w:val="single"/>
        </w:rPr>
        <w:t>Fiadoras</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IX.</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8D4EBE" w:rsidRPr="00BC4EE3" w:rsidRDefault="00A82F82" w:rsidP="00BC4EE3">
      <w:pPr>
        <w:widowControl w:val="0"/>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 e, em conjunto com [●], [●] e [●], os “</w:t>
      </w:r>
      <w:r w:rsidRPr="00BC4EE3">
        <w:rPr>
          <w:rFonts w:ascii="Verdana" w:hAnsi="Verdana"/>
          <w:color w:val="000000" w:themeColor="text1"/>
          <w:sz w:val="20"/>
          <w:u w:val="single"/>
        </w:rPr>
        <w:t>Intervenientes Anuentes</w:t>
      </w:r>
      <w:r w:rsidRPr="00BC4EE3">
        <w:rPr>
          <w:rFonts w:ascii="Verdana" w:hAnsi="Verdana"/>
          <w:color w:val="000000" w:themeColor="text1"/>
          <w:sz w:val="20"/>
        </w:rPr>
        <w:t>”.]</w:t>
      </w:r>
    </w:p>
    <w:p w:rsidR="00B508F8" w:rsidRPr="00BC4EE3" w:rsidRDefault="00B508F8" w:rsidP="00BC4EE3">
      <w:pPr>
        <w:widowControl w:val="0"/>
        <w:spacing w:after="0" w:line="312" w:lineRule="auto"/>
        <w:rPr>
          <w:rFonts w:ascii="Verdana" w:hAnsi="Verdana"/>
          <w:color w:val="000000" w:themeColor="text1"/>
          <w:sz w:val="20"/>
          <w:u w:val="single"/>
        </w:rPr>
      </w:pPr>
    </w:p>
    <w:p w:rsidR="00112345" w:rsidRPr="00BC4EE3" w:rsidRDefault="00112345"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D15FB8" w:rsidRPr="00BC4EE3" w:rsidRDefault="00D15FB8" w:rsidP="00BC4EE3">
      <w:pPr>
        <w:widowControl w:val="0"/>
        <w:tabs>
          <w:tab w:val="left" w:pos="851"/>
        </w:tabs>
        <w:spacing w:after="0" w:line="312" w:lineRule="auto"/>
        <w:rPr>
          <w:rFonts w:ascii="Verdana" w:hAnsi="Verdana"/>
          <w:b/>
          <w:smallCaps/>
          <w:color w:val="000000" w:themeColor="text1"/>
          <w:sz w:val="20"/>
        </w:rPr>
      </w:pPr>
    </w:p>
    <w:p w:rsidR="002653A9" w:rsidRPr="00BC4EE3" w:rsidRDefault="00112345"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Considerando que</w:t>
      </w:r>
      <w:r w:rsidR="002653A9" w:rsidRPr="00BC4EE3">
        <w:rPr>
          <w:rFonts w:ascii="Verdana" w:hAnsi="Verdana"/>
          <w:b/>
          <w:smallCaps/>
          <w:color w:val="000000" w:themeColor="text1"/>
          <w:sz w:val="20"/>
        </w:rPr>
        <w:t>:</w:t>
      </w:r>
    </w:p>
    <w:p w:rsidR="002653A9" w:rsidRPr="00BC4EE3" w:rsidRDefault="002653A9" w:rsidP="00BC4EE3">
      <w:pPr>
        <w:widowControl w:val="0"/>
        <w:tabs>
          <w:tab w:val="left" w:pos="851"/>
        </w:tabs>
        <w:spacing w:after="0" w:line="312" w:lineRule="auto"/>
        <w:rPr>
          <w:rFonts w:ascii="Verdana" w:hAnsi="Verdana" w:cs="Arial"/>
          <w:sz w:val="20"/>
        </w:rPr>
      </w:pPr>
    </w:p>
    <w:p w:rsidR="00112345" w:rsidRPr="00BC4EE3" w:rsidRDefault="00112345" w:rsidP="00BC4EE3">
      <w:pPr>
        <w:widowControl w:val="0"/>
        <w:tabs>
          <w:tab w:val="left" w:pos="851"/>
        </w:tabs>
        <w:spacing w:after="0" w:line="312" w:lineRule="auto"/>
        <w:ind w:left="709" w:hanging="709"/>
        <w:rPr>
          <w:rFonts w:ascii="Verdana" w:hAnsi="Verdana" w:cs="Arial"/>
          <w:smallCaps/>
          <w:sz w:val="20"/>
        </w:rPr>
      </w:pPr>
      <w:r w:rsidRPr="00BC4EE3">
        <w:rPr>
          <w:rFonts w:ascii="Verdana" w:hAnsi="Verdana" w:cs="Arial"/>
          <w:sz w:val="20"/>
        </w:rPr>
        <w:t>(i)</w:t>
      </w:r>
      <w:r w:rsidRPr="00BC4EE3">
        <w:rPr>
          <w:rFonts w:ascii="Verdana" w:hAnsi="Verdana" w:cs="Arial"/>
          <w:sz w:val="20"/>
        </w:rPr>
        <w:tab/>
        <w:t>em [</w:t>
      </w:r>
      <w:r w:rsidR="002653A9" w:rsidRPr="00BC4EE3">
        <w:rPr>
          <w:rFonts w:ascii="Verdana" w:hAnsi="Verdana" w:cs="Arial"/>
          <w:sz w:val="20"/>
        </w:rPr>
        <w:t>●</w:t>
      </w:r>
      <w:r w:rsidRPr="00BC4EE3">
        <w:rPr>
          <w:rFonts w:ascii="Verdana" w:hAnsi="Verdana" w:cs="Arial"/>
          <w:sz w:val="20"/>
        </w:rPr>
        <w:t xml:space="preserve">], a Emissora, o Agente Fiduciário, </w:t>
      </w:r>
      <w:r w:rsidR="002653A9" w:rsidRPr="00BC4EE3">
        <w:rPr>
          <w:rFonts w:ascii="Verdana" w:hAnsi="Verdana" w:cs="Arial"/>
          <w:sz w:val="20"/>
        </w:rPr>
        <w:t>as Fiadoras [e os Intervenientes Anuentes]</w:t>
      </w:r>
      <w:r w:rsidRPr="00BC4EE3">
        <w:rPr>
          <w:rFonts w:ascii="Verdana" w:hAnsi="Verdana" w:cs="Arial"/>
          <w:sz w:val="20"/>
        </w:rPr>
        <w:t>, celebraram o “</w:t>
      </w:r>
      <w:r w:rsidR="002653A9" w:rsidRPr="00BC4EE3">
        <w:rPr>
          <w:rFonts w:ascii="Verdana" w:hAnsi="Verdana"/>
          <w:color w:val="000000" w:themeColor="text1"/>
          <w:sz w:val="20"/>
        </w:rPr>
        <w:t xml:space="preserve">Instrumento Particular de Escritura da 3ª (Terceira) Emissão de Debêntures Simples, Não Conversíveis em Ações, da Espécie Quirografária, com Garantia Adicional Real e Fidejussória, a ser Convolada em </w:t>
      </w:r>
      <w:r w:rsidR="002653A9" w:rsidRPr="00BC4EE3">
        <w:rPr>
          <w:rFonts w:ascii="Verdana" w:hAnsi="Verdana"/>
          <w:color w:val="000000" w:themeColor="text1"/>
          <w:sz w:val="20"/>
        </w:rPr>
        <w:lastRenderedPageBreak/>
        <w:t>Espécie com Garantia Real, com Garantia Adicional Fidejussória, para Distribuição Pública com Esforços Restritos, da Carta Goiás Indústria e Comércio de Papéis S.A.</w:t>
      </w:r>
      <w:r w:rsidRPr="00BC4EE3">
        <w:rPr>
          <w:rFonts w:ascii="Verdana" w:hAnsi="Verdana" w:cs="Arial"/>
          <w:sz w:val="20"/>
        </w:rPr>
        <w:t>”, devidamente arquivado na Junta Comercial do Estado d</w:t>
      </w:r>
      <w:r w:rsidR="000428E8" w:rsidRPr="00BC4EE3">
        <w:rPr>
          <w:rFonts w:ascii="Verdana" w:hAnsi="Verdana" w:cs="Arial"/>
          <w:sz w:val="20"/>
        </w:rPr>
        <w:t>o Rio de Janeiro</w:t>
      </w:r>
      <w:r w:rsidR="0083785D" w:rsidRPr="00BC4EE3">
        <w:rPr>
          <w:rFonts w:ascii="Verdana" w:hAnsi="Verdana" w:cs="Arial"/>
          <w:sz w:val="20"/>
        </w:rPr>
        <w:t xml:space="preserve"> </w:t>
      </w:r>
      <w:r w:rsidRPr="00BC4EE3">
        <w:rPr>
          <w:rFonts w:ascii="Verdana" w:hAnsi="Verdana" w:cs="Arial"/>
          <w:sz w:val="20"/>
        </w:rPr>
        <w:t>(“</w:t>
      </w:r>
      <w:r w:rsidRPr="00BC4EE3">
        <w:rPr>
          <w:rFonts w:ascii="Verdana" w:hAnsi="Verdana" w:cs="Arial"/>
          <w:sz w:val="20"/>
          <w:u w:val="single"/>
        </w:rPr>
        <w:t>JUCE</w:t>
      </w:r>
      <w:r w:rsidR="000428E8" w:rsidRPr="00BC4EE3">
        <w:rPr>
          <w:rFonts w:ascii="Verdana" w:hAnsi="Verdana" w:cs="Arial"/>
          <w:sz w:val="20"/>
          <w:u w:val="single"/>
        </w:rPr>
        <w:t>RJA</w:t>
      </w:r>
      <w:r w:rsidRPr="00BC4EE3">
        <w:rPr>
          <w:rFonts w:ascii="Verdana" w:hAnsi="Verdana" w:cs="Arial"/>
          <w:sz w:val="20"/>
        </w:rPr>
        <w:t>”), em sessão de [Data], sob o nº [--] (“</w:t>
      </w:r>
      <w:r w:rsidRPr="00BC4EE3">
        <w:rPr>
          <w:rFonts w:ascii="Verdana" w:hAnsi="Verdana" w:cs="Arial"/>
          <w:sz w:val="20"/>
          <w:u w:val="single"/>
        </w:rPr>
        <w:t>Escritura de Emissão</w:t>
      </w:r>
      <w:r w:rsidRPr="00BC4EE3">
        <w:rPr>
          <w:rFonts w:ascii="Verdana" w:hAnsi="Verdana" w:cs="Arial"/>
          <w:sz w:val="20"/>
        </w:rPr>
        <w:t>”);</w:t>
      </w:r>
    </w:p>
    <w:p w:rsidR="00112345" w:rsidRPr="00BC4EE3" w:rsidRDefault="00112345" w:rsidP="00BC4EE3">
      <w:pPr>
        <w:autoSpaceDE w:val="0"/>
        <w:autoSpaceDN w:val="0"/>
        <w:adjustRightInd w:val="0"/>
        <w:spacing w:after="0" w:line="312" w:lineRule="auto"/>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t xml:space="preserve">em </w:t>
      </w:r>
      <w:r w:rsidR="0083785D" w:rsidRPr="00BC4EE3">
        <w:rPr>
          <w:rFonts w:ascii="Verdana" w:hAnsi="Verdana" w:cs="Arial"/>
          <w:sz w:val="20"/>
        </w:rPr>
        <w:t>[●]</w:t>
      </w:r>
      <w:r w:rsidRPr="00BC4EE3">
        <w:rPr>
          <w:rFonts w:ascii="Verdana" w:hAnsi="Verdana" w:cs="Arial"/>
          <w:sz w:val="20"/>
        </w:rPr>
        <w:t xml:space="preserve">, </w:t>
      </w:r>
      <w:r w:rsidR="008A6350" w:rsidRPr="00BC4EE3">
        <w:rPr>
          <w:rFonts w:ascii="Verdana" w:hAnsi="Verdana" w:cs="Arial"/>
          <w:sz w:val="20"/>
        </w:rPr>
        <w:t xml:space="preserve">foi </w:t>
      </w:r>
      <w:r w:rsidR="008A6350" w:rsidRPr="00BC4EE3">
        <w:rPr>
          <w:rFonts w:ascii="Verdana" w:hAnsi="Verdana"/>
          <w:color w:val="000000" w:themeColor="text1"/>
          <w:sz w:val="20"/>
        </w:rPr>
        <w:t xml:space="preserve">comprovado o implemento da Condição Suspensiva, conforme previsto no Contrato de Alienação Fiduciária de Imóveis Sob Condição Suspensiva, no </w:t>
      </w:r>
      <w:r w:rsidR="008A6350" w:rsidRPr="00BC4EE3">
        <w:rPr>
          <w:rFonts w:ascii="Verdana" w:eastAsia="Arial Unicode MS" w:hAnsi="Verdana"/>
          <w:bCs/>
          <w:w w:val="0"/>
          <w:sz w:val="20"/>
        </w:rPr>
        <w:t xml:space="preserve">Contrato de Alienação Fiduciária de Equipamentos Sob Condição </w:t>
      </w:r>
      <w:r w:rsidR="008A6350" w:rsidRPr="00BC4EE3">
        <w:rPr>
          <w:rFonts w:ascii="Verdana" w:hAnsi="Verdana"/>
          <w:color w:val="000000" w:themeColor="text1"/>
          <w:sz w:val="20"/>
        </w:rPr>
        <w:t>Suspensiva e no Contrato de Cessão Fiduciária de Recebíveis Sob Condição Suspensiva</w:t>
      </w:r>
      <w:r w:rsidR="005B612D" w:rsidRPr="00BC4EE3">
        <w:rPr>
          <w:rFonts w:ascii="Verdana" w:hAnsi="Verdana"/>
          <w:color w:val="000000" w:themeColor="text1"/>
          <w:sz w:val="20"/>
        </w:rPr>
        <w:t xml:space="preserve"> </w:t>
      </w:r>
      <w:r w:rsidR="005B612D" w:rsidRPr="00BC4EE3">
        <w:rPr>
          <w:rFonts w:ascii="Verdana" w:hAnsi="Verdana" w:cs="Arial"/>
          <w:sz w:val="20"/>
        </w:rPr>
        <w:t>(conforme definidos na Escritura de Emissão)</w:t>
      </w:r>
      <w:r w:rsidRPr="00BC4EE3">
        <w:rPr>
          <w:rFonts w:ascii="Verdana" w:hAnsi="Verdana" w:cs="Arial"/>
          <w:sz w:val="20"/>
        </w:rPr>
        <w:t>, nos termos da Cláusula 4.</w:t>
      </w:r>
      <w:r w:rsidR="00C3023B" w:rsidRPr="00BC4EE3">
        <w:rPr>
          <w:rFonts w:ascii="Verdana" w:hAnsi="Verdana" w:cs="Arial"/>
          <w:sz w:val="20"/>
        </w:rPr>
        <w:t>13.6</w:t>
      </w:r>
      <w:r w:rsidRPr="00BC4EE3">
        <w:rPr>
          <w:rFonts w:ascii="Verdana" w:hAnsi="Verdana" w:cs="Arial"/>
          <w:sz w:val="20"/>
        </w:rPr>
        <w:t xml:space="preserve"> da Escritura de Emissão; e</w:t>
      </w:r>
    </w:p>
    <w:p w:rsidR="0062705D" w:rsidRPr="00BC4EE3" w:rsidRDefault="0062705D" w:rsidP="00BC4EE3">
      <w:pPr>
        <w:autoSpaceDE w:val="0"/>
        <w:autoSpaceDN w:val="0"/>
        <w:adjustRightInd w:val="0"/>
        <w:spacing w:after="0" w:line="312" w:lineRule="auto"/>
        <w:ind w:left="720" w:hanging="720"/>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a Escritura de Emissão para refletir </w:t>
      </w:r>
      <w:r w:rsidR="00B91BA9" w:rsidRPr="00BC4EE3">
        <w:rPr>
          <w:rFonts w:ascii="Verdana" w:hAnsi="Verdana"/>
          <w:color w:val="000000" w:themeColor="text1"/>
          <w:sz w:val="20"/>
        </w:rPr>
        <w:t>o implemento da Condição Suspensiva</w:t>
      </w:r>
      <w:r w:rsidR="00B91BA9" w:rsidRPr="00BC4EE3">
        <w:rPr>
          <w:rFonts w:ascii="Verdana" w:hAnsi="Verdana" w:cs="Arial"/>
          <w:sz w:val="20"/>
        </w:rPr>
        <w:t xml:space="preserve"> </w:t>
      </w:r>
      <w:r w:rsidRPr="00BC4EE3">
        <w:rPr>
          <w:rFonts w:ascii="Verdana" w:hAnsi="Verdana" w:cs="Arial"/>
          <w:sz w:val="20"/>
        </w:rPr>
        <w:t>e a eficácia d</w:t>
      </w:r>
      <w:r w:rsidR="005B612D" w:rsidRPr="00BC4EE3">
        <w:rPr>
          <w:rFonts w:ascii="Verdana" w:hAnsi="Verdana" w:cs="Arial"/>
          <w:sz w:val="20"/>
        </w:rPr>
        <w:t xml:space="preserve">o </w:t>
      </w:r>
      <w:r w:rsidR="005B612D" w:rsidRPr="00BC4EE3">
        <w:rPr>
          <w:rFonts w:ascii="Verdana" w:hAnsi="Verdana"/>
          <w:color w:val="000000" w:themeColor="text1"/>
          <w:sz w:val="20"/>
        </w:rPr>
        <w:t xml:space="preserve">Contrato de Alienação Fiduciária de Imóveis Sob Condição Suspensiva, do </w:t>
      </w:r>
      <w:r w:rsidR="005B612D" w:rsidRPr="00BC4EE3">
        <w:rPr>
          <w:rFonts w:ascii="Verdana" w:eastAsia="Arial Unicode MS" w:hAnsi="Verdana"/>
          <w:bCs/>
          <w:w w:val="0"/>
          <w:sz w:val="20"/>
        </w:rPr>
        <w:t xml:space="preserve">Contrato de Alienação Fiduciária de Equipamentos Sob Condição </w:t>
      </w:r>
      <w:r w:rsidR="005B612D" w:rsidRPr="00BC4EE3">
        <w:rPr>
          <w:rFonts w:ascii="Verdana" w:hAnsi="Verdana"/>
          <w:color w:val="000000" w:themeColor="text1"/>
          <w:sz w:val="20"/>
        </w:rPr>
        <w:t>Suspensiva e do Contrato de Cessão Fiduciária de Recebíveis Sob Condição Suspensiva</w:t>
      </w:r>
      <w:r w:rsidRPr="00BC4EE3">
        <w:rPr>
          <w:rFonts w:ascii="Verdana" w:hAnsi="Verdana" w:cs="Arial"/>
          <w:sz w:val="20"/>
        </w:rPr>
        <w:t xml:space="preserve"> e formalizar a convolação da espécie das Debêntures de “</w:t>
      </w:r>
      <w:r w:rsidR="005B612D" w:rsidRPr="00BC4EE3">
        <w:rPr>
          <w:rFonts w:ascii="Verdana" w:hAnsi="Verdana"/>
          <w:color w:val="000000" w:themeColor="text1"/>
          <w:sz w:val="20"/>
        </w:rPr>
        <w:t>espécie quirografária, com garantia adicional real e fidejussória</w:t>
      </w:r>
      <w:r w:rsidRPr="00BC4EE3">
        <w:rPr>
          <w:rFonts w:ascii="Verdana" w:hAnsi="Verdana" w:cs="Arial"/>
          <w:sz w:val="20"/>
        </w:rPr>
        <w:t xml:space="preserve">”, para </w:t>
      </w:r>
      <w:r w:rsidR="001909D8" w:rsidRPr="00BC4EE3">
        <w:rPr>
          <w:rFonts w:ascii="Verdana" w:hAnsi="Verdana" w:cs="Arial"/>
          <w:sz w:val="20"/>
        </w:rPr>
        <w:t>“</w:t>
      </w:r>
      <w:r w:rsidR="005B612D" w:rsidRPr="00BC4EE3">
        <w:rPr>
          <w:rFonts w:ascii="Verdana" w:hAnsi="Verdana"/>
          <w:color w:val="000000" w:themeColor="text1"/>
          <w:sz w:val="20"/>
        </w:rPr>
        <w:t>espécie com garantia real, com garantia adicional fidejussória</w:t>
      </w:r>
      <w:r w:rsidRPr="00BC4EE3">
        <w:rPr>
          <w:rFonts w:ascii="Verdana" w:hAnsi="Verdana" w:cs="Arial"/>
          <w:sz w:val="20"/>
        </w:rPr>
        <w:t>”, de acordo com a Cláusula 4.</w:t>
      </w:r>
      <w:r w:rsidR="001909D8" w:rsidRPr="00BC4EE3">
        <w:rPr>
          <w:rFonts w:ascii="Verdana" w:hAnsi="Verdana" w:cs="Arial"/>
          <w:sz w:val="20"/>
        </w:rPr>
        <w:t>13.6.3</w:t>
      </w:r>
      <w:r w:rsidRPr="00BC4EE3">
        <w:rPr>
          <w:rFonts w:ascii="Verdana" w:hAnsi="Verdana" w:cs="Arial"/>
          <w:sz w:val="20"/>
        </w:rPr>
        <w:t xml:space="preserve"> da Escritura de Emissão. </w:t>
      </w:r>
    </w:p>
    <w:p w:rsidR="0062705D" w:rsidRPr="00BC4EE3" w:rsidRDefault="0062705D" w:rsidP="00BC4EE3">
      <w:pPr>
        <w:widowControl w:val="0"/>
        <w:spacing w:after="0" w:line="312" w:lineRule="auto"/>
        <w:rPr>
          <w:rFonts w:ascii="Verdana" w:hAnsi="Verdana" w:cs="Arial"/>
          <w:sz w:val="20"/>
        </w:rPr>
      </w:pPr>
    </w:p>
    <w:p w:rsidR="00112345" w:rsidRPr="00BC4EE3" w:rsidRDefault="0062705D" w:rsidP="00BC4EE3">
      <w:pPr>
        <w:widowControl w:val="0"/>
        <w:spacing w:after="0" w:line="312" w:lineRule="auto"/>
        <w:rPr>
          <w:rFonts w:ascii="Verdana" w:hAnsi="Verdana" w:cs="Arial"/>
          <w:sz w:val="20"/>
        </w:rPr>
      </w:pPr>
      <w:r w:rsidRPr="00BC4EE3">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Pr="00BC4EE3" w:rsidRDefault="0062705D" w:rsidP="00BC4EE3">
      <w:pPr>
        <w:widowControl w:val="0"/>
        <w:spacing w:after="0" w:line="312" w:lineRule="auto"/>
        <w:rPr>
          <w:rFonts w:ascii="Verdana" w:hAnsi="Verdana"/>
          <w:color w:val="000000" w:themeColor="text1"/>
          <w:sz w:val="20"/>
          <w:u w:val="single"/>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sz w:val="20"/>
        </w:rPr>
      </w:pPr>
      <w:r w:rsidRPr="00BC4EE3">
        <w:rPr>
          <w:rFonts w:ascii="Verdana" w:hAnsi="Verdana" w:cs="Arial"/>
          <w:b/>
          <w:sz w:val="20"/>
        </w:rPr>
        <w:t>CLÁUSULA PRIMEIRA - AUTORIZAÇÕES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5"/>
        </w:numPr>
        <w:autoSpaceDE w:val="0"/>
        <w:autoSpaceDN w:val="0"/>
        <w:adjustRightInd w:val="0"/>
        <w:spacing w:after="0" w:line="312" w:lineRule="auto"/>
        <w:ind w:left="0" w:firstLine="0"/>
        <w:rPr>
          <w:rFonts w:ascii="Verdana" w:hAnsi="Verdana" w:cs="Arial"/>
          <w:b/>
          <w:sz w:val="20"/>
        </w:rPr>
      </w:pPr>
      <w:r w:rsidRPr="00BC4EE3">
        <w:rPr>
          <w:rFonts w:ascii="Verdana" w:hAnsi="Verdana" w:cs="Arial"/>
          <w:b/>
          <w:sz w:val="20"/>
        </w:rPr>
        <w:t>Autorizações para celebração do Aditamento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O presente Aditamento é celebrado de acordo com o disposto nas Cláusulas 1.1</w:t>
      </w:r>
      <w:r w:rsidR="00832912" w:rsidRPr="00BC4EE3">
        <w:rPr>
          <w:rFonts w:ascii="Verdana" w:hAnsi="Verdana" w:cs="Arial"/>
          <w:sz w:val="20"/>
        </w:rPr>
        <w:t xml:space="preserve"> e 4.13.6.3</w:t>
      </w:r>
      <w:r w:rsidRPr="00BC4EE3">
        <w:rPr>
          <w:rFonts w:ascii="Verdana" w:hAnsi="Verdana" w:cs="Arial"/>
          <w:sz w:val="20"/>
        </w:rPr>
        <w:t xml:space="preserve"> da Escritura de Emissão e sua celebração é autorizada com a dispensa de nova aprovação societária pela Emissora e/ou pel</w:t>
      </w:r>
      <w:r w:rsidR="001A10A5" w:rsidRPr="00BC4EE3">
        <w:rPr>
          <w:rFonts w:ascii="Verdana" w:hAnsi="Verdana" w:cs="Arial"/>
          <w:sz w:val="20"/>
        </w:rPr>
        <w:t>as</w:t>
      </w:r>
      <w:r w:rsidRPr="00BC4EE3">
        <w:rPr>
          <w:rFonts w:ascii="Verdana" w:hAnsi="Verdana" w:cs="Arial"/>
          <w:sz w:val="20"/>
        </w:rPr>
        <w:t xml:space="preserve"> Fiador</w:t>
      </w:r>
      <w:r w:rsidR="001A10A5" w:rsidRPr="00BC4EE3">
        <w:rPr>
          <w:rFonts w:ascii="Verdana" w:hAnsi="Verdana" w:cs="Arial"/>
          <w:sz w:val="20"/>
        </w:rPr>
        <w:t>as</w:t>
      </w:r>
      <w:r w:rsidRPr="00BC4EE3">
        <w:rPr>
          <w:rFonts w:ascii="Verdana" w:hAnsi="Verdana" w:cs="Arial"/>
          <w:sz w:val="20"/>
        </w:rPr>
        <w:t>, ou de realização de Assembleia Geral de Debenturistas para o presente Aditamento.</w:t>
      </w: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 xml:space="preserve"> </w:t>
      </w: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protocolado</w:t>
      </w:r>
      <w:r w:rsidR="004771A9" w:rsidRPr="00BC4EE3">
        <w:rPr>
          <w:rFonts w:ascii="Verdana" w:hAnsi="Verdana" w:cs="Arial"/>
          <w:sz w:val="20"/>
        </w:rPr>
        <w:t>, pela Emissora,</w:t>
      </w:r>
      <w:r w:rsidRPr="00BC4EE3">
        <w:rPr>
          <w:rFonts w:ascii="Verdana" w:hAnsi="Verdana" w:cs="Arial"/>
          <w:sz w:val="20"/>
        </w:rPr>
        <w:t xml:space="preserve"> para arquivamento na JUCE</w:t>
      </w:r>
      <w:r w:rsidR="00B4322A" w:rsidRPr="00BC4EE3">
        <w:rPr>
          <w:rFonts w:ascii="Verdana" w:hAnsi="Verdana" w:cs="Arial"/>
          <w:sz w:val="20"/>
        </w:rPr>
        <w:t>RJA</w:t>
      </w:r>
      <w:r w:rsidRPr="00BC4EE3">
        <w:rPr>
          <w:rFonts w:ascii="Verdana" w:hAnsi="Verdana" w:cs="Arial"/>
          <w:sz w:val="20"/>
        </w:rPr>
        <w:t xml:space="preserve">, conforme disposto no artigo 62, inciso II e parágrafo 3º, da Lei das Sociedades por Ações, </w:t>
      </w:r>
      <w:r w:rsidR="00B70991" w:rsidRPr="00BC4EE3">
        <w:rPr>
          <w:rFonts w:ascii="Verdana" w:hAnsi="Verdana"/>
          <w:color w:val="000000" w:themeColor="text1"/>
          <w:sz w:val="20"/>
        </w:rPr>
        <w:t>no prazo de até 3 (três) Dias Úteis contados da respectiva data de assinatura, devendo uma cópia eletrônica (PDF) dest</w:t>
      </w:r>
      <w:r w:rsidR="004771A9" w:rsidRPr="00BC4EE3">
        <w:rPr>
          <w:rFonts w:ascii="Verdana" w:hAnsi="Verdana"/>
          <w:color w:val="000000" w:themeColor="text1"/>
          <w:sz w:val="20"/>
        </w:rPr>
        <w:t>e Aditamento</w:t>
      </w:r>
      <w:r w:rsidR="00B70991" w:rsidRPr="00BC4EE3">
        <w:rPr>
          <w:rFonts w:ascii="Verdana" w:hAnsi="Verdana"/>
          <w:color w:val="000000" w:themeColor="text1"/>
          <w:sz w:val="20"/>
        </w:rPr>
        <w:t>, contendo a chancela digital de registro na JUCE</w:t>
      </w:r>
      <w:r w:rsidR="00B4322A" w:rsidRPr="00BC4EE3">
        <w:rPr>
          <w:rFonts w:ascii="Verdana" w:hAnsi="Verdana"/>
          <w:color w:val="000000" w:themeColor="text1"/>
          <w:sz w:val="20"/>
        </w:rPr>
        <w:t>RJA</w:t>
      </w:r>
      <w:r w:rsidR="00B70991" w:rsidRPr="00BC4EE3">
        <w:rPr>
          <w:rFonts w:ascii="Verdana" w:hAnsi="Verdana"/>
          <w:color w:val="000000" w:themeColor="text1"/>
          <w:sz w:val="20"/>
        </w:rPr>
        <w:t>, ser enviada ao Agente Fiduciário em até 2 (dois) Dias Úteis após seu efetivo arquivamento</w:t>
      </w:r>
      <w:r w:rsidR="004771A9" w:rsidRPr="00BC4EE3">
        <w:rPr>
          <w:rFonts w:ascii="Verdana" w:hAnsi="Verdana"/>
          <w:color w:val="000000" w:themeColor="text1"/>
          <w:sz w:val="20"/>
        </w:rPr>
        <w:t>.</w:t>
      </w:r>
    </w:p>
    <w:p w:rsidR="0004013E" w:rsidRPr="00BC4EE3" w:rsidRDefault="0004013E" w:rsidP="00BC4EE3">
      <w:pPr>
        <w:autoSpaceDE w:val="0"/>
        <w:autoSpaceDN w:val="0"/>
        <w:adjustRightInd w:val="0"/>
        <w:spacing w:after="0" w:line="312" w:lineRule="auto"/>
        <w:rPr>
          <w:rFonts w:ascii="Verdana" w:hAnsi="Verdana" w:cs="Arial"/>
          <w:sz w:val="20"/>
        </w:rPr>
      </w:pPr>
    </w:p>
    <w:p w:rsidR="00635355"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levado a registro</w:t>
      </w:r>
      <w:r w:rsidR="00635355" w:rsidRPr="00BC4EE3">
        <w:rPr>
          <w:rFonts w:ascii="Verdana" w:hAnsi="Verdana" w:cs="Arial"/>
          <w:sz w:val="20"/>
        </w:rPr>
        <w:t xml:space="preserve"> </w:t>
      </w:r>
      <w:r w:rsidR="00401E8B" w:rsidRPr="00BC4EE3">
        <w:rPr>
          <w:rFonts w:ascii="Verdana" w:hAnsi="Verdana" w:cs="Arial"/>
          <w:sz w:val="20"/>
        </w:rPr>
        <w:t xml:space="preserve">ou arquivamento, conforme o caso, </w:t>
      </w:r>
      <w:r w:rsidR="00635355" w:rsidRPr="00BC4EE3">
        <w:rPr>
          <w:rFonts w:ascii="Verdana" w:hAnsi="Verdana"/>
          <w:color w:val="000000" w:themeColor="text1"/>
          <w:sz w:val="20"/>
        </w:rPr>
        <w:t xml:space="preserve">nos cartórios de registro de títulos e documentos da comarca da Cidade de [●], </w:t>
      </w:r>
      <w:r w:rsidR="00635355" w:rsidRPr="00BC4EE3">
        <w:rPr>
          <w:rFonts w:ascii="Verdana" w:hAnsi="Verdana"/>
          <w:color w:val="000000" w:themeColor="text1"/>
          <w:sz w:val="20"/>
        </w:rPr>
        <w:lastRenderedPageBreak/>
        <w:t>Estado de [●], da Cidade de [●], Estado de [●], e da Cidade de [●], Estado de [●] (em conjunto “</w:t>
      </w:r>
      <w:proofErr w:type="spellStart"/>
      <w:r w:rsidR="00635355" w:rsidRPr="00BC4EE3">
        <w:rPr>
          <w:rFonts w:ascii="Verdana" w:hAnsi="Verdana"/>
          <w:color w:val="000000" w:themeColor="text1"/>
          <w:sz w:val="20"/>
          <w:u w:val="single"/>
        </w:rPr>
        <w:t>RTDs</w:t>
      </w:r>
      <w:proofErr w:type="spellEnd"/>
      <w:r w:rsidR="00635355" w:rsidRPr="00BC4EE3">
        <w:rPr>
          <w:rFonts w:ascii="Verdana" w:hAnsi="Verdana"/>
          <w:color w:val="000000" w:themeColor="text1"/>
          <w:sz w:val="20"/>
        </w:rPr>
        <w:t xml:space="preserve">”), </w:t>
      </w:r>
      <w:r w:rsidR="00635355" w:rsidRPr="00BC4EE3">
        <w:rPr>
          <w:rFonts w:ascii="Verdana" w:hAnsi="Verdana" w:cs="Arial"/>
          <w:sz w:val="20"/>
        </w:rPr>
        <w:t xml:space="preserve">no prazo máximo de </w:t>
      </w:r>
      <w:r w:rsidR="00007D63" w:rsidRPr="00BC4EE3">
        <w:rPr>
          <w:rFonts w:ascii="Verdana" w:hAnsi="Verdana" w:cs="Arial"/>
          <w:sz w:val="20"/>
        </w:rPr>
        <w:t>3</w:t>
      </w:r>
      <w:r w:rsidR="00635355" w:rsidRPr="00BC4EE3">
        <w:rPr>
          <w:rFonts w:ascii="Verdana" w:hAnsi="Verdana" w:cs="Arial"/>
          <w:sz w:val="20"/>
        </w:rPr>
        <w:t xml:space="preserve"> (</w:t>
      </w:r>
      <w:r w:rsidR="00007D63" w:rsidRPr="00BC4EE3">
        <w:rPr>
          <w:rFonts w:ascii="Verdana" w:hAnsi="Verdana" w:cs="Arial"/>
          <w:sz w:val="20"/>
        </w:rPr>
        <w:t>três</w:t>
      </w:r>
      <w:r w:rsidR="00635355" w:rsidRPr="00BC4EE3">
        <w:rPr>
          <w:rFonts w:ascii="Verdana" w:hAnsi="Verdana" w:cs="Arial"/>
          <w:sz w:val="20"/>
        </w:rPr>
        <w:t>) Dias Úteis contados da respectiva data de assinatura.</w:t>
      </w:r>
      <w:r w:rsidR="0048090D" w:rsidRPr="00BC4EE3">
        <w:rPr>
          <w:rFonts w:ascii="Verdana" w:hAnsi="Verdana" w:cs="Arial"/>
          <w:sz w:val="20"/>
        </w:rPr>
        <w:t xml:space="preserve"> </w:t>
      </w:r>
      <w:r w:rsidR="0048090D" w:rsidRPr="00BC4EE3">
        <w:rPr>
          <w:rFonts w:ascii="Verdana" w:hAnsi="Verdana"/>
          <w:color w:val="000000" w:themeColor="text1"/>
          <w:sz w:val="20"/>
        </w:rPr>
        <w:t xml:space="preserve">A Emissora deverá enviar ao Agente Fiduciário uma via original deste Aditamento devidamente registrados ou averbados nos </w:t>
      </w:r>
      <w:proofErr w:type="spellStart"/>
      <w:r w:rsidR="0048090D" w:rsidRPr="00BC4EE3">
        <w:rPr>
          <w:rFonts w:ascii="Verdana" w:hAnsi="Verdana"/>
          <w:color w:val="000000" w:themeColor="text1"/>
          <w:sz w:val="20"/>
        </w:rPr>
        <w:t>RTDs</w:t>
      </w:r>
      <w:proofErr w:type="spellEnd"/>
      <w:r w:rsidR="0048090D" w:rsidRPr="00BC4EE3">
        <w:rPr>
          <w:rFonts w:ascii="Verdana" w:hAnsi="Verdana"/>
          <w:color w:val="000000" w:themeColor="text1"/>
          <w:sz w:val="20"/>
        </w:rPr>
        <w:t xml:space="preserve"> no prazo de até </w:t>
      </w:r>
      <w:r w:rsidR="00007D63" w:rsidRPr="00BC4EE3">
        <w:rPr>
          <w:rFonts w:ascii="Verdana" w:hAnsi="Verdana"/>
          <w:color w:val="000000" w:themeColor="text1"/>
          <w:sz w:val="20"/>
        </w:rPr>
        <w:t>2</w:t>
      </w:r>
      <w:r w:rsidR="0048090D" w:rsidRPr="00BC4EE3">
        <w:rPr>
          <w:rFonts w:ascii="Verdana" w:hAnsi="Verdana"/>
          <w:color w:val="000000" w:themeColor="text1"/>
          <w:sz w:val="20"/>
        </w:rPr>
        <w:t xml:space="preserve"> (</w:t>
      </w:r>
      <w:r w:rsidR="00007D63" w:rsidRPr="00BC4EE3">
        <w:rPr>
          <w:rFonts w:ascii="Verdana" w:hAnsi="Verdana"/>
          <w:color w:val="000000" w:themeColor="text1"/>
          <w:sz w:val="20"/>
        </w:rPr>
        <w:t>dois</w:t>
      </w:r>
      <w:r w:rsidR="0048090D" w:rsidRPr="00BC4EE3">
        <w:rPr>
          <w:rFonts w:ascii="Verdana" w:hAnsi="Verdana"/>
          <w:color w:val="000000" w:themeColor="text1"/>
          <w:sz w:val="20"/>
        </w:rPr>
        <w:t>) Dias Úteis contados do deferimento do respectivo registro ou averbação</w:t>
      </w:r>
      <w:r w:rsidR="00007D63" w:rsidRPr="00BC4EE3">
        <w:rPr>
          <w:rFonts w:ascii="Verdana" w:hAnsi="Verdana"/>
          <w:color w:val="000000" w:themeColor="text1"/>
          <w:sz w:val="20"/>
        </w:rPr>
        <w:t>.</w:t>
      </w:r>
    </w:p>
    <w:p w:rsidR="0004013E" w:rsidRPr="00BC4EE3" w:rsidRDefault="0004013E" w:rsidP="00BC4EE3">
      <w:pPr>
        <w:tabs>
          <w:tab w:val="left" w:pos="3165"/>
        </w:tabs>
        <w:autoSpaceDE w:val="0"/>
        <w:autoSpaceDN w:val="0"/>
        <w:adjustRightInd w:val="0"/>
        <w:spacing w:after="0" w:line="312" w:lineRule="auto"/>
        <w:rPr>
          <w:rFonts w:ascii="Verdana" w:hAnsi="Verdana" w:cs="Arial"/>
          <w:sz w:val="20"/>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b/>
          <w:bCs/>
          <w:sz w:val="20"/>
        </w:rPr>
      </w:pPr>
      <w:r w:rsidRPr="00BC4EE3">
        <w:rPr>
          <w:rFonts w:ascii="Verdana" w:hAnsi="Verdana" w:cs="Arial"/>
          <w:b/>
          <w:bCs/>
          <w:sz w:val="20"/>
        </w:rPr>
        <w:t>CLÁUSULA SEGUNDA - OBJETO E ALTERAÇÕES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keepNext/>
        <w:numPr>
          <w:ilvl w:val="0"/>
          <w:numId w:val="46"/>
        </w:numPr>
        <w:tabs>
          <w:tab w:val="left" w:pos="720"/>
        </w:tabs>
        <w:autoSpaceDE w:val="0"/>
        <w:autoSpaceDN w:val="0"/>
        <w:adjustRightInd w:val="0"/>
        <w:spacing w:after="0" w:line="312" w:lineRule="auto"/>
        <w:rPr>
          <w:rFonts w:ascii="Verdana" w:hAnsi="Verdana" w:cs="Arial"/>
          <w:sz w:val="20"/>
        </w:rPr>
      </w:pPr>
      <w:r w:rsidRPr="00BC4EE3">
        <w:rPr>
          <w:rFonts w:ascii="Verdana" w:hAnsi="Verdana" w:cs="Arial"/>
          <w:sz w:val="20"/>
        </w:rPr>
        <w:t xml:space="preserve">O presente Aditamento tem por objetivo formalizar a convolação da espécie das Debêntures </w:t>
      </w:r>
      <w:r w:rsidR="00401E8B" w:rsidRPr="00BC4EE3">
        <w:rPr>
          <w:rFonts w:ascii="Verdana" w:hAnsi="Verdana" w:cs="Arial"/>
          <w:sz w:val="20"/>
        </w:rPr>
        <w:t>de “</w:t>
      </w:r>
      <w:r w:rsidR="00401E8B" w:rsidRPr="00BC4EE3">
        <w:rPr>
          <w:rFonts w:ascii="Verdana" w:hAnsi="Verdana"/>
          <w:color w:val="000000" w:themeColor="text1"/>
          <w:sz w:val="20"/>
        </w:rPr>
        <w:t>espécie quirografária, com garantia adicional real e fidejussória</w:t>
      </w:r>
      <w:r w:rsidR="00401E8B" w:rsidRPr="00BC4EE3">
        <w:rPr>
          <w:rFonts w:ascii="Verdana" w:hAnsi="Verdana" w:cs="Arial"/>
          <w:sz w:val="20"/>
        </w:rPr>
        <w:t>”, para “</w:t>
      </w:r>
      <w:r w:rsidR="00401E8B" w:rsidRPr="00BC4EE3">
        <w:rPr>
          <w:rFonts w:ascii="Verdana" w:hAnsi="Verdana"/>
          <w:color w:val="000000" w:themeColor="text1"/>
          <w:sz w:val="20"/>
        </w:rPr>
        <w:t>espécie com garantia real, com garantia adicional fidejussória</w:t>
      </w:r>
      <w:r w:rsidR="00401E8B" w:rsidRPr="00BC4EE3">
        <w:rPr>
          <w:rFonts w:ascii="Verdana" w:hAnsi="Verdana" w:cs="Arial"/>
          <w:sz w:val="20"/>
        </w:rPr>
        <w:t>”</w:t>
      </w:r>
      <w:r w:rsidRPr="00BC4EE3">
        <w:rPr>
          <w:rFonts w:ascii="Verdana" w:hAnsi="Verdana" w:cs="Arial"/>
          <w:sz w:val="20"/>
        </w:rPr>
        <w:t xml:space="preserve"> e refletir tal alteração na Escritura de Emissão.</w:t>
      </w:r>
    </w:p>
    <w:p w:rsidR="0004013E" w:rsidRPr="00BC4EE3" w:rsidRDefault="0004013E" w:rsidP="00BC4EE3">
      <w:pPr>
        <w:keepNext/>
        <w:tabs>
          <w:tab w:val="left" w:pos="720"/>
        </w:tabs>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7"/>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BC4EE3" w:rsidRDefault="0004013E" w:rsidP="00BC4EE3">
      <w:pPr>
        <w:autoSpaceDE w:val="0"/>
        <w:autoSpaceDN w:val="0"/>
        <w:adjustRightInd w:val="0"/>
        <w:spacing w:after="0" w:line="312" w:lineRule="auto"/>
        <w:rPr>
          <w:rFonts w:ascii="Verdana" w:hAnsi="Verdana" w:cs="Arial"/>
          <w:i/>
          <w:sz w:val="20"/>
        </w:rPr>
      </w:pPr>
    </w:p>
    <w:p w:rsidR="0004013E" w:rsidRPr="00BC4EE3" w:rsidRDefault="0004013E" w:rsidP="00BC4EE3">
      <w:pPr>
        <w:autoSpaceDE w:val="0"/>
        <w:autoSpaceDN w:val="0"/>
        <w:adjustRightInd w:val="0"/>
        <w:spacing w:after="0" w:line="312" w:lineRule="auto"/>
        <w:ind w:left="709"/>
        <w:rPr>
          <w:rFonts w:ascii="Verdana" w:hAnsi="Verdana" w:cs="Arial"/>
          <w:i/>
          <w:sz w:val="20"/>
        </w:rPr>
      </w:pPr>
      <w:r w:rsidRPr="00BC4EE3">
        <w:rPr>
          <w:rFonts w:ascii="Verdana" w:hAnsi="Verdana" w:cs="Arial"/>
          <w:i/>
          <w:sz w:val="20"/>
        </w:rPr>
        <w:t>“</w:t>
      </w:r>
      <w:r w:rsidR="002F21BA" w:rsidRPr="00BC4EE3">
        <w:rPr>
          <w:rFonts w:ascii="Verdana" w:hAnsi="Verdana" w:cs="Arial"/>
          <w:i/>
          <w:caps/>
          <w:sz w:val="20"/>
        </w:rPr>
        <w:t>Instrumento Particular de Escritura da 3ª (Terceira) Emissão de Debêntures Simples, Não Conversíveis em Ações, da Espécie com Garantia Real, com Garantia Adicional Fidejussória, para Distribuição Pública com Esforços Restritos, da Carta Goiás Indústria e Comércio de Papéis S.A.</w:t>
      </w:r>
      <w:r w:rsidRPr="00BC4EE3">
        <w:rPr>
          <w:rFonts w:ascii="Verdana" w:hAnsi="Verdana" w:cs="Arial"/>
          <w:i/>
          <w:caps/>
          <w:sz w:val="20"/>
        </w:rPr>
        <w:t>”</w:t>
      </w:r>
    </w:p>
    <w:p w:rsidR="0004013E" w:rsidRPr="00BC4EE3" w:rsidRDefault="0004013E" w:rsidP="00BC4EE3">
      <w:pPr>
        <w:autoSpaceDE w:val="0"/>
        <w:autoSpaceDN w:val="0"/>
        <w:adjustRightInd w:val="0"/>
        <w:spacing w:after="0" w:line="312" w:lineRule="auto"/>
        <w:ind w:left="709"/>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2.3</w:t>
      </w:r>
      <w:r w:rsidRPr="00BC4EE3">
        <w:rPr>
          <w:rFonts w:ascii="Verdana" w:hAnsi="Verdana" w:cs="Arial"/>
          <w:sz w:val="20"/>
        </w:rPr>
        <w:tab/>
        <w:t>Outrossim, as Partes resolvem alterar a Cláusula 4.1.</w:t>
      </w:r>
      <w:r w:rsidR="005A1C73" w:rsidRPr="00BC4EE3">
        <w:rPr>
          <w:rFonts w:ascii="Verdana" w:hAnsi="Verdana" w:cs="Arial"/>
          <w:sz w:val="20"/>
        </w:rPr>
        <w:t>6</w:t>
      </w:r>
      <w:r w:rsidRPr="00BC4EE3">
        <w:rPr>
          <w:rFonts w:ascii="Verdana" w:hAnsi="Verdana" w:cs="Arial"/>
          <w:sz w:val="20"/>
        </w:rPr>
        <w:t xml:space="preserve"> da Escritura de Emissão, que passará a viger com a seguinte redação:</w:t>
      </w:r>
    </w:p>
    <w:p w:rsidR="0004013E" w:rsidRPr="00BC4EE3" w:rsidRDefault="0004013E" w:rsidP="00BC4EE3">
      <w:pPr>
        <w:autoSpaceDE w:val="0"/>
        <w:autoSpaceDN w:val="0"/>
        <w:adjustRightInd w:val="0"/>
        <w:spacing w:after="0" w:line="312" w:lineRule="auto"/>
        <w:ind w:left="709"/>
        <w:rPr>
          <w:rFonts w:ascii="Verdana" w:hAnsi="Verdana"/>
          <w:sz w:val="20"/>
        </w:rPr>
      </w:pPr>
    </w:p>
    <w:p w:rsidR="0004013E" w:rsidRPr="00BC4EE3" w:rsidRDefault="0004013E" w:rsidP="00BC4EE3">
      <w:pPr>
        <w:autoSpaceDE w:val="0"/>
        <w:autoSpaceDN w:val="0"/>
        <w:adjustRightInd w:val="0"/>
        <w:spacing w:after="0" w:line="312" w:lineRule="auto"/>
        <w:ind w:left="709"/>
        <w:rPr>
          <w:rFonts w:ascii="Verdana" w:hAnsi="Verdana"/>
          <w:sz w:val="20"/>
        </w:rPr>
      </w:pPr>
      <w:r w:rsidRPr="00BC4EE3">
        <w:rPr>
          <w:rFonts w:ascii="Verdana" w:hAnsi="Verdana"/>
          <w:i/>
          <w:sz w:val="20"/>
        </w:rPr>
        <w:t>“4.1.</w:t>
      </w:r>
      <w:r w:rsidR="005A1C73" w:rsidRPr="00BC4EE3">
        <w:rPr>
          <w:rFonts w:ascii="Verdana" w:hAnsi="Verdana"/>
          <w:i/>
          <w:sz w:val="20"/>
        </w:rPr>
        <w:t>6</w:t>
      </w:r>
      <w:r w:rsidRPr="00BC4EE3">
        <w:rPr>
          <w:rFonts w:ascii="Verdana" w:hAnsi="Verdana"/>
          <w:i/>
          <w:sz w:val="20"/>
        </w:rPr>
        <w:t>.</w:t>
      </w:r>
      <w:r w:rsidR="005A1C73" w:rsidRPr="00BC4EE3">
        <w:rPr>
          <w:rFonts w:ascii="Verdana" w:hAnsi="Verdana"/>
          <w:sz w:val="20"/>
        </w:rPr>
        <w:tab/>
      </w:r>
      <w:r w:rsidR="005A1C73" w:rsidRPr="00BC4EE3">
        <w:rPr>
          <w:rFonts w:ascii="Verdana" w:hAnsi="Verdana"/>
          <w:sz w:val="20"/>
        </w:rPr>
        <w:tab/>
      </w:r>
      <w:r w:rsidR="005A1C73" w:rsidRPr="00BC4EE3">
        <w:rPr>
          <w:rFonts w:ascii="Verdana" w:hAnsi="Verdana"/>
          <w:i/>
          <w:sz w:val="20"/>
          <w:u w:val="single"/>
        </w:rPr>
        <w:t>Espécie</w:t>
      </w:r>
      <w:r w:rsidR="005A1C73" w:rsidRPr="00BC4EE3">
        <w:rPr>
          <w:rFonts w:ascii="Verdana" w:hAnsi="Verdana"/>
          <w:i/>
          <w:sz w:val="20"/>
        </w:rPr>
        <w:t>. As Debêntures são da espécie com garantia real, com garantia adicional fidejussória</w:t>
      </w:r>
      <w:r w:rsidRPr="00BC4EE3">
        <w:rPr>
          <w:rFonts w:ascii="Verdana" w:hAnsi="Verdana"/>
          <w:sz w:val="20"/>
        </w:rPr>
        <w:t>”</w:t>
      </w:r>
      <w:r w:rsidR="00CD48AA" w:rsidRPr="00BC4EE3">
        <w:rPr>
          <w:rFonts w:ascii="Verdana" w:hAnsi="Verdana"/>
          <w:sz w:val="20"/>
        </w:rPr>
        <w:t>.</w:t>
      </w:r>
    </w:p>
    <w:p w:rsidR="0004013E" w:rsidRPr="00BC4EE3" w:rsidRDefault="0004013E" w:rsidP="00BC4EE3">
      <w:pPr>
        <w:autoSpaceDE w:val="0"/>
        <w:autoSpaceDN w:val="0"/>
        <w:adjustRightInd w:val="0"/>
        <w:spacing w:after="0" w:line="312" w:lineRule="auto"/>
        <w:ind w:left="709"/>
        <w:rPr>
          <w:rFonts w:ascii="Verdana" w:hAnsi="Verdana" w:cs="Arial"/>
          <w:i/>
          <w:sz w:val="20"/>
        </w:rPr>
      </w:pPr>
    </w:p>
    <w:p w:rsidR="0004013E" w:rsidRPr="00BC4EE3" w:rsidRDefault="0004013E" w:rsidP="00BC4EE3">
      <w:pPr>
        <w:autoSpaceDE w:val="0"/>
        <w:autoSpaceDN w:val="0"/>
        <w:adjustRightInd w:val="0"/>
        <w:spacing w:after="0" w:line="312" w:lineRule="auto"/>
        <w:jc w:val="center"/>
        <w:rPr>
          <w:rFonts w:ascii="Verdana" w:hAnsi="Verdana" w:cs="Arial"/>
          <w:b/>
          <w:sz w:val="20"/>
        </w:rPr>
      </w:pPr>
      <w:r w:rsidRPr="00BC4EE3">
        <w:rPr>
          <w:rFonts w:ascii="Verdana" w:hAnsi="Verdana" w:cs="Arial"/>
          <w:b/>
          <w:sz w:val="20"/>
        </w:rPr>
        <w:t>CLÁUSULA TERCEIRA - RATIFICAÇÕES</w:t>
      </w:r>
    </w:p>
    <w:p w:rsidR="0004013E" w:rsidRPr="00BC4EE3" w:rsidRDefault="0004013E" w:rsidP="00BC4EE3">
      <w:pPr>
        <w:autoSpaceDE w:val="0"/>
        <w:autoSpaceDN w:val="0"/>
        <w:adjustRightInd w:val="0"/>
        <w:spacing w:after="0" w:line="312" w:lineRule="auto"/>
        <w:ind w:left="709"/>
        <w:jc w:val="center"/>
        <w:rPr>
          <w:rFonts w:ascii="Verdana" w:hAnsi="Verdana" w:cs="Arial"/>
          <w:b/>
          <w:sz w:val="20"/>
        </w:rPr>
      </w:pPr>
    </w:p>
    <w:p w:rsidR="0004013E" w:rsidRPr="00BC4EE3" w:rsidRDefault="0004013E" w:rsidP="00BC4EE3">
      <w:pPr>
        <w:widowControl w:val="0"/>
        <w:autoSpaceDE w:val="0"/>
        <w:autoSpaceDN w:val="0"/>
        <w:adjustRightInd w:val="0"/>
        <w:spacing w:after="0" w:line="312" w:lineRule="auto"/>
        <w:rPr>
          <w:rFonts w:ascii="Verdana" w:hAnsi="Verdana" w:cs="Arial"/>
          <w:sz w:val="20"/>
        </w:rPr>
      </w:pPr>
      <w:r w:rsidRPr="00BC4EE3">
        <w:rPr>
          <w:rFonts w:ascii="Verdana" w:hAnsi="Verdana" w:cs="Arial"/>
          <w:sz w:val="20"/>
        </w:rPr>
        <w:t>3.1.</w:t>
      </w:r>
      <w:r w:rsidRPr="00BC4EE3">
        <w:rPr>
          <w:rFonts w:ascii="Verdana" w:hAnsi="Verdana" w:cs="Arial"/>
          <w:sz w:val="20"/>
        </w:rPr>
        <w:tab/>
        <w:t>Ficam ratificadas, nos termos em que se encontram redigidas, todas as demais cláusulas, itens, características e condições constantes da Escritura de Emissão.</w:t>
      </w:r>
    </w:p>
    <w:p w:rsidR="0004013E" w:rsidRPr="00BC4EE3" w:rsidRDefault="0004013E" w:rsidP="00BC4EE3">
      <w:pPr>
        <w:autoSpaceDE w:val="0"/>
        <w:autoSpaceDN w:val="0"/>
        <w:adjustRightInd w:val="0"/>
        <w:spacing w:after="0" w:line="312" w:lineRule="auto"/>
        <w:ind w:left="709" w:hanging="709"/>
        <w:rPr>
          <w:rFonts w:ascii="Verdana" w:hAnsi="Verdana" w:cs="Arial"/>
          <w:sz w:val="20"/>
        </w:rPr>
      </w:pPr>
    </w:p>
    <w:p w:rsidR="0004013E" w:rsidRPr="00BC4EE3" w:rsidRDefault="0004013E" w:rsidP="00BC4EE3">
      <w:pPr>
        <w:autoSpaceDE w:val="0"/>
        <w:autoSpaceDN w:val="0"/>
        <w:adjustRightInd w:val="0"/>
        <w:spacing w:after="0" w:line="312" w:lineRule="auto"/>
        <w:jc w:val="center"/>
        <w:rPr>
          <w:rFonts w:ascii="Verdana" w:hAnsi="Verdana" w:cs="Arial"/>
          <w:sz w:val="20"/>
        </w:rPr>
      </w:pPr>
      <w:r w:rsidRPr="00BC4EE3">
        <w:rPr>
          <w:rFonts w:ascii="Verdana" w:hAnsi="Verdana" w:cs="Arial"/>
          <w:b/>
          <w:sz w:val="20"/>
        </w:rPr>
        <w:t>CLÁUSULA QUARTA - DISPOSIÇÕES FINAIS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4.2.</w:t>
      </w:r>
      <w:r w:rsidRPr="00BC4EE3">
        <w:rPr>
          <w:rFonts w:ascii="Verdana" w:hAnsi="Verdana" w:cs="Arial"/>
          <w:sz w:val="20"/>
        </w:rPr>
        <w:tab/>
        <w:t>Os termos utilizados neste Aditamento que não estiverem aqui definidos têm o mesmo significado que lhes foi atribuído na Escritura de Emissão.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lastRenderedPageBreak/>
        <w:t>4.3.</w:t>
      </w:r>
      <w:r w:rsidRPr="00BC4EE3">
        <w:rPr>
          <w:rFonts w:ascii="Verdana" w:hAnsi="Verdana" w:cs="Arial"/>
          <w:sz w:val="20"/>
        </w:rPr>
        <w:tab/>
        <w:t>Este Aditamento é regida pelas Leis da República Federativa do Brasil.</w:t>
      </w:r>
    </w:p>
    <w:p w:rsidR="0004013E" w:rsidRPr="00BC4EE3" w:rsidRDefault="0004013E" w:rsidP="00BC4EE3">
      <w:pPr>
        <w:autoSpaceDE w:val="0"/>
        <w:autoSpaceDN w:val="0"/>
        <w:adjustRightInd w:val="0"/>
        <w:spacing w:after="0" w:line="312" w:lineRule="auto"/>
        <w:rPr>
          <w:rFonts w:ascii="Verdana" w:hAnsi="Verdana" w:cs="Arial"/>
          <w:sz w:val="20"/>
        </w:rPr>
      </w:pPr>
    </w:p>
    <w:p w:rsidR="00F750A6" w:rsidRPr="00BC4EE3" w:rsidRDefault="0004013E" w:rsidP="00BC4EE3">
      <w:pPr>
        <w:widowControl w:val="0"/>
        <w:tabs>
          <w:tab w:val="left" w:pos="851"/>
        </w:tabs>
        <w:spacing w:after="0" w:line="312" w:lineRule="auto"/>
        <w:rPr>
          <w:rFonts w:ascii="Verdana" w:hAnsi="Verdana"/>
          <w:color w:val="000000" w:themeColor="text1"/>
          <w:sz w:val="20"/>
        </w:rPr>
      </w:pPr>
      <w:r w:rsidRPr="00BC4EE3">
        <w:rPr>
          <w:rFonts w:ascii="Verdana" w:hAnsi="Verdana" w:cs="Arial"/>
          <w:sz w:val="20"/>
        </w:rPr>
        <w:t>4.4.</w:t>
      </w:r>
      <w:r w:rsidRPr="00BC4EE3">
        <w:rPr>
          <w:rFonts w:ascii="Verdana" w:hAnsi="Verdana" w:cs="Arial"/>
          <w:sz w:val="20"/>
        </w:rPr>
        <w:tab/>
      </w:r>
      <w:r w:rsidR="00F750A6"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sidRPr="00BC4EE3">
        <w:rPr>
          <w:rFonts w:ascii="Verdana" w:hAnsi="Verdana"/>
          <w:color w:val="000000" w:themeColor="text1"/>
          <w:sz w:val="20"/>
        </w:rPr>
        <w:t>e Aditamento</w:t>
      </w:r>
      <w:r w:rsidR="00F750A6" w:rsidRPr="00BC4EE3">
        <w:rPr>
          <w:rFonts w:ascii="Verdana" w:hAnsi="Verdana"/>
          <w:color w:val="000000" w:themeColor="text1"/>
          <w:sz w:val="20"/>
        </w:rPr>
        <w:t>.</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Estando assim certas e ajustadas, as Partes, obrigando-se por si e sucessores, firmam est</w:t>
      </w:r>
      <w:r w:rsidR="00DA09EC" w:rsidRPr="00BC4EE3">
        <w:rPr>
          <w:rFonts w:ascii="Verdana" w:hAnsi="Verdana"/>
          <w:color w:val="000000" w:themeColor="text1"/>
          <w:sz w:val="20"/>
        </w:rPr>
        <w:t>e Aditamento</w:t>
      </w:r>
      <w:r w:rsidRPr="00BC4EE3">
        <w:rPr>
          <w:rFonts w:ascii="Verdana" w:hAnsi="Verdana"/>
          <w:color w:val="000000" w:themeColor="text1"/>
          <w:sz w:val="20"/>
        </w:rPr>
        <w:t xml:space="preserve"> em [●] ([●]) vias de igual teor e forma, juntamente com 2 (duas) testemunhas abaixo identificadas, que também a assinam.</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DA09EC" w:rsidRPr="00BC4EE3">
        <w:rPr>
          <w:rFonts w:ascii="Verdana" w:hAnsi="Verdana"/>
          <w:color w:val="000000" w:themeColor="text1"/>
          <w:sz w:val="20"/>
        </w:rPr>
        <w:t>Local</w:t>
      </w:r>
      <w:r w:rsidRPr="00BC4EE3">
        <w:rPr>
          <w:rFonts w:ascii="Verdana" w:hAnsi="Verdana"/>
          <w:color w:val="000000" w:themeColor="text1"/>
          <w:sz w:val="20"/>
        </w:rPr>
        <w:t>], [</w:t>
      </w:r>
      <w:r w:rsidR="00DA09EC" w:rsidRPr="00BC4EE3">
        <w:rPr>
          <w:rFonts w:ascii="Verdana" w:hAnsi="Verdana"/>
          <w:color w:val="000000" w:themeColor="text1"/>
          <w:sz w:val="20"/>
        </w:rPr>
        <w:t>data</w:t>
      </w:r>
      <w:r w:rsidRPr="00BC4EE3">
        <w:rPr>
          <w:rFonts w:ascii="Verdana" w:hAnsi="Verdana"/>
          <w:color w:val="000000" w:themeColor="text1"/>
          <w:sz w:val="20"/>
        </w:rPr>
        <w:t>].</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BC4EE3" w:rsidTr="00D25516">
        <w:trPr>
          <w:cantSplit/>
          <w:trHeight w:val="59"/>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6E50D5" w:rsidRPr="00BC4EE3" w:rsidRDefault="0053467F" w:rsidP="00BC4EE3">
      <w:pPr>
        <w:widowControl w:val="0"/>
        <w:tabs>
          <w:tab w:val="left" w:pos="851"/>
        </w:tabs>
        <w:spacing w:after="0" w:line="312" w:lineRule="auto"/>
        <w:rPr>
          <w:rFonts w:ascii="Verdana" w:hAnsi="Verdana"/>
          <w:b/>
          <w:smallCaps/>
          <w:color w:val="000000" w:themeColor="text1"/>
          <w:sz w:val="20"/>
        </w:rPr>
      </w:pPr>
      <w:proofErr w:type="spellStart"/>
      <w:r w:rsidRPr="00BC4EE3">
        <w:rPr>
          <w:rFonts w:ascii="Verdana" w:hAnsi="Verdana"/>
          <w:b/>
          <w:smallCaps/>
          <w:color w:val="000000" w:themeColor="text1"/>
          <w:sz w:val="20"/>
        </w:rPr>
        <w:t>Simplific</w:t>
      </w:r>
      <w:proofErr w:type="spellEnd"/>
      <w:r w:rsidRPr="00BC4EE3">
        <w:rPr>
          <w:rFonts w:ascii="Verdana" w:hAnsi="Verdana"/>
          <w:b/>
          <w:smallCaps/>
          <w:color w:val="000000" w:themeColor="text1"/>
          <w:sz w:val="20"/>
        </w:rPr>
        <w:t xml:space="preserve"> </w:t>
      </w:r>
      <w:proofErr w:type="spellStart"/>
      <w:r w:rsidRPr="00BC4EE3">
        <w:rPr>
          <w:rFonts w:ascii="Verdana" w:hAnsi="Verdana"/>
          <w:b/>
          <w:smallCaps/>
          <w:color w:val="000000" w:themeColor="text1"/>
          <w:sz w:val="20"/>
        </w:rPr>
        <w:t>Pavarini</w:t>
      </w:r>
      <w:proofErr w:type="spellEnd"/>
      <w:r w:rsidRPr="00BC4EE3">
        <w:rPr>
          <w:rFonts w:ascii="Verdana" w:hAnsi="Verdana"/>
          <w:b/>
          <w:smallCaps/>
          <w:color w:val="000000" w:themeColor="text1"/>
          <w:sz w:val="20"/>
        </w:rPr>
        <w:t xml:space="preserve"> Distribuidora de Títulos e Valores Mobiliários Ltda.</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sidDel="00403755">
        <w:rPr>
          <w:rFonts w:ascii="Verdana" w:hAnsi="Verdana"/>
          <w:b/>
          <w:smallCaps/>
          <w:color w:val="000000" w:themeColor="text1"/>
          <w:sz w:val="20"/>
        </w:rPr>
        <w:t xml:space="preserve"> </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BC4EE3" w:rsidTr="00D25516">
        <w:trPr>
          <w:cantSplit/>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6E50D5" w:rsidRPr="00BC4EE3" w:rsidRDefault="006E50D5" w:rsidP="00BC4EE3">
      <w:pPr>
        <w:widowControl w:val="0"/>
        <w:tabs>
          <w:tab w:val="left" w:pos="851"/>
        </w:tabs>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3C6649" w:rsidRPr="00BC4EE3" w:rsidRDefault="003C6649"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lastRenderedPageBreak/>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F750A6" w:rsidRPr="00BC4EE3" w:rsidRDefault="00F750A6"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Marilia Coutinho</w:t>
      </w:r>
      <w:r w:rsidRPr="00BC4EE3" w:rsidDel="00CB78EE">
        <w:rPr>
          <w:rFonts w:ascii="Verdana" w:hAnsi="Verdana"/>
          <w:b/>
          <w:smallCaps/>
          <w:color w:val="000000" w:themeColor="text1"/>
          <w:sz w:val="20"/>
        </w:rPr>
        <w:t xml:space="preserve"> </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DA09EC" w:rsidRPr="00BC4EE3" w:rsidTr="00D25516">
        <w:tc>
          <w:tcPr>
            <w:tcW w:w="4136" w:type="dxa"/>
          </w:tcPr>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Victor Coutinho</w:t>
            </w:r>
          </w:p>
          <w:p w:rsidR="00DA09EC" w:rsidRPr="00BC4EE3" w:rsidRDefault="00DA09EC" w:rsidP="00BC4EE3">
            <w:pPr>
              <w:widowControl w:val="0"/>
              <w:tabs>
                <w:tab w:val="left" w:pos="851"/>
              </w:tabs>
              <w:spacing w:after="0" w:line="312" w:lineRule="auto"/>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221"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137" w:type="dxa"/>
          </w:tcPr>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DA09EC" w:rsidRPr="00BC4EE3" w:rsidRDefault="00DA09EC"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Victor Coutinho)</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r w:rsidR="00DA09EC" w:rsidRPr="00BC4EE3" w:rsidTr="00D25516">
        <w:tc>
          <w:tcPr>
            <w:tcW w:w="4136" w:type="dxa"/>
          </w:tcPr>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José Coutinho Junior</w:t>
            </w:r>
          </w:p>
          <w:p w:rsidR="00DA09EC" w:rsidRPr="00BC4EE3" w:rsidRDefault="00DA09EC" w:rsidP="00BC4EE3">
            <w:pPr>
              <w:widowControl w:val="0"/>
              <w:tabs>
                <w:tab w:val="left" w:pos="851"/>
              </w:tabs>
              <w:spacing w:after="0" w:line="312" w:lineRule="auto"/>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221"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137" w:type="dxa"/>
          </w:tcPr>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DA09EC" w:rsidRPr="00BC4EE3" w:rsidRDefault="00DA09EC"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José Coutinho Junior)</w:t>
            </w: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r w:rsidR="00DA09EC" w:rsidRPr="00BC4EE3" w:rsidTr="00D25516">
        <w:tc>
          <w:tcPr>
            <w:tcW w:w="4136" w:type="dxa"/>
          </w:tcPr>
          <w:p w:rsidR="00DA09EC" w:rsidRPr="00BC4EE3" w:rsidRDefault="00DA09EC" w:rsidP="00BC4EE3">
            <w:pPr>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Caio Coutinho</w:t>
            </w:r>
          </w:p>
          <w:p w:rsidR="003C6649" w:rsidRPr="00BC4EE3" w:rsidRDefault="003C6649" w:rsidP="00BC4EE3">
            <w:pPr>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221"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137" w:type="dxa"/>
          </w:tcPr>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DA09EC" w:rsidRPr="00BC4EE3" w:rsidRDefault="00DA09EC"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Caio Coutinho)</w:t>
            </w:r>
          </w:p>
          <w:p w:rsidR="003C6649" w:rsidRPr="00BC4EE3" w:rsidRDefault="003C6649" w:rsidP="00BC4EE3">
            <w:pPr>
              <w:widowControl w:val="0"/>
              <w:spacing w:after="0" w:line="312" w:lineRule="auto"/>
              <w:jc w:val="center"/>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BC4EE3" w:rsidTr="00D25516">
              <w:trPr>
                <w:cantSplit/>
                <w:trHeight w:val="203"/>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6E50D5" w:rsidRPr="00BC4EE3" w:rsidRDefault="006E50D5" w:rsidP="00BC4EE3">
      <w:pPr>
        <w:widowControl w:val="0"/>
        <w:tabs>
          <w:tab w:val="left" w:pos="851"/>
        </w:tabs>
        <w:spacing w:after="0" w:line="312" w:lineRule="auto"/>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 xml:space="preserve">Nome: </w:t>
            </w:r>
            <w:r w:rsidRPr="00BC4EE3">
              <w:rPr>
                <w:rFonts w:ascii="Verdana" w:hAnsi="Verdana"/>
                <w:color w:val="000000" w:themeColor="text1"/>
                <w:sz w:val="20"/>
                <w:lang w:val="en-US"/>
              </w:rPr>
              <w:br/>
              <w:t xml:space="preserve">Id.: </w:t>
            </w:r>
            <w:r w:rsidRPr="00BC4EE3">
              <w:rPr>
                <w:rFonts w:ascii="Verdana" w:hAnsi="Verdana"/>
                <w:color w:val="000000" w:themeColor="text1"/>
                <w:sz w:val="20"/>
                <w:lang w:val="en-US"/>
              </w:rPr>
              <w:br/>
              <w:t xml:space="preserve">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Id.: </w:t>
            </w:r>
            <w:r w:rsidRPr="00BC4EE3">
              <w:rPr>
                <w:rFonts w:ascii="Verdana" w:hAnsi="Verdana"/>
                <w:color w:val="000000" w:themeColor="text1"/>
                <w:sz w:val="20"/>
              </w:rPr>
              <w:br/>
              <w:t xml:space="preserve">CPF/ME: </w:t>
            </w:r>
          </w:p>
        </w:tc>
      </w:tr>
    </w:tbl>
    <w:p w:rsidR="003E4A82" w:rsidRPr="00BC4EE3" w:rsidRDefault="003E4A82" w:rsidP="00BC4EE3">
      <w:pPr>
        <w:widowControl w:val="0"/>
        <w:spacing w:after="0" w:line="312" w:lineRule="auto"/>
        <w:rPr>
          <w:rFonts w:ascii="Verdana" w:hAnsi="Verdana"/>
          <w:sz w:val="20"/>
        </w:rPr>
      </w:pPr>
    </w:p>
    <w:sectPr w:rsidR="003E4A82" w:rsidRPr="00BC4EE3">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25" w:rsidRDefault="00021625">
      <w:r>
        <w:separator/>
      </w:r>
    </w:p>
  </w:endnote>
  <w:endnote w:type="continuationSeparator" w:id="0">
    <w:p w:rsidR="00021625" w:rsidRDefault="00021625">
      <w:r>
        <w:continuationSeparator/>
      </w:r>
    </w:p>
  </w:endnote>
  <w:endnote w:type="continuationNotice" w:id="1">
    <w:p w:rsidR="00021625" w:rsidRDefault="00021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rsidP="00CD2ABA">
    <w:pPr>
      <w:pStyle w:val="Rodap"/>
      <w:framePr w:wrap="around" w:vAnchor="text" w:hAnchor="margin" w:xAlign="right" w:y="1"/>
      <w:rPr>
        <w:rStyle w:val="Nmerodepgina"/>
      </w:rPr>
    </w:pPr>
  </w:p>
  <w:p w:rsidR="00021625" w:rsidRDefault="00021625" w:rsidP="00CD2ABA">
    <w:pPr>
      <w:framePr w:wrap="around" w:vAnchor="text" w:hAnchor="margin" w:xAlign="center" w:y="1"/>
      <w:ind w:right="360"/>
    </w:pPr>
  </w:p>
  <w:p w:rsidR="00021625" w:rsidRDefault="0002162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rsidP="00A52DC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021625" w:rsidRPr="00190686" w:rsidRDefault="00021625" w:rsidP="00A52DC3">
    <w:pPr>
      <w:pStyle w:val="Rodap"/>
      <w:jc w:val="left"/>
      <w:rPr>
        <w:rFonts w:ascii="Verdana" w:hAnsi="Verdana"/>
        <w:sz w:val="14"/>
        <w:szCs w:val="14"/>
      </w:rPr>
    </w:pPr>
    <w:r>
      <w:rPr>
        <w:rFonts w:ascii="Verdana" w:hAnsi="Verdana"/>
        <w:sz w:val="14"/>
      </w:rPr>
      <w:t xml:space="preserve">TEXT_SP - 50478651v13 11619.5 </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34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Pr="00EA6AE0" w:rsidRDefault="00021625">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Content>
      <w:p w:rsidR="00021625" w:rsidRDefault="00021625">
        <w:pPr>
          <w:pStyle w:val="Rodap"/>
          <w:jc w:val="right"/>
        </w:pPr>
        <w:r>
          <w:fldChar w:fldCharType="begin"/>
        </w:r>
        <w:r>
          <w:instrText>PAGE   \* MERGEFORMAT</w:instrText>
        </w:r>
        <w:r>
          <w:fldChar w:fldCharType="separate"/>
        </w:r>
        <w:r>
          <w:rPr>
            <w:noProof/>
          </w:rPr>
          <w:t>88</w:t>
        </w:r>
        <w:r>
          <w:fldChar w:fldCharType="end"/>
        </w:r>
      </w:p>
    </w:sdtContent>
  </w:sdt>
  <w:p w:rsidR="00021625" w:rsidRDefault="0002162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25" w:rsidRDefault="00021625">
      <w:r>
        <w:separator/>
      </w:r>
    </w:p>
  </w:footnote>
  <w:footnote w:type="continuationSeparator" w:id="0">
    <w:p w:rsidR="00021625" w:rsidRDefault="00021625">
      <w:r>
        <w:continuationSeparator/>
      </w:r>
    </w:p>
  </w:footnote>
  <w:footnote w:type="continuationNotice" w:id="1">
    <w:p w:rsidR="00021625" w:rsidRDefault="000216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framePr w:wrap="around" w:vAnchor="text" w:hAnchor="margin" w:xAlign="right" w:y="1"/>
    </w:pPr>
    <w:r>
      <w:fldChar w:fldCharType="begin"/>
    </w:r>
    <w:r>
      <w:instrText xml:space="preserve">PAGE  </w:instrText>
    </w:r>
    <w:r>
      <w:fldChar w:fldCharType="separate"/>
    </w:r>
    <w:r>
      <w:rPr>
        <w:noProof/>
      </w:rPr>
      <w:t>1</w:t>
    </w:r>
    <w:r>
      <w:fldChar w:fldCharType="end"/>
    </w:r>
  </w:p>
  <w:p w:rsidR="00021625" w:rsidRDefault="0002162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Pr="003C6B14" w:rsidRDefault="00021625" w:rsidP="009177CA">
    <w:pPr>
      <w:pStyle w:val="Cabealho"/>
      <w:spacing w:after="0"/>
      <w:jc w:val="right"/>
      <w:rPr>
        <w:rFonts w:ascii="Verdana" w:hAnsi="Verdana" w:cstheme="minorHAnsi"/>
        <w:i/>
        <w:color w:val="000000" w:themeColor="text1"/>
        <w:sz w:val="20"/>
        <w:lang w:val="en-US"/>
      </w:rPr>
    </w:pPr>
    <w:proofErr w:type="spellStart"/>
    <w:r w:rsidRPr="00403755">
      <w:rPr>
        <w:rFonts w:ascii="Verdana" w:hAnsi="Verdana" w:cstheme="minorHAnsi"/>
        <w:i/>
        <w:color w:val="000000" w:themeColor="text1"/>
        <w:sz w:val="20"/>
        <w:lang w:val="en-US"/>
      </w:rPr>
      <w:t>Minuta</w:t>
    </w:r>
    <w:proofErr w:type="spellEnd"/>
    <w:r w:rsidRPr="00403755">
      <w:rPr>
        <w:rFonts w:ascii="Verdana" w:hAnsi="Verdana" w:cstheme="minorHAnsi"/>
        <w:i/>
        <w:color w:val="000000" w:themeColor="text1"/>
        <w:sz w:val="20"/>
        <w:lang w:val="en-US"/>
      </w:rPr>
      <w:t xml:space="preserve"> </w:t>
    </w:r>
    <w:r w:rsidRPr="003C6B14">
      <w:rPr>
        <w:rFonts w:ascii="Verdana" w:hAnsi="Verdana" w:cstheme="minorHAnsi"/>
        <w:i/>
        <w:color w:val="000000" w:themeColor="text1"/>
        <w:sz w:val="20"/>
        <w:lang w:val="en-US"/>
      </w:rPr>
      <w:t>MM</w:t>
    </w:r>
  </w:p>
  <w:p w:rsidR="00021625" w:rsidRPr="003C6B14" w:rsidRDefault="00021625" w:rsidP="00403755">
    <w:pPr>
      <w:pStyle w:val="Cabealho"/>
      <w:spacing w:after="0"/>
      <w:jc w:val="right"/>
      <w:rPr>
        <w:rFonts w:ascii="Verdana" w:hAnsi="Verdana" w:cstheme="minorHAnsi"/>
        <w:i/>
        <w:smallCaps/>
        <w:sz w:val="20"/>
        <w:lang w:val="en-US"/>
      </w:rPr>
    </w:pPr>
    <w:r>
      <w:rPr>
        <w:rFonts w:ascii="Verdana" w:hAnsi="Verdana" w:cstheme="minorHAnsi"/>
        <w:i/>
        <w:smallCaps/>
        <w:sz w:val="20"/>
        <w:lang w:val="en-US"/>
      </w:rPr>
      <w:t>30</w:t>
    </w:r>
    <w:r>
      <w:rPr>
        <w:rFonts w:ascii="Verdana" w:hAnsi="Verdana" w:cstheme="minorHAnsi"/>
        <w:i/>
        <w:smallCaps/>
        <w:sz w:val="20"/>
        <w:lang w:val="en-US"/>
      </w:rPr>
      <w:t>.05</w:t>
    </w:r>
    <w:r w:rsidRPr="003C6B14">
      <w:rPr>
        <w:rFonts w:ascii="Verdana" w:hAnsi="Verdana" w:cstheme="minorHAnsi"/>
        <w:i/>
        <w:smallCaps/>
        <w:sz w:val="20"/>
        <w:lang w:val="en-US"/>
      </w:rPr>
      <w:t>.2019</w:t>
    </w:r>
  </w:p>
  <w:p w:rsidR="00021625" w:rsidRDefault="0002162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Pr="00456287" w:rsidRDefault="00021625" w:rsidP="009177CA">
    <w:pPr>
      <w:pStyle w:val="Cabealho"/>
      <w:spacing w:after="0"/>
      <w:jc w:val="right"/>
      <w:rPr>
        <w:rFonts w:ascii="Verdana" w:hAnsi="Verdana" w:cstheme="minorHAnsi"/>
        <w:i/>
        <w:color w:val="000000" w:themeColor="text1"/>
        <w:sz w:val="20"/>
        <w:lang w:val="en-US"/>
      </w:rPr>
    </w:pPr>
    <w:proofErr w:type="spellStart"/>
    <w:r w:rsidRPr="00403755">
      <w:rPr>
        <w:rFonts w:ascii="Verdana" w:hAnsi="Verdana" w:cstheme="minorHAnsi"/>
        <w:i/>
        <w:color w:val="000000" w:themeColor="text1"/>
        <w:sz w:val="20"/>
        <w:lang w:val="en-US"/>
      </w:rPr>
      <w:t>Minuta</w:t>
    </w:r>
    <w:proofErr w:type="spellEnd"/>
    <w:r w:rsidRPr="00403755">
      <w:rPr>
        <w:rFonts w:ascii="Verdana" w:hAnsi="Verdana" w:cstheme="minorHAnsi"/>
        <w:i/>
        <w:color w:val="000000" w:themeColor="text1"/>
        <w:sz w:val="20"/>
        <w:lang w:val="en-US"/>
      </w:rPr>
      <w:t xml:space="preserve"> </w:t>
    </w:r>
    <w:r w:rsidRPr="00456287">
      <w:rPr>
        <w:rFonts w:ascii="Verdana" w:hAnsi="Verdana" w:cstheme="minorHAnsi"/>
        <w:i/>
        <w:color w:val="000000" w:themeColor="text1"/>
        <w:sz w:val="20"/>
        <w:lang w:val="en-US"/>
      </w:rPr>
      <w:t>MM</w:t>
    </w:r>
  </w:p>
  <w:p w:rsidR="00021625" w:rsidRPr="00456287" w:rsidRDefault="00021625" w:rsidP="00456287">
    <w:pPr>
      <w:pStyle w:val="Cabealho"/>
      <w:spacing w:after="0"/>
      <w:jc w:val="right"/>
      <w:rPr>
        <w:rFonts w:ascii="Verdana" w:hAnsi="Verdana" w:cstheme="minorHAnsi"/>
        <w:i/>
        <w:smallCaps/>
        <w:sz w:val="20"/>
        <w:lang w:val="en-US"/>
      </w:rPr>
    </w:pPr>
    <w:r>
      <w:rPr>
        <w:rFonts w:ascii="Verdana" w:hAnsi="Verdana" w:cstheme="minorHAnsi"/>
        <w:i/>
        <w:smallCaps/>
        <w:sz w:val="20"/>
        <w:lang w:val="en-US"/>
      </w:rPr>
      <w:t>30</w:t>
    </w:r>
    <w:r>
      <w:rPr>
        <w:rFonts w:ascii="Verdana" w:hAnsi="Verdana" w:cstheme="minorHAnsi"/>
        <w:i/>
        <w:smallCaps/>
        <w:sz w:val="20"/>
        <w:lang w:val="en-US"/>
      </w:rPr>
      <w:t>.05</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25" w:rsidRDefault="000216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4"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2"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2"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3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2"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45"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6"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8"/>
  </w:num>
  <w:num w:numId="2">
    <w:abstractNumId w:val="0"/>
  </w:num>
  <w:num w:numId="3">
    <w:abstractNumId w:val="16"/>
  </w:num>
  <w:num w:numId="4">
    <w:abstractNumId w:val="27"/>
  </w:num>
  <w:num w:numId="5">
    <w:abstractNumId w:val="6"/>
  </w:num>
  <w:num w:numId="6">
    <w:abstractNumId w:val="24"/>
  </w:num>
  <w:num w:numId="7">
    <w:abstractNumId w:val="33"/>
  </w:num>
  <w:num w:numId="8">
    <w:abstractNumId w:val="43"/>
  </w:num>
  <w:num w:numId="9">
    <w:abstractNumId w:val="32"/>
  </w:num>
  <w:num w:numId="10">
    <w:abstractNumId w:val="22"/>
  </w:num>
  <w:num w:numId="11">
    <w:abstractNumId w:val="11"/>
  </w:num>
  <w:num w:numId="12">
    <w:abstractNumId w:val="15"/>
  </w:num>
  <w:num w:numId="13">
    <w:abstractNumId w:val="10"/>
  </w:num>
  <w:num w:numId="14">
    <w:abstractNumId w:val="13"/>
  </w:num>
  <w:num w:numId="15">
    <w:abstractNumId w:val="17"/>
  </w:num>
  <w:num w:numId="16">
    <w:abstractNumId w:val="37"/>
  </w:num>
  <w:num w:numId="17">
    <w:abstractNumId w:val="18"/>
  </w:num>
  <w:num w:numId="18">
    <w:abstractNumId w:val="2"/>
  </w:num>
  <w:num w:numId="19">
    <w:abstractNumId w:val="23"/>
  </w:num>
  <w:num w:numId="20">
    <w:abstractNumId w:val="35"/>
  </w:num>
  <w:num w:numId="21">
    <w:abstractNumId w:val="30"/>
  </w:num>
  <w:num w:numId="22">
    <w:abstractNumId w:val="42"/>
  </w:num>
  <w:num w:numId="23">
    <w:abstractNumId w:val="5"/>
  </w:num>
  <w:num w:numId="24">
    <w:abstractNumId w:val="19"/>
  </w:num>
  <w:num w:numId="25">
    <w:abstractNumId w:val="20"/>
  </w:num>
  <w:num w:numId="26">
    <w:abstractNumId w:val="25"/>
  </w:num>
  <w:num w:numId="27">
    <w:abstractNumId w:val="12"/>
  </w:num>
  <w:num w:numId="28">
    <w:abstractNumId w:val="31"/>
  </w:num>
  <w:num w:numId="29">
    <w:abstractNumId w:val="1"/>
  </w:num>
  <w:num w:numId="30">
    <w:abstractNumId w:val="21"/>
  </w:num>
  <w:num w:numId="31">
    <w:abstractNumId w:val="46"/>
  </w:num>
  <w:num w:numId="32">
    <w:abstractNumId w:val="39"/>
  </w:num>
  <w:num w:numId="33">
    <w:abstractNumId w:val="28"/>
  </w:num>
  <w:num w:numId="34">
    <w:abstractNumId w:val="34"/>
  </w:num>
  <w:num w:numId="35">
    <w:abstractNumId w:val="9"/>
  </w:num>
  <w:num w:numId="36">
    <w:abstractNumId w:val="7"/>
  </w:num>
  <w:num w:numId="37">
    <w:abstractNumId w:val="14"/>
  </w:num>
  <w:num w:numId="38">
    <w:abstractNumId w:val="29"/>
  </w:num>
  <w:num w:numId="39">
    <w:abstractNumId w:val="44"/>
  </w:num>
  <w:num w:numId="40">
    <w:abstractNumId w:val="41"/>
  </w:num>
  <w:num w:numId="41">
    <w:abstractNumId w:val="45"/>
  </w:num>
  <w:num w:numId="42">
    <w:abstractNumId w:val="40"/>
  </w:num>
  <w:num w:numId="43">
    <w:abstractNumId w:val="36"/>
  </w:num>
  <w:num w:numId="44">
    <w:abstractNumId w:val="26"/>
  </w:num>
  <w:num w:numId="45">
    <w:abstractNumId w:val="3"/>
  </w:num>
  <w:num w:numId="46">
    <w:abstractNumId w:val="4"/>
  </w:num>
  <w:num w:numId="4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2F"/>
    <w:rsid w:val="000061DE"/>
    <w:rsid w:val="00007BDB"/>
    <w:rsid w:val="00007D63"/>
    <w:rsid w:val="0001331F"/>
    <w:rsid w:val="000179B5"/>
    <w:rsid w:val="00021625"/>
    <w:rsid w:val="000226B1"/>
    <w:rsid w:val="0002486B"/>
    <w:rsid w:val="00030876"/>
    <w:rsid w:val="00031CAE"/>
    <w:rsid w:val="00032CCD"/>
    <w:rsid w:val="00037C4A"/>
    <w:rsid w:val="0004013E"/>
    <w:rsid w:val="000428E8"/>
    <w:rsid w:val="00045B29"/>
    <w:rsid w:val="000512F0"/>
    <w:rsid w:val="0005240B"/>
    <w:rsid w:val="000547E3"/>
    <w:rsid w:val="00055C45"/>
    <w:rsid w:val="00056589"/>
    <w:rsid w:val="000571B2"/>
    <w:rsid w:val="00057F00"/>
    <w:rsid w:val="000602DA"/>
    <w:rsid w:val="000649CF"/>
    <w:rsid w:val="00065C84"/>
    <w:rsid w:val="000700AC"/>
    <w:rsid w:val="00075243"/>
    <w:rsid w:val="000760BF"/>
    <w:rsid w:val="00080750"/>
    <w:rsid w:val="0009022F"/>
    <w:rsid w:val="00092384"/>
    <w:rsid w:val="00093114"/>
    <w:rsid w:val="00095132"/>
    <w:rsid w:val="00097F83"/>
    <w:rsid w:val="000A2AAB"/>
    <w:rsid w:val="000A3932"/>
    <w:rsid w:val="000A3D69"/>
    <w:rsid w:val="000A3D71"/>
    <w:rsid w:val="000A4826"/>
    <w:rsid w:val="000B1693"/>
    <w:rsid w:val="000C302B"/>
    <w:rsid w:val="000C30AE"/>
    <w:rsid w:val="000C399A"/>
    <w:rsid w:val="000C4ACA"/>
    <w:rsid w:val="000C6D24"/>
    <w:rsid w:val="000C744E"/>
    <w:rsid w:val="000D17AF"/>
    <w:rsid w:val="000D2C4E"/>
    <w:rsid w:val="000D6DC4"/>
    <w:rsid w:val="000D73A2"/>
    <w:rsid w:val="000D7572"/>
    <w:rsid w:val="000D7AD8"/>
    <w:rsid w:val="000E08C2"/>
    <w:rsid w:val="000E557D"/>
    <w:rsid w:val="000F2B70"/>
    <w:rsid w:val="000F3364"/>
    <w:rsid w:val="0010423C"/>
    <w:rsid w:val="00104D4E"/>
    <w:rsid w:val="001065BA"/>
    <w:rsid w:val="00107DA2"/>
    <w:rsid w:val="00112345"/>
    <w:rsid w:val="001169FB"/>
    <w:rsid w:val="001215B2"/>
    <w:rsid w:val="00126B88"/>
    <w:rsid w:val="00133174"/>
    <w:rsid w:val="001367C9"/>
    <w:rsid w:val="00142FB3"/>
    <w:rsid w:val="0014453F"/>
    <w:rsid w:val="00152E14"/>
    <w:rsid w:val="00154AB9"/>
    <w:rsid w:val="00155D0D"/>
    <w:rsid w:val="00160367"/>
    <w:rsid w:val="00163ABB"/>
    <w:rsid w:val="001648F6"/>
    <w:rsid w:val="0016620E"/>
    <w:rsid w:val="001667C0"/>
    <w:rsid w:val="00170628"/>
    <w:rsid w:val="001724ED"/>
    <w:rsid w:val="00173C95"/>
    <w:rsid w:val="00187EBB"/>
    <w:rsid w:val="001909D8"/>
    <w:rsid w:val="001919EF"/>
    <w:rsid w:val="00195522"/>
    <w:rsid w:val="00195A59"/>
    <w:rsid w:val="001A10A5"/>
    <w:rsid w:val="001A3B26"/>
    <w:rsid w:val="001A4179"/>
    <w:rsid w:val="001A56DD"/>
    <w:rsid w:val="001A5880"/>
    <w:rsid w:val="001A7772"/>
    <w:rsid w:val="001A7B4C"/>
    <w:rsid w:val="001B0322"/>
    <w:rsid w:val="001B2246"/>
    <w:rsid w:val="001B37F7"/>
    <w:rsid w:val="001B40C7"/>
    <w:rsid w:val="001B48F4"/>
    <w:rsid w:val="001B4CAB"/>
    <w:rsid w:val="001C2527"/>
    <w:rsid w:val="001C260A"/>
    <w:rsid w:val="001C3142"/>
    <w:rsid w:val="001C53BA"/>
    <w:rsid w:val="001D317E"/>
    <w:rsid w:val="001D3528"/>
    <w:rsid w:val="001D3C9A"/>
    <w:rsid w:val="001D4634"/>
    <w:rsid w:val="001D68C8"/>
    <w:rsid w:val="001E4689"/>
    <w:rsid w:val="001E752A"/>
    <w:rsid w:val="001F19B3"/>
    <w:rsid w:val="001F1D24"/>
    <w:rsid w:val="001F3B63"/>
    <w:rsid w:val="001F422F"/>
    <w:rsid w:val="001F534F"/>
    <w:rsid w:val="0020217A"/>
    <w:rsid w:val="002033A1"/>
    <w:rsid w:val="00206080"/>
    <w:rsid w:val="00206AE6"/>
    <w:rsid w:val="002218A0"/>
    <w:rsid w:val="00222F9A"/>
    <w:rsid w:val="00224A3F"/>
    <w:rsid w:val="00226970"/>
    <w:rsid w:val="00230741"/>
    <w:rsid w:val="00233B6C"/>
    <w:rsid w:val="00240C02"/>
    <w:rsid w:val="00241791"/>
    <w:rsid w:val="00244154"/>
    <w:rsid w:val="0024458D"/>
    <w:rsid w:val="00244FFC"/>
    <w:rsid w:val="00246801"/>
    <w:rsid w:val="00247FE4"/>
    <w:rsid w:val="00252668"/>
    <w:rsid w:val="002535EE"/>
    <w:rsid w:val="00254C41"/>
    <w:rsid w:val="00255A2A"/>
    <w:rsid w:val="00257FC5"/>
    <w:rsid w:val="00260603"/>
    <w:rsid w:val="0026139A"/>
    <w:rsid w:val="00263140"/>
    <w:rsid w:val="002653A9"/>
    <w:rsid w:val="00265970"/>
    <w:rsid w:val="00266E47"/>
    <w:rsid w:val="002673F7"/>
    <w:rsid w:val="002703AE"/>
    <w:rsid w:val="00272DE9"/>
    <w:rsid w:val="00275144"/>
    <w:rsid w:val="00281AA5"/>
    <w:rsid w:val="002865EE"/>
    <w:rsid w:val="00290F49"/>
    <w:rsid w:val="00293992"/>
    <w:rsid w:val="00295AF7"/>
    <w:rsid w:val="00295D7E"/>
    <w:rsid w:val="00295EDA"/>
    <w:rsid w:val="00297213"/>
    <w:rsid w:val="00297896"/>
    <w:rsid w:val="002A33CB"/>
    <w:rsid w:val="002A772E"/>
    <w:rsid w:val="002A7FA5"/>
    <w:rsid w:val="002B1A08"/>
    <w:rsid w:val="002B675A"/>
    <w:rsid w:val="002B6D18"/>
    <w:rsid w:val="002B75F7"/>
    <w:rsid w:val="002C3BCB"/>
    <w:rsid w:val="002C4D38"/>
    <w:rsid w:val="002C5332"/>
    <w:rsid w:val="002C67C5"/>
    <w:rsid w:val="002C70FC"/>
    <w:rsid w:val="002D4056"/>
    <w:rsid w:val="002D4B30"/>
    <w:rsid w:val="002D4B62"/>
    <w:rsid w:val="002D6441"/>
    <w:rsid w:val="002E0E7E"/>
    <w:rsid w:val="002E538D"/>
    <w:rsid w:val="002E6B0A"/>
    <w:rsid w:val="002E6C85"/>
    <w:rsid w:val="002F1A5C"/>
    <w:rsid w:val="002F21BA"/>
    <w:rsid w:val="002F51A2"/>
    <w:rsid w:val="002F7246"/>
    <w:rsid w:val="003074D7"/>
    <w:rsid w:val="00307875"/>
    <w:rsid w:val="00310180"/>
    <w:rsid w:val="00317F33"/>
    <w:rsid w:val="0032046D"/>
    <w:rsid w:val="0032476C"/>
    <w:rsid w:val="003257D0"/>
    <w:rsid w:val="00325EE9"/>
    <w:rsid w:val="00331C24"/>
    <w:rsid w:val="00332278"/>
    <w:rsid w:val="00333E4A"/>
    <w:rsid w:val="0033727F"/>
    <w:rsid w:val="00341668"/>
    <w:rsid w:val="00341688"/>
    <w:rsid w:val="00341DC3"/>
    <w:rsid w:val="00350850"/>
    <w:rsid w:val="003524F1"/>
    <w:rsid w:val="00352596"/>
    <w:rsid w:val="00352F00"/>
    <w:rsid w:val="00355BF9"/>
    <w:rsid w:val="00356983"/>
    <w:rsid w:val="0035709E"/>
    <w:rsid w:val="00357938"/>
    <w:rsid w:val="00360650"/>
    <w:rsid w:val="00360BDD"/>
    <w:rsid w:val="0036250C"/>
    <w:rsid w:val="00362E47"/>
    <w:rsid w:val="00365AC0"/>
    <w:rsid w:val="003661B3"/>
    <w:rsid w:val="00367F6B"/>
    <w:rsid w:val="0037159D"/>
    <w:rsid w:val="0037212B"/>
    <w:rsid w:val="00376BEF"/>
    <w:rsid w:val="003801B8"/>
    <w:rsid w:val="00380DF6"/>
    <w:rsid w:val="0038451D"/>
    <w:rsid w:val="00387ECC"/>
    <w:rsid w:val="003901F4"/>
    <w:rsid w:val="00391F23"/>
    <w:rsid w:val="00392E1F"/>
    <w:rsid w:val="0039322A"/>
    <w:rsid w:val="003934A0"/>
    <w:rsid w:val="00393CCE"/>
    <w:rsid w:val="003A65C0"/>
    <w:rsid w:val="003A7C1D"/>
    <w:rsid w:val="003B1238"/>
    <w:rsid w:val="003B27B6"/>
    <w:rsid w:val="003B3416"/>
    <w:rsid w:val="003B44CB"/>
    <w:rsid w:val="003B5765"/>
    <w:rsid w:val="003B70DA"/>
    <w:rsid w:val="003B74B8"/>
    <w:rsid w:val="003B783B"/>
    <w:rsid w:val="003C0536"/>
    <w:rsid w:val="003C2558"/>
    <w:rsid w:val="003C33A5"/>
    <w:rsid w:val="003C6252"/>
    <w:rsid w:val="003C6649"/>
    <w:rsid w:val="003D1864"/>
    <w:rsid w:val="003D64B1"/>
    <w:rsid w:val="003E4533"/>
    <w:rsid w:val="003E4A82"/>
    <w:rsid w:val="003E5837"/>
    <w:rsid w:val="00401E8B"/>
    <w:rsid w:val="004020C5"/>
    <w:rsid w:val="00402C6B"/>
    <w:rsid w:val="00403755"/>
    <w:rsid w:val="004042DF"/>
    <w:rsid w:val="00407D27"/>
    <w:rsid w:val="00410204"/>
    <w:rsid w:val="00416B4C"/>
    <w:rsid w:val="004226B1"/>
    <w:rsid w:val="0042498C"/>
    <w:rsid w:val="00424DC3"/>
    <w:rsid w:val="00424F03"/>
    <w:rsid w:val="00425237"/>
    <w:rsid w:val="0043109E"/>
    <w:rsid w:val="00434B7D"/>
    <w:rsid w:val="00435448"/>
    <w:rsid w:val="00435671"/>
    <w:rsid w:val="00441793"/>
    <w:rsid w:val="00443F7D"/>
    <w:rsid w:val="0045287D"/>
    <w:rsid w:val="00456287"/>
    <w:rsid w:val="0045729B"/>
    <w:rsid w:val="00463184"/>
    <w:rsid w:val="004771A9"/>
    <w:rsid w:val="0048090D"/>
    <w:rsid w:val="004837F6"/>
    <w:rsid w:val="0048423E"/>
    <w:rsid w:val="0048437D"/>
    <w:rsid w:val="004845DA"/>
    <w:rsid w:val="00485770"/>
    <w:rsid w:val="00486A2F"/>
    <w:rsid w:val="00495A28"/>
    <w:rsid w:val="004A19D1"/>
    <w:rsid w:val="004A3134"/>
    <w:rsid w:val="004C013D"/>
    <w:rsid w:val="004C1D85"/>
    <w:rsid w:val="004C45F8"/>
    <w:rsid w:val="004C55E1"/>
    <w:rsid w:val="004C6AC5"/>
    <w:rsid w:val="004C78DA"/>
    <w:rsid w:val="004D389D"/>
    <w:rsid w:val="004D536E"/>
    <w:rsid w:val="004D5530"/>
    <w:rsid w:val="004D6FBC"/>
    <w:rsid w:val="004E1F93"/>
    <w:rsid w:val="004E363E"/>
    <w:rsid w:val="004E7485"/>
    <w:rsid w:val="004F0C90"/>
    <w:rsid w:val="004F0F29"/>
    <w:rsid w:val="004F1512"/>
    <w:rsid w:val="004F180E"/>
    <w:rsid w:val="004F1F9B"/>
    <w:rsid w:val="004F5AEB"/>
    <w:rsid w:val="004F6E30"/>
    <w:rsid w:val="004F6EC2"/>
    <w:rsid w:val="004F75C5"/>
    <w:rsid w:val="004F7607"/>
    <w:rsid w:val="004F7812"/>
    <w:rsid w:val="00502153"/>
    <w:rsid w:val="005034CE"/>
    <w:rsid w:val="00507396"/>
    <w:rsid w:val="005112FE"/>
    <w:rsid w:val="00513436"/>
    <w:rsid w:val="00517278"/>
    <w:rsid w:val="00517784"/>
    <w:rsid w:val="0051789B"/>
    <w:rsid w:val="00524EEA"/>
    <w:rsid w:val="00525F4F"/>
    <w:rsid w:val="00525FFF"/>
    <w:rsid w:val="00526B8B"/>
    <w:rsid w:val="00531192"/>
    <w:rsid w:val="00531C31"/>
    <w:rsid w:val="005335AD"/>
    <w:rsid w:val="0053467F"/>
    <w:rsid w:val="00534D13"/>
    <w:rsid w:val="00536E39"/>
    <w:rsid w:val="005447B3"/>
    <w:rsid w:val="00544B25"/>
    <w:rsid w:val="00546F52"/>
    <w:rsid w:val="005475D1"/>
    <w:rsid w:val="00551EB7"/>
    <w:rsid w:val="00552156"/>
    <w:rsid w:val="00552241"/>
    <w:rsid w:val="005543DD"/>
    <w:rsid w:val="00554AE3"/>
    <w:rsid w:val="00557283"/>
    <w:rsid w:val="00562EC4"/>
    <w:rsid w:val="005645FF"/>
    <w:rsid w:val="0056591B"/>
    <w:rsid w:val="00567A70"/>
    <w:rsid w:val="00571EC2"/>
    <w:rsid w:val="005731F1"/>
    <w:rsid w:val="00573336"/>
    <w:rsid w:val="00573547"/>
    <w:rsid w:val="0057468C"/>
    <w:rsid w:val="00574990"/>
    <w:rsid w:val="00574AC1"/>
    <w:rsid w:val="0057664F"/>
    <w:rsid w:val="0057738B"/>
    <w:rsid w:val="005777A6"/>
    <w:rsid w:val="00577B84"/>
    <w:rsid w:val="00582336"/>
    <w:rsid w:val="0058764C"/>
    <w:rsid w:val="005900FB"/>
    <w:rsid w:val="00595583"/>
    <w:rsid w:val="005962AA"/>
    <w:rsid w:val="005A06C5"/>
    <w:rsid w:val="005A1309"/>
    <w:rsid w:val="005A188C"/>
    <w:rsid w:val="005A1C73"/>
    <w:rsid w:val="005A1F54"/>
    <w:rsid w:val="005A38DB"/>
    <w:rsid w:val="005A5348"/>
    <w:rsid w:val="005A6169"/>
    <w:rsid w:val="005B46D0"/>
    <w:rsid w:val="005B4A4C"/>
    <w:rsid w:val="005B612D"/>
    <w:rsid w:val="005B7017"/>
    <w:rsid w:val="005C2EC9"/>
    <w:rsid w:val="005C682E"/>
    <w:rsid w:val="005D363C"/>
    <w:rsid w:val="005E0772"/>
    <w:rsid w:val="005E1217"/>
    <w:rsid w:val="005E29E0"/>
    <w:rsid w:val="005E3309"/>
    <w:rsid w:val="005E3A16"/>
    <w:rsid w:val="005E665C"/>
    <w:rsid w:val="005E7191"/>
    <w:rsid w:val="005F2E99"/>
    <w:rsid w:val="005F665F"/>
    <w:rsid w:val="005F6B70"/>
    <w:rsid w:val="006026FC"/>
    <w:rsid w:val="00605B93"/>
    <w:rsid w:val="00616C0D"/>
    <w:rsid w:val="0062011A"/>
    <w:rsid w:val="006219C3"/>
    <w:rsid w:val="00621BA4"/>
    <w:rsid w:val="00623168"/>
    <w:rsid w:val="00625A7B"/>
    <w:rsid w:val="0062705D"/>
    <w:rsid w:val="00630E4C"/>
    <w:rsid w:val="00631B8A"/>
    <w:rsid w:val="006325E6"/>
    <w:rsid w:val="00633BD0"/>
    <w:rsid w:val="00635355"/>
    <w:rsid w:val="006359B2"/>
    <w:rsid w:val="00636C3B"/>
    <w:rsid w:val="00640323"/>
    <w:rsid w:val="0064053D"/>
    <w:rsid w:val="006437DE"/>
    <w:rsid w:val="0064425D"/>
    <w:rsid w:val="00645DDA"/>
    <w:rsid w:val="00646CB2"/>
    <w:rsid w:val="00653744"/>
    <w:rsid w:val="00656B9D"/>
    <w:rsid w:val="00660E4D"/>
    <w:rsid w:val="006620B6"/>
    <w:rsid w:val="00670CCA"/>
    <w:rsid w:val="00677851"/>
    <w:rsid w:val="006829B2"/>
    <w:rsid w:val="00685D1F"/>
    <w:rsid w:val="006870D0"/>
    <w:rsid w:val="00687830"/>
    <w:rsid w:val="006918CA"/>
    <w:rsid w:val="006936B3"/>
    <w:rsid w:val="00693B7C"/>
    <w:rsid w:val="006947C4"/>
    <w:rsid w:val="00696F7B"/>
    <w:rsid w:val="006A0C89"/>
    <w:rsid w:val="006A17F2"/>
    <w:rsid w:val="006A3087"/>
    <w:rsid w:val="006A6F6E"/>
    <w:rsid w:val="006B07B5"/>
    <w:rsid w:val="006B21F3"/>
    <w:rsid w:val="006B3C61"/>
    <w:rsid w:val="006B4FC0"/>
    <w:rsid w:val="006B60A1"/>
    <w:rsid w:val="006B6366"/>
    <w:rsid w:val="006B6380"/>
    <w:rsid w:val="006C1B6B"/>
    <w:rsid w:val="006C4802"/>
    <w:rsid w:val="006C6254"/>
    <w:rsid w:val="006D22A5"/>
    <w:rsid w:val="006E0FC6"/>
    <w:rsid w:val="006E14E3"/>
    <w:rsid w:val="006E1FD9"/>
    <w:rsid w:val="006E443E"/>
    <w:rsid w:val="006E50D5"/>
    <w:rsid w:val="006E6136"/>
    <w:rsid w:val="006F0E56"/>
    <w:rsid w:val="006F5523"/>
    <w:rsid w:val="006F5D9F"/>
    <w:rsid w:val="006F6216"/>
    <w:rsid w:val="00703084"/>
    <w:rsid w:val="0070319C"/>
    <w:rsid w:val="00710DC6"/>
    <w:rsid w:val="007121D1"/>
    <w:rsid w:val="007130BB"/>
    <w:rsid w:val="00713F9B"/>
    <w:rsid w:val="00715946"/>
    <w:rsid w:val="00715D42"/>
    <w:rsid w:val="00715FCF"/>
    <w:rsid w:val="00721E1C"/>
    <w:rsid w:val="00723FF2"/>
    <w:rsid w:val="0072421B"/>
    <w:rsid w:val="00725696"/>
    <w:rsid w:val="00732BE1"/>
    <w:rsid w:val="00735C8B"/>
    <w:rsid w:val="007377E9"/>
    <w:rsid w:val="00737A97"/>
    <w:rsid w:val="00740BBF"/>
    <w:rsid w:val="00744B46"/>
    <w:rsid w:val="00745B13"/>
    <w:rsid w:val="00752AD9"/>
    <w:rsid w:val="00752AFA"/>
    <w:rsid w:val="00753D09"/>
    <w:rsid w:val="00756811"/>
    <w:rsid w:val="00757EA5"/>
    <w:rsid w:val="007614D0"/>
    <w:rsid w:val="00771038"/>
    <w:rsid w:val="0077225E"/>
    <w:rsid w:val="0077508A"/>
    <w:rsid w:val="00776330"/>
    <w:rsid w:val="00776B80"/>
    <w:rsid w:val="00785A17"/>
    <w:rsid w:val="00792110"/>
    <w:rsid w:val="00793DAC"/>
    <w:rsid w:val="007A09FA"/>
    <w:rsid w:val="007A46CB"/>
    <w:rsid w:val="007A4CFA"/>
    <w:rsid w:val="007A7727"/>
    <w:rsid w:val="007A7DDE"/>
    <w:rsid w:val="007B235F"/>
    <w:rsid w:val="007B38DC"/>
    <w:rsid w:val="007B5290"/>
    <w:rsid w:val="007B6FA9"/>
    <w:rsid w:val="007C0E3E"/>
    <w:rsid w:val="007C3BCB"/>
    <w:rsid w:val="007C464C"/>
    <w:rsid w:val="007C4A74"/>
    <w:rsid w:val="007C598B"/>
    <w:rsid w:val="007C6448"/>
    <w:rsid w:val="007C75A3"/>
    <w:rsid w:val="007D0C1D"/>
    <w:rsid w:val="007D4CB8"/>
    <w:rsid w:val="007D7073"/>
    <w:rsid w:val="007E28F4"/>
    <w:rsid w:val="007E4ED1"/>
    <w:rsid w:val="007E5876"/>
    <w:rsid w:val="007F1627"/>
    <w:rsid w:val="007F3693"/>
    <w:rsid w:val="007F391E"/>
    <w:rsid w:val="007F47BC"/>
    <w:rsid w:val="007F7432"/>
    <w:rsid w:val="008029B3"/>
    <w:rsid w:val="0080422F"/>
    <w:rsid w:val="00804DCE"/>
    <w:rsid w:val="00806088"/>
    <w:rsid w:val="008103F2"/>
    <w:rsid w:val="0081214A"/>
    <w:rsid w:val="00821BD1"/>
    <w:rsid w:val="00823D64"/>
    <w:rsid w:val="00824E3A"/>
    <w:rsid w:val="008250AD"/>
    <w:rsid w:val="00825B7A"/>
    <w:rsid w:val="00826017"/>
    <w:rsid w:val="008319CD"/>
    <w:rsid w:val="008328A2"/>
    <w:rsid w:val="00832912"/>
    <w:rsid w:val="00832AC7"/>
    <w:rsid w:val="00834318"/>
    <w:rsid w:val="00836976"/>
    <w:rsid w:val="0083785D"/>
    <w:rsid w:val="00843834"/>
    <w:rsid w:val="008467F0"/>
    <w:rsid w:val="00851011"/>
    <w:rsid w:val="00851A32"/>
    <w:rsid w:val="00855363"/>
    <w:rsid w:val="00860563"/>
    <w:rsid w:val="00862D8C"/>
    <w:rsid w:val="008639F4"/>
    <w:rsid w:val="008650E8"/>
    <w:rsid w:val="00865B29"/>
    <w:rsid w:val="008674B0"/>
    <w:rsid w:val="0087035D"/>
    <w:rsid w:val="00871CDB"/>
    <w:rsid w:val="00872F54"/>
    <w:rsid w:val="00873B75"/>
    <w:rsid w:val="00873E1B"/>
    <w:rsid w:val="00875C73"/>
    <w:rsid w:val="00877B92"/>
    <w:rsid w:val="00885D07"/>
    <w:rsid w:val="00890D16"/>
    <w:rsid w:val="00894ED5"/>
    <w:rsid w:val="00895867"/>
    <w:rsid w:val="00895E94"/>
    <w:rsid w:val="00896B51"/>
    <w:rsid w:val="008A046D"/>
    <w:rsid w:val="008A4A12"/>
    <w:rsid w:val="008A6141"/>
    <w:rsid w:val="008A6350"/>
    <w:rsid w:val="008A73FF"/>
    <w:rsid w:val="008B1DB9"/>
    <w:rsid w:val="008B5CC8"/>
    <w:rsid w:val="008C1F75"/>
    <w:rsid w:val="008C405C"/>
    <w:rsid w:val="008C7C73"/>
    <w:rsid w:val="008D375E"/>
    <w:rsid w:val="008D4EBE"/>
    <w:rsid w:val="008E118D"/>
    <w:rsid w:val="008E18D3"/>
    <w:rsid w:val="008E2212"/>
    <w:rsid w:val="008E3F04"/>
    <w:rsid w:val="008E6975"/>
    <w:rsid w:val="008F37D2"/>
    <w:rsid w:val="00904B73"/>
    <w:rsid w:val="009063E6"/>
    <w:rsid w:val="00907908"/>
    <w:rsid w:val="009102DA"/>
    <w:rsid w:val="009121CE"/>
    <w:rsid w:val="0091221B"/>
    <w:rsid w:val="009133F0"/>
    <w:rsid w:val="00917613"/>
    <w:rsid w:val="009177CA"/>
    <w:rsid w:val="00917832"/>
    <w:rsid w:val="00922E4F"/>
    <w:rsid w:val="00923029"/>
    <w:rsid w:val="009236B5"/>
    <w:rsid w:val="009268BC"/>
    <w:rsid w:val="009341F9"/>
    <w:rsid w:val="00937D1A"/>
    <w:rsid w:val="00940E0D"/>
    <w:rsid w:val="00941B05"/>
    <w:rsid w:val="00942D59"/>
    <w:rsid w:val="00942DCA"/>
    <w:rsid w:val="00943D90"/>
    <w:rsid w:val="009448C8"/>
    <w:rsid w:val="00944E65"/>
    <w:rsid w:val="009453EC"/>
    <w:rsid w:val="00950121"/>
    <w:rsid w:val="00952822"/>
    <w:rsid w:val="009555AF"/>
    <w:rsid w:val="00956685"/>
    <w:rsid w:val="00961229"/>
    <w:rsid w:val="0096159B"/>
    <w:rsid w:val="009625C4"/>
    <w:rsid w:val="00965C4D"/>
    <w:rsid w:val="00967C24"/>
    <w:rsid w:val="009703BE"/>
    <w:rsid w:val="00974B79"/>
    <w:rsid w:val="00975130"/>
    <w:rsid w:val="00980CD5"/>
    <w:rsid w:val="00980EC8"/>
    <w:rsid w:val="009828BD"/>
    <w:rsid w:val="00983700"/>
    <w:rsid w:val="00984E02"/>
    <w:rsid w:val="009902E8"/>
    <w:rsid w:val="00993A9D"/>
    <w:rsid w:val="00994954"/>
    <w:rsid w:val="009958F0"/>
    <w:rsid w:val="00996351"/>
    <w:rsid w:val="0099681C"/>
    <w:rsid w:val="009970A3"/>
    <w:rsid w:val="009A0201"/>
    <w:rsid w:val="009A1786"/>
    <w:rsid w:val="009A500B"/>
    <w:rsid w:val="009A5BB9"/>
    <w:rsid w:val="009A767D"/>
    <w:rsid w:val="009B09A3"/>
    <w:rsid w:val="009B302E"/>
    <w:rsid w:val="009B411F"/>
    <w:rsid w:val="009B4249"/>
    <w:rsid w:val="009B4331"/>
    <w:rsid w:val="009B57EA"/>
    <w:rsid w:val="009B5A10"/>
    <w:rsid w:val="009B7C26"/>
    <w:rsid w:val="009C0F3B"/>
    <w:rsid w:val="009C3B55"/>
    <w:rsid w:val="009C5425"/>
    <w:rsid w:val="009C56CA"/>
    <w:rsid w:val="009C5A24"/>
    <w:rsid w:val="009C69C9"/>
    <w:rsid w:val="009E1D5B"/>
    <w:rsid w:val="009E2551"/>
    <w:rsid w:val="009E3F49"/>
    <w:rsid w:val="009E63A4"/>
    <w:rsid w:val="009E7351"/>
    <w:rsid w:val="009F02E0"/>
    <w:rsid w:val="009F0897"/>
    <w:rsid w:val="009F667A"/>
    <w:rsid w:val="009F6933"/>
    <w:rsid w:val="00A007F4"/>
    <w:rsid w:val="00A01DFA"/>
    <w:rsid w:val="00A028CE"/>
    <w:rsid w:val="00A074C2"/>
    <w:rsid w:val="00A14F39"/>
    <w:rsid w:val="00A177E7"/>
    <w:rsid w:val="00A23914"/>
    <w:rsid w:val="00A243BA"/>
    <w:rsid w:val="00A32E96"/>
    <w:rsid w:val="00A35127"/>
    <w:rsid w:val="00A3532C"/>
    <w:rsid w:val="00A36CDD"/>
    <w:rsid w:val="00A36F33"/>
    <w:rsid w:val="00A378CE"/>
    <w:rsid w:val="00A42D48"/>
    <w:rsid w:val="00A43C7F"/>
    <w:rsid w:val="00A446F4"/>
    <w:rsid w:val="00A50E5D"/>
    <w:rsid w:val="00A52DC3"/>
    <w:rsid w:val="00A57246"/>
    <w:rsid w:val="00A6038C"/>
    <w:rsid w:val="00A61013"/>
    <w:rsid w:val="00A626B2"/>
    <w:rsid w:val="00A635ED"/>
    <w:rsid w:val="00A71466"/>
    <w:rsid w:val="00A71691"/>
    <w:rsid w:val="00A735A3"/>
    <w:rsid w:val="00A75D93"/>
    <w:rsid w:val="00A75EBD"/>
    <w:rsid w:val="00A76298"/>
    <w:rsid w:val="00A76ABA"/>
    <w:rsid w:val="00A772F6"/>
    <w:rsid w:val="00A779F1"/>
    <w:rsid w:val="00A77AA4"/>
    <w:rsid w:val="00A81F4B"/>
    <w:rsid w:val="00A82F82"/>
    <w:rsid w:val="00A86D98"/>
    <w:rsid w:val="00A87045"/>
    <w:rsid w:val="00A87478"/>
    <w:rsid w:val="00A87521"/>
    <w:rsid w:val="00A904EE"/>
    <w:rsid w:val="00A92546"/>
    <w:rsid w:val="00A932E1"/>
    <w:rsid w:val="00A97A87"/>
    <w:rsid w:val="00AA2B12"/>
    <w:rsid w:val="00AA4447"/>
    <w:rsid w:val="00AA6144"/>
    <w:rsid w:val="00AA63B5"/>
    <w:rsid w:val="00AB09EC"/>
    <w:rsid w:val="00AB3F5A"/>
    <w:rsid w:val="00AB68DF"/>
    <w:rsid w:val="00AC06C2"/>
    <w:rsid w:val="00AC1119"/>
    <w:rsid w:val="00AC15A6"/>
    <w:rsid w:val="00AC3B91"/>
    <w:rsid w:val="00AC4D87"/>
    <w:rsid w:val="00AC673A"/>
    <w:rsid w:val="00AD18B9"/>
    <w:rsid w:val="00AD4707"/>
    <w:rsid w:val="00AD7E32"/>
    <w:rsid w:val="00AE3299"/>
    <w:rsid w:val="00AE6EBA"/>
    <w:rsid w:val="00AF11F7"/>
    <w:rsid w:val="00AF1EE5"/>
    <w:rsid w:val="00AF393A"/>
    <w:rsid w:val="00AF3D4D"/>
    <w:rsid w:val="00AF4DFB"/>
    <w:rsid w:val="00AF4E63"/>
    <w:rsid w:val="00AF76E7"/>
    <w:rsid w:val="00B00844"/>
    <w:rsid w:val="00B00B84"/>
    <w:rsid w:val="00B0216C"/>
    <w:rsid w:val="00B03F5A"/>
    <w:rsid w:val="00B10012"/>
    <w:rsid w:val="00B104D3"/>
    <w:rsid w:val="00B10F80"/>
    <w:rsid w:val="00B11303"/>
    <w:rsid w:val="00B11661"/>
    <w:rsid w:val="00B116C4"/>
    <w:rsid w:val="00B12505"/>
    <w:rsid w:val="00B13D26"/>
    <w:rsid w:val="00B16F6F"/>
    <w:rsid w:val="00B210E5"/>
    <w:rsid w:val="00B219BF"/>
    <w:rsid w:val="00B2344A"/>
    <w:rsid w:val="00B248EB"/>
    <w:rsid w:val="00B257BB"/>
    <w:rsid w:val="00B30311"/>
    <w:rsid w:val="00B33B96"/>
    <w:rsid w:val="00B35BA8"/>
    <w:rsid w:val="00B35BF5"/>
    <w:rsid w:val="00B40274"/>
    <w:rsid w:val="00B40707"/>
    <w:rsid w:val="00B4322A"/>
    <w:rsid w:val="00B508F8"/>
    <w:rsid w:val="00B5138E"/>
    <w:rsid w:val="00B51D1A"/>
    <w:rsid w:val="00B53437"/>
    <w:rsid w:val="00B5436C"/>
    <w:rsid w:val="00B56A6A"/>
    <w:rsid w:val="00B63333"/>
    <w:rsid w:val="00B63EBB"/>
    <w:rsid w:val="00B63F34"/>
    <w:rsid w:val="00B647F6"/>
    <w:rsid w:val="00B64CCC"/>
    <w:rsid w:val="00B66EBB"/>
    <w:rsid w:val="00B70991"/>
    <w:rsid w:val="00B71AD5"/>
    <w:rsid w:val="00B72400"/>
    <w:rsid w:val="00B76A4E"/>
    <w:rsid w:val="00B76A6A"/>
    <w:rsid w:val="00B776D4"/>
    <w:rsid w:val="00B83CF4"/>
    <w:rsid w:val="00B83DAB"/>
    <w:rsid w:val="00B91BA9"/>
    <w:rsid w:val="00B9634E"/>
    <w:rsid w:val="00B9662E"/>
    <w:rsid w:val="00BA2DC0"/>
    <w:rsid w:val="00BA526D"/>
    <w:rsid w:val="00BA6987"/>
    <w:rsid w:val="00BA6B49"/>
    <w:rsid w:val="00BB0EA3"/>
    <w:rsid w:val="00BB43CA"/>
    <w:rsid w:val="00BB5042"/>
    <w:rsid w:val="00BB672C"/>
    <w:rsid w:val="00BB7310"/>
    <w:rsid w:val="00BC295B"/>
    <w:rsid w:val="00BC4322"/>
    <w:rsid w:val="00BC4EE3"/>
    <w:rsid w:val="00BD49C6"/>
    <w:rsid w:val="00BE0AF3"/>
    <w:rsid w:val="00BE18AD"/>
    <w:rsid w:val="00BE2BB6"/>
    <w:rsid w:val="00BE3E31"/>
    <w:rsid w:val="00BF1D44"/>
    <w:rsid w:val="00BF296A"/>
    <w:rsid w:val="00BF73D3"/>
    <w:rsid w:val="00C001A6"/>
    <w:rsid w:val="00C00311"/>
    <w:rsid w:val="00C0074B"/>
    <w:rsid w:val="00C120C6"/>
    <w:rsid w:val="00C127DD"/>
    <w:rsid w:val="00C17F6A"/>
    <w:rsid w:val="00C22FD1"/>
    <w:rsid w:val="00C24E9C"/>
    <w:rsid w:val="00C27EE9"/>
    <w:rsid w:val="00C3023B"/>
    <w:rsid w:val="00C31828"/>
    <w:rsid w:val="00C33B6F"/>
    <w:rsid w:val="00C35083"/>
    <w:rsid w:val="00C35179"/>
    <w:rsid w:val="00C35B2A"/>
    <w:rsid w:val="00C37983"/>
    <w:rsid w:val="00C51643"/>
    <w:rsid w:val="00C52DDC"/>
    <w:rsid w:val="00C55DA8"/>
    <w:rsid w:val="00C560C7"/>
    <w:rsid w:val="00C573BA"/>
    <w:rsid w:val="00C60A80"/>
    <w:rsid w:val="00C61A33"/>
    <w:rsid w:val="00C67B5D"/>
    <w:rsid w:val="00C67F96"/>
    <w:rsid w:val="00C67FD4"/>
    <w:rsid w:val="00C7338D"/>
    <w:rsid w:val="00C73A1F"/>
    <w:rsid w:val="00C7453E"/>
    <w:rsid w:val="00C75F9E"/>
    <w:rsid w:val="00C76876"/>
    <w:rsid w:val="00C85131"/>
    <w:rsid w:val="00C8626A"/>
    <w:rsid w:val="00C9044A"/>
    <w:rsid w:val="00C90538"/>
    <w:rsid w:val="00C9526C"/>
    <w:rsid w:val="00CA05AD"/>
    <w:rsid w:val="00CA1459"/>
    <w:rsid w:val="00CA5F2F"/>
    <w:rsid w:val="00CB3691"/>
    <w:rsid w:val="00CB3E24"/>
    <w:rsid w:val="00CB3EEA"/>
    <w:rsid w:val="00CB5A6D"/>
    <w:rsid w:val="00CB78EE"/>
    <w:rsid w:val="00CC0158"/>
    <w:rsid w:val="00CC5D94"/>
    <w:rsid w:val="00CC5E2F"/>
    <w:rsid w:val="00CC5EAB"/>
    <w:rsid w:val="00CC6540"/>
    <w:rsid w:val="00CD00F4"/>
    <w:rsid w:val="00CD0413"/>
    <w:rsid w:val="00CD2815"/>
    <w:rsid w:val="00CD2ABA"/>
    <w:rsid w:val="00CD2DFB"/>
    <w:rsid w:val="00CD353D"/>
    <w:rsid w:val="00CD3999"/>
    <w:rsid w:val="00CD3F8A"/>
    <w:rsid w:val="00CD4145"/>
    <w:rsid w:val="00CD48AA"/>
    <w:rsid w:val="00CD5CE4"/>
    <w:rsid w:val="00CD6E4C"/>
    <w:rsid w:val="00CD7821"/>
    <w:rsid w:val="00CE10AA"/>
    <w:rsid w:val="00CE3173"/>
    <w:rsid w:val="00CE5BA1"/>
    <w:rsid w:val="00CE7AF3"/>
    <w:rsid w:val="00CF04F1"/>
    <w:rsid w:val="00CF5688"/>
    <w:rsid w:val="00D064EA"/>
    <w:rsid w:val="00D0726B"/>
    <w:rsid w:val="00D10B00"/>
    <w:rsid w:val="00D11685"/>
    <w:rsid w:val="00D15FB8"/>
    <w:rsid w:val="00D1667B"/>
    <w:rsid w:val="00D17482"/>
    <w:rsid w:val="00D201E1"/>
    <w:rsid w:val="00D22145"/>
    <w:rsid w:val="00D22F5E"/>
    <w:rsid w:val="00D24EBD"/>
    <w:rsid w:val="00D25516"/>
    <w:rsid w:val="00D26EAD"/>
    <w:rsid w:val="00D30151"/>
    <w:rsid w:val="00D30966"/>
    <w:rsid w:val="00D30BDB"/>
    <w:rsid w:val="00D323C7"/>
    <w:rsid w:val="00D334CE"/>
    <w:rsid w:val="00D34B23"/>
    <w:rsid w:val="00D35246"/>
    <w:rsid w:val="00D37CF0"/>
    <w:rsid w:val="00D41F28"/>
    <w:rsid w:val="00D429D0"/>
    <w:rsid w:val="00D42C09"/>
    <w:rsid w:val="00D445B0"/>
    <w:rsid w:val="00D466F7"/>
    <w:rsid w:val="00D47917"/>
    <w:rsid w:val="00D509C2"/>
    <w:rsid w:val="00D5758D"/>
    <w:rsid w:val="00D60990"/>
    <w:rsid w:val="00D60CCE"/>
    <w:rsid w:val="00D60DF8"/>
    <w:rsid w:val="00D626CE"/>
    <w:rsid w:val="00D63139"/>
    <w:rsid w:val="00D63A21"/>
    <w:rsid w:val="00D66874"/>
    <w:rsid w:val="00D67080"/>
    <w:rsid w:val="00D74F05"/>
    <w:rsid w:val="00D74F1F"/>
    <w:rsid w:val="00D778D7"/>
    <w:rsid w:val="00D8185F"/>
    <w:rsid w:val="00D831E7"/>
    <w:rsid w:val="00D92CAD"/>
    <w:rsid w:val="00D9493F"/>
    <w:rsid w:val="00D95863"/>
    <w:rsid w:val="00D95CB4"/>
    <w:rsid w:val="00DA09EC"/>
    <w:rsid w:val="00DA33A4"/>
    <w:rsid w:val="00DA57E6"/>
    <w:rsid w:val="00DB2F38"/>
    <w:rsid w:val="00DC1B09"/>
    <w:rsid w:val="00DC1C92"/>
    <w:rsid w:val="00DC2782"/>
    <w:rsid w:val="00DC2CB6"/>
    <w:rsid w:val="00DC680B"/>
    <w:rsid w:val="00DD71FD"/>
    <w:rsid w:val="00DE0283"/>
    <w:rsid w:val="00DE29D4"/>
    <w:rsid w:val="00DE540B"/>
    <w:rsid w:val="00DE711C"/>
    <w:rsid w:val="00DE7D27"/>
    <w:rsid w:val="00DF01E7"/>
    <w:rsid w:val="00DF1038"/>
    <w:rsid w:val="00DF6BF7"/>
    <w:rsid w:val="00DF7889"/>
    <w:rsid w:val="00E0007F"/>
    <w:rsid w:val="00E031EB"/>
    <w:rsid w:val="00E03B4E"/>
    <w:rsid w:val="00E03F79"/>
    <w:rsid w:val="00E040DE"/>
    <w:rsid w:val="00E077BB"/>
    <w:rsid w:val="00E11303"/>
    <w:rsid w:val="00E11646"/>
    <w:rsid w:val="00E14DBA"/>
    <w:rsid w:val="00E17AE6"/>
    <w:rsid w:val="00E22D20"/>
    <w:rsid w:val="00E25700"/>
    <w:rsid w:val="00E328A6"/>
    <w:rsid w:val="00E34B00"/>
    <w:rsid w:val="00E34E18"/>
    <w:rsid w:val="00E408B4"/>
    <w:rsid w:val="00E41125"/>
    <w:rsid w:val="00E418F3"/>
    <w:rsid w:val="00E4613D"/>
    <w:rsid w:val="00E5055E"/>
    <w:rsid w:val="00E5394D"/>
    <w:rsid w:val="00E554A9"/>
    <w:rsid w:val="00E55550"/>
    <w:rsid w:val="00E646BE"/>
    <w:rsid w:val="00E75794"/>
    <w:rsid w:val="00E75FB3"/>
    <w:rsid w:val="00E8032E"/>
    <w:rsid w:val="00E80F7D"/>
    <w:rsid w:val="00E81C4C"/>
    <w:rsid w:val="00E83100"/>
    <w:rsid w:val="00E8497D"/>
    <w:rsid w:val="00E8632B"/>
    <w:rsid w:val="00E8650B"/>
    <w:rsid w:val="00E8799A"/>
    <w:rsid w:val="00E904BF"/>
    <w:rsid w:val="00E93DE2"/>
    <w:rsid w:val="00E95F60"/>
    <w:rsid w:val="00E97FC9"/>
    <w:rsid w:val="00EA1FA0"/>
    <w:rsid w:val="00EA55D0"/>
    <w:rsid w:val="00EA5EBD"/>
    <w:rsid w:val="00EA6F1C"/>
    <w:rsid w:val="00EB0406"/>
    <w:rsid w:val="00EB09D6"/>
    <w:rsid w:val="00EB1DB1"/>
    <w:rsid w:val="00EB454E"/>
    <w:rsid w:val="00EB5D10"/>
    <w:rsid w:val="00EB6E45"/>
    <w:rsid w:val="00EC0163"/>
    <w:rsid w:val="00EC3332"/>
    <w:rsid w:val="00EC3533"/>
    <w:rsid w:val="00EC62E2"/>
    <w:rsid w:val="00ED1F1C"/>
    <w:rsid w:val="00ED2EEB"/>
    <w:rsid w:val="00ED42FE"/>
    <w:rsid w:val="00ED6F66"/>
    <w:rsid w:val="00EE314F"/>
    <w:rsid w:val="00EF3899"/>
    <w:rsid w:val="00EF78A0"/>
    <w:rsid w:val="00F001F8"/>
    <w:rsid w:val="00F03639"/>
    <w:rsid w:val="00F04E59"/>
    <w:rsid w:val="00F111B3"/>
    <w:rsid w:val="00F11ECF"/>
    <w:rsid w:val="00F14667"/>
    <w:rsid w:val="00F20997"/>
    <w:rsid w:val="00F214CD"/>
    <w:rsid w:val="00F216EA"/>
    <w:rsid w:val="00F23110"/>
    <w:rsid w:val="00F23778"/>
    <w:rsid w:val="00F245EA"/>
    <w:rsid w:val="00F25122"/>
    <w:rsid w:val="00F2710F"/>
    <w:rsid w:val="00F2775A"/>
    <w:rsid w:val="00F2778B"/>
    <w:rsid w:val="00F3125E"/>
    <w:rsid w:val="00F324E6"/>
    <w:rsid w:val="00F3497C"/>
    <w:rsid w:val="00F34FE9"/>
    <w:rsid w:val="00F374C0"/>
    <w:rsid w:val="00F40FCC"/>
    <w:rsid w:val="00F46D79"/>
    <w:rsid w:val="00F50C8B"/>
    <w:rsid w:val="00F5196B"/>
    <w:rsid w:val="00F540A0"/>
    <w:rsid w:val="00F54704"/>
    <w:rsid w:val="00F54B96"/>
    <w:rsid w:val="00F56610"/>
    <w:rsid w:val="00F57D39"/>
    <w:rsid w:val="00F6270B"/>
    <w:rsid w:val="00F652B2"/>
    <w:rsid w:val="00F65381"/>
    <w:rsid w:val="00F653A4"/>
    <w:rsid w:val="00F66D91"/>
    <w:rsid w:val="00F7054E"/>
    <w:rsid w:val="00F71D41"/>
    <w:rsid w:val="00F72385"/>
    <w:rsid w:val="00F750A6"/>
    <w:rsid w:val="00F75A51"/>
    <w:rsid w:val="00F84646"/>
    <w:rsid w:val="00F90D3E"/>
    <w:rsid w:val="00F91BB4"/>
    <w:rsid w:val="00F920FA"/>
    <w:rsid w:val="00F93573"/>
    <w:rsid w:val="00FA0698"/>
    <w:rsid w:val="00FA112C"/>
    <w:rsid w:val="00FA3AEC"/>
    <w:rsid w:val="00FA4C7F"/>
    <w:rsid w:val="00FA5379"/>
    <w:rsid w:val="00FB1039"/>
    <w:rsid w:val="00FB2F0B"/>
    <w:rsid w:val="00FB63A3"/>
    <w:rsid w:val="00FC1057"/>
    <w:rsid w:val="00FC1B56"/>
    <w:rsid w:val="00FC49E9"/>
    <w:rsid w:val="00FC54B1"/>
    <w:rsid w:val="00FC6A92"/>
    <w:rsid w:val="00FD0C22"/>
    <w:rsid w:val="00FD2416"/>
    <w:rsid w:val="00FD3F1B"/>
    <w:rsid w:val="00FD6442"/>
    <w:rsid w:val="00FD6497"/>
    <w:rsid w:val="00FE0064"/>
    <w:rsid w:val="00FE0ABC"/>
    <w:rsid w:val="00FE1E6A"/>
    <w:rsid w:val="00FE2B2D"/>
    <w:rsid w:val="00FE6F36"/>
    <w:rsid w:val="00FE7ED2"/>
    <w:rsid w:val="00FF01F5"/>
    <w:rsid w:val="00FF3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43C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22F"/>
    <w:pPr>
      <w:spacing w:after="120"/>
      <w:jc w:val="both"/>
    </w:pPr>
    <w:rPr>
      <w:sz w:val="26"/>
    </w:rPr>
  </w:style>
  <w:style w:type="paragraph" w:styleId="Ttulo1">
    <w:name w:val="heading 1"/>
    <w:aliases w:val="1 MM Security,Heading 1"/>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Heading 1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gr.debentures@cetip.com.b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gr.debentures@cetip.com.br" TargetMode="Externa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1328-7617-4006-9657-2F40C90D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85</Pages>
  <Words>26400</Words>
  <Characters>151065</Characters>
  <Application>Microsoft Office Word</Application>
  <DocSecurity>0</DocSecurity>
  <Lines>1258</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2019-05-30T23:48:00Z</dcterms:created>
  <dcterms:modified xsi:type="dcterms:W3CDTF">2019-05-30T23:48:00Z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- 50478651v13 11619.5 </vt:lpwstr>
  </property>
</Properties>
</file>