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EA3A" w14:textId="77777777"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 xml:space="preserve">Instrumento Particular de Escritura da </w:t>
      </w:r>
      <w:r w:rsidR="00A66F7C" w:rsidRPr="00071427">
        <w:rPr>
          <w:rFonts w:ascii="Garamond" w:hAnsi="Garamond"/>
          <w:b/>
          <w:bCs/>
          <w:smallCaps/>
        </w:rPr>
        <w:t>2ª (Segunda)</w:t>
      </w:r>
      <w:r w:rsidRPr="00071427">
        <w:rPr>
          <w:rFonts w:ascii="Garamond" w:hAnsi="Garamond"/>
          <w:b/>
          <w:bCs/>
          <w:smallCaps/>
        </w:rPr>
        <w:t xml:space="preserve"> Emissão</w:t>
      </w:r>
      <w:r w:rsidRPr="00526907">
        <w:rPr>
          <w:rFonts w:ascii="Garamond" w:hAnsi="Garamond"/>
          <w:b/>
          <w:bCs/>
          <w:smallCaps/>
        </w:rPr>
        <w:t xml:space="preserve"> de Debêntures Simples, não Conversíveis em Ações, da Espécie Quirografária, em 4 (quatro) Séries, para Distribuição Pública com Esforços Restritos, da Centrais Elétricas Brasileiras S.A. - ELETROBRAS</w:t>
      </w:r>
    </w:p>
    <w:p w14:paraId="04CCA604" w14:textId="77777777" w:rsidR="0003760F" w:rsidRPr="00526907" w:rsidRDefault="0003760F" w:rsidP="0003760F">
      <w:pPr>
        <w:spacing w:line="320" w:lineRule="exact"/>
        <w:jc w:val="center"/>
        <w:rPr>
          <w:rFonts w:ascii="Garamond" w:hAnsi="Garamond"/>
          <w:b/>
          <w:bCs/>
        </w:rPr>
      </w:pPr>
    </w:p>
    <w:p w14:paraId="3A098D25" w14:textId="77777777"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14:paraId="1B7885EE" w14:textId="77777777" w:rsidR="0003760F" w:rsidRPr="00526907" w:rsidRDefault="0003760F" w:rsidP="0003760F">
      <w:pPr>
        <w:pStyle w:val="Corpodetexto"/>
        <w:spacing w:after="0" w:line="320" w:lineRule="exact"/>
        <w:contextualSpacing/>
        <w:jc w:val="both"/>
        <w:rPr>
          <w:rFonts w:ascii="Garamond" w:hAnsi="Garamond"/>
        </w:rPr>
      </w:pPr>
    </w:p>
    <w:p w14:paraId="79B6CBDB" w14:textId="77777777"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14:paraId="74B78CF0" w14:textId="77777777" w:rsidR="0003760F" w:rsidRPr="00526907" w:rsidRDefault="0003760F" w:rsidP="0003760F">
      <w:pPr>
        <w:spacing w:line="320" w:lineRule="exact"/>
        <w:jc w:val="both"/>
        <w:rPr>
          <w:rFonts w:ascii="Garamond" w:hAnsi="Garamond"/>
        </w:rPr>
      </w:pPr>
    </w:p>
    <w:p w14:paraId="40A6C11C" w14:textId="77777777"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0D7FF7">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14:paraId="584B14A1" w14:textId="77777777" w:rsidR="00A73E04" w:rsidRPr="00526907" w:rsidRDefault="00A73E04" w:rsidP="0003760F">
      <w:pPr>
        <w:spacing w:line="320" w:lineRule="exact"/>
        <w:jc w:val="both"/>
        <w:rPr>
          <w:rFonts w:ascii="Garamond" w:hAnsi="Garamond"/>
        </w:rPr>
      </w:pPr>
    </w:p>
    <w:p w14:paraId="53634CF0" w14:textId="77777777"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14:paraId="238B74F9" w14:textId="77777777" w:rsidR="0003760F" w:rsidRPr="00526907" w:rsidRDefault="0003760F" w:rsidP="0003760F">
      <w:pPr>
        <w:spacing w:line="320" w:lineRule="exact"/>
        <w:jc w:val="both"/>
        <w:rPr>
          <w:rFonts w:ascii="Garamond" w:hAnsi="Garamond"/>
        </w:rPr>
      </w:pPr>
    </w:p>
    <w:p w14:paraId="38132982" w14:textId="5695CB23" w:rsidR="0003760F" w:rsidRPr="0092565D" w:rsidRDefault="0003760F" w:rsidP="00E95D81">
      <w:pPr>
        <w:numPr>
          <w:ilvl w:val="0"/>
          <w:numId w:val="127"/>
        </w:numPr>
        <w:tabs>
          <w:tab w:val="clear" w:pos="1080"/>
          <w:tab w:val="num" w:pos="0"/>
        </w:tabs>
        <w:autoSpaceDE/>
        <w:adjustRightInd/>
        <w:spacing w:line="320" w:lineRule="exact"/>
        <w:ind w:left="0" w:firstLine="0"/>
        <w:jc w:val="both"/>
        <w:rPr>
          <w:rFonts w:ascii="Garamond" w:hAnsi="Garamond"/>
        </w:rPr>
      </w:pPr>
      <w:r w:rsidRPr="00526907">
        <w:rPr>
          <w:rFonts w:ascii="Garamond" w:hAnsi="Garamond"/>
        </w:rPr>
        <w:t xml:space="preserve">as Partes celebraram, em </w:t>
      </w:r>
      <w:r w:rsidR="000758F9">
        <w:rPr>
          <w:rFonts w:ascii="Garamond" w:hAnsi="Garamond"/>
        </w:rPr>
        <w:t>25</w:t>
      </w:r>
      <w:r w:rsidRPr="00526907">
        <w:rPr>
          <w:rFonts w:ascii="Garamond" w:hAnsi="Garamond"/>
        </w:rPr>
        <w:t xml:space="preserve"> de </w:t>
      </w:r>
      <w:r w:rsidR="00F13A6E">
        <w:rPr>
          <w:rFonts w:ascii="Garamond" w:hAnsi="Garamond"/>
        </w:rPr>
        <w:t>abril</w:t>
      </w:r>
      <w:r w:rsidR="00F13A6E" w:rsidRPr="00526907">
        <w:rPr>
          <w:rFonts w:ascii="Garamond" w:hAnsi="Garamond"/>
        </w:rPr>
        <w:t xml:space="preserve"> </w:t>
      </w:r>
      <w:r w:rsidRPr="00526907">
        <w:rPr>
          <w:rFonts w:ascii="Garamond" w:hAnsi="Garamond"/>
        </w:rPr>
        <w:t>de 2019, o “</w:t>
      </w:r>
      <w:r w:rsidRPr="00526907">
        <w:rPr>
          <w:rFonts w:ascii="Garamond" w:hAnsi="Garamond"/>
          <w:i/>
          <w:iCs/>
        </w:rPr>
        <w:t xml:space="preserve">Instrumento Particular de Escritura da </w:t>
      </w:r>
      <w:r w:rsidR="00D75132">
        <w:rPr>
          <w:rFonts w:ascii="Garamond" w:hAnsi="Garamond"/>
          <w:i/>
          <w:iCs/>
        </w:rPr>
        <w:t>2</w:t>
      </w:r>
      <w:r w:rsidR="00D75132" w:rsidRPr="00526907">
        <w:rPr>
          <w:rFonts w:ascii="Garamond" w:hAnsi="Garamond"/>
          <w:i/>
          <w:iCs/>
        </w:rPr>
        <w:t xml:space="preserve">ª </w:t>
      </w:r>
      <w:r w:rsidRPr="00526907">
        <w:rPr>
          <w:rFonts w:ascii="Garamond" w:hAnsi="Garamond"/>
          <w:i/>
          <w:iCs/>
        </w:rPr>
        <w:t>(</w:t>
      </w:r>
      <w:r w:rsidR="00D75132">
        <w:rPr>
          <w:rFonts w:ascii="Garamond" w:hAnsi="Garamond"/>
          <w:i/>
          <w:iCs/>
        </w:rPr>
        <w:t>segunda</w:t>
      </w:r>
      <w:r w:rsidRPr="00526907">
        <w:rPr>
          <w:rFonts w:ascii="Garamond" w:hAnsi="Garamond"/>
          <w:i/>
          <w:iCs/>
        </w:rPr>
        <w:t xml:space="preserve">) Emissão de Debêntures Simples, Não Conversíveis em Ações, da Espécie Quirografária, em 4 (quatro) Séries, para Distribuição Pública com Esforços Restritos, da </w:t>
      </w:r>
      <w:r w:rsidR="00F13A6E" w:rsidRPr="00526907">
        <w:rPr>
          <w:rFonts w:ascii="Garamond" w:hAnsi="Garamond"/>
          <w:i/>
          <w:iCs/>
        </w:rPr>
        <w:t xml:space="preserve">Centrais Elétricas Brasileiras </w:t>
      </w:r>
      <w:r w:rsidRPr="00526907">
        <w:rPr>
          <w:rFonts w:ascii="Garamond" w:hAnsi="Garamond"/>
          <w:i/>
          <w:iCs/>
        </w:rPr>
        <w:t>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w:t>
      </w:r>
      <w:r w:rsidR="00F13A6E">
        <w:rPr>
          <w:rFonts w:ascii="Garamond" w:hAnsi="Garamond"/>
        </w:rPr>
        <w:t>o</w:t>
      </w:r>
      <w:r w:rsidRPr="00526907">
        <w:rPr>
          <w:rFonts w:ascii="Garamond" w:hAnsi="Garamond"/>
        </w:rPr>
        <w:t xml:space="preserve"> qual foi devidamente arquivada na Junta Comercial do Distrito Federal (“</w:t>
      </w:r>
      <w:r w:rsidRPr="00526907">
        <w:rPr>
          <w:rFonts w:ascii="Garamond" w:hAnsi="Garamond"/>
          <w:u w:val="single"/>
        </w:rPr>
        <w:t>JCDF</w:t>
      </w:r>
      <w:r w:rsidRPr="00526907">
        <w:rPr>
          <w:rFonts w:ascii="Garamond" w:hAnsi="Garamond"/>
        </w:rPr>
        <w:t xml:space="preserve">”) sob </w:t>
      </w:r>
      <w:r w:rsidRPr="0092565D">
        <w:rPr>
          <w:rFonts w:ascii="Garamond" w:hAnsi="Garamond"/>
        </w:rPr>
        <w:t>o nº </w:t>
      </w:r>
      <w:r w:rsidR="009426F6" w:rsidRPr="009426F6">
        <w:rPr>
          <w:rFonts w:ascii="Garamond" w:hAnsi="Garamond"/>
        </w:rPr>
        <w:t>1272228</w:t>
      </w:r>
      <w:r w:rsidRPr="0092565D">
        <w:rPr>
          <w:rFonts w:ascii="Garamond" w:hAnsi="Garamond"/>
        </w:rPr>
        <w:t xml:space="preserve">, em </w:t>
      </w:r>
      <w:r w:rsidR="009426F6">
        <w:rPr>
          <w:rFonts w:ascii="Garamond" w:hAnsi="Garamond"/>
        </w:rPr>
        <w:t>10</w:t>
      </w:r>
      <w:r w:rsidR="009426F6" w:rsidRPr="0092565D">
        <w:rPr>
          <w:rFonts w:ascii="Garamond" w:hAnsi="Garamond"/>
        </w:rPr>
        <w:t xml:space="preserve"> </w:t>
      </w:r>
      <w:r w:rsidRPr="0092565D">
        <w:rPr>
          <w:rFonts w:ascii="Garamond" w:hAnsi="Garamond"/>
        </w:rPr>
        <w:t xml:space="preserve">de </w:t>
      </w:r>
      <w:r w:rsidR="009426F6">
        <w:rPr>
          <w:rFonts w:ascii="Garamond" w:hAnsi="Garamond"/>
        </w:rPr>
        <w:t>maio</w:t>
      </w:r>
      <w:r w:rsidR="009426F6" w:rsidRPr="0092565D">
        <w:rPr>
          <w:rFonts w:ascii="Garamond" w:hAnsi="Garamond"/>
        </w:rPr>
        <w:t xml:space="preserve"> </w:t>
      </w:r>
      <w:r w:rsidRPr="0092565D">
        <w:rPr>
          <w:rFonts w:ascii="Garamond" w:hAnsi="Garamond"/>
        </w:rPr>
        <w:t>de 2019;</w:t>
      </w:r>
    </w:p>
    <w:p w14:paraId="522C2AC8" w14:textId="77777777" w:rsidR="0003760F" w:rsidRPr="00526907" w:rsidRDefault="0003760F" w:rsidP="0003760F">
      <w:pPr>
        <w:spacing w:line="320" w:lineRule="exact"/>
        <w:jc w:val="both"/>
        <w:rPr>
          <w:rFonts w:ascii="Garamond" w:hAnsi="Garamond"/>
        </w:rPr>
      </w:pPr>
    </w:p>
    <w:p w14:paraId="03720A3C" w14:textId="76D47B4D"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 Emissão, bem como a celebração do presente Primeiro Aditamento </w:t>
      </w:r>
      <w:r w:rsidR="000D7FF7">
        <w:rPr>
          <w:rFonts w:ascii="Garamond" w:hAnsi="Garamond"/>
        </w:rPr>
        <w:t>(</w:t>
      </w:r>
      <w:r w:rsidRPr="00526907">
        <w:rPr>
          <w:rFonts w:ascii="Garamond" w:hAnsi="Garamond"/>
        </w:rPr>
        <w:t>conforme definido abaixo</w:t>
      </w:r>
      <w:r w:rsidR="000D7FF7">
        <w:rPr>
          <w:rFonts w:ascii="Garamond" w:hAnsi="Garamond"/>
        </w:rPr>
        <w:t>)</w:t>
      </w:r>
      <w:r w:rsidRPr="00526907">
        <w:rPr>
          <w:rFonts w:ascii="Garamond" w:hAnsi="Garamond"/>
        </w:rPr>
        <w:t xml:space="preserve"> foram aprovadas em (a) Reunião de Diretoria da Emissora realizada em </w:t>
      </w:r>
      <w:r w:rsidR="00D75132">
        <w:rPr>
          <w:rFonts w:ascii="Garamond" w:hAnsi="Garamond"/>
        </w:rPr>
        <w:t>22</w:t>
      </w:r>
      <w:r w:rsidR="00D75132" w:rsidRPr="00526907">
        <w:rPr>
          <w:rFonts w:ascii="Garamond" w:hAnsi="Garamond"/>
        </w:rPr>
        <w:t xml:space="preserve"> </w:t>
      </w:r>
      <w:r w:rsidRPr="00526907">
        <w:rPr>
          <w:rFonts w:ascii="Garamond" w:hAnsi="Garamond"/>
        </w:rPr>
        <w:t xml:space="preserve">de </w:t>
      </w:r>
      <w:r w:rsidR="00D75132">
        <w:rPr>
          <w:rFonts w:ascii="Garamond" w:hAnsi="Garamond"/>
        </w:rPr>
        <w:t>abril</w:t>
      </w:r>
      <w:r w:rsidR="00D75132" w:rsidRPr="00526907">
        <w:rPr>
          <w:rFonts w:ascii="Garamond" w:hAnsi="Garamond"/>
        </w:rPr>
        <w:t xml:space="preserve"> </w:t>
      </w:r>
      <w:r w:rsidRPr="00526907">
        <w:rPr>
          <w:rFonts w:ascii="Garamond" w:hAnsi="Garamond"/>
        </w:rPr>
        <w:t xml:space="preserve">de 2019, </w:t>
      </w:r>
      <w:r w:rsidR="009426F6">
        <w:rPr>
          <w:rFonts w:ascii="Garamond" w:hAnsi="Garamond"/>
        </w:rPr>
        <w:t>que não será</w:t>
      </w:r>
      <w:r w:rsidR="009426F6" w:rsidRPr="00526907">
        <w:rPr>
          <w:rFonts w:ascii="Garamond" w:hAnsi="Garamond"/>
        </w:rPr>
        <w:t xml:space="preserve"> </w:t>
      </w:r>
      <w:r w:rsidRPr="00590210">
        <w:rPr>
          <w:rFonts w:ascii="Garamond" w:hAnsi="Garamond"/>
        </w:rPr>
        <w:t>registrada na JCDF (“</w:t>
      </w:r>
      <w:r w:rsidRPr="00590210">
        <w:rPr>
          <w:rFonts w:ascii="Garamond" w:hAnsi="Garamond"/>
          <w:u w:val="single"/>
        </w:rPr>
        <w:t>RD da Emissora</w:t>
      </w:r>
      <w:r w:rsidRPr="00590210">
        <w:rPr>
          <w:rFonts w:ascii="Garamond" w:hAnsi="Garamond"/>
        </w:rPr>
        <w:t xml:space="preserve">”); e (b) Reunião do Conselho de Administração da Emissora realizada em </w:t>
      </w:r>
      <w:r w:rsidR="00F13A6E" w:rsidRPr="00590210">
        <w:rPr>
          <w:rFonts w:ascii="Garamond" w:hAnsi="Garamond"/>
        </w:rPr>
        <w:t>25</w:t>
      </w:r>
      <w:r w:rsidRPr="00590210">
        <w:rPr>
          <w:rFonts w:ascii="Garamond" w:hAnsi="Garamond"/>
        </w:rPr>
        <w:t xml:space="preserve"> de </w:t>
      </w:r>
      <w:r w:rsidR="00F13A6E" w:rsidRPr="00590210">
        <w:rPr>
          <w:rFonts w:ascii="Garamond" w:hAnsi="Garamond"/>
        </w:rPr>
        <w:t>abril</w:t>
      </w:r>
      <w:r w:rsidRPr="00590210">
        <w:rPr>
          <w:rFonts w:ascii="Garamond" w:hAnsi="Garamond"/>
        </w:rPr>
        <w:t xml:space="preserve"> de 2019, devidamente registrada na JCDF </w:t>
      </w:r>
      <w:r w:rsidR="009426F6" w:rsidRPr="00590210">
        <w:rPr>
          <w:rFonts w:ascii="Garamond" w:hAnsi="Garamond"/>
          <w:color w:val="000000"/>
        </w:rPr>
        <w:t xml:space="preserve">sob o </w:t>
      </w:r>
      <w:r w:rsidR="009426F6" w:rsidRPr="00590210">
        <w:rPr>
          <w:rFonts w:ascii="Garamond" w:hAnsi="Garamond"/>
        </w:rPr>
        <w:t>nº </w:t>
      </w:r>
      <w:r w:rsidR="009426F6" w:rsidRPr="009426F6">
        <w:rPr>
          <w:rFonts w:ascii="Garamond" w:hAnsi="Garamond"/>
        </w:rPr>
        <w:t>1272229</w:t>
      </w:r>
      <w:r w:rsidR="009426F6">
        <w:rPr>
          <w:rFonts w:ascii="Garamond" w:hAnsi="Garamond"/>
        </w:rPr>
        <w:t xml:space="preserve">, </w:t>
      </w:r>
      <w:r w:rsidRPr="00590210">
        <w:rPr>
          <w:rFonts w:ascii="Garamond" w:hAnsi="Garamond"/>
          <w:color w:val="000000"/>
        </w:rPr>
        <w:t xml:space="preserve">em </w:t>
      </w:r>
      <w:r w:rsidR="009426F6">
        <w:rPr>
          <w:rFonts w:ascii="Garamond" w:hAnsi="Garamond"/>
        </w:rPr>
        <w:t>10</w:t>
      </w:r>
      <w:r w:rsidR="009426F6" w:rsidRPr="00590210">
        <w:rPr>
          <w:rFonts w:ascii="Garamond" w:hAnsi="Garamond"/>
        </w:rPr>
        <w:t xml:space="preserve"> </w:t>
      </w:r>
      <w:r w:rsidRPr="00590210">
        <w:rPr>
          <w:rFonts w:ascii="Garamond" w:hAnsi="Garamond"/>
          <w:color w:val="000000"/>
        </w:rPr>
        <w:t xml:space="preserve">de </w:t>
      </w:r>
      <w:r w:rsidR="009426F6">
        <w:rPr>
          <w:rFonts w:ascii="Garamond" w:hAnsi="Garamond"/>
        </w:rPr>
        <w:t>maio</w:t>
      </w:r>
      <w:r w:rsidR="009426F6" w:rsidRPr="00590210">
        <w:rPr>
          <w:rFonts w:ascii="Garamond" w:hAnsi="Garamond"/>
        </w:rPr>
        <w:t xml:space="preserve"> </w:t>
      </w:r>
      <w:r w:rsidRPr="00590210">
        <w:rPr>
          <w:rFonts w:ascii="Garamond" w:hAnsi="Garamond"/>
          <w:color w:val="000000"/>
        </w:rPr>
        <w:t>de 2019</w:t>
      </w:r>
      <w:r w:rsidRPr="00590210">
        <w:rPr>
          <w:rFonts w:ascii="Garamond" w:hAnsi="Garamond"/>
        </w:rPr>
        <w:t xml:space="preserve"> (“</w:t>
      </w:r>
      <w:r w:rsidRPr="00590210">
        <w:rPr>
          <w:rFonts w:ascii="Garamond" w:hAnsi="Garamond"/>
          <w:u w:val="single"/>
        </w:rPr>
        <w:t>RCA da Emissora</w:t>
      </w:r>
      <w:r w:rsidRPr="00590210">
        <w:rPr>
          <w:rFonts w:ascii="Garamond" w:hAnsi="Garamond"/>
        </w:rPr>
        <w:t>”, e em conjunto com a RD da Emissora, “</w:t>
      </w:r>
      <w:r w:rsidRPr="00590210">
        <w:rPr>
          <w:rFonts w:ascii="Garamond" w:hAnsi="Garamond"/>
          <w:u w:val="single"/>
        </w:rPr>
        <w:t>Aprovações Societárias</w:t>
      </w:r>
      <w:r w:rsidRPr="00526907">
        <w:rPr>
          <w:rFonts w:ascii="Garamond" w:hAnsi="Garamond"/>
          <w:u w:val="single"/>
        </w:rPr>
        <w:t xml:space="preserve"> da Emissora</w:t>
      </w:r>
      <w:r w:rsidRPr="00526907">
        <w:rPr>
          <w:rFonts w:ascii="Garamond" w:hAnsi="Garamond"/>
        </w:rPr>
        <w:t xml:space="preserve">”); </w:t>
      </w:r>
    </w:p>
    <w:p w14:paraId="48FF4F87" w14:textId="77777777" w:rsidR="0003760F" w:rsidRPr="00526907" w:rsidRDefault="0003760F" w:rsidP="0003760F">
      <w:pPr>
        <w:spacing w:line="320" w:lineRule="exact"/>
        <w:jc w:val="both"/>
        <w:rPr>
          <w:rFonts w:ascii="Garamond" w:hAnsi="Garamond"/>
        </w:rPr>
      </w:pPr>
    </w:p>
    <w:p w14:paraId="059ABC92" w14:textId="45321493"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lastRenderedPageBreak/>
        <w:t xml:space="preserve">a </w:t>
      </w:r>
      <w:r w:rsidR="00E53660">
        <w:rPr>
          <w:rFonts w:ascii="Garamond" w:hAnsi="Garamond"/>
        </w:rPr>
        <w:t xml:space="preserve">RCA </w:t>
      </w:r>
      <w:r w:rsidRPr="00526907">
        <w:rPr>
          <w:rFonts w:ascii="Garamond" w:hAnsi="Garamond"/>
        </w:rPr>
        <w:t xml:space="preserve">da Emissora </w:t>
      </w:r>
      <w:r w:rsidR="00E53660" w:rsidRPr="00526907">
        <w:rPr>
          <w:rFonts w:ascii="Garamond" w:hAnsi="Garamond"/>
        </w:rPr>
        <w:t>fo</w:t>
      </w:r>
      <w:r w:rsidR="00E53660">
        <w:rPr>
          <w:rFonts w:ascii="Garamond" w:hAnsi="Garamond"/>
        </w:rPr>
        <w:t>i</w:t>
      </w:r>
      <w:r w:rsidR="00E53660" w:rsidRPr="00526907">
        <w:rPr>
          <w:rFonts w:ascii="Garamond" w:hAnsi="Garamond"/>
        </w:rPr>
        <w:t xml:space="preserve"> </w:t>
      </w:r>
      <w:r w:rsidRPr="00526907">
        <w:rPr>
          <w:rFonts w:ascii="Garamond" w:hAnsi="Garamond"/>
        </w:rPr>
        <w:t xml:space="preserve">publicada no Diário Oficial </w:t>
      </w:r>
      <w:r w:rsidR="001454D9">
        <w:rPr>
          <w:rFonts w:ascii="Garamond" w:hAnsi="Garamond"/>
        </w:rPr>
        <w:t>da União</w:t>
      </w:r>
      <w:r w:rsidRPr="00526907">
        <w:rPr>
          <w:rFonts w:ascii="Garamond" w:hAnsi="Garamond"/>
        </w:rPr>
        <w:t xml:space="preserve"> e no </w:t>
      </w:r>
      <w:r w:rsidRPr="001454D9">
        <w:rPr>
          <w:rFonts w:ascii="Garamond" w:hAnsi="Garamond"/>
        </w:rPr>
        <w:t>jorna</w:t>
      </w:r>
      <w:r w:rsidR="00F13A6E">
        <w:rPr>
          <w:rFonts w:ascii="Garamond" w:hAnsi="Garamond"/>
        </w:rPr>
        <w:t>l</w:t>
      </w:r>
      <w:r w:rsidRPr="001454D9">
        <w:rPr>
          <w:rFonts w:ascii="Garamond" w:hAnsi="Garamond"/>
        </w:rPr>
        <w:t xml:space="preserve"> “O Globo”</w:t>
      </w:r>
      <w:r w:rsidRPr="00526907">
        <w:rPr>
          <w:rFonts w:ascii="Garamond" w:hAnsi="Garamond"/>
        </w:rPr>
        <w:t xml:space="preserve">, </w:t>
      </w:r>
      <w:r w:rsidRPr="00590210">
        <w:rPr>
          <w:rFonts w:ascii="Garamond" w:hAnsi="Garamond"/>
        </w:rPr>
        <w:t xml:space="preserve">em </w:t>
      </w:r>
      <w:r w:rsidR="009426F6">
        <w:rPr>
          <w:rFonts w:ascii="Garamond" w:hAnsi="Garamond"/>
        </w:rPr>
        <w:t>3</w:t>
      </w:r>
      <w:r w:rsidR="009426F6" w:rsidRPr="00590210">
        <w:rPr>
          <w:rFonts w:ascii="Garamond" w:hAnsi="Garamond"/>
        </w:rPr>
        <w:t xml:space="preserve"> </w:t>
      </w:r>
      <w:r w:rsidRPr="00590210">
        <w:rPr>
          <w:rFonts w:ascii="Garamond" w:hAnsi="Garamond"/>
        </w:rPr>
        <w:t xml:space="preserve">de </w:t>
      </w:r>
      <w:r w:rsidR="009426F6">
        <w:rPr>
          <w:rFonts w:ascii="Garamond" w:hAnsi="Garamond"/>
        </w:rPr>
        <w:t>maio</w:t>
      </w:r>
      <w:r w:rsidR="009426F6" w:rsidRPr="00526907">
        <w:rPr>
          <w:rFonts w:ascii="Garamond" w:hAnsi="Garamond"/>
        </w:rPr>
        <w:t xml:space="preserve"> </w:t>
      </w:r>
      <w:r w:rsidRPr="00526907">
        <w:rPr>
          <w:rFonts w:ascii="Garamond" w:hAnsi="Garamond"/>
        </w:rPr>
        <w:t xml:space="preserve">de </w:t>
      </w:r>
      <w:r w:rsidR="00F13A6E">
        <w:rPr>
          <w:rFonts w:ascii="Garamond" w:hAnsi="Garamond"/>
        </w:rPr>
        <w:t>2019</w:t>
      </w:r>
      <w:r w:rsidR="00F13A6E" w:rsidRPr="00526907">
        <w:rPr>
          <w:rFonts w:ascii="Garamond" w:hAnsi="Garamond"/>
        </w:rPr>
        <w:t xml:space="preserve">; </w:t>
      </w:r>
      <w:r w:rsidRPr="00526907">
        <w:rPr>
          <w:rFonts w:ascii="Garamond" w:hAnsi="Garamond"/>
        </w:rPr>
        <w:t>e</w:t>
      </w:r>
    </w:p>
    <w:p w14:paraId="1C40EE4E" w14:textId="77777777" w:rsidR="0003760F" w:rsidRPr="00526907" w:rsidRDefault="0003760F" w:rsidP="0003760F">
      <w:pPr>
        <w:spacing w:line="320" w:lineRule="exact"/>
        <w:rPr>
          <w:rFonts w:ascii="Garamond" w:hAnsi="Garamond"/>
        </w:rPr>
      </w:pPr>
    </w:p>
    <w:p w14:paraId="0202E1D5" w14:textId="713D9E35"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w:t>
      </w:r>
      <w:r w:rsidRPr="00225967">
        <w:rPr>
          <w:rFonts w:ascii="Garamond" w:hAnsi="Garamond"/>
        </w:rPr>
        <w:t xml:space="preserve">em </w:t>
      </w:r>
      <w:r w:rsidR="009426F6">
        <w:rPr>
          <w:rFonts w:ascii="Garamond" w:hAnsi="Garamond"/>
        </w:rPr>
        <w:t>1</w:t>
      </w:r>
      <w:r w:rsidR="00CA167C">
        <w:rPr>
          <w:rFonts w:ascii="Garamond" w:hAnsi="Garamond"/>
        </w:rPr>
        <w:t>5</w:t>
      </w:r>
      <w:r w:rsidR="009426F6" w:rsidRPr="00225967">
        <w:rPr>
          <w:rFonts w:ascii="Garamond" w:hAnsi="Garamond"/>
        </w:rPr>
        <w:t xml:space="preserve"> </w:t>
      </w:r>
      <w:r w:rsidRPr="00225967">
        <w:rPr>
          <w:rFonts w:ascii="Garamond" w:hAnsi="Garamond"/>
        </w:rPr>
        <w:t xml:space="preserve">de </w:t>
      </w:r>
      <w:r w:rsidR="009426F6">
        <w:rPr>
          <w:rFonts w:ascii="Garamond" w:hAnsi="Garamond"/>
        </w:rPr>
        <w:t>maio</w:t>
      </w:r>
      <w:r w:rsidR="009426F6" w:rsidRPr="00526907">
        <w:rPr>
          <w:rFonts w:ascii="Garamond" w:hAnsi="Garamond"/>
        </w:rPr>
        <w:t xml:space="preserve"> </w:t>
      </w:r>
      <w:r w:rsidRPr="00526907">
        <w:rPr>
          <w:rFonts w:ascii="Garamond" w:hAnsi="Garamond"/>
        </w:rPr>
        <w:t xml:space="preserve">de </w:t>
      </w:r>
      <w:r w:rsidR="000D7FF7">
        <w:rPr>
          <w:rFonts w:ascii="Garamond" w:hAnsi="Garamond"/>
        </w:rPr>
        <w:t>2019</w:t>
      </w:r>
      <w:r w:rsidR="000D7FF7" w:rsidRPr="00E95D81">
        <w:rPr>
          <w:rFonts w:ascii="Garamond" w:hAnsi="Garamond"/>
        </w:rPr>
        <w:t>,</w:t>
      </w:r>
      <w:r w:rsidR="000D7FF7" w:rsidRPr="00526907">
        <w:rPr>
          <w:rFonts w:ascii="Garamond" w:hAnsi="Garamond"/>
        </w:rPr>
        <w:t xml:space="preserve"> </w:t>
      </w:r>
      <w:r w:rsidRPr="00526907">
        <w:rPr>
          <w:rFonts w:ascii="Garamond" w:hAnsi="Garamond"/>
        </w:rPr>
        <w:t>o Procedimento de</w:t>
      </w:r>
      <w:r w:rsidR="00071427">
        <w:rPr>
          <w:rFonts w:ascii="Garamond" w:hAnsi="Garamond"/>
        </w:rPr>
        <w:t xml:space="preserve"> Coleta de Intenções</w:t>
      </w:r>
      <w:r w:rsidRPr="00526907">
        <w:rPr>
          <w:rFonts w:ascii="Garamond" w:hAnsi="Garamond"/>
        </w:rPr>
        <w:t>, no qual foram definidos </w:t>
      </w:r>
      <w:r w:rsidR="000D7FF7" w:rsidRPr="00E95D81">
        <w:rPr>
          <w:rFonts w:ascii="Garamond" w:hAnsi="Garamond"/>
        </w:rPr>
        <w:t xml:space="preserve">o Valor Total da Emissão (conforme definido </w:t>
      </w:r>
      <w:r w:rsidR="000D7FF7">
        <w:rPr>
          <w:rFonts w:ascii="Garamond" w:hAnsi="Garamond"/>
        </w:rPr>
        <w:t>na Escritura de Emissão</w:t>
      </w:r>
      <w:r w:rsidR="000D7FF7" w:rsidRPr="00E95D81">
        <w:rPr>
          <w:rFonts w:ascii="Garamond" w:hAnsi="Garamond"/>
        </w:rPr>
        <w:t>), a Quantidade de Debêntures (</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rPr>
        <w:t xml:space="preserve">) e os Juros Remuneratórios das Debêntures Incentivadas </w:t>
      </w:r>
      <w:r w:rsidR="000D7FF7" w:rsidRPr="00E95D81">
        <w:rPr>
          <w:rFonts w:ascii="Garamond" w:hAnsi="Garamond" w:cs="Tahoma"/>
        </w:rPr>
        <w:t>(</w:t>
      </w:r>
      <w:r w:rsidR="000D7FF7" w:rsidRPr="004C1464">
        <w:rPr>
          <w:rFonts w:ascii="Garamond" w:hAnsi="Garamond"/>
        </w:rPr>
        <w:t xml:space="preserve">conforme definido </w:t>
      </w:r>
      <w:r w:rsidR="000D7FF7">
        <w:rPr>
          <w:rFonts w:ascii="Garamond" w:hAnsi="Garamond"/>
        </w:rPr>
        <w:t>na Escritura de Emissão</w:t>
      </w:r>
      <w:r w:rsidR="000D7FF7" w:rsidRPr="00E95D81">
        <w:rPr>
          <w:rFonts w:ascii="Garamond" w:hAnsi="Garamond" w:cs="Tahoma"/>
        </w:rPr>
        <w:t>)</w:t>
      </w:r>
      <w:r w:rsidRPr="00F13A6E">
        <w:rPr>
          <w:rFonts w:ascii="Garamond" w:hAnsi="Garamond"/>
        </w:rPr>
        <w:t>, estando as Partes</w:t>
      </w:r>
      <w:r w:rsidRPr="00526907">
        <w:rPr>
          <w:rFonts w:ascii="Garamond" w:hAnsi="Garamond"/>
        </w:rPr>
        <w:t xml:space="preserve"> autorizadas e obrigadas a celebrar aditamento à Escritura de Emissão, nos termos da Cláusulas 2.2.2 da Escritura de Emissão, de forma a refletir o resultado do Procedimento de </w:t>
      </w:r>
      <w:r w:rsidR="00071427" w:rsidRPr="00E95D81">
        <w:rPr>
          <w:rFonts w:ascii="Garamond" w:hAnsi="Garamond"/>
          <w:iCs/>
        </w:rPr>
        <w:t>Coleta de Intenções</w:t>
      </w:r>
      <w:r w:rsidRPr="00071427">
        <w:rPr>
          <w:rFonts w:ascii="Garamond" w:hAnsi="Garamond"/>
        </w:rPr>
        <w:t xml:space="preserve"> sem</w:t>
      </w:r>
      <w:r w:rsidRPr="00526907">
        <w:rPr>
          <w:rFonts w:ascii="Garamond" w:hAnsi="Garamond"/>
        </w:rPr>
        <w:t xml:space="preserve"> a necessidade, para tanto, de prévia aprovação societária da Emissora, tendo em vista que </w:t>
      </w:r>
      <w:r w:rsidR="00F13A6E">
        <w:rPr>
          <w:rFonts w:ascii="Garamond" w:hAnsi="Garamond"/>
        </w:rPr>
        <w:t>os parâmetros para a definição</w:t>
      </w:r>
      <w:r w:rsidRPr="00526907">
        <w:rPr>
          <w:rFonts w:ascii="Garamond" w:hAnsi="Garamond"/>
        </w:rPr>
        <w:t xml:space="preserve"> dos Juros Remuneratórios das Debêntures </w:t>
      </w:r>
      <w:r w:rsidRPr="00C9353C">
        <w:rPr>
          <w:rFonts w:ascii="Garamond" w:hAnsi="Garamond"/>
        </w:rPr>
        <w:t>Incentivadas</w:t>
      </w:r>
      <w:r w:rsidR="00F13A6E">
        <w:rPr>
          <w:rFonts w:ascii="Garamond" w:hAnsi="Garamond"/>
        </w:rPr>
        <w:t>, bem como a quantidade máxima de debêntures emitidas</w:t>
      </w:r>
      <w:r w:rsidRPr="00C9353C">
        <w:rPr>
          <w:rFonts w:ascii="Garamond" w:hAnsi="Garamond"/>
        </w:rPr>
        <w:t xml:space="preserve"> </w:t>
      </w:r>
      <w:r w:rsidRPr="00526907">
        <w:rPr>
          <w:rFonts w:ascii="Garamond" w:hAnsi="Garamond"/>
        </w:rPr>
        <w:t>já havia</w:t>
      </w:r>
      <w:r w:rsidR="00F13A6E">
        <w:rPr>
          <w:rFonts w:ascii="Garamond" w:hAnsi="Garamond"/>
        </w:rPr>
        <w:t>m</w:t>
      </w:r>
      <w:r w:rsidRPr="00526907">
        <w:rPr>
          <w:rFonts w:ascii="Garamond" w:hAnsi="Garamond"/>
        </w:rPr>
        <w:t xml:space="preserve"> sido deliberad</w:t>
      </w:r>
      <w:r w:rsidR="00F13A6E">
        <w:rPr>
          <w:rFonts w:ascii="Garamond" w:hAnsi="Garamond"/>
        </w:rPr>
        <w:t>os</w:t>
      </w:r>
      <w:r w:rsidRPr="00526907">
        <w:rPr>
          <w:rFonts w:ascii="Garamond" w:hAnsi="Garamond"/>
        </w:rPr>
        <w:t xml:space="preserve"> por meio das Aprovações Societárias da Emissora; </w:t>
      </w:r>
    </w:p>
    <w:p w14:paraId="439E6466" w14:textId="77777777" w:rsidR="0003760F" w:rsidRPr="00526907" w:rsidRDefault="0003760F" w:rsidP="0003760F">
      <w:pPr>
        <w:pStyle w:val="PargrafodaLista"/>
        <w:spacing w:line="320" w:lineRule="exact"/>
        <w:rPr>
          <w:rFonts w:ascii="Garamond" w:hAnsi="Garamond"/>
        </w:rPr>
      </w:pPr>
    </w:p>
    <w:p w14:paraId="2E7E637E" w14:textId="77777777"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w:t>
      </w:r>
    </w:p>
    <w:p w14:paraId="41BB995D" w14:textId="77777777" w:rsidR="0003760F" w:rsidRPr="00526907" w:rsidRDefault="0003760F" w:rsidP="0003760F">
      <w:pPr>
        <w:spacing w:line="320" w:lineRule="exact"/>
        <w:jc w:val="both"/>
        <w:rPr>
          <w:rFonts w:ascii="Garamond" w:hAnsi="Garamond"/>
        </w:rPr>
      </w:pPr>
    </w:p>
    <w:p w14:paraId="54F74E4A" w14:textId="77777777"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w:t>
      </w:r>
      <w:r w:rsidRPr="00071427">
        <w:rPr>
          <w:rFonts w:ascii="Garamond" w:hAnsi="Garamond"/>
        </w:rPr>
        <w:t xml:space="preserve">Escritura da </w:t>
      </w:r>
      <w:r w:rsidR="00A66F7C" w:rsidRPr="00071427">
        <w:rPr>
          <w:rFonts w:ascii="Garamond" w:hAnsi="Garamond"/>
        </w:rPr>
        <w:t>2ª (segunda)</w:t>
      </w:r>
      <w:r w:rsidRPr="00071427">
        <w:rPr>
          <w:rFonts w:ascii="Garamond" w:hAnsi="Garamond"/>
        </w:rPr>
        <w:t xml:space="preserve"> Emissão</w:t>
      </w:r>
      <w:r w:rsidRPr="00526907">
        <w:rPr>
          <w:rFonts w:ascii="Garamond" w:hAnsi="Garamond"/>
        </w:rPr>
        <w:t xml:space="preserve"> de Debêntures Simples, Não Conversíveis em Ações, da Espécie Quirografária, em 4 (quatro) Séries, para Distribuição Pública com Esforços Restritos, da </w:t>
      </w:r>
      <w:r w:rsidR="00F13A6E" w:rsidRPr="00526907">
        <w:rPr>
          <w:rFonts w:ascii="Garamond" w:hAnsi="Garamond"/>
        </w:rPr>
        <w:t xml:space="preserve">Centrais Elétricas Brasileiras </w:t>
      </w:r>
      <w:r w:rsidRPr="00526907">
        <w:rPr>
          <w:rFonts w:ascii="Garamond" w:hAnsi="Garamond"/>
        </w:rPr>
        <w:t>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00071427" w:rsidRPr="00E95D81">
        <w:rPr>
          <w:rFonts w:ascii="Garamond" w:hAnsi="Garamond"/>
          <w:iCs/>
        </w:rPr>
        <w:t>Coleta de Intenções</w:t>
      </w:r>
      <w:r w:rsidR="00071427" w:rsidRPr="00526907">
        <w:rPr>
          <w:rFonts w:ascii="Garamond" w:hAnsi="Garamond"/>
        </w:rPr>
        <w:t xml:space="preserve"> </w:t>
      </w:r>
      <w:r w:rsidRPr="00526907">
        <w:rPr>
          <w:rFonts w:ascii="Garamond" w:hAnsi="Garamond"/>
        </w:rPr>
        <w:t>mencionado no Considerando (</w:t>
      </w:r>
      <w:proofErr w:type="spellStart"/>
      <w:r w:rsidRPr="00526907">
        <w:rPr>
          <w:rFonts w:ascii="Garamond" w:hAnsi="Garamond"/>
        </w:rPr>
        <w:t>iv</w:t>
      </w:r>
      <w:proofErr w:type="spellEnd"/>
      <w:r w:rsidRPr="00526907">
        <w:rPr>
          <w:rFonts w:ascii="Garamond" w:hAnsi="Garamond"/>
        </w:rPr>
        <w:t>) acima, nos termos da Cláusula 2.2.2 da Escritura de Emissão, mediante as cláusulas e condições a seguir.</w:t>
      </w:r>
    </w:p>
    <w:p w14:paraId="2E834DFE" w14:textId="77777777" w:rsidR="0003760F" w:rsidRPr="00526907" w:rsidRDefault="0003760F" w:rsidP="0003760F">
      <w:pPr>
        <w:spacing w:line="320" w:lineRule="exact"/>
        <w:jc w:val="both"/>
        <w:rPr>
          <w:rFonts w:ascii="Garamond" w:hAnsi="Garamond"/>
        </w:rPr>
      </w:pPr>
    </w:p>
    <w:p w14:paraId="7E53CC55" w14:textId="77777777" w:rsidR="0003760F" w:rsidRPr="00526907" w:rsidRDefault="0003760F" w:rsidP="0003760F">
      <w:pPr>
        <w:spacing w:line="320" w:lineRule="exact"/>
        <w:jc w:val="both"/>
        <w:rPr>
          <w:rFonts w:ascii="Garamond" w:hAnsi="Garamond"/>
        </w:rPr>
      </w:pPr>
      <w:r w:rsidRPr="00526907">
        <w:rPr>
          <w:rFonts w:ascii="Garamond" w:hAnsi="Garamond"/>
        </w:rPr>
        <w:t xml:space="preserve">Salvo se de outra forma definidos neste </w:t>
      </w:r>
      <w:r w:rsidR="00D75132">
        <w:rPr>
          <w:rFonts w:ascii="Garamond" w:hAnsi="Garamond"/>
        </w:rPr>
        <w:t xml:space="preserve">Primeiro </w:t>
      </w:r>
      <w:r w:rsidRPr="00526907">
        <w:rPr>
          <w:rFonts w:ascii="Garamond" w:hAnsi="Garamond"/>
        </w:rPr>
        <w:t>Aditamento, os termos aqui iniciados em letra maiúscula, estejam no singular ou no plural, terão o significado a eles atribuído na Escritura de Emissão, ainda que posteriormente ao seu uso.</w:t>
      </w:r>
    </w:p>
    <w:p w14:paraId="6FD2C885" w14:textId="77777777" w:rsidR="0003760F" w:rsidRPr="00526907" w:rsidRDefault="0003760F" w:rsidP="0003760F">
      <w:pPr>
        <w:spacing w:line="320" w:lineRule="exact"/>
        <w:jc w:val="center"/>
        <w:rPr>
          <w:rFonts w:ascii="Garamond" w:hAnsi="Garamond"/>
          <w:b/>
          <w:bCs/>
        </w:rPr>
      </w:pPr>
    </w:p>
    <w:p w14:paraId="04638909" w14:textId="77777777" w:rsidR="0003760F" w:rsidRPr="00BE71B9" w:rsidRDefault="0003760F" w:rsidP="0003760F">
      <w:pPr>
        <w:spacing w:line="320" w:lineRule="exact"/>
        <w:jc w:val="center"/>
        <w:rPr>
          <w:rFonts w:ascii="Garamond" w:hAnsi="Garamond"/>
          <w:b/>
          <w:bCs/>
        </w:rPr>
      </w:pPr>
      <w:r w:rsidRPr="00BE71B9">
        <w:rPr>
          <w:rFonts w:ascii="Garamond" w:hAnsi="Garamond"/>
          <w:b/>
          <w:bCs/>
        </w:rPr>
        <w:t>CLÁUSULA I</w:t>
      </w:r>
    </w:p>
    <w:p w14:paraId="798CD557" w14:textId="77777777"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14:paraId="2AE157DA" w14:textId="77777777" w:rsidR="0003760F" w:rsidRPr="00BE71B9" w:rsidRDefault="0003760F" w:rsidP="0003760F">
      <w:pPr>
        <w:spacing w:line="320" w:lineRule="exact"/>
        <w:rPr>
          <w:rFonts w:ascii="Garamond" w:hAnsi="Garamond"/>
          <w:b/>
          <w:bCs/>
        </w:rPr>
      </w:pPr>
    </w:p>
    <w:p w14:paraId="0311781D" w14:textId="0654954E" w:rsidR="006F2104" w:rsidRPr="00F26B75" w:rsidRDefault="006F2104"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em vista que a RD da Emissora não será</w:t>
      </w:r>
      <w:r w:rsidRPr="00526907">
        <w:rPr>
          <w:rFonts w:ascii="Garamond" w:hAnsi="Garamond"/>
        </w:rPr>
        <w:t xml:space="preserve"> </w:t>
      </w:r>
      <w:r w:rsidRPr="00590210">
        <w:rPr>
          <w:rFonts w:ascii="Garamond" w:hAnsi="Garamond"/>
        </w:rPr>
        <w:t>registrada na JCDF</w:t>
      </w:r>
      <w:r>
        <w:rPr>
          <w:rFonts w:ascii="Garamond" w:hAnsi="Garamond"/>
        </w:rPr>
        <w:t xml:space="preserve"> e</w:t>
      </w:r>
      <w:r w:rsidRPr="00590210">
        <w:rPr>
          <w:rFonts w:ascii="Garamond" w:hAnsi="Garamond"/>
        </w:rPr>
        <w:t xml:space="preserve"> a </w:t>
      </w:r>
      <w:r>
        <w:rPr>
          <w:rFonts w:ascii="Garamond" w:hAnsi="Garamond"/>
        </w:rPr>
        <w:t>RCA</w:t>
      </w:r>
      <w:r w:rsidRPr="00590210">
        <w:rPr>
          <w:rFonts w:ascii="Garamond" w:hAnsi="Garamond"/>
        </w:rPr>
        <w:t xml:space="preserve"> da Emissora </w:t>
      </w:r>
      <w:r>
        <w:rPr>
          <w:rFonts w:ascii="Garamond" w:hAnsi="Garamond"/>
        </w:rPr>
        <w:t>e a Escritura de Emissão foram</w:t>
      </w:r>
      <w:r w:rsidRPr="00590210">
        <w:rPr>
          <w:rFonts w:ascii="Garamond" w:hAnsi="Garamond"/>
        </w:rPr>
        <w:t xml:space="preserve"> devidamente registrada na JCDF</w:t>
      </w:r>
      <w:r>
        <w:rPr>
          <w:rFonts w:ascii="Garamond" w:hAnsi="Garamond"/>
        </w:rPr>
        <w:t xml:space="preserve">, </w:t>
      </w:r>
      <w:r w:rsidRPr="00BE71B9">
        <w:rPr>
          <w:rFonts w:ascii="Garamond" w:hAnsi="Garamond"/>
        </w:rPr>
        <w:t>a</w:t>
      </w:r>
      <w:r w:rsidRPr="00CC6AB3">
        <w:rPr>
          <w:rFonts w:ascii="Garamond" w:hAnsi="Garamond"/>
        </w:rPr>
        <w:t xml:space="preserve">s </w:t>
      </w:r>
      <w:r w:rsidRPr="004778C6">
        <w:rPr>
          <w:rFonts w:ascii="Garamond" w:hAnsi="Garamond"/>
        </w:rPr>
        <w:t>Partes</w:t>
      </w:r>
      <w:r w:rsidRPr="00CC6AB3">
        <w:rPr>
          <w:rFonts w:ascii="Garamond" w:hAnsi="Garamond"/>
        </w:rPr>
        <w:t xml:space="preserve"> resolvem alterar as Cláusulas </w:t>
      </w:r>
      <w:r>
        <w:rPr>
          <w:rFonts w:ascii="Garamond" w:hAnsi="Garamond"/>
        </w:rPr>
        <w:t xml:space="preserve">1.1.1; 2.1.1, 2.1.2 e 2.2.1 </w:t>
      </w:r>
      <w:r w:rsidRPr="00CC6AB3">
        <w:rPr>
          <w:rFonts w:ascii="Garamond" w:hAnsi="Garamond"/>
        </w:rPr>
        <w:t>da Escritura de Emissão</w:t>
      </w:r>
      <w:r>
        <w:rPr>
          <w:rFonts w:ascii="Garamond" w:hAnsi="Garamond"/>
        </w:rPr>
        <w:t>, que passam a vigorar nos seguintes termos:</w:t>
      </w:r>
    </w:p>
    <w:p w14:paraId="69558EEC" w14:textId="1258F3DD" w:rsidR="006F2104" w:rsidRDefault="006F2104" w:rsidP="006F2104">
      <w:pPr>
        <w:pStyle w:val="PargrafodaLista"/>
        <w:suppressAutoHyphens/>
        <w:adjustRightInd/>
        <w:spacing w:line="320" w:lineRule="atLeast"/>
        <w:ind w:left="0"/>
        <w:jc w:val="both"/>
        <w:rPr>
          <w:rFonts w:ascii="Garamond" w:hAnsi="Garamond"/>
        </w:rPr>
      </w:pPr>
    </w:p>
    <w:p w14:paraId="0670EBC0" w14:textId="17C918D6" w:rsidR="006F2104" w:rsidRPr="006F2104" w:rsidRDefault="006F2104" w:rsidP="00F26B75">
      <w:pPr>
        <w:pStyle w:val="Ttulo6"/>
        <w:spacing w:line="320" w:lineRule="exact"/>
        <w:ind w:left="709"/>
        <w:jc w:val="both"/>
        <w:rPr>
          <w:rFonts w:ascii="Garamond" w:hAnsi="Garamond"/>
          <w:i/>
          <w:iCs/>
          <w:sz w:val="24"/>
          <w:szCs w:val="24"/>
        </w:rPr>
      </w:pPr>
      <w:r w:rsidRPr="00F26B75">
        <w:rPr>
          <w:rFonts w:ascii="Garamond" w:hAnsi="Garamond"/>
          <w:b w:val="0"/>
          <w:i/>
          <w:sz w:val="24"/>
          <w:szCs w:val="24"/>
        </w:rPr>
        <w:lastRenderedPageBreak/>
        <w:t>“</w:t>
      </w:r>
      <w:r>
        <w:rPr>
          <w:rFonts w:ascii="Garamond" w:hAnsi="Garamond"/>
          <w:b w:val="0"/>
          <w:i/>
          <w:sz w:val="24"/>
          <w:szCs w:val="24"/>
        </w:rPr>
        <w:t>1.1.1</w:t>
      </w:r>
      <w:r w:rsidRPr="00F26B75">
        <w:rPr>
          <w:rFonts w:ascii="Garamond" w:hAnsi="Garamond"/>
          <w:b w:val="0"/>
          <w:i/>
          <w:iCs/>
          <w:sz w:val="24"/>
          <w:szCs w:val="24"/>
        </w:rPr>
        <w:t xml:space="preserve">  </w:t>
      </w:r>
      <w:r w:rsidRPr="006F2104">
        <w:rPr>
          <w:rFonts w:ascii="Garamond" w:hAnsi="Garamond"/>
          <w:b w:val="0"/>
          <w:i/>
          <w:iCs/>
          <w:sz w:val="24"/>
          <w:szCs w:val="24"/>
        </w:rPr>
        <w:t xml:space="preserve">A </w:t>
      </w:r>
      <w:r w:rsidRPr="006F2104">
        <w:rPr>
          <w:rFonts w:ascii="Garamond" w:hAnsi="Garamond"/>
          <w:b w:val="0"/>
          <w:bCs w:val="0"/>
          <w:i/>
          <w:iCs/>
          <w:sz w:val="24"/>
          <w:szCs w:val="24"/>
        </w:rPr>
        <w:t>presente</w:t>
      </w:r>
      <w:r w:rsidRPr="006F2104">
        <w:rPr>
          <w:rFonts w:ascii="Garamond" w:hAnsi="Garamond"/>
          <w:b w:val="0"/>
          <w:i/>
          <w:iCs/>
          <w:sz w:val="24"/>
          <w:szCs w:val="24"/>
        </w:rPr>
        <w:t xml:space="preserve"> Escritura de Emissão é firmada com base nas deliberações: </w:t>
      </w:r>
      <w:r w:rsidRPr="009B0DA6">
        <w:rPr>
          <w:rFonts w:ascii="Garamond" w:hAnsi="Garamond"/>
          <w:b w:val="0"/>
          <w:i/>
          <w:iCs/>
          <w:sz w:val="24"/>
          <w:szCs w:val="24"/>
        </w:rPr>
        <w:t>(i) da Reunião de Diretoria da Emissora realizada em 22 de abril de 2019 (“</w:t>
      </w:r>
      <w:r w:rsidRPr="009B0DA6">
        <w:rPr>
          <w:rFonts w:ascii="Garamond" w:hAnsi="Garamond"/>
          <w:b w:val="0"/>
          <w:i/>
          <w:iCs/>
          <w:sz w:val="24"/>
          <w:szCs w:val="24"/>
          <w:u w:val="single"/>
        </w:rPr>
        <w:t>RD da Emissora</w:t>
      </w:r>
      <w:r w:rsidRPr="009B0DA6">
        <w:rPr>
          <w:rFonts w:ascii="Garamond" w:hAnsi="Garamond"/>
          <w:b w:val="0"/>
          <w:i/>
          <w:iCs/>
          <w:sz w:val="24"/>
          <w:szCs w:val="24"/>
        </w:rPr>
        <w:t>”)</w:t>
      </w:r>
      <w:r w:rsidRPr="0028150D">
        <w:rPr>
          <w:rFonts w:ascii="Garamond" w:hAnsi="Garamond"/>
          <w:b w:val="0"/>
          <w:i/>
          <w:iCs/>
          <w:sz w:val="24"/>
          <w:szCs w:val="24"/>
        </w:rPr>
        <w:t>;</w:t>
      </w:r>
      <w:r w:rsidRPr="006F2104">
        <w:rPr>
          <w:rFonts w:ascii="Garamond" w:hAnsi="Garamond"/>
          <w:b w:val="0"/>
          <w:i/>
          <w:iCs/>
          <w:sz w:val="24"/>
          <w:szCs w:val="24"/>
        </w:rPr>
        <w:t xml:space="preserve"> e (</w:t>
      </w:r>
      <w:proofErr w:type="spellStart"/>
      <w:r w:rsidRPr="006F2104">
        <w:rPr>
          <w:rFonts w:ascii="Garamond" w:hAnsi="Garamond"/>
          <w:b w:val="0"/>
          <w:i/>
          <w:iCs/>
          <w:sz w:val="24"/>
          <w:szCs w:val="24"/>
        </w:rPr>
        <w:t>ii</w:t>
      </w:r>
      <w:proofErr w:type="spellEnd"/>
      <w:r w:rsidRPr="006F2104">
        <w:rPr>
          <w:rFonts w:ascii="Garamond" w:hAnsi="Garamond"/>
          <w:b w:val="0"/>
          <w:i/>
          <w:iCs/>
          <w:sz w:val="24"/>
          <w:szCs w:val="24"/>
        </w:rPr>
        <w:t>) da Reunião do Conselho de Administração da Emissora realizada em 25 de abril de 2019, devidamente registrada na JCDF sob o nº 1272229, em 10 de maio de 2019</w:t>
      </w:r>
      <w:r w:rsidRPr="006F2104">
        <w:rPr>
          <w:rFonts w:ascii="Garamond" w:hAnsi="Garamond"/>
          <w:i/>
          <w:iCs/>
          <w:sz w:val="24"/>
          <w:szCs w:val="24"/>
        </w:rPr>
        <w:t xml:space="preserve"> </w:t>
      </w:r>
      <w:r w:rsidRPr="006F2104">
        <w:rPr>
          <w:rFonts w:ascii="Garamond" w:hAnsi="Garamond"/>
          <w:b w:val="0"/>
          <w:i/>
          <w:iCs/>
          <w:sz w:val="24"/>
          <w:szCs w:val="24"/>
        </w:rPr>
        <w:t>(“</w:t>
      </w:r>
      <w:r w:rsidRPr="006F2104">
        <w:rPr>
          <w:rFonts w:ascii="Garamond" w:hAnsi="Garamond"/>
          <w:b w:val="0"/>
          <w:i/>
          <w:iCs/>
          <w:sz w:val="24"/>
          <w:szCs w:val="24"/>
          <w:u w:val="single"/>
        </w:rPr>
        <w:t>RCA da Emissora</w:t>
      </w:r>
      <w:r w:rsidRPr="006F2104">
        <w:rPr>
          <w:rFonts w:ascii="Garamond" w:hAnsi="Garamond"/>
          <w:b w:val="0"/>
          <w:i/>
          <w:iCs/>
          <w:sz w:val="24"/>
          <w:szCs w:val="24"/>
        </w:rPr>
        <w:t>”, e em conjunto com a RD da Emissora, “</w:t>
      </w:r>
      <w:r w:rsidRPr="006F2104">
        <w:rPr>
          <w:rFonts w:ascii="Garamond" w:hAnsi="Garamond"/>
          <w:b w:val="0"/>
          <w:i/>
          <w:iCs/>
          <w:sz w:val="24"/>
          <w:szCs w:val="24"/>
          <w:u w:val="single"/>
        </w:rPr>
        <w:t>Aprovações Societárias da Emissora</w:t>
      </w:r>
      <w:r w:rsidRPr="006F2104">
        <w:rPr>
          <w:rFonts w:ascii="Garamond" w:hAnsi="Garamond"/>
          <w:b w:val="0"/>
          <w:i/>
          <w:iCs/>
          <w:sz w:val="24"/>
          <w:szCs w:val="24"/>
        </w:rPr>
        <w:t xml:space="preserve">”), nas quais foram deliberadas e aprovadas: </w:t>
      </w:r>
    </w:p>
    <w:p w14:paraId="3510C99E" w14:textId="77777777" w:rsidR="006F2104" w:rsidRPr="006F2104" w:rsidRDefault="006F2104" w:rsidP="00F26B75">
      <w:pPr>
        <w:pStyle w:val="Ttulo6"/>
        <w:spacing w:line="320" w:lineRule="exact"/>
        <w:ind w:left="709"/>
        <w:jc w:val="both"/>
        <w:rPr>
          <w:rFonts w:ascii="Garamond" w:hAnsi="Garamond"/>
          <w:i/>
          <w:iCs/>
        </w:rPr>
      </w:pPr>
      <w:r w:rsidRPr="006F2104">
        <w:rPr>
          <w:rFonts w:ascii="Garamond" w:hAnsi="Garamond"/>
          <w:i/>
          <w:iCs/>
        </w:rPr>
        <w:t xml:space="preserve"> </w:t>
      </w:r>
    </w:p>
    <w:p w14:paraId="601373F6" w14:textId="16FF3C0A" w:rsidR="006F2104" w:rsidRDefault="006F2104" w:rsidP="00F26B75">
      <w:pPr>
        <w:pStyle w:val="Ttulo6"/>
        <w:numPr>
          <w:ilvl w:val="5"/>
          <w:numId w:val="148"/>
        </w:numPr>
        <w:tabs>
          <w:tab w:val="clear" w:pos="425"/>
          <w:tab w:val="num" w:pos="709"/>
        </w:tabs>
        <w:spacing w:line="320" w:lineRule="exact"/>
        <w:ind w:left="709" w:firstLine="1"/>
        <w:jc w:val="both"/>
        <w:rPr>
          <w:rFonts w:ascii="Garamond" w:hAnsi="Garamond"/>
          <w:b w:val="0"/>
          <w:i/>
          <w:iCs/>
          <w:sz w:val="24"/>
          <w:szCs w:val="24"/>
        </w:rPr>
      </w:pPr>
      <w:r w:rsidRPr="00F26B75">
        <w:rPr>
          <w:rFonts w:ascii="Garamond" w:hAnsi="Garamond"/>
          <w:b w:val="0"/>
          <w:i/>
          <w:iCs/>
          <w:sz w:val="24"/>
          <w:szCs w:val="24"/>
        </w:rPr>
        <w:t>a Emissão e a Oferta Restrita (conforme definidos abaixo), bem como de seus termos e condições; e</w:t>
      </w:r>
    </w:p>
    <w:p w14:paraId="0CCC5C57" w14:textId="77777777" w:rsidR="006F2104" w:rsidRPr="00F26B75" w:rsidRDefault="006F2104" w:rsidP="00F26B75">
      <w:pPr>
        <w:pStyle w:val="PargrafodaLista"/>
        <w:spacing w:line="320" w:lineRule="exact"/>
        <w:ind w:left="851"/>
        <w:jc w:val="both"/>
      </w:pPr>
    </w:p>
    <w:p w14:paraId="79902FFC" w14:textId="1E6C5397" w:rsidR="006F2104" w:rsidRDefault="006F2104" w:rsidP="006F2104">
      <w:pPr>
        <w:pStyle w:val="Ttulo6"/>
        <w:numPr>
          <w:ilvl w:val="5"/>
          <w:numId w:val="148"/>
        </w:numPr>
        <w:tabs>
          <w:tab w:val="clear" w:pos="425"/>
          <w:tab w:val="num" w:pos="709"/>
        </w:tabs>
        <w:spacing w:line="320" w:lineRule="exact"/>
        <w:ind w:left="709" w:firstLine="1"/>
        <w:jc w:val="both"/>
        <w:rPr>
          <w:rFonts w:ascii="Garamond" w:hAnsi="Garamond"/>
          <w:b w:val="0"/>
          <w:i/>
          <w:iCs/>
          <w:sz w:val="24"/>
          <w:szCs w:val="24"/>
        </w:rPr>
      </w:pPr>
      <w:r w:rsidRPr="006F2104">
        <w:rPr>
          <w:rFonts w:ascii="Garamond" w:hAnsi="Garamond"/>
          <w:b w:val="0"/>
          <w:i/>
          <w:iCs/>
          <w:sz w:val="24"/>
          <w:szCs w:val="24"/>
        </w:rPr>
        <w:t>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e da Emissão, inclusive o aditamento a esta Escritura de Emissão para refletir o resultado do Procedimento de Coleta de Intenções (conforme definido abaixo) e o Contrato de Distribuição (conforme definido abaixo), bem como para contratar os prestadores de serviços da Oferta Restrita, tudo em conformidade com o disposto no artigo 59, caput, da Lei nº 6.404 de 15 de dezembro de 1976, conforme alterada (“</w:t>
      </w:r>
      <w:r w:rsidRPr="006F2104">
        <w:rPr>
          <w:rFonts w:ascii="Garamond" w:hAnsi="Garamond"/>
          <w:b w:val="0"/>
          <w:i/>
          <w:iCs/>
          <w:sz w:val="24"/>
          <w:szCs w:val="24"/>
          <w:u w:val="single"/>
        </w:rPr>
        <w:t>Lei das Sociedades por Ações</w:t>
      </w:r>
      <w:r w:rsidRPr="006F2104">
        <w:rPr>
          <w:rFonts w:ascii="Garamond" w:hAnsi="Garamond"/>
          <w:b w:val="0"/>
          <w:i/>
          <w:iCs/>
          <w:sz w:val="24"/>
          <w:szCs w:val="24"/>
        </w:rPr>
        <w:t>”).</w:t>
      </w:r>
      <w:r w:rsidRPr="00F26B75">
        <w:rPr>
          <w:rFonts w:ascii="Garamond" w:hAnsi="Garamond"/>
          <w:b w:val="0"/>
          <w:i/>
          <w:iCs/>
          <w:sz w:val="24"/>
          <w:szCs w:val="24"/>
        </w:rPr>
        <w:t>”</w:t>
      </w:r>
    </w:p>
    <w:p w14:paraId="3CCF988E" w14:textId="031C4B1E" w:rsidR="006F2104" w:rsidRDefault="006F2104" w:rsidP="006F2104"/>
    <w:p w14:paraId="47E63B57" w14:textId="35D9A114" w:rsidR="006F2104" w:rsidRPr="00F26B75" w:rsidRDefault="006F2104" w:rsidP="00F26B75">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“2.1.1</w:t>
      </w:r>
      <w:r w:rsidR="00793448">
        <w:rPr>
          <w:rFonts w:ascii="Garamond" w:hAnsi="Garamond"/>
          <w:b w:val="0"/>
          <w:bCs w:val="0"/>
          <w:i/>
          <w:iCs/>
          <w:sz w:val="24"/>
          <w:szCs w:val="24"/>
        </w:rPr>
        <w:t xml:space="preserve"> </w:t>
      </w:r>
      <w:r w:rsidRPr="00F26B75">
        <w:rPr>
          <w:rFonts w:ascii="Garamond" w:hAnsi="Garamond"/>
          <w:b w:val="0"/>
          <w:bCs w:val="0"/>
          <w:i/>
          <w:iCs/>
          <w:sz w:val="24"/>
          <w:szCs w:val="24"/>
        </w:rPr>
        <w:t xml:space="preserve">Nos termos do artigo 62, inciso I, e do artigo 289 da Lei das Sociedades por Ações, a ata da </w:t>
      </w:r>
      <w:r>
        <w:rPr>
          <w:rFonts w:ascii="Garamond" w:hAnsi="Garamond"/>
          <w:b w:val="0"/>
          <w:bCs w:val="0"/>
          <w:i/>
          <w:iCs/>
          <w:sz w:val="24"/>
          <w:szCs w:val="24"/>
        </w:rPr>
        <w:t xml:space="preserve">RCA </w:t>
      </w:r>
      <w:r w:rsidRPr="00F26B75">
        <w:rPr>
          <w:rFonts w:ascii="Garamond" w:hAnsi="Garamond"/>
          <w:b w:val="0"/>
          <w:bCs w:val="0"/>
          <w:i/>
          <w:iCs/>
          <w:sz w:val="24"/>
          <w:szCs w:val="24"/>
        </w:rPr>
        <w:t xml:space="preserve">da Emissora </w:t>
      </w:r>
      <w:r>
        <w:rPr>
          <w:rFonts w:ascii="Garamond" w:hAnsi="Garamond"/>
          <w:b w:val="0"/>
          <w:bCs w:val="0"/>
          <w:i/>
          <w:iCs/>
          <w:sz w:val="24"/>
          <w:szCs w:val="24"/>
        </w:rPr>
        <w:t>foi</w:t>
      </w:r>
      <w:r w:rsidRPr="00F26B75">
        <w:rPr>
          <w:rFonts w:ascii="Garamond" w:hAnsi="Garamond"/>
          <w:b w:val="0"/>
          <w:bCs w:val="0"/>
          <w:i/>
          <w:iCs/>
          <w:sz w:val="24"/>
          <w:szCs w:val="24"/>
        </w:rPr>
        <w:t xml:space="preserve"> devidamente arquivada perante a JCDF, nos termos da Cláusula 1.1.1 acima, bem como publicada no Diário Oficial da União (“</w:t>
      </w:r>
      <w:r w:rsidRPr="00F26B75">
        <w:rPr>
          <w:rFonts w:ascii="Garamond" w:hAnsi="Garamond"/>
          <w:b w:val="0"/>
          <w:bCs w:val="0"/>
          <w:i/>
          <w:iCs/>
          <w:sz w:val="24"/>
          <w:szCs w:val="24"/>
          <w:u w:val="single"/>
        </w:rPr>
        <w:t>DOU</w:t>
      </w:r>
      <w:r w:rsidRPr="00F26B75">
        <w:rPr>
          <w:rFonts w:ascii="Garamond" w:hAnsi="Garamond"/>
          <w:b w:val="0"/>
          <w:bCs w:val="0"/>
          <w:i/>
          <w:iCs/>
          <w:sz w:val="24"/>
          <w:szCs w:val="24"/>
        </w:rPr>
        <w:t>”) e no jornal “O Globo”</w:t>
      </w:r>
      <w:r>
        <w:rPr>
          <w:rFonts w:ascii="Garamond" w:hAnsi="Garamond"/>
          <w:b w:val="0"/>
          <w:bCs w:val="0"/>
          <w:i/>
          <w:iCs/>
          <w:sz w:val="24"/>
          <w:szCs w:val="24"/>
        </w:rPr>
        <w:t xml:space="preserve"> em 3 de maio de 2019</w:t>
      </w:r>
      <w:r w:rsidRPr="00F26B75">
        <w:rPr>
          <w:rFonts w:ascii="Garamond" w:hAnsi="Garamond"/>
          <w:b w:val="0"/>
          <w:bCs w:val="0"/>
          <w:i/>
          <w:iCs/>
          <w:sz w:val="24"/>
          <w:szCs w:val="24"/>
        </w:rPr>
        <w:t xml:space="preserve"> (em conjunto com o DOU, os “</w:t>
      </w:r>
      <w:r w:rsidRPr="00F26B75">
        <w:rPr>
          <w:rFonts w:ascii="Garamond" w:hAnsi="Garamond"/>
          <w:b w:val="0"/>
          <w:bCs w:val="0"/>
          <w:i/>
          <w:iCs/>
          <w:sz w:val="24"/>
          <w:szCs w:val="24"/>
          <w:u w:val="single"/>
        </w:rPr>
        <w:t>Jornais de Publicação da Emissora</w:t>
      </w:r>
      <w:r w:rsidRPr="00F26B75">
        <w:rPr>
          <w:rFonts w:ascii="Garamond" w:hAnsi="Garamond"/>
          <w:b w:val="0"/>
          <w:bCs w:val="0"/>
          <w:i/>
          <w:iCs/>
          <w:sz w:val="24"/>
          <w:szCs w:val="24"/>
        </w:rPr>
        <w:t xml:space="preserve">”). </w:t>
      </w:r>
    </w:p>
    <w:p w14:paraId="667F6314" w14:textId="77777777" w:rsidR="006F2104" w:rsidRPr="00F26B75" w:rsidRDefault="006F2104" w:rsidP="00F26B75">
      <w:pPr>
        <w:pStyle w:val="Ttulo6"/>
        <w:spacing w:line="320" w:lineRule="exact"/>
        <w:ind w:left="709"/>
        <w:jc w:val="both"/>
        <w:rPr>
          <w:rFonts w:ascii="Garamond" w:hAnsi="Garamond"/>
          <w:i/>
          <w:iCs/>
        </w:rPr>
      </w:pPr>
    </w:p>
    <w:p w14:paraId="4008D460" w14:textId="79054B29" w:rsidR="006F2104" w:rsidRDefault="006F2104" w:rsidP="006F2104">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2.1.2</w:t>
      </w:r>
      <w:r w:rsidR="00793448">
        <w:rPr>
          <w:rFonts w:ascii="Garamond" w:hAnsi="Garamond"/>
          <w:b w:val="0"/>
          <w:bCs w:val="0"/>
          <w:i/>
          <w:iCs/>
          <w:sz w:val="24"/>
          <w:szCs w:val="24"/>
        </w:rPr>
        <w:t xml:space="preserve"> </w:t>
      </w:r>
      <w:r w:rsidRPr="00F26B75">
        <w:rPr>
          <w:rFonts w:ascii="Garamond" w:hAnsi="Garamond"/>
          <w:b w:val="0"/>
          <w:bCs w:val="0"/>
          <w:i/>
          <w:iCs/>
          <w:sz w:val="24"/>
          <w:szCs w:val="24"/>
        </w:rPr>
        <w:t>As atas d</w:t>
      </w:r>
      <w:r>
        <w:rPr>
          <w:rFonts w:ascii="Garamond" w:hAnsi="Garamond"/>
          <w:b w:val="0"/>
          <w:bCs w:val="0"/>
          <w:i/>
          <w:iCs/>
          <w:sz w:val="24"/>
          <w:szCs w:val="24"/>
        </w:rPr>
        <w:t>e</w:t>
      </w:r>
      <w:r w:rsidRPr="00F26B75">
        <w:rPr>
          <w:rFonts w:ascii="Garamond" w:hAnsi="Garamond"/>
          <w:b w:val="0"/>
          <w:bCs w:val="0"/>
          <w:i/>
          <w:iCs/>
          <w:sz w:val="24"/>
          <w:szCs w:val="24"/>
        </w:rPr>
        <w:t xml:space="preserve"> </w:t>
      </w:r>
      <w:r>
        <w:rPr>
          <w:rFonts w:ascii="Garamond" w:hAnsi="Garamond"/>
          <w:b w:val="0"/>
          <w:bCs w:val="0"/>
          <w:i/>
          <w:iCs/>
          <w:sz w:val="24"/>
          <w:szCs w:val="24"/>
        </w:rPr>
        <w:t>reuniões do conselho de administração</w:t>
      </w:r>
      <w:r w:rsidRPr="00F26B75">
        <w:rPr>
          <w:rFonts w:ascii="Garamond" w:hAnsi="Garamond"/>
          <w:b w:val="0"/>
          <w:bCs w:val="0"/>
          <w:i/>
          <w:iCs/>
          <w:sz w:val="24"/>
          <w:szCs w:val="24"/>
        </w:rPr>
        <w:t xml:space="preserve"> da Emissora relacionadas à Emissão e às Debêntures, que pela lei são passíveis de serem arquivadas e publicadas e que, eventualmente, venham a ser realizadas após o registro da presente Escritura de Emissão, também serão arquivadas na JCDF, bem como serão publicadas nos Jornais de Publicação da Emissora.</w:t>
      </w:r>
      <w:r>
        <w:rPr>
          <w:rFonts w:ascii="Garamond" w:hAnsi="Garamond"/>
          <w:b w:val="0"/>
          <w:bCs w:val="0"/>
          <w:i/>
          <w:iCs/>
          <w:sz w:val="24"/>
          <w:szCs w:val="24"/>
        </w:rPr>
        <w:t>”</w:t>
      </w:r>
    </w:p>
    <w:p w14:paraId="51A2DE6C" w14:textId="703BBD15" w:rsidR="00FF68E7" w:rsidRDefault="00FF68E7" w:rsidP="00FF68E7"/>
    <w:p w14:paraId="4188F4C2" w14:textId="5B216E5C" w:rsidR="00FF68E7" w:rsidRPr="00F26B75" w:rsidRDefault="00FF68E7" w:rsidP="00F26B75">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“2.2.1</w:t>
      </w:r>
      <w:r w:rsidR="00793448">
        <w:rPr>
          <w:rFonts w:ascii="Garamond" w:hAnsi="Garamond"/>
          <w:b w:val="0"/>
          <w:bCs w:val="0"/>
          <w:i/>
          <w:iCs/>
          <w:sz w:val="24"/>
          <w:szCs w:val="24"/>
        </w:rPr>
        <w:t xml:space="preserve"> </w:t>
      </w:r>
      <w:r w:rsidRPr="00F26B75">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F26B75">
        <w:rPr>
          <w:rFonts w:ascii="Garamond" w:hAnsi="Garamond"/>
          <w:b w:val="0"/>
          <w:bCs w:val="0"/>
          <w:i/>
          <w:iCs/>
          <w:sz w:val="24"/>
          <w:szCs w:val="24"/>
        </w:rPr>
        <w:t xml:space="preserve"> inscrita</w:t>
      </w:r>
      <w:r>
        <w:rPr>
          <w:rFonts w:ascii="Garamond" w:hAnsi="Garamond"/>
          <w:b w:val="0"/>
          <w:bCs w:val="0"/>
          <w:i/>
          <w:iCs/>
          <w:sz w:val="24"/>
          <w:szCs w:val="24"/>
        </w:rPr>
        <w:t xml:space="preserve"> na JCDF </w:t>
      </w:r>
      <w:r w:rsidRPr="00FF68E7">
        <w:rPr>
          <w:rFonts w:ascii="Garamond" w:hAnsi="Garamond"/>
          <w:b w:val="0"/>
          <w:bCs w:val="0"/>
          <w:i/>
          <w:iCs/>
          <w:sz w:val="24"/>
          <w:szCs w:val="24"/>
        </w:rPr>
        <w:t>sob o nº 1272228, em 10 de maio de 2019</w:t>
      </w:r>
      <w:r w:rsidR="00E9309E">
        <w:rPr>
          <w:rFonts w:ascii="Garamond" w:hAnsi="Garamond"/>
          <w:b w:val="0"/>
          <w:bCs w:val="0"/>
          <w:i/>
          <w:iCs/>
          <w:sz w:val="24"/>
          <w:szCs w:val="24"/>
        </w:rPr>
        <w:t>,</w:t>
      </w:r>
      <w:r w:rsidRPr="00F26B75">
        <w:rPr>
          <w:rFonts w:ascii="Garamond" w:hAnsi="Garamond"/>
          <w:b w:val="0"/>
          <w:bCs w:val="0"/>
          <w:i/>
          <w:iCs/>
          <w:sz w:val="24"/>
          <w:szCs w:val="24"/>
        </w:rPr>
        <w:t xml:space="preserve"> e seus eventuais aditamentos serão averbados na JCDF, pela Emissora e às suas expensas, conforme disposto no artigo 62, inciso II e parágrafo 3º, da Lei das Sociedades por Ações, no prazo de até 10 (dez) Dias Úteis contados da respectiva data de assinatura. A Emissora entregará ao Agente Fiduciário 1 (uma) cópia eletrônica (</w:t>
      </w:r>
      <w:proofErr w:type="spellStart"/>
      <w:r w:rsidRPr="00F26B75">
        <w:rPr>
          <w:rFonts w:ascii="Garamond" w:hAnsi="Garamond"/>
          <w:b w:val="0"/>
          <w:bCs w:val="0"/>
          <w:i/>
          <w:iCs/>
          <w:sz w:val="24"/>
          <w:szCs w:val="24"/>
        </w:rPr>
        <w:t>pdf</w:t>
      </w:r>
      <w:proofErr w:type="spellEnd"/>
      <w:r w:rsidRPr="00F26B75">
        <w:rPr>
          <w:rFonts w:ascii="Garamond" w:hAnsi="Garamond"/>
          <w:b w:val="0"/>
          <w:bCs w:val="0"/>
          <w:i/>
          <w:iCs/>
          <w:sz w:val="24"/>
          <w:szCs w:val="24"/>
        </w:rPr>
        <w:t>) desta Escritura de Emissão e de eventuais aditamentos contendo a chancela digital de arquivamento da JCDF, em até 2 (dois) Dias Úteis do respectivo arquivamento ou da respectiva averbação, conforme o caso.</w:t>
      </w:r>
      <w:r>
        <w:rPr>
          <w:rFonts w:ascii="Garamond" w:hAnsi="Garamond"/>
          <w:b w:val="0"/>
          <w:bCs w:val="0"/>
          <w:i/>
          <w:iCs/>
          <w:sz w:val="24"/>
          <w:szCs w:val="24"/>
        </w:rPr>
        <w:t>”</w:t>
      </w:r>
    </w:p>
    <w:p w14:paraId="2193C770" w14:textId="77777777" w:rsidR="006F2104" w:rsidRPr="004778C6" w:rsidRDefault="006F2104" w:rsidP="004778C6">
      <w:pPr>
        <w:pStyle w:val="PargrafodaLista"/>
        <w:suppressAutoHyphens/>
        <w:adjustRightInd/>
        <w:spacing w:line="320" w:lineRule="atLeast"/>
        <w:ind w:left="0"/>
        <w:jc w:val="both"/>
        <w:rPr>
          <w:rFonts w:ascii="Garamond" w:hAnsi="Garamond"/>
          <w:i/>
        </w:rPr>
      </w:pPr>
    </w:p>
    <w:p w14:paraId="21F419BE" w14:textId="513F439B"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Tendo vista a conclusão do Procedimento de</w:t>
      </w:r>
      <w:r w:rsidR="00071427">
        <w:rPr>
          <w:rFonts w:ascii="Garamond" w:hAnsi="Garamond"/>
        </w:rPr>
        <w:t xml:space="preserve"> </w:t>
      </w:r>
      <w:r w:rsidR="00071427" w:rsidRPr="00E95D81">
        <w:rPr>
          <w:rFonts w:ascii="Garamond" w:hAnsi="Garamond"/>
        </w:rPr>
        <w:t>Coleta de Intenções</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14:paraId="2C8C55CE" w14:textId="77777777" w:rsidR="0003760F" w:rsidRDefault="0003760F" w:rsidP="0003760F">
      <w:pPr>
        <w:spacing w:line="320" w:lineRule="exact"/>
        <w:jc w:val="both"/>
        <w:rPr>
          <w:rFonts w:ascii="Garamond" w:hAnsi="Garamond"/>
        </w:rPr>
      </w:pPr>
    </w:p>
    <w:p w14:paraId="1EC49A20" w14:textId="77777777"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w:t>
      </w:r>
      <w:r w:rsidR="00071427">
        <w:rPr>
          <w:rFonts w:ascii="Garamond" w:hAnsi="Garamond"/>
          <w:b w:val="0"/>
          <w:bCs w:val="0"/>
          <w:i/>
          <w:iCs/>
          <w:sz w:val="24"/>
          <w:szCs w:val="24"/>
        </w:rPr>
        <w:t>Coleta de Intenções</w:t>
      </w:r>
      <w:r w:rsidRPr="00473C08">
        <w:rPr>
          <w:rFonts w:ascii="Garamond" w:hAnsi="Garamond"/>
          <w:b w:val="0"/>
          <w:bCs w:val="0"/>
          <w:i/>
          <w:iCs/>
          <w:sz w:val="24"/>
          <w:szCs w:val="24"/>
        </w:rPr>
        <w:t xml:space="preserve">, </w:t>
      </w:r>
      <w:r w:rsidR="000D7FF7">
        <w:rPr>
          <w:rFonts w:ascii="Garamond" w:hAnsi="Garamond"/>
          <w:b w:val="0"/>
          <w:bCs w:val="0"/>
          <w:i/>
          <w:iCs/>
          <w:sz w:val="24"/>
          <w:szCs w:val="24"/>
        </w:rPr>
        <w:t>de modo a definir o Valor Total da Emissão (conforme definido abaixo), a Quantidade de Debêntures (conforme definido abaixo) e os Juros Remuneratórios das Debêntures Incentivadas (conforme definido abaixo)</w:t>
      </w:r>
      <w:r w:rsidR="000A5067">
        <w:rPr>
          <w:rFonts w:ascii="Garamond" w:hAnsi="Garamond"/>
          <w:b w:val="0"/>
          <w:bCs w:val="0"/>
          <w:i/>
          <w:iCs/>
          <w:sz w:val="24"/>
          <w:szCs w:val="24"/>
        </w:rPr>
        <w:t>,</w:t>
      </w:r>
      <w:r w:rsidR="000D7FF7">
        <w:rPr>
          <w:rFonts w:ascii="Garamond" w:hAnsi="Garamond"/>
          <w:b w:val="0"/>
          <w:bCs w:val="0"/>
          <w:i/>
          <w:iCs/>
          <w:sz w:val="24"/>
          <w:szCs w:val="24"/>
        </w:rPr>
        <w:t xml:space="preserve"> </w:t>
      </w:r>
      <w:r w:rsidRPr="00473C08">
        <w:rPr>
          <w:rFonts w:ascii="Garamond" w:hAnsi="Garamond"/>
          <w:b w:val="0"/>
          <w:bCs w:val="0"/>
          <w:i/>
          <w:iCs/>
          <w:sz w:val="24"/>
          <w:szCs w:val="24"/>
        </w:rPr>
        <w:t>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14:paraId="775992BE" w14:textId="77777777" w:rsidR="0003760F" w:rsidRDefault="0003760F" w:rsidP="0003760F">
      <w:pPr>
        <w:pStyle w:val="Ttulo6"/>
        <w:spacing w:line="320" w:lineRule="exact"/>
        <w:ind w:left="709"/>
        <w:jc w:val="both"/>
        <w:rPr>
          <w:rFonts w:ascii="Garamond" w:hAnsi="Garamond"/>
          <w:b w:val="0"/>
          <w:bCs w:val="0"/>
          <w:i/>
          <w:iCs/>
          <w:sz w:val="24"/>
          <w:szCs w:val="24"/>
        </w:rPr>
      </w:pPr>
    </w:p>
    <w:p w14:paraId="425F6A0D" w14:textId="77777777" w:rsidR="0003760F" w:rsidRDefault="0003760F" w:rsidP="00A66F7C">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 xml:space="preserve">Procedimento de </w:t>
      </w:r>
      <w:r w:rsidR="00071427">
        <w:rPr>
          <w:rFonts w:ascii="Garamond" w:hAnsi="Garamond"/>
          <w:b w:val="0"/>
          <w:bCs w:val="0"/>
          <w:i/>
          <w:iCs/>
          <w:sz w:val="24"/>
          <w:szCs w:val="24"/>
          <w:u w:val="single"/>
        </w:rPr>
        <w:t>Coleta de Intenções</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xml:space="preserve">, </w:t>
      </w:r>
      <w:r w:rsidR="000A5067">
        <w:rPr>
          <w:rFonts w:ascii="Garamond" w:hAnsi="Garamond"/>
          <w:b w:val="0"/>
          <w:bCs w:val="0"/>
          <w:i/>
          <w:iCs/>
          <w:sz w:val="24"/>
          <w:szCs w:val="24"/>
        </w:rPr>
        <w:t xml:space="preserve">a Quantidade de Debêntures e, consequentemente, o Valor Total da Emissão, </w:t>
      </w:r>
      <w:r w:rsidRPr="00BD57AE">
        <w:rPr>
          <w:rFonts w:ascii="Garamond" w:hAnsi="Garamond"/>
          <w:b w:val="0"/>
          <w:bCs w:val="0"/>
          <w:i/>
          <w:iCs/>
          <w:sz w:val="24"/>
          <w:szCs w:val="24"/>
        </w:rPr>
        <w:t>observado o disposto no Contrato de Distribuição</w:t>
      </w:r>
      <w:r>
        <w:rPr>
          <w:rFonts w:ascii="Garamond" w:hAnsi="Garamond"/>
          <w:b w:val="0"/>
          <w:bCs w:val="0"/>
          <w:i/>
          <w:iCs/>
          <w:sz w:val="24"/>
          <w:szCs w:val="24"/>
        </w:rPr>
        <w:t>.</w:t>
      </w:r>
    </w:p>
    <w:p w14:paraId="61744545" w14:textId="77777777" w:rsidR="0003760F" w:rsidRDefault="0003760F" w:rsidP="00BE7C27">
      <w:pPr>
        <w:pStyle w:val="Ttulo6"/>
        <w:spacing w:line="320" w:lineRule="exact"/>
        <w:ind w:left="709"/>
        <w:jc w:val="both"/>
        <w:rPr>
          <w:rFonts w:ascii="Garamond" w:hAnsi="Garamond"/>
          <w:b w:val="0"/>
          <w:bCs w:val="0"/>
          <w:i/>
          <w:iCs/>
          <w:sz w:val="24"/>
          <w:szCs w:val="24"/>
        </w:rPr>
      </w:pPr>
    </w:p>
    <w:p w14:paraId="44924C05" w14:textId="77777777" w:rsidR="0003760F" w:rsidRDefault="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w:t>
      </w:r>
      <w:r w:rsidR="00071427">
        <w:rPr>
          <w:rFonts w:ascii="Garamond" w:hAnsi="Garamond"/>
          <w:b w:val="0"/>
          <w:bCs w:val="0"/>
          <w:i/>
          <w:iCs/>
          <w:sz w:val="24"/>
          <w:szCs w:val="24"/>
        </w:rPr>
        <w:t>Coleta de Intenções</w:t>
      </w:r>
      <w:r w:rsidR="00071427" w:rsidRPr="00BD57AE">
        <w:rPr>
          <w:rFonts w:ascii="Garamond" w:hAnsi="Garamond"/>
          <w:b w:val="0"/>
          <w:bCs w:val="0"/>
          <w:i/>
          <w:iCs/>
          <w:sz w:val="24"/>
          <w:szCs w:val="24"/>
        </w:rPr>
        <w:t xml:space="preserve"> </w:t>
      </w:r>
      <w:r w:rsidRPr="00BD57AE">
        <w:rPr>
          <w:rFonts w:ascii="Garamond" w:hAnsi="Garamond"/>
          <w:b w:val="0"/>
          <w:bCs w:val="0"/>
          <w:i/>
          <w:iCs/>
          <w:sz w:val="24"/>
          <w:szCs w:val="24"/>
        </w:rPr>
        <w:t xml:space="preserve">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registrado perante a J</w:t>
      </w:r>
      <w:r>
        <w:rPr>
          <w:rFonts w:ascii="Garamond" w:hAnsi="Garamond"/>
          <w:b w:val="0"/>
          <w:bCs w:val="0"/>
          <w:i/>
          <w:iCs/>
          <w:sz w:val="24"/>
          <w:szCs w:val="24"/>
        </w:rPr>
        <w:t>CDF.”</w:t>
      </w:r>
    </w:p>
    <w:p w14:paraId="3B7B417F" w14:textId="77777777" w:rsidR="0003760F" w:rsidRPr="00BE71B9" w:rsidRDefault="0003760F" w:rsidP="0003760F">
      <w:pPr>
        <w:spacing w:line="320" w:lineRule="exact"/>
        <w:jc w:val="both"/>
        <w:rPr>
          <w:rFonts w:ascii="Garamond" w:hAnsi="Garamond"/>
        </w:rPr>
      </w:pPr>
    </w:p>
    <w:p w14:paraId="028C6B46" w14:textId="77777777" w:rsidR="0003760F" w:rsidRPr="00E95D81" w:rsidRDefault="0003760F" w:rsidP="00E95D81">
      <w:pPr>
        <w:pStyle w:val="PargrafodaLista"/>
        <w:numPr>
          <w:ilvl w:val="1"/>
          <w:numId w:val="148"/>
        </w:numPr>
        <w:spacing w:line="320" w:lineRule="exact"/>
        <w:jc w:val="both"/>
        <w:rPr>
          <w:rFonts w:ascii="Garamond" w:hAnsi="Garamond"/>
        </w:rPr>
      </w:pPr>
      <w:r w:rsidRPr="00E95D81">
        <w:rPr>
          <w:rFonts w:ascii="Garamond" w:hAnsi="Garamond"/>
        </w:rPr>
        <w:t xml:space="preserve">Tendo em vista o resultado do Procedimento de </w:t>
      </w:r>
      <w:r w:rsidR="00071427" w:rsidRPr="00E95D81">
        <w:rPr>
          <w:rFonts w:ascii="Garamond" w:hAnsi="Garamond"/>
        </w:rPr>
        <w:t>Coleta de Intenções</w:t>
      </w:r>
      <w:r w:rsidRPr="00E95D81">
        <w:rPr>
          <w:rFonts w:ascii="Garamond" w:hAnsi="Garamond"/>
        </w:rPr>
        <w:t xml:space="preserve">, as Partes resolvem alterar a redação das Cláusulas </w:t>
      </w:r>
      <w:r w:rsidR="000E562C">
        <w:rPr>
          <w:rFonts w:ascii="Garamond" w:hAnsi="Garamond"/>
        </w:rPr>
        <w:t>3.6.1, 4.1.6, 4.2.4.6</w:t>
      </w:r>
      <w:r w:rsidRPr="00E95D81">
        <w:rPr>
          <w:rFonts w:ascii="Garamond" w:hAnsi="Garamond"/>
        </w:rPr>
        <w:t xml:space="preserve"> </w:t>
      </w:r>
      <w:r w:rsidR="000E562C">
        <w:rPr>
          <w:rFonts w:ascii="Garamond" w:hAnsi="Garamond"/>
        </w:rPr>
        <w:t xml:space="preserve">e 4.2.4.7 </w:t>
      </w:r>
      <w:r w:rsidRPr="00E95D81">
        <w:rPr>
          <w:rFonts w:ascii="Garamond" w:hAnsi="Garamond"/>
        </w:rPr>
        <w:t>da Escritura de Emissão, para o fim de refletir a taxa final consolidada aplicada aos Juros Remuneratórios das Debêntures Incentivadas, de modo que tais Cláusulas passam a vigorar com a seguinte redação:</w:t>
      </w:r>
    </w:p>
    <w:p w14:paraId="5FFC1081" w14:textId="77777777" w:rsidR="0003760F" w:rsidRPr="00BE71B9" w:rsidRDefault="0003760F" w:rsidP="0003760F">
      <w:pPr>
        <w:spacing w:line="320" w:lineRule="exact"/>
        <w:jc w:val="both"/>
        <w:rPr>
          <w:rFonts w:ascii="Garamond" w:hAnsi="Garamond"/>
        </w:rPr>
      </w:pPr>
    </w:p>
    <w:p w14:paraId="641207EB" w14:textId="2DA542D3" w:rsidR="000E562C" w:rsidRPr="00225967" w:rsidRDefault="000E562C" w:rsidP="0003760F">
      <w:pPr>
        <w:pStyle w:val="Ttulo6"/>
        <w:spacing w:line="320" w:lineRule="exact"/>
        <w:ind w:left="709"/>
        <w:jc w:val="both"/>
        <w:rPr>
          <w:rFonts w:ascii="Garamond" w:hAnsi="Garamond"/>
          <w:b w:val="0"/>
          <w:bCs w:val="0"/>
          <w:i/>
          <w:iCs/>
          <w:sz w:val="24"/>
          <w:szCs w:val="24"/>
        </w:rPr>
      </w:pPr>
      <w:r>
        <w:rPr>
          <w:rFonts w:ascii="Garamond" w:hAnsi="Garamond"/>
          <w:b w:val="0"/>
          <w:bCs w:val="0"/>
          <w:i/>
          <w:iCs/>
          <w:sz w:val="24"/>
          <w:szCs w:val="24"/>
        </w:rPr>
        <w:t>“3.6.1.</w:t>
      </w:r>
      <w:r>
        <w:rPr>
          <w:rFonts w:ascii="Garamond" w:hAnsi="Garamond"/>
          <w:b w:val="0"/>
          <w:bCs w:val="0"/>
          <w:i/>
          <w:iCs/>
          <w:sz w:val="24"/>
          <w:szCs w:val="24"/>
        </w:rPr>
        <w:tab/>
      </w:r>
      <w:r w:rsidRPr="000E562C">
        <w:rPr>
          <w:rFonts w:ascii="Garamond" w:hAnsi="Garamond"/>
          <w:b w:val="0"/>
          <w:bCs w:val="0"/>
          <w:i/>
          <w:iCs/>
          <w:sz w:val="24"/>
          <w:szCs w:val="24"/>
        </w:rPr>
        <w:t xml:space="preserve">O valor </w:t>
      </w:r>
      <w:r w:rsidRPr="00225967">
        <w:rPr>
          <w:rFonts w:ascii="Garamond" w:hAnsi="Garamond"/>
          <w:b w:val="0"/>
          <w:bCs w:val="0"/>
          <w:i/>
          <w:iCs/>
          <w:sz w:val="24"/>
          <w:szCs w:val="24"/>
        </w:rPr>
        <w:t xml:space="preserve">total da Emissão é de R$ </w:t>
      </w:r>
      <w:r w:rsidR="00F26B75">
        <w:rPr>
          <w:rFonts w:ascii="Garamond" w:hAnsi="Garamond"/>
          <w:b w:val="0"/>
          <w:bCs w:val="0"/>
          <w:i/>
          <w:iCs/>
          <w:sz w:val="24"/>
          <w:szCs w:val="24"/>
        </w:rPr>
        <w:t>5.000.000.000,00</w:t>
      </w:r>
      <w:r w:rsidRPr="00225967">
        <w:rPr>
          <w:rFonts w:ascii="Garamond" w:hAnsi="Garamond"/>
          <w:b w:val="0"/>
          <w:bCs w:val="0"/>
          <w:i/>
          <w:iCs/>
          <w:sz w:val="24"/>
          <w:szCs w:val="24"/>
        </w:rPr>
        <w:t xml:space="preserve"> </w:t>
      </w:r>
      <w:r w:rsidR="00F26B75" w:rsidRPr="00225967">
        <w:rPr>
          <w:rFonts w:ascii="Garamond" w:hAnsi="Garamond"/>
          <w:b w:val="0"/>
          <w:bCs w:val="0"/>
          <w:i/>
          <w:iCs/>
          <w:sz w:val="24"/>
          <w:szCs w:val="24"/>
        </w:rPr>
        <w:t>(</w:t>
      </w:r>
      <w:r w:rsidR="00F26B75">
        <w:rPr>
          <w:rFonts w:ascii="Garamond" w:hAnsi="Garamond"/>
          <w:b w:val="0"/>
          <w:bCs w:val="0"/>
          <w:i/>
          <w:iCs/>
          <w:sz w:val="24"/>
          <w:szCs w:val="24"/>
        </w:rPr>
        <w:t>cinco</w:t>
      </w:r>
      <w:r w:rsidR="00F26B75" w:rsidRPr="00225967">
        <w:rPr>
          <w:rFonts w:ascii="Garamond" w:hAnsi="Garamond"/>
          <w:b w:val="0"/>
          <w:bCs w:val="0"/>
          <w:i/>
          <w:iCs/>
          <w:sz w:val="24"/>
          <w:szCs w:val="24"/>
        </w:rPr>
        <w:t xml:space="preserve"> </w:t>
      </w:r>
      <w:r w:rsidRPr="00225967">
        <w:rPr>
          <w:rFonts w:ascii="Garamond" w:hAnsi="Garamond"/>
          <w:b w:val="0"/>
          <w:bCs w:val="0"/>
          <w:i/>
          <w:iCs/>
          <w:sz w:val="24"/>
          <w:szCs w:val="24"/>
        </w:rPr>
        <w:t>bilhões de reais), na Data de Emissão (“</w:t>
      </w:r>
      <w:r w:rsidRPr="00225967">
        <w:rPr>
          <w:rFonts w:ascii="Garamond" w:hAnsi="Garamond"/>
          <w:b w:val="0"/>
          <w:bCs w:val="0"/>
          <w:i/>
          <w:iCs/>
          <w:sz w:val="24"/>
          <w:szCs w:val="24"/>
          <w:u w:val="single"/>
        </w:rPr>
        <w:t>Valor Total da Emissão</w:t>
      </w:r>
      <w:r w:rsidRPr="00225967">
        <w:rPr>
          <w:rFonts w:ascii="Garamond" w:hAnsi="Garamond"/>
          <w:b w:val="0"/>
          <w:bCs w:val="0"/>
          <w:i/>
          <w:iCs/>
          <w:sz w:val="24"/>
          <w:szCs w:val="24"/>
        </w:rPr>
        <w:t>”).”</w:t>
      </w:r>
    </w:p>
    <w:p w14:paraId="22C6B829" w14:textId="77777777" w:rsidR="000E562C" w:rsidRPr="00225967" w:rsidRDefault="000E562C" w:rsidP="0003760F">
      <w:pPr>
        <w:pStyle w:val="Ttulo6"/>
        <w:spacing w:line="320" w:lineRule="exact"/>
        <w:ind w:left="709"/>
        <w:jc w:val="both"/>
        <w:rPr>
          <w:rFonts w:ascii="Garamond" w:hAnsi="Garamond"/>
          <w:b w:val="0"/>
          <w:bCs w:val="0"/>
          <w:i/>
          <w:iCs/>
          <w:sz w:val="24"/>
          <w:szCs w:val="24"/>
        </w:rPr>
      </w:pPr>
    </w:p>
    <w:p w14:paraId="3C93C50D" w14:textId="1B1A6463" w:rsidR="000E562C" w:rsidRPr="00225967" w:rsidRDefault="000E562C"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“4.1.6.</w:t>
      </w:r>
      <w:r w:rsidRPr="00225967">
        <w:rPr>
          <w:rFonts w:ascii="Garamond" w:hAnsi="Garamond"/>
          <w:b w:val="0"/>
          <w:bCs w:val="0"/>
          <w:i/>
          <w:iCs/>
          <w:sz w:val="24"/>
          <w:szCs w:val="24"/>
        </w:rPr>
        <w:tab/>
      </w: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xml:space="preserve">: Serão </w:t>
      </w:r>
      <w:r w:rsidRPr="00F26B75">
        <w:rPr>
          <w:rFonts w:ascii="Garamond" w:hAnsi="Garamond"/>
          <w:b w:val="0"/>
          <w:bCs w:val="0"/>
          <w:i/>
          <w:iCs/>
          <w:sz w:val="24"/>
          <w:szCs w:val="24"/>
        </w:rPr>
        <w:t xml:space="preserve">emitidas </w:t>
      </w:r>
      <w:r w:rsidR="00F26B75" w:rsidRPr="004778C6">
        <w:rPr>
          <w:rFonts w:ascii="Garamond" w:hAnsi="Garamond"/>
          <w:b w:val="0"/>
          <w:i/>
          <w:sz w:val="24"/>
          <w:szCs w:val="24"/>
        </w:rPr>
        <w:t xml:space="preserve">5.000.000 (cinco milhões) </w:t>
      </w:r>
      <w:r w:rsidRPr="00F26B75">
        <w:rPr>
          <w:rFonts w:ascii="Garamond" w:hAnsi="Garamond"/>
          <w:b w:val="0"/>
          <w:bCs w:val="0"/>
          <w:i/>
          <w:iCs/>
          <w:sz w:val="24"/>
          <w:szCs w:val="24"/>
        </w:rPr>
        <w:t xml:space="preserve"> de Debêntures (“</w:t>
      </w:r>
      <w:r w:rsidRPr="00F26B75">
        <w:rPr>
          <w:rFonts w:ascii="Garamond" w:hAnsi="Garamond"/>
          <w:b w:val="0"/>
          <w:bCs w:val="0"/>
          <w:i/>
          <w:iCs/>
          <w:sz w:val="24"/>
          <w:szCs w:val="24"/>
          <w:u w:val="single"/>
        </w:rPr>
        <w:t>Quantidade de Debêntures</w:t>
      </w:r>
      <w:r w:rsidRPr="00F26B75">
        <w:rPr>
          <w:rFonts w:ascii="Garamond" w:hAnsi="Garamond"/>
          <w:b w:val="0"/>
          <w:bCs w:val="0"/>
          <w:i/>
          <w:iCs/>
          <w:sz w:val="24"/>
          <w:szCs w:val="24"/>
        </w:rPr>
        <w:t xml:space="preserve">”), sendo: (i) </w:t>
      </w:r>
      <w:r w:rsidR="00F26B75" w:rsidRPr="004778C6">
        <w:rPr>
          <w:rFonts w:ascii="Garamond" w:hAnsi="Garamond"/>
          <w:b w:val="0"/>
          <w:bCs w:val="0"/>
          <w:i/>
          <w:sz w:val="24"/>
          <w:szCs w:val="24"/>
        </w:rPr>
        <w:t>1.100.000</w:t>
      </w:r>
      <w:r w:rsidR="00F26B75" w:rsidRPr="004778C6">
        <w:rPr>
          <w:rFonts w:ascii="Garamond" w:hAnsi="Garamond"/>
          <w:b w:val="0"/>
          <w:i/>
          <w:sz w:val="24"/>
          <w:szCs w:val="24"/>
        </w:rPr>
        <w:t xml:space="preserve"> (</w:t>
      </w:r>
      <w:r w:rsidR="00F26B75" w:rsidRPr="004778C6">
        <w:rPr>
          <w:rFonts w:ascii="Garamond" w:hAnsi="Garamond"/>
          <w:b w:val="0"/>
          <w:bCs w:val="0"/>
          <w:i/>
          <w:sz w:val="24"/>
          <w:szCs w:val="24"/>
        </w:rPr>
        <w:t>um milhão e cem mil</w:t>
      </w:r>
      <w:r w:rsidR="00F26B75" w:rsidRPr="004778C6">
        <w:rPr>
          <w:rFonts w:ascii="Garamond" w:hAnsi="Garamond"/>
          <w:b w:val="0"/>
          <w:i/>
          <w:sz w:val="24"/>
          <w:szCs w:val="24"/>
        </w:rPr>
        <w:t>)</w:t>
      </w:r>
      <w:r w:rsidRPr="00F26B75">
        <w:rPr>
          <w:rFonts w:ascii="Garamond" w:hAnsi="Garamond"/>
          <w:b w:val="0"/>
          <w:bCs w:val="0"/>
          <w:i/>
          <w:iCs/>
          <w:sz w:val="24"/>
          <w:szCs w:val="24"/>
        </w:rPr>
        <w:t xml:space="preserve"> de Debêntures da primeira série (“</w:t>
      </w:r>
      <w:r w:rsidRPr="00F26B75">
        <w:rPr>
          <w:rFonts w:ascii="Garamond" w:hAnsi="Garamond"/>
          <w:b w:val="0"/>
          <w:bCs w:val="0"/>
          <w:i/>
          <w:iCs/>
          <w:sz w:val="24"/>
          <w:szCs w:val="24"/>
          <w:u w:val="single"/>
        </w:rPr>
        <w:t>Debêntures da Primeira Série</w:t>
      </w:r>
      <w:r w:rsidRPr="00F26B75">
        <w:rPr>
          <w:rFonts w:ascii="Garamond" w:hAnsi="Garamond"/>
          <w:b w:val="0"/>
          <w:bCs w:val="0"/>
          <w:i/>
          <w:iCs/>
          <w:sz w:val="24"/>
          <w:szCs w:val="24"/>
        </w:rPr>
        <w:t>”); (</w:t>
      </w:r>
      <w:proofErr w:type="spellStart"/>
      <w:r w:rsidRPr="00F26B75">
        <w:rPr>
          <w:rFonts w:ascii="Garamond" w:hAnsi="Garamond"/>
          <w:b w:val="0"/>
          <w:bCs w:val="0"/>
          <w:i/>
          <w:iCs/>
          <w:sz w:val="24"/>
          <w:szCs w:val="24"/>
        </w:rPr>
        <w:t>ii</w:t>
      </w:r>
      <w:proofErr w:type="spellEnd"/>
      <w:r w:rsidRPr="00F26B75">
        <w:rPr>
          <w:rFonts w:ascii="Garamond" w:hAnsi="Garamond"/>
          <w:b w:val="0"/>
          <w:bCs w:val="0"/>
          <w:i/>
          <w:iCs/>
          <w:sz w:val="24"/>
          <w:szCs w:val="24"/>
        </w:rPr>
        <w:t xml:space="preserve">) </w:t>
      </w:r>
      <w:r w:rsidR="00F26B75" w:rsidRPr="004778C6">
        <w:rPr>
          <w:rFonts w:ascii="Garamond" w:hAnsi="Garamond"/>
          <w:b w:val="0"/>
          <w:i/>
          <w:sz w:val="24"/>
          <w:szCs w:val="24"/>
        </w:rPr>
        <w:t>2.200.000 (</w:t>
      </w:r>
      <w:r w:rsidR="00F26B75" w:rsidRPr="004778C6">
        <w:rPr>
          <w:rFonts w:ascii="Garamond" w:hAnsi="Garamond"/>
          <w:b w:val="0"/>
          <w:bCs w:val="0"/>
          <w:i/>
          <w:sz w:val="24"/>
          <w:szCs w:val="24"/>
        </w:rPr>
        <w:t>dois milhões e duzentas mil</w:t>
      </w:r>
      <w:r w:rsidR="00F26B75" w:rsidRPr="004778C6">
        <w:rPr>
          <w:rFonts w:ascii="Garamond" w:hAnsi="Garamond"/>
          <w:b w:val="0"/>
          <w:i/>
          <w:sz w:val="24"/>
          <w:szCs w:val="24"/>
        </w:rPr>
        <w:t>)</w:t>
      </w:r>
      <w:r w:rsidRPr="00F26B75">
        <w:rPr>
          <w:rFonts w:ascii="Garamond" w:hAnsi="Garamond"/>
          <w:b w:val="0"/>
          <w:bCs w:val="0"/>
          <w:i/>
          <w:iCs/>
          <w:sz w:val="24"/>
          <w:szCs w:val="24"/>
        </w:rPr>
        <w:t xml:space="preserve"> de Debêntures da segunda série (“</w:t>
      </w:r>
      <w:r w:rsidRPr="00F26B75">
        <w:rPr>
          <w:rFonts w:ascii="Garamond" w:hAnsi="Garamond"/>
          <w:b w:val="0"/>
          <w:bCs w:val="0"/>
          <w:i/>
          <w:iCs/>
          <w:sz w:val="24"/>
          <w:szCs w:val="24"/>
          <w:u w:val="single"/>
        </w:rPr>
        <w:t>Debêntures da Segunda Série</w:t>
      </w:r>
      <w:r w:rsidRPr="00F26B75">
        <w:rPr>
          <w:rFonts w:ascii="Garamond" w:hAnsi="Garamond"/>
          <w:b w:val="0"/>
          <w:bCs w:val="0"/>
          <w:i/>
          <w:iCs/>
          <w:sz w:val="24"/>
          <w:szCs w:val="24"/>
        </w:rPr>
        <w:t>”); (</w:t>
      </w:r>
      <w:proofErr w:type="spellStart"/>
      <w:r w:rsidRPr="00F26B75">
        <w:rPr>
          <w:rFonts w:ascii="Garamond" w:hAnsi="Garamond"/>
          <w:b w:val="0"/>
          <w:bCs w:val="0"/>
          <w:i/>
          <w:iCs/>
          <w:sz w:val="24"/>
          <w:szCs w:val="24"/>
        </w:rPr>
        <w:t>iii</w:t>
      </w:r>
      <w:proofErr w:type="spellEnd"/>
      <w:r w:rsidRPr="00F26B75">
        <w:rPr>
          <w:rFonts w:ascii="Garamond" w:hAnsi="Garamond"/>
          <w:b w:val="0"/>
          <w:bCs w:val="0"/>
          <w:i/>
          <w:iCs/>
          <w:sz w:val="24"/>
          <w:szCs w:val="24"/>
        </w:rPr>
        <w:t xml:space="preserve">) </w:t>
      </w:r>
      <w:r w:rsidR="00F26B75" w:rsidRPr="004778C6">
        <w:rPr>
          <w:rFonts w:ascii="Garamond" w:hAnsi="Garamond"/>
          <w:b w:val="0"/>
          <w:i/>
          <w:sz w:val="24"/>
          <w:szCs w:val="24"/>
        </w:rPr>
        <w:t>1.000.000 (um milhão)</w:t>
      </w:r>
      <w:r w:rsidRPr="00F26B75">
        <w:rPr>
          <w:rFonts w:ascii="Garamond" w:hAnsi="Garamond"/>
          <w:b w:val="0"/>
          <w:bCs w:val="0"/>
          <w:i/>
          <w:iCs/>
          <w:sz w:val="24"/>
          <w:szCs w:val="24"/>
        </w:rPr>
        <w:t xml:space="preserve"> de Debêntures da terceira série (“</w:t>
      </w:r>
      <w:r w:rsidRPr="00F26B75">
        <w:rPr>
          <w:rFonts w:ascii="Garamond" w:hAnsi="Garamond"/>
          <w:b w:val="0"/>
          <w:bCs w:val="0"/>
          <w:i/>
          <w:iCs/>
          <w:sz w:val="24"/>
          <w:szCs w:val="24"/>
          <w:u w:val="single"/>
        </w:rPr>
        <w:t>Debêntures da Terceira Série</w:t>
      </w:r>
      <w:r w:rsidRPr="00F26B75">
        <w:rPr>
          <w:rFonts w:ascii="Garamond" w:hAnsi="Garamond"/>
          <w:b w:val="0"/>
          <w:bCs w:val="0"/>
          <w:i/>
          <w:iCs/>
          <w:sz w:val="24"/>
          <w:szCs w:val="24"/>
        </w:rPr>
        <w:t>”, estas, em conjunto com as Debêntures da Primeira Série e as Debêntures da Segunda Série, as “</w:t>
      </w:r>
      <w:r w:rsidRPr="00F26B75">
        <w:rPr>
          <w:rFonts w:ascii="Garamond" w:hAnsi="Garamond"/>
          <w:b w:val="0"/>
          <w:bCs w:val="0"/>
          <w:i/>
          <w:iCs/>
          <w:sz w:val="24"/>
          <w:szCs w:val="24"/>
          <w:u w:val="single"/>
        </w:rPr>
        <w:t>Debêntures Não Incentivadas</w:t>
      </w:r>
      <w:r w:rsidRPr="00F26B75">
        <w:rPr>
          <w:rFonts w:ascii="Garamond" w:hAnsi="Garamond"/>
          <w:b w:val="0"/>
          <w:bCs w:val="0"/>
          <w:i/>
          <w:iCs/>
          <w:sz w:val="24"/>
          <w:szCs w:val="24"/>
        </w:rPr>
        <w:t>”); e (</w:t>
      </w:r>
      <w:proofErr w:type="spellStart"/>
      <w:r w:rsidRPr="00F26B75">
        <w:rPr>
          <w:rFonts w:ascii="Garamond" w:hAnsi="Garamond"/>
          <w:b w:val="0"/>
          <w:bCs w:val="0"/>
          <w:i/>
          <w:iCs/>
          <w:sz w:val="24"/>
          <w:szCs w:val="24"/>
        </w:rPr>
        <w:t>iv</w:t>
      </w:r>
      <w:proofErr w:type="spellEnd"/>
      <w:r w:rsidRPr="00F26B75">
        <w:rPr>
          <w:rFonts w:ascii="Garamond" w:hAnsi="Garamond"/>
          <w:b w:val="0"/>
          <w:bCs w:val="0"/>
          <w:i/>
          <w:iCs/>
          <w:sz w:val="24"/>
          <w:szCs w:val="24"/>
        </w:rPr>
        <w:t xml:space="preserve">) </w:t>
      </w:r>
      <w:r w:rsidR="00F26B75" w:rsidRPr="004778C6">
        <w:rPr>
          <w:rFonts w:ascii="Garamond" w:hAnsi="Garamond"/>
          <w:b w:val="0"/>
          <w:i/>
          <w:sz w:val="24"/>
          <w:szCs w:val="24"/>
        </w:rPr>
        <w:t xml:space="preserve">700.000 (setecentas mil) </w:t>
      </w:r>
      <w:r w:rsidRPr="00225967">
        <w:rPr>
          <w:rFonts w:ascii="Garamond" w:hAnsi="Garamond"/>
          <w:b w:val="0"/>
          <w:bCs w:val="0"/>
          <w:i/>
          <w:iCs/>
          <w:sz w:val="24"/>
          <w:szCs w:val="24"/>
        </w:rPr>
        <w:t xml:space="preserve"> de Debêntures da quarta série (“</w:t>
      </w:r>
      <w:r w:rsidRPr="00225967">
        <w:rPr>
          <w:rFonts w:ascii="Garamond" w:hAnsi="Garamond"/>
          <w:b w:val="0"/>
          <w:bCs w:val="0"/>
          <w:i/>
          <w:iCs/>
          <w:sz w:val="24"/>
          <w:szCs w:val="24"/>
          <w:u w:val="single"/>
        </w:rPr>
        <w:t>Debêntures da Quarta Série</w:t>
      </w:r>
      <w:r w:rsidRPr="004778C6">
        <w:rPr>
          <w:rFonts w:ascii="Garamond" w:hAnsi="Garamond"/>
          <w:b w:val="0"/>
          <w:bCs w:val="0"/>
          <w:i/>
          <w:iCs/>
          <w:sz w:val="24"/>
          <w:szCs w:val="24"/>
        </w:rPr>
        <w:t>” ou “</w:t>
      </w:r>
      <w:r w:rsidRPr="00225967">
        <w:rPr>
          <w:rFonts w:ascii="Garamond" w:hAnsi="Garamond"/>
          <w:b w:val="0"/>
          <w:bCs w:val="0"/>
          <w:i/>
          <w:iCs/>
          <w:sz w:val="24"/>
          <w:szCs w:val="24"/>
          <w:u w:val="single"/>
        </w:rPr>
        <w:t>Debêntures Incentivadas</w:t>
      </w:r>
      <w:r w:rsidRPr="00225967">
        <w:rPr>
          <w:rFonts w:ascii="Garamond" w:hAnsi="Garamond"/>
          <w:b w:val="0"/>
          <w:bCs w:val="0"/>
          <w:i/>
          <w:iCs/>
          <w:sz w:val="24"/>
          <w:szCs w:val="24"/>
        </w:rPr>
        <w:t>”).”</w:t>
      </w:r>
    </w:p>
    <w:p w14:paraId="0BFB5A7E" w14:textId="77777777" w:rsidR="000E562C" w:rsidRPr="00225967" w:rsidRDefault="000E562C" w:rsidP="0003760F">
      <w:pPr>
        <w:pStyle w:val="Ttulo6"/>
        <w:spacing w:line="320" w:lineRule="exact"/>
        <w:ind w:left="709"/>
        <w:jc w:val="both"/>
        <w:rPr>
          <w:rFonts w:ascii="Garamond" w:hAnsi="Garamond"/>
          <w:b w:val="0"/>
          <w:bCs w:val="0"/>
          <w:i/>
          <w:iCs/>
          <w:sz w:val="24"/>
          <w:szCs w:val="24"/>
        </w:rPr>
      </w:pPr>
    </w:p>
    <w:p w14:paraId="44CB5449" w14:textId="3E31428D" w:rsidR="0003760F" w:rsidRPr="00225967" w:rsidRDefault="0003760F" w:rsidP="0003760F">
      <w:pPr>
        <w:pStyle w:val="Ttulo6"/>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6</w:t>
      </w:r>
      <w:r w:rsidRPr="00225967">
        <w:rPr>
          <w:rFonts w:ascii="Garamond" w:hAnsi="Garamond"/>
          <w:b w:val="0"/>
          <w:bCs w:val="0"/>
          <w:i/>
          <w:iCs/>
          <w:sz w:val="24"/>
          <w:szCs w:val="24"/>
        </w:rPr>
        <w:t xml:space="preserve">.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xml:space="preserve">. Sobre o Valor Nominal Atualizado das Debêntures da Quarta Série incidirão juros remuneratórios correspondentes a </w:t>
      </w:r>
      <w:r w:rsidR="00140885" w:rsidRPr="004778C6">
        <w:rPr>
          <w:rFonts w:ascii="Garamond" w:hAnsi="Garamond"/>
          <w:b w:val="0"/>
          <w:i/>
          <w:sz w:val="24"/>
          <w:szCs w:val="24"/>
        </w:rPr>
        <w:t>5,1814%</w:t>
      </w:r>
      <w:r w:rsidR="00140885" w:rsidRPr="00140885">
        <w:rPr>
          <w:rFonts w:ascii="Garamond" w:hAnsi="Garamond"/>
          <w:b w:val="0"/>
          <w:i/>
          <w:sz w:val="24"/>
          <w:szCs w:val="24"/>
        </w:rPr>
        <w:t xml:space="preserve"> (</w:t>
      </w:r>
      <w:r w:rsidR="00140885" w:rsidRPr="004778C6">
        <w:rPr>
          <w:rFonts w:ascii="Garamond" w:hAnsi="Garamond"/>
          <w:b w:val="0"/>
          <w:i/>
          <w:sz w:val="24"/>
          <w:szCs w:val="24"/>
        </w:rPr>
        <w:t>cinco inteiros e mil oitocentos e quatorze décimos de milésimo</w:t>
      </w:r>
      <w:r w:rsidR="00140885">
        <w:rPr>
          <w:rFonts w:ascii="Garamond" w:hAnsi="Garamond"/>
          <w:b w:val="0"/>
          <w:i/>
          <w:sz w:val="24"/>
          <w:szCs w:val="24"/>
        </w:rPr>
        <w:t>s</w:t>
      </w:r>
      <w:r w:rsidR="00140885" w:rsidRPr="004778C6">
        <w:rPr>
          <w:rFonts w:ascii="Garamond" w:hAnsi="Garamond"/>
          <w:b w:val="0"/>
          <w:i/>
          <w:sz w:val="24"/>
          <w:szCs w:val="24"/>
        </w:rPr>
        <w:t xml:space="preserve"> por cento</w:t>
      </w:r>
      <w:r w:rsidR="00140885" w:rsidRPr="00140885">
        <w:rPr>
          <w:rFonts w:ascii="Garamond" w:hAnsi="Garamond"/>
          <w:b w:val="0"/>
          <w:i/>
          <w:sz w:val="24"/>
          <w:szCs w:val="24"/>
        </w:rPr>
        <w:t>)</w:t>
      </w:r>
      <w:r w:rsidR="00140885" w:rsidRPr="00225967">
        <w:rPr>
          <w:rFonts w:ascii="Garamond" w:hAnsi="Garamond"/>
          <w:b w:val="0"/>
          <w:i/>
          <w:sz w:val="24"/>
          <w:szCs w:val="24"/>
        </w:rPr>
        <w:t xml:space="preserve"> </w:t>
      </w:r>
      <w:r w:rsidRPr="00225967">
        <w:rPr>
          <w:rFonts w:ascii="Garamond" w:hAnsi="Garamond"/>
          <w:b w:val="0"/>
          <w:i/>
          <w:sz w:val="24"/>
          <w:szCs w:val="24"/>
        </w:rPr>
        <w:t>ao ano, base 252 (duzentos e cinquenta e dois) Dias Úteis (“</w:t>
      </w:r>
      <w:r w:rsidRPr="00225967">
        <w:rPr>
          <w:rFonts w:ascii="Garamond" w:hAnsi="Garamond"/>
          <w:b w:val="0"/>
          <w:i/>
          <w:sz w:val="24"/>
          <w:szCs w:val="24"/>
          <w:u w:val="single"/>
        </w:rPr>
        <w:t>Juros Remuneratórios das Debêntures Incentivadas</w:t>
      </w:r>
      <w:r w:rsidRPr="00225967">
        <w:rPr>
          <w:rFonts w:ascii="Garamond" w:hAnsi="Garamond"/>
          <w:b w:val="0"/>
          <w:i/>
          <w:sz w:val="24"/>
          <w:szCs w:val="24"/>
        </w:rPr>
        <w:t>” e, em conjunto com os Juros Remuneratórios das Debêntures Não Incentivadas, “</w:t>
      </w:r>
      <w:r w:rsidRPr="00225967">
        <w:rPr>
          <w:rFonts w:ascii="Garamond" w:hAnsi="Garamond"/>
          <w:b w:val="0"/>
          <w:i/>
          <w:sz w:val="24"/>
          <w:szCs w:val="24"/>
          <w:u w:val="single"/>
        </w:rPr>
        <w:t>Juros Remuneratórios</w:t>
      </w:r>
      <w:r w:rsidRPr="00225967">
        <w:rPr>
          <w:rFonts w:ascii="Garamond" w:hAnsi="Garamond"/>
          <w:b w:val="0"/>
          <w:i/>
          <w:sz w:val="24"/>
          <w:szCs w:val="24"/>
        </w:rPr>
        <w:t>”).</w:t>
      </w:r>
      <w:r w:rsidRPr="00225967">
        <w:rPr>
          <w:rFonts w:ascii="Garamond" w:hAnsi="Garamond"/>
          <w:b w:val="0"/>
          <w:bCs w:val="0"/>
          <w:i/>
          <w:iCs/>
          <w:sz w:val="24"/>
          <w:szCs w:val="24"/>
        </w:rPr>
        <w:t xml:space="preserve"> </w:t>
      </w:r>
    </w:p>
    <w:p w14:paraId="476D5D6B" w14:textId="77777777" w:rsidR="0003760F" w:rsidRPr="00225967" w:rsidRDefault="0003760F" w:rsidP="0003760F">
      <w:pPr>
        <w:pStyle w:val="Ttulo6"/>
        <w:spacing w:line="320" w:lineRule="exact"/>
        <w:ind w:left="709"/>
        <w:jc w:val="both"/>
        <w:rPr>
          <w:rFonts w:ascii="Garamond" w:hAnsi="Garamond"/>
          <w:b w:val="0"/>
          <w:bCs w:val="0"/>
          <w:i/>
          <w:iCs/>
          <w:sz w:val="24"/>
          <w:szCs w:val="24"/>
          <w:u w:val="single"/>
        </w:rPr>
      </w:pPr>
    </w:p>
    <w:p w14:paraId="49A5B719" w14:textId="77777777"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sidRPr="00225967">
        <w:rPr>
          <w:rFonts w:ascii="Garamond" w:hAnsi="Garamond"/>
          <w:b w:val="0"/>
          <w:bCs w:val="0"/>
          <w:i/>
          <w:iCs/>
          <w:sz w:val="24"/>
          <w:szCs w:val="24"/>
        </w:rPr>
        <w:t>4.2.4.</w:t>
      </w:r>
      <w:r w:rsidR="00CF612A" w:rsidRPr="00225967">
        <w:rPr>
          <w:rFonts w:ascii="Garamond" w:hAnsi="Garamond"/>
          <w:b w:val="0"/>
          <w:bCs w:val="0"/>
          <w:i/>
          <w:iCs/>
          <w:sz w:val="24"/>
          <w:szCs w:val="24"/>
        </w:rPr>
        <w:t>7</w:t>
      </w:r>
      <w:r w:rsidRPr="00225967">
        <w:rPr>
          <w:rFonts w:ascii="Garamond" w:hAnsi="Garamond"/>
          <w:b w:val="0"/>
          <w:bCs w:val="0"/>
          <w:i/>
          <w:iCs/>
          <w:sz w:val="24"/>
          <w:szCs w:val="24"/>
        </w:rPr>
        <w:t xml:space="preserve">. Os Juros Remuneratórios das Debêntures Incentivadas serão incidentes sobre o Valor Nominal Atualizado das Debêntures da Quarta Série, a partir da Data </w:t>
      </w:r>
      <w:r w:rsidRPr="00225967">
        <w:rPr>
          <w:rFonts w:ascii="Garamond" w:hAnsi="Garamond" w:cs="Calibri"/>
          <w:b w:val="0"/>
          <w:bCs w:val="0"/>
          <w:i/>
          <w:iCs/>
          <w:sz w:val="24"/>
          <w:szCs w:val="24"/>
        </w:rPr>
        <w:t>da Primeira Integralização</w:t>
      </w:r>
      <w:r w:rsidRPr="00225967">
        <w:rPr>
          <w:rFonts w:ascii="Garamond" w:hAnsi="Garamond"/>
          <w:b w:val="0"/>
          <w:bCs w:val="0"/>
          <w:i/>
          <w:iCs/>
          <w:sz w:val="24"/>
          <w:szCs w:val="24"/>
        </w:rPr>
        <w:t xml:space="preserve"> das Debêntures da Quarta Série ou da Data de Pagamento dos Juros Remuneratórios das Debêntures da Quarta Série imediatamente anterior, conforme o caso, e pagos, ao final de cada Período de Capitalização</w:t>
      </w:r>
      <w:r w:rsidRPr="00BE71B9">
        <w:rPr>
          <w:rFonts w:ascii="Garamond" w:hAnsi="Garamond"/>
          <w:b w:val="0"/>
          <w:bCs w:val="0"/>
          <w:i/>
          <w:iCs/>
          <w:sz w:val="24"/>
          <w:szCs w:val="24"/>
        </w:rPr>
        <w:t xml:space="preserve">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w:t>
      </w:r>
      <w:proofErr w:type="spellStart"/>
      <w:r w:rsidRPr="00BE71B9">
        <w:rPr>
          <w:rFonts w:ascii="Garamond" w:hAnsi="Garamond"/>
          <w:b w:val="0"/>
          <w:bCs w:val="0"/>
          <w:i/>
          <w:iCs/>
          <w:sz w:val="24"/>
          <w:szCs w:val="24"/>
        </w:rPr>
        <w:t>temporis</w:t>
      </w:r>
      <w:proofErr w:type="spellEnd"/>
      <w:r w:rsidRPr="00BE71B9">
        <w:rPr>
          <w:rFonts w:ascii="Garamond" w:hAnsi="Garamond"/>
          <w:b w:val="0"/>
          <w:bCs w:val="0"/>
          <w:i/>
          <w:iCs/>
          <w:sz w:val="24"/>
          <w:szCs w:val="24"/>
        </w:rPr>
        <w:t xml:space="preserve"> por Dias Úteis de acordo com a fórmula abaixo: </w:t>
      </w:r>
    </w:p>
    <w:p w14:paraId="756E2321" w14:textId="77777777" w:rsidR="0003760F" w:rsidRPr="00CD5DE1" w:rsidRDefault="0003760F" w:rsidP="0003760F">
      <w:pPr>
        <w:spacing w:line="320" w:lineRule="exact"/>
      </w:pPr>
    </w:p>
    <w:p w14:paraId="1D469C28" w14:textId="77777777"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 xml:space="preserve">J = </w:t>
      </w: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x (FatorJuros-1)</w:t>
      </w:r>
    </w:p>
    <w:p w14:paraId="38E1650D" w14:textId="77777777" w:rsidR="0003760F" w:rsidRPr="00BE71B9" w:rsidRDefault="0003760F" w:rsidP="00E95D81">
      <w:pPr>
        <w:widowControl w:val="0"/>
        <w:tabs>
          <w:tab w:val="left" w:pos="1418"/>
        </w:tabs>
        <w:spacing w:line="320" w:lineRule="exact"/>
        <w:ind w:left="709"/>
        <w:rPr>
          <w:rFonts w:ascii="Garamond" w:eastAsia="Arial Unicode MS" w:hAnsi="Garamond" w:cs="Tahoma"/>
          <w:i/>
        </w:rPr>
      </w:pPr>
    </w:p>
    <w:p w14:paraId="39EE783E" w14:textId="77777777" w:rsidR="0003760F" w:rsidRPr="00BE71B9" w:rsidRDefault="0003760F" w:rsidP="00E95D81">
      <w:pPr>
        <w:widowControl w:val="0"/>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14:paraId="0C87B82C" w14:textId="77777777" w:rsidR="0003760F" w:rsidRPr="00BE71B9" w:rsidRDefault="0003760F" w:rsidP="00E95D81">
      <w:pPr>
        <w:widowControl w:val="0"/>
        <w:tabs>
          <w:tab w:val="left" w:pos="1418"/>
        </w:tabs>
        <w:spacing w:line="320" w:lineRule="exact"/>
        <w:ind w:left="709"/>
        <w:rPr>
          <w:rFonts w:ascii="Garamond" w:eastAsia="Arial Unicode MS" w:hAnsi="Garamond" w:cs="Tahoma"/>
          <w:i/>
        </w:rPr>
      </w:pPr>
    </w:p>
    <w:p w14:paraId="4DB114B3" w14:textId="77777777" w:rsidR="0003760F" w:rsidRPr="00BE71B9" w:rsidRDefault="0003760F" w:rsidP="00E95D81">
      <w:pPr>
        <w:widowControl w:val="0"/>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14:paraId="1D73F105" w14:textId="77777777" w:rsidR="0003760F" w:rsidRPr="00BE71B9" w:rsidRDefault="0003760F" w:rsidP="0003760F">
      <w:pPr>
        <w:tabs>
          <w:tab w:val="left" w:pos="1418"/>
        </w:tabs>
        <w:spacing w:line="320" w:lineRule="exact"/>
        <w:ind w:left="709"/>
        <w:jc w:val="both"/>
        <w:rPr>
          <w:rFonts w:ascii="Garamond" w:eastAsia="Arial Unicode MS" w:hAnsi="Garamond" w:cs="Tahoma"/>
          <w:i/>
        </w:rPr>
      </w:pPr>
    </w:p>
    <w:p w14:paraId="03F20611" w14:textId="77777777" w:rsidR="0003760F" w:rsidRPr="00BE71B9" w:rsidRDefault="0003760F" w:rsidP="0003760F">
      <w:pPr>
        <w:tabs>
          <w:tab w:val="left" w:pos="1418"/>
        </w:tabs>
        <w:spacing w:line="320" w:lineRule="exact"/>
        <w:ind w:left="709"/>
        <w:jc w:val="both"/>
        <w:rPr>
          <w:rFonts w:ascii="Garamond" w:hAnsi="Garamond" w:cs="Tahoma"/>
          <w:i/>
        </w:rPr>
      </w:pPr>
      <w:proofErr w:type="spellStart"/>
      <w:r w:rsidRPr="00BE71B9">
        <w:rPr>
          <w:rFonts w:ascii="Garamond" w:eastAsia="Arial Unicode MS" w:hAnsi="Garamond" w:cs="Tahoma"/>
          <w:i/>
        </w:rPr>
        <w:t>VNa</w:t>
      </w:r>
      <w:proofErr w:type="spellEnd"/>
      <w:r w:rsidRPr="00BE71B9">
        <w:rPr>
          <w:rFonts w:ascii="Garamond" w:eastAsia="Arial Unicode MS" w:hAnsi="Garamond" w:cs="Tahoma"/>
          <w:i/>
        </w:rPr>
        <w:t xml:space="preserve">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14:paraId="76DF64F5" w14:textId="77777777" w:rsidR="0003760F" w:rsidRPr="00BE71B9" w:rsidRDefault="0003760F" w:rsidP="0003760F">
      <w:pPr>
        <w:tabs>
          <w:tab w:val="left" w:pos="1418"/>
        </w:tabs>
        <w:spacing w:line="320" w:lineRule="exact"/>
        <w:ind w:left="709"/>
        <w:jc w:val="both"/>
        <w:rPr>
          <w:rFonts w:ascii="Garamond" w:hAnsi="Garamond" w:cs="Tahoma"/>
          <w:i/>
        </w:rPr>
      </w:pPr>
    </w:p>
    <w:p w14:paraId="73310057" w14:textId="77777777"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14:paraId="39E6F4D4" w14:textId="77777777" w:rsidR="0003760F" w:rsidRPr="00BE71B9" w:rsidRDefault="0003760F" w:rsidP="0003760F">
      <w:pPr>
        <w:tabs>
          <w:tab w:val="left" w:pos="1418"/>
        </w:tabs>
        <w:spacing w:line="320" w:lineRule="exact"/>
        <w:ind w:left="709"/>
        <w:jc w:val="both"/>
        <w:rPr>
          <w:rFonts w:ascii="Garamond" w:hAnsi="Garamond" w:cs="Tahoma"/>
          <w:i/>
        </w:rPr>
      </w:pPr>
    </w:p>
    <w:p w14:paraId="6C4B4028" w14:textId="7777777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rPr>
        <w:drawing>
          <wp:anchor distT="0" distB="0" distL="114300" distR="114300" simplePos="0" relativeHeight="251661824" behindDoc="0" locked="0" layoutInCell="1" allowOverlap="1" wp14:anchorId="7F1FD854" wp14:editId="03BAFB04">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14:paraId="1DE921E3" w14:textId="7777777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13C5D5E9" w14:textId="484509F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140885">
        <w:rPr>
          <w:rFonts w:ascii="Garamond" w:hAnsi="Garamond" w:cs="Tahoma"/>
          <w:i/>
        </w:rPr>
        <w:t xml:space="preserve">Taxa = </w:t>
      </w:r>
      <w:r w:rsidR="00140885" w:rsidRPr="004778C6">
        <w:rPr>
          <w:rFonts w:ascii="Garamond" w:hAnsi="Garamond" w:cs="Tahoma"/>
          <w:i/>
        </w:rPr>
        <w:t>5,1814 (cinco inteiros e mil oitocentos e quatorze décimos de milésimos)</w:t>
      </w:r>
      <w:r w:rsidRPr="004778C6">
        <w:rPr>
          <w:rFonts w:ascii="Garamond" w:hAnsi="Garamond" w:cs="Tahoma"/>
          <w:i/>
        </w:rPr>
        <w:t>;</w:t>
      </w:r>
      <w:r w:rsidRPr="00BE71B9">
        <w:rPr>
          <w:rFonts w:ascii="Garamond" w:hAnsi="Garamond" w:cs="Tahoma"/>
          <w:i/>
        </w:rPr>
        <w:t xml:space="preserve"> </w:t>
      </w:r>
    </w:p>
    <w:p w14:paraId="27AC1A52" w14:textId="77777777"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107A8AFE" w14:textId="77777777"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14:paraId="4832E586" w14:textId="77777777" w:rsidR="0003760F" w:rsidRPr="00BE71B9" w:rsidRDefault="0003760F" w:rsidP="00E95D81">
      <w:pPr>
        <w:spacing w:line="320" w:lineRule="exact"/>
        <w:jc w:val="both"/>
        <w:rPr>
          <w:rFonts w:ascii="Garamond" w:hAnsi="Garamond"/>
          <w:b/>
          <w:bCs/>
        </w:rPr>
      </w:pPr>
    </w:p>
    <w:p w14:paraId="639C28CF" w14:textId="77777777"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14:paraId="78D672F3" w14:textId="77777777" w:rsidR="0003760F" w:rsidRPr="00BE71B9" w:rsidRDefault="0003760F" w:rsidP="0003760F">
      <w:pPr>
        <w:spacing w:line="320" w:lineRule="exact"/>
        <w:jc w:val="both"/>
        <w:rPr>
          <w:rFonts w:ascii="Garamond" w:hAnsi="Garamond"/>
        </w:rPr>
      </w:pPr>
    </w:p>
    <w:p w14:paraId="5604C7BE" w14:textId="77777777"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14:paraId="106F9A6B" w14:textId="77777777" w:rsidR="0003760F" w:rsidRPr="00BE71B9" w:rsidRDefault="0003760F" w:rsidP="0003760F">
      <w:pPr>
        <w:spacing w:line="320" w:lineRule="exact"/>
        <w:jc w:val="both"/>
        <w:rPr>
          <w:rFonts w:ascii="Garamond" w:hAnsi="Garamond"/>
        </w:rPr>
      </w:pPr>
    </w:p>
    <w:p w14:paraId="2483BEE8" w14:textId="77777777"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14:paraId="6D3FA16C" w14:textId="77777777" w:rsidR="0003760F" w:rsidRPr="00BE71B9" w:rsidRDefault="0003760F" w:rsidP="0003760F">
      <w:pPr>
        <w:spacing w:line="320" w:lineRule="exact"/>
        <w:jc w:val="both"/>
        <w:rPr>
          <w:rFonts w:ascii="Garamond" w:hAnsi="Garamond"/>
        </w:rPr>
      </w:pPr>
    </w:p>
    <w:p w14:paraId="3D208F97" w14:textId="77777777"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w:t>
      </w:r>
      <w:r w:rsidR="00EE036D">
        <w:rPr>
          <w:rFonts w:ascii="Garamond" w:hAnsi="Garamond"/>
        </w:rPr>
        <w:t>dez</w:t>
      </w:r>
      <w:r w:rsidRPr="003938D8">
        <w:rPr>
          <w:rFonts w:ascii="Garamond" w:hAnsi="Garamond"/>
        </w:rPr>
        <w:t>)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14:paraId="2531684D" w14:textId="77777777" w:rsidR="0003760F" w:rsidRPr="00BE71B9" w:rsidRDefault="0003760F" w:rsidP="0003760F">
      <w:pPr>
        <w:spacing w:line="320" w:lineRule="exact"/>
        <w:jc w:val="both"/>
        <w:rPr>
          <w:rFonts w:ascii="Garamond" w:hAnsi="Garamond"/>
        </w:rPr>
      </w:pPr>
    </w:p>
    <w:p w14:paraId="737B20A5" w14:textId="77777777"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5A04F81" w14:textId="77777777" w:rsidR="0003760F" w:rsidRPr="00BE71B9" w:rsidRDefault="0003760F" w:rsidP="0003760F">
      <w:pPr>
        <w:spacing w:line="320" w:lineRule="exact"/>
        <w:jc w:val="both"/>
        <w:rPr>
          <w:rFonts w:ascii="Garamond" w:hAnsi="Garamond"/>
        </w:rPr>
      </w:pPr>
    </w:p>
    <w:p w14:paraId="0216E18E" w14:textId="77777777"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14:paraId="42D7C852" w14:textId="77777777" w:rsidR="0003760F" w:rsidRPr="00BE71B9" w:rsidRDefault="0003760F" w:rsidP="0003760F">
      <w:pPr>
        <w:spacing w:line="320" w:lineRule="exact"/>
        <w:jc w:val="both"/>
        <w:rPr>
          <w:rFonts w:ascii="Garamond" w:hAnsi="Garamond"/>
        </w:rPr>
      </w:pPr>
    </w:p>
    <w:p w14:paraId="6B2CD36C" w14:textId="77777777"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14:paraId="31B7BAB7" w14:textId="77777777" w:rsidR="0003760F" w:rsidRPr="00BE71B9" w:rsidRDefault="0003760F" w:rsidP="0003760F">
      <w:pPr>
        <w:spacing w:line="320" w:lineRule="exact"/>
        <w:jc w:val="both"/>
        <w:rPr>
          <w:rFonts w:ascii="Garamond" w:hAnsi="Garamond"/>
        </w:rPr>
      </w:pPr>
    </w:p>
    <w:p w14:paraId="7082C848" w14:textId="05331440"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 xml:space="preserve">Este </w:t>
      </w:r>
      <w:r w:rsidR="00FF68E7">
        <w:rPr>
          <w:rFonts w:ascii="Garamond" w:hAnsi="Garamond"/>
        </w:rPr>
        <w:t xml:space="preserve">Primeiro </w:t>
      </w:r>
      <w:r w:rsidRPr="00BE71B9">
        <w:rPr>
          <w:rFonts w:ascii="Garamond" w:hAnsi="Garamond"/>
        </w:rPr>
        <w:t>Aditamento é regido pelas Leis da República Federativa do Brasil.</w:t>
      </w:r>
    </w:p>
    <w:p w14:paraId="644A6F22" w14:textId="77777777" w:rsidR="0003760F" w:rsidRPr="00BE71B9" w:rsidRDefault="0003760F" w:rsidP="0003760F">
      <w:pPr>
        <w:spacing w:line="320" w:lineRule="exact"/>
        <w:jc w:val="both"/>
        <w:rPr>
          <w:rFonts w:ascii="Garamond" w:hAnsi="Garamond"/>
        </w:rPr>
      </w:pPr>
    </w:p>
    <w:p w14:paraId="16966AA8" w14:textId="77777777" w:rsidR="0003760F" w:rsidRPr="00BE71B9" w:rsidRDefault="0003760F" w:rsidP="0003760F">
      <w:pPr>
        <w:spacing w:line="320" w:lineRule="exact"/>
        <w:jc w:val="both"/>
        <w:rPr>
          <w:rFonts w:ascii="Garamond" w:hAnsi="Garamond"/>
        </w:rPr>
      </w:pPr>
      <w:r>
        <w:rPr>
          <w:rFonts w:ascii="Garamond" w:hAnsi="Garamond"/>
        </w:rPr>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14:paraId="238679D0" w14:textId="77777777" w:rsidR="0003760F" w:rsidRDefault="0003760F" w:rsidP="0003760F">
      <w:pPr>
        <w:spacing w:line="320" w:lineRule="exact"/>
        <w:jc w:val="both"/>
        <w:rPr>
          <w:rFonts w:ascii="Garamond" w:hAnsi="Garamond"/>
        </w:rPr>
      </w:pPr>
    </w:p>
    <w:p w14:paraId="78FBDEAD" w14:textId="77777777" w:rsidR="0003760F" w:rsidRDefault="0003760F" w:rsidP="005E56D3">
      <w:pPr>
        <w:spacing w:afterLines="40" w:after="96" w:line="320" w:lineRule="exact"/>
        <w:jc w:val="both"/>
        <w:rPr>
          <w:rFonts w:ascii="Garamond" w:hAnsi="Garamond"/>
        </w:rPr>
      </w:pPr>
      <w:r w:rsidRPr="00A56B38">
        <w:rPr>
          <w:rFonts w:ascii="Garamond" w:hAnsi="Garamond"/>
        </w:rPr>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xml:space="preserve">, em </w:t>
      </w:r>
      <w:r w:rsidR="000758F9">
        <w:rPr>
          <w:rFonts w:ascii="Garamond" w:hAnsi="Garamond"/>
        </w:rPr>
        <w:t>3</w:t>
      </w:r>
      <w:r w:rsidRPr="00A56B38">
        <w:rPr>
          <w:rFonts w:ascii="Garamond" w:hAnsi="Garamond"/>
        </w:rPr>
        <w:t> (</w:t>
      </w:r>
      <w:r w:rsidR="000758F9">
        <w:rPr>
          <w:rFonts w:ascii="Garamond" w:hAnsi="Garamond"/>
        </w:rPr>
        <w:t>três</w:t>
      </w:r>
      <w:r w:rsidRPr="00A56B38">
        <w:rPr>
          <w:rFonts w:ascii="Garamond" w:hAnsi="Garamond"/>
        </w:rPr>
        <w:t>) vias de igual teor e forma, juntamente com as duas testemunhas abaixo assinadas.</w:t>
      </w:r>
    </w:p>
    <w:p w14:paraId="4F9E2733" w14:textId="63EB465F" w:rsidR="0003760F" w:rsidRPr="00BE71B9" w:rsidRDefault="00FF68E7" w:rsidP="005E56D3">
      <w:pPr>
        <w:shd w:val="clear" w:color="auto" w:fill="FFFFFF"/>
        <w:spacing w:afterLines="40" w:after="96" w:line="320" w:lineRule="exact"/>
        <w:jc w:val="center"/>
        <w:rPr>
          <w:rFonts w:ascii="Garamond" w:hAnsi="Garamond"/>
        </w:rPr>
      </w:pPr>
      <w:r>
        <w:rPr>
          <w:rFonts w:ascii="Garamond" w:hAnsi="Garamond"/>
        </w:rPr>
        <w:t>Rio de Janeiro</w:t>
      </w:r>
      <w:r w:rsidRPr="000758F9">
        <w:rPr>
          <w:rFonts w:ascii="Garamond" w:hAnsi="Garamond"/>
        </w:rPr>
        <w:t xml:space="preserve">, </w:t>
      </w:r>
      <w:r>
        <w:rPr>
          <w:rFonts w:ascii="Garamond" w:hAnsi="Garamond"/>
        </w:rPr>
        <w:t>1</w:t>
      </w:r>
      <w:r w:rsidR="00D25123">
        <w:rPr>
          <w:rFonts w:ascii="Garamond" w:hAnsi="Garamond"/>
        </w:rPr>
        <w:t>5</w:t>
      </w:r>
      <w:r>
        <w:rPr>
          <w:rFonts w:ascii="Garamond" w:hAnsi="Garamond"/>
        </w:rPr>
        <w:t xml:space="preserve"> de maio</w:t>
      </w:r>
      <w:r w:rsidRPr="000758F9">
        <w:rPr>
          <w:rFonts w:ascii="Garamond" w:hAnsi="Garamond"/>
        </w:rPr>
        <w:t xml:space="preserve"> </w:t>
      </w:r>
      <w:r w:rsidR="0003760F" w:rsidRPr="000758F9">
        <w:rPr>
          <w:rFonts w:ascii="Garamond" w:hAnsi="Garamond"/>
        </w:rPr>
        <w:t>de 2019</w:t>
      </w:r>
      <w:r w:rsidR="0086308D" w:rsidRPr="000758F9">
        <w:rPr>
          <w:rFonts w:ascii="Garamond" w:hAnsi="Garamond"/>
        </w:rPr>
        <w:t>.</w:t>
      </w:r>
    </w:p>
    <w:p w14:paraId="6F744AC9" w14:textId="77777777" w:rsidR="005E56D3" w:rsidRDefault="0003760F" w:rsidP="005E56D3">
      <w:pPr>
        <w:spacing w:afterLines="40" w:after="96"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14:paraId="0E0220DF" w14:textId="4DA5DF4C" w:rsidR="00FF68E7" w:rsidRDefault="0003760F" w:rsidP="005E56D3">
      <w:pPr>
        <w:spacing w:afterLines="40" w:after="96"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14:paraId="0D67AFD6" w14:textId="20395A7B" w:rsidR="00FF68E7" w:rsidRPr="003126C4" w:rsidRDefault="00FF68E7" w:rsidP="00FF68E7">
      <w:pPr>
        <w:spacing w:line="320" w:lineRule="exact"/>
        <w:jc w:val="both"/>
        <w:rPr>
          <w:rFonts w:ascii="Garamond" w:hAnsi="Garamond" w:cs="Tahoma"/>
          <w:b/>
          <w:smallCaps/>
        </w:rPr>
      </w:pPr>
      <w:r w:rsidRPr="003126C4">
        <w:rPr>
          <w:rFonts w:ascii="Garamond" w:hAnsi="Garamond" w:cs="Tahoma"/>
          <w:b/>
          <w:smallCaps/>
        </w:rPr>
        <w:lastRenderedPageBreak/>
        <w:t>Página 1/</w:t>
      </w:r>
      <w:r>
        <w:rPr>
          <w:rFonts w:ascii="Garamond" w:hAnsi="Garamond" w:cs="Tahoma"/>
          <w:b/>
          <w:smallCaps/>
        </w:rPr>
        <w:t>3</w:t>
      </w:r>
      <w:r w:rsidRPr="009306BE">
        <w:rPr>
          <w:rFonts w:ascii="Garamond" w:hAnsi="Garamond" w:cs="Tahoma"/>
          <w:b/>
          <w:smallCaps/>
        </w:rPr>
        <w:t xml:space="preserve"> </w:t>
      </w:r>
      <w:r w:rsidRPr="003126C4">
        <w:rPr>
          <w:rFonts w:ascii="Garamond" w:hAnsi="Garamond" w:cs="Tahoma"/>
          <w:b/>
          <w:smallCaps/>
        </w:rPr>
        <w:t xml:space="preserve">de Assinatura do </w:t>
      </w:r>
      <w:r>
        <w:rPr>
          <w:rFonts w:ascii="Garamond" w:hAnsi="Garamond" w:cs="Tahoma"/>
          <w:b/>
          <w:smallCaps/>
        </w:rPr>
        <w:t xml:space="preserve">Primeiro Aditamento ao </w:t>
      </w:r>
      <w:r w:rsidRPr="009306BE">
        <w:rPr>
          <w:rFonts w:ascii="Garamond" w:hAnsi="Garamond"/>
          <w:b/>
          <w:smallCaps/>
        </w:rPr>
        <w:t xml:space="preserve">Instrumento </w:t>
      </w:r>
      <w:r w:rsidRPr="008F3F29">
        <w:rPr>
          <w:rFonts w:ascii="Garamond" w:hAnsi="Garamond"/>
          <w:b/>
          <w:smallCaps/>
        </w:rPr>
        <w:t xml:space="preserve">Particular de Escritura da </w:t>
      </w:r>
      <w:r w:rsidRPr="00E95D81">
        <w:rPr>
          <w:rFonts w:ascii="Garamond" w:hAnsi="Garamond"/>
          <w:b/>
          <w:smallCaps/>
        </w:rPr>
        <w:t>2ª (Segunda)</w:t>
      </w:r>
      <w:r w:rsidRPr="008F3F29">
        <w:rPr>
          <w:rFonts w:ascii="Garamond" w:hAnsi="Garamond"/>
          <w:b/>
          <w:smallCaps/>
        </w:rPr>
        <w:t xml:space="preserve"> Emissão de Debêntures S</w:t>
      </w:r>
      <w:r w:rsidRPr="009306BE">
        <w:rPr>
          <w:rFonts w:ascii="Garamond" w:hAnsi="Garamond"/>
          <w:b/>
          <w:smallCaps/>
        </w:rPr>
        <w:t xml:space="preserve">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5DD14FAD" w14:textId="77777777" w:rsidR="00FF68E7" w:rsidRPr="003126C4" w:rsidRDefault="00FF68E7" w:rsidP="00FF68E7">
      <w:pPr>
        <w:spacing w:line="320" w:lineRule="exact"/>
        <w:jc w:val="both"/>
        <w:rPr>
          <w:rFonts w:ascii="Garamond" w:hAnsi="Garamond" w:cs="Tahoma"/>
          <w:b/>
          <w:smallCaps/>
        </w:rPr>
      </w:pPr>
    </w:p>
    <w:p w14:paraId="41EA7CC2" w14:textId="77777777" w:rsidR="00FF68E7" w:rsidRPr="003126C4" w:rsidRDefault="00FF68E7" w:rsidP="00FF68E7">
      <w:pPr>
        <w:spacing w:line="320" w:lineRule="exact"/>
        <w:rPr>
          <w:rFonts w:ascii="Garamond" w:hAnsi="Garamond" w:cs="Tahoma"/>
          <w:b/>
          <w:smallCaps/>
        </w:rPr>
      </w:pPr>
    </w:p>
    <w:p w14:paraId="5BC1014E" w14:textId="77777777" w:rsidR="00FF68E7" w:rsidRPr="003126C4" w:rsidRDefault="00FF68E7" w:rsidP="00FF68E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165BFD95" w14:textId="77777777" w:rsidR="00FF68E7" w:rsidRPr="003126C4" w:rsidRDefault="00FF68E7" w:rsidP="00FF68E7">
      <w:pPr>
        <w:spacing w:line="320" w:lineRule="exact"/>
        <w:jc w:val="center"/>
        <w:rPr>
          <w:rFonts w:ascii="Garamond" w:hAnsi="Garamond" w:cs="Tahoma"/>
          <w:b/>
        </w:rPr>
      </w:pPr>
    </w:p>
    <w:p w14:paraId="621BF459" w14:textId="77777777" w:rsidR="00FF68E7" w:rsidRPr="003126C4" w:rsidRDefault="00FF68E7" w:rsidP="00FF68E7">
      <w:pPr>
        <w:spacing w:line="320" w:lineRule="exact"/>
        <w:jc w:val="center"/>
        <w:rPr>
          <w:rFonts w:ascii="Garamond" w:hAnsi="Garamond" w:cs="Tahoma"/>
        </w:rPr>
      </w:pPr>
    </w:p>
    <w:p w14:paraId="6579F583" w14:textId="77777777" w:rsidR="00FF68E7" w:rsidRPr="003126C4" w:rsidRDefault="00FF68E7" w:rsidP="00FF68E7">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9306BE" w14:paraId="73FDF603" w14:textId="77777777" w:rsidTr="005E56D3">
        <w:tc>
          <w:tcPr>
            <w:tcW w:w="4489" w:type="dxa"/>
            <w:tcBorders>
              <w:top w:val="nil"/>
              <w:left w:val="nil"/>
              <w:bottom w:val="nil"/>
              <w:right w:val="nil"/>
            </w:tcBorders>
          </w:tcPr>
          <w:p w14:paraId="12CC941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__________________________________</w:t>
            </w:r>
          </w:p>
          <w:p w14:paraId="4D5AB0C4"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Nome:</w:t>
            </w:r>
          </w:p>
          <w:p w14:paraId="2B3C2AB1"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RG:</w:t>
            </w:r>
          </w:p>
          <w:p w14:paraId="3E3E99D3"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029FFF1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__________________________________</w:t>
            </w:r>
          </w:p>
          <w:p w14:paraId="4F0A8546"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Nome:</w:t>
            </w:r>
          </w:p>
          <w:p w14:paraId="61A7BFC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RG:</w:t>
            </w:r>
          </w:p>
          <w:p w14:paraId="7B75DF21"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CPF:</w:t>
            </w:r>
          </w:p>
        </w:tc>
      </w:tr>
    </w:tbl>
    <w:p w14:paraId="70D3C932" w14:textId="77777777" w:rsidR="00FF68E7" w:rsidRPr="003126C4" w:rsidRDefault="00FF68E7" w:rsidP="00FF68E7">
      <w:pPr>
        <w:spacing w:line="320" w:lineRule="exact"/>
        <w:jc w:val="center"/>
        <w:rPr>
          <w:rFonts w:ascii="Garamond" w:hAnsi="Garamond" w:cs="Tahoma"/>
        </w:rPr>
      </w:pPr>
    </w:p>
    <w:p w14:paraId="07DA89F7" w14:textId="77777777" w:rsidR="00FF68E7" w:rsidRPr="003126C4" w:rsidRDefault="00FF68E7" w:rsidP="00FF68E7">
      <w:pPr>
        <w:spacing w:line="320" w:lineRule="exact"/>
        <w:jc w:val="center"/>
        <w:rPr>
          <w:rFonts w:ascii="Garamond" w:hAnsi="Garamond" w:cs="Tahoma"/>
        </w:rPr>
      </w:pPr>
    </w:p>
    <w:p w14:paraId="65EB7383" w14:textId="309146DA" w:rsidR="00FF68E7" w:rsidRPr="003126C4" w:rsidRDefault="00FF68E7" w:rsidP="00FF68E7">
      <w:pPr>
        <w:spacing w:line="320" w:lineRule="exact"/>
        <w:jc w:val="both"/>
        <w:rPr>
          <w:rFonts w:ascii="Garamond" w:hAnsi="Garamond"/>
          <w:i/>
        </w:rPr>
      </w:pPr>
      <w:r w:rsidRPr="003126C4">
        <w:rPr>
          <w:rFonts w:ascii="Garamond" w:hAnsi="Garamond" w:cs="Tahoma"/>
          <w:b/>
        </w:rPr>
        <w:br w:type="page"/>
      </w:r>
      <w:r w:rsidRPr="00B2265A">
        <w:rPr>
          <w:rFonts w:ascii="Garamond" w:hAnsi="Garamond" w:cs="Tahoma"/>
          <w:b/>
          <w:smallCaps/>
        </w:rPr>
        <w:lastRenderedPageBreak/>
        <w:t xml:space="preserve">Página </w:t>
      </w:r>
      <w:r>
        <w:rPr>
          <w:rFonts w:ascii="Garamond" w:hAnsi="Garamond" w:cs="Tahoma"/>
          <w:b/>
          <w:smallCaps/>
        </w:rPr>
        <w:t>2</w:t>
      </w:r>
      <w:r w:rsidRPr="00B2265A">
        <w:rPr>
          <w:rFonts w:ascii="Garamond" w:hAnsi="Garamond" w:cs="Tahoma"/>
          <w:b/>
          <w:smallCaps/>
        </w:rPr>
        <w:t>/</w:t>
      </w:r>
      <w:r>
        <w:rPr>
          <w:rFonts w:ascii="Garamond" w:hAnsi="Garamond" w:cs="Tahoma"/>
          <w:b/>
          <w:smallCaps/>
        </w:rPr>
        <w:t>3</w:t>
      </w:r>
      <w:r w:rsidRPr="009306BE">
        <w:rPr>
          <w:rFonts w:ascii="Garamond" w:hAnsi="Garamond" w:cs="Tahoma"/>
          <w:b/>
          <w:smallCaps/>
        </w:rPr>
        <w:t xml:space="preserve"> </w:t>
      </w:r>
      <w:r w:rsidRPr="00B2265A">
        <w:rPr>
          <w:rFonts w:ascii="Garamond" w:hAnsi="Garamond" w:cs="Tahoma"/>
          <w:b/>
          <w:smallCaps/>
        </w:rPr>
        <w:t xml:space="preserve">de </w:t>
      </w:r>
      <w:r w:rsidRPr="003126C4">
        <w:rPr>
          <w:rFonts w:ascii="Garamond" w:hAnsi="Garamond" w:cs="Tahoma"/>
          <w:b/>
          <w:smallCaps/>
        </w:rPr>
        <w:t xml:space="preserve">Assinatura </w:t>
      </w:r>
      <w:r>
        <w:rPr>
          <w:rFonts w:ascii="Garamond" w:hAnsi="Garamond" w:cs="Tahoma"/>
          <w:b/>
          <w:smallCaps/>
        </w:rPr>
        <w:t xml:space="preserve">do Primeiro Aditamento ao </w:t>
      </w:r>
      <w:r w:rsidRPr="009306BE">
        <w:rPr>
          <w:rFonts w:ascii="Garamond" w:hAnsi="Garamond"/>
          <w:b/>
          <w:smallCaps/>
        </w:rPr>
        <w:t xml:space="preserve">Instrumento </w:t>
      </w:r>
      <w:r w:rsidRPr="008F3F29">
        <w:rPr>
          <w:rFonts w:ascii="Garamond" w:hAnsi="Garamond"/>
          <w:b/>
          <w:smallCaps/>
        </w:rPr>
        <w:t xml:space="preserve">Particular de Escritura da </w:t>
      </w:r>
      <w:r w:rsidRPr="00E95D81">
        <w:rPr>
          <w:rFonts w:ascii="Garamond" w:hAnsi="Garamond"/>
          <w:b/>
          <w:smallCaps/>
        </w:rPr>
        <w:t>2ª (Segunda)</w:t>
      </w:r>
      <w:r w:rsidRPr="008F3F29">
        <w:rPr>
          <w:rFonts w:ascii="Garamond" w:hAnsi="Garamond"/>
          <w:b/>
          <w:smallCaps/>
        </w:rPr>
        <w:t xml:space="preserve"> Emissão de Debêntures S</w:t>
      </w:r>
      <w:r w:rsidRPr="009306BE">
        <w:rPr>
          <w:rFonts w:ascii="Garamond" w:hAnsi="Garamond"/>
          <w:b/>
          <w:smallCaps/>
        </w:rPr>
        <w:t xml:space="preserve">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14BB5DEE" w14:textId="77777777" w:rsidR="00FF68E7" w:rsidRDefault="00FF68E7" w:rsidP="00FF68E7">
      <w:pPr>
        <w:spacing w:line="320" w:lineRule="exact"/>
        <w:jc w:val="both"/>
        <w:rPr>
          <w:rFonts w:ascii="Garamond" w:hAnsi="Garamond"/>
          <w:i/>
        </w:rPr>
      </w:pPr>
    </w:p>
    <w:p w14:paraId="730F382B" w14:textId="77777777" w:rsidR="00FF68E7" w:rsidRPr="003126C4" w:rsidRDefault="00FF68E7" w:rsidP="00FF68E7">
      <w:pPr>
        <w:spacing w:line="320" w:lineRule="exact"/>
        <w:jc w:val="both"/>
        <w:rPr>
          <w:rFonts w:ascii="Garamond" w:hAnsi="Garamond"/>
          <w:i/>
        </w:rPr>
      </w:pPr>
    </w:p>
    <w:p w14:paraId="29EAB91E" w14:textId="77777777" w:rsidR="00FF68E7" w:rsidRPr="00F66581" w:rsidRDefault="00FF68E7" w:rsidP="00FF68E7">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Pr="00F66581" w:rsidDel="009C3BC8">
        <w:rPr>
          <w:rFonts w:ascii="Garamond" w:hAnsi="Garamond" w:cs="Tahoma"/>
          <w:b/>
        </w:rPr>
        <w:t xml:space="preserve"> </w:t>
      </w:r>
    </w:p>
    <w:p w14:paraId="2CCC722A" w14:textId="77777777" w:rsidR="00FF68E7" w:rsidRPr="003126C4" w:rsidRDefault="00FF68E7" w:rsidP="00FF68E7">
      <w:pPr>
        <w:spacing w:line="320" w:lineRule="exact"/>
        <w:jc w:val="center"/>
        <w:rPr>
          <w:rFonts w:ascii="Garamond" w:hAnsi="Garamond" w:cs="Tahoma"/>
        </w:rPr>
      </w:pPr>
      <w:r w:rsidRPr="003126C4">
        <w:rPr>
          <w:rFonts w:ascii="Garamond" w:hAnsi="Garamond" w:cs="Tahoma"/>
          <w:b/>
          <w:bCs/>
          <w:caps/>
        </w:rPr>
        <w:t xml:space="preserve"> </w:t>
      </w:r>
    </w:p>
    <w:p w14:paraId="3A448CED" w14:textId="77777777" w:rsidR="00FF68E7" w:rsidRPr="003126C4" w:rsidRDefault="00FF68E7" w:rsidP="00FF68E7">
      <w:pPr>
        <w:spacing w:line="320" w:lineRule="exact"/>
        <w:jc w:val="center"/>
        <w:rPr>
          <w:rFonts w:ascii="Garamond" w:hAnsi="Garamond" w:cs="Tahoma"/>
        </w:rPr>
      </w:pPr>
    </w:p>
    <w:p w14:paraId="72DF2780" w14:textId="77777777" w:rsidR="00FF68E7" w:rsidRPr="003126C4" w:rsidRDefault="00FF68E7" w:rsidP="00FF68E7">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9306BE" w14:paraId="36B26238" w14:textId="77777777" w:rsidTr="005E56D3">
        <w:tc>
          <w:tcPr>
            <w:tcW w:w="4489" w:type="dxa"/>
            <w:tcBorders>
              <w:top w:val="nil"/>
              <w:left w:val="nil"/>
              <w:bottom w:val="nil"/>
              <w:right w:val="nil"/>
            </w:tcBorders>
          </w:tcPr>
          <w:p w14:paraId="75FB5DA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__________________________________</w:t>
            </w:r>
          </w:p>
          <w:p w14:paraId="47457935"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Nome:</w:t>
            </w:r>
          </w:p>
          <w:p w14:paraId="4F47CB7B"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RG:</w:t>
            </w:r>
          </w:p>
          <w:p w14:paraId="105616B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14:paraId="51B2F719" w14:textId="77777777" w:rsidR="00FF68E7" w:rsidRPr="003126C4" w:rsidRDefault="00FF68E7" w:rsidP="005E56D3">
            <w:pPr>
              <w:spacing w:line="320" w:lineRule="exact"/>
              <w:jc w:val="both"/>
              <w:rPr>
                <w:rFonts w:ascii="Garamond" w:hAnsi="Garamond" w:cs="Tahoma"/>
              </w:rPr>
            </w:pPr>
          </w:p>
          <w:p w14:paraId="59BE5AE3" w14:textId="77777777" w:rsidR="00FF68E7" w:rsidRPr="003126C4" w:rsidRDefault="00FF68E7" w:rsidP="005E56D3">
            <w:pPr>
              <w:spacing w:line="320" w:lineRule="exact"/>
              <w:jc w:val="both"/>
              <w:rPr>
                <w:rFonts w:ascii="Garamond" w:hAnsi="Garamond" w:cs="Tahoma"/>
              </w:rPr>
            </w:pPr>
          </w:p>
          <w:p w14:paraId="76B1AA60" w14:textId="77777777" w:rsidR="00FF68E7" w:rsidRPr="003126C4" w:rsidRDefault="00FF68E7" w:rsidP="005E56D3">
            <w:pPr>
              <w:spacing w:line="320" w:lineRule="exact"/>
              <w:jc w:val="both"/>
              <w:rPr>
                <w:rFonts w:ascii="Garamond" w:hAnsi="Garamond" w:cs="Tahoma"/>
              </w:rPr>
            </w:pPr>
          </w:p>
          <w:p w14:paraId="18E22501" w14:textId="77777777" w:rsidR="00FF68E7" w:rsidRPr="003126C4" w:rsidRDefault="00FF68E7" w:rsidP="005E56D3">
            <w:pPr>
              <w:spacing w:line="320" w:lineRule="exact"/>
              <w:jc w:val="both"/>
              <w:rPr>
                <w:rFonts w:ascii="Garamond" w:hAnsi="Garamond" w:cs="Tahoma"/>
              </w:rPr>
            </w:pPr>
          </w:p>
        </w:tc>
      </w:tr>
    </w:tbl>
    <w:p w14:paraId="746EC36D" w14:textId="77777777" w:rsidR="00FF68E7" w:rsidRPr="003126C4" w:rsidRDefault="00FF68E7" w:rsidP="00FF68E7">
      <w:pPr>
        <w:spacing w:line="320" w:lineRule="exact"/>
        <w:jc w:val="center"/>
        <w:rPr>
          <w:rFonts w:ascii="Garamond" w:hAnsi="Garamond" w:cs="Tahoma"/>
          <w:b/>
        </w:rPr>
      </w:pPr>
    </w:p>
    <w:p w14:paraId="584C1891" w14:textId="77777777" w:rsidR="00FF68E7" w:rsidRPr="003126C4" w:rsidRDefault="00FF68E7" w:rsidP="00FF68E7">
      <w:pPr>
        <w:spacing w:line="320" w:lineRule="exact"/>
        <w:jc w:val="center"/>
        <w:rPr>
          <w:rFonts w:ascii="Garamond" w:hAnsi="Garamond" w:cs="Tahoma"/>
          <w:b/>
        </w:rPr>
      </w:pPr>
    </w:p>
    <w:p w14:paraId="7A576922" w14:textId="32B1D2C8" w:rsidR="00FF68E7" w:rsidRPr="003126C4" w:rsidRDefault="00FF68E7" w:rsidP="00FF68E7">
      <w:pPr>
        <w:spacing w:line="320" w:lineRule="exact"/>
        <w:jc w:val="both"/>
        <w:rPr>
          <w:rFonts w:ascii="Garamond" w:hAnsi="Garamond"/>
          <w:i/>
        </w:rPr>
      </w:pPr>
      <w:r w:rsidRPr="003126C4">
        <w:rPr>
          <w:rFonts w:ascii="Garamond" w:hAnsi="Garamond"/>
          <w:i/>
        </w:rPr>
        <w:br w:type="page"/>
      </w:r>
      <w:r w:rsidRPr="00B2265A">
        <w:rPr>
          <w:rFonts w:ascii="Garamond" w:hAnsi="Garamond" w:cs="Tahoma"/>
          <w:b/>
          <w:smallCaps/>
        </w:rPr>
        <w:lastRenderedPageBreak/>
        <w:t xml:space="preserve">Página </w:t>
      </w:r>
      <w:r>
        <w:rPr>
          <w:rFonts w:ascii="Garamond" w:hAnsi="Garamond" w:cs="Tahoma"/>
          <w:b/>
          <w:smallCaps/>
        </w:rPr>
        <w:t>3</w:t>
      </w:r>
      <w:r w:rsidRPr="00B2265A">
        <w:rPr>
          <w:rFonts w:ascii="Garamond" w:hAnsi="Garamond" w:cs="Tahoma"/>
          <w:b/>
          <w:smallCaps/>
        </w:rPr>
        <w:t>/</w:t>
      </w:r>
      <w:r>
        <w:rPr>
          <w:rFonts w:ascii="Garamond" w:hAnsi="Garamond" w:cs="Tahoma"/>
          <w:b/>
          <w:smallCaps/>
        </w:rPr>
        <w:t>3</w:t>
      </w:r>
      <w:r w:rsidRPr="009306BE">
        <w:rPr>
          <w:rFonts w:ascii="Garamond" w:hAnsi="Garamond" w:cs="Tahoma"/>
          <w:b/>
          <w:smallCaps/>
        </w:rPr>
        <w:t xml:space="preserve"> </w:t>
      </w:r>
      <w:r w:rsidRPr="00B2265A">
        <w:rPr>
          <w:rFonts w:ascii="Garamond" w:hAnsi="Garamond" w:cs="Tahoma"/>
          <w:b/>
          <w:smallCaps/>
        </w:rPr>
        <w:t xml:space="preserve">de </w:t>
      </w:r>
      <w:r w:rsidRPr="003126C4">
        <w:rPr>
          <w:rFonts w:ascii="Garamond" w:hAnsi="Garamond" w:cs="Tahoma"/>
          <w:b/>
          <w:smallCaps/>
        </w:rPr>
        <w:t xml:space="preserve">Assinatura do </w:t>
      </w:r>
      <w:r>
        <w:rPr>
          <w:rFonts w:ascii="Garamond" w:hAnsi="Garamond" w:cs="Tahoma"/>
          <w:b/>
          <w:smallCaps/>
        </w:rPr>
        <w:t xml:space="preserve">Primeiro Aditamento ao </w:t>
      </w:r>
      <w:r w:rsidRPr="009306BE">
        <w:rPr>
          <w:rFonts w:ascii="Garamond" w:hAnsi="Garamond"/>
          <w:b/>
          <w:smallCaps/>
        </w:rPr>
        <w:t xml:space="preserve">Instrumento </w:t>
      </w:r>
      <w:r w:rsidRPr="008F3F29">
        <w:rPr>
          <w:rFonts w:ascii="Garamond" w:hAnsi="Garamond"/>
          <w:b/>
          <w:smallCaps/>
        </w:rPr>
        <w:t xml:space="preserve">Particular de Escritura da </w:t>
      </w:r>
      <w:r w:rsidRPr="00E95D81">
        <w:rPr>
          <w:rFonts w:ascii="Garamond" w:hAnsi="Garamond"/>
          <w:b/>
          <w:smallCaps/>
        </w:rPr>
        <w:t>2ª (Segunda)</w:t>
      </w:r>
      <w:r w:rsidRPr="008F3F29">
        <w:rPr>
          <w:rFonts w:ascii="Garamond" w:hAnsi="Garamond"/>
          <w:b/>
          <w:smallCaps/>
        </w:rPr>
        <w:t xml:space="preserve"> Emissão de Debêntures S</w:t>
      </w:r>
      <w:r w:rsidRPr="009306BE">
        <w:rPr>
          <w:rFonts w:ascii="Garamond" w:hAnsi="Garamond"/>
          <w:b/>
          <w:smallCaps/>
        </w:rPr>
        <w:t xml:space="preserve">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0669443A" w14:textId="77777777" w:rsidR="00FF68E7" w:rsidRDefault="00FF68E7" w:rsidP="00FF68E7">
      <w:pPr>
        <w:spacing w:line="320" w:lineRule="exact"/>
        <w:jc w:val="both"/>
        <w:rPr>
          <w:rFonts w:ascii="Garamond" w:hAnsi="Garamond"/>
          <w:i/>
        </w:rPr>
      </w:pPr>
    </w:p>
    <w:p w14:paraId="0F6B16C0" w14:textId="77777777" w:rsidR="00FF68E7" w:rsidRPr="003126C4" w:rsidRDefault="00FF68E7" w:rsidP="00FF68E7">
      <w:pPr>
        <w:spacing w:line="320" w:lineRule="exact"/>
        <w:jc w:val="both"/>
        <w:rPr>
          <w:rFonts w:ascii="Garamond" w:hAnsi="Garamond"/>
          <w:i/>
        </w:rPr>
      </w:pPr>
    </w:p>
    <w:p w14:paraId="1A5487A3" w14:textId="77777777" w:rsidR="00FF68E7" w:rsidRPr="003126C4" w:rsidRDefault="00FF68E7" w:rsidP="00FF68E7">
      <w:pPr>
        <w:spacing w:line="320" w:lineRule="exact"/>
        <w:jc w:val="both"/>
        <w:rPr>
          <w:rFonts w:ascii="Garamond" w:hAnsi="Garamond" w:cs="Tahoma"/>
          <w:b/>
          <w:smallCaps/>
        </w:rPr>
      </w:pPr>
      <w:r w:rsidRPr="003126C4">
        <w:rPr>
          <w:rFonts w:ascii="Garamond" w:hAnsi="Garamond" w:cs="Tahoma"/>
          <w:b/>
          <w:smallCaps/>
        </w:rPr>
        <w:t>TESTEMUNHAS:</w:t>
      </w:r>
    </w:p>
    <w:p w14:paraId="37E4416C" w14:textId="77777777" w:rsidR="00FF68E7" w:rsidRPr="003126C4" w:rsidRDefault="00FF68E7" w:rsidP="00FF68E7">
      <w:pPr>
        <w:spacing w:line="320" w:lineRule="exact"/>
        <w:jc w:val="both"/>
        <w:rPr>
          <w:rFonts w:ascii="Garamond" w:hAnsi="Garamond" w:cs="Tahoma"/>
        </w:rPr>
      </w:pPr>
    </w:p>
    <w:p w14:paraId="4AAE9178" w14:textId="77777777" w:rsidR="00FF68E7" w:rsidRPr="003126C4" w:rsidRDefault="00FF68E7" w:rsidP="00FF68E7">
      <w:pPr>
        <w:spacing w:line="320" w:lineRule="exact"/>
        <w:jc w:val="both"/>
        <w:rPr>
          <w:rFonts w:ascii="Garamond" w:hAnsi="Garamond" w:cs="Tahoma"/>
        </w:rPr>
      </w:pPr>
    </w:p>
    <w:p w14:paraId="260F7C24" w14:textId="77777777" w:rsidR="00FF68E7" w:rsidRPr="003126C4" w:rsidRDefault="00FF68E7" w:rsidP="00FF68E7">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FF68E7" w:rsidRPr="009306BE" w14:paraId="1FDDF2DA" w14:textId="77777777" w:rsidTr="005E56D3">
        <w:tc>
          <w:tcPr>
            <w:tcW w:w="4489" w:type="dxa"/>
            <w:tcBorders>
              <w:top w:val="nil"/>
              <w:left w:val="nil"/>
              <w:bottom w:val="nil"/>
              <w:right w:val="nil"/>
            </w:tcBorders>
          </w:tcPr>
          <w:p w14:paraId="3B1A38D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____________________________</w:t>
            </w:r>
          </w:p>
          <w:p w14:paraId="78042A35"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Nome:</w:t>
            </w:r>
          </w:p>
          <w:p w14:paraId="52D42EB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RG:</w:t>
            </w:r>
          </w:p>
          <w:p w14:paraId="3111C953"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CPF:</w:t>
            </w:r>
          </w:p>
          <w:p w14:paraId="126545A1" w14:textId="77777777" w:rsidR="00FF68E7" w:rsidRPr="003126C4" w:rsidRDefault="00FF68E7" w:rsidP="005E56D3">
            <w:pPr>
              <w:spacing w:line="320" w:lineRule="exact"/>
              <w:jc w:val="both"/>
              <w:rPr>
                <w:rFonts w:ascii="Garamond" w:hAnsi="Garamond" w:cs="Tahoma"/>
              </w:rPr>
            </w:pPr>
          </w:p>
        </w:tc>
        <w:tc>
          <w:tcPr>
            <w:tcW w:w="4489" w:type="dxa"/>
            <w:tcBorders>
              <w:top w:val="nil"/>
              <w:left w:val="nil"/>
              <w:bottom w:val="nil"/>
              <w:right w:val="nil"/>
            </w:tcBorders>
          </w:tcPr>
          <w:p w14:paraId="522CE81C"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__________________________</w:t>
            </w:r>
          </w:p>
          <w:p w14:paraId="1FD163F9"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Nome:</w:t>
            </w:r>
          </w:p>
          <w:p w14:paraId="3EF50D37"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RG:</w:t>
            </w:r>
          </w:p>
          <w:p w14:paraId="5A08D4F0" w14:textId="77777777" w:rsidR="00FF68E7" w:rsidRPr="003126C4" w:rsidRDefault="00FF68E7" w:rsidP="005E56D3">
            <w:pPr>
              <w:spacing w:line="320" w:lineRule="exact"/>
              <w:jc w:val="both"/>
              <w:rPr>
                <w:rFonts w:ascii="Garamond" w:hAnsi="Garamond" w:cs="Tahoma"/>
              </w:rPr>
            </w:pPr>
            <w:r w:rsidRPr="003126C4">
              <w:rPr>
                <w:rFonts w:ascii="Garamond" w:hAnsi="Garamond" w:cs="Tahoma"/>
              </w:rPr>
              <w:t>CPF:</w:t>
            </w:r>
          </w:p>
        </w:tc>
      </w:tr>
    </w:tbl>
    <w:p w14:paraId="20BA4BBF" w14:textId="0C888A01" w:rsidR="0028150D" w:rsidRDefault="0028150D" w:rsidP="00FF68E7">
      <w:pPr>
        <w:spacing w:line="320" w:lineRule="exact"/>
        <w:jc w:val="both"/>
        <w:rPr>
          <w:rFonts w:ascii="Garamond" w:hAnsi="Garamond" w:cs="Tahoma"/>
          <w:b/>
          <w:smallCaps/>
        </w:rPr>
      </w:pPr>
    </w:p>
    <w:p w14:paraId="6D22F073" w14:textId="77777777" w:rsidR="0028150D" w:rsidRDefault="0028150D">
      <w:pPr>
        <w:autoSpaceDE/>
        <w:autoSpaceDN/>
        <w:adjustRightInd/>
        <w:rPr>
          <w:rFonts w:ascii="Garamond" w:hAnsi="Garamond" w:cs="Tahoma"/>
          <w:b/>
          <w:smallCaps/>
        </w:rPr>
      </w:pPr>
      <w:r>
        <w:rPr>
          <w:rFonts w:ascii="Garamond" w:hAnsi="Garamond" w:cs="Tahoma"/>
          <w:b/>
          <w:smallCaps/>
        </w:rPr>
        <w:br w:type="page"/>
      </w:r>
    </w:p>
    <w:p w14:paraId="76469329" w14:textId="77777777" w:rsidR="00FF68E7" w:rsidRPr="003126C4" w:rsidRDefault="00FF68E7" w:rsidP="00FF68E7">
      <w:pPr>
        <w:spacing w:line="320" w:lineRule="exact"/>
        <w:jc w:val="both"/>
        <w:rPr>
          <w:rFonts w:ascii="Garamond" w:hAnsi="Garamond" w:cs="Tahoma"/>
          <w:b/>
          <w:smallCaps/>
        </w:rPr>
      </w:pPr>
    </w:p>
    <w:p w14:paraId="1A175D6C" w14:textId="77777777" w:rsidR="006870F2" w:rsidRDefault="006870F2" w:rsidP="001454D9">
      <w:pPr>
        <w:spacing w:after="160" w:line="259" w:lineRule="auto"/>
        <w:jc w:val="center"/>
        <w:rPr>
          <w:rFonts w:ascii="Garamond" w:hAnsi="Garamond"/>
          <w:b/>
          <w:bCs/>
          <w:i/>
          <w:iCs/>
          <w:smallCaps/>
        </w:rPr>
      </w:pPr>
    </w:p>
    <w:p w14:paraId="2690442D" w14:textId="6AC7E09F" w:rsidR="00E9309E" w:rsidRDefault="006870F2" w:rsidP="006870F2">
      <w:pPr>
        <w:spacing w:line="320" w:lineRule="exact"/>
        <w:jc w:val="both"/>
        <w:rPr>
          <w:rFonts w:ascii="Garamond" w:hAnsi="Garamond"/>
          <w:b/>
          <w:bCs/>
          <w:smallCaps/>
        </w:rPr>
      </w:pPr>
      <w:r w:rsidRPr="00526907">
        <w:rPr>
          <w:rFonts w:ascii="Garamond" w:hAnsi="Garamond"/>
          <w:b/>
          <w:bCs/>
          <w:u w:val="single"/>
        </w:rPr>
        <w:t xml:space="preserve">Anexo </w:t>
      </w:r>
      <w:r w:rsidR="0028150D">
        <w:rPr>
          <w:rFonts w:ascii="Garamond" w:hAnsi="Garamond"/>
          <w:b/>
          <w:bCs/>
          <w:u w:val="single"/>
        </w:rPr>
        <w:t>A</w:t>
      </w:r>
      <w:r w:rsidR="0028150D" w:rsidRPr="00526907">
        <w:rPr>
          <w:rFonts w:ascii="Garamond" w:hAnsi="Garamond"/>
          <w:b/>
          <w:bCs/>
        </w:rPr>
        <w:t xml:space="preserve"> </w:t>
      </w:r>
      <w:r w:rsidRPr="00526907">
        <w:rPr>
          <w:rFonts w:ascii="Garamond" w:hAnsi="Garamond"/>
          <w:b/>
          <w:bCs/>
        </w:rPr>
        <w:t xml:space="preserve">ao </w:t>
      </w:r>
      <w:r w:rsidR="0028150D">
        <w:rPr>
          <w:rFonts w:ascii="Garamond" w:hAnsi="Garamond"/>
          <w:b/>
          <w:bCs/>
          <w:smallCaps/>
        </w:rPr>
        <w:t xml:space="preserve">Primeiro Aditamento ao </w:t>
      </w:r>
      <w:r w:rsidRPr="008F3F29">
        <w:rPr>
          <w:rFonts w:ascii="Garamond" w:hAnsi="Garamond"/>
          <w:b/>
          <w:bCs/>
          <w:smallCaps/>
        </w:rPr>
        <w:t xml:space="preserve">Instrumento Particular de Escritura da </w:t>
      </w:r>
      <w:r w:rsidR="004E7D66" w:rsidRPr="00E95D81">
        <w:rPr>
          <w:rFonts w:ascii="Garamond" w:hAnsi="Garamond"/>
          <w:b/>
          <w:bCs/>
          <w:smallCaps/>
        </w:rPr>
        <w:t>2ª (Segunda)</w:t>
      </w:r>
      <w:r w:rsidR="004E7D66" w:rsidRPr="008F3F29">
        <w:rPr>
          <w:rFonts w:ascii="Garamond" w:hAnsi="Garamond"/>
          <w:b/>
          <w:bCs/>
          <w:smallCaps/>
        </w:rPr>
        <w:t xml:space="preserve"> </w:t>
      </w:r>
      <w:r w:rsidRPr="008F3F29">
        <w:rPr>
          <w:rFonts w:ascii="Garamond" w:hAnsi="Garamond"/>
          <w:b/>
          <w:bCs/>
          <w:smallCaps/>
        </w:rPr>
        <w:t>Emiss</w:t>
      </w:r>
      <w:r w:rsidRPr="00526907">
        <w:rPr>
          <w:rFonts w:ascii="Garamond" w:hAnsi="Garamond"/>
          <w:b/>
          <w:bCs/>
          <w:smallCaps/>
        </w:rPr>
        <w:t xml:space="preserve">ão de Debêntures Simples, não Conversíveis em Ações, da Espécie Quirografária, em 4 (quatro) Séries, para Distribuição Pública com Esforços Restritos, da Centrais Elétricas Brasileiras S.A. </w:t>
      </w:r>
      <w:r w:rsidR="0028150D">
        <w:rPr>
          <w:rFonts w:ascii="Garamond" w:hAnsi="Garamond"/>
          <w:b/>
          <w:bCs/>
          <w:smallCaps/>
        </w:rPr>
        <w:t>–</w:t>
      </w:r>
      <w:r w:rsidRPr="00526907">
        <w:rPr>
          <w:rFonts w:ascii="Garamond" w:hAnsi="Garamond"/>
          <w:b/>
          <w:bCs/>
          <w:smallCaps/>
        </w:rPr>
        <w:t xml:space="preserve"> ELETROBRAS</w:t>
      </w:r>
    </w:p>
    <w:p w14:paraId="5C9DDD3E" w14:textId="77777777" w:rsidR="00E9309E" w:rsidRDefault="00E9309E" w:rsidP="006870F2">
      <w:pPr>
        <w:spacing w:line="320" w:lineRule="exact"/>
        <w:jc w:val="both"/>
        <w:rPr>
          <w:rFonts w:ascii="Garamond" w:hAnsi="Garamond"/>
          <w:b/>
          <w:bCs/>
          <w:smallCaps/>
        </w:rPr>
      </w:pPr>
    </w:p>
    <w:p w14:paraId="02B3CED3" w14:textId="11012AE7" w:rsidR="006870F2" w:rsidRPr="00526907" w:rsidRDefault="0028150D" w:rsidP="00F26B75">
      <w:pPr>
        <w:spacing w:line="320" w:lineRule="exact"/>
        <w:jc w:val="center"/>
        <w:rPr>
          <w:rFonts w:ascii="Garamond" w:hAnsi="Garamond"/>
          <w:b/>
          <w:bCs/>
          <w:smallCaps/>
        </w:rPr>
      </w:pPr>
      <w:r>
        <w:rPr>
          <w:rFonts w:ascii="Garamond" w:hAnsi="Garamond"/>
          <w:b/>
          <w:bCs/>
          <w:smallCaps/>
        </w:rPr>
        <w:t xml:space="preserve"> Consolidação da Escritura de Emissão</w:t>
      </w:r>
    </w:p>
    <w:p w14:paraId="471236E4" w14:textId="79C0CBFE" w:rsidR="006870F2" w:rsidRDefault="006870F2" w:rsidP="006870F2">
      <w:pPr>
        <w:spacing w:line="320" w:lineRule="exact"/>
        <w:jc w:val="both"/>
        <w:rPr>
          <w:rFonts w:ascii="Garamond" w:hAnsi="Garamond"/>
          <w:b/>
          <w:bCs/>
        </w:rPr>
      </w:pPr>
    </w:p>
    <w:p w14:paraId="73E2D1B8" w14:textId="77777777" w:rsidR="0028150D" w:rsidRPr="009306BE" w:rsidRDefault="0028150D" w:rsidP="0028150D">
      <w:pPr>
        <w:spacing w:line="320" w:lineRule="exact"/>
        <w:jc w:val="both"/>
        <w:rPr>
          <w:rFonts w:ascii="Garamond" w:hAnsi="Garamond"/>
          <w:b/>
          <w:smallCaps/>
        </w:rPr>
      </w:pPr>
      <w:r w:rsidRPr="009306BE">
        <w:rPr>
          <w:rFonts w:ascii="Garamond" w:hAnsi="Garamond"/>
          <w:b/>
          <w:smallCaps/>
        </w:rPr>
        <w:t xml:space="preserve">Instrumento Particular de Escritura </w:t>
      </w:r>
      <w:r w:rsidRPr="007976A2">
        <w:rPr>
          <w:rFonts w:ascii="Garamond" w:hAnsi="Garamond"/>
          <w:b/>
          <w:smallCaps/>
        </w:rPr>
        <w:t xml:space="preserve">da </w:t>
      </w:r>
      <w:r w:rsidRPr="00E95D81">
        <w:rPr>
          <w:rFonts w:ascii="Garamond" w:hAnsi="Garamond"/>
          <w:b/>
          <w:smallCaps/>
        </w:rPr>
        <w:t>2ª (Segunda)</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14:paraId="5F94818B" w14:textId="77777777" w:rsidR="0028150D" w:rsidRPr="003126C4" w:rsidRDefault="0028150D" w:rsidP="0028150D">
      <w:pPr>
        <w:spacing w:line="320" w:lineRule="exact"/>
        <w:jc w:val="both"/>
        <w:rPr>
          <w:rFonts w:ascii="Garamond" w:hAnsi="Garamond" w:cs="Tahoma"/>
          <w:b/>
          <w:smallCaps/>
        </w:rPr>
      </w:pPr>
    </w:p>
    <w:p w14:paraId="5F3A9B85" w14:textId="77777777" w:rsidR="0028150D" w:rsidRDefault="0028150D" w:rsidP="0028150D">
      <w:pPr>
        <w:spacing w:line="320" w:lineRule="exact"/>
        <w:jc w:val="both"/>
        <w:rPr>
          <w:rFonts w:ascii="Garamond" w:hAnsi="Garamond" w:cs="Tahoma"/>
        </w:rPr>
      </w:pPr>
      <w:r w:rsidRPr="003126C4">
        <w:rPr>
          <w:rFonts w:ascii="Garamond" w:hAnsi="Garamond" w:cs="Tahoma"/>
        </w:rPr>
        <w:t>Pelo presente instrumento particular,</w:t>
      </w:r>
    </w:p>
    <w:p w14:paraId="666D17FA" w14:textId="77777777" w:rsidR="0028150D" w:rsidRPr="003126C4" w:rsidRDefault="0028150D" w:rsidP="0028150D">
      <w:pPr>
        <w:spacing w:line="320" w:lineRule="exact"/>
        <w:jc w:val="both"/>
        <w:rPr>
          <w:rFonts w:ascii="Garamond" w:hAnsi="Garamond" w:cs="Tahoma"/>
        </w:rPr>
      </w:pPr>
    </w:p>
    <w:p w14:paraId="023DC9C9" w14:textId="77777777" w:rsidR="0028150D" w:rsidRDefault="0028150D" w:rsidP="0028150D">
      <w:pPr>
        <w:spacing w:line="320" w:lineRule="exact"/>
        <w:jc w:val="both"/>
        <w:rPr>
          <w:rFonts w:ascii="Garamond" w:hAnsi="Garamond" w:cs="Tahoma"/>
        </w:rPr>
      </w:pPr>
      <w:r w:rsidRPr="008F6FCB">
        <w:rPr>
          <w:rFonts w:ascii="Garamond" w:hAnsi="Garamond" w:cs="Tahoma"/>
          <w:b/>
          <w:bCs/>
          <w:smallCaps/>
        </w:rPr>
        <w:t>CENTRAIS ELÉTRICAS BRASILEIRAS S.A. - ELETROBRAS</w:t>
      </w:r>
      <w:r w:rsidRPr="003126C4">
        <w:rPr>
          <w:rFonts w:ascii="Garamond" w:hAnsi="Garamond" w:cs="Tahoma"/>
          <w:bCs/>
        </w:rPr>
        <w:t xml:space="preserve">, sociedade anônima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Pr="003126C4">
        <w:rPr>
          <w:rFonts w:ascii="Garamond" w:hAnsi="Garamond" w:cs="Tahoma"/>
          <w:bCs/>
        </w:rPr>
        <w:t xml:space="preserve">, com sede na Cidade </w:t>
      </w:r>
      <w:r>
        <w:rPr>
          <w:rFonts w:ascii="Garamond" w:hAnsi="Garamond" w:cs="Tahoma"/>
          <w:bCs/>
        </w:rPr>
        <w:t>de Brasília</w:t>
      </w:r>
      <w:r w:rsidRPr="003126C4">
        <w:rPr>
          <w:rFonts w:ascii="Garamond" w:hAnsi="Garamond" w:cs="Tahoma"/>
          <w:bCs/>
        </w:rPr>
        <w:t xml:space="preserve">, </w:t>
      </w:r>
      <w:r>
        <w:rPr>
          <w:rFonts w:ascii="Garamond" w:hAnsi="Garamond" w:cs="Tahoma"/>
          <w:bCs/>
        </w:rPr>
        <w:t>Distrito Federal</w:t>
      </w:r>
      <w:r w:rsidRPr="003126C4">
        <w:rPr>
          <w:rFonts w:ascii="Garamond" w:hAnsi="Garamond" w:cs="Tahoma"/>
          <w:bCs/>
        </w:rPr>
        <w:t>, n</w:t>
      </w:r>
      <w:r>
        <w:rPr>
          <w:rFonts w:ascii="Garamond" w:hAnsi="Garamond" w:cs="Tahoma"/>
          <w:bCs/>
        </w:rPr>
        <w:t>o</w:t>
      </w:r>
      <w:r w:rsidRPr="003126C4">
        <w:rPr>
          <w:rFonts w:ascii="Garamond" w:hAnsi="Garamond" w:cs="Tahoma"/>
          <w:bCs/>
        </w:rPr>
        <w:t xml:space="preserve"> </w:t>
      </w:r>
      <w:r w:rsidRPr="001E3255">
        <w:rPr>
          <w:rFonts w:ascii="Garamond" w:hAnsi="Garamond" w:cs="Tahoma"/>
          <w:bCs/>
        </w:rPr>
        <w:t>SCN Setor Comercial Norte, Quadra 06, Conjunto A, Bloco A</w:t>
      </w:r>
      <w:r>
        <w:rPr>
          <w:rFonts w:ascii="Garamond" w:hAnsi="Garamond" w:cs="Tahoma"/>
          <w:bCs/>
        </w:rPr>
        <w:t xml:space="preserve">, 6º andar, parte, Asa Norte, </w:t>
      </w:r>
      <w:r w:rsidRPr="003126C4">
        <w:rPr>
          <w:rFonts w:ascii="Garamond" w:hAnsi="Garamond" w:cs="Tahoma"/>
          <w:bCs/>
        </w:rPr>
        <w:t xml:space="preserve">CEP </w:t>
      </w:r>
      <w:r w:rsidRPr="001E3255">
        <w:rPr>
          <w:rFonts w:ascii="Garamond" w:hAnsi="Garamond" w:cs="Tahoma"/>
          <w:bCs/>
        </w:rPr>
        <w:t>70716-900</w:t>
      </w:r>
      <w:r w:rsidRPr="003126C4">
        <w:rPr>
          <w:rFonts w:ascii="Garamond" w:hAnsi="Garamond" w:cs="Tahoma"/>
          <w:bCs/>
        </w:rPr>
        <w:t xml:space="preserve">, inscrita no Cadastro Nacional da Pessoa Jurídica do Ministério da </w:t>
      </w:r>
      <w:r>
        <w:rPr>
          <w:rFonts w:ascii="Garamond" w:hAnsi="Garamond" w:cs="Tahoma"/>
          <w:bCs/>
        </w:rPr>
        <w:t xml:space="preserve">Economia </w:t>
      </w:r>
      <w:r w:rsidRPr="003126C4">
        <w:rPr>
          <w:rFonts w:ascii="Garamond" w:hAnsi="Garamond" w:cs="Tahoma"/>
          <w:bCs/>
        </w:rPr>
        <w:t>(“</w:t>
      </w:r>
      <w:r w:rsidRPr="003126C4">
        <w:rPr>
          <w:rFonts w:ascii="Garamond" w:hAnsi="Garamond" w:cs="Tahoma"/>
          <w:bCs/>
          <w:u w:val="single"/>
        </w:rPr>
        <w:t>CNPJ/M</w:t>
      </w:r>
      <w:r>
        <w:rPr>
          <w:rFonts w:ascii="Garamond" w:hAnsi="Garamond" w:cs="Tahoma"/>
          <w:bCs/>
          <w:u w:val="single"/>
        </w:rPr>
        <w:t>E</w:t>
      </w:r>
      <w:r w:rsidRPr="003126C4">
        <w:rPr>
          <w:rFonts w:ascii="Garamond" w:hAnsi="Garamond" w:cs="Tahoma"/>
          <w:bCs/>
        </w:rPr>
        <w:t>”) sob o nº</w:t>
      </w:r>
      <w:r>
        <w:rPr>
          <w:rFonts w:ascii="Garamond" w:hAnsi="Garamond" w:cs="Tahoma"/>
          <w:bCs/>
        </w:rPr>
        <w:t> </w:t>
      </w:r>
      <w:r w:rsidRPr="001E3255">
        <w:rPr>
          <w:rFonts w:ascii="Garamond" w:hAnsi="Garamond" w:cs="Tahoma"/>
          <w:bCs/>
        </w:rPr>
        <w:t>00.001.180/0001-26</w:t>
      </w:r>
      <w:r w:rsidRPr="003126C4">
        <w:rPr>
          <w:rFonts w:ascii="Garamond" w:hAnsi="Garamond" w:cs="Tahoma"/>
        </w:rPr>
        <w:t xml:space="preserve">, com seus atos constitutivos registrados perante a Junta Comercial </w:t>
      </w:r>
      <w:r>
        <w:rPr>
          <w:rFonts w:ascii="Garamond" w:hAnsi="Garamond" w:cs="Tahoma"/>
        </w:rPr>
        <w:t>do Distrito Federal</w:t>
      </w:r>
      <w:r w:rsidRPr="003126C4">
        <w:rPr>
          <w:rFonts w:ascii="Garamond" w:hAnsi="Garamond" w:cs="Tahoma"/>
        </w:rPr>
        <w:t xml:space="preserve"> (“</w:t>
      </w:r>
      <w:r w:rsidRPr="003126C4">
        <w:rPr>
          <w:rFonts w:ascii="Garamond" w:hAnsi="Garamond" w:cs="Tahoma"/>
          <w:u w:val="single"/>
        </w:rPr>
        <w:t>JC</w:t>
      </w:r>
      <w:r>
        <w:rPr>
          <w:rFonts w:ascii="Garamond" w:hAnsi="Garamond" w:cs="Tahoma"/>
          <w:u w:val="single"/>
        </w:rPr>
        <w:t>DF</w:t>
      </w:r>
      <w:r w:rsidRPr="003126C4">
        <w:rPr>
          <w:rFonts w:ascii="Garamond" w:hAnsi="Garamond" w:cs="Tahoma"/>
        </w:rPr>
        <w:t xml:space="preserve">”) sob o NIRE </w:t>
      </w:r>
      <w:r>
        <w:rPr>
          <w:rFonts w:ascii="Garamond" w:hAnsi="Garamond" w:cs="Tahoma"/>
        </w:rPr>
        <w:t>53.3.00000859</w:t>
      </w:r>
      <w:r w:rsidRPr="003126C4">
        <w:rPr>
          <w:rFonts w:ascii="Garamond" w:hAnsi="Garamond" w:cs="Tahoma"/>
        </w:rPr>
        <w:t>, neste ato representada na forma do seu estatuto social (“</w:t>
      </w:r>
      <w:r w:rsidRPr="003126C4">
        <w:rPr>
          <w:rFonts w:ascii="Garamond" w:hAnsi="Garamond" w:cs="Tahoma"/>
          <w:u w:val="single"/>
        </w:rPr>
        <w:t>Emissora</w:t>
      </w:r>
      <w:r w:rsidRPr="003126C4">
        <w:rPr>
          <w:rFonts w:ascii="Garamond" w:hAnsi="Garamond" w:cs="Tahoma"/>
        </w:rPr>
        <w:t xml:space="preserve">”); </w:t>
      </w:r>
    </w:p>
    <w:p w14:paraId="1772D015" w14:textId="77777777" w:rsidR="0028150D" w:rsidRPr="003126C4" w:rsidRDefault="0028150D" w:rsidP="0028150D">
      <w:pPr>
        <w:spacing w:line="320" w:lineRule="exact"/>
        <w:jc w:val="both"/>
        <w:rPr>
          <w:rFonts w:ascii="Garamond" w:hAnsi="Garamond" w:cs="Tahoma"/>
        </w:rPr>
      </w:pPr>
    </w:p>
    <w:p w14:paraId="2AA5619E" w14:textId="77777777" w:rsidR="0028150D" w:rsidRPr="00526907" w:rsidRDefault="0028150D" w:rsidP="0028150D">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C112CE">
        <w:rPr>
          <w:rFonts w:ascii="Garamond" w:hAnsi="Garamond" w:cs="Tahoma"/>
          <w:u w:val="single"/>
        </w:rPr>
        <w:t>JUC</w:t>
      </w:r>
      <w:r w:rsidRPr="00E95D81">
        <w:rPr>
          <w:rFonts w:ascii="Garamond" w:eastAsia="MS Mincho" w:hAnsi="Garamond" w:cs="Tahoma"/>
          <w:bCs/>
          <w:u w:val="single"/>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14:paraId="259EA66B" w14:textId="77777777" w:rsidR="0028150D" w:rsidRPr="003126C4" w:rsidRDefault="0028150D" w:rsidP="0028150D">
      <w:pPr>
        <w:spacing w:line="320" w:lineRule="exact"/>
        <w:jc w:val="both"/>
        <w:rPr>
          <w:rFonts w:ascii="Garamond" w:hAnsi="Garamond" w:cs="Tahoma"/>
        </w:rPr>
      </w:pPr>
    </w:p>
    <w:p w14:paraId="52631D4E" w14:textId="77777777" w:rsidR="0028150D" w:rsidRDefault="0028150D" w:rsidP="0028150D">
      <w:pPr>
        <w:spacing w:line="320" w:lineRule="exact"/>
        <w:jc w:val="both"/>
        <w:rPr>
          <w:rFonts w:ascii="Garamond" w:hAnsi="Garamond"/>
        </w:rPr>
      </w:pPr>
      <w:r w:rsidRPr="003126C4">
        <w:rPr>
          <w:rFonts w:ascii="Garamond" w:hAnsi="Garamond"/>
        </w:rPr>
        <w:t>sendo a Emissora 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w:t>
      </w:r>
      <w:r w:rsidRPr="007976A2">
        <w:rPr>
          <w:rFonts w:ascii="Garamond" w:hAnsi="Garamond" w:cs="Tahoma"/>
        </w:rPr>
        <w:t xml:space="preserve">da </w:t>
      </w:r>
      <w:r w:rsidRPr="00E95D81">
        <w:rPr>
          <w:rFonts w:ascii="Garamond" w:hAnsi="Garamond" w:cs="Tahoma"/>
        </w:rPr>
        <w:t>2ª (</w:t>
      </w:r>
      <w:r>
        <w:rPr>
          <w:rFonts w:ascii="Garamond" w:hAnsi="Garamond" w:cs="Tahoma"/>
        </w:rPr>
        <w:t>S</w:t>
      </w:r>
      <w:r w:rsidRPr="00E95D81">
        <w:rPr>
          <w:rFonts w:ascii="Garamond" w:hAnsi="Garamond" w:cs="Tahoma"/>
        </w:rPr>
        <w:t>egunda)</w:t>
      </w:r>
      <w:r w:rsidRPr="003126C4">
        <w:rPr>
          <w:rFonts w:ascii="Garamond" w:hAnsi="Garamond" w:cs="Tahoma"/>
        </w:rPr>
        <w:t xml:space="preserve"> Emissão de Debêntures Simples, Não Conversíveis em Ações, da Espécie </w:t>
      </w:r>
      <w:r>
        <w:rPr>
          <w:rFonts w:ascii="Garamond" w:hAnsi="Garamond" w:cs="Tahoma"/>
        </w:rPr>
        <w:t>Quirografária</w:t>
      </w:r>
      <w:r w:rsidRPr="003126C4">
        <w:rPr>
          <w:rFonts w:ascii="Garamond" w:hAnsi="Garamond" w:cs="Tahoma"/>
        </w:rPr>
        <w:t xml:space="preserve">, em </w:t>
      </w:r>
      <w:r>
        <w:rPr>
          <w:rFonts w:ascii="Garamond" w:hAnsi="Garamond" w:cs="Tahoma"/>
        </w:rPr>
        <w:t xml:space="preserve">4 (quatro) </w:t>
      </w:r>
      <w:r w:rsidRPr="003126C4">
        <w:rPr>
          <w:rFonts w:ascii="Garamond" w:hAnsi="Garamond" w:cs="Tahoma"/>
        </w:rPr>
        <w:t>Série</w:t>
      </w:r>
      <w:r>
        <w:rPr>
          <w:rFonts w:ascii="Garamond" w:hAnsi="Garamond" w:cs="Tahoma"/>
        </w:rPr>
        <w:t>s</w:t>
      </w:r>
      <w:r w:rsidRPr="003126C4">
        <w:rPr>
          <w:rFonts w:ascii="Garamond" w:hAnsi="Garamond" w:cs="Tahoma"/>
        </w:rPr>
        <w:t xml:space="preserve">, para Distribuição Pública com Esforços Restritos, da </w:t>
      </w:r>
      <w:r w:rsidRPr="00740218">
        <w:rPr>
          <w:rFonts w:ascii="Garamond" w:hAnsi="Garamond" w:cs="Tahoma"/>
        </w:rPr>
        <w:t>Centrais Elétricas Brasileiras S.A. - ELETROBRAS</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conforme as cláusulas e condições a seguir.</w:t>
      </w:r>
    </w:p>
    <w:p w14:paraId="3F680949" w14:textId="77777777" w:rsidR="0028150D" w:rsidRDefault="0028150D" w:rsidP="0028150D">
      <w:pPr>
        <w:spacing w:line="320" w:lineRule="exact"/>
        <w:jc w:val="both"/>
        <w:rPr>
          <w:rFonts w:ascii="Garamond" w:hAnsi="Garamond"/>
        </w:rPr>
      </w:pPr>
    </w:p>
    <w:p w14:paraId="15390818" w14:textId="77777777" w:rsidR="0028150D" w:rsidRDefault="0028150D" w:rsidP="0028150D">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 – Autorizações</w:t>
      </w:r>
      <w:r w:rsidRPr="003126C4">
        <w:rPr>
          <w:rFonts w:ascii="Garamond" w:hAnsi="Garamond" w:cs="Tahoma"/>
          <w:smallCaps/>
          <w:sz w:val="24"/>
          <w:szCs w:val="24"/>
        </w:rPr>
        <w:t xml:space="preserve"> </w:t>
      </w:r>
    </w:p>
    <w:p w14:paraId="47F83AA3" w14:textId="77777777" w:rsidR="0028150D" w:rsidRPr="003126C4" w:rsidRDefault="0028150D" w:rsidP="0028150D">
      <w:pPr>
        <w:spacing w:line="320" w:lineRule="exact"/>
      </w:pPr>
    </w:p>
    <w:p w14:paraId="18EE68B7"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14:paraId="0D3404BB" w14:textId="77777777" w:rsidR="0028150D" w:rsidRPr="003126C4" w:rsidRDefault="0028150D" w:rsidP="0028150D">
      <w:pPr>
        <w:spacing w:line="320" w:lineRule="exact"/>
      </w:pPr>
    </w:p>
    <w:p w14:paraId="1FA64204" w14:textId="1B9C1F20" w:rsidR="0028150D" w:rsidRPr="009306BE" w:rsidRDefault="0028150D" w:rsidP="0028150D">
      <w:pPr>
        <w:pStyle w:val="Ttulo6"/>
        <w:numPr>
          <w:ilvl w:val="2"/>
          <w:numId w:val="67"/>
        </w:numPr>
        <w:spacing w:line="320" w:lineRule="exact"/>
        <w:ind w:left="0" w:firstLine="0"/>
        <w:jc w:val="both"/>
        <w:rPr>
          <w:rFonts w:ascii="Garamond" w:hAnsi="Garamond"/>
          <w:sz w:val="24"/>
          <w:szCs w:val="24"/>
        </w:rPr>
      </w:pPr>
      <w:r w:rsidRPr="00F26B75">
        <w:rPr>
          <w:rFonts w:ascii="Garamond" w:hAnsi="Garamond"/>
          <w:b w:val="0"/>
          <w:iCs/>
          <w:sz w:val="24"/>
          <w:szCs w:val="24"/>
        </w:rPr>
        <w:t>A presente Escritura de Emissão é firmada com base nas deliberações: (i) da Reunião de Diretoria da Emissora realizada em 22 de abril de 2019 (“</w:t>
      </w:r>
      <w:r w:rsidRPr="00F26B75">
        <w:rPr>
          <w:rFonts w:ascii="Garamond" w:hAnsi="Garamond"/>
          <w:b w:val="0"/>
          <w:iCs/>
          <w:sz w:val="24"/>
          <w:szCs w:val="24"/>
          <w:u w:val="single"/>
        </w:rPr>
        <w:t>RD da Emissora</w:t>
      </w:r>
      <w:r w:rsidRPr="00F26B75">
        <w:rPr>
          <w:rFonts w:ascii="Garamond" w:hAnsi="Garamond"/>
          <w:b w:val="0"/>
          <w:iCs/>
          <w:sz w:val="24"/>
          <w:szCs w:val="24"/>
        </w:rPr>
        <w:t>”); e (</w:t>
      </w:r>
      <w:proofErr w:type="spellStart"/>
      <w:r w:rsidRPr="00F26B75">
        <w:rPr>
          <w:rFonts w:ascii="Garamond" w:hAnsi="Garamond"/>
          <w:b w:val="0"/>
          <w:iCs/>
          <w:sz w:val="24"/>
          <w:szCs w:val="24"/>
        </w:rPr>
        <w:t>ii</w:t>
      </w:r>
      <w:proofErr w:type="spellEnd"/>
      <w:r w:rsidRPr="00F26B75">
        <w:rPr>
          <w:rFonts w:ascii="Garamond" w:hAnsi="Garamond"/>
          <w:b w:val="0"/>
          <w:iCs/>
          <w:sz w:val="24"/>
          <w:szCs w:val="24"/>
        </w:rPr>
        <w:t>) da Reunião do Conselho de Administração da Emissora realizada em 25 de abril de 2019, devidamente registrada na JCDF sob o nº 1272229, em 10 de maio de 2019 (“</w:t>
      </w:r>
      <w:r w:rsidRPr="00F26B75">
        <w:rPr>
          <w:rFonts w:ascii="Garamond" w:hAnsi="Garamond"/>
          <w:b w:val="0"/>
          <w:iCs/>
          <w:sz w:val="24"/>
          <w:szCs w:val="24"/>
          <w:u w:val="single"/>
        </w:rPr>
        <w:t>RCA da Emissora</w:t>
      </w:r>
      <w:r w:rsidRPr="00F26B75">
        <w:rPr>
          <w:rFonts w:ascii="Garamond" w:hAnsi="Garamond"/>
          <w:b w:val="0"/>
          <w:iCs/>
          <w:sz w:val="24"/>
          <w:szCs w:val="24"/>
        </w:rPr>
        <w:t>”, e em conjunto com a RD da Emissora, “</w:t>
      </w:r>
      <w:r w:rsidRPr="00F26B75">
        <w:rPr>
          <w:rFonts w:ascii="Garamond" w:hAnsi="Garamond"/>
          <w:b w:val="0"/>
          <w:iCs/>
          <w:sz w:val="24"/>
          <w:szCs w:val="24"/>
          <w:u w:val="single"/>
        </w:rPr>
        <w:t>Aprovações Societárias da Emissora</w:t>
      </w:r>
      <w:r w:rsidRPr="00F26B75">
        <w:rPr>
          <w:rFonts w:ascii="Garamond" w:hAnsi="Garamond"/>
          <w:b w:val="0"/>
          <w:iCs/>
          <w:sz w:val="24"/>
          <w:szCs w:val="24"/>
        </w:rPr>
        <w:t>”), nas quais foram deliberadas e aprovadas:</w:t>
      </w:r>
    </w:p>
    <w:p w14:paraId="483F6340" w14:textId="77777777" w:rsidR="0028150D" w:rsidRPr="003126C4" w:rsidRDefault="0028150D" w:rsidP="0028150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42CF793F" w14:textId="6C98A1DF" w:rsidR="0028150D" w:rsidRPr="00793448" w:rsidRDefault="00793448" w:rsidP="0028150D">
      <w:pPr>
        <w:numPr>
          <w:ilvl w:val="0"/>
          <w:numId w:val="65"/>
        </w:numPr>
        <w:spacing w:line="320" w:lineRule="exact"/>
        <w:ind w:left="709" w:hanging="720"/>
        <w:jc w:val="both"/>
        <w:rPr>
          <w:rFonts w:ascii="Garamond" w:hAnsi="Garamond"/>
        </w:rPr>
      </w:pPr>
      <w:r w:rsidRPr="00F26B75">
        <w:rPr>
          <w:rFonts w:ascii="Garamond" w:hAnsi="Garamond"/>
          <w:iCs/>
        </w:rPr>
        <w:t xml:space="preserve">a Emissão e a Oferta Restrita (conforme definidos abaixo), bem como de seus termos e condições; </w:t>
      </w:r>
      <w:r w:rsidR="0028150D" w:rsidRPr="00793448">
        <w:rPr>
          <w:rFonts w:ascii="Garamond" w:hAnsi="Garamond"/>
        </w:rPr>
        <w:t>e</w:t>
      </w:r>
    </w:p>
    <w:p w14:paraId="2C6B4E6A" w14:textId="77777777" w:rsidR="0028150D" w:rsidRDefault="0028150D" w:rsidP="0028150D">
      <w:pPr>
        <w:pStyle w:val="PargrafodaLista"/>
        <w:spacing w:line="320" w:lineRule="exact"/>
        <w:ind w:left="709"/>
        <w:rPr>
          <w:rFonts w:ascii="Garamond" w:hAnsi="Garamond"/>
        </w:rPr>
      </w:pPr>
    </w:p>
    <w:p w14:paraId="2BABFAE5" w14:textId="043729C3" w:rsidR="0028150D" w:rsidRPr="00793448" w:rsidRDefault="00793448" w:rsidP="0028150D">
      <w:pPr>
        <w:numPr>
          <w:ilvl w:val="0"/>
          <w:numId w:val="65"/>
        </w:numPr>
        <w:spacing w:line="320" w:lineRule="exact"/>
        <w:ind w:left="709" w:hanging="720"/>
        <w:jc w:val="both"/>
        <w:rPr>
          <w:rFonts w:ascii="Garamond" w:hAnsi="Garamond"/>
        </w:rPr>
      </w:pPr>
      <w:r w:rsidRPr="00F26B75">
        <w:rPr>
          <w:rFonts w:ascii="Garamond" w:hAnsi="Garamond"/>
          <w:iCs/>
        </w:rPr>
        <w:t>a autorização à Diretoria da Emissora para adotar todos e quaisquer atos e a assinar todos e quaisquer documentos necessários à implementação e formalização das deliberações tomadas nas Aprovações Societárias da Emissora, especialmente a celebração de todos os documentos necessários à efetivação da Oferta Restrita e da Emissão, inclusive o aditamento a esta Escritura de Emissão para refletir o resultado do Procedimento de Coleta de Intenções (conforme definido abaixo) e o Contrato de Distribuição (conforme definido abaixo), bem como para contratar os prestadores de serviços da Oferta Restrita, tudo em conformidade com o disposto no artigo 59, caput, da Lei nº 6.404 de 15 de dezembro de 1976, conforme alterada (“</w:t>
      </w:r>
      <w:r w:rsidRPr="00F26B75">
        <w:rPr>
          <w:rFonts w:ascii="Garamond" w:hAnsi="Garamond"/>
          <w:iCs/>
          <w:u w:val="single"/>
        </w:rPr>
        <w:t>Lei das Sociedades por Ações</w:t>
      </w:r>
      <w:r w:rsidRPr="00F26B75">
        <w:rPr>
          <w:rFonts w:ascii="Garamond" w:hAnsi="Garamond"/>
          <w:iCs/>
        </w:rPr>
        <w:t>”)</w:t>
      </w:r>
      <w:r w:rsidR="0028150D" w:rsidRPr="00793448">
        <w:rPr>
          <w:rFonts w:ascii="Garamond" w:hAnsi="Garamond"/>
        </w:rPr>
        <w:t>.</w:t>
      </w:r>
    </w:p>
    <w:p w14:paraId="7FC4FA7B" w14:textId="77777777" w:rsidR="0028150D" w:rsidRDefault="0028150D" w:rsidP="0028150D">
      <w:pPr>
        <w:pStyle w:val="PargrafodaLista"/>
        <w:spacing w:line="320" w:lineRule="exact"/>
        <w:rPr>
          <w:rFonts w:ascii="Garamond" w:hAnsi="Garamond"/>
        </w:rPr>
      </w:pPr>
    </w:p>
    <w:p w14:paraId="42CA31FA" w14:textId="77777777" w:rsidR="0028150D" w:rsidRDefault="0028150D" w:rsidP="0028150D">
      <w:pPr>
        <w:pStyle w:val="PargrafodaLista"/>
        <w:spacing w:line="320" w:lineRule="exact"/>
        <w:rPr>
          <w:rFonts w:ascii="Garamond" w:hAnsi="Garamond"/>
        </w:rPr>
      </w:pPr>
    </w:p>
    <w:p w14:paraId="61EC0FDF" w14:textId="77777777" w:rsidR="0028150D" w:rsidRDefault="0028150D" w:rsidP="0028150D">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 xml:space="preserve">Cláusula II </w:t>
      </w:r>
      <w:r>
        <w:rPr>
          <w:rFonts w:ascii="Garamond" w:hAnsi="Garamond"/>
          <w:smallCaps/>
          <w:sz w:val="24"/>
          <w:szCs w:val="24"/>
        </w:rPr>
        <w:t>–</w:t>
      </w:r>
      <w:r w:rsidRPr="003126C4">
        <w:rPr>
          <w:rFonts w:ascii="Garamond" w:hAnsi="Garamond"/>
          <w:b w:val="0"/>
          <w:smallCaps/>
          <w:sz w:val="24"/>
          <w:szCs w:val="24"/>
        </w:rPr>
        <w:t xml:space="preserve"> </w:t>
      </w:r>
      <w:r w:rsidRPr="003126C4">
        <w:rPr>
          <w:rFonts w:ascii="Garamond" w:hAnsi="Garamond"/>
          <w:smallCaps/>
          <w:sz w:val="24"/>
          <w:szCs w:val="24"/>
        </w:rPr>
        <w:t>Requisitos</w:t>
      </w:r>
    </w:p>
    <w:p w14:paraId="3829C5DD" w14:textId="77777777" w:rsidR="0028150D" w:rsidRPr="003126C4" w:rsidRDefault="0028150D" w:rsidP="0028150D">
      <w:pPr>
        <w:spacing w:line="320" w:lineRule="exact"/>
      </w:pPr>
    </w:p>
    <w:p w14:paraId="35987FAF" w14:textId="77777777" w:rsidR="0028150D" w:rsidRDefault="0028150D" w:rsidP="0028150D">
      <w:pPr>
        <w:spacing w:line="320" w:lineRule="exact"/>
        <w:jc w:val="both"/>
        <w:rPr>
          <w:rFonts w:ascii="Garamond" w:hAnsi="Garamond"/>
        </w:rPr>
      </w:pPr>
      <w:r w:rsidRPr="00FC3593">
        <w:rPr>
          <w:rFonts w:ascii="Garamond" w:hAnsi="Garamond"/>
        </w:rPr>
        <w:t xml:space="preserve">A </w:t>
      </w:r>
      <w:r w:rsidRPr="00E95D81">
        <w:rPr>
          <w:rFonts w:ascii="Garamond" w:hAnsi="Garamond"/>
        </w:rPr>
        <w:t>2ª (segunda)</w:t>
      </w:r>
      <w:r w:rsidRPr="00FC3593">
        <w:rPr>
          <w:rFonts w:ascii="Garamond" w:hAnsi="Garamond"/>
        </w:rPr>
        <w:t xml:space="preserve"> emissão</w:t>
      </w:r>
      <w:r w:rsidRPr="003126C4">
        <w:rPr>
          <w:rFonts w:ascii="Garamond" w:hAnsi="Garamond"/>
        </w:rPr>
        <w:t xml:space="preserve"> de debêntures simples, não conversíveis em ações de emissão da Emissora, da espécie </w:t>
      </w:r>
      <w:r>
        <w:rPr>
          <w:rFonts w:ascii="Garamond" w:hAnsi="Garamond"/>
        </w:rPr>
        <w:t>quirografária</w:t>
      </w:r>
      <w:r w:rsidRPr="003126C4">
        <w:rPr>
          <w:rFonts w:ascii="Garamond" w:hAnsi="Garamond"/>
        </w:rPr>
        <w:t xml:space="preserve">, em </w:t>
      </w:r>
      <w:r>
        <w:rPr>
          <w:rFonts w:ascii="Garamond" w:hAnsi="Garamond"/>
        </w:rPr>
        <w:t xml:space="preserve">4 (quatro) </w:t>
      </w:r>
      <w:r w:rsidRPr="003126C4">
        <w:rPr>
          <w:rFonts w:ascii="Garamond" w:hAnsi="Garamond"/>
        </w:rPr>
        <w:t>série</w:t>
      </w:r>
      <w:r>
        <w:rPr>
          <w:rFonts w:ascii="Garamond" w:hAnsi="Garamond"/>
        </w:rPr>
        <w:t>s</w:t>
      </w:r>
      <w:r w:rsidRPr="003126C4">
        <w:rPr>
          <w:rFonts w:ascii="Garamond" w:hAnsi="Garamond"/>
        </w:rPr>
        <w:t xml:space="preserve"> (“</w:t>
      </w:r>
      <w:r w:rsidRPr="003126C4">
        <w:rPr>
          <w:rFonts w:ascii="Garamond" w:hAnsi="Garamond"/>
          <w:u w:val="single"/>
        </w:rPr>
        <w:t>Emissão</w:t>
      </w:r>
      <w:r w:rsidRPr="003126C4">
        <w:rPr>
          <w:rFonts w:ascii="Garamond" w:hAnsi="Garamond"/>
        </w:rPr>
        <w:t>” e “</w:t>
      </w:r>
      <w:r w:rsidRPr="003126C4">
        <w:rPr>
          <w:rFonts w:ascii="Garamond" w:hAnsi="Garamond"/>
          <w:u w:val="single"/>
        </w:rPr>
        <w:t>Debêntures</w:t>
      </w:r>
      <w:r w:rsidRPr="003126C4">
        <w:rPr>
          <w:rFonts w:ascii="Garamond" w:hAnsi="Garamond"/>
        </w:rPr>
        <w:t>”, respectivamente), para distribuição pública, com esforços restritos, nos termos da Instrução da CVM nº 476, de 16 de janeiro de 2009, conforme alterada (“</w:t>
      </w:r>
      <w:r w:rsidRPr="003126C4">
        <w:rPr>
          <w:rFonts w:ascii="Garamond" w:hAnsi="Garamond"/>
          <w:u w:val="single"/>
        </w:rPr>
        <w:t>Oferta Restrita</w:t>
      </w:r>
      <w:r w:rsidRPr="003126C4">
        <w:rPr>
          <w:rFonts w:ascii="Garamond" w:hAnsi="Garamond"/>
        </w:rPr>
        <w:t>” e “</w:t>
      </w:r>
      <w:r w:rsidRPr="003126C4">
        <w:rPr>
          <w:rFonts w:ascii="Garamond" w:hAnsi="Garamond"/>
          <w:u w:val="single"/>
        </w:rPr>
        <w:t>Instrução CVM 476</w:t>
      </w:r>
      <w:r w:rsidRPr="003126C4">
        <w:rPr>
          <w:rFonts w:ascii="Garamond" w:hAnsi="Garamond"/>
        </w:rPr>
        <w:t>”, respectivamente) e desta Escritura de Emissão, será realizada com observância dos seguintes requisitos:</w:t>
      </w:r>
      <w:r>
        <w:rPr>
          <w:rFonts w:ascii="Garamond" w:hAnsi="Garamond"/>
        </w:rPr>
        <w:t xml:space="preserve"> </w:t>
      </w:r>
    </w:p>
    <w:p w14:paraId="36673298" w14:textId="77777777" w:rsidR="0028150D" w:rsidRPr="003126C4" w:rsidRDefault="0028150D" w:rsidP="0028150D">
      <w:pPr>
        <w:spacing w:line="320" w:lineRule="exact"/>
        <w:jc w:val="both"/>
        <w:rPr>
          <w:rFonts w:ascii="Garamond" w:hAnsi="Garamond"/>
        </w:rPr>
      </w:pPr>
    </w:p>
    <w:p w14:paraId="300CB8C7"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 na Junta Comercial e Publicação d</w:t>
      </w:r>
      <w:r>
        <w:rPr>
          <w:rFonts w:ascii="Garamond" w:hAnsi="Garamond"/>
          <w:sz w:val="24"/>
          <w:szCs w:val="24"/>
          <w:u w:val="single"/>
        </w:rPr>
        <w:t>as</w:t>
      </w:r>
      <w:r w:rsidRPr="003126C4">
        <w:rPr>
          <w:rFonts w:ascii="Garamond" w:hAnsi="Garamond"/>
          <w:sz w:val="24"/>
          <w:szCs w:val="24"/>
          <w:u w:val="single"/>
        </w:rPr>
        <w:t xml:space="preserve"> </w:t>
      </w:r>
      <w:r>
        <w:rPr>
          <w:rFonts w:ascii="Garamond" w:hAnsi="Garamond"/>
          <w:sz w:val="24"/>
          <w:szCs w:val="24"/>
          <w:u w:val="single"/>
        </w:rPr>
        <w:t>Aprovações</w:t>
      </w:r>
      <w:r w:rsidRPr="003126C4">
        <w:rPr>
          <w:rFonts w:ascii="Garamond" w:hAnsi="Garamond"/>
          <w:sz w:val="24"/>
          <w:szCs w:val="24"/>
          <w:u w:val="single"/>
        </w:rPr>
        <w:t xml:space="preserve"> Societári</w:t>
      </w:r>
      <w:r>
        <w:rPr>
          <w:rFonts w:ascii="Garamond" w:hAnsi="Garamond"/>
          <w:sz w:val="24"/>
          <w:szCs w:val="24"/>
          <w:u w:val="single"/>
        </w:rPr>
        <w:t>a</w:t>
      </w:r>
      <w:r w:rsidRPr="003126C4">
        <w:rPr>
          <w:rFonts w:ascii="Garamond" w:hAnsi="Garamond"/>
          <w:sz w:val="24"/>
          <w:szCs w:val="24"/>
          <w:u w:val="single"/>
        </w:rPr>
        <w:t>s da Emissora</w:t>
      </w:r>
    </w:p>
    <w:p w14:paraId="73196FAC" w14:textId="77777777" w:rsidR="0028150D" w:rsidRPr="003126C4" w:rsidRDefault="0028150D" w:rsidP="0028150D">
      <w:pPr>
        <w:spacing w:line="320" w:lineRule="exact"/>
      </w:pPr>
    </w:p>
    <w:p w14:paraId="31DE2155" w14:textId="7FB951CD" w:rsidR="0028150D" w:rsidRPr="00793448" w:rsidRDefault="00793448" w:rsidP="0028150D">
      <w:pPr>
        <w:pStyle w:val="Ttulo6"/>
        <w:numPr>
          <w:ilvl w:val="2"/>
          <w:numId w:val="67"/>
        </w:numPr>
        <w:spacing w:line="320" w:lineRule="exact"/>
        <w:ind w:left="0" w:firstLine="0"/>
        <w:jc w:val="both"/>
        <w:rPr>
          <w:rFonts w:ascii="Garamond" w:hAnsi="Garamond"/>
          <w:sz w:val="24"/>
          <w:szCs w:val="24"/>
        </w:rPr>
      </w:pPr>
      <w:r w:rsidRPr="00F26B75">
        <w:rPr>
          <w:rFonts w:ascii="Garamond" w:hAnsi="Garamond"/>
          <w:b w:val="0"/>
          <w:iCs/>
          <w:sz w:val="24"/>
          <w:szCs w:val="24"/>
        </w:rPr>
        <w:lastRenderedPageBreak/>
        <w:t>Nos termos do artigo 62, inciso I, e do artigo 289 da Lei das Sociedades por Ações, a ata da RCA da Emissora foi devidamente arquivada perante a JCDF, nos termos da Cláusula 1.1.1 acima, bem como publicada no Diário Oficial da União (“</w:t>
      </w:r>
      <w:r w:rsidRPr="00F26B75">
        <w:rPr>
          <w:rFonts w:ascii="Garamond" w:hAnsi="Garamond"/>
          <w:b w:val="0"/>
          <w:iCs/>
          <w:sz w:val="24"/>
          <w:szCs w:val="24"/>
          <w:u w:val="single"/>
        </w:rPr>
        <w:t>DOU</w:t>
      </w:r>
      <w:r w:rsidRPr="00F26B75">
        <w:rPr>
          <w:rFonts w:ascii="Garamond" w:hAnsi="Garamond"/>
          <w:b w:val="0"/>
          <w:iCs/>
          <w:sz w:val="24"/>
          <w:szCs w:val="24"/>
        </w:rPr>
        <w:t>”) e no jornal “O Globo” em 3 de maio de 2019 (em conjunto com o DOU, os “</w:t>
      </w:r>
      <w:r w:rsidRPr="00F26B75">
        <w:rPr>
          <w:rFonts w:ascii="Garamond" w:hAnsi="Garamond"/>
          <w:b w:val="0"/>
          <w:iCs/>
          <w:sz w:val="24"/>
          <w:szCs w:val="24"/>
          <w:u w:val="single"/>
        </w:rPr>
        <w:t>Jornais de Publicação da Emissora</w:t>
      </w:r>
      <w:r w:rsidRPr="00F26B75">
        <w:rPr>
          <w:rFonts w:ascii="Garamond" w:hAnsi="Garamond"/>
          <w:b w:val="0"/>
          <w:iCs/>
          <w:sz w:val="24"/>
          <w:szCs w:val="24"/>
        </w:rPr>
        <w:t>”)</w:t>
      </w:r>
      <w:r w:rsidR="0028150D" w:rsidRPr="00793448">
        <w:rPr>
          <w:rFonts w:ascii="Garamond" w:hAnsi="Garamond"/>
          <w:b w:val="0"/>
          <w:sz w:val="24"/>
          <w:szCs w:val="24"/>
        </w:rPr>
        <w:t xml:space="preserve">. </w:t>
      </w:r>
    </w:p>
    <w:p w14:paraId="31B1797F" w14:textId="77777777" w:rsidR="0028150D" w:rsidRPr="003126C4" w:rsidRDefault="0028150D" w:rsidP="0028150D">
      <w:pPr>
        <w:spacing w:line="320" w:lineRule="exact"/>
      </w:pPr>
    </w:p>
    <w:p w14:paraId="008EB8C9" w14:textId="3399129E" w:rsidR="0028150D" w:rsidRDefault="00793448" w:rsidP="0028150D">
      <w:pPr>
        <w:pStyle w:val="Ttulo6"/>
        <w:numPr>
          <w:ilvl w:val="2"/>
          <w:numId w:val="67"/>
        </w:numPr>
        <w:spacing w:line="320" w:lineRule="exact"/>
        <w:ind w:left="0" w:firstLine="0"/>
        <w:jc w:val="both"/>
        <w:rPr>
          <w:rFonts w:ascii="Garamond" w:hAnsi="Garamond"/>
          <w:b w:val="0"/>
          <w:sz w:val="24"/>
          <w:szCs w:val="24"/>
        </w:rPr>
      </w:pPr>
      <w:r w:rsidRPr="00F26B75">
        <w:rPr>
          <w:rFonts w:ascii="Garamond" w:hAnsi="Garamond"/>
          <w:b w:val="0"/>
          <w:bCs w:val="0"/>
          <w:iCs/>
          <w:sz w:val="24"/>
          <w:szCs w:val="24"/>
        </w:rPr>
        <w:t>As atas de reuniões do conselho de administração da Emissora relacionadas à Emissão e às Debêntures, que pela lei são passíveis de serem arquivadas e publicadas e que, eventualmente, venham a ser realizadas após o registro da presente Escritura de Emissão, também serão arquivadas na JCDF, bem como serão publicadas nos Jornais de Publicação da Emissora</w:t>
      </w:r>
      <w:r w:rsidR="0028150D" w:rsidRPr="003126C4">
        <w:rPr>
          <w:rFonts w:ascii="Garamond" w:hAnsi="Garamond"/>
          <w:b w:val="0"/>
          <w:sz w:val="24"/>
          <w:szCs w:val="24"/>
        </w:rPr>
        <w:t>.</w:t>
      </w:r>
    </w:p>
    <w:p w14:paraId="7E539A9B" w14:textId="77777777" w:rsidR="0028150D" w:rsidRPr="003126C4" w:rsidRDefault="0028150D" w:rsidP="0028150D">
      <w:pPr>
        <w:spacing w:line="320" w:lineRule="exact"/>
      </w:pPr>
    </w:p>
    <w:p w14:paraId="685F373A"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 da Escritura de Emissão e Averba</w:t>
      </w:r>
      <w:r>
        <w:rPr>
          <w:rFonts w:ascii="Garamond" w:hAnsi="Garamond"/>
          <w:sz w:val="24"/>
          <w:szCs w:val="24"/>
          <w:u w:val="single"/>
        </w:rPr>
        <w:t>ção</w:t>
      </w:r>
      <w:r w:rsidRPr="003126C4">
        <w:rPr>
          <w:rFonts w:ascii="Garamond" w:hAnsi="Garamond"/>
          <w:sz w:val="24"/>
          <w:szCs w:val="24"/>
          <w:u w:val="single"/>
        </w:rPr>
        <w:t xml:space="preserve"> de seus Aditamentos na </w:t>
      </w:r>
    </w:p>
    <w:p w14:paraId="27D6884F" w14:textId="77777777" w:rsidR="0028150D" w:rsidRDefault="0028150D" w:rsidP="0028150D">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14:paraId="6C38092D" w14:textId="77777777" w:rsidR="0028150D" w:rsidRPr="003126C4" w:rsidRDefault="0028150D" w:rsidP="0028150D">
      <w:pPr>
        <w:spacing w:line="320" w:lineRule="exact"/>
      </w:pPr>
    </w:p>
    <w:p w14:paraId="3CC4F251" w14:textId="555D1DFB" w:rsidR="0028150D" w:rsidRPr="003938D8" w:rsidRDefault="00793448" w:rsidP="0028150D">
      <w:pPr>
        <w:pStyle w:val="Ttulo6"/>
        <w:numPr>
          <w:ilvl w:val="2"/>
          <w:numId w:val="67"/>
        </w:numPr>
        <w:spacing w:line="320" w:lineRule="exact"/>
        <w:ind w:left="0" w:firstLine="0"/>
        <w:jc w:val="both"/>
        <w:rPr>
          <w:rFonts w:ascii="Garamond" w:hAnsi="Garamond" w:cs="Tahoma"/>
          <w:b w:val="0"/>
          <w:bCs w:val="0"/>
          <w:sz w:val="24"/>
          <w:szCs w:val="24"/>
        </w:rPr>
      </w:pPr>
      <w:r w:rsidRPr="00F26B75">
        <w:rPr>
          <w:rFonts w:ascii="Garamond" w:hAnsi="Garamond"/>
          <w:b w:val="0"/>
          <w:bCs w:val="0"/>
          <w:iCs/>
          <w:sz w:val="24"/>
          <w:szCs w:val="24"/>
        </w:rPr>
        <w:t>Esta Escritura de Emissão foi inscrita na JCDF sob o nº 1272228, em 10 de maio de 2019</w:t>
      </w:r>
      <w:r w:rsidR="00E9309E">
        <w:rPr>
          <w:rFonts w:ascii="Garamond" w:hAnsi="Garamond"/>
          <w:b w:val="0"/>
          <w:bCs w:val="0"/>
          <w:iCs/>
          <w:sz w:val="24"/>
          <w:szCs w:val="24"/>
        </w:rPr>
        <w:t>,</w:t>
      </w:r>
      <w:r w:rsidRPr="00F26B75">
        <w:rPr>
          <w:rFonts w:ascii="Garamond" w:hAnsi="Garamond"/>
          <w:b w:val="0"/>
          <w:bCs w:val="0"/>
          <w:iCs/>
          <w:sz w:val="24"/>
          <w:szCs w:val="24"/>
        </w:rPr>
        <w:t xml:space="preserve"> e seus eventuais aditamentos serão averbados na JCDF, pela Emissora e às suas expensas, conforme disposto no artigo 62, inciso II e parágrafo 3º, da Lei das Sociedades por Ações, no prazo de até 10 (dez) Dias Úteis contados da respectiva data de assinatura. A Emissora entregará ao Agente Fiduciário 1 (uma) cópia eletrônica (</w:t>
      </w:r>
      <w:proofErr w:type="spellStart"/>
      <w:r w:rsidRPr="00F26B75">
        <w:rPr>
          <w:rFonts w:ascii="Garamond" w:hAnsi="Garamond"/>
          <w:b w:val="0"/>
          <w:bCs w:val="0"/>
          <w:iCs/>
          <w:sz w:val="24"/>
          <w:szCs w:val="24"/>
        </w:rPr>
        <w:t>pdf</w:t>
      </w:r>
      <w:proofErr w:type="spellEnd"/>
      <w:r w:rsidRPr="00F26B75">
        <w:rPr>
          <w:rFonts w:ascii="Garamond" w:hAnsi="Garamond"/>
          <w:b w:val="0"/>
          <w:bCs w:val="0"/>
          <w:iCs/>
          <w:sz w:val="24"/>
          <w:szCs w:val="24"/>
        </w:rPr>
        <w:t>) desta Escritura de Emissão e de eventuais aditamentos contendo a chancela digital de arquivamento da JCDF, em até 2 (dois) Dias Úteis do respectivo arquivamento ou da respectiva averbação, conforme o caso</w:t>
      </w:r>
      <w:r w:rsidR="0028150D" w:rsidRPr="003938D8">
        <w:rPr>
          <w:rFonts w:ascii="Garamond" w:hAnsi="Garamond"/>
          <w:b w:val="0"/>
          <w:sz w:val="24"/>
          <w:szCs w:val="24"/>
        </w:rPr>
        <w:t>.</w:t>
      </w:r>
      <w:r w:rsidR="0028150D" w:rsidRPr="003938D8">
        <w:rPr>
          <w:rFonts w:ascii="Garamond" w:hAnsi="Garamond" w:cs="Tahoma"/>
          <w:b w:val="0"/>
          <w:bCs w:val="0"/>
          <w:sz w:val="24"/>
          <w:szCs w:val="24"/>
        </w:rPr>
        <w:t xml:space="preserve"> </w:t>
      </w:r>
    </w:p>
    <w:p w14:paraId="6A90E7B6" w14:textId="77777777" w:rsidR="0028150D" w:rsidRPr="003126C4" w:rsidRDefault="0028150D" w:rsidP="0028150D">
      <w:pPr>
        <w:spacing w:line="320" w:lineRule="exact"/>
      </w:pPr>
    </w:p>
    <w:p w14:paraId="54162C99" w14:textId="5066206B" w:rsidR="0028150D" w:rsidRPr="00793448" w:rsidRDefault="00793448" w:rsidP="0028150D">
      <w:pPr>
        <w:pStyle w:val="Ttulo6"/>
        <w:numPr>
          <w:ilvl w:val="2"/>
          <w:numId w:val="67"/>
        </w:numPr>
        <w:spacing w:line="320" w:lineRule="exact"/>
        <w:ind w:left="0" w:firstLine="0"/>
        <w:jc w:val="both"/>
        <w:rPr>
          <w:rFonts w:ascii="Garamond" w:hAnsi="Garamond"/>
          <w:b w:val="0"/>
          <w:sz w:val="24"/>
          <w:szCs w:val="24"/>
        </w:rPr>
      </w:pPr>
      <w:r w:rsidRPr="00F26B75">
        <w:rPr>
          <w:rFonts w:ascii="Garamond" w:hAnsi="Garamond"/>
          <w:b w:val="0"/>
          <w:bCs w:val="0"/>
          <w:iCs/>
          <w:sz w:val="24"/>
          <w:szCs w:val="24"/>
        </w:rPr>
        <w:t>Esta Escritura de Emissão foi objeto de aditamento para refletir o resultado do Procedimento de Coleta de Intenções, de modo a definir o Valor Total da Emissão (conforme definido abaixo), a Quantidade de Debêntures (conforme definido abaixo) e os Juros Remuneratórios das Debêntures Incentivadas (conforme definido abaixo), sem necessidade de prévia aprovação societária de quaisquer das Partes signatárias desta Escritura de Emissão ou de realização prévia de Assembleia Geral de Debenturistas (conforme definido abaixo)</w:t>
      </w:r>
      <w:r w:rsidR="0028150D" w:rsidRPr="00793448">
        <w:rPr>
          <w:rFonts w:ascii="Garamond" w:hAnsi="Garamond"/>
          <w:b w:val="0"/>
          <w:sz w:val="24"/>
          <w:szCs w:val="24"/>
        </w:rPr>
        <w:t xml:space="preserve">. </w:t>
      </w:r>
    </w:p>
    <w:p w14:paraId="71B9D09B" w14:textId="77777777" w:rsidR="0028150D" w:rsidRDefault="0028150D" w:rsidP="0028150D">
      <w:pPr>
        <w:spacing w:line="320" w:lineRule="exact"/>
      </w:pPr>
    </w:p>
    <w:p w14:paraId="0084C126"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Dispensa de Registro na CVM e Registro na Associação Brasileira das Entidades dos Mercados Financeiro e de Capitais (“ANBIMA”)</w:t>
      </w:r>
    </w:p>
    <w:p w14:paraId="7FF28593" w14:textId="77777777" w:rsidR="0028150D" w:rsidRPr="003126C4" w:rsidRDefault="0028150D" w:rsidP="0028150D">
      <w:pPr>
        <w:spacing w:line="320" w:lineRule="exact"/>
      </w:pPr>
    </w:p>
    <w:p w14:paraId="15FB5024" w14:textId="77777777" w:rsidR="0028150D"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Emissão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 </w:t>
      </w:r>
    </w:p>
    <w:p w14:paraId="653E3E22" w14:textId="77777777" w:rsidR="0028150D" w:rsidRPr="00015466" w:rsidRDefault="0028150D" w:rsidP="0028150D">
      <w:pPr>
        <w:spacing w:line="320" w:lineRule="exact"/>
      </w:pPr>
    </w:p>
    <w:p w14:paraId="1FE27C04" w14:textId="77777777" w:rsidR="0028150D" w:rsidRPr="009306BE"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Por se tratar de distribuição pública, com esforços restritos, a Oferta Restrita </w:t>
      </w:r>
      <w:r w:rsidRPr="00933AEF">
        <w:rPr>
          <w:rFonts w:ascii="Garamond" w:hAnsi="Garamond"/>
          <w:b w:val="0"/>
          <w:sz w:val="24"/>
          <w:szCs w:val="24"/>
        </w:rPr>
        <w:t>será</w:t>
      </w:r>
      <w:r w:rsidRPr="003126C4">
        <w:rPr>
          <w:rFonts w:ascii="Garamond" w:hAnsi="Garamond"/>
          <w:b w:val="0"/>
          <w:sz w:val="24"/>
          <w:szCs w:val="24"/>
        </w:rPr>
        <w:t xml:space="preserve"> registrada na ANBIMA, nos termos do artigo 1º, parágrafo 2°, do </w:t>
      </w:r>
      <w:r>
        <w:rPr>
          <w:rFonts w:ascii="Garamond" w:hAnsi="Garamond"/>
          <w:b w:val="0"/>
          <w:sz w:val="24"/>
          <w:szCs w:val="24"/>
        </w:rPr>
        <w:t>“</w:t>
      </w:r>
      <w:r w:rsidRPr="003126C4">
        <w:rPr>
          <w:rFonts w:ascii="Garamond" w:hAnsi="Garamond"/>
          <w:b w:val="0"/>
          <w:sz w:val="24"/>
          <w:szCs w:val="24"/>
        </w:rPr>
        <w:t xml:space="preserve">Código ANBIMA de </w:t>
      </w:r>
      <w:r w:rsidRPr="003126C4">
        <w:rPr>
          <w:rFonts w:ascii="Garamond" w:hAnsi="Garamond"/>
          <w:b w:val="0"/>
          <w:sz w:val="24"/>
          <w:szCs w:val="24"/>
        </w:rPr>
        <w:lastRenderedPageBreak/>
        <w:t>Regulação e Melhores Práticas para as Ofertas Públicas de Distribuição e Aquisição de Valores Mobiliários</w:t>
      </w:r>
      <w:r>
        <w:rPr>
          <w:rFonts w:ascii="Garamond" w:hAnsi="Garamond"/>
          <w:b w:val="0"/>
          <w:sz w:val="24"/>
          <w:szCs w:val="24"/>
        </w:rPr>
        <w:t>”</w:t>
      </w:r>
      <w:r w:rsidRPr="003126C4">
        <w:rPr>
          <w:rFonts w:ascii="Garamond" w:hAnsi="Garamond"/>
          <w:b w:val="0"/>
          <w:sz w:val="24"/>
          <w:szCs w:val="24"/>
        </w:rPr>
        <w:t xml:space="preserve">, atualmente em vigor, exclusivamente para fins de envio de informações para a base de dados da ANBIMA, </w:t>
      </w:r>
      <w:r>
        <w:rPr>
          <w:rFonts w:ascii="Garamond" w:hAnsi="Garamond"/>
          <w:b w:val="0"/>
          <w:sz w:val="24"/>
          <w:szCs w:val="24"/>
        </w:rPr>
        <w:t>desde que, até a data da comunicação de encerramento da Oferta Restrita, sejam</w:t>
      </w:r>
      <w:r w:rsidRPr="009306BE">
        <w:rPr>
          <w:rFonts w:ascii="Garamond" w:hAnsi="Garamond" w:cs="Tahoma"/>
          <w:b w:val="0"/>
          <w:bCs w:val="0"/>
          <w:sz w:val="24"/>
          <w:szCs w:val="24"/>
        </w:rPr>
        <w:t xml:space="preserve"> </w:t>
      </w:r>
      <w:r>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 </w:t>
      </w:r>
      <w:r w:rsidRPr="003126C4">
        <w:rPr>
          <w:rFonts w:ascii="Garamond" w:hAnsi="Garamond" w:cs="Tahoma"/>
          <w:b w:val="0"/>
          <w:sz w:val="24"/>
          <w:szCs w:val="24"/>
        </w:rPr>
        <w:t>nos termos do artigo 9º, §1º, do referido código, se aplicável.</w:t>
      </w:r>
    </w:p>
    <w:p w14:paraId="4EBC5AE0" w14:textId="77777777" w:rsidR="0028150D" w:rsidRDefault="0028150D" w:rsidP="0028150D">
      <w:pPr>
        <w:pStyle w:val="Ttulo6"/>
        <w:rPr>
          <w:rFonts w:ascii="Garamond" w:hAnsi="Garamond"/>
          <w:b w:val="0"/>
          <w:sz w:val="24"/>
          <w:szCs w:val="24"/>
        </w:rPr>
      </w:pPr>
      <w:r w:rsidRPr="003126C4">
        <w:rPr>
          <w:rFonts w:ascii="Garamond" w:hAnsi="Garamond"/>
          <w:b w:val="0"/>
          <w:sz w:val="24"/>
          <w:szCs w:val="24"/>
        </w:rPr>
        <w:t xml:space="preserve"> </w:t>
      </w:r>
    </w:p>
    <w:p w14:paraId="2AF730C6"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Depósito para Distribuição e Negociação</w:t>
      </w:r>
    </w:p>
    <w:p w14:paraId="6816D6E5" w14:textId="77777777" w:rsidR="0028150D" w:rsidRPr="003126C4" w:rsidRDefault="0028150D" w:rsidP="0028150D">
      <w:pPr>
        <w:spacing w:line="320" w:lineRule="exact"/>
      </w:pPr>
    </w:p>
    <w:p w14:paraId="4F3F0D85" w14:textId="77777777" w:rsidR="0028150D" w:rsidRPr="003126C4" w:rsidRDefault="0028150D" w:rsidP="0028150D">
      <w:pPr>
        <w:pStyle w:val="Ttulo6"/>
        <w:numPr>
          <w:ilvl w:val="2"/>
          <w:numId w:val="67"/>
        </w:numPr>
        <w:spacing w:line="320" w:lineRule="exact"/>
        <w:ind w:left="0" w:firstLine="0"/>
        <w:jc w:val="both"/>
        <w:rPr>
          <w:rFonts w:ascii="Garamond" w:hAnsi="Garamond" w:cs="Tahoma"/>
          <w:sz w:val="24"/>
          <w:szCs w:val="24"/>
        </w:rPr>
      </w:pPr>
      <w:r w:rsidRPr="003126C4">
        <w:rPr>
          <w:rFonts w:ascii="Garamond" w:hAnsi="Garamond"/>
          <w:b w:val="0"/>
          <w:sz w:val="24"/>
          <w:szCs w:val="24"/>
        </w:rPr>
        <w:t xml:space="preserve">As Debêntures serão </w:t>
      </w:r>
      <w:r w:rsidRPr="003126C4">
        <w:rPr>
          <w:rFonts w:ascii="Garamond" w:hAnsi="Garamond" w:cs="Tahoma"/>
          <w:b w:val="0"/>
          <w:bCs w:val="0"/>
          <w:sz w:val="24"/>
          <w:szCs w:val="24"/>
        </w:rPr>
        <w:t>depositadas para:</w:t>
      </w:r>
    </w:p>
    <w:p w14:paraId="40F68A99" w14:textId="77777777" w:rsidR="0028150D" w:rsidRPr="003126C4" w:rsidRDefault="0028150D" w:rsidP="0028150D">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14:paraId="4D2FDCE8" w14:textId="77777777" w:rsidR="0028150D" w:rsidRDefault="0028150D" w:rsidP="0028150D">
      <w:pPr>
        <w:numPr>
          <w:ilvl w:val="0"/>
          <w:numId w:val="68"/>
        </w:numPr>
        <w:spacing w:line="320" w:lineRule="exact"/>
        <w:ind w:hanging="720"/>
        <w:jc w:val="both"/>
        <w:rPr>
          <w:rFonts w:ascii="Garamond" w:hAnsi="Garamond" w:cs="Tahoma"/>
        </w:rPr>
      </w:pPr>
      <w:r w:rsidRPr="003126C4">
        <w:rPr>
          <w:rFonts w:ascii="Garamond" w:hAnsi="Garamond" w:cs="Tahoma"/>
        </w:rPr>
        <w:t>distribuição pública no mercad</w:t>
      </w:r>
      <w:r w:rsidRPr="00040CFD">
        <w:rPr>
          <w:rFonts w:ascii="Garamond" w:hAnsi="Garamond" w:cs="Tahoma"/>
        </w:rPr>
        <w:t xml:space="preserve">o primário por meio do </w:t>
      </w:r>
      <w:r w:rsidRPr="00E1733A">
        <w:rPr>
          <w:rFonts w:ascii="Garamond" w:hAnsi="Garamond" w:cs="Tahoma"/>
        </w:rPr>
        <w:t>MDA – Módulo de Distribuição de Ativos (“</w:t>
      </w:r>
      <w:r w:rsidRPr="00E1733A">
        <w:rPr>
          <w:rFonts w:ascii="Garamond" w:hAnsi="Garamond" w:cs="Tahoma"/>
          <w:u w:val="single"/>
        </w:rPr>
        <w:t>MDA</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Pr="00E1733A">
        <w:rPr>
          <w:rFonts w:ascii="Garamond" w:hAnsi="Garamond" w:cs="Tahoma"/>
        </w:rPr>
        <w:t>B3 S.A. – Brasil, Bolsa, Balcão – Segmento CETIP UTVM (“</w:t>
      </w:r>
      <w:r w:rsidRPr="00E1733A">
        <w:rPr>
          <w:rFonts w:ascii="Garamond" w:hAnsi="Garamond" w:cs="Tahoma"/>
          <w:u w:val="single"/>
        </w:rPr>
        <w:t>B3</w:t>
      </w:r>
      <w:r w:rsidRPr="00E1733A">
        <w:rPr>
          <w:rFonts w:ascii="Garamond" w:hAnsi="Garamond" w:cs="Tahoma"/>
        </w:rPr>
        <w:t>”)</w:t>
      </w:r>
      <w:r w:rsidRPr="00040CFD">
        <w:rPr>
          <w:rFonts w:ascii="Garamond" w:hAnsi="Garamond" w:cs="Tahoma"/>
        </w:rPr>
        <w:t xml:space="preserve">, sendo a distribuição liquidada financeiramente </w:t>
      </w:r>
      <w:r>
        <w:rPr>
          <w:rFonts w:ascii="Garamond" w:hAnsi="Garamond" w:cs="Tahoma"/>
        </w:rPr>
        <w:t>por meio</w:t>
      </w:r>
      <w:r w:rsidRPr="00040CFD">
        <w:rPr>
          <w:rFonts w:ascii="Garamond" w:hAnsi="Garamond" w:cs="Tahoma"/>
        </w:rPr>
        <w:t xml:space="preserve"> da </w:t>
      </w:r>
      <w:r w:rsidRPr="00E1733A">
        <w:rPr>
          <w:rFonts w:ascii="Garamond" w:hAnsi="Garamond" w:cs="Tahoma"/>
        </w:rPr>
        <w:t>B3</w:t>
      </w:r>
      <w:r w:rsidRPr="003126C4">
        <w:rPr>
          <w:rFonts w:ascii="Garamond" w:hAnsi="Garamond" w:cs="Tahoma"/>
        </w:rPr>
        <w:t xml:space="preserve">; e </w:t>
      </w:r>
    </w:p>
    <w:p w14:paraId="403A9B81" w14:textId="77777777" w:rsidR="0028150D" w:rsidRPr="003126C4" w:rsidRDefault="0028150D" w:rsidP="0028150D">
      <w:pPr>
        <w:spacing w:line="320" w:lineRule="exact"/>
        <w:ind w:left="720"/>
        <w:jc w:val="both"/>
        <w:rPr>
          <w:rFonts w:ascii="Garamond" w:hAnsi="Garamond" w:cs="Tahoma"/>
        </w:rPr>
      </w:pPr>
    </w:p>
    <w:p w14:paraId="236C7AEF" w14:textId="77777777" w:rsidR="0028150D" w:rsidRPr="00040CFD" w:rsidRDefault="0028150D" w:rsidP="0028150D">
      <w:pPr>
        <w:numPr>
          <w:ilvl w:val="0"/>
          <w:numId w:val="68"/>
        </w:numPr>
        <w:spacing w:line="320" w:lineRule="exact"/>
        <w:ind w:hanging="720"/>
        <w:jc w:val="both"/>
        <w:rPr>
          <w:rFonts w:ascii="Garamond" w:hAnsi="Garamond" w:cs="Tahoma"/>
        </w:rPr>
      </w:pPr>
      <w:r w:rsidRPr="003126C4">
        <w:rPr>
          <w:rFonts w:ascii="Garamond" w:hAnsi="Garamond" w:cs="Tahoma"/>
        </w:rPr>
        <w:t>negociação, observado o disposto na Cláusula 2.</w:t>
      </w:r>
      <w:r>
        <w:rPr>
          <w:rFonts w:ascii="Garamond" w:hAnsi="Garamond" w:cs="Tahoma"/>
        </w:rPr>
        <w:t>4</w:t>
      </w:r>
      <w:r w:rsidRPr="003126C4">
        <w:rPr>
          <w:rFonts w:ascii="Garamond" w:hAnsi="Garamond" w:cs="Tahoma"/>
        </w:rPr>
        <w:t xml:space="preserve">.2 abaixo, no mercado secundário por meio do </w:t>
      </w:r>
      <w:r w:rsidRPr="00E1733A">
        <w:rPr>
          <w:rFonts w:ascii="Garamond" w:hAnsi="Garamond" w:cs="Tahoma"/>
        </w:rPr>
        <w:t>CETIP 21 – Títulos e Valores Mobiliários (“</w:t>
      </w:r>
      <w:r w:rsidRPr="00E1733A">
        <w:rPr>
          <w:rFonts w:ascii="Garamond" w:hAnsi="Garamond" w:cs="Tahoma"/>
          <w:u w:val="single"/>
        </w:rPr>
        <w:t>CETIP21</w:t>
      </w:r>
      <w:r w:rsidRPr="00E1733A">
        <w:rPr>
          <w:rFonts w:ascii="Garamond" w:hAnsi="Garamond" w:cs="Tahoma"/>
        </w:rPr>
        <w:t>”)</w:t>
      </w:r>
      <w:r w:rsidRPr="003126C4">
        <w:rPr>
          <w:rFonts w:ascii="Garamond" w:hAnsi="Garamond" w:cs="Tahoma"/>
        </w:rPr>
        <w:t xml:space="preserve">, administrado e operacionalizado pela </w:t>
      </w:r>
      <w:r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Pr="00E1733A">
        <w:rPr>
          <w:rFonts w:ascii="Garamond" w:hAnsi="Garamond" w:cs="Tahoma"/>
        </w:rPr>
        <w:t>B3</w:t>
      </w:r>
      <w:r w:rsidRPr="00040CFD">
        <w:rPr>
          <w:rFonts w:ascii="Garamond" w:hAnsi="Garamond" w:cs="Tahoma"/>
        </w:rPr>
        <w:t xml:space="preserve">. </w:t>
      </w:r>
    </w:p>
    <w:p w14:paraId="13B4D8DA" w14:textId="77777777" w:rsidR="0028150D" w:rsidRDefault="0028150D" w:rsidP="0028150D">
      <w:pPr>
        <w:pStyle w:val="PargrafodaLista"/>
        <w:spacing w:line="320" w:lineRule="exact"/>
        <w:rPr>
          <w:rFonts w:ascii="Garamond" w:hAnsi="Garamond" w:cs="Tahoma"/>
        </w:rPr>
      </w:pPr>
    </w:p>
    <w:p w14:paraId="1BEFD540" w14:textId="77777777" w:rsidR="0028150D" w:rsidRDefault="0028150D" w:rsidP="0028150D">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Não obstante o descrito na Cláusula 2.</w:t>
      </w:r>
      <w:r>
        <w:rPr>
          <w:rFonts w:ascii="Garamond" w:hAnsi="Garamond"/>
          <w:b w:val="0"/>
          <w:sz w:val="24"/>
          <w:szCs w:val="24"/>
        </w:rPr>
        <w:t>4</w:t>
      </w:r>
      <w:r w:rsidRPr="003126C4">
        <w:rPr>
          <w:rFonts w:ascii="Garamond" w:hAnsi="Garamond"/>
          <w:b w:val="0"/>
          <w:sz w:val="24"/>
          <w:szCs w:val="24"/>
        </w:rPr>
        <w:t xml:space="preserve">.1 acima, as Debêntures somente poderão ser negociadas nos mercados regulamentados de valores mobiliários entre Investidores Qualificados (conforme </w:t>
      </w:r>
      <w:r w:rsidRPr="003126C4">
        <w:rPr>
          <w:rFonts w:ascii="Garamond" w:hAnsi="Garamond" w:cs="Tahoma"/>
          <w:b w:val="0"/>
          <w:bCs w:val="0"/>
          <w:sz w:val="24"/>
          <w:szCs w:val="24"/>
        </w:rPr>
        <w:t>definido</w:t>
      </w:r>
      <w:r w:rsidRPr="003126C4">
        <w:rPr>
          <w:rFonts w:ascii="Garamond" w:hAnsi="Garamond"/>
          <w:b w:val="0"/>
          <w:sz w:val="24"/>
          <w:szCs w:val="24"/>
        </w:rPr>
        <w:t xml:space="preserve"> abaixo) depois de decorridos 90 (noventa) dias de cada subscrição ou aquisição </w:t>
      </w:r>
      <w:r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Pr>
          <w:rFonts w:ascii="Garamond" w:hAnsi="Garamond"/>
          <w:b w:val="0"/>
          <w:sz w:val="24"/>
          <w:szCs w:val="24"/>
        </w:rPr>
        <w:t xml:space="preserve"> (conforme definido abaixo)</w:t>
      </w:r>
      <w:r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sendo que a negociação das Debêntures deverá sempre respeitar as disposições legais e regulamentares aplicáveis.</w:t>
      </w:r>
      <w:r w:rsidRPr="003126C4">
        <w:rPr>
          <w:rFonts w:ascii="Garamond" w:hAnsi="Garamond" w:cs="Tahoma"/>
          <w:b w:val="0"/>
          <w:bCs w:val="0"/>
          <w:sz w:val="24"/>
          <w:szCs w:val="24"/>
        </w:rPr>
        <w:t xml:space="preserve"> </w:t>
      </w:r>
    </w:p>
    <w:p w14:paraId="5AD4B89D" w14:textId="77777777" w:rsidR="0028150D" w:rsidRPr="003126C4" w:rsidRDefault="0028150D" w:rsidP="0028150D">
      <w:pPr>
        <w:spacing w:line="320" w:lineRule="exact"/>
      </w:pPr>
    </w:p>
    <w:p w14:paraId="2DBB3A00"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Pr>
          <w:rFonts w:ascii="Garamond" w:hAnsi="Garamond"/>
          <w:sz w:val="24"/>
          <w:szCs w:val="24"/>
          <w:u w:val="single"/>
        </w:rPr>
        <w:t>s</w:t>
      </w:r>
      <w:r w:rsidRPr="003126C4">
        <w:rPr>
          <w:rFonts w:ascii="Garamond" w:hAnsi="Garamond"/>
          <w:sz w:val="24"/>
          <w:szCs w:val="24"/>
          <w:u w:val="single"/>
        </w:rPr>
        <w:t xml:space="preserve"> Projeto</w:t>
      </w:r>
      <w:r>
        <w:rPr>
          <w:rFonts w:ascii="Garamond" w:hAnsi="Garamond"/>
          <w:sz w:val="24"/>
          <w:szCs w:val="24"/>
          <w:u w:val="single"/>
        </w:rPr>
        <w:t>s</w:t>
      </w:r>
      <w:r w:rsidRPr="003126C4">
        <w:rPr>
          <w:rFonts w:ascii="Garamond" w:hAnsi="Garamond"/>
          <w:sz w:val="24"/>
          <w:szCs w:val="24"/>
          <w:u w:val="single"/>
        </w:rPr>
        <w:t xml:space="preserve"> de Infraestrutura como Prioritário</w:t>
      </w:r>
      <w:r>
        <w:rPr>
          <w:rFonts w:ascii="Garamond" w:hAnsi="Garamond"/>
          <w:sz w:val="24"/>
          <w:szCs w:val="24"/>
          <w:u w:val="single"/>
        </w:rPr>
        <w:t>s</w:t>
      </w:r>
      <w:r w:rsidRPr="003126C4">
        <w:rPr>
          <w:rFonts w:ascii="Garamond" w:hAnsi="Garamond"/>
          <w:sz w:val="24"/>
          <w:szCs w:val="24"/>
          <w:u w:val="single"/>
        </w:rPr>
        <w:t xml:space="preserve"> pelo Ministério de Minas e Energia (“MME”)</w:t>
      </w:r>
    </w:p>
    <w:p w14:paraId="02ACD91C" w14:textId="77777777" w:rsidR="0028150D" w:rsidRPr="003126C4" w:rsidRDefault="0028150D" w:rsidP="0028150D">
      <w:pPr>
        <w:keepNext/>
        <w:keepLines/>
        <w:spacing w:line="320" w:lineRule="exact"/>
      </w:pPr>
    </w:p>
    <w:p w14:paraId="3C11C91C" w14:textId="77777777" w:rsidR="0028150D" w:rsidRPr="00725C6E"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Emissão </w:t>
      </w:r>
      <w:r>
        <w:rPr>
          <w:rFonts w:ascii="Garamond" w:hAnsi="Garamond"/>
          <w:b w:val="0"/>
          <w:sz w:val="24"/>
          <w:szCs w:val="24"/>
        </w:rPr>
        <w:t xml:space="preserve">das Debêntures Incentivadas (conforme definido abaixo) </w:t>
      </w:r>
      <w:r w:rsidRPr="003126C4">
        <w:rPr>
          <w:rFonts w:ascii="Garamond" w:hAnsi="Garamond"/>
          <w:b w:val="0"/>
          <w:sz w:val="24"/>
          <w:szCs w:val="24"/>
        </w:rPr>
        <w:t>será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 e do Decreto nº 8.874, de 11 de outubro de 2016 (“</w:t>
      </w:r>
      <w:r w:rsidRPr="003126C4">
        <w:rPr>
          <w:rFonts w:ascii="Garamond" w:hAnsi="Garamond"/>
          <w:b w:val="0"/>
          <w:sz w:val="24"/>
          <w:szCs w:val="24"/>
          <w:u w:val="single"/>
        </w:rPr>
        <w:t>Decreto 8.874</w:t>
      </w:r>
      <w:r w:rsidRPr="003126C4">
        <w:rPr>
          <w:rFonts w:ascii="Garamond" w:hAnsi="Garamond"/>
          <w:b w:val="0"/>
          <w:sz w:val="24"/>
          <w:szCs w:val="24"/>
        </w:rPr>
        <w:t>”), tendo em vista o enquadramento do</w:t>
      </w:r>
      <w:r>
        <w:rPr>
          <w:rFonts w:ascii="Garamond" w:hAnsi="Garamond"/>
          <w:b w:val="0"/>
          <w:sz w:val="24"/>
          <w:szCs w:val="24"/>
        </w:rPr>
        <w:t>: (i)</w:t>
      </w:r>
      <w:r w:rsidRPr="003126C4">
        <w:rPr>
          <w:rFonts w:ascii="Garamond" w:hAnsi="Garamond"/>
          <w:b w:val="0"/>
          <w:sz w:val="24"/>
          <w:szCs w:val="24"/>
        </w:rPr>
        <w:t xml:space="preserve"> Projeto</w:t>
      </w:r>
      <w:r>
        <w:rPr>
          <w:rFonts w:ascii="Garamond" w:hAnsi="Garamond"/>
          <w:b w:val="0"/>
          <w:sz w:val="24"/>
          <w:szCs w:val="24"/>
        </w:rPr>
        <w:t xml:space="preserve"> Angra 3</w:t>
      </w:r>
      <w:r w:rsidRPr="003126C4">
        <w:rPr>
          <w:rFonts w:ascii="Garamond" w:hAnsi="Garamond"/>
          <w:b w:val="0"/>
          <w:sz w:val="24"/>
          <w:szCs w:val="24"/>
        </w:rPr>
        <w:t xml:space="preserve"> (conforme definido abaixo) como prioritário pelo MME, por meio da Portaria do MME nº </w:t>
      </w:r>
      <w:r>
        <w:rPr>
          <w:rFonts w:ascii="Garamond" w:hAnsi="Garamond"/>
          <w:b w:val="0"/>
          <w:sz w:val="24"/>
          <w:szCs w:val="24"/>
        </w:rPr>
        <w:t>97</w:t>
      </w:r>
      <w:r w:rsidRPr="003126C4">
        <w:rPr>
          <w:rFonts w:ascii="Garamond" w:hAnsi="Garamond"/>
          <w:b w:val="0"/>
          <w:sz w:val="24"/>
          <w:szCs w:val="24"/>
        </w:rPr>
        <w:t xml:space="preserve">, de </w:t>
      </w:r>
      <w:r>
        <w:rPr>
          <w:rFonts w:ascii="Garamond" w:hAnsi="Garamond"/>
          <w:b w:val="0"/>
          <w:sz w:val="24"/>
          <w:szCs w:val="24"/>
        </w:rPr>
        <w:t xml:space="preserve">10 </w:t>
      </w:r>
      <w:r w:rsidRPr="003126C4">
        <w:rPr>
          <w:rFonts w:ascii="Garamond" w:hAnsi="Garamond"/>
          <w:b w:val="0"/>
          <w:sz w:val="24"/>
          <w:szCs w:val="24"/>
        </w:rPr>
        <w:t xml:space="preserve">de </w:t>
      </w:r>
      <w:r>
        <w:rPr>
          <w:rFonts w:ascii="Garamond" w:hAnsi="Garamond"/>
          <w:b w:val="0"/>
          <w:sz w:val="24"/>
          <w:szCs w:val="24"/>
        </w:rPr>
        <w:t xml:space="preserve">abril </w:t>
      </w:r>
      <w:r w:rsidRPr="003126C4">
        <w:rPr>
          <w:rFonts w:ascii="Garamond" w:hAnsi="Garamond"/>
          <w:b w:val="0"/>
          <w:sz w:val="24"/>
          <w:szCs w:val="24"/>
        </w:rPr>
        <w:t xml:space="preserve">de </w:t>
      </w:r>
      <w:r>
        <w:rPr>
          <w:rFonts w:ascii="Garamond" w:hAnsi="Garamond"/>
          <w:b w:val="0"/>
          <w:sz w:val="24"/>
          <w:szCs w:val="24"/>
        </w:rPr>
        <w:t>2019</w:t>
      </w:r>
      <w:r w:rsidRPr="003126C4">
        <w:rPr>
          <w:rFonts w:ascii="Garamond" w:hAnsi="Garamond"/>
          <w:b w:val="0"/>
          <w:sz w:val="24"/>
          <w:szCs w:val="24"/>
        </w:rPr>
        <w:t xml:space="preserve">, publicada no </w:t>
      </w:r>
      <w:r>
        <w:rPr>
          <w:rFonts w:ascii="Garamond" w:hAnsi="Garamond"/>
          <w:b w:val="0"/>
          <w:sz w:val="24"/>
          <w:szCs w:val="24"/>
        </w:rPr>
        <w:t>DOU</w:t>
      </w:r>
      <w:r w:rsidRPr="003126C4">
        <w:rPr>
          <w:rFonts w:ascii="Garamond" w:hAnsi="Garamond"/>
          <w:b w:val="0"/>
          <w:sz w:val="24"/>
          <w:szCs w:val="24"/>
        </w:rPr>
        <w:t xml:space="preserve">, </w:t>
      </w:r>
      <w:r w:rsidRPr="00F401F1">
        <w:rPr>
          <w:rFonts w:ascii="Garamond" w:hAnsi="Garamond"/>
          <w:b w:val="0"/>
          <w:sz w:val="24"/>
          <w:szCs w:val="24"/>
        </w:rPr>
        <w:t>em 11 de abril de 2019</w:t>
      </w:r>
      <w:r>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Pr>
          <w:rFonts w:ascii="Garamond" w:hAnsi="Garamond"/>
          <w:b w:val="0"/>
          <w:sz w:val="24"/>
          <w:szCs w:val="24"/>
          <w:u w:val="single"/>
        </w:rPr>
        <w:t xml:space="preserve"> - Angra 3</w:t>
      </w:r>
      <w:r w:rsidRPr="003126C4">
        <w:rPr>
          <w:rFonts w:ascii="Garamond" w:hAnsi="Garamond"/>
          <w:b w:val="0"/>
          <w:sz w:val="24"/>
          <w:szCs w:val="24"/>
        </w:rPr>
        <w:t>”)</w:t>
      </w:r>
      <w:r>
        <w:rPr>
          <w:rFonts w:ascii="Garamond" w:hAnsi="Garamond"/>
          <w:b w:val="0"/>
          <w:sz w:val="24"/>
          <w:szCs w:val="24"/>
        </w:rPr>
        <w:t>; e (</w:t>
      </w:r>
      <w:proofErr w:type="spellStart"/>
      <w:r>
        <w:rPr>
          <w:rFonts w:ascii="Garamond" w:hAnsi="Garamond"/>
          <w:b w:val="0"/>
          <w:sz w:val="24"/>
          <w:szCs w:val="24"/>
        </w:rPr>
        <w:t>ii</w:t>
      </w:r>
      <w:proofErr w:type="spellEnd"/>
      <w:r>
        <w:rPr>
          <w:rFonts w:ascii="Garamond" w:hAnsi="Garamond"/>
          <w:b w:val="0"/>
          <w:sz w:val="24"/>
          <w:szCs w:val="24"/>
        </w:rPr>
        <w:t xml:space="preserve">) Projeto Belo Monte (conforme definido </w:t>
      </w:r>
      <w:r>
        <w:rPr>
          <w:rFonts w:ascii="Garamond" w:hAnsi="Garamond"/>
          <w:b w:val="0"/>
          <w:sz w:val="24"/>
          <w:szCs w:val="24"/>
        </w:rPr>
        <w:lastRenderedPageBreak/>
        <w:t xml:space="preserve">abaixo) </w:t>
      </w:r>
      <w:r w:rsidRPr="003126C4">
        <w:rPr>
          <w:rFonts w:ascii="Garamond" w:hAnsi="Garamond"/>
          <w:b w:val="0"/>
          <w:sz w:val="24"/>
          <w:szCs w:val="24"/>
        </w:rPr>
        <w:t xml:space="preserve">como </w:t>
      </w:r>
      <w:r w:rsidRPr="00FC3593">
        <w:rPr>
          <w:rFonts w:ascii="Garamond" w:hAnsi="Garamond"/>
          <w:b w:val="0"/>
          <w:sz w:val="24"/>
          <w:szCs w:val="24"/>
        </w:rPr>
        <w:t xml:space="preserve">prioritário pelo MME, por meio da </w:t>
      </w:r>
      <w:r w:rsidRPr="00E95D81">
        <w:rPr>
          <w:rFonts w:ascii="Garamond" w:hAnsi="Garamond"/>
          <w:b w:val="0"/>
          <w:sz w:val="24"/>
          <w:szCs w:val="24"/>
        </w:rPr>
        <w:t>Portaria do MME nº 405, de 3 de julho de 201</w:t>
      </w:r>
      <w:r w:rsidRPr="00FC3593">
        <w:rPr>
          <w:rFonts w:ascii="Garamond" w:hAnsi="Garamond"/>
          <w:b w:val="0"/>
          <w:sz w:val="24"/>
          <w:szCs w:val="24"/>
        </w:rPr>
        <w:t>2, pub</w:t>
      </w:r>
      <w:r w:rsidRPr="003126C4">
        <w:rPr>
          <w:rFonts w:ascii="Garamond" w:hAnsi="Garamond"/>
          <w:b w:val="0"/>
          <w:sz w:val="24"/>
          <w:szCs w:val="24"/>
        </w:rPr>
        <w:t xml:space="preserve">licada no </w:t>
      </w:r>
      <w:r>
        <w:rPr>
          <w:rFonts w:ascii="Garamond" w:hAnsi="Garamond"/>
          <w:b w:val="0"/>
          <w:sz w:val="24"/>
          <w:szCs w:val="24"/>
        </w:rPr>
        <w:t>DOU</w:t>
      </w:r>
      <w:r w:rsidRPr="003126C4">
        <w:rPr>
          <w:rFonts w:ascii="Garamond" w:hAnsi="Garamond"/>
          <w:b w:val="0"/>
          <w:sz w:val="24"/>
          <w:szCs w:val="24"/>
        </w:rPr>
        <w:t xml:space="preserve">, </w:t>
      </w:r>
      <w:r w:rsidRPr="00725C6E">
        <w:rPr>
          <w:rFonts w:ascii="Garamond" w:hAnsi="Garamond"/>
          <w:b w:val="0"/>
          <w:sz w:val="24"/>
          <w:szCs w:val="24"/>
        </w:rPr>
        <w:t>em 4 de julho de 2012</w:t>
      </w:r>
      <w:r>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Pr>
          <w:rFonts w:ascii="Garamond" w:hAnsi="Garamond"/>
          <w:b w:val="0"/>
          <w:sz w:val="24"/>
          <w:szCs w:val="24"/>
          <w:u w:val="single"/>
        </w:rPr>
        <w:t xml:space="preserve"> - Belo Monte</w:t>
      </w:r>
      <w:r w:rsidRPr="003126C4">
        <w:rPr>
          <w:rFonts w:ascii="Garamond" w:hAnsi="Garamond"/>
          <w:b w:val="0"/>
          <w:sz w:val="24"/>
          <w:szCs w:val="24"/>
        </w:rPr>
        <w:t>”</w:t>
      </w:r>
      <w:r>
        <w:rPr>
          <w:rFonts w:ascii="Garamond" w:hAnsi="Garamond"/>
          <w:b w:val="0"/>
          <w:sz w:val="24"/>
          <w:szCs w:val="24"/>
        </w:rPr>
        <w:t xml:space="preserve"> e, em conjunto com a Portaria MME -</w:t>
      </w:r>
      <w:r w:rsidRPr="00B659F8">
        <w:rPr>
          <w:rFonts w:ascii="Garamond" w:hAnsi="Garamond"/>
          <w:b w:val="0"/>
          <w:sz w:val="24"/>
          <w:szCs w:val="24"/>
        </w:rPr>
        <w:t xml:space="preserve"> </w:t>
      </w:r>
      <w:r>
        <w:rPr>
          <w:rFonts w:ascii="Garamond" w:hAnsi="Garamond"/>
          <w:b w:val="0"/>
          <w:sz w:val="24"/>
          <w:szCs w:val="24"/>
        </w:rPr>
        <w:t>Angra 3, as “</w:t>
      </w:r>
      <w:r w:rsidRPr="00C021AC">
        <w:rPr>
          <w:rFonts w:ascii="Garamond" w:hAnsi="Garamond"/>
          <w:b w:val="0"/>
          <w:sz w:val="24"/>
          <w:szCs w:val="24"/>
          <w:u w:val="single"/>
        </w:rPr>
        <w:t>Portarias</w:t>
      </w:r>
      <w:r>
        <w:rPr>
          <w:rFonts w:ascii="Garamond" w:hAnsi="Garamond"/>
          <w:b w:val="0"/>
          <w:sz w:val="24"/>
          <w:szCs w:val="24"/>
        </w:rPr>
        <w:t>”</w:t>
      </w:r>
      <w:r w:rsidRPr="003126C4">
        <w:rPr>
          <w:rFonts w:ascii="Garamond" w:hAnsi="Garamond"/>
          <w:b w:val="0"/>
          <w:sz w:val="24"/>
          <w:szCs w:val="24"/>
        </w:rPr>
        <w:t xml:space="preserve">), </w:t>
      </w:r>
      <w:r>
        <w:rPr>
          <w:rFonts w:ascii="Garamond" w:hAnsi="Garamond"/>
          <w:b w:val="0"/>
          <w:sz w:val="24"/>
          <w:szCs w:val="24"/>
        </w:rPr>
        <w:t xml:space="preserve">cujas </w:t>
      </w:r>
      <w:r w:rsidRPr="003126C4">
        <w:rPr>
          <w:rFonts w:ascii="Garamond" w:hAnsi="Garamond"/>
          <w:b w:val="0"/>
          <w:sz w:val="24"/>
          <w:szCs w:val="24"/>
        </w:rPr>
        <w:t>cópia</w:t>
      </w:r>
      <w:r>
        <w:rPr>
          <w:rFonts w:ascii="Garamond" w:hAnsi="Garamond"/>
          <w:b w:val="0"/>
          <w:sz w:val="24"/>
          <w:szCs w:val="24"/>
        </w:rPr>
        <w:t>s</w:t>
      </w:r>
      <w:r w:rsidRPr="003126C4">
        <w:rPr>
          <w:rFonts w:ascii="Garamond" w:hAnsi="Garamond"/>
          <w:b w:val="0"/>
          <w:sz w:val="24"/>
          <w:szCs w:val="24"/>
        </w:rPr>
        <w:t xml:space="preserve"> encontra</w:t>
      </w:r>
      <w:r>
        <w:rPr>
          <w:rFonts w:ascii="Garamond" w:hAnsi="Garamond"/>
          <w:b w:val="0"/>
          <w:sz w:val="24"/>
          <w:szCs w:val="24"/>
        </w:rPr>
        <w:t>m</w:t>
      </w:r>
      <w:r w:rsidRPr="003126C4">
        <w:rPr>
          <w:rFonts w:ascii="Garamond" w:hAnsi="Garamond"/>
          <w:b w:val="0"/>
          <w:sz w:val="24"/>
          <w:szCs w:val="24"/>
        </w:rPr>
        <w:t>-se no</w:t>
      </w:r>
      <w:r w:rsidRPr="009306BE" w:rsidDel="0004321C">
        <w:rPr>
          <w:rFonts w:ascii="Garamond" w:hAnsi="Garamond"/>
          <w:b w:val="0"/>
          <w:sz w:val="24"/>
          <w:szCs w:val="24"/>
        </w:rPr>
        <w:t xml:space="preserve"> </w:t>
      </w:r>
      <w:r w:rsidRPr="003126C4">
        <w:rPr>
          <w:rFonts w:ascii="Garamond" w:hAnsi="Garamond"/>
          <w:b w:val="0"/>
          <w:sz w:val="24"/>
          <w:szCs w:val="24"/>
        </w:rPr>
        <w:t xml:space="preserve">Anexo I </w:t>
      </w:r>
      <w:r w:rsidRPr="003126C4">
        <w:rPr>
          <w:rFonts w:ascii="Garamond" w:hAnsi="Garamond"/>
          <w:b w:val="0"/>
          <w:color w:val="000000"/>
          <w:sz w:val="24"/>
          <w:szCs w:val="24"/>
        </w:rPr>
        <w:t>à</w:t>
      </w:r>
      <w:r w:rsidRPr="003126C4">
        <w:rPr>
          <w:rFonts w:ascii="Garamond" w:hAnsi="Garamond"/>
          <w:b w:val="0"/>
          <w:sz w:val="24"/>
          <w:szCs w:val="24"/>
        </w:rPr>
        <w:t xml:space="preserve"> presente Escritura de Emissão.</w:t>
      </w:r>
      <w:r>
        <w:rPr>
          <w:rFonts w:ascii="Garamond" w:hAnsi="Garamond"/>
          <w:b w:val="0"/>
          <w:sz w:val="24"/>
          <w:szCs w:val="24"/>
        </w:rPr>
        <w:t xml:space="preserve"> </w:t>
      </w:r>
    </w:p>
    <w:p w14:paraId="115D0B06" w14:textId="77777777" w:rsidR="0028150D" w:rsidRPr="00E95D81" w:rsidRDefault="0028150D" w:rsidP="0028150D">
      <w:pPr>
        <w:rPr>
          <w:b/>
        </w:rPr>
      </w:pPr>
    </w:p>
    <w:p w14:paraId="397C931D" w14:textId="77777777" w:rsidR="0028150D" w:rsidRDefault="0028150D" w:rsidP="0028150D">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III - Objeto Social da Emissora e Características da Emissão</w:t>
      </w:r>
    </w:p>
    <w:p w14:paraId="7B248045" w14:textId="77777777" w:rsidR="0028150D" w:rsidRPr="003126C4" w:rsidRDefault="0028150D" w:rsidP="0028150D">
      <w:pPr>
        <w:keepNext/>
        <w:keepLines/>
        <w:spacing w:line="320" w:lineRule="exact"/>
      </w:pPr>
    </w:p>
    <w:p w14:paraId="4259D4DF"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14:paraId="0B4847F5" w14:textId="77777777" w:rsidR="0028150D" w:rsidRPr="003126C4" w:rsidRDefault="0028150D" w:rsidP="0028150D">
      <w:pPr>
        <w:spacing w:line="320" w:lineRule="exact"/>
      </w:pPr>
    </w:p>
    <w:p w14:paraId="6EFD266B"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Emissora tem por objeto social: </w:t>
      </w:r>
    </w:p>
    <w:p w14:paraId="00B7BB5B" w14:textId="77777777" w:rsidR="0028150D" w:rsidRPr="003126C4" w:rsidRDefault="0028150D" w:rsidP="0028150D">
      <w:pPr>
        <w:spacing w:line="320" w:lineRule="exact"/>
        <w:ind w:left="709"/>
        <w:jc w:val="both"/>
      </w:pPr>
    </w:p>
    <w:p w14:paraId="239B3580" w14:textId="77777777" w:rsidR="0028150D" w:rsidRPr="002E44B8" w:rsidRDefault="0028150D" w:rsidP="0028150D">
      <w:pPr>
        <w:pStyle w:val="PargrafodaLista"/>
        <w:numPr>
          <w:ilvl w:val="0"/>
          <w:numId w:val="112"/>
        </w:numPr>
        <w:spacing w:line="320" w:lineRule="exact"/>
        <w:ind w:left="709" w:firstLine="0"/>
        <w:jc w:val="both"/>
        <w:rPr>
          <w:rFonts w:ascii="Garamond" w:hAnsi="Garamond"/>
        </w:rPr>
      </w:pPr>
      <w:r w:rsidRPr="002E44B8">
        <w:rPr>
          <w:rFonts w:ascii="Garamond" w:hAnsi="Garamond"/>
        </w:rPr>
        <w:t>realizar estudos, projetos, construção e operação de usinas produtoras e linhas de transmissão e distribuição de energia elétrica, bem como a celebração de atos de empresa decorrentes dessas atividades, tais como a comercialização de energia elétrica;</w:t>
      </w:r>
    </w:p>
    <w:p w14:paraId="1460461F" w14:textId="77777777" w:rsidR="0028150D" w:rsidRPr="002E44B8" w:rsidRDefault="0028150D" w:rsidP="0028150D">
      <w:pPr>
        <w:spacing w:line="320" w:lineRule="exact"/>
        <w:ind w:left="709"/>
        <w:jc w:val="both"/>
        <w:rPr>
          <w:rFonts w:ascii="Garamond" w:hAnsi="Garamond"/>
        </w:rPr>
      </w:pPr>
    </w:p>
    <w:p w14:paraId="4C6ED157" w14:textId="77777777" w:rsidR="0028150D" w:rsidRPr="002E44B8" w:rsidRDefault="0028150D" w:rsidP="0028150D">
      <w:pPr>
        <w:pStyle w:val="PargrafodaLista"/>
        <w:numPr>
          <w:ilvl w:val="0"/>
          <w:numId w:val="112"/>
        </w:numPr>
        <w:spacing w:line="320" w:lineRule="exact"/>
        <w:ind w:left="709" w:firstLine="0"/>
        <w:jc w:val="both"/>
        <w:rPr>
          <w:rFonts w:ascii="Garamond" w:hAnsi="Garamond"/>
        </w:rPr>
      </w:pPr>
      <w:r w:rsidRPr="002E44B8">
        <w:rPr>
          <w:rFonts w:ascii="Garamond" w:hAnsi="Garamond"/>
        </w:rPr>
        <w:t>cooperar com o Ministério, ao qual se vincule, na formulação da política energética do país;</w:t>
      </w:r>
    </w:p>
    <w:p w14:paraId="5261D008" w14:textId="77777777" w:rsidR="0028150D" w:rsidRPr="002E44B8" w:rsidRDefault="0028150D" w:rsidP="0028150D">
      <w:pPr>
        <w:spacing w:line="320" w:lineRule="exact"/>
        <w:ind w:left="709"/>
        <w:jc w:val="both"/>
        <w:rPr>
          <w:rFonts w:ascii="Garamond" w:hAnsi="Garamond"/>
        </w:rPr>
      </w:pPr>
    </w:p>
    <w:p w14:paraId="0D76A7C3" w14:textId="77777777" w:rsidR="0028150D" w:rsidRPr="002E44B8" w:rsidRDefault="0028150D" w:rsidP="0028150D">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a empresas concessionárias de serviço público de energia elétrica sob seu controle, e prestar garantia, no país ou no exterior, em seu favor, bem como adquirir debêntures de sua emissão;</w:t>
      </w:r>
    </w:p>
    <w:p w14:paraId="1C0EAA0D" w14:textId="77777777" w:rsidR="0028150D" w:rsidRPr="002E44B8" w:rsidRDefault="0028150D" w:rsidP="0028150D">
      <w:pPr>
        <w:spacing w:line="320" w:lineRule="exact"/>
        <w:ind w:left="709"/>
        <w:jc w:val="both"/>
        <w:rPr>
          <w:rFonts w:ascii="Garamond" w:hAnsi="Garamond"/>
        </w:rPr>
      </w:pPr>
    </w:p>
    <w:p w14:paraId="799E6FC3" w14:textId="77777777" w:rsidR="0028150D" w:rsidRPr="002E44B8" w:rsidRDefault="0028150D" w:rsidP="0028150D">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e prestar garantia, no país ou no exterior, em favor de entidades técnico-científicas de pesquisa sob seu controle;</w:t>
      </w:r>
    </w:p>
    <w:p w14:paraId="4E329123" w14:textId="77777777" w:rsidR="0028150D" w:rsidRPr="002E44B8" w:rsidRDefault="0028150D" w:rsidP="0028150D">
      <w:pPr>
        <w:spacing w:line="320" w:lineRule="exact"/>
        <w:ind w:left="709"/>
        <w:jc w:val="both"/>
        <w:rPr>
          <w:rFonts w:ascii="Garamond" w:hAnsi="Garamond"/>
        </w:rPr>
      </w:pPr>
    </w:p>
    <w:p w14:paraId="04F6CAF4" w14:textId="77777777" w:rsidR="0028150D" w:rsidRPr="003938D8" w:rsidRDefault="0028150D" w:rsidP="0028150D">
      <w:pPr>
        <w:pStyle w:val="PargrafodaLista"/>
        <w:numPr>
          <w:ilvl w:val="0"/>
          <w:numId w:val="112"/>
        </w:numPr>
        <w:spacing w:line="320" w:lineRule="exact"/>
        <w:ind w:left="709" w:firstLine="0"/>
        <w:jc w:val="both"/>
        <w:rPr>
          <w:rFonts w:ascii="Garamond" w:hAnsi="Garamond"/>
        </w:rPr>
      </w:pPr>
      <w:r w:rsidRPr="003938D8">
        <w:rPr>
          <w:rFonts w:ascii="Garamond" w:hAnsi="Garamond"/>
        </w:rPr>
        <w:t>promover e apoiar pesquisas de seu interesse empresarial no setor energético, ligadas à geração, transmissão e distribuição de energia elétrica, bem como estudos de aproveitamento de reservatórios para fins múltiplos;</w:t>
      </w:r>
    </w:p>
    <w:p w14:paraId="0AD4A0F3" w14:textId="77777777" w:rsidR="0028150D" w:rsidRPr="002E44B8" w:rsidRDefault="0028150D" w:rsidP="0028150D">
      <w:pPr>
        <w:spacing w:line="320" w:lineRule="exact"/>
        <w:ind w:left="709"/>
        <w:jc w:val="both"/>
        <w:rPr>
          <w:rFonts w:ascii="Garamond" w:hAnsi="Garamond"/>
        </w:rPr>
      </w:pPr>
    </w:p>
    <w:p w14:paraId="1A2F477F" w14:textId="77777777" w:rsidR="0028150D" w:rsidRPr="002E44B8" w:rsidRDefault="0028150D" w:rsidP="0028150D">
      <w:pPr>
        <w:pStyle w:val="PargrafodaLista"/>
        <w:numPr>
          <w:ilvl w:val="0"/>
          <w:numId w:val="112"/>
        </w:numPr>
        <w:spacing w:line="320" w:lineRule="exact"/>
        <w:ind w:left="709" w:firstLine="0"/>
        <w:jc w:val="both"/>
        <w:rPr>
          <w:rFonts w:ascii="Garamond" w:hAnsi="Garamond"/>
        </w:rPr>
      </w:pPr>
      <w:r w:rsidRPr="002E44B8">
        <w:rPr>
          <w:rFonts w:ascii="Garamond" w:hAnsi="Garamond"/>
        </w:rPr>
        <w:t>contribuir para a formação do pessoal técnico necessário ao setor de energia elétrica brasileiro, bem como para a preparação de operários qualificados, mediante cursos especializados, podendo, também, conceder auxílio aos estabelecimentos de ensino do país ou bolsas de estudo no exterior e assinar convênios com entidades que colaborem na formação de pessoal técnico especializado;</w:t>
      </w:r>
    </w:p>
    <w:p w14:paraId="22D695FA" w14:textId="77777777" w:rsidR="0028150D" w:rsidRPr="002E44B8" w:rsidRDefault="0028150D" w:rsidP="0028150D">
      <w:pPr>
        <w:spacing w:line="320" w:lineRule="exact"/>
        <w:ind w:left="709"/>
        <w:jc w:val="both"/>
        <w:rPr>
          <w:rFonts w:ascii="Garamond" w:hAnsi="Garamond"/>
        </w:rPr>
      </w:pPr>
    </w:p>
    <w:p w14:paraId="1D444C33" w14:textId="77777777" w:rsidR="0028150D" w:rsidRPr="002E44B8" w:rsidRDefault="0028150D" w:rsidP="0028150D">
      <w:pPr>
        <w:pStyle w:val="PargrafodaLista"/>
        <w:numPr>
          <w:ilvl w:val="0"/>
          <w:numId w:val="112"/>
        </w:numPr>
        <w:spacing w:line="320" w:lineRule="exact"/>
        <w:ind w:left="709" w:firstLine="0"/>
        <w:jc w:val="both"/>
        <w:rPr>
          <w:rFonts w:ascii="Garamond" w:hAnsi="Garamond"/>
        </w:rPr>
      </w:pPr>
      <w:r w:rsidRPr="002E44B8">
        <w:rPr>
          <w:rFonts w:ascii="Garamond" w:hAnsi="Garamond"/>
        </w:rPr>
        <w:t>colaborar, técnica e administrativamente, com as empresas de cujo capital participe acionariamente e com órgãos do Ministério ao qual se vincule;</w:t>
      </w:r>
    </w:p>
    <w:p w14:paraId="602BF2BA" w14:textId="77777777" w:rsidR="0028150D" w:rsidRPr="002E44B8" w:rsidRDefault="0028150D" w:rsidP="0028150D">
      <w:pPr>
        <w:spacing w:line="320" w:lineRule="exact"/>
        <w:ind w:left="709"/>
        <w:jc w:val="both"/>
        <w:rPr>
          <w:rFonts w:ascii="Garamond" w:hAnsi="Garamond"/>
        </w:rPr>
      </w:pPr>
    </w:p>
    <w:p w14:paraId="110BBE3D" w14:textId="77777777" w:rsidR="0028150D" w:rsidRDefault="0028150D" w:rsidP="0028150D">
      <w:pPr>
        <w:pStyle w:val="PargrafodaLista"/>
        <w:numPr>
          <w:ilvl w:val="0"/>
          <w:numId w:val="112"/>
        </w:numPr>
        <w:spacing w:line="320" w:lineRule="exact"/>
        <w:ind w:left="709" w:firstLine="0"/>
        <w:jc w:val="both"/>
        <w:rPr>
          <w:rFonts w:ascii="Garamond" w:hAnsi="Garamond"/>
        </w:rPr>
      </w:pPr>
      <w:r w:rsidRPr="002E44B8">
        <w:rPr>
          <w:rFonts w:ascii="Garamond" w:hAnsi="Garamond"/>
        </w:rPr>
        <w:lastRenderedPageBreak/>
        <w:t>participar de associações ou organizações de caráter técnico, científico e empresarial, de âmbito regional, nacional ou internacional, de interesse para o setor de energia elétrica; e</w:t>
      </w:r>
      <w:r w:rsidRPr="00131D1D">
        <w:rPr>
          <w:rFonts w:ascii="Garamond" w:hAnsi="Garamond"/>
        </w:rPr>
        <w:t xml:space="preserve"> </w:t>
      </w:r>
    </w:p>
    <w:p w14:paraId="0A8DD685" w14:textId="77777777" w:rsidR="0028150D" w:rsidRPr="002E44B8" w:rsidRDefault="0028150D" w:rsidP="0028150D">
      <w:pPr>
        <w:pStyle w:val="PargrafodaLista"/>
        <w:ind w:left="709"/>
        <w:rPr>
          <w:rFonts w:ascii="Garamond" w:hAnsi="Garamond"/>
        </w:rPr>
      </w:pPr>
    </w:p>
    <w:p w14:paraId="7E6B742B" w14:textId="77777777" w:rsidR="0028150D" w:rsidRPr="002E44B8" w:rsidRDefault="0028150D" w:rsidP="0028150D">
      <w:pPr>
        <w:pStyle w:val="PargrafodaLista"/>
        <w:numPr>
          <w:ilvl w:val="0"/>
          <w:numId w:val="112"/>
        </w:numPr>
        <w:spacing w:line="320" w:lineRule="exact"/>
        <w:ind w:left="709" w:firstLine="0"/>
        <w:jc w:val="both"/>
        <w:rPr>
          <w:rFonts w:ascii="Garamond" w:hAnsi="Garamond"/>
          <w:b/>
        </w:rPr>
      </w:pPr>
      <w:r w:rsidRPr="00574939">
        <w:rPr>
          <w:rFonts w:ascii="Garamond" w:hAnsi="Garamond"/>
        </w:rPr>
        <w:t>participar,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Pr>
          <w:rFonts w:ascii="Garamond" w:hAnsi="Garamond"/>
        </w:rPr>
        <w:t xml:space="preserve"> </w:t>
      </w:r>
    </w:p>
    <w:p w14:paraId="7B549D3D" w14:textId="77777777" w:rsidR="0028150D" w:rsidRPr="00B81AAE" w:rsidRDefault="0028150D" w:rsidP="0028150D">
      <w:pPr>
        <w:pStyle w:val="Ttulo6"/>
        <w:spacing w:line="320" w:lineRule="exact"/>
        <w:jc w:val="both"/>
        <w:rPr>
          <w:rFonts w:ascii="Garamond" w:hAnsi="Garamond"/>
          <w:b w:val="0"/>
          <w:sz w:val="24"/>
          <w:szCs w:val="24"/>
        </w:rPr>
      </w:pPr>
    </w:p>
    <w:p w14:paraId="782124AB"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Destinação dos Recursos</w:t>
      </w:r>
      <w:r w:rsidRPr="003126C4">
        <w:rPr>
          <w:rFonts w:ascii="Garamond" w:hAnsi="Garamond"/>
          <w:sz w:val="24"/>
          <w:szCs w:val="24"/>
        </w:rPr>
        <w:t xml:space="preserve"> </w:t>
      </w:r>
    </w:p>
    <w:p w14:paraId="2A88A989" w14:textId="77777777" w:rsidR="0028150D" w:rsidRPr="003126C4" w:rsidRDefault="0028150D" w:rsidP="0028150D">
      <w:pPr>
        <w:spacing w:line="320" w:lineRule="exact"/>
      </w:pPr>
    </w:p>
    <w:p w14:paraId="57DCB885" w14:textId="77777777" w:rsidR="0028150D" w:rsidRDefault="0028150D" w:rsidP="0028150D">
      <w:pPr>
        <w:pStyle w:val="Ttulo6"/>
        <w:numPr>
          <w:ilvl w:val="2"/>
          <w:numId w:val="67"/>
        </w:numPr>
        <w:spacing w:line="320" w:lineRule="exact"/>
        <w:ind w:left="0" w:firstLine="0"/>
        <w:jc w:val="both"/>
        <w:rPr>
          <w:rFonts w:ascii="Garamond" w:hAnsi="Garamond"/>
          <w:sz w:val="24"/>
          <w:szCs w:val="24"/>
        </w:rPr>
      </w:pPr>
      <w:r>
        <w:rPr>
          <w:rFonts w:ascii="Garamond" w:hAnsi="Garamond"/>
          <w:b w:val="0"/>
          <w:sz w:val="24"/>
          <w:szCs w:val="24"/>
        </w:rPr>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Não Incentivadas (conforme definido abaixo) </w:t>
      </w:r>
      <w:r w:rsidRPr="003126C4">
        <w:rPr>
          <w:rFonts w:ascii="Garamond" w:hAnsi="Garamond"/>
          <w:b w:val="0"/>
          <w:sz w:val="24"/>
          <w:szCs w:val="24"/>
        </w:rPr>
        <w:t>serão utilizados exclusivamente para</w:t>
      </w:r>
      <w:r>
        <w:rPr>
          <w:rFonts w:ascii="Garamond" w:hAnsi="Garamond"/>
          <w:b w:val="0"/>
          <w:sz w:val="24"/>
          <w:szCs w:val="24"/>
        </w:rPr>
        <w:t xml:space="preserve"> refinanciamento do passivo da Emissora</w:t>
      </w:r>
      <w:r w:rsidRPr="002E44B8">
        <w:rPr>
          <w:rFonts w:ascii="Garamond" w:hAnsi="Garamond"/>
          <w:b w:val="0"/>
          <w:sz w:val="24"/>
          <w:szCs w:val="24"/>
        </w:rPr>
        <w:t>, sendo que o restante, caso haja, será destinado ao reforço de caixa para utilização no curso ordinário dos negócios da Emissora</w:t>
      </w:r>
      <w:r>
        <w:rPr>
          <w:rFonts w:ascii="Garamond" w:hAnsi="Garamond"/>
          <w:b w:val="0"/>
          <w:sz w:val="24"/>
          <w:szCs w:val="24"/>
        </w:rPr>
        <w:t xml:space="preserve">. </w:t>
      </w:r>
    </w:p>
    <w:p w14:paraId="499FB8A8" w14:textId="77777777" w:rsidR="0028150D" w:rsidRPr="002E44B8" w:rsidRDefault="0028150D" w:rsidP="0028150D">
      <w:pPr>
        <w:pStyle w:val="Ttulo6"/>
        <w:spacing w:line="320" w:lineRule="exact"/>
        <w:jc w:val="both"/>
        <w:rPr>
          <w:rFonts w:ascii="Garamond" w:hAnsi="Garamond"/>
          <w:sz w:val="24"/>
          <w:szCs w:val="24"/>
        </w:rPr>
      </w:pPr>
      <w:r>
        <w:rPr>
          <w:rFonts w:ascii="Garamond" w:hAnsi="Garamond"/>
          <w:b w:val="0"/>
          <w:sz w:val="24"/>
          <w:szCs w:val="24"/>
        </w:rPr>
        <w:t xml:space="preserve"> </w:t>
      </w:r>
    </w:p>
    <w:p w14:paraId="0F7BE5EB" w14:textId="77777777" w:rsidR="0028150D" w:rsidRPr="00855AB8"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2°, parágrafo 1°, da Lei 12.431, do Decreto 8.874, e da Resolução do Conselho Monetário Nacional (“</w:t>
      </w:r>
      <w:r w:rsidRPr="003126C4">
        <w:rPr>
          <w:rFonts w:ascii="Garamond" w:hAnsi="Garamond"/>
          <w:b w:val="0"/>
          <w:sz w:val="24"/>
          <w:szCs w:val="24"/>
          <w:u w:val="single"/>
        </w:rPr>
        <w:t>CMN</w:t>
      </w:r>
      <w:r w:rsidRPr="003126C4">
        <w:rPr>
          <w:rFonts w:ascii="Garamond" w:hAnsi="Garamond"/>
          <w:b w:val="0"/>
          <w:sz w:val="24"/>
          <w:szCs w:val="24"/>
        </w:rPr>
        <w:t>”) nº 3.947, de 27 de janeiro de 2011 (“</w:t>
      </w:r>
      <w:r w:rsidRPr="003126C4">
        <w:rPr>
          <w:rFonts w:ascii="Garamond" w:hAnsi="Garamond"/>
          <w:b w:val="0"/>
          <w:sz w:val="24"/>
          <w:szCs w:val="24"/>
          <w:u w:val="single"/>
        </w:rPr>
        <w:t>Resolução CMN 3.947</w:t>
      </w:r>
      <w:r w:rsidRPr="003126C4">
        <w:rPr>
          <w:rFonts w:ascii="Garamond" w:hAnsi="Garamond"/>
          <w:b w:val="0"/>
          <w:sz w:val="24"/>
          <w:szCs w:val="24"/>
        </w:rPr>
        <w:t>”), os recursos líquidos captados pela Emissora por meio da Emissão</w:t>
      </w:r>
      <w:r>
        <w:rPr>
          <w:rFonts w:ascii="Garamond" w:hAnsi="Garamond"/>
          <w:b w:val="0"/>
          <w:sz w:val="24"/>
          <w:szCs w:val="24"/>
        </w:rPr>
        <w:t xml:space="preserve"> das Debêntures da Quarta Série (conforme definido abaixo)</w:t>
      </w:r>
      <w:r w:rsidRPr="003126C4">
        <w:rPr>
          <w:rFonts w:ascii="Garamond" w:hAnsi="Garamond"/>
          <w:b w:val="0"/>
          <w:sz w:val="24"/>
          <w:szCs w:val="24"/>
        </w:rPr>
        <w:t>, serão utilizados exclusivamente para pagamentos futuros ou reembolso de gastos despesas ou dívidas relacionados à implantação do</w:t>
      </w:r>
      <w:r>
        <w:rPr>
          <w:rFonts w:ascii="Garamond" w:hAnsi="Garamond"/>
          <w:b w:val="0"/>
          <w:sz w:val="24"/>
          <w:szCs w:val="24"/>
        </w:rPr>
        <w:t>s</w:t>
      </w:r>
      <w:r w:rsidRPr="003126C4">
        <w:rPr>
          <w:rFonts w:ascii="Garamond" w:hAnsi="Garamond"/>
          <w:b w:val="0"/>
          <w:sz w:val="24"/>
          <w:szCs w:val="24"/>
        </w:rPr>
        <w:t xml:space="preserve"> </w:t>
      </w:r>
      <w:r>
        <w:rPr>
          <w:rFonts w:ascii="Garamond" w:hAnsi="Garamond"/>
          <w:b w:val="0"/>
          <w:sz w:val="24"/>
          <w:szCs w:val="24"/>
        </w:rPr>
        <w:t>P</w:t>
      </w:r>
      <w:r w:rsidRPr="003126C4">
        <w:rPr>
          <w:rFonts w:ascii="Garamond" w:hAnsi="Garamond"/>
          <w:b w:val="0"/>
          <w:sz w:val="24"/>
          <w:szCs w:val="24"/>
        </w:rPr>
        <w:t>rojeto</w:t>
      </w:r>
      <w:r>
        <w:rPr>
          <w:rFonts w:ascii="Garamond" w:hAnsi="Garamond"/>
          <w:b w:val="0"/>
          <w:sz w:val="24"/>
          <w:szCs w:val="24"/>
        </w:rPr>
        <w:t>s (conforme definido abaixo)</w:t>
      </w:r>
      <w:r w:rsidRPr="003126C4">
        <w:rPr>
          <w:rFonts w:ascii="Garamond" w:hAnsi="Garamond"/>
          <w:b w:val="0"/>
          <w:sz w:val="24"/>
          <w:szCs w:val="24"/>
        </w:rPr>
        <w:t xml:space="preserve">, que tenham ocorrido em prazo igual ou inferior a 24 (vinte e quatro) meses contados da data de encerramento da Oferta Restrita, conforme detalhado </w:t>
      </w:r>
      <w:r>
        <w:rPr>
          <w:rFonts w:ascii="Garamond" w:hAnsi="Garamond"/>
          <w:b w:val="0"/>
          <w:sz w:val="24"/>
          <w:szCs w:val="24"/>
        </w:rPr>
        <w:t xml:space="preserve">nas tabelas </w:t>
      </w:r>
      <w:r w:rsidRPr="003126C4">
        <w:rPr>
          <w:rFonts w:ascii="Garamond" w:hAnsi="Garamond"/>
          <w:b w:val="0"/>
          <w:sz w:val="24"/>
          <w:szCs w:val="24"/>
        </w:rPr>
        <w:t>abaixo</w:t>
      </w:r>
      <w:r>
        <w:rPr>
          <w:rFonts w:ascii="Garamond" w:hAnsi="Garamond"/>
          <w:b w:val="0"/>
          <w:sz w:val="24"/>
          <w:szCs w:val="24"/>
        </w:rPr>
        <w:t xml:space="preserve">: </w:t>
      </w:r>
    </w:p>
    <w:p w14:paraId="1F301687" w14:textId="77777777" w:rsidR="0028150D" w:rsidRPr="003126C4" w:rsidRDefault="0028150D" w:rsidP="0028150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28150D" w:rsidRPr="009306BE" w14:paraId="3D901071" w14:textId="77777777" w:rsidTr="005E56D3">
        <w:trPr>
          <w:trHeight w:val="17"/>
          <w:jc w:val="center"/>
        </w:trPr>
        <w:tc>
          <w:tcPr>
            <w:tcW w:w="1622" w:type="pct"/>
            <w:shd w:val="clear" w:color="auto" w:fill="auto"/>
          </w:tcPr>
          <w:p w14:paraId="12DD0EB0"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Objetivo do Projeto</w:t>
            </w:r>
            <w:r>
              <w:rPr>
                <w:rFonts w:ascii="Garamond" w:hAnsi="Garamond" w:cs="Tahoma"/>
                <w:b/>
              </w:rPr>
              <w:t xml:space="preserve"> Angra 3</w:t>
            </w:r>
          </w:p>
        </w:tc>
        <w:tc>
          <w:tcPr>
            <w:tcW w:w="3378" w:type="pct"/>
            <w:shd w:val="clear" w:color="auto" w:fill="auto"/>
            <w:vAlign w:val="center"/>
          </w:tcPr>
          <w:p w14:paraId="45894104" w14:textId="77777777" w:rsidR="0028150D" w:rsidRPr="00CE48B0" w:rsidRDefault="0028150D" w:rsidP="005E56D3">
            <w:pPr>
              <w:suppressAutoHyphens/>
              <w:spacing w:line="320" w:lineRule="exact"/>
              <w:jc w:val="both"/>
              <w:rPr>
                <w:rFonts w:ascii="Garamond" w:hAnsi="Garamond" w:cs="Tahoma"/>
              </w:rPr>
            </w:pPr>
            <w:r>
              <w:rPr>
                <w:rFonts w:ascii="Garamond" w:hAnsi="Garamond"/>
              </w:rPr>
              <w:t>Implantação da Usina Termonuclear Angra 3, com 1.405 MW de potência instalada e 1.214,2 MW de energia assegurada, cadastrada com o Código Único de Empreendimento de Geração - CEG - UTN.UR.RJ.030150-7.01. Ato Autorizativo Decreto nº 75.870, de 13 de junho de 1975, e Resolução CNPE nº 3, de 25 de junho de 2007, de titularidade da Eletrobras Eletronuclear (“</w:t>
            </w:r>
            <w:r w:rsidRPr="00B53D6B">
              <w:rPr>
                <w:rFonts w:ascii="Garamond" w:hAnsi="Garamond"/>
                <w:u w:val="single"/>
              </w:rPr>
              <w:t>Projeto Angra 3</w:t>
            </w:r>
            <w:r>
              <w:rPr>
                <w:rFonts w:ascii="Garamond" w:hAnsi="Garamond"/>
              </w:rPr>
              <w:t>”).</w:t>
            </w:r>
          </w:p>
        </w:tc>
      </w:tr>
      <w:tr w:rsidR="0028150D" w:rsidRPr="009306BE" w14:paraId="0F21C579" w14:textId="77777777" w:rsidTr="005E56D3">
        <w:trPr>
          <w:trHeight w:val="17"/>
          <w:jc w:val="center"/>
        </w:trPr>
        <w:tc>
          <w:tcPr>
            <w:tcW w:w="1622" w:type="pct"/>
            <w:shd w:val="clear" w:color="auto" w:fill="auto"/>
          </w:tcPr>
          <w:p w14:paraId="5AD39EA8"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Data do início do Projeto</w:t>
            </w:r>
            <w:r>
              <w:rPr>
                <w:rFonts w:ascii="Garamond" w:hAnsi="Garamond" w:cs="Tahoma"/>
                <w:b/>
              </w:rPr>
              <w:t xml:space="preserve"> Angra 3</w:t>
            </w:r>
          </w:p>
        </w:tc>
        <w:tc>
          <w:tcPr>
            <w:tcW w:w="3378" w:type="pct"/>
            <w:shd w:val="clear" w:color="auto" w:fill="auto"/>
            <w:vAlign w:val="center"/>
          </w:tcPr>
          <w:p w14:paraId="037A8A8C" w14:textId="77777777" w:rsidR="0028150D" w:rsidRPr="003126C4" w:rsidRDefault="0028150D" w:rsidP="005E56D3">
            <w:pPr>
              <w:suppressAutoHyphens/>
              <w:spacing w:line="320" w:lineRule="exact"/>
              <w:jc w:val="both"/>
              <w:rPr>
                <w:rFonts w:ascii="Garamond" w:hAnsi="Garamond" w:cs="Tahoma"/>
              </w:rPr>
            </w:pPr>
            <w:r>
              <w:rPr>
                <w:rFonts w:ascii="Garamond" w:hAnsi="Garamond" w:cs="Tahoma"/>
              </w:rPr>
              <w:t>03</w:t>
            </w:r>
            <w:r w:rsidRPr="00855AB8">
              <w:rPr>
                <w:rFonts w:ascii="Garamond" w:hAnsi="Garamond" w:cs="Tahoma"/>
              </w:rPr>
              <w:t>/2009</w:t>
            </w:r>
          </w:p>
        </w:tc>
      </w:tr>
      <w:tr w:rsidR="0028150D" w:rsidRPr="009306BE" w14:paraId="6D420FE0" w14:textId="77777777" w:rsidTr="005E56D3">
        <w:trPr>
          <w:trHeight w:val="17"/>
          <w:jc w:val="center"/>
        </w:trPr>
        <w:tc>
          <w:tcPr>
            <w:tcW w:w="1622" w:type="pct"/>
            <w:shd w:val="clear" w:color="auto" w:fill="auto"/>
          </w:tcPr>
          <w:p w14:paraId="1DA177AB"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Data Estimada de Encerramento do Projeto</w:t>
            </w:r>
            <w:r>
              <w:rPr>
                <w:rFonts w:ascii="Garamond" w:hAnsi="Garamond" w:cs="Tahoma"/>
                <w:b/>
              </w:rPr>
              <w:t xml:space="preserve"> Angra 3</w:t>
            </w:r>
          </w:p>
        </w:tc>
        <w:tc>
          <w:tcPr>
            <w:tcW w:w="3378" w:type="pct"/>
            <w:shd w:val="clear" w:color="auto" w:fill="auto"/>
            <w:vAlign w:val="center"/>
          </w:tcPr>
          <w:p w14:paraId="5678A440" w14:textId="77777777" w:rsidR="0028150D" w:rsidRPr="003126C4" w:rsidRDefault="0028150D" w:rsidP="005E56D3">
            <w:pPr>
              <w:suppressAutoHyphens/>
              <w:spacing w:line="320" w:lineRule="exact"/>
              <w:jc w:val="both"/>
              <w:rPr>
                <w:rFonts w:ascii="Garamond" w:hAnsi="Garamond" w:cs="Tahoma"/>
              </w:rPr>
            </w:pPr>
            <w:r>
              <w:rPr>
                <w:rFonts w:ascii="Garamond" w:hAnsi="Garamond" w:cs="Tahoma"/>
              </w:rPr>
              <w:t>31/12/</w:t>
            </w:r>
            <w:r w:rsidRPr="00855AB8">
              <w:rPr>
                <w:rFonts w:ascii="Garamond" w:hAnsi="Garamond" w:cs="Tahoma"/>
              </w:rPr>
              <w:t>2025</w:t>
            </w:r>
          </w:p>
        </w:tc>
      </w:tr>
      <w:tr w:rsidR="0028150D" w:rsidRPr="009306BE" w14:paraId="2D5929FE" w14:textId="77777777" w:rsidTr="005E56D3">
        <w:trPr>
          <w:trHeight w:val="17"/>
          <w:jc w:val="center"/>
        </w:trPr>
        <w:tc>
          <w:tcPr>
            <w:tcW w:w="1622" w:type="pct"/>
            <w:shd w:val="clear" w:color="auto" w:fill="auto"/>
          </w:tcPr>
          <w:p w14:paraId="1A680268"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Fase atual do Projeto</w:t>
            </w:r>
            <w:r>
              <w:rPr>
                <w:rFonts w:ascii="Garamond" w:hAnsi="Garamond" w:cs="Tahoma"/>
                <w:b/>
              </w:rPr>
              <w:t xml:space="preserve"> Angra 3</w:t>
            </w:r>
          </w:p>
        </w:tc>
        <w:tc>
          <w:tcPr>
            <w:tcW w:w="3378" w:type="pct"/>
            <w:shd w:val="clear" w:color="auto" w:fill="auto"/>
            <w:vAlign w:val="center"/>
          </w:tcPr>
          <w:p w14:paraId="23311757" w14:textId="77777777" w:rsidR="0028150D" w:rsidRPr="003126C4" w:rsidRDefault="0028150D" w:rsidP="005E56D3">
            <w:pPr>
              <w:suppressAutoHyphens/>
              <w:spacing w:line="320" w:lineRule="exact"/>
              <w:jc w:val="both"/>
              <w:rPr>
                <w:rFonts w:ascii="Garamond" w:hAnsi="Garamond" w:cs="Tahoma"/>
              </w:rPr>
            </w:pPr>
            <w:r>
              <w:rPr>
                <w:rFonts w:ascii="Garamond" w:hAnsi="Garamond"/>
              </w:rPr>
              <w:t>O avanço físico acumulado até março/2019 no empreendimento foi de 62,78</w:t>
            </w:r>
            <w:r w:rsidRPr="00855AB8">
              <w:rPr>
                <w:rFonts w:ascii="Garamond" w:hAnsi="Garamond"/>
              </w:rPr>
              <w:t>%.</w:t>
            </w:r>
          </w:p>
        </w:tc>
      </w:tr>
      <w:tr w:rsidR="0028150D" w:rsidRPr="009306BE" w14:paraId="3D48FC79" w14:textId="77777777" w:rsidTr="005E56D3">
        <w:trPr>
          <w:trHeight w:val="17"/>
          <w:jc w:val="center"/>
        </w:trPr>
        <w:tc>
          <w:tcPr>
            <w:tcW w:w="1622" w:type="pct"/>
            <w:shd w:val="clear" w:color="auto" w:fill="auto"/>
          </w:tcPr>
          <w:p w14:paraId="50ACB064"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lastRenderedPageBreak/>
              <w:t>Volume estimado de recursos financeiros necessários para a realização do Projeto</w:t>
            </w:r>
            <w:r>
              <w:rPr>
                <w:rFonts w:ascii="Garamond" w:hAnsi="Garamond" w:cs="Tahoma"/>
                <w:b/>
              </w:rPr>
              <w:t xml:space="preserve"> Angra 3</w:t>
            </w:r>
          </w:p>
        </w:tc>
        <w:tc>
          <w:tcPr>
            <w:tcW w:w="3378" w:type="pct"/>
            <w:shd w:val="clear" w:color="auto" w:fill="auto"/>
            <w:vAlign w:val="center"/>
          </w:tcPr>
          <w:p w14:paraId="0BF7D23C" w14:textId="77777777" w:rsidR="0028150D" w:rsidRPr="003126C4" w:rsidRDefault="0028150D" w:rsidP="005E56D3">
            <w:pPr>
              <w:tabs>
                <w:tab w:val="left" w:pos="5568"/>
              </w:tabs>
              <w:suppressAutoHyphens/>
              <w:spacing w:line="320" w:lineRule="exact"/>
              <w:jc w:val="both"/>
              <w:rPr>
                <w:rFonts w:ascii="Garamond" w:hAnsi="Garamond" w:cs="Tahoma"/>
              </w:rPr>
            </w:pPr>
            <w:r>
              <w:rPr>
                <w:rFonts w:ascii="Garamond" w:hAnsi="Garamond"/>
              </w:rPr>
              <w:t xml:space="preserve">Os investimentos totais aplicados no Projeto Angra 3 estão estimados em aproximadamente R$ 21,22 bilhões (base: </w:t>
            </w:r>
            <w:proofErr w:type="spellStart"/>
            <w:r>
              <w:rPr>
                <w:rFonts w:ascii="Garamond" w:hAnsi="Garamond"/>
              </w:rPr>
              <w:t>jun</w:t>
            </w:r>
            <w:proofErr w:type="spellEnd"/>
            <w:r>
              <w:rPr>
                <w:rFonts w:ascii="Garamond" w:hAnsi="Garamond"/>
              </w:rPr>
              <w:t>/2018).</w:t>
            </w:r>
          </w:p>
        </w:tc>
      </w:tr>
      <w:tr w:rsidR="0028150D" w:rsidRPr="009306BE" w14:paraId="0BD012C1" w14:textId="77777777" w:rsidTr="005E56D3">
        <w:trPr>
          <w:trHeight w:val="17"/>
          <w:jc w:val="center"/>
        </w:trPr>
        <w:tc>
          <w:tcPr>
            <w:tcW w:w="1622" w:type="pct"/>
            <w:shd w:val="clear" w:color="auto" w:fill="auto"/>
          </w:tcPr>
          <w:p w14:paraId="340A7C09" w14:textId="77777777" w:rsidR="0028150D" w:rsidRDefault="0028150D" w:rsidP="005E56D3">
            <w:pPr>
              <w:suppressAutoHyphens/>
              <w:spacing w:line="320" w:lineRule="exact"/>
              <w:rPr>
                <w:rFonts w:ascii="Garamond" w:hAnsi="Garamond" w:cs="Tahoma"/>
                <w:b/>
              </w:rPr>
            </w:pPr>
            <w:r w:rsidRPr="003126C4">
              <w:rPr>
                <w:rFonts w:ascii="Garamond" w:hAnsi="Garamond" w:cs="Tahoma"/>
                <w:b/>
              </w:rPr>
              <w:t xml:space="preserve">Valor das Debêntures </w:t>
            </w:r>
            <w:r>
              <w:rPr>
                <w:rFonts w:ascii="Garamond" w:hAnsi="Garamond" w:cs="Tahoma"/>
                <w:b/>
              </w:rPr>
              <w:t xml:space="preserve">da Quarta Série </w:t>
            </w:r>
            <w:r w:rsidRPr="003126C4">
              <w:rPr>
                <w:rFonts w:ascii="Garamond" w:hAnsi="Garamond" w:cs="Tahoma"/>
                <w:b/>
              </w:rPr>
              <w:t>que será destinado ao Projeto</w:t>
            </w:r>
            <w:r>
              <w:rPr>
                <w:rFonts w:ascii="Garamond" w:hAnsi="Garamond" w:cs="Tahoma"/>
                <w:b/>
              </w:rPr>
              <w:t xml:space="preserve"> Angra 3</w:t>
            </w:r>
          </w:p>
          <w:p w14:paraId="11452317" w14:textId="77777777" w:rsidR="0028150D" w:rsidRPr="003126C4" w:rsidRDefault="0028150D" w:rsidP="005E56D3">
            <w:pPr>
              <w:suppressAutoHyphens/>
              <w:spacing w:line="320" w:lineRule="exact"/>
              <w:rPr>
                <w:rFonts w:ascii="Garamond" w:hAnsi="Garamond" w:cs="Tahoma"/>
                <w:b/>
              </w:rPr>
            </w:pPr>
          </w:p>
        </w:tc>
        <w:tc>
          <w:tcPr>
            <w:tcW w:w="3378" w:type="pct"/>
            <w:shd w:val="clear" w:color="auto" w:fill="auto"/>
            <w:vAlign w:val="center"/>
          </w:tcPr>
          <w:p w14:paraId="245FD737" w14:textId="77777777" w:rsidR="0028150D" w:rsidRPr="003126C4" w:rsidRDefault="0028150D" w:rsidP="005E56D3">
            <w:pPr>
              <w:suppressAutoHyphens/>
              <w:spacing w:line="320" w:lineRule="exact"/>
              <w:jc w:val="both"/>
              <w:rPr>
                <w:rFonts w:ascii="Garamond" w:hAnsi="Garamond" w:cs="Tahoma"/>
              </w:rPr>
            </w:pPr>
            <w:r>
              <w:rPr>
                <w:rFonts w:ascii="Garamond" w:hAnsi="Garamond"/>
              </w:rPr>
              <w:t xml:space="preserve">R$ 500,050 </w:t>
            </w:r>
            <w:r w:rsidRPr="00855AB8">
              <w:rPr>
                <w:rFonts w:ascii="Garamond" w:hAnsi="Garamond"/>
              </w:rPr>
              <w:t>milhões.</w:t>
            </w:r>
          </w:p>
        </w:tc>
      </w:tr>
      <w:tr w:rsidR="0028150D" w:rsidRPr="009306BE" w14:paraId="707232EA" w14:textId="77777777" w:rsidTr="005E56D3">
        <w:trPr>
          <w:trHeight w:val="17"/>
          <w:jc w:val="center"/>
        </w:trPr>
        <w:tc>
          <w:tcPr>
            <w:tcW w:w="1622" w:type="pct"/>
            <w:shd w:val="clear" w:color="auto" w:fill="auto"/>
          </w:tcPr>
          <w:p w14:paraId="486C2B50"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Pr>
                <w:rFonts w:ascii="Garamond" w:hAnsi="Garamond" w:cs="Tahoma"/>
                <w:b/>
              </w:rPr>
              <w:t>para o Projeto Angra 3</w:t>
            </w:r>
          </w:p>
        </w:tc>
        <w:tc>
          <w:tcPr>
            <w:tcW w:w="3378" w:type="pct"/>
            <w:shd w:val="clear" w:color="auto" w:fill="auto"/>
            <w:vAlign w:val="center"/>
          </w:tcPr>
          <w:p w14:paraId="78C6748D" w14:textId="77777777" w:rsidR="0028150D" w:rsidRPr="003126C4" w:rsidRDefault="0028150D" w:rsidP="005E56D3">
            <w:pPr>
              <w:suppressAutoHyphens/>
              <w:spacing w:line="320" w:lineRule="exact"/>
              <w:jc w:val="both"/>
              <w:rPr>
                <w:rFonts w:ascii="Garamond" w:hAnsi="Garamond" w:cs="Tahoma"/>
                <w:b/>
              </w:rPr>
            </w:pPr>
            <w:r>
              <w:rPr>
                <w:rFonts w:ascii="Garamond" w:hAnsi="Garamond"/>
              </w:rPr>
              <w:t>Os recursos captados por meio das Debêntures da Quarta Série serão integralmente utilizados para pagamento futuro e/ou reembolso de gastos, despesas ou dívidas relacionadas ao Projeto Angra 3, observado que tais gastos, despesas ou dívidas ocorreram em prazo igual ou inferior a 24 (vinte e quatro) meses contado da data de encerramento da Oferta Restrita, nos termos do parágrafo 1º-C do artigo 1º da Lei 12.431.</w:t>
            </w:r>
          </w:p>
        </w:tc>
      </w:tr>
      <w:tr w:rsidR="0028150D" w:rsidRPr="009306BE" w14:paraId="74DE3C83" w14:textId="77777777" w:rsidTr="005E56D3">
        <w:trPr>
          <w:trHeight w:val="17"/>
          <w:jc w:val="center"/>
        </w:trPr>
        <w:tc>
          <w:tcPr>
            <w:tcW w:w="1622" w:type="pct"/>
            <w:shd w:val="clear" w:color="auto" w:fill="auto"/>
          </w:tcPr>
          <w:p w14:paraId="68183836"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Percentual dos recursos financeiros necessários ao Projeto</w:t>
            </w:r>
            <w:r>
              <w:rPr>
                <w:rFonts w:ascii="Garamond" w:hAnsi="Garamond" w:cs="Tahoma"/>
                <w:b/>
              </w:rPr>
              <w:t xml:space="preserve"> Angra 3</w:t>
            </w:r>
            <w:r w:rsidRPr="003126C4">
              <w:rPr>
                <w:rFonts w:ascii="Garamond" w:hAnsi="Garamond" w:cs="Tahoma"/>
                <w:b/>
              </w:rPr>
              <w:t xml:space="preserve"> provenientes das Debêntures </w:t>
            </w:r>
            <w:r>
              <w:rPr>
                <w:rFonts w:ascii="Garamond" w:hAnsi="Garamond" w:cs="Tahoma"/>
                <w:b/>
              </w:rPr>
              <w:t>da Quarta Série</w:t>
            </w:r>
          </w:p>
        </w:tc>
        <w:tc>
          <w:tcPr>
            <w:tcW w:w="3378" w:type="pct"/>
            <w:shd w:val="clear" w:color="auto" w:fill="auto"/>
            <w:vAlign w:val="center"/>
          </w:tcPr>
          <w:p w14:paraId="04315D8A" w14:textId="77777777" w:rsidR="0028150D" w:rsidRPr="003126C4" w:rsidRDefault="0028150D" w:rsidP="005E56D3">
            <w:pPr>
              <w:suppressAutoHyphens/>
              <w:spacing w:line="320" w:lineRule="exact"/>
              <w:jc w:val="both"/>
              <w:rPr>
                <w:rFonts w:ascii="Garamond" w:hAnsi="Garamond" w:cs="Tahoma"/>
              </w:rPr>
            </w:pPr>
            <w:r>
              <w:rPr>
                <w:rFonts w:ascii="Garamond" w:hAnsi="Garamond"/>
              </w:rPr>
              <w:t>As Debêntures da Quarta Série representam aproximadamente 2,4% (dois vírgula quatro por cento) dos usos totais estimados do Projeto Angra 3.</w:t>
            </w:r>
          </w:p>
        </w:tc>
      </w:tr>
    </w:tbl>
    <w:p w14:paraId="0CC47570" w14:textId="77777777" w:rsidR="0028150D" w:rsidRDefault="0028150D" w:rsidP="0028150D">
      <w:pPr>
        <w:spacing w:line="320" w:lineRule="exact"/>
      </w:pPr>
    </w:p>
    <w:p w14:paraId="67DA094D" w14:textId="77777777" w:rsidR="0028150D" w:rsidRDefault="0028150D" w:rsidP="0028150D">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28150D" w:rsidRPr="009306BE" w14:paraId="6320BE44" w14:textId="77777777" w:rsidTr="005E56D3">
        <w:trPr>
          <w:trHeight w:val="17"/>
          <w:jc w:val="center"/>
        </w:trPr>
        <w:tc>
          <w:tcPr>
            <w:tcW w:w="1622" w:type="pct"/>
            <w:shd w:val="clear" w:color="auto" w:fill="auto"/>
          </w:tcPr>
          <w:p w14:paraId="32A3B0FB"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Objetivo do Projeto</w:t>
            </w:r>
            <w:r>
              <w:rPr>
                <w:rFonts w:ascii="Garamond" w:hAnsi="Garamond" w:cs="Tahoma"/>
                <w:b/>
              </w:rPr>
              <w:t xml:space="preserve"> Belo Monte</w:t>
            </w:r>
          </w:p>
        </w:tc>
        <w:tc>
          <w:tcPr>
            <w:tcW w:w="3378" w:type="pct"/>
            <w:shd w:val="clear" w:color="auto" w:fill="auto"/>
            <w:vAlign w:val="center"/>
          </w:tcPr>
          <w:p w14:paraId="4CC95723" w14:textId="77777777" w:rsidR="0028150D" w:rsidRPr="00CE48B0" w:rsidRDefault="0028150D" w:rsidP="005E56D3">
            <w:pPr>
              <w:suppressAutoHyphens/>
              <w:spacing w:line="320" w:lineRule="exact"/>
              <w:jc w:val="both"/>
              <w:rPr>
                <w:rFonts w:ascii="Garamond" w:hAnsi="Garamond" w:cs="Tahoma"/>
              </w:rPr>
            </w:pPr>
            <w:r>
              <w:rPr>
                <w:rFonts w:ascii="Garamond" w:hAnsi="Garamond"/>
              </w:rPr>
              <w:t xml:space="preserve">Implantação da Usina Hidrelétrica de </w:t>
            </w:r>
            <w:r w:rsidRPr="00C50911">
              <w:rPr>
                <w:rFonts w:ascii="Garamond" w:hAnsi="Garamond"/>
              </w:rPr>
              <w:t>Belo Monte</w:t>
            </w:r>
            <w:r>
              <w:rPr>
                <w:rFonts w:ascii="Garamond" w:hAnsi="Garamond"/>
              </w:rPr>
              <w:t xml:space="preserve"> conforme o Contrato de Concessão n° 001/2010, celebrado entre a Norte Energia S/A e União Federal, por intermédio da Agência Nacional de Energia Elétrica – ANEEL (“</w:t>
            </w:r>
            <w:r>
              <w:rPr>
                <w:rFonts w:ascii="Garamond" w:hAnsi="Garamond"/>
                <w:u w:val="single"/>
              </w:rPr>
              <w:t>Poder Concedente</w:t>
            </w:r>
            <w:r>
              <w:rPr>
                <w:rFonts w:ascii="Garamond" w:hAnsi="Garamond"/>
              </w:rPr>
              <w:t>” e “</w:t>
            </w:r>
            <w:r>
              <w:rPr>
                <w:rFonts w:ascii="Garamond" w:hAnsi="Garamond"/>
                <w:u w:val="single"/>
              </w:rPr>
              <w:t>ANEEL</w:t>
            </w:r>
            <w:r>
              <w:rPr>
                <w:rFonts w:ascii="Garamond" w:hAnsi="Garamond"/>
              </w:rPr>
              <w:t>”, respectivamente), em 26 de agosto de 2010, capacidade instalada</w:t>
            </w:r>
            <w:r w:rsidRPr="00C50911">
              <w:rPr>
                <w:rFonts w:ascii="Garamond" w:hAnsi="Garamond"/>
              </w:rPr>
              <w:t xml:space="preserve"> de </w:t>
            </w:r>
            <w:r>
              <w:rPr>
                <w:rFonts w:ascii="Garamond" w:hAnsi="Garamond"/>
              </w:rPr>
              <w:t>11.233,1 MW e quantidade média de geração</w:t>
            </w:r>
            <w:r w:rsidRPr="00C50911">
              <w:rPr>
                <w:rFonts w:ascii="Garamond" w:hAnsi="Garamond"/>
              </w:rPr>
              <w:t xml:space="preserve"> de </w:t>
            </w:r>
            <w:r>
              <w:rPr>
                <w:rFonts w:ascii="Garamond" w:hAnsi="Garamond"/>
              </w:rPr>
              <w:t>energia de 4.571 MW (“</w:t>
            </w:r>
            <w:r w:rsidRPr="00B53D6B">
              <w:rPr>
                <w:rFonts w:ascii="Garamond" w:hAnsi="Garamond"/>
                <w:u w:val="single"/>
              </w:rPr>
              <w:t>Projeto Belo Monte</w:t>
            </w:r>
            <w:r>
              <w:rPr>
                <w:rFonts w:ascii="Garamond" w:hAnsi="Garamond"/>
              </w:rPr>
              <w:t>” e, em conjunto com o Projeto Angra 3, “</w:t>
            </w:r>
            <w:r w:rsidRPr="00B53D6B">
              <w:rPr>
                <w:rFonts w:ascii="Garamond" w:hAnsi="Garamond"/>
                <w:u w:val="single"/>
              </w:rPr>
              <w:t>Projetos</w:t>
            </w:r>
            <w:r>
              <w:rPr>
                <w:rFonts w:ascii="Garamond" w:hAnsi="Garamond"/>
              </w:rPr>
              <w:t>”).</w:t>
            </w:r>
          </w:p>
        </w:tc>
      </w:tr>
      <w:tr w:rsidR="0028150D" w:rsidRPr="009306BE" w14:paraId="4FC27A5E" w14:textId="77777777" w:rsidTr="005E56D3">
        <w:trPr>
          <w:trHeight w:val="17"/>
          <w:jc w:val="center"/>
        </w:trPr>
        <w:tc>
          <w:tcPr>
            <w:tcW w:w="1622" w:type="pct"/>
            <w:shd w:val="clear" w:color="auto" w:fill="auto"/>
          </w:tcPr>
          <w:p w14:paraId="7A302DC3"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Data do início do Projeto</w:t>
            </w:r>
            <w:r>
              <w:rPr>
                <w:rFonts w:ascii="Garamond" w:hAnsi="Garamond" w:cs="Tahoma"/>
                <w:b/>
              </w:rPr>
              <w:t xml:space="preserve"> Belo Monte</w:t>
            </w:r>
          </w:p>
        </w:tc>
        <w:tc>
          <w:tcPr>
            <w:tcW w:w="3378" w:type="pct"/>
            <w:shd w:val="clear" w:color="auto" w:fill="auto"/>
            <w:vAlign w:val="center"/>
          </w:tcPr>
          <w:p w14:paraId="255883BC" w14:textId="77777777" w:rsidR="0028150D" w:rsidRPr="003126C4" w:rsidRDefault="0028150D" w:rsidP="005E56D3">
            <w:pPr>
              <w:suppressAutoHyphens/>
              <w:spacing w:line="320" w:lineRule="exact"/>
              <w:jc w:val="both"/>
              <w:rPr>
                <w:rFonts w:ascii="Garamond" w:hAnsi="Garamond" w:cs="Tahoma"/>
              </w:rPr>
            </w:pPr>
            <w:r w:rsidRPr="009870F0">
              <w:rPr>
                <w:rFonts w:ascii="Garamond" w:hAnsi="Garamond" w:cs="Tahoma"/>
              </w:rPr>
              <w:t xml:space="preserve">01/06/2011 </w:t>
            </w:r>
          </w:p>
        </w:tc>
      </w:tr>
      <w:tr w:rsidR="0028150D" w:rsidRPr="009306BE" w14:paraId="1D454747" w14:textId="77777777" w:rsidTr="005E56D3">
        <w:trPr>
          <w:trHeight w:val="17"/>
          <w:jc w:val="center"/>
        </w:trPr>
        <w:tc>
          <w:tcPr>
            <w:tcW w:w="1622" w:type="pct"/>
            <w:shd w:val="clear" w:color="auto" w:fill="auto"/>
          </w:tcPr>
          <w:p w14:paraId="72DD5564"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Data Estimada de Encerramento do Projeto</w:t>
            </w:r>
            <w:r>
              <w:rPr>
                <w:rFonts w:ascii="Garamond" w:hAnsi="Garamond" w:cs="Tahoma"/>
                <w:b/>
              </w:rPr>
              <w:t xml:space="preserve"> Belo Monte</w:t>
            </w:r>
          </w:p>
        </w:tc>
        <w:tc>
          <w:tcPr>
            <w:tcW w:w="3378" w:type="pct"/>
            <w:shd w:val="clear" w:color="auto" w:fill="auto"/>
            <w:vAlign w:val="center"/>
          </w:tcPr>
          <w:p w14:paraId="3021D717" w14:textId="77777777" w:rsidR="0028150D" w:rsidRPr="009870F0" w:rsidRDefault="0028150D" w:rsidP="005E56D3">
            <w:pPr>
              <w:suppressAutoHyphens/>
              <w:spacing w:line="320" w:lineRule="exact"/>
              <w:jc w:val="both"/>
              <w:rPr>
                <w:rFonts w:ascii="Garamond" w:hAnsi="Garamond" w:cs="Tahoma"/>
              </w:rPr>
            </w:pPr>
            <w:r w:rsidRPr="009870F0">
              <w:rPr>
                <w:rFonts w:ascii="Garamond" w:hAnsi="Garamond" w:cs="Tahoma"/>
              </w:rPr>
              <w:t xml:space="preserve">10/12/2019 </w:t>
            </w:r>
          </w:p>
        </w:tc>
      </w:tr>
      <w:tr w:rsidR="0028150D" w:rsidRPr="009306BE" w14:paraId="0A5FD934" w14:textId="77777777" w:rsidTr="005E56D3">
        <w:trPr>
          <w:trHeight w:val="17"/>
          <w:jc w:val="center"/>
        </w:trPr>
        <w:tc>
          <w:tcPr>
            <w:tcW w:w="1622" w:type="pct"/>
            <w:shd w:val="clear" w:color="auto" w:fill="auto"/>
          </w:tcPr>
          <w:p w14:paraId="05CC31EF"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lastRenderedPageBreak/>
              <w:t>Fase atual do Projeto</w:t>
            </w:r>
            <w:r>
              <w:rPr>
                <w:rFonts w:ascii="Garamond" w:hAnsi="Garamond" w:cs="Tahoma"/>
                <w:b/>
              </w:rPr>
              <w:t xml:space="preserve"> Belo Monte</w:t>
            </w:r>
          </w:p>
        </w:tc>
        <w:tc>
          <w:tcPr>
            <w:tcW w:w="3378" w:type="pct"/>
            <w:shd w:val="clear" w:color="auto" w:fill="auto"/>
            <w:vAlign w:val="center"/>
          </w:tcPr>
          <w:p w14:paraId="05A447B7" w14:textId="77777777" w:rsidR="0028150D" w:rsidRPr="00855AB8" w:rsidRDefault="0028150D" w:rsidP="005E56D3">
            <w:pPr>
              <w:suppressAutoHyphens/>
              <w:spacing w:line="320" w:lineRule="exact"/>
              <w:jc w:val="both"/>
              <w:rPr>
                <w:rFonts w:ascii="Garamond" w:hAnsi="Garamond" w:cs="Tahoma"/>
              </w:rPr>
            </w:pPr>
            <w:r w:rsidRPr="00855AB8">
              <w:rPr>
                <w:rFonts w:ascii="Garamond" w:hAnsi="Garamond"/>
              </w:rPr>
              <w:t>Operação Parcial. Doze (12) máquinas da casa de força principal em operação comercial (total de 18)</w:t>
            </w:r>
            <w:r w:rsidRPr="00855AB8">
              <w:rPr>
                <w:rFonts w:ascii="Garamond" w:hAnsi="Garamond"/>
                <w:b/>
                <w:bCs/>
              </w:rPr>
              <w:t>.</w:t>
            </w:r>
          </w:p>
        </w:tc>
      </w:tr>
      <w:tr w:rsidR="0028150D" w:rsidRPr="009306BE" w14:paraId="0FE4FA55" w14:textId="77777777" w:rsidTr="005E56D3">
        <w:trPr>
          <w:trHeight w:val="17"/>
          <w:jc w:val="center"/>
        </w:trPr>
        <w:tc>
          <w:tcPr>
            <w:tcW w:w="1622" w:type="pct"/>
            <w:shd w:val="clear" w:color="auto" w:fill="auto"/>
          </w:tcPr>
          <w:p w14:paraId="1A1C4954"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Volume estimado de recursos financeiros necessários para a realização do Projeto</w:t>
            </w:r>
            <w:r>
              <w:rPr>
                <w:rFonts w:ascii="Garamond" w:hAnsi="Garamond" w:cs="Tahoma"/>
                <w:b/>
              </w:rPr>
              <w:t xml:space="preserve"> Belo Monte</w:t>
            </w:r>
          </w:p>
        </w:tc>
        <w:tc>
          <w:tcPr>
            <w:tcW w:w="3378" w:type="pct"/>
            <w:shd w:val="clear" w:color="auto" w:fill="auto"/>
            <w:vAlign w:val="center"/>
          </w:tcPr>
          <w:p w14:paraId="4A35E026" w14:textId="77777777" w:rsidR="0028150D" w:rsidRPr="003126C4" w:rsidRDefault="0028150D" w:rsidP="005E56D3">
            <w:pPr>
              <w:tabs>
                <w:tab w:val="left" w:pos="5568"/>
              </w:tabs>
              <w:suppressAutoHyphens/>
              <w:spacing w:line="320" w:lineRule="exact"/>
              <w:jc w:val="both"/>
              <w:rPr>
                <w:rFonts w:ascii="Garamond" w:hAnsi="Garamond" w:cs="Tahoma"/>
              </w:rPr>
            </w:pPr>
            <w:r>
              <w:rPr>
                <w:rFonts w:ascii="Garamond" w:hAnsi="Garamond"/>
              </w:rPr>
              <w:t>Os investimentos totais aplicados no Projeto Belo Monte estão estimados em aproximadamente R$ 39,3 bilhões (valores em novembro/2018).</w:t>
            </w:r>
          </w:p>
        </w:tc>
      </w:tr>
      <w:tr w:rsidR="0028150D" w:rsidRPr="009306BE" w14:paraId="074CF7BB" w14:textId="77777777" w:rsidTr="005E56D3">
        <w:trPr>
          <w:trHeight w:val="17"/>
          <w:jc w:val="center"/>
        </w:trPr>
        <w:tc>
          <w:tcPr>
            <w:tcW w:w="1622" w:type="pct"/>
            <w:shd w:val="clear" w:color="auto" w:fill="auto"/>
          </w:tcPr>
          <w:p w14:paraId="5E645144" w14:textId="77777777" w:rsidR="0028150D" w:rsidRDefault="0028150D" w:rsidP="005E56D3">
            <w:pPr>
              <w:suppressAutoHyphens/>
              <w:spacing w:line="320" w:lineRule="exact"/>
              <w:rPr>
                <w:rFonts w:ascii="Garamond" w:hAnsi="Garamond" w:cs="Tahoma"/>
                <w:b/>
              </w:rPr>
            </w:pPr>
            <w:r w:rsidRPr="003126C4">
              <w:rPr>
                <w:rFonts w:ascii="Garamond" w:hAnsi="Garamond" w:cs="Tahoma"/>
                <w:b/>
              </w:rPr>
              <w:t xml:space="preserve">Valor das Debêntures </w:t>
            </w:r>
            <w:r>
              <w:rPr>
                <w:rFonts w:ascii="Garamond" w:hAnsi="Garamond" w:cs="Tahoma"/>
                <w:b/>
              </w:rPr>
              <w:t xml:space="preserve">da Quarta Série </w:t>
            </w:r>
            <w:r w:rsidRPr="003126C4">
              <w:rPr>
                <w:rFonts w:ascii="Garamond" w:hAnsi="Garamond" w:cs="Tahoma"/>
                <w:b/>
              </w:rPr>
              <w:t>que será destinado ao Projeto</w:t>
            </w:r>
            <w:r>
              <w:rPr>
                <w:rFonts w:ascii="Garamond" w:hAnsi="Garamond" w:cs="Tahoma"/>
                <w:b/>
              </w:rPr>
              <w:t xml:space="preserve"> Belo Monte</w:t>
            </w:r>
          </w:p>
          <w:p w14:paraId="498E74FF" w14:textId="77777777" w:rsidR="0028150D" w:rsidRPr="003126C4" w:rsidRDefault="0028150D" w:rsidP="005E56D3">
            <w:pPr>
              <w:suppressAutoHyphens/>
              <w:spacing w:line="320" w:lineRule="exact"/>
              <w:rPr>
                <w:rFonts w:ascii="Garamond" w:hAnsi="Garamond" w:cs="Tahoma"/>
                <w:b/>
              </w:rPr>
            </w:pPr>
          </w:p>
        </w:tc>
        <w:tc>
          <w:tcPr>
            <w:tcW w:w="3378" w:type="pct"/>
            <w:shd w:val="clear" w:color="auto" w:fill="auto"/>
            <w:vAlign w:val="center"/>
          </w:tcPr>
          <w:p w14:paraId="792B2590" w14:textId="77777777" w:rsidR="0028150D" w:rsidRPr="003126C4" w:rsidRDefault="0028150D" w:rsidP="005E56D3">
            <w:pPr>
              <w:suppressAutoHyphens/>
              <w:spacing w:line="320" w:lineRule="exact"/>
              <w:jc w:val="both"/>
              <w:rPr>
                <w:rFonts w:ascii="Garamond" w:hAnsi="Garamond" w:cs="Tahoma"/>
              </w:rPr>
            </w:pPr>
            <w:r w:rsidRPr="00855AB8">
              <w:rPr>
                <w:rFonts w:ascii="Garamond" w:hAnsi="Garamond" w:cs="Tahoma"/>
              </w:rPr>
              <w:t>R$ 199,950 milhões.</w:t>
            </w:r>
          </w:p>
        </w:tc>
      </w:tr>
      <w:tr w:rsidR="0028150D" w:rsidRPr="009306BE" w14:paraId="72363BC2" w14:textId="77777777" w:rsidTr="005E56D3">
        <w:trPr>
          <w:trHeight w:val="17"/>
          <w:jc w:val="center"/>
        </w:trPr>
        <w:tc>
          <w:tcPr>
            <w:tcW w:w="1622" w:type="pct"/>
            <w:shd w:val="clear" w:color="auto" w:fill="auto"/>
          </w:tcPr>
          <w:p w14:paraId="2EC8827F"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Pr>
                <w:rFonts w:ascii="Garamond" w:hAnsi="Garamond" w:cs="Tahoma"/>
                <w:b/>
              </w:rPr>
              <w:t>para o Projeto Belo Monte</w:t>
            </w:r>
          </w:p>
        </w:tc>
        <w:tc>
          <w:tcPr>
            <w:tcW w:w="3378" w:type="pct"/>
            <w:shd w:val="clear" w:color="auto" w:fill="auto"/>
            <w:vAlign w:val="center"/>
          </w:tcPr>
          <w:p w14:paraId="5D431980" w14:textId="77777777" w:rsidR="0028150D" w:rsidRPr="003126C4" w:rsidRDefault="0028150D" w:rsidP="005E56D3">
            <w:pPr>
              <w:suppressAutoHyphens/>
              <w:spacing w:line="320" w:lineRule="exact"/>
              <w:jc w:val="both"/>
              <w:rPr>
                <w:rFonts w:ascii="Garamond" w:hAnsi="Garamond" w:cs="Tahoma"/>
                <w:b/>
              </w:rPr>
            </w:pPr>
            <w:r>
              <w:rPr>
                <w:rFonts w:ascii="Garamond" w:hAnsi="Garamond"/>
              </w:rPr>
              <w:t>Os recursos captados por meio das Debêntures da Quarta Série serão integralmente utilizados para pagamento futuro e/ou reembolso de gastos, despesas ou dívidas relacionadas ao Projeto Belo Monte, observado que tais gastos, despesas ou dívidas ocorreram em prazo igual ou inferior a 24 (vinte e quatro) meses contado da data de encerramento da Oferta Restrita, nos termos do parágrafo 1º-C do artigo 1º da Lei 12.431.</w:t>
            </w:r>
          </w:p>
        </w:tc>
      </w:tr>
      <w:tr w:rsidR="0028150D" w:rsidRPr="009306BE" w14:paraId="55E3F89F" w14:textId="77777777" w:rsidTr="005E56D3">
        <w:trPr>
          <w:trHeight w:val="17"/>
          <w:jc w:val="center"/>
        </w:trPr>
        <w:tc>
          <w:tcPr>
            <w:tcW w:w="1622" w:type="pct"/>
            <w:shd w:val="clear" w:color="auto" w:fill="auto"/>
          </w:tcPr>
          <w:p w14:paraId="259F6FC6" w14:textId="77777777" w:rsidR="0028150D" w:rsidRPr="003126C4" w:rsidRDefault="0028150D" w:rsidP="005E56D3">
            <w:pPr>
              <w:suppressAutoHyphens/>
              <w:spacing w:line="320" w:lineRule="exact"/>
              <w:rPr>
                <w:rFonts w:ascii="Garamond" w:hAnsi="Garamond" w:cs="Tahoma"/>
                <w:b/>
              </w:rPr>
            </w:pPr>
            <w:r w:rsidRPr="003126C4">
              <w:rPr>
                <w:rFonts w:ascii="Garamond" w:hAnsi="Garamond" w:cs="Tahoma"/>
                <w:b/>
              </w:rPr>
              <w:t>Percentual dos recursos financeiros necessários ao Projeto</w:t>
            </w:r>
            <w:r>
              <w:rPr>
                <w:rFonts w:ascii="Garamond" w:hAnsi="Garamond" w:cs="Tahoma"/>
                <w:b/>
              </w:rPr>
              <w:t xml:space="preserve"> Belo Monte</w:t>
            </w:r>
            <w:r w:rsidRPr="003126C4">
              <w:rPr>
                <w:rFonts w:ascii="Garamond" w:hAnsi="Garamond" w:cs="Tahoma"/>
                <w:b/>
              </w:rPr>
              <w:t xml:space="preserve"> provenientes das Debêntures</w:t>
            </w:r>
            <w:r>
              <w:rPr>
                <w:rFonts w:ascii="Garamond" w:hAnsi="Garamond" w:cs="Tahoma"/>
                <w:b/>
              </w:rPr>
              <w:t xml:space="preserve"> da Quarta Série</w:t>
            </w:r>
            <w:r w:rsidRPr="003126C4">
              <w:rPr>
                <w:rFonts w:ascii="Garamond" w:hAnsi="Garamond" w:cs="Tahoma"/>
                <w:b/>
              </w:rPr>
              <w:t xml:space="preserve"> </w:t>
            </w:r>
          </w:p>
        </w:tc>
        <w:tc>
          <w:tcPr>
            <w:tcW w:w="3378" w:type="pct"/>
            <w:shd w:val="clear" w:color="auto" w:fill="auto"/>
            <w:vAlign w:val="center"/>
          </w:tcPr>
          <w:p w14:paraId="708FC0CA" w14:textId="77777777" w:rsidR="0028150D" w:rsidRPr="003126C4" w:rsidRDefault="0028150D" w:rsidP="005E56D3">
            <w:pPr>
              <w:suppressAutoHyphens/>
              <w:spacing w:line="320" w:lineRule="exact"/>
              <w:jc w:val="both"/>
              <w:rPr>
                <w:rFonts w:ascii="Garamond" w:hAnsi="Garamond" w:cs="Tahoma"/>
              </w:rPr>
            </w:pPr>
            <w:r>
              <w:rPr>
                <w:rFonts w:ascii="Garamond" w:hAnsi="Garamond"/>
              </w:rPr>
              <w:t>As Debêntures da Quarta Série representam aproximadamente 0,5% (zero vírgula cinco por cento) dos usos totais estimados do Projeto Belo Monte.</w:t>
            </w:r>
          </w:p>
        </w:tc>
      </w:tr>
    </w:tbl>
    <w:p w14:paraId="25C5D3B0" w14:textId="77777777" w:rsidR="0028150D" w:rsidRDefault="0028150D" w:rsidP="0028150D">
      <w:pPr>
        <w:spacing w:line="320" w:lineRule="exact"/>
      </w:pPr>
    </w:p>
    <w:p w14:paraId="3156DE4E" w14:textId="77777777" w:rsidR="0028150D" w:rsidRPr="003126C4" w:rsidRDefault="0028150D" w:rsidP="0028150D">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14:paraId="6C9B283B" w14:textId="77777777" w:rsidR="0028150D" w:rsidRPr="007A3893" w:rsidRDefault="0028150D" w:rsidP="0028150D">
      <w:pPr>
        <w:pStyle w:val="Ttulo6"/>
        <w:spacing w:line="320" w:lineRule="exact"/>
        <w:jc w:val="both"/>
        <w:rPr>
          <w:rFonts w:ascii="Garamond" w:hAnsi="Garamond"/>
          <w:sz w:val="24"/>
          <w:szCs w:val="24"/>
        </w:rPr>
      </w:pPr>
    </w:p>
    <w:p w14:paraId="17634DBB" w14:textId="77777777" w:rsidR="0028150D" w:rsidRPr="00F401F1"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constitui </w:t>
      </w:r>
      <w:r w:rsidRPr="00FC3593">
        <w:rPr>
          <w:rFonts w:ascii="Garamond" w:hAnsi="Garamond"/>
          <w:b w:val="0"/>
          <w:sz w:val="24"/>
          <w:szCs w:val="24"/>
        </w:rPr>
        <w:t xml:space="preserve">a </w:t>
      </w:r>
      <w:r w:rsidRPr="00E95D81">
        <w:rPr>
          <w:rFonts w:ascii="Garamond" w:hAnsi="Garamond"/>
          <w:b w:val="0"/>
          <w:sz w:val="24"/>
          <w:szCs w:val="24"/>
        </w:rPr>
        <w:t>2ª (segunda)</w:t>
      </w:r>
      <w:r w:rsidRPr="00FC3593">
        <w:rPr>
          <w:rFonts w:ascii="Garamond" w:hAnsi="Garamond"/>
          <w:b w:val="0"/>
          <w:sz w:val="24"/>
          <w:szCs w:val="24"/>
        </w:rPr>
        <w:t xml:space="preserve"> emissão</w:t>
      </w:r>
      <w:r w:rsidRPr="003126C4">
        <w:rPr>
          <w:rFonts w:ascii="Garamond" w:hAnsi="Garamond"/>
          <w:b w:val="0"/>
          <w:sz w:val="24"/>
          <w:szCs w:val="24"/>
        </w:rPr>
        <w:t xml:space="preserve"> de debêntures da Emissora.</w:t>
      </w:r>
      <w:r>
        <w:rPr>
          <w:rFonts w:ascii="Garamond" w:hAnsi="Garamond"/>
          <w:b w:val="0"/>
          <w:sz w:val="24"/>
          <w:szCs w:val="24"/>
        </w:rPr>
        <w:t xml:space="preserve"> </w:t>
      </w:r>
    </w:p>
    <w:p w14:paraId="57A9C0CB" w14:textId="77777777" w:rsidR="0028150D" w:rsidRPr="003126C4" w:rsidRDefault="0028150D" w:rsidP="0028150D">
      <w:pPr>
        <w:spacing w:line="320" w:lineRule="exact"/>
      </w:pPr>
    </w:p>
    <w:p w14:paraId="26561EFD"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14:paraId="50EF9152" w14:textId="77777777" w:rsidR="0028150D" w:rsidRPr="003126C4" w:rsidRDefault="0028150D" w:rsidP="0028150D">
      <w:pPr>
        <w:spacing w:line="320" w:lineRule="exact"/>
      </w:pPr>
    </w:p>
    <w:p w14:paraId="11A6E696" w14:textId="77777777" w:rsidR="0028150D" w:rsidRDefault="0028150D" w:rsidP="0028150D">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 xml:space="preserve">A Emissão será realizada em </w:t>
      </w:r>
      <w:r>
        <w:rPr>
          <w:rFonts w:ascii="Garamond" w:hAnsi="Garamond"/>
          <w:b w:val="0"/>
          <w:sz w:val="24"/>
          <w:szCs w:val="24"/>
        </w:rPr>
        <w:t xml:space="preserve">4 (quatro) </w:t>
      </w:r>
      <w:r w:rsidRPr="003126C4">
        <w:rPr>
          <w:rFonts w:ascii="Garamond" w:hAnsi="Garamond"/>
          <w:b w:val="0"/>
          <w:sz w:val="24"/>
          <w:szCs w:val="24"/>
        </w:rPr>
        <w:t>série</w:t>
      </w:r>
      <w:r>
        <w:rPr>
          <w:rFonts w:ascii="Garamond" w:hAnsi="Garamond"/>
          <w:b w:val="0"/>
          <w:sz w:val="24"/>
          <w:szCs w:val="24"/>
        </w:rPr>
        <w:t>s,</w:t>
      </w:r>
      <w:r w:rsidRPr="002E44B8">
        <w:rPr>
          <w:rFonts w:ascii="Garamond" w:hAnsi="Garamond"/>
          <w:b w:val="0"/>
          <w:sz w:val="24"/>
          <w:szCs w:val="24"/>
        </w:rPr>
        <w:t xml:space="preserve"> </w:t>
      </w:r>
      <w:r w:rsidRPr="00876BD7">
        <w:rPr>
          <w:rFonts w:ascii="Garamond" w:hAnsi="Garamond"/>
          <w:b w:val="0"/>
          <w:sz w:val="24"/>
          <w:szCs w:val="24"/>
        </w:rPr>
        <w:t xml:space="preserve">observado </w:t>
      </w:r>
      <w:r>
        <w:rPr>
          <w:rFonts w:ascii="Garamond" w:hAnsi="Garamond"/>
          <w:b w:val="0"/>
          <w:sz w:val="24"/>
          <w:szCs w:val="24"/>
        </w:rPr>
        <w:t>o disposto na Cláusula 4.1.6. abaixo</w:t>
      </w:r>
      <w:r w:rsidRPr="00A63007">
        <w:rPr>
          <w:rFonts w:ascii="Garamond" w:hAnsi="Garamond"/>
          <w:b w:val="0"/>
          <w:sz w:val="24"/>
          <w:szCs w:val="24"/>
        </w:rPr>
        <w:t>.</w:t>
      </w:r>
    </w:p>
    <w:p w14:paraId="4AE8BC44" w14:textId="77777777" w:rsidR="0028150D" w:rsidRPr="002E44B8" w:rsidRDefault="0028150D" w:rsidP="0028150D">
      <w:pPr>
        <w:rPr>
          <w:b/>
        </w:rPr>
      </w:pPr>
    </w:p>
    <w:p w14:paraId="5D8B6A3F"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14:paraId="4877E228" w14:textId="77777777" w:rsidR="0028150D" w:rsidRPr="003126C4" w:rsidRDefault="0028150D" w:rsidP="0028150D">
      <w:pPr>
        <w:spacing w:line="320" w:lineRule="exact"/>
      </w:pPr>
    </w:p>
    <w:p w14:paraId="3A2BE841"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FC3593">
        <w:rPr>
          <w:rFonts w:ascii="Garamond" w:hAnsi="Garamond"/>
          <w:b w:val="0"/>
          <w:sz w:val="24"/>
          <w:szCs w:val="24"/>
        </w:rPr>
        <w:t xml:space="preserve">dia </w:t>
      </w:r>
      <w:r w:rsidRPr="00E95D81">
        <w:rPr>
          <w:rFonts w:ascii="Garamond" w:hAnsi="Garamond"/>
          <w:b w:val="0"/>
          <w:sz w:val="24"/>
          <w:szCs w:val="24"/>
        </w:rPr>
        <w:t xml:space="preserve">25 de </w:t>
      </w:r>
      <w:r w:rsidRPr="00E95D81">
        <w:rPr>
          <w:rFonts w:ascii="Garamond" w:hAnsi="Garamond" w:cs="Tahoma"/>
          <w:b w:val="0"/>
          <w:sz w:val="24"/>
          <w:szCs w:val="24"/>
        </w:rPr>
        <w:t>abril</w:t>
      </w:r>
      <w:r w:rsidRPr="00FC3593">
        <w:rPr>
          <w:rFonts w:ascii="Garamond" w:hAnsi="Garamond" w:cs="Tahoma"/>
          <w:b w:val="0"/>
          <w:sz w:val="24"/>
          <w:szCs w:val="24"/>
        </w:rPr>
        <w:t xml:space="preserve"> de</w:t>
      </w:r>
      <w:r w:rsidRPr="00F1455E">
        <w:rPr>
          <w:rFonts w:ascii="Garamond" w:hAnsi="Garamond" w:cs="Tahoma"/>
          <w:b w:val="0"/>
          <w:sz w:val="24"/>
          <w:szCs w:val="24"/>
        </w:rPr>
        <w:t xml:space="preserve"> </w:t>
      </w:r>
      <w:r>
        <w:rPr>
          <w:rFonts w:ascii="Garamond" w:hAnsi="Garamond" w:cs="Tahoma"/>
          <w:b w:val="0"/>
          <w:sz w:val="24"/>
          <w:szCs w:val="24"/>
        </w:rPr>
        <w:t>2019</w:t>
      </w:r>
      <w:r>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14:paraId="4179E9A5" w14:textId="77777777" w:rsidR="0028150D" w:rsidRDefault="0028150D" w:rsidP="0028150D">
      <w:pPr>
        <w:spacing w:line="320" w:lineRule="exact"/>
      </w:pPr>
    </w:p>
    <w:p w14:paraId="7D052539" w14:textId="77777777" w:rsidR="0028150D" w:rsidRDefault="0028150D" w:rsidP="0028150D">
      <w:pPr>
        <w:spacing w:line="320" w:lineRule="exact"/>
      </w:pPr>
    </w:p>
    <w:p w14:paraId="4971E415" w14:textId="77777777" w:rsidR="0028150D" w:rsidRDefault="0028150D" w:rsidP="0028150D">
      <w:pPr>
        <w:spacing w:line="320" w:lineRule="exact"/>
      </w:pPr>
    </w:p>
    <w:p w14:paraId="3147D485"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Valor Total da Emissão</w:t>
      </w:r>
    </w:p>
    <w:p w14:paraId="2BB0B275" w14:textId="77777777" w:rsidR="0028150D" w:rsidRPr="003126C4" w:rsidRDefault="0028150D" w:rsidP="0028150D">
      <w:pPr>
        <w:spacing w:line="320" w:lineRule="exact"/>
      </w:pPr>
    </w:p>
    <w:p w14:paraId="34BAF890" w14:textId="4F62D2A9" w:rsidR="0028150D" w:rsidRPr="00514204" w:rsidRDefault="00793448" w:rsidP="0028150D">
      <w:pPr>
        <w:pStyle w:val="Ttulo6"/>
        <w:numPr>
          <w:ilvl w:val="2"/>
          <w:numId w:val="67"/>
        </w:numPr>
        <w:spacing w:line="320" w:lineRule="exact"/>
        <w:ind w:left="0" w:firstLine="0"/>
        <w:jc w:val="both"/>
        <w:rPr>
          <w:rFonts w:ascii="Garamond" w:hAnsi="Garamond"/>
          <w:b w:val="0"/>
          <w:sz w:val="24"/>
          <w:szCs w:val="24"/>
        </w:rPr>
      </w:pPr>
      <w:r w:rsidRPr="00F26B75">
        <w:rPr>
          <w:rFonts w:ascii="Garamond" w:hAnsi="Garamond"/>
          <w:b w:val="0"/>
          <w:bCs w:val="0"/>
          <w:iCs/>
          <w:sz w:val="24"/>
          <w:szCs w:val="24"/>
        </w:rPr>
        <w:t xml:space="preserve">O valor total da Emissão é de </w:t>
      </w:r>
      <w:r w:rsidR="00F26B75" w:rsidRPr="004778C6">
        <w:rPr>
          <w:rFonts w:ascii="Garamond" w:hAnsi="Garamond"/>
          <w:b w:val="0"/>
          <w:bCs w:val="0"/>
          <w:iCs/>
          <w:sz w:val="24"/>
          <w:szCs w:val="24"/>
        </w:rPr>
        <w:t>R$ 5.000.000.000,00 (cinco bilhões de reais)</w:t>
      </w:r>
      <w:r w:rsidRPr="00F26B75">
        <w:rPr>
          <w:rFonts w:ascii="Garamond" w:hAnsi="Garamond"/>
          <w:b w:val="0"/>
          <w:bCs w:val="0"/>
          <w:iCs/>
          <w:sz w:val="24"/>
          <w:szCs w:val="24"/>
        </w:rPr>
        <w:t xml:space="preserve">, na Data de Emissão </w:t>
      </w:r>
      <w:r w:rsidR="0028150D" w:rsidRPr="009B0DA6">
        <w:rPr>
          <w:rFonts w:ascii="Garamond" w:hAnsi="Garamond"/>
          <w:b w:val="0"/>
          <w:sz w:val="24"/>
          <w:szCs w:val="24"/>
        </w:rPr>
        <w:t>(“</w:t>
      </w:r>
      <w:r w:rsidR="0028150D" w:rsidRPr="003126C4">
        <w:rPr>
          <w:rFonts w:ascii="Garamond" w:hAnsi="Garamond"/>
          <w:b w:val="0"/>
          <w:sz w:val="24"/>
          <w:szCs w:val="24"/>
          <w:u w:val="single"/>
        </w:rPr>
        <w:t>Valor Total da Emissão</w:t>
      </w:r>
      <w:r w:rsidR="0028150D" w:rsidRPr="00514204">
        <w:rPr>
          <w:rFonts w:ascii="Garamond" w:hAnsi="Garamond"/>
          <w:b w:val="0"/>
          <w:sz w:val="24"/>
          <w:szCs w:val="24"/>
        </w:rPr>
        <w:t>”)</w:t>
      </w:r>
      <w:r w:rsidR="0028150D">
        <w:rPr>
          <w:rFonts w:ascii="Garamond" w:hAnsi="Garamond"/>
          <w:b w:val="0"/>
          <w:i/>
          <w:sz w:val="24"/>
          <w:szCs w:val="24"/>
        </w:rPr>
        <w:t>.</w:t>
      </w:r>
      <w:r w:rsidR="0028150D" w:rsidRPr="00F3762C">
        <w:rPr>
          <w:rFonts w:ascii="Garamond" w:hAnsi="Garamond"/>
          <w:b w:val="0"/>
          <w:sz w:val="24"/>
          <w:szCs w:val="24"/>
        </w:rPr>
        <w:t xml:space="preserve"> </w:t>
      </w:r>
    </w:p>
    <w:p w14:paraId="03DE7FC9" w14:textId="77777777" w:rsidR="0028150D" w:rsidRDefault="0028150D" w:rsidP="0028150D">
      <w:pPr>
        <w:spacing w:line="320" w:lineRule="exact"/>
      </w:pPr>
    </w:p>
    <w:p w14:paraId="09D902D6"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Colocação e Procedimento de Distribuição</w:t>
      </w:r>
    </w:p>
    <w:p w14:paraId="654E83C9" w14:textId="77777777" w:rsidR="0028150D" w:rsidRPr="003126C4" w:rsidRDefault="0028150D" w:rsidP="0028150D">
      <w:pPr>
        <w:spacing w:line="320" w:lineRule="exact"/>
      </w:pPr>
    </w:p>
    <w:p w14:paraId="1022B121" w14:textId="77777777" w:rsidR="0028150D" w:rsidRPr="00E95D81" w:rsidRDefault="0028150D" w:rsidP="0028150D">
      <w:pPr>
        <w:pStyle w:val="Ttulo6"/>
        <w:numPr>
          <w:ilvl w:val="2"/>
          <w:numId w:val="67"/>
        </w:numPr>
        <w:spacing w:line="320" w:lineRule="exact"/>
        <w:ind w:left="0" w:firstLine="0"/>
        <w:jc w:val="both"/>
        <w:rPr>
          <w:rFonts w:ascii="Garamond" w:hAnsi="Garamond"/>
          <w:sz w:val="24"/>
          <w:szCs w:val="24"/>
        </w:rPr>
      </w:pPr>
      <w:r w:rsidRPr="008F3F29">
        <w:rPr>
          <w:rFonts w:ascii="Garamond" w:hAnsi="Garamond"/>
          <w:b w:val="0"/>
          <w:sz w:val="24"/>
          <w:szCs w:val="24"/>
        </w:rPr>
        <w:t>As Debêntures serão objeto da Oferta Restrita, a qual será realizada em regime de garantia firme de colocação para o valor de R$ 4.000.000.000,00 (quatro bilhões de reais) e em regime de melhores esforços de colocação para o valor de R$ 1.000.000.000,00 (um bilhão de reais), a serem prestados por instituição financeira integrante do sistema de distribuição de valores mobiliários responsável pela colocação das Debêntures (“</w:t>
      </w:r>
      <w:r w:rsidRPr="008F3F29">
        <w:rPr>
          <w:rFonts w:ascii="Garamond" w:hAnsi="Garamond"/>
          <w:b w:val="0"/>
          <w:sz w:val="24"/>
          <w:szCs w:val="24"/>
          <w:u w:val="single"/>
        </w:rPr>
        <w:t>Coordenador Líder</w:t>
      </w:r>
      <w:r w:rsidRPr="008F3F29">
        <w:rPr>
          <w:rFonts w:ascii="Garamond" w:hAnsi="Garamond"/>
          <w:b w:val="0"/>
          <w:sz w:val="24"/>
          <w:szCs w:val="24"/>
        </w:rPr>
        <w:t xml:space="preserve">”), conforme os termos e condições do “Contrato de Coordenação, Colocação e Distribuição Pública com Esforços Restritos, em Regime de Garantia Firme e de Melhores Esforços, da </w:t>
      </w:r>
      <w:r w:rsidRPr="00E95D81">
        <w:rPr>
          <w:rFonts w:ascii="Garamond" w:hAnsi="Garamond"/>
          <w:b w:val="0"/>
          <w:sz w:val="24"/>
          <w:szCs w:val="24"/>
        </w:rPr>
        <w:t>2ª (Segunda)</w:t>
      </w:r>
      <w:r w:rsidRPr="008F3F29">
        <w:rPr>
          <w:rFonts w:ascii="Garamond" w:hAnsi="Garamond"/>
          <w:b w:val="0"/>
          <w:sz w:val="24"/>
          <w:szCs w:val="24"/>
        </w:rPr>
        <w:t xml:space="preserve"> Emissão de Debêntures Simples, Não Conversíveis em Ações, da Espécie Quirografária, em 4 (Quatro) Séries, da Centrais Elétricas Brasileiras S.A. - ELETROBRAS”, a ser celebrado entre o Coordenador Líder e a Emissora (“</w:t>
      </w:r>
      <w:r w:rsidRPr="008F3F29">
        <w:rPr>
          <w:rFonts w:ascii="Garamond" w:hAnsi="Garamond"/>
          <w:b w:val="0"/>
          <w:sz w:val="24"/>
          <w:szCs w:val="24"/>
          <w:u w:val="single"/>
        </w:rPr>
        <w:t>Contrato de Distribuição</w:t>
      </w:r>
      <w:r w:rsidRPr="008F3F29">
        <w:rPr>
          <w:rFonts w:ascii="Garamond" w:hAnsi="Garamond"/>
          <w:b w:val="0"/>
          <w:sz w:val="24"/>
          <w:szCs w:val="24"/>
        </w:rPr>
        <w:t xml:space="preserve">”). </w:t>
      </w:r>
    </w:p>
    <w:p w14:paraId="1DF2032D" w14:textId="77777777" w:rsidR="0028150D" w:rsidRPr="003126C4" w:rsidRDefault="0028150D" w:rsidP="0028150D">
      <w:pPr>
        <w:spacing w:line="320" w:lineRule="exact"/>
      </w:pPr>
    </w:p>
    <w:p w14:paraId="6870940F"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 das Debêntures seguirá o procedimento descrito na Instrução CVM 476, conforme previsto no Contrato de Distribuição. Para tanto, o Coordenador</w:t>
      </w:r>
      <w:r>
        <w:rPr>
          <w:rFonts w:ascii="Garamond" w:hAnsi="Garamond"/>
          <w:b w:val="0"/>
          <w:sz w:val="24"/>
          <w:szCs w:val="24"/>
        </w:rPr>
        <w:t xml:space="preserve"> Líder</w:t>
      </w:r>
      <w:r w:rsidRPr="003126C4">
        <w:rPr>
          <w:rFonts w:ascii="Garamond" w:hAnsi="Garamond"/>
          <w:b w:val="0"/>
          <w:sz w:val="24"/>
          <w:szCs w:val="24"/>
        </w:rPr>
        <w:t xml:space="preserve"> poder</w:t>
      </w:r>
      <w:r>
        <w:rPr>
          <w:rFonts w:ascii="Garamond" w:hAnsi="Garamond"/>
          <w:b w:val="0"/>
          <w:sz w:val="24"/>
          <w:szCs w:val="24"/>
        </w:rPr>
        <w:t>á</w:t>
      </w:r>
      <w:r w:rsidRPr="003126C4">
        <w:rPr>
          <w:rFonts w:ascii="Garamond" w:hAnsi="Garamond"/>
          <w:b w:val="0"/>
          <w:sz w:val="24"/>
          <w:szCs w:val="24"/>
        </w:rPr>
        <w:t xml:space="preserve"> acessar, no máximo 75 (setenta e cinco) Investidores Profissionais (conforme definido abaixo),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1ED04ED" w14:textId="77777777" w:rsidR="0028150D" w:rsidRPr="003126C4" w:rsidRDefault="0028150D" w:rsidP="0028150D">
      <w:pPr>
        <w:spacing w:line="320" w:lineRule="exact"/>
      </w:pPr>
    </w:p>
    <w:p w14:paraId="3CE2CD24"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cada Investidor </w:t>
      </w:r>
      <w:r w:rsidRPr="003126C4">
        <w:rPr>
          <w:rFonts w:ascii="Garamond" w:hAnsi="Garamond" w:cs="Tahoma"/>
          <w:b w:val="0"/>
          <w:bCs w:val="0"/>
          <w:sz w:val="24"/>
          <w:szCs w:val="24"/>
        </w:rPr>
        <w:t xml:space="preserve">Profissional ou os coordenadores contratados ou participantes especiais que representam cada Investidor Profissional, assinará declaração atestando, nos termos do artigo 7° da Instrução CVM 476, a respectiva </w:t>
      </w:r>
      <w:r w:rsidRPr="003126C4">
        <w:rPr>
          <w:rFonts w:ascii="Garamond" w:hAnsi="Garamond"/>
          <w:b w:val="0"/>
          <w:sz w:val="24"/>
          <w:szCs w:val="24"/>
        </w:rPr>
        <w:t>condição de Investidor Profissional, e que está ciente e declara, entre outros, que: (i) a Oferta Restrita não foi registrada perante a CVM</w:t>
      </w:r>
      <w:r>
        <w:rPr>
          <w:rFonts w:ascii="Garamond" w:hAnsi="Garamond"/>
          <w:b w:val="0"/>
          <w:sz w:val="24"/>
          <w:szCs w:val="24"/>
        </w:rPr>
        <w:t xml:space="preserve"> e a ANBIMA</w:t>
      </w:r>
      <w:r w:rsidRPr="003126C4">
        <w:rPr>
          <w:rFonts w:ascii="Garamond" w:hAnsi="Garamond"/>
          <w:b w:val="0"/>
          <w:sz w:val="24"/>
          <w:szCs w:val="24"/>
        </w:rPr>
        <w:t>; (</w:t>
      </w:r>
      <w:proofErr w:type="spellStart"/>
      <w:r w:rsidRPr="003126C4">
        <w:rPr>
          <w:rFonts w:ascii="Garamond" w:hAnsi="Garamond"/>
          <w:b w:val="0"/>
          <w:sz w:val="24"/>
          <w:szCs w:val="24"/>
        </w:rPr>
        <w:t>ii</w:t>
      </w:r>
      <w:proofErr w:type="spellEnd"/>
      <w:r w:rsidRPr="003126C4">
        <w:rPr>
          <w:rFonts w:ascii="Garamond" w:hAnsi="Garamond"/>
          <w:b w:val="0"/>
          <w:sz w:val="24"/>
          <w:szCs w:val="24"/>
        </w:rPr>
        <w:t>) as Debêntures estão sujeitas às restrições de negociação previstas na Instrução CVM 476 e nesta Escritura de Emissão; e (</w:t>
      </w:r>
      <w:proofErr w:type="spellStart"/>
      <w:r w:rsidRPr="003126C4">
        <w:rPr>
          <w:rFonts w:ascii="Garamond" w:hAnsi="Garamond"/>
          <w:b w:val="0"/>
          <w:sz w:val="24"/>
          <w:szCs w:val="24"/>
        </w:rPr>
        <w:t>iii</w:t>
      </w:r>
      <w:proofErr w:type="spellEnd"/>
      <w:r w:rsidRPr="003126C4">
        <w:rPr>
          <w:rFonts w:ascii="Garamond" w:hAnsi="Garamond"/>
          <w:b w:val="0"/>
          <w:sz w:val="24"/>
          <w:szCs w:val="24"/>
        </w:rPr>
        <w:t>)</w:t>
      </w:r>
      <w:r>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14:paraId="63E4BE22" w14:textId="77777777" w:rsidR="0028150D" w:rsidRPr="003126C4" w:rsidRDefault="0028150D" w:rsidP="0028150D">
      <w:pPr>
        <w:spacing w:line="320" w:lineRule="exact"/>
      </w:pPr>
    </w:p>
    <w:p w14:paraId="595F194F"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305AC850" w14:textId="77777777" w:rsidR="0028150D" w:rsidRPr="003126C4" w:rsidRDefault="0028150D" w:rsidP="0028150D">
      <w:pPr>
        <w:spacing w:line="320" w:lineRule="exact"/>
      </w:pPr>
    </w:p>
    <w:p w14:paraId="25C36C06"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xml:space="preserve">”, respectivamente), e para fins da Oferta Restrita, serão considerados: </w:t>
      </w:r>
    </w:p>
    <w:p w14:paraId="5513D62E" w14:textId="77777777" w:rsidR="0028150D" w:rsidRPr="003126C4" w:rsidRDefault="0028150D" w:rsidP="0028150D">
      <w:pPr>
        <w:spacing w:line="320" w:lineRule="exact"/>
      </w:pPr>
    </w:p>
    <w:p w14:paraId="750C7ECB" w14:textId="77777777" w:rsidR="0028150D" w:rsidRDefault="0028150D" w:rsidP="0028150D">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w:t>
      </w:r>
      <w:proofErr w:type="spellStart"/>
      <w:r w:rsidRPr="003126C4">
        <w:rPr>
          <w:rFonts w:ascii="Garamond" w:hAnsi="Garamond" w:cs="Tahoma"/>
        </w:rPr>
        <w:t>ii</w:t>
      </w:r>
      <w:proofErr w:type="spellEnd"/>
      <w:r w:rsidRPr="003126C4">
        <w:rPr>
          <w:rFonts w:ascii="Garamond" w:hAnsi="Garamond" w:cs="Tahoma"/>
        </w:rPr>
        <w:t>) companhias seguradoras e sociedades de capitalização; (</w:t>
      </w:r>
      <w:proofErr w:type="spellStart"/>
      <w:r w:rsidRPr="003126C4">
        <w:rPr>
          <w:rFonts w:ascii="Garamond" w:hAnsi="Garamond" w:cs="Tahoma"/>
        </w:rPr>
        <w:t>iii</w:t>
      </w:r>
      <w:proofErr w:type="spellEnd"/>
      <w:r w:rsidRPr="003126C4">
        <w:rPr>
          <w:rFonts w:ascii="Garamond" w:hAnsi="Garamond" w:cs="Tahoma"/>
        </w:rPr>
        <w:t>) entidades abertas e fechadas de previdência complementar; (</w:t>
      </w:r>
      <w:proofErr w:type="spellStart"/>
      <w:r w:rsidRPr="003126C4">
        <w:rPr>
          <w:rFonts w:ascii="Garamond" w:hAnsi="Garamond" w:cs="Tahoma"/>
        </w:rPr>
        <w:t>iv</w:t>
      </w:r>
      <w:proofErr w:type="spellEnd"/>
      <w:r w:rsidRPr="003126C4">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w:t>
      </w:r>
      <w:proofErr w:type="spellStart"/>
      <w:r w:rsidRPr="003126C4">
        <w:rPr>
          <w:rFonts w:ascii="Garamond" w:hAnsi="Garamond" w:cs="Tahoma"/>
        </w:rPr>
        <w:t>vii</w:t>
      </w:r>
      <w:proofErr w:type="spellEnd"/>
      <w:r w:rsidRPr="003126C4">
        <w:rPr>
          <w:rFonts w:ascii="Garamond" w:hAnsi="Garamond" w:cs="Tahoma"/>
        </w:rPr>
        <w:t>) agentes autônomos de investimento, administradores de carteira, analistas e consultores de valores mobiliários autorizados pela CVM, em relação a seus recursos próprios; e (</w:t>
      </w:r>
      <w:proofErr w:type="spellStart"/>
      <w:r w:rsidRPr="003126C4">
        <w:rPr>
          <w:rFonts w:ascii="Garamond" w:hAnsi="Garamond" w:cs="Tahoma"/>
        </w:rPr>
        <w:t>viii</w:t>
      </w:r>
      <w:proofErr w:type="spellEnd"/>
      <w:r w:rsidRPr="003126C4">
        <w:rPr>
          <w:rFonts w:ascii="Garamond" w:hAnsi="Garamond" w:cs="Tahoma"/>
        </w:rPr>
        <w:t>) investidores não residentes; e</w:t>
      </w:r>
    </w:p>
    <w:p w14:paraId="7B693B03" w14:textId="77777777" w:rsidR="0028150D" w:rsidRPr="003126C4" w:rsidRDefault="0028150D" w:rsidP="0028150D">
      <w:pPr>
        <w:spacing w:line="320" w:lineRule="exact"/>
        <w:ind w:left="851"/>
        <w:jc w:val="both"/>
        <w:rPr>
          <w:rFonts w:ascii="Garamond" w:hAnsi="Garamond" w:cs="Tahoma"/>
        </w:rPr>
      </w:pPr>
    </w:p>
    <w:p w14:paraId="0F09D94E" w14:textId="77777777" w:rsidR="0028150D" w:rsidRDefault="0028150D" w:rsidP="0028150D">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w:t>
      </w:r>
      <w:proofErr w:type="spellStart"/>
      <w:r w:rsidRPr="003126C4">
        <w:rPr>
          <w:rFonts w:ascii="Garamond" w:hAnsi="Garamond" w:cs="Tahoma"/>
        </w:rPr>
        <w:t>ii</w:t>
      </w:r>
      <w:proofErr w:type="spellEnd"/>
      <w:r w:rsidRPr="003126C4">
        <w:rPr>
          <w:rFonts w:ascii="Garamond" w:hAnsi="Garamond" w:cs="Tahoma"/>
        </w:rPr>
        <w:t>) pessoas naturais ou jurídicas que possuam investimentos financeiros em valor superior a R$</w:t>
      </w:r>
      <w:r>
        <w:rPr>
          <w:rFonts w:ascii="Garamond" w:hAnsi="Garamond" w:cs="Tahoma"/>
        </w:rPr>
        <w:t> </w:t>
      </w:r>
      <w:r w:rsidRPr="003126C4">
        <w:rPr>
          <w:rFonts w:ascii="Garamond" w:hAnsi="Garamond" w:cs="Tahoma"/>
        </w:rPr>
        <w:t>1.000.000,00 (um milhão de reais) e que, adicionalmente, atestem por escrito sua condição de investidor qualificado mediante termo próprio, de acordo com o Anexo 9-B da Instrução CVM n</w:t>
      </w:r>
      <w:r>
        <w:rPr>
          <w:rFonts w:ascii="Garamond" w:hAnsi="Garamond" w:cs="Tahoma"/>
        </w:rPr>
        <w:t>º</w:t>
      </w:r>
      <w:r w:rsidRPr="003126C4">
        <w:rPr>
          <w:rFonts w:ascii="Garamond" w:hAnsi="Garamond" w:cs="Tahoma"/>
        </w:rPr>
        <w:t xml:space="preserve"> 539; (</w:t>
      </w:r>
      <w:proofErr w:type="spellStart"/>
      <w:r w:rsidRPr="003126C4">
        <w:rPr>
          <w:rFonts w:ascii="Garamond" w:hAnsi="Garamond" w:cs="Tahoma"/>
        </w:rPr>
        <w:t>iii</w:t>
      </w:r>
      <w:proofErr w:type="spellEnd"/>
      <w:r w:rsidRPr="003126C4">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3126C4">
        <w:rPr>
          <w:rFonts w:ascii="Garamond" w:hAnsi="Garamond" w:cs="Tahoma"/>
        </w:rPr>
        <w:t>iv</w:t>
      </w:r>
      <w:proofErr w:type="spellEnd"/>
      <w:r w:rsidRPr="003126C4">
        <w:rPr>
          <w:rFonts w:ascii="Garamond" w:hAnsi="Garamond" w:cs="Tahoma"/>
        </w:rPr>
        <w:t>) clubes de investimento, desde que tenham a carteira gerida por um ou mais cotistas, que sejam investidores qualificados.</w:t>
      </w:r>
    </w:p>
    <w:p w14:paraId="07E23884" w14:textId="77777777" w:rsidR="0028150D" w:rsidRDefault="0028150D" w:rsidP="0028150D">
      <w:pPr>
        <w:pStyle w:val="PargrafodaLista"/>
        <w:spacing w:line="320" w:lineRule="exact"/>
        <w:rPr>
          <w:rFonts w:ascii="Garamond" w:hAnsi="Garamond" w:cs="Tahoma"/>
        </w:rPr>
      </w:pPr>
    </w:p>
    <w:p w14:paraId="0C9ED5C1" w14:textId="77777777" w:rsidR="0028150D" w:rsidRDefault="0028150D" w:rsidP="0028150D">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14:paraId="447B10A0" w14:textId="77777777" w:rsidR="0028150D" w:rsidRPr="003126C4" w:rsidRDefault="0028150D" w:rsidP="0028150D">
      <w:pPr>
        <w:spacing w:line="320" w:lineRule="exact"/>
        <w:rPr>
          <w:lang w:val="pt-PT"/>
        </w:rPr>
      </w:pPr>
    </w:p>
    <w:p w14:paraId="403996DA" w14:textId="77777777" w:rsidR="0028150D" w:rsidRPr="007A3893"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Pr>
          <w:rFonts w:ascii="Garamond" w:hAnsi="Garamond"/>
          <w:b w:val="0"/>
          <w:sz w:val="24"/>
          <w:szCs w:val="24"/>
        </w:rPr>
        <w:t xml:space="preserve"> </w:t>
      </w:r>
      <w:r w:rsidRPr="003126C4">
        <w:rPr>
          <w:rFonts w:ascii="Garamond" w:hAnsi="Garamond" w:cs="Tahoma"/>
          <w:b w:val="0"/>
          <w:bCs w:val="0"/>
          <w:sz w:val="24"/>
          <w:szCs w:val="24"/>
        </w:rPr>
        <w:t>e o Coordenador</w:t>
      </w:r>
      <w:r>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para esta Emissão por meio de lojas, escritórios ou estabelecimentos abertos ao </w:t>
      </w:r>
      <w:r w:rsidRPr="003126C4">
        <w:rPr>
          <w:rFonts w:ascii="Garamond" w:hAnsi="Garamond"/>
          <w:b w:val="0"/>
          <w:sz w:val="24"/>
          <w:szCs w:val="24"/>
        </w:rPr>
        <w:lastRenderedPageBreak/>
        <w:t>público, ou com a utilização de serviços públicos de comunicação, como a imprensa, o rádio, a televisão e páginas abertas ao público na rede mundial de computadores, nos termos da Instrução CVM 476.</w:t>
      </w:r>
    </w:p>
    <w:p w14:paraId="7C5D0308" w14:textId="77777777" w:rsidR="0028150D" w:rsidRPr="003126C4" w:rsidRDefault="0028150D" w:rsidP="0028150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174A41F2" w14:textId="77777777" w:rsidR="0028150D" w:rsidRPr="007A3893"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Pr>
          <w:rFonts w:ascii="Garamond" w:hAnsi="Garamond"/>
          <w:b w:val="0"/>
          <w:sz w:val="24"/>
          <w:szCs w:val="24"/>
        </w:rPr>
        <w:t xml:space="preserve"> Líder</w:t>
      </w:r>
      <w:r w:rsidRPr="003126C4">
        <w:rPr>
          <w:rFonts w:ascii="Garamond" w:hAnsi="Garamond"/>
          <w:b w:val="0"/>
          <w:sz w:val="24"/>
          <w:szCs w:val="24"/>
        </w:rPr>
        <w:t>; e (b)</w:t>
      </w:r>
      <w:r>
        <w:rPr>
          <w:rFonts w:ascii="Garamond" w:hAnsi="Garamond"/>
          <w:b w:val="0"/>
          <w:sz w:val="24"/>
          <w:szCs w:val="24"/>
        </w:rPr>
        <w:t> </w:t>
      </w:r>
      <w:r w:rsidRPr="003126C4">
        <w:rPr>
          <w:rFonts w:ascii="Garamond" w:hAnsi="Garamond"/>
          <w:b w:val="0"/>
          <w:sz w:val="24"/>
          <w:szCs w:val="24"/>
        </w:rPr>
        <w:t>informar ao Coordenador</w:t>
      </w:r>
      <w:r>
        <w:rPr>
          <w:rFonts w:ascii="Garamond" w:hAnsi="Garamond"/>
          <w:b w:val="0"/>
          <w:sz w:val="24"/>
          <w:szCs w:val="24"/>
        </w:rPr>
        <w:t xml:space="preserve"> Líder</w:t>
      </w:r>
      <w:r w:rsidRPr="003126C4">
        <w:rPr>
          <w:rFonts w:ascii="Garamond" w:hAnsi="Garamond"/>
          <w:b w:val="0"/>
          <w:sz w:val="24"/>
          <w:szCs w:val="24"/>
        </w:rPr>
        <w:t xml:space="preserve"> a ocorrência de contato que receba de potenciais investidores que venham a manifestar seu interesse na Oferta Restrita, até 1 (um) Dia Útil contado de tal contato, comprometendo-se, desde já, a não tomar qualquer providência em relação aos referidos potenciais investidores neste período.</w:t>
      </w:r>
    </w:p>
    <w:p w14:paraId="16D09418" w14:textId="77777777" w:rsidR="0028150D" w:rsidRPr="003126C4" w:rsidRDefault="0028150D" w:rsidP="0028150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5ACE1284" w14:textId="77777777" w:rsidR="0028150D" w:rsidRPr="007A3893"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Pr>
          <w:rFonts w:ascii="Garamond" w:hAnsi="Garamond"/>
          <w:b w:val="0"/>
          <w:sz w:val="24"/>
          <w:szCs w:val="24"/>
        </w:rPr>
        <w:t xml:space="preserve"> Líder</w:t>
      </w:r>
      <w:r w:rsidRPr="003126C4">
        <w:rPr>
          <w:rFonts w:ascii="Garamond" w:hAnsi="Garamond"/>
          <w:b w:val="0"/>
          <w:sz w:val="24"/>
          <w:szCs w:val="24"/>
        </w:rPr>
        <w:t>, com expressa e prévia anuência da Emissora, organizar</w:t>
      </w:r>
      <w:r>
        <w:rPr>
          <w:rFonts w:ascii="Garamond" w:hAnsi="Garamond"/>
          <w:b w:val="0"/>
          <w:sz w:val="24"/>
          <w:szCs w:val="24"/>
        </w:rPr>
        <w:t>á</w:t>
      </w:r>
      <w:r w:rsidRPr="003126C4">
        <w:rPr>
          <w:rFonts w:ascii="Garamond" w:hAnsi="Garamond"/>
          <w:b w:val="0"/>
          <w:sz w:val="24"/>
          <w:szCs w:val="24"/>
        </w:rPr>
        <w:t xml:space="preserve"> o plano de distribuição nos termos da Instrução CVM 476, tendo como público alvo Investidores Profissionais.</w:t>
      </w:r>
    </w:p>
    <w:p w14:paraId="2EA93BD4" w14:textId="77777777" w:rsidR="0028150D" w:rsidRPr="003126C4" w:rsidRDefault="0028150D" w:rsidP="0028150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2D6900BE" w14:textId="77777777" w:rsidR="0028150D" w:rsidRDefault="0028150D" w:rsidP="0028150D">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Pr>
          <w:rFonts w:ascii="Garamond" w:hAnsi="Garamond"/>
          <w:b w:val="0"/>
          <w:sz w:val="24"/>
          <w:szCs w:val="24"/>
        </w:rPr>
        <w:t>a</w:t>
      </w:r>
      <w:r w:rsidRPr="003126C4">
        <w:rPr>
          <w:rFonts w:ascii="Garamond" w:hAnsi="Garamond"/>
          <w:b w:val="0"/>
          <w:sz w:val="24"/>
          <w:szCs w:val="24"/>
        </w:rPr>
        <w:t>cionistas da Emissora.</w:t>
      </w:r>
    </w:p>
    <w:p w14:paraId="304E52DD" w14:textId="77777777" w:rsidR="0028150D" w:rsidRPr="003126C4" w:rsidRDefault="0028150D" w:rsidP="0028150D">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14:paraId="47CDB9F5" w14:textId="77777777" w:rsidR="0028150D" w:rsidRPr="003126C4" w:rsidRDefault="0028150D" w:rsidP="0028150D">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A distribuição das Debêntures será realizada de acordo com os procedimentos d</w:t>
      </w:r>
      <w:r w:rsidRPr="00244ADD">
        <w:rPr>
          <w:rFonts w:ascii="Garamond" w:hAnsi="Garamond" w:cs="Tahoma"/>
        </w:rPr>
        <w:t xml:space="preserve">a </w:t>
      </w:r>
      <w:r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14:paraId="3A63C565" w14:textId="77777777" w:rsidR="0028150D" w:rsidRPr="003126C4" w:rsidRDefault="0028150D" w:rsidP="0028150D">
      <w:pPr>
        <w:pStyle w:val="PargrafodaLista"/>
        <w:tabs>
          <w:tab w:val="left" w:pos="851"/>
        </w:tabs>
        <w:spacing w:line="320" w:lineRule="exact"/>
        <w:ind w:left="0"/>
        <w:jc w:val="both"/>
        <w:rPr>
          <w:rFonts w:ascii="Garamond" w:hAnsi="Garamond" w:cs="Tahoma"/>
        </w:rPr>
      </w:pPr>
    </w:p>
    <w:p w14:paraId="209881EB" w14:textId="01588D94" w:rsidR="0028150D" w:rsidRPr="00793448" w:rsidRDefault="00793448" w:rsidP="0028150D">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F26B75">
        <w:rPr>
          <w:rFonts w:ascii="Garamond" w:hAnsi="Garamond"/>
          <w:b w:val="0"/>
          <w:bCs w:val="0"/>
          <w:iCs/>
          <w:sz w:val="24"/>
          <w:szCs w:val="24"/>
        </w:rPr>
        <w:t>Foi adotado o procedimento de coleta de intenções de investimento, sem recebimento de reservas, sem lotes mínimos ou máximos (“</w:t>
      </w:r>
      <w:r w:rsidRPr="00F26B75">
        <w:rPr>
          <w:rFonts w:ascii="Garamond" w:hAnsi="Garamond"/>
          <w:b w:val="0"/>
          <w:bCs w:val="0"/>
          <w:iCs/>
          <w:sz w:val="24"/>
          <w:szCs w:val="24"/>
          <w:u w:val="single"/>
        </w:rPr>
        <w:t>Procedimento de Coleta de Intenções</w:t>
      </w:r>
      <w:r w:rsidRPr="00F26B75">
        <w:rPr>
          <w:rFonts w:ascii="Garamond" w:hAnsi="Garamond"/>
          <w:b w:val="0"/>
          <w:bCs w:val="0"/>
          <w:iCs/>
          <w:sz w:val="24"/>
          <w:szCs w:val="24"/>
        </w:rPr>
        <w:t>”), organizado pelo Coordenador Líder, para a verificação, junto aos Investidores Profissionais, da demanda pelas Debêntures, de forma a definir a taxa final dos Juros Remuneratórios das Debêntures Incentivadas, a Quantidade de Debêntures e, consequentemente, o Valor Total da Emissão, observado o disposto no Contrato de Distribuição</w:t>
      </w:r>
      <w:r w:rsidR="0028150D" w:rsidRPr="00793448">
        <w:rPr>
          <w:rFonts w:ascii="Garamond" w:hAnsi="Garamond"/>
          <w:b w:val="0"/>
          <w:sz w:val="24"/>
          <w:szCs w:val="24"/>
        </w:rPr>
        <w:t xml:space="preserve">. </w:t>
      </w:r>
    </w:p>
    <w:p w14:paraId="15BCE020" w14:textId="77777777" w:rsidR="0028150D" w:rsidRPr="00793448" w:rsidRDefault="0028150D" w:rsidP="0028150D">
      <w:pPr>
        <w:spacing w:line="320" w:lineRule="exact"/>
      </w:pPr>
    </w:p>
    <w:p w14:paraId="09EEF79B" w14:textId="26D5031D" w:rsidR="0028150D" w:rsidRPr="00F401F1" w:rsidRDefault="00793448" w:rsidP="0028150D">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F26B75">
        <w:rPr>
          <w:rFonts w:ascii="Garamond" w:hAnsi="Garamond"/>
          <w:b w:val="0"/>
          <w:bCs w:val="0"/>
          <w:iCs/>
          <w:sz w:val="24"/>
          <w:szCs w:val="24"/>
        </w:rPr>
        <w:t>O resultado do Procedimento de Coleta de Intenções foi ratificado por meio de aditamento a esta Escritura de Emissão, e será registrado perante a JCDF</w:t>
      </w:r>
      <w:r w:rsidR="0028150D" w:rsidRPr="006A52BB">
        <w:rPr>
          <w:rFonts w:ascii="Garamond" w:hAnsi="Garamond" w:cs="Tahoma"/>
          <w:b w:val="0"/>
          <w:bCs w:val="0"/>
          <w:sz w:val="24"/>
          <w:szCs w:val="24"/>
        </w:rPr>
        <w:t>.</w:t>
      </w:r>
    </w:p>
    <w:p w14:paraId="2F9DAFD4" w14:textId="77777777" w:rsidR="0028150D" w:rsidRPr="00211A4E" w:rsidRDefault="0028150D" w:rsidP="0028150D">
      <w:pPr>
        <w:spacing w:line="320" w:lineRule="exact"/>
      </w:pPr>
    </w:p>
    <w:p w14:paraId="4F6F2C89" w14:textId="77777777" w:rsidR="0028150D" w:rsidRDefault="0028150D" w:rsidP="0028150D">
      <w:pPr>
        <w:pStyle w:val="Ttulo6"/>
        <w:numPr>
          <w:ilvl w:val="2"/>
          <w:numId w:val="67"/>
        </w:numPr>
        <w:tabs>
          <w:tab w:val="left" w:pos="851"/>
        </w:tabs>
        <w:spacing w:line="320" w:lineRule="exact"/>
        <w:ind w:left="0" w:firstLine="0"/>
        <w:jc w:val="both"/>
        <w:rPr>
          <w:rFonts w:ascii="Garamond" w:hAnsi="Garamond"/>
          <w:b w:val="0"/>
          <w:sz w:val="24"/>
          <w:szCs w:val="24"/>
        </w:rPr>
      </w:pPr>
      <w:r>
        <w:rPr>
          <w:rFonts w:ascii="Garamond" w:hAnsi="Garamond" w:cs="Tahoma"/>
          <w:b w:val="0"/>
          <w:bCs w:val="0"/>
          <w:sz w:val="24"/>
          <w:szCs w:val="24"/>
        </w:rPr>
        <w:t xml:space="preserve">Nos termos dos artigos 30 e 31 da </w:t>
      </w:r>
      <w:r w:rsidRPr="00E1733A">
        <w:rPr>
          <w:rFonts w:ascii="Garamond" w:hAnsi="Garamond" w:cs="Tahoma"/>
          <w:b w:val="0"/>
          <w:bCs w:val="0"/>
          <w:sz w:val="24"/>
          <w:szCs w:val="24"/>
        </w:rPr>
        <w:t>Instrução CVM nº 400, de 29 de dezembro de 2003</w:t>
      </w:r>
      <w:r>
        <w:rPr>
          <w:rFonts w:ascii="Garamond" w:hAnsi="Garamond" w:cs="Tahoma"/>
          <w:b w:val="0"/>
          <w:bCs w:val="0"/>
          <w:sz w:val="24"/>
          <w:szCs w:val="24"/>
        </w:rPr>
        <w:t xml:space="preserve"> (“</w:t>
      </w:r>
      <w:r w:rsidRPr="00E1733A">
        <w:rPr>
          <w:rFonts w:ascii="Garamond" w:hAnsi="Garamond" w:cs="Tahoma"/>
          <w:b w:val="0"/>
          <w:bCs w:val="0"/>
          <w:sz w:val="24"/>
          <w:szCs w:val="24"/>
          <w:u w:val="single"/>
        </w:rPr>
        <w:t>Instrução CVM 400</w:t>
      </w:r>
      <w:r>
        <w:rPr>
          <w:rFonts w:ascii="Garamond" w:hAnsi="Garamond" w:cs="Tahoma"/>
          <w:b w:val="0"/>
          <w:bCs w:val="0"/>
          <w:sz w:val="24"/>
          <w:szCs w:val="24"/>
        </w:rPr>
        <w:t>”) e do artigo 5°-A da Instrução CVM 476, será admitida a distribuição parcial das Debêntures (considerando-se como totalidade das Debêntures, nesse caso, o volume máximo possível de R$ 5.000.000.000,00 (cinco bilhões de reais), nos termos da Cláusula 3.6.1 acima), observada a colocação de, no mínimo, 4.000.000 (quatro milhões) de Debêntures (“</w:t>
      </w:r>
      <w:r w:rsidRPr="00E1733A">
        <w:rPr>
          <w:rFonts w:ascii="Garamond" w:hAnsi="Garamond" w:cs="Tahoma"/>
          <w:b w:val="0"/>
          <w:bCs w:val="0"/>
          <w:sz w:val="24"/>
          <w:szCs w:val="24"/>
          <w:u w:val="single"/>
        </w:rPr>
        <w:t>Quantidade Mínima da Emissão</w:t>
      </w:r>
      <w:r>
        <w:rPr>
          <w:rFonts w:ascii="Garamond" w:hAnsi="Garamond" w:cs="Tahoma"/>
          <w:b w:val="0"/>
          <w:bCs w:val="0"/>
          <w:sz w:val="24"/>
          <w:szCs w:val="24"/>
        </w:rPr>
        <w:t xml:space="preserve">”), equivalentes a R$ 4.000.000.000,00 (quatro </w:t>
      </w:r>
      <w:r>
        <w:rPr>
          <w:rFonts w:ascii="Garamond" w:hAnsi="Garamond" w:cs="Tahoma"/>
          <w:b w:val="0"/>
          <w:bCs w:val="0"/>
          <w:sz w:val="24"/>
          <w:szCs w:val="24"/>
        </w:rPr>
        <w:lastRenderedPageBreak/>
        <w:t xml:space="preserve">bilhões de reais), </w:t>
      </w:r>
      <w:r>
        <w:rPr>
          <w:rFonts w:ascii="Garamond" w:hAnsi="Garamond"/>
          <w:b w:val="0"/>
          <w:sz w:val="24"/>
          <w:szCs w:val="24"/>
        </w:rPr>
        <w:t>sendo (i) R$ 300.000.000,00 (trezentos milhões de reais) para as Debêntures da Primeira Série; (</w:t>
      </w:r>
      <w:proofErr w:type="spellStart"/>
      <w:r>
        <w:rPr>
          <w:rFonts w:ascii="Garamond" w:hAnsi="Garamond"/>
          <w:b w:val="0"/>
          <w:sz w:val="24"/>
          <w:szCs w:val="24"/>
        </w:rPr>
        <w:t>ii</w:t>
      </w:r>
      <w:proofErr w:type="spellEnd"/>
      <w:r>
        <w:rPr>
          <w:rFonts w:ascii="Garamond" w:hAnsi="Garamond"/>
          <w:b w:val="0"/>
          <w:sz w:val="24"/>
          <w:szCs w:val="24"/>
        </w:rPr>
        <w:t>) R$ 2.200.000.000,00 (dois bilhões e duzentos milhões de reais) para as Debêntures da Segunda Série; (</w:t>
      </w:r>
      <w:proofErr w:type="spellStart"/>
      <w:r>
        <w:rPr>
          <w:rFonts w:ascii="Garamond" w:hAnsi="Garamond"/>
          <w:b w:val="0"/>
          <w:sz w:val="24"/>
          <w:szCs w:val="24"/>
        </w:rPr>
        <w:t>iii</w:t>
      </w:r>
      <w:proofErr w:type="spellEnd"/>
      <w:r>
        <w:rPr>
          <w:rFonts w:ascii="Garamond" w:hAnsi="Garamond"/>
          <w:b w:val="0"/>
          <w:sz w:val="24"/>
          <w:szCs w:val="24"/>
        </w:rPr>
        <w:t>) R$ 1.000.000.000,00 (um bilhão de reais) para as Debêntures da Terceira Série; e (</w:t>
      </w:r>
      <w:proofErr w:type="spellStart"/>
      <w:r>
        <w:rPr>
          <w:rFonts w:ascii="Garamond" w:hAnsi="Garamond"/>
          <w:b w:val="0"/>
          <w:sz w:val="24"/>
          <w:szCs w:val="24"/>
        </w:rPr>
        <w:t>iv</w:t>
      </w:r>
      <w:proofErr w:type="spellEnd"/>
      <w:r>
        <w:rPr>
          <w:rFonts w:ascii="Garamond" w:hAnsi="Garamond"/>
          <w:b w:val="0"/>
          <w:sz w:val="24"/>
          <w:szCs w:val="24"/>
        </w:rPr>
        <w:t xml:space="preserve">) R$ 500.000.000,00 (quinhentos milhões de reais) para as Debêntures da Quarta Série, </w:t>
      </w:r>
      <w:r>
        <w:rPr>
          <w:rFonts w:ascii="Garamond" w:hAnsi="Garamond" w:cs="Tahoma"/>
          <w:b w:val="0"/>
          <w:bCs w:val="0"/>
          <w:sz w:val="24"/>
          <w:szCs w:val="24"/>
        </w:rPr>
        <w:t>observado que o montante total da Oferta Restrita será definido em Procedimento de</w:t>
      </w:r>
      <w:r w:rsidRPr="00071427">
        <w:rPr>
          <w:rFonts w:ascii="Garamond" w:hAnsi="Garamond" w:cs="Tahoma"/>
          <w:b w:val="0"/>
          <w:bCs w:val="0"/>
          <w:sz w:val="24"/>
          <w:szCs w:val="24"/>
        </w:rPr>
        <w:t xml:space="preserve"> </w:t>
      </w:r>
      <w:r w:rsidRPr="00E95D81">
        <w:rPr>
          <w:rFonts w:ascii="Garamond" w:hAnsi="Garamond" w:cs="Tahoma"/>
          <w:b w:val="0"/>
          <w:bCs w:val="0"/>
          <w:sz w:val="24"/>
          <w:szCs w:val="24"/>
        </w:rPr>
        <w:t>Coleta de Intenções</w:t>
      </w:r>
      <w:r>
        <w:rPr>
          <w:rFonts w:ascii="Garamond" w:hAnsi="Garamond" w:cs="Tahoma"/>
          <w:b w:val="0"/>
          <w:bCs w:val="0"/>
          <w:sz w:val="24"/>
          <w:szCs w:val="24"/>
        </w:rPr>
        <w:t>, conforme Cláusula 3.7.11 acima. Após o Procedimento de Coleta de Intenções, as Debêntures efetivamente emitidas e não distribuídas a investidores serão subscritas e integralizadas pelo Coordenador Líder até o valor de R$ 4.000.000.000,00 (quatro bilhões de reais), em virtude da garantia firme, e nos termos do Contrato de Distribuição</w:t>
      </w:r>
      <w:r w:rsidRPr="00E95D81">
        <w:rPr>
          <w:rFonts w:ascii="Garamond" w:hAnsi="Garamond"/>
          <w:b w:val="0"/>
          <w:sz w:val="24"/>
          <w:szCs w:val="24"/>
        </w:rPr>
        <w:t>.</w:t>
      </w:r>
    </w:p>
    <w:p w14:paraId="770C5969" w14:textId="77777777" w:rsidR="0028150D" w:rsidRPr="00E95D81" w:rsidRDefault="0028150D" w:rsidP="0028150D">
      <w:pPr>
        <w:rPr>
          <w:b/>
        </w:rPr>
      </w:pPr>
    </w:p>
    <w:p w14:paraId="2FCF0296" w14:textId="77777777" w:rsidR="0028150D" w:rsidRPr="00E1733A" w:rsidRDefault="0028150D" w:rsidP="0028150D">
      <w:pPr>
        <w:pStyle w:val="Ttulo6"/>
        <w:numPr>
          <w:ilvl w:val="2"/>
          <w:numId w:val="67"/>
        </w:numPr>
        <w:tabs>
          <w:tab w:val="left" w:pos="851"/>
        </w:tabs>
        <w:spacing w:line="320" w:lineRule="exact"/>
        <w:ind w:left="0" w:firstLine="0"/>
        <w:jc w:val="both"/>
        <w:rPr>
          <w:rFonts w:ascii="Garamond" w:hAnsi="Garamond" w:cs="Tahoma"/>
          <w:sz w:val="24"/>
          <w:szCs w:val="24"/>
        </w:rPr>
      </w:pPr>
      <w:r>
        <w:rPr>
          <w:rFonts w:ascii="Garamond" w:hAnsi="Garamond" w:cs="Tahoma"/>
          <w:b w:val="0"/>
          <w:bCs w:val="0"/>
          <w:sz w:val="24"/>
          <w:szCs w:val="24"/>
        </w:rPr>
        <w:t xml:space="preserve">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33A30EA2" w14:textId="77777777" w:rsidR="0028150D" w:rsidRDefault="0028150D" w:rsidP="0028150D">
      <w:pPr>
        <w:pStyle w:val="Ttulo6"/>
        <w:tabs>
          <w:tab w:val="left" w:pos="851"/>
        </w:tabs>
        <w:spacing w:line="320" w:lineRule="exact"/>
        <w:jc w:val="both"/>
        <w:rPr>
          <w:rFonts w:ascii="Garamond" w:hAnsi="Garamond" w:cs="Tahoma"/>
          <w:b w:val="0"/>
          <w:bCs w:val="0"/>
          <w:sz w:val="24"/>
          <w:szCs w:val="24"/>
        </w:rPr>
      </w:pPr>
    </w:p>
    <w:p w14:paraId="11752409" w14:textId="77777777" w:rsidR="0028150D" w:rsidRDefault="0028150D" w:rsidP="0028150D">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(i)</w:t>
      </w:r>
      <w:r>
        <w:rPr>
          <w:rFonts w:ascii="Garamond" w:hAnsi="Garamond" w:cs="Tahoma"/>
          <w:b w:val="0"/>
          <w:bCs w:val="0"/>
          <w:sz w:val="24"/>
          <w:szCs w:val="24"/>
        </w:rPr>
        <w:tab/>
        <w:t xml:space="preserve">da totalidade das Debêntures objeto da Oferta Restrita, sendo que,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(a) Debêntures Não Incentivadas custodiadas na B3, tal procedimento será realizado, de acordo com os procedimentos da B3; e (b) Debêntures Incentivadas, tal procedimento será realizado fora do ambiente da B3, sendo que em ambos os casos as respectivas Debêntures serão canceladas; ou</w:t>
      </w:r>
    </w:p>
    <w:p w14:paraId="55F4362C" w14:textId="77777777" w:rsidR="0028150D" w:rsidRDefault="0028150D" w:rsidP="0028150D">
      <w:pPr>
        <w:pStyle w:val="Ttulo6"/>
        <w:tabs>
          <w:tab w:val="left" w:pos="0"/>
        </w:tabs>
        <w:spacing w:line="320" w:lineRule="exact"/>
        <w:ind w:left="709" w:hanging="709"/>
        <w:jc w:val="both"/>
        <w:rPr>
          <w:rFonts w:ascii="Garamond" w:hAnsi="Garamond" w:cs="Tahoma"/>
          <w:b w:val="0"/>
          <w:bCs w:val="0"/>
          <w:sz w:val="24"/>
          <w:szCs w:val="24"/>
        </w:rPr>
      </w:pPr>
    </w:p>
    <w:p w14:paraId="14CF2C13" w14:textId="77777777" w:rsidR="0028150D" w:rsidRDefault="0028150D" w:rsidP="0028150D">
      <w:pPr>
        <w:pStyle w:val="Ttulo6"/>
        <w:tabs>
          <w:tab w:val="left" w:pos="0"/>
        </w:tabs>
        <w:spacing w:line="320" w:lineRule="exact"/>
        <w:ind w:left="709" w:hanging="709"/>
        <w:jc w:val="both"/>
        <w:rPr>
          <w:rFonts w:ascii="Garamond" w:hAnsi="Garamond" w:cs="Tahoma"/>
          <w:b w:val="0"/>
          <w:bCs w:val="0"/>
          <w:sz w:val="24"/>
          <w:szCs w:val="24"/>
        </w:rPr>
      </w:pPr>
      <w:r>
        <w:rPr>
          <w:rFonts w:ascii="Garamond" w:hAnsi="Garamond" w:cs="Tahoma"/>
          <w:b w:val="0"/>
          <w:bCs w:val="0"/>
          <w:sz w:val="24"/>
          <w:szCs w:val="24"/>
        </w:rPr>
        <w:t>(</w:t>
      </w:r>
      <w:proofErr w:type="spellStart"/>
      <w:r>
        <w:rPr>
          <w:rFonts w:ascii="Garamond" w:hAnsi="Garamond" w:cs="Tahoma"/>
          <w:b w:val="0"/>
          <w:bCs w:val="0"/>
          <w:sz w:val="24"/>
          <w:szCs w:val="24"/>
        </w:rPr>
        <w:t>ii</w:t>
      </w:r>
      <w:proofErr w:type="spellEnd"/>
      <w:r>
        <w:rPr>
          <w:rFonts w:ascii="Garamond" w:hAnsi="Garamond" w:cs="Tahoma"/>
          <w:b w:val="0"/>
          <w:bCs w:val="0"/>
          <w:sz w:val="24"/>
          <w:szCs w:val="24"/>
        </w:rPr>
        <w:t>)</w:t>
      </w:r>
      <w:r>
        <w:rPr>
          <w:rFonts w:ascii="Garamond" w:hAnsi="Garamond" w:cs="Tahoma"/>
          <w:b w:val="0"/>
          <w:bCs w:val="0"/>
          <w:sz w:val="24"/>
          <w:szCs w:val="24"/>
        </w:rPr>
        <w:tab/>
        <w:t xml:space="preserve">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w:t>
      </w:r>
      <w:r w:rsidRPr="009F017C">
        <w:rPr>
          <w:rFonts w:ascii="Garamond" w:hAnsi="Garamond" w:cs="Tahoma"/>
          <w:b w:val="0"/>
          <w:bCs w:val="0"/>
          <w:sz w:val="24"/>
          <w:szCs w:val="24"/>
        </w:rPr>
        <w:t>Cláusula 4.1.4 abaixo</w:t>
      </w:r>
      <w:r>
        <w:rPr>
          <w:rFonts w:ascii="Garamond" w:hAnsi="Garamond" w:cs="Tahoma"/>
          <w:b w:val="0"/>
          <w:bCs w:val="0"/>
          <w:sz w:val="24"/>
          <w:szCs w:val="24"/>
        </w:rPr>
        <w:t xml:space="preserve">, os valores deverão ser devolvidos aos investidores pela Emissora, com dedução dos valores relativos aos tributos incidentes, se existentes, e aos encargos incidentes, se existentes, no prazo de </w:t>
      </w:r>
      <w:r>
        <w:rPr>
          <w:rFonts w:ascii="Garamond" w:hAnsi="Garamond" w:cs="Tahoma"/>
          <w:b w:val="0"/>
          <w:bCs w:val="0"/>
          <w:sz w:val="24"/>
          <w:szCs w:val="24"/>
        </w:rPr>
        <w:lastRenderedPageBreak/>
        <w:t>5 (cinco) Dias Úteis contados da data em que tenha sido verificado o não implemento da condição, observado que, com relação às (a) Debêntures Não Incentivadas custodiadas na B3, tal procedimento será realizado, de acordo com os procedimentos da B3; e (b) Debêntures Incentivadas, tal procedimento será realizado fora do ambiente da B3, sendo que em ambos os casos as respectivas Debêntures serão canceladas.</w:t>
      </w:r>
    </w:p>
    <w:p w14:paraId="6ADA9291" w14:textId="77777777" w:rsidR="0028150D" w:rsidRPr="00E95D81" w:rsidRDefault="0028150D" w:rsidP="0028150D">
      <w:pPr>
        <w:rPr>
          <w:b/>
        </w:rPr>
      </w:pPr>
    </w:p>
    <w:p w14:paraId="5E35B152" w14:textId="77777777" w:rsidR="0028150D" w:rsidRDefault="0028150D" w:rsidP="0028150D">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liquidez. Poderá ser celebrado contrato de formador de mercado para as Debêntures. Não será firmado, ainda, contrato de estabilização de preço das Debêntures no mercado secundário.</w:t>
      </w:r>
    </w:p>
    <w:p w14:paraId="4CE07F50" w14:textId="77777777" w:rsidR="0028150D" w:rsidRPr="002E44B8" w:rsidRDefault="0028150D" w:rsidP="0028150D">
      <w:pPr>
        <w:rPr>
          <w:b/>
        </w:rPr>
      </w:pPr>
    </w:p>
    <w:p w14:paraId="5B8108D0" w14:textId="77777777" w:rsidR="0028150D" w:rsidRDefault="0028150D" w:rsidP="0028150D">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 xml:space="preserve">. </w:t>
      </w:r>
    </w:p>
    <w:p w14:paraId="003BEADC" w14:textId="77777777" w:rsidR="0028150D" w:rsidRPr="003126C4" w:rsidRDefault="0028150D" w:rsidP="0028150D">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14:paraId="15AD9E7D"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Banco Liquidante e </w:t>
      </w:r>
      <w:proofErr w:type="spellStart"/>
      <w:r w:rsidRPr="003126C4">
        <w:rPr>
          <w:rFonts w:ascii="Garamond" w:hAnsi="Garamond"/>
          <w:sz w:val="24"/>
          <w:szCs w:val="24"/>
          <w:u w:val="single"/>
        </w:rPr>
        <w:t>Escriturador</w:t>
      </w:r>
      <w:proofErr w:type="spellEnd"/>
    </w:p>
    <w:p w14:paraId="40A5ED77" w14:textId="77777777" w:rsidR="0028150D" w:rsidRPr="003126C4" w:rsidRDefault="0028150D" w:rsidP="0028150D">
      <w:pPr>
        <w:spacing w:line="320" w:lineRule="exact"/>
      </w:pPr>
    </w:p>
    <w:p w14:paraId="3893BE16" w14:textId="77777777" w:rsidR="0028150D" w:rsidRPr="00923521"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banco liquidante da Emissão e 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das Debêntures é o </w:t>
      </w:r>
      <w:r w:rsidRPr="00E95D81">
        <w:rPr>
          <w:rFonts w:ascii="Garamond" w:hAnsi="Garamond"/>
          <w:b w:val="0"/>
          <w:sz w:val="24"/>
          <w:szCs w:val="24"/>
        </w:rPr>
        <w:t>Itaú Unibanco S.A.</w:t>
      </w:r>
      <w:r w:rsidRPr="009A7826">
        <w:rPr>
          <w:rFonts w:ascii="Garamond" w:hAnsi="Garamond"/>
          <w:b w:val="0"/>
          <w:sz w:val="24"/>
          <w:szCs w:val="24"/>
        </w:rPr>
        <w:t>, instituição financeira com sede na Cidade de</w:t>
      </w:r>
      <w:r>
        <w:rPr>
          <w:rFonts w:ascii="Garamond" w:hAnsi="Garamond"/>
          <w:b w:val="0"/>
          <w:sz w:val="24"/>
          <w:szCs w:val="24"/>
        </w:rPr>
        <w:t xml:space="preserve"> São Paulo</w:t>
      </w:r>
      <w:r w:rsidRPr="009A7826">
        <w:rPr>
          <w:rFonts w:ascii="Garamond" w:hAnsi="Garamond"/>
          <w:b w:val="0"/>
          <w:sz w:val="24"/>
          <w:szCs w:val="24"/>
        </w:rPr>
        <w:t xml:space="preserve">, Estado de </w:t>
      </w:r>
      <w:r>
        <w:rPr>
          <w:rFonts w:ascii="Garamond" w:hAnsi="Garamond"/>
          <w:b w:val="0"/>
          <w:sz w:val="24"/>
          <w:szCs w:val="24"/>
        </w:rPr>
        <w:t>São Paulo</w:t>
      </w:r>
      <w:r w:rsidRPr="009A7826">
        <w:rPr>
          <w:rFonts w:ascii="Garamond" w:hAnsi="Garamond"/>
          <w:b w:val="0"/>
          <w:sz w:val="24"/>
          <w:szCs w:val="24"/>
        </w:rPr>
        <w:t xml:space="preserve">, na </w:t>
      </w:r>
      <w:r w:rsidRPr="008E5C1E">
        <w:rPr>
          <w:rFonts w:ascii="Garamond" w:hAnsi="Garamond"/>
          <w:b w:val="0"/>
          <w:sz w:val="24"/>
          <w:szCs w:val="24"/>
        </w:rPr>
        <w:t>Praça Alfredo Egydio de Souza Aranha, 100, Torre Olavo Setúbal</w:t>
      </w:r>
      <w:r w:rsidRPr="009A7826">
        <w:rPr>
          <w:rFonts w:ascii="Garamond" w:hAnsi="Garamond"/>
          <w:b w:val="0"/>
          <w:sz w:val="24"/>
          <w:szCs w:val="24"/>
        </w:rPr>
        <w:t>, inscrita no CNPJ</w:t>
      </w:r>
      <w:r>
        <w:rPr>
          <w:rFonts w:ascii="Garamond" w:hAnsi="Garamond"/>
          <w:b w:val="0"/>
          <w:sz w:val="24"/>
          <w:szCs w:val="24"/>
        </w:rPr>
        <w:t>/ME</w:t>
      </w:r>
      <w:r w:rsidRPr="009A7826">
        <w:rPr>
          <w:rFonts w:ascii="Garamond" w:hAnsi="Garamond"/>
          <w:b w:val="0"/>
          <w:sz w:val="24"/>
          <w:szCs w:val="24"/>
        </w:rPr>
        <w:t xml:space="preserve"> sob nº </w:t>
      </w:r>
      <w:r w:rsidRPr="008E5C1E">
        <w:rPr>
          <w:rFonts w:ascii="Garamond" w:hAnsi="Garamond"/>
          <w:b w:val="0"/>
          <w:sz w:val="24"/>
          <w:szCs w:val="24"/>
        </w:rPr>
        <w:t>60.701.190/0001-04</w:t>
      </w:r>
      <w:r>
        <w:rPr>
          <w:rFonts w:ascii="Garamond" w:hAnsi="Garamond"/>
          <w:b w:val="0"/>
          <w:sz w:val="24"/>
          <w:szCs w:val="24"/>
        </w:rPr>
        <w:t xml:space="preserve"> </w:t>
      </w:r>
      <w:r w:rsidRPr="002715E9">
        <w:rPr>
          <w:rFonts w:ascii="Garamond" w:hAnsi="Garamond"/>
          <w:b w:val="0"/>
          <w:sz w:val="24"/>
          <w:szCs w:val="24"/>
        </w:rPr>
        <w:t>(“</w:t>
      </w:r>
      <w:r w:rsidRPr="00480EA4">
        <w:rPr>
          <w:rFonts w:ascii="Garamond" w:hAnsi="Garamond"/>
          <w:b w:val="0"/>
          <w:sz w:val="24"/>
          <w:szCs w:val="24"/>
          <w:u w:val="single"/>
        </w:rPr>
        <w:t>Banco Liquidante</w:t>
      </w:r>
      <w:r w:rsidRPr="00B62AB7">
        <w:rPr>
          <w:rFonts w:ascii="Garamond" w:hAnsi="Garamond"/>
          <w:b w:val="0"/>
          <w:sz w:val="24"/>
          <w:szCs w:val="24"/>
        </w:rPr>
        <w:t>” e “</w:t>
      </w:r>
      <w:proofErr w:type="spellStart"/>
      <w:r w:rsidRPr="00480EA4">
        <w:rPr>
          <w:rFonts w:ascii="Garamond" w:hAnsi="Garamond"/>
          <w:b w:val="0"/>
          <w:sz w:val="24"/>
          <w:szCs w:val="24"/>
          <w:u w:val="single"/>
        </w:rPr>
        <w:t>Escriturador</w:t>
      </w:r>
      <w:proofErr w:type="spellEnd"/>
      <w:r w:rsidRPr="00B62AB7">
        <w:rPr>
          <w:rFonts w:ascii="Garamond" w:hAnsi="Garamond"/>
          <w:b w:val="0"/>
          <w:sz w:val="24"/>
          <w:szCs w:val="24"/>
        </w:rPr>
        <w:t xml:space="preserve">”, respectivamente, cujas definições incluem qualquer outra instituição que venha a suceder o Banco Liquidante e o </w:t>
      </w:r>
      <w:proofErr w:type="spellStart"/>
      <w:r w:rsidRPr="00B62AB7">
        <w:rPr>
          <w:rFonts w:ascii="Garamond" w:hAnsi="Garamond"/>
          <w:b w:val="0"/>
          <w:sz w:val="24"/>
          <w:szCs w:val="24"/>
        </w:rPr>
        <w:t>Escriturador</w:t>
      </w:r>
      <w:proofErr w:type="spellEnd"/>
      <w:r w:rsidRPr="00B62AB7">
        <w:rPr>
          <w:rFonts w:ascii="Garamond" w:hAnsi="Garamond"/>
          <w:b w:val="0"/>
          <w:sz w:val="24"/>
          <w:szCs w:val="24"/>
        </w:rPr>
        <w:t xml:space="preserve"> na prestação dos serviços de banco liquidante e de </w:t>
      </w:r>
      <w:proofErr w:type="spellStart"/>
      <w:r w:rsidRPr="00B62AB7">
        <w:rPr>
          <w:rFonts w:ascii="Garamond" w:hAnsi="Garamond"/>
          <w:b w:val="0"/>
          <w:sz w:val="24"/>
          <w:szCs w:val="24"/>
        </w:rPr>
        <w:t>escriturador</w:t>
      </w:r>
      <w:proofErr w:type="spellEnd"/>
      <w:r w:rsidRPr="00B62AB7">
        <w:rPr>
          <w:rFonts w:ascii="Garamond" w:hAnsi="Garamond"/>
          <w:b w:val="0"/>
          <w:sz w:val="24"/>
          <w:szCs w:val="24"/>
        </w:rPr>
        <w:t xml:space="preserve"> previstos nesta Escritura de Emissão)</w:t>
      </w:r>
      <w:r w:rsidRPr="003126C4">
        <w:rPr>
          <w:rFonts w:ascii="Garamond" w:hAnsi="Garamond"/>
          <w:b w:val="0"/>
          <w:sz w:val="24"/>
          <w:szCs w:val="24"/>
        </w:rPr>
        <w:t xml:space="preserve">. 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será responsável por realizar a escrituração das Debêntures entre outras responsabilidades definidas nas normas editadas pela </w:t>
      </w:r>
      <w:r w:rsidRPr="003126C4">
        <w:rPr>
          <w:rFonts w:ascii="Garamond" w:hAnsi="Garamond" w:cs="Tahoma"/>
          <w:b w:val="0"/>
          <w:bCs w:val="0"/>
          <w:sz w:val="24"/>
          <w:szCs w:val="24"/>
        </w:rPr>
        <w:t xml:space="preserve">CVM e pela </w:t>
      </w:r>
      <w:r w:rsidRPr="00E1733A">
        <w:rPr>
          <w:rFonts w:ascii="Garamond" w:hAnsi="Garamond"/>
          <w:b w:val="0"/>
          <w:sz w:val="24"/>
          <w:szCs w:val="24"/>
        </w:rPr>
        <w:t>B3</w:t>
      </w:r>
      <w:r w:rsidRPr="003126C4">
        <w:rPr>
          <w:rFonts w:ascii="Garamond" w:hAnsi="Garamond"/>
          <w:b w:val="0"/>
          <w:sz w:val="24"/>
          <w:szCs w:val="24"/>
        </w:rPr>
        <w:t xml:space="preserve">. O Banco Liquidante e 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poderão ser substituídos a qualquer tempo, mediante aprovação dos Debenturistas reunidos em Assembleia </w:t>
      </w:r>
      <w:r w:rsidRPr="00923521">
        <w:rPr>
          <w:rFonts w:ascii="Garamond" w:hAnsi="Garamond"/>
          <w:b w:val="0"/>
          <w:sz w:val="24"/>
          <w:szCs w:val="24"/>
        </w:rPr>
        <w:t xml:space="preserve">Geral de Debenturistas, nos termos da Cláusula IX abaixo. </w:t>
      </w:r>
    </w:p>
    <w:p w14:paraId="16F02577" w14:textId="77777777" w:rsidR="0028150D" w:rsidRDefault="0028150D" w:rsidP="0028150D"/>
    <w:p w14:paraId="15DA070C"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14:paraId="684D0F67" w14:textId="77777777" w:rsidR="0028150D" w:rsidRPr="002E44B8" w:rsidRDefault="0028150D" w:rsidP="0028150D"/>
    <w:p w14:paraId="6F54DD86" w14:textId="77777777" w:rsidR="0028150D" w:rsidRPr="00BE7C27" w:rsidRDefault="0028150D" w:rsidP="0028150D">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Foi contratada como agência de classificação de risco da Oferta</w:t>
      </w:r>
      <w:r>
        <w:rPr>
          <w:rFonts w:ascii="Garamond" w:hAnsi="Garamond"/>
          <w:b w:val="0"/>
          <w:sz w:val="24"/>
          <w:szCs w:val="24"/>
        </w:rPr>
        <w:t xml:space="preserve"> Restrita</w:t>
      </w:r>
      <w:r w:rsidRPr="002E44B8">
        <w:rPr>
          <w:rFonts w:ascii="Garamond" w:hAnsi="Garamond"/>
          <w:b w:val="0"/>
          <w:sz w:val="24"/>
          <w:szCs w:val="24"/>
        </w:rPr>
        <w:t xml:space="preserve"> a </w:t>
      </w:r>
      <w:r w:rsidRPr="00CF612A">
        <w:rPr>
          <w:rFonts w:ascii="Garamond" w:hAnsi="Garamond"/>
          <w:b w:val="0"/>
          <w:sz w:val="24"/>
          <w:szCs w:val="24"/>
        </w:rPr>
        <w:t>Standard</w:t>
      </w:r>
      <w:r>
        <w:rPr>
          <w:rFonts w:ascii="Garamond" w:hAnsi="Garamond"/>
          <w:b w:val="0"/>
          <w:sz w:val="24"/>
          <w:szCs w:val="24"/>
        </w:rPr>
        <w:t xml:space="preserve"> &amp; </w:t>
      </w:r>
      <w:proofErr w:type="spellStart"/>
      <w:r>
        <w:rPr>
          <w:rFonts w:ascii="Garamond" w:hAnsi="Garamond"/>
          <w:b w:val="0"/>
          <w:sz w:val="24"/>
          <w:szCs w:val="24"/>
        </w:rPr>
        <w:t>Poor’s</w:t>
      </w:r>
      <w:proofErr w:type="spellEnd"/>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Pr>
          <w:rFonts w:ascii="Garamond" w:hAnsi="Garamond"/>
          <w:b w:val="0"/>
          <w:sz w:val="24"/>
          <w:szCs w:val="24"/>
        </w:rPr>
        <w:t xml:space="preserve"> 6.1.1, alínea “m” abaixo</w:t>
      </w:r>
      <w:r w:rsidRPr="002E44B8">
        <w:rPr>
          <w:rFonts w:ascii="Garamond" w:hAnsi="Garamond"/>
          <w:b w:val="0"/>
          <w:sz w:val="24"/>
          <w:szCs w:val="24"/>
        </w:rPr>
        <w:t>.</w:t>
      </w:r>
      <w:r>
        <w:rPr>
          <w:rFonts w:ascii="Garamond" w:hAnsi="Garamond"/>
          <w:b w:val="0"/>
          <w:sz w:val="24"/>
          <w:szCs w:val="24"/>
        </w:rPr>
        <w:t xml:space="preserve"> </w:t>
      </w:r>
    </w:p>
    <w:p w14:paraId="25C3483B" w14:textId="77777777" w:rsidR="0028150D" w:rsidRDefault="0028150D" w:rsidP="0028150D">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14:paraId="4FB6BE4C" w14:textId="77777777" w:rsidR="0028150D" w:rsidRDefault="0028150D" w:rsidP="0028150D">
      <w:pPr>
        <w:pStyle w:val="Ttulo6"/>
        <w:keepNext/>
        <w:keepLines/>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lastRenderedPageBreak/>
        <w:t>Cláusula IV - Características das Debêntures</w:t>
      </w:r>
    </w:p>
    <w:p w14:paraId="30AF52A9" w14:textId="77777777" w:rsidR="0028150D" w:rsidRPr="003126C4" w:rsidRDefault="0028150D" w:rsidP="0028150D">
      <w:pPr>
        <w:keepNext/>
        <w:keepLines/>
        <w:spacing w:line="320" w:lineRule="exact"/>
      </w:pPr>
    </w:p>
    <w:p w14:paraId="5102EA32"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14:paraId="77DF60F8" w14:textId="77777777" w:rsidR="0028150D" w:rsidRPr="003126C4" w:rsidRDefault="0028150D" w:rsidP="0028150D">
      <w:pPr>
        <w:keepNext/>
        <w:keepLines/>
        <w:spacing w:line="320" w:lineRule="exact"/>
      </w:pPr>
    </w:p>
    <w:p w14:paraId="4F97FE02" w14:textId="77777777" w:rsidR="0028150D" w:rsidRDefault="0028150D" w:rsidP="0028150D">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Pr="003126C4">
        <w:rPr>
          <w:rFonts w:ascii="Garamond" w:hAnsi="Garamond"/>
          <w:b w:val="0"/>
          <w:i/>
          <w:sz w:val="24"/>
          <w:szCs w:val="24"/>
        </w:rPr>
        <w:t>:</w:t>
      </w:r>
      <w:r>
        <w:rPr>
          <w:rFonts w:ascii="Garamond" w:hAnsi="Garamond"/>
          <w:b w:val="0"/>
          <w:i/>
          <w:sz w:val="24"/>
          <w:szCs w:val="24"/>
        </w:rPr>
        <w:t xml:space="preserve"> </w:t>
      </w:r>
      <w:r w:rsidRPr="003126C4">
        <w:rPr>
          <w:rFonts w:ascii="Garamond" w:hAnsi="Garamond"/>
          <w:b w:val="0"/>
          <w:sz w:val="24"/>
          <w:szCs w:val="24"/>
        </w:rPr>
        <w:t>O valor nominal unitário das Debêntures será de R$</w:t>
      </w:r>
      <w:r>
        <w:rPr>
          <w:rFonts w:ascii="Garamond" w:hAnsi="Garamond"/>
          <w:b w:val="0"/>
          <w:sz w:val="24"/>
          <w:szCs w:val="24"/>
        </w:rPr>
        <w:t xml:space="preserve"> 1.000,00 </w:t>
      </w:r>
      <w:r w:rsidRPr="003126C4">
        <w:rPr>
          <w:rFonts w:ascii="Garamond" w:hAnsi="Garamond"/>
          <w:b w:val="0"/>
          <w:sz w:val="24"/>
          <w:szCs w:val="24"/>
        </w:rPr>
        <w:t>(</w:t>
      </w:r>
      <w:r>
        <w:rPr>
          <w:rFonts w:ascii="Garamond" w:hAnsi="Garamond"/>
          <w:b w:val="0"/>
          <w:sz w:val="24"/>
          <w:szCs w:val="24"/>
        </w:rPr>
        <w:t>mil 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14:paraId="14F86C92" w14:textId="77777777" w:rsidR="0028150D" w:rsidRPr="003126C4" w:rsidRDefault="0028150D" w:rsidP="0028150D">
      <w:pPr>
        <w:spacing w:line="320" w:lineRule="exact"/>
      </w:pPr>
    </w:p>
    <w:p w14:paraId="1969C85A"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14:paraId="0A37D7BA" w14:textId="77777777" w:rsidR="0028150D" w:rsidRPr="003126C4" w:rsidRDefault="0028150D" w:rsidP="0028150D">
      <w:pPr>
        <w:spacing w:line="320" w:lineRule="exact"/>
      </w:pPr>
    </w:p>
    <w:p w14:paraId="1B5BA26F"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14:paraId="25734814" w14:textId="77777777" w:rsidR="0028150D" w:rsidRPr="003126C4" w:rsidRDefault="0028150D" w:rsidP="0028150D">
      <w:pPr>
        <w:spacing w:line="320" w:lineRule="exact"/>
      </w:pPr>
    </w:p>
    <w:p w14:paraId="52A0F33E" w14:textId="77777777" w:rsidR="0028150D" w:rsidRPr="00AA71BE"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Pr="003126C4">
        <w:rPr>
          <w:rFonts w:ascii="Garamond" w:hAnsi="Garamond"/>
          <w:b w:val="0"/>
          <w:sz w:val="24"/>
          <w:szCs w:val="24"/>
        </w:rPr>
        <w:t xml:space="preserve"> </w:t>
      </w:r>
      <w:r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Pr="00E1733A">
        <w:rPr>
          <w:rFonts w:ascii="Garamond" w:hAnsi="Garamond" w:cs="Tahoma"/>
          <w:b w:val="0"/>
          <w:bCs w:val="0"/>
          <w:iCs/>
          <w:sz w:val="24"/>
          <w:szCs w:val="24"/>
        </w:rPr>
        <w:t>B3</w:t>
      </w:r>
      <w:r w:rsidRPr="003126C4">
        <w:rPr>
          <w:rFonts w:ascii="Garamond" w:hAnsi="Garamond" w:cs="Tahoma"/>
          <w:b w:val="0"/>
          <w:bCs w:val="0"/>
          <w:iCs/>
          <w:sz w:val="24"/>
          <w:szCs w:val="24"/>
        </w:rPr>
        <w:t>, pelo seu Valor Nominal Unitário</w:t>
      </w:r>
      <w:r>
        <w:rPr>
          <w:rFonts w:ascii="Garamond" w:hAnsi="Garamond" w:cs="Tahoma"/>
          <w:b w:val="0"/>
          <w:bCs w:val="0"/>
          <w:iCs/>
          <w:sz w:val="24"/>
          <w:szCs w:val="24"/>
        </w:rPr>
        <w:t xml:space="preserve"> (“</w:t>
      </w:r>
      <w:r w:rsidRPr="00D21E41">
        <w:rPr>
          <w:rFonts w:ascii="Garamond" w:hAnsi="Garamond" w:cs="Tahoma"/>
          <w:b w:val="0"/>
          <w:bCs w:val="0"/>
          <w:iCs/>
          <w:sz w:val="24"/>
          <w:szCs w:val="24"/>
          <w:u w:val="single"/>
        </w:rPr>
        <w:t>Preço de Subscrição</w:t>
      </w:r>
      <w:r>
        <w:rPr>
          <w:rFonts w:ascii="Garamond" w:hAnsi="Garamond" w:cs="Tahoma"/>
          <w:b w:val="0"/>
          <w:bCs w:val="0"/>
          <w:iCs/>
          <w:sz w:val="24"/>
          <w:szCs w:val="24"/>
        </w:rPr>
        <w:t>”)</w:t>
      </w:r>
      <w:r w:rsidRPr="003126C4">
        <w:rPr>
          <w:rFonts w:ascii="Garamond" w:hAnsi="Garamond" w:cs="Tahoma"/>
          <w:b w:val="0"/>
          <w:bCs w:val="0"/>
          <w:iCs/>
          <w:sz w:val="24"/>
          <w:szCs w:val="24"/>
        </w:rPr>
        <w:t>, sendo considerada “</w:t>
      </w:r>
      <w:r w:rsidRPr="003126C4">
        <w:rPr>
          <w:rFonts w:ascii="Garamond" w:hAnsi="Garamond" w:cs="Tahoma"/>
          <w:b w:val="0"/>
          <w:bCs w:val="0"/>
          <w:iCs/>
          <w:sz w:val="24"/>
          <w:szCs w:val="24"/>
          <w:u w:val="single"/>
        </w:rPr>
        <w:t>Data da Primeira Integralização</w:t>
      </w:r>
      <w:r w:rsidRPr="003126C4">
        <w:rPr>
          <w:rFonts w:ascii="Garamond" w:hAnsi="Garamond" w:cs="Tahoma"/>
          <w:b w:val="0"/>
          <w:bCs w:val="0"/>
          <w:iCs/>
          <w:sz w:val="24"/>
          <w:szCs w:val="24"/>
        </w:rPr>
        <w:t xml:space="preserve">”, para fins da presente Escritura de Emissão, a data da primeira subscrição e integralização </w:t>
      </w:r>
      <w:r>
        <w:rPr>
          <w:rFonts w:ascii="Garamond" w:hAnsi="Garamond" w:cs="Tahoma"/>
          <w:b w:val="0"/>
          <w:bCs w:val="0"/>
          <w:iCs/>
          <w:sz w:val="24"/>
          <w:szCs w:val="24"/>
        </w:rPr>
        <w:t xml:space="preserve">das </w:t>
      </w:r>
      <w:r w:rsidRPr="00A53BF8">
        <w:rPr>
          <w:rFonts w:ascii="Garamond" w:hAnsi="Garamond"/>
          <w:b w:val="0"/>
          <w:sz w:val="24"/>
          <w:szCs w:val="24"/>
        </w:rPr>
        <w:t xml:space="preserve">Debêntures da Primeira Série, </w:t>
      </w:r>
      <w:r>
        <w:rPr>
          <w:rFonts w:ascii="Garamond" w:hAnsi="Garamond"/>
          <w:b w:val="0"/>
          <w:sz w:val="24"/>
          <w:szCs w:val="24"/>
        </w:rPr>
        <w:t>das</w:t>
      </w:r>
      <w:r w:rsidRPr="00A53BF8">
        <w:rPr>
          <w:rFonts w:ascii="Garamond" w:hAnsi="Garamond"/>
          <w:b w:val="0"/>
          <w:sz w:val="24"/>
          <w:szCs w:val="24"/>
        </w:rPr>
        <w:t xml:space="preserve"> Debêntures da Segunda Série</w:t>
      </w:r>
      <w:r>
        <w:rPr>
          <w:rFonts w:ascii="Garamond" w:hAnsi="Garamond"/>
          <w:b w:val="0"/>
          <w:sz w:val="24"/>
          <w:szCs w:val="24"/>
        </w:rPr>
        <w:t>, das</w:t>
      </w:r>
      <w:r w:rsidRPr="00A53BF8">
        <w:rPr>
          <w:rFonts w:ascii="Garamond" w:hAnsi="Garamond"/>
          <w:b w:val="0"/>
          <w:sz w:val="24"/>
          <w:szCs w:val="24"/>
        </w:rPr>
        <w:t xml:space="preserve"> Debêntures da Terceira Série</w:t>
      </w:r>
      <w:r>
        <w:rPr>
          <w:rFonts w:ascii="Garamond" w:hAnsi="Garamond"/>
          <w:b w:val="0"/>
          <w:sz w:val="24"/>
          <w:szCs w:val="24"/>
        </w:rPr>
        <w:t xml:space="preserve"> e/ou das </w:t>
      </w:r>
      <w:r w:rsidRPr="00A53BF8">
        <w:rPr>
          <w:rFonts w:ascii="Garamond" w:hAnsi="Garamond"/>
          <w:b w:val="0"/>
          <w:sz w:val="24"/>
          <w:szCs w:val="24"/>
        </w:rPr>
        <w:t xml:space="preserve">Debêntures da </w:t>
      </w:r>
      <w:r>
        <w:rPr>
          <w:rFonts w:ascii="Garamond" w:hAnsi="Garamond"/>
          <w:b w:val="0"/>
          <w:sz w:val="24"/>
          <w:szCs w:val="24"/>
        </w:rPr>
        <w:t>Quarta</w:t>
      </w:r>
      <w:r w:rsidRPr="00A53BF8">
        <w:rPr>
          <w:rFonts w:ascii="Garamond" w:hAnsi="Garamond"/>
          <w:b w:val="0"/>
          <w:sz w:val="24"/>
          <w:szCs w:val="24"/>
        </w:rPr>
        <w:t xml:space="preserve"> Série</w:t>
      </w:r>
      <w:r>
        <w:rPr>
          <w:rFonts w:ascii="Garamond" w:hAnsi="Garamond"/>
          <w:b w:val="0"/>
          <w:sz w:val="24"/>
          <w:szCs w:val="24"/>
        </w:rPr>
        <w:t>, conforme o caso</w:t>
      </w:r>
      <w:r w:rsidRPr="003126C4">
        <w:rPr>
          <w:rFonts w:ascii="Garamond" w:hAnsi="Garamond" w:cs="Tahoma"/>
          <w:b w:val="0"/>
          <w:bCs w:val="0"/>
          <w:iCs/>
          <w:sz w:val="24"/>
          <w:szCs w:val="24"/>
        </w:rPr>
        <w:t>. Caso ocorra a subscrição e integralização das Debêntures</w:t>
      </w:r>
      <w:r>
        <w:rPr>
          <w:rFonts w:ascii="Garamond" w:hAnsi="Garamond" w:cs="Tahoma"/>
          <w:b w:val="0"/>
          <w:bCs w:val="0"/>
          <w:iCs/>
          <w:sz w:val="24"/>
          <w:szCs w:val="24"/>
        </w:rPr>
        <w:t>, conforme o caso,</w:t>
      </w:r>
      <w:r w:rsidRPr="003126C4">
        <w:rPr>
          <w:rFonts w:ascii="Garamond" w:hAnsi="Garamond" w:cs="Tahoma"/>
          <w:b w:val="0"/>
          <w:bCs w:val="0"/>
          <w:iCs/>
          <w:sz w:val="24"/>
          <w:szCs w:val="24"/>
        </w:rPr>
        <w:t xml:space="preserve"> em mais de uma data, o preço de subscrição para as Debêntures que foram integralizadas após a Data da Primeira Integralização será</w:t>
      </w:r>
      <w:r>
        <w:rPr>
          <w:rFonts w:ascii="Garamond" w:hAnsi="Garamond" w:cs="Tahoma"/>
          <w:b w:val="0"/>
          <w:bCs w:val="0"/>
          <w:iCs/>
          <w:sz w:val="24"/>
          <w:szCs w:val="24"/>
        </w:rPr>
        <w:t>, (i) para as Debêntures Não Incentivadas,</w:t>
      </w:r>
      <w:r w:rsidRPr="003126C4">
        <w:rPr>
          <w:rFonts w:ascii="Garamond" w:hAnsi="Garamond" w:cs="Tahoma"/>
          <w:b w:val="0"/>
          <w:bCs w:val="0"/>
          <w:iCs/>
          <w:sz w:val="24"/>
          <w:szCs w:val="24"/>
        </w:rPr>
        <w:t xml:space="preserve"> o Valor Nominal </w:t>
      </w:r>
      <w:r>
        <w:rPr>
          <w:rFonts w:ascii="Garamond" w:hAnsi="Garamond" w:cs="Tahoma"/>
          <w:b w:val="0"/>
          <w:bCs w:val="0"/>
          <w:iCs/>
          <w:sz w:val="24"/>
          <w:szCs w:val="24"/>
        </w:rPr>
        <w:t>Unitário</w:t>
      </w:r>
      <w:r w:rsidRPr="003126C4">
        <w:rPr>
          <w:rFonts w:ascii="Garamond" w:hAnsi="Garamond" w:cs="Tahoma"/>
          <w:b w:val="0"/>
          <w:bCs w:val="0"/>
          <w:iCs/>
          <w:sz w:val="24"/>
          <w:szCs w:val="24"/>
        </w:rPr>
        <w:t>, acrescido dos Juros Remuneratórios</w:t>
      </w:r>
      <w:r>
        <w:rPr>
          <w:rFonts w:ascii="Garamond" w:hAnsi="Garamond" w:cs="Tahoma"/>
          <w:b w:val="0"/>
          <w:bCs w:val="0"/>
          <w:iCs/>
          <w:sz w:val="24"/>
          <w:szCs w:val="24"/>
        </w:rPr>
        <w:t xml:space="preserve"> das Debêntures Não Incentivadas (conforme definido abaixo), conforme o caso</w:t>
      </w:r>
      <w:r w:rsidRPr="003126C4">
        <w:rPr>
          <w:rFonts w:ascii="Garamond" w:hAnsi="Garamond" w:cs="Tahoma"/>
          <w:b w:val="0"/>
          <w:bCs w:val="0"/>
          <w:iCs/>
          <w:sz w:val="24"/>
          <w:szCs w:val="24"/>
        </w:rPr>
        <w:t xml:space="preserve">, calculados </w:t>
      </w:r>
      <w:r w:rsidRPr="003126C4">
        <w:rPr>
          <w:rFonts w:ascii="Garamond" w:hAnsi="Garamond" w:cs="Tahoma"/>
          <w:b w:val="0"/>
          <w:bCs w:val="0"/>
          <w:i/>
          <w:iCs/>
          <w:sz w:val="24"/>
          <w:szCs w:val="24"/>
        </w:rPr>
        <w:t xml:space="preserve">pro rata </w:t>
      </w:r>
      <w:proofErr w:type="spellStart"/>
      <w:r w:rsidRPr="003126C4">
        <w:rPr>
          <w:rFonts w:ascii="Garamond" w:hAnsi="Garamond" w:cs="Tahoma"/>
          <w:b w:val="0"/>
          <w:bCs w:val="0"/>
          <w:i/>
          <w:iCs/>
          <w:sz w:val="24"/>
          <w:szCs w:val="24"/>
        </w:rPr>
        <w:t>temporis</w:t>
      </w:r>
      <w:proofErr w:type="spellEnd"/>
      <w:r w:rsidRPr="003126C4">
        <w:rPr>
          <w:rFonts w:ascii="Garamond" w:hAnsi="Garamond" w:cs="Tahoma"/>
          <w:b w:val="0"/>
          <w:bCs w:val="0"/>
          <w:iCs/>
          <w:sz w:val="24"/>
          <w:szCs w:val="24"/>
        </w:rPr>
        <w:t xml:space="preserve"> desde a Data da Primeira Integralização </w:t>
      </w:r>
      <w:r>
        <w:rPr>
          <w:rFonts w:ascii="Garamond" w:hAnsi="Garamond" w:cs="Tahoma"/>
          <w:b w:val="0"/>
          <w:bCs w:val="0"/>
          <w:iCs/>
          <w:sz w:val="24"/>
          <w:szCs w:val="24"/>
        </w:rPr>
        <w:t xml:space="preserve">da respectiva série </w:t>
      </w:r>
      <w:r w:rsidRPr="003126C4">
        <w:rPr>
          <w:rFonts w:ascii="Garamond" w:hAnsi="Garamond" w:cs="Tahoma"/>
          <w:b w:val="0"/>
          <w:bCs w:val="0"/>
          <w:iCs/>
          <w:sz w:val="24"/>
          <w:szCs w:val="24"/>
        </w:rPr>
        <w:t>até a data de sua efetiva integralização</w:t>
      </w:r>
      <w:r>
        <w:rPr>
          <w:rFonts w:ascii="Garamond" w:hAnsi="Garamond" w:cs="Tahoma"/>
          <w:b w:val="0"/>
          <w:bCs w:val="0"/>
          <w:iCs/>
          <w:sz w:val="24"/>
          <w:szCs w:val="24"/>
        </w:rPr>
        <w:t xml:space="preserve"> e (</w:t>
      </w:r>
      <w:proofErr w:type="spellStart"/>
      <w:r>
        <w:rPr>
          <w:rFonts w:ascii="Garamond" w:hAnsi="Garamond" w:cs="Tahoma"/>
          <w:b w:val="0"/>
          <w:bCs w:val="0"/>
          <w:iCs/>
          <w:sz w:val="24"/>
          <w:szCs w:val="24"/>
        </w:rPr>
        <w:t>ii</w:t>
      </w:r>
      <w:proofErr w:type="spellEnd"/>
      <w:r>
        <w:rPr>
          <w:rFonts w:ascii="Garamond" w:hAnsi="Garamond" w:cs="Tahoma"/>
          <w:b w:val="0"/>
          <w:bCs w:val="0"/>
          <w:iCs/>
          <w:sz w:val="24"/>
          <w:szCs w:val="24"/>
        </w:rPr>
        <w:t>) para as Debêntures da Quarta Série,</w:t>
      </w:r>
      <w:r w:rsidRPr="003126C4">
        <w:rPr>
          <w:rFonts w:ascii="Garamond" w:hAnsi="Garamond" w:cs="Tahoma"/>
          <w:b w:val="0"/>
          <w:bCs w:val="0"/>
          <w:iCs/>
          <w:sz w:val="24"/>
          <w:szCs w:val="24"/>
        </w:rPr>
        <w:t xml:space="preserve"> o Valor </w:t>
      </w:r>
      <w:r>
        <w:rPr>
          <w:rFonts w:ascii="Garamond" w:hAnsi="Garamond" w:cs="Tahoma"/>
          <w:b w:val="0"/>
          <w:bCs w:val="0"/>
          <w:iCs/>
          <w:sz w:val="24"/>
          <w:szCs w:val="24"/>
        </w:rPr>
        <w:t>Nominal Atualizado das Debêntures da Quarta Série (conforme definido abaixo)</w:t>
      </w:r>
      <w:r w:rsidRPr="003126C4">
        <w:rPr>
          <w:rFonts w:ascii="Garamond" w:hAnsi="Garamond" w:cs="Tahoma"/>
          <w:b w:val="0"/>
          <w:bCs w:val="0"/>
          <w:iCs/>
          <w:sz w:val="24"/>
          <w:szCs w:val="24"/>
        </w:rPr>
        <w:t>, acrescido dos Juros Remuneratórios</w:t>
      </w:r>
      <w:r>
        <w:rPr>
          <w:rFonts w:ascii="Garamond" w:hAnsi="Garamond" w:cs="Tahoma"/>
          <w:b w:val="0"/>
          <w:bCs w:val="0"/>
          <w:iCs/>
          <w:sz w:val="24"/>
          <w:szCs w:val="24"/>
        </w:rPr>
        <w:t xml:space="preserve"> das Debêntures Incentivadas (conforme definido abaixo)</w:t>
      </w:r>
      <w:r w:rsidRPr="003126C4">
        <w:rPr>
          <w:rFonts w:ascii="Garamond" w:hAnsi="Garamond" w:cs="Tahoma"/>
          <w:b w:val="0"/>
          <w:bCs w:val="0"/>
          <w:iCs/>
          <w:sz w:val="24"/>
          <w:szCs w:val="24"/>
        </w:rPr>
        <w:t>, calculados</w:t>
      </w:r>
      <w:r>
        <w:rPr>
          <w:rFonts w:ascii="Garamond" w:hAnsi="Garamond" w:cs="Tahoma"/>
          <w:b w:val="0"/>
          <w:bCs w:val="0"/>
          <w:iCs/>
          <w:sz w:val="24"/>
          <w:szCs w:val="24"/>
        </w:rPr>
        <w:t>, em ambos os casos,</w:t>
      </w:r>
      <w:r w:rsidRPr="003126C4">
        <w:rPr>
          <w:rFonts w:ascii="Garamond" w:hAnsi="Garamond" w:cs="Tahoma"/>
          <w:b w:val="0"/>
          <w:bCs w:val="0"/>
          <w:iCs/>
          <w:sz w:val="24"/>
          <w:szCs w:val="24"/>
        </w:rPr>
        <w:t xml:space="preserve"> </w:t>
      </w:r>
      <w:r w:rsidRPr="003126C4">
        <w:rPr>
          <w:rFonts w:ascii="Garamond" w:hAnsi="Garamond" w:cs="Tahoma"/>
          <w:b w:val="0"/>
          <w:bCs w:val="0"/>
          <w:i/>
          <w:iCs/>
          <w:sz w:val="24"/>
          <w:szCs w:val="24"/>
        </w:rPr>
        <w:t xml:space="preserve">pro rata </w:t>
      </w:r>
      <w:proofErr w:type="spellStart"/>
      <w:r w:rsidRPr="003126C4">
        <w:rPr>
          <w:rFonts w:ascii="Garamond" w:hAnsi="Garamond" w:cs="Tahoma"/>
          <w:b w:val="0"/>
          <w:bCs w:val="0"/>
          <w:i/>
          <w:iCs/>
          <w:sz w:val="24"/>
          <w:szCs w:val="24"/>
        </w:rPr>
        <w:t>temporis</w:t>
      </w:r>
      <w:proofErr w:type="spellEnd"/>
      <w:r w:rsidRPr="003126C4">
        <w:rPr>
          <w:rFonts w:ascii="Garamond" w:hAnsi="Garamond" w:cs="Tahoma"/>
          <w:b w:val="0"/>
          <w:bCs w:val="0"/>
          <w:iCs/>
          <w:sz w:val="24"/>
          <w:szCs w:val="24"/>
        </w:rPr>
        <w:t xml:space="preserve"> desde a Data da Primeira Integralização até a data de sua efetiva integralização.</w:t>
      </w:r>
      <w:r w:rsidRPr="00015466">
        <w:rPr>
          <w:rFonts w:ascii="Garamond" w:hAnsi="Garamond" w:cs="Tahoma"/>
          <w:b w:val="0"/>
          <w:bCs w:val="0"/>
          <w:iCs/>
          <w:sz w:val="24"/>
          <w:szCs w:val="24"/>
        </w:rPr>
        <w:t xml:space="preserve"> </w:t>
      </w:r>
      <w:r w:rsidRPr="00AA71BE">
        <w:rPr>
          <w:rFonts w:ascii="Garamond" w:hAnsi="Garamond" w:cs="Tahoma"/>
          <w:b w:val="0"/>
          <w:bCs w:val="0"/>
          <w:iCs/>
          <w:sz w:val="24"/>
          <w:szCs w:val="24"/>
        </w:rPr>
        <w:t xml:space="preserve">O Preço de Subscrição poderá ser acrescido de </w:t>
      </w:r>
      <w:r>
        <w:rPr>
          <w:rFonts w:ascii="Garamond" w:hAnsi="Garamond" w:cs="Tahoma"/>
          <w:b w:val="0"/>
          <w:bCs w:val="0"/>
          <w:iCs/>
          <w:sz w:val="24"/>
          <w:szCs w:val="24"/>
        </w:rPr>
        <w:t xml:space="preserve">ágio ou </w:t>
      </w:r>
      <w:r w:rsidRPr="00AA71BE">
        <w:rPr>
          <w:rFonts w:ascii="Garamond" w:hAnsi="Garamond" w:cs="Tahoma"/>
          <w:b w:val="0"/>
          <w:bCs w:val="0"/>
          <w:iCs/>
          <w:sz w:val="24"/>
          <w:szCs w:val="24"/>
        </w:rPr>
        <w:t>deságio na data da integralização</w:t>
      </w:r>
      <w:r>
        <w:rPr>
          <w:rFonts w:ascii="Garamond" w:hAnsi="Garamond" w:cs="Tahoma"/>
          <w:b w:val="0"/>
          <w:bCs w:val="0"/>
          <w:iCs/>
          <w:sz w:val="24"/>
          <w:szCs w:val="24"/>
        </w:rPr>
        <w:t>, desde que ofertados em igualdade de condições aos investidores de uma mesma série</w:t>
      </w:r>
      <w:r w:rsidRPr="00AA71BE">
        <w:rPr>
          <w:rFonts w:ascii="Garamond" w:hAnsi="Garamond" w:cs="Tahoma"/>
          <w:b w:val="0"/>
          <w:bCs w:val="0"/>
          <w:iCs/>
          <w:sz w:val="24"/>
          <w:szCs w:val="24"/>
        </w:rPr>
        <w:t xml:space="preserve">. </w:t>
      </w:r>
    </w:p>
    <w:p w14:paraId="03A07269" w14:textId="77777777" w:rsidR="0028150D" w:rsidRPr="003126C4" w:rsidRDefault="0028150D" w:rsidP="0028150D">
      <w:pPr>
        <w:spacing w:line="320" w:lineRule="exact"/>
      </w:pPr>
    </w:p>
    <w:p w14:paraId="3D51D44D" w14:textId="77777777" w:rsidR="0028150D" w:rsidRPr="0029576E" w:rsidRDefault="0028150D" w:rsidP="0028150D">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Pr="003126C4">
        <w:rPr>
          <w:rFonts w:ascii="Garamond" w:hAnsi="Garamond"/>
          <w:b w:val="0"/>
          <w:i/>
          <w:sz w:val="24"/>
          <w:szCs w:val="24"/>
          <w:u w:val="single"/>
        </w:rPr>
        <w:t>Data de Vencimento</w:t>
      </w:r>
      <w:r w:rsidRPr="003126C4">
        <w:rPr>
          <w:rFonts w:ascii="Garamond" w:hAnsi="Garamond"/>
          <w:b w:val="0"/>
          <w:i/>
          <w:sz w:val="24"/>
          <w:szCs w:val="24"/>
        </w:rPr>
        <w:t>:</w:t>
      </w:r>
      <w:r w:rsidRPr="003126C4">
        <w:rPr>
          <w:rFonts w:ascii="Garamond" w:hAnsi="Garamond"/>
          <w:b w:val="0"/>
          <w:sz w:val="24"/>
          <w:szCs w:val="24"/>
        </w:rPr>
        <w:t xml:space="preserve"> </w:t>
      </w:r>
      <w:r>
        <w:rPr>
          <w:rFonts w:ascii="Garamond" w:hAnsi="Garamond"/>
          <w:b w:val="0"/>
          <w:sz w:val="24"/>
          <w:szCs w:val="24"/>
        </w:rPr>
        <w:t>R</w:t>
      </w:r>
      <w:r w:rsidRPr="003126C4">
        <w:rPr>
          <w:rFonts w:ascii="Garamond" w:hAnsi="Garamond"/>
          <w:b w:val="0"/>
          <w:sz w:val="24"/>
          <w:szCs w:val="24"/>
        </w:rPr>
        <w:t xml:space="preserve">essalvadas as hipóteses de (i) aquisição facultativa </w:t>
      </w:r>
      <w:r>
        <w:rPr>
          <w:rFonts w:ascii="Garamond" w:hAnsi="Garamond"/>
          <w:b w:val="0"/>
          <w:sz w:val="24"/>
          <w:szCs w:val="24"/>
        </w:rPr>
        <w:t xml:space="preserve">da totalidade, e consequente cancelamento, das Debêntures desde que permitido na legislação vigente, </w:t>
      </w:r>
      <w:r w:rsidRPr="003126C4">
        <w:rPr>
          <w:rFonts w:ascii="Garamond" w:hAnsi="Garamond"/>
          <w:b w:val="0"/>
          <w:sz w:val="24"/>
          <w:szCs w:val="24"/>
        </w:rPr>
        <w:t xml:space="preserve">nos termos da Cláusula </w:t>
      </w:r>
      <w:r w:rsidRPr="000873CA">
        <w:rPr>
          <w:rFonts w:ascii="Garamond" w:hAnsi="Garamond"/>
          <w:b w:val="0"/>
          <w:sz w:val="24"/>
          <w:szCs w:val="24"/>
        </w:rPr>
        <w:t>4.1</w:t>
      </w:r>
      <w:r>
        <w:rPr>
          <w:rFonts w:ascii="Garamond" w:hAnsi="Garamond"/>
          <w:b w:val="0"/>
          <w:sz w:val="24"/>
          <w:szCs w:val="24"/>
        </w:rPr>
        <w:t>7</w:t>
      </w:r>
      <w:r w:rsidRPr="003126C4">
        <w:rPr>
          <w:rFonts w:ascii="Garamond" w:hAnsi="Garamond"/>
          <w:b w:val="0"/>
          <w:sz w:val="24"/>
          <w:szCs w:val="24"/>
        </w:rPr>
        <w:t xml:space="preserve"> abaixo; (</w:t>
      </w:r>
      <w:proofErr w:type="spellStart"/>
      <w:r w:rsidRPr="003126C4">
        <w:rPr>
          <w:rFonts w:ascii="Garamond" w:hAnsi="Garamond"/>
          <w:b w:val="0"/>
          <w:sz w:val="24"/>
          <w:szCs w:val="24"/>
        </w:rPr>
        <w:t>ii</w:t>
      </w:r>
      <w:proofErr w:type="spellEnd"/>
      <w:r w:rsidRPr="003126C4">
        <w:rPr>
          <w:rFonts w:ascii="Garamond" w:hAnsi="Garamond"/>
          <w:b w:val="0"/>
          <w:sz w:val="24"/>
          <w:szCs w:val="24"/>
        </w:rPr>
        <w:t xml:space="preserve">) resgate antecipado </w:t>
      </w:r>
      <w:r>
        <w:rPr>
          <w:rFonts w:ascii="Garamond" w:hAnsi="Garamond"/>
          <w:b w:val="0"/>
          <w:sz w:val="24"/>
          <w:szCs w:val="24"/>
        </w:rPr>
        <w:t xml:space="preserve">da totalidade </w:t>
      </w:r>
      <w:r w:rsidRPr="003126C4">
        <w:rPr>
          <w:rFonts w:ascii="Garamond" w:hAnsi="Garamond"/>
          <w:b w:val="0"/>
          <w:sz w:val="24"/>
          <w:szCs w:val="24"/>
        </w:rPr>
        <w:t>das Debêntures</w:t>
      </w:r>
      <w:r>
        <w:rPr>
          <w:rFonts w:ascii="Garamond" w:hAnsi="Garamond"/>
          <w:b w:val="0"/>
          <w:sz w:val="24"/>
          <w:szCs w:val="24"/>
        </w:rPr>
        <w:t>, conforme o caso,</w:t>
      </w:r>
      <w:r w:rsidRPr="003126C4">
        <w:rPr>
          <w:rFonts w:ascii="Garamond" w:hAnsi="Garamond"/>
          <w:b w:val="0"/>
          <w:sz w:val="24"/>
          <w:szCs w:val="24"/>
        </w:rPr>
        <w:t xml:space="preserve"> nos termos da</w:t>
      </w:r>
      <w:r>
        <w:rPr>
          <w:rFonts w:ascii="Garamond" w:hAnsi="Garamond"/>
          <w:b w:val="0"/>
          <w:sz w:val="24"/>
          <w:szCs w:val="24"/>
        </w:rPr>
        <w:t>s</w:t>
      </w:r>
      <w:r w:rsidRPr="003126C4">
        <w:rPr>
          <w:rFonts w:ascii="Garamond" w:hAnsi="Garamond"/>
          <w:b w:val="0"/>
          <w:sz w:val="24"/>
          <w:szCs w:val="24"/>
        </w:rPr>
        <w:t xml:space="preserve"> Cláusula</w:t>
      </w:r>
      <w:r>
        <w:rPr>
          <w:rFonts w:ascii="Garamond" w:hAnsi="Garamond"/>
          <w:b w:val="0"/>
          <w:sz w:val="24"/>
          <w:szCs w:val="24"/>
        </w:rPr>
        <w:t>s</w:t>
      </w:r>
      <w:r w:rsidRPr="003126C4">
        <w:rPr>
          <w:rFonts w:ascii="Garamond" w:hAnsi="Garamond"/>
          <w:b w:val="0"/>
          <w:sz w:val="24"/>
          <w:szCs w:val="24"/>
        </w:rPr>
        <w:t xml:space="preserve"> </w:t>
      </w:r>
      <w:r>
        <w:rPr>
          <w:rFonts w:ascii="Garamond" w:hAnsi="Garamond"/>
          <w:b w:val="0"/>
          <w:sz w:val="24"/>
          <w:szCs w:val="24"/>
        </w:rPr>
        <w:t>4.11, 4.12, 4.15 e 4.16</w:t>
      </w:r>
      <w:r w:rsidRPr="003126C4">
        <w:rPr>
          <w:rFonts w:ascii="Garamond" w:hAnsi="Garamond"/>
          <w:b w:val="0"/>
          <w:sz w:val="24"/>
          <w:szCs w:val="24"/>
        </w:rPr>
        <w:t xml:space="preserve"> abaixo; e (</w:t>
      </w:r>
      <w:proofErr w:type="spellStart"/>
      <w:r w:rsidRPr="003126C4">
        <w:rPr>
          <w:rFonts w:ascii="Garamond" w:hAnsi="Garamond"/>
          <w:b w:val="0"/>
          <w:sz w:val="24"/>
          <w:szCs w:val="24"/>
        </w:rPr>
        <w:t>iii</w:t>
      </w:r>
      <w:proofErr w:type="spellEnd"/>
      <w:r w:rsidRPr="003126C4">
        <w:rPr>
          <w:rFonts w:ascii="Garamond" w:hAnsi="Garamond"/>
          <w:b w:val="0"/>
          <w:sz w:val="24"/>
          <w:szCs w:val="24"/>
        </w:rPr>
        <w:t>)</w:t>
      </w:r>
      <w:r>
        <w:rPr>
          <w:rFonts w:ascii="Garamond" w:hAnsi="Garamond"/>
          <w:b w:val="0"/>
          <w:sz w:val="24"/>
          <w:szCs w:val="24"/>
        </w:rPr>
        <w:t> </w:t>
      </w:r>
      <w:r w:rsidRPr="003126C4">
        <w:rPr>
          <w:rFonts w:ascii="Garamond" w:hAnsi="Garamond"/>
          <w:b w:val="0"/>
          <w:sz w:val="24"/>
          <w:szCs w:val="24"/>
        </w:rPr>
        <w:t>vencimento antecipado das obrigações decorrentes das Debêntures constantes da</w:t>
      </w:r>
      <w:r>
        <w:rPr>
          <w:rFonts w:ascii="Garamond" w:hAnsi="Garamond"/>
          <w:b w:val="0"/>
          <w:sz w:val="24"/>
          <w:szCs w:val="24"/>
        </w:rPr>
        <w:t>s</w:t>
      </w:r>
      <w:r w:rsidRPr="003126C4">
        <w:rPr>
          <w:rFonts w:ascii="Garamond" w:hAnsi="Garamond"/>
          <w:b w:val="0"/>
          <w:sz w:val="24"/>
          <w:szCs w:val="24"/>
        </w:rPr>
        <w:t xml:space="preserve"> Cláusula</w:t>
      </w:r>
      <w:r>
        <w:rPr>
          <w:rFonts w:ascii="Garamond" w:hAnsi="Garamond"/>
          <w:b w:val="0"/>
          <w:sz w:val="24"/>
          <w:szCs w:val="24"/>
        </w:rPr>
        <w:t>s</w:t>
      </w:r>
      <w:r w:rsidRPr="003126C4">
        <w:rPr>
          <w:rFonts w:ascii="Garamond" w:hAnsi="Garamond"/>
          <w:b w:val="0"/>
          <w:sz w:val="24"/>
          <w:szCs w:val="24"/>
        </w:rPr>
        <w:t xml:space="preserve"> </w:t>
      </w:r>
      <w:r w:rsidRPr="000873CA">
        <w:rPr>
          <w:rFonts w:ascii="Garamond" w:hAnsi="Garamond"/>
          <w:b w:val="0"/>
          <w:sz w:val="24"/>
          <w:szCs w:val="24"/>
        </w:rPr>
        <w:t>5.</w:t>
      </w:r>
      <w:r>
        <w:rPr>
          <w:rFonts w:ascii="Garamond" w:hAnsi="Garamond"/>
          <w:b w:val="0"/>
          <w:sz w:val="24"/>
          <w:szCs w:val="24"/>
        </w:rPr>
        <w:t>2 e 5.3</w:t>
      </w:r>
      <w:r w:rsidRPr="003126C4">
        <w:rPr>
          <w:rFonts w:ascii="Garamond" w:hAnsi="Garamond"/>
          <w:b w:val="0"/>
          <w:sz w:val="24"/>
          <w:szCs w:val="24"/>
        </w:rPr>
        <w:t xml:space="preserve"> abaixo desta Escritura de Emissão, ocasiões em que a Emissora obriga-se </w:t>
      </w:r>
      <w:r w:rsidRPr="003126C4">
        <w:rPr>
          <w:rFonts w:ascii="Garamond" w:hAnsi="Garamond"/>
          <w:b w:val="0"/>
          <w:sz w:val="24"/>
          <w:szCs w:val="24"/>
        </w:rPr>
        <w:lastRenderedPageBreak/>
        <w:t>a proceder ao pagamento das Debêntures</w:t>
      </w:r>
      <w:r>
        <w:rPr>
          <w:rFonts w:ascii="Garamond" w:hAnsi="Garamond"/>
          <w:b w:val="0"/>
          <w:sz w:val="24"/>
          <w:szCs w:val="24"/>
        </w:rPr>
        <w:t>, conforme previsto nesta Escritura de Emissão</w:t>
      </w:r>
      <w:r w:rsidRPr="003126C4">
        <w:rPr>
          <w:rFonts w:ascii="Garamond" w:hAnsi="Garamond"/>
          <w:b w:val="0"/>
          <w:sz w:val="24"/>
          <w:szCs w:val="24"/>
        </w:rPr>
        <w:t xml:space="preserve">,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14:paraId="074A639F" w14:textId="77777777" w:rsidR="0028150D" w:rsidRPr="002E44B8" w:rsidRDefault="0028150D" w:rsidP="0028150D">
      <w:pPr>
        <w:rPr>
          <w:b/>
        </w:rPr>
      </w:pPr>
    </w:p>
    <w:p w14:paraId="4BDC6F7A" w14:textId="77777777" w:rsidR="0028150D" w:rsidRDefault="0028150D" w:rsidP="0028150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w:t>
      </w:r>
      <w:r w:rsidRPr="005F1ABB">
        <w:rPr>
          <w:rFonts w:ascii="Garamond" w:hAnsi="Garamond"/>
        </w:rPr>
        <w:t xml:space="preserve">portanto, em </w:t>
      </w:r>
      <w:r w:rsidRPr="00E95D81">
        <w:rPr>
          <w:rFonts w:ascii="Garamond" w:hAnsi="Garamond"/>
        </w:rPr>
        <w:t>25 de abril</w:t>
      </w:r>
      <w:r w:rsidRPr="005F1ABB">
        <w:rPr>
          <w:rFonts w:ascii="Garamond" w:hAnsi="Garamond"/>
        </w:rPr>
        <w:t xml:space="preserve"> de</w:t>
      </w:r>
      <w:r w:rsidRPr="002E44B8">
        <w:rPr>
          <w:rFonts w:ascii="Garamond" w:hAnsi="Garamond"/>
        </w:rPr>
        <w:t xml:space="preserv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14:paraId="62AD754F" w14:textId="77777777" w:rsidR="0028150D" w:rsidRPr="002E44B8" w:rsidRDefault="0028150D" w:rsidP="0028150D">
      <w:pPr>
        <w:pStyle w:val="PargrafodaLista"/>
        <w:spacing w:line="320" w:lineRule="exact"/>
        <w:ind w:left="720"/>
        <w:jc w:val="both"/>
        <w:rPr>
          <w:rFonts w:ascii="Garamond" w:hAnsi="Garamond"/>
        </w:rPr>
      </w:pPr>
    </w:p>
    <w:p w14:paraId="337A374F" w14:textId="77777777" w:rsidR="0028150D" w:rsidRDefault="0028150D" w:rsidP="0028150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Segunda Série </w:t>
      </w:r>
      <w:r>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w:t>
      </w:r>
      <w:r w:rsidRPr="005F1ABB">
        <w:rPr>
          <w:rFonts w:ascii="Garamond" w:hAnsi="Garamond"/>
        </w:rPr>
        <w:t xml:space="preserve">em </w:t>
      </w:r>
      <w:r w:rsidRPr="00E95D81">
        <w:rPr>
          <w:rFonts w:ascii="Garamond" w:hAnsi="Garamond"/>
        </w:rPr>
        <w:t>25 de abril</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14:paraId="72A8A2D8" w14:textId="77777777" w:rsidR="0028150D" w:rsidRPr="002E44B8" w:rsidRDefault="0028150D" w:rsidP="0028150D">
      <w:pPr>
        <w:pStyle w:val="PargrafodaLista"/>
        <w:spacing w:line="320" w:lineRule="exact"/>
        <w:ind w:left="720"/>
        <w:jc w:val="both"/>
        <w:rPr>
          <w:rFonts w:ascii="Garamond" w:hAnsi="Garamond"/>
        </w:rPr>
      </w:pPr>
    </w:p>
    <w:p w14:paraId="4A7C2DCE" w14:textId="77777777" w:rsidR="0028150D" w:rsidRDefault="0028150D" w:rsidP="0028150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Terceira Série </w:t>
      </w:r>
      <w:r>
        <w:rPr>
          <w:rFonts w:ascii="Garamond" w:hAnsi="Garamond"/>
        </w:rPr>
        <w:t xml:space="preserve">(conforme definido abaixo) </w:t>
      </w:r>
      <w:r w:rsidRPr="002E44B8">
        <w:rPr>
          <w:rFonts w:ascii="Garamond" w:hAnsi="Garamond"/>
        </w:rPr>
        <w:t xml:space="preserve">será de 7 (sete) anos, contados da Data de Emissão, vencendo-se, portanto, </w:t>
      </w:r>
      <w:r w:rsidRPr="005F1ABB">
        <w:rPr>
          <w:rFonts w:ascii="Garamond" w:hAnsi="Garamond"/>
        </w:rPr>
        <w:t xml:space="preserve">em </w:t>
      </w:r>
      <w:r w:rsidRPr="00E95D81">
        <w:rPr>
          <w:rFonts w:ascii="Garamond" w:hAnsi="Garamond"/>
        </w:rPr>
        <w:t>25 de abril</w:t>
      </w:r>
      <w:r w:rsidRPr="005F1ABB">
        <w:rPr>
          <w:rFonts w:ascii="Garamond" w:hAnsi="Garamond"/>
        </w:rPr>
        <w:t xml:space="preserve"> de 2026</w:t>
      </w:r>
      <w:r w:rsidRPr="002E44B8">
        <w:rPr>
          <w:rFonts w:ascii="Garamond" w:hAnsi="Garamond"/>
        </w:rPr>
        <w:t xml:space="preserve"> (“</w:t>
      </w:r>
      <w:r w:rsidRPr="002E44B8">
        <w:rPr>
          <w:rFonts w:ascii="Garamond" w:hAnsi="Garamond"/>
          <w:u w:val="single"/>
        </w:rPr>
        <w:t>Data de Vencimento da Terceira Série</w:t>
      </w:r>
      <w:r w:rsidRPr="002E44B8">
        <w:rPr>
          <w:rFonts w:ascii="Garamond" w:hAnsi="Garamond"/>
        </w:rPr>
        <w:t>”</w:t>
      </w:r>
      <w:r>
        <w:rPr>
          <w:rFonts w:ascii="Garamond" w:hAnsi="Garamond"/>
        </w:rPr>
        <w:t>); e</w:t>
      </w:r>
    </w:p>
    <w:p w14:paraId="18F62310" w14:textId="77777777" w:rsidR="0028150D" w:rsidRPr="002E44B8" w:rsidRDefault="0028150D" w:rsidP="0028150D">
      <w:pPr>
        <w:pStyle w:val="PargrafodaLista"/>
        <w:rPr>
          <w:rFonts w:ascii="Garamond" w:hAnsi="Garamond"/>
        </w:rPr>
      </w:pPr>
    </w:p>
    <w:p w14:paraId="35ABCD84" w14:textId="77777777" w:rsidR="0028150D" w:rsidRPr="002E44B8" w:rsidRDefault="0028150D" w:rsidP="0028150D">
      <w:pPr>
        <w:pStyle w:val="PargrafodaLista"/>
        <w:numPr>
          <w:ilvl w:val="0"/>
          <w:numId w:val="113"/>
        </w:numPr>
        <w:spacing w:line="320" w:lineRule="exact"/>
        <w:ind w:hanging="11"/>
        <w:jc w:val="both"/>
        <w:rPr>
          <w:rFonts w:ascii="Garamond" w:hAnsi="Garamond"/>
        </w:rPr>
      </w:pPr>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w:t>
      </w:r>
      <w:r>
        <w:rPr>
          <w:rFonts w:ascii="Garamond" w:hAnsi="Garamond"/>
        </w:rPr>
        <w:t xml:space="preserve"> e 20 (vinte) dias</w:t>
      </w:r>
      <w:r w:rsidRPr="00405967">
        <w:rPr>
          <w:rFonts w:ascii="Garamond" w:hAnsi="Garamond"/>
        </w:rPr>
        <w:t xml:space="preserve">, contados da Data de Emissão, vencendo-se, portanto, </w:t>
      </w:r>
      <w:r w:rsidRPr="005F1ABB">
        <w:rPr>
          <w:rFonts w:ascii="Garamond" w:hAnsi="Garamond"/>
        </w:rPr>
        <w:t xml:space="preserve">em </w:t>
      </w:r>
      <w:r>
        <w:rPr>
          <w:rFonts w:ascii="Garamond" w:hAnsi="Garamond"/>
        </w:rPr>
        <w:t>15</w:t>
      </w:r>
      <w:r w:rsidRPr="00E95D81">
        <w:rPr>
          <w:rFonts w:ascii="Garamond" w:hAnsi="Garamond"/>
        </w:rPr>
        <w:t xml:space="preserve"> de </w:t>
      </w:r>
      <w:r>
        <w:rPr>
          <w:rFonts w:ascii="Garamond" w:hAnsi="Garamond"/>
        </w:rPr>
        <w:t>maio</w:t>
      </w:r>
      <w:r w:rsidRPr="005F1ABB">
        <w:rPr>
          <w:rFonts w:ascii="Garamond" w:hAnsi="Garamond"/>
        </w:rPr>
        <w:t xml:space="preserve"> de 2029 (“</w:t>
      </w:r>
      <w:r w:rsidRPr="005F1ABB">
        <w:rPr>
          <w:rFonts w:ascii="Garamond" w:hAnsi="Garamond"/>
          <w:u w:val="single"/>
        </w:rPr>
        <w:t>Data de Vencimento da Quarta Série</w:t>
      </w:r>
      <w:r w:rsidRPr="005F1ABB">
        <w:rPr>
          <w:rFonts w:ascii="Garamond" w:hAnsi="Garamond"/>
        </w:rPr>
        <w:t>” e, quando mencionada em conjunto com a Da</w:t>
      </w:r>
      <w:r w:rsidRPr="002E44B8">
        <w:rPr>
          <w:rFonts w:ascii="Garamond" w:hAnsi="Garamond"/>
        </w:rPr>
        <w:t>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p>
    <w:p w14:paraId="1AF81D58" w14:textId="77777777" w:rsidR="0028150D" w:rsidRPr="003126C4" w:rsidRDefault="0028150D" w:rsidP="0028150D">
      <w:pPr>
        <w:spacing w:line="320" w:lineRule="exact"/>
      </w:pPr>
    </w:p>
    <w:p w14:paraId="3B8A6B05" w14:textId="5F522853" w:rsidR="0028150D" w:rsidRPr="00793448" w:rsidRDefault="00793448" w:rsidP="0028150D">
      <w:pPr>
        <w:pStyle w:val="Ttulo6"/>
        <w:numPr>
          <w:ilvl w:val="2"/>
          <w:numId w:val="67"/>
        </w:numPr>
        <w:spacing w:line="320" w:lineRule="exact"/>
        <w:ind w:left="0" w:firstLine="0"/>
        <w:jc w:val="both"/>
        <w:rPr>
          <w:rFonts w:ascii="Garamond" w:hAnsi="Garamond"/>
          <w:sz w:val="24"/>
          <w:szCs w:val="24"/>
        </w:rPr>
      </w:pPr>
      <w:r w:rsidRPr="00225967">
        <w:rPr>
          <w:rFonts w:ascii="Garamond" w:hAnsi="Garamond"/>
          <w:b w:val="0"/>
          <w:bCs w:val="0"/>
          <w:i/>
          <w:iCs/>
          <w:sz w:val="24"/>
          <w:szCs w:val="24"/>
          <w:u w:val="single"/>
        </w:rPr>
        <w:t>Quantidade de Debêntures</w:t>
      </w:r>
      <w:r w:rsidRPr="00225967">
        <w:rPr>
          <w:rFonts w:ascii="Garamond" w:hAnsi="Garamond"/>
          <w:b w:val="0"/>
          <w:bCs w:val="0"/>
          <w:i/>
          <w:iCs/>
          <w:sz w:val="24"/>
          <w:szCs w:val="24"/>
        </w:rPr>
        <w:t xml:space="preserve">: </w:t>
      </w:r>
      <w:r w:rsidR="00F26B75" w:rsidRPr="004778C6">
        <w:rPr>
          <w:rFonts w:ascii="Garamond" w:hAnsi="Garamond"/>
          <w:b w:val="0"/>
          <w:bCs w:val="0"/>
          <w:iCs/>
          <w:sz w:val="24"/>
          <w:szCs w:val="24"/>
        </w:rPr>
        <w:t xml:space="preserve">Serão emitidas </w:t>
      </w:r>
      <w:r w:rsidR="00F26B75" w:rsidRPr="004778C6">
        <w:rPr>
          <w:rFonts w:ascii="Garamond" w:hAnsi="Garamond"/>
          <w:b w:val="0"/>
          <w:sz w:val="24"/>
          <w:szCs w:val="24"/>
        </w:rPr>
        <w:t xml:space="preserve">5.000.000 (cinco milhões) </w:t>
      </w:r>
      <w:r w:rsidR="00F26B75" w:rsidRPr="004778C6">
        <w:rPr>
          <w:rFonts w:ascii="Garamond" w:hAnsi="Garamond"/>
          <w:b w:val="0"/>
          <w:bCs w:val="0"/>
          <w:iCs/>
          <w:sz w:val="24"/>
          <w:szCs w:val="24"/>
        </w:rPr>
        <w:t xml:space="preserve"> de Debêntures (“</w:t>
      </w:r>
      <w:r w:rsidR="00F26B75" w:rsidRPr="004778C6">
        <w:rPr>
          <w:rFonts w:ascii="Garamond" w:hAnsi="Garamond"/>
          <w:b w:val="0"/>
          <w:bCs w:val="0"/>
          <w:iCs/>
          <w:sz w:val="24"/>
          <w:szCs w:val="24"/>
          <w:u w:val="single"/>
        </w:rPr>
        <w:t>Quantidade de Debêntures</w:t>
      </w:r>
      <w:r w:rsidR="00F26B75" w:rsidRPr="004778C6">
        <w:rPr>
          <w:rFonts w:ascii="Garamond" w:hAnsi="Garamond"/>
          <w:b w:val="0"/>
          <w:bCs w:val="0"/>
          <w:iCs/>
          <w:sz w:val="24"/>
          <w:szCs w:val="24"/>
        </w:rPr>
        <w:t xml:space="preserve">”), sendo: (i) </w:t>
      </w:r>
      <w:r w:rsidR="00F26B75" w:rsidRPr="004778C6">
        <w:rPr>
          <w:rFonts w:ascii="Garamond" w:hAnsi="Garamond"/>
          <w:b w:val="0"/>
          <w:bCs w:val="0"/>
          <w:sz w:val="24"/>
          <w:szCs w:val="24"/>
        </w:rPr>
        <w:t>1.100.000</w:t>
      </w:r>
      <w:r w:rsidR="00F26B75" w:rsidRPr="004778C6">
        <w:rPr>
          <w:rFonts w:ascii="Garamond" w:hAnsi="Garamond"/>
          <w:b w:val="0"/>
          <w:sz w:val="24"/>
          <w:szCs w:val="24"/>
        </w:rPr>
        <w:t xml:space="preserve"> (</w:t>
      </w:r>
      <w:r w:rsidR="00F26B75" w:rsidRPr="004778C6">
        <w:rPr>
          <w:rFonts w:ascii="Garamond" w:hAnsi="Garamond"/>
          <w:b w:val="0"/>
          <w:bCs w:val="0"/>
          <w:sz w:val="24"/>
          <w:szCs w:val="24"/>
        </w:rPr>
        <w:t>um milhão e cem mil</w:t>
      </w:r>
      <w:r w:rsidR="00F26B75" w:rsidRPr="004778C6">
        <w:rPr>
          <w:rFonts w:ascii="Garamond" w:hAnsi="Garamond"/>
          <w:b w:val="0"/>
          <w:sz w:val="24"/>
          <w:szCs w:val="24"/>
        </w:rPr>
        <w:t>)</w:t>
      </w:r>
      <w:r w:rsidR="00F26B75" w:rsidRPr="004778C6">
        <w:rPr>
          <w:rFonts w:ascii="Garamond" w:hAnsi="Garamond"/>
          <w:b w:val="0"/>
          <w:bCs w:val="0"/>
          <w:iCs/>
          <w:sz w:val="24"/>
          <w:szCs w:val="24"/>
        </w:rPr>
        <w:t xml:space="preserve"> de Debêntures da primeira série (“</w:t>
      </w:r>
      <w:r w:rsidR="00F26B75" w:rsidRPr="004778C6">
        <w:rPr>
          <w:rFonts w:ascii="Garamond" w:hAnsi="Garamond"/>
          <w:b w:val="0"/>
          <w:bCs w:val="0"/>
          <w:iCs/>
          <w:sz w:val="24"/>
          <w:szCs w:val="24"/>
          <w:u w:val="single"/>
        </w:rPr>
        <w:t>Debêntures da Primeira Série</w:t>
      </w:r>
      <w:r w:rsidR="00F26B75" w:rsidRPr="004778C6">
        <w:rPr>
          <w:rFonts w:ascii="Garamond" w:hAnsi="Garamond"/>
          <w:b w:val="0"/>
          <w:bCs w:val="0"/>
          <w:iCs/>
          <w:sz w:val="24"/>
          <w:szCs w:val="24"/>
        </w:rPr>
        <w:t>”); (</w:t>
      </w:r>
      <w:proofErr w:type="spellStart"/>
      <w:r w:rsidR="00F26B75" w:rsidRPr="004778C6">
        <w:rPr>
          <w:rFonts w:ascii="Garamond" w:hAnsi="Garamond"/>
          <w:b w:val="0"/>
          <w:bCs w:val="0"/>
          <w:iCs/>
          <w:sz w:val="24"/>
          <w:szCs w:val="24"/>
        </w:rPr>
        <w:t>ii</w:t>
      </w:r>
      <w:proofErr w:type="spellEnd"/>
      <w:r w:rsidR="00F26B75" w:rsidRPr="004778C6">
        <w:rPr>
          <w:rFonts w:ascii="Garamond" w:hAnsi="Garamond"/>
          <w:b w:val="0"/>
          <w:bCs w:val="0"/>
          <w:iCs/>
          <w:sz w:val="24"/>
          <w:szCs w:val="24"/>
        </w:rPr>
        <w:t xml:space="preserve">) </w:t>
      </w:r>
      <w:r w:rsidR="00F26B75" w:rsidRPr="004778C6">
        <w:rPr>
          <w:rFonts w:ascii="Garamond" w:hAnsi="Garamond"/>
          <w:b w:val="0"/>
          <w:sz w:val="24"/>
          <w:szCs w:val="24"/>
        </w:rPr>
        <w:t>2.200.000 (</w:t>
      </w:r>
      <w:r w:rsidR="00F26B75" w:rsidRPr="004778C6">
        <w:rPr>
          <w:rFonts w:ascii="Garamond" w:hAnsi="Garamond"/>
          <w:b w:val="0"/>
          <w:bCs w:val="0"/>
          <w:sz w:val="24"/>
          <w:szCs w:val="24"/>
        </w:rPr>
        <w:t>dois milhões e duzentas mil</w:t>
      </w:r>
      <w:r w:rsidR="00F26B75" w:rsidRPr="004778C6">
        <w:rPr>
          <w:rFonts w:ascii="Garamond" w:hAnsi="Garamond"/>
          <w:b w:val="0"/>
          <w:sz w:val="24"/>
          <w:szCs w:val="24"/>
        </w:rPr>
        <w:t>)</w:t>
      </w:r>
      <w:r w:rsidR="00F26B75" w:rsidRPr="004778C6">
        <w:rPr>
          <w:rFonts w:ascii="Garamond" w:hAnsi="Garamond"/>
          <w:b w:val="0"/>
          <w:bCs w:val="0"/>
          <w:iCs/>
          <w:sz w:val="24"/>
          <w:szCs w:val="24"/>
        </w:rPr>
        <w:t xml:space="preserve"> de Debêntures da segunda série (“</w:t>
      </w:r>
      <w:r w:rsidR="00F26B75" w:rsidRPr="004778C6">
        <w:rPr>
          <w:rFonts w:ascii="Garamond" w:hAnsi="Garamond"/>
          <w:b w:val="0"/>
          <w:bCs w:val="0"/>
          <w:iCs/>
          <w:sz w:val="24"/>
          <w:szCs w:val="24"/>
          <w:u w:val="single"/>
        </w:rPr>
        <w:t>Debêntures da Segunda Série</w:t>
      </w:r>
      <w:r w:rsidR="00F26B75" w:rsidRPr="004778C6">
        <w:rPr>
          <w:rFonts w:ascii="Garamond" w:hAnsi="Garamond"/>
          <w:b w:val="0"/>
          <w:bCs w:val="0"/>
          <w:iCs/>
          <w:sz w:val="24"/>
          <w:szCs w:val="24"/>
        </w:rPr>
        <w:t>”); (</w:t>
      </w:r>
      <w:proofErr w:type="spellStart"/>
      <w:r w:rsidR="00F26B75" w:rsidRPr="004778C6">
        <w:rPr>
          <w:rFonts w:ascii="Garamond" w:hAnsi="Garamond"/>
          <w:b w:val="0"/>
          <w:bCs w:val="0"/>
          <w:iCs/>
          <w:sz w:val="24"/>
          <w:szCs w:val="24"/>
        </w:rPr>
        <w:t>iii</w:t>
      </w:r>
      <w:proofErr w:type="spellEnd"/>
      <w:r w:rsidR="00F26B75" w:rsidRPr="004778C6">
        <w:rPr>
          <w:rFonts w:ascii="Garamond" w:hAnsi="Garamond"/>
          <w:b w:val="0"/>
          <w:bCs w:val="0"/>
          <w:iCs/>
          <w:sz w:val="24"/>
          <w:szCs w:val="24"/>
        </w:rPr>
        <w:t xml:space="preserve">) </w:t>
      </w:r>
      <w:r w:rsidR="00F26B75" w:rsidRPr="004778C6">
        <w:rPr>
          <w:rFonts w:ascii="Garamond" w:hAnsi="Garamond"/>
          <w:b w:val="0"/>
          <w:sz w:val="24"/>
          <w:szCs w:val="24"/>
        </w:rPr>
        <w:t>1.000.000 (um milhão)</w:t>
      </w:r>
      <w:r w:rsidR="00F26B75" w:rsidRPr="004778C6">
        <w:rPr>
          <w:rFonts w:ascii="Garamond" w:hAnsi="Garamond"/>
          <w:b w:val="0"/>
          <w:bCs w:val="0"/>
          <w:iCs/>
          <w:sz w:val="24"/>
          <w:szCs w:val="24"/>
        </w:rPr>
        <w:t xml:space="preserve"> de Debêntures da terceira série (“</w:t>
      </w:r>
      <w:r w:rsidR="00F26B75" w:rsidRPr="004778C6">
        <w:rPr>
          <w:rFonts w:ascii="Garamond" w:hAnsi="Garamond"/>
          <w:b w:val="0"/>
          <w:bCs w:val="0"/>
          <w:iCs/>
          <w:sz w:val="24"/>
          <w:szCs w:val="24"/>
          <w:u w:val="single"/>
        </w:rPr>
        <w:t>Debêntures da Terceira Série</w:t>
      </w:r>
      <w:r w:rsidR="00F26B75" w:rsidRPr="004778C6">
        <w:rPr>
          <w:rFonts w:ascii="Garamond" w:hAnsi="Garamond"/>
          <w:b w:val="0"/>
          <w:bCs w:val="0"/>
          <w:iCs/>
          <w:sz w:val="24"/>
          <w:szCs w:val="24"/>
        </w:rPr>
        <w:t>”, estas, em conjunto com as Debêntures da Primeira Série e as Debêntures da Segunda Série, as “</w:t>
      </w:r>
      <w:r w:rsidR="00F26B75" w:rsidRPr="004778C6">
        <w:rPr>
          <w:rFonts w:ascii="Garamond" w:hAnsi="Garamond"/>
          <w:b w:val="0"/>
          <w:bCs w:val="0"/>
          <w:iCs/>
          <w:sz w:val="24"/>
          <w:szCs w:val="24"/>
          <w:u w:val="single"/>
        </w:rPr>
        <w:t>Debêntures Não Incentivadas</w:t>
      </w:r>
      <w:r w:rsidR="00F26B75" w:rsidRPr="004778C6">
        <w:rPr>
          <w:rFonts w:ascii="Garamond" w:hAnsi="Garamond"/>
          <w:b w:val="0"/>
          <w:bCs w:val="0"/>
          <w:iCs/>
          <w:sz w:val="24"/>
          <w:szCs w:val="24"/>
        </w:rPr>
        <w:t>”); e (</w:t>
      </w:r>
      <w:proofErr w:type="spellStart"/>
      <w:r w:rsidR="00F26B75" w:rsidRPr="004778C6">
        <w:rPr>
          <w:rFonts w:ascii="Garamond" w:hAnsi="Garamond"/>
          <w:b w:val="0"/>
          <w:bCs w:val="0"/>
          <w:iCs/>
          <w:sz w:val="24"/>
          <w:szCs w:val="24"/>
        </w:rPr>
        <w:t>iv</w:t>
      </w:r>
      <w:proofErr w:type="spellEnd"/>
      <w:r w:rsidR="00F26B75" w:rsidRPr="004778C6">
        <w:rPr>
          <w:rFonts w:ascii="Garamond" w:hAnsi="Garamond"/>
          <w:b w:val="0"/>
          <w:bCs w:val="0"/>
          <w:iCs/>
          <w:sz w:val="24"/>
          <w:szCs w:val="24"/>
        </w:rPr>
        <w:t xml:space="preserve">) </w:t>
      </w:r>
      <w:r w:rsidR="00F26B75" w:rsidRPr="004778C6">
        <w:rPr>
          <w:rFonts w:ascii="Garamond" w:hAnsi="Garamond"/>
          <w:b w:val="0"/>
          <w:sz w:val="24"/>
          <w:szCs w:val="24"/>
        </w:rPr>
        <w:t xml:space="preserve">700.000 (setecentas mil) </w:t>
      </w:r>
      <w:r w:rsidR="00F26B75" w:rsidRPr="004778C6">
        <w:rPr>
          <w:rFonts w:ascii="Garamond" w:hAnsi="Garamond"/>
          <w:b w:val="0"/>
          <w:bCs w:val="0"/>
          <w:iCs/>
          <w:sz w:val="24"/>
          <w:szCs w:val="24"/>
        </w:rPr>
        <w:t xml:space="preserve"> de Debêntures da quarta série (“</w:t>
      </w:r>
      <w:r w:rsidR="00F26B75" w:rsidRPr="004778C6">
        <w:rPr>
          <w:rFonts w:ascii="Garamond" w:hAnsi="Garamond"/>
          <w:b w:val="0"/>
          <w:bCs w:val="0"/>
          <w:iCs/>
          <w:sz w:val="24"/>
          <w:szCs w:val="24"/>
          <w:u w:val="single"/>
        </w:rPr>
        <w:t>Debêntures da Quarta Série</w:t>
      </w:r>
      <w:r w:rsidR="00F26B75" w:rsidRPr="004778C6">
        <w:rPr>
          <w:rFonts w:ascii="Garamond" w:hAnsi="Garamond"/>
          <w:b w:val="0"/>
          <w:bCs w:val="0"/>
          <w:iCs/>
          <w:sz w:val="24"/>
          <w:szCs w:val="24"/>
        </w:rPr>
        <w:t>” ou “</w:t>
      </w:r>
      <w:r w:rsidR="00F26B75" w:rsidRPr="004778C6">
        <w:rPr>
          <w:rFonts w:ascii="Garamond" w:hAnsi="Garamond"/>
          <w:b w:val="0"/>
          <w:bCs w:val="0"/>
          <w:iCs/>
          <w:sz w:val="24"/>
          <w:szCs w:val="24"/>
          <w:u w:val="single"/>
        </w:rPr>
        <w:t>Debêntures Incentivadas</w:t>
      </w:r>
      <w:r w:rsidR="00F26B75" w:rsidRPr="004778C6">
        <w:rPr>
          <w:rFonts w:ascii="Garamond" w:hAnsi="Garamond"/>
          <w:b w:val="0"/>
          <w:bCs w:val="0"/>
          <w:iCs/>
          <w:sz w:val="24"/>
          <w:szCs w:val="24"/>
        </w:rPr>
        <w:t>”)</w:t>
      </w:r>
      <w:r w:rsidR="0028150D" w:rsidRPr="00793448">
        <w:rPr>
          <w:rFonts w:ascii="Garamond" w:hAnsi="Garamond"/>
          <w:b w:val="0"/>
          <w:sz w:val="24"/>
          <w:szCs w:val="24"/>
        </w:rPr>
        <w:t>.</w:t>
      </w:r>
    </w:p>
    <w:p w14:paraId="4838858B" w14:textId="77777777" w:rsidR="0028150D" w:rsidRDefault="0028150D" w:rsidP="0028150D">
      <w:pPr>
        <w:pStyle w:val="Ttulo6"/>
        <w:spacing w:line="320" w:lineRule="exact"/>
        <w:jc w:val="both"/>
        <w:rPr>
          <w:rFonts w:ascii="Garamond" w:hAnsi="Garamond"/>
          <w:sz w:val="24"/>
          <w:szCs w:val="24"/>
        </w:rPr>
      </w:pPr>
    </w:p>
    <w:p w14:paraId="3B680076" w14:textId="77777777" w:rsidR="0028150D" w:rsidRDefault="0028150D" w:rsidP="0028150D">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Pr="00A53BF8">
        <w:rPr>
          <w:rFonts w:ascii="Garamond" w:hAnsi="Garamond"/>
          <w:b w:val="0"/>
          <w:sz w:val="24"/>
          <w:szCs w:val="24"/>
        </w:rPr>
        <w:t>Ressalvadas as referências expressas às Debêntures da Primeira Série, às Debêntures da Segunda Série</w:t>
      </w:r>
      <w:r>
        <w:rPr>
          <w:rFonts w:ascii="Garamond" w:hAnsi="Garamond"/>
          <w:b w:val="0"/>
          <w:sz w:val="24"/>
          <w:szCs w:val="24"/>
        </w:rPr>
        <w:t xml:space="preserve">, </w:t>
      </w:r>
      <w:r w:rsidRPr="00A53BF8">
        <w:rPr>
          <w:rFonts w:ascii="Garamond" w:hAnsi="Garamond"/>
          <w:b w:val="0"/>
          <w:sz w:val="24"/>
          <w:szCs w:val="24"/>
        </w:rPr>
        <w:t>às Debêntures da Terceira Série</w:t>
      </w:r>
      <w:r>
        <w:rPr>
          <w:rFonts w:ascii="Garamond" w:hAnsi="Garamond"/>
          <w:b w:val="0"/>
          <w:sz w:val="24"/>
          <w:szCs w:val="24"/>
        </w:rPr>
        <w:t xml:space="preserve"> e às </w:t>
      </w:r>
      <w:r w:rsidRPr="00A53BF8">
        <w:rPr>
          <w:rFonts w:ascii="Garamond" w:hAnsi="Garamond"/>
          <w:b w:val="0"/>
          <w:sz w:val="24"/>
          <w:szCs w:val="24"/>
        </w:rPr>
        <w:t xml:space="preserve">Debêntures da </w:t>
      </w:r>
      <w:r>
        <w:rPr>
          <w:rFonts w:ascii="Garamond" w:hAnsi="Garamond"/>
          <w:b w:val="0"/>
          <w:sz w:val="24"/>
          <w:szCs w:val="24"/>
        </w:rPr>
        <w:t>Quarta</w:t>
      </w:r>
      <w:r w:rsidRPr="00A53BF8">
        <w:rPr>
          <w:rFonts w:ascii="Garamond" w:hAnsi="Garamond"/>
          <w:b w:val="0"/>
          <w:sz w:val="24"/>
          <w:szCs w:val="24"/>
        </w:rPr>
        <w:t xml:space="preserve"> Série, todas as referências às “</w:t>
      </w:r>
      <w:r w:rsidRPr="002E44B8">
        <w:rPr>
          <w:rFonts w:ascii="Garamond" w:hAnsi="Garamond"/>
          <w:b w:val="0"/>
          <w:sz w:val="24"/>
          <w:szCs w:val="24"/>
          <w:u w:val="single"/>
        </w:rPr>
        <w:t>Debêntures</w:t>
      </w:r>
      <w:r w:rsidRPr="00A53BF8">
        <w:rPr>
          <w:rFonts w:ascii="Garamond" w:hAnsi="Garamond"/>
          <w:b w:val="0"/>
          <w:sz w:val="24"/>
          <w:szCs w:val="24"/>
        </w:rPr>
        <w:t>” devem ser entendidas como referências às Debêntures da Primeira Série, às Debêntures da Segunda Série</w:t>
      </w:r>
      <w:r>
        <w:rPr>
          <w:rFonts w:ascii="Garamond" w:hAnsi="Garamond"/>
          <w:b w:val="0"/>
          <w:sz w:val="24"/>
          <w:szCs w:val="24"/>
        </w:rPr>
        <w:t xml:space="preserve">, </w:t>
      </w:r>
      <w:r w:rsidRPr="00A53BF8">
        <w:rPr>
          <w:rFonts w:ascii="Garamond" w:hAnsi="Garamond"/>
          <w:b w:val="0"/>
          <w:sz w:val="24"/>
          <w:szCs w:val="24"/>
        </w:rPr>
        <w:t>às Debêntures da Terceira Série</w:t>
      </w:r>
      <w:r>
        <w:rPr>
          <w:rFonts w:ascii="Garamond" w:hAnsi="Garamond"/>
          <w:b w:val="0"/>
          <w:sz w:val="24"/>
          <w:szCs w:val="24"/>
        </w:rPr>
        <w:t xml:space="preserve"> e às </w:t>
      </w:r>
      <w:r w:rsidRPr="00A53BF8">
        <w:rPr>
          <w:rFonts w:ascii="Garamond" w:hAnsi="Garamond"/>
          <w:b w:val="0"/>
          <w:sz w:val="24"/>
          <w:szCs w:val="24"/>
        </w:rPr>
        <w:t xml:space="preserve">Debêntures da </w:t>
      </w:r>
      <w:r>
        <w:rPr>
          <w:rFonts w:ascii="Garamond" w:hAnsi="Garamond"/>
          <w:b w:val="0"/>
          <w:sz w:val="24"/>
          <w:szCs w:val="24"/>
        </w:rPr>
        <w:t>Quarta</w:t>
      </w:r>
      <w:r w:rsidRPr="00A53BF8">
        <w:rPr>
          <w:rFonts w:ascii="Garamond" w:hAnsi="Garamond"/>
          <w:b w:val="0"/>
          <w:sz w:val="24"/>
          <w:szCs w:val="24"/>
        </w:rPr>
        <w:t xml:space="preserve"> Série, em conjunto</w:t>
      </w:r>
      <w:r>
        <w:rPr>
          <w:rFonts w:ascii="Garamond" w:hAnsi="Garamond"/>
          <w:b w:val="0"/>
          <w:sz w:val="24"/>
          <w:szCs w:val="24"/>
        </w:rPr>
        <w:t>.</w:t>
      </w:r>
    </w:p>
    <w:p w14:paraId="1FE675FA" w14:textId="77777777" w:rsidR="0028150D" w:rsidRPr="00A63007" w:rsidRDefault="0028150D" w:rsidP="0028150D"/>
    <w:p w14:paraId="6748B9C1"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Pr="003126C4">
        <w:rPr>
          <w:rFonts w:ascii="Garamond" w:hAnsi="Garamond"/>
          <w:b w:val="0"/>
          <w:i/>
          <w:sz w:val="24"/>
          <w:szCs w:val="24"/>
        </w:rPr>
        <w:t>:</w:t>
      </w:r>
      <w:r w:rsidRPr="003126C4">
        <w:rPr>
          <w:rFonts w:ascii="Garamond" w:hAnsi="Garamond"/>
          <w:b w:val="0"/>
          <w:sz w:val="24"/>
          <w:szCs w:val="24"/>
        </w:rPr>
        <w:t xml:space="preserve"> A Emissora não emitirá certificados de Debêntures. Para todos os fins de direito, a titularidade das Debêntures será comprovada pelo extrato de conta de depósito emitido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no qual serão inscritos os nomes dos respectivos Debenturistas.</w:t>
      </w:r>
      <w:r w:rsidRPr="009306BE">
        <w:rPr>
          <w:rFonts w:ascii="Garamond" w:hAnsi="Garamond"/>
          <w:b w:val="0"/>
          <w:sz w:val="24"/>
          <w:szCs w:val="24"/>
        </w:rPr>
        <w:t xml:space="preserve"> </w:t>
      </w:r>
      <w:r>
        <w:rPr>
          <w:rFonts w:ascii="Garamond" w:hAnsi="Garamond"/>
          <w:b w:val="0"/>
          <w:sz w:val="24"/>
          <w:szCs w:val="24"/>
        </w:rPr>
        <w:t>A</w:t>
      </w:r>
      <w:r w:rsidRPr="003126C4">
        <w:rPr>
          <w:rFonts w:ascii="Garamond" w:hAnsi="Garamond"/>
          <w:b w:val="0"/>
          <w:sz w:val="24"/>
          <w:szCs w:val="24"/>
        </w:rPr>
        <w:t xml:space="preserve">dicionalmente, com relação às Debêntures que estiverem </w:t>
      </w:r>
      <w:r w:rsidRPr="003126C4">
        <w:rPr>
          <w:rFonts w:ascii="Garamond" w:hAnsi="Garamond"/>
          <w:b w:val="0"/>
          <w:sz w:val="24"/>
          <w:szCs w:val="24"/>
        </w:rPr>
        <w:lastRenderedPageBreak/>
        <w:t>custodiadas eletronicamente n</w:t>
      </w:r>
      <w:r w:rsidRPr="00244ADD">
        <w:rPr>
          <w:rFonts w:ascii="Garamond" w:hAnsi="Garamond"/>
          <w:b w:val="0"/>
          <w:sz w:val="24"/>
          <w:szCs w:val="24"/>
        </w:rPr>
        <w:t xml:space="preserve">a </w:t>
      </w:r>
      <w:r w:rsidRPr="00E1733A">
        <w:rPr>
          <w:rFonts w:ascii="Garamond" w:hAnsi="Garamond"/>
          <w:b w:val="0"/>
          <w:sz w:val="24"/>
          <w:szCs w:val="24"/>
        </w:rPr>
        <w:t>B3</w:t>
      </w:r>
      <w:r w:rsidRPr="00244ADD">
        <w:rPr>
          <w:rFonts w:ascii="Garamond" w:hAnsi="Garamond"/>
          <w:b w:val="0"/>
          <w:sz w:val="24"/>
          <w:szCs w:val="24"/>
        </w:rPr>
        <w:t xml:space="preserve">, será reconhecido como comprovante de titularidade das Debêntures o extrato expedido pela </w:t>
      </w:r>
      <w:r w:rsidRPr="00E1733A">
        <w:rPr>
          <w:rFonts w:ascii="Garamond" w:hAnsi="Garamond"/>
          <w:b w:val="0"/>
          <w:sz w:val="24"/>
          <w:szCs w:val="24"/>
        </w:rPr>
        <w:t>B3</w:t>
      </w:r>
      <w:r>
        <w:rPr>
          <w:rFonts w:ascii="Garamond" w:hAnsi="Garamond"/>
          <w:b w:val="0"/>
          <w:sz w:val="24"/>
          <w:szCs w:val="24"/>
        </w:rPr>
        <w:t>,</w:t>
      </w:r>
      <w:r w:rsidRPr="003126C4">
        <w:rPr>
          <w:rFonts w:ascii="Garamond" w:hAnsi="Garamond"/>
          <w:b w:val="0"/>
          <w:sz w:val="24"/>
          <w:szCs w:val="24"/>
        </w:rPr>
        <w:t xml:space="preserve"> em nome do respectivo titular da Debênture.</w:t>
      </w:r>
    </w:p>
    <w:p w14:paraId="6C0B1B52" w14:textId="77777777" w:rsidR="0028150D" w:rsidRPr="00AD474D" w:rsidRDefault="0028150D" w:rsidP="0028150D">
      <w:pPr>
        <w:spacing w:line="320" w:lineRule="exact"/>
        <w:rPr>
          <w:rFonts w:ascii="Tahoma" w:hAnsi="Tahoma"/>
          <w:sz w:val="22"/>
        </w:rPr>
      </w:pPr>
    </w:p>
    <w:p w14:paraId="0123FC73"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Atualização Monetária e Juros Remuneratórios</w:t>
      </w:r>
      <w:r>
        <w:rPr>
          <w:rFonts w:ascii="Garamond" w:hAnsi="Garamond"/>
          <w:sz w:val="24"/>
          <w:szCs w:val="24"/>
          <w:u w:val="single"/>
        </w:rPr>
        <w:t xml:space="preserve"> das Debêntures</w:t>
      </w:r>
      <w:r w:rsidRPr="003938D8">
        <w:rPr>
          <w:rFonts w:ascii="Garamond" w:hAnsi="Garamond"/>
          <w:sz w:val="24"/>
          <w:szCs w:val="24"/>
        </w:rPr>
        <w:t xml:space="preserve"> </w:t>
      </w:r>
    </w:p>
    <w:p w14:paraId="5C986B5E" w14:textId="77777777" w:rsidR="0028150D" w:rsidRPr="00CA59AB" w:rsidRDefault="0028150D" w:rsidP="0028150D">
      <w:pPr>
        <w:spacing w:line="320" w:lineRule="exact"/>
      </w:pPr>
    </w:p>
    <w:p w14:paraId="5E5BD9B4" w14:textId="77777777" w:rsidR="0028150D" w:rsidRPr="00530321" w:rsidRDefault="0028150D" w:rsidP="0028150D">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 xml:space="preserve">e Juros Remuneratórios </w:t>
      </w:r>
      <w:r w:rsidRPr="003126C4">
        <w:rPr>
          <w:rFonts w:ascii="Garamond" w:hAnsi="Garamond"/>
          <w:b w:val="0"/>
          <w:i/>
          <w:sz w:val="24"/>
          <w:szCs w:val="24"/>
          <w:u w:val="single"/>
        </w:rPr>
        <w:t>das Debêntures</w:t>
      </w:r>
      <w:r>
        <w:rPr>
          <w:rFonts w:ascii="Garamond" w:hAnsi="Garamond"/>
          <w:b w:val="0"/>
          <w:i/>
          <w:sz w:val="24"/>
          <w:szCs w:val="24"/>
          <w:u w:val="single"/>
        </w:rPr>
        <w:t xml:space="preserve"> da Primeira Série</w:t>
      </w:r>
      <w:r w:rsidRPr="003126C4">
        <w:rPr>
          <w:rFonts w:ascii="Garamond" w:hAnsi="Garamond"/>
          <w:b w:val="0"/>
          <w:i/>
          <w:sz w:val="24"/>
          <w:szCs w:val="24"/>
        </w:rPr>
        <w:t xml:space="preserve">: </w:t>
      </w:r>
    </w:p>
    <w:p w14:paraId="04BBAA8E" w14:textId="77777777" w:rsidR="0028150D" w:rsidRPr="00530321" w:rsidRDefault="0028150D" w:rsidP="0028150D">
      <w:pPr>
        <w:spacing w:line="320" w:lineRule="exact"/>
      </w:pPr>
    </w:p>
    <w:p w14:paraId="2E8ACD19" w14:textId="77777777" w:rsidR="0028150D" w:rsidRDefault="0028150D" w:rsidP="0028150D">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Pr="00530321">
        <w:rPr>
          <w:rFonts w:ascii="Garamond" w:hAnsi="Garamond"/>
          <w:b w:val="0"/>
          <w:sz w:val="24"/>
          <w:szCs w:val="24"/>
        </w:rPr>
        <w:t>O Valor Nominal Unitário das Debêntures</w:t>
      </w:r>
      <w:r>
        <w:rPr>
          <w:rFonts w:ascii="Garamond" w:hAnsi="Garamond"/>
          <w:b w:val="0"/>
          <w:sz w:val="24"/>
          <w:szCs w:val="24"/>
        </w:rPr>
        <w:t xml:space="preserve"> da Primeira Série ou o saldo do Valor Nominal Unitário </w:t>
      </w:r>
      <w:r w:rsidRPr="00530321">
        <w:rPr>
          <w:rFonts w:ascii="Garamond" w:hAnsi="Garamond"/>
          <w:b w:val="0"/>
          <w:sz w:val="24"/>
          <w:szCs w:val="24"/>
        </w:rPr>
        <w:t>das Debêntures</w:t>
      </w:r>
      <w:r>
        <w:rPr>
          <w:rFonts w:ascii="Garamond" w:hAnsi="Garamond"/>
          <w:b w:val="0"/>
          <w:sz w:val="24"/>
          <w:szCs w:val="24"/>
        </w:rPr>
        <w:t xml:space="preserve"> da Primeira Série, conforme o caso,</w:t>
      </w:r>
      <w:r w:rsidRPr="00530321">
        <w:rPr>
          <w:rFonts w:ascii="Garamond" w:hAnsi="Garamond"/>
          <w:b w:val="0"/>
          <w:sz w:val="24"/>
          <w:szCs w:val="24"/>
        </w:rPr>
        <w:t xml:space="preserve"> </w:t>
      </w:r>
      <w:r>
        <w:rPr>
          <w:rFonts w:ascii="Garamond" w:hAnsi="Garamond"/>
          <w:b w:val="0"/>
          <w:sz w:val="24"/>
          <w:szCs w:val="24"/>
        </w:rPr>
        <w:t xml:space="preserve">não </w:t>
      </w:r>
      <w:r w:rsidRPr="00530321">
        <w:rPr>
          <w:rFonts w:ascii="Garamond" w:hAnsi="Garamond"/>
          <w:b w:val="0"/>
          <w:sz w:val="24"/>
          <w:szCs w:val="24"/>
        </w:rPr>
        <w:t xml:space="preserve">será atualizado </w:t>
      </w:r>
      <w:r>
        <w:rPr>
          <w:rFonts w:ascii="Garamond" w:hAnsi="Garamond"/>
          <w:b w:val="0"/>
          <w:sz w:val="24"/>
          <w:szCs w:val="24"/>
        </w:rPr>
        <w:t xml:space="preserve">monetariamente. </w:t>
      </w:r>
    </w:p>
    <w:p w14:paraId="1DEB04D0" w14:textId="77777777" w:rsidR="0028150D" w:rsidRPr="002E44B8" w:rsidRDefault="0028150D" w:rsidP="0028150D">
      <w:pPr>
        <w:rPr>
          <w:b/>
        </w:rPr>
      </w:pPr>
    </w:p>
    <w:p w14:paraId="5C245309" w14:textId="77777777" w:rsidR="0028150D" w:rsidRPr="00E95D81" w:rsidRDefault="0028150D" w:rsidP="0028150D">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t>Juros Remuneratórios das Debêntures da Primeira Série</w:t>
      </w:r>
      <w:r>
        <w:rPr>
          <w:rFonts w:ascii="Garamond" w:hAnsi="Garamond"/>
          <w:b w:val="0"/>
          <w:sz w:val="24"/>
          <w:szCs w:val="24"/>
        </w:rPr>
        <w:t xml:space="preserve">. </w:t>
      </w:r>
      <w:r w:rsidRPr="00E95D81">
        <w:rPr>
          <w:rFonts w:ascii="Garamond" w:hAnsi="Garamond"/>
          <w:b w:val="0"/>
          <w:sz w:val="24"/>
          <w:szCs w:val="24"/>
        </w:rPr>
        <w:t xml:space="preserve">Sobre o Valor Nominal Unitário das Debêntures </w:t>
      </w:r>
      <w:r>
        <w:rPr>
          <w:rFonts w:ascii="Garamond" w:hAnsi="Garamond"/>
          <w:b w:val="0"/>
          <w:sz w:val="24"/>
          <w:szCs w:val="24"/>
        </w:rPr>
        <w:t xml:space="preserve">da Primeira Série </w:t>
      </w:r>
      <w:r w:rsidRPr="00E95D81">
        <w:rPr>
          <w:rFonts w:ascii="Garamond" w:hAnsi="Garamond"/>
          <w:b w:val="0"/>
          <w:sz w:val="24"/>
          <w:szCs w:val="24"/>
        </w:rPr>
        <w:t>ou saldo do Valor Nominal Unitário das Debêntures</w:t>
      </w:r>
      <w:r>
        <w:rPr>
          <w:rFonts w:ascii="Garamond" w:hAnsi="Garamond"/>
          <w:b w:val="0"/>
          <w:sz w:val="24"/>
          <w:szCs w:val="24"/>
        </w:rPr>
        <w:t xml:space="preserve"> da Primeira Série</w:t>
      </w:r>
      <w:r w:rsidRPr="00E95D81">
        <w:rPr>
          <w:rFonts w:ascii="Garamond" w:hAnsi="Garamond"/>
          <w:b w:val="0"/>
          <w:sz w:val="24"/>
          <w:szCs w:val="24"/>
        </w:rPr>
        <w:t xml:space="preserve"> incidirão juros remuneratórios correspondentes a 100% (cem por cento) da variação acumulada das taxas médias diárias dos DI – Depósitos Interfinanceiros de um dia, “</w:t>
      </w:r>
      <w:r w:rsidRPr="00E95D81">
        <w:rPr>
          <w:rFonts w:ascii="Garamond" w:hAnsi="Garamond"/>
          <w:b w:val="0"/>
          <w:i/>
          <w:iCs/>
          <w:sz w:val="24"/>
          <w:szCs w:val="24"/>
        </w:rPr>
        <w:t xml:space="preserve">over </w:t>
      </w:r>
      <w:proofErr w:type="spellStart"/>
      <w:r w:rsidRPr="00E95D81">
        <w:rPr>
          <w:rFonts w:ascii="Garamond" w:hAnsi="Garamond"/>
          <w:b w:val="0"/>
          <w:i/>
          <w:iCs/>
          <w:sz w:val="24"/>
          <w:szCs w:val="24"/>
        </w:rPr>
        <w:t>extra-grupo</w:t>
      </w:r>
      <w:proofErr w:type="spellEnd"/>
      <w:r w:rsidRPr="00E95D81">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0" w:history="1">
        <w:r w:rsidRPr="00E95D81">
          <w:rPr>
            <w:rStyle w:val="Hyperlink"/>
            <w:rFonts w:ascii="Garamond" w:hAnsi="Garamond"/>
            <w:b w:val="0"/>
            <w:sz w:val="24"/>
            <w:szCs w:val="24"/>
          </w:rPr>
          <w:t>http://www.b3.com.br</w:t>
        </w:r>
      </w:hyperlink>
      <w:r w:rsidRPr="00E95D81">
        <w:rPr>
          <w:rFonts w:ascii="Garamond" w:hAnsi="Garamond"/>
          <w:b w:val="0"/>
          <w:sz w:val="24"/>
          <w:szCs w:val="24"/>
        </w:rPr>
        <w:t>) (“</w:t>
      </w:r>
      <w:r w:rsidRPr="00E95D81">
        <w:rPr>
          <w:rFonts w:ascii="Garamond" w:hAnsi="Garamond"/>
          <w:b w:val="0"/>
          <w:sz w:val="24"/>
          <w:szCs w:val="24"/>
          <w:u w:val="single"/>
        </w:rPr>
        <w:t>Taxa DI</w:t>
      </w:r>
      <w:r w:rsidRPr="00E95D81">
        <w:rPr>
          <w:rFonts w:ascii="Garamond" w:hAnsi="Garamond"/>
          <w:b w:val="0"/>
          <w:sz w:val="24"/>
          <w:szCs w:val="24"/>
        </w:rPr>
        <w:t>”), acrescida de sobretaxa de 0,70% (setenta centésimos por cento) ao ano, base 252 (duzentos e cinquenta e dois) Dias Úteis (“</w:t>
      </w:r>
      <w:r w:rsidRPr="00E95D81">
        <w:rPr>
          <w:rFonts w:ascii="Garamond" w:hAnsi="Garamond"/>
          <w:b w:val="0"/>
          <w:sz w:val="24"/>
          <w:szCs w:val="24"/>
          <w:u w:val="single"/>
        </w:rPr>
        <w:t>Sobretaxa</w:t>
      </w:r>
      <w:r>
        <w:rPr>
          <w:rFonts w:ascii="Garamond" w:hAnsi="Garamond"/>
          <w:b w:val="0"/>
          <w:sz w:val="24"/>
          <w:szCs w:val="24"/>
          <w:u w:val="single"/>
        </w:rPr>
        <w:t xml:space="preserve"> – Debêntures Primeira Série</w:t>
      </w:r>
      <w:r w:rsidRPr="00E95D81">
        <w:rPr>
          <w:rFonts w:ascii="Garamond" w:hAnsi="Garamond"/>
          <w:b w:val="0"/>
          <w:sz w:val="24"/>
          <w:szCs w:val="24"/>
        </w:rPr>
        <w:t>”, e, em conjunto com a Taxa DI, “</w:t>
      </w:r>
      <w:r w:rsidRPr="002E44B8">
        <w:rPr>
          <w:rFonts w:ascii="Garamond" w:hAnsi="Garamond"/>
          <w:b w:val="0"/>
          <w:sz w:val="24"/>
          <w:szCs w:val="24"/>
          <w:u w:val="single"/>
        </w:rPr>
        <w:t>Juros Remuneratórios das Debêntures da Primeira Série</w:t>
      </w:r>
      <w:r w:rsidRPr="00E95D81">
        <w:rPr>
          <w:rFonts w:ascii="Garamond" w:hAnsi="Garamond"/>
          <w:b w:val="0"/>
          <w:sz w:val="24"/>
          <w:szCs w:val="24"/>
        </w:rPr>
        <w:t xml:space="preserve">”), calculados de forma exponencial e cumulativa </w:t>
      </w:r>
      <w:r w:rsidRPr="00E95D81">
        <w:rPr>
          <w:rFonts w:ascii="Garamond" w:hAnsi="Garamond"/>
          <w:b w:val="0"/>
          <w:i/>
          <w:iCs/>
          <w:sz w:val="24"/>
          <w:szCs w:val="24"/>
        </w:rPr>
        <w:t xml:space="preserve">pro rata </w:t>
      </w:r>
      <w:proofErr w:type="spellStart"/>
      <w:r w:rsidRPr="00E95D81">
        <w:rPr>
          <w:rFonts w:ascii="Garamond" w:hAnsi="Garamond"/>
          <w:b w:val="0"/>
          <w:i/>
          <w:iCs/>
          <w:sz w:val="24"/>
          <w:szCs w:val="24"/>
        </w:rPr>
        <w:t>temporis</w:t>
      </w:r>
      <w:proofErr w:type="spellEnd"/>
      <w:r w:rsidRPr="00E95D81">
        <w:rPr>
          <w:rFonts w:ascii="Garamond" w:hAnsi="Garamond"/>
          <w:b w:val="0"/>
          <w:sz w:val="24"/>
          <w:szCs w:val="24"/>
        </w:rPr>
        <w:t xml:space="preserve"> por Dias Úteis decorridos no Período de Capitalização </w:t>
      </w:r>
      <w:r>
        <w:rPr>
          <w:rFonts w:ascii="Garamond" w:hAnsi="Garamond"/>
          <w:b w:val="0"/>
          <w:sz w:val="24"/>
          <w:szCs w:val="24"/>
        </w:rPr>
        <w:t xml:space="preserve">das Debêntures </w:t>
      </w:r>
      <w:r w:rsidRPr="00E95D81">
        <w:rPr>
          <w:rFonts w:ascii="Garamond" w:hAnsi="Garamond"/>
          <w:b w:val="0"/>
          <w:spacing w:val="2"/>
          <w:sz w:val="24"/>
          <w:szCs w:val="24"/>
        </w:rPr>
        <w:t>(conforme abaixo definido)</w:t>
      </w:r>
      <w:r w:rsidRPr="00E95D81">
        <w:rPr>
          <w:rFonts w:ascii="Garamond" w:hAnsi="Garamond"/>
          <w:b w:val="0"/>
          <w:sz w:val="24"/>
          <w:szCs w:val="24"/>
        </w:rPr>
        <w:t xml:space="preserve">. </w:t>
      </w:r>
      <w:r>
        <w:rPr>
          <w:rFonts w:ascii="Garamond" w:hAnsi="Garamond"/>
          <w:b w:val="0"/>
          <w:sz w:val="24"/>
          <w:szCs w:val="24"/>
        </w:rPr>
        <w:t xml:space="preserve">Os </w:t>
      </w:r>
      <w:r w:rsidRPr="00E95D81">
        <w:rPr>
          <w:rFonts w:ascii="Garamond" w:hAnsi="Garamond"/>
          <w:b w:val="0"/>
          <w:sz w:val="24"/>
          <w:szCs w:val="24"/>
        </w:rPr>
        <w:t xml:space="preserve">Juros Remuneratórios das Debêntures da Primeira Série </w:t>
      </w:r>
      <w:r w:rsidRPr="00360F74">
        <w:rPr>
          <w:rFonts w:ascii="Garamond" w:hAnsi="Garamond"/>
          <w:b w:val="0"/>
          <w:sz w:val="24"/>
          <w:szCs w:val="24"/>
        </w:rPr>
        <w:t>serão</w:t>
      </w:r>
      <w:r w:rsidRPr="00E95D81">
        <w:rPr>
          <w:rFonts w:ascii="Garamond" w:hAnsi="Garamond"/>
          <w:b w:val="0"/>
          <w:sz w:val="24"/>
          <w:szCs w:val="24"/>
        </w:rPr>
        <w:t xml:space="preserve"> calculad</w:t>
      </w:r>
      <w:r w:rsidRPr="00360F74">
        <w:rPr>
          <w:rFonts w:ascii="Garamond" w:hAnsi="Garamond"/>
          <w:b w:val="0"/>
          <w:sz w:val="24"/>
          <w:szCs w:val="24"/>
        </w:rPr>
        <w:t>os</w:t>
      </w:r>
      <w:r w:rsidRPr="00E95D81">
        <w:rPr>
          <w:rFonts w:ascii="Garamond" w:hAnsi="Garamond"/>
          <w:b w:val="0"/>
          <w:sz w:val="24"/>
          <w:szCs w:val="24"/>
        </w:rPr>
        <w:t xml:space="preserve"> de acordo com a seguinte fórmula:</w:t>
      </w:r>
      <w:r>
        <w:rPr>
          <w:rFonts w:ascii="Garamond" w:hAnsi="Garamond"/>
          <w:sz w:val="24"/>
          <w:szCs w:val="24"/>
        </w:rPr>
        <w:t xml:space="preserve"> </w:t>
      </w:r>
    </w:p>
    <w:p w14:paraId="7892784D" w14:textId="77777777" w:rsidR="0028150D" w:rsidRDefault="0028150D" w:rsidP="0028150D">
      <w:pPr>
        <w:pStyle w:val="Ttulo6"/>
        <w:tabs>
          <w:tab w:val="left" w:pos="0"/>
        </w:tabs>
        <w:spacing w:line="320" w:lineRule="exact"/>
        <w:ind w:left="709"/>
        <w:jc w:val="both"/>
        <w:rPr>
          <w:rFonts w:ascii="Garamond" w:hAnsi="Garamond"/>
          <w:b w:val="0"/>
          <w:i/>
          <w:sz w:val="24"/>
          <w:szCs w:val="24"/>
          <w:u w:val="single"/>
        </w:rPr>
      </w:pPr>
    </w:p>
    <w:p w14:paraId="261E21BA" w14:textId="77777777" w:rsidR="0028150D" w:rsidRDefault="0028150D" w:rsidP="0028150D">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14:paraId="6D00AADE" w14:textId="77777777" w:rsidR="0028150D" w:rsidRDefault="0028150D" w:rsidP="0028150D">
      <w:pPr>
        <w:pStyle w:val="Recuodecorpodetexto"/>
        <w:spacing w:line="300" w:lineRule="atLeast"/>
        <w:ind w:left="709"/>
        <w:rPr>
          <w:rFonts w:ascii="Garamond" w:hAnsi="Garamond"/>
          <w:spacing w:val="2"/>
        </w:rPr>
      </w:pPr>
    </w:p>
    <w:p w14:paraId="4DA7FFBB"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410A9727" w14:textId="77777777" w:rsidR="0028150D" w:rsidRDefault="0028150D" w:rsidP="0028150D">
      <w:pPr>
        <w:spacing w:line="300" w:lineRule="atLeast"/>
        <w:ind w:left="709"/>
        <w:rPr>
          <w:rFonts w:ascii="Garamond" w:hAnsi="Garamond"/>
          <w:spacing w:val="2"/>
        </w:rPr>
      </w:pPr>
    </w:p>
    <w:p w14:paraId="4E55946D" w14:textId="77777777" w:rsidR="0028150D" w:rsidRDefault="0028150D" w:rsidP="0028150D">
      <w:pPr>
        <w:spacing w:line="300" w:lineRule="atLeast"/>
        <w:ind w:left="709"/>
        <w:jc w:val="both"/>
        <w:rPr>
          <w:rFonts w:ascii="Garamond" w:hAnsi="Garamond"/>
          <w:i/>
          <w:iCs/>
          <w:spacing w:val="2"/>
        </w:rPr>
      </w:pPr>
      <w:r>
        <w:rPr>
          <w:rFonts w:ascii="Garamond" w:hAnsi="Garamond"/>
          <w:spacing w:val="2"/>
        </w:rPr>
        <w:t xml:space="preserve">J = Valor unitário dos </w:t>
      </w:r>
      <w:r w:rsidRPr="00E95D81">
        <w:rPr>
          <w:rFonts w:ascii="Garamond" w:hAnsi="Garamond"/>
          <w:spacing w:val="2"/>
        </w:rPr>
        <w:t>Juros Remuneratórios das Debêntures da Primeira Série</w:t>
      </w:r>
      <w:r>
        <w:rPr>
          <w:rFonts w:ascii="Garamond" w:hAnsi="Garamond"/>
          <w:spacing w:val="2"/>
        </w:rPr>
        <w:t xml:space="preserve"> devidos no final de cada Período de Capitalização das Debêntures, calculado com 8 (oito) casas decimais sem arredondamento; </w:t>
      </w:r>
    </w:p>
    <w:p w14:paraId="442BEA98" w14:textId="77777777" w:rsidR="0028150D" w:rsidRDefault="0028150D" w:rsidP="0028150D">
      <w:pPr>
        <w:spacing w:line="300" w:lineRule="atLeast"/>
        <w:ind w:left="709"/>
        <w:rPr>
          <w:rFonts w:ascii="Garamond" w:hAnsi="Garamond"/>
          <w:spacing w:val="2"/>
        </w:rPr>
      </w:pPr>
    </w:p>
    <w:p w14:paraId="63D3B09E"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Primeira Série ou saldo do Valor Nominal Unitário das Debêntures da Primeira Série, conforme o caso, informado/calculado com 8 (oito) casas decimais, sem arredondamento; </w:t>
      </w:r>
    </w:p>
    <w:p w14:paraId="4B2B90B6" w14:textId="77777777" w:rsidR="0028150D" w:rsidRDefault="0028150D" w:rsidP="0028150D">
      <w:pPr>
        <w:spacing w:line="300" w:lineRule="atLeast"/>
        <w:ind w:left="709"/>
        <w:jc w:val="both"/>
        <w:rPr>
          <w:rFonts w:ascii="Garamond" w:hAnsi="Garamond"/>
          <w:spacing w:val="2"/>
        </w:rPr>
      </w:pPr>
    </w:p>
    <w:p w14:paraId="615B84DC" w14:textId="77777777" w:rsidR="0028150D" w:rsidRDefault="0028150D" w:rsidP="0028150D">
      <w:pPr>
        <w:spacing w:line="300" w:lineRule="atLeast"/>
        <w:ind w:left="709"/>
        <w:jc w:val="both"/>
        <w:rPr>
          <w:rFonts w:ascii="Garamond" w:hAnsi="Garamond"/>
          <w:spacing w:val="2"/>
        </w:rPr>
      </w:pPr>
      <w:r>
        <w:rPr>
          <w:rFonts w:ascii="Garamond" w:hAnsi="Garamond"/>
          <w:spacing w:val="2"/>
        </w:rPr>
        <w:lastRenderedPageBreak/>
        <w:t xml:space="preserve">Fator Juros = Fator de juros composto pelo parâmetro de flutuação acrescido da </w:t>
      </w:r>
      <w:r w:rsidRPr="00E95D81">
        <w:rPr>
          <w:rFonts w:ascii="Garamond" w:hAnsi="Garamond"/>
          <w:spacing w:val="2"/>
        </w:rPr>
        <w:t>Sobretaxa – Debêntures Primeira Série</w:t>
      </w:r>
      <w:r>
        <w:rPr>
          <w:rFonts w:ascii="Garamond" w:hAnsi="Garamond"/>
          <w:spacing w:val="2"/>
        </w:rPr>
        <w:t>, calculado com 9 (nove) casas decimais, com arredondamento, apurado da seguinte forma:</w:t>
      </w:r>
    </w:p>
    <w:p w14:paraId="0F04D799" w14:textId="77777777" w:rsidR="0028150D" w:rsidRDefault="0028150D" w:rsidP="0028150D">
      <w:pPr>
        <w:spacing w:line="300" w:lineRule="atLeast"/>
        <w:ind w:left="709"/>
        <w:rPr>
          <w:rFonts w:ascii="Garamond" w:hAnsi="Garamond"/>
          <w:spacing w:val="2"/>
        </w:rPr>
      </w:pPr>
    </w:p>
    <w:p w14:paraId="47CFBCBB" w14:textId="77777777" w:rsidR="0028150D" w:rsidRDefault="0028150D" w:rsidP="0028150D">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14:paraId="07883BF6" w14:textId="77777777" w:rsidR="0028150D" w:rsidRDefault="0028150D" w:rsidP="0028150D">
      <w:pPr>
        <w:spacing w:line="300" w:lineRule="atLeast"/>
        <w:ind w:left="709"/>
        <w:rPr>
          <w:rFonts w:ascii="Garamond" w:hAnsi="Garamond"/>
          <w:b/>
          <w:bCs/>
          <w:i/>
          <w:iCs/>
          <w:spacing w:val="2"/>
        </w:rPr>
      </w:pPr>
    </w:p>
    <w:p w14:paraId="107100AC"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14:paraId="5A3371B7" w14:textId="77777777" w:rsidR="0028150D" w:rsidRDefault="0028150D" w:rsidP="0028150D">
      <w:pPr>
        <w:spacing w:line="300" w:lineRule="atLeast"/>
        <w:ind w:left="709"/>
        <w:rPr>
          <w:rFonts w:ascii="Garamond" w:hAnsi="Garamond"/>
          <w:spacing w:val="2"/>
        </w:rPr>
      </w:pPr>
    </w:p>
    <w:p w14:paraId="029E7245" w14:textId="77777777" w:rsidR="0028150D" w:rsidRDefault="0028150D" w:rsidP="0028150D">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13926D0D" w14:textId="77777777" w:rsidR="0028150D" w:rsidRDefault="0028150D" w:rsidP="0028150D">
      <w:pPr>
        <w:spacing w:line="300" w:lineRule="atLeast"/>
        <w:ind w:left="709"/>
        <w:rPr>
          <w:rFonts w:ascii="Garamond" w:hAnsi="Garamond"/>
          <w:spacing w:val="2"/>
        </w:rPr>
      </w:pPr>
    </w:p>
    <w:p w14:paraId="736E571A"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6B1066F2" w14:textId="77777777" w:rsidR="0028150D" w:rsidRDefault="0028150D" w:rsidP="0028150D">
      <w:pPr>
        <w:spacing w:line="300" w:lineRule="atLeast"/>
        <w:ind w:left="709"/>
        <w:rPr>
          <w:rFonts w:ascii="Garamond" w:hAnsi="Garamond"/>
          <w:spacing w:val="2"/>
        </w:rPr>
      </w:pPr>
    </w:p>
    <w:p w14:paraId="6F4A3E55" w14:textId="77777777" w:rsidR="0028150D" w:rsidRDefault="0028150D" w:rsidP="0028150D">
      <w:pPr>
        <w:spacing w:line="300" w:lineRule="atLeast"/>
        <w:ind w:left="709"/>
        <w:rPr>
          <w:rFonts w:ascii="Garamond" w:hAnsi="Garamond"/>
          <w:spacing w:val="2"/>
        </w:rPr>
      </w:pPr>
      <w:r>
        <w:rPr>
          <w:rFonts w:ascii="Garamond" w:hAnsi="Garamond"/>
          <w:spacing w:val="2"/>
        </w:rPr>
        <w:t>k = Número de ordem das Taxas DI, variando de “1” até “n”;</w:t>
      </w:r>
    </w:p>
    <w:p w14:paraId="0E463CCA" w14:textId="77777777" w:rsidR="0028150D" w:rsidRDefault="0028150D" w:rsidP="0028150D">
      <w:pPr>
        <w:spacing w:line="300" w:lineRule="atLeast"/>
        <w:ind w:left="709"/>
        <w:rPr>
          <w:rFonts w:ascii="Garamond" w:hAnsi="Garamond"/>
          <w:spacing w:val="2"/>
        </w:rPr>
      </w:pPr>
    </w:p>
    <w:p w14:paraId="3796D93D" w14:textId="77777777" w:rsidR="0028150D" w:rsidRDefault="0028150D" w:rsidP="0028150D">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14:paraId="3118DA6B" w14:textId="77777777" w:rsidR="0028150D" w:rsidRDefault="0028150D" w:rsidP="0028150D">
      <w:pPr>
        <w:spacing w:line="300" w:lineRule="atLeast"/>
        <w:ind w:left="709"/>
        <w:rPr>
          <w:rFonts w:ascii="Garamond" w:hAnsi="Garamond"/>
          <w:spacing w:val="2"/>
        </w:rPr>
      </w:pPr>
    </w:p>
    <w:p w14:paraId="21800BDF" w14:textId="77777777" w:rsidR="0028150D" w:rsidRDefault="0028150D" w:rsidP="0028150D">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14:paraId="48542B0D" w14:textId="77777777" w:rsidR="0028150D" w:rsidRDefault="0028150D" w:rsidP="0028150D">
      <w:pPr>
        <w:spacing w:line="300" w:lineRule="atLeast"/>
        <w:ind w:left="709"/>
        <w:rPr>
          <w:rFonts w:ascii="Garamond" w:hAnsi="Garamond"/>
          <w:spacing w:val="2"/>
        </w:rPr>
      </w:pPr>
    </w:p>
    <w:p w14:paraId="60045EAC" w14:textId="77777777" w:rsidR="0028150D" w:rsidRDefault="00432616" w:rsidP="0028150D">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22B0DB3B"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75D72BBD" w14:textId="77777777" w:rsidR="0028150D" w:rsidRDefault="0028150D" w:rsidP="0028150D">
      <w:pPr>
        <w:spacing w:line="300" w:lineRule="atLeast"/>
        <w:ind w:left="709"/>
        <w:rPr>
          <w:rFonts w:ascii="Garamond" w:hAnsi="Garamond"/>
          <w:spacing w:val="2"/>
        </w:rPr>
      </w:pPr>
    </w:p>
    <w:p w14:paraId="5AB5F289" w14:textId="77777777" w:rsidR="0028150D" w:rsidRDefault="0028150D" w:rsidP="0028150D">
      <w:pPr>
        <w:spacing w:line="300" w:lineRule="atLeast"/>
        <w:ind w:left="709"/>
        <w:rPr>
          <w:rFonts w:ascii="Garamond" w:hAnsi="Garamond"/>
          <w:spacing w:val="2"/>
        </w:rPr>
      </w:pPr>
      <w:r>
        <w:rPr>
          <w:rFonts w:ascii="Garamond" w:hAnsi="Garamond"/>
          <w:spacing w:val="2"/>
        </w:rPr>
        <w:t>k = Conforme definido acima;</w:t>
      </w:r>
    </w:p>
    <w:p w14:paraId="11265BCC" w14:textId="77777777" w:rsidR="0028150D" w:rsidRDefault="0028150D" w:rsidP="0028150D">
      <w:pPr>
        <w:spacing w:line="300" w:lineRule="atLeast"/>
        <w:ind w:left="709"/>
        <w:rPr>
          <w:rFonts w:ascii="Garamond" w:hAnsi="Garamond"/>
          <w:spacing w:val="2"/>
        </w:rPr>
      </w:pPr>
    </w:p>
    <w:p w14:paraId="079C556A"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14:paraId="13856EBF" w14:textId="77777777" w:rsidR="0028150D" w:rsidRDefault="0028150D" w:rsidP="0028150D">
      <w:pPr>
        <w:spacing w:line="300" w:lineRule="atLeast"/>
        <w:ind w:left="709"/>
        <w:jc w:val="both"/>
        <w:rPr>
          <w:rFonts w:ascii="Garamond" w:hAnsi="Garamond"/>
          <w:spacing w:val="2"/>
        </w:rPr>
      </w:pPr>
    </w:p>
    <w:p w14:paraId="00F64173"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E95D81">
        <w:rPr>
          <w:rFonts w:ascii="Garamond" w:hAnsi="Garamond"/>
          <w:spacing w:val="2"/>
        </w:rPr>
        <w:t>Sobretaxa – Debêntures Primeira Série</w:t>
      </w:r>
      <w:r>
        <w:rPr>
          <w:rFonts w:ascii="Garamond" w:hAnsi="Garamond"/>
          <w:spacing w:val="2"/>
        </w:rPr>
        <w:t xml:space="preserve"> de juros fixos, calculada com 9 (nove) casas decimais, com arredondamento, da seguinte forma:</w:t>
      </w:r>
    </w:p>
    <w:p w14:paraId="023984C4" w14:textId="77777777" w:rsidR="0028150D" w:rsidRDefault="0028150D" w:rsidP="0028150D">
      <w:pPr>
        <w:spacing w:line="300" w:lineRule="atLeast"/>
        <w:ind w:left="709"/>
        <w:rPr>
          <w:rFonts w:ascii="Garamond" w:hAnsi="Garamond"/>
          <w:spacing w:val="2"/>
        </w:rPr>
      </w:pPr>
    </w:p>
    <w:p w14:paraId="73A6F837" w14:textId="77777777" w:rsidR="0028150D" w:rsidRDefault="0028150D" w:rsidP="0028150D">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14:paraId="678D5757"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345C91C7" w14:textId="77777777" w:rsidR="0028150D" w:rsidRDefault="0028150D" w:rsidP="0028150D">
      <w:pPr>
        <w:spacing w:line="300" w:lineRule="atLeast"/>
        <w:ind w:left="709"/>
        <w:rPr>
          <w:rFonts w:ascii="Garamond" w:hAnsi="Garamond"/>
          <w:i/>
          <w:iCs/>
          <w:spacing w:val="2"/>
        </w:rPr>
      </w:pPr>
    </w:p>
    <w:p w14:paraId="5E514BB8" w14:textId="77777777" w:rsidR="0028150D" w:rsidRDefault="0028150D" w:rsidP="0028150D">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xml:space="preserve">   = </w:t>
      </w:r>
      <w:r w:rsidRPr="00E95D81">
        <w:rPr>
          <w:rFonts w:ascii="Garamond" w:hAnsi="Garamond"/>
          <w:spacing w:val="2"/>
        </w:rPr>
        <w:t>0,7000 (sete</w:t>
      </w:r>
      <w:r>
        <w:rPr>
          <w:rFonts w:ascii="Garamond" w:hAnsi="Garamond"/>
          <w:spacing w:val="2"/>
        </w:rPr>
        <w:t xml:space="preserve"> mil décimos de</w:t>
      </w:r>
      <w:r w:rsidRPr="00E95D81">
        <w:rPr>
          <w:rFonts w:ascii="Garamond" w:hAnsi="Garamond"/>
          <w:spacing w:val="2"/>
        </w:rPr>
        <w:t xml:space="preserve"> milésimos)</w:t>
      </w:r>
      <w:r>
        <w:rPr>
          <w:rFonts w:ascii="Garamond" w:hAnsi="Garamond"/>
          <w:spacing w:val="2"/>
        </w:rPr>
        <w:t>;</w:t>
      </w:r>
    </w:p>
    <w:p w14:paraId="6FD2B62C" w14:textId="77777777" w:rsidR="0028150D" w:rsidRDefault="0028150D" w:rsidP="0028150D">
      <w:pPr>
        <w:spacing w:line="300" w:lineRule="atLeast"/>
        <w:ind w:left="709"/>
        <w:rPr>
          <w:rFonts w:ascii="Garamond" w:hAnsi="Garamond"/>
          <w:spacing w:val="2"/>
        </w:rPr>
      </w:pPr>
    </w:p>
    <w:p w14:paraId="01A39825"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E95D81">
        <w:rPr>
          <w:rFonts w:ascii="Garamond" w:hAnsi="Garamond"/>
          <w:spacing w:val="2"/>
        </w:rPr>
        <w:t xml:space="preserve">Data da Primeira Integralização das Debêntures da Primeira Série </w:t>
      </w:r>
      <w:r>
        <w:rPr>
          <w:rFonts w:ascii="Garamond" w:hAnsi="Garamond"/>
          <w:spacing w:val="2"/>
        </w:rPr>
        <w:t xml:space="preserve">ou a última Data de Pagamento dos </w:t>
      </w:r>
      <w:r w:rsidRPr="00FB071F">
        <w:rPr>
          <w:rFonts w:ascii="Garamond" w:hAnsi="Garamond"/>
          <w:spacing w:val="2"/>
        </w:rPr>
        <w:t xml:space="preserve">Juros </w:t>
      </w:r>
      <w:r w:rsidRPr="00FB071F">
        <w:rPr>
          <w:rFonts w:ascii="Garamond" w:hAnsi="Garamond"/>
          <w:spacing w:val="2"/>
        </w:rPr>
        <w:lastRenderedPageBreak/>
        <w:t>Remuneratórios das Debêntures da Primeira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14:paraId="7C10751E" w14:textId="77777777" w:rsidR="0028150D" w:rsidRDefault="0028150D" w:rsidP="0028150D">
      <w:pPr>
        <w:spacing w:line="300" w:lineRule="atLeast"/>
        <w:ind w:left="709"/>
        <w:jc w:val="both"/>
        <w:rPr>
          <w:rFonts w:ascii="Garamond" w:hAnsi="Garamond"/>
          <w:spacing w:val="2"/>
        </w:rPr>
      </w:pPr>
    </w:p>
    <w:p w14:paraId="1E69EA26" w14:textId="77777777" w:rsidR="0028150D" w:rsidRDefault="0028150D" w:rsidP="0028150D">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Juros Remuneratórios das Debêntures da Primeira Série</w:t>
      </w:r>
      <w:r>
        <w:rPr>
          <w:rFonts w:ascii="Garamond" w:hAnsi="Garamond"/>
          <w:spacing w:val="2"/>
        </w:rPr>
        <w:t>:</w:t>
      </w:r>
    </w:p>
    <w:p w14:paraId="6048888C" w14:textId="77777777" w:rsidR="0028150D" w:rsidRDefault="0028150D" w:rsidP="0028150D">
      <w:pPr>
        <w:spacing w:line="300" w:lineRule="atLeast"/>
        <w:ind w:left="709"/>
        <w:jc w:val="both"/>
        <w:rPr>
          <w:rFonts w:ascii="Garamond" w:hAnsi="Garamond"/>
          <w:spacing w:val="2"/>
        </w:rPr>
      </w:pPr>
    </w:p>
    <w:p w14:paraId="59AB4D68" w14:textId="77777777" w:rsidR="0028150D" w:rsidRDefault="0028150D" w:rsidP="0028150D">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A Taxa DI deverá ser utilizada considerando idêntico número de casas decimais divulgada pela B3;</w:t>
      </w:r>
    </w:p>
    <w:p w14:paraId="1BC573DD" w14:textId="77777777" w:rsidR="0028150D" w:rsidRDefault="0028150D" w:rsidP="0028150D">
      <w:pPr>
        <w:spacing w:line="300" w:lineRule="atLeast"/>
        <w:ind w:left="709"/>
        <w:jc w:val="both"/>
        <w:rPr>
          <w:rFonts w:ascii="Garamond" w:hAnsi="Garamond"/>
          <w:spacing w:val="2"/>
        </w:rPr>
      </w:pPr>
    </w:p>
    <w:p w14:paraId="00FA9A0A" w14:textId="77777777" w:rsidR="0028150D" w:rsidRDefault="0028150D" w:rsidP="0028150D">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14:paraId="28F42051" w14:textId="77777777" w:rsidR="0028150D" w:rsidRDefault="0028150D" w:rsidP="0028150D">
      <w:pPr>
        <w:spacing w:line="300" w:lineRule="atLeast"/>
        <w:ind w:left="709"/>
        <w:jc w:val="both"/>
        <w:rPr>
          <w:rFonts w:ascii="Garamond" w:hAnsi="Garamond"/>
          <w:spacing w:val="2"/>
        </w:rPr>
      </w:pPr>
    </w:p>
    <w:p w14:paraId="38887D1F" w14:textId="77777777" w:rsidR="0028150D" w:rsidRDefault="0028150D" w:rsidP="0028150D">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14:paraId="6734EE5B" w14:textId="77777777" w:rsidR="0028150D" w:rsidRDefault="0028150D" w:rsidP="0028150D">
      <w:pPr>
        <w:spacing w:line="300" w:lineRule="atLeast"/>
        <w:ind w:left="709"/>
        <w:jc w:val="both"/>
        <w:rPr>
          <w:rFonts w:ascii="Garamond" w:hAnsi="Garamond"/>
          <w:spacing w:val="2"/>
        </w:rPr>
      </w:pPr>
    </w:p>
    <w:p w14:paraId="74A9045A" w14:textId="77777777" w:rsidR="0028150D" w:rsidRDefault="0028150D" w:rsidP="0028150D">
      <w:pPr>
        <w:pStyle w:val="PargrafodaLista"/>
        <w:numPr>
          <w:ilvl w:val="4"/>
          <w:numId w:val="146"/>
        </w:numPr>
        <w:autoSpaceDE/>
        <w:autoSpaceDN/>
        <w:adjustRightInd/>
        <w:spacing w:line="300" w:lineRule="atLeast"/>
        <w:ind w:left="709"/>
        <w:jc w:val="both"/>
        <w:rPr>
          <w:rFonts w:ascii="Garamond" w:hAnsi="Garamond"/>
          <w:spacing w:val="2"/>
        </w:rPr>
      </w:pPr>
      <w:r>
        <w:rPr>
          <w:rFonts w:ascii="Garamond" w:hAnsi="Garamond"/>
          <w:spacing w:val="2"/>
        </w:rPr>
        <w:t>O fator resultante da expressão (</w:t>
      </w:r>
      <w:proofErr w:type="spellStart"/>
      <w:r>
        <w:rPr>
          <w:rFonts w:ascii="Garamond" w:hAnsi="Garamond"/>
          <w:spacing w:val="2"/>
        </w:rPr>
        <w:t>FatorDI</w:t>
      </w:r>
      <w:proofErr w:type="spellEnd"/>
      <w:r>
        <w:rPr>
          <w:rFonts w:ascii="Garamond" w:hAnsi="Garamond"/>
          <w:spacing w:val="2"/>
        </w:rPr>
        <w:t xml:space="preserve"> x </w:t>
      </w:r>
      <w:proofErr w:type="spellStart"/>
      <w:r>
        <w:rPr>
          <w:rFonts w:ascii="Garamond" w:hAnsi="Garamond"/>
          <w:spacing w:val="2"/>
        </w:rPr>
        <w:t>FatorSpread</w:t>
      </w:r>
      <w:proofErr w:type="spellEnd"/>
      <w:r>
        <w:rPr>
          <w:rFonts w:ascii="Garamond" w:hAnsi="Garamond"/>
          <w:spacing w:val="2"/>
        </w:rPr>
        <w:t>) é considerado com 9 (nove) casas decimais, com arredondamento.</w:t>
      </w:r>
    </w:p>
    <w:p w14:paraId="1318F519" w14:textId="77777777" w:rsidR="0028150D" w:rsidRDefault="0028150D" w:rsidP="0028150D">
      <w:pPr>
        <w:pStyle w:val="Recuodecorpodetexto"/>
        <w:spacing w:line="300" w:lineRule="atLeast"/>
        <w:ind w:left="709" w:hanging="709"/>
        <w:rPr>
          <w:rFonts w:ascii="Garamond" w:hAnsi="Garamond"/>
          <w:spacing w:val="2"/>
        </w:rPr>
      </w:pPr>
    </w:p>
    <w:p w14:paraId="3F7F720F" w14:textId="77777777" w:rsidR="0028150D" w:rsidRDefault="0028150D" w:rsidP="0028150D">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 xml:space="preserve">e Juros Remuneratórios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14:paraId="17478936" w14:textId="77777777" w:rsidR="0028150D" w:rsidRPr="002E44B8" w:rsidRDefault="0028150D" w:rsidP="0028150D">
      <w:pPr>
        <w:rPr>
          <w:b/>
        </w:rPr>
      </w:pPr>
    </w:p>
    <w:p w14:paraId="2E679557" w14:textId="77777777" w:rsidR="0028150D" w:rsidRDefault="0028150D" w:rsidP="0028150D">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sidRPr="00E95D81">
        <w:rPr>
          <w:rFonts w:ascii="Garamond" w:hAnsi="Garamond"/>
          <w:b w:val="0"/>
          <w:i/>
          <w:sz w:val="24"/>
          <w:szCs w:val="24"/>
        </w:rPr>
        <w:t xml:space="preserve"> </w:t>
      </w:r>
      <w:r w:rsidRPr="00530321">
        <w:rPr>
          <w:rFonts w:ascii="Garamond" w:hAnsi="Garamond"/>
          <w:b w:val="0"/>
          <w:sz w:val="24"/>
          <w:szCs w:val="24"/>
        </w:rPr>
        <w:t>O Valor Nominal Unitário das Debêntures</w:t>
      </w:r>
      <w:r>
        <w:rPr>
          <w:rFonts w:ascii="Garamond" w:hAnsi="Garamond"/>
          <w:b w:val="0"/>
          <w:sz w:val="24"/>
          <w:szCs w:val="24"/>
        </w:rPr>
        <w:t xml:space="preserve"> da Segunda Série ou o saldo do Valor Nominal Unitário </w:t>
      </w:r>
      <w:r w:rsidRPr="00530321">
        <w:rPr>
          <w:rFonts w:ascii="Garamond" w:hAnsi="Garamond"/>
          <w:b w:val="0"/>
          <w:sz w:val="24"/>
          <w:szCs w:val="24"/>
        </w:rPr>
        <w:t>das Debêntures</w:t>
      </w:r>
      <w:r>
        <w:rPr>
          <w:rFonts w:ascii="Garamond" w:hAnsi="Garamond"/>
          <w:b w:val="0"/>
          <w:sz w:val="24"/>
          <w:szCs w:val="24"/>
        </w:rPr>
        <w:t xml:space="preserve"> Segunda Série, conforme o caso,</w:t>
      </w:r>
      <w:r w:rsidRPr="00530321">
        <w:rPr>
          <w:rFonts w:ascii="Garamond" w:hAnsi="Garamond"/>
          <w:b w:val="0"/>
          <w:sz w:val="24"/>
          <w:szCs w:val="24"/>
        </w:rPr>
        <w:t xml:space="preserve"> </w:t>
      </w:r>
      <w:r>
        <w:rPr>
          <w:rFonts w:ascii="Garamond" w:hAnsi="Garamond"/>
          <w:b w:val="0"/>
          <w:sz w:val="24"/>
          <w:szCs w:val="24"/>
        </w:rPr>
        <w:t xml:space="preserve">não </w:t>
      </w:r>
      <w:r w:rsidRPr="00530321">
        <w:rPr>
          <w:rFonts w:ascii="Garamond" w:hAnsi="Garamond"/>
          <w:b w:val="0"/>
          <w:sz w:val="24"/>
          <w:szCs w:val="24"/>
        </w:rPr>
        <w:t xml:space="preserve">será atualizado </w:t>
      </w:r>
      <w:r>
        <w:rPr>
          <w:rFonts w:ascii="Garamond" w:hAnsi="Garamond"/>
          <w:b w:val="0"/>
          <w:sz w:val="24"/>
          <w:szCs w:val="24"/>
        </w:rPr>
        <w:t>monetariamente.</w:t>
      </w:r>
    </w:p>
    <w:p w14:paraId="56D8F156" w14:textId="77777777" w:rsidR="0028150D" w:rsidRPr="002E44B8" w:rsidRDefault="0028150D" w:rsidP="0028150D">
      <w:pPr>
        <w:rPr>
          <w:b/>
        </w:rPr>
      </w:pPr>
    </w:p>
    <w:p w14:paraId="5BAF5C10" w14:textId="77777777" w:rsidR="0028150D" w:rsidRPr="00FB071F" w:rsidRDefault="0028150D" w:rsidP="0028150D">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FB071F">
        <w:rPr>
          <w:rFonts w:ascii="Garamond" w:hAnsi="Garamond"/>
          <w:b w:val="0"/>
          <w:sz w:val="24"/>
          <w:szCs w:val="24"/>
        </w:rPr>
        <w:t xml:space="preserve">Sobre o Valor Nominal Unitário das Debêntures </w:t>
      </w:r>
      <w:r>
        <w:rPr>
          <w:rFonts w:ascii="Garamond" w:hAnsi="Garamond"/>
          <w:b w:val="0"/>
          <w:sz w:val="24"/>
          <w:szCs w:val="24"/>
        </w:rPr>
        <w:t xml:space="preserve">da Segunda Série </w:t>
      </w:r>
      <w:r w:rsidRPr="00FB071F">
        <w:rPr>
          <w:rFonts w:ascii="Garamond" w:hAnsi="Garamond"/>
          <w:b w:val="0"/>
          <w:sz w:val="24"/>
          <w:szCs w:val="24"/>
        </w:rPr>
        <w:t>ou saldo do Valor Nominal Unitário das Debêntures</w:t>
      </w:r>
      <w:r>
        <w:rPr>
          <w:rFonts w:ascii="Garamond" w:hAnsi="Garamond"/>
          <w:b w:val="0"/>
          <w:sz w:val="24"/>
          <w:szCs w:val="24"/>
        </w:rPr>
        <w:t xml:space="preserve"> da Segunda Série</w:t>
      </w:r>
      <w:r w:rsidRPr="00FB071F">
        <w:rPr>
          <w:rFonts w:ascii="Garamond" w:hAnsi="Garamond"/>
          <w:b w:val="0"/>
          <w:sz w:val="24"/>
          <w:szCs w:val="24"/>
        </w:rPr>
        <w:t xml:space="preserve"> incidirão juros remuneratórios correspondentes a 100% (cem por cento) da variação acumulada </w:t>
      </w:r>
      <w:r>
        <w:rPr>
          <w:rFonts w:ascii="Garamond" w:hAnsi="Garamond"/>
          <w:b w:val="0"/>
          <w:sz w:val="24"/>
          <w:szCs w:val="24"/>
        </w:rPr>
        <w:t>da</w:t>
      </w:r>
      <w:r w:rsidRPr="00360F74">
        <w:rPr>
          <w:rFonts w:ascii="Garamond" w:hAnsi="Garamond"/>
          <w:b w:val="0"/>
          <w:sz w:val="24"/>
          <w:szCs w:val="24"/>
        </w:rPr>
        <w:t xml:space="preserve"> </w:t>
      </w:r>
      <w:r w:rsidRPr="00E95D81">
        <w:rPr>
          <w:rFonts w:ascii="Garamond" w:hAnsi="Garamond"/>
          <w:b w:val="0"/>
          <w:sz w:val="24"/>
          <w:szCs w:val="24"/>
        </w:rPr>
        <w:t>Taxa DI</w:t>
      </w:r>
      <w:r w:rsidRPr="00FB071F">
        <w:rPr>
          <w:rFonts w:ascii="Garamond" w:hAnsi="Garamond"/>
          <w:b w:val="0"/>
          <w:sz w:val="24"/>
          <w:szCs w:val="24"/>
        </w:rPr>
        <w:t xml:space="preserve">, acrescida de sobretaxa de </w:t>
      </w:r>
      <w:r>
        <w:rPr>
          <w:rFonts w:ascii="Garamond" w:hAnsi="Garamond"/>
          <w:b w:val="0"/>
          <w:sz w:val="24"/>
          <w:szCs w:val="24"/>
        </w:rPr>
        <w:t>1,00</w:t>
      </w:r>
      <w:r w:rsidRPr="00FB071F">
        <w:rPr>
          <w:rFonts w:ascii="Garamond" w:hAnsi="Garamond"/>
          <w:b w:val="0"/>
          <w:sz w:val="24"/>
          <w:szCs w:val="24"/>
        </w:rPr>
        <w:t>% (</w:t>
      </w:r>
      <w:r>
        <w:rPr>
          <w:rFonts w:ascii="Garamond" w:hAnsi="Garamond"/>
          <w:b w:val="0"/>
          <w:sz w:val="24"/>
          <w:szCs w:val="24"/>
        </w:rPr>
        <w:t>um</w:t>
      </w:r>
      <w:r w:rsidRPr="00FB071F">
        <w:rPr>
          <w:rFonts w:ascii="Garamond" w:hAnsi="Garamond"/>
          <w:b w:val="0"/>
          <w:sz w:val="24"/>
          <w:szCs w:val="24"/>
        </w:rPr>
        <w:t xml:space="preserve"> por cento) ao ano, base 252 (duzentos e cinquenta e dois) Dias Úteis (“</w:t>
      </w:r>
      <w:r w:rsidRPr="00FB071F">
        <w:rPr>
          <w:rFonts w:ascii="Garamond" w:hAnsi="Garamond"/>
          <w:b w:val="0"/>
          <w:sz w:val="24"/>
          <w:szCs w:val="24"/>
          <w:u w:val="single"/>
        </w:rPr>
        <w:t>Sobretaxa</w:t>
      </w:r>
      <w:r>
        <w:rPr>
          <w:rFonts w:ascii="Garamond" w:hAnsi="Garamond"/>
          <w:b w:val="0"/>
          <w:sz w:val="24"/>
          <w:szCs w:val="24"/>
          <w:u w:val="single"/>
        </w:rPr>
        <w:t xml:space="preserve"> – Debêntures Segunda Série</w:t>
      </w:r>
      <w:r w:rsidRPr="00FB071F">
        <w:rPr>
          <w:rFonts w:ascii="Garamond" w:hAnsi="Garamond"/>
          <w:b w:val="0"/>
          <w:sz w:val="24"/>
          <w:szCs w:val="24"/>
        </w:rPr>
        <w:t>”, e, em conjunto com a Taxa DI, “</w:t>
      </w:r>
      <w:r w:rsidRPr="002E44B8">
        <w:rPr>
          <w:rFonts w:ascii="Garamond" w:hAnsi="Garamond"/>
          <w:b w:val="0"/>
          <w:sz w:val="24"/>
          <w:szCs w:val="24"/>
          <w:u w:val="single"/>
        </w:rPr>
        <w:t xml:space="preserve">Juros Remuneratórios das Debêntures da </w:t>
      </w:r>
      <w:r>
        <w:rPr>
          <w:rFonts w:ascii="Garamond" w:hAnsi="Garamond"/>
          <w:b w:val="0"/>
          <w:sz w:val="24"/>
          <w:szCs w:val="24"/>
          <w:u w:val="single"/>
        </w:rPr>
        <w:t>Segunda</w:t>
      </w:r>
      <w:r w:rsidRPr="002E44B8">
        <w:rPr>
          <w:rFonts w:ascii="Garamond" w:hAnsi="Garamond"/>
          <w:b w:val="0"/>
          <w:sz w:val="24"/>
          <w:szCs w:val="24"/>
          <w:u w:val="single"/>
        </w:rPr>
        <w:t xml:space="preserve"> Série</w:t>
      </w:r>
      <w:r w:rsidRPr="00FB071F">
        <w:rPr>
          <w:rFonts w:ascii="Garamond" w:hAnsi="Garamond"/>
          <w:b w:val="0"/>
          <w:sz w:val="24"/>
          <w:szCs w:val="24"/>
        </w:rPr>
        <w:t xml:space="preserve">”), calculados de forma exponencial e cumulativa </w:t>
      </w:r>
      <w:r w:rsidRPr="00FB071F">
        <w:rPr>
          <w:rFonts w:ascii="Garamond" w:hAnsi="Garamond"/>
          <w:b w:val="0"/>
          <w:i/>
          <w:iCs/>
          <w:sz w:val="24"/>
          <w:szCs w:val="24"/>
        </w:rPr>
        <w:t xml:space="preserve">pro rata </w:t>
      </w:r>
      <w:proofErr w:type="spellStart"/>
      <w:r w:rsidRPr="00FB071F">
        <w:rPr>
          <w:rFonts w:ascii="Garamond" w:hAnsi="Garamond"/>
          <w:b w:val="0"/>
          <w:i/>
          <w:iCs/>
          <w:sz w:val="24"/>
          <w:szCs w:val="24"/>
        </w:rPr>
        <w:t>temporis</w:t>
      </w:r>
      <w:proofErr w:type="spellEnd"/>
      <w:r w:rsidRPr="00FB071F">
        <w:rPr>
          <w:rFonts w:ascii="Garamond" w:hAnsi="Garamond"/>
          <w:b w:val="0"/>
          <w:sz w:val="24"/>
          <w:szCs w:val="24"/>
        </w:rPr>
        <w:t xml:space="preserve"> por Dias Úteis decorridos no Período de Capitalização </w:t>
      </w:r>
      <w:r>
        <w:rPr>
          <w:rFonts w:ascii="Garamond" w:hAnsi="Garamond"/>
          <w:b w:val="0"/>
          <w:sz w:val="24"/>
          <w:szCs w:val="24"/>
        </w:rPr>
        <w:t xml:space="preserve">das Debêntures </w:t>
      </w:r>
      <w:r w:rsidRPr="00FB071F">
        <w:rPr>
          <w:rFonts w:ascii="Garamond" w:hAnsi="Garamond"/>
          <w:b w:val="0"/>
          <w:spacing w:val="2"/>
          <w:sz w:val="24"/>
          <w:szCs w:val="24"/>
        </w:rPr>
        <w:t>(conforme abaixo definido)</w:t>
      </w:r>
      <w:r w:rsidRPr="00FB071F">
        <w:rPr>
          <w:rFonts w:ascii="Garamond" w:hAnsi="Garamond"/>
          <w:b w:val="0"/>
          <w:sz w:val="24"/>
          <w:szCs w:val="24"/>
        </w:rPr>
        <w:t xml:space="preserve">. </w:t>
      </w:r>
      <w:r>
        <w:rPr>
          <w:rFonts w:ascii="Garamond" w:hAnsi="Garamond"/>
          <w:b w:val="0"/>
          <w:sz w:val="24"/>
          <w:szCs w:val="24"/>
        </w:rPr>
        <w:t xml:space="preserve">Os </w:t>
      </w:r>
      <w:r w:rsidRPr="00E95D81">
        <w:rPr>
          <w:rFonts w:ascii="Garamond" w:hAnsi="Garamond"/>
          <w:b w:val="0"/>
          <w:sz w:val="24"/>
          <w:szCs w:val="24"/>
        </w:rPr>
        <w:t>Juros Remuneratórios das Debêntures da Segunda Série</w:t>
      </w:r>
      <w:r w:rsidRPr="00360F74">
        <w:rPr>
          <w:rFonts w:ascii="Garamond" w:hAnsi="Garamond"/>
          <w:b w:val="0"/>
          <w:sz w:val="24"/>
          <w:szCs w:val="24"/>
        </w:rPr>
        <w:t xml:space="preserve"> serão calculados de acordo co</w:t>
      </w:r>
      <w:r w:rsidRPr="00FB071F">
        <w:rPr>
          <w:rFonts w:ascii="Garamond" w:hAnsi="Garamond"/>
          <w:b w:val="0"/>
          <w:sz w:val="24"/>
          <w:szCs w:val="24"/>
        </w:rPr>
        <w:t>m a seguinte fórmula:</w:t>
      </w:r>
      <w:r>
        <w:rPr>
          <w:rFonts w:ascii="Garamond" w:hAnsi="Garamond"/>
          <w:sz w:val="24"/>
          <w:szCs w:val="24"/>
        </w:rPr>
        <w:t xml:space="preserve"> </w:t>
      </w:r>
    </w:p>
    <w:p w14:paraId="716BBA43" w14:textId="77777777" w:rsidR="0028150D" w:rsidRDefault="0028150D" w:rsidP="0028150D">
      <w:pPr>
        <w:pStyle w:val="Ttulo6"/>
        <w:tabs>
          <w:tab w:val="left" w:pos="0"/>
        </w:tabs>
        <w:spacing w:line="320" w:lineRule="exact"/>
        <w:ind w:left="709"/>
        <w:jc w:val="both"/>
        <w:rPr>
          <w:rFonts w:ascii="Garamond" w:hAnsi="Garamond"/>
          <w:b w:val="0"/>
          <w:i/>
          <w:sz w:val="24"/>
          <w:szCs w:val="24"/>
          <w:u w:val="single"/>
        </w:rPr>
      </w:pPr>
    </w:p>
    <w:p w14:paraId="4CD57E1F" w14:textId="77777777" w:rsidR="0028150D" w:rsidRDefault="0028150D" w:rsidP="0028150D">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14:paraId="355446C0"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7D2B0545" w14:textId="77777777" w:rsidR="0028150D" w:rsidRDefault="0028150D" w:rsidP="0028150D">
      <w:pPr>
        <w:spacing w:line="300" w:lineRule="atLeast"/>
        <w:ind w:left="709"/>
        <w:rPr>
          <w:rFonts w:ascii="Garamond" w:hAnsi="Garamond"/>
          <w:spacing w:val="2"/>
        </w:rPr>
      </w:pPr>
    </w:p>
    <w:p w14:paraId="767619E1" w14:textId="77777777" w:rsidR="0028150D" w:rsidRDefault="0028150D" w:rsidP="0028150D">
      <w:pPr>
        <w:spacing w:line="300" w:lineRule="atLeast"/>
        <w:ind w:left="709"/>
        <w:jc w:val="both"/>
        <w:rPr>
          <w:rFonts w:ascii="Garamond" w:hAnsi="Garamond"/>
          <w:i/>
          <w:iCs/>
          <w:spacing w:val="2"/>
        </w:rPr>
      </w:pPr>
      <w:r>
        <w:rPr>
          <w:rFonts w:ascii="Garamond" w:hAnsi="Garamond"/>
          <w:spacing w:val="2"/>
        </w:rPr>
        <w:lastRenderedPageBreak/>
        <w:t xml:space="preserve">J = Valor unitário dos </w:t>
      </w:r>
      <w:r w:rsidRPr="00FB071F">
        <w:rPr>
          <w:rFonts w:ascii="Garamond" w:hAnsi="Garamond"/>
          <w:spacing w:val="2"/>
        </w:rPr>
        <w:t xml:space="preserve">Juros Remuneratórios das </w:t>
      </w:r>
      <w:r w:rsidRPr="00360F74">
        <w:rPr>
          <w:rFonts w:ascii="Garamond" w:hAnsi="Garamond"/>
          <w:spacing w:val="2"/>
        </w:rPr>
        <w:t xml:space="preserve">Debêntures da </w:t>
      </w:r>
      <w:r w:rsidRPr="00E95D81">
        <w:rPr>
          <w:rFonts w:ascii="Garamond" w:hAnsi="Garamond"/>
        </w:rPr>
        <w:t>Segunda</w:t>
      </w:r>
      <w:r w:rsidRPr="00360F74">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14:paraId="2BCBC9A5" w14:textId="77777777" w:rsidR="0028150D" w:rsidRDefault="0028150D" w:rsidP="0028150D">
      <w:pPr>
        <w:spacing w:line="300" w:lineRule="atLeast"/>
        <w:ind w:left="709"/>
        <w:rPr>
          <w:rFonts w:ascii="Garamond" w:hAnsi="Garamond"/>
          <w:spacing w:val="2"/>
        </w:rPr>
      </w:pPr>
    </w:p>
    <w:p w14:paraId="440390FD"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w:t>
      </w:r>
      <w:r w:rsidRPr="00E95D81">
        <w:rPr>
          <w:rFonts w:ascii="Garamond" w:hAnsi="Garamond"/>
          <w:spacing w:val="2"/>
        </w:rPr>
        <w:t>Segunda</w:t>
      </w:r>
      <w:r>
        <w:rPr>
          <w:rFonts w:ascii="Garamond" w:hAnsi="Garamond"/>
          <w:spacing w:val="2"/>
        </w:rPr>
        <w:t xml:space="preserve"> Série ou saldo do Valor Nominal Unitário das Debêntures da </w:t>
      </w:r>
      <w:r w:rsidRPr="00E95D81">
        <w:rPr>
          <w:rFonts w:ascii="Garamond" w:hAnsi="Garamond"/>
          <w:spacing w:val="2"/>
        </w:rPr>
        <w:t>Segunda</w:t>
      </w:r>
      <w:r>
        <w:rPr>
          <w:rFonts w:ascii="Garamond" w:hAnsi="Garamond"/>
          <w:spacing w:val="2"/>
        </w:rPr>
        <w:t xml:space="preserve"> Série, conforme o caso, informado/calculado com 8 (oito) casas decimais, sem arredondamento; </w:t>
      </w:r>
    </w:p>
    <w:p w14:paraId="57DE0FC7" w14:textId="77777777" w:rsidR="0028150D" w:rsidRDefault="0028150D" w:rsidP="0028150D">
      <w:pPr>
        <w:spacing w:line="300" w:lineRule="atLeast"/>
        <w:ind w:left="709"/>
        <w:jc w:val="both"/>
        <w:rPr>
          <w:rFonts w:ascii="Garamond" w:hAnsi="Garamond"/>
          <w:spacing w:val="2"/>
        </w:rPr>
      </w:pPr>
    </w:p>
    <w:p w14:paraId="7D102546" w14:textId="77777777" w:rsidR="0028150D" w:rsidRDefault="0028150D" w:rsidP="0028150D">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14:paraId="6F72E26B" w14:textId="77777777" w:rsidR="0028150D" w:rsidRDefault="0028150D" w:rsidP="0028150D">
      <w:pPr>
        <w:spacing w:line="300" w:lineRule="atLeast"/>
        <w:ind w:left="709"/>
        <w:rPr>
          <w:rFonts w:ascii="Garamond" w:hAnsi="Garamond"/>
          <w:spacing w:val="2"/>
        </w:rPr>
      </w:pPr>
    </w:p>
    <w:p w14:paraId="2565039B" w14:textId="77777777" w:rsidR="0028150D" w:rsidRDefault="0028150D" w:rsidP="0028150D">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14:paraId="2F4817F8" w14:textId="77777777" w:rsidR="0028150D" w:rsidRDefault="0028150D" w:rsidP="0028150D">
      <w:pPr>
        <w:spacing w:line="300" w:lineRule="atLeast"/>
        <w:ind w:left="709"/>
        <w:rPr>
          <w:rFonts w:ascii="Garamond" w:hAnsi="Garamond"/>
          <w:b/>
          <w:bCs/>
          <w:i/>
          <w:iCs/>
          <w:spacing w:val="2"/>
        </w:rPr>
      </w:pPr>
    </w:p>
    <w:p w14:paraId="7BCC4395"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14:paraId="664997B3" w14:textId="77777777" w:rsidR="0028150D" w:rsidRDefault="0028150D" w:rsidP="0028150D">
      <w:pPr>
        <w:spacing w:line="300" w:lineRule="atLeast"/>
        <w:ind w:left="709"/>
        <w:rPr>
          <w:rFonts w:ascii="Garamond" w:hAnsi="Garamond"/>
          <w:spacing w:val="2"/>
        </w:rPr>
      </w:pPr>
    </w:p>
    <w:p w14:paraId="304D8F83" w14:textId="77777777" w:rsidR="0028150D" w:rsidRDefault="0028150D" w:rsidP="0028150D">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2A875421" w14:textId="77777777" w:rsidR="0028150D" w:rsidRDefault="0028150D" w:rsidP="0028150D">
      <w:pPr>
        <w:spacing w:line="300" w:lineRule="atLeast"/>
        <w:ind w:left="709"/>
        <w:rPr>
          <w:rFonts w:ascii="Garamond" w:hAnsi="Garamond"/>
          <w:spacing w:val="2"/>
        </w:rPr>
      </w:pPr>
    </w:p>
    <w:p w14:paraId="24B35107"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0E38479F" w14:textId="77777777" w:rsidR="0028150D" w:rsidRDefault="0028150D" w:rsidP="0028150D">
      <w:pPr>
        <w:spacing w:line="300" w:lineRule="atLeast"/>
        <w:ind w:left="709"/>
        <w:rPr>
          <w:rFonts w:ascii="Garamond" w:hAnsi="Garamond"/>
          <w:spacing w:val="2"/>
        </w:rPr>
      </w:pPr>
    </w:p>
    <w:p w14:paraId="20205C94" w14:textId="77777777" w:rsidR="0028150D" w:rsidRDefault="0028150D" w:rsidP="0028150D">
      <w:pPr>
        <w:spacing w:line="300" w:lineRule="atLeast"/>
        <w:ind w:left="709"/>
        <w:rPr>
          <w:rFonts w:ascii="Garamond" w:hAnsi="Garamond"/>
          <w:spacing w:val="2"/>
        </w:rPr>
      </w:pPr>
      <w:r>
        <w:rPr>
          <w:rFonts w:ascii="Garamond" w:hAnsi="Garamond"/>
          <w:spacing w:val="2"/>
        </w:rPr>
        <w:t>k = Número de ordem das Taxas DI, variando de “1” até “n”;</w:t>
      </w:r>
    </w:p>
    <w:p w14:paraId="148C6DFD" w14:textId="77777777" w:rsidR="0028150D" w:rsidRDefault="0028150D" w:rsidP="0028150D">
      <w:pPr>
        <w:spacing w:line="300" w:lineRule="atLeast"/>
        <w:ind w:left="709"/>
        <w:rPr>
          <w:rFonts w:ascii="Garamond" w:hAnsi="Garamond"/>
          <w:spacing w:val="2"/>
        </w:rPr>
      </w:pPr>
    </w:p>
    <w:p w14:paraId="6A643CAD" w14:textId="77777777" w:rsidR="0028150D" w:rsidRDefault="0028150D" w:rsidP="0028150D">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14:paraId="2278BAC7" w14:textId="77777777" w:rsidR="0028150D" w:rsidRDefault="0028150D" w:rsidP="0028150D">
      <w:pPr>
        <w:spacing w:line="300" w:lineRule="atLeast"/>
        <w:ind w:left="709"/>
        <w:rPr>
          <w:rFonts w:ascii="Garamond" w:hAnsi="Garamond"/>
          <w:spacing w:val="2"/>
        </w:rPr>
      </w:pPr>
    </w:p>
    <w:p w14:paraId="0CA2166C" w14:textId="77777777" w:rsidR="0028150D" w:rsidRDefault="0028150D" w:rsidP="0028150D">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14:paraId="4142F491" w14:textId="77777777" w:rsidR="0028150D" w:rsidRDefault="0028150D" w:rsidP="0028150D">
      <w:pPr>
        <w:spacing w:line="300" w:lineRule="atLeast"/>
        <w:ind w:left="709"/>
        <w:rPr>
          <w:rFonts w:ascii="Garamond" w:hAnsi="Garamond"/>
          <w:spacing w:val="2"/>
        </w:rPr>
      </w:pPr>
    </w:p>
    <w:p w14:paraId="40AD3585" w14:textId="77777777" w:rsidR="0028150D" w:rsidRDefault="00432616" w:rsidP="0028150D">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4FEAF6CC"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040AD4E4" w14:textId="77777777" w:rsidR="0028150D" w:rsidRDefault="0028150D" w:rsidP="0028150D">
      <w:pPr>
        <w:spacing w:line="300" w:lineRule="atLeast"/>
        <w:ind w:left="709"/>
        <w:rPr>
          <w:rFonts w:ascii="Garamond" w:hAnsi="Garamond"/>
          <w:spacing w:val="2"/>
        </w:rPr>
      </w:pPr>
    </w:p>
    <w:p w14:paraId="2E95EE12" w14:textId="77777777" w:rsidR="0028150D" w:rsidRDefault="0028150D" w:rsidP="0028150D">
      <w:pPr>
        <w:spacing w:line="300" w:lineRule="atLeast"/>
        <w:ind w:left="709"/>
        <w:rPr>
          <w:rFonts w:ascii="Garamond" w:hAnsi="Garamond"/>
          <w:spacing w:val="2"/>
        </w:rPr>
      </w:pPr>
      <w:r>
        <w:rPr>
          <w:rFonts w:ascii="Garamond" w:hAnsi="Garamond"/>
          <w:spacing w:val="2"/>
        </w:rPr>
        <w:t>k = Conforme definido acima;</w:t>
      </w:r>
    </w:p>
    <w:p w14:paraId="48DAE7B4" w14:textId="77777777" w:rsidR="0028150D" w:rsidRDefault="0028150D" w:rsidP="0028150D">
      <w:pPr>
        <w:spacing w:line="300" w:lineRule="atLeast"/>
        <w:ind w:left="709"/>
        <w:rPr>
          <w:rFonts w:ascii="Garamond" w:hAnsi="Garamond"/>
          <w:spacing w:val="2"/>
        </w:rPr>
      </w:pPr>
    </w:p>
    <w:p w14:paraId="10F7C2F4"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14:paraId="0BFEC6F6" w14:textId="77777777" w:rsidR="0028150D" w:rsidRDefault="0028150D" w:rsidP="0028150D">
      <w:pPr>
        <w:spacing w:line="300" w:lineRule="atLeast"/>
        <w:ind w:left="709"/>
        <w:jc w:val="both"/>
        <w:rPr>
          <w:rFonts w:ascii="Garamond" w:hAnsi="Garamond"/>
          <w:spacing w:val="2"/>
        </w:rPr>
      </w:pPr>
    </w:p>
    <w:p w14:paraId="4823874F"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14:paraId="160AC788" w14:textId="77777777" w:rsidR="0028150D" w:rsidRDefault="0028150D" w:rsidP="0028150D">
      <w:pPr>
        <w:spacing w:line="300" w:lineRule="atLeast"/>
        <w:ind w:left="709"/>
        <w:rPr>
          <w:rFonts w:ascii="Garamond" w:hAnsi="Garamond"/>
          <w:spacing w:val="2"/>
        </w:rPr>
      </w:pPr>
    </w:p>
    <w:p w14:paraId="36955A1D" w14:textId="77777777" w:rsidR="0028150D" w:rsidRDefault="0028150D" w:rsidP="0028150D">
      <w:pPr>
        <w:spacing w:line="300" w:lineRule="atLeast"/>
        <w:ind w:left="709"/>
        <w:jc w:val="center"/>
        <w:rPr>
          <w:rFonts w:ascii="Garamond" w:hAnsi="Garamond"/>
          <w:b/>
          <w:bCs/>
        </w:rPr>
      </w:pPr>
      <m:oMath>
        <m:r>
          <m:rPr>
            <m:sty m:val="bi"/>
          </m:rPr>
          <w:rPr>
            <w:rFonts w:ascii="Cambria Math" w:hAnsi="Cambria Math"/>
          </w:rPr>
          <w:lastRenderedPageBreak/>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14:paraId="1AAEDCBC"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4156D5BD" w14:textId="77777777" w:rsidR="0028150D" w:rsidRDefault="0028150D" w:rsidP="0028150D">
      <w:pPr>
        <w:spacing w:line="300" w:lineRule="atLeast"/>
        <w:ind w:left="709"/>
        <w:rPr>
          <w:rFonts w:ascii="Garamond" w:hAnsi="Garamond"/>
          <w:i/>
          <w:iCs/>
          <w:spacing w:val="2"/>
        </w:rPr>
      </w:pPr>
    </w:p>
    <w:p w14:paraId="3B528B67" w14:textId="77777777" w:rsidR="0028150D" w:rsidRDefault="0028150D" w:rsidP="0028150D">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1,0</w:t>
      </w:r>
      <w:r w:rsidRPr="00FB071F">
        <w:rPr>
          <w:rFonts w:ascii="Garamond" w:hAnsi="Garamond"/>
          <w:spacing w:val="2"/>
        </w:rPr>
        <w:t>000 (</w:t>
      </w:r>
      <w:r>
        <w:rPr>
          <w:rFonts w:ascii="Garamond" w:hAnsi="Garamond"/>
          <w:spacing w:val="2"/>
        </w:rPr>
        <w:t>um</w:t>
      </w:r>
      <w:r w:rsidRPr="00FB071F">
        <w:rPr>
          <w:rFonts w:ascii="Garamond" w:hAnsi="Garamond"/>
          <w:spacing w:val="2"/>
        </w:rPr>
        <w:t xml:space="preserve"> </w:t>
      </w:r>
      <w:r>
        <w:rPr>
          <w:rFonts w:ascii="Garamond" w:hAnsi="Garamond"/>
          <w:spacing w:val="2"/>
        </w:rPr>
        <w:t>inteiro</w:t>
      </w:r>
      <w:r w:rsidRPr="00FB071F">
        <w:rPr>
          <w:rFonts w:ascii="Garamond" w:hAnsi="Garamond"/>
          <w:spacing w:val="2"/>
        </w:rPr>
        <w:t>)</w:t>
      </w:r>
      <w:r>
        <w:rPr>
          <w:rFonts w:ascii="Garamond" w:hAnsi="Garamond"/>
          <w:spacing w:val="2"/>
        </w:rPr>
        <w:t>;</w:t>
      </w:r>
    </w:p>
    <w:p w14:paraId="68BABCCA" w14:textId="77777777" w:rsidR="0028150D" w:rsidRDefault="0028150D" w:rsidP="0028150D">
      <w:pPr>
        <w:spacing w:line="300" w:lineRule="atLeast"/>
        <w:ind w:left="709"/>
        <w:rPr>
          <w:rFonts w:ascii="Garamond" w:hAnsi="Garamond"/>
          <w:spacing w:val="2"/>
        </w:rPr>
      </w:pPr>
    </w:p>
    <w:p w14:paraId="5EE9916F"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Pr>
          <w:rFonts w:ascii="Garamond" w:hAnsi="Garamond"/>
          <w:spacing w:val="2"/>
        </w:rPr>
        <w:t>Segunda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14:paraId="417D396C" w14:textId="77777777" w:rsidR="0028150D" w:rsidRDefault="0028150D" w:rsidP="0028150D">
      <w:pPr>
        <w:spacing w:line="300" w:lineRule="atLeast"/>
        <w:ind w:left="709"/>
        <w:jc w:val="both"/>
        <w:rPr>
          <w:rFonts w:ascii="Garamond" w:hAnsi="Garamond"/>
          <w:spacing w:val="2"/>
        </w:rPr>
      </w:pPr>
    </w:p>
    <w:p w14:paraId="7C10C5DD" w14:textId="77777777" w:rsidR="0028150D" w:rsidRDefault="0028150D" w:rsidP="0028150D">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Segunda</w:t>
      </w:r>
      <w:r w:rsidRPr="00FB071F">
        <w:rPr>
          <w:rFonts w:ascii="Garamond" w:hAnsi="Garamond"/>
          <w:spacing w:val="2"/>
        </w:rPr>
        <w:t xml:space="preserve"> Série</w:t>
      </w:r>
      <w:r>
        <w:rPr>
          <w:rFonts w:ascii="Garamond" w:hAnsi="Garamond"/>
          <w:spacing w:val="2"/>
        </w:rPr>
        <w:t>:</w:t>
      </w:r>
    </w:p>
    <w:p w14:paraId="2A83A320" w14:textId="77777777" w:rsidR="0028150D" w:rsidRDefault="0028150D" w:rsidP="0028150D">
      <w:pPr>
        <w:spacing w:line="300" w:lineRule="atLeast"/>
        <w:ind w:left="709"/>
        <w:jc w:val="both"/>
        <w:rPr>
          <w:rFonts w:ascii="Garamond" w:hAnsi="Garamond"/>
          <w:spacing w:val="2"/>
        </w:rPr>
      </w:pPr>
    </w:p>
    <w:p w14:paraId="1715D593" w14:textId="77777777" w:rsidR="0028150D" w:rsidRDefault="0028150D" w:rsidP="0028150D">
      <w:pPr>
        <w:pStyle w:val="PargrafodaLista"/>
        <w:numPr>
          <w:ilvl w:val="4"/>
          <w:numId w:val="147"/>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14:paraId="3BAF1ECD" w14:textId="77777777" w:rsidR="0028150D" w:rsidRDefault="0028150D" w:rsidP="0028150D">
      <w:pPr>
        <w:spacing w:line="300" w:lineRule="atLeast"/>
        <w:ind w:left="709"/>
        <w:jc w:val="both"/>
        <w:rPr>
          <w:rFonts w:ascii="Garamond" w:hAnsi="Garamond"/>
          <w:spacing w:val="2"/>
        </w:rPr>
      </w:pPr>
    </w:p>
    <w:p w14:paraId="483D735E" w14:textId="77777777" w:rsidR="0028150D" w:rsidRDefault="0028150D" w:rsidP="0028150D">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14:paraId="787FAF44" w14:textId="77777777" w:rsidR="0028150D" w:rsidRDefault="0028150D" w:rsidP="0028150D">
      <w:pPr>
        <w:spacing w:line="300" w:lineRule="atLeast"/>
        <w:ind w:left="709"/>
        <w:jc w:val="both"/>
        <w:rPr>
          <w:rFonts w:ascii="Garamond" w:hAnsi="Garamond"/>
          <w:spacing w:val="2"/>
        </w:rPr>
      </w:pPr>
    </w:p>
    <w:p w14:paraId="5573C6E7" w14:textId="77777777" w:rsidR="0028150D" w:rsidRDefault="0028150D" w:rsidP="0028150D">
      <w:pPr>
        <w:pStyle w:val="PargrafodaLista"/>
        <w:numPr>
          <w:ilvl w:val="4"/>
          <w:numId w:val="147"/>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14:paraId="55A267DB" w14:textId="77777777" w:rsidR="0028150D" w:rsidRDefault="0028150D" w:rsidP="0028150D">
      <w:pPr>
        <w:spacing w:line="300" w:lineRule="atLeast"/>
        <w:ind w:left="709"/>
        <w:jc w:val="both"/>
        <w:rPr>
          <w:rFonts w:ascii="Garamond" w:hAnsi="Garamond"/>
          <w:spacing w:val="2"/>
        </w:rPr>
      </w:pPr>
    </w:p>
    <w:p w14:paraId="52771187" w14:textId="77777777" w:rsidR="0028150D" w:rsidRPr="00A6018D" w:rsidRDefault="0028150D" w:rsidP="0028150D">
      <w:pPr>
        <w:pStyle w:val="Ttulo6"/>
        <w:numPr>
          <w:ilvl w:val="4"/>
          <w:numId w:val="147"/>
        </w:numPr>
        <w:tabs>
          <w:tab w:val="left" w:pos="0"/>
        </w:tabs>
        <w:spacing w:line="320" w:lineRule="exact"/>
        <w:jc w:val="both"/>
        <w:rPr>
          <w:rFonts w:ascii="Garamond" w:hAnsi="Garamond" w:cs="Arial"/>
          <w:b w:val="0"/>
          <w:color w:val="000000"/>
          <w:sz w:val="24"/>
        </w:rPr>
      </w:pPr>
      <w:r w:rsidRPr="00A6018D">
        <w:rPr>
          <w:rFonts w:ascii="Garamond" w:hAnsi="Garamond"/>
          <w:b w:val="0"/>
          <w:spacing w:val="2"/>
          <w:sz w:val="24"/>
        </w:rPr>
        <w:t>O fator resultante da expressão (</w:t>
      </w:r>
      <w:proofErr w:type="spellStart"/>
      <w:r w:rsidRPr="00A6018D">
        <w:rPr>
          <w:rFonts w:ascii="Garamond" w:hAnsi="Garamond"/>
          <w:b w:val="0"/>
          <w:spacing w:val="2"/>
          <w:sz w:val="24"/>
        </w:rPr>
        <w:t>FatorDI</w:t>
      </w:r>
      <w:proofErr w:type="spellEnd"/>
      <w:r w:rsidRPr="00A6018D">
        <w:rPr>
          <w:rFonts w:ascii="Garamond" w:hAnsi="Garamond"/>
          <w:b w:val="0"/>
          <w:spacing w:val="2"/>
          <w:sz w:val="24"/>
        </w:rPr>
        <w:t xml:space="preserve"> x </w:t>
      </w:r>
      <w:proofErr w:type="spellStart"/>
      <w:r w:rsidRPr="00A6018D">
        <w:rPr>
          <w:rFonts w:ascii="Garamond" w:hAnsi="Garamond"/>
          <w:b w:val="0"/>
          <w:spacing w:val="2"/>
          <w:sz w:val="24"/>
        </w:rPr>
        <w:t>FatorSpread</w:t>
      </w:r>
      <w:proofErr w:type="spellEnd"/>
      <w:r w:rsidRPr="00A6018D">
        <w:rPr>
          <w:rFonts w:ascii="Garamond" w:hAnsi="Garamond"/>
          <w:b w:val="0"/>
          <w:spacing w:val="2"/>
          <w:sz w:val="24"/>
        </w:rPr>
        <w:t>) é considerado com 9 (nove) casas decimais, com arredondamento.</w:t>
      </w:r>
    </w:p>
    <w:p w14:paraId="3CE84122" w14:textId="77777777" w:rsidR="0028150D" w:rsidRDefault="0028150D" w:rsidP="0028150D"/>
    <w:p w14:paraId="35178E11" w14:textId="77777777" w:rsidR="0028150D" w:rsidRDefault="0028150D" w:rsidP="0028150D">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 xml:space="preserve">e Juros Remuneratórios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14:paraId="63B1FE69" w14:textId="77777777" w:rsidR="0028150D" w:rsidRPr="002E44B8" w:rsidRDefault="0028150D" w:rsidP="0028150D">
      <w:pPr>
        <w:rPr>
          <w:b/>
        </w:rPr>
      </w:pPr>
    </w:p>
    <w:p w14:paraId="3E79F2FD" w14:textId="77777777" w:rsidR="0028150D" w:rsidRDefault="0028150D" w:rsidP="0028150D">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Pr="00530321">
        <w:rPr>
          <w:rFonts w:ascii="Garamond" w:hAnsi="Garamond"/>
          <w:b w:val="0"/>
          <w:sz w:val="24"/>
          <w:szCs w:val="24"/>
        </w:rPr>
        <w:t>O Valor Nominal Unitário das Debêntures</w:t>
      </w:r>
      <w:r>
        <w:rPr>
          <w:rFonts w:ascii="Garamond" w:hAnsi="Garamond"/>
          <w:b w:val="0"/>
          <w:sz w:val="24"/>
          <w:szCs w:val="24"/>
        </w:rPr>
        <w:t xml:space="preserve"> da Terceira Série ou o saldo do Valor Nominal Unitário </w:t>
      </w:r>
      <w:r w:rsidRPr="00530321">
        <w:rPr>
          <w:rFonts w:ascii="Garamond" w:hAnsi="Garamond"/>
          <w:b w:val="0"/>
          <w:sz w:val="24"/>
          <w:szCs w:val="24"/>
        </w:rPr>
        <w:t>das Debêntures</w:t>
      </w:r>
      <w:r>
        <w:rPr>
          <w:rFonts w:ascii="Garamond" w:hAnsi="Garamond"/>
          <w:b w:val="0"/>
          <w:sz w:val="24"/>
          <w:szCs w:val="24"/>
        </w:rPr>
        <w:t xml:space="preserve"> Terceira Série, conforme o caso,</w:t>
      </w:r>
      <w:r w:rsidRPr="00530321">
        <w:rPr>
          <w:rFonts w:ascii="Garamond" w:hAnsi="Garamond"/>
          <w:b w:val="0"/>
          <w:sz w:val="24"/>
          <w:szCs w:val="24"/>
        </w:rPr>
        <w:t xml:space="preserve"> </w:t>
      </w:r>
      <w:r>
        <w:rPr>
          <w:rFonts w:ascii="Garamond" w:hAnsi="Garamond"/>
          <w:b w:val="0"/>
          <w:sz w:val="24"/>
          <w:szCs w:val="24"/>
        </w:rPr>
        <w:t xml:space="preserve">não </w:t>
      </w:r>
      <w:r w:rsidRPr="00530321">
        <w:rPr>
          <w:rFonts w:ascii="Garamond" w:hAnsi="Garamond"/>
          <w:b w:val="0"/>
          <w:sz w:val="24"/>
          <w:szCs w:val="24"/>
        </w:rPr>
        <w:t xml:space="preserve">será atualizado </w:t>
      </w:r>
      <w:r>
        <w:rPr>
          <w:rFonts w:ascii="Garamond" w:hAnsi="Garamond"/>
          <w:b w:val="0"/>
          <w:sz w:val="24"/>
          <w:szCs w:val="24"/>
        </w:rPr>
        <w:t>monetariamente.</w:t>
      </w:r>
    </w:p>
    <w:p w14:paraId="676B9C83" w14:textId="77777777" w:rsidR="0028150D" w:rsidRPr="002E44B8" w:rsidRDefault="0028150D" w:rsidP="0028150D">
      <w:pPr>
        <w:rPr>
          <w:b/>
        </w:rPr>
      </w:pPr>
    </w:p>
    <w:p w14:paraId="26604E2B" w14:textId="77777777" w:rsidR="0028150D" w:rsidRPr="00FB071F" w:rsidRDefault="0028150D" w:rsidP="0028150D">
      <w:pPr>
        <w:pStyle w:val="Ttulo6"/>
        <w:numPr>
          <w:ilvl w:val="3"/>
          <w:numId w:val="67"/>
        </w:numPr>
        <w:tabs>
          <w:tab w:val="left" w:pos="0"/>
        </w:tabs>
        <w:spacing w:line="320" w:lineRule="exact"/>
        <w:ind w:left="709" w:firstLine="0"/>
        <w:jc w:val="both"/>
        <w:rPr>
          <w:rFonts w:ascii="Garamond" w:hAnsi="Garamond"/>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FB071F">
        <w:rPr>
          <w:rFonts w:ascii="Garamond" w:hAnsi="Garamond"/>
          <w:b w:val="0"/>
          <w:sz w:val="24"/>
          <w:szCs w:val="24"/>
        </w:rPr>
        <w:t xml:space="preserve">Sobre o Valor Nominal Unitário das Debêntures </w:t>
      </w:r>
      <w:r>
        <w:rPr>
          <w:rFonts w:ascii="Garamond" w:hAnsi="Garamond"/>
          <w:b w:val="0"/>
          <w:sz w:val="24"/>
          <w:szCs w:val="24"/>
        </w:rPr>
        <w:t xml:space="preserve">da Terceira Série </w:t>
      </w:r>
      <w:r w:rsidRPr="00FB071F">
        <w:rPr>
          <w:rFonts w:ascii="Garamond" w:hAnsi="Garamond"/>
          <w:b w:val="0"/>
          <w:sz w:val="24"/>
          <w:szCs w:val="24"/>
        </w:rPr>
        <w:t>ou saldo do Valor Nominal Unitário das Debêntures</w:t>
      </w:r>
      <w:r>
        <w:rPr>
          <w:rFonts w:ascii="Garamond" w:hAnsi="Garamond"/>
          <w:b w:val="0"/>
          <w:sz w:val="24"/>
          <w:szCs w:val="24"/>
        </w:rPr>
        <w:t xml:space="preserve"> da Terceira Série</w:t>
      </w:r>
      <w:r w:rsidRPr="00FB071F">
        <w:rPr>
          <w:rFonts w:ascii="Garamond" w:hAnsi="Garamond"/>
          <w:b w:val="0"/>
          <w:sz w:val="24"/>
          <w:szCs w:val="24"/>
        </w:rPr>
        <w:t xml:space="preserve"> incidirão juros remuneratórios correspondentes a 100% (cem por cento) da variação acumulada </w:t>
      </w:r>
      <w:r>
        <w:rPr>
          <w:rFonts w:ascii="Garamond" w:hAnsi="Garamond"/>
          <w:b w:val="0"/>
          <w:sz w:val="24"/>
          <w:szCs w:val="24"/>
        </w:rPr>
        <w:t>da</w:t>
      </w:r>
      <w:r w:rsidRPr="00FB071F">
        <w:rPr>
          <w:rFonts w:ascii="Garamond" w:hAnsi="Garamond"/>
          <w:b w:val="0"/>
          <w:sz w:val="24"/>
          <w:szCs w:val="24"/>
        </w:rPr>
        <w:t xml:space="preserve"> Taxa DI, acrescida de sobretaxa de </w:t>
      </w:r>
      <w:r>
        <w:rPr>
          <w:rFonts w:ascii="Garamond" w:hAnsi="Garamond"/>
          <w:b w:val="0"/>
          <w:sz w:val="24"/>
          <w:szCs w:val="24"/>
        </w:rPr>
        <w:t>1,20</w:t>
      </w:r>
      <w:r w:rsidRPr="00FB071F">
        <w:rPr>
          <w:rFonts w:ascii="Garamond" w:hAnsi="Garamond"/>
          <w:b w:val="0"/>
          <w:sz w:val="24"/>
          <w:szCs w:val="24"/>
        </w:rPr>
        <w:t>% (</w:t>
      </w:r>
      <w:r>
        <w:rPr>
          <w:rFonts w:ascii="Garamond" w:hAnsi="Garamond"/>
          <w:b w:val="0"/>
          <w:sz w:val="24"/>
          <w:szCs w:val="24"/>
        </w:rPr>
        <w:t>um inteiro e vinte centésimos</w:t>
      </w:r>
      <w:r w:rsidRPr="00FB071F">
        <w:rPr>
          <w:rFonts w:ascii="Garamond" w:hAnsi="Garamond"/>
          <w:b w:val="0"/>
          <w:sz w:val="24"/>
          <w:szCs w:val="24"/>
        </w:rPr>
        <w:t xml:space="preserve"> por cento) ao ano, base 252</w:t>
      </w:r>
      <w:r>
        <w:rPr>
          <w:rFonts w:ascii="Garamond" w:hAnsi="Garamond"/>
          <w:b w:val="0"/>
          <w:sz w:val="24"/>
          <w:szCs w:val="24"/>
        </w:rPr>
        <w:t xml:space="preserve"> </w:t>
      </w:r>
      <w:r w:rsidRPr="00FB071F">
        <w:rPr>
          <w:rFonts w:ascii="Garamond" w:hAnsi="Garamond"/>
          <w:b w:val="0"/>
          <w:sz w:val="24"/>
          <w:szCs w:val="24"/>
        </w:rPr>
        <w:t>(duzentos e cinquenta e dois) Dias Úteis (“</w:t>
      </w:r>
      <w:r w:rsidRPr="00FB071F">
        <w:rPr>
          <w:rFonts w:ascii="Garamond" w:hAnsi="Garamond"/>
          <w:b w:val="0"/>
          <w:sz w:val="24"/>
          <w:szCs w:val="24"/>
          <w:u w:val="single"/>
        </w:rPr>
        <w:t>Sobretaxa</w:t>
      </w:r>
      <w:r>
        <w:rPr>
          <w:rFonts w:ascii="Garamond" w:hAnsi="Garamond"/>
          <w:b w:val="0"/>
          <w:sz w:val="24"/>
          <w:szCs w:val="24"/>
          <w:u w:val="single"/>
        </w:rPr>
        <w:t xml:space="preserve"> – Debêntures Terceira Série</w:t>
      </w:r>
      <w:r w:rsidRPr="00FB071F">
        <w:rPr>
          <w:rFonts w:ascii="Garamond" w:hAnsi="Garamond"/>
          <w:b w:val="0"/>
          <w:sz w:val="24"/>
          <w:szCs w:val="24"/>
        </w:rPr>
        <w:t>”, e, em conjunto com a Taxa DI, “</w:t>
      </w:r>
      <w:r w:rsidRPr="002E44B8">
        <w:rPr>
          <w:rFonts w:ascii="Garamond" w:hAnsi="Garamond"/>
          <w:b w:val="0"/>
          <w:sz w:val="24"/>
          <w:szCs w:val="24"/>
          <w:u w:val="single"/>
        </w:rPr>
        <w:t xml:space="preserve">Juros Remuneratórios das Debêntures da </w:t>
      </w:r>
      <w:r>
        <w:rPr>
          <w:rFonts w:ascii="Garamond" w:hAnsi="Garamond"/>
          <w:b w:val="0"/>
          <w:sz w:val="24"/>
          <w:szCs w:val="24"/>
          <w:u w:val="single"/>
        </w:rPr>
        <w:t>Terceira</w:t>
      </w:r>
      <w:r w:rsidRPr="002E44B8">
        <w:rPr>
          <w:rFonts w:ascii="Garamond" w:hAnsi="Garamond"/>
          <w:b w:val="0"/>
          <w:sz w:val="24"/>
          <w:szCs w:val="24"/>
          <w:u w:val="single"/>
        </w:rPr>
        <w:t xml:space="preserve"> Série</w:t>
      </w:r>
      <w:r w:rsidRPr="00FB071F">
        <w:rPr>
          <w:rFonts w:ascii="Garamond" w:hAnsi="Garamond"/>
          <w:b w:val="0"/>
          <w:sz w:val="24"/>
          <w:szCs w:val="24"/>
        </w:rPr>
        <w:t>”</w:t>
      </w:r>
      <w:r>
        <w:rPr>
          <w:rFonts w:ascii="Garamond" w:hAnsi="Garamond"/>
          <w:b w:val="0"/>
          <w:sz w:val="24"/>
          <w:szCs w:val="24"/>
        </w:rPr>
        <w:t xml:space="preserve"> e, </w:t>
      </w:r>
      <w:r w:rsidRPr="00473155">
        <w:rPr>
          <w:rFonts w:ascii="Garamond" w:hAnsi="Garamond"/>
          <w:b w:val="0"/>
          <w:sz w:val="24"/>
          <w:szCs w:val="24"/>
        </w:rPr>
        <w:t>em conjunto com os Juros Remuneratórios das Debêntures da Primeira Série e os Juros Remuneratórios das Debêntures da Segunda Série, os “</w:t>
      </w:r>
      <w:r w:rsidRPr="00473155">
        <w:rPr>
          <w:rFonts w:ascii="Garamond" w:hAnsi="Garamond"/>
          <w:b w:val="0"/>
          <w:sz w:val="24"/>
          <w:szCs w:val="24"/>
          <w:u w:val="single"/>
        </w:rPr>
        <w:t xml:space="preserve">Juros Remuneratórios das Debêntures Não </w:t>
      </w:r>
      <w:r w:rsidRPr="00473155">
        <w:rPr>
          <w:rFonts w:ascii="Garamond" w:hAnsi="Garamond"/>
          <w:b w:val="0"/>
          <w:sz w:val="24"/>
          <w:szCs w:val="24"/>
          <w:u w:val="single"/>
        </w:rPr>
        <w:lastRenderedPageBreak/>
        <w:t>Incentivadas</w:t>
      </w:r>
      <w:r>
        <w:rPr>
          <w:rFonts w:ascii="Garamond" w:hAnsi="Garamond"/>
          <w:b w:val="0"/>
          <w:sz w:val="24"/>
          <w:szCs w:val="24"/>
        </w:rPr>
        <w:t>”</w:t>
      </w:r>
      <w:r w:rsidRPr="00FB071F">
        <w:rPr>
          <w:rFonts w:ascii="Garamond" w:hAnsi="Garamond"/>
          <w:b w:val="0"/>
          <w:sz w:val="24"/>
          <w:szCs w:val="24"/>
        </w:rPr>
        <w:t xml:space="preserve">), calculados de forma exponencial e cumulativa </w:t>
      </w:r>
      <w:r w:rsidRPr="00FB071F">
        <w:rPr>
          <w:rFonts w:ascii="Garamond" w:hAnsi="Garamond"/>
          <w:b w:val="0"/>
          <w:i/>
          <w:iCs/>
          <w:sz w:val="24"/>
          <w:szCs w:val="24"/>
        </w:rPr>
        <w:t xml:space="preserve">pro rata </w:t>
      </w:r>
      <w:proofErr w:type="spellStart"/>
      <w:r w:rsidRPr="00FB071F">
        <w:rPr>
          <w:rFonts w:ascii="Garamond" w:hAnsi="Garamond"/>
          <w:b w:val="0"/>
          <w:i/>
          <w:iCs/>
          <w:sz w:val="24"/>
          <w:szCs w:val="24"/>
        </w:rPr>
        <w:t>temporis</w:t>
      </w:r>
      <w:proofErr w:type="spellEnd"/>
      <w:r w:rsidRPr="00FB071F">
        <w:rPr>
          <w:rFonts w:ascii="Garamond" w:hAnsi="Garamond"/>
          <w:b w:val="0"/>
          <w:sz w:val="24"/>
          <w:szCs w:val="24"/>
        </w:rPr>
        <w:t xml:space="preserve"> por Dias Úteis decorridos no Período de Capitalização </w:t>
      </w:r>
      <w:r>
        <w:rPr>
          <w:rFonts w:ascii="Garamond" w:hAnsi="Garamond"/>
          <w:b w:val="0"/>
          <w:sz w:val="24"/>
          <w:szCs w:val="24"/>
        </w:rPr>
        <w:t xml:space="preserve">das Debêntures </w:t>
      </w:r>
      <w:r w:rsidRPr="00FB071F">
        <w:rPr>
          <w:rFonts w:ascii="Garamond" w:hAnsi="Garamond"/>
          <w:b w:val="0"/>
          <w:spacing w:val="2"/>
          <w:sz w:val="24"/>
          <w:szCs w:val="24"/>
        </w:rPr>
        <w:t>(conforme abaixo definido)</w:t>
      </w:r>
      <w:r w:rsidRPr="00FB071F">
        <w:rPr>
          <w:rFonts w:ascii="Garamond" w:hAnsi="Garamond"/>
          <w:b w:val="0"/>
          <w:sz w:val="24"/>
          <w:szCs w:val="24"/>
        </w:rPr>
        <w:t xml:space="preserve">. </w:t>
      </w:r>
      <w:r>
        <w:rPr>
          <w:rFonts w:ascii="Garamond" w:hAnsi="Garamond"/>
          <w:b w:val="0"/>
          <w:sz w:val="24"/>
          <w:szCs w:val="24"/>
        </w:rPr>
        <w:t xml:space="preserve">Os </w:t>
      </w:r>
      <w:r w:rsidRPr="00FB071F">
        <w:rPr>
          <w:rFonts w:ascii="Garamond" w:hAnsi="Garamond"/>
          <w:b w:val="0"/>
          <w:sz w:val="24"/>
          <w:szCs w:val="24"/>
        </w:rPr>
        <w:t xml:space="preserve">Juros Remuneratórios das Debêntures da </w:t>
      </w:r>
      <w:r>
        <w:rPr>
          <w:rFonts w:ascii="Garamond" w:hAnsi="Garamond"/>
          <w:b w:val="0"/>
          <w:sz w:val="24"/>
          <w:szCs w:val="24"/>
        </w:rPr>
        <w:t>Terceira</w:t>
      </w:r>
      <w:r w:rsidRPr="00FB071F">
        <w:rPr>
          <w:rFonts w:ascii="Garamond" w:hAnsi="Garamond"/>
          <w:b w:val="0"/>
          <w:sz w:val="24"/>
          <w:szCs w:val="24"/>
        </w:rPr>
        <w:t xml:space="preserve"> Série serão calculados de acordo com a seguinte fórmula:</w:t>
      </w:r>
      <w:r>
        <w:rPr>
          <w:rFonts w:ascii="Garamond" w:hAnsi="Garamond"/>
          <w:sz w:val="24"/>
          <w:szCs w:val="24"/>
        </w:rPr>
        <w:t xml:space="preserve"> </w:t>
      </w:r>
    </w:p>
    <w:p w14:paraId="57A395C5" w14:textId="77777777" w:rsidR="0028150D" w:rsidRDefault="0028150D" w:rsidP="0028150D">
      <w:pPr>
        <w:pStyle w:val="Ttulo6"/>
        <w:tabs>
          <w:tab w:val="left" w:pos="0"/>
        </w:tabs>
        <w:spacing w:line="320" w:lineRule="exact"/>
        <w:ind w:left="709"/>
        <w:jc w:val="both"/>
        <w:rPr>
          <w:rFonts w:ascii="Garamond" w:hAnsi="Garamond"/>
          <w:b w:val="0"/>
          <w:i/>
          <w:sz w:val="24"/>
          <w:szCs w:val="24"/>
          <w:u w:val="single"/>
        </w:rPr>
      </w:pPr>
    </w:p>
    <w:p w14:paraId="39B591B7" w14:textId="77777777" w:rsidR="0028150D" w:rsidRDefault="0028150D" w:rsidP="0028150D">
      <w:pPr>
        <w:pStyle w:val="Recuodecorpodetexto"/>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J = VNe ×</m:t>
          </m:r>
          <m:d>
            <m:dPr>
              <m:ctrlPr>
                <w:rPr>
                  <w:rFonts w:ascii="Cambria Math" w:eastAsiaTheme="minorHAnsi" w:hAnsi="Cambria Math"/>
                  <w:b/>
                  <w:bCs/>
                  <w:i/>
                  <w:iCs/>
                  <w:color w:val="000000"/>
                  <w:spacing w:val="2"/>
                  <w:sz w:val="22"/>
                  <w:szCs w:val="22"/>
                  <w:lang w:eastAsia="en-US"/>
                </w:rPr>
              </m:ctrlPr>
            </m:dPr>
            <m:e>
              <m:r>
                <m:rPr>
                  <m:sty m:val="bi"/>
                </m:rPr>
                <w:rPr>
                  <w:rFonts w:ascii="Cambria Math" w:hAnsi="Cambria Math"/>
                  <w:spacing w:val="2"/>
                  <w:sz w:val="22"/>
                  <w:szCs w:val="22"/>
                </w:rPr>
                <m:t>FatorJuros – 1</m:t>
              </m:r>
            </m:e>
          </m:d>
        </m:oMath>
      </m:oMathPara>
    </w:p>
    <w:p w14:paraId="05A3E995"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7C44B345" w14:textId="77777777" w:rsidR="0028150D" w:rsidRDefault="0028150D" w:rsidP="0028150D">
      <w:pPr>
        <w:spacing w:line="300" w:lineRule="atLeast"/>
        <w:ind w:left="709"/>
        <w:rPr>
          <w:rFonts w:ascii="Garamond" w:hAnsi="Garamond"/>
          <w:spacing w:val="2"/>
        </w:rPr>
      </w:pPr>
    </w:p>
    <w:p w14:paraId="729E5C78" w14:textId="77777777" w:rsidR="0028150D" w:rsidRDefault="0028150D" w:rsidP="0028150D">
      <w:pPr>
        <w:spacing w:line="300" w:lineRule="atLeast"/>
        <w:ind w:left="709"/>
        <w:jc w:val="both"/>
        <w:rPr>
          <w:rFonts w:ascii="Garamond" w:hAnsi="Garamond"/>
          <w:i/>
          <w:iCs/>
          <w:spacing w:val="2"/>
        </w:rPr>
      </w:pPr>
      <w:r>
        <w:rPr>
          <w:rFonts w:ascii="Garamond" w:hAnsi="Garamond"/>
          <w:spacing w:val="2"/>
        </w:rPr>
        <w:t xml:space="preserve">J = Valor unitário dos </w:t>
      </w:r>
      <w:r w:rsidRPr="00FB071F">
        <w:rPr>
          <w:rFonts w:ascii="Garamond" w:hAnsi="Garamond"/>
          <w:spacing w:val="2"/>
        </w:rPr>
        <w:t xml:space="preserve">Juros Remuneratórios das Debêntures da </w:t>
      </w:r>
      <w:r>
        <w:rPr>
          <w:rFonts w:ascii="Garamond" w:hAnsi="Garamond"/>
        </w:rPr>
        <w:t>Terceira</w:t>
      </w:r>
      <w:r w:rsidRPr="00FB071F">
        <w:rPr>
          <w:rFonts w:ascii="Garamond" w:hAnsi="Garamond"/>
          <w:spacing w:val="2"/>
        </w:rPr>
        <w:t xml:space="preserve"> Série devidos no final de cada Período de Capitalização das Debênt</w:t>
      </w:r>
      <w:r>
        <w:rPr>
          <w:rFonts w:ascii="Garamond" w:hAnsi="Garamond"/>
          <w:spacing w:val="2"/>
        </w:rPr>
        <w:t xml:space="preserve">ures, calculado com 8 (oito) casas decimais sem arredondamento; </w:t>
      </w:r>
    </w:p>
    <w:p w14:paraId="404E51EB" w14:textId="77777777" w:rsidR="0028150D" w:rsidRDefault="0028150D" w:rsidP="0028150D">
      <w:pPr>
        <w:spacing w:line="300" w:lineRule="atLeast"/>
        <w:ind w:left="709"/>
        <w:rPr>
          <w:rFonts w:ascii="Garamond" w:hAnsi="Garamond"/>
          <w:spacing w:val="2"/>
        </w:rPr>
      </w:pPr>
    </w:p>
    <w:p w14:paraId="17A9749F"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Vne</w:t>
      </w:r>
      <w:proofErr w:type="spellEnd"/>
      <w:r>
        <w:rPr>
          <w:rFonts w:ascii="Garamond" w:hAnsi="Garamond"/>
          <w:spacing w:val="2"/>
        </w:rPr>
        <w:t xml:space="preserve"> = Valor Nominal Unitário das Debêntures da Terceira Série ou saldo do Valor Nominal Unitário das Debêntures da Terceira Série, conforme o caso, informado/calculado com 8 (oito) casas decimais, sem arredondamento; </w:t>
      </w:r>
    </w:p>
    <w:p w14:paraId="5AEBBFD7" w14:textId="77777777" w:rsidR="0028150D" w:rsidRDefault="0028150D" w:rsidP="0028150D">
      <w:pPr>
        <w:spacing w:line="300" w:lineRule="atLeast"/>
        <w:ind w:left="709"/>
        <w:jc w:val="both"/>
        <w:rPr>
          <w:rFonts w:ascii="Garamond" w:hAnsi="Garamond"/>
          <w:spacing w:val="2"/>
        </w:rPr>
      </w:pPr>
    </w:p>
    <w:p w14:paraId="212B9145" w14:textId="77777777" w:rsidR="0028150D" w:rsidRDefault="0028150D" w:rsidP="0028150D">
      <w:pPr>
        <w:spacing w:line="300" w:lineRule="atLeast"/>
        <w:ind w:left="709"/>
        <w:jc w:val="both"/>
        <w:rPr>
          <w:rFonts w:ascii="Garamond" w:hAnsi="Garamond"/>
          <w:spacing w:val="2"/>
        </w:rPr>
      </w:pPr>
      <w:r>
        <w:rPr>
          <w:rFonts w:ascii="Garamond" w:hAnsi="Garamond"/>
          <w:spacing w:val="2"/>
        </w:rPr>
        <w:t xml:space="preserve">Fator Juros = Fator de juros composto pelo parâmetro de flutuação acrescido da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calculado com 9 (nove) casas decimais, com arredondamento, apurado da seguinte forma:</w:t>
      </w:r>
    </w:p>
    <w:p w14:paraId="1F70C8B4" w14:textId="77777777" w:rsidR="0028150D" w:rsidRDefault="0028150D" w:rsidP="0028150D">
      <w:pPr>
        <w:spacing w:line="300" w:lineRule="atLeast"/>
        <w:ind w:left="709"/>
        <w:rPr>
          <w:rFonts w:ascii="Garamond" w:hAnsi="Garamond"/>
          <w:spacing w:val="2"/>
        </w:rPr>
      </w:pPr>
    </w:p>
    <w:p w14:paraId="44D0638D" w14:textId="77777777" w:rsidR="0028150D" w:rsidRDefault="0028150D" w:rsidP="0028150D">
      <w:pPr>
        <w:spacing w:line="300" w:lineRule="atLeast"/>
        <w:ind w:left="709"/>
        <w:jc w:val="center"/>
        <w:rPr>
          <w:rFonts w:ascii="Garamond" w:hAnsi="Garamond"/>
          <w:b/>
          <w:bCs/>
          <w:i/>
          <w:iCs/>
          <w:spacing w:val="2"/>
        </w:rPr>
      </w:pPr>
      <m:oMathPara>
        <m:oMath>
          <m:r>
            <m:rPr>
              <m:sty m:val="bi"/>
            </m:rPr>
            <w:rPr>
              <w:rFonts w:ascii="Cambria Math" w:hAnsi="Cambria Math"/>
              <w:spacing w:val="2"/>
              <w:sz w:val="22"/>
              <w:szCs w:val="22"/>
            </w:rPr>
            <m:t>FatorJuros=FatorDI x FatorSpread</m:t>
          </m:r>
        </m:oMath>
      </m:oMathPara>
    </w:p>
    <w:p w14:paraId="098800FA" w14:textId="77777777" w:rsidR="0028150D" w:rsidRDefault="0028150D" w:rsidP="0028150D">
      <w:pPr>
        <w:spacing w:line="300" w:lineRule="atLeast"/>
        <w:ind w:left="709"/>
        <w:rPr>
          <w:rFonts w:ascii="Garamond" w:hAnsi="Garamond"/>
          <w:b/>
          <w:bCs/>
          <w:i/>
          <w:iCs/>
          <w:spacing w:val="2"/>
        </w:rPr>
      </w:pPr>
    </w:p>
    <w:p w14:paraId="419A27C0"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FatorDI</w:t>
      </w:r>
      <w:proofErr w:type="spellEnd"/>
      <w:r>
        <w:rPr>
          <w:rFonts w:ascii="Garamond" w:hAnsi="Garamond"/>
          <w:spacing w:val="2"/>
        </w:rPr>
        <w:t xml:space="preserve"> = </w:t>
      </w:r>
      <w:proofErr w:type="spellStart"/>
      <w:r>
        <w:rPr>
          <w:rFonts w:ascii="Garamond" w:hAnsi="Garamond"/>
          <w:spacing w:val="2"/>
        </w:rPr>
        <w:t>Produtório</w:t>
      </w:r>
      <w:proofErr w:type="spellEnd"/>
      <w:r>
        <w:rPr>
          <w:rFonts w:ascii="Garamond" w:hAnsi="Garamond"/>
          <w:spacing w:val="2"/>
        </w:rPr>
        <w:t xml:space="preserve"> das Taxas DI, da data de início de cada Período de Capitalização das Debêntures, inclusive, até a data de cálculo, exclusive, calculado com 8 (oito) casas decimais, com arredondamento, apurado da seguinte forma:</w:t>
      </w:r>
    </w:p>
    <w:p w14:paraId="51F3BBAD" w14:textId="77777777" w:rsidR="0028150D" w:rsidRDefault="0028150D" w:rsidP="0028150D">
      <w:pPr>
        <w:spacing w:line="300" w:lineRule="atLeast"/>
        <w:ind w:left="709"/>
        <w:rPr>
          <w:rFonts w:ascii="Garamond" w:hAnsi="Garamond"/>
          <w:spacing w:val="2"/>
        </w:rPr>
      </w:pPr>
    </w:p>
    <w:p w14:paraId="0E73CE44" w14:textId="77777777" w:rsidR="0028150D" w:rsidRDefault="0028150D" w:rsidP="0028150D">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BBCC832" w14:textId="77777777" w:rsidR="0028150D" w:rsidRDefault="0028150D" w:rsidP="0028150D">
      <w:pPr>
        <w:spacing w:line="300" w:lineRule="atLeast"/>
        <w:ind w:left="709"/>
        <w:rPr>
          <w:rFonts w:ascii="Garamond" w:hAnsi="Garamond"/>
          <w:spacing w:val="2"/>
        </w:rPr>
      </w:pPr>
    </w:p>
    <w:p w14:paraId="6458D032"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3E380A8C" w14:textId="77777777" w:rsidR="0028150D" w:rsidRDefault="0028150D" w:rsidP="0028150D">
      <w:pPr>
        <w:spacing w:line="300" w:lineRule="atLeast"/>
        <w:ind w:left="709"/>
        <w:rPr>
          <w:rFonts w:ascii="Garamond" w:hAnsi="Garamond"/>
          <w:spacing w:val="2"/>
        </w:rPr>
      </w:pPr>
    </w:p>
    <w:p w14:paraId="06F9646B" w14:textId="77777777" w:rsidR="0028150D" w:rsidRDefault="0028150D" w:rsidP="0028150D">
      <w:pPr>
        <w:spacing w:line="300" w:lineRule="atLeast"/>
        <w:ind w:left="709"/>
        <w:rPr>
          <w:rFonts w:ascii="Garamond" w:hAnsi="Garamond"/>
          <w:spacing w:val="2"/>
        </w:rPr>
      </w:pPr>
      <w:r>
        <w:rPr>
          <w:rFonts w:ascii="Garamond" w:hAnsi="Garamond"/>
          <w:spacing w:val="2"/>
        </w:rPr>
        <w:t>k = Número de ordem das Taxas DI, variando de “1” até “n”;</w:t>
      </w:r>
    </w:p>
    <w:p w14:paraId="288E2242" w14:textId="77777777" w:rsidR="0028150D" w:rsidRDefault="0028150D" w:rsidP="0028150D">
      <w:pPr>
        <w:spacing w:line="300" w:lineRule="atLeast"/>
        <w:ind w:left="709"/>
        <w:rPr>
          <w:rFonts w:ascii="Garamond" w:hAnsi="Garamond"/>
          <w:spacing w:val="2"/>
        </w:rPr>
      </w:pPr>
    </w:p>
    <w:p w14:paraId="6FC4F918" w14:textId="77777777" w:rsidR="0028150D" w:rsidRDefault="0028150D" w:rsidP="0028150D">
      <w:pPr>
        <w:spacing w:line="300" w:lineRule="atLeast"/>
        <w:ind w:left="709"/>
        <w:jc w:val="both"/>
        <w:rPr>
          <w:rFonts w:ascii="Garamond" w:hAnsi="Garamond"/>
          <w:spacing w:val="2"/>
        </w:rPr>
      </w:pPr>
      <w:r>
        <w:rPr>
          <w:rFonts w:ascii="Garamond" w:hAnsi="Garamond"/>
          <w:spacing w:val="2"/>
        </w:rPr>
        <w:t>n = Número total de Taxas DI consideradas no Período de Capitalização das Debêntures, sendo “n” um número inteiro;</w:t>
      </w:r>
    </w:p>
    <w:p w14:paraId="7294F39E" w14:textId="77777777" w:rsidR="0028150D" w:rsidRDefault="0028150D" w:rsidP="0028150D">
      <w:pPr>
        <w:spacing w:line="300" w:lineRule="atLeast"/>
        <w:ind w:left="709"/>
        <w:rPr>
          <w:rFonts w:ascii="Garamond" w:hAnsi="Garamond"/>
          <w:spacing w:val="2"/>
        </w:rPr>
      </w:pPr>
    </w:p>
    <w:p w14:paraId="5752F5CC" w14:textId="77777777" w:rsidR="0028150D" w:rsidRDefault="0028150D" w:rsidP="0028150D">
      <w:pPr>
        <w:spacing w:line="300" w:lineRule="atLeast"/>
        <w:ind w:left="709"/>
        <w:rPr>
          <w:rFonts w:ascii="Garamond" w:hAnsi="Garamond"/>
          <w:spacing w:val="2"/>
        </w:rPr>
      </w:pPr>
      <w:proofErr w:type="spellStart"/>
      <w:r>
        <w:rPr>
          <w:rFonts w:ascii="Garamond" w:hAnsi="Garamond"/>
          <w:spacing w:val="2"/>
        </w:rPr>
        <w:t>TDIk</w:t>
      </w:r>
      <w:proofErr w:type="spellEnd"/>
      <w:r>
        <w:rPr>
          <w:rFonts w:ascii="Garamond" w:hAnsi="Garamond"/>
          <w:spacing w:val="2"/>
        </w:rPr>
        <w:t xml:space="preserve"> = Taxa DI de ordem k, expressa ao dia, calculada com 8 (oito) casas decimais com arredondamento, apurado da seguinte forma:</w:t>
      </w:r>
    </w:p>
    <w:p w14:paraId="24AC87A0" w14:textId="77777777" w:rsidR="0028150D" w:rsidRDefault="0028150D" w:rsidP="0028150D">
      <w:pPr>
        <w:spacing w:line="300" w:lineRule="atLeast"/>
        <w:ind w:left="709"/>
        <w:rPr>
          <w:rFonts w:ascii="Garamond" w:hAnsi="Garamond"/>
          <w:spacing w:val="2"/>
        </w:rPr>
      </w:pPr>
    </w:p>
    <w:p w14:paraId="09DBC9EA" w14:textId="77777777" w:rsidR="0028150D" w:rsidRDefault="00432616" w:rsidP="0028150D">
      <w:pPr>
        <w:spacing w:line="300" w:lineRule="atLeast"/>
        <w:ind w:left="709"/>
        <w:jc w:val="center"/>
        <w:rPr>
          <w:rFonts w:ascii="Garamond" w:hAnsi="Garamond"/>
          <w:b/>
          <w:bCs/>
        </w:rPr>
      </w:pPr>
      <m:oMathPara>
        <m:oMath>
          <m:sSub>
            <m:sSubPr>
              <m:ctrlPr>
                <w:rPr>
                  <w:rFonts w:ascii="Cambria Math" w:eastAsiaTheme="minorHAnsi" w:hAnsi="Cambria Math" w:cs="Calibri"/>
                  <w:b/>
                  <w:bCs/>
                  <w:i/>
                  <w:iCs/>
                  <w:lang w:eastAsia="en-US"/>
                </w:rPr>
              </m:ctrlPr>
            </m:sSubPr>
            <m:e>
              <m:r>
                <m:rPr>
                  <m:sty m:val="bi"/>
                </m:rPr>
                <w:rPr>
                  <w:rFonts w:ascii="Cambria Math" w:hAnsi="Cambria Math"/>
                </w:rPr>
                <m:t>TDI</m:t>
              </m:r>
            </m:e>
            <m:sub>
              <m:r>
                <m:rPr>
                  <m:sty m:val="bi"/>
                </m:rPr>
                <w:rPr>
                  <w:rFonts w:ascii="Cambria Math" w:hAnsi="Cambria Math"/>
                </w:rPr>
                <m:t>k</m:t>
              </m:r>
            </m:sub>
          </m:sSub>
          <m:r>
            <m:rPr>
              <m:sty m:val="bi"/>
            </m:rPr>
            <w:rPr>
              <w:rFonts w:ascii="Cambria Math" w:hAnsi="Cambria Math"/>
            </w:rPr>
            <m:t>=</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sSub>
                        <m:sSubPr>
                          <m:ctrlPr>
                            <w:rPr>
                              <w:rFonts w:ascii="Cambria Math" w:eastAsiaTheme="minorHAnsi" w:hAnsi="Cambria Math" w:cs="Calibri"/>
                              <w:b/>
                              <w:bCs/>
                              <w:i/>
                              <w:iCs/>
                              <w:lang w:eastAsia="en-US"/>
                            </w:rPr>
                          </m:ctrlPr>
                        </m:sSubPr>
                        <m:e>
                          <m:r>
                            <m:rPr>
                              <m:sty m:val="bi"/>
                            </m:rPr>
                            <w:rPr>
                              <w:rFonts w:ascii="Cambria Math" w:hAnsi="Cambria Math"/>
                            </w:rPr>
                            <m:t>DI</m:t>
                          </m:r>
                        </m:e>
                        <m:sub>
                          <m:r>
                            <m:rPr>
                              <m:sty m:val="bi"/>
                            </m:rPr>
                            <w:rPr>
                              <w:rFonts w:ascii="Cambria Math" w:hAnsi="Cambria Math"/>
                            </w:rPr>
                            <m:t>k</m:t>
                          </m:r>
                        </m:sub>
                      </m:sSub>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1</m:t>
                  </m:r>
                </m:num>
                <m:den>
                  <m:r>
                    <m:rPr>
                      <m:sty m:val="bi"/>
                    </m:rPr>
                    <w:rPr>
                      <w:rFonts w:ascii="Cambria Math" w:hAnsi="Cambria Math"/>
                    </w:rPr>
                    <m:t>252</m:t>
                  </m:r>
                </m:den>
              </m:f>
            </m:sup>
          </m:sSup>
          <m:r>
            <m:rPr>
              <m:sty m:val="bi"/>
            </m:rPr>
            <w:rPr>
              <w:rFonts w:ascii="Cambria Math" w:hAnsi="Cambria Math"/>
            </w:rPr>
            <m:t>-1</m:t>
          </m:r>
        </m:oMath>
      </m:oMathPara>
    </w:p>
    <w:p w14:paraId="4FDDBFBE" w14:textId="77777777" w:rsidR="0028150D" w:rsidRDefault="0028150D" w:rsidP="0028150D">
      <w:pPr>
        <w:spacing w:line="300" w:lineRule="atLeast"/>
        <w:ind w:left="709"/>
        <w:rPr>
          <w:rFonts w:ascii="Garamond" w:hAnsi="Garamond"/>
          <w:spacing w:val="2"/>
        </w:rPr>
      </w:pPr>
      <w:r>
        <w:rPr>
          <w:rFonts w:ascii="Garamond" w:hAnsi="Garamond"/>
          <w:spacing w:val="2"/>
        </w:rPr>
        <w:lastRenderedPageBreak/>
        <w:t>onde:</w:t>
      </w:r>
    </w:p>
    <w:p w14:paraId="0911BC89" w14:textId="77777777" w:rsidR="0028150D" w:rsidRDefault="0028150D" w:rsidP="0028150D">
      <w:pPr>
        <w:spacing w:line="300" w:lineRule="atLeast"/>
        <w:ind w:left="709"/>
        <w:rPr>
          <w:rFonts w:ascii="Garamond" w:hAnsi="Garamond"/>
          <w:spacing w:val="2"/>
        </w:rPr>
      </w:pPr>
    </w:p>
    <w:p w14:paraId="087A8573" w14:textId="77777777" w:rsidR="0028150D" w:rsidRDefault="0028150D" w:rsidP="0028150D">
      <w:pPr>
        <w:spacing w:line="300" w:lineRule="atLeast"/>
        <w:ind w:left="709"/>
        <w:rPr>
          <w:rFonts w:ascii="Garamond" w:hAnsi="Garamond"/>
          <w:spacing w:val="2"/>
        </w:rPr>
      </w:pPr>
      <w:r>
        <w:rPr>
          <w:rFonts w:ascii="Garamond" w:hAnsi="Garamond"/>
          <w:spacing w:val="2"/>
        </w:rPr>
        <w:t>k = Conforme definido acima;</w:t>
      </w:r>
    </w:p>
    <w:p w14:paraId="5F5E50A9" w14:textId="77777777" w:rsidR="0028150D" w:rsidRDefault="0028150D" w:rsidP="0028150D">
      <w:pPr>
        <w:spacing w:line="300" w:lineRule="atLeast"/>
        <w:ind w:left="709"/>
        <w:rPr>
          <w:rFonts w:ascii="Garamond" w:hAnsi="Garamond"/>
          <w:spacing w:val="2"/>
        </w:rPr>
      </w:pPr>
    </w:p>
    <w:p w14:paraId="404952F7"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DIk</w:t>
      </w:r>
      <w:proofErr w:type="spellEnd"/>
      <w:r>
        <w:rPr>
          <w:rFonts w:ascii="Garamond" w:hAnsi="Garamond"/>
          <w:spacing w:val="2"/>
        </w:rPr>
        <w:t xml:space="preserve"> = Taxa DI de ordem k, divulgada pela B3, utilizada com 2 (duas) casas decimais;</w:t>
      </w:r>
    </w:p>
    <w:p w14:paraId="580092F7" w14:textId="77777777" w:rsidR="0028150D" w:rsidRDefault="0028150D" w:rsidP="0028150D">
      <w:pPr>
        <w:spacing w:line="300" w:lineRule="atLeast"/>
        <w:ind w:left="709"/>
        <w:jc w:val="both"/>
        <w:rPr>
          <w:rFonts w:ascii="Garamond" w:hAnsi="Garamond"/>
          <w:spacing w:val="2"/>
        </w:rPr>
      </w:pPr>
    </w:p>
    <w:p w14:paraId="2912E147"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FatorSpread</w:t>
      </w:r>
      <w:proofErr w:type="spellEnd"/>
      <w:r>
        <w:rPr>
          <w:rFonts w:ascii="Garamond" w:hAnsi="Garamond"/>
          <w:spacing w:val="2"/>
        </w:rPr>
        <w:t xml:space="preserve"> = </w:t>
      </w:r>
      <w:r w:rsidRPr="00FB071F">
        <w:rPr>
          <w:rFonts w:ascii="Garamond" w:hAnsi="Garamond"/>
          <w:spacing w:val="2"/>
        </w:rPr>
        <w:t xml:space="preserve">Sobretaxa – Debêntures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de juros fixos, calculada com 9 (nove) casas decimais, com arredondamento, da seguinte forma:</w:t>
      </w:r>
    </w:p>
    <w:p w14:paraId="54592893" w14:textId="77777777" w:rsidR="0028150D" w:rsidRDefault="0028150D" w:rsidP="0028150D">
      <w:pPr>
        <w:spacing w:line="300" w:lineRule="atLeast"/>
        <w:ind w:left="709"/>
        <w:rPr>
          <w:rFonts w:ascii="Garamond" w:hAnsi="Garamond"/>
          <w:spacing w:val="2"/>
        </w:rPr>
      </w:pPr>
    </w:p>
    <w:p w14:paraId="7B7669B0" w14:textId="77777777" w:rsidR="0028150D" w:rsidRDefault="0028150D" w:rsidP="0028150D">
      <w:pPr>
        <w:spacing w:line="300" w:lineRule="atLeast"/>
        <w:ind w:left="709"/>
        <w:jc w:val="center"/>
        <w:rPr>
          <w:rFonts w:ascii="Garamond" w:hAnsi="Garamond"/>
          <w:b/>
          <w:bCs/>
        </w:rPr>
      </w:pPr>
      <m:oMath>
        <m:r>
          <m:rPr>
            <m:sty m:val="bi"/>
          </m:rPr>
          <w:rPr>
            <w:rFonts w:ascii="Cambria Math" w:hAnsi="Cambria Math"/>
          </w:rPr>
          <m:t>FatorSpread=</m:t>
        </m:r>
        <m:sSup>
          <m:sSupPr>
            <m:ctrlPr>
              <w:rPr>
                <w:rFonts w:ascii="Cambria Math" w:eastAsiaTheme="minorHAnsi" w:hAnsi="Cambria Math" w:cs="Calibri"/>
                <w:b/>
                <w:bCs/>
                <w:i/>
                <w:iCs/>
                <w:lang w:eastAsia="en-US"/>
              </w:rPr>
            </m:ctrlPr>
          </m:sSupPr>
          <m:e>
            <m:d>
              <m:dPr>
                <m:ctrlPr>
                  <w:rPr>
                    <w:rFonts w:ascii="Cambria Math" w:eastAsiaTheme="minorHAnsi" w:hAnsi="Cambria Math" w:cs="Calibri"/>
                    <w:b/>
                    <w:bCs/>
                    <w:i/>
                    <w:iCs/>
                    <w:lang w:eastAsia="en-US"/>
                  </w:rPr>
                </m:ctrlPr>
              </m:dPr>
              <m:e>
                <m:f>
                  <m:fPr>
                    <m:ctrlPr>
                      <w:rPr>
                        <w:rFonts w:ascii="Cambria Math" w:eastAsiaTheme="minorHAnsi" w:hAnsi="Cambria Math" w:cs="Calibri"/>
                        <w:b/>
                        <w:bCs/>
                        <w:i/>
                        <w:iCs/>
                        <w:lang w:eastAsia="en-US"/>
                      </w:rPr>
                    </m:ctrlPr>
                  </m:fPr>
                  <m:num>
                    <m:r>
                      <m:rPr>
                        <m:sty m:val="bi"/>
                      </m:rPr>
                      <w:rPr>
                        <w:rFonts w:ascii="Cambria Math" w:hAnsi="Cambria Math"/>
                      </w:rPr>
                      <m:t>spread</m:t>
                    </m:r>
                  </m:num>
                  <m:den>
                    <m:r>
                      <m:rPr>
                        <m:sty m:val="bi"/>
                      </m:rPr>
                      <w:rPr>
                        <w:rFonts w:ascii="Cambria Math" w:hAnsi="Cambria Math"/>
                      </w:rPr>
                      <m:t>100</m:t>
                    </m:r>
                  </m:den>
                </m:f>
                <m:r>
                  <m:rPr>
                    <m:sty m:val="bi"/>
                  </m:rPr>
                  <w:rPr>
                    <w:rFonts w:ascii="Cambria Math" w:hAnsi="Cambria Math"/>
                  </w:rPr>
                  <m:t>+1</m:t>
                </m:r>
              </m:e>
            </m:d>
          </m:e>
          <m:sup>
            <m:f>
              <m:fPr>
                <m:ctrlPr>
                  <w:rPr>
                    <w:rFonts w:ascii="Cambria Math" w:eastAsiaTheme="minorHAnsi" w:hAnsi="Cambria Math" w:cs="Calibri"/>
                    <w:b/>
                    <w:bCs/>
                    <w:i/>
                    <w:iCs/>
                    <w:lang w:eastAsia="en-US"/>
                  </w:rPr>
                </m:ctrlPr>
              </m:fPr>
              <m:num>
                <m:r>
                  <m:rPr>
                    <m:sty m:val="bi"/>
                  </m:rPr>
                  <w:rPr>
                    <w:rFonts w:ascii="Cambria Math" w:hAnsi="Cambria Math"/>
                  </w:rPr>
                  <m:t>dp</m:t>
                </m:r>
              </m:num>
              <m:den>
                <m:r>
                  <m:rPr>
                    <m:sty m:val="bi"/>
                  </m:rPr>
                  <w:rPr>
                    <w:rFonts w:ascii="Cambria Math" w:hAnsi="Cambria Math"/>
                  </w:rPr>
                  <m:t>252</m:t>
                </m:r>
              </m:den>
            </m:f>
          </m:sup>
        </m:sSup>
      </m:oMath>
      <w:r>
        <w:rPr>
          <w:rFonts w:ascii="Garamond" w:hAnsi="Garamond"/>
          <w:b/>
          <w:bCs/>
        </w:rPr>
        <w:t xml:space="preserve"> </w:t>
      </w:r>
    </w:p>
    <w:p w14:paraId="08C1806C" w14:textId="77777777" w:rsidR="0028150D" w:rsidRDefault="0028150D" w:rsidP="0028150D">
      <w:pPr>
        <w:spacing w:line="300" w:lineRule="atLeast"/>
        <w:ind w:left="709"/>
        <w:rPr>
          <w:rFonts w:ascii="Garamond" w:hAnsi="Garamond"/>
          <w:spacing w:val="2"/>
        </w:rPr>
      </w:pPr>
      <w:r>
        <w:rPr>
          <w:rFonts w:ascii="Garamond" w:hAnsi="Garamond"/>
          <w:spacing w:val="2"/>
        </w:rPr>
        <w:t>onde:</w:t>
      </w:r>
    </w:p>
    <w:p w14:paraId="02686FE7" w14:textId="77777777" w:rsidR="0028150D" w:rsidRDefault="0028150D" w:rsidP="0028150D">
      <w:pPr>
        <w:spacing w:line="300" w:lineRule="atLeast"/>
        <w:ind w:left="709"/>
        <w:rPr>
          <w:rFonts w:ascii="Garamond" w:hAnsi="Garamond"/>
          <w:i/>
          <w:iCs/>
          <w:spacing w:val="2"/>
        </w:rPr>
      </w:pPr>
    </w:p>
    <w:p w14:paraId="7B999B06" w14:textId="77777777" w:rsidR="0028150D" w:rsidRDefault="0028150D" w:rsidP="0028150D">
      <w:pPr>
        <w:spacing w:line="300" w:lineRule="atLeast"/>
        <w:ind w:left="709"/>
        <w:rPr>
          <w:rFonts w:ascii="Garamond" w:hAnsi="Garamond"/>
          <w:spacing w:val="2"/>
        </w:rPr>
      </w:pPr>
      <w:r>
        <w:rPr>
          <w:rFonts w:ascii="Garamond" w:hAnsi="Garamond"/>
          <w:i/>
          <w:iCs/>
          <w:spacing w:val="2"/>
        </w:rPr>
        <w:t>spread</w:t>
      </w:r>
      <w:r>
        <w:rPr>
          <w:rFonts w:ascii="Garamond" w:hAnsi="Garamond"/>
          <w:spacing w:val="2"/>
        </w:rPr>
        <w:t>   = 1,2</w:t>
      </w:r>
      <w:r w:rsidRPr="00FB071F">
        <w:rPr>
          <w:rFonts w:ascii="Garamond" w:hAnsi="Garamond"/>
          <w:spacing w:val="2"/>
        </w:rPr>
        <w:t>000 (</w:t>
      </w:r>
      <w:r>
        <w:rPr>
          <w:rFonts w:ascii="Garamond" w:hAnsi="Garamond"/>
          <w:spacing w:val="2"/>
        </w:rPr>
        <w:t>um inteiro e dois mil décimos de milésimos</w:t>
      </w:r>
      <w:r w:rsidRPr="00FB071F">
        <w:rPr>
          <w:rFonts w:ascii="Garamond" w:hAnsi="Garamond"/>
          <w:spacing w:val="2"/>
        </w:rPr>
        <w:t>)</w:t>
      </w:r>
      <w:r>
        <w:rPr>
          <w:rFonts w:ascii="Garamond" w:hAnsi="Garamond"/>
          <w:spacing w:val="2"/>
        </w:rPr>
        <w:t>;</w:t>
      </w:r>
    </w:p>
    <w:p w14:paraId="4EDD3888" w14:textId="77777777" w:rsidR="0028150D" w:rsidRDefault="0028150D" w:rsidP="0028150D">
      <w:pPr>
        <w:spacing w:line="300" w:lineRule="atLeast"/>
        <w:ind w:left="709"/>
        <w:rPr>
          <w:rFonts w:ascii="Garamond" w:hAnsi="Garamond"/>
          <w:spacing w:val="2"/>
        </w:rPr>
      </w:pPr>
    </w:p>
    <w:p w14:paraId="17CE93D9" w14:textId="77777777" w:rsidR="0028150D" w:rsidRDefault="0028150D" w:rsidP="0028150D">
      <w:pPr>
        <w:spacing w:line="300" w:lineRule="atLeast"/>
        <w:ind w:left="709"/>
        <w:jc w:val="both"/>
        <w:rPr>
          <w:rFonts w:ascii="Garamond" w:hAnsi="Garamond"/>
          <w:spacing w:val="2"/>
        </w:rPr>
      </w:pPr>
      <w:proofErr w:type="spellStart"/>
      <w:r>
        <w:rPr>
          <w:rFonts w:ascii="Garamond" w:hAnsi="Garamond"/>
          <w:spacing w:val="2"/>
        </w:rPr>
        <w:t>dp</w:t>
      </w:r>
      <w:proofErr w:type="spellEnd"/>
      <w:r>
        <w:rPr>
          <w:rFonts w:ascii="Garamond" w:hAnsi="Garamond"/>
          <w:spacing w:val="2"/>
        </w:rPr>
        <w:t xml:space="preserve"> = É o número de Dias Úteis entre a </w:t>
      </w:r>
      <w:r w:rsidRPr="00FB071F">
        <w:rPr>
          <w:rFonts w:ascii="Garamond" w:hAnsi="Garamond"/>
          <w:spacing w:val="2"/>
        </w:rPr>
        <w:t xml:space="preserve">Data da Primeira Integralização das Debêntures da </w:t>
      </w:r>
      <w:r>
        <w:rPr>
          <w:rFonts w:ascii="Garamond" w:hAnsi="Garamond"/>
          <w:spacing w:val="2"/>
        </w:rPr>
        <w:t>Terceira</w:t>
      </w:r>
      <w:r w:rsidRPr="00FB071F">
        <w:rPr>
          <w:rFonts w:ascii="Garamond" w:hAnsi="Garamond"/>
          <w:spacing w:val="2"/>
        </w:rPr>
        <w:t xml:space="preserve"> Série </w:t>
      </w:r>
      <w:r>
        <w:rPr>
          <w:rFonts w:ascii="Garamond" w:hAnsi="Garamond"/>
          <w:spacing w:val="2"/>
        </w:rPr>
        <w:t xml:space="preserve">ou a última Data de Pagamento dos </w:t>
      </w:r>
      <w:r w:rsidRPr="00FB071F">
        <w:rPr>
          <w:rFonts w:ascii="Garamond" w:hAnsi="Garamond"/>
          <w:spacing w:val="2"/>
        </w:rPr>
        <w:t xml:space="preserve">Juros Remuneratórios das Debêntures da </w:t>
      </w:r>
      <w:r>
        <w:rPr>
          <w:rFonts w:ascii="Garamond" w:hAnsi="Garamond"/>
          <w:spacing w:val="2"/>
        </w:rPr>
        <w:t>Terceira</w:t>
      </w:r>
      <w:r w:rsidRPr="00FB071F">
        <w:rPr>
          <w:rFonts w:ascii="Garamond" w:hAnsi="Garamond"/>
          <w:spacing w:val="2"/>
        </w:rPr>
        <w:t xml:space="preserve"> Série</w:t>
      </w:r>
      <w:r>
        <w:rPr>
          <w:rFonts w:ascii="Garamond" w:hAnsi="Garamond"/>
          <w:spacing w:val="2"/>
        </w:rPr>
        <w:t xml:space="preserve"> (inclusive) e a data de cálculo (exclusive), sendo “</w:t>
      </w:r>
      <w:proofErr w:type="spellStart"/>
      <w:r>
        <w:rPr>
          <w:rFonts w:ascii="Garamond" w:hAnsi="Garamond"/>
          <w:spacing w:val="2"/>
        </w:rPr>
        <w:t>dp</w:t>
      </w:r>
      <w:proofErr w:type="spellEnd"/>
      <w:r>
        <w:rPr>
          <w:rFonts w:ascii="Garamond" w:hAnsi="Garamond"/>
          <w:spacing w:val="2"/>
        </w:rPr>
        <w:t>” um número inteiro;</w:t>
      </w:r>
    </w:p>
    <w:p w14:paraId="6B0AA886" w14:textId="77777777" w:rsidR="0028150D" w:rsidRDefault="0028150D" w:rsidP="0028150D">
      <w:pPr>
        <w:spacing w:line="300" w:lineRule="atLeast"/>
        <w:ind w:left="709"/>
        <w:jc w:val="both"/>
        <w:rPr>
          <w:rFonts w:ascii="Garamond" w:hAnsi="Garamond"/>
          <w:spacing w:val="2"/>
        </w:rPr>
      </w:pPr>
    </w:p>
    <w:p w14:paraId="12EFFB78" w14:textId="77777777" w:rsidR="0028150D" w:rsidRDefault="0028150D" w:rsidP="0028150D">
      <w:pPr>
        <w:spacing w:line="300" w:lineRule="atLeast"/>
        <w:ind w:left="709"/>
        <w:jc w:val="both"/>
        <w:rPr>
          <w:rFonts w:ascii="Garamond" w:hAnsi="Garamond"/>
          <w:spacing w:val="2"/>
        </w:rPr>
      </w:pPr>
      <w:r>
        <w:rPr>
          <w:rFonts w:ascii="Garamond" w:hAnsi="Garamond"/>
          <w:spacing w:val="2"/>
        </w:rPr>
        <w:t xml:space="preserve">Observações aplicáveis ao cálculo dos </w:t>
      </w:r>
      <w:r w:rsidRPr="00FB071F">
        <w:rPr>
          <w:rFonts w:ascii="Garamond" w:hAnsi="Garamond"/>
          <w:spacing w:val="2"/>
        </w:rPr>
        <w:t xml:space="preserve">Juros Remuneratórios das Debêntures da </w:t>
      </w:r>
      <w:r>
        <w:rPr>
          <w:rFonts w:ascii="Garamond" w:hAnsi="Garamond"/>
          <w:spacing w:val="2"/>
        </w:rPr>
        <w:t>Terceira</w:t>
      </w:r>
      <w:r w:rsidRPr="00FB071F">
        <w:rPr>
          <w:rFonts w:ascii="Garamond" w:hAnsi="Garamond"/>
          <w:spacing w:val="2"/>
        </w:rPr>
        <w:t xml:space="preserve"> Série</w:t>
      </w:r>
      <w:r>
        <w:rPr>
          <w:rFonts w:ascii="Garamond" w:hAnsi="Garamond"/>
          <w:spacing w:val="2"/>
        </w:rPr>
        <w:t>:</w:t>
      </w:r>
    </w:p>
    <w:p w14:paraId="1B8ED588" w14:textId="77777777" w:rsidR="0028150D" w:rsidRDefault="0028150D" w:rsidP="0028150D">
      <w:pPr>
        <w:spacing w:line="300" w:lineRule="atLeast"/>
        <w:ind w:left="709"/>
        <w:jc w:val="both"/>
        <w:rPr>
          <w:rFonts w:ascii="Garamond" w:hAnsi="Garamond"/>
          <w:spacing w:val="2"/>
        </w:rPr>
      </w:pPr>
    </w:p>
    <w:p w14:paraId="51A278F4" w14:textId="77777777" w:rsidR="0028150D" w:rsidRDefault="0028150D" w:rsidP="0028150D">
      <w:pPr>
        <w:pStyle w:val="PargrafodaLista"/>
        <w:numPr>
          <w:ilvl w:val="4"/>
          <w:numId w:val="148"/>
        </w:numPr>
        <w:autoSpaceDE/>
        <w:autoSpaceDN/>
        <w:adjustRightInd/>
        <w:spacing w:line="300" w:lineRule="atLeast"/>
        <w:jc w:val="both"/>
        <w:rPr>
          <w:rFonts w:ascii="Garamond" w:hAnsi="Garamond"/>
          <w:spacing w:val="2"/>
        </w:rPr>
      </w:pPr>
      <w:r>
        <w:rPr>
          <w:rFonts w:ascii="Garamond" w:hAnsi="Garamond"/>
          <w:spacing w:val="2"/>
        </w:rPr>
        <w:t>A Taxa DI deverá ser utilizada considerando idêntico número de casas decimais divulgada pela B3;</w:t>
      </w:r>
    </w:p>
    <w:p w14:paraId="61070B78" w14:textId="77777777" w:rsidR="0028150D" w:rsidRDefault="0028150D" w:rsidP="0028150D">
      <w:pPr>
        <w:spacing w:line="300" w:lineRule="atLeast"/>
        <w:ind w:left="709"/>
        <w:jc w:val="both"/>
        <w:rPr>
          <w:rFonts w:ascii="Garamond" w:hAnsi="Garamond"/>
          <w:spacing w:val="2"/>
        </w:rPr>
      </w:pPr>
    </w:p>
    <w:p w14:paraId="664FEAD6" w14:textId="77777777" w:rsidR="0028150D" w:rsidRDefault="0028150D" w:rsidP="0028150D">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 xml:space="preserve">Efetua-se o </w:t>
      </w:r>
      <w:proofErr w:type="spellStart"/>
      <w:r>
        <w:rPr>
          <w:rFonts w:ascii="Garamond" w:hAnsi="Garamond"/>
          <w:spacing w:val="2"/>
        </w:rPr>
        <w:t>produtório</w:t>
      </w:r>
      <w:proofErr w:type="spellEnd"/>
      <w:r>
        <w:rPr>
          <w:rFonts w:ascii="Garamond" w:hAnsi="Garamond"/>
          <w:spacing w:val="2"/>
        </w:rPr>
        <w:t xml:space="preserve"> dos fatores diários (1 + </w:t>
      </w:r>
      <w:proofErr w:type="spellStart"/>
      <w:r>
        <w:rPr>
          <w:rFonts w:ascii="Garamond" w:hAnsi="Garamond"/>
          <w:spacing w:val="2"/>
        </w:rPr>
        <w:t>TDIk</w:t>
      </w:r>
      <w:proofErr w:type="spellEnd"/>
      <w:r>
        <w:rPr>
          <w:rFonts w:ascii="Garamond" w:hAnsi="Garamond"/>
          <w:spacing w:val="2"/>
        </w:rPr>
        <w:t>), sendo que a cada fator diário acumulado, trunca-se o resultado com 16 (dezesseis) casas decimais, aplicando-se o próximo fator diário, e assim por diante até o último considerado;</w:t>
      </w:r>
    </w:p>
    <w:p w14:paraId="22F0F154" w14:textId="77777777" w:rsidR="0028150D" w:rsidRDefault="0028150D" w:rsidP="0028150D">
      <w:pPr>
        <w:spacing w:line="300" w:lineRule="atLeast"/>
        <w:ind w:left="709"/>
        <w:jc w:val="both"/>
        <w:rPr>
          <w:rFonts w:ascii="Garamond" w:hAnsi="Garamond"/>
          <w:spacing w:val="2"/>
        </w:rPr>
      </w:pPr>
    </w:p>
    <w:p w14:paraId="1066F856" w14:textId="77777777" w:rsidR="0028150D" w:rsidRDefault="0028150D" w:rsidP="0028150D">
      <w:pPr>
        <w:pStyle w:val="PargrafodaLista"/>
        <w:numPr>
          <w:ilvl w:val="4"/>
          <w:numId w:val="148"/>
        </w:numPr>
        <w:autoSpaceDE/>
        <w:autoSpaceDN/>
        <w:adjustRightInd/>
        <w:spacing w:line="300" w:lineRule="atLeast"/>
        <w:ind w:left="709"/>
        <w:jc w:val="both"/>
        <w:rPr>
          <w:rFonts w:ascii="Garamond" w:hAnsi="Garamond"/>
          <w:spacing w:val="2"/>
        </w:rPr>
      </w:pPr>
      <w:r>
        <w:rPr>
          <w:rFonts w:ascii="Garamond" w:hAnsi="Garamond"/>
          <w:spacing w:val="2"/>
        </w:rPr>
        <w:t>Uma vez os fatores estando acumulados, considera-se o fator resultante “Fator DI” com 8 (oito) casas decimais, com arredondamento; e</w:t>
      </w:r>
    </w:p>
    <w:p w14:paraId="5951C665" w14:textId="77777777" w:rsidR="0028150D" w:rsidRPr="008C5386" w:rsidRDefault="0028150D" w:rsidP="0028150D">
      <w:pPr>
        <w:spacing w:line="300" w:lineRule="atLeast"/>
        <w:ind w:left="709"/>
        <w:jc w:val="both"/>
        <w:rPr>
          <w:rFonts w:ascii="Garamond" w:hAnsi="Garamond"/>
          <w:spacing w:val="2"/>
        </w:rPr>
      </w:pPr>
    </w:p>
    <w:p w14:paraId="3134F1A6" w14:textId="77777777" w:rsidR="0028150D" w:rsidRPr="00A6018D" w:rsidRDefault="0028150D" w:rsidP="0028150D">
      <w:pPr>
        <w:pStyle w:val="Ttulo6"/>
        <w:numPr>
          <w:ilvl w:val="4"/>
          <w:numId w:val="148"/>
        </w:numPr>
        <w:tabs>
          <w:tab w:val="left" w:pos="0"/>
        </w:tabs>
        <w:spacing w:line="320" w:lineRule="exact"/>
        <w:jc w:val="both"/>
        <w:rPr>
          <w:rFonts w:ascii="Garamond" w:hAnsi="Garamond" w:cs="Arial"/>
          <w:b w:val="0"/>
          <w:color w:val="000000"/>
          <w:sz w:val="24"/>
          <w:szCs w:val="24"/>
        </w:rPr>
      </w:pPr>
      <w:r w:rsidRPr="00A6018D">
        <w:rPr>
          <w:rFonts w:ascii="Garamond" w:hAnsi="Garamond"/>
          <w:b w:val="0"/>
          <w:bCs w:val="0"/>
          <w:spacing w:val="2"/>
          <w:sz w:val="24"/>
          <w:szCs w:val="24"/>
        </w:rPr>
        <w:t>O fator resultante da expressão (</w:t>
      </w:r>
      <w:proofErr w:type="spellStart"/>
      <w:r w:rsidRPr="00A6018D">
        <w:rPr>
          <w:rFonts w:ascii="Garamond" w:hAnsi="Garamond"/>
          <w:b w:val="0"/>
          <w:bCs w:val="0"/>
          <w:spacing w:val="2"/>
          <w:sz w:val="24"/>
          <w:szCs w:val="24"/>
        </w:rPr>
        <w:t>FatorDI</w:t>
      </w:r>
      <w:proofErr w:type="spellEnd"/>
      <w:r w:rsidRPr="00A6018D">
        <w:rPr>
          <w:rFonts w:ascii="Garamond" w:hAnsi="Garamond"/>
          <w:b w:val="0"/>
          <w:bCs w:val="0"/>
          <w:spacing w:val="2"/>
          <w:sz w:val="24"/>
          <w:szCs w:val="24"/>
        </w:rPr>
        <w:t xml:space="preserve"> x </w:t>
      </w:r>
      <w:proofErr w:type="spellStart"/>
      <w:r w:rsidRPr="00A6018D">
        <w:rPr>
          <w:rFonts w:ascii="Garamond" w:hAnsi="Garamond"/>
          <w:b w:val="0"/>
          <w:bCs w:val="0"/>
          <w:spacing w:val="2"/>
          <w:sz w:val="24"/>
          <w:szCs w:val="24"/>
        </w:rPr>
        <w:t>FatorSpread</w:t>
      </w:r>
      <w:proofErr w:type="spellEnd"/>
      <w:r w:rsidRPr="00A6018D">
        <w:rPr>
          <w:rFonts w:ascii="Garamond" w:hAnsi="Garamond"/>
          <w:b w:val="0"/>
          <w:bCs w:val="0"/>
          <w:spacing w:val="2"/>
          <w:sz w:val="24"/>
          <w:szCs w:val="24"/>
        </w:rPr>
        <w:t>) é considerado com 9 (nove) casas decimais, com arredondamento.</w:t>
      </w:r>
    </w:p>
    <w:p w14:paraId="572748CB" w14:textId="77777777" w:rsidR="0028150D" w:rsidRDefault="0028150D" w:rsidP="0028150D"/>
    <w:p w14:paraId="19206545" w14:textId="77777777" w:rsidR="0028150D" w:rsidRDefault="0028150D" w:rsidP="0028150D">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 xml:space="preserve">e Juros Remuneratórios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14:paraId="0AD9D386" w14:textId="77777777" w:rsidR="0028150D" w:rsidRPr="002E44B8" w:rsidRDefault="0028150D" w:rsidP="0028150D">
      <w:pPr>
        <w:rPr>
          <w:b/>
        </w:rPr>
      </w:pPr>
    </w:p>
    <w:p w14:paraId="61946BC8" w14:textId="77777777" w:rsidR="0028150D" w:rsidRPr="009B2381" w:rsidRDefault="0028150D" w:rsidP="0028150D">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r w:rsidRPr="00530321">
        <w:rPr>
          <w:rFonts w:ascii="Garamond" w:hAnsi="Garamond"/>
          <w:b w:val="0"/>
          <w:sz w:val="24"/>
          <w:szCs w:val="24"/>
        </w:rPr>
        <w:t>O Valor Nominal Unitário das Debêntures</w:t>
      </w:r>
      <w:r>
        <w:rPr>
          <w:rFonts w:ascii="Garamond" w:hAnsi="Garamond"/>
          <w:b w:val="0"/>
          <w:sz w:val="24"/>
          <w:szCs w:val="24"/>
        </w:rPr>
        <w:t xml:space="preserve"> da Quarta Série ou o saldo do Valor Nominal Unitário </w:t>
      </w:r>
      <w:r w:rsidRPr="00530321">
        <w:rPr>
          <w:rFonts w:ascii="Garamond" w:hAnsi="Garamond"/>
          <w:b w:val="0"/>
          <w:sz w:val="24"/>
          <w:szCs w:val="24"/>
        </w:rPr>
        <w:t>das Debêntures</w:t>
      </w:r>
      <w:r>
        <w:rPr>
          <w:rFonts w:ascii="Garamond" w:hAnsi="Garamond"/>
          <w:b w:val="0"/>
          <w:sz w:val="24"/>
          <w:szCs w:val="24"/>
        </w:rPr>
        <w:t xml:space="preserve"> da Quarta Série, conforme o caso,</w:t>
      </w:r>
      <w:r w:rsidRPr="00530321">
        <w:rPr>
          <w:rFonts w:ascii="Garamond" w:hAnsi="Garamond"/>
          <w:b w:val="0"/>
          <w:sz w:val="24"/>
          <w:szCs w:val="24"/>
        </w:rPr>
        <w:t xml:space="preserve"> será atualizado pela variação acumulada do Índice Nacional de Preços ao Consumidor Amplo calculado (“</w:t>
      </w:r>
      <w:r w:rsidRPr="00530321">
        <w:rPr>
          <w:rFonts w:ascii="Garamond" w:hAnsi="Garamond"/>
          <w:b w:val="0"/>
          <w:sz w:val="24"/>
          <w:szCs w:val="24"/>
          <w:u w:val="single"/>
        </w:rPr>
        <w:t>IPCA</w:t>
      </w:r>
      <w:r w:rsidRPr="00530321">
        <w:rPr>
          <w:rFonts w:ascii="Garamond" w:hAnsi="Garamond"/>
          <w:b w:val="0"/>
          <w:sz w:val="24"/>
          <w:szCs w:val="24"/>
        </w:rPr>
        <w:t xml:space="preserve">”), divulgado </w:t>
      </w:r>
      <w:r w:rsidRPr="00530321">
        <w:rPr>
          <w:rFonts w:ascii="Garamond" w:hAnsi="Garamond"/>
          <w:b w:val="0"/>
          <w:sz w:val="24"/>
          <w:szCs w:val="24"/>
        </w:rPr>
        <w:lastRenderedPageBreak/>
        <w:t>mensalmente pelo Instituto Brasileiro de Geografia e Estatística (“</w:t>
      </w:r>
      <w:r w:rsidRPr="00530321">
        <w:rPr>
          <w:rFonts w:ascii="Garamond" w:hAnsi="Garamond"/>
          <w:b w:val="0"/>
          <w:sz w:val="24"/>
          <w:szCs w:val="24"/>
          <w:u w:val="single"/>
        </w:rPr>
        <w:t>IBGE</w:t>
      </w:r>
      <w:r w:rsidRPr="00530321">
        <w:rPr>
          <w:rFonts w:ascii="Garamond" w:hAnsi="Garamond"/>
          <w:b w:val="0"/>
          <w:sz w:val="24"/>
          <w:szCs w:val="24"/>
        </w:rPr>
        <w:t>”), desde a Data da Primeira Integralização das Debêntures</w:t>
      </w:r>
      <w:r>
        <w:rPr>
          <w:rFonts w:ascii="Garamond" w:hAnsi="Garamond"/>
          <w:b w:val="0"/>
          <w:sz w:val="24"/>
          <w:szCs w:val="24"/>
        </w:rPr>
        <w:t xml:space="preserve"> da Quarta Série</w:t>
      </w:r>
      <w:r w:rsidRPr="00530321">
        <w:rPr>
          <w:rFonts w:ascii="Garamond" w:hAnsi="Garamond"/>
          <w:b w:val="0"/>
          <w:sz w:val="24"/>
          <w:szCs w:val="24"/>
        </w:rPr>
        <w:t xml:space="preserve"> até a data de seu efetivo pagamento (“</w:t>
      </w:r>
      <w:r w:rsidRPr="00530321">
        <w:rPr>
          <w:rFonts w:ascii="Garamond" w:hAnsi="Garamond"/>
          <w:b w:val="0"/>
          <w:sz w:val="24"/>
          <w:szCs w:val="24"/>
          <w:u w:val="single"/>
        </w:rPr>
        <w:t>Atualização Monetária</w:t>
      </w:r>
      <w:r w:rsidRPr="00530321">
        <w:rPr>
          <w:rFonts w:ascii="Garamond" w:hAnsi="Garamond"/>
          <w:b w:val="0"/>
          <w:sz w:val="24"/>
          <w:szCs w:val="24"/>
        </w:rPr>
        <w:t xml:space="preserve">”), sendo o produto da Atualização Monetária automaticamente incorporado ao Valor Nominal Unitário das Debêntures </w:t>
      </w:r>
      <w:r>
        <w:rPr>
          <w:rFonts w:ascii="Garamond" w:hAnsi="Garamond"/>
          <w:b w:val="0"/>
          <w:sz w:val="24"/>
          <w:szCs w:val="24"/>
        </w:rPr>
        <w:t>da Quarta Série</w:t>
      </w:r>
      <w:r w:rsidRPr="00530321">
        <w:rPr>
          <w:rFonts w:ascii="Garamond" w:hAnsi="Garamond"/>
          <w:b w:val="0"/>
          <w:sz w:val="24"/>
          <w:szCs w:val="24"/>
        </w:rPr>
        <w:t xml:space="preserve"> ou, se for o caso, ao saldo do Valor Nominal Unitário das Debêntures </w:t>
      </w:r>
      <w:r>
        <w:rPr>
          <w:rFonts w:ascii="Garamond" w:hAnsi="Garamond"/>
          <w:b w:val="0"/>
          <w:sz w:val="24"/>
          <w:szCs w:val="24"/>
        </w:rPr>
        <w:t xml:space="preserve">da Quarta Série </w:t>
      </w:r>
      <w:r w:rsidRPr="00530321">
        <w:rPr>
          <w:rFonts w:ascii="Garamond" w:hAnsi="Garamond"/>
          <w:b w:val="0"/>
          <w:sz w:val="24"/>
          <w:szCs w:val="24"/>
        </w:rPr>
        <w:t>(“</w:t>
      </w:r>
      <w:r w:rsidRPr="00530321">
        <w:rPr>
          <w:rFonts w:ascii="Garamond" w:hAnsi="Garamond"/>
          <w:b w:val="0"/>
          <w:sz w:val="24"/>
          <w:szCs w:val="24"/>
          <w:u w:val="single"/>
        </w:rPr>
        <w:t>Valor Nominal Atualizado</w:t>
      </w:r>
      <w:r>
        <w:rPr>
          <w:rFonts w:ascii="Garamond" w:hAnsi="Garamond"/>
          <w:b w:val="0"/>
          <w:sz w:val="24"/>
          <w:szCs w:val="24"/>
          <w:u w:val="single"/>
        </w:rPr>
        <w:t xml:space="preserve"> das Debêntures da Quarta Série</w:t>
      </w:r>
      <w:r w:rsidRPr="00530321">
        <w:rPr>
          <w:rFonts w:ascii="Garamond" w:hAnsi="Garamond"/>
          <w:b w:val="0"/>
          <w:sz w:val="24"/>
          <w:szCs w:val="24"/>
        </w:rPr>
        <w:t xml:space="preserve">”), calculado de forma </w:t>
      </w:r>
      <w:r w:rsidRPr="00530321">
        <w:rPr>
          <w:rFonts w:ascii="Garamond" w:hAnsi="Garamond"/>
          <w:b w:val="0"/>
          <w:i/>
          <w:sz w:val="24"/>
          <w:szCs w:val="24"/>
        </w:rPr>
        <w:t xml:space="preserve">pro rata </w:t>
      </w:r>
      <w:proofErr w:type="spellStart"/>
      <w:r w:rsidRPr="00530321">
        <w:rPr>
          <w:rFonts w:ascii="Garamond" w:hAnsi="Garamond"/>
          <w:b w:val="0"/>
          <w:i/>
          <w:sz w:val="24"/>
          <w:szCs w:val="24"/>
        </w:rPr>
        <w:t>temporis</w:t>
      </w:r>
      <w:proofErr w:type="spellEnd"/>
      <w:r w:rsidRPr="00530321">
        <w:rPr>
          <w:rFonts w:ascii="Garamond" w:hAnsi="Garamond"/>
          <w:b w:val="0"/>
          <w:sz w:val="24"/>
          <w:szCs w:val="24"/>
        </w:rPr>
        <w:t xml:space="preserve"> por Dias Úteis de acordo com a seguinte fórmula:</w:t>
      </w:r>
    </w:p>
    <w:p w14:paraId="15F7C907" w14:textId="77777777" w:rsidR="0028150D" w:rsidRPr="00530321" w:rsidRDefault="0028150D" w:rsidP="0028150D">
      <w:pPr>
        <w:spacing w:line="320" w:lineRule="exact"/>
      </w:pPr>
    </w:p>
    <w:p w14:paraId="5DE7BE33" w14:textId="77777777" w:rsidR="0028150D" w:rsidRPr="00530321" w:rsidRDefault="0028150D" w:rsidP="0028150D">
      <w:pPr>
        <w:tabs>
          <w:tab w:val="left" w:pos="720"/>
        </w:tabs>
        <w:spacing w:line="320" w:lineRule="exact"/>
        <w:ind w:left="720" w:hanging="720"/>
        <w:jc w:val="center"/>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 </w:t>
      </w:r>
      <w:proofErr w:type="spellStart"/>
      <w:r w:rsidRPr="00530321">
        <w:rPr>
          <w:rFonts w:ascii="Garamond" w:hAnsi="Garamond" w:cs="Tahoma"/>
        </w:rPr>
        <w:t>VNe</w:t>
      </w:r>
      <w:proofErr w:type="spellEnd"/>
      <w:r w:rsidRPr="00530321">
        <w:rPr>
          <w:rFonts w:ascii="Garamond" w:hAnsi="Garamond" w:cs="Tahoma"/>
        </w:rPr>
        <w:t xml:space="preserve"> x C</w:t>
      </w:r>
    </w:p>
    <w:p w14:paraId="1E788E42" w14:textId="77777777" w:rsidR="0028150D" w:rsidRDefault="0028150D" w:rsidP="0028150D">
      <w:pPr>
        <w:tabs>
          <w:tab w:val="left" w:pos="720"/>
        </w:tabs>
        <w:spacing w:line="320" w:lineRule="exact"/>
        <w:ind w:left="720" w:hanging="11"/>
        <w:jc w:val="both"/>
        <w:rPr>
          <w:rFonts w:ascii="Garamond" w:hAnsi="Garamond" w:cs="Tahoma"/>
          <w:i/>
        </w:rPr>
      </w:pPr>
      <w:r w:rsidRPr="00530321">
        <w:rPr>
          <w:rFonts w:ascii="Garamond" w:hAnsi="Garamond" w:cs="Tahoma"/>
          <w:i/>
        </w:rPr>
        <w:t>Onde:</w:t>
      </w:r>
    </w:p>
    <w:p w14:paraId="11F64AC1" w14:textId="77777777" w:rsidR="0028150D" w:rsidRPr="00530321" w:rsidRDefault="0028150D" w:rsidP="0028150D">
      <w:pPr>
        <w:tabs>
          <w:tab w:val="left" w:pos="720"/>
        </w:tabs>
        <w:spacing w:line="320" w:lineRule="exact"/>
        <w:ind w:left="720" w:hanging="11"/>
        <w:jc w:val="both"/>
        <w:rPr>
          <w:rFonts w:ascii="Garamond" w:hAnsi="Garamond" w:cs="Tahoma"/>
          <w:i/>
        </w:rPr>
      </w:pPr>
    </w:p>
    <w:p w14:paraId="309E7A3F" w14:textId="77777777" w:rsidR="0028150D" w:rsidRDefault="0028150D" w:rsidP="0028150D">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VNa</w:t>
      </w:r>
      <w:proofErr w:type="spellEnd"/>
      <w:r w:rsidRPr="00530321">
        <w:rPr>
          <w:rFonts w:ascii="Garamond" w:hAnsi="Garamond" w:cs="Tahoma"/>
        </w:rPr>
        <w:t xml:space="preserve"> =</w:t>
      </w:r>
      <w:r w:rsidRPr="00530321">
        <w:rPr>
          <w:rFonts w:ascii="Garamond" w:hAnsi="Garamond" w:cs="Tahoma"/>
        </w:rPr>
        <w:tab/>
        <w:t xml:space="preserve"> Valor Nominal Atualizado das Debêntures </w:t>
      </w:r>
      <w:r w:rsidRPr="002E44B8">
        <w:rPr>
          <w:rFonts w:ascii="Garamond" w:hAnsi="Garamond"/>
        </w:rPr>
        <w:t>da Quarta Série</w:t>
      </w:r>
      <w:r w:rsidRPr="00530321">
        <w:rPr>
          <w:rFonts w:ascii="Garamond" w:hAnsi="Garamond" w:cs="Tahoma"/>
        </w:rPr>
        <w:t xml:space="preserve"> calculado com 8 (oito) casas decimais, sem arredondamento;</w:t>
      </w:r>
    </w:p>
    <w:p w14:paraId="4AC49C33" w14:textId="77777777" w:rsidR="0028150D" w:rsidRPr="00530321" w:rsidRDefault="0028150D" w:rsidP="0028150D">
      <w:pPr>
        <w:tabs>
          <w:tab w:val="left" w:pos="720"/>
        </w:tabs>
        <w:spacing w:line="320" w:lineRule="exact"/>
        <w:ind w:left="720" w:hanging="11"/>
        <w:jc w:val="both"/>
        <w:rPr>
          <w:rFonts w:ascii="Garamond" w:hAnsi="Garamond" w:cs="Tahoma"/>
        </w:rPr>
      </w:pPr>
    </w:p>
    <w:p w14:paraId="73A93E25" w14:textId="77777777" w:rsidR="0028150D" w:rsidRDefault="0028150D" w:rsidP="0028150D">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VNe</w:t>
      </w:r>
      <w:proofErr w:type="spellEnd"/>
      <w:r w:rsidRPr="00530321">
        <w:rPr>
          <w:rFonts w:ascii="Garamond" w:hAnsi="Garamond" w:cs="Tahoma"/>
        </w:rPr>
        <w:t xml:space="preserve"> =</w:t>
      </w:r>
      <w:r w:rsidRPr="00530321">
        <w:rPr>
          <w:rFonts w:ascii="Garamond" w:hAnsi="Garamond" w:cs="Tahoma"/>
        </w:rPr>
        <w:tab/>
        <w:t xml:space="preserve"> Valor Nominal Unitário das Debêntures </w:t>
      </w:r>
      <w:r w:rsidRPr="00405967">
        <w:rPr>
          <w:rFonts w:ascii="Garamond" w:hAnsi="Garamond"/>
        </w:rPr>
        <w:t>da Quarta Série</w:t>
      </w:r>
      <w:r w:rsidRPr="00530321">
        <w:rPr>
          <w:rFonts w:ascii="Garamond" w:hAnsi="Garamond" w:cs="Tahoma"/>
        </w:rPr>
        <w:t xml:space="preserve"> ou saldo do Valor Nominal Unitário das Debêntures </w:t>
      </w:r>
      <w:r w:rsidRPr="00405967">
        <w:rPr>
          <w:rFonts w:ascii="Garamond" w:hAnsi="Garamond"/>
        </w:rPr>
        <w:t>da Quarta Série</w:t>
      </w:r>
      <w:r w:rsidRPr="00530321">
        <w:rPr>
          <w:rFonts w:ascii="Garamond" w:hAnsi="Garamond" w:cs="Tahoma"/>
        </w:rPr>
        <w:t xml:space="preserve"> </w:t>
      </w:r>
      <w:r w:rsidRPr="00530321">
        <w:rPr>
          <w:rFonts w:ascii="Garamond" w:hAnsi="Garamond"/>
        </w:rPr>
        <w:t>(</w:t>
      </w:r>
      <w:r w:rsidRPr="00530321">
        <w:rPr>
          <w:rFonts w:ascii="Garamond" w:hAnsi="Garamond" w:cs="Tahoma"/>
          <w:iCs/>
        </w:rPr>
        <w:t>valor nominal remanescente após amortização de principal, incorporação de juros, e atualização monetária a cada período, ou pagamento da atualização monetária, se houver)</w:t>
      </w:r>
      <w:r w:rsidRPr="00530321">
        <w:rPr>
          <w:rFonts w:ascii="Garamond" w:hAnsi="Garamond" w:cs="Tahoma"/>
        </w:rPr>
        <w:t xml:space="preserve">, calculado com 8 (oito) casas decimais, sem arredondamento; e </w:t>
      </w:r>
    </w:p>
    <w:p w14:paraId="3EC207AE" w14:textId="77777777" w:rsidR="0028150D" w:rsidRPr="00530321" w:rsidRDefault="0028150D" w:rsidP="0028150D">
      <w:pPr>
        <w:tabs>
          <w:tab w:val="left" w:pos="720"/>
        </w:tabs>
        <w:spacing w:line="320" w:lineRule="exact"/>
        <w:ind w:left="720" w:hanging="11"/>
        <w:jc w:val="both"/>
        <w:rPr>
          <w:rFonts w:ascii="Garamond" w:hAnsi="Garamond" w:cs="Tahoma"/>
        </w:rPr>
      </w:pPr>
    </w:p>
    <w:p w14:paraId="34AD69F7" w14:textId="77777777" w:rsidR="0028150D" w:rsidRDefault="0028150D" w:rsidP="0028150D">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 índice utilizado, calculado com 8 (oito) casas decimais, sem arredondamento, apurado da seguinte forma:</w:t>
      </w:r>
    </w:p>
    <w:p w14:paraId="7BC6F4B4" w14:textId="77777777" w:rsidR="0028150D" w:rsidRPr="00530321" w:rsidRDefault="0028150D" w:rsidP="0028150D">
      <w:pPr>
        <w:tabs>
          <w:tab w:val="left" w:pos="720"/>
        </w:tabs>
        <w:spacing w:line="320" w:lineRule="exact"/>
        <w:ind w:left="720" w:hanging="11"/>
        <w:jc w:val="both"/>
        <w:rPr>
          <w:rFonts w:ascii="Garamond" w:hAnsi="Garamond" w:cs="Tahoma"/>
        </w:rPr>
      </w:pPr>
    </w:p>
    <w:p w14:paraId="1AA6A4A4" w14:textId="77777777" w:rsidR="0028150D" w:rsidRPr="00530321" w:rsidRDefault="0028150D" w:rsidP="0028150D">
      <w:pPr>
        <w:tabs>
          <w:tab w:val="left" w:pos="720"/>
        </w:tabs>
        <w:spacing w:line="320" w:lineRule="exact"/>
        <w:ind w:left="720" w:hanging="720"/>
        <w:jc w:val="both"/>
        <w:rPr>
          <w:rFonts w:ascii="Garamond" w:hAnsi="Garamond" w:cs="Tahoma"/>
        </w:rPr>
      </w:pPr>
      <w:r>
        <w:rPr>
          <w:rFonts w:ascii="Garamond" w:hAnsi="Garamond" w:cs="Tahoma"/>
          <w:noProof/>
        </w:rPr>
        <w:drawing>
          <wp:anchor distT="0" distB="0" distL="114300" distR="114300" simplePos="0" relativeHeight="251663872" behindDoc="0" locked="0" layoutInCell="1" allowOverlap="1" wp14:anchorId="770536F4" wp14:editId="1E1A2840">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0606D5D0" w14:textId="77777777" w:rsidR="0028150D" w:rsidRPr="00530321" w:rsidRDefault="0028150D" w:rsidP="0028150D">
      <w:pPr>
        <w:tabs>
          <w:tab w:val="left" w:pos="720"/>
        </w:tabs>
        <w:spacing w:line="320" w:lineRule="exact"/>
        <w:ind w:left="720" w:hanging="720"/>
        <w:jc w:val="both"/>
        <w:rPr>
          <w:rFonts w:ascii="Garamond" w:hAnsi="Garamond" w:cs="Tahoma"/>
        </w:rPr>
      </w:pPr>
    </w:p>
    <w:p w14:paraId="4F4542CF" w14:textId="77777777" w:rsidR="0028150D" w:rsidRDefault="0028150D" w:rsidP="0028150D">
      <w:pPr>
        <w:tabs>
          <w:tab w:val="left" w:pos="720"/>
        </w:tabs>
        <w:spacing w:line="320" w:lineRule="exact"/>
        <w:ind w:left="720" w:hanging="11"/>
        <w:jc w:val="both"/>
        <w:rPr>
          <w:rFonts w:ascii="Garamond" w:hAnsi="Garamond" w:cs="Tahoma"/>
        </w:rPr>
      </w:pPr>
    </w:p>
    <w:p w14:paraId="2F20EC85" w14:textId="77777777" w:rsidR="0028150D" w:rsidRDefault="0028150D" w:rsidP="0028150D">
      <w:pPr>
        <w:tabs>
          <w:tab w:val="left" w:pos="720"/>
        </w:tabs>
        <w:spacing w:line="320" w:lineRule="exact"/>
        <w:ind w:left="720" w:hanging="11"/>
        <w:jc w:val="both"/>
        <w:rPr>
          <w:rFonts w:ascii="Garamond" w:hAnsi="Garamond" w:cs="Tahoma"/>
        </w:rPr>
      </w:pPr>
      <w:r w:rsidRPr="00530321">
        <w:rPr>
          <w:rFonts w:ascii="Garamond" w:hAnsi="Garamond" w:cs="Tahoma"/>
        </w:rPr>
        <w:t>Onde:</w:t>
      </w:r>
    </w:p>
    <w:p w14:paraId="1D1E84AF" w14:textId="77777777" w:rsidR="0028150D" w:rsidRPr="00530321" w:rsidRDefault="0028150D" w:rsidP="0028150D">
      <w:pPr>
        <w:tabs>
          <w:tab w:val="left" w:pos="720"/>
        </w:tabs>
        <w:spacing w:line="320" w:lineRule="exact"/>
        <w:ind w:left="720" w:hanging="11"/>
        <w:jc w:val="both"/>
        <w:rPr>
          <w:rFonts w:ascii="Garamond" w:hAnsi="Garamond" w:cs="Tahoma"/>
        </w:rPr>
      </w:pPr>
    </w:p>
    <w:p w14:paraId="36D4E34C" w14:textId="77777777" w:rsidR="0028150D" w:rsidRDefault="0028150D" w:rsidP="0028150D">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Pr>
          <w:rFonts w:ascii="Garamond" w:hAnsi="Garamond" w:cs="Tahoma"/>
          <w:iCs/>
        </w:rPr>
        <w:t xml:space="preserve"> </w:t>
      </w:r>
      <w:r w:rsidRPr="00405967">
        <w:rPr>
          <w:rFonts w:ascii="Garamond" w:hAnsi="Garamond"/>
        </w:rPr>
        <w:t>da Quarta Série</w:t>
      </w:r>
      <w:r w:rsidRPr="00530321">
        <w:rPr>
          <w:rFonts w:ascii="Garamond" w:hAnsi="Garamond" w:cs="Tahoma"/>
        </w:rPr>
        <w:t>, sendo “n” um número inteiro;</w:t>
      </w:r>
    </w:p>
    <w:p w14:paraId="2020BD84" w14:textId="77777777" w:rsidR="0028150D" w:rsidRPr="00530321" w:rsidRDefault="0028150D" w:rsidP="0028150D">
      <w:pPr>
        <w:tabs>
          <w:tab w:val="left" w:pos="720"/>
        </w:tabs>
        <w:spacing w:line="320" w:lineRule="exact"/>
        <w:ind w:left="720" w:hanging="11"/>
        <w:jc w:val="both"/>
        <w:rPr>
          <w:rFonts w:ascii="Garamond" w:hAnsi="Garamond" w:cs="Tahoma"/>
        </w:rPr>
      </w:pPr>
    </w:p>
    <w:p w14:paraId="231341CE" w14:textId="77777777" w:rsidR="0028150D" w:rsidRDefault="0028150D" w:rsidP="0028150D">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dup</w:t>
      </w:r>
      <w:proofErr w:type="spellEnd"/>
      <w:r w:rsidRPr="00530321">
        <w:rPr>
          <w:rFonts w:ascii="Garamond" w:hAnsi="Garamond" w:cs="Tahoma"/>
        </w:rPr>
        <w:t xml:space="preserve"> = número de Dias Úteis entre a Data da Primeira Integralização</w:t>
      </w:r>
      <w:r>
        <w:rPr>
          <w:rFonts w:ascii="Garamond" w:hAnsi="Garamond" w:cs="Tahoma"/>
        </w:rPr>
        <w:t xml:space="preserve"> das Debêntures </w:t>
      </w:r>
      <w:r w:rsidRPr="00405967">
        <w:rPr>
          <w:rFonts w:ascii="Garamond" w:hAnsi="Garamond"/>
        </w:rPr>
        <w:t>da Quarta Série</w:t>
      </w:r>
      <w:r>
        <w:rPr>
          <w:rFonts w:ascii="Garamond" w:hAnsi="Garamond"/>
        </w:rPr>
        <w:t xml:space="preserve"> </w:t>
      </w:r>
      <w:r w:rsidRPr="00530321">
        <w:rPr>
          <w:rFonts w:ascii="Garamond" w:hAnsi="Garamond" w:cs="Tahoma"/>
        </w:rPr>
        <w:t>ou a última Data de Aniversário das Debêntures</w:t>
      </w:r>
      <w:r w:rsidRPr="00C85E64">
        <w:rPr>
          <w:rFonts w:ascii="Garamond" w:hAnsi="Garamond"/>
        </w:rPr>
        <w:t xml:space="preserve"> </w:t>
      </w:r>
      <w:r w:rsidRPr="00405967">
        <w:rPr>
          <w:rFonts w:ascii="Garamond" w:hAnsi="Garamond"/>
        </w:rPr>
        <w:t>da Quarta Série</w:t>
      </w:r>
      <w:r>
        <w:rPr>
          <w:rFonts w:ascii="Garamond" w:hAnsi="Garamond"/>
        </w:rPr>
        <w:t xml:space="preserve"> </w:t>
      </w:r>
      <w:r w:rsidRPr="00530321">
        <w:rPr>
          <w:rFonts w:ascii="Garamond" w:hAnsi="Garamond" w:cs="Tahoma"/>
        </w:rPr>
        <w:t>(conforme definido abaixo) e a data de cálculo, limitado ao número total de Dias Úteis de vigência do índice utilizado, sendo “</w:t>
      </w:r>
      <w:proofErr w:type="spellStart"/>
      <w:r w:rsidRPr="00530321">
        <w:rPr>
          <w:rFonts w:ascii="Garamond" w:hAnsi="Garamond" w:cs="Tahoma"/>
        </w:rPr>
        <w:t>dup</w:t>
      </w:r>
      <w:proofErr w:type="spellEnd"/>
      <w:r w:rsidRPr="00530321">
        <w:rPr>
          <w:rFonts w:ascii="Garamond" w:hAnsi="Garamond" w:cs="Tahoma"/>
        </w:rPr>
        <w:t>” um número inteiro;</w:t>
      </w:r>
    </w:p>
    <w:p w14:paraId="34D02EF0" w14:textId="77777777" w:rsidR="0028150D" w:rsidRPr="00530321" w:rsidRDefault="0028150D" w:rsidP="0028150D">
      <w:pPr>
        <w:tabs>
          <w:tab w:val="left" w:pos="720"/>
        </w:tabs>
        <w:spacing w:line="320" w:lineRule="exact"/>
        <w:ind w:left="720" w:hanging="11"/>
        <w:jc w:val="both"/>
        <w:rPr>
          <w:rFonts w:ascii="Garamond" w:hAnsi="Garamond" w:cs="Tahoma"/>
        </w:rPr>
      </w:pPr>
    </w:p>
    <w:p w14:paraId="31A58262" w14:textId="77777777" w:rsidR="0028150D" w:rsidRDefault="0028150D" w:rsidP="0028150D">
      <w:pPr>
        <w:tabs>
          <w:tab w:val="left" w:pos="720"/>
        </w:tabs>
        <w:spacing w:line="320" w:lineRule="exact"/>
        <w:ind w:left="720" w:hanging="11"/>
        <w:jc w:val="both"/>
        <w:rPr>
          <w:rFonts w:ascii="Garamond" w:hAnsi="Garamond" w:cs="Tahoma"/>
        </w:rPr>
      </w:pPr>
      <w:proofErr w:type="spellStart"/>
      <w:r w:rsidRPr="00530321">
        <w:rPr>
          <w:rFonts w:ascii="Garamond" w:hAnsi="Garamond" w:cs="Tahoma"/>
        </w:rPr>
        <w:t>dut</w:t>
      </w:r>
      <w:proofErr w:type="spellEnd"/>
      <w:r w:rsidRPr="00530321">
        <w:rPr>
          <w:rFonts w:ascii="Garamond" w:hAnsi="Garamond" w:cs="Tahoma"/>
        </w:rPr>
        <w:t xml:space="preserve"> = número de Dias Úteis entre a última e a próxima Data de Aniversário das Debêntures</w:t>
      </w:r>
      <w:r>
        <w:rPr>
          <w:rFonts w:ascii="Garamond" w:hAnsi="Garamond" w:cs="Tahoma"/>
        </w:rPr>
        <w:t xml:space="preserve"> </w:t>
      </w:r>
      <w:r w:rsidRPr="00405967">
        <w:rPr>
          <w:rFonts w:ascii="Garamond" w:hAnsi="Garamond"/>
        </w:rPr>
        <w:t>da Quarta Série</w:t>
      </w:r>
      <w:r w:rsidRPr="00530321">
        <w:rPr>
          <w:rFonts w:ascii="Garamond" w:hAnsi="Garamond" w:cs="Tahoma"/>
        </w:rPr>
        <w:t>, sendo “</w:t>
      </w:r>
      <w:proofErr w:type="spellStart"/>
      <w:r w:rsidRPr="00530321">
        <w:rPr>
          <w:rFonts w:ascii="Garamond" w:hAnsi="Garamond" w:cs="Tahoma"/>
        </w:rPr>
        <w:t>dut</w:t>
      </w:r>
      <w:proofErr w:type="spellEnd"/>
      <w:r w:rsidRPr="00530321">
        <w:rPr>
          <w:rFonts w:ascii="Garamond" w:hAnsi="Garamond" w:cs="Tahoma"/>
        </w:rPr>
        <w:t>” um número inteiro;</w:t>
      </w:r>
    </w:p>
    <w:p w14:paraId="3587B13C" w14:textId="77777777" w:rsidR="0028150D" w:rsidRPr="00530321" w:rsidRDefault="0028150D" w:rsidP="0028150D">
      <w:pPr>
        <w:tabs>
          <w:tab w:val="left" w:pos="720"/>
        </w:tabs>
        <w:spacing w:line="320" w:lineRule="exact"/>
        <w:ind w:left="720" w:hanging="11"/>
        <w:jc w:val="both"/>
        <w:rPr>
          <w:rFonts w:ascii="Garamond" w:hAnsi="Garamond" w:cs="Tahoma"/>
        </w:rPr>
      </w:pPr>
    </w:p>
    <w:p w14:paraId="31A71726" w14:textId="77777777" w:rsidR="0028150D" w:rsidRDefault="0028150D" w:rsidP="0028150D">
      <w:pPr>
        <w:tabs>
          <w:tab w:val="left" w:pos="720"/>
        </w:tabs>
        <w:spacing w:line="320" w:lineRule="exact"/>
        <w:ind w:left="720" w:hanging="11"/>
        <w:jc w:val="both"/>
        <w:rPr>
          <w:rFonts w:ascii="Garamond" w:hAnsi="Garamond" w:cs="Tahoma"/>
        </w:rPr>
      </w:pPr>
      <w:proofErr w:type="spellStart"/>
      <w:r w:rsidRPr="00530321">
        <w:rPr>
          <w:rFonts w:ascii="Garamond" w:hAnsi="Garamond" w:cs="Tahoma"/>
        </w:rPr>
        <w:lastRenderedPageBreak/>
        <w:t>NI</w:t>
      </w:r>
      <w:r w:rsidRPr="00530321">
        <w:rPr>
          <w:rFonts w:ascii="Garamond" w:hAnsi="Garamond" w:cs="Tahoma"/>
          <w:vertAlign w:val="subscript"/>
        </w:rPr>
        <w:t>k</w:t>
      </w:r>
      <w:proofErr w:type="spellEnd"/>
      <w:r w:rsidRPr="00530321">
        <w:rPr>
          <w:rFonts w:ascii="Garamond" w:hAnsi="Garamond" w:cs="Tahoma"/>
        </w:rPr>
        <w:t xml:space="preserve"> = </w:t>
      </w:r>
      <w:r w:rsidRPr="00530321">
        <w:rPr>
          <w:rFonts w:ascii="Garamond" w:hAnsi="Garamond" w:cs="Tahoma"/>
        </w:rPr>
        <w:tab/>
        <w:t>valor do número-índice do mês anterior ao mês de atualização, caso a atualização seja em data anterior ou na própria Data de Aniversário das Debêntures</w:t>
      </w:r>
      <w:r w:rsidRPr="00C85E64">
        <w:rPr>
          <w:rFonts w:ascii="Garamond" w:hAnsi="Garamond"/>
        </w:rPr>
        <w:t xml:space="preserve"> </w:t>
      </w:r>
      <w:r w:rsidRPr="00405967">
        <w:rPr>
          <w:rFonts w:ascii="Garamond" w:hAnsi="Garamond"/>
        </w:rPr>
        <w:t>da Quarta Série</w:t>
      </w:r>
      <w:r w:rsidRPr="00530321">
        <w:rPr>
          <w:rFonts w:ascii="Garamond" w:hAnsi="Garamond" w:cs="Tahoma"/>
        </w:rPr>
        <w:t>.</w:t>
      </w:r>
    </w:p>
    <w:p w14:paraId="722FEA2A" w14:textId="77777777" w:rsidR="0028150D" w:rsidRDefault="0028150D" w:rsidP="0028150D">
      <w:pPr>
        <w:tabs>
          <w:tab w:val="left" w:pos="720"/>
        </w:tabs>
        <w:spacing w:line="320" w:lineRule="exact"/>
        <w:ind w:left="720" w:hanging="11"/>
        <w:jc w:val="both"/>
        <w:rPr>
          <w:rFonts w:ascii="Garamond" w:hAnsi="Garamond" w:cs="Tahoma"/>
        </w:rPr>
      </w:pPr>
    </w:p>
    <w:p w14:paraId="33373389" w14:textId="77777777" w:rsidR="0028150D" w:rsidRDefault="0028150D" w:rsidP="0028150D">
      <w:pPr>
        <w:tabs>
          <w:tab w:val="left" w:pos="720"/>
        </w:tabs>
        <w:spacing w:line="320" w:lineRule="exact"/>
        <w:ind w:left="720" w:hanging="11"/>
        <w:jc w:val="both"/>
        <w:rPr>
          <w:rFonts w:ascii="Garamond" w:hAnsi="Garamond" w:cs="Tahoma"/>
        </w:rPr>
      </w:pPr>
      <w:r w:rsidRPr="00530321">
        <w:rPr>
          <w:rFonts w:ascii="Garamond" w:hAnsi="Garamond" w:cs="Tahoma"/>
        </w:rPr>
        <w:t xml:space="preserve">Após a Data de Aniversário, valor do número-índice do mês de atualização; </w:t>
      </w:r>
    </w:p>
    <w:p w14:paraId="67C0E65C" w14:textId="77777777" w:rsidR="0028150D" w:rsidRPr="00530321" w:rsidRDefault="0028150D" w:rsidP="0028150D">
      <w:pPr>
        <w:tabs>
          <w:tab w:val="left" w:pos="720"/>
        </w:tabs>
        <w:spacing w:line="320" w:lineRule="exact"/>
        <w:ind w:left="720" w:hanging="11"/>
        <w:jc w:val="both"/>
        <w:rPr>
          <w:rFonts w:ascii="Garamond" w:hAnsi="Garamond" w:cs="Tahoma"/>
        </w:rPr>
      </w:pPr>
    </w:p>
    <w:p w14:paraId="6E523E39" w14:textId="77777777" w:rsidR="0028150D" w:rsidRDefault="0028150D" w:rsidP="0028150D">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14:paraId="6429F2A3" w14:textId="77777777" w:rsidR="0028150D" w:rsidRPr="00530321" w:rsidRDefault="0028150D" w:rsidP="0028150D">
      <w:pPr>
        <w:tabs>
          <w:tab w:val="left" w:pos="720"/>
        </w:tabs>
        <w:spacing w:line="320" w:lineRule="exact"/>
        <w:ind w:left="720" w:hanging="11"/>
        <w:jc w:val="both"/>
        <w:rPr>
          <w:rFonts w:ascii="Garamond" w:hAnsi="Garamond" w:cs="Tahoma"/>
        </w:rPr>
      </w:pPr>
    </w:p>
    <w:p w14:paraId="384E40A4" w14:textId="77777777" w:rsidR="0028150D" w:rsidRDefault="0028150D" w:rsidP="0028150D">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 abaixo descrita é considerado com 8 (oito) casas decimais, sem arredondamento:</w:t>
      </w:r>
    </w:p>
    <w:p w14:paraId="2D129CDC" w14:textId="77777777" w:rsidR="0028150D" w:rsidRDefault="0028150D" w:rsidP="0028150D">
      <w:pPr>
        <w:tabs>
          <w:tab w:val="left" w:pos="0"/>
        </w:tabs>
        <w:spacing w:line="320" w:lineRule="exact"/>
        <w:ind w:left="708"/>
        <w:jc w:val="both"/>
        <w:rPr>
          <w:rFonts w:ascii="Garamond" w:hAnsi="Garamond" w:cs="Tahoma"/>
          <w:iCs/>
        </w:rPr>
      </w:pPr>
    </w:p>
    <w:p w14:paraId="3E187020" w14:textId="77777777" w:rsidR="0028150D" w:rsidRPr="00CA59AB" w:rsidRDefault="0028150D" w:rsidP="0028150D">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bookmarkStart w:id="0" w:name="_GoBack"/>
    <w:p w14:paraId="4A924B0C" w14:textId="77777777" w:rsidR="0028150D" w:rsidRPr="00CA59AB" w:rsidRDefault="00432616" w:rsidP="00432616">
      <w:pPr>
        <w:spacing w:line="240" w:lineRule="atLeas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bookmarkEnd w:id="0"/>
    <w:p w14:paraId="6955F9E0" w14:textId="77777777" w:rsidR="0028150D" w:rsidRDefault="0028150D" w:rsidP="0028150D">
      <w:pPr>
        <w:tabs>
          <w:tab w:val="left" w:pos="0"/>
        </w:tabs>
        <w:spacing w:line="320" w:lineRule="exact"/>
        <w:ind w:left="708"/>
        <w:jc w:val="both"/>
        <w:rPr>
          <w:rFonts w:ascii="Garamond" w:hAnsi="Garamond" w:cs="Tahoma"/>
          <w:iCs/>
        </w:rPr>
      </w:pPr>
    </w:p>
    <w:p w14:paraId="22600382" w14:textId="77777777" w:rsidR="0028150D" w:rsidRDefault="0028150D" w:rsidP="0028150D">
      <w:pPr>
        <w:tabs>
          <w:tab w:val="left" w:pos="0"/>
        </w:tabs>
        <w:spacing w:line="320" w:lineRule="exact"/>
        <w:ind w:left="708"/>
        <w:jc w:val="both"/>
        <w:rPr>
          <w:rFonts w:ascii="Garamond" w:hAnsi="Garamond" w:cs="Tahoma"/>
          <w:iCs/>
        </w:rPr>
      </w:pPr>
    </w:p>
    <w:p w14:paraId="587352BD" w14:textId="77777777" w:rsidR="0028150D" w:rsidRDefault="0028150D" w:rsidP="0028150D">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Pr="00CA59AB">
        <w:rPr>
          <w:rFonts w:ascii="Garamond" w:hAnsi="Garamond" w:cs="Tahoma"/>
          <w:iCs/>
        </w:rPr>
        <w:instrText xml:space="preserve"> QUOTE </w:instrText>
      </w:r>
      <w:r w:rsidRPr="00CA59AB">
        <w:rPr>
          <w:rFonts w:ascii="Garamond" w:hAnsi="Garamond" w:cs="Tahoma"/>
          <w:iCs/>
          <w:noProof/>
        </w:rPr>
        <w:drawing>
          <wp:inline distT="0" distB="0" distL="0" distR="0" wp14:anchorId="6C86F198" wp14:editId="0FEF45F7">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CA59AB">
        <w:rPr>
          <w:rFonts w:ascii="Garamond" w:hAnsi="Garamond" w:cs="Tahoma"/>
          <w:iCs/>
        </w:rPr>
        <w:instrText xml:space="preserve"> </w:instrText>
      </w:r>
      <w:r w:rsidRPr="00CA59AB">
        <w:rPr>
          <w:rFonts w:ascii="Garamond" w:hAnsi="Garamond" w:cs="Tahoma"/>
          <w:iCs/>
        </w:rPr>
        <w:fldChar w:fldCharType="end"/>
      </w:r>
      <w:r w:rsidRPr="00CA59AB">
        <w:rPr>
          <w:rFonts w:ascii="Garamond" w:hAnsi="Garamond" w:cs="Tahoma"/>
          <w:iCs/>
        </w:rPr>
        <w:t xml:space="preserve">O </w:t>
      </w:r>
      <w:proofErr w:type="spellStart"/>
      <w:r w:rsidRPr="00CA59AB">
        <w:rPr>
          <w:rFonts w:ascii="Garamond" w:hAnsi="Garamond" w:cs="Tahoma"/>
          <w:iCs/>
        </w:rPr>
        <w:t>produtório</w:t>
      </w:r>
      <w:proofErr w:type="spellEnd"/>
      <w:r w:rsidRPr="00CA59AB">
        <w:rPr>
          <w:rFonts w:ascii="Garamond" w:hAnsi="Garamond" w:cs="Tahoma"/>
          <w:iCs/>
        </w:rPr>
        <w:t xml:space="preserve"> é executado a partir do fator mais recente, acrescentando-se, em seguida, os mais remotos. Os resultados intermediários são calculados com 16 (dezesseis) casas decimais, sem arredondamento.</w:t>
      </w:r>
    </w:p>
    <w:p w14:paraId="5B3A058F" w14:textId="77777777" w:rsidR="0028150D" w:rsidRPr="00CA59AB" w:rsidRDefault="0028150D" w:rsidP="0028150D">
      <w:pPr>
        <w:tabs>
          <w:tab w:val="left" w:pos="0"/>
        </w:tabs>
        <w:spacing w:line="320" w:lineRule="exact"/>
        <w:ind w:left="708"/>
        <w:jc w:val="both"/>
        <w:rPr>
          <w:rFonts w:ascii="Garamond" w:hAnsi="Garamond" w:cs="Tahoma"/>
          <w:iCs/>
        </w:rPr>
      </w:pPr>
    </w:p>
    <w:p w14:paraId="5BF4242D" w14:textId="77777777" w:rsidR="0028150D" w:rsidRPr="00CA59AB" w:rsidRDefault="0028150D" w:rsidP="0028150D">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14:paraId="401CBB66" w14:textId="77777777" w:rsidR="0028150D" w:rsidRDefault="0028150D" w:rsidP="0028150D">
      <w:pPr>
        <w:tabs>
          <w:tab w:val="left" w:pos="709"/>
        </w:tabs>
        <w:spacing w:line="320" w:lineRule="exact"/>
        <w:ind w:left="709"/>
        <w:jc w:val="both"/>
        <w:rPr>
          <w:rFonts w:ascii="Garamond" w:hAnsi="Garamond" w:cs="Tahoma"/>
          <w:iCs/>
        </w:rPr>
      </w:pPr>
    </w:p>
    <w:p w14:paraId="294E04DC" w14:textId="77777777" w:rsidR="0028150D" w:rsidRDefault="0028150D" w:rsidP="0028150D">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14:paraId="311D265E" w14:textId="77777777" w:rsidR="0028150D" w:rsidRDefault="0028150D" w:rsidP="0028150D">
      <w:pPr>
        <w:tabs>
          <w:tab w:val="left" w:pos="709"/>
        </w:tabs>
        <w:spacing w:line="320" w:lineRule="exact"/>
        <w:ind w:left="709"/>
        <w:jc w:val="both"/>
        <w:rPr>
          <w:rFonts w:ascii="Garamond" w:hAnsi="Garamond" w:cs="Tahoma"/>
          <w:iCs/>
        </w:rPr>
      </w:pPr>
    </w:p>
    <w:p w14:paraId="4655B1B3" w14:textId="77777777" w:rsidR="0028150D" w:rsidRPr="002E44B8" w:rsidRDefault="0028150D" w:rsidP="0028150D">
      <w:pPr>
        <w:tabs>
          <w:tab w:val="left" w:pos="709"/>
        </w:tabs>
        <w:spacing w:line="320" w:lineRule="exact"/>
        <w:ind w:left="709"/>
        <w:jc w:val="both"/>
        <w:rPr>
          <w:rFonts w:ascii="Garamond" w:hAnsi="Garamond" w:cs="Tahoma"/>
          <w:b/>
          <w:iCs/>
        </w:rPr>
      </w:pPr>
      <w:r w:rsidRPr="00CA59AB">
        <w:rPr>
          <w:rFonts w:ascii="Garamond" w:hAnsi="Garamond" w:cs="Tahoma"/>
          <w:iCs/>
        </w:rPr>
        <w:t>Considera-se “</w:t>
      </w:r>
      <w:r w:rsidRPr="00CA59AB">
        <w:rPr>
          <w:rFonts w:ascii="Garamond" w:hAnsi="Garamond" w:cs="Tahoma"/>
          <w:iCs/>
          <w:u w:val="single"/>
        </w:rPr>
        <w:t>Data de Aniversário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Pr>
          <w:rFonts w:ascii="Garamond" w:hAnsi="Garamond" w:cs="Tahoma"/>
          <w:iCs/>
        </w:rPr>
        <w:t>15</w:t>
      </w:r>
      <w:r w:rsidRPr="00480EA4">
        <w:rPr>
          <w:rFonts w:ascii="Garamond" w:hAnsi="Garamond" w:cs="Tahoma"/>
          <w:iCs/>
        </w:rPr>
        <w:t xml:space="preserve"> (</w:t>
      </w:r>
      <w:r>
        <w:rPr>
          <w:rFonts w:ascii="Garamond" w:hAnsi="Garamond" w:cs="Tahoma"/>
          <w:iCs/>
        </w:rPr>
        <w:t>quinze</w:t>
      </w:r>
      <w:r w:rsidRPr="00480EA4">
        <w:rPr>
          <w:rFonts w:ascii="Garamond" w:hAnsi="Garamond" w:cs="Tahoma"/>
          <w:iCs/>
        </w:rPr>
        <w:t>)</w:t>
      </w:r>
      <w:r w:rsidRPr="00CA59AB">
        <w:rPr>
          <w:rFonts w:ascii="Garamond" w:hAnsi="Garamond" w:cs="Tahoma"/>
          <w:iCs/>
        </w:rPr>
        <w:t xml:space="preserve"> de cada mês</w:t>
      </w:r>
      <w:r>
        <w:rPr>
          <w:rFonts w:ascii="Garamond" w:hAnsi="Garamond" w:cs="Tahoma"/>
          <w:iCs/>
        </w:rPr>
        <w:t>,</w:t>
      </w:r>
      <w:r w:rsidRPr="00CA59AB">
        <w:rPr>
          <w:rFonts w:ascii="Garamond" w:hAnsi="Garamond" w:cs="Tahoma"/>
          <w:iCs/>
        </w:rPr>
        <w:t xml:space="preserve"> e caso referida data não seja Dia Útil, o primeiro Dia Útil subsequente.</w:t>
      </w:r>
      <w:r>
        <w:rPr>
          <w:rFonts w:ascii="Garamond" w:hAnsi="Garamond" w:cs="Tahoma"/>
          <w:iCs/>
        </w:rPr>
        <w:t xml:space="preserve"> </w:t>
      </w:r>
    </w:p>
    <w:p w14:paraId="608EF9CA" w14:textId="77777777" w:rsidR="0028150D" w:rsidRPr="00CA59AB" w:rsidRDefault="0028150D" w:rsidP="0028150D">
      <w:pPr>
        <w:tabs>
          <w:tab w:val="left" w:pos="709"/>
        </w:tabs>
        <w:spacing w:line="320" w:lineRule="exact"/>
        <w:ind w:left="709"/>
        <w:jc w:val="both"/>
        <w:rPr>
          <w:rFonts w:ascii="Garamond" w:hAnsi="Garamond" w:cs="Tahoma"/>
          <w:iCs/>
        </w:rPr>
      </w:pPr>
    </w:p>
    <w:p w14:paraId="6811AB73" w14:textId="77777777" w:rsidR="0028150D" w:rsidRDefault="0028150D" w:rsidP="0028150D">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Pr>
          <w:rFonts w:ascii="Garamond" w:hAnsi="Garamond" w:cs="Tahoma"/>
          <w:iCs/>
        </w:rPr>
        <w:t xml:space="preserve"> </w:t>
      </w:r>
      <w:r w:rsidRPr="00405967">
        <w:rPr>
          <w:rFonts w:ascii="Garamond" w:hAnsi="Garamond"/>
        </w:rPr>
        <w:t>da Quarta Série</w:t>
      </w:r>
      <w:r w:rsidRPr="00CA59AB">
        <w:rPr>
          <w:rFonts w:ascii="Garamond" w:hAnsi="Garamond" w:cs="Tahoma"/>
          <w:iCs/>
        </w:rPr>
        <w:t>.</w:t>
      </w:r>
    </w:p>
    <w:p w14:paraId="08EB384B" w14:textId="77777777" w:rsidR="0028150D" w:rsidRPr="00CA59AB" w:rsidRDefault="0028150D" w:rsidP="0028150D">
      <w:pPr>
        <w:tabs>
          <w:tab w:val="left" w:pos="709"/>
          <w:tab w:val="left" w:pos="6120"/>
        </w:tabs>
        <w:spacing w:line="320" w:lineRule="exact"/>
        <w:ind w:left="709"/>
        <w:jc w:val="both"/>
        <w:rPr>
          <w:rFonts w:ascii="Garamond" w:hAnsi="Garamond" w:cs="Tahoma"/>
          <w:iCs/>
        </w:rPr>
      </w:pPr>
      <w:r>
        <w:rPr>
          <w:rFonts w:ascii="Garamond" w:hAnsi="Garamond" w:cs="Tahoma"/>
          <w:iCs/>
        </w:rPr>
        <w:tab/>
      </w:r>
    </w:p>
    <w:p w14:paraId="42DB3CBC" w14:textId="77777777" w:rsidR="0028150D" w:rsidRDefault="0028150D" w:rsidP="0028150D">
      <w:pPr>
        <w:tabs>
          <w:tab w:val="left" w:pos="709"/>
        </w:tabs>
        <w:spacing w:line="320" w:lineRule="exact"/>
        <w:ind w:left="709"/>
        <w:jc w:val="both"/>
        <w:rPr>
          <w:rFonts w:ascii="Garamond" w:hAnsi="Garamond" w:cs="Tahoma"/>
          <w:iCs/>
        </w:rPr>
      </w:pPr>
      <w:r w:rsidRPr="00CA59AB">
        <w:rPr>
          <w:rFonts w:ascii="Garamond" w:hAnsi="Garamond" w:cs="Tahoma"/>
          <w:iCs/>
        </w:rPr>
        <w:t>Se até a Data de Aniversário das Debêntures</w:t>
      </w:r>
      <w:r w:rsidRPr="00983B27">
        <w:rPr>
          <w:rFonts w:ascii="Garamond" w:hAnsi="Garamond" w:cs="Tahoma"/>
          <w:iCs/>
        </w:rPr>
        <w:t xml:space="preserve"> </w:t>
      </w:r>
      <w:r w:rsidRPr="00405967">
        <w:rPr>
          <w:rFonts w:ascii="Garamond" w:hAnsi="Garamond"/>
        </w:rPr>
        <w:t>da Quarta Série</w:t>
      </w:r>
      <w:r w:rsidRPr="00CA59AB">
        <w:rPr>
          <w:rFonts w:ascii="Garamond" w:hAnsi="Garamond" w:cs="Tahoma"/>
          <w:iCs/>
        </w:rPr>
        <w:t xml:space="preserve">, o </w:t>
      </w:r>
      <w:proofErr w:type="spellStart"/>
      <w:r w:rsidRPr="00CA59AB">
        <w:rPr>
          <w:rFonts w:ascii="Garamond" w:hAnsi="Garamond" w:cs="Tahoma"/>
          <w:iCs/>
        </w:rPr>
        <w:t>NIk</w:t>
      </w:r>
      <w:proofErr w:type="spellEnd"/>
      <w:r w:rsidRPr="00CA59AB">
        <w:rPr>
          <w:rFonts w:ascii="Garamond" w:hAnsi="Garamond" w:cs="Tahoma"/>
          <w:iCs/>
        </w:rPr>
        <w:t xml:space="preserve"> não houver sido divulgado, deverá ser utilizado em substituição a </w:t>
      </w:r>
      <w:proofErr w:type="spellStart"/>
      <w:r w:rsidRPr="00CA59AB">
        <w:rPr>
          <w:rFonts w:ascii="Garamond" w:hAnsi="Garamond" w:cs="Tahoma"/>
          <w:iCs/>
        </w:rPr>
        <w:t>NIk</w:t>
      </w:r>
      <w:proofErr w:type="spellEnd"/>
      <w:r w:rsidRPr="00CA59AB">
        <w:rPr>
          <w:rFonts w:ascii="Garamond" w:hAnsi="Garamond" w:cs="Tahoma"/>
          <w:iCs/>
        </w:rPr>
        <w:t xml:space="preserve">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 respectivamente) da variação percentual do IPCA, conforme fórmula a seguir:</w:t>
      </w:r>
    </w:p>
    <w:p w14:paraId="6FB5C792" w14:textId="77777777" w:rsidR="0028150D" w:rsidRPr="00CA59AB" w:rsidRDefault="0028150D" w:rsidP="0028150D">
      <w:pPr>
        <w:tabs>
          <w:tab w:val="left" w:pos="709"/>
        </w:tabs>
        <w:spacing w:line="320" w:lineRule="exact"/>
        <w:ind w:left="709"/>
        <w:jc w:val="both"/>
        <w:rPr>
          <w:rFonts w:ascii="Garamond" w:hAnsi="Garamond" w:cs="Tahoma"/>
          <w:iCs/>
        </w:rPr>
      </w:pPr>
    </w:p>
    <w:p w14:paraId="2BB60CA0" w14:textId="77777777" w:rsidR="0028150D" w:rsidRPr="00CA59AB" w:rsidRDefault="0028150D" w:rsidP="0028150D">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proofErr w:type="spellStart"/>
      <w:r w:rsidRPr="00CA59AB">
        <w:rPr>
          <w:rFonts w:ascii="Garamond" w:hAnsi="Garamond" w:cs="Tahoma"/>
          <w:vertAlign w:val="subscript"/>
          <w:lang w:val="es-ES_tradnl"/>
        </w:rPr>
        <w:t>kp</w:t>
      </w:r>
      <w:proofErr w:type="spellEnd"/>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w:t>
      </w:r>
      <w:proofErr w:type="spellStart"/>
      <w:r w:rsidRPr="00CA59AB">
        <w:rPr>
          <w:rFonts w:ascii="Garamond" w:hAnsi="Garamond" w:cs="Tahoma"/>
          <w:lang w:val="es-ES_tradnl"/>
        </w:rPr>
        <w:t>projeção</w:t>
      </w:r>
      <w:proofErr w:type="spellEnd"/>
      <w:r w:rsidRPr="00CA59AB">
        <w:rPr>
          <w:rFonts w:ascii="Garamond" w:hAnsi="Garamond" w:cs="Tahoma"/>
          <w:lang w:val="es-ES_tradnl"/>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28150D" w:rsidRPr="009306BE" w14:paraId="7B683875" w14:textId="77777777" w:rsidTr="005E56D3">
        <w:tc>
          <w:tcPr>
            <w:tcW w:w="1051" w:type="dxa"/>
            <w:tcBorders>
              <w:top w:val="nil"/>
              <w:left w:val="nil"/>
              <w:bottom w:val="nil"/>
              <w:right w:val="nil"/>
            </w:tcBorders>
          </w:tcPr>
          <w:p w14:paraId="020F0EDA" w14:textId="77777777" w:rsidR="0028150D" w:rsidRPr="003938D8" w:rsidRDefault="0028150D" w:rsidP="005E56D3">
            <w:pPr>
              <w:tabs>
                <w:tab w:val="left" w:pos="720"/>
              </w:tabs>
              <w:spacing w:line="320" w:lineRule="exact"/>
              <w:ind w:left="720" w:hanging="720"/>
              <w:jc w:val="both"/>
              <w:rPr>
                <w:rFonts w:ascii="Garamond" w:hAnsi="Garamond" w:cs="Tahoma"/>
                <w:iCs/>
                <w:lang w:val="es-ES"/>
              </w:rPr>
            </w:pPr>
          </w:p>
          <w:p w14:paraId="16B96191" w14:textId="77777777" w:rsidR="0028150D" w:rsidRDefault="0028150D" w:rsidP="005E56D3">
            <w:pPr>
              <w:tabs>
                <w:tab w:val="left" w:pos="720"/>
              </w:tabs>
              <w:spacing w:line="320" w:lineRule="exact"/>
              <w:ind w:left="720" w:hanging="720"/>
              <w:jc w:val="both"/>
              <w:rPr>
                <w:rFonts w:ascii="Garamond" w:hAnsi="Garamond" w:cs="Tahoma"/>
                <w:iCs/>
              </w:rPr>
            </w:pPr>
            <w:r w:rsidRPr="00CA59AB">
              <w:rPr>
                <w:rFonts w:ascii="Garamond" w:hAnsi="Garamond" w:cs="Tahoma"/>
                <w:iCs/>
              </w:rPr>
              <w:lastRenderedPageBreak/>
              <w:t>Onde:</w:t>
            </w:r>
          </w:p>
          <w:p w14:paraId="60E0BD23" w14:textId="77777777" w:rsidR="0028150D" w:rsidRPr="00CA59AB" w:rsidRDefault="0028150D" w:rsidP="005E56D3">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14:paraId="28C4C0CE" w14:textId="77777777" w:rsidR="0028150D" w:rsidRPr="00CA59AB" w:rsidRDefault="0028150D" w:rsidP="005E56D3">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14:paraId="1F25778E" w14:textId="77777777" w:rsidR="0028150D" w:rsidRPr="00CA59AB" w:rsidRDefault="0028150D" w:rsidP="005E56D3">
            <w:pPr>
              <w:tabs>
                <w:tab w:val="left" w:pos="720"/>
              </w:tabs>
              <w:spacing w:line="320" w:lineRule="exact"/>
              <w:ind w:left="720" w:hanging="720"/>
              <w:jc w:val="both"/>
              <w:rPr>
                <w:rFonts w:ascii="Garamond" w:hAnsi="Garamond" w:cs="Tahoma"/>
                <w:iCs/>
              </w:rPr>
            </w:pPr>
          </w:p>
        </w:tc>
      </w:tr>
      <w:tr w:rsidR="0028150D" w:rsidRPr="009306BE" w14:paraId="06CABF3C" w14:textId="77777777" w:rsidTr="005E56D3">
        <w:tc>
          <w:tcPr>
            <w:tcW w:w="1051" w:type="dxa"/>
            <w:tcBorders>
              <w:top w:val="nil"/>
              <w:left w:val="nil"/>
              <w:bottom w:val="nil"/>
              <w:right w:val="nil"/>
            </w:tcBorders>
          </w:tcPr>
          <w:p w14:paraId="684AD158" w14:textId="77777777" w:rsidR="0028150D" w:rsidRPr="00CA59AB" w:rsidRDefault="0028150D" w:rsidP="005E56D3">
            <w:pPr>
              <w:tabs>
                <w:tab w:val="left" w:pos="720"/>
              </w:tabs>
              <w:spacing w:line="320" w:lineRule="exact"/>
              <w:ind w:left="720" w:hanging="720"/>
              <w:jc w:val="both"/>
              <w:rPr>
                <w:rFonts w:ascii="Garamond" w:hAnsi="Garamond" w:cs="Tahoma"/>
                <w:iCs/>
              </w:rPr>
            </w:pPr>
            <w:proofErr w:type="spellStart"/>
            <w:r w:rsidRPr="00CA59AB">
              <w:rPr>
                <w:rFonts w:ascii="Garamond" w:hAnsi="Garamond" w:cs="Tahoma"/>
                <w:iCs/>
              </w:rPr>
              <w:t>NI</w:t>
            </w:r>
            <w:r w:rsidRPr="00CA59AB">
              <w:rPr>
                <w:rFonts w:ascii="Garamond" w:hAnsi="Garamond" w:cs="Tahoma"/>
                <w:iCs/>
                <w:vertAlign w:val="subscript"/>
              </w:rPr>
              <w:t>Kp</w:t>
            </w:r>
            <w:proofErr w:type="spellEnd"/>
          </w:p>
        </w:tc>
        <w:tc>
          <w:tcPr>
            <w:tcW w:w="284" w:type="dxa"/>
            <w:tcBorders>
              <w:top w:val="nil"/>
              <w:left w:val="nil"/>
              <w:bottom w:val="nil"/>
              <w:right w:val="nil"/>
            </w:tcBorders>
          </w:tcPr>
          <w:p w14:paraId="194E0C17" w14:textId="77777777" w:rsidR="0028150D" w:rsidRPr="00CA59AB" w:rsidRDefault="0028150D" w:rsidP="005E56D3">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62329024" w14:textId="77777777" w:rsidR="0028150D" w:rsidRDefault="0028150D" w:rsidP="005E56D3">
            <w:pPr>
              <w:tabs>
                <w:tab w:val="left" w:pos="0"/>
              </w:tabs>
              <w:spacing w:line="320" w:lineRule="exact"/>
              <w:jc w:val="both"/>
              <w:rPr>
                <w:rFonts w:ascii="Garamond" w:hAnsi="Garamond" w:cs="Tahoma"/>
                <w:iCs/>
              </w:rPr>
            </w:pPr>
            <w:r w:rsidRPr="00CA59AB">
              <w:rPr>
                <w:rFonts w:ascii="Garamond" w:hAnsi="Garamond" w:cs="Tahoma"/>
                <w:iCs/>
              </w:rPr>
              <w:t>Número-Índice Projetado do IPCA para o mês de atualização, calculado com 2 (duas) casas decimais, com arredondamento;</w:t>
            </w:r>
          </w:p>
          <w:p w14:paraId="48D0A159" w14:textId="77777777" w:rsidR="0028150D" w:rsidRPr="00CA59AB" w:rsidRDefault="0028150D" w:rsidP="005E56D3">
            <w:pPr>
              <w:tabs>
                <w:tab w:val="left" w:pos="0"/>
              </w:tabs>
              <w:spacing w:line="320" w:lineRule="exact"/>
              <w:jc w:val="both"/>
              <w:rPr>
                <w:rFonts w:ascii="Garamond" w:hAnsi="Garamond" w:cs="Tahoma"/>
                <w:iCs/>
              </w:rPr>
            </w:pPr>
          </w:p>
        </w:tc>
      </w:tr>
      <w:tr w:rsidR="0028150D" w:rsidRPr="009306BE" w14:paraId="06579332" w14:textId="77777777" w:rsidTr="005E56D3">
        <w:tc>
          <w:tcPr>
            <w:tcW w:w="1051" w:type="dxa"/>
            <w:tcBorders>
              <w:top w:val="nil"/>
              <w:left w:val="nil"/>
              <w:bottom w:val="nil"/>
              <w:right w:val="nil"/>
            </w:tcBorders>
          </w:tcPr>
          <w:p w14:paraId="2B17037E" w14:textId="77777777" w:rsidR="0028150D" w:rsidRPr="00CA59AB" w:rsidRDefault="0028150D" w:rsidP="005E56D3">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14:paraId="2CEDB012" w14:textId="77777777" w:rsidR="0028150D" w:rsidRPr="00CA59AB" w:rsidRDefault="0028150D" w:rsidP="005E56D3">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14:paraId="35887E54" w14:textId="77777777" w:rsidR="0028150D" w:rsidRDefault="0028150D" w:rsidP="005E56D3">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14:paraId="5063238C" w14:textId="77777777" w:rsidR="0028150D" w:rsidRPr="00CA59AB" w:rsidRDefault="0028150D" w:rsidP="005E56D3">
            <w:pPr>
              <w:tabs>
                <w:tab w:val="left" w:pos="0"/>
              </w:tabs>
              <w:spacing w:line="320" w:lineRule="exact"/>
              <w:jc w:val="both"/>
              <w:rPr>
                <w:rFonts w:ascii="Garamond" w:hAnsi="Garamond" w:cs="Tahoma"/>
                <w:iCs/>
              </w:rPr>
            </w:pPr>
          </w:p>
        </w:tc>
      </w:tr>
    </w:tbl>
    <w:p w14:paraId="68B696C4" w14:textId="77777777" w:rsidR="0028150D" w:rsidRPr="005A50DA" w:rsidRDefault="0028150D" w:rsidP="0028150D">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Pr>
          <w:rFonts w:ascii="Garamond" w:hAnsi="Garamond" w:cs="Tahoma"/>
          <w:iCs/>
        </w:rPr>
        <w:t xml:space="preserve">titulares das </w:t>
      </w:r>
      <w:r w:rsidRPr="005A50DA">
        <w:rPr>
          <w:rFonts w:ascii="Garamond" w:hAnsi="Garamond" w:cs="Tahoma"/>
          <w:iCs/>
        </w:rPr>
        <w:t>Deb</w:t>
      </w:r>
      <w:r>
        <w:rPr>
          <w:rFonts w:ascii="Garamond" w:hAnsi="Garamond" w:cs="Tahoma"/>
          <w:iCs/>
        </w:rPr>
        <w:t>êntures da Quarta Série</w:t>
      </w:r>
      <w:r w:rsidRPr="005A50DA">
        <w:rPr>
          <w:rFonts w:ascii="Garamond" w:hAnsi="Garamond" w:cs="Tahoma"/>
          <w:iCs/>
        </w:rPr>
        <w:t xml:space="preserve"> quando da divulgação posterior do IPCA que seria aplicável; e</w:t>
      </w:r>
    </w:p>
    <w:p w14:paraId="3FC2C07C" w14:textId="77777777" w:rsidR="0028150D" w:rsidRPr="005A50DA" w:rsidRDefault="0028150D" w:rsidP="0028150D">
      <w:pPr>
        <w:tabs>
          <w:tab w:val="left" w:pos="720"/>
        </w:tabs>
        <w:spacing w:line="320" w:lineRule="exact"/>
        <w:ind w:left="1428"/>
        <w:jc w:val="both"/>
        <w:rPr>
          <w:rFonts w:ascii="Garamond" w:hAnsi="Garamond" w:cs="Tahoma"/>
          <w:iCs/>
        </w:rPr>
      </w:pPr>
    </w:p>
    <w:p w14:paraId="2D5F2260" w14:textId="77777777" w:rsidR="0028150D" w:rsidRPr="005A50DA" w:rsidRDefault="0028150D" w:rsidP="0028150D">
      <w:pPr>
        <w:numPr>
          <w:ilvl w:val="0"/>
          <w:numId w:val="8"/>
        </w:numPr>
        <w:tabs>
          <w:tab w:val="left" w:pos="720"/>
        </w:tabs>
        <w:spacing w:line="320" w:lineRule="exact"/>
        <w:jc w:val="both"/>
        <w:rPr>
          <w:rFonts w:ascii="Garamond" w:hAnsi="Garamond" w:cs="Tahoma"/>
          <w:iCs/>
        </w:rPr>
      </w:pPr>
      <w:r w:rsidRPr="005A50DA">
        <w:rPr>
          <w:rFonts w:ascii="Garamond" w:hAnsi="Garamond" w:cs="Tahoma"/>
          <w:iCs/>
        </w:rPr>
        <w:t>O Número-Índice Projetado do IPCA, bem como as projeções de sua variação, deverão ser utilizados considerando idêntico o número de casas decimais divulgado pelo órgão responsável por seu cálculo/apuração.</w:t>
      </w:r>
      <w:r>
        <w:rPr>
          <w:rFonts w:ascii="Garamond" w:hAnsi="Garamond" w:cs="Tahoma"/>
          <w:iCs/>
        </w:rPr>
        <w:t xml:space="preserve"> </w:t>
      </w:r>
    </w:p>
    <w:p w14:paraId="35B681BC" w14:textId="77777777" w:rsidR="0028150D" w:rsidRPr="005A50DA" w:rsidRDefault="0028150D" w:rsidP="0028150D">
      <w:pPr>
        <w:pStyle w:val="PargrafodaLista"/>
        <w:spacing w:line="320" w:lineRule="exact"/>
        <w:rPr>
          <w:rFonts w:ascii="Garamond" w:hAnsi="Garamond" w:cs="Tahoma"/>
          <w:iCs/>
        </w:rPr>
      </w:pPr>
    </w:p>
    <w:p w14:paraId="359BE05D" w14:textId="77777777" w:rsidR="0028150D" w:rsidRPr="005A50DA" w:rsidRDefault="0028150D" w:rsidP="0028150D">
      <w:pPr>
        <w:pStyle w:val="Ttulo6"/>
        <w:numPr>
          <w:ilvl w:val="3"/>
          <w:numId w:val="67"/>
        </w:numPr>
        <w:tabs>
          <w:tab w:val="left" w:pos="0"/>
        </w:tabs>
        <w:spacing w:line="320" w:lineRule="exact"/>
        <w:ind w:left="709" w:firstLine="0"/>
        <w:jc w:val="both"/>
        <w:rPr>
          <w:rFonts w:ascii="Garamond" w:hAnsi="Garamond"/>
          <w:sz w:val="24"/>
          <w:szCs w:val="24"/>
        </w:rPr>
      </w:pPr>
      <w:r>
        <w:rPr>
          <w:rFonts w:ascii="Garamond" w:hAnsi="Garamond"/>
          <w:b w:val="0"/>
          <w:i/>
          <w:sz w:val="24"/>
          <w:szCs w:val="24"/>
          <w:u w:val="single"/>
        </w:rPr>
        <w:t>Indisponibilidade do IPCA</w:t>
      </w:r>
      <w:r w:rsidRPr="00405967">
        <w:rPr>
          <w:rFonts w:ascii="Garamond" w:hAnsi="Garamond"/>
          <w:b w:val="0"/>
          <w:i/>
          <w:sz w:val="24"/>
          <w:szCs w:val="24"/>
        </w:rPr>
        <w:t xml:space="preserve">. </w:t>
      </w:r>
      <w:r w:rsidRPr="005A50DA">
        <w:rPr>
          <w:rFonts w:ascii="Garamond" w:hAnsi="Garamond"/>
          <w:b w:val="0"/>
          <w:sz w:val="24"/>
          <w:szCs w:val="24"/>
        </w:rPr>
        <w:t xml:space="preserve">Na ausência de apuração e/ou divulgação do IPCA por prazo superior a </w:t>
      </w:r>
      <w:r w:rsidRPr="003938D8">
        <w:rPr>
          <w:rFonts w:ascii="Garamond" w:hAnsi="Garamond"/>
          <w:b w:val="0"/>
          <w:sz w:val="24"/>
          <w:szCs w:val="24"/>
        </w:rPr>
        <w:t>10 (dez) Dias Úteis</w:t>
      </w:r>
      <w:r w:rsidRPr="006A66E3">
        <w:rPr>
          <w:rFonts w:ascii="Garamond" w:hAnsi="Garamond"/>
          <w:b w:val="0"/>
          <w:sz w:val="24"/>
          <w:szCs w:val="24"/>
        </w:rPr>
        <w:t xml:space="preserve"> contad</w:t>
      </w:r>
      <w:r w:rsidRPr="005A50DA">
        <w:rPr>
          <w:rFonts w:ascii="Garamond" w:hAnsi="Garamond"/>
          <w:b w:val="0"/>
          <w:sz w:val="24"/>
          <w:szCs w:val="24"/>
        </w:rPr>
        <w:t>os da data esperada para sua apuração e/ou divulgação, ou, ainda, na hipótese de sua extinção ou inaplicabilidade por disposição legal ou determinação judicial (“</w:t>
      </w:r>
      <w:r w:rsidRPr="005A50DA">
        <w:rPr>
          <w:rFonts w:ascii="Garamond" w:hAnsi="Garamond"/>
          <w:b w:val="0"/>
          <w:sz w:val="24"/>
          <w:szCs w:val="24"/>
          <w:u w:val="single"/>
        </w:rPr>
        <w:t>Período de Ausência do IPCA</w:t>
      </w:r>
      <w:r w:rsidRPr="005A50DA">
        <w:rPr>
          <w:rFonts w:ascii="Garamond" w:hAnsi="Garamond"/>
          <w:b w:val="0"/>
          <w:sz w:val="24"/>
          <w:szCs w:val="24"/>
        </w:rPr>
        <w:t>”), o IPCA deverá ser substituído pelo devido substituto legal</w:t>
      </w:r>
      <w:r>
        <w:rPr>
          <w:rFonts w:ascii="Garamond" w:hAnsi="Garamond"/>
          <w:b w:val="0"/>
          <w:sz w:val="24"/>
          <w:szCs w:val="24"/>
        </w:rPr>
        <w:t xml:space="preserve">. Caso, ao final do </w:t>
      </w:r>
      <w:r w:rsidRPr="005A50DA">
        <w:rPr>
          <w:rFonts w:ascii="Garamond" w:hAnsi="Garamond"/>
          <w:b w:val="0"/>
          <w:sz w:val="24"/>
          <w:szCs w:val="24"/>
        </w:rPr>
        <w:t>Período de Ausência do IPCA</w:t>
      </w:r>
      <w:r>
        <w:rPr>
          <w:rFonts w:ascii="Garamond" w:hAnsi="Garamond"/>
          <w:b w:val="0"/>
          <w:sz w:val="24"/>
          <w:szCs w:val="24"/>
        </w:rPr>
        <w:t>, não exista um substitutivo legal para o IPCA, o</w:t>
      </w:r>
      <w:r w:rsidRPr="005A50DA">
        <w:rPr>
          <w:rFonts w:ascii="Garamond" w:hAnsi="Garamond"/>
          <w:b w:val="0"/>
          <w:sz w:val="24"/>
          <w:szCs w:val="24"/>
        </w:rPr>
        <w:t xml:space="preserve"> Agente Fiduciário deverá, no prazo </w:t>
      </w:r>
      <w:r w:rsidRPr="006A66E3">
        <w:rPr>
          <w:rFonts w:ascii="Garamond" w:hAnsi="Garamond"/>
          <w:b w:val="0"/>
          <w:sz w:val="24"/>
          <w:szCs w:val="24"/>
        </w:rPr>
        <w:t xml:space="preserve">de </w:t>
      </w:r>
      <w:r w:rsidRPr="003938D8">
        <w:rPr>
          <w:rFonts w:ascii="Garamond" w:hAnsi="Garamond"/>
          <w:b w:val="0"/>
          <w:sz w:val="24"/>
          <w:szCs w:val="24"/>
        </w:rPr>
        <w:t>2 (dois) Dias Úteis</w:t>
      </w:r>
      <w:r w:rsidRPr="006A66E3">
        <w:rPr>
          <w:rFonts w:ascii="Garamond" w:hAnsi="Garamond"/>
          <w:b w:val="0"/>
          <w:sz w:val="24"/>
          <w:szCs w:val="24"/>
        </w:rPr>
        <w:t xml:space="preserve"> a contar</w:t>
      </w:r>
      <w:r w:rsidRPr="005A50DA">
        <w:rPr>
          <w:rFonts w:ascii="Garamond" w:hAnsi="Garamond"/>
          <w:b w:val="0"/>
          <w:sz w:val="24"/>
          <w:szCs w:val="24"/>
        </w:rPr>
        <w:t xml:space="preserve"> do Período de Ausência do IPCA, convocar Assembleia Geral de Debenturistas</w:t>
      </w:r>
      <w:r>
        <w:rPr>
          <w:rFonts w:ascii="Garamond" w:hAnsi="Garamond"/>
          <w:b w:val="0"/>
          <w:sz w:val="24"/>
          <w:szCs w:val="24"/>
        </w:rPr>
        <w:t xml:space="preserve"> </w:t>
      </w:r>
      <w:r w:rsidRPr="00390F91">
        <w:rPr>
          <w:rFonts w:ascii="Garamond" w:hAnsi="Garamond"/>
          <w:b w:val="0"/>
          <w:sz w:val="24"/>
          <w:szCs w:val="24"/>
        </w:rPr>
        <w:t>da Quarta Série</w:t>
      </w:r>
      <w:r w:rsidRPr="005A50DA">
        <w:rPr>
          <w:rFonts w:ascii="Garamond" w:hAnsi="Garamond"/>
          <w:b w:val="0"/>
          <w:sz w:val="24"/>
          <w:szCs w:val="24"/>
        </w:rPr>
        <w:t xml:space="preserve"> (na forma e nos prazos estipulados na Cláusula </w:t>
      </w:r>
      <w:r>
        <w:rPr>
          <w:rFonts w:ascii="Garamond" w:hAnsi="Garamond"/>
          <w:b w:val="0"/>
          <w:sz w:val="24"/>
          <w:szCs w:val="24"/>
        </w:rPr>
        <w:t>IX</w:t>
      </w:r>
      <w:r w:rsidRPr="005A50DA">
        <w:rPr>
          <w:rFonts w:ascii="Garamond" w:hAnsi="Garamond"/>
          <w:b w:val="0"/>
          <w:sz w:val="24"/>
          <w:szCs w:val="24"/>
        </w:rPr>
        <w:t xml:space="preserve"> desta Escritura de Emissão), para </w:t>
      </w:r>
      <w:r>
        <w:rPr>
          <w:rFonts w:ascii="Garamond" w:hAnsi="Garamond"/>
          <w:b w:val="0"/>
          <w:sz w:val="24"/>
          <w:szCs w:val="24"/>
        </w:rPr>
        <w:t xml:space="preserve">(i) </w:t>
      </w:r>
      <w:r w:rsidRPr="005A50DA">
        <w:rPr>
          <w:rFonts w:ascii="Garamond" w:hAnsi="Garamond"/>
          <w:b w:val="0"/>
          <w:sz w:val="24"/>
          <w:szCs w:val="24"/>
        </w:rPr>
        <w:t xml:space="preserve">definir, de comum acordo com a Emissora, observados a boa fé, a regulamentação aplicável e os requisitos da Lei 12.431, o novo parâmetro a ser aplicado, </w:t>
      </w:r>
      <w:r>
        <w:rPr>
          <w:rFonts w:ascii="Garamond" w:hAnsi="Garamond"/>
          <w:b w:val="0"/>
          <w:sz w:val="24"/>
          <w:szCs w:val="24"/>
        </w:rPr>
        <w:t>o</w:t>
      </w:r>
      <w:r w:rsidRPr="005A50DA">
        <w:rPr>
          <w:rFonts w:ascii="Garamond" w:hAnsi="Garamond"/>
          <w:b w:val="0"/>
          <w:sz w:val="24"/>
          <w:szCs w:val="24"/>
        </w:rPr>
        <w:t xml:space="preserve"> qual deverá refletir parâmetros utilizados em operações similares existentes à época (“</w:t>
      </w:r>
      <w:r w:rsidRPr="005A50DA">
        <w:rPr>
          <w:rFonts w:ascii="Garamond" w:hAnsi="Garamond"/>
          <w:b w:val="0"/>
          <w:sz w:val="24"/>
          <w:szCs w:val="24"/>
          <w:u w:val="single"/>
        </w:rPr>
        <w:t>Taxa Substitutiva</w:t>
      </w:r>
      <w:r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Pr="000B0441">
        <w:rPr>
          <w:rFonts w:ascii="Garamond" w:hAnsi="Garamond"/>
          <w:b w:val="0"/>
          <w:sz w:val="24"/>
          <w:szCs w:val="24"/>
        </w:rPr>
        <w:t>titulares das Debêntures</w:t>
      </w:r>
      <w:r>
        <w:rPr>
          <w:rFonts w:ascii="Garamond" w:hAnsi="Garamond"/>
          <w:b w:val="0"/>
          <w:sz w:val="24"/>
          <w:szCs w:val="24"/>
        </w:rPr>
        <w:t xml:space="preserve"> da Quarta Série</w:t>
      </w:r>
      <w:r w:rsidRPr="005A50DA">
        <w:rPr>
          <w:rFonts w:ascii="Garamond" w:hAnsi="Garamond"/>
          <w:b w:val="0"/>
          <w:sz w:val="24"/>
          <w:szCs w:val="24"/>
        </w:rPr>
        <w:t xml:space="preserve">, quando da divulgação posterior do IPCA. </w:t>
      </w:r>
    </w:p>
    <w:p w14:paraId="37FB2C2C" w14:textId="77777777" w:rsidR="0028150D" w:rsidRPr="00CA59AB" w:rsidRDefault="0028150D" w:rsidP="0028150D">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14:paraId="39DA6C67" w14:textId="77777777" w:rsidR="0028150D" w:rsidRDefault="0028150D" w:rsidP="0028150D">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Pr="00390F91">
        <w:rPr>
          <w:rFonts w:ascii="Garamond" w:hAnsi="Garamond"/>
          <w:b w:val="0"/>
          <w:sz w:val="24"/>
          <w:szCs w:val="24"/>
        </w:rPr>
        <w:t xml:space="preserve">da Quarta Série </w:t>
      </w:r>
      <w:r w:rsidRPr="00CA59AB">
        <w:rPr>
          <w:rFonts w:ascii="Garamond" w:hAnsi="Garamond"/>
          <w:b w:val="0"/>
          <w:sz w:val="24"/>
          <w:szCs w:val="24"/>
        </w:rPr>
        <w:t xml:space="preserve">referida na Cláusula anterior, a referida Assembleia Geral de Debenturistas </w:t>
      </w:r>
      <w:r>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do retorno de sua divulgação, voltará a ser utilizado para o cálculo da Atualização </w:t>
      </w:r>
      <w:r w:rsidRPr="00CA59AB">
        <w:rPr>
          <w:rFonts w:ascii="Garamond" w:hAnsi="Garamond"/>
          <w:b w:val="0"/>
          <w:sz w:val="24"/>
          <w:szCs w:val="24"/>
        </w:rPr>
        <w:lastRenderedPageBreak/>
        <w:t xml:space="preserve">Monetária desde o dia de sua indisponibilidade, não sendo devidas quaisquer compensações entre a Emissora e os </w:t>
      </w:r>
      <w:r w:rsidRPr="000B0441">
        <w:rPr>
          <w:rFonts w:ascii="Garamond" w:hAnsi="Garamond"/>
          <w:b w:val="0"/>
          <w:sz w:val="24"/>
          <w:szCs w:val="24"/>
        </w:rPr>
        <w:t>titulares das Debêntures</w:t>
      </w:r>
      <w:r>
        <w:rPr>
          <w:rFonts w:ascii="Garamond" w:hAnsi="Garamond"/>
          <w:b w:val="0"/>
          <w:sz w:val="24"/>
          <w:szCs w:val="24"/>
        </w:rPr>
        <w:t xml:space="preserve"> da Quarta Série</w:t>
      </w:r>
      <w:r w:rsidRPr="00CA59AB">
        <w:rPr>
          <w:rFonts w:ascii="Garamond" w:hAnsi="Garamond"/>
          <w:b w:val="0"/>
          <w:sz w:val="24"/>
          <w:szCs w:val="24"/>
        </w:rPr>
        <w:t>.</w:t>
      </w:r>
    </w:p>
    <w:p w14:paraId="0B7D6BC9" w14:textId="77777777" w:rsidR="0028150D" w:rsidRPr="00CA59AB" w:rsidRDefault="0028150D" w:rsidP="0028150D">
      <w:pPr>
        <w:spacing w:line="320" w:lineRule="exact"/>
      </w:pPr>
    </w:p>
    <w:p w14:paraId="659CB29E" w14:textId="77777777" w:rsidR="0028150D" w:rsidRDefault="0028150D" w:rsidP="0028150D">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Pr="00CA59AB">
        <w:rPr>
          <w:rStyle w:val="DeltaViewInsertion"/>
          <w:rFonts w:ascii="Garamond" w:hAnsi="Garamond" w:cs="Arial"/>
          <w:color w:val="auto"/>
          <w:sz w:val="24"/>
          <w:szCs w:val="24"/>
          <w:u w:val="none"/>
        </w:rPr>
        <w:t xml:space="preserve"> </w:t>
      </w:r>
      <w:r w:rsidRPr="00CA59AB">
        <w:rPr>
          <w:rFonts w:ascii="Garamond" w:hAnsi="Garamond"/>
          <w:b w:val="0"/>
          <w:sz w:val="24"/>
          <w:szCs w:val="24"/>
        </w:rPr>
        <w:t xml:space="preserve">não haja acordo sobre a Taxa Substitutiva entre os </w:t>
      </w:r>
      <w:r w:rsidRPr="00A63007">
        <w:rPr>
          <w:rFonts w:ascii="Garamond" w:hAnsi="Garamond"/>
          <w:b w:val="0"/>
          <w:sz w:val="24"/>
          <w:szCs w:val="24"/>
        </w:rPr>
        <w:t>titulares das Debêntures</w:t>
      </w:r>
      <w:r w:rsidRPr="00CA59AB">
        <w:rPr>
          <w:rFonts w:ascii="Garamond" w:hAnsi="Garamond"/>
          <w:b w:val="0"/>
          <w:sz w:val="24"/>
          <w:szCs w:val="24"/>
        </w:rPr>
        <w:t xml:space="preserve"> </w:t>
      </w:r>
      <w:r>
        <w:rPr>
          <w:rFonts w:ascii="Garamond" w:hAnsi="Garamond"/>
          <w:b w:val="0"/>
          <w:sz w:val="24"/>
          <w:szCs w:val="24"/>
        </w:rPr>
        <w:t xml:space="preserve">da Quarta Série </w:t>
      </w:r>
      <w:r w:rsidRPr="00CA59AB">
        <w:rPr>
          <w:rFonts w:ascii="Garamond" w:hAnsi="Garamond"/>
          <w:b w:val="0"/>
          <w:sz w:val="24"/>
          <w:szCs w:val="24"/>
        </w:rPr>
        <w:t>e a Emissora, em deliberação realizada em Assembleia Geral de Debenturistas</w:t>
      </w:r>
      <w:r>
        <w:rPr>
          <w:rFonts w:ascii="Garamond" w:hAnsi="Garamond"/>
          <w:b w:val="0"/>
          <w:sz w:val="24"/>
          <w:szCs w:val="24"/>
        </w:rPr>
        <w:t xml:space="preserve"> da Quarta Série</w:t>
      </w:r>
      <w:r w:rsidRPr="00CA59AB">
        <w:rPr>
          <w:rFonts w:ascii="Garamond" w:hAnsi="Garamond"/>
          <w:b w:val="0"/>
          <w:sz w:val="24"/>
          <w:szCs w:val="24"/>
        </w:rPr>
        <w:t xml:space="preserve"> de acordo com o </w:t>
      </w:r>
      <w:proofErr w:type="spellStart"/>
      <w:r w:rsidRPr="00CA59AB">
        <w:rPr>
          <w:rFonts w:ascii="Garamond" w:hAnsi="Garamond"/>
          <w:b w:val="0"/>
          <w:sz w:val="24"/>
          <w:szCs w:val="24"/>
        </w:rPr>
        <w:t>quorum</w:t>
      </w:r>
      <w:proofErr w:type="spellEnd"/>
      <w:r w:rsidRPr="00CA59AB">
        <w:rPr>
          <w:rFonts w:ascii="Garamond" w:hAnsi="Garamond"/>
          <w:b w:val="0"/>
          <w:sz w:val="24"/>
          <w:szCs w:val="24"/>
        </w:rPr>
        <w:t xml:space="preserve"> estabelecido na </w:t>
      </w:r>
      <w:r w:rsidRPr="006F5178">
        <w:rPr>
          <w:rFonts w:ascii="Garamond" w:hAnsi="Garamond"/>
          <w:b w:val="0"/>
          <w:sz w:val="24"/>
          <w:szCs w:val="24"/>
        </w:rPr>
        <w:t xml:space="preserve">Cláusula </w:t>
      </w:r>
      <w:r w:rsidRPr="00BA5116">
        <w:rPr>
          <w:rFonts w:ascii="Garamond" w:hAnsi="Garamond"/>
          <w:b w:val="0"/>
          <w:sz w:val="24"/>
          <w:szCs w:val="24"/>
        </w:rPr>
        <w:t>9</w:t>
      </w:r>
      <w:r w:rsidRPr="003D004F">
        <w:rPr>
          <w:rFonts w:ascii="Garamond" w:hAnsi="Garamond"/>
          <w:b w:val="0"/>
          <w:sz w:val="24"/>
          <w:szCs w:val="24"/>
        </w:rPr>
        <w:t>.4</w:t>
      </w:r>
      <w:r w:rsidRPr="006F5178">
        <w:rPr>
          <w:rFonts w:ascii="Garamond" w:hAnsi="Garamond"/>
          <w:b w:val="0"/>
          <w:sz w:val="24"/>
          <w:szCs w:val="24"/>
        </w:rPr>
        <w:t xml:space="preserve"> abaixo</w:t>
      </w:r>
      <w:r w:rsidRPr="00CA59AB">
        <w:rPr>
          <w:rFonts w:ascii="Garamond" w:hAnsi="Garamond"/>
          <w:b w:val="0"/>
          <w:sz w:val="24"/>
          <w:szCs w:val="24"/>
        </w:rPr>
        <w:t xml:space="preserve">, </w:t>
      </w:r>
      <w:r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Pr>
          <w:rFonts w:ascii="Garamond" w:hAnsi="Garamond"/>
          <w:b w:val="0"/>
          <w:sz w:val="24"/>
          <w:szCs w:val="24"/>
        </w:rPr>
        <w:t xml:space="preserve">, </w:t>
      </w:r>
      <w:r w:rsidRPr="00CA59AB">
        <w:rPr>
          <w:rFonts w:ascii="Garamond" w:hAnsi="Garamond"/>
          <w:b w:val="0"/>
          <w:sz w:val="24"/>
          <w:szCs w:val="24"/>
        </w:rPr>
        <w:t>resgata</w:t>
      </w:r>
      <w:r>
        <w:rPr>
          <w:rFonts w:ascii="Garamond" w:hAnsi="Garamond"/>
          <w:b w:val="0"/>
          <w:sz w:val="24"/>
          <w:szCs w:val="24"/>
        </w:rPr>
        <w:t>r</w:t>
      </w:r>
      <w:r w:rsidRPr="00CA59AB">
        <w:rPr>
          <w:rFonts w:ascii="Garamond" w:hAnsi="Garamond"/>
          <w:b w:val="0"/>
          <w:sz w:val="24"/>
          <w:szCs w:val="24"/>
        </w:rPr>
        <w:t xml:space="preserve"> antecipadamente </w:t>
      </w:r>
      <w:r w:rsidRPr="00983B27">
        <w:rPr>
          <w:rFonts w:ascii="Garamond" w:hAnsi="Garamond"/>
          <w:b w:val="0"/>
          <w:sz w:val="24"/>
          <w:szCs w:val="24"/>
        </w:rPr>
        <w:t>a totalidade das Debêntures</w:t>
      </w:r>
      <w:r>
        <w:rPr>
          <w:rFonts w:ascii="Garamond" w:hAnsi="Garamond"/>
          <w:b w:val="0"/>
          <w:sz w:val="24"/>
          <w:szCs w:val="24"/>
        </w:rPr>
        <w:t xml:space="preserve"> da Quarta Série</w:t>
      </w:r>
      <w:r w:rsidRPr="00983B27">
        <w:rPr>
          <w:rFonts w:ascii="Garamond" w:hAnsi="Garamond"/>
          <w:b w:val="0"/>
          <w:sz w:val="24"/>
          <w:szCs w:val="24"/>
        </w:rPr>
        <w:t>, com o consequente cancelamento de tais Debêntures</w:t>
      </w:r>
      <w:r w:rsidRPr="00CA59AB">
        <w:rPr>
          <w:rFonts w:ascii="Garamond" w:hAnsi="Garamond"/>
          <w:b w:val="0"/>
          <w:sz w:val="24"/>
          <w:szCs w:val="24"/>
        </w:rPr>
        <w:t xml:space="preserve">, </w:t>
      </w:r>
      <w:r w:rsidRPr="00983B27">
        <w:rPr>
          <w:rFonts w:ascii="Garamond" w:hAnsi="Garamond"/>
          <w:b w:val="0"/>
          <w:sz w:val="24"/>
          <w:szCs w:val="24"/>
        </w:rPr>
        <w:t>pelo Valor Nominal Atualizado das Debêntures</w:t>
      </w:r>
      <w:r>
        <w:rPr>
          <w:rFonts w:ascii="Garamond" w:hAnsi="Garamond"/>
          <w:b w:val="0"/>
          <w:sz w:val="24"/>
          <w:szCs w:val="24"/>
        </w:rPr>
        <w:t xml:space="preserve"> da Quarta Série</w:t>
      </w:r>
      <w:r w:rsidRPr="00983B27">
        <w:rPr>
          <w:rFonts w:ascii="Garamond" w:hAnsi="Garamond"/>
          <w:b w:val="0"/>
          <w:sz w:val="24"/>
          <w:szCs w:val="24"/>
        </w:rPr>
        <w:t>, acrescido dos Juros Remuneratórios das Debêntures</w:t>
      </w:r>
      <w:r>
        <w:rPr>
          <w:rFonts w:ascii="Garamond" w:hAnsi="Garamond"/>
          <w:b w:val="0"/>
          <w:sz w:val="24"/>
          <w:szCs w:val="24"/>
        </w:rPr>
        <w:t xml:space="preserve"> Incentivadas</w:t>
      </w:r>
      <w:r w:rsidRPr="00983B27">
        <w:rPr>
          <w:rFonts w:ascii="Garamond" w:hAnsi="Garamond"/>
          <w:b w:val="0"/>
          <w:sz w:val="24"/>
          <w:szCs w:val="24"/>
        </w:rPr>
        <w:t xml:space="preserve"> (conforme definido abaixo) devidos até a data do efetivo resgate ou a Data de Vencimento </w:t>
      </w:r>
      <w:r>
        <w:rPr>
          <w:rFonts w:ascii="Garamond" w:hAnsi="Garamond"/>
          <w:b w:val="0"/>
          <w:sz w:val="24"/>
          <w:szCs w:val="24"/>
        </w:rPr>
        <w:t>da Quarta Série</w:t>
      </w:r>
      <w:r w:rsidRPr="00983B27">
        <w:rPr>
          <w:rFonts w:ascii="Garamond" w:hAnsi="Garamond"/>
          <w:b w:val="0"/>
          <w:sz w:val="24"/>
          <w:szCs w:val="24"/>
        </w:rPr>
        <w:t xml:space="preserve">, calculados </w:t>
      </w:r>
      <w:r w:rsidRPr="00983B27">
        <w:rPr>
          <w:rFonts w:ascii="Garamond" w:hAnsi="Garamond"/>
          <w:b w:val="0"/>
          <w:i/>
          <w:sz w:val="24"/>
          <w:szCs w:val="24"/>
        </w:rPr>
        <w:t xml:space="preserve">pro rata </w:t>
      </w:r>
      <w:proofErr w:type="spellStart"/>
      <w:r w:rsidRPr="00983B27">
        <w:rPr>
          <w:rFonts w:ascii="Garamond" w:hAnsi="Garamond"/>
          <w:b w:val="0"/>
          <w:i/>
          <w:sz w:val="24"/>
          <w:szCs w:val="24"/>
        </w:rPr>
        <w:t>temporis</w:t>
      </w:r>
      <w:proofErr w:type="spellEnd"/>
      <w:r w:rsidRPr="00983B27">
        <w:rPr>
          <w:rFonts w:ascii="Garamond" w:hAnsi="Garamond"/>
          <w:b w:val="0"/>
          <w:sz w:val="24"/>
          <w:szCs w:val="24"/>
        </w:rPr>
        <w:t>, a partir da Data da Primeira Integralização</w:t>
      </w:r>
      <w:r>
        <w:rPr>
          <w:rFonts w:ascii="Garamond" w:hAnsi="Garamond"/>
          <w:b w:val="0"/>
          <w:sz w:val="24"/>
          <w:szCs w:val="24"/>
        </w:rPr>
        <w:t xml:space="preserve"> </w:t>
      </w:r>
      <w:r w:rsidRPr="00983B27">
        <w:rPr>
          <w:rFonts w:ascii="Garamond" w:hAnsi="Garamond"/>
          <w:b w:val="0"/>
          <w:sz w:val="24"/>
          <w:szCs w:val="24"/>
        </w:rPr>
        <w:t>das Debêntures</w:t>
      </w:r>
      <w:r>
        <w:rPr>
          <w:rFonts w:ascii="Garamond" w:hAnsi="Garamond"/>
          <w:b w:val="0"/>
          <w:sz w:val="24"/>
          <w:szCs w:val="24"/>
        </w:rPr>
        <w:t xml:space="preserve"> da Quarta Série</w:t>
      </w:r>
      <w:r w:rsidRPr="00983B27">
        <w:rPr>
          <w:rFonts w:ascii="Garamond" w:hAnsi="Garamond"/>
          <w:b w:val="0"/>
          <w:sz w:val="24"/>
          <w:szCs w:val="24"/>
        </w:rPr>
        <w:t>, ou das respectivas Datas de Pagamento dos Juros Remuneratórios das Debêntures</w:t>
      </w:r>
      <w:r>
        <w:rPr>
          <w:rFonts w:ascii="Garamond" w:hAnsi="Garamond"/>
          <w:b w:val="0"/>
          <w:sz w:val="24"/>
          <w:szCs w:val="24"/>
        </w:rPr>
        <w:t xml:space="preserve"> da Quarta Série</w:t>
      </w:r>
      <w:r w:rsidRPr="00983B27">
        <w:rPr>
          <w:rFonts w:ascii="Garamond" w:hAnsi="Garamond"/>
          <w:b w:val="0"/>
          <w:sz w:val="24"/>
          <w:szCs w:val="24"/>
        </w:rPr>
        <w:t xml:space="preserve"> (conforme definido abaixo) imediatamente anterior, conforme o caso,</w:t>
      </w:r>
      <w:r>
        <w:rPr>
          <w:rFonts w:ascii="Garamond" w:hAnsi="Garamond"/>
          <w:b w:val="0"/>
          <w:sz w:val="24"/>
          <w:szCs w:val="24"/>
        </w:rPr>
        <w:t xml:space="preserve"> </w:t>
      </w:r>
      <w:r w:rsidRPr="00CA59AB">
        <w:rPr>
          <w:rFonts w:ascii="Garamond" w:hAnsi="Garamond"/>
          <w:b w:val="0"/>
          <w:sz w:val="24"/>
          <w:szCs w:val="24"/>
        </w:rPr>
        <w:t xml:space="preserve">sem multa ou </w:t>
      </w:r>
      <w:r w:rsidRPr="003126C4">
        <w:rPr>
          <w:rFonts w:ascii="Garamond" w:hAnsi="Garamond"/>
          <w:b w:val="0"/>
          <w:sz w:val="24"/>
          <w:szCs w:val="24"/>
        </w:rPr>
        <w:t xml:space="preserve">prêmio de qualquer natureza, </w:t>
      </w:r>
      <w:r>
        <w:rPr>
          <w:rFonts w:ascii="Garamond" w:hAnsi="Garamond"/>
          <w:b w:val="0"/>
          <w:sz w:val="24"/>
          <w:szCs w:val="24"/>
        </w:rPr>
        <w:t xml:space="preserve">em uma das seguintes datas, o que ocorrer primeiro: (i) </w:t>
      </w:r>
      <w:r w:rsidRPr="003126C4">
        <w:rPr>
          <w:rFonts w:ascii="Garamond" w:hAnsi="Garamond"/>
          <w:b w:val="0"/>
          <w:sz w:val="24"/>
          <w:szCs w:val="24"/>
        </w:rPr>
        <w:t xml:space="preserve">no prazo </w:t>
      </w:r>
      <w:r w:rsidRPr="00015466">
        <w:rPr>
          <w:rFonts w:ascii="Garamond" w:hAnsi="Garamond"/>
          <w:b w:val="0"/>
          <w:sz w:val="24"/>
          <w:szCs w:val="24"/>
        </w:rPr>
        <w:t>de 30 (trinta) dias</w:t>
      </w:r>
      <w:r w:rsidRPr="003126C4">
        <w:rPr>
          <w:rFonts w:ascii="Garamond" w:hAnsi="Garamond"/>
          <w:b w:val="0"/>
          <w:sz w:val="24"/>
          <w:szCs w:val="24"/>
        </w:rPr>
        <w:t xml:space="preserve"> contados da data da realização da respectiva Assembleia Geral de </w:t>
      </w:r>
      <w:r w:rsidRPr="003126C4">
        <w:rPr>
          <w:rFonts w:ascii="Garamond" w:hAnsi="Garamond" w:cs="Tahoma"/>
          <w:b w:val="0"/>
          <w:sz w:val="24"/>
          <w:szCs w:val="24"/>
        </w:rPr>
        <w:t>Debenturistas</w:t>
      </w:r>
      <w:r>
        <w:rPr>
          <w:rFonts w:ascii="Garamond" w:hAnsi="Garamond" w:cs="Tahoma"/>
          <w:b w:val="0"/>
          <w:sz w:val="24"/>
          <w:szCs w:val="24"/>
        </w:rPr>
        <w:t xml:space="preserve"> da Quarta Série</w:t>
      </w:r>
      <w:r w:rsidRPr="003126C4">
        <w:rPr>
          <w:rFonts w:ascii="Garamond" w:hAnsi="Garamond" w:cs="Tahoma"/>
          <w:b w:val="0"/>
          <w:sz w:val="24"/>
          <w:szCs w:val="24"/>
        </w:rPr>
        <w:t xml:space="preserve"> </w:t>
      </w:r>
      <w:r w:rsidRPr="003A779C">
        <w:rPr>
          <w:rFonts w:ascii="Garamond" w:hAnsi="Garamond" w:cs="Tahoma"/>
          <w:b w:val="0"/>
          <w:sz w:val="24"/>
          <w:szCs w:val="24"/>
        </w:rPr>
        <w:t>ou da data em que a mesma deveria ter ocorrido, conforme aplicável</w:t>
      </w:r>
      <w:r>
        <w:rPr>
          <w:rFonts w:ascii="Garamond" w:hAnsi="Garamond" w:cs="Tahoma"/>
          <w:b w:val="0"/>
          <w:snapToGrid w:val="0"/>
          <w:sz w:val="24"/>
          <w:szCs w:val="24"/>
        </w:rPr>
        <w:t>,</w:t>
      </w:r>
      <w:r w:rsidRPr="005764F3">
        <w:rPr>
          <w:rFonts w:ascii="Garamond" w:hAnsi="Garamond" w:cs="Tahoma"/>
          <w:b w:val="0"/>
          <w:snapToGrid w:val="0"/>
          <w:sz w:val="24"/>
          <w:szCs w:val="24"/>
        </w:rPr>
        <w:t xml:space="preserve"> ou </w:t>
      </w:r>
      <w:r>
        <w:rPr>
          <w:rFonts w:ascii="Garamond" w:hAnsi="Garamond" w:cs="Tahoma"/>
          <w:b w:val="0"/>
          <w:snapToGrid w:val="0"/>
          <w:sz w:val="24"/>
          <w:szCs w:val="24"/>
        </w:rPr>
        <w:t>(</w:t>
      </w:r>
      <w:proofErr w:type="spellStart"/>
      <w:r>
        <w:rPr>
          <w:rFonts w:ascii="Garamond" w:hAnsi="Garamond" w:cs="Tahoma"/>
          <w:b w:val="0"/>
          <w:snapToGrid w:val="0"/>
          <w:sz w:val="24"/>
          <w:szCs w:val="24"/>
        </w:rPr>
        <w:t>ii</w:t>
      </w:r>
      <w:proofErr w:type="spellEnd"/>
      <w:r>
        <w:rPr>
          <w:rFonts w:ascii="Garamond" w:hAnsi="Garamond" w:cs="Tahoma"/>
          <w:b w:val="0"/>
          <w:snapToGrid w:val="0"/>
          <w:sz w:val="24"/>
          <w:szCs w:val="24"/>
        </w:rPr>
        <w:t xml:space="preserve">) </w:t>
      </w:r>
      <w:r w:rsidRPr="003A779C">
        <w:rPr>
          <w:rFonts w:ascii="Garamond" w:hAnsi="Garamond" w:cs="Tahoma"/>
          <w:b w:val="0"/>
          <w:snapToGrid w:val="0"/>
          <w:sz w:val="24"/>
          <w:szCs w:val="24"/>
        </w:rPr>
        <w:t xml:space="preserve">caso não seja legalmente permitida a realização do resgate antecipado das Debêntures </w:t>
      </w:r>
      <w:r>
        <w:rPr>
          <w:rFonts w:ascii="Garamond" w:hAnsi="Garamond"/>
          <w:b w:val="0"/>
          <w:sz w:val="24"/>
          <w:szCs w:val="24"/>
        </w:rPr>
        <w:t>da Quarta Série</w:t>
      </w:r>
      <w:r w:rsidRPr="003A779C">
        <w:rPr>
          <w:rFonts w:ascii="Garamond" w:hAnsi="Garamond" w:cs="Tahoma"/>
          <w:b w:val="0"/>
          <w:snapToGrid w:val="0"/>
          <w:sz w:val="24"/>
          <w:szCs w:val="24"/>
        </w:rPr>
        <w:t xml:space="preserve">, nos termos da Lei 12.431, observadas as regras que vierem a ser expedidas pelo CMN e as demais regulamentações aplicáveis, resgatar a totalidade das Debêntures </w:t>
      </w:r>
      <w:r>
        <w:rPr>
          <w:rFonts w:ascii="Garamond" w:hAnsi="Garamond"/>
          <w:b w:val="0"/>
          <w:sz w:val="24"/>
          <w:szCs w:val="24"/>
        </w:rPr>
        <w:t>da Quarta Série</w:t>
      </w:r>
      <w:r w:rsidRPr="003A779C">
        <w:rPr>
          <w:rFonts w:ascii="Garamond" w:hAnsi="Garamond" w:cs="Tahoma"/>
          <w:b w:val="0"/>
          <w:snapToGrid w:val="0"/>
          <w:sz w:val="24"/>
          <w:szCs w:val="24"/>
        </w:rPr>
        <w:t xml:space="preserve">, com o consequente cancelamento de tais Debêntures </w:t>
      </w:r>
      <w:r>
        <w:rPr>
          <w:rFonts w:ascii="Garamond" w:hAnsi="Garamond"/>
          <w:b w:val="0"/>
          <w:sz w:val="24"/>
          <w:szCs w:val="24"/>
        </w:rPr>
        <w:t>da Quarta Série</w:t>
      </w:r>
      <w:r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Pr>
          <w:rFonts w:ascii="Garamond" w:hAnsi="Garamond" w:cs="Tahoma"/>
          <w:b w:val="0"/>
          <w:snapToGrid w:val="0"/>
          <w:sz w:val="24"/>
          <w:szCs w:val="24"/>
        </w:rPr>
        <w:t xml:space="preserve"> </w:t>
      </w:r>
      <w:r>
        <w:rPr>
          <w:rFonts w:ascii="Garamond" w:hAnsi="Garamond"/>
          <w:b w:val="0"/>
          <w:sz w:val="24"/>
          <w:szCs w:val="24"/>
        </w:rPr>
        <w:t>da Quarta Série</w:t>
      </w:r>
      <w:r w:rsidRPr="003A779C">
        <w:rPr>
          <w:rFonts w:ascii="Garamond" w:hAnsi="Garamond" w:cs="Tahoma"/>
          <w:b w:val="0"/>
          <w:snapToGrid w:val="0"/>
          <w:sz w:val="24"/>
          <w:szCs w:val="24"/>
        </w:rPr>
        <w:t>, nos termos da Lei 12.431, observadas as regras que vierem a ser expedidas pelo CMN e as demais regulamentações aplicáveis</w:t>
      </w:r>
      <w:r w:rsidRPr="006510CF">
        <w:rPr>
          <w:rStyle w:val="DeltaViewInsertion"/>
          <w:rFonts w:ascii="Garamond" w:hAnsi="Garamond" w:cs="Tahoma"/>
          <w:b w:val="0"/>
          <w:color w:val="auto"/>
          <w:sz w:val="24"/>
          <w:szCs w:val="24"/>
          <w:u w:val="none"/>
        </w:rPr>
        <w:t xml:space="preserve">. </w:t>
      </w:r>
      <w:r w:rsidRPr="003A779C">
        <w:rPr>
          <w:rFonts w:ascii="Garamond" w:hAnsi="Garamond" w:cs="Tahoma"/>
          <w:b w:val="0"/>
          <w:sz w:val="24"/>
          <w:szCs w:val="24"/>
        </w:rPr>
        <w:t>Nas hipóteses previstas nos itens (i) e (</w:t>
      </w:r>
      <w:proofErr w:type="spellStart"/>
      <w:r w:rsidRPr="003A779C">
        <w:rPr>
          <w:rFonts w:ascii="Garamond" w:hAnsi="Garamond" w:cs="Tahoma"/>
          <w:b w:val="0"/>
          <w:sz w:val="24"/>
          <w:szCs w:val="24"/>
        </w:rPr>
        <w:t>ii</w:t>
      </w:r>
      <w:proofErr w:type="spellEnd"/>
      <w:r w:rsidRPr="003A779C">
        <w:rPr>
          <w:rFonts w:ascii="Garamond" w:hAnsi="Garamond" w:cs="Tahoma"/>
          <w:b w:val="0"/>
          <w:sz w:val="24"/>
          <w:szCs w:val="24"/>
        </w:rPr>
        <w:t>) acima</w:t>
      </w:r>
      <w:r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Pr>
          <w:rStyle w:val="DeltaViewInsertion"/>
          <w:rFonts w:ascii="Garamond" w:hAnsi="Garamond" w:cs="Tahoma"/>
          <w:b w:val="0"/>
          <w:color w:val="auto"/>
          <w:sz w:val="24"/>
          <w:szCs w:val="24"/>
          <w:u w:val="none"/>
        </w:rPr>
        <w:t>variação positiva</w:t>
      </w:r>
      <w:r w:rsidRPr="006510CF">
        <w:rPr>
          <w:rStyle w:val="DeltaViewInsertion"/>
          <w:rFonts w:ascii="Garamond" w:hAnsi="Garamond" w:cs="Tahoma"/>
          <w:b w:val="0"/>
          <w:color w:val="auto"/>
          <w:sz w:val="24"/>
          <w:szCs w:val="24"/>
          <w:u w:val="none"/>
        </w:rPr>
        <w:t xml:space="preserve"> disponível do IPCA</w:t>
      </w:r>
      <w:r w:rsidRPr="006510CF">
        <w:rPr>
          <w:rFonts w:ascii="Garamond" w:hAnsi="Garamond" w:cs="Tahoma"/>
          <w:b w:val="0"/>
          <w:snapToGrid w:val="0"/>
          <w:sz w:val="24"/>
          <w:szCs w:val="24"/>
        </w:rPr>
        <w:t>.</w:t>
      </w:r>
      <w:r>
        <w:rPr>
          <w:rFonts w:ascii="Garamond" w:hAnsi="Garamond" w:cs="Tahoma"/>
          <w:b w:val="0"/>
          <w:snapToGrid w:val="0"/>
          <w:sz w:val="24"/>
          <w:szCs w:val="24"/>
        </w:rPr>
        <w:t xml:space="preserve"> </w:t>
      </w:r>
    </w:p>
    <w:p w14:paraId="477D44DE" w14:textId="77777777" w:rsidR="0028150D" w:rsidRPr="009A5174" w:rsidRDefault="0028150D" w:rsidP="0028150D"/>
    <w:p w14:paraId="2BC7E0F3" w14:textId="77777777" w:rsidR="0028150D" w:rsidRPr="009A5174" w:rsidRDefault="0028150D" w:rsidP="0028150D">
      <w:pPr>
        <w:pStyle w:val="Ttulo6"/>
        <w:numPr>
          <w:ilvl w:val="3"/>
          <w:numId w:val="67"/>
        </w:numPr>
        <w:tabs>
          <w:tab w:val="left" w:pos="0"/>
        </w:tabs>
        <w:spacing w:line="320" w:lineRule="exact"/>
        <w:ind w:left="709" w:firstLine="0"/>
        <w:jc w:val="both"/>
        <w:rPr>
          <w:rFonts w:ascii="Garamond" w:hAnsi="Garamond"/>
          <w:b w:val="0"/>
          <w:sz w:val="24"/>
        </w:rPr>
      </w:pPr>
      <w:r w:rsidRPr="004D00EE">
        <w:rPr>
          <w:rFonts w:ascii="Garamond" w:hAnsi="Garamond"/>
          <w:b w:val="0"/>
          <w:sz w:val="24"/>
          <w:szCs w:val="24"/>
        </w:rPr>
        <w:t>Caso</w:t>
      </w:r>
      <w:r w:rsidRPr="009A5174">
        <w:rPr>
          <w:rFonts w:ascii="Garamond" w:hAnsi="Garamond"/>
          <w:b w:val="0"/>
          <w:sz w:val="24"/>
        </w:rPr>
        <w:t xml:space="preserve"> não seja permitido à Emissora realizar o resgate antecipado das Debêntures nos termos da Cláusula </w:t>
      </w:r>
      <w:r w:rsidRPr="003D004F">
        <w:rPr>
          <w:rFonts w:ascii="Garamond" w:hAnsi="Garamond"/>
          <w:b w:val="0"/>
          <w:sz w:val="24"/>
        </w:rPr>
        <w:t>4.2.4.</w:t>
      </w:r>
      <w:r>
        <w:rPr>
          <w:rFonts w:ascii="Garamond" w:hAnsi="Garamond"/>
          <w:b w:val="0"/>
          <w:sz w:val="24"/>
        </w:rPr>
        <w:t>4</w:t>
      </w:r>
      <w:r w:rsidRPr="009A5174">
        <w:rPr>
          <w:rFonts w:ascii="Garamond" w:hAnsi="Garamond"/>
          <w:b w:val="0"/>
          <w:sz w:val="24"/>
        </w:rPr>
        <w:t xml:space="preserve"> acima, em razão de vedação legal ou regulamentar, a Emissora continuará responsável por todas as obrigações decorrentes das Debêntures </w:t>
      </w:r>
      <w:r>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Pr="005271CF">
        <w:rPr>
          <w:rFonts w:ascii="Garamond" w:hAnsi="Garamond"/>
          <w:b w:val="0"/>
          <w:sz w:val="24"/>
          <w:szCs w:val="24"/>
        </w:rPr>
        <w:t>titulares das Debêntures</w:t>
      </w:r>
      <w:r>
        <w:rPr>
          <w:rFonts w:ascii="Garamond" w:hAnsi="Garamond"/>
          <w:b w:val="0"/>
          <w:sz w:val="24"/>
        </w:rPr>
        <w:t xml:space="preserve"> da Quarta Série</w:t>
      </w:r>
      <w:r w:rsidRPr="009A5174">
        <w:rPr>
          <w:rFonts w:ascii="Garamond" w:hAnsi="Garamond"/>
          <w:b w:val="0"/>
          <w:sz w:val="24"/>
        </w:rPr>
        <w:t xml:space="preserve">, bem como com qualquer </w:t>
      </w:r>
      <w:r w:rsidRPr="009A5174">
        <w:rPr>
          <w:rFonts w:ascii="Garamond" w:hAnsi="Garamond"/>
          <w:b w:val="0"/>
          <w:sz w:val="24"/>
        </w:rPr>
        <w:lastRenderedPageBreak/>
        <w:t xml:space="preserve">multa a ser paga nos termos da Lei 12.431, de modo a acrescentar aos pagamentos devidos aos </w:t>
      </w:r>
      <w:r w:rsidRPr="005271CF">
        <w:rPr>
          <w:rFonts w:ascii="Garamond" w:hAnsi="Garamond"/>
          <w:b w:val="0"/>
          <w:sz w:val="24"/>
          <w:szCs w:val="24"/>
        </w:rPr>
        <w:t>titulares das Debêntures</w:t>
      </w:r>
      <w:r>
        <w:rPr>
          <w:rFonts w:ascii="Garamond" w:hAnsi="Garamond"/>
          <w:b w:val="0"/>
          <w:sz w:val="24"/>
        </w:rPr>
        <w:t xml:space="preserve"> da Quarta Série</w:t>
      </w:r>
      <w:r w:rsidRPr="009A5174">
        <w:rPr>
          <w:rFonts w:ascii="Garamond" w:hAnsi="Garamond"/>
          <w:b w:val="0"/>
          <w:sz w:val="24"/>
        </w:rPr>
        <w:t xml:space="preserve"> valores adicionais suficientes para que os </w:t>
      </w:r>
      <w:r w:rsidRPr="005271CF">
        <w:rPr>
          <w:rFonts w:ascii="Garamond" w:hAnsi="Garamond"/>
          <w:b w:val="0"/>
          <w:sz w:val="24"/>
          <w:szCs w:val="24"/>
        </w:rPr>
        <w:t>titulares das Debêntures</w:t>
      </w:r>
      <w:r>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r>
        <w:rPr>
          <w:rFonts w:ascii="Garamond" w:hAnsi="Garamond"/>
          <w:b w:val="0"/>
          <w:sz w:val="24"/>
        </w:rPr>
        <w:t>, fora do âmbito da B3</w:t>
      </w:r>
      <w:r w:rsidRPr="009A5174">
        <w:rPr>
          <w:rFonts w:ascii="Garamond" w:hAnsi="Garamond"/>
          <w:b w:val="0"/>
          <w:sz w:val="24"/>
        </w:rPr>
        <w:t>.</w:t>
      </w:r>
    </w:p>
    <w:p w14:paraId="2E0D9E20" w14:textId="77777777" w:rsidR="0028150D" w:rsidRPr="009A5174" w:rsidRDefault="0028150D" w:rsidP="0028150D"/>
    <w:p w14:paraId="5B77EEEA" w14:textId="6DE1E399" w:rsidR="0028150D" w:rsidRPr="004778C6" w:rsidRDefault="0028150D" w:rsidP="0028150D">
      <w:pPr>
        <w:pStyle w:val="Ttulo6"/>
        <w:numPr>
          <w:ilvl w:val="3"/>
          <w:numId w:val="67"/>
        </w:numPr>
        <w:tabs>
          <w:tab w:val="left" w:pos="0"/>
        </w:tabs>
        <w:spacing w:line="320" w:lineRule="exact"/>
        <w:ind w:left="709" w:firstLine="0"/>
        <w:jc w:val="both"/>
        <w:rPr>
          <w:rFonts w:ascii="Garamond" w:hAnsi="Garamond"/>
          <w:sz w:val="24"/>
          <w:szCs w:val="24"/>
        </w:rPr>
      </w:pPr>
      <w:r w:rsidRPr="00140885">
        <w:rPr>
          <w:rFonts w:ascii="Garamond" w:hAnsi="Garamond"/>
          <w:b w:val="0"/>
          <w:i/>
          <w:sz w:val="24"/>
          <w:szCs w:val="24"/>
          <w:u w:val="single"/>
        </w:rPr>
        <w:t>Juros Remuneratórios das Debêntures Incentivadas</w:t>
      </w:r>
      <w:r w:rsidRPr="00140885">
        <w:rPr>
          <w:rFonts w:ascii="Garamond" w:hAnsi="Garamond"/>
          <w:b w:val="0"/>
          <w:i/>
          <w:sz w:val="24"/>
          <w:szCs w:val="24"/>
        </w:rPr>
        <w:t xml:space="preserve">. </w:t>
      </w:r>
      <w:r w:rsidR="00793448" w:rsidRPr="00140885">
        <w:rPr>
          <w:rFonts w:ascii="Garamond" w:hAnsi="Garamond"/>
          <w:b w:val="0"/>
          <w:sz w:val="24"/>
          <w:szCs w:val="24"/>
        </w:rPr>
        <w:t xml:space="preserve">Sobre o Valor Nominal Atualizado das Debêntures da Quarta Série incidirão juros remuneratórios correspondentes a </w:t>
      </w:r>
      <w:r w:rsidR="00140885" w:rsidRPr="004778C6">
        <w:rPr>
          <w:rFonts w:ascii="Garamond" w:hAnsi="Garamond"/>
          <w:b w:val="0"/>
          <w:sz w:val="24"/>
          <w:szCs w:val="24"/>
        </w:rPr>
        <w:t>5,1814% (cinco inteiros e mil oitocentos e quatorze décimos de milésimos por cento</w:t>
      </w:r>
      <w:r w:rsidR="00140885" w:rsidRPr="004778C6">
        <w:rPr>
          <w:rFonts w:ascii="Garamond" w:hAnsi="Garamond"/>
          <w:b w:val="0"/>
          <w:i/>
          <w:sz w:val="24"/>
          <w:szCs w:val="24"/>
        </w:rPr>
        <w:t>)</w:t>
      </w:r>
      <w:r w:rsidR="00793448" w:rsidRPr="00140885">
        <w:rPr>
          <w:rFonts w:ascii="Garamond" w:hAnsi="Garamond"/>
          <w:b w:val="0"/>
          <w:sz w:val="24"/>
          <w:szCs w:val="24"/>
        </w:rPr>
        <w:t>ao ano, base 252 (duzentos e cinquenta e dois) Dias Úteis (“</w:t>
      </w:r>
      <w:r w:rsidR="00793448" w:rsidRPr="00140885">
        <w:rPr>
          <w:rFonts w:ascii="Garamond" w:hAnsi="Garamond"/>
          <w:b w:val="0"/>
          <w:sz w:val="24"/>
          <w:szCs w:val="24"/>
          <w:u w:val="single"/>
        </w:rPr>
        <w:t>Juros Remuneratórios das Debêntures Incentivadas</w:t>
      </w:r>
      <w:r w:rsidR="00793448" w:rsidRPr="00140885">
        <w:rPr>
          <w:rFonts w:ascii="Garamond" w:hAnsi="Garamond"/>
          <w:b w:val="0"/>
          <w:sz w:val="24"/>
          <w:szCs w:val="24"/>
        </w:rPr>
        <w:t>” e, em conjunto com os Juros Remuneratórios das Debêntures Não Incentivadas, “</w:t>
      </w:r>
      <w:r w:rsidR="00793448" w:rsidRPr="004778C6">
        <w:rPr>
          <w:rFonts w:ascii="Garamond" w:hAnsi="Garamond"/>
          <w:b w:val="0"/>
          <w:sz w:val="24"/>
          <w:szCs w:val="24"/>
          <w:u w:val="single"/>
        </w:rPr>
        <w:t>Juros Remuneratórios</w:t>
      </w:r>
      <w:r w:rsidR="00793448" w:rsidRPr="004778C6">
        <w:rPr>
          <w:rFonts w:ascii="Garamond" w:hAnsi="Garamond"/>
          <w:b w:val="0"/>
          <w:sz w:val="24"/>
          <w:szCs w:val="24"/>
        </w:rPr>
        <w:t>”)</w:t>
      </w:r>
      <w:r w:rsidRPr="004778C6">
        <w:rPr>
          <w:rFonts w:ascii="Garamond" w:hAnsi="Garamond"/>
          <w:b w:val="0"/>
          <w:sz w:val="24"/>
          <w:szCs w:val="24"/>
        </w:rPr>
        <w:t xml:space="preserve">. </w:t>
      </w:r>
    </w:p>
    <w:p w14:paraId="2315772D" w14:textId="77777777" w:rsidR="0028150D" w:rsidRPr="003126C4" w:rsidRDefault="0028150D" w:rsidP="0028150D">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14:paraId="0989CFF8" w14:textId="77777777" w:rsidR="0028150D" w:rsidRDefault="0028150D" w:rsidP="0028150D">
      <w:pPr>
        <w:pStyle w:val="Ttulo6"/>
        <w:numPr>
          <w:ilvl w:val="3"/>
          <w:numId w:val="67"/>
        </w:numPr>
        <w:tabs>
          <w:tab w:val="left" w:pos="0"/>
        </w:tabs>
        <w:spacing w:line="320" w:lineRule="exact"/>
        <w:ind w:left="709" w:firstLine="0"/>
        <w:jc w:val="both"/>
        <w:rPr>
          <w:rFonts w:ascii="Garamond" w:hAnsi="Garamond"/>
          <w:b w:val="0"/>
          <w:sz w:val="24"/>
          <w:szCs w:val="24"/>
        </w:rPr>
      </w:pPr>
      <w:r w:rsidRPr="003126C4">
        <w:rPr>
          <w:rFonts w:ascii="Garamond" w:hAnsi="Garamond"/>
          <w:b w:val="0"/>
          <w:sz w:val="24"/>
          <w:szCs w:val="24"/>
        </w:rPr>
        <w:t>Os Juros Remuneratórios</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Incentivadas</w:t>
      </w:r>
      <w:r w:rsidRPr="003126C4">
        <w:rPr>
          <w:rFonts w:ascii="Garamond" w:hAnsi="Garamond"/>
          <w:b w:val="0"/>
          <w:sz w:val="24"/>
          <w:szCs w:val="24"/>
        </w:rPr>
        <w:t xml:space="preserve"> serão incidentes sobre o </w:t>
      </w:r>
      <w:r>
        <w:rPr>
          <w:rFonts w:ascii="Garamond" w:hAnsi="Garamond"/>
          <w:b w:val="0"/>
          <w:sz w:val="24"/>
          <w:szCs w:val="24"/>
        </w:rPr>
        <w:t xml:space="preserve">Valor Nominal </w:t>
      </w:r>
      <w:r w:rsidRPr="003126C4">
        <w:rPr>
          <w:rFonts w:ascii="Garamond" w:hAnsi="Garamond"/>
          <w:b w:val="0"/>
          <w:sz w:val="24"/>
          <w:szCs w:val="24"/>
        </w:rPr>
        <w:t>Atualizado</w:t>
      </w:r>
      <w:r w:rsidRPr="00F06DD4">
        <w:rPr>
          <w:rFonts w:ascii="Garamond" w:hAnsi="Garamond"/>
          <w:b w:val="0"/>
          <w:sz w:val="24"/>
          <w:szCs w:val="24"/>
        </w:rPr>
        <w:t xml:space="preserve"> </w:t>
      </w:r>
      <w:r w:rsidRPr="00405967">
        <w:rPr>
          <w:rFonts w:ascii="Garamond" w:hAnsi="Garamond"/>
          <w:b w:val="0"/>
          <w:sz w:val="24"/>
          <w:szCs w:val="24"/>
        </w:rPr>
        <w:t xml:space="preserve">das Debêntures da </w:t>
      </w:r>
      <w:r>
        <w:rPr>
          <w:rFonts w:ascii="Garamond" w:hAnsi="Garamond"/>
          <w:b w:val="0"/>
          <w:sz w:val="24"/>
          <w:szCs w:val="24"/>
        </w:rPr>
        <w:t>Quarta</w:t>
      </w:r>
      <w:r w:rsidRPr="00405967">
        <w:rPr>
          <w:rFonts w:ascii="Garamond" w:hAnsi="Garamond"/>
          <w:b w:val="0"/>
          <w:sz w:val="24"/>
          <w:szCs w:val="24"/>
        </w:rPr>
        <w:t xml:space="preserve"> Série</w:t>
      </w:r>
      <w:r>
        <w:rPr>
          <w:rFonts w:ascii="Garamond" w:hAnsi="Garamond"/>
          <w:b w:val="0"/>
          <w:sz w:val="24"/>
          <w:szCs w:val="24"/>
        </w:rPr>
        <w:t xml:space="preserve">, </w:t>
      </w:r>
      <w:r w:rsidRPr="003126C4">
        <w:rPr>
          <w:rFonts w:ascii="Garamond" w:hAnsi="Garamond"/>
          <w:b w:val="0"/>
          <w:sz w:val="24"/>
          <w:szCs w:val="24"/>
        </w:rPr>
        <w:t xml:space="preserve">a partir da Data </w:t>
      </w:r>
      <w:r w:rsidRPr="003126C4">
        <w:rPr>
          <w:rFonts w:ascii="Garamond" w:hAnsi="Garamond" w:cs="Tahoma"/>
          <w:b w:val="0"/>
          <w:sz w:val="24"/>
          <w:szCs w:val="24"/>
        </w:rPr>
        <w:t>da Primeira Integralização</w:t>
      </w:r>
      <w:r w:rsidRPr="00F06DD4">
        <w:rPr>
          <w:rFonts w:ascii="Garamond" w:hAnsi="Garamond"/>
          <w:b w:val="0"/>
          <w:sz w:val="24"/>
          <w:szCs w:val="24"/>
        </w:rPr>
        <w:t xml:space="preserve"> </w:t>
      </w:r>
      <w:r w:rsidRPr="00405967">
        <w:rPr>
          <w:rFonts w:ascii="Garamond" w:hAnsi="Garamond"/>
          <w:b w:val="0"/>
          <w:sz w:val="24"/>
          <w:szCs w:val="24"/>
        </w:rPr>
        <w:t xml:space="preserve">das Debêntures da </w:t>
      </w:r>
      <w:r>
        <w:rPr>
          <w:rFonts w:ascii="Garamond" w:hAnsi="Garamond"/>
          <w:b w:val="0"/>
          <w:sz w:val="24"/>
          <w:szCs w:val="24"/>
        </w:rPr>
        <w:t>Quarta</w:t>
      </w:r>
      <w:r w:rsidRPr="00405967">
        <w:rPr>
          <w:rFonts w:ascii="Garamond" w:hAnsi="Garamond"/>
          <w:b w:val="0"/>
          <w:sz w:val="24"/>
          <w:szCs w:val="24"/>
        </w:rPr>
        <w:t xml:space="preserve"> Série</w:t>
      </w:r>
      <w:r w:rsidRPr="003126C4">
        <w:rPr>
          <w:rFonts w:ascii="Garamond" w:hAnsi="Garamond"/>
          <w:b w:val="0"/>
          <w:sz w:val="24"/>
          <w:szCs w:val="24"/>
        </w:rPr>
        <w:t xml:space="preserve"> ou da Data de Pagamento dos Juros Remuneratórios</w:t>
      </w:r>
      <w:r w:rsidRPr="00F06DD4">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Quarta Série</w:t>
      </w:r>
      <w:r w:rsidRPr="003126C4">
        <w:rPr>
          <w:rFonts w:ascii="Garamond" w:hAnsi="Garamond"/>
          <w:b w:val="0"/>
          <w:sz w:val="24"/>
          <w:szCs w:val="24"/>
        </w:rPr>
        <w:t xml:space="preserve"> imediatamente anterior, conforme o caso, e pagos, ao final de cada Período de Capitalização das Debêntures, calculado em regime de capitalização composta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xml:space="preserve"> por Dias Úteis de acordo com a fórmula </w:t>
      </w:r>
      <w:r w:rsidRPr="00CD5DE1">
        <w:rPr>
          <w:rFonts w:ascii="Garamond" w:hAnsi="Garamond"/>
          <w:b w:val="0"/>
          <w:sz w:val="24"/>
          <w:szCs w:val="24"/>
        </w:rPr>
        <w:t>abaixo</w:t>
      </w:r>
      <w:r w:rsidRPr="009B2381">
        <w:rPr>
          <w:rFonts w:ascii="Garamond" w:hAnsi="Garamond"/>
          <w:b w:val="0"/>
          <w:sz w:val="24"/>
          <w:szCs w:val="24"/>
        </w:rPr>
        <w:t xml:space="preserve">: </w:t>
      </w:r>
    </w:p>
    <w:p w14:paraId="06FC0FAD" w14:textId="77777777" w:rsidR="0028150D" w:rsidRPr="00CD5DE1" w:rsidRDefault="0028150D" w:rsidP="0028150D">
      <w:pPr>
        <w:spacing w:line="320" w:lineRule="exact"/>
      </w:pPr>
    </w:p>
    <w:p w14:paraId="0EF20444" w14:textId="77777777" w:rsidR="0028150D" w:rsidRPr="00CD5DE1" w:rsidRDefault="0028150D" w:rsidP="0028150D">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w:t>
      </w: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x (FatorJuros-1)</w:t>
      </w:r>
    </w:p>
    <w:p w14:paraId="759A62D1" w14:textId="77777777" w:rsidR="0028150D" w:rsidRDefault="0028150D" w:rsidP="0028150D">
      <w:pPr>
        <w:keepNext/>
        <w:tabs>
          <w:tab w:val="left" w:pos="1418"/>
        </w:tabs>
        <w:spacing w:line="320" w:lineRule="exact"/>
        <w:ind w:left="709"/>
        <w:rPr>
          <w:rFonts w:ascii="Garamond" w:eastAsia="Arial Unicode MS" w:hAnsi="Garamond" w:cs="Tahoma"/>
        </w:rPr>
      </w:pPr>
    </w:p>
    <w:p w14:paraId="3ECDDC05" w14:textId="77777777" w:rsidR="0028150D" w:rsidRDefault="0028150D" w:rsidP="0028150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Onde:</w:t>
      </w:r>
    </w:p>
    <w:p w14:paraId="7A7E7B76" w14:textId="77777777" w:rsidR="0028150D" w:rsidRPr="00CD5DE1" w:rsidRDefault="0028150D" w:rsidP="0028150D">
      <w:pPr>
        <w:keepNext/>
        <w:tabs>
          <w:tab w:val="left" w:pos="1418"/>
        </w:tabs>
        <w:spacing w:line="320" w:lineRule="exact"/>
        <w:ind w:left="709"/>
        <w:rPr>
          <w:rFonts w:ascii="Garamond" w:eastAsia="Arial Unicode MS" w:hAnsi="Garamond" w:cs="Tahoma"/>
        </w:rPr>
      </w:pPr>
    </w:p>
    <w:p w14:paraId="6153614A" w14:textId="77777777" w:rsidR="0028150D" w:rsidRDefault="0028150D" w:rsidP="0028150D">
      <w:pPr>
        <w:tabs>
          <w:tab w:val="left" w:pos="1418"/>
        </w:tabs>
        <w:spacing w:line="320" w:lineRule="exact"/>
        <w:ind w:left="709"/>
        <w:jc w:val="both"/>
        <w:rPr>
          <w:rFonts w:ascii="Garamond" w:eastAsia="Arial Unicode MS" w:hAnsi="Garamond" w:cs="Tahoma"/>
        </w:rPr>
      </w:pPr>
      <w:r w:rsidRPr="00CD5DE1">
        <w:rPr>
          <w:rFonts w:ascii="Garamond" w:eastAsia="Arial Unicode MS" w:hAnsi="Garamond" w:cs="Tahoma"/>
        </w:rPr>
        <w:t xml:space="preserve">J = valor unitário </w:t>
      </w:r>
      <w:r w:rsidRPr="00CD5DE1">
        <w:rPr>
          <w:rFonts w:ascii="Garamond" w:hAnsi="Garamond" w:cs="Tahoma"/>
        </w:rPr>
        <w:t xml:space="preserve">dos Juros Remuneratórios </w:t>
      </w:r>
      <w:r w:rsidRPr="002E44B8">
        <w:rPr>
          <w:rFonts w:ascii="Garamond" w:hAnsi="Garamond"/>
        </w:rPr>
        <w:t>das Debêntures Incentivadas</w:t>
      </w:r>
      <w:r w:rsidRPr="0063712A">
        <w:rPr>
          <w:rFonts w:ascii="Garamond" w:hAnsi="Garamond"/>
        </w:rPr>
        <w:t xml:space="preserve"> </w:t>
      </w:r>
      <w:r w:rsidRPr="00CD5DE1">
        <w:rPr>
          <w:rFonts w:ascii="Garamond" w:hAnsi="Garamond" w:cs="Tahoma"/>
        </w:rPr>
        <w:t xml:space="preserve">devidos </w:t>
      </w:r>
      <w:r w:rsidRPr="00CD5DE1">
        <w:rPr>
          <w:rFonts w:ascii="Garamond" w:eastAsia="Arial Unicode MS" w:hAnsi="Garamond" w:cs="Tahoma"/>
        </w:rPr>
        <w:t xml:space="preserve">no final de cada Período de Capitalização, calculado com 8 (oito) casas decimais sem arredondamento; </w:t>
      </w:r>
    </w:p>
    <w:p w14:paraId="56C844CC" w14:textId="77777777" w:rsidR="0028150D" w:rsidRPr="00CD5DE1" w:rsidRDefault="0028150D" w:rsidP="0028150D">
      <w:pPr>
        <w:tabs>
          <w:tab w:val="left" w:pos="1418"/>
        </w:tabs>
        <w:spacing w:line="320" w:lineRule="exact"/>
        <w:ind w:left="709"/>
        <w:jc w:val="both"/>
        <w:rPr>
          <w:rFonts w:ascii="Garamond" w:eastAsia="Arial Unicode MS" w:hAnsi="Garamond" w:cs="Tahoma"/>
        </w:rPr>
      </w:pPr>
    </w:p>
    <w:p w14:paraId="5C043C0C" w14:textId="77777777" w:rsidR="0028150D" w:rsidRDefault="0028150D" w:rsidP="0028150D">
      <w:pPr>
        <w:tabs>
          <w:tab w:val="left" w:pos="1418"/>
        </w:tabs>
        <w:spacing w:line="320" w:lineRule="exact"/>
        <w:ind w:left="709"/>
        <w:jc w:val="both"/>
        <w:rPr>
          <w:rFonts w:ascii="Garamond" w:hAnsi="Garamond" w:cs="Tahoma"/>
        </w:rPr>
      </w:pPr>
      <w:proofErr w:type="spellStart"/>
      <w:r w:rsidRPr="00CD5DE1">
        <w:rPr>
          <w:rFonts w:ascii="Garamond" w:eastAsia="Arial Unicode MS" w:hAnsi="Garamond" w:cs="Tahoma"/>
        </w:rPr>
        <w:t>VNa</w:t>
      </w:r>
      <w:proofErr w:type="spellEnd"/>
      <w:r w:rsidRPr="00CD5DE1">
        <w:rPr>
          <w:rFonts w:ascii="Garamond" w:eastAsia="Arial Unicode MS" w:hAnsi="Garamond" w:cs="Tahoma"/>
        </w:rPr>
        <w:t xml:space="preserve"> = Valor Nominal Atualizado</w:t>
      </w:r>
      <w:r w:rsidRPr="00F06DD4">
        <w:rPr>
          <w:rFonts w:ascii="Garamond" w:hAnsi="Garamond"/>
        </w:rPr>
        <w:t xml:space="preserve"> </w:t>
      </w:r>
      <w:r w:rsidRPr="00405967">
        <w:rPr>
          <w:rFonts w:ascii="Garamond" w:hAnsi="Garamond"/>
        </w:rPr>
        <w:t>das Debêntures da Quarta Série</w:t>
      </w:r>
      <w:r w:rsidRPr="00CD5DE1">
        <w:rPr>
          <w:rFonts w:ascii="Garamond" w:hAnsi="Garamond" w:cs="Tahoma"/>
        </w:rPr>
        <w:t>, calculado com 8 (oito) casas decimais, sem arredondamento;</w:t>
      </w:r>
    </w:p>
    <w:p w14:paraId="29806E74" w14:textId="77777777" w:rsidR="0028150D" w:rsidRPr="00CD5DE1" w:rsidRDefault="0028150D" w:rsidP="0028150D">
      <w:pPr>
        <w:tabs>
          <w:tab w:val="left" w:pos="1418"/>
        </w:tabs>
        <w:spacing w:line="320" w:lineRule="exact"/>
        <w:ind w:left="709"/>
        <w:jc w:val="both"/>
        <w:rPr>
          <w:rFonts w:ascii="Garamond" w:hAnsi="Garamond" w:cs="Tahoma"/>
        </w:rPr>
      </w:pPr>
    </w:p>
    <w:p w14:paraId="3F1A26AA" w14:textId="77777777" w:rsidR="0028150D" w:rsidRDefault="0028150D" w:rsidP="0028150D">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 apurado da seguinte forma:</w:t>
      </w:r>
    </w:p>
    <w:p w14:paraId="694A2F62" w14:textId="77777777" w:rsidR="0028150D" w:rsidRPr="00CD5DE1" w:rsidRDefault="0028150D" w:rsidP="0028150D">
      <w:pPr>
        <w:tabs>
          <w:tab w:val="left" w:pos="1418"/>
        </w:tabs>
        <w:spacing w:line="320" w:lineRule="exact"/>
        <w:ind w:left="709"/>
        <w:jc w:val="both"/>
        <w:rPr>
          <w:rFonts w:ascii="Garamond" w:hAnsi="Garamond" w:cs="Tahoma"/>
        </w:rPr>
      </w:pPr>
    </w:p>
    <w:p w14:paraId="5E08A475" w14:textId="77777777" w:rsidR="0028150D" w:rsidRDefault="0028150D" w:rsidP="0028150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rPr>
        <w:drawing>
          <wp:anchor distT="0" distB="0" distL="114300" distR="114300" simplePos="0" relativeHeight="251664896" behindDoc="0" locked="0" layoutInCell="1" allowOverlap="1" wp14:anchorId="695BBE04" wp14:editId="7F957C83">
            <wp:simplePos x="0" y="0"/>
            <wp:positionH relativeFrom="column">
              <wp:posOffset>1961515</wp:posOffset>
            </wp:positionH>
            <wp:positionV relativeFrom="paragraph">
              <wp:posOffset>208915</wp:posOffset>
            </wp:positionV>
            <wp:extent cx="2333625" cy="848360"/>
            <wp:effectExtent l="0" t="0" r="9525" b="889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14:paraId="0C99FEE3" w14:textId="77777777" w:rsidR="0028150D" w:rsidRDefault="0028150D" w:rsidP="0028150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14:paraId="0AD410E7" w14:textId="77777777" w:rsidR="0028150D" w:rsidRPr="00CD5DE1" w:rsidRDefault="0028150D" w:rsidP="0028150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14:paraId="04991782" w14:textId="315027AF" w:rsidR="0028150D" w:rsidRDefault="0028150D" w:rsidP="0028150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140885">
        <w:rPr>
          <w:rFonts w:ascii="Garamond" w:hAnsi="Garamond" w:cs="Tahoma"/>
        </w:rPr>
        <w:t xml:space="preserve">Taxa = </w:t>
      </w:r>
      <w:r w:rsidR="00140885" w:rsidRPr="004778C6">
        <w:rPr>
          <w:rFonts w:ascii="Garamond" w:hAnsi="Garamond" w:cs="Tahoma"/>
        </w:rPr>
        <w:t>5,1814 (cinco inteiros e mil oitocentos e quatorze décimos de milésimos)</w:t>
      </w:r>
      <w:r w:rsidRPr="004778C6">
        <w:rPr>
          <w:rFonts w:ascii="Garamond" w:hAnsi="Garamond" w:cs="Tahoma"/>
        </w:rPr>
        <w:t>;</w:t>
      </w:r>
      <w:r w:rsidRPr="00CD5DE1">
        <w:rPr>
          <w:rFonts w:ascii="Garamond" w:hAnsi="Garamond" w:cs="Tahoma"/>
        </w:rPr>
        <w:t xml:space="preserve"> </w:t>
      </w:r>
    </w:p>
    <w:p w14:paraId="00278270" w14:textId="77777777" w:rsidR="0028150D" w:rsidRPr="00CD5DE1" w:rsidRDefault="0028150D" w:rsidP="0028150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14:paraId="06C3BC9C" w14:textId="77777777" w:rsidR="0028150D" w:rsidRDefault="0028150D" w:rsidP="0028150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Dias Úteis entre a Data da Primeira Integralização</w:t>
      </w:r>
      <w:r w:rsidRPr="00F06DD4">
        <w:rPr>
          <w:rFonts w:ascii="Garamond" w:hAnsi="Garamond"/>
        </w:rPr>
        <w:t xml:space="preserve"> </w:t>
      </w:r>
      <w:r w:rsidRPr="00405967">
        <w:rPr>
          <w:rFonts w:ascii="Garamond" w:hAnsi="Garamond"/>
        </w:rPr>
        <w:t>das Debêntures da Quarta Série</w:t>
      </w:r>
      <w:r w:rsidRPr="003126C4">
        <w:rPr>
          <w:rFonts w:ascii="Garamond" w:hAnsi="Garamond"/>
        </w:rPr>
        <w:t xml:space="preserve"> </w:t>
      </w:r>
      <w:r w:rsidRPr="003126C4">
        <w:rPr>
          <w:rFonts w:ascii="Garamond" w:hAnsi="Garamond" w:cs="Tahoma"/>
        </w:rPr>
        <w:t>ou a Data de Pagamento dos Juros Remuneratórios</w:t>
      </w:r>
      <w:r>
        <w:rPr>
          <w:rFonts w:ascii="Garamond" w:hAnsi="Garamond" w:cs="Tahoma"/>
        </w:rPr>
        <w:t xml:space="preserve"> </w:t>
      </w:r>
      <w:r w:rsidRPr="00405967">
        <w:rPr>
          <w:rFonts w:ascii="Garamond" w:hAnsi="Garamond"/>
        </w:rPr>
        <w:t xml:space="preserve">das Debêntures </w:t>
      </w:r>
      <w:r w:rsidRPr="002E44B8">
        <w:rPr>
          <w:rFonts w:ascii="Garamond" w:hAnsi="Garamond" w:cs="Tahoma"/>
        </w:rPr>
        <w:t xml:space="preserve">da Quarta Série </w:t>
      </w:r>
      <w:r w:rsidRPr="003126C4">
        <w:rPr>
          <w:rFonts w:ascii="Garamond" w:hAnsi="Garamond" w:cs="Tahoma"/>
        </w:rPr>
        <w:t xml:space="preserve">imediatamente anterior, conforme o caso, e a data atual, sendo </w:t>
      </w:r>
      <w:r>
        <w:rPr>
          <w:rFonts w:ascii="Garamond" w:hAnsi="Garamond" w:cs="Tahoma"/>
        </w:rPr>
        <w:t>“</w:t>
      </w:r>
      <w:r w:rsidRPr="003126C4">
        <w:rPr>
          <w:rFonts w:ascii="Garamond" w:hAnsi="Garamond" w:cs="Tahoma"/>
        </w:rPr>
        <w:t>DP</w:t>
      </w:r>
      <w:r>
        <w:rPr>
          <w:rFonts w:ascii="Garamond" w:hAnsi="Garamond" w:cs="Tahoma"/>
        </w:rPr>
        <w:t>”</w:t>
      </w:r>
      <w:r w:rsidRPr="003126C4">
        <w:rPr>
          <w:rFonts w:ascii="Garamond" w:hAnsi="Garamond" w:cs="Tahoma"/>
        </w:rPr>
        <w:t xml:space="preserve"> um número inteiro.</w:t>
      </w:r>
    </w:p>
    <w:p w14:paraId="1E276FD0" w14:textId="77777777" w:rsidR="0028150D" w:rsidRDefault="0028150D" w:rsidP="0028150D">
      <w:pPr>
        <w:pStyle w:val="Ttulo6"/>
        <w:tabs>
          <w:tab w:val="left" w:pos="0"/>
        </w:tabs>
        <w:spacing w:line="320" w:lineRule="exact"/>
        <w:ind w:left="709"/>
        <w:jc w:val="both"/>
      </w:pPr>
    </w:p>
    <w:p w14:paraId="69F936D2"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 xml:space="preserve">Período de Capitalização, Capitalização e </w:t>
      </w:r>
      <w:r>
        <w:rPr>
          <w:rFonts w:ascii="Garamond" w:hAnsi="Garamond"/>
          <w:sz w:val="24"/>
          <w:szCs w:val="24"/>
          <w:u w:val="single"/>
        </w:rPr>
        <w:t xml:space="preserve">Pagamento dos </w:t>
      </w:r>
      <w:r w:rsidRPr="00CD5DE1">
        <w:rPr>
          <w:rFonts w:ascii="Garamond" w:hAnsi="Garamond"/>
          <w:sz w:val="24"/>
          <w:szCs w:val="24"/>
          <w:u w:val="single"/>
        </w:rPr>
        <w:t>Juros Remuneratórios</w:t>
      </w:r>
      <w:r>
        <w:rPr>
          <w:rFonts w:ascii="Garamond" w:hAnsi="Garamond"/>
          <w:sz w:val="24"/>
          <w:szCs w:val="24"/>
          <w:u w:val="single"/>
        </w:rPr>
        <w:t xml:space="preserve"> das Debêntures</w:t>
      </w:r>
    </w:p>
    <w:p w14:paraId="18B9170E" w14:textId="77777777" w:rsidR="0028150D" w:rsidRPr="00CD5DE1" w:rsidRDefault="0028150D" w:rsidP="0028150D">
      <w:pPr>
        <w:spacing w:line="320" w:lineRule="exact"/>
      </w:pPr>
    </w:p>
    <w:p w14:paraId="0FB64084"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Pr="003126C4">
        <w:rPr>
          <w:rFonts w:ascii="Garamond" w:hAnsi="Garamond" w:cs="Tahoma"/>
          <w:b w:val="0"/>
          <w:sz w:val="24"/>
          <w:szCs w:val="24"/>
        </w:rPr>
        <w:t>da Primeira Integralização</w:t>
      </w:r>
      <w:r>
        <w:rPr>
          <w:rFonts w:ascii="Garamond" w:hAnsi="Garamond" w:cs="Tahoma"/>
          <w:b w:val="0"/>
          <w:sz w:val="24"/>
          <w:szCs w:val="24"/>
        </w:rPr>
        <w:t xml:space="preserve"> da respectiva série</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Pr>
          <w:rFonts w:ascii="Garamond" w:hAnsi="Garamond"/>
          <w:b w:val="0"/>
          <w:sz w:val="24"/>
          <w:szCs w:val="24"/>
        </w:rPr>
        <w:t>cada</w:t>
      </w:r>
      <w:r w:rsidRPr="003126C4">
        <w:rPr>
          <w:rFonts w:ascii="Garamond" w:hAnsi="Garamond"/>
          <w:b w:val="0"/>
          <w:sz w:val="24"/>
          <w:szCs w:val="24"/>
        </w:rPr>
        <w:t xml:space="preserve"> Data de Vencimento.</w:t>
      </w:r>
    </w:p>
    <w:p w14:paraId="5DD5C5EB" w14:textId="77777777" w:rsidR="0028150D" w:rsidRPr="003126C4" w:rsidRDefault="0028150D" w:rsidP="0028150D">
      <w:pPr>
        <w:spacing w:line="320" w:lineRule="exact"/>
      </w:pPr>
    </w:p>
    <w:p w14:paraId="6D16AA86" w14:textId="77777777" w:rsidR="0028150D" w:rsidRDefault="0028150D" w:rsidP="0028150D">
      <w:pPr>
        <w:pStyle w:val="Ttulo6"/>
        <w:numPr>
          <w:ilvl w:val="2"/>
          <w:numId w:val="67"/>
        </w:numPr>
        <w:spacing w:line="320" w:lineRule="exact"/>
        <w:ind w:left="0" w:firstLine="0"/>
        <w:jc w:val="both"/>
        <w:rPr>
          <w:rFonts w:ascii="Garamond" w:hAnsi="Garamond" w:cs="Tahoma"/>
          <w:b w:val="0"/>
          <w:iCs/>
          <w:sz w:val="24"/>
          <w:szCs w:val="24"/>
        </w:rPr>
      </w:pPr>
      <w:r w:rsidRPr="003126C4">
        <w:rPr>
          <w:rFonts w:ascii="Garamond" w:hAnsi="Garamond"/>
          <w:b w:val="0"/>
          <w:sz w:val="24"/>
          <w:szCs w:val="24"/>
        </w:rPr>
        <w:t xml:space="preserve">Os Juros Remuneratórios serão </w:t>
      </w:r>
      <w:r>
        <w:rPr>
          <w:rFonts w:ascii="Garamond" w:hAnsi="Garamond"/>
          <w:b w:val="0"/>
          <w:sz w:val="24"/>
          <w:szCs w:val="24"/>
        </w:rPr>
        <w:t>pagos</w:t>
      </w:r>
      <w:r w:rsidRPr="003126C4">
        <w:rPr>
          <w:rFonts w:ascii="Garamond" w:hAnsi="Garamond"/>
          <w:b w:val="0"/>
          <w:sz w:val="24"/>
          <w:szCs w:val="24"/>
        </w:rPr>
        <w:t xml:space="preserve"> semestralmente, sempre </w:t>
      </w:r>
      <w:r w:rsidRPr="0016668F">
        <w:rPr>
          <w:rFonts w:ascii="Garamond" w:hAnsi="Garamond"/>
          <w:b w:val="0"/>
          <w:sz w:val="24"/>
          <w:szCs w:val="24"/>
        </w:rPr>
        <w:t xml:space="preserve">no dia </w:t>
      </w:r>
      <w:r w:rsidRPr="003938D8">
        <w:rPr>
          <w:rFonts w:ascii="Garamond" w:hAnsi="Garamond"/>
          <w:b w:val="0"/>
          <w:sz w:val="24"/>
          <w:szCs w:val="24"/>
        </w:rPr>
        <w:t xml:space="preserve">15 </w:t>
      </w:r>
      <w:r w:rsidRPr="00480EA4">
        <w:rPr>
          <w:rFonts w:ascii="Garamond" w:hAnsi="Garamond"/>
          <w:b w:val="0"/>
          <w:sz w:val="24"/>
          <w:szCs w:val="24"/>
        </w:rPr>
        <w:t>(</w:t>
      </w:r>
      <w:r>
        <w:rPr>
          <w:rFonts w:ascii="Garamond" w:hAnsi="Garamond"/>
          <w:b w:val="0"/>
          <w:sz w:val="24"/>
          <w:szCs w:val="24"/>
        </w:rPr>
        <w:t>quinze</w:t>
      </w:r>
      <w:r w:rsidRPr="00480EA4">
        <w:rPr>
          <w:rFonts w:ascii="Garamond" w:hAnsi="Garamond"/>
          <w:b w:val="0"/>
          <w:sz w:val="24"/>
          <w:szCs w:val="24"/>
        </w:rPr>
        <w:t>)</w:t>
      </w:r>
      <w:r w:rsidRPr="003126C4">
        <w:rPr>
          <w:rFonts w:ascii="Garamond" w:hAnsi="Garamond"/>
          <w:b w:val="0"/>
          <w:sz w:val="24"/>
          <w:szCs w:val="24"/>
        </w:rPr>
        <w:t xml:space="preserve"> dos meses de </w:t>
      </w:r>
      <w:r w:rsidRPr="00E95D81">
        <w:rPr>
          <w:rFonts w:ascii="Garamond" w:hAnsi="Garamond"/>
          <w:b w:val="0"/>
          <w:sz w:val="24"/>
          <w:szCs w:val="24"/>
        </w:rPr>
        <w:t>maio e novembro</w:t>
      </w:r>
      <w:r w:rsidRPr="0029576E">
        <w:rPr>
          <w:rFonts w:ascii="Garamond" w:hAnsi="Garamond"/>
          <w:b w:val="0"/>
          <w:sz w:val="24"/>
          <w:szCs w:val="24"/>
        </w:rPr>
        <w:t xml:space="preserve"> de cada ano, ocorrendo o primeiro pagamento em </w:t>
      </w:r>
      <w:r w:rsidRPr="00E95D81">
        <w:rPr>
          <w:rFonts w:ascii="Garamond" w:hAnsi="Garamond"/>
          <w:b w:val="0"/>
          <w:sz w:val="24"/>
          <w:szCs w:val="24"/>
        </w:rPr>
        <w:t>15 de novembro</w:t>
      </w:r>
      <w:r>
        <w:rPr>
          <w:rFonts w:ascii="Garamond" w:hAnsi="Garamond"/>
          <w:b w:val="0"/>
          <w:sz w:val="24"/>
          <w:szCs w:val="24"/>
        </w:rPr>
        <w:t xml:space="preserve"> </w:t>
      </w:r>
      <w:r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r>
        <w:rPr>
          <w:rFonts w:ascii="Garamond" w:hAnsi="Garamond"/>
          <w:b w:val="0"/>
          <w:sz w:val="24"/>
          <w:szCs w:val="24"/>
        </w:rPr>
        <w:t>“</w:t>
      </w:r>
      <w:r w:rsidRPr="002E44B8">
        <w:rPr>
          <w:rFonts w:ascii="Garamond" w:hAnsi="Garamond"/>
          <w:b w:val="0"/>
          <w:sz w:val="24"/>
          <w:szCs w:val="24"/>
          <w:u w:val="single"/>
        </w:rPr>
        <w:t>Data de Pagamento dos Juros Remuneratórios</w:t>
      </w:r>
      <w:r w:rsidRPr="00AA71BE">
        <w:rPr>
          <w:rFonts w:ascii="Garamond" w:hAnsi="Garamond"/>
          <w:b w:val="0"/>
          <w:sz w:val="24"/>
          <w:szCs w:val="24"/>
          <w:u w:val="single"/>
        </w:rPr>
        <w:t xml:space="preserve"> </w:t>
      </w:r>
      <w:r>
        <w:rPr>
          <w:rFonts w:ascii="Garamond" w:hAnsi="Garamond"/>
          <w:b w:val="0"/>
          <w:sz w:val="24"/>
          <w:szCs w:val="24"/>
          <w:u w:val="single"/>
        </w:rPr>
        <w:t xml:space="preserve">das </w:t>
      </w:r>
      <w:r w:rsidRPr="002E44B8">
        <w:rPr>
          <w:rFonts w:ascii="Garamond" w:hAnsi="Garamond"/>
          <w:b w:val="0"/>
          <w:sz w:val="24"/>
          <w:szCs w:val="24"/>
          <w:u w:val="single"/>
        </w:rPr>
        <w:t>Debêntures</w:t>
      </w:r>
      <w:r>
        <w:rPr>
          <w:rFonts w:ascii="Garamond" w:hAnsi="Garamond"/>
          <w:b w:val="0"/>
          <w:sz w:val="24"/>
          <w:szCs w:val="24"/>
          <w:u w:val="single"/>
        </w:rPr>
        <w:t xml:space="preserve"> </w:t>
      </w:r>
      <w:r w:rsidRPr="002E44B8">
        <w:rPr>
          <w:rFonts w:ascii="Garamond" w:hAnsi="Garamond"/>
          <w:b w:val="0"/>
          <w:sz w:val="24"/>
          <w:szCs w:val="24"/>
          <w:u w:val="single"/>
        </w:rPr>
        <w:t>da Primeira Série</w:t>
      </w:r>
      <w:r w:rsidRPr="00AA71BE">
        <w:rPr>
          <w:rFonts w:ascii="Garamond" w:hAnsi="Garamond"/>
          <w:b w:val="0"/>
          <w:sz w:val="24"/>
          <w:szCs w:val="24"/>
        </w:rPr>
        <w:t>”, “</w:t>
      </w:r>
      <w:r w:rsidRPr="002E44B8">
        <w:rPr>
          <w:rFonts w:ascii="Garamond" w:hAnsi="Garamond"/>
          <w:b w:val="0"/>
          <w:sz w:val="24"/>
          <w:szCs w:val="24"/>
          <w:u w:val="single"/>
        </w:rPr>
        <w:t xml:space="preserve">Data de Pagamento dos Juros </w:t>
      </w:r>
      <w:r w:rsidRPr="00595870">
        <w:rPr>
          <w:rFonts w:ascii="Garamond" w:hAnsi="Garamond"/>
          <w:b w:val="0"/>
          <w:sz w:val="24"/>
          <w:szCs w:val="24"/>
          <w:u w:val="single"/>
        </w:rPr>
        <w:t xml:space="preserve">Remuneratórios </w:t>
      </w:r>
      <w:r>
        <w:rPr>
          <w:rFonts w:ascii="Garamond" w:hAnsi="Garamond"/>
          <w:b w:val="0"/>
          <w:sz w:val="24"/>
          <w:szCs w:val="24"/>
          <w:u w:val="single"/>
        </w:rPr>
        <w:t xml:space="preserve">das </w:t>
      </w:r>
      <w:r w:rsidRPr="00595870">
        <w:rPr>
          <w:rFonts w:ascii="Garamond" w:hAnsi="Garamond"/>
          <w:b w:val="0"/>
          <w:sz w:val="24"/>
          <w:szCs w:val="24"/>
          <w:u w:val="single"/>
        </w:rPr>
        <w:t>Debêntures</w:t>
      </w:r>
      <w:r>
        <w:rPr>
          <w:rFonts w:ascii="Garamond" w:hAnsi="Garamond"/>
          <w:b w:val="0"/>
          <w:sz w:val="24"/>
          <w:szCs w:val="24"/>
          <w:u w:val="single"/>
        </w:rPr>
        <w:t xml:space="preserve"> </w:t>
      </w:r>
      <w:r w:rsidRPr="002E44B8">
        <w:rPr>
          <w:rFonts w:ascii="Garamond" w:hAnsi="Garamond"/>
          <w:b w:val="0"/>
          <w:sz w:val="24"/>
          <w:szCs w:val="24"/>
          <w:u w:val="single"/>
        </w:rPr>
        <w:t>da Segunda Série</w:t>
      </w:r>
      <w:r w:rsidRPr="00AA71BE">
        <w:rPr>
          <w:rFonts w:ascii="Garamond" w:hAnsi="Garamond"/>
          <w:b w:val="0"/>
          <w:sz w:val="24"/>
          <w:szCs w:val="24"/>
        </w:rPr>
        <w:t>”</w:t>
      </w:r>
      <w:r>
        <w:rPr>
          <w:rFonts w:ascii="Garamond" w:hAnsi="Garamond"/>
          <w:b w:val="0"/>
          <w:sz w:val="24"/>
          <w:szCs w:val="24"/>
        </w:rPr>
        <w:t>,</w:t>
      </w:r>
      <w:r w:rsidRPr="00AA71BE">
        <w:rPr>
          <w:rFonts w:ascii="Garamond" w:hAnsi="Garamond"/>
          <w:b w:val="0"/>
          <w:sz w:val="24"/>
          <w:szCs w:val="24"/>
        </w:rPr>
        <w:t xml:space="preserve"> “</w:t>
      </w:r>
      <w:r w:rsidRPr="002E44B8">
        <w:rPr>
          <w:rFonts w:ascii="Garamond" w:hAnsi="Garamond"/>
          <w:b w:val="0"/>
          <w:sz w:val="24"/>
          <w:szCs w:val="24"/>
          <w:u w:val="single"/>
        </w:rPr>
        <w:t xml:space="preserve">Data de Pagamento dos Juros </w:t>
      </w:r>
      <w:r w:rsidRPr="00595870">
        <w:rPr>
          <w:rFonts w:ascii="Garamond" w:hAnsi="Garamond"/>
          <w:b w:val="0"/>
          <w:sz w:val="24"/>
          <w:szCs w:val="24"/>
          <w:u w:val="single"/>
        </w:rPr>
        <w:t xml:space="preserve">Remuneratórios </w:t>
      </w:r>
      <w:r>
        <w:rPr>
          <w:rFonts w:ascii="Garamond" w:hAnsi="Garamond"/>
          <w:b w:val="0"/>
          <w:sz w:val="24"/>
          <w:szCs w:val="24"/>
          <w:u w:val="single"/>
        </w:rPr>
        <w:t xml:space="preserve">das </w:t>
      </w:r>
      <w:r w:rsidRPr="00595870">
        <w:rPr>
          <w:rFonts w:ascii="Garamond" w:hAnsi="Garamond"/>
          <w:b w:val="0"/>
          <w:sz w:val="24"/>
          <w:szCs w:val="24"/>
          <w:u w:val="single"/>
        </w:rPr>
        <w:t>Debêntures</w:t>
      </w:r>
      <w:r>
        <w:rPr>
          <w:rFonts w:ascii="Garamond" w:hAnsi="Garamond"/>
          <w:b w:val="0"/>
          <w:sz w:val="24"/>
          <w:szCs w:val="24"/>
          <w:u w:val="single"/>
        </w:rPr>
        <w:t xml:space="preserve"> </w:t>
      </w:r>
      <w:r w:rsidRPr="002E44B8">
        <w:rPr>
          <w:rFonts w:ascii="Garamond" w:hAnsi="Garamond"/>
          <w:b w:val="0"/>
          <w:sz w:val="24"/>
          <w:szCs w:val="24"/>
          <w:u w:val="single"/>
        </w:rPr>
        <w:t>da Terceira Série</w:t>
      </w:r>
      <w:r w:rsidRPr="00AA71BE">
        <w:rPr>
          <w:rFonts w:ascii="Garamond" w:hAnsi="Garamond"/>
          <w:b w:val="0"/>
          <w:sz w:val="24"/>
          <w:szCs w:val="24"/>
        </w:rPr>
        <w:t>”</w:t>
      </w:r>
      <w:r>
        <w:rPr>
          <w:rFonts w:ascii="Garamond" w:hAnsi="Garamond"/>
          <w:b w:val="0"/>
          <w:sz w:val="24"/>
          <w:szCs w:val="24"/>
        </w:rPr>
        <w:t xml:space="preserve"> e </w:t>
      </w:r>
      <w:r w:rsidRPr="00AA71BE">
        <w:rPr>
          <w:rFonts w:ascii="Garamond" w:hAnsi="Garamond"/>
          <w:b w:val="0"/>
          <w:sz w:val="24"/>
          <w:szCs w:val="24"/>
        </w:rPr>
        <w:t>“</w:t>
      </w:r>
      <w:r w:rsidRPr="00405967">
        <w:rPr>
          <w:rFonts w:ascii="Garamond" w:hAnsi="Garamond"/>
          <w:b w:val="0"/>
          <w:sz w:val="24"/>
          <w:szCs w:val="24"/>
          <w:u w:val="single"/>
        </w:rPr>
        <w:t>Data de Pagamento dos Juros</w:t>
      </w:r>
      <w:r>
        <w:rPr>
          <w:rFonts w:ascii="Garamond" w:hAnsi="Garamond"/>
          <w:b w:val="0"/>
          <w:sz w:val="24"/>
          <w:szCs w:val="24"/>
          <w:u w:val="single"/>
        </w:rPr>
        <w:t xml:space="preserve"> </w:t>
      </w:r>
      <w:r w:rsidRPr="00595870">
        <w:rPr>
          <w:rFonts w:ascii="Garamond" w:hAnsi="Garamond"/>
          <w:b w:val="0"/>
          <w:sz w:val="24"/>
          <w:szCs w:val="24"/>
          <w:u w:val="single"/>
        </w:rPr>
        <w:t xml:space="preserve">Remuneratórios </w:t>
      </w:r>
      <w:r>
        <w:rPr>
          <w:rFonts w:ascii="Garamond" w:hAnsi="Garamond"/>
          <w:b w:val="0"/>
          <w:sz w:val="24"/>
          <w:szCs w:val="24"/>
          <w:u w:val="single"/>
        </w:rPr>
        <w:t xml:space="preserve">das </w:t>
      </w:r>
      <w:r w:rsidRPr="00595870">
        <w:rPr>
          <w:rFonts w:ascii="Garamond" w:hAnsi="Garamond"/>
          <w:b w:val="0"/>
          <w:sz w:val="24"/>
          <w:szCs w:val="24"/>
          <w:u w:val="single"/>
        </w:rPr>
        <w:t>Debêntures</w:t>
      </w:r>
      <w:r w:rsidRPr="00405967">
        <w:rPr>
          <w:rFonts w:ascii="Garamond" w:hAnsi="Garamond"/>
          <w:b w:val="0"/>
          <w:sz w:val="24"/>
          <w:szCs w:val="24"/>
          <w:u w:val="single"/>
        </w:rPr>
        <w:t xml:space="preserve"> da </w:t>
      </w:r>
      <w:r>
        <w:rPr>
          <w:rFonts w:ascii="Garamond" w:hAnsi="Garamond"/>
          <w:b w:val="0"/>
          <w:sz w:val="24"/>
          <w:szCs w:val="24"/>
          <w:u w:val="single"/>
        </w:rPr>
        <w:t>Quarta</w:t>
      </w:r>
      <w:r w:rsidRPr="00405967">
        <w:rPr>
          <w:rFonts w:ascii="Garamond" w:hAnsi="Garamond"/>
          <w:b w:val="0"/>
          <w:sz w:val="24"/>
          <w:szCs w:val="24"/>
          <w:u w:val="single"/>
        </w:rPr>
        <w:t xml:space="preserve"> Série</w:t>
      </w:r>
      <w:r w:rsidRPr="00AA71BE">
        <w:rPr>
          <w:rFonts w:ascii="Garamond" w:hAnsi="Garamond"/>
          <w:b w:val="0"/>
          <w:sz w:val="24"/>
          <w:szCs w:val="24"/>
        </w:rPr>
        <w:t xml:space="preserve">”, respectivamente, quando mencionadas em conjunto e de maneira genérica, </w:t>
      </w:r>
      <w:r w:rsidRPr="003126C4">
        <w:rPr>
          <w:rFonts w:ascii="Garamond" w:hAnsi="Garamond"/>
          <w:b w:val="0"/>
          <w:sz w:val="24"/>
          <w:szCs w:val="24"/>
        </w:rPr>
        <w:t>cada uma dessas datas, uma “</w:t>
      </w:r>
      <w:r w:rsidRPr="003126C4">
        <w:rPr>
          <w:rFonts w:ascii="Garamond" w:hAnsi="Garamond"/>
          <w:b w:val="0"/>
          <w:sz w:val="24"/>
          <w:szCs w:val="24"/>
          <w:u w:val="single"/>
        </w:rPr>
        <w:t>Data de Pagamento dos Juros 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Dia Útil imediatamente anterior à Data de Pagamento de Juros Remuneratórios.</w:t>
      </w:r>
    </w:p>
    <w:p w14:paraId="1998D4F0" w14:textId="77777777" w:rsidR="0028150D" w:rsidRDefault="0028150D" w:rsidP="0028150D"/>
    <w:p w14:paraId="172DB137" w14:textId="77777777" w:rsidR="0028150D" w:rsidRPr="002E44B8" w:rsidRDefault="0028150D" w:rsidP="0028150D">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14:paraId="4EF43D08" w14:textId="77777777" w:rsidR="0028150D" w:rsidRPr="00AC6F7D" w:rsidRDefault="0028150D" w:rsidP="0028150D">
      <w:pPr>
        <w:tabs>
          <w:tab w:val="left" w:pos="1134"/>
        </w:tabs>
        <w:suppressAutoHyphens/>
        <w:spacing w:line="320" w:lineRule="exact"/>
        <w:jc w:val="both"/>
        <w:rPr>
          <w:rFonts w:ascii="Garamond" w:hAnsi="Garamond"/>
        </w:rPr>
      </w:pPr>
    </w:p>
    <w:p w14:paraId="0AD642A3" w14:textId="77777777" w:rsidR="0028150D" w:rsidRPr="002E44B8" w:rsidRDefault="0028150D" w:rsidP="0028150D">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w:t>
      </w:r>
      <w:r>
        <w:rPr>
          <w:rFonts w:ascii="Garamond" w:hAnsi="Garamond"/>
          <w:b w:val="0"/>
          <w:sz w:val="24"/>
          <w:szCs w:val="24"/>
        </w:rPr>
        <w:t>na Cláusula</w:t>
      </w:r>
      <w:r w:rsidRPr="002E44B8">
        <w:rPr>
          <w:rFonts w:ascii="Garamond" w:hAnsi="Garamond"/>
          <w:b w:val="0"/>
          <w:sz w:val="24"/>
          <w:szCs w:val="24"/>
        </w:rPr>
        <w:t xml:space="preserve">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Pr="005271CF">
        <w:rPr>
          <w:rFonts w:ascii="Garamond" w:hAnsi="Garamond"/>
          <w:b w:val="0"/>
          <w:sz w:val="24"/>
          <w:szCs w:val="24"/>
        </w:rPr>
        <w:t>titulares das Debêntures</w:t>
      </w:r>
      <w:r w:rsidRPr="00CA59AB">
        <w:rPr>
          <w:rFonts w:ascii="Garamond" w:hAnsi="Garamond"/>
          <w:b w:val="0"/>
          <w:sz w:val="24"/>
          <w:szCs w:val="24"/>
        </w:rPr>
        <w:t xml:space="preserve"> </w:t>
      </w:r>
      <w:r w:rsidRPr="002E44B8">
        <w:rPr>
          <w:rStyle w:val="CabealhoChar"/>
          <w:rFonts w:ascii="Garamond" w:hAnsi="Garamond"/>
          <w:b w:val="0"/>
        </w:rPr>
        <w:t>da Primeira Série</w:t>
      </w:r>
      <w:r>
        <w:rPr>
          <w:rStyle w:val="CabealhoChar"/>
          <w:rFonts w:ascii="Garamond" w:hAnsi="Garamond"/>
          <w:b w:val="0"/>
        </w:rPr>
        <w:t xml:space="preserve"> e/ou</w:t>
      </w:r>
      <w:r w:rsidRPr="002E44B8">
        <w:rPr>
          <w:rStyle w:val="CabealhoChar"/>
          <w:rFonts w:ascii="Garamond" w:hAnsi="Garamond"/>
          <w:b w:val="0"/>
        </w:rPr>
        <w:t xml:space="preserve"> </w:t>
      </w:r>
      <w:r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Pr>
          <w:rStyle w:val="CabealhoChar"/>
          <w:rFonts w:ascii="Garamond" w:hAnsi="Garamond"/>
          <w:b w:val="0"/>
        </w:rPr>
        <w:t>/ou</w:t>
      </w:r>
      <w:r w:rsidRPr="002E44B8">
        <w:rPr>
          <w:rStyle w:val="CabealhoChar"/>
          <w:rFonts w:ascii="Garamond" w:hAnsi="Garamond"/>
          <w:b w:val="0"/>
        </w:rPr>
        <w:t xml:space="preserve"> os </w:t>
      </w:r>
      <w:r w:rsidRPr="005271CF">
        <w:rPr>
          <w:rFonts w:ascii="Garamond" w:hAnsi="Garamond"/>
          <w:b w:val="0"/>
          <w:sz w:val="24"/>
          <w:szCs w:val="24"/>
        </w:rPr>
        <w:t>titulares das Debêntures</w:t>
      </w:r>
      <w:r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14:paraId="58C71BD0" w14:textId="77777777" w:rsidR="0028150D" w:rsidRPr="00AC6F7D" w:rsidRDefault="0028150D" w:rsidP="0028150D">
      <w:pPr>
        <w:tabs>
          <w:tab w:val="left" w:pos="1134"/>
        </w:tabs>
        <w:suppressAutoHyphens/>
        <w:spacing w:line="320" w:lineRule="exact"/>
        <w:ind w:left="567"/>
        <w:jc w:val="both"/>
        <w:rPr>
          <w:rFonts w:ascii="Garamond" w:hAnsi="Garamond"/>
        </w:rPr>
      </w:pPr>
    </w:p>
    <w:p w14:paraId="6982E808" w14:textId="77777777" w:rsidR="0028150D" w:rsidRPr="002E44B8" w:rsidRDefault="0028150D" w:rsidP="0028150D">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w:t>
      </w:r>
      <w:r>
        <w:rPr>
          <w:rFonts w:ascii="Garamond" w:hAnsi="Garamond"/>
          <w:b w:val="0"/>
          <w:sz w:val="24"/>
          <w:szCs w:val="24"/>
        </w:rPr>
        <w:t xml:space="preserve"> de Emissão</w:t>
      </w:r>
      <w:r w:rsidRPr="002E44B8">
        <w:rPr>
          <w:rFonts w:ascii="Garamond" w:hAnsi="Garamond"/>
          <w:b w:val="0"/>
          <w:sz w:val="24"/>
          <w:szCs w:val="24"/>
        </w:rPr>
        <w:t>,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14:paraId="5E0C6334" w14:textId="77777777" w:rsidR="0028150D" w:rsidRPr="00AC6F7D" w:rsidRDefault="0028150D" w:rsidP="0028150D">
      <w:pPr>
        <w:suppressAutoHyphens/>
        <w:spacing w:line="320" w:lineRule="exact"/>
        <w:ind w:left="567"/>
        <w:jc w:val="both"/>
        <w:rPr>
          <w:rFonts w:ascii="Garamond" w:hAnsi="Garamond"/>
        </w:rPr>
      </w:pPr>
    </w:p>
    <w:p w14:paraId="1C46BC1A" w14:textId="77777777" w:rsidR="0028150D" w:rsidRPr="002E44B8" w:rsidRDefault="0028150D" w:rsidP="0028150D">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da respectiva série,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permanecendo a última Taxa DI conhecida anteriormente a ser utilizada até data da divulgação da referida Taxa DI.</w:t>
      </w:r>
    </w:p>
    <w:p w14:paraId="60AAEEBC" w14:textId="77777777" w:rsidR="0028150D" w:rsidRPr="00AC6F7D" w:rsidRDefault="0028150D" w:rsidP="0028150D">
      <w:pPr>
        <w:suppressAutoHyphens/>
        <w:spacing w:line="320" w:lineRule="exact"/>
        <w:ind w:left="567"/>
        <w:jc w:val="both"/>
        <w:rPr>
          <w:rFonts w:ascii="Garamond" w:hAnsi="Garamond"/>
        </w:rPr>
      </w:pPr>
    </w:p>
    <w:p w14:paraId="18959278" w14:textId="77777777" w:rsidR="0028150D" w:rsidRPr="002E44B8" w:rsidRDefault="0028150D" w:rsidP="0028150D">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w:t>
      </w:r>
      <w:r>
        <w:rPr>
          <w:rFonts w:ascii="Garamond" w:hAnsi="Garamond"/>
          <w:b w:val="0"/>
          <w:sz w:val="24"/>
          <w:szCs w:val="24"/>
        </w:rPr>
        <w:t>/ou</w:t>
      </w:r>
      <w:r w:rsidRPr="002E44B8">
        <w:rPr>
          <w:rFonts w:ascii="Garamond" w:hAnsi="Garamond"/>
          <w:b w:val="0"/>
          <w:sz w:val="24"/>
          <w:szCs w:val="24"/>
        </w:rPr>
        <w:t xml:space="preserve"> dos Juros Remuneratórios das Debêntures da Terceira Série</w:t>
      </w:r>
      <w:r w:rsidRPr="003938D8">
        <w:rPr>
          <w:rFonts w:ascii="Garamond" w:hAnsi="Garamond"/>
          <w:b w:val="0"/>
          <w:sz w:val="24"/>
          <w:szCs w:val="24"/>
        </w:rPr>
        <w:t xml:space="preserve">, conforme o caso, entre a Emissora e os Debenturistas </w:t>
      </w:r>
      <w:r>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w:t>
      </w:r>
      <w:r>
        <w:rPr>
          <w:rFonts w:ascii="Garamond" w:hAnsi="Garamond"/>
          <w:b w:val="0"/>
          <w:sz w:val="24"/>
          <w:szCs w:val="24"/>
        </w:rPr>
        <w:t>/ou</w:t>
      </w:r>
      <w:r w:rsidRPr="002E44B8">
        <w:rPr>
          <w:rFonts w:ascii="Garamond" w:hAnsi="Garamond"/>
          <w:b w:val="0"/>
          <w:sz w:val="24"/>
          <w:szCs w:val="24"/>
        </w:rPr>
        <w:t xml:space="preserv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w:t>
      </w:r>
      <w:r>
        <w:rPr>
          <w:rFonts w:ascii="Garamond" w:hAnsi="Garamond"/>
          <w:b w:val="0"/>
          <w:sz w:val="24"/>
          <w:szCs w:val="24"/>
        </w:rPr>
        <w:t>/ou</w:t>
      </w:r>
      <w:r w:rsidRPr="002E44B8">
        <w:rPr>
          <w:rFonts w:ascii="Garamond" w:hAnsi="Garamond"/>
          <w:b w:val="0"/>
          <w:sz w:val="24"/>
          <w:szCs w:val="24"/>
        </w:rPr>
        <w:t xml:space="preserve"> das Debêntures da Terceira Série ou o saldo do Valor Nominal Unitário das Debêntures da Primeira Série, das Debêntures da Segunda Série e</w:t>
      </w:r>
      <w:r>
        <w:rPr>
          <w:rFonts w:ascii="Garamond" w:hAnsi="Garamond"/>
          <w:b w:val="0"/>
          <w:sz w:val="24"/>
          <w:szCs w:val="24"/>
        </w:rPr>
        <w:t>/ou</w:t>
      </w:r>
      <w:r w:rsidRPr="002E44B8">
        <w:rPr>
          <w:rFonts w:ascii="Garamond" w:hAnsi="Garamond"/>
          <w:b w:val="0"/>
          <w:sz w:val="24"/>
          <w:szCs w:val="24"/>
        </w:rPr>
        <w:t xml:space="preserve"> das Debêntures da Terceira Série, conforme o caso, acrescido dos Juros Remuneratórios das Debêntures da Primeira Série, dos Juros Remuneratórios das Debêntures da Segunda Série e</w:t>
      </w:r>
      <w:r>
        <w:rPr>
          <w:rFonts w:ascii="Garamond" w:hAnsi="Garamond"/>
          <w:b w:val="0"/>
          <w:sz w:val="24"/>
          <w:szCs w:val="24"/>
        </w:rPr>
        <w:t>/ou</w:t>
      </w:r>
      <w:r w:rsidRPr="002E44B8">
        <w:rPr>
          <w:rFonts w:ascii="Garamond" w:hAnsi="Garamond"/>
          <w:b w:val="0"/>
          <w:sz w:val="24"/>
          <w:szCs w:val="24"/>
        </w:rPr>
        <w:t xml:space="preserve"> dos Juros Remuneratórios das Debêntures da Terceira Série, conforme o caso, devidos até a data do resgate, calculada </w:t>
      </w:r>
      <w:r w:rsidRPr="002E44B8">
        <w:rPr>
          <w:rFonts w:ascii="Garamond" w:hAnsi="Garamond"/>
          <w:b w:val="0"/>
          <w:i/>
          <w:sz w:val="24"/>
          <w:szCs w:val="24"/>
        </w:rPr>
        <w:t xml:space="preserve">pro rata </w:t>
      </w:r>
      <w:proofErr w:type="spellStart"/>
      <w:r w:rsidRPr="002E44B8">
        <w:rPr>
          <w:rFonts w:ascii="Garamond" w:hAnsi="Garamond"/>
          <w:b w:val="0"/>
          <w:i/>
          <w:sz w:val="24"/>
          <w:szCs w:val="24"/>
        </w:rPr>
        <w:t>temporis</w:t>
      </w:r>
      <w:proofErr w:type="spellEnd"/>
      <w:r w:rsidRPr="002E44B8">
        <w:rPr>
          <w:rFonts w:ascii="Garamond" w:hAnsi="Garamond"/>
          <w:b w:val="0"/>
          <w:sz w:val="24"/>
          <w:szCs w:val="24"/>
        </w:rPr>
        <w:t>, a partir da Data d</w:t>
      </w:r>
      <w:r>
        <w:rPr>
          <w:rFonts w:ascii="Garamond" w:hAnsi="Garamond"/>
          <w:b w:val="0"/>
          <w:sz w:val="24"/>
          <w:szCs w:val="24"/>
        </w:rPr>
        <w:t>a Primeira</w:t>
      </w:r>
      <w:r w:rsidRPr="002E44B8">
        <w:rPr>
          <w:rFonts w:ascii="Garamond" w:hAnsi="Garamond"/>
          <w:b w:val="0"/>
          <w:sz w:val="24"/>
          <w:szCs w:val="24"/>
        </w:rPr>
        <w:t xml:space="preserve"> Integralização </w:t>
      </w:r>
      <w:r>
        <w:rPr>
          <w:rFonts w:ascii="Garamond" w:hAnsi="Garamond"/>
          <w:b w:val="0"/>
          <w:sz w:val="24"/>
          <w:szCs w:val="24"/>
        </w:rPr>
        <w:t xml:space="preserve">da respectiva série </w:t>
      </w:r>
      <w:r w:rsidRPr="002E44B8">
        <w:rPr>
          <w:rFonts w:ascii="Garamond" w:hAnsi="Garamond"/>
          <w:b w:val="0"/>
          <w:sz w:val="24"/>
          <w:szCs w:val="24"/>
        </w:rPr>
        <w:lastRenderedPageBreak/>
        <w:t>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Remuneratórios das Debêntures da Primeira Série, dos Juros Remuneratórios das Debêntures da Segunda Série e</w:t>
      </w:r>
      <w:r>
        <w:rPr>
          <w:rFonts w:ascii="Garamond" w:hAnsi="Garamond"/>
          <w:b w:val="0"/>
          <w:sz w:val="24"/>
          <w:szCs w:val="24"/>
        </w:rPr>
        <w:t>/ou</w:t>
      </w:r>
      <w:r w:rsidRPr="002E44B8">
        <w:rPr>
          <w:rFonts w:ascii="Garamond" w:hAnsi="Garamond"/>
          <w:b w:val="0"/>
          <w:sz w:val="24"/>
          <w:szCs w:val="24"/>
        </w:rPr>
        <w:t xml:space="preserve"> dos Juros Remuneratórios das Debêntures da Terceira Série, conforme o caso, a serem adquiridas, para cada dia do período em que </w:t>
      </w:r>
      <w:r>
        <w:rPr>
          <w:rFonts w:ascii="Garamond" w:hAnsi="Garamond"/>
          <w:b w:val="0"/>
          <w:sz w:val="24"/>
          <w:szCs w:val="24"/>
        </w:rPr>
        <w:t>há</w:t>
      </w:r>
      <w:r w:rsidRPr="002E44B8">
        <w:rPr>
          <w:rFonts w:ascii="Garamond" w:hAnsi="Garamond"/>
          <w:b w:val="0"/>
          <w:sz w:val="24"/>
          <w:szCs w:val="24"/>
        </w:rPr>
        <w:t xml:space="preserve"> ausência de taxas, será utilizada a última Taxa DI divulgada oficialmente. </w:t>
      </w:r>
    </w:p>
    <w:p w14:paraId="3D20B5D9" w14:textId="77777777" w:rsidR="0028150D" w:rsidRPr="002E44B8" w:rsidRDefault="0028150D" w:rsidP="0028150D"/>
    <w:p w14:paraId="2AED1EC6"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Amortização </w:t>
      </w:r>
      <w:r>
        <w:rPr>
          <w:rFonts w:ascii="Garamond" w:hAnsi="Garamond"/>
          <w:sz w:val="24"/>
          <w:szCs w:val="24"/>
          <w:u w:val="single"/>
        </w:rPr>
        <w:t>das Debêntures</w:t>
      </w:r>
      <w:r w:rsidRPr="003126C4" w:rsidDel="00B55336">
        <w:rPr>
          <w:rFonts w:ascii="Garamond" w:hAnsi="Garamond"/>
          <w:sz w:val="24"/>
          <w:szCs w:val="24"/>
          <w:u w:val="single"/>
        </w:rPr>
        <w:t xml:space="preserve"> </w:t>
      </w:r>
    </w:p>
    <w:p w14:paraId="65C25CB5" w14:textId="77777777" w:rsidR="0028150D" w:rsidRPr="003126C4" w:rsidRDefault="0028150D" w:rsidP="0028150D">
      <w:pPr>
        <w:spacing w:line="320" w:lineRule="exact"/>
      </w:pPr>
    </w:p>
    <w:p w14:paraId="6C6B703B" w14:textId="77777777" w:rsidR="0028150D" w:rsidRDefault="0028150D" w:rsidP="0028150D">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O </w:t>
      </w:r>
      <w:r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 xml:space="preserve">será amortizado em </w:t>
      </w:r>
      <w:r>
        <w:rPr>
          <w:rFonts w:ascii="Garamond" w:hAnsi="Garamond"/>
          <w:b w:val="0"/>
          <w:sz w:val="24"/>
          <w:szCs w:val="24"/>
        </w:rPr>
        <w:t>uma única</w:t>
      </w:r>
      <w:r w:rsidRPr="003126C4">
        <w:rPr>
          <w:rFonts w:ascii="Garamond" w:hAnsi="Garamond"/>
          <w:b w:val="0"/>
          <w:sz w:val="24"/>
          <w:szCs w:val="24"/>
        </w:rPr>
        <w:t xml:space="preserve"> parcela nas respectivas </w:t>
      </w:r>
      <w:r>
        <w:rPr>
          <w:rFonts w:ascii="Garamond" w:hAnsi="Garamond"/>
          <w:b w:val="0"/>
          <w:sz w:val="24"/>
          <w:szCs w:val="24"/>
        </w:rPr>
        <w:t>D</w:t>
      </w:r>
      <w:r w:rsidRPr="003126C4">
        <w:rPr>
          <w:rFonts w:ascii="Garamond" w:hAnsi="Garamond"/>
          <w:b w:val="0"/>
          <w:sz w:val="24"/>
          <w:szCs w:val="24"/>
        </w:rPr>
        <w:t xml:space="preserve">atas de </w:t>
      </w:r>
      <w:r>
        <w:rPr>
          <w:rFonts w:ascii="Garamond" w:hAnsi="Garamond"/>
          <w:b w:val="0"/>
          <w:sz w:val="24"/>
          <w:szCs w:val="24"/>
        </w:rPr>
        <w:t>Vencimento</w:t>
      </w:r>
      <w:r w:rsidRPr="00A63007">
        <w:rPr>
          <w:rFonts w:ascii="Garamond" w:hAnsi="Garamond"/>
          <w:b w:val="0"/>
          <w:sz w:val="24"/>
          <w:szCs w:val="24"/>
        </w:rPr>
        <w:t xml:space="preserve"> (“</w:t>
      </w:r>
      <w:r w:rsidRPr="00A63007">
        <w:rPr>
          <w:rFonts w:ascii="Garamond" w:hAnsi="Garamond"/>
          <w:b w:val="0"/>
          <w:sz w:val="24"/>
          <w:szCs w:val="24"/>
          <w:u w:val="single"/>
        </w:rPr>
        <w:t>Amortização do Valor Nominal Unitário das Debêntures Não Incentivadas</w:t>
      </w:r>
      <w:r w:rsidRPr="00A63007">
        <w:rPr>
          <w:rFonts w:ascii="Garamond" w:hAnsi="Garamond"/>
          <w:b w:val="0"/>
          <w:sz w:val="24"/>
          <w:szCs w:val="24"/>
        </w:rPr>
        <w:t>”)</w:t>
      </w:r>
      <w:r>
        <w:rPr>
          <w:rFonts w:ascii="Garamond" w:hAnsi="Garamond" w:cs="Tahoma"/>
          <w:b w:val="0"/>
          <w:bCs w:val="0"/>
          <w:sz w:val="24"/>
          <w:szCs w:val="24"/>
        </w:rPr>
        <w:t xml:space="preserve">. </w:t>
      </w:r>
    </w:p>
    <w:p w14:paraId="70BD7786" w14:textId="77777777" w:rsidR="0028150D" w:rsidRPr="003938D8" w:rsidRDefault="0028150D" w:rsidP="0028150D"/>
    <w:p w14:paraId="2F9F45B1" w14:textId="77777777" w:rsidR="0028150D" w:rsidRPr="00126241" w:rsidRDefault="0028150D" w:rsidP="0028150D">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O </w:t>
      </w:r>
      <w:r w:rsidRPr="002E44B8">
        <w:rPr>
          <w:rFonts w:ascii="Garamond" w:hAnsi="Garamond"/>
          <w:b w:val="0"/>
          <w:sz w:val="24"/>
          <w:szCs w:val="24"/>
        </w:rPr>
        <w:t xml:space="preserve">Valor Nominal </w:t>
      </w:r>
      <w:r>
        <w:rPr>
          <w:rFonts w:ascii="Garamond" w:hAnsi="Garamond"/>
          <w:b w:val="0"/>
          <w:sz w:val="24"/>
          <w:szCs w:val="24"/>
        </w:rPr>
        <w:t>Atualizado</w:t>
      </w:r>
      <w:r w:rsidRPr="002E44B8">
        <w:rPr>
          <w:rFonts w:ascii="Garamond" w:hAnsi="Garamond"/>
          <w:b w:val="0"/>
          <w:sz w:val="24"/>
          <w:szCs w:val="24"/>
        </w:rPr>
        <w:t xml:space="preserve"> 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Pr="003126C4">
        <w:rPr>
          <w:rFonts w:ascii="Garamond" w:hAnsi="Garamond"/>
          <w:b w:val="0"/>
          <w:sz w:val="24"/>
          <w:szCs w:val="24"/>
        </w:rPr>
        <w:t xml:space="preserve">, </w:t>
      </w:r>
      <w:r>
        <w:rPr>
          <w:rFonts w:ascii="Garamond" w:hAnsi="Garamond"/>
          <w:b w:val="0"/>
          <w:sz w:val="24"/>
          <w:szCs w:val="24"/>
        </w:rPr>
        <w:t xml:space="preserve">ocorrendo os pagamentos </w:t>
      </w:r>
      <w:r w:rsidRPr="003A2B90">
        <w:rPr>
          <w:rFonts w:ascii="Garamond" w:hAnsi="Garamond"/>
          <w:b w:val="0"/>
          <w:sz w:val="24"/>
          <w:szCs w:val="24"/>
        </w:rPr>
        <w:t xml:space="preserve">em </w:t>
      </w:r>
      <w:r w:rsidRPr="00E95D81">
        <w:rPr>
          <w:rFonts w:ascii="Garamond" w:hAnsi="Garamond"/>
          <w:b w:val="0"/>
          <w:sz w:val="24"/>
          <w:szCs w:val="24"/>
        </w:rPr>
        <w:t>15 de maio de 2027, 15 de maio de 2028</w:t>
      </w:r>
      <w:r w:rsidRPr="003A2B90">
        <w:rPr>
          <w:rFonts w:ascii="Garamond" w:hAnsi="Garamond"/>
          <w:b w:val="0"/>
          <w:sz w:val="24"/>
          <w:szCs w:val="24"/>
        </w:rPr>
        <w:t xml:space="preserve"> e, o</w:t>
      </w:r>
      <w:r w:rsidRPr="00AA71BE">
        <w:rPr>
          <w:rFonts w:ascii="Garamond" w:hAnsi="Garamond"/>
          <w:b w:val="0"/>
          <w:sz w:val="24"/>
          <w:szCs w:val="24"/>
        </w:rPr>
        <w:t xml:space="preserve">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Pr="00A63007">
        <w:rPr>
          <w:rFonts w:ascii="Garamond" w:hAnsi="Garamond"/>
          <w:b w:val="0"/>
          <w:sz w:val="24"/>
          <w:szCs w:val="24"/>
        </w:rPr>
        <w:t xml:space="preserve"> (“</w:t>
      </w:r>
      <w:r w:rsidRPr="00A63007">
        <w:rPr>
          <w:rFonts w:ascii="Garamond" w:hAnsi="Garamond"/>
          <w:b w:val="0"/>
          <w:sz w:val="24"/>
          <w:szCs w:val="24"/>
          <w:u w:val="single"/>
        </w:rPr>
        <w:t>Amortização do Valor Nominal Atualizado das Debêntures da Quarta Série</w:t>
      </w:r>
      <w:r w:rsidRPr="00A63007">
        <w:rPr>
          <w:rFonts w:ascii="Garamond" w:hAnsi="Garamond"/>
          <w:b w:val="0"/>
          <w:sz w:val="24"/>
          <w:szCs w:val="24"/>
        </w:rPr>
        <w:t>” e, em conjunto com a Amortização do Valor Nominal Unitário das Debêntures Não Incentivadas, a “</w:t>
      </w:r>
      <w:r w:rsidRPr="00A63007">
        <w:rPr>
          <w:rFonts w:ascii="Garamond" w:hAnsi="Garamond"/>
          <w:b w:val="0"/>
          <w:sz w:val="24"/>
          <w:szCs w:val="24"/>
          <w:u w:val="single"/>
        </w:rPr>
        <w:t>Amortização das Debêntures</w:t>
      </w:r>
      <w:r w:rsidRPr="00A63007">
        <w:rPr>
          <w:rFonts w:ascii="Garamond" w:hAnsi="Garamond"/>
          <w:b w:val="0"/>
          <w:sz w:val="24"/>
          <w:szCs w:val="24"/>
        </w:rPr>
        <w:t>”)</w:t>
      </w:r>
      <w:r>
        <w:rPr>
          <w:rFonts w:ascii="Garamond" w:hAnsi="Garamond"/>
          <w:b w:val="0"/>
          <w:sz w:val="24"/>
          <w:szCs w:val="24"/>
        </w:rPr>
        <w:t>, conforme tabela a seguir:</w:t>
      </w:r>
      <w:r>
        <w:rPr>
          <w:rFonts w:ascii="Garamond" w:hAnsi="Garamond" w:cs="Tahoma"/>
          <w:b w:val="0"/>
          <w:bCs w:val="0"/>
          <w:sz w:val="24"/>
          <w:szCs w:val="24"/>
        </w:rPr>
        <w:t xml:space="preserve"> </w:t>
      </w:r>
    </w:p>
    <w:p w14:paraId="0C417471" w14:textId="77777777" w:rsidR="0028150D" w:rsidRPr="00E24C3D" w:rsidRDefault="0028150D" w:rsidP="0028150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28150D" w:rsidRPr="00350E51" w14:paraId="35A25A3A" w14:textId="77777777" w:rsidTr="005E56D3">
        <w:tc>
          <w:tcPr>
            <w:tcW w:w="4318" w:type="dxa"/>
          </w:tcPr>
          <w:p w14:paraId="461CBE0F" w14:textId="77777777" w:rsidR="0028150D" w:rsidRPr="00E24C3D" w:rsidRDefault="0028150D" w:rsidP="005E56D3">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14:paraId="57B42954" w14:textId="77777777" w:rsidR="0028150D" w:rsidRPr="00E24C3D" w:rsidRDefault="0028150D" w:rsidP="005E56D3">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28150D" w:rsidRPr="00350E51" w14:paraId="29695B8F" w14:textId="77777777" w:rsidTr="005E56D3">
        <w:tc>
          <w:tcPr>
            <w:tcW w:w="4318" w:type="dxa"/>
          </w:tcPr>
          <w:p w14:paraId="306C2D53" w14:textId="77777777" w:rsidR="0028150D" w:rsidRPr="00E24C3D" w:rsidRDefault="0028150D" w:rsidP="005E56D3">
            <w:pPr>
              <w:spacing w:line="320" w:lineRule="exact"/>
              <w:jc w:val="center"/>
              <w:rPr>
                <w:rFonts w:ascii="Garamond" w:hAnsi="Garamond"/>
              </w:rPr>
            </w:pPr>
            <w:r w:rsidRPr="00E24C3D">
              <w:rPr>
                <w:rFonts w:ascii="Garamond" w:hAnsi="Garamond"/>
              </w:rPr>
              <w:t>15/</w:t>
            </w:r>
            <w:r>
              <w:rPr>
                <w:rFonts w:ascii="Garamond" w:hAnsi="Garamond"/>
              </w:rPr>
              <w:t>05/2027</w:t>
            </w:r>
          </w:p>
        </w:tc>
        <w:tc>
          <w:tcPr>
            <w:tcW w:w="4318" w:type="dxa"/>
          </w:tcPr>
          <w:p w14:paraId="4113A337" w14:textId="77777777" w:rsidR="0028150D" w:rsidRPr="00E24C3D" w:rsidRDefault="0028150D" w:rsidP="005E56D3">
            <w:pPr>
              <w:spacing w:line="320" w:lineRule="exact"/>
              <w:jc w:val="center"/>
              <w:rPr>
                <w:rFonts w:ascii="Garamond" w:hAnsi="Garamond"/>
              </w:rPr>
            </w:pPr>
            <w:r w:rsidRPr="00E24C3D">
              <w:rPr>
                <w:rFonts w:ascii="Garamond" w:hAnsi="Garamond"/>
              </w:rPr>
              <w:t>33,3300%</w:t>
            </w:r>
          </w:p>
        </w:tc>
      </w:tr>
      <w:tr w:rsidR="0028150D" w:rsidRPr="00350E51" w14:paraId="6A93182B" w14:textId="77777777" w:rsidTr="005E56D3">
        <w:tc>
          <w:tcPr>
            <w:tcW w:w="4318" w:type="dxa"/>
          </w:tcPr>
          <w:p w14:paraId="49EA49FA" w14:textId="77777777" w:rsidR="0028150D" w:rsidRPr="00E24C3D" w:rsidRDefault="0028150D" w:rsidP="005E56D3">
            <w:pPr>
              <w:spacing w:line="320" w:lineRule="exact"/>
              <w:jc w:val="center"/>
              <w:rPr>
                <w:rFonts w:ascii="Garamond" w:hAnsi="Garamond"/>
              </w:rPr>
            </w:pPr>
            <w:r w:rsidRPr="00E24C3D">
              <w:rPr>
                <w:rFonts w:ascii="Garamond" w:hAnsi="Garamond"/>
              </w:rPr>
              <w:t>15/</w:t>
            </w:r>
            <w:r>
              <w:rPr>
                <w:rFonts w:ascii="Garamond" w:hAnsi="Garamond"/>
              </w:rPr>
              <w:t>05/2028</w:t>
            </w:r>
          </w:p>
        </w:tc>
        <w:tc>
          <w:tcPr>
            <w:tcW w:w="4318" w:type="dxa"/>
          </w:tcPr>
          <w:p w14:paraId="3C24CB2C" w14:textId="77777777" w:rsidR="0028150D" w:rsidRPr="00E24C3D" w:rsidRDefault="0028150D" w:rsidP="005E56D3">
            <w:pPr>
              <w:spacing w:line="320" w:lineRule="exact"/>
              <w:jc w:val="center"/>
              <w:rPr>
                <w:rFonts w:ascii="Garamond" w:hAnsi="Garamond"/>
              </w:rPr>
            </w:pPr>
            <w:r w:rsidRPr="00E24C3D">
              <w:rPr>
                <w:rFonts w:ascii="Garamond" w:hAnsi="Garamond"/>
              </w:rPr>
              <w:t>50,0000%</w:t>
            </w:r>
          </w:p>
        </w:tc>
      </w:tr>
      <w:tr w:rsidR="0028150D" w:rsidRPr="00350E51" w14:paraId="4E07F503" w14:textId="77777777" w:rsidTr="005E56D3">
        <w:tc>
          <w:tcPr>
            <w:tcW w:w="4318" w:type="dxa"/>
          </w:tcPr>
          <w:p w14:paraId="28132AE0" w14:textId="77777777" w:rsidR="0028150D" w:rsidRPr="00E24C3D" w:rsidRDefault="0028150D" w:rsidP="005E56D3">
            <w:pPr>
              <w:spacing w:line="320" w:lineRule="exact"/>
              <w:jc w:val="center"/>
              <w:rPr>
                <w:rFonts w:ascii="Garamond" w:hAnsi="Garamond"/>
              </w:rPr>
            </w:pPr>
            <w:r>
              <w:rPr>
                <w:rFonts w:ascii="Garamond" w:hAnsi="Garamond"/>
              </w:rPr>
              <w:t>Data de Vencimento das Debêntures da Quarta Série</w:t>
            </w:r>
          </w:p>
        </w:tc>
        <w:tc>
          <w:tcPr>
            <w:tcW w:w="4318" w:type="dxa"/>
          </w:tcPr>
          <w:p w14:paraId="02609385" w14:textId="77777777" w:rsidR="0028150D" w:rsidRPr="00E24C3D" w:rsidRDefault="0028150D" w:rsidP="005E56D3">
            <w:pPr>
              <w:spacing w:line="320" w:lineRule="exact"/>
              <w:jc w:val="center"/>
              <w:rPr>
                <w:rFonts w:ascii="Garamond" w:hAnsi="Garamond"/>
              </w:rPr>
            </w:pPr>
            <w:r w:rsidRPr="00E24C3D">
              <w:rPr>
                <w:rFonts w:ascii="Garamond" w:hAnsi="Garamond"/>
              </w:rPr>
              <w:t>100,0000%</w:t>
            </w:r>
          </w:p>
        </w:tc>
      </w:tr>
    </w:tbl>
    <w:p w14:paraId="224F4790" w14:textId="77777777" w:rsidR="0028150D" w:rsidRPr="00E24C3D" w:rsidRDefault="0028150D" w:rsidP="0028150D">
      <w:pPr>
        <w:spacing w:line="320" w:lineRule="exact"/>
        <w:rPr>
          <w:rFonts w:ascii="Garamond" w:hAnsi="Garamond"/>
        </w:rPr>
      </w:pPr>
    </w:p>
    <w:p w14:paraId="56793721" w14:textId="77777777" w:rsidR="0028150D" w:rsidRPr="00350E51" w:rsidRDefault="0028150D" w:rsidP="0028150D">
      <w:pPr>
        <w:rPr>
          <w:rFonts w:ascii="Garamond" w:hAnsi="Garamond" w:cs="Arial"/>
        </w:rPr>
      </w:pPr>
      <w:r w:rsidRPr="00350E51">
        <w:rPr>
          <w:rFonts w:ascii="Garamond" w:hAnsi="Garamond" w:cs="Arial"/>
        </w:rPr>
        <w:t>4.5.3</w:t>
      </w:r>
      <w:r w:rsidRPr="00350E51">
        <w:rPr>
          <w:rFonts w:ascii="Garamond" w:hAnsi="Garamond" w:cs="Arial"/>
        </w:rPr>
        <w:tab/>
        <w:t xml:space="preserve">As parcelas de amortização serão calculadas de acordo com a seguinte </w:t>
      </w:r>
      <w:r w:rsidRPr="00576402">
        <w:rPr>
          <w:rFonts w:ascii="Garamond" w:hAnsi="Garamond" w:cs="Arial"/>
        </w:rPr>
        <w:t xml:space="preserve">fórmula: </w:t>
      </w:r>
    </w:p>
    <w:p w14:paraId="0344C256" w14:textId="77777777" w:rsidR="0028150D" w:rsidRPr="00350E51" w:rsidRDefault="0028150D" w:rsidP="0028150D">
      <w:pPr>
        <w:rPr>
          <w:rFonts w:ascii="Garamond" w:hAnsi="Garamond"/>
        </w:rPr>
      </w:pPr>
    </w:p>
    <w:p w14:paraId="7FE00C72" w14:textId="77777777" w:rsidR="0028150D" w:rsidRPr="00350E51" w:rsidRDefault="00432616" w:rsidP="0028150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sSub>
            <m:sSubPr>
              <m:ctrlPr>
                <w:rPr>
                  <w:rFonts w:ascii="Cambria Math" w:hAnsi="Cambria Math" w:cs="Arial"/>
                  <w:i/>
                </w:rPr>
              </m:ctrlPr>
            </m:sSubPr>
            <m:e>
              <m:r>
                <w:rPr>
                  <w:rFonts w:ascii="Cambria Math" w:hAnsi="Cambria Math" w:cs="Arial"/>
                </w:rPr>
                <m:t>Ta</m:t>
              </m:r>
            </m:e>
            <m:sub>
              <m:r>
                <w:rPr>
                  <w:rFonts w:ascii="Cambria Math" w:hAnsi="Cambria Math" w:cs="Arial"/>
                </w:rPr>
                <m:t>i</m:t>
              </m:r>
            </m:sub>
          </m:sSub>
        </m:oMath>
      </m:oMathPara>
    </w:p>
    <w:p w14:paraId="514A5BE4" w14:textId="77777777" w:rsidR="0028150D" w:rsidRPr="00350E51" w:rsidRDefault="0028150D" w:rsidP="0028150D">
      <w:pPr>
        <w:rPr>
          <w:rFonts w:ascii="Garamond" w:hAnsi="Garamond" w:cs="Arial"/>
        </w:rPr>
      </w:pPr>
    </w:p>
    <w:p w14:paraId="2CB40894" w14:textId="77777777" w:rsidR="0028150D" w:rsidRPr="00350E51" w:rsidRDefault="0028150D" w:rsidP="0028150D">
      <w:pPr>
        <w:jc w:val="both"/>
        <w:rPr>
          <w:rFonts w:ascii="Garamond" w:hAnsi="Garamond" w:cs="Arial"/>
        </w:rPr>
      </w:pPr>
      <w:r w:rsidRPr="00350E51">
        <w:rPr>
          <w:rFonts w:ascii="Garamond" w:hAnsi="Garamond" w:cs="Arial"/>
        </w:rPr>
        <w:t>onde:</w:t>
      </w:r>
    </w:p>
    <w:p w14:paraId="11B9EBF0" w14:textId="77777777" w:rsidR="0028150D" w:rsidRPr="00350E51" w:rsidRDefault="0028150D" w:rsidP="0028150D">
      <w:pPr>
        <w:jc w:val="both"/>
        <w:rPr>
          <w:rFonts w:ascii="Garamond" w:hAnsi="Garamond" w:cs="Arial"/>
        </w:rPr>
      </w:pPr>
      <w:proofErr w:type="spellStart"/>
      <w:r w:rsidRPr="00350E51">
        <w:rPr>
          <w:rFonts w:ascii="Garamond" w:hAnsi="Garamond" w:cs="Arial"/>
        </w:rPr>
        <w:t>AM</w:t>
      </w:r>
      <w:r w:rsidRPr="00350E51">
        <w:rPr>
          <w:rFonts w:ascii="Garamond" w:hAnsi="Garamond" w:cs="Arial"/>
          <w:vertAlign w:val="subscript"/>
        </w:rPr>
        <w:t>i</w:t>
      </w:r>
      <w:proofErr w:type="spellEnd"/>
      <w:r w:rsidRPr="00350E51">
        <w:rPr>
          <w:rFonts w:ascii="Garamond" w:hAnsi="Garamond" w:cs="Arial"/>
        </w:rPr>
        <w:t xml:space="preserve"> - Valor unitário da i-</w:t>
      </w:r>
      <w:proofErr w:type="spellStart"/>
      <w:r w:rsidRPr="00350E51">
        <w:rPr>
          <w:rFonts w:ascii="Garamond" w:hAnsi="Garamond" w:cs="Arial"/>
        </w:rPr>
        <w:t>ésima</w:t>
      </w:r>
      <w:proofErr w:type="spellEnd"/>
      <w:r w:rsidRPr="00350E51">
        <w:rPr>
          <w:rFonts w:ascii="Garamond" w:hAnsi="Garamond" w:cs="Arial"/>
        </w:rPr>
        <w:t xml:space="preserve"> parcela de amortização, calculado com 8 (oito) casas decimais, sem arredondamento.</w:t>
      </w:r>
    </w:p>
    <w:p w14:paraId="249D0552" w14:textId="77777777" w:rsidR="0028150D" w:rsidRPr="00350E51" w:rsidRDefault="0028150D" w:rsidP="0028150D">
      <w:pPr>
        <w:jc w:val="both"/>
        <w:rPr>
          <w:rFonts w:ascii="Garamond" w:hAnsi="Garamond" w:cs="Arial"/>
        </w:rPr>
      </w:pPr>
    </w:p>
    <w:p w14:paraId="36E1D7EE" w14:textId="77777777" w:rsidR="0028150D" w:rsidRPr="00350E51" w:rsidRDefault="0028150D" w:rsidP="0028150D">
      <w:pPr>
        <w:jc w:val="both"/>
        <w:rPr>
          <w:rFonts w:ascii="Garamond" w:hAnsi="Garamond" w:cs="Arial"/>
        </w:rPr>
      </w:pPr>
      <w:proofErr w:type="spellStart"/>
      <w:r w:rsidRPr="00350E51">
        <w:rPr>
          <w:rFonts w:ascii="Garamond" w:hAnsi="Garamond" w:cs="Arial"/>
        </w:rPr>
        <w:t>VNa</w:t>
      </w:r>
      <w:proofErr w:type="spellEnd"/>
      <w:r w:rsidRPr="00350E51">
        <w:rPr>
          <w:rFonts w:ascii="Garamond" w:hAnsi="Garamond" w:cs="Arial"/>
        </w:rPr>
        <w:t xml:space="preserve"> - Valor Nominal Atualizado</w:t>
      </w:r>
      <w:r>
        <w:rPr>
          <w:rFonts w:ascii="Garamond" w:hAnsi="Garamond" w:cs="Arial"/>
        </w:rPr>
        <w:t xml:space="preserve"> das Debêntures da Quarta Série</w:t>
      </w:r>
      <w:r w:rsidRPr="00350E51">
        <w:rPr>
          <w:rFonts w:ascii="Garamond" w:hAnsi="Garamond" w:cs="Arial"/>
        </w:rPr>
        <w:t>, calculado com 8 (oito) casas decimais, sem arredondamento.</w:t>
      </w:r>
    </w:p>
    <w:p w14:paraId="1125A7B2" w14:textId="77777777" w:rsidR="0028150D" w:rsidRPr="00350E51" w:rsidRDefault="0028150D" w:rsidP="0028150D">
      <w:pPr>
        <w:jc w:val="both"/>
        <w:rPr>
          <w:rFonts w:ascii="Garamond" w:hAnsi="Garamond" w:cs="Arial"/>
        </w:rPr>
      </w:pPr>
    </w:p>
    <w:p w14:paraId="6C9F1028" w14:textId="77777777" w:rsidR="0028150D" w:rsidRPr="00350E51" w:rsidRDefault="0028150D" w:rsidP="0028150D">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w:t>
      </w:r>
      <w:proofErr w:type="spellStart"/>
      <w:r w:rsidRPr="00350E51">
        <w:rPr>
          <w:rFonts w:ascii="Garamond" w:hAnsi="Garamond" w:cs="Arial"/>
        </w:rPr>
        <w:t>ésima</w:t>
      </w:r>
      <w:proofErr w:type="spellEnd"/>
      <w:r w:rsidRPr="00350E51">
        <w:rPr>
          <w:rFonts w:ascii="Garamond" w:hAnsi="Garamond" w:cs="Arial"/>
        </w:rPr>
        <w:t xml:space="preserve"> amortização, expressa em percentual, informada com 4 (quatro) casas decimais.</w:t>
      </w:r>
    </w:p>
    <w:p w14:paraId="2D3BCD16" w14:textId="77777777" w:rsidR="0028150D" w:rsidRPr="00E24C3D" w:rsidRDefault="0028150D" w:rsidP="0028150D">
      <w:pPr>
        <w:spacing w:line="320" w:lineRule="exact"/>
        <w:rPr>
          <w:rFonts w:ascii="Garamond" w:hAnsi="Garamond"/>
        </w:rPr>
      </w:pPr>
    </w:p>
    <w:p w14:paraId="6A3796E3" w14:textId="77777777" w:rsidR="0028150D" w:rsidRPr="00350E51"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50E51">
        <w:rPr>
          <w:rFonts w:ascii="Garamond" w:hAnsi="Garamond"/>
          <w:sz w:val="24"/>
          <w:szCs w:val="24"/>
          <w:u w:val="single"/>
        </w:rPr>
        <w:lastRenderedPageBreak/>
        <w:t>Local de Pagamento</w:t>
      </w:r>
    </w:p>
    <w:p w14:paraId="71A470C2" w14:textId="77777777" w:rsidR="0028150D" w:rsidRPr="00071613" w:rsidRDefault="0028150D" w:rsidP="0028150D">
      <w:pPr>
        <w:keepNext/>
        <w:keepLines/>
        <w:spacing w:line="320" w:lineRule="exact"/>
      </w:pPr>
    </w:p>
    <w:p w14:paraId="4C86AAB4"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 xml:space="preserve">Emissora utilizando-se, conforme o caso: (a) os procedimentos adotados pela </w:t>
      </w:r>
      <w:r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Pr="00E1733A">
        <w:rPr>
          <w:rFonts w:ascii="Garamond" w:hAnsi="Garamond"/>
          <w:b w:val="0"/>
          <w:sz w:val="24"/>
          <w:szCs w:val="24"/>
        </w:rPr>
        <w:t>B3</w:t>
      </w:r>
      <w:r w:rsidRPr="00071613">
        <w:rPr>
          <w:rFonts w:ascii="Garamond" w:hAnsi="Garamond"/>
          <w:b w:val="0"/>
          <w:sz w:val="24"/>
          <w:szCs w:val="24"/>
        </w:rPr>
        <w:t xml:space="preserve">; ou (b) os procedimentos adotados pelo Banco Liquidante, para as </w:t>
      </w:r>
      <w:r w:rsidRPr="00244ADD">
        <w:rPr>
          <w:rFonts w:ascii="Garamond" w:hAnsi="Garamond"/>
          <w:b w:val="0"/>
          <w:sz w:val="24"/>
          <w:szCs w:val="24"/>
        </w:rPr>
        <w:t xml:space="preserve">Debêntures que eventualmente não estejam custodiadas eletronicamente na </w:t>
      </w:r>
      <w:r w:rsidRPr="00E1733A">
        <w:rPr>
          <w:rFonts w:ascii="Garamond" w:hAnsi="Garamond"/>
          <w:b w:val="0"/>
          <w:sz w:val="24"/>
          <w:szCs w:val="24"/>
        </w:rPr>
        <w:t>B3</w:t>
      </w:r>
      <w:r w:rsidRPr="00071613">
        <w:rPr>
          <w:rFonts w:ascii="Garamond" w:hAnsi="Garamond"/>
          <w:b w:val="0"/>
          <w:sz w:val="24"/>
          <w:szCs w:val="24"/>
        </w:rPr>
        <w:t>, ou, conforme o caso, pela instituição financeira contratada para este fim, ou ainda na sede da Emissora, se for o caso.</w:t>
      </w:r>
    </w:p>
    <w:p w14:paraId="654F8857" w14:textId="77777777" w:rsidR="0028150D" w:rsidRPr="00071613" w:rsidRDefault="0028150D" w:rsidP="0028150D">
      <w:pPr>
        <w:spacing w:line="320" w:lineRule="exact"/>
      </w:pPr>
    </w:p>
    <w:p w14:paraId="372E605A"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071613">
        <w:rPr>
          <w:rFonts w:ascii="Garamond" w:hAnsi="Garamond"/>
          <w:sz w:val="24"/>
          <w:szCs w:val="24"/>
          <w:u w:val="single"/>
        </w:rPr>
        <w:t>Prorrogação dos Prazos</w:t>
      </w:r>
    </w:p>
    <w:p w14:paraId="09332202" w14:textId="77777777" w:rsidR="0028150D" w:rsidRPr="00071613" w:rsidRDefault="0028150D" w:rsidP="0028150D">
      <w:pPr>
        <w:spacing w:line="320" w:lineRule="exact"/>
      </w:pPr>
    </w:p>
    <w:p w14:paraId="09AC5AE1" w14:textId="77777777" w:rsidR="0028150D" w:rsidRPr="009A5174" w:rsidRDefault="0028150D" w:rsidP="0028150D">
      <w:pPr>
        <w:pStyle w:val="Ttulo6"/>
        <w:numPr>
          <w:ilvl w:val="2"/>
          <w:numId w:val="67"/>
        </w:numPr>
        <w:spacing w:line="320" w:lineRule="exact"/>
        <w:ind w:left="0" w:firstLine="0"/>
        <w:jc w:val="both"/>
        <w:rPr>
          <w:rFonts w:ascii="Garamond" w:hAnsi="Garamond"/>
          <w:b w:val="0"/>
          <w:sz w:val="24"/>
          <w:szCs w:val="24"/>
        </w:rPr>
      </w:pPr>
      <w:r w:rsidRPr="009A5174">
        <w:rPr>
          <w:rFonts w:ascii="Garamond" w:hAnsi="Garamond"/>
          <w:b w:val="0"/>
          <w:sz w:val="24"/>
          <w:szCs w:val="24"/>
        </w:rPr>
        <w:t>Considerar-se-ão automaticamente prorrogadas as datas de pagamento de qualquer obrigação até o primeiro Dia Útil subsequente, se a data de vencimento da respectiva obrigação coincidir com feriado declarado nacional, sábado ou domingo, ou ainda, quando não houver expediente comercial ou bancário na Cidade de São Paulo, Estado de São Paulo, sem qualquer acréscimo aos valores a serem pagos, ressalvados os casos de obrigações pecuniárias</w:t>
      </w:r>
      <w:r>
        <w:rPr>
          <w:rFonts w:ascii="Garamond" w:hAnsi="Garamond"/>
          <w:b w:val="0"/>
          <w:sz w:val="24"/>
          <w:szCs w:val="24"/>
        </w:rPr>
        <w:t>, inclusive para fins de cálculo,</w:t>
      </w:r>
      <w:r w:rsidRPr="009A5174">
        <w:rPr>
          <w:rFonts w:ascii="Garamond" w:hAnsi="Garamond"/>
          <w:b w:val="0"/>
          <w:sz w:val="24"/>
          <w:szCs w:val="24"/>
        </w:rPr>
        <w:t xml:space="preserve">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Pr="00153C04">
        <w:rPr>
          <w:rFonts w:ascii="Garamond" w:hAnsi="Garamond"/>
          <w:b w:val="0"/>
          <w:sz w:val="24"/>
          <w:szCs w:val="24"/>
        </w:rPr>
        <w:t>Para todos os fins, considera-se “</w:t>
      </w:r>
      <w:r w:rsidRPr="00C50911">
        <w:rPr>
          <w:rFonts w:ascii="Garamond" w:hAnsi="Garamond"/>
          <w:b w:val="0"/>
          <w:sz w:val="24"/>
          <w:u w:val="single"/>
        </w:rPr>
        <w:t>Dia(s) Útil(eis)</w:t>
      </w:r>
      <w:r w:rsidRPr="00153C04">
        <w:rPr>
          <w:rFonts w:ascii="Garamond" w:hAnsi="Garamond"/>
          <w:b w:val="0"/>
          <w:sz w:val="24"/>
          <w:szCs w:val="24"/>
        </w:rPr>
        <w:t>” como qualquer dia que não seja sábado, domingo</w:t>
      </w:r>
      <w:r>
        <w:rPr>
          <w:rFonts w:ascii="Garamond" w:hAnsi="Garamond"/>
          <w:b w:val="0"/>
          <w:sz w:val="24"/>
          <w:szCs w:val="24"/>
        </w:rPr>
        <w:t>,</w:t>
      </w:r>
      <w:r w:rsidRPr="00153C04">
        <w:rPr>
          <w:rFonts w:ascii="Garamond" w:hAnsi="Garamond"/>
          <w:b w:val="0"/>
          <w:sz w:val="24"/>
          <w:szCs w:val="24"/>
        </w:rPr>
        <w:t xml:space="preserve"> feriado declarado nacional</w:t>
      </w:r>
      <w:r>
        <w:rPr>
          <w:rFonts w:ascii="Garamond" w:hAnsi="Garamond"/>
          <w:b w:val="0"/>
          <w:sz w:val="24"/>
          <w:szCs w:val="24"/>
        </w:rPr>
        <w:t xml:space="preserve"> ou </w:t>
      </w:r>
      <w:r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14:paraId="34272D66" w14:textId="77777777" w:rsidR="0028150D" w:rsidRPr="00071613" w:rsidRDefault="0028150D" w:rsidP="0028150D">
      <w:pPr>
        <w:tabs>
          <w:tab w:val="left" w:pos="1141"/>
        </w:tabs>
        <w:spacing w:line="320" w:lineRule="exact"/>
      </w:pPr>
      <w:r>
        <w:tab/>
      </w:r>
    </w:p>
    <w:p w14:paraId="5E057CB7"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071613">
        <w:rPr>
          <w:rFonts w:ascii="Garamond" w:hAnsi="Garamond"/>
          <w:sz w:val="24"/>
          <w:szCs w:val="24"/>
          <w:u w:val="single"/>
        </w:rPr>
        <w:t>Encargos Moratórios</w:t>
      </w:r>
    </w:p>
    <w:p w14:paraId="138E7072" w14:textId="77777777" w:rsidR="0028150D" w:rsidRPr="00071613" w:rsidRDefault="0028150D" w:rsidP="0028150D">
      <w:pPr>
        <w:keepNext/>
        <w:keepLines/>
        <w:spacing w:line="320" w:lineRule="exact"/>
      </w:pPr>
    </w:p>
    <w:p w14:paraId="5A7C7178" w14:textId="77777777" w:rsidR="0028150D" w:rsidRDefault="0028150D" w:rsidP="0028150D">
      <w:pPr>
        <w:pStyle w:val="Ttulo6"/>
        <w:keepNext/>
        <w:keepLines/>
        <w:numPr>
          <w:ilvl w:val="2"/>
          <w:numId w:val="67"/>
        </w:numPr>
        <w:spacing w:line="320" w:lineRule="exact"/>
        <w:ind w:left="0" w:firstLine="0"/>
        <w:jc w:val="both"/>
        <w:rPr>
          <w:rFonts w:ascii="Garamond" w:hAnsi="Garamond"/>
          <w:b w:val="0"/>
          <w:sz w:val="24"/>
          <w:szCs w:val="24"/>
        </w:rPr>
      </w:pPr>
      <w:r w:rsidRPr="00071613">
        <w:rPr>
          <w:rFonts w:ascii="Garamond" w:hAnsi="Garamond"/>
          <w:b w:val="0"/>
          <w:sz w:val="24"/>
          <w:szCs w:val="24"/>
        </w:rPr>
        <w:t xml:space="preserve">Sem prejuízo da Atualização Monetária e dos </w:t>
      </w:r>
      <w:r>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e (</w:t>
      </w:r>
      <w:proofErr w:type="spellStart"/>
      <w:r w:rsidRPr="003126C4">
        <w:rPr>
          <w:rFonts w:ascii="Garamond" w:hAnsi="Garamond"/>
          <w:b w:val="0"/>
          <w:sz w:val="24"/>
          <w:szCs w:val="24"/>
        </w:rPr>
        <w:t>ii</w:t>
      </w:r>
      <w:proofErr w:type="spellEnd"/>
      <w:r w:rsidRPr="003126C4">
        <w:rPr>
          <w:rFonts w:ascii="Garamond" w:hAnsi="Garamond"/>
          <w:b w:val="0"/>
          <w:sz w:val="24"/>
          <w:szCs w:val="24"/>
        </w:rPr>
        <w:t>) multa convencional, irredutível e de natureza não compensatória, de 2% (dois por cento) sobre o valor devido e não pago (“</w:t>
      </w:r>
      <w:r w:rsidRPr="003126C4">
        <w:rPr>
          <w:rFonts w:ascii="Garamond" w:hAnsi="Garamond"/>
          <w:b w:val="0"/>
          <w:sz w:val="24"/>
          <w:szCs w:val="24"/>
          <w:u w:val="single"/>
        </w:rPr>
        <w:t>Encargos Moratórios</w:t>
      </w:r>
      <w:r w:rsidRPr="003126C4">
        <w:rPr>
          <w:rFonts w:ascii="Garamond" w:hAnsi="Garamond"/>
          <w:b w:val="0"/>
          <w:sz w:val="24"/>
          <w:szCs w:val="24"/>
        </w:rPr>
        <w:t>”).</w:t>
      </w:r>
      <w:r>
        <w:rPr>
          <w:rFonts w:ascii="Garamond" w:hAnsi="Garamond"/>
          <w:b w:val="0"/>
          <w:sz w:val="24"/>
          <w:szCs w:val="24"/>
        </w:rPr>
        <w:t xml:space="preserve"> </w:t>
      </w:r>
    </w:p>
    <w:p w14:paraId="731A014D" w14:textId="77777777" w:rsidR="0028150D" w:rsidRDefault="0028150D" w:rsidP="0028150D">
      <w:pPr>
        <w:spacing w:line="320" w:lineRule="exact"/>
      </w:pPr>
    </w:p>
    <w:p w14:paraId="47B0D8B7"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071613">
        <w:rPr>
          <w:rFonts w:ascii="Garamond" w:hAnsi="Garamond"/>
          <w:sz w:val="24"/>
          <w:szCs w:val="24"/>
          <w:u w:val="single"/>
        </w:rPr>
        <w:t>Decadência dos Direitos aos Acréscimos</w:t>
      </w:r>
    </w:p>
    <w:p w14:paraId="6676B421" w14:textId="77777777" w:rsidR="0028150D" w:rsidRPr="00071613" w:rsidRDefault="0028150D" w:rsidP="0028150D">
      <w:pPr>
        <w:spacing w:line="320" w:lineRule="exact"/>
      </w:pPr>
    </w:p>
    <w:p w14:paraId="72E9330C"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Pr>
          <w:rFonts w:ascii="Garamond" w:hAnsi="Garamond"/>
          <w:b w:val="0"/>
          <w:sz w:val="24"/>
          <w:szCs w:val="24"/>
        </w:rPr>
        <w:t xml:space="preserve">dos respectivos </w:t>
      </w:r>
      <w:r w:rsidRPr="00071613">
        <w:rPr>
          <w:rFonts w:ascii="Garamond" w:hAnsi="Garamond"/>
          <w:b w:val="0"/>
          <w:sz w:val="24"/>
          <w:szCs w:val="24"/>
        </w:rPr>
        <w:t xml:space="preserve">Juros Remuneratórios ou Encargos Moratórios no </w:t>
      </w:r>
      <w:r w:rsidRPr="00071613">
        <w:rPr>
          <w:rFonts w:ascii="Garamond" w:hAnsi="Garamond"/>
          <w:b w:val="0"/>
          <w:sz w:val="24"/>
          <w:szCs w:val="24"/>
        </w:rPr>
        <w:lastRenderedPageBreak/>
        <w:t>período relativo ao atraso no recebimento, sendo-lhe, todavia, assegurados os direitos adquiridos até a data do respectivo vencimento.</w:t>
      </w:r>
    </w:p>
    <w:p w14:paraId="77584420" w14:textId="77777777" w:rsidR="0028150D" w:rsidRDefault="0028150D" w:rsidP="0028150D">
      <w:pPr>
        <w:spacing w:line="320" w:lineRule="exact"/>
      </w:pPr>
    </w:p>
    <w:p w14:paraId="103A67B4" w14:textId="77777777" w:rsidR="0028150D" w:rsidRDefault="0028150D" w:rsidP="0028150D">
      <w:pPr>
        <w:pStyle w:val="Ttulo6"/>
        <w:keepNext/>
        <w:keepLines/>
        <w:numPr>
          <w:ilvl w:val="1"/>
          <w:numId w:val="67"/>
        </w:numPr>
        <w:spacing w:line="320" w:lineRule="exact"/>
        <w:ind w:left="709" w:hanging="709"/>
        <w:jc w:val="both"/>
        <w:rPr>
          <w:rFonts w:ascii="Garamond" w:hAnsi="Garamond" w:cs="Tahoma"/>
          <w:bCs w:val="0"/>
          <w:sz w:val="24"/>
          <w:szCs w:val="24"/>
          <w:u w:val="single"/>
        </w:rPr>
      </w:pPr>
      <w:r w:rsidRPr="00071613">
        <w:rPr>
          <w:rFonts w:ascii="Garamond" w:hAnsi="Garamond"/>
          <w:sz w:val="24"/>
          <w:szCs w:val="24"/>
          <w:u w:val="single"/>
        </w:rPr>
        <w:t>Repactuação</w:t>
      </w:r>
      <w:r w:rsidRPr="00071613">
        <w:rPr>
          <w:rFonts w:ascii="Garamond" w:hAnsi="Garamond" w:cs="Tahoma"/>
          <w:bCs w:val="0"/>
          <w:sz w:val="24"/>
          <w:szCs w:val="24"/>
          <w:u w:val="single"/>
        </w:rPr>
        <w:t xml:space="preserve"> Programada</w:t>
      </w:r>
    </w:p>
    <w:p w14:paraId="2BA92368" w14:textId="77777777" w:rsidR="0028150D" w:rsidRPr="00071613" w:rsidRDefault="0028150D" w:rsidP="0028150D">
      <w:pPr>
        <w:spacing w:line="320" w:lineRule="exact"/>
      </w:pPr>
    </w:p>
    <w:p w14:paraId="12C01D68"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71613">
        <w:rPr>
          <w:rFonts w:ascii="Garamond" w:hAnsi="Garamond"/>
          <w:b w:val="0"/>
          <w:sz w:val="24"/>
          <w:szCs w:val="24"/>
        </w:rPr>
        <w:t>Não haverá repactuação programada das Debêntures.</w:t>
      </w:r>
    </w:p>
    <w:p w14:paraId="6F34E357" w14:textId="77777777" w:rsidR="0028150D" w:rsidRPr="00071613" w:rsidRDefault="0028150D" w:rsidP="0028150D">
      <w:pPr>
        <w:spacing w:line="320" w:lineRule="exact"/>
      </w:pPr>
    </w:p>
    <w:p w14:paraId="5B026229" w14:textId="77777777" w:rsidR="0028150D" w:rsidRPr="00A1582E" w:rsidRDefault="0028150D" w:rsidP="0028150D">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Pr>
          <w:rFonts w:ascii="Garamond" w:hAnsi="Garamond"/>
          <w:b/>
          <w:u w:val="single"/>
        </w:rPr>
        <w:t xml:space="preserve"> das Debêntures Incentivadas</w:t>
      </w:r>
      <w:r w:rsidRPr="00071613">
        <w:rPr>
          <w:rFonts w:ascii="Garamond" w:hAnsi="Garamond"/>
        </w:rPr>
        <w:t xml:space="preserve"> </w:t>
      </w:r>
    </w:p>
    <w:p w14:paraId="057CABEB" w14:textId="77777777" w:rsidR="0028150D" w:rsidRPr="00071613" w:rsidRDefault="0028150D" w:rsidP="0028150D">
      <w:pPr>
        <w:pStyle w:val="Corpodetexto"/>
        <w:spacing w:after="0" w:line="320" w:lineRule="exact"/>
        <w:ind w:left="432"/>
        <w:jc w:val="both"/>
        <w:rPr>
          <w:rFonts w:ascii="Garamond" w:hAnsi="Garamond" w:cs="Tahoma"/>
          <w:b/>
          <w:u w:val="single"/>
        </w:rPr>
      </w:pPr>
    </w:p>
    <w:p w14:paraId="1ADC14DD" w14:textId="77777777" w:rsidR="0028150D" w:rsidRPr="001D752B" w:rsidRDefault="0028150D" w:rsidP="0028150D">
      <w:pPr>
        <w:pStyle w:val="Ttulo6"/>
        <w:numPr>
          <w:ilvl w:val="2"/>
          <w:numId w:val="67"/>
        </w:numPr>
        <w:tabs>
          <w:tab w:val="left" w:pos="0"/>
        </w:tabs>
        <w:spacing w:line="320" w:lineRule="exact"/>
        <w:ind w:left="0" w:firstLine="0"/>
        <w:jc w:val="both"/>
        <w:rPr>
          <w:rFonts w:ascii="Garamond" w:hAnsi="Garamond"/>
          <w:b w:val="0"/>
          <w:sz w:val="24"/>
          <w:szCs w:val="24"/>
        </w:rPr>
      </w:pPr>
      <w:r w:rsidRPr="00071613">
        <w:rPr>
          <w:rFonts w:ascii="Garamond" w:hAnsi="Garamond"/>
          <w:b w:val="0"/>
          <w:sz w:val="24"/>
          <w:szCs w:val="24"/>
        </w:rPr>
        <w:t xml:space="preserve">As Debêntures </w:t>
      </w:r>
      <w:r>
        <w:rPr>
          <w:rFonts w:ascii="Garamond" w:hAnsi="Garamond"/>
          <w:b w:val="0"/>
          <w:sz w:val="24"/>
          <w:szCs w:val="24"/>
        </w:rPr>
        <w:t xml:space="preserve">Incentivadas </w:t>
      </w:r>
      <w:r w:rsidRPr="00071613">
        <w:rPr>
          <w:rFonts w:ascii="Garamond" w:hAnsi="Garamond"/>
          <w:b w:val="0"/>
          <w:sz w:val="24"/>
          <w:szCs w:val="24"/>
        </w:rPr>
        <w:t xml:space="preserve">não estarão sujeitas ao resgate antecipado facultativo pela Emissora, seja ele total ou parcial. </w:t>
      </w:r>
    </w:p>
    <w:p w14:paraId="0819287F" w14:textId="77777777" w:rsidR="0028150D" w:rsidRPr="002E44B8" w:rsidRDefault="0028150D" w:rsidP="0028150D">
      <w:pPr>
        <w:rPr>
          <w:b/>
        </w:rPr>
      </w:pPr>
    </w:p>
    <w:p w14:paraId="48334B2E" w14:textId="77777777" w:rsidR="0028150D" w:rsidRPr="00600553" w:rsidRDefault="0028150D" w:rsidP="0028150D">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14:paraId="72D802A4" w14:textId="77777777" w:rsidR="0028150D" w:rsidRPr="00600553" w:rsidRDefault="0028150D" w:rsidP="0028150D">
      <w:pPr>
        <w:pStyle w:val="Corpodetexto"/>
        <w:spacing w:after="0" w:line="320" w:lineRule="exact"/>
        <w:ind w:left="432"/>
        <w:jc w:val="both"/>
        <w:rPr>
          <w:rFonts w:ascii="Garamond" w:hAnsi="Garamond" w:cs="Tahoma"/>
          <w:b/>
          <w:u w:val="single"/>
        </w:rPr>
      </w:pPr>
    </w:p>
    <w:p w14:paraId="63EA5319" w14:textId="77777777" w:rsidR="0028150D" w:rsidRDefault="0028150D" w:rsidP="0028150D">
      <w:pPr>
        <w:pStyle w:val="Ttulo6"/>
        <w:numPr>
          <w:ilvl w:val="2"/>
          <w:numId w:val="119"/>
        </w:numPr>
        <w:adjustRightInd/>
        <w:spacing w:line="320" w:lineRule="exact"/>
        <w:ind w:left="0" w:firstLine="0"/>
        <w:jc w:val="both"/>
        <w:rPr>
          <w:rFonts w:ascii="Garamond" w:hAnsi="Garamond"/>
          <w:b w:val="0"/>
          <w:bCs w:val="0"/>
          <w:sz w:val="24"/>
          <w:szCs w:val="24"/>
        </w:rPr>
      </w:pPr>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das Debêntures Não Incentivadas (conforme definido abaixo). </w:t>
      </w:r>
    </w:p>
    <w:p w14:paraId="2F82DA4C" w14:textId="77777777" w:rsidR="0028150D" w:rsidRPr="00600553" w:rsidRDefault="0028150D" w:rsidP="0028150D"/>
    <w:p w14:paraId="49FD64E2" w14:textId="77777777" w:rsidR="0028150D" w:rsidRDefault="0028150D" w:rsidP="0028150D">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w:t>
      </w:r>
      <w:r w:rsidRPr="0029576E">
        <w:rPr>
          <w:rFonts w:ascii="Garamond" w:hAnsi="Garamond"/>
          <w:b w:val="0"/>
          <w:bCs w:val="0"/>
          <w:sz w:val="24"/>
          <w:szCs w:val="24"/>
        </w:rPr>
        <w:t xml:space="preserve">de </w:t>
      </w:r>
      <w:r w:rsidRPr="00E95D81">
        <w:rPr>
          <w:rFonts w:ascii="Garamond" w:hAnsi="Garamond"/>
          <w:b w:val="0"/>
          <w:bCs w:val="0"/>
          <w:sz w:val="24"/>
          <w:szCs w:val="24"/>
        </w:rPr>
        <w:t>25 de abril de 2020</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14:paraId="191412B0" w14:textId="77777777" w:rsidR="0028150D" w:rsidRPr="002E44B8" w:rsidRDefault="0028150D" w:rsidP="0028150D">
      <w:pPr>
        <w:rPr>
          <w:bCs/>
        </w:rPr>
      </w:pPr>
    </w:p>
    <w:p w14:paraId="321DA296" w14:textId="77777777" w:rsidR="0028150D" w:rsidRDefault="0028150D" w:rsidP="0028150D">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w:t>
      </w:r>
      <w:r w:rsidRPr="0029576E">
        <w:rPr>
          <w:rFonts w:ascii="Garamond" w:hAnsi="Garamond"/>
          <w:b w:val="0"/>
          <w:bCs w:val="0"/>
          <w:sz w:val="24"/>
          <w:szCs w:val="24"/>
        </w:rPr>
        <w:t xml:space="preserve">contados da Data de Emissão, ou seja, a partir de </w:t>
      </w:r>
      <w:r w:rsidRPr="00E95D81">
        <w:rPr>
          <w:rFonts w:ascii="Garamond" w:hAnsi="Garamond"/>
          <w:b w:val="0"/>
          <w:bCs w:val="0"/>
          <w:sz w:val="24"/>
          <w:szCs w:val="24"/>
        </w:rPr>
        <w:t>25 de abril de 2021</w:t>
      </w:r>
      <w:r w:rsidRPr="0029576E">
        <w:rPr>
          <w:rFonts w:ascii="Garamond" w:hAnsi="Garamond"/>
          <w:b w:val="0"/>
          <w:bCs w:val="0"/>
          <w:sz w:val="24"/>
          <w:szCs w:val="24"/>
        </w:rPr>
        <w:t xml:space="preserve"> (inclusive), mediant</w:t>
      </w:r>
      <w:r>
        <w:rPr>
          <w:rFonts w:ascii="Garamond" w:hAnsi="Garamond"/>
          <w:b w:val="0"/>
          <w:bCs w:val="0"/>
          <w:sz w:val="24"/>
          <w:szCs w:val="24"/>
        </w:rPr>
        <w:t xml:space="preserve">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14:paraId="35F31442" w14:textId="77777777" w:rsidR="0028150D" w:rsidRPr="002E44B8" w:rsidRDefault="0028150D" w:rsidP="0028150D">
      <w:pPr>
        <w:rPr>
          <w:bCs/>
        </w:rPr>
      </w:pPr>
    </w:p>
    <w:p w14:paraId="495CF18E" w14:textId="77777777" w:rsidR="0028150D" w:rsidRDefault="0028150D" w:rsidP="0028150D">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w:t>
      </w:r>
      <w:r w:rsidRPr="0029576E">
        <w:rPr>
          <w:rFonts w:ascii="Garamond" w:hAnsi="Garamond"/>
          <w:b w:val="0"/>
          <w:bCs w:val="0"/>
          <w:sz w:val="24"/>
          <w:szCs w:val="24"/>
        </w:rPr>
        <w:t xml:space="preserve">da Data de Emissão, ou seja, a partir de </w:t>
      </w:r>
      <w:r w:rsidRPr="00E95D81">
        <w:rPr>
          <w:rFonts w:ascii="Garamond" w:hAnsi="Garamond"/>
          <w:b w:val="0"/>
          <w:bCs w:val="0"/>
          <w:sz w:val="24"/>
          <w:szCs w:val="24"/>
        </w:rPr>
        <w:t>25 de abril de 2022</w:t>
      </w:r>
      <w:r w:rsidRPr="0029576E">
        <w:rPr>
          <w:rFonts w:ascii="Garamond" w:hAnsi="Garamond"/>
          <w:b w:val="0"/>
          <w:bCs w:val="0"/>
          <w:sz w:val="24"/>
          <w:szCs w:val="24"/>
        </w:rPr>
        <w:t xml:space="preserve"> (inclusive), mediante o pag</w:t>
      </w:r>
      <w:r>
        <w:rPr>
          <w:rFonts w:ascii="Garamond" w:hAnsi="Garamond"/>
          <w:b w:val="0"/>
          <w:bCs w:val="0"/>
          <w:sz w:val="24"/>
          <w:szCs w:val="24"/>
        </w:rPr>
        <w:t xml:space="preserve">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14:paraId="0DABBCAA" w14:textId="77777777" w:rsidR="0028150D" w:rsidRPr="002E44B8" w:rsidRDefault="0028150D" w:rsidP="0028150D">
      <w:pPr>
        <w:rPr>
          <w:bCs/>
        </w:rPr>
      </w:pPr>
    </w:p>
    <w:p w14:paraId="107184B3" w14:textId="77777777" w:rsidR="0028150D" w:rsidRDefault="0028150D" w:rsidP="0028150D">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sidRPr="00E95D81">
        <w:rPr>
          <w:rFonts w:ascii="Garamond" w:hAnsi="Garamond"/>
          <w:b w:val="0"/>
          <w:bCs w:val="0"/>
          <w:i/>
          <w:sz w:val="24"/>
          <w:szCs w:val="24"/>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14:paraId="6DFC90AE" w14:textId="77777777" w:rsidR="0028150D" w:rsidRPr="002E44B8" w:rsidRDefault="0028150D" w:rsidP="0028150D">
      <w:pPr>
        <w:rPr>
          <w:b/>
        </w:rPr>
      </w:pPr>
    </w:p>
    <w:p w14:paraId="0D475242" w14:textId="77777777" w:rsidR="0028150D" w:rsidRPr="002E44B8" w:rsidRDefault="0028150D" w:rsidP="0028150D">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do Resgate Antecipado Facultativo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com cópia para o Agente Fiduciário, ou da publicação de edital nos termos da Cláusula 4.1</w:t>
      </w:r>
      <w:r>
        <w:rPr>
          <w:rFonts w:ascii="Garamond" w:hAnsi="Garamond"/>
          <w:sz w:val="24"/>
          <w:szCs w:val="24"/>
          <w:lang w:val="pt-BR"/>
        </w:rPr>
        <w:t>9</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w:t>
      </w:r>
      <w:r>
        <w:rPr>
          <w:rFonts w:ascii="Garamond" w:hAnsi="Garamond"/>
          <w:sz w:val="24"/>
          <w:szCs w:val="24"/>
          <w:lang w:val="pt-BR"/>
        </w:rPr>
        <w:t xml:space="preserve">acrescido dos Juros Remuneratórios devidos </w:t>
      </w:r>
      <w:r w:rsidRPr="002E44B8">
        <w:rPr>
          <w:rFonts w:ascii="Garamond" w:hAnsi="Garamond"/>
          <w:sz w:val="24"/>
          <w:szCs w:val="24"/>
          <w:lang w:val="pt-BR"/>
        </w:rPr>
        <w:t xml:space="preserve">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14:paraId="042B68F3" w14:textId="77777777" w:rsidR="0028150D" w:rsidRPr="002E44B8" w:rsidRDefault="0028150D" w:rsidP="0028150D">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14:paraId="1065E3E2" w14:textId="77777777" w:rsidR="0028150D" w:rsidRPr="002E44B8" w:rsidRDefault="0028150D" w:rsidP="0028150D">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14:paraId="2FE41205" w14:textId="77777777" w:rsidR="0028150D" w:rsidRPr="002E44B8" w:rsidRDefault="0028150D" w:rsidP="0028150D">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14:paraId="5B941724" w14:textId="77777777" w:rsidR="0028150D" w:rsidRPr="002E44B8" w:rsidRDefault="0028150D" w:rsidP="0028150D">
      <w:pPr>
        <w:pStyle w:val="Level4"/>
        <w:numPr>
          <w:ilvl w:val="0"/>
          <w:numId w:val="122"/>
        </w:numPr>
        <w:spacing w:line="288" w:lineRule="auto"/>
        <w:ind w:hanging="720"/>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14:paraId="5B48AB4D" w14:textId="77777777" w:rsidR="0028150D" w:rsidRPr="00B83DE6" w:rsidRDefault="0028150D" w:rsidP="0028150D">
      <w:pPr>
        <w:pStyle w:val="Ttulo6"/>
        <w:numPr>
          <w:ilvl w:val="2"/>
          <w:numId w:val="119"/>
        </w:numPr>
        <w:adjustRightInd/>
        <w:spacing w:line="320" w:lineRule="exact"/>
        <w:ind w:left="0" w:firstLine="0"/>
        <w:jc w:val="both"/>
        <w:rPr>
          <w:rFonts w:ascii="Garamond" w:hAnsi="Garamond"/>
          <w:b w:val="0"/>
          <w:sz w:val="24"/>
          <w:szCs w:val="24"/>
        </w:rPr>
      </w:pPr>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 xml:space="preserve">Debêntures da Primeira Série e/ou das Debêntures da Segunda Série </w:t>
      </w:r>
      <w:r>
        <w:rPr>
          <w:rFonts w:ascii="Garamond" w:hAnsi="Garamond"/>
          <w:b w:val="0"/>
          <w:bCs w:val="0"/>
          <w:sz w:val="24"/>
          <w:szCs w:val="24"/>
        </w:rPr>
        <w:lastRenderedPageBreak/>
        <w:t>e/ou das Debêntures da Terceira Série, conforme o caso</w:t>
      </w:r>
      <w:r w:rsidRPr="00405967">
        <w:rPr>
          <w:rFonts w:ascii="Garamond" w:hAnsi="Garamond"/>
          <w:b w:val="0"/>
          <w:sz w:val="24"/>
          <w:szCs w:val="24"/>
        </w:rPr>
        <w:t xml:space="preserve">, por ocasião do Resgate 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Pr>
          <w:rFonts w:ascii="Garamond" w:hAnsi="Garamond"/>
          <w:b w:val="0"/>
          <w:sz w:val="24"/>
          <w:szCs w:val="24"/>
        </w:rPr>
        <w:t xml:space="preserve">o </w:t>
      </w:r>
      <w:r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Pr>
          <w:rFonts w:ascii="Garamond" w:hAnsi="Garamond"/>
          <w:b w:val="0"/>
          <w:sz w:val="24"/>
          <w:szCs w:val="24"/>
        </w:rPr>
        <w:t>a Data da Primeira Integralização da respectiva série ou d</w:t>
      </w:r>
      <w:r w:rsidRPr="00E760EF">
        <w:rPr>
          <w:rFonts w:ascii="Garamond" w:hAnsi="Garamond"/>
          <w:b w:val="0"/>
          <w:sz w:val="24"/>
          <w:szCs w:val="24"/>
        </w:rPr>
        <w:t xml:space="preserve">a Data de Pagamento dos Juros Remuneratórios imediatamente anterior, </w:t>
      </w:r>
      <w:r>
        <w:rPr>
          <w:rFonts w:ascii="Garamond" w:hAnsi="Garamond"/>
          <w:b w:val="0"/>
          <w:sz w:val="24"/>
          <w:szCs w:val="24"/>
        </w:rPr>
        <w:t xml:space="preserve">conforme o caso, </w:t>
      </w:r>
      <w:r w:rsidRPr="00E760EF">
        <w:rPr>
          <w:rFonts w:ascii="Garamond" w:hAnsi="Garamond"/>
          <w:b w:val="0"/>
          <w:sz w:val="24"/>
          <w:szCs w:val="24"/>
        </w:rPr>
        <w:t>até a data do efetivo pagamento do resgate antecipado (“</w:t>
      </w:r>
      <w:r w:rsidRPr="00E760EF">
        <w:rPr>
          <w:rFonts w:ascii="Garamond" w:hAnsi="Garamond"/>
          <w:b w:val="0"/>
          <w:bCs w:val="0"/>
          <w:sz w:val="24"/>
          <w:szCs w:val="24"/>
          <w:u w:val="single"/>
        </w:rPr>
        <w:t>Data do Resgate Antecipado Facultativo das Debêntures Não Incentivadas</w:t>
      </w:r>
      <w:r w:rsidRPr="00E760EF">
        <w:rPr>
          <w:rFonts w:ascii="Garamond" w:hAnsi="Garamond"/>
          <w:b w:val="0"/>
          <w:sz w:val="24"/>
          <w:szCs w:val="24"/>
        </w:rPr>
        <w:t>”), acrescido de Encargos Moratórios, se aplicável, devidos e não pagos até a Data do Resgate Antecipado Facultativo das Debêntures Não Incentivadas, conforme o caso, e acrescido do prêmio calculado de acordo com a fórmula abaixo</w:t>
      </w:r>
      <w:r w:rsidRPr="00B83DE6">
        <w:rPr>
          <w:rFonts w:ascii="Garamond" w:hAnsi="Garamond"/>
          <w:b w:val="0"/>
          <w:sz w:val="24"/>
          <w:szCs w:val="24"/>
        </w:rPr>
        <w:t xml:space="preserve"> </w:t>
      </w:r>
      <w:r w:rsidRPr="00405967">
        <w:rPr>
          <w:rFonts w:ascii="Garamond" w:hAnsi="Garamond"/>
          <w:b w:val="0"/>
          <w:sz w:val="24"/>
          <w:szCs w:val="24"/>
        </w:rPr>
        <w:t>(“</w:t>
      </w:r>
      <w:r w:rsidRPr="00405967">
        <w:rPr>
          <w:rFonts w:ascii="Garamond" w:hAnsi="Garamond"/>
          <w:b w:val="0"/>
          <w:sz w:val="24"/>
          <w:szCs w:val="24"/>
          <w:u w:val="single"/>
        </w:rPr>
        <w:t>Valor do Resgate Antecipado Facultativo das Debêntures Não Incentivadas</w:t>
      </w:r>
      <w:r w:rsidRPr="00405967">
        <w:rPr>
          <w:rFonts w:ascii="Garamond" w:hAnsi="Garamond"/>
          <w:b w:val="0"/>
          <w:sz w:val="24"/>
          <w:szCs w:val="24"/>
        </w:rPr>
        <w:t>”)</w:t>
      </w:r>
      <w:r w:rsidRPr="00E760EF">
        <w:rPr>
          <w:rFonts w:ascii="Garamond" w:hAnsi="Garamond"/>
          <w:b w:val="0"/>
          <w:sz w:val="24"/>
          <w:szCs w:val="24"/>
        </w:rPr>
        <w:t>:</w:t>
      </w:r>
      <w:r>
        <w:rPr>
          <w:rFonts w:ascii="Garamond" w:hAnsi="Garamond"/>
          <w:b w:val="0"/>
          <w:sz w:val="24"/>
          <w:szCs w:val="24"/>
        </w:rPr>
        <w:t xml:space="preserve"> </w:t>
      </w:r>
    </w:p>
    <w:p w14:paraId="0DE0800B" w14:textId="77777777" w:rsidR="0028150D" w:rsidRPr="00E760EF" w:rsidRDefault="0028150D" w:rsidP="0028150D">
      <w:pPr>
        <w:pStyle w:val="Level4"/>
        <w:numPr>
          <w:ilvl w:val="0"/>
          <w:numId w:val="0"/>
        </w:numPr>
        <w:spacing w:line="288" w:lineRule="auto"/>
        <w:ind w:left="720"/>
        <w:outlineLvl w:val="9"/>
        <w:rPr>
          <w:rFonts w:ascii="Garamond" w:hAnsi="Garamond"/>
          <w:i/>
          <w:sz w:val="24"/>
          <w:szCs w:val="24"/>
          <w:u w:val="single"/>
          <w:lang w:val="pt-BR"/>
        </w:rPr>
      </w:pPr>
    </w:p>
    <w:p w14:paraId="789CDC04" w14:textId="77777777" w:rsidR="0028150D" w:rsidRDefault="0028150D" w:rsidP="0028150D">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14:paraId="34B1843C" w14:textId="77777777" w:rsidR="0028150D" w:rsidRDefault="0028150D" w:rsidP="0028150D">
      <w:pPr>
        <w:pStyle w:val="Ttulo6"/>
        <w:spacing w:line="320" w:lineRule="exact"/>
        <w:ind w:left="432"/>
        <w:jc w:val="center"/>
        <w:rPr>
          <w:rFonts w:ascii="Garamond" w:hAnsi="Garamond"/>
          <w:b w:val="0"/>
          <w:bCs w:val="0"/>
          <w:sz w:val="24"/>
          <w:szCs w:val="24"/>
        </w:rPr>
      </w:pPr>
    </w:p>
    <w:p w14:paraId="192AB22A" w14:textId="77777777" w:rsidR="0028150D" w:rsidRDefault="0028150D" w:rsidP="0028150D">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14:paraId="1601A9DC" w14:textId="77777777" w:rsidR="0028150D" w:rsidRDefault="0028150D" w:rsidP="0028150D">
      <w:pPr>
        <w:pStyle w:val="Ttulo6"/>
        <w:spacing w:line="320" w:lineRule="exact"/>
        <w:ind w:left="432" w:firstLine="277"/>
        <w:jc w:val="both"/>
        <w:rPr>
          <w:rFonts w:ascii="Garamond" w:hAnsi="Garamond"/>
          <w:b w:val="0"/>
          <w:bCs w:val="0"/>
          <w:sz w:val="24"/>
          <w:szCs w:val="24"/>
        </w:rPr>
      </w:pPr>
    </w:p>
    <w:p w14:paraId="58DE2407" w14:textId="77777777" w:rsidR="0028150D" w:rsidRDefault="0028150D" w:rsidP="0028150D">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 da respectiva série, conforme o caso; </w:t>
      </w:r>
    </w:p>
    <w:p w14:paraId="5D1908D7" w14:textId="77777777" w:rsidR="0028150D" w:rsidRDefault="0028150D" w:rsidP="0028150D">
      <w:pPr>
        <w:pStyle w:val="Ttulo6"/>
        <w:spacing w:line="320" w:lineRule="exact"/>
        <w:ind w:left="709"/>
        <w:jc w:val="both"/>
        <w:rPr>
          <w:rFonts w:ascii="Garamond" w:hAnsi="Garamond"/>
          <w:b w:val="0"/>
          <w:bCs w:val="0"/>
          <w:sz w:val="24"/>
          <w:szCs w:val="24"/>
        </w:rPr>
      </w:pPr>
    </w:p>
    <w:p w14:paraId="24751A51" w14:textId="77777777" w:rsidR="0028150D" w:rsidRDefault="0028150D" w:rsidP="0028150D">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14:paraId="3B7F52B8" w14:textId="77777777" w:rsidR="0028150D" w:rsidRDefault="0028150D" w:rsidP="0028150D">
      <w:pPr>
        <w:pStyle w:val="Ttulo6"/>
        <w:spacing w:line="320" w:lineRule="exact"/>
        <w:ind w:left="709"/>
        <w:jc w:val="both"/>
        <w:rPr>
          <w:rFonts w:ascii="Garamond" w:hAnsi="Garamond"/>
          <w:b w:val="0"/>
          <w:bCs w:val="0"/>
          <w:sz w:val="24"/>
          <w:szCs w:val="24"/>
        </w:rPr>
      </w:pPr>
    </w:p>
    <w:p w14:paraId="1E9526A7" w14:textId="77777777" w:rsidR="0028150D" w:rsidRPr="00D629C2" w:rsidRDefault="0028150D" w:rsidP="0028150D">
      <w:pPr>
        <w:pStyle w:val="Ttulo6"/>
        <w:spacing w:line="320" w:lineRule="exact"/>
        <w:ind w:left="709"/>
        <w:jc w:val="both"/>
        <w:rPr>
          <w:rFonts w:ascii="Garamond" w:hAnsi="Garamond"/>
          <w:b w:val="0"/>
          <w:bCs w:val="0"/>
          <w:sz w:val="24"/>
          <w:szCs w:val="24"/>
        </w:rPr>
      </w:pPr>
      <w:r>
        <w:rPr>
          <w:rFonts w:ascii="Garamond" w:hAnsi="Garamond"/>
          <w:b w:val="0"/>
          <w:bCs w:val="0"/>
          <w:sz w:val="24"/>
          <w:szCs w:val="24"/>
        </w:rPr>
        <w:t xml:space="preserve">VR = Valor Nominal Unitário ou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Pr>
          <w:rFonts w:ascii="Garamond" w:hAnsi="Garamond"/>
          <w:b w:val="0"/>
          <w:sz w:val="24"/>
          <w:szCs w:val="24"/>
        </w:rPr>
        <w:t xml:space="preserve">Data da Primeira Integralização da respectiva série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14:paraId="5AF884EC" w14:textId="77777777" w:rsidR="0028150D" w:rsidRPr="00071613" w:rsidRDefault="0028150D" w:rsidP="0028150D">
      <w:pPr>
        <w:spacing w:line="320" w:lineRule="exact"/>
      </w:pPr>
    </w:p>
    <w:p w14:paraId="0B102AAE" w14:textId="77777777" w:rsidR="0028150D" w:rsidRPr="00E24C3D" w:rsidRDefault="0028150D" w:rsidP="0028150D">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Incentivadas </w:t>
      </w:r>
    </w:p>
    <w:p w14:paraId="0641F9A1" w14:textId="77777777" w:rsidR="0028150D" w:rsidRDefault="0028150D" w:rsidP="0028150D">
      <w:pPr>
        <w:pStyle w:val="Corpodetexto"/>
        <w:spacing w:after="0" w:line="320" w:lineRule="exact"/>
        <w:jc w:val="both"/>
        <w:rPr>
          <w:rFonts w:ascii="Garamond" w:hAnsi="Garamond" w:cs="Tahoma"/>
          <w:b/>
          <w:u w:val="single"/>
        </w:rPr>
      </w:pPr>
    </w:p>
    <w:p w14:paraId="2C12539B" w14:textId="77777777" w:rsidR="0028150D" w:rsidRPr="00E24C3D" w:rsidRDefault="0028150D" w:rsidP="0028150D">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Pr>
          <w:rFonts w:ascii="Garamond" w:hAnsi="Garamond"/>
        </w:rPr>
        <w:t xml:space="preserve"> 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14:paraId="561E2B09" w14:textId="77777777" w:rsidR="0028150D" w:rsidRPr="00E24C3D" w:rsidRDefault="0028150D" w:rsidP="0028150D">
      <w:pPr>
        <w:pStyle w:val="Corpodetexto"/>
        <w:spacing w:after="0" w:line="320" w:lineRule="exact"/>
        <w:jc w:val="both"/>
        <w:rPr>
          <w:rFonts w:ascii="Garamond" w:hAnsi="Garamond" w:cs="Tahoma"/>
          <w:b/>
          <w:u w:val="single"/>
        </w:rPr>
      </w:pPr>
    </w:p>
    <w:p w14:paraId="5E65EE48" w14:textId="77777777" w:rsidR="0028150D" w:rsidRPr="00576402" w:rsidRDefault="0028150D" w:rsidP="0028150D">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p>
    <w:p w14:paraId="07731D39" w14:textId="77777777" w:rsidR="0028150D" w:rsidRDefault="0028150D" w:rsidP="0028150D">
      <w:pPr>
        <w:pStyle w:val="Corpodetexto"/>
        <w:spacing w:after="0" w:line="320" w:lineRule="exact"/>
        <w:jc w:val="both"/>
        <w:rPr>
          <w:rFonts w:ascii="Garamond" w:hAnsi="Garamond" w:cs="Tahoma"/>
          <w:b/>
          <w:u w:val="single"/>
        </w:rPr>
      </w:pPr>
    </w:p>
    <w:p w14:paraId="6634B7BF" w14:textId="77777777" w:rsidR="0028150D" w:rsidRPr="00E24C3D" w:rsidRDefault="0028150D" w:rsidP="0028150D">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facultativ</w:t>
      </w:r>
      <w:r>
        <w:rPr>
          <w:rFonts w:ascii="Garamond" w:hAnsi="Garamond"/>
          <w:bCs/>
        </w:rPr>
        <w:t>a</w:t>
      </w:r>
      <w:r w:rsidRPr="00E24C3D">
        <w:rPr>
          <w:rFonts w:ascii="Garamond" w:hAnsi="Garamond"/>
          <w:bCs/>
        </w:rPr>
        <w:t xml:space="preserve"> pela Emissora, </w:t>
      </w:r>
      <w:r>
        <w:rPr>
          <w:rFonts w:ascii="Garamond" w:hAnsi="Garamond"/>
          <w:bCs/>
        </w:rPr>
        <w:t xml:space="preserve">a seu exclusivo critério e desde que a amortização extraordinária seja </w:t>
      </w:r>
      <w:r>
        <w:rPr>
          <w:rFonts w:ascii="Garamond" w:hAnsi="Garamond"/>
          <w:bCs/>
        </w:rPr>
        <w:lastRenderedPageBreak/>
        <w:t xml:space="preserve">limitada a 98% (noventa e oito por cento) do Valor Nominal Unitário ou o saldo do </w:t>
      </w:r>
      <w:r w:rsidRPr="007B4D53">
        <w:rPr>
          <w:rFonts w:ascii="Garamond" w:hAnsi="Garamond"/>
          <w:bCs/>
        </w:rPr>
        <w:t>Valor</w:t>
      </w:r>
      <w:r>
        <w:rPr>
          <w:rFonts w:ascii="Garamond" w:hAnsi="Garamond"/>
          <w:bCs/>
        </w:rPr>
        <w:t xml:space="preserve"> Nominal Unitário das Debêntures Não Incentivadas,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14:paraId="0F7A0264" w14:textId="77777777" w:rsidR="0028150D" w:rsidRPr="00E24C3D" w:rsidRDefault="0028150D" w:rsidP="0028150D">
      <w:pPr>
        <w:pStyle w:val="Corpodetexto"/>
        <w:spacing w:after="0" w:line="320" w:lineRule="exact"/>
        <w:jc w:val="both"/>
        <w:rPr>
          <w:rFonts w:ascii="Garamond" w:hAnsi="Garamond" w:cs="Tahoma"/>
          <w:u w:val="single"/>
        </w:rPr>
      </w:pPr>
    </w:p>
    <w:p w14:paraId="56BA6E4C" w14:textId="77777777" w:rsidR="0028150D" w:rsidRPr="00E24C3D" w:rsidRDefault="0028150D" w:rsidP="0028150D">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w:t>
      </w:r>
      <w:r w:rsidRPr="00AD6887">
        <w:rPr>
          <w:rFonts w:ascii="Garamond" w:hAnsi="Garamond"/>
          <w:bCs/>
        </w:rPr>
        <w:t xml:space="preserve">meses contados da Data de Emissão, ou seja, a partir de </w:t>
      </w:r>
      <w:r w:rsidRPr="00E95D81">
        <w:rPr>
          <w:rFonts w:ascii="Garamond" w:hAnsi="Garamond"/>
          <w:bCs/>
        </w:rPr>
        <w:t>25 de abril de 2020</w:t>
      </w:r>
      <w:r w:rsidRPr="00AD6887">
        <w:rPr>
          <w:rFonts w:ascii="Garamond" w:hAnsi="Garamond"/>
          <w:bCs/>
        </w:rPr>
        <w:t xml:space="preserve"> (inclusive), median</w:t>
      </w:r>
      <w:r w:rsidRPr="00E24C3D">
        <w:rPr>
          <w:rFonts w:ascii="Garamond" w:hAnsi="Garamond"/>
          <w:bCs/>
        </w:rPr>
        <w:t xml:space="preserve">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14:paraId="49264DBF" w14:textId="77777777" w:rsidR="0028150D" w:rsidRDefault="0028150D" w:rsidP="0028150D">
      <w:pPr>
        <w:pStyle w:val="PargrafodaLista"/>
        <w:rPr>
          <w:rFonts w:ascii="Garamond" w:hAnsi="Garamond" w:cs="Tahoma"/>
          <w:u w:val="single"/>
        </w:rPr>
      </w:pPr>
    </w:p>
    <w:p w14:paraId="5D81870E" w14:textId="77777777" w:rsidR="0028150D" w:rsidRPr="00E24C3D" w:rsidRDefault="0028150D" w:rsidP="0028150D">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meses contados da Data de Emissão, ou seja</w:t>
      </w:r>
      <w:r w:rsidRPr="00AD6887">
        <w:rPr>
          <w:rFonts w:ascii="Garamond" w:hAnsi="Garamond"/>
          <w:bCs/>
        </w:rPr>
        <w:t xml:space="preserve">, a partir de </w:t>
      </w:r>
      <w:r w:rsidRPr="00E95D81">
        <w:rPr>
          <w:rFonts w:ascii="Garamond" w:hAnsi="Garamond"/>
          <w:bCs/>
        </w:rPr>
        <w:t>25 de abril de 2021</w:t>
      </w:r>
      <w:r w:rsidRPr="00AD6887">
        <w:rPr>
          <w:rFonts w:ascii="Garamond" w:hAnsi="Garamond"/>
          <w:bCs/>
        </w:rPr>
        <w:t xml:space="preserve"> (inclusive), mediante o pagamento do </w:t>
      </w:r>
      <w:r w:rsidRPr="00AD6887">
        <w:rPr>
          <w:rFonts w:ascii="Garamond" w:hAnsi="Garamond"/>
        </w:rPr>
        <w:t>Valor da Amortizaç</w:t>
      </w:r>
      <w:r>
        <w:rPr>
          <w:rFonts w:ascii="Garamond" w:hAnsi="Garamond"/>
        </w:rPr>
        <w:t>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14:paraId="4D2708CA" w14:textId="77777777" w:rsidR="0028150D" w:rsidRDefault="0028150D" w:rsidP="0028150D">
      <w:pPr>
        <w:pStyle w:val="PargrafodaLista"/>
        <w:rPr>
          <w:rFonts w:ascii="Garamond" w:hAnsi="Garamond" w:cs="Tahoma"/>
          <w:u w:val="single"/>
        </w:rPr>
      </w:pPr>
    </w:p>
    <w:p w14:paraId="6D890C04" w14:textId="77777777" w:rsidR="0028150D" w:rsidRPr="00E24C3D" w:rsidRDefault="0028150D" w:rsidP="0028150D">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36</w:t>
      </w:r>
      <w:r w:rsidRPr="00364DAD">
        <w:rPr>
          <w:rFonts w:ascii="Garamond" w:hAnsi="Garamond"/>
          <w:bCs/>
        </w:rPr>
        <w:t xml:space="preserve"> (</w:t>
      </w:r>
      <w:r>
        <w:rPr>
          <w:rFonts w:ascii="Garamond" w:hAnsi="Garamond"/>
          <w:bCs/>
        </w:rPr>
        <w:t>trinta e seis</w:t>
      </w:r>
      <w:r w:rsidRPr="00364DAD">
        <w:rPr>
          <w:rFonts w:ascii="Garamond" w:hAnsi="Garamond"/>
          <w:bCs/>
        </w:rPr>
        <w:t xml:space="preserve">) </w:t>
      </w:r>
      <w:r w:rsidRPr="00AD6887">
        <w:rPr>
          <w:rFonts w:ascii="Garamond" w:hAnsi="Garamond"/>
          <w:bCs/>
        </w:rPr>
        <w:t xml:space="preserve">meses contados da Data de Emissão, ou seja, a partir de </w:t>
      </w:r>
      <w:r w:rsidRPr="00E95D81">
        <w:rPr>
          <w:rFonts w:ascii="Garamond" w:hAnsi="Garamond"/>
          <w:bCs/>
        </w:rPr>
        <w:t>25 de abril de 2022</w:t>
      </w:r>
      <w:r w:rsidRPr="00AD6887">
        <w:rPr>
          <w:rFonts w:ascii="Garamond" w:hAnsi="Garamond"/>
          <w:bCs/>
        </w:rPr>
        <w:t xml:space="preserve"> (inclusive), medi</w:t>
      </w:r>
      <w:r w:rsidRPr="00364DAD">
        <w:rPr>
          <w:rFonts w:ascii="Garamond" w:hAnsi="Garamond"/>
          <w:bCs/>
        </w:rPr>
        <w:t xml:space="preserve">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Pr>
          <w:rFonts w:ascii="Garamond" w:hAnsi="Garamond"/>
          <w:bCs/>
        </w:rPr>
        <w:t xml:space="preserve"> </w:t>
      </w:r>
      <w:r w:rsidRPr="00166AD1">
        <w:rPr>
          <w:rFonts w:ascii="Garamond" w:hAnsi="Garamond"/>
          <w:bCs/>
        </w:rPr>
        <w:t xml:space="preserve">e, em conjunto com a </w:t>
      </w:r>
      <w:r w:rsidRPr="00E24C3D">
        <w:rPr>
          <w:rFonts w:ascii="Garamond" w:hAnsi="Garamond"/>
          <w:bCs/>
        </w:rPr>
        <w:t>Amortização Extraordinária Facultativa das Debêntures da Primeira Série e a Amortização Extraordinária Facultativa das Debêntures da Segunda Série</w:t>
      </w:r>
      <w:r>
        <w:rPr>
          <w:rFonts w:ascii="Garamond" w:hAnsi="Garamond"/>
          <w:bCs/>
        </w:rPr>
        <w:t>, “</w:t>
      </w:r>
      <w:r>
        <w:rPr>
          <w:rFonts w:ascii="Garamond" w:hAnsi="Garamond"/>
          <w:bCs/>
          <w:u w:val="single"/>
        </w:rPr>
        <w:t>Amortização Extraordinária Facultativa</w:t>
      </w:r>
      <w:r w:rsidRPr="00364DAD">
        <w:rPr>
          <w:rFonts w:ascii="Garamond" w:hAnsi="Garamond"/>
          <w:bCs/>
          <w:u w:val="single"/>
        </w:rPr>
        <w:t xml:space="preserve"> das Debêntures </w:t>
      </w:r>
      <w:r>
        <w:rPr>
          <w:rFonts w:ascii="Garamond" w:hAnsi="Garamond"/>
          <w:bCs/>
          <w:u w:val="single"/>
        </w:rPr>
        <w:t>Não Incentivadas</w:t>
      </w:r>
      <w:r>
        <w:rPr>
          <w:rFonts w:ascii="Garamond" w:hAnsi="Garamond"/>
          <w:bCs/>
        </w:rPr>
        <w:t>”</w:t>
      </w:r>
      <w:r w:rsidRPr="00364DAD">
        <w:rPr>
          <w:rFonts w:ascii="Garamond" w:hAnsi="Garamond"/>
          <w:bCs/>
        </w:rPr>
        <w:t>).</w:t>
      </w:r>
    </w:p>
    <w:p w14:paraId="3D9EDF1A" w14:textId="77777777" w:rsidR="0028150D" w:rsidRDefault="0028150D" w:rsidP="0028150D">
      <w:pPr>
        <w:pStyle w:val="PargrafodaLista"/>
        <w:rPr>
          <w:rFonts w:ascii="Garamond" w:hAnsi="Garamond" w:cs="Tahoma"/>
          <w:u w:val="single"/>
        </w:rPr>
      </w:pPr>
    </w:p>
    <w:p w14:paraId="12E1C6C8" w14:textId="77777777" w:rsidR="0028150D" w:rsidRPr="00E24C3D" w:rsidRDefault="0028150D" w:rsidP="0028150D">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14:paraId="7A93B46E" w14:textId="77777777" w:rsidR="0028150D" w:rsidRDefault="0028150D" w:rsidP="0028150D">
      <w:pPr>
        <w:pStyle w:val="Corpodetexto"/>
        <w:spacing w:after="0" w:line="320" w:lineRule="exact"/>
        <w:jc w:val="both"/>
        <w:rPr>
          <w:rFonts w:ascii="Garamond" w:hAnsi="Garamond" w:cs="Tahoma"/>
          <w:b/>
          <w:u w:val="single"/>
        </w:rPr>
      </w:pPr>
    </w:p>
    <w:p w14:paraId="0F7DCEA2" w14:textId="77777777" w:rsidR="0028150D" w:rsidRPr="002E44B8" w:rsidRDefault="0028150D" w:rsidP="0028150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w:t>
      </w:r>
      <w:r w:rsidRPr="00612994">
        <w:rPr>
          <w:rFonts w:ascii="Garamond" w:hAnsi="Garamond"/>
          <w:sz w:val="24"/>
          <w:szCs w:val="24"/>
          <w:lang w:val="pt-BR"/>
        </w:rPr>
        <w:t>da Cláusula 4.1</w:t>
      </w:r>
      <w:r>
        <w:rPr>
          <w:rFonts w:ascii="Garamond" w:hAnsi="Garamond"/>
          <w:sz w:val="24"/>
          <w:szCs w:val="24"/>
          <w:lang w:val="pt-BR"/>
        </w:rPr>
        <w:t>9</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w:t>
      </w:r>
      <w:r w:rsidRPr="002E44B8">
        <w:rPr>
          <w:rFonts w:ascii="Garamond" w:hAnsi="Garamond"/>
          <w:sz w:val="24"/>
          <w:szCs w:val="24"/>
          <w:lang w:val="pt-BR"/>
        </w:rPr>
        <w:lastRenderedPageBreak/>
        <w:t>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w:t>
      </w:r>
      <w:r>
        <w:rPr>
          <w:rFonts w:ascii="Garamond" w:hAnsi="Garamond"/>
          <w:sz w:val="24"/>
          <w:szCs w:val="24"/>
          <w:lang w:val="pt-BR"/>
        </w:rPr>
        <w:t xml:space="preserve"> percentual do</w:t>
      </w:r>
      <w:r w:rsidRPr="002E44B8">
        <w:rPr>
          <w:rFonts w:ascii="Garamond" w:hAnsi="Garamond"/>
          <w:sz w:val="24"/>
          <w:szCs w:val="24"/>
          <w:lang w:val="pt-BR"/>
        </w:rPr>
        <w:t xml:space="preserve">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Pr>
          <w:rFonts w:ascii="Garamond" w:hAnsi="Garamond"/>
          <w:b/>
          <w:bCs/>
          <w:sz w:val="24"/>
          <w:szCs w:val="24"/>
          <w:lang w:val="pt-BR"/>
        </w:rPr>
        <w:t> </w:t>
      </w:r>
      <w:r w:rsidRPr="002E44B8">
        <w:rPr>
          <w:rFonts w:ascii="Garamond" w:hAnsi="Garamond"/>
          <w:sz w:val="24"/>
          <w:szCs w:val="24"/>
          <w:lang w:val="pt-BR"/>
        </w:rPr>
        <w:t xml:space="preserve">demais informações eventualmente necessárias; </w:t>
      </w:r>
    </w:p>
    <w:p w14:paraId="686CDB44" w14:textId="77777777" w:rsidR="0028150D" w:rsidRPr="002E44B8" w:rsidRDefault="0028150D" w:rsidP="0028150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14:paraId="3324A54F" w14:textId="77777777" w:rsidR="0028150D" w:rsidRPr="002E44B8" w:rsidRDefault="0028150D" w:rsidP="0028150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na data de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Emissora deverá proceder à liquidação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w:t>
      </w:r>
    </w:p>
    <w:p w14:paraId="1FE686DE" w14:textId="77777777" w:rsidR="0028150D" w:rsidRPr="002E44B8" w:rsidRDefault="0028150D" w:rsidP="0028150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no caso das Debêntures Não Incentivadas, conforme aplicável, que estejam custodiadas eletronicamente na B3, referida liquidação seguirá os procedimentos da B3; e</w:t>
      </w:r>
    </w:p>
    <w:p w14:paraId="69D0AAD8" w14:textId="77777777" w:rsidR="0028150D" w:rsidRPr="00E24C3D" w:rsidRDefault="0028150D" w:rsidP="0028150D">
      <w:pPr>
        <w:pStyle w:val="Level4"/>
        <w:numPr>
          <w:ilvl w:val="0"/>
          <w:numId w:val="141"/>
        </w:numPr>
        <w:spacing w:line="288" w:lineRule="auto"/>
        <w:ind w:left="709" w:hanging="709"/>
        <w:outlineLvl w:val="9"/>
        <w:rPr>
          <w:rFonts w:ascii="Garamond" w:hAnsi="Garamond" w:cs="Tahoma"/>
          <w:b/>
          <w:u w:val="single"/>
          <w:lang w:val="pt-BR"/>
        </w:rPr>
      </w:pPr>
      <w:r w:rsidRPr="002E44B8">
        <w:rPr>
          <w:rFonts w:ascii="Garamond" w:hAnsi="Garamond"/>
          <w:sz w:val="24"/>
          <w:szCs w:val="24"/>
          <w:lang w:val="pt-BR"/>
        </w:rPr>
        <w:t>no caso das Debêntures Não Incentivadas, conforme aplicável, que não estejam custodiadas eletronicamente na B3, a liquidação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14:paraId="05370327" w14:textId="77777777" w:rsidR="0028150D" w:rsidRPr="00AA334C" w:rsidRDefault="0028150D" w:rsidP="0028150D">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Pr>
          <w:rFonts w:ascii="Garamond" w:hAnsi="Garamond"/>
        </w:rPr>
        <w:t>a</w:t>
      </w:r>
      <w:r w:rsidRPr="00E24C3D">
        <w:rPr>
          <w:rFonts w:ascii="Garamond" w:hAnsi="Garamond"/>
        </w:rPr>
        <w:t xml:space="preserve"> </w:t>
      </w:r>
      <w:r>
        <w:rPr>
          <w:rFonts w:ascii="Garamond" w:hAnsi="Garamond"/>
        </w:rPr>
        <w:t>Amortização Extraordinária</w:t>
      </w:r>
      <w:r w:rsidRPr="002E44B8">
        <w:rPr>
          <w:rFonts w:ascii="Garamond" w:hAnsi="Garamond"/>
        </w:rPr>
        <w:t xml:space="preserve"> Facultativ</w:t>
      </w:r>
      <w:r>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Pr>
          <w:rFonts w:ascii="Garamond" w:hAnsi="Garamond"/>
        </w:rPr>
        <w:t>a</w:t>
      </w:r>
      <w:r w:rsidRPr="00E24C3D">
        <w:rPr>
          <w:rFonts w:ascii="Garamond" w:hAnsi="Garamond"/>
        </w:rPr>
        <w:t xml:space="preserve"> </w:t>
      </w:r>
      <w:r>
        <w:rPr>
          <w:rFonts w:ascii="Garamond" w:hAnsi="Garamond"/>
        </w:rPr>
        <w:t>Amortização Extraordinária</w:t>
      </w:r>
      <w:r w:rsidRPr="002E44B8">
        <w:rPr>
          <w:rFonts w:ascii="Garamond" w:hAnsi="Garamond"/>
        </w:rPr>
        <w:t xml:space="preserve"> Facultativ</w:t>
      </w:r>
      <w:r>
        <w:rPr>
          <w:rFonts w:ascii="Garamond" w:hAnsi="Garamond"/>
        </w:rPr>
        <w:t>a</w:t>
      </w:r>
      <w:r w:rsidRPr="00E24C3D">
        <w:rPr>
          <w:rFonts w:ascii="Garamond" w:hAnsi="Garamond"/>
        </w:rPr>
        <w:t xml:space="preserve"> das Debêntures Não Incentivadas, conforme o caso, será o </w:t>
      </w:r>
      <w:r>
        <w:rPr>
          <w:rFonts w:ascii="Garamond" w:hAnsi="Garamond"/>
        </w:rPr>
        <w:t xml:space="preserve">percentual do </w:t>
      </w:r>
      <w:r w:rsidRPr="00E24C3D">
        <w:rPr>
          <w:rFonts w:ascii="Garamond" w:hAnsi="Garamond"/>
        </w:rPr>
        <w:t xml:space="preserve">Valor Nominal Unitário ou saldo do Valor Nominal Unitário das Debêntures da Primeira Série e/ou das Debêntures da Segunda Série e/ou das Debêntures da Terceira Série, conforme o caso, acrescidos dos respectivos Juros Remuneratórios, apurados desde a </w:t>
      </w:r>
      <w:r>
        <w:rPr>
          <w:rFonts w:ascii="Garamond" w:hAnsi="Garamond"/>
        </w:rPr>
        <w:t xml:space="preserve">Data da Primeira Integralização da respectiva série ou da </w:t>
      </w:r>
      <w:r w:rsidRPr="00E24C3D">
        <w:rPr>
          <w:rFonts w:ascii="Garamond" w:hAnsi="Garamond"/>
        </w:rPr>
        <w:t xml:space="preserve">Data de Pagamento dos Juros Remuneratórios imediatamente anterior, </w:t>
      </w:r>
      <w:r>
        <w:rPr>
          <w:rFonts w:ascii="Garamond" w:hAnsi="Garamond"/>
        </w:rPr>
        <w:t xml:space="preserve">conforme o caso, </w:t>
      </w:r>
      <w:r w:rsidRPr="00E24C3D">
        <w:rPr>
          <w:rFonts w:ascii="Garamond" w:hAnsi="Garamond"/>
        </w:rPr>
        <w:t>até a data do efetivo pagamento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Pr>
          <w:rFonts w:ascii="Garamond" w:hAnsi="Garamond"/>
          <w:bCs/>
          <w:u w:val="single"/>
        </w:rPr>
        <w:t>a</w:t>
      </w:r>
      <w:r w:rsidRPr="00E24C3D">
        <w:rPr>
          <w:rFonts w:ascii="Garamond" w:hAnsi="Garamond"/>
          <w:bCs/>
          <w:u w:val="single"/>
        </w:rPr>
        <w:t xml:space="preserve"> </w:t>
      </w:r>
      <w:r>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e não pagos até a Data </w:t>
      </w:r>
      <w:r>
        <w:rPr>
          <w:rFonts w:ascii="Garamond" w:hAnsi="Garamond"/>
        </w:rPr>
        <w:t>da Amortização Extraordinária Facultativa</w:t>
      </w:r>
      <w:r w:rsidRPr="00E24C3D">
        <w:rPr>
          <w:rFonts w:ascii="Garamond" w:hAnsi="Garamond"/>
        </w:rPr>
        <w:t xml:space="preserve"> das Debêntures Não Incentivadas, </w:t>
      </w:r>
      <w:r w:rsidRPr="00E24C3D">
        <w:rPr>
          <w:rFonts w:ascii="Garamond" w:hAnsi="Garamond"/>
        </w:rPr>
        <w:lastRenderedPageBreak/>
        <w:t>conforme o caso, e acrescido do prêmio calculado de acordo com a fórmula abaixo (“</w:t>
      </w:r>
      <w:r w:rsidRPr="00E24C3D">
        <w:rPr>
          <w:rFonts w:ascii="Garamond" w:hAnsi="Garamond"/>
          <w:u w:val="single"/>
        </w:rPr>
        <w:t>Valor d</w:t>
      </w:r>
      <w:r>
        <w:rPr>
          <w:rFonts w:ascii="Garamond" w:hAnsi="Garamond"/>
          <w:u w:val="single"/>
        </w:rPr>
        <w:t>a</w:t>
      </w:r>
      <w:r w:rsidRPr="00E24C3D">
        <w:rPr>
          <w:rFonts w:ascii="Garamond" w:hAnsi="Garamond"/>
          <w:u w:val="single"/>
        </w:rPr>
        <w:t xml:space="preserve"> </w:t>
      </w:r>
      <w:r>
        <w:rPr>
          <w:rFonts w:ascii="Garamond" w:hAnsi="Garamond"/>
          <w:u w:val="single"/>
        </w:rPr>
        <w:t>Amortização Extraordinária</w:t>
      </w:r>
      <w:r w:rsidRPr="00E24C3D">
        <w:rPr>
          <w:rFonts w:ascii="Garamond" w:hAnsi="Garamond"/>
          <w:u w:val="single"/>
        </w:rPr>
        <w:t xml:space="preserve"> Facultativ</w:t>
      </w:r>
      <w:r>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Pr>
          <w:rFonts w:ascii="Garamond" w:hAnsi="Garamond"/>
        </w:rPr>
        <w:t xml:space="preserve"> </w:t>
      </w:r>
    </w:p>
    <w:p w14:paraId="2A80AB1D" w14:textId="77777777" w:rsidR="0028150D" w:rsidRPr="00E24C3D" w:rsidRDefault="0028150D" w:rsidP="0028150D">
      <w:pPr>
        <w:pStyle w:val="Corpodetexto"/>
        <w:spacing w:after="0" w:line="320" w:lineRule="exact"/>
        <w:ind w:left="432"/>
        <w:jc w:val="both"/>
        <w:rPr>
          <w:rFonts w:ascii="Garamond" w:hAnsi="Garamond" w:cs="Tahoma"/>
          <w:b/>
          <w:u w:val="single"/>
        </w:rPr>
      </w:pPr>
    </w:p>
    <w:p w14:paraId="25313700" w14:textId="77777777" w:rsidR="0028150D" w:rsidRDefault="0028150D" w:rsidP="0028150D">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da Amortização Extraordinária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14:paraId="6C17CF11" w14:textId="77777777" w:rsidR="0028150D" w:rsidRDefault="0028150D" w:rsidP="0028150D">
      <w:pPr>
        <w:pStyle w:val="Ttulo6"/>
        <w:spacing w:line="320" w:lineRule="exact"/>
        <w:ind w:left="432"/>
        <w:jc w:val="center"/>
        <w:rPr>
          <w:rFonts w:ascii="Garamond" w:hAnsi="Garamond"/>
          <w:b w:val="0"/>
          <w:bCs w:val="0"/>
          <w:sz w:val="24"/>
          <w:szCs w:val="24"/>
        </w:rPr>
      </w:pPr>
    </w:p>
    <w:p w14:paraId="686FB7BC" w14:textId="77777777" w:rsidR="0028150D" w:rsidRDefault="0028150D" w:rsidP="0028150D">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14:paraId="20E88B2E" w14:textId="77777777" w:rsidR="0028150D" w:rsidRDefault="0028150D" w:rsidP="0028150D">
      <w:pPr>
        <w:pStyle w:val="Ttulo6"/>
        <w:spacing w:line="320" w:lineRule="exact"/>
        <w:ind w:left="432" w:firstLine="277"/>
        <w:jc w:val="both"/>
        <w:rPr>
          <w:rFonts w:ascii="Garamond" w:hAnsi="Garamond"/>
          <w:b w:val="0"/>
          <w:bCs w:val="0"/>
          <w:sz w:val="24"/>
          <w:szCs w:val="24"/>
        </w:rPr>
      </w:pPr>
    </w:p>
    <w:p w14:paraId="14301C0F" w14:textId="77777777" w:rsidR="0028150D" w:rsidRDefault="0028150D" w:rsidP="0028150D">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da Amortização Extraordinária</w:t>
      </w:r>
      <w:r w:rsidRPr="00C50911">
        <w:rPr>
          <w:rFonts w:ascii="Garamond" w:hAnsi="Garamond"/>
          <w:b w:val="0"/>
          <w:sz w:val="24"/>
        </w:rPr>
        <w:t xml:space="preserve"> </w:t>
      </w:r>
      <w:r w:rsidRPr="00405967">
        <w:rPr>
          <w:rFonts w:ascii="Garamond" w:hAnsi="Garamond"/>
          <w:b w:val="0"/>
          <w:sz w:val="24"/>
          <w:szCs w:val="24"/>
        </w:rPr>
        <w:t>Facultativ</w:t>
      </w:r>
      <w:r>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14:paraId="14B135B5" w14:textId="77777777" w:rsidR="0028150D" w:rsidRDefault="0028150D" w:rsidP="0028150D">
      <w:pPr>
        <w:pStyle w:val="Ttulo6"/>
        <w:spacing w:line="320" w:lineRule="exact"/>
        <w:ind w:left="709"/>
        <w:jc w:val="both"/>
        <w:rPr>
          <w:rFonts w:ascii="Garamond" w:hAnsi="Garamond"/>
          <w:b w:val="0"/>
          <w:bCs w:val="0"/>
          <w:sz w:val="24"/>
          <w:szCs w:val="24"/>
        </w:rPr>
      </w:pPr>
    </w:p>
    <w:p w14:paraId="6D661474" w14:textId="77777777" w:rsidR="0028150D" w:rsidRDefault="0028150D" w:rsidP="0028150D">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14:paraId="002B8CB9" w14:textId="77777777" w:rsidR="0028150D" w:rsidRDefault="0028150D" w:rsidP="0028150D">
      <w:pPr>
        <w:pStyle w:val="Ttulo6"/>
        <w:spacing w:line="320" w:lineRule="exact"/>
        <w:ind w:left="709"/>
        <w:jc w:val="both"/>
        <w:rPr>
          <w:rFonts w:ascii="Garamond" w:hAnsi="Garamond"/>
          <w:b w:val="0"/>
          <w:bCs w:val="0"/>
          <w:sz w:val="24"/>
          <w:szCs w:val="24"/>
        </w:rPr>
      </w:pPr>
    </w:p>
    <w:p w14:paraId="21C23BF2" w14:textId="77777777" w:rsidR="0028150D" w:rsidRPr="00E24C3D" w:rsidRDefault="0028150D" w:rsidP="0028150D">
      <w:pPr>
        <w:pStyle w:val="Corpodetexto"/>
        <w:spacing w:after="0" w:line="320" w:lineRule="exact"/>
        <w:ind w:left="709"/>
        <w:jc w:val="both"/>
        <w:rPr>
          <w:rFonts w:ascii="Garamond" w:hAnsi="Garamond" w:cs="Tahoma"/>
          <w:u w:val="single"/>
        </w:rPr>
      </w:pPr>
      <w:r w:rsidRPr="00E24C3D">
        <w:rPr>
          <w:rFonts w:ascii="Garamond" w:hAnsi="Garamond"/>
          <w:bCs/>
        </w:rPr>
        <w:t xml:space="preserve">VR = </w:t>
      </w:r>
      <w:r>
        <w:rPr>
          <w:rFonts w:ascii="Garamond" w:hAnsi="Garamond"/>
          <w:bCs/>
        </w:rPr>
        <w:t xml:space="preserve">parcela do Valor Nominal Unitário ou </w:t>
      </w:r>
      <w:r w:rsidRPr="00E24C3D">
        <w:rPr>
          <w:rFonts w:ascii="Garamond" w:hAnsi="Garamond"/>
          <w:bCs/>
        </w:rPr>
        <w:t xml:space="preserve">saldo do Valor Nominal Unitário das Debêntures da Primeira Série e/ou das Debêntures da Segunda Série e/ou das Debêntures da Terceira Série, conforme o caso, acrescido </w:t>
      </w:r>
      <w:r w:rsidRPr="00E24C3D">
        <w:rPr>
          <w:rFonts w:ascii="Garamond" w:hAnsi="Garamond"/>
        </w:rPr>
        <w:t xml:space="preserve">dos respectivos Juros Remuneratórios, apurados desde a </w:t>
      </w:r>
      <w:r>
        <w:rPr>
          <w:rFonts w:ascii="Garamond" w:hAnsi="Garamond"/>
        </w:rPr>
        <w:t xml:space="preserve">Data da Primeira Integralização da respectiva série ou da </w:t>
      </w:r>
      <w:r w:rsidRPr="00E24C3D">
        <w:rPr>
          <w:rFonts w:ascii="Garamond" w:hAnsi="Garamond"/>
        </w:rPr>
        <w:t>Data de Pagamento dos Juros Remuneratórios imediatamente anterior</w:t>
      </w:r>
      <w:r w:rsidRPr="00E24C3D">
        <w:rPr>
          <w:rFonts w:ascii="Garamond" w:hAnsi="Garamond"/>
          <w:bCs/>
        </w:rPr>
        <w:t xml:space="preserve">, </w:t>
      </w:r>
      <w:r>
        <w:rPr>
          <w:rFonts w:ascii="Garamond" w:hAnsi="Garamond"/>
          <w:bCs/>
        </w:rPr>
        <w:t xml:space="preserve">conforme o caso, </w:t>
      </w:r>
      <w:r w:rsidRPr="00E24C3D">
        <w:rPr>
          <w:rFonts w:ascii="Garamond" w:hAnsi="Garamond"/>
          <w:bCs/>
        </w:rPr>
        <w:t>até a data do efetivo pagamento.</w:t>
      </w:r>
    </w:p>
    <w:p w14:paraId="3382893C" w14:textId="77777777" w:rsidR="0028150D" w:rsidRPr="00E24C3D" w:rsidRDefault="0028150D" w:rsidP="0028150D">
      <w:pPr>
        <w:pStyle w:val="Corpodetexto"/>
        <w:spacing w:after="0" w:line="320" w:lineRule="exact"/>
        <w:jc w:val="both"/>
        <w:rPr>
          <w:rFonts w:ascii="Garamond" w:hAnsi="Garamond" w:cs="Tahoma"/>
          <w:b/>
          <w:u w:val="single"/>
        </w:rPr>
      </w:pPr>
    </w:p>
    <w:p w14:paraId="31D78E40" w14:textId="77777777" w:rsidR="0028150D" w:rsidRPr="00A1582E" w:rsidRDefault="0028150D" w:rsidP="0028150D">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Não Incentivadas</w:t>
      </w:r>
      <w:r w:rsidRPr="00071613">
        <w:rPr>
          <w:rFonts w:ascii="Garamond" w:hAnsi="Garamond" w:cs="Tahoma"/>
        </w:rPr>
        <w:t xml:space="preserve"> </w:t>
      </w:r>
    </w:p>
    <w:p w14:paraId="357903B8" w14:textId="77777777" w:rsidR="0028150D" w:rsidRPr="00071613" w:rsidRDefault="0028150D" w:rsidP="0028150D">
      <w:pPr>
        <w:pStyle w:val="Corpodetexto"/>
        <w:spacing w:after="0" w:line="320" w:lineRule="exact"/>
        <w:ind w:left="432"/>
        <w:jc w:val="both"/>
        <w:rPr>
          <w:rFonts w:ascii="Garamond" w:hAnsi="Garamond" w:cs="Tahoma"/>
          <w:b/>
          <w:u w:val="single"/>
        </w:rPr>
      </w:pPr>
    </w:p>
    <w:p w14:paraId="7E9074D8" w14:textId="77777777" w:rsidR="0028150D" w:rsidRPr="000E5619" w:rsidRDefault="0028150D" w:rsidP="0028150D">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das Debêntures</w:t>
      </w:r>
      <w:r>
        <w:rPr>
          <w:rFonts w:ascii="Garamond" w:hAnsi="Garamond" w:cs="Tahoma"/>
        </w:rPr>
        <w:t xml:space="preserve"> Não Incentivadas</w:t>
      </w:r>
      <w:r w:rsidRPr="005446D9">
        <w:rPr>
          <w:rFonts w:ascii="Garamond" w:hAnsi="Garamond" w:cs="Tahoma"/>
        </w:rPr>
        <w:t xml:space="preserve">, </w:t>
      </w:r>
      <w:r>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endereçada </w:t>
      </w:r>
      <w:r>
        <w:rPr>
          <w:rFonts w:ascii="Garamond" w:hAnsi="Garamond" w:cs="Tahoma"/>
        </w:rPr>
        <w:t xml:space="preserve">a todos </w:t>
      </w:r>
      <w:r w:rsidRPr="003938D8">
        <w:rPr>
          <w:rFonts w:ascii="Garamond" w:hAnsi="Garamond" w:cs="Tahoma"/>
        </w:rPr>
        <w:t>os titulares das Debêntures da Primeira Série e/ou das Debêntures da Segunda Série e/ou das Debêntures da Terceira Série, conforme o caso</w:t>
      </w:r>
      <w:r w:rsidRPr="005446D9">
        <w:rPr>
          <w:rFonts w:ascii="Garamond" w:hAnsi="Garamond" w:cs="Tahoma"/>
        </w:rPr>
        <w:t xml:space="preserve">, sem distinção, sendo assegurado a todos os </w:t>
      </w:r>
      <w:r w:rsidRPr="003938D8">
        <w:rPr>
          <w:rFonts w:ascii="Garamond" w:hAnsi="Garamond" w:cs="Tahoma"/>
        </w:rPr>
        <w:t>titulares das Debêntures da Primeira Série e/ou das Debêntures da Segunda Série e/ou das Debêntures da Terceira Série, conforme o caso</w:t>
      </w:r>
      <w:r>
        <w:rPr>
          <w:rFonts w:ascii="Garamond" w:hAnsi="Garamond" w:cs="Tahoma"/>
        </w:rPr>
        <w:t xml:space="preserve">, </w:t>
      </w:r>
      <w:r w:rsidRPr="005446D9">
        <w:rPr>
          <w:rFonts w:ascii="Garamond" w:hAnsi="Garamond" w:cs="Tahoma"/>
        </w:rPr>
        <w:t xml:space="preserve">igualdade de condições para aceitar ou recusar, a seu exclusivo critério, a oferta de resgate antecipado das Debêntures </w:t>
      </w:r>
      <w:r>
        <w:rPr>
          <w:rFonts w:ascii="Garamond" w:hAnsi="Garamond" w:cs="Tahoma"/>
        </w:rPr>
        <w:t xml:space="preserve">Não Incentivadas </w:t>
      </w:r>
      <w:r w:rsidRPr="005446D9">
        <w:rPr>
          <w:rFonts w:ascii="Garamond" w:hAnsi="Garamond" w:cs="Tahoma"/>
        </w:rPr>
        <w:t>por eles detidas</w:t>
      </w:r>
      <w:r>
        <w:rPr>
          <w:rFonts w:ascii="Garamond" w:hAnsi="Garamond" w:cs="Tahoma"/>
        </w:rPr>
        <w:t xml:space="preserve"> das respectivas séries</w:t>
      </w:r>
      <w:r w:rsidRPr="005446D9">
        <w:rPr>
          <w:rFonts w:ascii="Garamond" w:hAnsi="Garamond" w:cs="Tahoma"/>
        </w:rPr>
        <w:t xml:space="preserve">, observados os termos da presente Escritura de Emissão </w:t>
      </w:r>
      <w:r w:rsidRPr="008028D2">
        <w:rPr>
          <w:rFonts w:ascii="Garamond" w:eastAsia="Arial Unicode MS" w:hAnsi="Garamond"/>
        </w:rPr>
        <w:t>e da Lei das Sociedades por Ações</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Não Incentivadas</w:t>
      </w:r>
      <w:r w:rsidRPr="005446D9">
        <w:rPr>
          <w:rFonts w:ascii="Garamond" w:hAnsi="Garamond" w:cs="Tahoma"/>
        </w:rPr>
        <w:t>”).</w:t>
      </w:r>
    </w:p>
    <w:p w14:paraId="06DF7BDB" w14:textId="77777777" w:rsidR="0028150D" w:rsidRPr="005446D9" w:rsidRDefault="0028150D" w:rsidP="0028150D">
      <w:pPr>
        <w:pStyle w:val="Corpodetexto"/>
        <w:tabs>
          <w:tab w:val="left" w:pos="993"/>
        </w:tabs>
        <w:spacing w:after="0" w:line="320" w:lineRule="exact"/>
        <w:jc w:val="both"/>
        <w:rPr>
          <w:rFonts w:ascii="Garamond" w:hAnsi="Garamond" w:cs="Tahoma"/>
        </w:rPr>
      </w:pPr>
    </w:p>
    <w:p w14:paraId="469F3DED"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Pr>
          <w:rFonts w:ascii="Garamond" w:hAnsi="Garamond" w:cs="Tahoma"/>
        </w:rPr>
        <w:t xml:space="preserve"> das Debêntures Não Incentivadas</w:t>
      </w:r>
      <w:r w:rsidRPr="00071613">
        <w:rPr>
          <w:rFonts w:ascii="Garamond" w:hAnsi="Garamond" w:cs="Tahoma"/>
        </w:rPr>
        <w:t xml:space="preserve"> deverá ser precedida de envio de </w:t>
      </w:r>
      <w:r>
        <w:rPr>
          <w:rFonts w:ascii="Garamond" w:hAnsi="Garamond" w:cs="Tahoma"/>
        </w:rPr>
        <w:t xml:space="preserve">publicação nos termos da Cláusula 4.19, assim como </w:t>
      </w:r>
      <w:r w:rsidRPr="00071613">
        <w:rPr>
          <w:rFonts w:ascii="Garamond" w:hAnsi="Garamond" w:cs="Tahoma"/>
        </w:rPr>
        <w:t xml:space="preserve">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Pr>
          <w:rFonts w:ascii="Garamond" w:hAnsi="Garamond" w:cs="Tahoma"/>
        </w:rPr>
        <w:t xml:space="preserve"> das Debêntures Não Incentivadas das respectivas séries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Não Incentivadas</w:t>
      </w:r>
      <w:r w:rsidRPr="00071613">
        <w:rPr>
          <w:rFonts w:ascii="Garamond" w:hAnsi="Garamond" w:cs="Tahoma"/>
        </w:rPr>
        <w:t>”).</w:t>
      </w:r>
      <w:r>
        <w:rPr>
          <w:rFonts w:ascii="Garamond" w:hAnsi="Garamond" w:cs="Tahoma"/>
        </w:rPr>
        <w:t xml:space="preserve"> </w:t>
      </w:r>
    </w:p>
    <w:p w14:paraId="66177DDE" w14:textId="77777777" w:rsidR="0028150D" w:rsidRPr="00071613" w:rsidRDefault="0028150D" w:rsidP="0028150D">
      <w:pPr>
        <w:pStyle w:val="Corpodetexto"/>
        <w:tabs>
          <w:tab w:val="left" w:pos="1134"/>
          <w:tab w:val="left" w:pos="1701"/>
        </w:tabs>
        <w:spacing w:after="0" w:line="320" w:lineRule="exact"/>
        <w:jc w:val="both"/>
        <w:rPr>
          <w:rFonts w:ascii="Garamond" w:hAnsi="Garamond" w:cs="Tahoma"/>
        </w:rPr>
      </w:pPr>
    </w:p>
    <w:p w14:paraId="2E44A682" w14:textId="77777777" w:rsidR="0028150D" w:rsidRPr="000E5619"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Pr="003938D8">
        <w:rPr>
          <w:rFonts w:ascii="Garamond" w:hAnsi="Garamond" w:cs="Tahoma"/>
        </w:rPr>
        <w:t>das Debêntures Não Incentivadas</w:t>
      </w:r>
      <w:r w:rsidRPr="00071613">
        <w:rPr>
          <w:rFonts w:ascii="Garamond" w:hAnsi="Garamond" w:cs="Tahoma"/>
        </w:rPr>
        <w:t xml:space="preserve"> </w:t>
      </w:r>
      <w:r>
        <w:rPr>
          <w:rFonts w:ascii="Garamond" w:hAnsi="Garamond" w:cs="Tahoma"/>
        </w:rPr>
        <w:t xml:space="preserve">das respectivas séries </w:t>
      </w:r>
      <w:r w:rsidRPr="00071613">
        <w:rPr>
          <w:rFonts w:ascii="Garamond" w:hAnsi="Garamond" w:cs="Tahoma"/>
        </w:rPr>
        <w:t>deverá conter, no mínimo, as seguintes informações: (i)  a quantidade de Debêntures</w:t>
      </w:r>
      <w:r>
        <w:rPr>
          <w:rFonts w:ascii="Garamond" w:hAnsi="Garamond" w:cs="Tahoma"/>
        </w:rPr>
        <w:t xml:space="preserve"> Não Incentivadas das respectivas séries</w:t>
      </w:r>
      <w:r w:rsidRPr="00071613">
        <w:rPr>
          <w:rFonts w:ascii="Garamond" w:hAnsi="Garamond" w:cs="Tahoma"/>
        </w:rPr>
        <w:t>, observado que a quantidade de Debêntures</w:t>
      </w:r>
      <w:r>
        <w:rPr>
          <w:rFonts w:ascii="Garamond" w:hAnsi="Garamond" w:cs="Tahoma"/>
        </w:rPr>
        <w:t xml:space="preserve"> Não Incentivadas</w:t>
      </w:r>
      <w:r w:rsidRPr="00071613">
        <w:rPr>
          <w:rFonts w:ascii="Garamond" w:hAnsi="Garamond" w:cs="Tahoma"/>
        </w:rPr>
        <w:t xml:space="preserve"> </w:t>
      </w:r>
      <w:r>
        <w:rPr>
          <w:rFonts w:ascii="Garamond" w:hAnsi="Garamond" w:cs="Tahoma"/>
        </w:rPr>
        <w:t>das respectivas séries</w:t>
      </w:r>
      <w:r w:rsidRPr="00071613">
        <w:rPr>
          <w:rFonts w:ascii="Garamond" w:hAnsi="Garamond" w:cs="Tahoma"/>
        </w:rPr>
        <w:t xml:space="preserve"> deverá representar a totalidade das Debêntures </w:t>
      </w:r>
      <w:r>
        <w:rPr>
          <w:rFonts w:ascii="Garamond" w:hAnsi="Garamond" w:cs="Tahoma"/>
        </w:rPr>
        <w:t>da Primeira Série</w:t>
      </w:r>
      <w:r w:rsidRPr="00071613">
        <w:rPr>
          <w:rFonts w:ascii="Garamond" w:hAnsi="Garamond" w:cs="Tahoma"/>
        </w:rPr>
        <w:t xml:space="preserve"> </w:t>
      </w:r>
      <w:r>
        <w:rPr>
          <w:rFonts w:ascii="Garamond" w:hAnsi="Garamond" w:cs="Tahoma"/>
        </w:rPr>
        <w:t xml:space="preserve">e/ou das </w:t>
      </w:r>
      <w:r w:rsidRPr="00071613">
        <w:rPr>
          <w:rFonts w:ascii="Garamond" w:hAnsi="Garamond" w:cs="Tahoma"/>
        </w:rPr>
        <w:t xml:space="preserve">Debêntures </w:t>
      </w:r>
      <w:r>
        <w:rPr>
          <w:rFonts w:ascii="Garamond" w:hAnsi="Garamond" w:cs="Tahoma"/>
        </w:rPr>
        <w:t>da Segunda Série</w:t>
      </w:r>
      <w:r w:rsidRPr="00071613">
        <w:rPr>
          <w:rFonts w:ascii="Garamond" w:hAnsi="Garamond" w:cs="Tahoma"/>
        </w:rPr>
        <w:t xml:space="preserve"> </w:t>
      </w:r>
      <w:r>
        <w:rPr>
          <w:rFonts w:ascii="Garamond" w:hAnsi="Garamond" w:cs="Tahoma"/>
        </w:rPr>
        <w:t xml:space="preserve">e/ou das </w:t>
      </w:r>
      <w:r w:rsidRPr="00071613">
        <w:rPr>
          <w:rFonts w:ascii="Garamond" w:hAnsi="Garamond" w:cs="Tahoma"/>
        </w:rPr>
        <w:t xml:space="preserve">Debêntures </w:t>
      </w:r>
      <w:r>
        <w:rPr>
          <w:rFonts w:ascii="Garamond" w:hAnsi="Garamond" w:cs="Tahoma"/>
        </w:rPr>
        <w:t>da Terceira Série</w:t>
      </w:r>
      <w:r w:rsidRPr="00071613">
        <w:rPr>
          <w:rFonts w:ascii="Garamond" w:hAnsi="Garamond" w:cs="Tahoma"/>
        </w:rPr>
        <w:t xml:space="preserve">, conforme </w:t>
      </w:r>
      <w:r>
        <w:rPr>
          <w:rFonts w:ascii="Garamond" w:hAnsi="Garamond" w:cs="Tahoma"/>
        </w:rPr>
        <w:t xml:space="preserve">o caso e o </w:t>
      </w:r>
      <w:r w:rsidRPr="00071613">
        <w:rPr>
          <w:rFonts w:ascii="Garamond" w:hAnsi="Garamond" w:cs="Tahoma"/>
        </w:rPr>
        <w:t>disposto no item 4.1</w:t>
      </w:r>
      <w:r>
        <w:rPr>
          <w:rFonts w:ascii="Garamond" w:hAnsi="Garamond" w:cs="Tahoma"/>
        </w:rPr>
        <w:t>5</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da Primeira Série, as Debêntures da Segunda Série e as Debêntures da Terceira Série,</w:t>
      </w:r>
      <w:r w:rsidRPr="00071613">
        <w:rPr>
          <w:rFonts w:ascii="Garamond" w:hAnsi="Garamond" w:cs="Tahoma"/>
        </w:rPr>
        <w:t xml:space="preserve"> </w:t>
      </w:r>
      <w:r>
        <w:rPr>
          <w:rFonts w:ascii="Garamond" w:hAnsi="Garamond" w:cs="Tahoma"/>
        </w:rPr>
        <w:t xml:space="preserve">conforme o caso, </w:t>
      </w:r>
      <w:r w:rsidRPr="00071613">
        <w:rPr>
          <w:rFonts w:ascii="Garamond" w:hAnsi="Garamond" w:cs="Tahoma"/>
        </w:rPr>
        <w:t>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w:t>
      </w:r>
      <w:r w:rsidRPr="00244ADD">
        <w:rPr>
          <w:rFonts w:ascii="Garamond" w:hAnsi="Garamond" w:cs="Tahoma"/>
        </w:rPr>
        <w:t xml:space="preserve">aos </w:t>
      </w:r>
      <w:r w:rsidRPr="005271CF">
        <w:rPr>
          <w:rFonts w:ascii="Garamond" w:hAnsi="Garamond" w:cs="Tahoma"/>
        </w:rPr>
        <w:t>titulares das Debêntures da Primeira Série e/ou das Debêntures da Segunda Série e/ou das Debêntures da Terceira Série, conforme o caso</w:t>
      </w:r>
      <w:r>
        <w:rPr>
          <w:rFonts w:ascii="Garamond" w:hAnsi="Garamond" w:cs="Tahoma"/>
        </w:rPr>
        <w:t xml:space="preserve">, </w:t>
      </w:r>
      <w:r w:rsidRPr="00071613">
        <w:rPr>
          <w:rFonts w:ascii="Garamond" w:hAnsi="Garamond" w:cs="Tahoma"/>
        </w:rPr>
        <w:t>em face do resgate antecipado, caso haja, o qual não 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Pr="005271CF">
        <w:rPr>
          <w:rFonts w:ascii="Garamond" w:hAnsi="Garamond" w:cs="Tahoma"/>
        </w:rPr>
        <w:t>titulares das Debêntures da Primeira Série e/ou das Debêntures da Segunda Série e/ou das Debêntures da Terceira Série, conforme o caso</w:t>
      </w:r>
      <w:r>
        <w:rPr>
          <w:rFonts w:ascii="Garamond" w:hAnsi="Garamond" w:cs="Tahoma"/>
        </w:rPr>
        <w:t xml:space="preserve">, </w:t>
      </w:r>
      <w:r w:rsidRPr="00071613">
        <w:rPr>
          <w:rFonts w:ascii="Garamond" w:hAnsi="Garamond" w:cs="Tahoma"/>
        </w:rPr>
        <w:t xml:space="preserve">que optarem pela adesão à </w:t>
      </w:r>
      <w:r w:rsidRPr="003126C4">
        <w:rPr>
          <w:rFonts w:ascii="Garamond" w:hAnsi="Garamond" w:cs="Tahoma"/>
        </w:rPr>
        <w:t>Oferta de Resgate Antecipado</w:t>
      </w:r>
      <w:r>
        <w:rPr>
          <w:rFonts w:ascii="Garamond" w:hAnsi="Garamond" w:cs="Tahoma"/>
        </w:rPr>
        <w:t xml:space="preserve"> das Debêntures Não Incentivadas das respectivas séries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Pr>
          <w:rFonts w:ascii="Garamond" w:hAnsi="Garamond" w:cs="Tahoma"/>
        </w:rPr>
        <w:t xml:space="preserve"> das Debêntures Não 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Pr="005271CF">
        <w:rPr>
          <w:rFonts w:ascii="Garamond" w:hAnsi="Garamond" w:cs="Tahoma"/>
        </w:rPr>
        <w:t>titulares das Debêntures da Primeira Série e/ou das Debêntures da Segunda Série e/ou das Debêntures da Terceira Série, conforme o caso</w:t>
      </w:r>
      <w:r>
        <w:rPr>
          <w:rFonts w:ascii="Garamond" w:hAnsi="Garamond" w:cs="Tahoma"/>
        </w:rPr>
        <w:t>,</w:t>
      </w:r>
      <w:r w:rsidRPr="005446D9">
        <w:rPr>
          <w:rFonts w:ascii="Garamond" w:hAnsi="Garamond" w:cs="Tahoma"/>
        </w:rPr>
        <w:t xml:space="preserve"> e à operacionalização do resgate antecipado das Debêntures </w:t>
      </w:r>
      <w:r>
        <w:rPr>
          <w:rFonts w:ascii="Garamond" w:hAnsi="Garamond" w:cs="Tahoma"/>
        </w:rPr>
        <w:t>Não Incentivadas</w:t>
      </w:r>
      <w:r w:rsidRPr="005446D9">
        <w:rPr>
          <w:rFonts w:ascii="Garamond" w:hAnsi="Garamond" w:cs="Tahoma"/>
        </w:rPr>
        <w:t xml:space="preserve"> dos respectivos titulares </w:t>
      </w:r>
      <w:r w:rsidRPr="005271CF">
        <w:rPr>
          <w:rFonts w:ascii="Garamond" w:hAnsi="Garamond" w:cs="Tahoma"/>
        </w:rPr>
        <w:t>das Debêntures da Primeira Série e/ou das Debêntures da Segunda Série e/ou das Debêntures da Terceira Série, conforme o caso</w:t>
      </w:r>
      <w:r>
        <w:rPr>
          <w:rFonts w:ascii="Garamond" w:hAnsi="Garamond" w:cs="Tahoma"/>
        </w:rPr>
        <w:t>,</w:t>
      </w:r>
      <w:r w:rsidRPr="005446D9">
        <w:rPr>
          <w:rFonts w:ascii="Garamond" w:hAnsi="Garamond" w:cs="Tahoma"/>
        </w:rPr>
        <w:t xml:space="preserve"> que indicaram seu interesse em participar da Oferta de Resgate Antecipado</w:t>
      </w:r>
      <w:r>
        <w:rPr>
          <w:rFonts w:ascii="Garamond" w:hAnsi="Garamond" w:cs="Tahoma"/>
        </w:rPr>
        <w:t xml:space="preserve"> das Debêntures Não Incentivadas da respectiva série</w:t>
      </w:r>
      <w:r w:rsidRPr="005446D9">
        <w:rPr>
          <w:rFonts w:ascii="Garamond" w:hAnsi="Garamond" w:cs="Tahoma"/>
        </w:rPr>
        <w:t>.</w:t>
      </w:r>
      <w:r>
        <w:rPr>
          <w:rFonts w:ascii="Garamond" w:hAnsi="Garamond" w:cs="Tahoma"/>
        </w:rPr>
        <w:t xml:space="preserve"> </w:t>
      </w:r>
    </w:p>
    <w:p w14:paraId="1AB4A28B" w14:textId="77777777" w:rsidR="0028150D" w:rsidRPr="005446D9" w:rsidRDefault="0028150D" w:rsidP="0028150D">
      <w:pPr>
        <w:pStyle w:val="Corpodetexto"/>
        <w:tabs>
          <w:tab w:val="left" w:pos="1134"/>
          <w:tab w:val="left" w:pos="1701"/>
        </w:tabs>
        <w:spacing w:after="0" w:line="320" w:lineRule="exact"/>
        <w:jc w:val="both"/>
        <w:rPr>
          <w:rFonts w:ascii="Garamond" w:hAnsi="Garamond" w:cs="Tahoma"/>
        </w:rPr>
      </w:pPr>
    </w:p>
    <w:p w14:paraId="1ECC75C1" w14:textId="77777777" w:rsidR="0028150D" w:rsidRPr="000E5619"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Pr>
          <w:rFonts w:ascii="Garamond" w:hAnsi="Garamond" w:cs="Tahoma"/>
        </w:rPr>
        <w:t xml:space="preserve"> das Debêntures Não Incentivadas da respectiva série</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Pr>
          <w:rFonts w:ascii="Garamond" w:hAnsi="Garamond" w:cs="Tahoma"/>
        </w:rPr>
        <w:t>das Debêntures Não Incentivadas</w:t>
      </w:r>
      <w:r w:rsidRPr="005446D9">
        <w:rPr>
          <w:rFonts w:ascii="Garamond" w:hAnsi="Garamond" w:cs="Tahoma"/>
        </w:rPr>
        <w:t xml:space="preserve"> 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Pr>
          <w:rFonts w:ascii="Garamond" w:hAnsi="Garamond" w:cs="Tahoma"/>
        </w:rPr>
        <w:t xml:space="preserve"> das Debêntures Não Incentivadas da respectiva série</w:t>
      </w:r>
      <w:r w:rsidRPr="003126C4">
        <w:rPr>
          <w:rFonts w:ascii="Garamond" w:hAnsi="Garamond" w:cs="Tahoma"/>
        </w:rPr>
        <w:t>.</w:t>
      </w:r>
      <w:r>
        <w:rPr>
          <w:rFonts w:ascii="Garamond" w:hAnsi="Garamond" w:cs="Tahoma"/>
        </w:rPr>
        <w:t xml:space="preserve"> </w:t>
      </w:r>
    </w:p>
    <w:p w14:paraId="24CE3CFD" w14:textId="77777777" w:rsidR="0028150D" w:rsidRDefault="0028150D" w:rsidP="0028150D">
      <w:pPr>
        <w:pStyle w:val="PargrafodaLista"/>
        <w:tabs>
          <w:tab w:val="left" w:pos="1701"/>
        </w:tabs>
        <w:spacing w:line="320" w:lineRule="exact"/>
        <w:rPr>
          <w:rFonts w:ascii="Garamond" w:hAnsi="Garamond" w:cs="Tahoma"/>
        </w:rPr>
      </w:pPr>
    </w:p>
    <w:p w14:paraId="17068184" w14:textId="77777777" w:rsidR="0028150D" w:rsidRPr="000E5619"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Pr>
          <w:rFonts w:ascii="Garamond" w:hAnsi="Garamond" w:cs="Tahoma"/>
        </w:rPr>
        <w:t xml:space="preserve"> das Debêntures Não Incentivadas da respectiva série</w:t>
      </w:r>
      <w:r w:rsidRPr="005446D9">
        <w:rPr>
          <w:rFonts w:ascii="Garamond" w:hAnsi="Garamond" w:cs="Tahoma"/>
        </w:rPr>
        <w:t xml:space="preserve">, os titulares </w:t>
      </w:r>
      <w:r w:rsidRPr="005271CF">
        <w:rPr>
          <w:rFonts w:ascii="Garamond" w:hAnsi="Garamond" w:cs="Tahoma"/>
        </w:rPr>
        <w:t>das Debêntures da Primeira Série e/ou das Debêntures da Segunda Série e/ou das Debêntures da Terceira Série, conforme o caso</w:t>
      </w:r>
      <w:r>
        <w:rPr>
          <w:rFonts w:ascii="Garamond" w:hAnsi="Garamond" w:cs="Tahoma"/>
        </w:rPr>
        <w:t>,</w:t>
      </w:r>
      <w:r w:rsidRPr="005446D9" w:rsidDel="00355D97">
        <w:rPr>
          <w:rFonts w:ascii="Garamond" w:hAnsi="Garamond" w:cs="Tahoma"/>
        </w:rPr>
        <w:t xml:space="preserve"> </w:t>
      </w:r>
      <w:r>
        <w:rPr>
          <w:rFonts w:ascii="Garamond" w:hAnsi="Garamond" w:cs="Tahoma"/>
        </w:rPr>
        <w:t xml:space="preserve">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Pr>
          <w:rFonts w:ascii="Garamond" w:hAnsi="Garamond" w:cs="Tahoma"/>
        </w:rPr>
        <w:t xml:space="preserve"> das </w:t>
      </w:r>
      <w:r>
        <w:rPr>
          <w:rFonts w:ascii="Garamond" w:hAnsi="Garamond" w:cs="Tahoma"/>
        </w:rPr>
        <w:lastRenderedPageBreak/>
        <w:t>Debêntures Não Incentivadas da respectiva série</w:t>
      </w:r>
      <w:r w:rsidRPr="005446D9">
        <w:rPr>
          <w:rFonts w:ascii="Garamond" w:hAnsi="Garamond" w:cs="Tahoma"/>
        </w:rPr>
        <w:t>. Ao final deste prazo, caso titulares</w:t>
      </w:r>
      <w:r>
        <w:rPr>
          <w:rFonts w:ascii="Garamond" w:hAnsi="Garamond" w:cs="Tahoma"/>
        </w:rPr>
        <w:t xml:space="preserve"> </w:t>
      </w:r>
      <w:r w:rsidRPr="005271CF">
        <w:rPr>
          <w:rFonts w:ascii="Garamond" w:hAnsi="Garamond" w:cs="Tahoma"/>
        </w:rPr>
        <w:t>das Debêntures da Primeira Série e/ou das Debêntures da Segunda Série e/ou das Debêntures da Terceira Série, conforme o caso</w:t>
      </w:r>
      <w:r>
        <w:rPr>
          <w:rFonts w:ascii="Garamond" w:hAnsi="Garamond" w:cs="Tahoma"/>
        </w:rPr>
        <w:t>,</w:t>
      </w:r>
      <w:r w:rsidRPr="005446D9">
        <w:rPr>
          <w:rFonts w:ascii="Garamond" w:hAnsi="Garamond" w:cs="Tahoma"/>
        </w:rPr>
        <w:t xml:space="preserve"> representando a totalidade das Debêntures</w:t>
      </w:r>
      <w:r w:rsidRPr="000E4977">
        <w:rPr>
          <w:rFonts w:ascii="Garamond" w:hAnsi="Garamond" w:cs="Tahoma"/>
        </w:rPr>
        <w:t xml:space="preserve"> </w:t>
      </w:r>
      <w:r w:rsidRPr="005271CF">
        <w:rPr>
          <w:rFonts w:ascii="Garamond" w:hAnsi="Garamond" w:cs="Tahoma"/>
        </w:rPr>
        <w:t>da Primeira Série e/ou das Debêntures da Segunda Série e/ou das Debêntures da Terceira Série, conforme o caso</w:t>
      </w:r>
      <w:r>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Pr>
          <w:rFonts w:ascii="Garamond" w:hAnsi="Garamond" w:cs="Tahoma"/>
        </w:rPr>
        <w:t xml:space="preserve"> das Debêntures Não Incentivadas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Não Incentivadas</w:t>
      </w:r>
      <w:r w:rsidRPr="005446D9">
        <w:rPr>
          <w:rFonts w:ascii="Garamond" w:hAnsi="Garamond" w:cs="Tahoma"/>
        </w:rPr>
        <w:t xml:space="preserve"> </w:t>
      </w:r>
      <w:r>
        <w:rPr>
          <w:rFonts w:ascii="Garamond" w:hAnsi="Garamond" w:cs="Tahoma"/>
        </w:rPr>
        <w:t>da respectiva série</w:t>
      </w:r>
      <w:r w:rsidRPr="005446D9">
        <w:rPr>
          <w:rFonts w:ascii="Garamond" w:hAnsi="Garamond" w:cs="Tahoma"/>
        </w:rPr>
        <w:t xml:space="preserve"> e a respectiva liquidação financeira, sendo certo que todas as Debêntures</w:t>
      </w:r>
      <w:r w:rsidRPr="000E4977">
        <w:rPr>
          <w:rFonts w:ascii="Garamond" w:hAnsi="Garamond" w:cs="Tahoma"/>
        </w:rPr>
        <w:t xml:space="preserve"> </w:t>
      </w:r>
      <w:r w:rsidRPr="005271CF">
        <w:rPr>
          <w:rFonts w:ascii="Garamond" w:hAnsi="Garamond" w:cs="Tahoma"/>
        </w:rPr>
        <w:t>da Primeira Série e/ou das Debêntures da Segunda Série e/ou das Debêntures da Terceira Série, conforme o caso</w:t>
      </w:r>
      <w:r w:rsidRPr="005446D9" w:rsidDel="00F85BD2">
        <w:rPr>
          <w:rFonts w:ascii="Garamond" w:hAnsi="Garamond" w:cs="Tahoma"/>
        </w:rPr>
        <w:t xml:space="preserve"> </w:t>
      </w:r>
      <w:r w:rsidRPr="005446D9">
        <w:rPr>
          <w:rFonts w:ascii="Garamond" w:hAnsi="Garamond" w:cs="Tahoma"/>
        </w:rPr>
        <w:t xml:space="preserve">serão resgatadas e liquidadas em uma única data. </w:t>
      </w:r>
    </w:p>
    <w:p w14:paraId="6FA362FE" w14:textId="77777777" w:rsidR="0028150D" w:rsidRPr="005446D9" w:rsidRDefault="0028150D" w:rsidP="0028150D">
      <w:pPr>
        <w:pStyle w:val="Corpodetexto"/>
        <w:tabs>
          <w:tab w:val="left" w:pos="1134"/>
          <w:tab w:val="left" w:pos="1701"/>
        </w:tabs>
        <w:spacing w:after="0" w:line="320" w:lineRule="exact"/>
        <w:jc w:val="both"/>
        <w:rPr>
          <w:rFonts w:ascii="Garamond" w:hAnsi="Garamond" w:cs="Tahoma"/>
        </w:rPr>
      </w:pPr>
    </w:p>
    <w:p w14:paraId="6A199365"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titulares </w:t>
      </w:r>
      <w:r w:rsidRPr="005271CF">
        <w:rPr>
          <w:rFonts w:ascii="Garamond" w:hAnsi="Garamond" w:cs="Tahoma"/>
        </w:rPr>
        <w:t>das Debêntures da Primeira Série e/ou das Debêntures da Segunda Série e/ou das Debêntures da Terceira Série, conforme o caso</w:t>
      </w:r>
      <w:r>
        <w:rPr>
          <w:rFonts w:ascii="Garamond" w:hAnsi="Garamond" w:cs="Tahoma"/>
        </w:rPr>
        <w:t>,</w:t>
      </w:r>
      <w:r w:rsidRPr="005446D9" w:rsidDel="00355D97">
        <w:rPr>
          <w:rFonts w:ascii="Garamond" w:hAnsi="Garamond" w:cs="Tahoma"/>
        </w:rPr>
        <w:t xml:space="preserve"> </w:t>
      </w:r>
      <w:r w:rsidRPr="005446D9">
        <w:rPr>
          <w:rFonts w:ascii="Garamond" w:hAnsi="Garamond" w:cs="Tahoma"/>
        </w:rPr>
        <w:t xml:space="preserve">em razão do resgate antecipado devido deverão ser equivalentes </w:t>
      </w:r>
      <w:r>
        <w:rPr>
          <w:rFonts w:ascii="Garamond" w:hAnsi="Garamond" w:cs="Tahoma"/>
        </w:rPr>
        <w:t>a</w:t>
      </w:r>
      <w:r w:rsidRPr="00E24C3D">
        <w:rPr>
          <w:rFonts w:ascii="Garamond" w:hAnsi="Garamond"/>
        </w:rPr>
        <w:t xml:space="preserve">o Valor Nominal Unitário ou saldo do Valor Nominal Unitário </w:t>
      </w:r>
      <w:r w:rsidRPr="00E95D81">
        <w:rPr>
          <w:rFonts w:ascii="Garamond" w:hAnsi="Garamond"/>
        </w:rPr>
        <w:t xml:space="preserve">das Debêntures Não Incentivadas, conforme o caso, acrescido dos Juros Remuneratórios das Debêntures da Primeira Série e/ou Juros Remuneratórios das Debêntures da Segunda Série e/ou aos Juros Remuneratórios das Debêntures da Terceira Série conforme o caso, calculados </w:t>
      </w:r>
      <w:r w:rsidRPr="00E95D81">
        <w:rPr>
          <w:rFonts w:ascii="Garamond" w:hAnsi="Garamond"/>
          <w:i/>
        </w:rPr>
        <w:t xml:space="preserve">pro rata </w:t>
      </w:r>
      <w:proofErr w:type="spellStart"/>
      <w:r w:rsidRPr="00E95D81">
        <w:rPr>
          <w:rFonts w:ascii="Garamond" w:hAnsi="Garamond"/>
          <w:i/>
        </w:rPr>
        <w:t>temporis</w:t>
      </w:r>
      <w:proofErr w:type="spellEnd"/>
      <w:r w:rsidRPr="00E95D81">
        <w:rPr>
          <w:rFonts w:ascii="Garamond" w:hAnsi="Garamond"/>
        </w:rPr>
        <w:t xml:space="preserve"> desde a Data da Primeira Integralização</w:t>
      </w:r>
      <w:r>
        <w:rPr>
          <w:rFonts w:ascii="Garamond" w:hAnsi="Garamond"/>
        </w:rPr>
        <w:t xml:space="preserve"> da respectiva série</w:t>
      </w:r>
      <w:r w:rsidRPr="00E95D81">
        <w:rPr>
          <w:rFonts w:ascii="Garamond" w:hAnsi="Garamond"/>
        </w:rPr>
        <w:t xml:space="preserve">, ou último pagamento dos juros, conforme o caso, e dos respectivos Encargos Moratórios, caso aplicável, até a data do efetivo resgate, podendo, ainda, ser oferecido prêmio de resgate antecipado aos titulares das Debêntures da Primeira Série e/ou das Debêntures da Segunda Série e/ou das Debêntures da Terceira Série, a exclusivo critério da </w:t>
      </w:r>
      <w:r>
        <w:rPr>
          <w:rFonts w:ascii="Garamond" w:hAnsi="Garamond"/>
        </w:rPr>
        <w:t>Emissora</w:t>
      </w:r>
      <w:r w:rsidRPr="00E95D81">
        <w:rPr>
          <w:rFonts w:ascii="Garamond" w:hAnsi="Garamond"/>
        </w:rPr>
        <w:t>, o qual não poderá ser negativo</w:t>
      </w:r>
      <w:r>
        <w:rPr>
          <w:rFonts w:ascii="Garamond" w:hAnsi="Garamond"/>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Não Incentivadas</w:t>
      </w:r>
      <w:r w:rsidRPr="005446D9">
        <w:rPr>
          <w:rFonts w:ascii="Garamond" w:hAnsi="Garamond" w:cs="Tahoma"/>
        </w:rPr>
        <w:t>”).</w:t>
      </w:r>
    </w:p>
    <w:p w14:paraId="723883E6" w14:textId="77777777" w:rsidR="0028150D" w:rsidRDefault="0028150D" w:rsidP="0028150D">
      <w:pPr>
        <w:pStyle w:val="PargrafodaLista"/>
        <w:tabs>
          <w:tab w:val="left" w:pos="1701"/>
        </w:tabs>
        <w:spacing w:line="320" w:lineRule="exact"/>
        <w:rPr>
          <w:rFonts w:ascii="Garamond" w:hAnsi="Garamond" w:cs="Tahoma"/>
        </w:rPr>
      </w:pPr>
    </w:p>
    <w:p w14:paraId="7D28F235"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 xml:space="preserve">tecipado </w:t>
      </w:r>
      <w:r>
        <w:rPr>
          <w:rFonts w:ascii="Garamond" w:hAnsi="Garamond" w:cs="Tahoma"/>
        </w:rPr>
        <w:t>das Debêntures Não Incentivadas da respectiva série</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w:t>
      </w:r>
      <w:r>
        <w:rPr>
          <w:rFonts w:ascii="Garamond" w:hAnsi="Garamond" w:cs="Tahoma"/>
        </w:rPr>
        <w:t xml:space="preserve"> Não</w:t>
      </w:r>
      <w:r w:rsidRPr="00244ADD">
        <w:rPr>
          <w:rFonts w:ascii="Garamond" w:hAnsi="Garamond" w:cs="Tahoma"/>
        </w:rPr>
        <w:t xml:space="preserve">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Pr>
          <w:rFonts w:ascii="Garamond" w:hAnsi="Garamond" w:cs="Tahoma"/>
        </w:rPr>
        <w:t>as</w:t>
      </w:r>
      <w:r w:rsidRPr="00244ADD">
        <w:rPr>
          <w:rFonts w:ascii="Garamond" w:hAnsi="Garamond" w:cs="Tahoma"/>
        </w:rPr>
        <w:t xml:space="preserve"> Debêntures</w:t>
      </w:r>
      <w:r>
        <w:rPr>
          <w:rFonts w:ascii="Garamond" w:hAnsi="Garamond" w:cs="Tahoma"/>
        </w:rPr>
        <w:t xml:space="preserve"> Não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14:paraId="26E0CB93" w14:textId="77777777" w:rsidR="0028150D" w:rsidRDefault="0028150D" w:rsidP="0028150D">
      <w:pPr>
        <w:pStyle w:val="PargrafodaLista"/>
        <w:tabs>
          <w:tab w:val="left" w:pos="1701"/>
        </w:tabs>
        <w:spacing w:line="320" w:lineRule="exact"/>
        <w:rPr>
          <w:rFonts w:ascii="Garamond" w:hAnsi="Garamond" w:cs="Tahoma"/>
        </w:rPr>
      </w:pPr>
    </w:p>
    <w:p w14:paraId="18EE84AC"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Não Incentivadas </w:t>
      </w:r>
      <w:r w:rsidRPr="005446D9">
        <w:rPr>
          <w:rFonts w:ascii="Garamond" w:hAnsi="Garamond" w:cs="Tahoma"/>
        </w:rPr>
        <w:t>resgatadas pela Emissora nos termos aqui previstos deverão ser obrigatoriamente canceladas pela Emissora.</w:t>
      </w:r>
    </w:p>
    <w:p w14:paraId="11646BCA" w14:textId="77777777" w:rsidR="0028150D" w:rsidRDefault="0028150D" w:rsidP="0028150D">
      <w:pPr>
        <w:pStyle w:val="PargrafodaLista"/>
        <w:rPr>
          <w:rFonts w:ascii="Garamond" w:hAnsi="Garamond" w:cs="Tahoma"/>
        </w:rPr>
      </w:pPr>
    </w:p>
    <w:p w14:paraId="5487EBCA"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7D6D8231" w14:textId="77777777" w:rsidR="0028150D" w:rsidRDefault="0028150D" w:rsidP="0028150D">
      <w:pPr>
        <w:pStyle w:val="PargrafodaLista"/>
        <w:rPr>
          <w:rFonts w:ascii="Garamond" w:hAnsi="Garamond" w:cs="Tahoma"/>
          <w:b/>
        </w:rPr>
      </w:pPr>
    </w:p>
    <w:p w14:paraId="6D287B86" w14:textId="77777777" w:rsidR="0028150D" w:rsidRPr="002E44B8" w:rsidRDefault="0028150D" w:rsidP="0028150D">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14:paraId="4517A8E8" w14:textId="77777777" w:rsidR="0028150D" w:rsidRPr="00A1582E" w:rsidRDefault="0028150D" w:rsidP="0028150D">
      <w:pPr>
        <w:pStyle w:val="Corpodetexto"/>
        <w:spacing w:after="0" w:line="320" w:lineRule="exact"/>
        <w:jc w:val="both"/>
        <w:rPr>
          <w:rFonts w:ascii="Garamond" w:hAnsi="Garamond" w:cs="Tahoma"/>
          <w:b/>
          <w:u w:val="single"/>
        </w:rPr>
      </w:pPr>
    </w:p>
    <w:p w14:paraId="37B7B568" w14:textId="77777777" w:rsidR="0028150D" w:rsidRPr="000E5619" w:rsidRDefault="0028150D" w:rsidP="0028150D">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w:t>
      </w:r>
      <w:r>
        <w:rPr>
          <w:rFonts w:ascii="Garamond" w:hAnsi="Garamond" w:cs="Tahoma"/>
        </w:rPr>
        <w:t xml:space="preserve">desde que permitido pela legislação vigente à época, </w:t>
      </w:r>
      <w:r w:rsidRPr="005446D9">
        <w:rPr>
          <w:rFonts w:ascii="Garamond" w:hAnsi="Garamond" w:cs="Tahoma"/>
        </w:rPr>
        <w:t xml:space="preserve">a ser endereçada a todos os </w:t>
      </w:r>
      <w:r w:rsidRPr="005271CF">
        <w:rPr>
          <w:rFonts w:ascii="Garamond" w:hAnsi="Garamond"/>
        </w:rPr>
        <w:t>titulares das Debêntures</w:t>
      </w:r>
      <w:r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Pr="005271CF">
        <w:rPr>
          <w:rFonts w:ascii="Garamond" w:hAnsi="Garamond"/>
        </w:rPr>
        <w:t>titulares das Debêntures</w:t>
      </w:r>
      <w:r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Pr>
          <w:rFonts w:ascii="Garamond" w:hAnsi="Garamond" w:cs="Tahoma"/>
        </w:rPr>
        <w:t xml:space="preserve">Incentivadas </w:t>
      </w:r>
      <w:r w:rsidRPr="005446D9">
        <w:rPr>
          <w:rFonts w:ascii="Garamond" w:hAnsi="Garamond" w:cs="Tahoma"/>
        </w:rPr>
        <w:t>por eles detidas, observados os termos da presente Escritura de Emissão</w:t>
      </w:r>
      <w:r>
        <w:rPr>
          <w:rFonts w:ascii="Garamond" w:hAnsi="Garamond" w:cs="Tahoma"/>
        </w:rPr>
        <w:t>,</w:t>
      </w:r>
      <w:r w:rsidRPr="005446D9">
        <w:rPr>
          <w:rFonts w:ascii="Garamond" w:hAnsi="Garamond" w:cs="Tahoma"/>
        </w:rPr>
        <w:t xml:space="preserve">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Pr>
          <w:rFonts w:ascii="Garamond" w:hAnsi="Garamond" w:cs="Tahoma"/>
        </w:rPr>
        <w:t xml:space="preserve"> e, em conjunto com a </w:t>
      </w:r>
      <w:r w:rsidRPr="003938D8">
        <w:rPr>
          <w:rFonts w:ascii="Garamond" w:hAnsi="Garamond" w:cs="Tahoma"/>
        </w:rPr>
        <w:t>Oferta de Resgate Antecipado das Debêntures Não Incentivadas, a “</w:t>
      </w:r>
      <w:r w:rsidRPr="005446D9">
        <w:rPr>
          <w:rFonts w:ascii="Garamond" w:hAnsi="Garamond" w:cs="Tahoma"/>
          <w:u w:val="single"/>
        </w:rPr>
        <w:t>Oferta de Resgate Antecipado</w:t>
      </w:r>
      <w:r w:rsidRPr="003938D8">
        <w:rPr>
          <w:rFonts w:ascii="Garamond" w:hAnsi="Garamond" w:cs="Tahoma"/>
        </w:rPr>
        <w:t>”</w:t>
      </w:r>
      <w:r w:rsidRPr="005446D9">
        <w:rPr>
          <w:rFonts w:ascii="Garamond" w:hAnsi="Garamond" w:cs="Tahoma"/>
        </w:rPr>
        <w:t>).</w:t>
      </w:r>
    </w:p>
    <w:p w14:paraId="1DB72A8E" w14:textId="77777777" w:rsidR="0028150D" w:rsidRPr="005446D9" w:rsidRDefault="0028150D" w:rsidP="0028150D">
      <w:pPr>
        <w:pStyle w:val="Corpodetexto"/>
        <w:tabs>
          <w:tab w:val="left" w:pos="993"/>
        </w:tabs>
        <w:spacing w:after="0" w:line="320" w:lineRule="exact"/>
        <w:jc w:val="both"/>
        <w:rPr>
          <w:rFonts w:ascii="Garamond" w:hAnsi="Garamond" w:cs="Tahoma"/>
        </w:rPr>
      </w:pPr>
    </w:p>
    <w:p w14:paraId="16E83FE9" w14:textId="77777777" w:rsidR="0028150D" w:rsidRDefault="0028150D" w:rsidP="0028150D">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Oferta de Resgate Antecipado das Debêntures Incentivadas</w:t>
      </w:r>
      <w:r w:rsidRPr="00071613">
        <w:rPr>
          <w:rFonts w:ascii="Garamond" w:hAnsi="Garamond" w:cs="Tahoma"/>
        </w:rPr>
        <w:t xml:space="preserve"> deverá ser precedida de envio de </w:t>
      </w:r>
      <w:r>
        <w:rPr>
          <w:rFonts w:ascii="Garamond" w:hAnsi="Garamond" w:cs="Tahoma"/>
        </w:rPr>
        <w:t xml:space="preserve">publicação nos termos da Cláusula 4.19,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Pr>
          <w:rFonts w:ascii="Garamond" w:hAnsi="Garamond" w:cs="Tahoma"/>
        </w:rPr>
        <w:t xml:space="preserve"> e, em conjunto com a Edital de </w:t>
      </w:r>
      <w:r w:rsidRPr="005271CF">
        <w:rPr>
          <w:rFonts w:ascii="Garamond" w:hAnsi="Garamond" w:cs="Tahoma"/>
        </w:rPr>
        <w:t xml:space="preserve">Oferta de Resgate Antecipado das Debêntures Não Incentivadas, </w:t>
      </w:r>
      <w:r>
        <w:rPr>
          <w:rFonts w:ascii="Garamond" w:hAnsi="Garamond" w:cs="Tahoma"/>
        </w:rPr>
        <w:t>o</w:t>
      </w:r>
      <w:r w:rsidRPr="005271CF">
        <w:rPr>
          <w:rFonts w:ascii="Garamond" w:hAnsi="Garamond" w:cs="Tahoma"/>
        </w:rPr>
        <w:t xml:space="preserve"> “</w:t>
      </w:r>
      <w:r w:rsidRPr="003938D8">
        <w:rPr>
          <w:rFonts w:ascii="Garamond" w:hAnsi="Garamond" w:cs="Tahoma"/>
          <w:u w:val="single"/>
        </w:rPr>
        <w:t>Edital de O</w:t>
      </w:r>
      <w:r w:rsidRPr="005446D9">
        <w:rPr>
          <w:rFonts w:ascii="Garamond" w:hAnsi="Garamond" w:cs="Tahoma"/>
          <w:u w:val="single"/>
        </w:rPr>
        <w:t>ferta de Resgate Antecipado</w:t>
      </w:r>
      <w:r w:rsidRPr="005271CF">
        <w:rPr>
          <w:rFonts w:ascii="Garamond" w:hAnsi="Garamond" w:cs="Tahoma"/>
        </w:rPr>
        <w:t>”</w:t>
      </w:r>
      <w:r w:rsidRPr="00071613">
        <w:rPr>
          <w:rFonts w:ascii="Garamond" w:hAnsi="Garamond" w:cs="Tahoma"/>
        </w:rPr>
        <w:t>).</w:t>
      </w:r>
      <w:r>
        <w:rPr>
          <w:rFonts w:ascii="Garamond" w:hAnsi="Garamond" w:cs="Tahoma"/>
        </w:rPr>
        <w:t xml:space="preserve"> </w:t>
      </w:r>
    </w:p>
    <w:p w14:paraId="66E89B91" w14:textId="77777777" w:rsidR="0028150D" w:rsidRPr="00071613" w:rsidRDefault="0028150D" w:rsidP="0028150D">
      <w:pPr>
        <w:pStyle w:val="Corpodetexto"/>
        <w:tabs>
          <w:tab w:val="left" w:pos="1134"/>
          <w:tab w:val="left" w:pos="1701"/>
        </w:tabs>
        <w:spacing w:after="0" w:line="320" w:lineRule="exact"/>
        <w:jc w:val="both"/>
        <w:rPr>
          <w:rFonts w:ascii="Garamond" w:hAnsi="Garamond" w:cs="Tahoma"/>
        </w:rPr>
      </w:pPr>
    </w:p>
    <w:p w14:paraId="04A50649" w14:textId="77777777" w:rsidR="0028150D" w:rsidRPr="000E5619"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Pr="005446D9">
        <w:rPr>
          <w:rFonts w:ascii="Garamond" w:hAnsi="Garamond" w:cs="Tahoma"/>
        </w:rPr>
        <w:t xml:space="preserve">das Debêntures </w:t>
      </w:r>
      <w:r>
        <w:rPr>
          <w:rFonts w:ascii="Garamond" w:hAnsi="Garamond" w:cs="Tahoma"/>
        </w:rPr>
        <w:t>Incentivadas</w:t>
      </w:r>
      <w:r w:rsidRPr="00071613">
        <w:rPr>
          <w:rFonts w:ascii="Garamond" w:hAnsi="Garamond" w:cs="Tahoma"/>
        </w:rPr>
        <w:t xml:space="preserve"> 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Pr>
          <w:rFonts w:ascii="Garamond" w:hAnsi="Garamond" w:cs="Tahoma"/>
        </w:rPr>
        <w:t xml:space="preserve"> </w:t>
      </w:r>
      <w:r w:rsidRPr="00A63007">
        <w:rPr>
          <w:rFonts w:ascii="Garamond" w:hAnsi="Garamond"/>
        </w:rPr>
        <w:t>(conforme definido abaixo)</w:t>
      </w:r>
      <w:r w:rsidRPr="00071613">
        <w:rPr>
          <w:rFonts w:ascii="Garamond" w:hAnsi="Garamond" w:cs="Tahoma"/>
        </w:rPr>
        <w:t>, conforme disposto no item 4.1</w:t>
      </w:r>
      <w:r>
        <w:rPr>
          <w:rFonts w:ascii="Garamond" w:hAnsi="Garamond" w:cs="Tahoma"/>
        </w:rPr>
        <w:t>6</w:t>
      </w:r>
      <w:r w:rsidRPr="00071613">
        <w:rPr>
          <w:rFonts w:ascii="Garamond" w:hAnsi="Garamond" w:cs="Tahoma"/>
        </w:rPr>
        <w:t>.1; (</w:t>
      </w:r>
      <w:proofErr w:type="spellStart"/>
      <w:r w:rsidRPr="00071613">
        <w:rPr>
          <w:rFonts w:ascii="Garamond" w:hAnsi="Garamond" w:cs="Tahoma"/>
        </w:rPr>
        <w:t>ii</w:t>
      </w:r>
      <w:proofErr w:type="spellEnd"/>
      <w:r w:rsidRPr="00071613">
        <w:rPr>
          <w:rFonts w:ascii="Garamond" w:hAnsi="Garamond" w:cs="Tahoma"/>
        </w:rPr>
        <w:t>)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e que deverá ocorrer em uma única data; (</w:t>
      </w:r>
      <w:proofErr w:type="spellStart"/>
      <w:r w:rsidRPr="00071613">
        <w:rPr>
          <w:rFonts w:ascii="Garamond" w:hAnsi="Garamond" w:cs="Tahoma"/>
        </w:rPr>
        <w:t>iii</w:t>
      </w:r>
      <w:proofErr w:type="spellEnd"/>
      <w:r w:rsidRPr="00071613">
        <w:rPr>
          <w:rFonts w:ascii="Garamond" w:hAnsi="Garamond" w:cs="Tahoma"/>
        </w:rPr>
        <w:t xml:space="preserve">) o valor do prêmio devido aos </w:t>
      </w:r>
      <w:r w:rsidRPr="005271CF">
        <w:rPr>
          <w:rFonts w:ascii="Garamond" w:hAnsi="Garamond"/>
        </w:rPr>
        <w:t>titulares das Debêntures</w:t>
      </w:r>
      <w:r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w:t>
      </w:r>
      <w:proofErr w:type="spellStart"/>
      <w:r w:rsidRPr="00071613">
        <w:rPr>
          <w:rFonts w:ascii="Garamond" w:hAnsi="Garamond" w:cs="Tahoma"/>
        </w:rPr>
        <w:t>iv</w:t>
      </w:r>
      <w:proofErr w:type="spellEnd"/>
      <w:r w:rsidRPr="00071613">
        <w:rPr>
          <w:rFonts w:ascii="Garamond" w:hAnsi="Garamond" w:cs="Tahoma"/>
        </w:rPr>
        <w:t xml:space="preserve">) a forma e o prazo de manifestação à Emissora pelos </w:t>
      </w:r>
      <w:r w:rsidRPr="005271CF">
        <w:rPr>
          <w:rFonts w:ascii="Garamond" w:hAnsi="Garamond"/>
        </w:rPr>
        <w:t>titulares das Debêntures</w:t>
      </w:r>
      <w:r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Pr="005271CF">
        <w:rPr>
          <w:rFonts w:ascii="Garamond" w:hAnsi="Garamond"/>
        </w:rPr>
        <w:t>titulares das Debêntures</w:t>
      </w:r>
      <w:r w:rsidRPr="002E44B8">
        <w:rPr>
          <w:rFonts w:ascii="Garamond" w:hAnsi="Garamond"/>
        </w:rPr>
        <w:t xml:space="preserve"> </w:t>
      </w:r>
      <w:r>
        <w:rPr>
          <w:rFonts w:ascii="Garamond" w:hAnsi="Garamond" w:cs="Tahoma"/>
        </w:rPr>
        <w:t>da Quarta Série</w:t>
      </w:r>
      <w:r w:rsidRPr="005446D9">
        <w:rPr>
          <w:rFonts w:ascii="Garamond" w:hAnsi="Garamond" w:cs="Tahoma"/>
        </w:rPr>
        <w:t xml:space="preserve"> e à operacionalização do resgate antecipado das Debêntures </w:t>
      </w:r>
      <w:r>
        <w:rPr>
          <w:rFonts w:ascii="Garamond" w:hAnsi="Garamond" w:cs="Tahoma"/>
        </w:rPr>
        <w:t>Incentivadas</w:t>
      </w:r>
      <w:r w:rsidRPr="005446D9">
        <w:rPr>
          <w:rFonts w:ascii="Garamond" w:hAnsi="Garamond" w:cs="Tahoma"/>
        </w:rPr>
        <w:t xml:space="preserve"> dos respectivos titulares d</w:t>
      </w:r>
      <w:r>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w:t>
      </w:r>
      <w:r w:rsidRPr="005446D9">
        <w:rPr>
          <w:rFonts w:ascii="Garamond" w:hAnsi="Garamond" w:cs="Tahoma"/>
        </w:rPr>
        <w:lastRenderedPageBreak/>
        <w:t>indicaram seu interesse em participar da Oferta de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5446D9">
        <w:rPr>
          <w:rFonts w:ascii="Garamond" w:hAnsi="Garamond" w:cs="Tahoma"/>
        </w:rPr>
        <w:t>.</w:t>
      </w:r>
      <w:r>
        <w:rPr>
          <w:rFonts w:ascii="Garamond" w:hAnsi="Garamond" w:cs="Tahoma"/>
        </w:rPr>
        <w:t xml:space="preserve"> </w:t>
      </w:r>
    </w:p>
    <w:p w14:paraId="49EED49E" w14:textId="77777777" w:rsidR="0028150D" w:rsidRPr="005446D9" w:rsidRDefault="0028150D" w:rsidP="0028150D">
      <w:pPr>
        <w:pStyle w:val="Corpodetexto"/>
        <w:tabs>
          <w:tab w:val="left" w:pos="1134"/>
          <w:tab w:val="left" w:pos="1701"/>
        </w:tabs>
        <w:spacing w:after="0" w:line="320" w:lineRule="exact"/>
        <w:jc w:val="both"/>
        <w:rPr>
          <w:rFonts w:ascii="Garamond" w:hAnsi="Garamond" w:cs="Tahoma"/>
        </w:rPr>
      </w:pPr>
    </w:p>
    <w:p w14:paraId="6A5F90C8" w14:textId="77777777" w:rsidR="0028150D" w:rsidRPr="000E5619"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das Debêntures </w:t>
      </w:r>
      <w:r>
        <w:rPr>
          <w:rFonts w:ascii="Garamond" w:hAnsi="Garamond" w:cs="Tahoma"/>
        </w:rPr>
        <w:t>Incentivadas</w:t>
      </w:r>
      <w:r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3126C4">
        <w:rPr>
          <w:rFonts w:ascii="Garamond" w:hAnsi="Garamond" w:cs="Tahoma"/>
        </w:rPr>
        <w:t>.</w:t>
      </w:r>
      <w:r>
        <w:rPr>
          <w:rFonts w:ascii="Garamond" w:hAnsi="Garamond" w:cs="Tahoma"/>
        </w:rPr>
        <w:t xml:space="preserve"> </w:t>
      </w:r>
    </w:p>
    <w:p w14:paraId="6F422B42" w14:textId="77777777" w:rsidR="0028150D" w:rsidRDefault="0028150D" w:rsidP="0028150D">
      <w:pPr>
        <w:pStyle w:val="PargrafodaLista"/>
        <w:tabs>
          <w:tab w:val="left" w:pos="1701"/>
        </w:tabs>
        <w:spacing w:line="320" w:lineRule="exact"/>
        <w:rPr>
          <w:rFonts w:ascii="Garamond" w:hAnsi="Garamond" w:cs="Tahoma"/>
        </w:rPr>
      </w:pPr>
    </w:p>
    <w:p w14:paraId="588284AD" w14:textId="77777777" w:rsidR="0028150D" w:rsidRPr="000E5619"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5446D9">
        <w:rPr>
          <w:rFonts w:ascii="Garamond" w:hAnsi="Garamond" w:cs="Tahoma"/>
        </w:rPr>
        <w:t xml:space="preserve">, os </w:t>
      </w:r>
      <w:r w:rsidRPr="005271CF">
        <w:rPr>
          <w:rFonts w:ascii="Garamond" w:hAnsi="Garamond"/>
        </w:rPr>
        <w:t>titulares das Debêntures</w:t>
      </w:r>
      <w:r w:rsidRPr="002E44B8">
        <w:rPr>
          <w:rFonts w:ascii="Garamond" w:hAnsi="Garamond"/>
        </w:rPr>
        <w:t xml:space="preserve"> </w:t>
      </w:r>
      <w:r>
        <w:rPr>
          <w:rFonts w:ascii="Garamond" w:hAnsi="Garamond" w:cs="Tahoma"/>
        </w:rPr>
        <w:t xml:space="preserve">da Quarta Série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14:paraId="2228CAE0" w14:textId="77777777" w:rsidR="0028150D" w:rsidRPr="005446D9" w:rsidRDefault="0028150D" w:rsidP="0028150D">
      <w:pPr>
        <w:pStyle w:val="Corpodetexto"/>
        <w:tabs>
          <w:tab w:val="left" w:pos="1134"/>
          <w:tab w:val="left" w:pos="1701"/>
        </w:tabs>
        <w:spacing w:after="0" w:line="320" w:lineRule="exact"/>
        <w:jc w:val="both"/>
        <w:rPr>
          <w:rFonts w:ascii="Garamond" w:hAnsi="Garamond" w:cs="Tahoma"/>
        </w:rPr>
      </w:pPr>
    </w:p>
    <w:p w14:paraId="11FBA7AE"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Pr="005271CF">
        <w:rPr>
          <w:rFonts w:ascii="Garamond" w:hAnsi="Garamond"/>
        </w:rPr>
        <w:t>titulares das Debêntures</w:t>
      </w:r>
      <w:r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proofErr w:type="spellStart"/>
      <w:r w:rsidRPr="005446D9">
        <w:rPr>
          <w:rFonts w:ascii="Garamond" w:hAnsi="Garamond" w:cs="Tahoma"/>
          <w:i/>
        </w:rPr>
        <w:t>temporis</w:t>
      </w:r>
      <w:proofErr w:type="spellEnd"/>
      <w:r w:rsidRPr="005446D9">
        <w:rPr>
          <w:rFonts w:ascii="Garamond" w:hAnsi="Garamond" w:cs="Tahoma"/>
        </w:rPr>
        <w:t xml:space="preserve"> desde a Data da Primeira Integralização</w:t>
      </w:r>
      <w:r>
        <w:rPr>
          <w:rFonts w:ascii="Garamond" w:hAnsi="Garamond" w:cs="Tahoma"/>
        </w:rPr>
        <w:t xml:space="preserve"> das Debêntures da Quarta Série</w:t>
      </w:r>
      <w:r w:rsidRPr="005446D9">
        <w:rPr>
          <w:rFonts w:ascii="Garamond" w:hAnsi="Garamond" w:cs="Tahoma"/>
        </w:rPr>
        <w:t>,</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Pr="005271CF">
        <w:rPr>
          <w:rFonts w:ascii="Garamond" w:hAnsi="Garamond"/>
        </w:rPr>
        <w:t>titulares das Debêntures</w:t>
      </w:r>
      <w:r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Pr>
          <w:rFonts w:ascii="Garamond" w:hAnsi="Garamond" w:cs="Tahoma"/>
        </w:rPr>
        <w:t xml:space="preserve"> e, em conjunto com o </w:t>
      </w:r>
      <w:r w:rsidRPr="003938D8">
        <w:rPr>
          <w:rFonts w:ascii="Garamond" w:hAnsi="Garamond" w:cs="Tahoma"/>
        </w:rPr>
        <w:t>Valor do Resgate Antecipado das Debêntures Não Incentivadas,</w:t>
      </w:r>
      <w:r>
        <w:rPr>
          <w:rFonts w:ascii="Garamond" w:hAnsi="Garamond" w:cs="Tahoma"/>
        </w:rPr>
        <w:t xml:space="preserve"> o “</w:t>
      </w:r>
      <w:r w:rsidRPr="005446D9">
        <w:rPr>
          <w:rFonts w:ascii="Garamond" w:hAnsi="Garamond" w:cs="Tahoma"/>
          <w:u w:val="single"/>
        </w:rPr>
        <w:t>Valor do Resgate Antecipado</w:t>
      </w:r>
      <w:r w:rsidRPr="005446D9">
        <w:rPr>
          <w:rFonts w:ascii="Garamond" w:hAnsi="Garamond" w:cs="Tahoma"/>
        </w:rPr>
        <w:t>”).</w:t>
      </w:r>
    </w:p>
    <w:p w14:paraId="7E5C6971" w14:textId="77777777" w:rsidR="0028150D" w:rsidRDefault="0028150D" w:rsidP="0028150D">
      <w:pPr>
        <w:pStyle w:val="PargrafodaLista"/>
        <w:tabs>
          <w:tab w:val="left" w:pos="1701"/>
        </w:tabs>
        <w:spacing w:line="320" w:lineRule="exact"/>
        <w:rPr>
          <w:rFonts w:ascii="Garamond" w:hAnsi="Garamond" w:cs="Tahoma"/>
        </w:rPr>
      </w:pPr>
    </w:p>
    <w:p w14:paraId="3A460CD6"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Pr>
          <w:rFonts w:ascii="Garamond" w:hAnsi="Garamond" w:cs="Tahoma"/>
        </w:rPr>
        <w:t xml:space="preserve"> </w:t>
      </w:r>
      <w:r w:rsidRPr="005446D9">
        <w:rPr>
          <w:rFonts w:ascii="Garamond" w:hAnsi="Garamond" w:cs="Tahoma"/>
        </w:rPr>
        <w:t xml:space="preserve">das Debêntures </w:t>
      </w:r>
      <w:r>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w:t>
      </w:r>
      <w:proofErr w:type="spellStart"/>
      <w:r w:rsidRPr="005446D9">
        <w:rPr>
          <w:rFonts w:ascii="Garamond" w:hAnsi="Garamond" w:cs="Tahoma"/>
        </w:rPr>
        <w:t>ii</w:t>
      </w:r>
      <w:proofErr w:type="spellEnd"/>
      <w:r w:rsidRPr="005446D9">
        <w:rPr>
          <w:rFonts w:ascii="Garamond" w:hAnsi="Garamond" w:cs="Tahoma"/>
        </w:rPr>
        <w:t xml:space="preserve">) mediante procedimentos adotados pelo </w:t>
      </w:r>
      <w:proofErr w:type="spellStart"/>
      <w:r w:rsidRPr="005446D9">
        <w:rPr>
          <w:rFonts w:ascii="Garamond" w:hAnsi="Garamond" w:cs="Tahoma"/>
        </w:rPr>
        <w:t>Escriturador</w:t>
      </w:r>
      <w:proofErr w:type="spellEnd"/>
      <w:r w:rsidRPr="00244ADD">
        <w:rPr>
          <w:rFonts w:ascii="Garamond" w:hAnsi="Garamond" w:cs="Tahoma"/>
        </w:rPr>
        <w:t>, no caso d</w:t>
      </w:r>
      <w:r>
        <w:rPr>
          <w:rFonts w:ascii="Garamond" w:hAnsi="Garamond" w:cs="Tahoma"/>
        </w:rPr>
        <w:t>as</w:t>
      </w:r>
      <w:r w:rsidRPr="00244ADD">
        <w:rPr>
          <w:rFonts w:ascii="Garamond" w:hAnsi="Garamond" w:cs="Tahoma"/>
        </w:rPr>
        <w:t xml:space="preserve"> Debêntures</w:t>
      </w:r>
      <w:r>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w:t>
      </w:r>
    </w:p>
    <w:p w14:paraId="2C674017" w14:textId="77777777" w:rsidR="0028150D" w:rsidRDefault="0028150D" w:rsidP="0028150D">
      <w:pPr>
        <w:pStyle w:val="PargrafodaLista"/>
        <w:tabs>
          <w:tab w:val="left" w:pos="1701"/>
        </w:tabs>
        <w:spacing w:line="320" w:lineRule="exact"/>
        <w:rPr>
          <w:rFonts w:ascii="Garamond" w:hAnsi="Garamond" w:cs="Tahoma"/>
        </w:rPr>
      </w:pPr>
    </w:p>
    <w:p w14:paraId="10127DBD"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lastRenderedPageBreak/>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14:paraId="306E64CC" w14:textId="77777777" w:rsidR="0028150D" w:rsidRDefault="0028150D" w:rsidP="0028150D">
      <w:pPr>
        <w:pStyle w:val="PargrafodaLista"/>
        <w:rPr>
          <w:rFonts w:ascii="Garamond" w:hAnsi="Garamond" w:cs="Tahoma"/>
        </w:rPr>
      </w:pPr>
    </w:p>
    <w:p w14:paraId="161DB53D" w14:textId="77777777" w:rsidR="0028150D" w:rsidRDefault="0028150D" w:rsidP="0028150D">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14:paraId="0CBE9172" w14:textId="77777777" w:rsidR="0028150D" w:rsidRDefault="0028150D" w:rsidP="0028150D">
      <w:pPr>
        <w:spacing w:line="320" w:lineRule="exact"/>
        <w:rPr>
          <w:rFonts w:ascii="Garamond" w:hAnsi="Garamond" w:cs="Tahoma"/>
        </w:rPr>
      </w:pPr>
    </w:p>
    <w:p w14:paraId="05DE834E" w14:textId="77777777" w:rsidR="0028150D" w:rsidRPr="00780D7F" w:rsidRDefault="0028150D" w:rsidP="0028150D">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14:paraId="4460065A" w14:textId="77777777" w:rsidR="0028150D" w:rsidRPr="005446D9" w:rsidRDefault="0028150D" w:rsidP="0028150D">
      <w:pPr>
        <w:spacing w:line="320" w:lineRule="exact"/>
      </w:pPr>
    </w:p>
    <w:p w14:paraId="32E07B52" w14:textId="77777777" w:rsidR="0028150D" w:rsidRPr="003938D8" w:rsidRDefault="0028150D" w:rsidP="0028150D">
      <w:pPr>
        <w:pStyle w:val="Ttulo6"/>
        <w:numPr>
          <w:ilvl w:val="2"/>
          <w:numId w:val="67"/>
        </w:numPr>
        <w:spacing w:line="320" w:lineRule="exact"/>
        <w:ind w:left="0" w:firstLine="0"/>
        <w:jc w:val="both"/>
        <w:rPr>
          <w:b w:val="0"/>
        </w:rPr>
      </w:pPr>
      <w:r w:rsidRPr="003938D8">
        <w:rPr>
          <w:rFonts w:ascii="Garamond" w:hAnsi="Garamond"/>
          <w:b w:val="0"/>
          <w:sz w:val="24"/>
          <w:szCs w:val="24"/>
        </w:rPr>
        <w:t>A Emissora poderá, a seu exclusivo critério</w:t>
      </w:r>
      <w:r>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além do disposto no artigo 55, parágrafo 3º, da Lei das Sociedades por Ações e os seguintes termos: (i) no que se refere às Debêntures Não Incentivadas, a qualquer momento a partir da Data de Emissão; e (</w:t>
      </w:r>
      <w:proofErr w:type="spellStart"/>
      <w:r w:rsidRPr="003938D8">
        <w:rPr>
          <w:rFonts w:ascii="Garamond" w:hAnsi="Garamond"/>
          <w:b w:val="0"/>
          <w:sz w:val="24"/>
          <w:szCs w:val="24"/>
        </w:rPr>
        <w:t>ii</w:t>
      </w:r>
      <w:proofErr w:type="spellEnd"/>
      <w:r w:rsidRPr="003938D8">
        <w:rPr>
          <w:rFonts w:ascii="Garamond" w:hAnsi="Garamond"/>
          <w:b w:val="0"/>
          <w:sz w:val="24"/>
          <w:szCs w:val="24"/>
        </w:rPr>
        <w:t xml:space="preserve">) no que se refere às Debêntures Incentivadas, a partir do 25º (vigésimo quinto) mês (inclusive) contado da Data de Emissão, ou seja, a partir de </w:t>
      </w:r>
      <w:r w:rsidRPr="00E95D81">
        <w:rPr>
          <w:rFonts w:ascii="Garamond" w:hAnsi="Garamond"/>
          <w:b w:val="0"/>
          <w:sz w:val="24"/>
          <w:szCs w:val="24"/>
        </w:rPr>
        <w:t>25 de abril de 2021</w:t>
      </w:r>
      <w:r w:rsidRPr="00AD6887">
        <w:rPr>
          <w:rFonts w:ascii="Garamond" w:hAnsi="Garamond"/>
          <w:b w:val="0"/>
          <w:sz w:val="24"/>
          <w:szCs w:val="24"/>
        </w:rPr>
        <w:t>, exclusive</w:t>
      </w:r>
      <w:r w:rsidRPr="003938D8">
        <w:rPr>
          <w:rFonts w:ascii="Garamond" w:hAnsi="Garamond"/>
          <w:b w:val="0"/>
          <w:sz w:val="24"/>
          <w:szCs w:val="24"/>
        </w:rPr>
        <w:t>, nos termos do artigo 1º, parágrafo 1º, inciso II, da Lei 12.431 e desde que observado o prazo médio ponderado superior a 4 (quatro) anos, nos termos do artigo 1º, parágrafo 1º, inciso I, da Lei 12.431.</w:t>
      </w:r>
    </w:p>
    <w:p w14:paraId="68E7BD59" w14:textId="77777777" w:rsidR="0028150D" w:rsidRDefault="0028150D" w:rsidP="0028150D">
      <w:pPr>
        <w:pStyle w:val="Ttulo6"/>
        <w:spacing w:line="320" w:lineRule="exact"/>
        <w:jc w:val="both"/>
        <w:rPr>
          <w:rFonts w:ascii="Garamond" w:hAnsi="Garamond"/>
          <w:b w:val="0"/>
          <w:sz w:val="24"/>
          <w:szCs w:val="24"/>
        </w:rPr>
      </w:pPr>
    </w:p>
    <w:p w14:paraId="1D57E0E4"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4.17.1(</w:t>
      </w:r>
      <w:proofErr w:type="spellStart"/>
      <w:r>
        <w:rPr>
          <w:rFonts w:ascii="Garamond" w:hAnsi="Garamond"/>
          <w:b w:val="0"/>
          <w:sz w:val="24"/>
          <w:szCs w:val="24"/>
        </w:rPr>
        <w:t>ii</w:t>
      </w:r>
      <w:proofErr w:type="spellEnd"/>
      <w:r>
        <w:rPr>
          <w:rFonts w:ascii="Garamond" w:hAnsi="Garamond"/>
          <w:b w:val="0"/>
          <w:sz w:val="24"/>
          <w:szCs w:val="24"/>
        </w:rPr>
        <w:t xml:space="preserve">) </w:t>
      </w:r>
      <w:r w:rsidRPr="002E44B8">
        <w:rPr>
          <w:rFonts w:ascii="Garamond" w:hAnsi="Garamond"/>
          <w:b w:val="0"/>
          <w:sz w:val="24"/>
          <w:szCs w:val="24"/>
        </w:rPr>
        <w:t>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14:paraId="4F5B5156" w14:textId="77777777" w:rsidR="0028150D" w:rsidRPr="002E44B8" w:rsidRDefault="0028150D" w:rsidP="0028150D"/>
    <w:p w14:paraId="7D4C2728"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 xml:space="preserve">4.17.1(i) </w:t>
      </w:r>
      <w:r w:rsidRPr="002E44B8">
        <w:rPr>
          <w:rFonts w:ascii="Garamond" w:hAnsi="Garamond"/>
          <w:b w:val="0"/>
          <w:sz w:val="24"/>
          <w:szCs w:val="24"/>
        </w:rPr>
        <w:t>poderão, a critério da Emissora, ser canceladas, permanecer em tesouraria ou ser novamente colocadas no mercado.</w:t>
      </w:r>
    </w:p>
    <w:p w14:paraId="6D871E58" w14:textId="77777777" w:rsidR="0028150D" w:rsidRPr="002E44B8" w:rsidRDefault="0028150D" w:rsidP="0028150D"/>
    <w:p w14:paraId="73A3F6B3" w14:textId="77777777" w:rsidR="0028150D" w:rsidRPr="002E44B8" w:rsidRDefault="0028150D" w:rsidP="0028150D">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4.17.3</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14:paraId="743C1E0C" w14:textId="77777777" w:rsidR="0028150D" w:rsidRDefault="0028150D" w:rsidP="0028150D">
      <w:pPr>
        <w:spacing w:line="320" w:lineRule="exact"/>
        <w:rPr>
          <w:rFonts w:ascii="Garamond" w:hAnsi="Garamond"/>
          <w:b/>
        </w:rPr>
      </w:pPr>
    </w:p>
    <w:p w14:paraId="4159974A" w14:textId="77777777" w:rsidR="0028150D" w:rsidRPr="00E95D81" w:rsidRDefault="0028150D" w:rsidP="0028150D">
      <w:pPr>
        <w:pStyle w:val="Ttulo6"/>
        <w:keepNext/>
        <w:keepLines/>
        <w:numPr>
          <w:ilvl w:val="1"/>
          <w:numId w:val="67"/>
        </w:numPr>
        <w:spacing w:line="320" w:lineRule="exact"/>
        <w:ind w:left="0" w:firstLine="0"/>
        <w:jc w:val="both"/>
        <w:rPr>
          <w:rFonts w:ascii="Garamond" w:hAnsi="Garamond"/>
        </w:rPr>
      </w:pPr>
      <w:r w:rsidRPr="00E95D81">
        <w:rPr>
          <w:rFonts w:ascii="Garamond" w:hAnsi="Garamond"/>
          <w:sz w:val="24"/>
          <w:szCs w:val="24"/>
        </w:rPr>
        <w:lastRenderedPageBreak/>
        <w:t xml:space="preserve">Oferta de Aquisição </w:t>
      </w:r>
    </w:p>
    <w:p w14:paraId="250DBF23" w14:textId="77777777" w:rsidR="0028150D" w:rsidRDefault="0028150D" w:rsidP="0028150D">
      <w:pPr>
        <w:spacing w:line="320" w:lineRule="exact"/>
        <w:rPr>
          <w:rFonts w:ascii="Garamond" w:hAnsi="Garamond"/>
          <w:b/>
        </w:rPr>
      </w:pPr>
    </w:p>
    <w:p w14:paraId="1B6A5F9C" w14:textId="77777777" w:rsidR="0028150D" w:rsidRPr="007859A0" w:rsidRDefault="0028150D" w:rsidP="0028150D">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Caso ocorra um Evento de Alteração de Risco (conforme definido abaixo) em decorrência de </w:t>
      </w:r>
      <w:r w:rsidRPr="00FF2FFE">
        <w:rPr>
          <w:rFonts w:ascii="Garamond" w:hAnsi="Garamond"/>
          <w:b w:val="0"/>
          <w:sz w:val="24"/>
          <w:szCs w:val="24"/>
        </w:rPr>
        <w:t>uma Alteração de Controle (conforme definido abaixo)</w:t>
      </w:r>
      <w:r>
        <w:rPr>
          <w:rFonts w:ascii="Garamond" w:hAnsi="Garamond"/>
          <w:b w:val="0"/>
          <w:sz w:val="24"/>
          <w:szCs w:val="24"/>
        </w:rPr>
        <w:t>,</w:t>
      </w:r>
      <w:r w:rsidRPr="00FF2FFE">
        <w:rPr>
          <w:rFonts w:ascii="Garamond" w:hAnsi="Garamond"/>
          <w:b w:val="0"/>
          <w:sz w:val="24"/>
          <w:szCs w:val="24"/>
        </w:rPr>
        <w:t xml:space="preserve"> dentro do Período de Alteração de Controle (conforme definido abaixo)</w:t>
      </w:r>
      <w:r>
        <w:rPr>
          <w:rFonts w:ascii="Garamond" w:hAnsi="Garamond"/>
          <w:b w:val="0"/>
          <w:sz w:val="24"/>
          <w:szCs w:val="24"/>
        </w:rPr>
        <w:t xml:space="preserve"> e/ou após a conclusão de Alteração de Controle</w:t>
      </w:r>
      <w:r w:rsidRPr="00FF2FFE">
        <w:rPr>
          <w:rFonts w:ascii="Garamond" w:hAnsi="Garamond"/>
          <w:b w:val="0"/>
          <w:sz w:val="24"/>
          <w:szCs w:val="24"/>
        </w:rPr>
        <w:t xml:space="preserve"> (sem que o Evento de Alteração de Risco seja curado até o término do Período de Alteração de Controle) (“</w:t>
      </w:r>
      <w:r w:rsidRPr="00FF2FFE">
        <w:rPr>
          <w:rFonts w:ascii="Garamond" w:hAnsi="Garamond"/>
          <w:b w:val="0"/>
          <w:sz w:val="24"/>
          <w:szCs w:val="24"/>
          <w:u w:val="single"/>
        </w:rPr>
        <w:t>Evento de Aquisição</w:t>
      </w:r>
      <w:r w:rsidRPr="00FF2FFE">
        <w:rPr>
          <w:rFonts w:ascii="Garamond" w:hAnsi="Garamond"/>
          <w:b w:val="0"/>
          <w:sz w:val="24"/>
          <w:szCs w:val="24"/>
        </w:rPr>
        <w:t>”), a Emissora obriga-se a realizar uma oferta para adquirir as Debêntures dos Debenturistas que optarem por alienar suas respectivas Debêntures por um valor equivalente ao Valor Nominal Unitário das Debêntures Não Incentivadas ou Valor Nominal Atualizado das Debêntures da Quarta Série, conforme aplicável, acrescido dos Juros Remuneratórios aplicáveis devidos até a Data da Aquisição (exclusive) (em conjunto, a “</w:t>
      </w:r>
      <w:r w:rsidRPr="00FF2FFE">
        <w:rPr>
          <w:rFonts w:ascii="Garamond" w:hAnsi="Garamond"/>
          <w:b w:val="0"/>
          <w:sz w:val="24"/>
          <w:szCs w:val="24"/>
          <w:u w:val="single"/>
        </w:rPr>
        <w:t>Oferta de Aquisição</w:t>
      </w:r>
      <w:r w:rsidRPr="00FF2FFE">
        <w:rPr>
          <w:rFonts w:ascii="Garamond" w:hAnsi="Garamond"/>
          <w:b w:val="0"/>
          <w:sz w:val="24"/>
          <w:szCs w:val="24"/>
        </w:rPr>
        <w:t>” e “</w:t>
      </w:r>
      <w:r w:rsidRPr="00FF2FFE">
        <w:rPr>
          <w:rFonts w:ascii="Garamond" w:hAnsi="Garamond"/>
          <w:b w:val="0"/>
          <w:sz w:val="24"/>
          <w:szCs w:val="24"/>
          <w:u w:val="single"/>
        </w:rPr>
        <w:t>Obrigação de Aquisição</w:t>
      </w:r>
      <w:r w:rsidRPr="00FF2FFE">
        <w:rPr>
          <w:rFonts w:ascii="Garamond" w:hAnsi="Garamond"/>
          <w:b w:val="0"/>
          <w:sz w:val="24"/>
          <w:szCs w:val="24"/>
        </w:rPr>
        <w:t>”, respectivamente</w:t>
      </w:r>
      <w:r w:rsidRPr="007859A0">
        <w:rPr>
          <w:rFonts w:ascii="Garamond" w:hAnsi="Garamond"/>
          <w:b w:val="0"/>
          <w:sz w:val="24"/>
          <w:szCs w:val="24"/>
        </w:rPr>
        <w:t xml:space="preserve">). </w:t>
      </w:r>
    </w:p>
    <w:p w14:paraId="5AE2987F" w14:textId="77777777" w:rsidR="0028150D" w:rsidRPr="00FF2FFE" w:rsidRDefault="0028150D" w:rsidP="0028150D">
      <w:pPr>
        <w:jc w:val="both"/>
      </w:pPr>
    </w:p>
    <w:p w14:paraId="42011C26" w14:textId="77777777" w:rsidR="0028150D" w:rsidRPr="00FF2FFE" w:rsidRDefault="0028150D" w:rsidP="0028150D">
      <w:pPr>
        <w:pStyle w:val="Ttulo6"/>
        <w:numPr>
          <w:ilvl w:val="2"/>
          <w:numId w:val="67"/>
        </w:numPr>
        <w:spacing w:line="320" w:lineRule="exact"/>
        <w:ind w:left="0" w:firstLine="0"/>
        <w:jc w:val="both"/>
        <w:rPr>
          <w:rFonts w:ascii="Garamond" w:hAnsi="Garamond"/>
          <w:b w:val="0"/>
          <w:sz w:val="24"/>
          <w:szCs w:val="24"/>
        </w:rPr>
      </w:pPr>
      <w:r>
        <w:rPr>
          <w:rFonts w:ascii="Garamond" w:hAnsi="Garamond"/>
          <w:b w:val="0"/>
          <w:sz w:val="24"/>
          <w:szCs w:val="24"/>
        </w:rPr>
        <w:t xml:space="preserve">Em até 3 (três) Dias Úteis </w:t>
      </w:r>
      <w:r w:rsidRPr="00FF2FFE">
        <w:rPr>
          <w:rFonts w:ascii="Garamond" w:hAnsi="Garamond"/>
          <w:b w:val="0"/>
          <w:sz w:val="24"/>
          <w:szCs w:val="24"/>
        </w:rPr>
        <w:t xml:space="preserve">após tomar conhecimento de um Evento de Aquisição, </w:t>
      </w:r>
      <w:r>
        <w:rPr>
          <w:rFonts w:ascii="Garamond" w:hAnsi="Garamond"/>
          <w:b w:val="0"/>
          <w:sz w:val="24"/>
          <w:szCs w:val="24"/>
        </w:rPr>
        <w:t xml:space="preserve">a Emissora </w:t>
      </w:r>
      <w:r w:rsidRPr="00FF2FFE">
        <w:rPr>
          <w:rFonts w:ascii="Garamond" w:hAnsi="Garamond"/>
          <w:b w:val="0"/>
          <w:sz w:val="24"/>
          <w:szCs w:val="24"/>
        </w:rPr>
        <w:t>deverá enviar publicação nos termos da Cláusula 4.1</w:t>
      </w:r>
      <w:r>
        <w:rPr>
          <w:rFonts w:ascii="Garamond" w:hAnsi="Garamond"/>
          <w:b w:val="0"/>
          <w:sz w:val="24"/>
          <w:szCs w:val="24"/>
        </w:rPr>
        <w:t>9</w:t>
      </w:r>
      <w:r w:rsidRPr="00FF2FFE">
        <w:rPr>
          <w:rFonts w:ascii="Garamond" w:hAnsi="Garamond"/>
          <w:b w:val="0"/>
          <w:sz w:val="24"/>
          <w:szCs w:val="24"/>
        </w:rPr>
        <w:t>, assim como comunicação ao Agente Fiduciário e à B3 (“</w:t>
      </w:r>
      <w:r w:rsidRPr="00FF2FFE">
        <w:rPr>
          <w:rFonts w:ascii="Garamond" w:hAnsi="Garamond"/>
          <w:b w:val="0"/>
          <w:sz w:val="24"/>
          <w:szCs w:val="24"/>
          <w:u w:val="single"/>
        </w:rPr>
        <w:t>Edital da Obrigação de Aquisição</w:t>
      </w:r>
      <w:r w:rsidRPr="00FF2FFE">
        <w:rPr>
          <w:rFonts w:ascii="Garamond" w:hAnsi="Garamond"/>
          <w:b w:val="0"/>
          <w:sz w:val="24"/>
          <w:szCs w:val="24"/>
        </w:rPr>
        <w:t>”).</w:t>
      </w:r>
      <w:r>
        <w:rPr>
          <w:rFonts w:ascii="Garamond" w:hAnsi="Garamond"/>
          <w:b w:val="0"/>
          <w:sz w:val="24"/>
          <w:szCs w:val="24"/>
        </w:rPr>
        <w:t xml:space="preserve"> </w:t>
      </w:r>
    </w:p>
    <w:p w14:paraId="3FA1B9BE" w14:textId="77777777" w:rsidR="0028150D" w:rsidRPr="00FF2FFE" w:rsidRDefault="0028150D" w:rsidP="0028150D"/>
    <w:p w14:paraId="3A5F82FE" w14:textId="77777777" w:rsidR="0028150D" w:rsidRPr="00FF2FFE" w:rsidRDefault="0028150D" w:rsidP="0028150D">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O Edital da Obrigação de Aquisição deverá conter, no mínimo, as seguintes informações: (i) informações sobre o Evento de Aquisição; (</w:t>
      </w:r>
      <w:proofErr w:type="spellStart"/>
      <w:r w:rsidRPr="00FF2FFE">
        <w:rPr>
          <w:rFonts w:ascii="Garamond" w:hAnsi="Garamond"/>
          <w:b w:val="0"/>
          <w:sz w:val="24"/>
          <w:szCs w:val="24"/>
        </w:rPr>
        <w:t>ii</w:t>
      </w:r>
      <w:proofErr w:type="spellEnd"/>
      <w:r w:rsidRPr="00FF2FFE">
        <w:rPr>
          <w:rFonts w:ascii="Garamond" w:hAnsi="Garamond"/>
          <w:b w:val="0"/>
          <w:sz w:val="24"/>
          <w:szCs w:val="24"/>
        </w:rPr>
        <w:t>) a forma e o prazo de manifestação à Emissora pelos titulares das Debêntures da Primeira Série e/ou das Debêntures da Segunda Série e/ou das Debêntures da Terceira Série e/ou Debêntures da Quarta Série, conforme o caso, que optarem pela adesão à aquisição das respectivas séries, prazo este que deverá ser igual à 45 (quarenta e cinco) dias contados do Edital da Obrigação de Aquisição (“</w:t>
      </w:r>
      <w:r w:rsidRPr="00FF2FFE">
        <w:rPr>
          <w:rFonts w:ascii="Garamond" w:hAnsi="Garamond"/>
          <w:b w:val="0"/>
          <w:sz w:val="24"/>
          <w:szCs w:val="24"/>
          <w:u w:val="single"/>
        </w:rPr>
        <w:t>Prazo de Exercício</w:t>
      </w:r>
      <w:r w:rsidRPr="00FF2FFE">
        <w:rPr>
          <w:rFonts w:ascii="Garamond" w:hAnsi="Garamond"/>
          <w:b w:val="0"/>
          <w:sz w:val="24"/>
          <w:szCs w:val="24"/>
        </w:rPr>
        <w:t>”); (</w:t>
      </w:r>
      <w:proofErr w:type="spellStart"/>
      <w:r w:rsidRPr="00FF2FFE">
        <w:rPr>
          <w:rFonts w:ascii="Garamond" w:hAnsi="Garamond"/>
          <w:b w:val="0"/>
          <w:sz w:val="24"/>
          <w:szCs w:val="24"/>
        </w:rPr>
        <w:t>iii</w:t>
      </w:r>
      <w:proofErr w:type="spellEnd"/>
      <w:r w:rsidRPr="00FF2FFE">
        <w:rPr>
          <w:rFonts w:ascii="Garamond" w:hAnsi="Garamond"/>
          <w:b w:val="0"/>
          <w:sz w:val="24"/>
          <w:szCs w:val="24"/>
        </w:rPr>
        <w:t xml:space="preserve">) a data efetiva para a aquisição das Debêntures, que será a mesma para todas as Debêntures da Primeira Série, as Debêntures da Segunda Série, as Debêntures da Terceira Série e as Debêntures da Quarta Série, ressalvado o disposto na Cláusula </w:t>
      </w:r>
      <w:r>
        <w:rPr>
          <w:rFonts w:ascii="Garamond" w:hAnsi="Garamond"/>
          <w:b w:val="0"/>
          <w:sz w:val="24"/>
          <w:szCs w:val="24"/>
        </w:rPr>
        <w:t>4.18.8</w:t>
      </w:r>
      <w:r w:rsidRPr="00FF2FFE">
        <w:rPr>
          <w:rFonts w:ascii="Garamond" w:hAnsi="Garamond"/>
          <w:b w:val="0"/>
          <w:sz w:val="24"/>
          <w:szCs w:val="24"/>
        </w:rPr>
        <w:t xml:space="preserve"> abaixo, a qual ocorrerá </w:t>
      </w:r>
      <w:r>
        <w:rPr>
          <w:rFonts w:ascii="Garamond" w:hAnsi="Garamond"/>
          <w:b w:val="0"/>
          <w:sz w:val="24"/>
          <w:szCs w:val="24"/>
        </w:rPr>
        <w:t>em até 5 (cinco) Dias Úteis contados do</w:t>
      </w:r>
      <w:r w:rsidRPr="00FF2FFE">
        <w:rPr>
          <w:rFonts w:ascii="Garamond" w:hAnsi="Garamond"/>
          <w:b w:val="0"/>
          <w:sz w:val="24"/>
          <w:szCs w:val="24"/>
        </w:rPr>
        <w:t xml:space="preserve"> término do Prazo de Exercício (“</w:t>
      </w:r>
      <w:r w:rsidRPr="00FF2FFE">
        <w:rPr>
          <w:rFonts w:ascii="Garamond" w:hAnsi="Garamond"/>
          <w:b w:val="0"/>
          <w:sz w:val="24"/>
          <w:szCs w:val="24"/>
          <w:u w:val="single"/>
        </w:rPr>
        <w:t>Data da Aquisição</w:t>
      </w:r>
      <w:r w:rsidRPr="00FF2FFE">
        <w:rPr>
          <w:rFonts w:ascii="Garamond" w:hAnsi="Garamond"/>
          <w:b w:val="0"/>
          <w:sz w:val="24"/>
          <w:szCs w:val="24"/>
        </w:rPr>
        <w:t>”); e (</w:t>
      </w:r>
      <w:proofErr w:type="spellStart"/>
      <w:r w:rsidRPr="00FF2FFE">
        <w:rPr>
          <w:rFonts w:ascii="Garamond" w:hAnsi="Garamond"/>
          <w:b w:val="0"/>
          <w:sz w:val="24"/>
          <w:szCs w:val="24"/>
        </w:rPr>
        <w:t>iv</w:t>
      </w:r>
      <w:proofErr w:type="spellEnd"/>
      <w:r w:rsidRPr="00FF2FFE">
        <w:rPr>
          <w:rFonts w:ascii="Garamond" w:hAnsi="Garamond"/>
          <w:b w:val="0"/>
          <w:sz w:val="24"/>
          <w:szCs w:val="24"/>
        </w:rPr>
        <w:t xml:space="preserve">) demais informações necessárias para a tomada de decisão pelos titulares das Debêntures da Primeira Série e/ou das Debêntures da Segunda Série e/ou das Debêntures da Terceira Série e/ou das Debêntures da Quarta Série, conforme o caso, e à operacionalização aquisição das Debêntures dos respectivos titulares das Debêntures da Primeira Série e/ou das Debêntures da Segunda Série e/ou das Debêntures da Terceira Série e/ou das Debêntures da Quarta Série, conforme o caso, que indicaram seu interesse em participar da </w:t>
      </w:r>
      <w:r>
        <w:rPr>
          <w:rFonts w:ascii="Garamond" w:hAnsi="Garamond"/>
          <w:b w:val="0"/>
          <w:sz w:val="24"/>
          <w:szCs w:val="24"/>
        </w:rPr>
        <w:t>Oferta</w:t>
      </w:r>
      <w:r w:rsidRPr="00FF2FFE">
        <w:rPr>
          <w:rFonts w:ascii="Garamond" w:hAnsi="Garamond"/>
          <w:b w:val="0"/>
          <w:sz w:val="24"/>
          <w:szCs w:val="24"/>
        </w:rPr>
        <w:t xml:space="preserve"> de Aquisição.</w:t>
      </w:r>
    </w:p>
    <w:p w14:paraId="7D31235C" w14:textId="77777777" w:rsidR="0028150D" w:rsidRPr="00FF2FFE" w:rsidRDefault="0028150D" w:rsidP="0028150D"/>
    <w:p w14:paraId="61267F80" w14:textId="77777777" w:rsidR="0028150D" w:rsidRPr="00FF2FFE" w:rsidRDefault="0028150D" w:rsidP="0028150D">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A Emissora deverá, após o término do Prazo de Exercício, comunicar a B3 através de correspondência com a anuência do Agente Fiduciário, da realização da aquisição das Debêntures aplicáveis com, no mínimo, 3 (três) Dias Úteis de antecedência da Data da Aquisição.</w:t>
      </w:r>
    </w:p>
    <w:p w14:paraId="1CF62DBD" w14:textId="77777777" w:rsidR="0028150D" w:rsidRPr="00FF2FFE" w:rsidRDefault="0028150D" w:rsidP="0028150D">
      <w:pPr>
        <w:pStyle w:val="PargrafodaLista"/>
        <w:tabs>
          <w:tab w:val="left" w:pos="1701"/>
        </w:tabs>
        <w:spacing w:line="320" w:lineRule="exact"/>
        <w:rPr>
          <w:rFonts w:ascii="Garamond" w:hAnsi="Garamond" w:cs="Tahoma"/>
        </w:rPr>
      </w:pPr>
    </w:p>
    <w:p w14:paraId="2B457624" w14:textId="77777777" w:rsidR="0028150D" w:rsidRPr="00FF2FFE" w:rsidRDefault="0028150D" w:rsidP="0028150D">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 xml:space="preserve">O </w:t>
      </w:r>
      <w:r w:rsidRPr="00FF2FFE">
        <w:rPr>
          <w:rFonts w:ascii="Garamond" w:hAnsi="Garamond"/>
          <w:b w:val="0"/>
          <w:sz w:val="24"/>
          <w:szCs w:val="24"/>
        </w:rPr>
        <w:t>pagamento</w:t>
      </w:r>
      <w:r w:rsidRPr="00FF2FFE">
        <w:rPr>
          <w:rFonts w:ascii="Garamond" w:hAnsi="Garamond" w:cs="Tahoma"/>
          <w:b w:val="0"/>
          <w:sz w:val="24"/>
          <w:szCs w:val="24"/>
        </w:rPr>
        <w:t xml:space="preserve"> do preço das respectivas Debêntures adquiridas será realizado (i) por meio dos procedimentos adotados pela B3 para as Debêntures custodiadas eletronicamente na B3, ou (</w:t>
      </w:r>
      <w:proofErr w:type="spellStart"/>
      <w:r w:rsidRPr="00FF2FFE">
        <w:rPr>
          <w:rFonts w:ascii="Garamond" w:hAnsi="Garamond" w:cs="Tahoma"/>
          <w:b w:val="0"/>
          <w:sz w:val="24"/>
          <w:szCs w:val="24"/>
        </w:rPr>
        <w:t>ii</w:t>
      </w:r>
      <w:proofErr w:type="spellEnd"/>
      <w:r w:rsidRPr="00FF2FFE">
        <w:rPr>
          <w:rFonts w:ascii="Garamond" w:hAnsi="Garamond" w:cs="Tahoma"/>
          <w:b w:val="0"/>
          <w:sz w:val="24"/>
          <w:szCs w:val="24"/>
        </w:rPr>
        <w:t xml:space="preserve">) pelos procedimentos adotados pelo </w:t>
      </w:r>
      <w:proofErr w:type="spellStart"/>
      <w:r w:rsidRPr="00FF2FFE">
        <w:rPr>
          <w:rFonts w:ascii="Garamond" w:hAnsi="Garamond" w:cs="Tahoma"/>
          <w:b w:val="0"/>
          <w:sz w:val="24"/>
          <w:szCs w:val="24"/>
        </w:rPr>
        <w:t>Escriturador</w:t>
      </w:r>
      <w:proofErr w:type="spellEnd"/>
      <w:r w:rsidRPr="00FF2FFE">
        <w:rPr>
          <w:rFonts w:ascii="Garamond" w:hAnsi="Garamond" w:cs="Tahoma"/>
          <w:b w:val="0"/>
          <w:sz w:val="24"/>
          <w:szCs w:val="24"/>
        </w:rPr>
        <w:t>, no caso das Debêntures que não estejam custodiadas eletronicamente na B3.</w:t>
      </w:r>
    </w:p>
    <w:p w14:paraId="22D20BB0" w14:textId="77777777" w:rsidR="0028150D" w:rsidRPr="00FF2FFE" w:rsidRDefault="0028150D" w:rsidP="0028150D">
      <w:pPr>
        <w:pStyle w:val="PargrafodaLista"/>
        <w:tabs>
          <w:tab w:val="left" w:pos="1701"/>
        </w:tabs>
        <w:spacing w:line="320" w:lineRule="exact"/>
        <w:rPr>
          <w:rFonts w:ascii="Garamond" w:hAnsi="Garamond" w:cs="Tahoma"/>
        </w:rPr>
      </w:pPr>
    </w:p>
    <w:p w14:paraId="6F1712C9" w14:textId="77777777" w:rsidR="0028150D" w:rsidRPr="00FF2FFE" w:rsidRDefault="0028150D" w:rsidP="0028150D">
      <w:pPr>
        <w:pStyle w:val="Ttulo6"/>
        <w:numPr>
          <w:ilvl w:val="2"/>
          <w:numId w:val="67"/>
        </w:numPr>
        <w:spacing w:line="320" w:lineRule="exact"/>
        <w:ind w:left="0" w:firstLine="0"/>
        <w:jc w:val="both"/>
        <w:rPr>
          <w:rFonts w:ascii="Garamond" w:hAnsi="Garamond" w:cs="Tahoma"/>
          <w:b w:val="0"/>
          <w:sz w:val="24"/>
          <w:szCs w:val="24"/>
        </w:rPr>
      </w:pPr>
      <w:r w:rsidRPr="00FF2FFE">
        <w:rPr>
          <w:rFonts w:ascii="Garamond" w:hAnsi="Garamond" w:cs="Tahoma"/>
          <w:b w:val="0"/>
          <w:sz w:val="24"/>
          <w:szCs w:val="24"/>
        </w:rPr>
        <w:t>As disposições das Cláusulas 4.1</w:t>
      </w:r>
      <w:r>
        <w:rPr>
          <w:rFonts w:ascii="Garamond" w:hAnsi="Garamond" w:cs="Tahoma"/>
          <w:b w:val="0"/>
          <w:sz w:val="24"/>
          <w:szCs w:val="24"/>
        </w:rPr>
        <w:t>7</w:t>
      </w:r>
      <w:r w:rsidRPr="00FF2FFE">
        <w:rPr>
          <w:rFonts w:ascii="Garamond" w:hAnsi="Garamond" w:cs="Tahoma"/>
          <w:b w:val="0"/>
          <w:sz w:val="24"/>
          <w:szCs w:val="24"/>
        </w:rPr>
        <w:t>.2, 4.1</w:t>
      </w:r>
      <w:r>
        <w:rPr>
          <w:rFonts w:ascii="Garamond" w:hAnsi="Garamond" w:cs="Tahoma"/>
          <w:b w:val="0"/>
          <w:sz w:val="24"/>
          <w:szCs w:val="24"/>
        </w:rPr>
        <w:t>7</w:t>
      </w:r>
      <w:r w:rsidRPr="00FF2FFE">
        <w:rPr>
          <w:rFonts w:ascii="Garamond" w:hAnsi="Garamond" w:cs="Tahoma"/>
          <w:b w:val="0"/>
          <w:sz w:val="24"/>
          <w:szCs w:val="24"/>
        </w:rPr>
        <w:t>.3 e 4.1</w:t>
      </w:r>
      <w:r>
        <w:rPr>
          <w:rFonts w:ascii="Garamond" w:hAnsi="Garamond" w:cs="Tahoma"/>
          <w:b w:val="0"/>
          <w:sz w:val="24"/>
          <w:szCs w:val="24"/>
        </w:rPr>
        <w:t>7</w:t>
      </w:r>
      <w:r w:rsidRPr="00FF2FFE">
        <w:rPr>
          <w:rFonts w:ascii="Garamond" w:hAnsi="Garamond" w:cs="Tahoma"/>
          <w:b w:val="0"/>
          <w:sz w:val="24"/>
          <w:szCs w:val="24"/>
        </w:rPr>
        <w:t>.4 acima são igualmente aplicáveis às hipóteses de aquisição decorrente da Obrigação de Aquisição.</w:t>
      </w:r>
    </w:p>
    <w:p w14:paraId="63389D88" w14:textId="77777777" w:rsidR="0028150D" w:rsidRPr="00FF2FFE" w:rsidRDefault="0028150D" w:rsidP="0028150D">
      <w:pPr>
        <w:pStyle w:val="PargrafodaLista"/>
        <w:rPr>
          <w:rFonts w:ascii="Garamond" w:hAnsi="Garamond" w:cs="Tahoma"/>
        </w:rPr>
      </w:pPr>
    </w:p>
    <w:p w14:paraId="0E0055A2" w14:textId="77777777" w:rsidR="0028150D" w:rsidRPr="00FF2FFE" w:rsidRDefault="0028150D" w:rsidP="0028150D">
      <w:pPr>
        <w:pStyle w:val="Ttulo6"/>
        <w:numPr>
          <w:ilvl w:val="2"/>
          <w:numId w:val="67"/>
        </w:numPr>
        <w:spacing w:line="320" w:lineRule="exact"/>
        <w:ind w:left="0" w:firstLine="0"/>
        <w:jc w:val="both"/>
        <w:rPr>
          <w:rFonts w:ascii="Garamond" w:hAnsi="Garamond"/>
          <w:b w:val="0"/>
          <w:sz w:val="24"/>
          <w:szCs w:val="24"/>
        </w:rPr>
      </w:pPr>
      <w:r w:rsidRPr="00FF2FFE">
        <w:rPr>
          <w:rFonts w:ascii="Garamond" w:hAnsi="Garamond"/>
          <w:b w:val="0"/>
          <w:sz w:val="24"/>
          <w:szCs w:val="24"/>
        </w:rPr>
        <w:t>Independentemente da previsão acima, caso a regulamentação que vier a estabelecer regra sobre a matéria de aquisição de Debêntures trate a possibilidade de aquisição em desacordo com o estabelecido nas cláusulas acima, a aquisição somente será autorizada se ajustado nos termos da nova regulamentação.</w:t>
      </w:r>
    </w:p>
    <w:p w14:paraId="3DE1D88E" w14:textId="77777777" w:rsidR="0028150D" w:rsidRPr="00FF2FFE" w:rsidRDefault="0028150D" w:rsidP="0028150D"/>
    <w:p w14:paraId="1C3D9BFA" w14:textId="77777777" w:rsidR="0028150D" w:rsidRPr="00FF2FFE" w:rsidRDefault="0028150D" w:rsidP="0028150D">
      <w:pPr>
        <w:pStyle w:val="Ttulo6"/>
        <w:numPr>
          <w:ilvl w:val="2"/>
          <w:numId w:val="67"/>
        </w:numPr>
        <w:spacing w:line="320" w:lineRule="exact"/>
        <w:ind w:left="0" w:firstLine="0"/>
        <w:jc w:val="both"/>
      </w:pPr>
      <w:r w:rsidRPr="004D00EE">
        <w:rPr>
          <w:rFonts w:ascii="Garamond" w:hAnsi="Garamond"/>
          <w:b w:val="0"/>
          <w:sz w:val="24"/>
          <w:szCs w:val="24"/>
        </w:rPr>
        <w:t>Caso</w:t>
      </w:r>
      <w:r w:rsidRPr="00FF2FFE">
        <w:rPr>
          <w:rFonts w:ascii="Garamond" w:hAnsi="Garamond" w:cs="Tahoma"/>
          <w:b w:val="0"/>
          <w:sz w:val="24"/>
          <w:szCs w:val="24"/>
        </w:rPr>
        <w:t xml:space="preserve"> a Obrigação de Aquisição passe a ser exigível antes que se verifiquem as condições previstas na Cláusula </w:t>
      </w:r>
      <w:r w:rsidRPr="00FF2FFE">
        <w:rPr>
          <w:rFonts w:ascii="Garamond" w:hAnsi="Garamond"/>
          <w:b w:val="0"/>
          <w:sz w:val="24"/>
          <w:szCs w:val="24"/>
        </w:rPr>
        <w:t>4.</w:t>
      </w:r>
      <w:r>
        <w:rPr>
          <w:rFonts w:ascii="Garamond" w:hAnsi="Garamond"/>
          <w:b w:val="0"/>
          <w:sz w:val="24"/>
          <w:szCs w:val="24"/>
        </w:rPr>
        <w:t>17.1(</w:t>
      </w:r>
      <w:proofErr w:type="spellStart"/>
      <w:r>
        <w:rPr>
          <w:rFonts w:ascii="Garamond" w:hAnsi="Garamond"/>
          <w:b w:val="0"/>
          <w:sz w:val="24"/>
          <w:szCs w:val="24"/>
        </w:rPr>
        <w:t>ii</w:t>
      </w:r>
      <w:proofErr w:type="spellEnd"/>
      <w:r>
        <w:rPr>
          <w:rFonts w:ascii="Garamond" w:hAnsi="Garamond"/>
          <w:b w:val="0"/>
          <w:sz w:val="24"/>
          <w:szCs w:val="24"/>
        </w:rPr>
        <w:t>)</w:t>
      </w:r>
      <w:r w:rsidRPr="00FF2FFE">
        <w:rPr>
          <w:rFonts w:ascii="Garamond" w:hAnsi="Garamond"/>
          <w:b w:val="0"/>
          <w:sz w:val="24"/>
          <w:szCs w:val="24"/>
        </w:rPr>
        <w:t xml:space="preserve"> acima, ficará assegurada aos titulares das Debêntures da Quarta Série a possibilidade de aderir à </w:t>
      </w:r>
      <w:r>
        <w:rPr>
          <w:rFonts w:ascii="Garamond" w:hAnsi="Garamond"/>
          <w:b w:val="0"/>
          <w:sz w:val="24"/>
          <w:szCs w:val="24"/>
        </w:rPr>
        <w:t>Oferta de Aquisição</w:t>
      </w:r>
      <w:r w:rsidRPr="00FF2FFE">
        <w:rPr>
          <w:rFonts w:ascii="Garamond" w:hAnsi="Garamond"/>
          <w:b w:val="0"/>
          <w:sz w:val="24"/>
          <w:szCs w:val="24"/>
        </w:rPr>
        <w:t xml:space="preserve"> durante o Prazo de Exercício, ressalvado que, nessa hipótese, a Data de Aquisição relativa aos titulares das Debêntures da Quarta Série ocorrerá </w:t>
      </w:r>
      <w:r>
        <w:rPr>
          <w:rFonts w:ascii="Garamond" w:hAnsi="Garamond"/>
          <w:b w:val="0"/>
          <w:sz w:val="24"/>
          <w:szCs w:val="24"/>
        </w:rPr>
        <w:t>em até 5 (cinco) Dias Úteis contados</w:t>
      </w:r>
      <w:r w:rsidRPr="00FF2FFE">
        <w:rPr>
          <w:rFonts w:ascii="Garamond" w:hAnsi="Garamond"/>
          <w:b w:val="0"/>
          <w:sz w:val="24"/>
          <w:szCs w:val="24"/>
        </w:rPr>
        <w:t xml:space="preserve"> </w:t>
      </w:r>
      <w:r>
        <w:rPr>
          <w:rFonts w:ascii="Garamond" w:hAnsi="Garamond"/>
          <w:b w:val="0"/>
          <w:sz w:val="24"/>
          <w:szCs w:val="24"/>
        </w:rPr>
        <w:t>da</w:t>
      </w:r>
      <w:r w:rsidRPr="00FF2FFE">
        <w:rPr>
          <w:rFonts w:ascii="Garamond" w:hAnsi="Garamond"/>
          <w:b w:val="0"/>
          <w:sz w:val="24"/>
          <w:szCs w:val="24"/>
        </w:rPr>
        <w:t xml:space="preserve"> data da verificação da condição prevista na Cláusula 4.1</w:t>
      </w:r>
      <w:r>
        <w:rPr>
          <w:rFonts w:ascii="Garamond" w:hAnsi="Garamond"/>
          <w:b w:val="0"/>
          <w:sz w:val="24"/>
          <w:szCs w:val="24"/>
        </w:rPr>
        <w:t>7.1(</w:t>
      </w:r>
      <w:proofErr w:type="spellStart"/>
      <w:r>
        <w:rPr>
          <w:rFonts w:ascii="Garamond" w:hAnsi="Garamond"/>
          <w:b w:val="0"/>
          <w:sz w:val="24"/>
          <w:szCs w:val="24"/>
        </w:rPr>
        <w:t>ii</w:t>
      </w:r>
      <w:proofErr w:type="spellEnd"/>
      <w:r>
        <w:rPr>
          <w:rFonts w:ascii="Garamond" w:hAnsi="Garamond"/>
          <w:b w:val="0"/>
          <w:sz w:val="24"/>
          <w:szCs w:val="24"/>
        </w:rPr>
        <w:t xml:space="preserve">) </w:t>
      </w:r>
      <w:r w:rsidRPr="00FF2FFE">
        <w:rPr>
          <w:rFonts w:ascii="Garamond" w:hAnsi="Garamond"/>
          <w:b w:val="0"/>
          <w:sz w:val="24"/>
          <w:szCs w:val="24"/>
        </w:rPr>
        <w:t>acima, desde que observadas as condições previstas na Cláusula 4.</w:t>
      </w:r>
      <w:r>
        <w:rPr>
          <w:rFonts w:ascii="Garamond" w:hAnsi="Garamond"/>
          <w:b w:val="0"/>
          <w:sz w:val="24"/>
          <w:szCs w:val="24"/>
        </w:rPr>
        <w:t>18.1</w:t>
      </w:r>
      <w:r w:rsidRPr="00FF2FFE">
        <w:rPr>
          <w:rFonts w:ascii="Garamond" w:hAnsi="Garamond"/>
          <w:b w:val="0"/>
          <w:sz w:val="24"/>
          <w:szCs w:val="24"/>
        </w:rPr>
        <w:t xml:space="preserve"> acima com relação à Oferta de Aquisição.</w:t>
      </w:r>
    </w:p>
    <w:p w14:paraId="029577E0" w14:textId="77777777" w:rsidR="0028150D" w:rsidRPr="00FF2FFE" w:rsidRDefault="0028150D" w:rsidP="0028150D">
      <w:pPr>
        <w:spacing w:line="320" w:lineRule="exact"/>
        <w:rPr>
          <w:rFonts w:ascii="Garamond" w:hAnsi="Garamond"/>
          <w:b/>
        </w:rPr>
      </w:pPr>
    </w:p>
    <w:p w14:paraId="3B248CBD" w14:textId="77777777" w:rsidR="0028150D" w:rsidRPr="00995AA0" w:rsidRDefault="0028150D" w:rsidP="0028150D">
      <w:pPr>
        <w:pStyle w:val="Ttulo6"/>
        <w:numPr>
          <w:ilvl w:val="2"/>
          <w:numId w:val="67"/>
        </w:numPr>
        <w:spacing w:line="320" w:lineRule="exact"/>
        <w:ind w:left="0" w:firstLine="0"/>
        <w:jc w:val="both"/>
        <w:rPr>
          <w:rFonts w:ascii="Garamond" w:hAnsi="Garamond"/>
        </w:rPr>
      </w:pPr>
      <w:r w:rsidRPr="00FF2FFE">
        <w:rPr>
          <w:rFonts w:ascii="Garamond" w:hAnsi="Garamond"/>
          <w:b w:val="0"/>
          <w:sz w:val="24"/>
          <w:szCs w:val="24"/>
        </w:rPr>
        <w:t xml:space="preserve">Para fins da </w:t>
      </w:r>
      <w:r w:rsidRPr="00995AA0">
        <w:rPr>
          <w:rFonts w:ascii="Garamond" w:hAnsi="Garamond"/>
          <w:b w:val="0"/>
          <w:sz w:val="24"/>
          <w:szCs w:val="24"/>
        </w:rPr>
        <w:t>cláusula 4.18.</w:t>
      </w:r>
      <w:r>
        <w:rPr>
          <w:rFonts w:ascii="Garamond" w:hAnsi="Garamond"/>
          <w:b w:val="0"/>
          <w:sz w:val="24"/>
          <w:szCs w:val="24"/>
        </w:rPr>
        <w:t>1</w:t>
      </w:r>
      <w:r w:rsidRPr="00995AA0">
        <w:rPr>
          <w:rFonts w:ascii="Garamond" w:hAnsi="Garamond"/>
          <w:b w:val="0"/>
          <w:sz w:val="24"/>
          <w:szCs w:val="24"/>
        </w:rPr>
        <w:t xml:space="preserve"> acima, as Partes acordam que:</w:t>
      </w:r>
    </w:p>
    <w:p w14:paraId="043809A1" w14:textId="77777777" w:rsidR="0028150D" w:rsidRPr="00995AA0" w:rsidRDefault="0028150D" w:rsidP="0028150D">
      <w:pPr>
        <w:spacing w:line="320" w:lineRule="exact"/>
        <w:rPr>
          <w:rFonts w:ascii="Garamond" w:hAnsi="Garamond"/>
        </w:rPr>
      </w:pPr>
    </w:p>
    <w:p w14:paraId="74D61D3B" w14:textId="77777777" w:rsidR="0028150D" w:rsidRPr="007859A0" w:rsidRDefault="0028150D" w:rsidP="0028150D">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Alteração de Controle</w:t>
      </w:r>
      <w:r w:rsidRPr="00995AA0">
        <w:rPr>
          <w:rFonts w:ascii="Garamond" w:hAnsi="Garamond"/>
        </w:rPr>
        <w:t xml:space="preserve">” significa uma </w:t>
      </w:r>
      <w:r w:rsidRPr="00995AA0">
        <w:rPr>
          <w:rFonts w:ascii="Garamond" w:hAnsi="Garamond" w:cs="Tahoma"/>
        </w:rPr>
        <w:t>alteração no controle acionário direto ou indireto da Emissora, conforme definido nos termos do ar</w:t>
      </w:r>
      <w:r w:rsidRPr="00FF2FFE">
        <w:rPr>
          <w:rFonts w:ascii="Garamond" w:hAnsi="Garamond" w:cs="Tahoma"/>
        </w:rPr>
        <w:t xml:space="preserve">tigo 116 da Lei das Sociedades por Ações, em decorrência de uma operação de </w:t>
      </w:r>
      <w:r>
        <w:rPr>
          <w:rFonts w:ascii="Garamond" w:hAnsi="Garamond" w:cs="Tahoma"/>
        </w:rPr>
        <w:t>(a) alienação</w:t>
      </w:r>
      <w:r w:rsidRPr="00FF2FFE">
        <w:rPr>
          <w:rFonts w:ascii="Garamond" w:hAnsi="Garamond" w:cs="Tahoma"/>
        </w:rPr>
        <w:t xml:space="preserve"> de controle, incluindo privatização da Emissora, direta ou indiretamente e/ou diluição da participação do atual controlador que resulte na perda de controle da Emissora e/ou outras formas que venham a ser previstas em lei; </w:t>
      </w:r>
      <w:r>
        <w:rPr>
          <w:rFonts w:ascii="Garamond" w:hAnsi="Garamond" w:cs="Tahoma"/>
        </w:rPr>
        <w:t xml:space="preserve">ou (b) reorganização societária envolvendo a Emissora, </w:t>
      </w:r>
      <w:r w:rsidRPr="00FF2FFE">
        <w:rPr>
          <w:rFonts w:ascii="Garamond" w:hAnsi="Garamond" w:cs="Tahoma"/>
        </w:rPr>
        <w:t xml:space="preserve">observado que não será considerada uma Alteração de Controle para fins da Obrigação de Aquisição, se </w:t>
      </w:r>
      <w:r w:rsidRPr="00FF2FFE">
        <w:rPr>
          <w:rFonts w:ascii="Garamond" w:hAnsi="Garamond"/>
        </w:rPr>
        <w:t>a classificação de risco (</w:t>
      </w:r>
      <w:r w:rsidRPr="00FF2FFE">
        <w:rPr>
          <w:rFonts w:ascii="Garamond" w:hAnsi="Garamond"/>
          <w:i/>
        </w:rPr>
        <w:t>rating</w:t>
      </w:r>
      <w:r w:rsidRPr="00FF2FFE">
        <w:rPr>
          <w:rFonts w:ascii="Garamond" w:hAnsi="Garamond"/>
        </w:rPr>
        <w:t xml:space="preserve">) </w:t>
      </w:r>
      <w:r w:rsidRPr="00995AA0">
        <w:rPr>
          <w:rFonts w:ascii="Garamond" w:hAnsi="Garamond"/>
        </w:rPr>
        <w:t>da Emissão permanecer</w:t>
      </w:r>
      <w:r>
        <w:rPr>
          <w:rFonts w:ascii="Garamond" w:hAnsi="Garamond"/>
        </w:rPr>
        <w:t xml:space="preserve"> igual a</w:t>
      </w:r>
      <w:r w:rsidRPr="00995AA0">
        <w:rPr>
          <w:rFonts w:ascii="Garamond" w:hAnsi="Garamond"/>
        </w:rPr>
        <w:t xml:space="preserve"> AAA, observada a obrigação de elaboração do </w:t>
      </w:r>
      <w:r w:rsidRPr="00995AA0">
        <w:rPr>
          <w:rFonts w:ascii="Garamond" w:hAnsi="Garamond" w:cs="Tahoma"/>
        </w:rPr>
        <w:t xml:space="preserve">Relatório de Rating – Alteração de Controle (conforme abaixo definido), previsto na Cláusula 6.1.1, alínea (j) desta Escritura de </w:t>
      </w:r>
      <w:r w:rsidRPr="007859A0">
        <w:rPr>
          <w:rFonts w:ascii="Garamond" w:hAnsi="Garamond" w:cs="Tahoma"/>
        </w:rPr>
        <w:t>Emissão</w:t>
      </w:r>
      <w:r w:rsidRPr="007859A0">
        <w:rPr>
          <w:rFonts w:ascii="Garamond" w:hAnsi="Garamond"/>
        </w:rPr>
        <w:t>)</w:t>
      </w:r>
      <w:r w:rsidRPr="007859A0">
        <w:rPr>
          <w:rFonts w:ascii="Garamond" w:hAnsi="Garamond" w:cs="Tahoma"/>
        </w:rPr>
        <w:t xml:space="preserve">; </w:t>
      </w:r>
    </w:p>
    <w:p w14:paraId="552C6608" w14:textId="77777777" w:rsidR="0028150D" w:rsidRPr="00A6018D" w:rsidRDefault="0028150D" w:rsidP="0028150D">
      <w:pPr>
        <w:pStyle w:val="PargrafodaLista"/>
        <w:spacing w:line="320" w:lineRule="exact"/>
        <w:ind w:left="709"/>
        <w:jc w:val="both"/>
        <w:rPr>
          <w:rFonts w:ascii="Garamond" w:hAnsi="Garamond"/>
        </w:rPr>
      </w:pPr>
    </w:p>
    <w:p w14:paraId="235315A7" w14:textId="77777777" w:rsidR="0028150D" w:rsidRPr="00995AA0" w:rsidDel="00995AA0" w:rsidRDefault="0028150D" w:rsidP="0028150D">
      <w:pPr>
        <w:pStyle w:val="PargrafodaLista"/>
        <w:numPr>
          <w:ilvl w:val="0"/>
          <w:numId w:val="140"/>
        </w:numPr>
        <w:spacing w:line="320" w:lineRule="exact"/>
        <w:ind w:left="709"/>
        <w:jc w:val="both"/>
        <w:rPr>
          <w:rFonts w:ascii="Garamond" w:hAnsi="Garamond"/>
        </w:rPr>
      </w:pPr>
      <w:r w:rsidRPr="00995AA0" w:rsidDel="00995AA0">
        <w:rPr>
          <w:rFonts w:ascii="Garamond" w:hAnsi="Garamond"/>
        </w:rPr>
        <w:t>“</w:t>
      </w:r>
      <w:r w:rsidRPr="00995AA0" w:rsidDel="00995AA0">
        <w:rPr>
          <w:rFonts w:ascii="Garamond" w:hAnsi="Garamond"/>
          <w:u w:val="single"/>
        </w:rPr>
        <w:t>Evento de Alteração de Risco</w:t>
      </w:r>
      <w:r w:rsidRPr="00995AA0" w:rsidDel="00995AA0">
        <w:rPr>
          <w:rFonts w:ascii="Garamond" w:hAnsi="Garamond"/>
        </w:rPr>
        <w:t>” será considerado como ocorrido</w:t>
      </w:r>
      <w:r>
        <w:rPr>
          <w:rFonts w:ascii="Garamond" w:hAnsi="Garamond"/>
        </w:rPr>
        <w:t xml:space="preserve"> em relação a uma Alteração de Controle</w:t>
      </w:r>
      <w:r w:rsidRPr="00995AA0" w:rsidDel="00995AA0">
        <w:rPr>
          <w:rFonts w:ascii="Garamond" w:hAnsi="Garamond"/>
        </w:rPr>
        <w:t>: (a) durante o Período de Alteração de Controle; ou (b) após a conclusão da Alteração do Controle; em ambas as hipóteses caso a classificação de risco (</w:t>
      </w:r>
      <w:r w:rsidRPr="00995AA0" w:rsidDel="00995AA0">
        <w:rPr>
          <w:rFonts w:ascii="Garamond" w:hAnsi="Garamond"/>
          <w:i/>
        </w:rPr>
        <w:t>rating</w:t>
      </w:r>
      <w:r w:rsidRPr="00995AA0" w:rsidDel="00995AA0">
        <w:rPr>
          <w:rFonts w:ascii="Garamond" w:hAnsi="Garamond"/>
        </w:rPr>
        <w:t xml:space="preserve">) das Debêntures, atribuída pela Agência de Classificação de Risco, for </w:t>
      </w:r>
      <w:r w:rsidRPr="00995AA0" w:rsidDel="00995AA0">
        <w:rPr>
          <w:rFonts w:ascii="Garamond" w:hAnsi="Garamond"/>
        </w:rPr>
        <w:lastRenderedPageBreak/>
        <w:t>retirada ou reduzida em uma ou mais categorias pela Agência de Classificação de Risco, com relação a classificação de risco inicialmente obtida</w:t>
      </w:r>
      <w:r>
        <w:rPr>
          <w:rFonts w:ascii="Garamond" w:hAnsi="Garamond"/>
        </w:rPr>
        <w:t>;</w:t>
      </w:r>
      <w:r w:rsidRPr="00995AA0" w:rsidDel="00995AA0">
        <w:rPr>
          <w:rFonts w:ascii="Garamond" w:hAnsi="Garamond"/>
        </w:rPr>
        <w:t xml:space="preserve"> </w:t>
      </w:r>
    </w:p>
    <w:p w14:paraId="45726BDA" w14:textId="77777777" w:rsidR="0028150D" w:rsidRPr="00995AA0" w:rsidDel="00995AA0" w:rsidRDefault="0028150D" w:rsidP="0028150D">
      <w:pPr>
        <w:ind w:left="709"/>
        <w:rPr>
          <w:rFonts w:ascii="Garamond" w:hAnsi="Garamond"/>
        </w:rPr>
      </w:pPr>
    </w:p>
    <w:p w14:paraId="51A06F46" w14:textId="77777777" w:rsidR="0028150D" w:rsidRPr="002C74B5" w:rsidRDefault="0028150D" w:rsidP="0028150D">
      <w:pPr>
        <w:pStyle w:val="PargrafodaLista"/>
        <w:numPr>
          <w:ilvl w:val="0"/>
          <w:numId w:val="140"/>
        </w:numPr>
        <w:spacing w:line="320" w:lineRule="exact"/>
        <w:ind w:left="709"/>
        <w:jc w:val="both"/>
        <w:rPr>
          <w:rFonts w:ascii="Garamond" w:hAnsi="Garamond"/>
        </w:rPr>
      </w:pPr>
      <w:r w:rsidRPr="00995AA0">
        <w:rPr>
          <w:rFonts w:ascii="Garamond" w:hAnsi="Garamond"/>
        </w:rPr>
        <w:t>“</w:t>
      </w:r>
      <w:r w:rsidRPr="00995AA0">
        <w:rPr>
          <w:rFonts w:ascii="Garamond" w:hAnsi="Garamond"/>
          <w:u w:val="single"/>
        </w:rPr>
        <w:t>Período de Alteração de Controle</w:t>
      </w:r>
      <w:r w:rsidRPr="00995AA0">
        <w:rPr>
          <w:rFonts w:ascii="Garamond" w:hAnsi="Garamond"/>
        </w:rPr>
        <w:t>” significa o período com início na data (“</w:t>
      </w:r>
      <w:r w:rsidRPr="00995AA0">
        <w:rPr>
          <w:rFonts w:ascii="Garamond" w:hAnsi="Garamond"/>
          <w:u w:val="single"/>
        </w:rPr>
        <w:t>Data de Anúncio</w:t>
      </w:r>
      <w:r w:rsidRPr="00995AA0">
        <w:rPr>
          <w:rFonts w:ascii="Garamond" w:hAnsi="Garamond"/>
        </w:rPr>
        <w:t xml:space="preserve">”) que ocorrer primeiro entre (A) o primeiro anúncio público pela ou em nome da Emissora, por qualquer licitante, ou por qualquer assessor nomeado, sobre a Alteração de Controle; </w:t>
      </w:r>
      <w:r>
        <w:rPr>
          <w:rFonts w:ascii="Garamond" w:hAnsi="Garamond"/>
        </w:rPr>
        <w:t>ou</w:t>
      </w:r>
      <w:r w:rsidRPr="00995AA0">
        <w:rPr>
          <w:rFonts w:ascii="Garamond" w:hAnsi="Garamond"/>
        </w:rPr>
        <w:t xml:space="preserve"> (B) a data do primeiro Anúncio de Potencial Alteração de Controle, e término em 90 (noventa) dias após a Data de Anúncio, observado que, caso a Agência de Classificação de Risco anuncie publicamente, a qualquer momento durante o período, que colocou sua classificação de risco (</w:t>
      </w:r>
      <w:r w:rsidRPr="00995AA0">
        <w:rPr>
          <w:rFonts w:ascii="Garamond" w:hAnsi="Garamond"/>
          <w:i/>
        </w:rPr>
        <w:t>rating</w:t>
      </w:r>
      <w:r w:rsidRPr="00995AA0">
        <w:rPr>
          <w:rFonts w:ascii="Garamond" w:hAnsi="Garamond"/>
        </w:rPr>
        <w:t xml:space="preserve">) das Debêntures sob revisão integral ou parcial em razão do anúncio público de Alteração de Controle ou Anúncio de Potencial Alteração de Controle, o Período de Alteração de Controle deverá ser prorrogado para a data que corresponder a 60 (sessenta) dias após </w:t>
      </w:r>
      <w:r w:rsidRPr="002C74B5">
        <w:rPr>
          <w:rFonts w:ascii="Garamond" w:hAnsi="Garamond"/>
        </w:rPr>
        <w:t>a data em que a Agência de Classificação de Risco designar uma nova classificação de risco (</w:t>
      </w:r>
      <w:r w:rsidRPr="002C74B5">
        <w:rPr>
          <w:rFonts w:ascii="Garamond" w:hAnsi="Garamond"/>
          <w:i/>
        </w:rPr>
        <w:t>rating</w:t>
      </w:r>
      <w:r w:rsidRPr="002C74B5">
        <w:rPr>
          <w:rFonts w:ascii="Garamond" w:hAnsi="Garamond"/>
        </w:rPr>
        <w:t>) ou reafirmar a classificação existente</w:t>
      </w:r>
      <w:r>
        <w:rPr>
          <w:rFonts w:ascii="Garamond" w:hAnsi="Garamond"/>
        </w:rPr>
        <w:t>; e</w:t>
      </w:r>
      <w:r w:rsidRPr="002C74B5">
        <w:rPr>
          <w:rFonts w:ascii="Garamond" w:hAnsi="Garamond"/>
        </w:rPr>
        <w:t xml:space="preserve"> </w:t>
      </w:r>
    </w:p>
    <w:p w14:paraId="12D9AB8C" w14:textId="77777777" w:rsidR="0028150D" w:rsidRPr="002C74B5" w:rsidRDefault="0028150D" w:rsidP="0028150D">
      <w:pPr>
        <w:pStyle w:val="PargrafodaLista"/>
        <w:ind w:left="709"/>
        <w:rPr>
          <w:rFonts w:ascii="Garamond" w:hAnsi="Garamond"/>
        </w:rPr>
      </w:pPr>
    </w:p>
    <w:p w14:paraId="4396C88A" w14:textId="77777777" w:rsidR="0028150D" w:rsidRPr="00ED7AFD" w:rsidRDefault="0028150D" w:rsidP="0028150D">
      <w:pPr>
        <w:pStyle w:val="PargrafodaLista"/>
        <w:numPr>
          <w:ilvl w:val="0"/>
          <w:numId w:val="140"/>
        </w:numPr>
        <w:spacing w:line="320" w:lineRule="exact"/>
        <w:ind w:left="709"/>
        <w:jc w:val="both"/>
        <w:rPr>
          <w:rFonts w:ascii="Garamond" w:hAnsi="Garamond"/>
        </w:rPr>
      </w:pPr>
      <w:r w:rsidRPr="004C1464">
        <w:rPr>
          <w:rFonts w:ascii="Garamond" w:hAnsi="Garamond"/>
        </w:rPr>
        <w:t>“</w:t>
      </w:r>
      <w:r w:rsidRPr="004C1464">
        <w:rPr>
          <w:rFonts w:ascii="Garamond" w:hAnsi="Garamond"/>
          <w:u w:val="single"/>
        </w:rPr>
        <w:t>Anúncio de Potencial Alteração de Controle</w:t>
      </w:r>
      <w:r w:rsidRPr="004C1464">
        <w:rPr>
          <w:rFonts w:ascii="Garamond" w:hAnsi="Garamond"/>
        </w:rPr>
        <w:t>” significa qualquer anúncio público ou declaração da Emissora, de qualquer licitante em potencial ou não, ou qualquer assessor nomeado, relativo a uma potencial</w:t>
      </w:r>
      <w:r w:rsidRPr="00217A96">
        <w:rPr>
          <w:rFonts w:ascii="Garamond" w:hAnsi="Garamond"/>
        </w:rPr>
        <w:t xml:space="preserve"> Alteração de Controle em curto prazo (observado que curto prazo deverá ser compreendido </w:t>
      </w:r>
      <w:r>
        <w:rPr>
          <w:rFonts w:ascii="Garamond" w:hAnsi="Garamond"/>
        </w:rPr>
        <w:t>como (a) um</w:t>
      </w:r>
      <w:r w:rsidRPr="00217A96">
        <w:rPr>
          <w:rFonts w:ascii="Garamond" w:hAnsi="Garamond"/>
        </w:rPr>
        <w:t>a potencial Alteração de Controle razoavelmente provável, ou</w:t>
      </w:r>
      <w:r>
        <w:rPr>
          <w:rFonts w:ascii="Garamond" w:hAnsi="Garamond"/>
        </w:rPr>
        <w:t>, alternativamente,</w:t>
      </w:r>
      <w:r w:rsidRPr="00217A96">
        <w:rPr>
          <w:rFonts w:ascii="Garamond" w:hAnsi="Garamond"/>
        </w:rPr>
        <w:t xml:space="preserve"> </w:t>
      </w:r>
      <w:r>
        <w:rPr>
          <w:rFonts w:ascii="Garamond" w:hAnsi="Garamond"/>
        </w:rPr>
        <w:t xml:space="preserve">(b) uma declaração </w:t>
      </w:r>
      <w:r w:rsidRPr="00217A96">
        <w:rPr>
          <w:rFonts w:ascii="Garamond" w:hAnsi="Garamond"/>
        </w:rPr>
        <w:t>p</w:t>
      </w:r>
      <w:r>
        <w:rPr>
          <w:rFonts w:ascii="Garamond" w:hAnsi="Garamond"/>
        </w:rPr>
        <w:t>ública</w:t>
      </w:r>
      <w:r w:rsidRPr="00217A96">
        <w:rPr>
          <w:rFonts w:ascii="Garamond" w:hAnsi="Garamond"/>
        </w:rPr>
        <w:t xml:space="preserve"> </w:t>
      </w:r>
      <w:r>
        <w:rPr>
          <w:rFonts w:ascii="Garamond" w:hAnsi="Garamond"/>
        </w:rPr>
        <w:t>d</w:t>
      </w:r>
      <w:r w:rsidRPr="00217A96">
        <w:rPr>
          <w:rFonts w:ascii="Garamond" w:hAnsi="Garamond"/>
        </w:rPr>
        <w:t>a Emissora, qualquer licitante potencial ou não ou qualquer assessor nomeado</w:t>
      </w:r>
      <w:r>
        <w:rPr>
          <w:rFonts w:ascii="Garamond" w:hAnsi="Garamond"/>
        </w:rPr>
        <w:t>, no sentido de</w:t>
      </w:r>
      <w:r w:rsidRPr="00217A96">
        <w:rPr>
          <w:rFonts w:ascii="Garamond" w:hAnsi="Garamond"/>
        </w:rPr>
        <w:t xml:space="preserve"> que há intenção de que tal Alteração de Controle ocorra </w:t>
      </w:r>
      <w:r w:rsidRPr="004C1464">
        <w:rPr>
          <w:rFonts w:ascii="Garamond" w:hAnsi="Garamond"/>
        </w:rPr>
        <w:t>dentro de 180 (cento e oitenta) dias a contar da data de anúncio de tal declaração)</w:t>
      </w:r>
      <w:r w:rsidRPr="00217A96">
        <w:rPr>
          <w:rFonts w:ascii="Garamond" w:hAnsi="Garamond"/>
        </w:rPr>
        <w:t>.</w:t>
      </w:r>
    </w:p>
    <w:p w14:paraId="0A983632" w14:textId="77777777" w:rsidR="0028150D" w:rsidRPr="002E44B8" w:rsidRDefault="0028150D" w:rsidP="0028150D">
      <w:pPr>
        <w:pStyle w:val="PargrafodaLista"/>
        <w:spacing w:line="320" w:lineRule="exact"/>
        <w:ind w:left="1080"/>
        <w:jc w:val="both"/>
        <w:rPr>
          <w:rFonts w:ascii="Garamond" w:hAnsi="Garamond"/>
          <w:b/>
        </w:rPr>
      </w:pPr>
      <w:r w:rsidRPr="006B6923" w:rsidDel="006B6923">
        <w:rPr>
          <w:rFonts w:ascii="Garamond" w:hAnsi="Garamond"/>
        </w:rPr>
        <w:t xml:space="preserve"> </w:t>
      </w:r>
    </w:p>
    <w:p w14:paraId="0C63CA66"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5446D9">
        <w:rPr>
          <w:rFonts w:ascii="Garamond" w:hAnsi="Garamond"/>
          <w:sz w:val="24"/>
          <w:szCs w:val="24"/>
          <w:u w:val="single"/>
        </w:rPr>
        <w:t>Publicidade</w:t>
      </w:r>
    </w:p>
    <w:p w14:paraId="6B58614D" w14:textId="77777777" w:rsidR="0028150D" w:rsidRPr="005446D9" w:rsidRDefault="0028150D" w:rsidP="0028150D">
      <w:pPr>
        <w:spacing w:line="320" w:lineRule="exact"/>
      </w:pPr>
    </w:p>
    <w:p w14:paraId="3899B44B"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5446D9">
        <w:rPr>
          <w:rFonts w:ascii="Garamond" w:hAnsi="Garamond"/>
          <w:b w:val="0"/>
          <w:sz w:val="24"/>
          <w:szCs w:val="24"/>
        </w:rPr>
        <w:t xml:space="preserve">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3126C4">
        <w:rPr>
          <w:rFonts w:ascii="Garamond" w:hAnsi="Garamond"/>
          <w:b w:val="0"/>
          <w:sz w:val="24"/>
          <w:szCs w:val="24"/>
        </w:rPr>
        <w:t>(http://www.</w:t>
      </w:r>
      <w:r>
        <w:rPr>
          <w:rFonts w:ascii="Garamond" w:hAnsi="Garamond"/>
          <w:b w:val="0"/>
          <w:sz w:val="24"/>
          <w:szCs w:val="24"/>
        </w:rPr>
        <w:t>eletrobras</w:t>
      </w:r>
      <w:r w:rsidRPr="003126C4">
        <w:rPr>
          <w:rFonts w:ascii="Garamond" w:hAnsi="Garamond"/>
          <w:b w:val="0"/>
          <w:sz w:val="24"/>
          <w:szCs w:val="24"/>
        </w:rPr>
        <w:t>.com.br) (“</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 as limitações impostas pela Instrução CVM 476 em relação à publicidade da Oferta Restrita e os prazos legais. Caso a Emissora altere qualquer dos Jornais de Publicação da Emissora após a Data de Emissão, deverá enviar notificação ao Agente Fiduciário informando o novo veículo e publicar nos Jornais de Publicação da Emissora anteriormente utilizados, aviso aos Debenturistas informando o(s) novo(s) veículo(s).</w:t>
      </w:r>
    </w:p>
    <w:p w14:paraId="7BA67BAE" w14:textId="77777777" w:rsidR="0028150D" w:rsidRDefault="0028150D" w:rsidP="0028150D">
      <w:pPr>
        <w:spacing w:line="320" w:lineRule="exact"/>
      </w:pPr>
    </w:p>
    <w:p w14:paraId="3CE3CBA1"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Tratamento Tributário</w:t>
      </w:r>
    </w:p>
    <w:p w14:paraId="0A07BE6D" w14:textId="77777777" w:rsidR="0028150D" w:rsidRPr="003126C4" w:rsidRDefault="0028150D" w:rsidP="0028150D">
      <w:pPr>
        <w:spacing w:line="320" w:lineRule="exact"/>
      </w:pPr>
    </w:p>
    <w:p w14:paraId="66211464" w14:textId="77777777" w:rsidR="0028150D" w:rsidRPr="00D75F0D" w:rsidRDefault="0028150D" w:rsidP="0028150D">
      <w:pPr>
        <w:pStyle w:val="Ttulo6"/>
        <w:numPr>
          <w:ilvl w:val="2"/>
          <w:numId w:val="67"/>
        </w:numPr>
        <w:spacing w:line="320" w:lineRule="exact"/>
        <w:ind w:left="0" w:firstLine="0"/>
        <w:jc w:val="both"/>
        <w:rPr>
          <w:rFonts w:ascii="Garamond" w:hAnsi="Garamond" w:cs="Tahoma"/>
          <w:sz w:val="24"/>
          <w:szCs w:val="24"/>
        </w:rPr>
      </w:pPr>
      <w:r w:rsidRPr="003126C4">
        <w:rPr>
          <w:rFonts w:ascii="Garamond" w:hAnsi="Garamond"/>
          <w:b w:val="0"/>
          <w:sz w:val="24"/>
          <w:szCs w:val="24"/>
        </w:rPr>
        <w:t xml:space="preserve"> As Debêntures </w:t>
      </w:r>
      <w:r>
        <w:rPr>
          <w:rFonts w:ascii="Garamond" w:hAnsi="Garamond"/>
          <w:b w:val="0"/>
          <w:sz w:val="24"/>
          <w:szCs w:val="24"/>
        </w:rPr>
        <w:t xml:space="preserve">Incentivadas </w:t>
      </w:r>
      <w:r w:rsidRPr="003126C4">
        <w:rPr>
          <w:rFonts w:ascii="Garamond" w:hAnsi="Garamond"/>
          <w:b w:val="0"/>
          <w:sz w:val="24"/>
          <w:szCs w:val="24"/>
        </w:rPr>
        <w:t xml:space="preserve">gozam do tratamento tributário previsto </w:t>
      </w:r>
      <w:r w:rsidRPr="003126C4">
        <w:rPr>
          <w:rFonts w:ascii="Garamond" w:hAnsi="Garamond" w:cs="Tahoma"/>
          <w:b w:val="0"/>
          <w:bCs w:val="0"/>
          <w:sz w:val="24"/>
          <w:szCs w:val="24"/>
        </w:rPr>
        <w:t>no artigo</w:t>
      </w:r>
      <w:r w:rsidRPr="003126C4">
        <w:rPr>
          <w:rFonts w:ascii="Garamond" w:hAnsi="Garamond"/>
          <w:b w:val="0"/>
          <w:sz w:val="24"/>
          <w:szCs w:val="24"/>
        </w:rPr>
        <w:t xml:space="preserve"> 2º da Lei 12.431.</w:t>
      </w:r>
      <w:r>
        <w:rPr>
          <w:rFonts w:ascii="Garamond" w:hAnsi="Garamond"/>
          <w:b w:val="0"/>
          <w:sz w:val="24"/>
          <w:szCs w:val="24"/>
        </w:rPr>
        <w:t xml:space="preserve"> </w:t>
      </w:r>
      <w:r w:rsidRPr="00B7795C">
        <w:rPr>
          <w:rFonts w:ascii="Garamond" w:hAnsi="Garamond"/>
          <w:b w:val="0"/>
          <w:sz w:val="24"/>
          <w:szCs w:val="24"/>
        </w:rPr>
        <w:t xml:space="preserve">As Debêntures Não Incentivadas </w:t>
      </w:r>
      <w:r w:rsidRPr="00B7795C">
        <w:rPr>
          <w:rFonts w:ascii="Garamond" w:hAnsi="Garamond"/>
          <w:b w:val="0"/>
          <w:sz w:val="24"/>
          <w:szCs w:val="24"/>
          <w:u w:val="single"/>
        </w:rPr>
        <w:t>não</w:t>
      </w:r>
      <w:r w:rsidRPr="00B7795C">
        <w:rPr>
          <w:rFonts w:ascii="Garamond" w:hAnsi="Garamond"/>
          <w:b w:val="0"/>
          <w:sz w:val="24"/>
          <w:szCs w:val="24"/>
        </w:rPr>
        <w:t xml:space="preserve"> gozarão do tratamento tributário previsto no artigo 2º da Lei 12.431.</w:t>
      </w:r>
    </w:p>
    <w:p w14:paraId="1E183465" w14:textId="77777777" w:rsidR="0028150D" w:rsidRPr="003126C4" w:rsidRDefault="0028150D" w:rsidP="0028150D">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14:paraId="219EC808"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Caso qualquer </w:t>
      </w:r>
      <w:r>
        <w:rPr>
          <w:rFonts w:ascii="Garamond" w:hAnsi="Garamond"/>
          <w:b w:val="0"/>
          <w:sz w:val="24"/>
          <w:szCs w:val="24"/>
        </w:rPr>
        <w:t xml:space="preserve">titular das </w:t>
      </w:r>
      <w:r w:rsidRPr="003126C4">
        <w:rPr>
          <w:rFonts w:ascii="Garamond" w:hAnsi="Garamond"/>
          <w:b w:val="0"/>
          <w:sz w:val="24"/>
          <w:szCs w:val="24"/>
        </w:rPr>
        <w:t>Deb</w:t>
      </w:r>
      <w:r>
        <w:rPr>
          <w:rFonts w:ascii="Garamond" w:hAnsi="Garamond"/>
          <w:b w:val="0"/>
          <w:sz w:val="24"/>
          <w:szCs w:val="24"/>
        </w:rPr>
        <w:t>êntures</w:t>
      </w:r>
      <w:r w:rsidRPr="003126C4">
        <w:rPr>
          <w:rFonts w:ascii="Garamond" w:hAnsi="Garamond"/>
          <w:b w:val="0"/>
          <w:sz w:val="24"/>
          <w:szCs w:val="24"/>
        </w:rPr>
        <w:t xml:space="preserve"> </w:t>
      </w:r>
      <w:r>
        <w:rPr>
          <w:rFonts w:ascii="Garamond" w:hAnsi="Garamond"/>
          <w:b w:val="0"/>
          <w:sz w:val="24"/>
          <w:szCs w:val="24"/>
        </w:rPr>
        <w:t xml:space="preserve">da Quarta Série </w:t>
      </w:r>
      <w:r w:rsidRPr="003126C4">
        <w:rPr>
          <w:rFonts w:ascii="Garamond" w:hAnsi="Garamond"/>
          <w:b w:val="0"/>
          <w:sz w:val="24"/>
          <w:szCs w:val="24"/>
        </w:rPr>
        <w:t xml:space="preserve">goze de algum tipo de imunidade ou isenção tributária, diferente daquelas previstas na Lei 12.431, este deverá encaminhar ao Banco Liquidante e ao seu custodiante, no prazo mínimo </w:t>
      </w:r>
      <w:r w:rsidRPr="00015466">
        <w:rPr>
          <w:rFonts w:ascii="Garamond" w:hAnsi="Garamond"/>
          <w:b w:val="0"/>
          <w:sz w:val="24"/>
          <w:szCs w:val="24"/>
        </w:rPr>
        <w:t>de 15 (quinze) Dias Úteis de</w:t>
      </w:r>
      <w:r w:rsidRPr="003126C4">
        <w:rPr>
          <w:rFonts w:ascii="Garamond" w:hAnsi="Garamond"/>
          <w:b w:val="0"/>
          <w:sz w:val="24"/>
          <w:szCs w:val="24"/>
        </w:rPr>
        <w:t xml:space="preserve"> antecedência em relação à data prevista para recebimento de quaisquer valores relativos às Debêntures</w:t>
      </w:r>
      <w:r>
        <w:rPr>
          <w:rFonts w:ascii="Garamond" w:hAnsi="Garamond"/>
          <w:b w:val="0"/>
          <w:sz w:val="24"/>
          <w:szCs w:val="24"/>
        </w:rPr>
        <w:t xml:space="preserve"> Incentivadas</w:t>
      </w:r>
      <w:r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r>
        <w:rPr>
          <w:rFonts w:ascii="Garamond" w:hAnsi="Garamond"/>
          <w:b w:val="0"/>
          <w:sz w:val="24"/>
          <w:szCs w:val="24"/>
        </w:rPr>
        <w:t xml:space="preserve"> </w:t>
      </w:r>
    </w:p>
    <w:p w14:paraId="636C9D5E" w14:textId="77777777" w:rsidR="0028150D" w:rsidRPr="003126C4" w:rsidRDefault="0028150D" w:rsidP="0028150D">
      <w:pPr>
        <w:spacing w:line="320" w:lineRule="exact"/>
      </w:pPr>
    </w:p>
    <w:p w14:paraId="58DDFD68"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w:t>
      </w:r>
      <w:r>
        <w:rPr>
          <w:rFonts w:ascii="Garamond" w:hAnsi="Garamond"/>
          <w:b w:val="0"/>
          <w:sz w:val="24"/>
          <w:szCs w:val="24"/>
        </w:rPr>
        <w:t xml:space="preserve">titular das </w:t>
      </w:r>
      <w:r w:rsidRPr="003126C4">
        <w:rPr>
          <w:rFonts w:ascii="Garamond" w:hAnsi="Garamond"/>
          <w:b w:val="0"/>
          <w:sz w:val="24"/>
          <w:szCs w:val="24"/>
        </w:rPr>
        <w:t>Deb</w:t>
      </w:r>
      <w:r>
        <w:rPr>
          <w:rFonts w:ascii="Garamond" w:hAnsi="Garamond"/>
          <w:b w:val="0"/>
          <w:sz w:val="24"/>
          <w:szCs w:val="24"/>
        </w:rPr>
        <w:t>êntures</w:t>
      </w:r>
      <w:r w:rsidRPr="003126C4">
        <w:rPr>
          <w:rFonts w:ascii="Garamond" w:hAnsi="Garamond"/>
          <w:b w:val="0"/>
          <w:sz w:val="24"/>
          <w:szCs w:val="24"/>
        </w:rPr>
        <w:t xml:space="preserve"> </w:t>
      </w:r>
      <w:r>
        <w:rPr>
          <w:rFonts w:ascii="Garamond" w:hAnsi="Garamond"/>
          <w:b w:val="0"/>
          <w:sz w:val="24"/>
          <w:szCs w:val="24"/>
        </w:rPr>
        <w:t xml:space="preserve">da Quarta Série </w:t>
      </w:r>
      <w:r w:rsidRPr="003126C4">
        <w:rPr>
          <w:rFonts w:ascii="Garamond" w:hAnsi="Garamond"/>
          <w:b w:val="0"/>
          <w:sz w:val="24"/>
          <w:szCs w:val="24"/>
        </w:rPr>
        <w:t>que tenha apresentado documentação comprobatória de sua condição de imunidade ou isenção tributária, nos termos da Cláusula 4.</w:t>
      </w:r>
      <w:r>
        <w:rPr>
          <w:rFonts w:ascii="Garamond" w:hAnsi="Garamond"/>
          <w:b w:val="0"/>
          <w:sz w:val="24"/>
          <w:szCs w:val="24"/>
        </w:rPr>
        <w:t>20</w:t>
      </w:r>
      <w:r w:rsidRPr="003126C4">
        <w:rPr>
          <w:rFonts w:ascii="Garamond" w:hAnsi="Garamond"/>
          <w:b w:val="0"/>
          <w:sz w:val="24"/>
          <w:szCs w:val="24"/>
        </w:rPr>
        <w:t xml:space="preserve">.2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bem como prestar qualquer informação adicional em relação ao tema que lhe seja solicitada pelo Banco Liquidante, pelo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ou pela Emissora.</w:t>
      </w:r>
    </w:p>
    <w:p w14:paraId="574F6BF3" w14:textId="77777777" w:rsidR="0028150D" w:rsidRPr="003126C4" w:rsidRDefault="0028150D" w:rsidP="0028150D">
      <w:pPr>
        <w:spacing w:line="320" w:lineRule="exact"/>
      </w:pPr>
    </w:p>
    <w:p w14:paraId="1CED3C12"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Caso a Emissora não utilize os recursos</w:t>
      </w:r>
      <w:r>
        <w:rPr>
          <w:rFonts w:ascii="Garamond" w:hAnsi="Garamond"/>
          <w:b w:val="0"/>
          <w:sz w:val="24"/>
          <w:szCs w:val="24"/>
        </w:rPr>
        <w:t xml:space="preserve"> das Debêntures Incentivadas</w:t>
      </w:r>
      <w:r w:rsidRPr="003126C4">
        <w:rPr>
          <w:rFonts w:ascii="Garamond" w:hAnsi="Garamond"/>
          <w:b w:val="0"/>
          <w:sz w:val="24"/>
          <w:szCs w:val="24"/>
        </w:rPr>
        <w:t xml:space="preserve"> na forma prevista na Cláusula 3.2.</w:t>
      </w:r>
      <w:r>
        <w:rPr>
          <w:rFonts w:ascii="Garamond" w:hAnsi="Garamond"/>
          <w:b w:val="0"/>
          <w:sz w:val="24"/>
          <w:szCs w:val="24"/>
        </w:rPr>
        <w:t>2</w:t>
      </w:r>
      <w:r w:rsidRPr="003126C4">
        <w:rPr>
          <w:rFonts w:ascii="Garamond" w:hAnsi="Garamond"/>
          <w:b w:val="0"/>
          <w:sz w:val="24"/>
          <w:szCs w:val="24"/>
        </w:rPr>
        <w:t xml:space="preserve"> acima, dando causa ao seu desenquadramento da Lei 12.431, esta será responsável pelo pagamento de multa equivalente a 20% (vinte por cento) do valor não alocado no</w:t>
      </w:r>
      <w:r>
        <w:rPr>
          <w:rFonts w:ascii="Garamond" w:hAnsi="Garamond"/>
          <w:b w:val="0"/>
          <w:sz w:val="24"/>
          <w:szCs w:val="24"/>
        </w:rPr>
        <w:t>s</w:t>
      </w:r>
      <w:r w:rsidRPr="003126C4">
        <w:rPr>
          <w:rFonts w:ascii="Garamond" w:hAnsi="Garamond"/>
          <w:b w:val="0"/>
          <w:sz w:val="24"/>
          <w:szCs w:val="24"/>
        </w:rPr>
        <w:t xml:space="preserve"> Projeto</w:t>
      </w:r>
      <w:r>
        <w:rPr>
          <w:rFonts w:ascii="Garamond" w:hAnsi="Garamond"/>
          <w:b w:val="0"/>
          <w:sz w:val="24"/>
          <w:szCs w:val="24"/>
        </w:rPr>
        <w:t>s</w:t>
      </w:r>
      <w:r w:rsidRPr="003126C4">
        <w:rPr>
          <w:rFonts w:ascii="Garamond" w:hAnsi="Garamond"/>
          <w:b w:val="0"/>
          <w:sz w:val="24"/>
          <w:szCs w:val="24"/>
        </w:rPr>
        <w:t xml:space="preserve">, </w:t>
      </w:r>
      <w:r w:rsidRPr="00636E4C">
        <w:rPr>
          <w:rFonts w:ascii="Garamond" w:hAnsi="Garamond"/>
          <w:b w:val="0"/>
          <w:sz w:val="24"/>
          <w:szCs w:val="24"/>
        </w:rPr>
        <w:t xml:space="preserve">a ser aplicada pela Receita Federal do </w:t>
      </w:r>
      <w:r w:rsidRPr="002529B6">
        <w:rPr>
          <w:rFonts w:ascii="Garamond" w:hAnsi="Garamond"/>
          <w:b w:val="0"/>
          <w:sz w:val="24"/>
          <w:szCs w:val="24"/>
        </w:rPr>
        <w:t>Brasil,</w:t>
      </w:r>
      <w:r>
        <w:rPr>
          <w:rFonts w:ascii="Garamond" w:hAnsi="Garamond"/>
          <w:b w:val="0"/>
          <w:sz w:val="24"/>
          <w:szCs w:val="24"/>
        </w:rPr>
        <w:t xml:space="preserve"> </w:t>
      </w:r>
      <w:r w:rsidRPr="003126C4">
        <w:rPr>
          <w:rFonts w:ascii="Garamond" w:hAnsi="Garamond"/>
          <w:b w:val="0"/>
          <w:sz w:val="24"/>
          <w:szCs w:val="24"/>
        </w:rPr>
        <w:t>observados os termos do artigo 2º, parágrafos 5º, 6º e 7º da Lei 12.431.</w:t>
      </w:r>
    </w:p>
    <w:p w14:paraId="54263C81" w14:textId="77777777" w:rsidR="0028150D" w:rsidRPr="003126C4" w:rsidRDefault="0028150D" w:rsidP="0028150D">
      <w:pPr>
        <w:spacing w:line="320" w:lineRule="exact"/>
      </w:pPr>
    </w:p>
    <w:p w14:paraId="59EC0305" w14:textId="77777777" w:rsidR="0028150D" w:rsidRPr="00AD474D" w:rsidRDefault="0028150D" w:rsidP="0028150D">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r w:rsidRPr="003126C4">
        <w:rPr>
          <w:rFonts w:ascii="Garamond" w:hAnsi="Garamond" w:cs="Tahoma"/>
        </w:rPr>
        <w:t>Sem prejuízo do disposto na Cláusula 4.</w:t>
      </w:r>
      <w:r>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Pr>
          <w:rFonts w:ascii="Garamond" w:hAnsi="Garamond" w:cs="Tahoma"/>
        </w:rPr>
        <w:t xml:space="preserve"> da Quarta Série</w:t>
      </w:r>
      <w:r w:rsidRPr="00AD474D">
        <w:rPr>
          <w:rFonts w:ascii="Garamond" w:hAnsi="Garamond" w:cs="Tahoma"/>
        </w:rPr>
        <w:t xml:space="preserve">, as Debêntures </w:t>
      </w:r>
      <w:r>
        <w:rPr>
          <w:rFonts w:ascii="Garamond" w:hAnsi="Garamond" w:cs="Tahoma"/>
        </w:rPr>
        <w:t xml:space="preserve">Incentivadas </w:t>
      </w:r>
      <w:r w:rsidRPr="00AD474D">
        <w:rPr>
          <w:rFonts w:ascii="Garamond" w:hAnsi="Garamond" w:cs="Tahoma"/>
        </w:rPr>
        <w:t>deixem de gozar do tratamento tributário previsto na Lei 12.431</w:t>
      </w:r>
      <w:r>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Pr="005271CF">
        <w:rPr>
          <w:rFonts w:ascii="Garamond" w:hAnsi="Garamond" w:cs="Times New Roman"/>
        </w:rPr>
        <w:t>titulares das Debêntures</w:t>
      </w:r>
      <w:r w:rsidRPr="002E44B8">
        <w:rPr>
          <w:rFonts w:ascii="Garamond" w:hAnsi="Garamond"/>
        </w:rPr>
        <w:t xml:space="preserve"> </w:t>
      </w:r>
      <w:r>
        <w:rPr>
          <w:rFonts w:ascii="Garamond" w:hAnsi="Garamond" w:cs="Tahoma"/>
        </w:rPr>
        <w:t>da Quarta Série</w:t>
      </w:r>
      <w:r w:rsidRPr="00AD474D">
        <w:rPr>
          <w:rFonts w:ascii="Garamond" w:hAnsi="Garamond" w:cs="Tahoma"/>
        </w:rPr>
        <w:t>, bem como com qualquer multa a ser paga nos termos da Lei 12.431, de modo que a Emissora deverá acrescer aos pagamentos de quaisquer montantes relativos às Debêntures</w:t>
      </w:r>
      <w:r>
        <w:rPr>
          <w:rFonts w:ascii="Garamond" w:hAnsi="Garamond" w:cs="Tahoma"/>
        </w:rPr>
        <w:t xml:space="preserve"> Incentivadas</w:t>
      </w:r>
      <w:r w:rsidRPr="00AD474D">
        <w:rPr>
          <w:rFonts w:ascii="Garamond" w:hAnsi="Garamond" w:cs="Tahoma"/>
        </w:rPr>
        <w:t xml:space="preserve"> valores adicionais suficientes para que os </w:t>
      </w:r>
      <w:r w:rsidRPr="005271CF">
        <w:rPr>
          <w:rFonts w:ascii="Garamond" w:hAnsi="Garamond" w:cs="Times New Roman"/>
        </w:rPr>
        <w:t>titulares das Debêntures</w:t>
      </w:r>
      <w:r w:rsidRPr="002E44B8">
        <w:rPr>
          <w:rFonts w:ascii="Garamond" w:hAnsi="Garamond"/>
        </w:rPr>
        <w:t xml:space="preserve"> </w:t>
      </w:r>
      <w:r>
        <w:rPr>
          <w:rFonts w:ascii="Garamond" w:hAnsi="Garamond" w:cs="Tahoma"/>
        </w:rPr>
        <w:t xml:space="preserve">da Quarta Série </w:t>
      </w:r>
      <w:r w:rsidRPr="00AD474D">
        <w:rPr>
          <w:rFonts w:ascii="Garamond" w:hAnsi="Garamond" w:cs="Tahoma"/>
        </w:rPr>
        <w:t>recebam tais pagamentos como se os referidos tributos não fossem incidentes</w:t>
      </w:r>
      <w:r>
        <w:rPr>
          <w:rFonts w:ascii="Garamond" w:hAnsi="Garamond" w:cs="Tahoma"/>
        </w:rPr>
        <w:t>, fora do âmbito da B3.</w:t>
      </w:r>
    </w:p>
    <w:p w14:paraId="4E3CAEB5" w14:textId="77777777" w:rsidR="0028150D" w:rsidRPr="003126C4" w:rsidRDefault="0028150D" w:rsidP="0028150D">
      <w:pPr>
        <w:spacing w:line="320" w:lineRule="exact"/>
        <w:rPr>
          <w:rFonts w:ascii="Garamond" w:hAnsi="Garamond"/>
        </w:rPr>
      </w:pPr>
    </w:p>
    <w:p w14:paraId="09073212" w14:textId="77777777" w:rsidR="0028150D" w:rsidRPr="00475BFA" w:rsidRDefault="0028150D" w:rsidP="005E56D3">
      <w:pPr>
        <w:pStyle w:val="Ttulo6"/>
        <w:keepNext/>
        <w:numPr>
          <w:ilvl w:val="0"/>
          <w:numId w:val="67"/>
        </w:numPr>
        <w:spacing w:line="320" w:lineRule="exact"/>
        <w:ind w:left="0" w:firstLine="0"/>
        <w:jc w:val="center"/>
        <w:rPr>
          <w:rFonts w:ascii="Garamond" w:hAnsi="Garamond"/>
          <w:smallCaps/>
          <w:sz w:val="24"/>
          <w:szCs w:val="24"/>
        </w:rPr>
      </w:pPr>
      <w:r w:rsidRPr="00B314E0">
        <w:rPr>
          <w:rFonts w:ascii="Garamond" w:hAnsi="Garamond"/>
          <w:smallCaps/>
          <w:sz w:val="24"/>
          <w:szCs w:val="24"/>
        </w:rPr>
        <w:lastRenderedPageBreak/>
        <w:t xml:space="preserve">Cláusula V - Vencimento Antecipado </w:t>
      </w:r>
    </w:p>
    <w:p w14:paraId="7418879F" w14:textId="77777777" w:rsidR="0028150D" w:rsidRPr="00CA783D" w:rsidRDefault="0028150D" w:rsidP="005E56D3">
      <w:pPr>
        <w:keepNext/>
        <w:spacing w:line="320" w:lineRule="exact"/>
        <w:rPr>
          <w:rFonts w:ascii="Garamond" w:hAnsi="Garamond"/>
        </w:rPr>
      </w:pPr>
    </w:p>
    <w:p w14:paraId="6C17C99B" w14:textId="77777777" w:rsidR="0028150D" w:rsidRDefault="0028150D" w:rsidP="005E56D3">
      <w:pPr>
        <w:pStyle w:val="Ttulo6"/>
        <w:keepNext/>
        <w:numPr>
          <w:ilvl w:val="1"/>
          <w:numId w:val="67"/>
        </w:numPr>
        <w:spacing w:line="320" w:lineRule="exact"/>
        <w:ind w:left="0" w:firstLine="0"/>
        <w:jc w:val="both"/>
        <w:rPr>
          <w:rFonts w:ascii="Garamond" w:hAnsi="Garamond"/>
          <w:b w:val="0"/>
          <w:sz w:val="24"/>
          <w:szCs w:val="24"/>
        </w:rPr>
      </w:pPr>
      <w:r w:rsidRPr="00E1733A">
        <w:rPr>
          <w:rFonts w:ascii="Garamond" w:hAnsi="Garamond" w:cs="Tahoma"/>
          <w:b w:val="0"/>
          <w:bCs w:val="0"/>
          <w:sz w:val="24"/>
          <w:szCs w:val="24"/>
        </w:rPr>
        <w:t xml:space="preserve">Observado o disposto nas Cláusulas 5.2 a 5.9 abaixo, </w:t>
      </w:r>
      <w:r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Pr>
          <w:rFonts w:ascii="Garamond" w:hAnsi="Garamond" w:cs="Tahoma"/>
          <w:b w:val="0"/>
          <w:bCs w:val="0"/>
          <w:sz w:val="24"/>
          <w:szCs w:val="24"/>
        </w:rPr>
        <w:t>Unitário</w:t>
      </w:r>
      <w:r w:rsidRPr="00D87819">
        <w:rPr>
          <w:rFonts w:ascii="Garamond" w:hAnsi="Garamond" w:cs="Tahoma"/>
          <w:b w:val="0"/>
          <w:bCs w:val="0"/>
          <w:sz w:val="24"/>
          <w:szCs w:val="24"/>
        </w:rPr>
        <w:t xml:space="preserve"> das Debêntures </w:t>
      </w:r>
      <w:r>
        <w:rPr>
          <w:rFonts w:ascii="Garamond" w:hAnsi="Garamond" w:cs="Tahoma"/>
          <w:b w:val="0"/>
          <w:bCs w:val="0"/>
          <w:sz w:val="24"/>
          <w:szCs w:val="24"/>
        </w:rPr>
        <w:t>Não Incentivadas ou</w:t>
      </w:r>
      <w:r w:rsidRPr="00D87819">
        <w:rPr>
          <w:rFonts w:ascii="Garamond" w:hAnsi="Garamond" w:cs="Tahoma"/>
          <w:b w:val="0"/>
          <w:bCs w:val="0"/>
          <w:sz w:val="24"/>
          <w:szCs w:val="24"/>
        </w:rPr>
        <w:t xml:space="preserve"> </w:t>
      </w:r>
      <w:r>
        <w:rPr>
          <w:rFonts w:ascii="Garamond" w:hAnsi="Garamond" w:cs="Tahoma"/>
          <w:b w:val="0"/>
          <w:bCs w:val="0"/>
          <w:sz w:val="24"/>
          <w:szCs w:val="24"/>
        </w:rPr>
        <w:t>do</w:t>
      </w:r>
      <w:r w:rsidRPr="00E95D81">
        <w:rPr>
          <w:rFonts w:ascii="Garamond" w:hAnsi="Garamond" w:cs="Tahoma"/>
          <w:b w:val="0"/>
          <w:bCs w:val="0"/>
          <w:sz w:val="24"/>
          <w:szCs w:val="24"/>
        </w:rPr>
        <w:t xml:space="preserve"> saldo do Valor Nominal Unitário das Debêntures Não Incentivadas</w:t>
      </w:r>
      <w:r>
        <w:rPr>
          <w:rFonts w:ascii="Garamond" w:hAnsi="Garamond" w:cs="Tahoma"/>
          <w:b w:val="0"/>
          <w:bCs w:val="0"/>
          <w:sz w:val="24"/>
          <w:szCs w:val="24"/>
        </w:rPr>
        <w:t>; ou</w:t>
      </w:r>
      <w:r w:rsidRPr="00D87819">
        <w:rPr>
          <w:rFonts w:ascii="Garamond" w:hAnsi="Garamond" w:cs="Tahoma"/>
          <w:b w:val="0"/>
          <w:bCs w:val="0"/>
          <w:sz w:val="24"/>
          <w:szCs w:val="24"/>
        </w:rPr>
        <w:t xml:space="preserve"> do Valor Nominal Atualizado das Debêntures</w:t>
      </w:r>
      <w:r>
        <w:rPr>
          <w:rFonts w:ascii="Garamond" w:hAnsi="Garamond" w:cs="Tahoma"/>
          <w:b w:val="0"/>
          <w:bCs w:val="0"/>
          <w:sz w:val="24"/>
          <w:szCs w:val="24"/>
        </w:rPr>
        <w:t xml:space="preserve"> da Quarta Série, conforme o caso</w:t>
      </w:r>
      <w:r w:rsidRPr="00D87819">
        <w:rPr>
          <w:rFonts w:ascii="Garamond" w:hAnsi="Garamond" w:cs="Tahoma"/>
          <w:b w:val="0"/>
          <w:bCs w:val="0"/>
          <w:sz w:val="24"/>
          <w:szCs w:val="24"/>
        </w:rPr>
        <w:t xml:space="preserve">, acrescido dos Juros Remuneratórios devidos, calculados </w:t>
      </w:r>
      <w:r w:rsidRPr="002E44B8">
        <w:rPr>
          <w:rFonts w:ascii="Garamond" w:hAnsi="Garamond" w:cs="Tahoma"/>
          <w:b w:val="0"/>
          <w:bCs w:val="0"/>
          <w:i/>
          <w:sz w:val="24"/>
          <w:szCs w:val="24"/>
        </w:rPr>
        <w:t xml:space="preserve">pro rata </w:t>
      </w:r>
      <w:proofErr w:type="spellStart"/>
      <w:r w:rsidRPr="002E44B8">
        <w:rPr>
          <w:rFonts w:ascii="Garamond" w:hAnsi="Garamond" w:cs="Tahoma"/>
          <w:b w:val="0"/>
          <w:bCs w:val="0"/>
          <w:i/>
          <w:sz w:val="24"/>
          <w:szCs w:val="24"/>
        </w:rPr>
        <w:t>temporis</w:t>
      </w:r>
      <w:proofErr w:type="spellEnd"/>
      <w:r w:rsidRPr="00D87819">
        <w:rPr>
          <w:rFonts w:ascii="Garamond" w:hAnsi="Garamond" w:cs="Tahoma"/>
          <w:b w:val="0"/>
          <w:bCs w:val="0"/>
          <w:sz w:val="24"/>
          <w:szCs w:val="24"/>
        </w:rPr>
        <w:t xml:space="preserve"> desde a Data da Primeira Integralização </w:t>
      </w:r>
      <w:r>
        <w:rPr>
          <w:rFonts w:ascii="Garamond" w:hAnsi="Garamond" w:cs="Tahoma"/>
          <w:b w:val="0"/>
          <w:bCs w:val="0"/>
          <w:sz w:val="24"/>
          <w:szCs w:val="24"/>
        </w:rPr>
        <w:t xml:space="preserve">da respectiva série </w:t>
      </w:r>
      <w:r w:rsidRPr="00D87819">
        <w:rPr>
          <w:rFonts w:ascii="Garamond" w:hAnsi="Garamond" w:cs="Tahoma"/>
          <w:b w:val="0"/>
          <w:bCs w:val="0"/>
          <w:sz w:val="24"/>
          <w:szCs w:val="24"/>
        </w:rPr>
        <w:t>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Pr="002E44B8">
        <w:rPr>
          <w:rFonts w:ascii="Garamond" w:hAnsi="Garamond" w:cs="Tahoma"/>
          <w:b w:val="0"/>
          <w:bCs w:val="0"/>
          <w:sz w:val="24"/>
          <w:szCs w:val="24"/>
          <w:u w:val="single"/>
        </w:rPr>
        <w:t>Evento de Inadimplemento</w:t>
      </w:r>
      <w:r w:rsidRPr="00D87819">
        <w:rPr>
          <w:rFonts w:ascii="Garamond" w:hAnsi="Garamond" w:cs="Tahoma"/>
          <w:b w:val="0"/>
          <w:bCs w:val="0"/>
          <w:sz w:val="24"/>
          <w:szCs w:val="24"/>
        </w:rPr>
        <w:t>”)</w:t>
      </w:r>
      <w:r>
        <w:rPr>
          <w:rFonts w:ascii="Garamond" w:hAnsi="Garamond"/>
          <w:b w:val="0"/>
          <w:sz w:val="24"/>
          <w:szCs w:val="24"/>
        </w:rPr>
        <w:t>.</w:t>
      </w:r>
    </w:p>
    <w:p w14:paraId="679E4068" w14:textId="77777777" w:rsidR="0028150D" w:rsidRPr="00B53D6B" w:rsidRDefault="0028150D" w:rsidP="0028150D">
      <w:pPr>
        <w:rPr>
          <w:b/>
        </w:rPr>
      </w:pPr>
    </w:p>
    <w:p w14:paraId="3D19D4C9" w14:textId="77777777" w:rsidR="0028150D" w:rsidRDefault="0028150D" w:rsidP="0028150D">
      <w:pPr>
        <w:pStyle w:val="Ttulo6"/>
        <w:numPr>
          <w:ilvl w:val="1"/>
          <w:numId w:val="67"/>
        </w:numPr>
        <w:spacing w:line="320" w:lineRule="exact"/>
        <w:ind w:left="0" w:firstLine="0"/>
        <w:jc w:val="both"/>
        <w:rPr>
          <w:rFonts w:ascii="Garamond" w:hAnsi="Garamond"/>
          <w:b w:val="0"/>
          <w:sz w:val="24"/>
          <w:szCs w:val="24"/>
        </w:rPr>
      </w:pPr>
      <w:r w:rsidRPr="00A93FB7">
        <w:rPr>
          <w:rFonts w:ascii="Garamond" w:hAnsi="Garamond"/>
          <w:b w:val="0"/>
          <w:sz w:val="24"/>
          <w:szCs w:val="24"/>
        </w:rPr>
        <w:t xml:space="preserve">Constituem Eventos de </w:t>
      </w:r>
      <w:r>
        <w:rPr>
          <w:rFonts w:ascii="Garamond" w:hAnsi="Garamond"/>
          <w:b w:val="0"/>
          <w:sz w:val="24"/>
          <w:szCs w:val="24"/>
        </w:rPr>
        <w:t>Inadimplemento</w:t>
      </w:r>
      <w:r w:rsidRPr="00A93FB7">
        <w:rPr>
          <w:rFonts w:ascii="Garamond" w:hAnsi="Garamond"/>
          <w:b w:val="0"/>
          <w:sz w:val="24"/>
          <w:szCs w:val="24"/>
        </w:rPr>
        <w:t xml:space="preserve"> que acarretam o vencimento </w:t>
      </w:r>
      <w:r>
        <w:rPr>
          <w:rFonts w:ascii="Garamond" w:hAnsi="Garamond"/>
          <w:b w:val="0"/>
          <w:sz w:val="24"/>
          <w:szCs w:val="24"/>
        </w:rPr>
        <w:t xml:space="preserve">antecipado </w:t>
      </w:r>
      <w:r w:rsidRPr="00A93FB7">
        <w:rPr>
          <w:rFonts w:ascii="Garamond" w:hAnsi="Garamond"/>
          <w:b w:val="0"/>
          <w:sz w:val="24"/>
          <w:szCs w:val="24"/>
        </w:rPr>
        <w:t>automático das obrigações decorrentes desta Escritura de Emissão</w:t>
      </w:r>
      <w:r>
        <w:rPr>
          <w:rFonts w:ascii="Garamond" w:hAnsi="Garamond"/>
          <w:b w:val="0"/>
          <w:sz w:val="24"/>
          <w:szCs w:val="24"/>
        </w:rPr>
        <w:t xml:space="preserve"> </w:t>
      </w:r>
      <w:r w:rsidRPr="003126C4">
        <w:rPr>
          <w:rFonts w:ascii="Garamond" w:hAnsi="Garamond"/>
          <w:b w:val="0"/>
          <w:color w:val="000000"/>
          <w:sz w:val="24"/>
          <w:szCs w:val="24"/>
        </w:rPr>
        <w:t>(“</w:t>
      </w:r>
      <w:r w:rsidRPr="008354E8">
        <w:rPr>
          <w:rFonts w:ascii="Garamond" w:hAnsi="Garamond"/>
          <w:b w:val="0"/>
          <w:color w:val="000000"/>
          <w:sz w:val="24"/>
          <w:szCs w:val="24"/>
          <w:u w:val="single"/>
        </w:rPr>
        <w:t>Eventos de Inadimplemento - Vencimento Antecipado Automático</w:t>
      </w:r>
      <w:r w:rsidRPr="003126C4">
        <w:rPr>
          <w:rFonts w:ascii="Garamond" w:hAnsi="Garamond"/>
          <w:b w:val="0"/>
          <w:color w:val="000000"/>
          <w:sz w:val="24"/>
          <w:szCs w:val="24"/>
        </w:rPr>
        <w:t>”)</w:t>
      </w:r>
      <w:r>
        <w:rPr>
          <w:rFonts w:ascii="Garamond" w:hAnsi="Garamond"/>
          <w:b w:val="0"/>
          <w:sz w:val="24"/>
          <w:szCs w:val="24"/>
        </w:rPr>
        <w:t xml:space="preserve"> </w:t>
      </w:r>
    </w:p>
    <w:p w14:paraId="2304F84A" w14:textId="77777777" w:rsidR="0028150D" w:rsidRPr="00412B4B" w:rsidRDefault="0028150D" w:rsidP="0028150D"/>
    <w:p w14:paraId="10B5FD7C" w14:textId="77777777" w:rsidR="0028150D" w:rsidRPr="003D0740"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Pr>
          <w:rFonts w:ascii="Garamond" w:hAnsi="Garamond"/>
          <w:sz w:val="24"/>
          <w:szCs w:val="24"/>
        </w:rPr>
        <w:t>descumprimento de obrigações pecuniárias previstas nesta Escritura de Emissão</w:t>
      </w:r>
      <w:r w:rsidRPr="002E44B8">
        <w:rPr>
          <w:rFonts w:ascii="Garamond" w:hAnsi="Garamond"/>
          <w:sz w:val="24"/>
          <w:szCs w:val="24"/>
        </w:rPr>
        <w:t>, sem que tal descumprimento seja sanado pela Emissora no prazo de até 2 (dois) Dias Úteis contado do respectivo vencimento</w:t>
      </w:r>
      <w:r w:rsidRPr="00E13E1D">
        <w:rPr>
          <w:rFonts w:ascii="Garamond" w:hAnsi="Garamond" w:cs="Tahoma"/>
          <w:sz w:val="24"/>
          <w:szCs w:val="24"/>
        </w:rPr>
        <w:t>;</w:t>
      </w:r>
      <w:r>
        <w:rPr>
          <w:rFonts w:ascii="Garamond" w:hAnsi="Garamond" w:cs="Tahoma"/>
          <w:sz w:val="24"/>
          <w:szCs w:val="24"/>
        </w:rPr>
        <w:t xml:space="preserve"> </w:t>
      </w:r>
    </w:p>
    <w:p w14:paraId="30CA4647" w14:textId="77777777" w:rsidR="0028150D" w:rsidRPr="00541F83" w:rsidRDefault="0028150D" w:rsidP="0028150D">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14:paraId="5AF6EF87" w14:textId="77777777" w:rsidR="0028150D" w:rsidRPr="00D65DAA"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w:t>
      </w:r>
      <w:r>
        <w:rPr>
          <w:rFonts w:ascii="Garamond" w:hAnsi="Garamond"/>
          <w:sz w:val="24"/>
          <w:szCs w:val="24"/>
        </w:rPr>
        <w:t xml:space="preserve"> e/ou de quaisquer Subsidiárias Relevantes</w:t>
      </w:r>
      <w:r w:rsidRPr="002E44B8">
        <w:rPr>
          <w:rFonts w:ascii="Garamond" w:hAnsi="Garamond"/>
          <w:sz w:val="24"/>
          <w:szCs w:val="24"/>
        </w:rPr>
        <w:t>, exceto se a liquidação, dissolução e/ou extinção decorrer de uma operação societária que não constitua um Evento de Inadimplemento, nos termos permitidos nesta Escritura de Emissão</w:t>
      </w:r>
      <w:r>
        <w:rPr>
          <w:rFonts w:ascii="Garamond" w:hAnsi="Garamond"/>
          <w:sz w:val="24"/>
          <w:szCs w:val="24"/>
        </w:rPr>
        <w:t xml:space="preserve">. </w:t>
      </w:r>
      <w:r>
        <w:rPr>
          <w:rFonts w:ascii="Garamond" w:hAnsi="Garamond" w:cs="Tahoma"/>
          <w:sz w:val="24"/>
          <w:szCs w:val="24"/>
        </w:rPr>
        <w:t xml:space="preserve">Para os fins desta Escritura de Emissão, </w:t>
      </w:r>
      <w:r w:rsidRPr="002E44B8">
        <w:rPr>
          <w:rFonts w:ascii="Garamond" w:hAnsi="Garamond"/>
          <w:sz w:val="24"/>
          <w:szCs w:val="24"/>
        </w:rPr>
        <w:t>“</w:t>
      </w:r>
      <w:r w:rsidRPr="000546D1">
        <w:rPr>
          <w:rFonts w:ascii="Garamond" w:hAnsi="Garamond"/>
          <w:sz w:val="24"/>
          <w:szCs w:val="24"/>
          <w:u w:val="single"/>
        </w:rPr>
        <w:t>Subsidiária Relevante</w:t>
      </w:r>
      <w:r w:rsidRPr="002E44B8">
        <w:rPr>
          <w:rFonts w:ascii="Garamond" w:hAnsi="Garamond"/>
          <w:sz w:val="24"/>
          <w:szCs w:val="24"/>
        </w:rPr>
        <w:t xml:space="preserve">” da Emissora </w:t>
      </w:r>
      <w:r>
        <w:rPr>
          <w:rFonts w:ascii="Garamond" w:hAnsi="Garamond"/>
          <w:sz w:val="24"/>
          <w:szCs w:val="24"/>
        </w:rPr>
        <w:t xml:space="preserve">será </w:t>
      </w:r>
      <w:r w:rsidRPr="002E44B8">
        <w:rPr>
          <w:rFonts w:ascii="Garamond" w:hAnsi="Garamond"/>
          <w:sz w:val="24"/>
          <w:szCs w:val="24"/>
        </w:rPr>
        <w:t xml:space="preserve">considerada qualquer sociedade subsidiária ou controlada, direta ou indireta, que represente, em valor individual ou agregado, mais de </w:t>
      </w:r>
      <w:r>
        <w:rPr>
          <w:rFonts w:ascii="Garamond" w:hAnsi="Garamond"/>
          <w:sz w:val="24"/>
          <w:szCs w:val="24"/>
        </w:rPr>
        <w:t>5</w:t>
      </w:r>
      <w:r w:rsidRPr="002E44B8">
        <w:rPr>
          <w:rFonts w:ascii="Garamond" w:hAnsi="Garamond"/>
          <w:sz w:val="24"/>
          <w:szCs w:val="24"/>
        </w:rPr>
        <w:t>% (</w:t>
      </w:r>
      <w:r>
        <w:rPr>
          <w:rFonts w:ascii="Garamond" w:hAnsi="Garamond"/>
          <w:sz w:val="24"/>
          <w:szCs w:val="24"/>
        </w:rPr>
        <w:t>cinco</w:t>
      </w:r>
      <w:r w:rsidRPr="002E44B8">
        <w:rPr>
          <w:rFonts w:ascii="Garamond" w:hAnsi="Garamond"/>
          <w:sz w:val="24"/>
          <w:szCs w:val="24"/>
        </w:rPr>
        <w:t xml:space="preserve"> por cento) de seu </w:t>
      </w:r>
      <w:r w:rsidRPr="009D59DA">
        <w:rPr>
          <w:rFonts w:ascii="Garamond" w:hAnsi="Garamond"/>
          <w:sz w:val="24"/>
          <w:szCs w:val="24"/>
        </w:rPr>
        <w:t>ativo consolidado,</w:t>
      </w:r>
      <w:r w:rsidRPr="002E44B8">
        <w:rPr>
          <w:rFonts w:ascii="Garamond" w:hAnsi="Garamond"/>
          <w:sz w:val="24"/>
          <w:szCs w:val="24"/>
        </w:rPr>
        <w:t xml:space="preserve"> conforme última demonstração financeira consolidada da Emissora ou mais de 5% (cinco por cento) de suas receitas consolidadas dos últimos 12 </w:t>
      </w:r>
      <w:r>
        <w:rPr>
          <w:rFonts w:ascii="Garamond" w:hAnsi="Garamond"/>
          <w:sz w:val="24"/>
          <w:szCs w:val="24"/>
        </w:rPr>
        <w:t xml:space="preserve">(doze) </w:t>
      </w:r>
      <w:r w:rsidRPr="002E44B8">
        <w:rPr>
          <w:rFonts w:ascii="Garamond" w:hAnsi="Garamond"/>
          <w:sz w:val="24"/>
          <w:szCs w:val="24"/>
        </w:rPr>
        <w:t>meses</w:t>
      </w:r>
      <w:r w:rsidRPr="00015466">
        <w:rPr>
          <w:rFonts w:ascii="Garamond" w:hAnsi="Garamond"/>
          <w:sz w:val="24"/>
          <w:szCs w:val="24"/>
        </w:rPr>
        <w:t>;</w:t>
      </w:r>
    </w:p>
    <w:p w14:paraId="4E4FF0CC" w14:textId="77777777" w:rsidR="0028150D" w:rsidRPr="00D65DAA" w:rsidRDefault="0028150D" w:rsidP="0028150D">
      <w:pPr>
        <w:pStyle w:val="PargrafodaLista"/>
        <w:spacing w:line="320" w:lineRule="exact"/>
        <w:rPr>
          <w:rFonts w:ascii="Garamond" w:hAnsi="Garamond"/>
        </w:rPr>
      </w:pPr>
    </w:p>
    <w:p w14:paraId="6BD5AB62" w14:textId="77777777" w:rsidR="0028150D" w:rsidRPr="00BE7C27"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FD0FDE">
        <w:rPr>
          <w:rFonts w:ascii="Garamond" w:hAnsi="Garamond" w:cs="Tahoma"/>
          <w:sz w:val="24"/>
          <w:szCs w:val="24"/>
        </w:rPr>
        <w:t>inadimplemento</w:t>
      </w:r>
      <w:r>
        <w:rPr>
          <w:rFonts w:ascii="Garamond" w:hAnsi="Garamond" w:cs="Tahoma"/>
          <w:sz w:val="24"/>
          <w:szCs w:val="24"/>
        </w:rPr>
        <w:t xml:space="preserve"> ou decretação de vencimento antecipado </w:t>
      </w:r>
      <w:r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e/ou por quaisquer subsidiárias, </w:t>
      </w:r>
      <w:r w:rsidRPr="003126C4">
        <w:rPr>
          <w:rFonts w:ascii="Garamond" w:hAnsi="Garamond"/>
          <w:sz w:val="24"/>
          <w:szCs w:val="24"/>
        </w:rPr>
        <w:t xml:space="preserve">sociedades controladas </w:t>
      </w:r>
      <w:r w:rsidRPr="00791B52">
        <w:rPr>
          <w:rFonts w:ascii="Garamond" w:hAnsi="Garamond"/>
          <w:sz w:val="24"/>
          <w:szCs w:val="24"/>
        </w:rPr>
        <w:t xml:space="preserve">ou </w:t>
      </w:r>
      <w:r w:rsidRPr="00E95D81">
        <w:rPr>
          <w:rFonts w:ascii="Garamond" w:hAnsi="Garamond"/>
          <w:sz w:val="24"/>
          <w:szCs w:val="24"/>
        </w:rPr>
        <w:t xml:space="preserve">cuja participação da Emissora seja igual ou superior a </w:t>
      </w:r>
      <w:r>
        <w:rPr>
          <w:rFonts w:ascii="Garamond" w:hAnsi="Garamond"/>
          <w:sz w:val="24"/>
          <w:szCs w:val="24"/>
        </w:rPr>
        <w:t>15</w:t>
      </w:r>
      <w:r w:rsidRPr="00E95D81">
        <w:rPr>
          <w:rFonts w:ascii="Garamond" w:hAnsi="Garamond"/>
          <w:sz w:val="24"/>
          <w:szCs w:val="24"/>
        </w:rPr>
        <w:t>% (</w:t>
      </w:r>
      <w:r>
        <w:rPr>
          <w:rFonts w:ascii="Garamond" w:hAnsi="Garamond"/>
          <w:sz w:val="24"/>
          <w:szCs w:val="24"/>
        </w:rPr>
        <w:t>quinze</w:t>
      </w:r>
      <w:r w:rsidRPr="00E95D81">
        <w:rPr>
          <w:rFonts w:ascii="Garamond" w:hAnsi="Garamond"/>
          <w:sz w:val="24"/>
          <w:szCs w:val="24"/>
        </w:rPr>
        <w:t xml:space="preserve"> por cento) do capital social</w:t>
      </w:r>
      <w:r w:rsidRPr="00791B52">
        <w:rPr>
          <w:rFonts w:ascii="Garamond" w:hAnsi="Garamond"/>
          <w:sz w:val="24"/>
          <w:szCs w:val="24"/>
        </w:rPr>
        <w:t xml:space="preserve"> e/ou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 xml:space="preserve">cujo valor, individual ou agregado, seja equivalente a, no mínimo, R$ 400.000.000,00 (quatrocentos milhões de reais), ou seu </w:t>
      </w:r>
      <w:r w:rsidRPr="002E44B8">
        <w:rPr>
          <w:rFonts w:ascii="Garamond" w:hAnsi="Garamond" w:cs="Tahoma"/>
          <w:sz w:val="24"/>
          <w:szCs w:val="24"/>
        </w:rPr>
        <w:lastRenderedPageBreak/>
        <w:t>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no prazo de cura estabelecido no respectivo contrato, se houver; ou (</w:t>
      </w:r>
      <w:proofErr w:type="spellStart"/>
      <w:r>
        <w:rPr>
          <w:rFonts w:ascii="Garamond" w:hAnsi="Garamond"/>
          <w:sz w:val="24"/>
          <w:szCs w:val="24"/>
        </w:rPr>
        <w:t>ii</w:t>
      </w:r>
      <w:proofErr w:type="spellEnd"/>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Pr>
          <w:rFonts w:ascii="Garamond" w:hAnsi="Garamond"/>
          <w:sz w:val="24"/>
          <w:szCs w:val="24"/>
        </w:rPr>
        <w:t>; ou (</w:t>
      </w:r>
      <w:proofErr w:type="spellStart"/>
      <w:r>
        <w:rPr>
          <w:rFonts w:ascii="Garamond" w:hAnsi="Garamond"/>
          <w:sz w:val="24"/>
          <w:szCs w:val="24"/>
        </w:rPr>
        <w:t>iii</w:t>
      </w:r>
      <w:proofErr w:type="spellEnd"/>
      <w:r>
        <w:rPr>
          <w:rFonts w:ascii="Garamond" w:hAnsi="Garamond"/>
          <w:sz w:val="24"/>
          <w:szCs w:val="24"/>
        </w:rPr>
        <w:t xml:space="preserve">) por inadimplemento ou decretação de vencimento antecipado de contratos celebrados pela Cia Estadual de Distribuição de Energia Elétrica (CNPJ/ME nº </w:t>
      </w:r>
      <w:r w:rsidRPr="0082200D">
        <w:rPr>
          <w:rFonts w:ascii="Garamond" w:hAnsi="Garamond"/>
          <w:sz w:val="24"/>
          <w:szCs w:val="24"/>
        </w:rPr>
        <w:t>08.467.115/0001-00</w:t>
      </w:r>
      <w:r>
        <w:rPr>
          <w:rFonts w:ascii="Garamond" w:hAnsi="Garamond"/>
          <w:sz w:val="24"/>
          <w:szCs w:val="24"/>
        </w:rPr>
        <w:t xml:space="preserve">) e/ou pela Cia Estadual de Geração e Transmissão de Energia (CNPJ/ME nº </w:t>
      </w:r>
      <w:r w:rsidRPr="0082200D">
        <w:rPr>
          <w:rFonts w:ascii="Garamond" w:hAnsi="Garamond"/>
          <w:sz w:val="24"/>
          <w:szCs w:val="24"/>
        </w:rPr>
        <w:t>92.715.812/0001-31</w:t>
      </w:r>
      <w:r>
        <w:rPr>
          <w:rFonts w:ascii="Garamond" w:hAnsi="Garamond"/>
          <w:sz w:val="24"/>
          <w:szCs w:val="24"/>
        </w:rPr>
        <w:t>)</w:t>
      </w:r>
      <w:r w:rsidRPr="0048125E">
        <w:rPr>
          <w:rFonts w:ascii="Garamond" w:hAnsi="Garamond" w:cs="Tahoma"/>
          <w:sz w:val="24"/>
          <w:szCs w:val="24"/>
        </w:rPr>
        <w:t>;</w:t>
      </w:r>
      <w:r w:rsidRPr="00BE7C27">
        <w:rPr>
          <w:rFonts w:ascii="Garamond" w:hAnsi="Garamond" w:cs="Tahoma"/>
          <w:sz w:val="24"/>
          <w:szCs w:val="24"/>
        </w:rPr>
        <w:t xml:space="preserve"> </w:t>
      </w:r>
    </w:p>
    <w:p w14:paraId="7F1CB04E" w14:textId="77777777" w:rsidR="0028150D" w:rsidRDefault="0028150D" w:rsidP="0028150D">
      <w:pPr>
        <w:pStyle w:val="PargrafodaLista"/>
        <w:rPr>
          <w:rFonts w:ascii="Garamond" w:hAnsi="Garamond"/>
        </w:rPr>
      </w:pPr>
    </w:p>
    <w:p w14:paraId="0AA49B26" w14:textId="77777777" w:rsidR="0028150D"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caso qualquer procedimento de falência, dissolução ou recuperação judicial ou extrajudicial ou procedimento similar (</w:t>
      </w:r>
      <w:r>
        <w:rPr>
          <w:rFonts w:ascii="Garamond" w:hAnsi="Garamond"/>
          <w:sz w:val="24"/>
          <w:szCs w:val="24"/>
        </w:rPr>
        <w:t>i</w:t>
      </w:r>
      <w:r w:rsidRPr="002E44B8">
        <w:rPr>
          <w:rFonts w:ascii="Garamond" w:hAnsi="Garamond"/>
          <w:sz w:val="24"/>
          <w:szCs w:val="24"/>
        </w:rPr>
        <w:t>) seja instaurado por solicitação da Emissora ou de uma de suas Subsidiárias Relevantes; ou (</w:t>
      </w:r>
      <w:proofErr w:type="spellStart"/>
      <w:r>
        <w:rPr>
          <w:rFonts w:ascii="Garamond" w:hAnsi="Garamond"/>
          <w:sz w:val="24"/>
          <w:szCs w:val="24"/>
        </w:rPr>
        <w:t>ii</w:t>
      </w:r>
      <w:proofErr w:type="spellEnd"/>
      <w:r w:rsidRPr="002E44B8">
        <w:rPr>
          <w:rFonts w:ascii="Garamond" w:hAnsi="Garamond"/>
          <w:sz w:val="24"/>
          <w:szCs w:val="24"/>
        </w:rPr>
        <w:t>) decretado contra a Emissora ou uma de suas Subsidiárias Relevantes e não revertido no prazo de legal</w:t>
      </w:r>
      <w:r w:rsidRPr="00B52F6D">
        <w:rPr>
          <w:rFonts w:ascii="Garamond" w:hAnsi="Garamond"/>
          <w:sz w:val="24"/>
          <w:szCs w:val="24"/>
        </w:rPr>
        <w:t xml:space="preserve">; </w:t>
      </w:r>
    </w:p>
    <w:p w14:paraId="67E0A930" w14:textId="77777777" w:rsidR="0028150D" w:rsidRDefault="0028150D" w:rsidP="0028150D">
      <w:pPr>
        <w:pStyle w:val="PargrafodaLista"/>
        <w:rPr>
          <w:rFonts w:ascii="Garamond" w:hAnsi="Garamond"/>
        </w:rPr>
      </w:pPr>
    </w:p>
    <w:p w14:paraId="30C792F8" w14:textId="77777777" w:rsidR="0028150D"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Pr="003126C4">
        <w:rPr>
          <w:rFonts w:ascii="Garamond" w:hAnsi="Garamond"/>
          <w:sz w:val="24"/>
          <w:szCs w:val="24"/>
        </w:rPr>
        <w:t>;</w:t>
      </w:r>
    </w:p>
    <w:p w14:paraId="735E0996" w14:textId="77777777" w:rsidR="0028150D" w:rsidRDefault="0028150D" w:rsidP="0028150D">
      <w:pPr>
        <w:pStyle w:val="PargrafodaLista"/>
        <w:rPr>
          <w:rFonts w:ascii="Garamond" w:hAnsi="Garamond"/>
        </w:rPr>
      </w:pPr>
    </w:p>
    <w:p w14:paraId="79A2A2FE" w14:textId="77777777" w:rsidR="0028150D" w:rsidRPr="006B6923"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descumprimento de quaisquer obrigações previstas na Cláusula 4.18 acima</w:t>
      </w:r>
      <w:r w:rsidRPr="00FD01AA">
        <w:rPr>
          <w:rFonts w:ascii="Garamond" w:hAnsi="Garamond" w:cs="Tahoma"/>
          <w:sz w:val="24"/>
          <w:szCs w:val="24"/>
        </w:rPr>
        <w:t>;</w:t>
      </w:r>
    </w:p>
    <w:p w14:paraId="6F53F2DD" w14:textId="77777777" w:rsidR="0028150D" w:rsidRDefault="0028150D" w:rsidP="0028150D">
      <w:pPr>
        <w:pStyle w:val="PargrafodaLista"/>
        <w:rPr>
          <w:rFonts w:ascii="Garamond" w:hAnsi="Garamond" w:cs="Tahoma"/>
        </w:rPr>
      </w:pPr>
    </w:p>
    <w:p w14:paraId="02990D96" w14:textId="77777777" w:rsidR="0028150D" w:rsidRPr="00725C6E"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E95D81">
        <w:rPr>
          <w:rFonts w:ascii="Garamond" w:hAnsi="Garamond" w:cs="Tahoma"/>
          <w:sz w:val="24"/>
          <w:szCs w:val="24"/>
        </w:rPr>
        <w:t xml:space="preserve">alteração no controle acionário direto </w:t>
      </w:r>
      <w:r>
        <w:rPr>
          <w:rFonts w:ascii="Garamond" w:hAnsi="Garamond" w:cs="Tahoma"/>
          <w:sz w:val="24"/>
          <w:szCs w:val="24"/>
        </w:rPr>
        <w:t>ou indireto das</w:t>
      </w:r>
      <w:r w:rsidRPr="00E95D81">
        <w:rPr>
          <w:rFonts w:ascii="Garamond" w:hAnsi="Garamond" w:cs="Tahoma"/>
          <w:sz w:val="24"/>
          <w:szCs w:val="24"/>
        </w:rPr>
        <w:t xml:space="preserve"> Subsidiárias Relevantes, conforme definido nos termos do artigo 116 da Lei das Sociedades por Ações</w:t>
      </w:r>
      <w:r w:rsidRPr="007764FD">
        <w:rPr>
          <w:rFonts w:ascii="Garamond" w:hAnsi="Garamond" w:cs="Tahoma"/>
          <w:sz w:val="24"/>
          <w:szCs w:val="24"/>
        </w:rPr>
        <w:t>, exceto (i) se mediante a prévia autorização de Debenturistas reunidos em Assembleia Geral de Debenturistas; (</w:t>
      </w:r>
      <w:proofErr w:type="spellStart"/>
      <w:r w:rsidRPr="007764FD">
        <w:rPr>
          <w:rFonts w:ascii="Garamond" w:hAnsi="Garamond" w:cs="Tahoma"/>
          <w:sz w:val="24"/>
          <w:szCs w:val="24"/>
        </w:rPr>
        <w:t>ii</w:t>
      </w:r>
      <w:proofErr w:type="spellEnd"/>
      <w:r w:rsidRPr="007764FD">
        <w:rPr>
          <w:rFonts w:ascii="Garamond" w:hAnsi="Garamond" w:cs="Tahoma"/>
          <w:sz w:val="24"/>
          <w:szCs w:val="24"/>
        </w:rPr>
        <w:t>) pelo disposto na Cláusula 4.18 acima</w:t>
      </w:r>
      <w:r w:rsidRPr="009870F0">
        <w:rPr>
          <w:rFonts w:ascii="Garamond" w:hAnsi="Garamond" w:cs="Tahoma"/>
          <w:sz w:val="24"/>
          <w:szCs w:val="24"/>
        </w:rPr>
        <w:t xml:space="preserve"> em relação à </w:t>
      </w:r>
      <w:r>
        <w:rPr>
          <w:rFonts w:ascii="Garamond" w:hAnsi="Garamond" w:cs="Tahoma"/>
          <w:sz w:val="24"/>
          <w:szCs w:val="24"/>
        </w:rPr>
        <w:t>A</w:t>
      </w:r>
      <w:r w:rsidRPr="009870F0">
        <w:rPr>
          <w:rFonts w:ascii="Garamond" w:hAnsi="Garamond" w:cs="Tahoma"/>
          <w:sz w:val="24"/>
          <w:szCs w:val="24"/>
        </w:rPr>
        <w:t xml:space="preserve">lteração do </w:t>
      </w:r>
      <w:r>
        <w:rPr>
          <w:rFonts w:ascii="Garamond" w:hAnsi="Garamond" w:cs="Tahoma"/>
          <w:sz w:val="24"/>
          <w:szCs w:val="24"/>
        </w:rPr>
        <w:t>C</w:t>
      </w:r>
      <w:r w:rsidRPr="00F17F82">
        <w:rPr>
          <w:rFonts w:ascii="Garamond" w:hAnsi="Garamond" w:cs="Tahoma"/>
          <w:sz w:val="24"/>
          <w:szCs w:val="24"/>
        </w:rPr>
        <w:t>ontrole da Emissora; ou (</w:t>
      </w:r>
      <w:proofErr w:type="spellStart"/>
      <w:r w:rsidRPr="00F17F82">
        <w:rPr>
          <w:rFonts w:ascii="Garamond" w:hAnsi="Garamond" w:cs="Tahoma"/>
          <w:sz w:val="24"/>
          <w:szCs w:val="24"/>
        </w:rPr>
        <w:t>iii</w:t>
      </w:r>
      <w:proofErr w:type="spellEnd"/>
      <w:r w:rsidRPr="00F17F82">
        <w:rPr>
          <w:rFonts w:ascii="Garamond" w:hAnsi="Garamond" w:cs="Tahoma"/>
          <w:sz w:val="24"/>
          <w:szCs w:val="24"/>
        </w:rPr>
        <w:t xml:space="preserve">) por operações de cisão e/ou pela segregação da Eletrobras Termonuclear S.A. – ELETRONUCLEAR e/ou da Itaipu Binacional com o objetivo exclusivo de mantê-las sob o controle da União Federal, </w:t>
      </w:r>
      <w:r>
        <w:rPr>
          <w:rFonts w:ascii="Garamond" w:hAnsi="Garamond" w:cs="Tahoma"/>
          <w:sz w:val="24"/>
          <w:szCs w:val="24"/>
        </w:rPr>
        <w:t xml:space="preserve">sendo certo que </w:t>
      </w:r>
      <w:r w:rsidRPr="00F17F82">
        <w:rPr>
          <w:rFonts w:ascii="Garamond" w:hAnsi="Garamond" w:cs="Tahoma"/>
          <w:sz w:val="24"/>
          <w:szCs w:val="24"/>
        </w:rPr>
        <w:t>será considerada uma hipótese de vencimento antecipado para fins deste item “</w:t>
      </w:r>
      <w:r>
        <w:rPr>
          <w:rFonts w:ascii="Garamond" w:hAnsi="Garamond" w:cs="Tahoma"/>
          <w:sz w:val="24"/>
          <w:szCs w:val="24"/>
        </w:rPr>
        <w:t>g</w:t>
      </w:r>
      <w:r w:rsidRPr="00F17F82">
        <w:rPr>
          <w:rFonts w:ascii="Garamond" w:hAnsi="Garamond" w:cs="Tahoma"/>
          <w:sz w:val="24"/>
          <w:szCs w:val="24"/>
        </w:rPr>
        <w:t>”</w:t>
      </w:r>
      <w:r>
        <w:rPr>
          <w:rFonts w:ascii="Garamond" w:hAnsi="Garamond" w:cs="Tahoma"/>
          <w:sz w:val="24"/>
          <w:szCs w:val="24"/>
        </w:rPr>
        <w:t xml:space="preserve"> </w:t>
      </w:r>
      <w:r w:rsidRPr="00F17F82">
        <w:rPr>
          <w:rFonts w:ascii="Garamond" w:hAnsi="Garamond" w:cs="Tahoma"/>
          <w:sz w:val="24"/>
          <w:szCs w:val="24"/>
        </w:rPr>
        <w:t>a ocorrência de fusão, cisão, incorporação, incorporação de ações ou qualquer outra forma de reorganização societária envolvendo a Eletrobras Termonuclear S.A. – ELETRONUCLEAR e/ou a Itaipu Binacional</w:t>
      </w:r>
      <w:r>
        <w:rPr>
          <w:rFonts w:ascii="Garamond" w:hAnsi="Garamond" w:cs="Tahoma"/>
          <w:sz w:val="24"/>
          <w:szCs w:val="24"/>
        </w:rPr>
        <w:t xml:space="preserve"> caso a </w:t>
      </w:r>
      <w:r w:rsidRPr="00F17F82">
        <w:rPr>
          <w:rFonts w:ascii="Garamond" w:hAnsi="Garamond" w:cs="Tahoma"/>
          <w:sz w:val="24"/>
          <w:szCs w:val="24"/>
        </w:rPr>
        <w:t>regulamentação aplicável permit</w:t>
      </w:r>
      <w:r>
        <w:rPr>
          <w:rFonts w:ascii="Garamond" w:hAnsi="Garamond" w:cs="Tahoma"/>
          <w:sz w:val="24"/>
          <w:szCs w:val="24"/>
        </w:rPr>
        <w:t>a</w:t>
      </w:r>
      <w:r w:rsidRPr="00F17F82">
        <w:rPr>
          <w:rFonts w:ascii="Garamond" w:hAnsi="Garamond" w:cs="Tahoma"/>
          <w:sz w:val="24"/>
          <w:szCs w:val="24"/>
        </w:rPr>
        <w:t xml:space="preserve"> que quaisquer terceiros detenham participação societária na Eletrobras Termonuclear S.A. – ELETRONUCLEAR e/ou na Itaipu Binacional</w:t>
      </w:r>
      <w:r w:rsidRPr="00725C6E">
        <w:rPr>
          <w:rFonts w:ascii="Garamond" w:hAnsi="Garamond" w:cs="Tahoma"/>
          <w:sz w:val="24"/>
          <w:szCs w:val="24"/>
        </w:rPr>
        <w:t xml:space="preserve">; </w:t>
      </w:r>
    </w:p>
    <w:p w14:paraId="44AAEC5D" w14:textId="77777777" w:rsidR="0028150D" w:rsidRDefault="0028150D" w:rsidP="0028150D">
      <w:pPr>
        <w:pStyle w:val="PargrafodaLista"/>
        <w:rPr>
          <w:rFonts w:ascii="Garamond" w:hAnsi="Garamond" w:cs="Tahoma"/>
        </w:rPr>
      </w:pPr>
    </w:p>
    <w:p w14:paraId="6C3A8074" w14:textId="77777777" w:rsidR="0028150D" w:rsidRPr="00A93FB7"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ocorrência de fusão, cisão, incorporação, incorporação de ações ou qualquer outra forma de reorganização societária envolvendo a Emissora e/ou as Subsidiárias Relevantes</w:t>
      </w:r>
      <w:r>
        <w:rPr>
          <w:rFonts w:ascii="Garamond" w:hAnsi="Garamond" w:cs="Tahoma"/>
          <w:sz w:val="24"/>
          <w:szCs w:val="24"/>
        </w:rPr>
        <w:t xml:space="preserve">, exceto (i) por operações de </w:t>
      </w:r>
      <w:r w:rsidRPr="002E44B8">
        <w:rPr>
          <w:rFonts w:ascii="Garamond" w:hAnsi="Garamond" w:cs="Tahoma"/>
          <w:sz w:val="24"/>
          <w:szCs w:val="24"/>
        </w:rPr>
        <w:t>fusão, cisão, incorporação, incorporação de ações ou qualquer outra forma de reorganização societária</w:t>
      </w:r>
      <w:r>
        <w:rPr>
          <w:rFonts w:ascii="Garamond" w:hAnsi="Garamond" w:cs="Tahoma"/>
          <w:sz w:val="24"/>
          <w:szCs w:val="24"/>
        </w:rPr>
        <w:t xml:space="preserve"> ocorrida dentro do grupo da Emissora e desde que não resulte na segregação de </w:t>
      </w:r>
      <w:r w:rsidRPr="002E44B8">
        <w:rPr>
          <w:rFonts w:ascii="Garamond" w:hAnsi="Garamond" w:cs="Tahoma"/>
          <w:sz w:val="24"/>
          <w:szCs w:val="24"/>
        </w:rPr>
        <w:t xml:space="preserve">Subsidiárias Relevantes </w:t>
      </w:r>
      <w:r>
        <w:rPr>
          <w:rFonts w:ascii="Garamond" w:hAnsi="Garamond" w:cs="Tahoma"/>
          <w:sz w:val="24"/>
          <w:szCs w:val="24"/>
        </w:rPr>
        <w:t>do grupo da Emissora, ou (</w:t>
      </w:r>
      <w:proofErr w:type="spellStart"/>
      <w:r>
        <w:rPr>
          <w:rFonts w:ascii="Garamond" w:hAnsi="Garamond" w:cs="Tahoma"/>
          <w:sz w:val="24"/>
          <w:szCs w:val="24"/>
        </w:rPr>
        <w:t>ii</w:t>
      </w:r>
      <w:proofErr w:type="spellEnd"/>
      <w:r>
        <w:rPr>
          <w:rFonts w:ascii="Garamond" w:hAnsi="Garamond" w:cs="Tahoma"/>
          <w:sz w:val="24"/>
          <w:szCs w:val="24"/>
        </w:rPr>
        <w:t xml:space="preserve">) por operações de cisão e/ou a segregação </w:t>
      </w:r>
      <w:r w:rsidRPr="00745043">
        <w:rPr>
          <w:rFonts w:ascii="Garamond" w:hAnsi="Garamond" w:cs="Tahoma"/>
          <w:sz w:val="24"/>
          <w:szCs w:val="24"/>
        </w:rPr>
        <w:t xml:space="preserve">da </w:t>
      </w:r>
      <w:r>
        <w:rPr>
          <w:rFonts w:ascii="Garamond" w:hAnsi="Garamond" w:cs="Tahoma"/>
          <w:sz w:val="24"/>
          <w:szCs w:val="24"/>
        </w:rPr>
        <w:t xml:space="preserve">Eletrobras Termonuclear S.A. – ELETRONUCLEAR e/ou a Itaipu Binacional com o objetivo exclusivo de mantê-las sob o controle da União Federal, sendo certo que será considerada uma hipótese de vencimento antecipado para fins deste item “h” a </w:t>
      </w:r>
      <w:r w:rsidRPr="002E44B8">
        <w:rPr>
          <w:rFonts w:ascii="Garamond" w:hAnsi="Garamond" w:cs="Tahoma"/>
          <w:sz w:val="24"/>
          <w:szCs w:val="24"/>
        </w:rPr>
        <w:lastRenderedPageBreak/>
        <w:t>ocorrência de fusão, cisão, incorporação, incorporação de ações ou qualquer outra forma de reorganização societária envolvendo</w:t>
      </w:r>
      <w:r>
        <w:rPr>
          <w:rFonts w:ascii="Garamond" w:hAnsi="Garamond" w:cs="Tahoma"/>
          <w:sz w:val="24"/>
          <w:szCs w:val="24"/>
        </w:rPr>
        <w:t xml:space="preserve"> a Eletrobras Termonuclear S.A. – ELETRONUCLEAR e/ou a Itaipu Binacional” caso a regulamentação aplicável permita que quaisquer terceiros detenham participação societária na Eletrobras Termonuclear S.A. – ELETRONUCLEAR e/ou na Itaipu Binacional;</w:t>
      </w:r>
    </w:p>
    <w:p w14:paraId="1B5EDCBA" w14:textId="77777777" w:rsidR="0028150D" w:rsidRPr="00A93FB7" w:rsidRDefault="0028150D" w:rsidP="0028150D">
      <w:pPr>
        <w:pStyle w:val="Textodocorpo0"/>
        <w:shd w:val="clear" w:color="auto" w:fill="auto"/>
        <w:tabs>
          <w:tab w:val="left" w:pos="0"/>
        </w:tabs>
        <w:spacing w:after="0" w:line="320" w:lineRule="exact"/>
        <w:ind w:left="709" w:right="40" w:firstLine="0"/>
        <w:jc w:val="both"/>
        <w:rPr>
          <w:rFonts w:ascii="Garamond" w:hAnsi="Garamond"/>
          <w:sz w:val="24"/>
          <w:szCs w:val="24"/>
        </w:rPr>
      </w:pPr>
    </w:p>
    <w:p w14:paraId="21468558" w14:textId="77777777" w:rsidR="0028150D" w:rsidRPr="00A93FB7"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protesto de títulos contra a Emissora</w:t>
      </w:r>
      <w:r>
        <w:rPr>
          <w:rFonts w:ascii="Garamond" w:hAnsi="Garamond" w:cs="Tahoma"/>
          <w:sz w:val="24"/>
          <w:szCs w:val="24"/>
        </w:rPr>
        <w:t xml:space="preserve"> e/ou suas Subsidiárias Relevantes</w:t>
      </w:r>
      <w:r w:rsidRPr="002E44B8">
        <w:rPr>
          <w:rFonts w:ascii="Garamond" w:hAnsi="Garamond" w:cs="Tahoma"/>
          <w:sz w:val="24"/>
          <w:szCs w:val="24"/>
        </w:rPr>
        <w:t xml:space="preserve">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w:t>
      </w:r>
      <w:r>
        <w:rPr>
          <w:rFonts w:ascii="Garamond" w:hAnsi="Garamond" w:cs="Tahoma"/>
          <w:sz w:val="24"/>
          <w:szCs w:val="24"/>
        </w:rPr>
        <w:t xml:space="preserve">e/ou pelas Subsidiárias Relevantes, conforme o caso, </w:t>
      </w:r>
      <w:r w:rsidRPr="002E44B8">
        <w:rPr>
          <w:rFonts w:ascii="Garamond" w:hAnsi="Garamond" w:cs="Tahoma"/>
          <w:sz w:val="24"/>
          <w:szCs w:val="24"/>
        </w:rPr>
        <w:t>que o(s) protesto(s) foi(</w:t>
      </w:r>
      <w:proofErr w:type="spellStart"/>
      <w:r w:rsidRPr="002E44B8">
        <w:rPr>
          <w:rFonts w:ascii="Garamond" w:hAnsi="Garamond" w:cs="Tahoma"/>
          <w:sz w:val="24"/>
          <w:szCs w:val="24"/>
        </w:rPr>
        <w:t>ram</w:t>
      </w:r>
      <w:proofErr w:type="spellEnd"/>
      <w:r w:rsidRPr="002E44B8">
        <w:rPr>
          <w:rFonts w:ascii="Garamond" w:hAnsi="Garamond" w:cs="Tahoma"/>
          <w:sz w:val="24"/>
          <w:szCs w:val="24"/>
        </w:rPr>
        <w:t>) (i)</w:t>
      </w:r>
      <w:r>
        <w:rPr>
          <w:rFonts w:ascii="Garamond" w:hAnsi="Garamond" w:cs="Tahoma"/>
          <w:sz w:val="24"/>
          <w:szCs w:val="24"/>
        </w:rPr>
        <w:t> </w:t>
      </w:r>
      <w:r w:rsidRPr="002E44B8">
        <w:rPr>
          <w:rFonts w:ascii="Garamond" w:hAnsi="Garamond" w:cs="Tahoma"/>
          <w:sz w:val="24"/>
          <w:szCs w:val="24"/>
        </w:rPr>
        <w:t>efetivamente suspenso(s) dentro do prazo de até 30 (trinta) dias contados da data do respectivo evento, e apenas enquanto durarem os efeitos da suspensão; (</w:t>
      </w:r>
      <w:proofErr w:type="spellStart"/>
      <w:r w:rsidRPr="002E44B8">
        <w:rPr>
          <w:rFonts w:ascii="Garamond" w:hAnsi="Garamond" w:cs="Tahoma"/>
          <w:sz w:val="24"/>
          <w:szCs w:val="24"/>
        </w:rPr>
        <w:t>ii</w:t>
      </w:r>
      <w:proofErr w:type="spellEnd"/>
      <w:r w:rsidRPr="002E44B8">
        <w:rPr>
          <w:rFonts w:ascii="Garamond" w:hAnsi="Garamond" w:cs="Tahoma"/>
          <w:sz w:val="24"/>
          <w:szCs w:val="24"/>
        </w:rPr>
        <w:t>)</w:t>
      </w:r>
      <w:r>
        <w:rPr>
          <w:rFonts w:ascii="Garamond" w:hAnsi="Garamond" w:cs="Tahoma"/>
          <w:sz w:val="24"/>
          <w:szCs w:val="24"/>
        </w:rPr>
        <w:t> </w:t>
      </w:r>
      <w:r w:rsidRPr="002E44B8">
        <w:rPr>
          <w:rFonts w:ascii="Garamond" w:hAnsi="Garamond" w:cs="Tahoma"/>
          <w:sz w:val="24"/>
          <w:szCs w:val="24"/>
        </w:rPr>
        <w:t>cancelado(s) no prazo legal; ou (</w:t>
      </w:r>
      <w:proofErr w:type="spellStart"/>
      <w:r w:rsidRPr="002E44B8">
        <w:rPr>
          <w:rFonts w:ascii="Garamond" w:hAnsi="Garamond" w:cs="Tahoma"/>
          <w:sz w:val="24"/>
          <w:szCs w:val="24"/>
        </w:rPr>
        <w:t>iii</w:t>
      </w:r>
      <w:proofErr w:type="spellEnd"/>
      <w:r w:rsidRPr="002E44B8">
        <w:rPr>
          <w:rFonts w:ascii="Garamond" w:hAnsi="Garamond" w:cs="Tahoma"/>
          <w:sz w:val="24"/>
          <w:szCs w:val="24"/>
        </w:rPr>
        <w:t>) prestadas garantias em juízo e aceitas pelo Poder Judiciário</w:t>
      </w:r>
      <w:r w:rsidRPr="000A1DEF">
        <w:rPr>
          <w:rFonts w:ascii="Garamond" w:hAnsi="Garamond" w:cs="Tahoma"/>
          <w:sz w:val="24"/>
          <w:szCs w:val="24"/>
        </w:rPr>
        <w:t>;</w:t>
      </w:r>
    </w:p>
    <w:p w14:paraId="2976362B" w14:textId="77777777" w:rsidR="0028150D" w:rsidRDefault="0028150D" w:rsidP="0028150D">
      <w:pPr>
        <w:pStyle w:val="PargrafodaLista"/>
        <w:rPr>
          <w:rFonts w:ascii="Garamond" w:hAnsi="Garamond"/>
        </w:rPr>
      </w:pPr>
    </w:p>
    <w:p w14:paraId="3708E81D" w14:textId="77777777" w:rsidR="0028150D" w:rsidRPr="00AF0484"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Pr>
          <w:rFonts w:ascii="Garamond" w:hAnsi="Garamond" w:cs="Tahoma"/>
          <w:sz w:val="24"/>
          <w:szCs w:val="24"/>
        </w:rPr>
        <w:t>cujo</w:t>
      </w:r>
      <w:r w:rsidRPr="002E44B8">
        <w:rPr>
          <w:rFonts w:ascii="Garamond" w:hAnsi="Garamond" w:cs="Tahoma"/>
          <w:sz w:val="24"/>
          <w:szCs w:val="24"/>
        </w:rPr>
        <w:t xml:space="preserve"> valor </w:t>
      </w:r>
      <w:r>
        <w:rPr>
          <w:rFonts w:ascii="Garamond" w:hAnsi="Garamond" w:cs="Tahoma"/>
          <w:sz w:val="24"/>
          <w:szCs w:val="24"/>
        </w:rPr>
        <w:t>individual</w:t>
      </w:r>
      <w:r w:rsidRPr="002E44B8">
        <w:rPr>
          <w:rFonts w:ascii="Garamond" w:hAnsi="Garamond" w:cs="Tahoma"/>
          <w:sz w:val="24"/>
          <w:szCs w:val="24"/>
        </w:rPr>
        <w:t xml:space="preserve"> ou </w:t>
      </w:r>
      <w:r>
        <w:rPr>
          <w:rFonts w:ascii="Garamond" w:hAnsi="Garamond" w:cs="Tahoma"/>
          <w:sz w:val="24"/>
          <w:szCs w:val="24"/>
        </w:rPr>
        <w:t xml:space="preserve">agregado seja igual ou superior, no período relativo aos últimos 12 (doze) meses contados da data da </w:t>
      </w:r>
      <w:r w:rsidRPr="002E44B8">
        <w:rPr>
          <w:rFonts w:ascii="Garamond" w:hAnsi="Garamond" w:cs="Tahoma"/>
          <w:sz w:val="24"/>
          <w:szCs w:val="24"/>
        </w:rPr>
        <w:t>venda, cessão, locação ou qualquer forma de alienação de bens e ativos</w:t>
      </w:r>
      <w:r>
        <w:rPr>
          <w:rFonts w:ascii="Garamond" w:hAnsi="Garamond" w:cs="Tahoma"/>
          <w:sz w:val="24"/>
          <w:szCs w:val="24"/>
        </w:rPr>
        <w:t xml:space="preserve">, inclusive de participações societárias, a (1) </w:t>
      </w:r>
      <w:r w:rsidRPr="002E44B8">
        <w:rPr>
          <w:rFonts w:ascii="Garamond" w:hAnsi="Garamond"/>
          <w:sz w:val="24"/>
          <w:szCs w:val="24"/>
        </w:rPr>
        <w:t xml:space="preserve">5% (cinco por cento) </w:t>
      </w:r>
      <w:r>
        <w:rPr>
          <w:rFonts w:ascii="Garamond" w:hAnsi="Garamond"/>
          <w:sz w:val="24"/>
          <w:szCs w:val="24"/>
        </w:rPr>
        <w:t>das</w:t>
      </w:r>
      <w:r w:rsidRPr="002E44B8">
        <w:rPr>
          <w:rFonts w:ascii="Garamond" w:hAnsi="Garamond"/>
          <w:sz w:val="24"/>
          <w:szCs w:val="24"/>
        </w:rPr>
        <w:t xml:space="preserve"> receitas consolidadas </w:t>
      </w:r>
      <w:r>
        <w:rPr>
          <w:rFonts w:ascii="Garamond" w:hAnsi="Garamond"/>
          <w:sz w:val="24"/>
          <w:szCs w:val="24"/>
        </w:rPr>
        <w:t xml:space="preserve">da Emissora </w:t>
      </w:r>
      <w:r w:rsidRPr="002E44B8">
        <w:rPr>
          <w:rFonts w:ascii="Garamond" w:hAnsi="Garamond"/>
          <w:sz w:val="24"/>
          <w:szCs w:val="24"/>
        </w:rPr>
        <w:t xml:space="preserve">dos últimos 12 </w:t>
      </w:r>
      <w:r w:rsidRPr="00B75B33">
        <w:rPr>
          <w:rFonts w:ascii="Garamond" w:hAnsi="Garamond"/>
          <w:sz w:val="24"/>
          <w:szCs w:val="24"/>
        </w:rPr>
        <w:t>meses</w:t>
      </w:r>
      <w:r w:rsidRPr="00B75B33">
        <w:rPr>
          <w:rFonts w:ascii="Garamond" w:hAnsi="Garamond" w:cs="Tahoma"/>
          <w:sz w:val="24"/>
          <w:szCs w:val="24"/>
        </w:rPr>
        <w:t>; ou (2) 2% (dois por cento) do patrimônio líquido da Emissora, ress</w:t>
      </w:r>
      <w:r w:rsidRPr="002E44B8">
        <w:rPr>
          <w:rFonts w:ascii="Garamond" w:hAnsi="Garamond" w:cs="Tahoma"/>
          <w:sz w:val="24"/>
          <w:szCs w:val="24"/>
        </w:rPr>
        <w:t xml:space="preserve">alvadas as hipóteses de </w:t>
      </w:r>
      <w:r>
        <w:rPr>
          <w:rFonts w:ascii="Garamond" w:hAnsi="Garamond" w:cs="Tahoma"/>
          <w:sz w:val="24"/>
          <w:szCs w:val="24"/>
        </w:rPr>
        <w:t>(i) </w:t>
      </w:r>
      <w:r w:rsidRPr="002E44B8">
        <w:rPr>
          <w:rFonts w:ascii="Garamond" w:hAnsi="Garamond" w:cs="Tahoma"/>
          <w:sz w:val="24"/>
          <w:szCs w:val="24"/>
        </w:rPr>
        <w:t>substituição em razão de desgaste, depreciação e/ou obsolescência</w:t>
      </w:r>
      <w:r>
        <w:rPr>
          <w:rFonts w:ascii="Garamond" w:hAnsi="Garamond" w:cs="Tahoma"/>
          <w:sz w:val="24"/>
          <w:szCs w:val="24"/>
        </w:rPr>
        <w:t>;</w:t>
      </w:r>
      <w:r w:rsidRPr="00F66581">
        <w:rPr>
          <w:rFonts w:ascii="Garamond" w:hAnsi="Garamond" w:cs="Tahoma"/>
          <w:sz w:val="24"/>
          <w:szCs w:val="24"/>
        </w:rPr>
        <w:t xml:space="preserve"> </w:t>
      </w:r>
      <w:r>
        <w:rPr>
          <w:rFonts w:ascii="Garamond" w:hAnsi="Garamond" w:cs="Tahoma"/>
          <w:sz w:val="24"/>
          <w:szCs w:val="24"/>
        </w:rPr>
        <w:t>(</w:t>
      </w:r>
      <w:proofErr w:type="spellStart"/>
      <w:r>
        <w:rPr>
          <w:rFonts w:ascii="Garamond" w:hAnsi="Garamond" w:cs="Tahoma"/>
          <w:sz w:val="24"/>
          <w:szCs w:val="24"/>
        </w:rPr>
        <w:t>ii</w:t>
      </w:r>
      <w:proofErr w:type="spellEnd"/>
      <w:r>
        <w:rPr>
          <w:rFonts w:ascii="Garamond" w:hAnsi="Garamond" w:cs="Tahoma"/>
          <w:sz w:val="24"/>
          <w:szCs w:val="24"/>
        </w:rPr>
        <w:t xml:space="preserve">) </w:t>
      </w:r>
      <w:r w:rsidRPr="00F66581">
        <w:rPr>
          <w:rFonts w:ascii="Garamond" w:hAnsi="Garamond" w:cs="Tahoma"/>
          <w:sz w:val="24"/>
          <w:szCs w:val="24"/>
        </w:rPr>
        <w:t>venda dos ativos da Emissora descritos no Anexo IV</w:t>
      </w:r>
      <w:r>
        <w:rPr>
          <w:rFonts w:ascii="Garamond" w:hAnsi="Garamond" w:cs="Tahoma"/>
          <w:sz w:val="24"/>
          <w:szCs w:val="24"/>
        </w:rPr>
        <w:t>; ou (</w:t>
      </w:r>
      <w:proofErr w:type="spellStart"/>
      <w:r>
        <w:rPr>
          <w:rFonts w:ascii="Garamond" w:hAnsi="Garamond" w:cs="Tahoma"/>
          <w:sz w:val="24"/>
          <w:szCs w:val="24"/>
        </w:rPr>
        <w:t>iii</w:t>
      </w:r>
      <w:proofErr w:type="spellEnd"/>
      <w:r>
        <w:rPr>
          <w:rFonts w:ascii="Garamond" w:hAnsi="Garamond" w:cs="Tahoma"/>
          <w:sz w:val="24"/>
          <w:szCs w:val="24"/>
        </w:rPr>
        <w:t xml:space="preserve">) </w:t>
      </w:r>
      <w:r w:rsidRPr="001236F0">
        <w:rPr>
          <w:rFonts w:ascii="Garamond" w:hAnsi="Garamond" w:cs="Tahoma"/>
          <w:sz w:val="24"/>
          <w:szCs w:val="24"/>
        </w:rPr>
        <w:t>se mediante a prévia autorização de Debenturistas reunidos em Assembleia Geral de Debenturistas</w:t>
      </w:r>
      <w:r w:rsidRPr="00506443">
        <w:rPr>
          <w:rFonts w:ascii="Garamond" w:hAnsi="Garamond" w:cs="Tahoma"/>
          <w:sz w:val="24"/>
          <w:szCs w:val="24"/>
        </w:rPr>
        <w:t>;</w:t>
      </w:r>
    </w:p>
    <w:p w14:paraId="6BBD67DD" w14:textId="77777777" w:rsidR="0028150D" w:rsidRDefault="0028150D" w:rsidP="0028150D">
      <w:pPr>
        <w:pStyle w:val="PargrafodaLista"/>
        <w:rPr>
          <w:rFonts w:ascii="Garamond" w:hAnsi="Garamond"/>
        </w:rPr>
      </w:pPr>
    </w:p>
    <w:p w14:paraId="5C46867D" w14:textId="77777777" w:rsidR="0028150D" w:rsidRPr="00517B77"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w:t>
      </w:r>
      <w:r w:rsidRPr="00517B77">
        <w:rPr>
          <w:rFonts w:ascii="Garamond" w:hAnsi="Garamond" w:cs="Tahoma"/>
          <w:sz w:val="24"/>
          <w:szCs w:val="24"/>
        </w:rPr>
        <w:t>Emissora</w:t>
      </w:r>
      <w:r w:rsidRPr="00E95D81">
        <w:rPr>
          <w:rFonts w:ascii="Garamond" w:hAnsi="Garamond" w:cs="Tahoma"/>
          <w:sz w:val="24"/>
          <w:szCs w:val="24"/>
        </w:rPr>
        <w:t xml:space="preserve"> e a parcela do lucro líquido destinada à Reserva Especial de Dividendos Retidos prevista nos §§§3°, 4° e 5° do artigo 202 da Lei</w:t>
      </w:r>
      <w:r>
        <w:rPr>
          <w:rFonts w:ascii="Garamond" w:hAnsi="Garamond" w:cs="Tahoma"/>
          <w:sz w:val="24"/>
          <w:szCs w:val="24"/>
        </w:rPr>
        <w:t xml:space="preserve"> das Sociedades por Ações</w:t>
      </w:r>
      <w:r w:rsidRPr="00517B77">
        <w:rPr>
          <w:rFonts w:ascii="Garamond" w:hAnsi="Garamond" w:cs="Tahoma"/>
          <w:sz w:val="24"/>
          <w:szCs w:val="24"/>
        </w:rPr>
        <w:t xml:space="preserve">; </w:t>
      </w:r>
      <w:r>
        <w:rPr>
          <w:rFonts w:ascii="Garamond" w:hAnsi="Garamond" w:cs="Tahoma"/>
          <w:sz w:val="24"/>
          <w:szCs w:val="24"/>
        </w:rPr>
        <w:t xml:space="preserve">e </w:t>
      </w:r>
    </w:p>
    <w:p w14:paraId="18A25755" w14:textId="77777777" w:rsidR="0028150D" w:rsidRDefault="0028150D" w:rsidP="0028150D">
      <w:pPr>
        <w:pStyle w:val="PargrafodaLista"/>
        <w:spacing w:line="320" w:lineRule="exact"/>
        <w:rPr>
          <w:rFonts w:ascii="Garamond" w:hAnsi="Garamond" w:cs="Tahoma"/>
        </w:rPr>
      </w:pPr>
    </w:p>
    <w:p w14:paraId="26FD1D44" w14:textId="77777777" w:rsidR="0028150D" w:rsidRPr="00791B52" w:rsidRDefault="0028150D" w:rsidP="0028150D">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r w:rsidRPr="001236F0">
        <w:rPr>
          <w:rFonts w:ascii="Garamond" w:hAnsi="Garamond" w:cs="Tahoma"/>
          <w:sz w:val="24"/>
          <w:szCs w:val="24"/>
        </w:rPr>
        <w:t>reunidos em Assembleia Geral de Debenturistas</w:t>
      </w:r>
      <w:r>
        <w:rPr>
          <w:rFonts w:ascii="Garamond" w:hAnsi="Garamond" w:cs="Tahoma"/>
          <w:sz w:val="24"/>
          <w:szCs w:val="24"/>
        </w:rPr>
        <w:t>,</w:t>
      </w:r>
      <w:r w:rsidRPr="002E44B8">
        <w:rPr>
          <w:rFonts w:ascii="Garamond" w:hAnsi="Garamond" w:cs="Tahoma"/>
          <w:sz w:val="24"/>
          <w:szCs w:val="24"/>
        </w:rPr>
        <w:t xml:space="preserve"> nos termos do artigo 174, parágrafo 3º, da Lei das Sociedades por Ações, exceto se </w:t>
      </w:r>
      <w:r w:rsidRPr="002E44B8">
        <w:rPr>
          <w:rFonts w:ascii="Garamond" w:hAnsi="Garamond" w:cs="Tahoma"/>
          <w:sz w:val="24"/>
          <w:szCs w:val="24"/>
        </w:rPr>
        <w:lastRenderedPageBreak/>
        <w:t>para fins de absorção de prejuízos acumulados, nos termos do artigo 173 da referida Lei</w:t>
      </w:r>
      <w:r>
        <w:rPr>
          <w:rFonts w:ascii="Garamond" w:hAnsi="Garamond" w:cs="Tahoma"/>
          <w:sz w:val="24"/>
          <w:szCs w:val="24"/>
        </w:rPr>
        <w:t>.</w:t>
      </w:r>
    </w:p>
    <w:p w14:paraId="575874D2" w14:textId="77777777" w:rsidR="0028150D" w:rsidRPr="00B53D6B" w:rsidRDefault="0028150D" w:rsidP="0028150D">
      <w:pPr>
        <w:rPr>
          <w:b/>
        </w:rPr>
      </w:pPr>
    </w:p>
    <w:p w14:paraId="77868230" w14:textId="77777777" w:rsidR="0028150D" w:rsidRPr="00CA783D" w:rsidRDefault="0028150D" w:rsidP="0028150D">
      <w:pPr>
        <w:pStyle w:val="Ttulo6"/>
        <w:numPr>
          <w:ilvl w:val="1"/>
          <w:numId w:val="67"/>
        </w:numPr>
        <w:spacing w:line="320" w:lineRule="exact"/>
        <w:ind w:left="0" w:firstLine="0"/>
        <w:jc w:val="both"/>
        <w:rPr>
          <w:rFonts w:ascii="Garamond" w:hAnsi="Garamond"/>
          <w:b w:val="0"/>
          <w:sz w:val="24"/>
          <w:szCs w:val="24"/>
        </w:rPr>
      </w:pPr>
      <w:r w:rsidRPr="00AF0484">
        <w:rPr>
          <w:rFonts w:ascii="Garamond" w:hAnsi="Garamond"/>
          <w:b w:val="0"/>
          <w:sz w:val="24"/>
          <w:szCs w:val="24"/>
        </w:rPr>
        <w:t xml:space="preserve">Constituem Eventos de </w:t>
      </w:r>
      <w:r>
        <w:rPr>
          <w:rFonts w:ascii="Garamond" w:hAnsi="Garamond"/>
          <w:b w:val="0"/>
          <w:sz w:val="24"/>
          <w:szCs w:val="24"/>
        </w:rPr>
        <w:t>Inadimplemento</w:t>
      </w:r>
      <w:r w:rsidRPr="00AF0484">
        <w:rPr>
          <w:rFonts w:ascii="Garamond" w:hAnsi="Garamond"/>
          <w:b w:val="0"/>
          <w:sz w:val="24"/>
          <w:szCs w:val="24"/>
        </w:rPr>
        <w:t xml:space="preserve"> não automático que podem acarretar o vencimento das obrigações decorrentes das Debêntures quaisquer dos seguintes eventos</w:t>
      </w:r>
      <w:r>
        <w:rPr>
          <w:rFonts w:ascii="Garamond" w:hAnsi="Garamond"/>
          <w:b w:val="0"/>
          <w:sz w:val="24"/>
          <w:szCs w:val="24"/>
        </w:rPr>
        <w:t>:</w:t>
      </w:r>
    </w:p>
    <w:p w14:paraId="7E3D6CD6" w14:textId="77777777" w:rsidR="0028150D" w:rsidRPr="00B314E0" w:rsidRDefault="0028150D" w:rsidP="0028150D">
      <w:pPr>
        <w:pStyle w:val="Ttulo6"/>
        <w:spacing w:line="320" w:lineRule="exact"/>
        <w:jc w:val="both"/>
        <w:rPr>
          <w:rFonts w:ascii="Garamond" w:hAnsi="Garamond"/>
          <w:b w:val="0"/>
          <w:sz w:val="24"/>
          <w:szCs w:val="24"/>
        </w:rPr>
      </w:pPr>
    </w:p>
    <w:p w14:paraId="15854242" w14:textId="77777777" w:rsidR="0028150D" w:rsidRPr="00FD01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 xml:space="preserve">existência de decisão judicial </w:t>
      </w:r>
      <w:r w:rsidRPr="00BB1E8F">
        <w:rPr>
          <w:rFonts w:ascii="Garamond" w:hAnsi="Garamond" w:cs="Tahoma"/>
          <w:sz w:val="24"/>
          <w:szCs w:val="24"/>
        </w:rPr>
        <w:t xml:space="preserve">condenatória em 2ª </w:t>
      </w:r>
      <w:r>
        <w:rPr>
          <w:rFonts w:ascii="Garamond" w:hAnsi="Garamond" w:cs="Tahoma"/>
          <w:sz w:val="24"/>
          <w:szCs w:val="24"/>
        </w:rPr>
        <w:t xml:space="preserve">(segunda) </w:t>
      </w:r>
      <w:r w:rsidRPr="00BB1E8F">
        <w:rPr>
          <w:rFonts w:ascii="Garamond" w:hAnsi="Garamond" w:cs="Tahoma"/>
          <w:sz w:val="24"/>
          <w:szCs w:val="24"/>
        </w:rPr>
        <w:t>instância, sem</w:t>
      </w:r>
      <w:r w:rsidRPr="002123AF">
        <w:rPr>
          <w:rFonts w:ascii="Garamond" w:hAnsi="Garamond" w:cs="Tahoma"/>
          <w:sz w:val="24"/>
          <w:szCs w:val="24"/>
        </w:rPr>
        <w:t xml:space="preserve"> que tenha sido obtido efeito suspensivo mediante ordem ou decisão judicial e/ou administrativa, em razão</w:t>
      </w:r>
      <w:r w:rsidRPr="002E44B8">
        <w:rPr>
          <w:rFonts w:ascii="Garamond" w:hAnsi="Garamond" w:cs="Tahoma"/>
          <w:sz w:val="24"/>
          <w:szCs w:val="24"/>
        </w:rPr>
        <w:t xml:space="preserve">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Pr="00F66581">
        <w:rPr>
          <w:rFonts w:ascii="Garamond" w:hAnsi="Garamond"/>
          <w:sz w:val="24"/>
          <w:szCs w:val="24"/>
        </w:rPr>
        <w:t>;</w:t>
      </w:r>
    </w:p>
    <w:p w14:paraId="344BA2D6" w14:textId="77777777" w:rsidR="0028150D" w:rsidRPr="00D65DAA" w:rsidRDefault="0028150D" w:rsidP="0028150D">
      <w:pPr>
        <w:pStyle w:val="PargrafodaLista"/>
        <w:spacing w:line="320" w:lineRule="exact"/>
        <w:rPr>
          <w:rFonts w:ascii="Garamond" w:hAnsi="Garamond"/>
        </w:rPr>
      </w:pPr>
    </w:p>
    <w:p w14:paraId="54B2C2CF" w14:textId="77777777" w:rsidR="0028150D" w:rsidRPr="00D65D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pela Emissora, de quaisquer obrigações não pecuniárias previstas nesta Escritura de Emissão, não sanada em até 10 (dez) Dias Úteis contados do descumprimento da obrigação não pecuniária, ou em prazo de cura específico previsto nesta Escritura de Emissão</w:t>
      </w:r>
      <w:r>
        <w:rPr>
          <w:rFonts w:ascii="Garamond" w:hAnsi="Garamond"/>
          <w:color w:val="000000"/>
          <w:sz w:val="24"/>
          <w:szCs w:val="24"/>
        </w:rPr>
        <w:t xml:space="preserve">; </w:t>
      </w:r>
    </w:p>
    <w:p w14:paraId="68E85B95" w14:textId="77777777" w:rsidR="0028150D" w:rsidRPr="00D65DAA" w:rsidRDefault="0028150D" w:rsidP="0028150D">
      <w:pPr>
        <w:pStyle w:val="PargrafodaLista"/>
        <w:spacing w:line="320" w:lineRule="exact"/>
        <w:rPr>
          <w:rFonts w:ascii="Garamond" w:hAnsi="Garamond"/>
        </w:rPr>
      </w:pPr>
    </w:p>
    <w:p w14:paraId="350E61E9" w14:textId="77777777" w:rsidR="0028150D" w:rsidRPr="00D65D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enganosas </w:t>
      </w:r>
      <w:r>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Pr="003126C4">
        <w:rPr>
          <w:rFonts w:ascii="Garamond" w:hAnsi="Garamond" w:cs="Tahoma"/>
          <w:sz w:val="24"/>
          <w:szCs w:val="24"/>
        </w:rPr>
        <w:t xml:space="preserve">; </w:t>
      </w:r>
    </w:p>
    <w:p w14:paraId="03CEE803" w14:textId="77777777" w:rsidR="0028150D" w:rsidRPr="00D65DAA" w:rsidRDefault="0028150D" w:rsidP="0028150D">
      <w:pPr>
        <w:pStyle w:val="PargrafodaLista"/>
        <w:spacing w:line="320" w:lineRule="exact"/>
        <w:rPr>
          <w:rFonts w:ascii="Garamond" w:hAnsi="Garamond" w:cs="Tahoma"/>
        </w:rPr>
      </w:pPr>
    </w:p>
    <w:p w14:paraId="33A76FB1" w14:textId="77777777" w:rsidR="0028150D" w:rsidRPr="006B6923"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Pr>
          <w:rFonts w:ascii="Garamond" w:hAnsi="Garamond" w:cs="Tahoma"/>
          <w:sz w:val="24"/>
          <w:szCs w:val="24"/>
        </w:rPr>
        <w:t xml:space="preserve"> e/ou pelas Subsidiárias Relevantes,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w:t>
      </w:r>
      <w:r>
        <w:rPr>
          <w:rFonts w:ascii="Garamond" w:hAnsi="Garamond" w:cs="Tahoma"/>
          <w:sz w:val="24"/>
          <w:szCs w:val="24"/>
        </w:rPr>
        <w:t>individual ou agregado,</w:t>
      </w:r>
      <w:r w:rsidRPr="002E44B8">
        <w:rPr>
          <w:rFonts w:ascii="Garamond" w:hAnsi="Garamond" w:cs="Tahoma"/>
          <w:sz w:val="24"/>
          <w:szCs w:val="24"/>
        </w:rPr>
        <w:t xml:space="preserve"> superior a </w:t>
      </w:r>
      <w:r>
        <w:rPr>
          <w:rFonts w:ascii="Garamond" w:hAnsi="Garamond" w:cs="Tahoma"/>
          <w:sz w:val="24"/>
          <w:szCs w:val="24"/>
        </w:rPr>
        <w:t>5% (cinco por cento) do</w:t>
      </w:r>
      <w:r w:rsidRPr="00E95D81">
        <w:rPr>
          <w:rFonts w:ascii="Garamond" w:hAnsi="Garamond" w:cs="Tahoma"/>
          <w:sz w:val="24"/>
          <w:szCs w:val="24"/>
        </w:rPr>
        <w:t xml:space="preserve"> EBITDA Ajustado (conforme definido no Anexo II) da Emissora</w:t>
      </w:r>
      <w:r w:rsidRPr="006B6923">
        <w:rPr>
          <w:rFonts w:ascii="Garamond" w:hAnsi="Garamond" w:cs="Tahoma"/>
          <w:sz w:val="24"/>
          <w:szCs w:val="24"/>
        </w:rPr>
        <w:t>, ou seu equivalente em outras moedas,</w:t>
      </w:r>
      <w:r w:rsidRPr="002E44B8">
        <w:rPr>
          <w:rFonts w:ascii="Garamond" w:hAnsi="Garamond" w:cs="Tahoma"/>
          <w:sz w:val="24"/>
          <w:szCs w:val="24"/>
        </w:rPr>
        <w:t xml:space="preserve"> </w:t>
      </w:r>
      <w:r>
        <w:rPr>
          <w:rFonts w:ascii="Garamond" w:hAnsi="Garamond" w:cs="Tahoma"/>
          <w:sz w:val="24"/>
          <w:szCs w:val="24"/>
        </w:rPr>
        <w:t>exceto (i) mediante prévia autorização de Debenturistas reunidos em Assembleia Geral de Debenturistas; (</w:t>
      </w:r>
      <w:proofErr w:type="spellStart"/>
      <w:r>
        <w:rPr>
          <w:rFonts w:ascii="Garamond" w:hAnsi="Garamond" w:cs="Tahoma"/>
          <w:sz w:val="24"/>
          <w:szCs w:val="24"/>
        </w:rPr>
        <w:t>ii</w:t>
      </w:r>
      <w:proofErr w:type="spellEnd"/>
      <w:r>
        <w:rPr>
          <w:rFonts w:ascii="Garamond" w:hAnsi="Garamond" w:cs="Tahoma"/>
          <w:sz w:val="24"/>
          <w:szCs w:val="24"/>
        </w:rPr>
        <w:t>) por garantias atualmente existentes e suas eventuais renovações e/ou prorrogações, desde que mantidos os valores de garantias existentes nesta data; (</w:t>
      </w:r>
      <w:proofErr w:type="spellStart"/>
      <w:r>
        <w:rPr>
          <w:rFonts w:ascii="Garamond" w:hAnsi="Garamond" w:cs="Tahoma"/>
          <w:sz w:val="24"/>
          <w:szCs w:val="24"/>
        </w:rPr>
        <w:t>iii</w:t>
      </w:r>
      <w:proofErr w:type="spellEnd"/>
      <w:r>
        <w:rPr>
          <w:rFonts w:ascii="Garamond" w:hAnsi="Garamond" w:cs="Tahoma"/>
          <w:sz w:val="24"/>
          <w:szCs w:val="24"/>
        </w:rPr>
        <w:t>) por ônus ou gravames constituídos no âmbito de processos judiciais, desde que o valor individual ou agregado não seja superior a 5% (cinco por cento) do</w:t>
      </w:r>
      <w:r w:rsidRPr="00FB071F">
        <w:rPr>
          <w:rFonts w:ascii="Garamond" w:hAnsi="Garamond" w:cs="Tahoma"/>
          <w:sz w:val="24"/>
          <w:szCs w:val="24"/>
        </w:rPr>
        <w:t xml:space="preserve"> EBITDA Ajustado (conforme definido no Anexo II) da </w:t>
      </w:r>
      <w:r w:rsidRPr="006B6923">
        <w:rPr>
          <w:rFonts w:ascii="Garamond" w:hAnsi="Garamond" w:cs="Tahoma"/>
          <w:sz w:val="24"/>
          <w:szCs w:val="24"/>
        </w:rPr>
        <w:t>Emissora; ou (</w:t>
      </w:r>
      <w:proofErr w:type="spellStart"/>
      <w:r>
        <w:rPr>
          <w:rFonts w:ascii="Garamond" w:hAnsi="Garamond" w:cs="Tahoma"/>
          <w:sz w:val="24"/>
          <w:szCs w:val="24"/>
        </w:rPr>
        <w:t>iv</w:t>
      </w:r>
      <w:proofErr w:type="spellEnd"/>
      <w:r w:rsidRPr="006B6923">
        <w:rPr>
          <w:rFonts w:ascii="Garamond" w:hAnsi="Garamond" w:cs="Tahoma"/>
          <w:sz w:val="24"/>
          <w:szCs w:val="24"/>
        </w:rPr>
        <w:t>) por garantias fid</w:t>
      </w:r>
      <w:r w:rsidRPr="002E44B8">
        <w:rPr>
          <w:rFonts w:ascii="Garamond" w:hAnsi="Garamond" w:cs="Tahoma"/>
          <w:sz w:val="24"/>
          <w:szCs w:val="24"/>
        </w:rPr>
        <w:t>ejussórias</w:t>
      </w:r>
      <w:r>
        <w:rPr>
          <w:rFonts w:ascii="Garamond" w:hAnsi="Garamond" w:cs="Tahoma"/>
          <w:sz w:val="24"/>
          <w:szCs w:val="24"/>
        </w:rPr>
        <w:t xml:space="preserve"> prestadas em favor de suas controladas: (1) </w:t>
      </w:r>
      <w:r w:rsidRPr="00401E20">
        <w:rPr>
          <w:rFonts w:ascii="Garamond" w:hAnsi="Garamond" w:cs="Tahoma"/>
          <w:sz w:val="24"/>
          <w:szCs w:val="24"/>
        </w:rPr>
        <w:t xml:space="preserve">Centrais Elétricas </w:t>
      </w:r>
      <w:r>
        <w:rPr>
          <w:rFonts w:ascii="Garamond" w:hAnsi="Garamond" w:cs="Tahoma"/>
          <w:sz w:val="24"/>
          <w:szCs w:val="24"/>
        </w:rPr>
        <w:t>d</w:t>
      </w:r>
      <w:r w:rsidRPr="00401E20">
        <w:rPr>
          <w:rFonts w:ascii="Garamond" w:hAnsi="Garamond" w:cs="Tahoma"/>
          <w:sz w:val="24"/>
          <w:szCs w:val="24"/>
        </w:rPr>
        <w:t xml:space="preserve">o Norte </w:t>
      </w:r>
      <w:r>
        <w:rPr>
          <w:rFonts w:ascii="Garamond" w:hAnsi="Garamond" w:cs="Tahoma"/>
          <w:sz w:val="24"/>
          <w:szCs w:val="24"/>
        </w:rPr>
        <w:t>do</w:t>
      </w:r>
      <w:r w:rsidRPr="00401E20">
        <w:rPr>
          <w:rFonts w:ascii="Garamond" w:hAnsi="Garamond" w:cs="Tahoma"/>
          <w:sz w:val="24"/>
          <w:szCs w:val="24"/>
        </w:rPr>
        <w:t xml:space="preserve"> Brasil S/A </w:t>
      </w:r>
      <w:r>
        <w:rPr>
          <w:rFonts w:ascii="Garamond" w:hAnsi="Garamond" w:cs="Tahoma"/>
          <w:sz w:val="24"/>
          <w:szCs w:val="24"/>
        </w:rPr>
        <w:t xml:space="preserve">- </w:t>
      </w:r>
      <w:r w:rsidRPr="00401E20">
        <w:rPr>
          <w:rFonts w:ascii="Garamond" w:hAnsi="Garamond" w:cs="Tahoma"/>
          <w:sz w:val="24"/>
          <w:szCs w:val="24"/>
        </w:rPr>
        <w:t>Eletronorte</w:t>
      </w:r>
      <w:r>
        <w:rPr>
          <w:rFonts w:ascii="Garamond" w:hAnsi="Garamond" w:cs="Tahoma"/>
          <w:sz w:val="24"/>
          <w:szCs w:val="24"/>
        </w:rPr>
        <w:t xml:space="preserve"> (CNPJ/ME nº </w:t>
      </w:r>
      <w:r w:rsidRPr="00401E20">
        <w:rPr>
          <w:rFonts w:ascii="Garamond" w:hAnsi="Garamond" w:cs="Tahoma"/>
          <w:sz w:val="24"/>
          <w:szCs w:val="24"/>
        </w:rPr>
        <w:t>00.357.038/0001-16</w:t>
      </w:r>
      <w:r>
        <w:rPr>
          <w:rFonts w:ascii="Garamond" w:hAnsi="Garamond" w:cs="Tahoma"/>
          <w:sz w:val="24"/>
          <w:szCs w:val="24"/>
        </w:rPr>
        <w:t xml:space="preserve">); (2) </w:t>
      </w:r>
      <w:r w:rsidRPr="00401E20">
        <w:rPr>
          <w:rFonts w:ascii="Garamond" w:hAnsi="Garamond" w:cs="Tahoma"/>
          <w:sz w:val="24"/>
          <w:szCs w:val="24"/>
        </w:rPr>
        <w:t xml:space="preserve">Companhia Hidro Elétrica </w:t>
      </w:r>
      <w:r>
        <w:rPr>
          <w:rFonts w:ascii="Garamond" w:hAnsi="Garamond" w:cs="Tahoma"/>
          <w:sz w:val="24"/>
          <w:szCs w:val="24"/>
        </w:rPr>
        <w:t>d</w:t>
      </w:r>
      <w:r w:rsidRPr="00401E20">
        <w:rPr>
          <w:rFonts w:ascii="Garamond" w:hAnsi="Garamond" w:cs="Tahoma"/>
          <w:sz w:val="24"/>
          <w:szCs w:val="24"/>
        </w:rPr>
        <w:t>o S</w:t>
      </w:r>
      <w:r>
        <w:rPr>
          <w:rFonts w:ascii="Garamond" w:hAnsi="Garamond" w:cs="Tahoma"/>
          <w:sz w:val="24"/>
          <w:szCs w:val="24"/>
        </w:rPr>
        <w:t>ã</w:t>
      </w:r>
      <w:r w:rsidRPr="00401E20">
        <w:rPr>
          <w:rFonts w:ascii="Garamond" w:hAnsi="Garamond" w:cs="Tahoma"/>
          <w:sz w:val="24"/>
          <w:szCs w:val="24"/>
        </w:rPr>
        <w:t>o Francisco</w:t>
      </w:r>
      <w:r>
        <w:rPr>
          <w:rFonts w:ascii="Garamond" w:hAnsi="Garamond" w:cs="Tahoma"/>
          <w:sz w:val="24"/>
          <w:szCs w:val="24"/>
        </w:rPr>
        <w:t xml:space="preserve"> – CHESF (CNPJ/ME nº </w:t>
      </w:r>
      <w:r w:rsidRPr="00401E20">
        <w:rPr>
          <w:rFonts w:ascii="Garamond" w:hAnsi="Garamond" w:cs="Tahoma"/>
          <w:sz w:val="24"/>
          <w:szCs w:val="24"/>
        </w:rPr>
        <w:t>33.541.368/0001-16</w:t>
      </w:r>
      <w:r>
        <w:rPr>
          <w:rFonts w:ascii="Garamond" w:hAnsi="Garamond" w:cs="Tahoma"/>
          <w:sz w:val="24"/>
          <w:szCs w:val="24"/>
        </w:rPr>
        <w:t xml:space="preserve">); (3) </w:t>
      </w:r>
      <w:proofErr w:type="spellStart"/>
      <w:r w:rsidRPr="00401E20">
        <w:rPr>
          <w:rFonts w:ascii="Garamond" w:hAnsi="Garamond" w:cs="Tahoma"/>
          <w:sz w:val="24"/>
          <w:szCs w:val="24"/>
        </w:rPr>
        <w:t>Eletrosul</w:t>
      </w:r>
      <w:proofErr w:type="spellEnd"/>
      <w:r w:rsidRPr="00401E20">
        <w:rPr>
          <w:rFonts w:ascii="Garamond" w:hAnsi="Garamond" w:cs="Tahoma"/>
          <w:sz w:val="24"/>
          <w:szCs w:val="24"/>
        </w:rPr>
        <w:t xml:space="preserve"> Centrais Elétricas S/A</w:t>
      </w:r>
      <w:r>
        <w:rPr>
          <w:rFonts w:ascii="Garamond" w:hAnsi="Garamond" w:cs="Tahoma"/>
          <w:sz w:val="24"/>
          <w:szCs w:val="24"/>
        </w:rPr>
        <w:t xml:space="preserve"> (CNPJ/ME nº </w:t>
      </w:r>
      <w:r w:rsidRPr="00401E20">
        <w:rPr>
          <w:rFonts w:ascii="Garamond" w:hAnsi="Garamond" w:cs="Tahoma"/>
          <w:sz w:val="24"/>
          <w:szCs w:val="24"/>
        </w:rPr>
        <w:lastRenderedPageBreak/>
        <w:t>00.073.957/0001-68</w:t>
      </w:r>
      <w:r>
        <w:rPr>
          <w:rFonts w:ascii="Garamond" w:hAnsi="Garamond" w:cs="Tahoma"/>
          <w:sz w:val="24"/>
          <w:szCs w:val="24"/>
        </w:rPr>
        <w:t xml:space="preserve">); (4) </w:t>
      </w:r>
      <w:r w:rsidRPr="00401E20">
        <w:rPr>
          <w:rFonts w:ascii="Garamond" w:hAnsi="Garamond" w:cs="Tahoma"/>
          <w:sz w:val="24"/>
          <w:szCs w:val="24"/>
        </w:rPr>
        <w:t>Eletrobras Termonuclear S.A. - ELETRONUCLEAR</w:t>
      </w:r>
      <w:r>
        <w:rPr>
          <w:rFonts w:ascii="Garamond" w:hAnsi="Garamond" w:cs="Tahoma"/>
          <w:sz w:val="24"/>
          <w:szCs w:val="24"/>
        </w:rPr>
        <w:t xml:space="preserve"> (CNPJ/ME nº </w:t>
      </w:r>
      <w:r w:rsidRPr="00401E20">
        <w:rPr>
          <w:rFonts w:ascii="Garamond" w:hAnsi="Garamond" w:cs="Tahoma"/>
          <w:sz w:val="24"/>
          <w:szCs w:val="24"/>
        </w:rPr>
        <w:t>42.540.211/0001-67</w:t>
      </w:r>
      <w:r>
        <w:rPr>
          <w:rFonts w:ascii="Garamond" w:hAnsi="Garamond" w:cs="Tahoma"/>
          <w:sz w:val="24"/>
          <w:szCs w:val="24"/>
        </w:rPr>
        <w:t xml:space="preserve">; e (5) </w:t>
      </w:r>
      <w:r w:rsidRPr="00401E20">
        <w:rPr>
          <w:rFonts w:ascii="Garamond" w:hAnsi="Garamond" w:cs="Tahoma"/>
          <w:sz w:val="24"/>
          <w:szCs w:val="24"/>
        </w:rPr>
        <w:t>FURNAS</w:t>
      </w:r>
      <w:r>
        <w:rPr>
          <w:rFonts w:ascii="Garamond" w:hAnsi="Garamond" w:cs="Tahoma"/>
          <w:sz w:val="24"/>
          <w:szCs w:val="24"/>
        </w:rPr>
        <w:t xml:space="preserve"> </w:t>
      </w:r>
      <w:r w:rsidRPr="00401E20">
        <w:rPr>
          <w:rFonts w:ascii="Garamond" w:hAnsi="Garamond" w:cs="Tahoma"/>
          <w:sz w:val="24"/>
          <w:szCs w:val="24"/>
        </w:rPr>
        <w:t>-</w:t>
      </w:r>
      <w:r>
        <w:rPr>
          <w:rFonts w:ascii="Garamond" w:hAnsi="Garamond" w:cs="Tahoma"/>
          <w:sz w:val="24"/>
          <w:szCs w:val="24"/>
        </w:rPr>
        <w:t xml:space="preserve"> </w:t>
      </w:r>
      <w:r w:rsidRPr="00401E20">
        <w:rPr>
          <w:rFonts w:ascii="Garamond" w:hAnsi="Garamond" w:cs="Tahoma"/>
          <w:sz w:val="24"/>
          <w:szCs w:val="24"/>
        </w:rPr>
        <w:t>Centrais Elétricas S.A.</w:t>
      </w:r>
      <w:r>
        <w:rPr>
          <w:rFonts w:ascii="Garamond" w:hAnsi="Garamond" w:cs="Tahoma"/>
          <w:sz w:val="24"/>
          <w:szCs w:val="24"/>
        </w:rPr>
        <w:t xml:space="preserve"> (CNPJ/ME nº </w:t>
      </w:r>
      <w:r w:rsidRPr="00401E20">
        <w:rPr>
          <w:rFonts w:ascii="Garamond" w:hAnsi="Garamond" w:cs="Tahoma"/>
          <w:sz w:val="24"/>
          <w:szCs w:val="24"/>
        </w:rPr>
        <w:t>23.274.194/0001-19</w:t>
      </w:r>
      <w:r>
        <w:rPr>
          <w:rFonts w:ascii="Garamond" w:hAnsi="Garamond" w:cs="Tahoma"/>
          <w:sz w:val="24"/>
          <w:szCs w:val="24"/>
        </w:rPr>
        <w:t>)</w:t>
      </w:r>
      <w:r w:rsidRPr="003126C4">
        <w:rPr>
          <w:rFonts w:ascii="Garamond" w:hAnsi="Garamond" w:cs="Tahoma"/>
          <w:sz w:val="24"/>
          <w:szCs w:val="24"/>
        </w:rPr>
        <w:t>;</w:t>
      </w:r>
      <w:r>
        <w:rPr>
          <w:rFonts w:ascii="Garamond" w:hAnsi="Garamond" w:cs="Tahoma"/>
          <w:sz w:val="24"/>
          <w:szCs w:val="24"/>
        </w:rPr>
        <w:t xml:space="preserve"> </w:t>
      </w:r>
      <w:r w:rsidRPr="006B6923">
        <w:rPr>
          <w:rFonts w:ascii="Garamond" w:hAnsi="Garamond" w:cs="Tahoma"/>
          <w:sz w:val="24"/>
          <w:szCs w:val="24"/>
        </w:rPr>
        <w:t xml:space="preserve"> </w:t>
      </w:r>
    </w:p>
    <w:p w14:paraId="3974A069" w14:textId="77777777" w:rsidR="0028150D" w:rsidRPr="00D65DAA" w:rsidRDefault="0028150D" w:rsidP="0028150D">
      <w:pPr>
        <w:pStyle w:val="PargrafodaLista"/>
        <w:spacing w:line="320" w:lineRule="exact"/>
        <w:rPr>
          <w:rFonts w:ascii="Garamond" w:hAnsi="Garamond" w:cs="Tahoma"/>
        </w:rPr>
      </w:pPr>
    </w:p>
    <w:p w14:paraId="4A3A9E15" w14:textId="77777777" w:rsidR="0028150D" w:rsidRPr="00D65D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mudança ou alteração no objeto social da Emissora </w:t>
      </w:r>
      <w:r>
        <w:rPr>
          <w:rFonts w:ascii="Garamond" w:hAnsi="Garamond" w:cs="Tahoma"/>
          <w:sz w:val="24"/>
          <w:szCs w:val="24"/>
        </w:rPr>
        <w:t>e/ou das Subsidiárias Relevantes</w:t>
      </w:r>
      <w:r w:rsidRPr="002E44B8">
        <w:rPr>
          <w:rFonts w:ascii="Garamond" w:hAnsi="Garamond" w:cs="Tahoma"/>
          <w:sz w:val="24"/>
          <w:szCs w:val="24"/>
        </w:rPr>
        <w:t xml:space="preserve"> que modifique a</w:t>
      </w:r>
      <w:r>
        <w:rPr>
          <w:rFonts w:ascii="Garamond" w:hAnsi="Garamond" w:cs="Tahoma"/>
          <w:sz w:val="24"/>
          <w:szCs w:val="24"/>
        </w:rPr>
        <w:t>s</w:t>
      </w:r>
      <w:r w:rsidRPr="002E44B8">
        <w:rPr>
          <w:rFonts w:ascii="Garamond" w:hAnsi="Garamond" w:cs="Tahoma"/>
          <w:sz w:val="24"/>
          <w:szCs w:val="24"/>
        </w:rPr>
        <w:t xml:space="preserve"> atividade</w:t>
      </w:r>
      <w:r>
        <w:rPr>
          <w:rFonts w:ascii="Garamond" w:hAnsi="Garamond" w:cs="Tahoma"/>
          <w:sz w:val="24"/>
          <w:szCs w:val="24"/>
        </w:rPr>
        <w:t>s</w:t>
      </w:r>
      <w:r w:rsidRPr="002E44B8">
        <w:rPr>
          <w:rFonts w:ascii="Garamond" w:hAnsi="Garamond" w:cs="Tahoma"/>
          <w:sz w:val="24"/>
          <w:szCs w:val="24"/>
        </w:rPr>
        <w:t xml:space="preserve"> principa</w:t>
      </w:r>
      <w:r>
        <w:rPr>
          <w:rFonts w:ascii="Garamond" w:hAnsi="Garamond" w:cs="Tahoma"/>
          <w:sz w:val="24"/>
          <w:szCs w:val="24"/>
        </w:rPr>
        <w:t>is</w:t>
      </w:r>
      <w:r w:rsidRPr="002E44B8">
        <w:rPr>
          <w:rFonts w:ascii="Garamond" w:hAnsi="Garamond" w:cs="Tahoma"/>
          <w:sz w:val="24"/>
          <w:szCs w:val="24"/>
        </w:rPr>
        <w:t xml:space="preserve"> atualmente por ela</w:t>
      </w:r>
      <w:r>
        <w:rPr>
          <w:rFonts w:ascii="Garamond" w:hAnsi="Garamond" w:cs="Tahoma"/>
          <w:sz w:val="24"/>
          <w:szCs w:val="24"/>
        </w:rPr>
        <w:t>s</w:t>
      </w:r>
      <w:r w:rsidRPr="002E44B8">
        <w:rPr>
          <w:rFonts w:ascii="Garamond" w:hAnsi="Garamond" w:cs="Tahoma"/>
          <w:sz w:val="24"/>
          <w:szCs w:val="24"/>
        </w:rPr>
        <w:t xml:space="preserve"> praticada</w:t>
      </w:r>
      <w:r>
        <w:rPr>
          <w:rFonts w:ascii="Garamond" w:hAnsi="Garamond" w:cs="Tahoma"/>
          <w:sz w:val="24"/>
          <w:szCs w:val="24"/>
        </w:rPr>
        <w:t>s</w:t>
      </w:r>
      <w:r w:rsidRPr="002E44B8">
        <w:rPr>
          <w:rFonts w:ascii="Garamond" w:hAnsi="Garamond" w:cs="Tahoma"/>
          <w:sz w:val="24"/>
          <w:szCs w:val="24"/>
        </w:rPr>
        <w:t xml:space="preserve"> de forma relevante, ou que agregue a essas </w:t>
      </w:r>
      <w:proofErr w:type="gramStart"/>
      <w:r w:rsidRPr="002E44B8">
        <w:rPr>
          <w:rFonts w:ascii="Garamond" w:hAnsi="Garamond" w:cs="Tahoma"/>
          <w:sz w:val="24"/>
          <w:szCs w:val="24"/>
        </w:rPr>
        <w:t>atividades novos</w:t>
      </w:r>
      <w:proofErr w:type="gramEnd"/>
      <w:r w:rsidRPr="002E44B8">
        <w:rPr>
          <w:rFonts w:ascii="Garamond" w:hAnsi="Garamond" w:cs="Tahoma"/>
          <w:sz w:val="24"/>
          <w:szCs w:val="24"/>
        </w:rPr>
        <w:t xml:space="preserve"> negócios que tenham prevalência ou que possam representar desvios relevantes em relação às atividades atualmente desenvolvidas</w:t>
      </w:r>
      <w:r w:rsidRPr="003126C4">
        <w:rPr>
          <w:rFonts w:ascii="Garamond" w:hAnsi="Garamond" w:cs="Tahoma"/>
          <w:sz w:val="24"/>
          <w:szCs w:val="24"/>
        </w:rPr>
        <w:t xml:space="preserve">; </w:t>
      </w:r>
    </w:p>
    <w:p w14:paraId="45CF5F79" w14:textId="77777777" w:rsidR="0028150D" w:rsidRPr="00D65DAA" w:rsidRDefault="0028150D" w:rsidP="0028150D">
      <w:pPr>
        <w:pStyle w:val="PargrafodaLista"/>
        <w:spacing w:line="320" w:lineRule="exact"/>
        <w:rPr>
          <w:rFonts w:ascii="Garamond" w:hAnsi="Garamond" w:cs="Tahoma"/>
        </w:rPr>
      </w:pPr>
    </w:p>
    <w:p w14:paraId="3F8E889D" w14:textId="77777777" w:rsidR="0028150D" w:rsidRPr="00015D31"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 </w:t>
      </w:r>
      <w:r>
        <w:rPr>
          <w:rFonts w:ascii="Garamond" w:hAnsi="Garamond" w:cs="Tahoma"/>
          <w:sz w:val="24"/>
          <w:szCs w:val="24"/>
        </w:rPr>
        <w:t>de geração, transmissão e distribuição</w:t>
      </w:r>
      <w:r w:rsidRPr="002E44B8">
        <w:rPr>
          <w:rFonts w:ascii="Garamond" w:hAnsi="Garamond" w:cs="Tahoma"/>
          <w:sz w:val="24"/>
          <w:szCs w:val="24"/>
        </w:rPr>
        <w:t xml:space="preserve"> </w:t>
      </w:r>
      <w:r>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Pr="00015D31">
        <w:rPr>
          <w:rFonts w:ascii="Garamond" w:hAnsi="Garamond" w:cs="Tahoma"/>
          <w:sz w:val="24"/>
          <w:szCs w:val="24"/>
        </w:rPr>
        <w:t>;</w:t>
      </w:r>
    </w:p>
    <w:p w14:paraId="5A1BB8D7" w14:textId="77777777" w:rsidR="0028150D" w:rsidRPr="00D65DAA" w:rsidRDefault="0028150D" w:rsidP="0028150D">
      <w:pPr>
        <w:pStyle w:val="PargrafodaLista"/>
        <w:spacing w:line="320" w:lineRule="exact"/>
        <w:rPr>
          <w:rFonts w:ascii="Garamond" w:hAnsi="Garamond" w:cs="Tahoma"/>
        </w:rPr>
      </w:pPr>
    </w:p>
    <w:p w14:paraId="748EE6B8" w14:textId="77777777" w:rsidR="0028150D" w:rsidRPr="000A1DEF"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w:t>
      </w:r>
      <w:r>
        <w:rPr>
          <w:rFonts w:ascii="Garamond" w:hAnsi="Garamond"/>
          <w:sz w:val="24"/>
          <w:szCs w:val="24"/>
        </w:rPr>
        <w:t xml:space="preserve"> e/ou das Subsidiárias Relevantes</w:t>
      </w:r>
      <w:r w:rsidRPr="002E44B8">
        <w:rPr>
          <w:rFonts w:ascii="Garamond" w:hAnsi="Garamond"/>
          <w:sz w:val="24"/>
          <w:szCs w:val="24"/>
        </w:rPr>
        <w:t>, durante a vigência das Debêntures, das leis, normas e regulamentos</w:t>
      </w:r>
      <w:r>
        <w:rPr>
          <w:rFonts w:ascii="Garamond" w:hAnsi="Garamond"/>
          <w:sz w:val="24"/>
          <w:szCs w:val="24"/>
        </w:rPr>
        <w:t xml:space="preserve">, </w:t>
      </w:r>
      <w:r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Pr>
          <w:rFonts w:ascii="Garamond" w:hAnsi="Garamond"/>
          <w:sz w:val="24"/>
          <w:szCs w:val="24"/>
        </w:rPr>
        <w:t xml:space="preserve"> e/ou pelas Subsidiárias Relevantes</w:t>
      </w:r>
      <w:r w:rsidRPr="000A1DEF">
        <w:rPr>
          <w:rFonts w:ascii="Garamond" w:hAnsi="Garamond" w:cs="Tahoma"/>
          <w:sz w:val="24"/>
          <w:szCs w:val="24"/>
        </w:rPr>
        <w:t xml:space="preserve">; </w:t>
      </w:r>
    </w:p>
    <w:p w14:paraId="29362026" w14:textId="77777777" w:rsidR="0028150D" w:rsidRPr="00D65DAA" w:rsidRDefault="0028150D" w:rsidP="0028150D">
      <w:pPr>
        <w:pStyle w:val="PargrafodaLista"/>
        <w:spacing w:line="320" w:lineRule="exact"/>
        <w:rPr>
          <w:rFonts w:ascii="Garamond" w:hAnsi="Garamond" w:cs="Tahoma"/>
        </w:rPr>
      </w:pPr>
    </w:p>
    <w:p w14:paraId="1C7C1CA9" w14:textId="77777777" w:rsidR="0028150D" w:rsidRPr="00D65D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não cumprimento de qualquer decisão arbitral definitiva ou sentença judicial transitada em julgado contra a Emissora e/ou qualquer das suas subsidiárias</w:t>
      </w:r>
      <w:r>
        <w:rPr>
          <w:rFonts w:ascii="Garamond" w:hAnsi="Garamond"/>
          <w:sz w:val="24"/>
          <w:szCs w:val="24"/>
        </w:rPr>
        <w:t xml:space="preserve">, </w:t>
      </w:r>
      <w:r w:rsidRPr="003126C4">
        <w:rPr>
          <w:rFonts w:ascii="Garamond" w:hAnsi="Garamond"/>
          <w:sz w:val="24"/>
          <w:szCs w:val="24"/>
        </w:rPr>
        <w:t xml:space="preserve">sociedades controladas </w:t>
      </w:r>
      <w:r w:rsidRPr="00791B52">
        <w:rPr>
          <w:rFonts w:ascii="Garamond" w:hAnsi="Garamond"/>
          <w:sz w:val="24"/>
          <w:szCs w:val="24"/>
        </w:rPr>
        <w:t xml:space="preserve">ou </w:t>
      </w:r>
      <w:r>
        <w:rPr>
          <w:rFonts w:ascii="Garamond" w:hAnsi="Garamond"/>
          <w:sz w:val="24"/>
          <w:szCs w:val="24"/>
        </w:rPr>
        <w:t xml:space="preserve">quaisquer sociedades </w:t>
      </w:r>
      <w:r w:rsidRPr="00D641F0">
        <w:rPr>
          <w:rFonts w:ascii="Garamond" w:hAnsi="Garamond"/>
          <w:sz w:val="24"/>
          <w:szCs w:val="24"/>
        </w:rPr>
        <w:t xml:space="preserve">cuja participação da Emissora seja igual ou superior a </w:t>
      </w:r>
      <w:r>
        <w:rPr>
          <w:rFonts w:ascii="Garamond" w:hAnsi="Garamond"/>
          <w:sz w:val="24"/>
          <w:szCs w:val="24"/>
        </w:rPr>
        <w:t>15</w:t>
      </w:r>
      <w:r w:rsidRPr="00D641F0">
        <w:rPr>
          <w:rFonts w:ascii="Garamond" w:hAnsi="Garamond"/>
          <w:sz w:val="24"/>
          <w:szCs w:val="24"/>
        </w:rPr>
        <w:t>% (</w:t>
      </w:r>
      <w:r>
        <w:rPr>
          <w:rFonts w:ascii="Garamond" w:hAnsi="Garamond"/>
          <w:sz w:val="24"/>
          <w:szCs w:val="24"/>
        </w:rPr>
        <w:t>quinze</w:t>
      </w:r>
      <w:r w:rsidRPr="00D641F0">
        <w:rPr>
          <w:rFonts w:ascii="Garamond" w:hAnsi="Garamond"/>
          <w:sz w:val="24"/>
          <w:szCs w:val="24"/>
        </w:rPr>
        <w:t xml:space="preserve"> por cento) do capital social</w:t>
      </w:r>
      <w:r w:rsidRPr="00791B52">
        <w:rPr>
          <w:rFonts w:ascii="Garamond" w:hAnsi="Garamond"/>
          <w:sz w:val="24"/>
          <w:szCs w:val="24"/>
        </w:rPr>
        <w:t xml:space="preserve"> e/ou</w:t>
      </w:r>
      <w:r w:rsidRPr="003126C4">
        <w:rPr>
          <w:rFonts w:ascii="Garamond" w:hAnsi="Garamond"/>
          <w:sz w:val="24"/>
          <w:szCs w:val="24"/>
        </w:rPr>
        <w:t xml:space="preserve"> sociedades sob controle comum</w:t>
      </w:r>
      <w:r w:rsidRPr="002E44B8">
        <w:rPr>
          <w:rFonts w:ascii="Garamond" w:hAnsi="Garamond" w:cs="Tahoma"/>
          <w:sz w:val="24"/>
          <w:szCs w:val="24"/>
        </w:rPr>
        <w:t>, em mercado local ou internacional, que, individualmente ou de forma agregada</w:t>
      </w:r>
      <w:r>
        <w:rPr>
          <w:rFonts w:ascii="Garamond" w:hAnsi="Garamond" w:cs="Tahoma"/>
          <w:sz w:val="24"/>
          <w:szCs w:val="24"/>
        </w:rPr>
        <w:t xml:space="preserve"> no mesmo exercício social</w:t>
      </w:r>
      <w:r w:rsidRPr="002E44B8">
        <w:rPr>
          <w:rFonts w:ascii="Garamond" w:hAnsi="Garamond" w:cs="Tahoma"/>
          <w:sz w:val="24"/>
          <w:szCs w:val="24"/>
        </w:rPr>
        <w:t>, ultrapasse R$ 400.000.000,00 (quatrocentos milhões de reais), ou seu valor equivalente em outras moedas</w:t>
      </w:r>
      <w:r>
        <w:rPr>
          <w:rFonts w:ascii="Garamond" w:hAnsi="Garamond" w:cs="Tahoma"/>
          <w:sz w:val="24"/>
          <w:szCs w:val="24"/>
        </w:rPr>
        <w:t>,</w:t>
      </w:r>
      <w:r w:rsidRPr="002E44B8">
        <w:rPr>
          <w:rFonts w:ascii="Garamond" w:hAnsi="Garamond" w:cs="Tahoma"/>
          <w:sz w:val="24"/>
          <w:szCs w:val="24"/>
        </w:rPr>
        <w:t xml:space="preserve"> ou que possa gerar </w:t>
      </w:r>
      <w:r w:rsidRPr="003938D8">
        <w:rPr>
          <w:rFonts w:ascii="Garamond" w:hAnsi="Garamond" w:cs="Tahoma"/>
          <w:sz w:val="24"/>
          <w:szCs w:val="24"/>
        </w:rPr>
        <w:t>um Efeito Material Adverso</w:t>
      </w:r>
      <w:r w:rsidRPr="002E44B8">
        <w:rPr>
          <w:rFonts w:ascii="Garamond" w:hAnsi="Garamond" w:cs="Tahoma"/>
          <w:sz w:val="24"/>
          <w:szCs w:val="24"/>
        </w:rPr>
        <w:t>, no prazo estipulado na decisão ou sentença para o pagamento</w:t>
      </w:r>
      <w:r>
        <w:rPr>
          <w:rFonts w:ascii="Garamond" w:hAnsi="Garamond" w:cs="Tahoma"/>
          <w:sz w:val="24"/>
          <w:szCs w:val="24"/>
        </w:rPr>
        <w:t>. Para fins desta Escritura de Emissão, considera-se “</w:t>
      </w:r>
      <w:r w:rsidRPr="003938D8">
        <w:rPr>
          <w:rFonts w:ascii="Garamond" w:hAnsi="Garamond" w:cs="Tahoma"/>
          <w:sz w:val="24"/>
          <w:szCs w:val="24"/>
          <w:u w:val="single"/>
        </w:rPr>
        <w:t>Efeito Material Adverso</w:t>
      </w:r>
      <w:r w:rsidRPr="00B52F6D">
        <w:rPr>
          <w:rFonts w:ascii="Garamond" w:hAnsi="Garamond" w:cs="Tahoma"/>
          <w:sz w:val="24"/>
          <w:szCs w:val="24"/>
        </w:rPr>
        <w:t xml:space="preserve">”: a ocorrência de alteração adversa nas condições econômicas, financeiras, </w:t>
      </w:r>
      <w:proofErr w:type="spellStart"/>
      <w:r w:rsidRPr="00B52F6D">
        <w:rPr>
          <w:rFonts w:ascii="Garamond" w:hAnsi="Garamond" w:cs="Tahoma"/>
          <w:sz w:val="24"/>
          <w:szCs w:val="24"/>
        </w:rPr>
        <w:t>reputacionais</w:t>
      </w:r>
      <w:proofErr w:type="spellEnd"/>
      <w:r w:rsidRPr="00B52F6D">
        <w:rPr>
          <w:rFonts w:ascii="Garamond" w:hAnsi="Garamond" w:cs="Tahoma"/>
          <w:sz w:val="24"/>
          <w:szCs w:val="24"/>
        </w:rPr>
        <w:t xml:space="preserve"> ou operacionais da Emissora que impactem: (i) o pontual cumprimento das obrigações assumidas pela Emissora perante os Debenturistas; e/ou (</w:t>
      </w:r>
      <w:proofErr w:type="spellStart"/>
      <w:r w:rsidRPr="00B52F6D">
        <w:rPr>
          <w:rFonts w:ascii="Garamond" w:hAnsi="Garamond" w:cs="Tahoma"/>
          <w:sz w:val="24"/>
          <w:szCs w:val="24"/>
        </w:rPr>
        <w:t>ii</w:t>
      </w:r>
      <w:proofErr w:type="spellEnd"/>
      <w:r w:rsidRPr="00B52F6D">
        <w:rPr>
          <w:rFonts w:ascii="Garamond" w:hAnsi="Garamond" w:cs="Tahoma"/>
          <w:sz w:val="24"/>
          <w:szCs w:val="24"/>
        </w:rPr>
        <w:t xml:space="preserve">) a sua capacidade jurídica e/ou econômico-financeira de cumprir qualquer de suas </w:t>
      </w:r>
      <w:r w:rsidRPr="00B52F6D">
        <w:rPr>
          <w:rFonts w:ascii="Garamond" w:hAnsi="Garamond" w:cs="Tahoma"/>
          <w:sz w:val="24"/>
          <w:szCs w:val="24"/>
        </w:rPr>
        <w:lastRenderedPageBreak/>
        <w:t>obrigações desta Escritura</w:t>
      </w:r>
      <w:r>
        <w:rPr>
          <w:rFonts w:ascii="Garamond" w:hAnsi="Garamond" w:cs="Tahoma"/>
          <w:sz w:val="24"/>
          <w:szCs w:val="24"/>
        </w:rPr>
        <w:t xml:space="preserve"> de Emissão</w:t>
      </w:r>
      <w:r w:rsidRPr="00B52F6D">
        <w:rPr>
          <w:rFonts w:ascii="Garamond" w:hAnsi="Garamond" w:cs="Tahoma"/>
          <w:sz w:val="24"/>
          <w:szCs w:val="24"/>
        </w:rPr>
        <w:t xml:space="preserve"> e/ou dos demais documentos da Oferta Restrita, conforme aplicável</w:t>
      </w:r>
      <w:r>
        <w:rPr>
          <w:rFonts w:ascii="Garamond" w:hAnsi="Garamond" w:cs="Tahoma"/>
          <w:sz w:val="24"/>
          <w:szCs w:val="24"/>
        </w:rPr>
        <w:t>; e/ou (</w:t>
      </w:r>
      <w:proofErr w:type="spellStart"/>
      <w:r>
        <w:rPr>
          <w:rFonts w:ascii="Garamond" w:hAnsi="Garamond" w:cs="Tahoma"/>
          <w:sz w:val="24"/>
          <w:szCs w:val="24"/>
        </w:rPr>
        <w:t>iii</w:t>
      </w:r>
      <w:proofErr w:type="spellEnd"/>
      <w:r>
        <w:rPr>
          <w:rFonts w:ascii="Garamond" w:hAnsi="Garamond" w:cs="Tahoma"/>
          <w:sz w:val="24"/>
          <w:szCs w:val="24"/>
        </w:rPr>
        <w:t>) </w:t>
      </w:r>
      <w:r w:rsidRPr="00DF2019">
        <w:rPr>
          <w:rFonts w:ascii="Garamond" w:hAnsi="Garamond" w:cs="Tahoma"/>
          <w:sz w:val="24"/>
          <w:szCs w:val="24"/>
        </w:rPr>
        <w:t>negativamente a imagem ou a reputação da Emissora e/ou de quaisquer de suas controladas</w:t>
      </w:r>
      <w:r w:rsidRPr="00B52F6D">
        <w:rPr>
          <w:rFonts w:ascii="Garamond" w:hAnsi="Garamond" w:cs="Tahoma"/>
          <w:sz w:val="24"/>
          <w:szCs w:val="24"/>
        </w:rPr>
        <w:t>;</w:t>
      </w:r>
      <w:r>
        <w:rPr>
          <w:rFonts w:ascii="Garamond" w:hAnsi="Garamond"/>
          <w:sz w:val="24"/>
        </w:rPr>
        <w:t xml:space="preserve"> </w:t>
      </w:r>
    </w:p>
    <w:p w14:paraId="6064447A" w14:textId="77777777" w:rsidR="0028150D" w:rsidRPr="00D65DAA" w:rsidRDefault="0028150D" w:rsidP="0028150D">
      <w:pPr>
        <w:pStyle w:val="PargrafodaLista"/>
        <w:spacing w:line="320" w:lineRule="exact"/>
        <w:rPr>
          <w:rFonts w:ascii="Garamond" w:hAnsi="Garamond" w:cs="Tahoma"/>
        </w:rPr>
      </w:pPr>
    </w:p>
    <w:p w14:paraId="01A3E84C" w14:textId="77777777" w:rsidR="0028150D" w:rsidRPr="00D65D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 rescisão ou declaração judicial de invalidade ou ineficácia total desta Escritura de Emissão, desde que não revertida em 30 (trinta) dias</w:t>
      </w:r>
      <w:r w:rsidRPr="00506443">
        <w:rPr>
          <w:rFonts w:ascii="Garamond" w:hAnsi="Garamond" w:cs="Tahoma"/>
          <w:sz w:val="24"/>
          <w:szCs w:val="24"/>
        </w:rPr>
        <w:t>;</w:t>
      </w:r>
      <w:r>
        <w:rPr>
          <w:rFonts w:ascii="Garamond" w:hAnsi="Garamond" w:cs="Tahoma"/>
          <w:sz w:val="24"/>
          <w:szCs w:val="24"/>
        </w:rPr>
        <w:t xml:space="preserve"> </w:t>
      </w:r>
    </w:p>
    <w:p w14:paraId="08135546" w14:textId="77777777" w:rsidR="0028150D" w:rsidRPr="00D65DAA" w:rsidRDefault="0028150D" w:rsidP="0028150D">
      <w:pPr>
        <w:pStyle w:val="PargrafodaLista"/>
        <w:spacing w:line="320" w:lineRule="exact"/>
        <w:rPr>
          <w:rFonts w:ascii="Garamond" w:hAnsi="Garamond" w:cs="Tahoma"/>
        </w:rPr>
      </w:pPr>
    </w:p>
    <w:p w14:paraId="68BB119B" w14:textId="77777777" w:rsidR="0028150D" w:rsidRPr="00D65D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Emissão</w:t>
      </w:r>
      <w:r>
        <w:rPr>
          <w:rFonts w:ascii="Garamond" w:hAnsi="Garamond" w:cs="Tahoma"/>
          <w:sz w:val="24"/>
          <w:szCs w:val="24"/>
        </w:rPr>
        <w:t xml:space="preserve">, exceto </w:t>
      </w:r>
      <w:r w:rsidRPr="001236F0">
        <w:rPr>
          <w:rFonts w:ascii="Garamond" w:hAnsi="Garamond" w:cs="Tahoma"/>
          <w:sz w:val="24"/>
          <w:szCs w:val="24"/>
        </w:rPr>
        <w:t>se mediante a prévia autorização de Debenturistas reunidos em Assembleia Geral de Debenturistas</w:t>
      </w:r>
      <w:r w:rsidRPr="003126C4">
        <w:rPr>
          <w:rFonts w:ascii="Garamond" w:hAnsi="Garamond" w:cs="Tahoma"/>
          <w:sz w:val="24"/>
          <w:szCs w:val="24"/>
        </w:rPr>
        <w:t xml:space="preserve">; </w:t>
      </w:r>
    </w:p>
    <w:p w14:paraId="6B9F4EF8" w14:textId="77777777" w:rsidR="0028150D" w:rsidRDefault="0028150D" w:rsidP="0028150D">
      <w:pPr>
        <w:pStyle w:val="PargrafodaLista"/>
        <w:rPr>
          <w:rFonts w:ascii="Garamond" w:hAnsi="Garamond"/>
        </w:rPr>
      </w:pPr>
    </w:p>
    <w:p w14:paraId="59A57894" w14:textId="77777777" w:rsidR="0028150D" w:rsidRPr="004D00EE"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2123AF">
        <w:rPr>
          <w:rFonts w:ascii="Garamond" w:hAnsi="Garamond" w:cs="Tahoma"/>
          <w:sz w:val="24"/>
          <w:szCs w:val="24"/>
        </w:rPr>
        <w:t>após a conclusão de eventual processo de privatização da Emissora,</w:t>
      </w:r>
      <w:r>
        <w:rPr>
          <w:rFonts w:ascii="Garamond" w:hAnsi="Garamond" w:cs="Tahoma"/>
          <w:sz w:val="24"/>
          <w:szCs w:val="24"/>
        </w:rPr>
        <w:t xml:space="preserve"> </w:t>
      </w:r>
      <w:r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Pr>
          <w:rFonts w:ascii="Garamond" w:hAnsi="Garamond" w:cs="Tahoma"/>
          <w:sz w:val="24"/>
          <w:szCs w:val="24"/>
        </w:rPr>
        <w:t>, inclusive participações societárias</w:t>
      </w:r>
      <w:r w:rsidRPr="001236F0">
        <w:rPr>
          <w:rFonts w:ascii="Garamond" w:hAnsi="Garamond" w:cs="Tahoma"/>
          <w:sz w:val="24"/>
          <w:szCs w:val="24"/>
        </w:rPr>
        <w:t xml:space="preserve"> da Emissora</w:t>
      </w:r>
      <w:r>
        <w:rPr>
          <w:rFonts w:ascii="Garamond" w:hAnsi="Garamond" w:cs="Tahoma"/>
          <w:sz w:val="24"/>
          <w:szCs w:val="24"/>
        </w:rPr>
        <w:t xml:space="preserve">; </w:t>
      </w:r>
    </w:p>
    <w:p w14:paraId="3C0FA29A" w14:textId="77777777" w:rsidR="0028150D" w:rsidRDefault="0028150D" w:rsidP="0028150D">
      <w:pPr>
        <w:pStyle w:val="PargrafodaLista"/>
        <w:rPr>
          <w:rFonts w:ascii="Garamond" w:hAnsi="Garamond"/>
        </w:rPr>
      </w:pPr>
    </w:p>
    <w:p w14:paraId="3EDDC9CF" w14:textId="77777777" w:rsidR="0028150D" w:rsidRPr="00E1733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AF0484">
        <w:rPr>
          <w:rFonts w:ascii="Garamond" w:hAnsi="Garamond" w:cs="Tahoma"/>
          <w:sz w:val="24"/>
          <w:szCs w:val="24"/>
        </w:rPr>
        <w:t xml:space="preserve">medida de autoridade governamental com o objetivo de sequestrar, expropriar, nacionalizar, desapropriar ou de qualquer modo adquirir, compulsoriamente, a totalidade ou parte substancial dos ativos, inclusive participações societárias da </w:t>
      </w:r>
      <w:r w:rsidRPr="0052525B">
        <w:rPr>
          <w:rFonts w:ascii="Garamond" w:hAnsi="Garamond" w:cs="Tahoma"/>
          <w:sz w:val="24"/>
          <w:szCs w:val="24"/>
        </w:rPr>
        <w:t>Subsidiárias Relevantes;</w:t>
      </w:r>
    </w:p>
    <w:p w14:paraId="5D93D833" w14:textId="77777777" w:rsidR="0028150D" w:rsidRPr="00BD5D23" w:rsidRDefault="0028150D" w:rsidP="0028150D">
      <w:pPr>
        <w:pStyle w:val="Textodocorpo0"/>
        <w:shd w:val="clear" w:color="auto" w:fill="auto"/>
        <w:tabs>
          <w:tab w:val="left" w:pos="0"/>
        </w:tabs>
        <w:spacing w:after="0" w:line="320" w:lineRule="exact"/>
        <w:ind w:left="709" w:right="40" w:firstLine="0"/>
        <w:jc w:val="both"/>
        <w:rPr>
          <w:rFonts w:ascii="Garamond" w:hAnsi="Garamond"/>
          <w:sz w:val="24"/>
        </w:rPr>
      </w:pPr>
    </w:p>
    <w:p w14:paraId="0BD9F9BE" w14:textId="77777777" w:rsidR="0028150D" w:rsidRPr="00D65DAA"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Pr="00730FD9">
        <w:rPr>
          <w:rFonts w:ascii="Garamond" w:hAnsi="Garamond" w:cs="Tahoma"/>
          <w:sz w:val="24"/>
          <w:szCs w:val="24"/>
        </w:rPr>
        <w:t>soci</w:t>
      </w:r>
      <w:r>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Pr="003126C4">
        <w:rPr>
          <w:rFonts w:ascii="Garamond" w:hAnsi="Garamond" w:cs="Tahoma"/>
          <w:sz w:val="24"/>
          <w:szCs w:val="24"/>
        </w:rPr>
        <w:t xml:space="preserve">; </w:t>
      </w:r>
    </w:p>
    <w:p w14:paraId="444EA000" w14:textId="77777777" w:rsidR="0028150D" w:rsidRPr="00D65DAA" w:rsidRDefault="0028150D" w:rsidP="0028150D">
      <w:pPr>
        <w:pStyle w:val="PargrafodaLista"/>
        <w:spacing w:line="320" w:lineRule="exact"/>
        <w:rPr>
          <w:rFonts w:ascii="Garamond" w:hAnsi="Garamond" w:cs="Tahoma"/>
        </w:rPr>
      </w:pPr>
    </w:p>
    <w:p w14:paraId="175CFFC3" w14:textId="77777777" w:rsidR="0028150D" w:rsidRPr="003D0740"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Pr>
          <w:rFonts w:ascii="Garamond" w:hAnsi="Garamond" w:cs="Tahoma"/>
          <w:sz w:val="24"/>
          <w:szCs w:val="24"/>
        </w:rPr>
        <w:t xml:space="preserve">; </w:t>
      </w:r>
      <w:r w:rsidRPr="000E6F20">
        <w:rPr>
          <w:rFonts w:ascii="Garamond" w:hAnsi="Garamond" w:cs="Tahoma"/>
          <w:sz w:val="24"/>
          <w:szCs w:val="24"/>
        </w:rPr>
        <w:t xml:space="preserve"> </w:t>
      </w:r>
    </w:p>
    <w:p w14:paraId="65CC948F" w14:textId="77777777" w:rsidR="0028150D" w:rsidRPr="003D0740" w:rsidRDefault="0028150D" w:rsidP="0028150D">
      <w:pPr>
        <w:pStyle w:val="PargrafodaLista"/>
        <w:rPr>
          <w:rFonts w:ascii="Garamond" w:hAnsi="Garamond" w:cs="Tahoma"/>
        </w:rPr>
      </w:pPr>
    </w:p>
    <w:p w14:paraId="746C1F0B" w14:textId="77777777" w:rsidR="0028150D" w:rsidRPr="00B75B33"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sidRPr="00B52E07">
        <w:rPr>
          <w:rFonts w:ascii="Garamond" w:hAnsi="Garamond" w:cs="Tahoma"/>
          <w:sz w:val="24"/>
          <w:szCs w:val="24"/>
        </w:rPr>
        <w:t xml:space="preserve">não atingimento, pela </w:t>
      </w:r>
      <w:r w:rsidRPr="00CC47AD">
        <w:rPr>
          <w:rFonts w:ascii="Garamond" w:hAnsi="Garamond" w:cs="Tahoma"/>
          <w:sz w:val="24"/>
          <w:szCs w:val="24"/>
        </w:rPr>
        <w:t>Emissora</w:t>
      </w:r>
      <w:r w:rsidRPr="00D31604">
        <w:rPr>
          <w:rFonts w:ascii="Garamond" w:hAnsi="Garamond" w:cs="Tahoma"/>
          <w:sz w:val="24"/>
          <w:szCs w:val="24"/>
        </w:rPr>
        <w:t xml:space="preserve"> durante a vigência da Emissão, da manutenção do índice obtido da divisão da Dívida Líquida pelo EBITDA Ajustado (conforme definido </w:t>
      </w:r>
      <w:r>
        <w:rPr>
          <w:rFonts w:ascii="Garamond" w:hAnsi="Garamond" w:cs="Tahoma"/>
          <w:sz w:val="24"/>
          <w:szCs w:val="24"/>
        </w:rPr>
        <w:t>no Anexo II</w:t>
      </w:r>
      <w:r w:rsidRPr="00D31604">
        <w:rPr>
          <w:rFonts w:ascii="Garamond" w:hAnsi="Garamond" w:cs="Tahoma"/>
          <w:sz w:val="24"/>
          <w:szCs w:val="24"/>
        </w:rPr>
        <w:t xml:space="preserve">) inferior a </w:t>
      </w:r>
      <w:r>
        <w:rPr>
          <w:rFonts w:ascii="Garamond" w:hAnsi="Garamond" w:cs="Tahoma"/>
          <w:sz w:val="24"/>
          <w:szCs w:val="24"/>
        </w:rPr>
        <w:t>(i) 4,0 x (quatro inteiros) vezes no exercício social de 2019; e (</w:t>
      </w:r>
      <w:proofErr w:type="spellStart"/>
      <w:r>
        <w:rPr>
          <w:rFonts w:ascii="Garamond" w:hAnsi="Garamond" w:cs="Tahoma"/>
          <w:sz w:val="24"/>
          <w:szCs w:val="24"/>
        </w:rPr>
        <w:t>ii</w:t>
      </w:r>
      <w:proofErr w:type="spellEnd"/>
      <w:r>
        <w:rPr>
          <w:rFonts w:ascii="Garamond" w:hAnsi="Garamond" w:cs="Tahoma"/>
          <w:sz w:val="24"/>
          <w:szCs w:val="24"/>
        </w:rPr>
        <w:t>) 3,75</w:t>
      </w:r>
      <w:r w:rsidRPr="00D31604">
        <w:rPr>
          <w:rFonts w:ascii="Garamond" w:hAnsi="Garamond" w:cs="Tahoma"/>
          <w:sz w:val="24"/>
          <w:szCs w:val="24"/>
        </w:rPr>
        <w:t xml:space="preserve"> </w:t>
      </w:r>
      <w:r>
        <w:rPr>
          <w:rFonts w:ascii="Garamond" w:hAnsi="Garamond" w:cs="Tahoma"/>
          <w:sz w:val="24"/>
          <w:szCs w:val="24"/>
        </w:rPr>
        <w:t xml:space="preserve">x </w:t>
      </w:r>
      <w:r w:rsidRPr="00D31604">
        <w:rPr>
          <w:rFonts w:ascii="Garamond" w:hAnsi="Garamond" w:cs="Tahoma"/>
          <w:sz w:val="24"/>
          <w:szCs w:val="24"/>
        </w:rPr>
        <w:t>(</w:t>
      </w:r>
      <w:r>
        <w:rPr>
          <w:rFonts w:ascii="Garamond" w:hAnsi="Garamond" w:cs="Tahoma"/>
          <w:sz w:val="24"/>
          <w:szCs w:val="24"/>
        </w:rPr>
        <w:t>três</w:t>
      </w:r>
      <w:r w:rsidRPr="00D31604">
        <w:rPr>
          <w:rFonts w:ascii="Garamond" w:hAnsi="Garamond" w:cs="Tahoma"/>
          <w:sz w:val="24"/>
          <w:szCs w:val="24"/>
        </w:rPr>
        <w:t xml:space="preserve"> inteiros e</w:t>
      </w:r>
      <w:r>
        <w:rPr>
          <w:rFonts w:ascii="Garamond" w:hAnsi="Garamond" w:cs="Tahoma"/>
          <w:sz w:val="24"/>
          <w:szCs w:val="24"/>
        </w:rPr>
        <w:t xml:space="preserve"> setenta e</w:t>
      </w:r>
      <w:r w:rsidRPr="00D31604">
        <w:rPr>
          <w:rFonts w:ascii="Garamond" w:hAnsi="Garamond" w:cs="Tahoma"/>
          <w:sz w:val="24"/>
          <w:szCs w:val="24"/>
        </w:rPr>
        <w:t xml:space="preserve"> cinco </w:t>
      </w:r>
      <w:r>
        <w:rPr>
          <w:rFonts w:ascii="Garamond" w:hAnsi="Garamond" w:cs="Tahoma"/>
          <w:sz w:val="24"/>
          <w:szCs w:val="24"/>
        </w:rPr>
        <w:t>centési</w:t>
      </w:r>
      <w:r w:rsidRPr="00D31604">
        <w:rPr>
          <w:rFonts w:ascii="Garamond" w:hAnsi="Garamond" w:cs="Tahoma"/>
          <w:sz w:val="24"/>
          <w:szCs w:val="24"/>
        </w:rPr>
        <w:t xml:space="preserve">mos) vezes </w:t>
      </w:r>
      <w:r>
        <w:rPr>
          <w:rFonts w:ascii="Garamond" w:hAnsi="Garamond" w:cs="Tahoma"/>
          <w:sz w:val="24"/>
          <w:szCs w:val="24"/>
        </w:rPr>
        <w:t xml:space="preserve">a partir do exercício social de 2020 </w:t>
      </w:r>
      <w:r w:rsidRPr="00D31604">
        <w:rPr>
          <w:rFonts w:ascii="Garamond" w:hAnsi="Garamond" w:cs="Tahoma"/>
          <w:sz w:val="24"/>
          <w:szCs w:val="24"/>
        </w:rPr>
        <w:t>(“</w:t>
      </w:r>
      <w:r w:rsidRPr="002E44B8">
        <w:rPr>
          <w:rFonts w:ascii="Garamond" w:hAnsi="Garamond" w:cs="Tahoma"/>
          <w:sz w:val="24"/>
          <w:szCs w:val="24"/>
          <w:u w:val="single"/>
        </w:rPr>
        <w:t>Índice Financeiro</w:t>
      </w:r>
      <w:r w:rsidRPr="00D31604">
        <w:rPr>
          <w:rFonts w:ascii="Garamond" w:hAnsi="Garamond" w:cs="Tahoma"/>
          <w:sz w:val="24"/>
          <w:szCs w:val="24"/>
        </w:rPr>
        <w:t xml:space="preserve">”), sendo a primeira apuração com base no </w:t>
      </w:r>
      <w:r>
        <w:rPr>
          <w:rFonts w:ascii="Garamond" w:hAnsi="Garamond" w:cs="Tahoma"/>
          <w:sz w:val="24"/>
          <w:szCs w:val="24"/>
        </w:rPr>
        <w:t>exercício</w:t>
      </w:r>
      <w:r w:rsidRPr="00D31604">
        <w:rPr>
          <w:rFonts w:ascii="Garamond" w:hAnsi="Garamond" w:cs="Tahoma"/>
          <w:sz w:val="24"/>
          <w:szCs w:val="24"/>
        </w:rPr>
        <w:t xml:space="preserve"> social encerrado em 3</w:t>
      </w:r>
      <w:r>
        <w:rPr>
          <w:rFonts w:ascii="Garamond" w:hAnsi="Garamond" w:cs="Tahoma"/>
          <w:sz w:val="24"/>
          <w:szCs w:val="24"/>
        </w:rPr>
        <w:t>1</w:t>
      </w:r>
      <w:r w:rsidRPr="00D31604">
        <w:rPr>
          <w:rFonts w:ascii="Garamond" w:hAnsi="Garamond" w:cs="Tahoma"/>
          <w:sz w:val="24"/>
          <w:szCs w:val="24"/>
        </w:rPr>
        <w:t xml:space="preserve"> de </w:t>
      </w:r>
      <w:r>
        <w:rPr>
          <w:rFonts w:ascii="Garamond" w:hAnsi="Garamond" w:cs="Tahoma"/>
          <w:sz w:val="24"/>
          <w:szCs w:val="24"/>
        </w:rPr>
        <w:t>dezembro</w:t>
      </w:r>
      <w:r w:rsidRPr="00D31604">
        <w:rPr>
          <w:rFonts w:ascii="Garamond" w:hAnsi="Garamond" w:cs="Tahoma"/>
          <w:sz w:val="24"/>
          <w:szCs w:val="24"/>
        </w:rPr>
        <w:t xml:space="preserve"> de 2019</w:t>
      </w:r>
      <w:r w:rsidRPr="00B52E07">
        <w:rPr>
          <w:rFonts w:ascii="Garamond" w:hAnsi="Garamond" w:cs="Tahoma"/>
          <w:sz w:val="24"/>
          <w:szCs w:val="24"/>
        </w:rPr>
        <w:t xml:space="preserve">. O </w:t>
      </w:r>
      <w:r>
        <w:rPr>
          <w:rFonts w:ascii="Garamond" w:hAnsi="Garamond" w:cs="Tahoma"/>
          <w:sz w:val="24"/>
          <w:szCs w:val="24"/>
        </w:rPr>
        <w:t>Índice Financeiro</w:t>
      </w:r>
      <w:r w:rsidRPr="00B52E07">
        <w:rPr>
          <w:rFonts w:ascii="Garamond" w:hAnsi="Garamond" w:cs="Tahoma"/>
          <w:sz w:val="24"/>
          <w:szCs w:val="24"/>
        </w:rPr>
        <w:t xml:space="preserve"> deverá ser apurado</w:t>
      </w:r>
      <w:r>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Pr>
          <w:rFonts w:ascii="Garamond" w:hAnsi="Garamond" w:cs="Tahoma"/>
          <w:sz w:val="24"/>
          <w:szCs w:val="24"/>
        </w:rPr>
        <w:t>anualmente</w:t>
      </w:r>
      <w:r w:rsidRPr="00B52E07">
        <w:rPr>
          <w:rFonts w:ascii="Garamond" w:hAnsi="Garamond" w:cs="Tahoma"/>
          <w:sz w:val="24"/>
          <w:szCs w:val="24"/>
        </w:rPr>
        <w:t>, com base nas</w:t>
      </w:r>
      <w:r>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exercício social </w:t>
      </w:r>
      <w:r w:rsidRPr="00244610">
        <w:rPr>
          <w:rFonts w:ascii="Garamond" w:hAnsi="Garamond" w:cs="Tahoma"/>
          <w:sz w:val="24"/>
          <w:szCs w:val="24"/>
        </w:rPr>
        <w:t>anterior</w:t>
      </w:r>
      <w:r>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Pr="00121947">
        <w:rPr>
          <w:rFonts w:ascii="Garamond" w:hAnsi="Garamond" w:cs="Tahoma"/>
          <w:sz w:val="24"/>
          <w:szCs w:val="24"/>
          <w:u w:val="single"/>
        </w:rPr>
        <w:t>I</w:t>
      </w:r>
      <w:r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r>
        <w:rPr>
          <w:rFonts w:ascii="Garamond" w:hAnsi="Garamond" w:cs="Tahoma"/>
          <w:sz w:val="24"/>
          <w:szCs w:val="24"/>
        </w:rPr>
        <w:t xml:space="preserve">; e </w:t>
      </w:r>
    </w:p>
    <w:p w14:paraId="72EFD4D1" w14:textId="77777777" w:rsidR="0028150D" w:rsidRDefault="0028150D" w:rsidP="0028150D">
      <w:pPr>
        <w:pStyle w:val="PargrafodaLista"/>
        <w:rPr>
          <w:rFonts w:ascii="Garamond" w:hAnsi="Garamond" w:cs="Tahoma"/>
        </w:rPr>
      </w:pPr>
    </w:p>
    <w:p w14:paraId="75C43E73" w14:textId="77777777" w:rsidR="0028150D" w:rsidRPr="00961CE6" w:rsidRDefault="0028150D" w:rsidP="0028150D">
      <w:pPr>
        <w:pStyle w:val="Textodocorpo0"/>
        <w:numPr>
          <w:ilvl w:val="1"/>
          <w:numId w:val="150"/>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 seja chamada (i) a honrar quaisquer garantias fidejussórias prestadas; ou (</w:t>
      </w:r>
      <w:proofErr w:type="spellStart"/>
      <w:r>
        <w:rPr>
          <w:rFonts w:ascii="Garamond" w:hAnsi="Garamond" w:cs="Tahoma"/>
          <w:sz w:val="24"/>
          <w:szCs w:val="24"/>
        </w:rPr>
        <w:t>ii</w:t>
      </w:r>
      <w:proofErr w:type="spellEnd"/>
      <w:r>
        <w:rPr>
          <w:rFonts w:ascii="Garamond" w:hAnsi="Garamond" w:cs="Tahoma"/>
          <w:sz w:val="24"/>
          <w:szCs w:val="24"/>
        </w:rPr>
        <w:t xml:space="preserve">) a aportar capital em quaisquer </w:t>
      </w:r>
      <w:r>
        <w:rPr>
          <w:rFonts w:ascii="Garamond" w:hAnsi="Garamond"/>
          <w:sz w:val="24"/>
          <w:szCs w:val="24"/>
        </w:rPr>
        <w:t xml:space="preserve">subsidiárias, </w:t>
      </w:r>
      <w:r w:rsidRPr="003126C4">
        <w:rPr>
          <w:rFonts w:ascii="Garamond" w:hAnsi="Garamond"/>
          <w:sz w:val="24"/>
          <w:szCs w:val="24"/>
        </w:rPr>
        <w:t>sociedades controladas ou coligadas pela Emissora (diretas ou indiretas)</w:t>
      </w:r>
      <w:r>
        <w:rPr>
          <w:rFonts w:ascii="Garamond" w:hAnsi="Garamond"/>
          <w:sz w:val="24"/>
          <w:szCs w:val="24"/>
        </w:rPr>
        <w:t xml:space="preserve"> e/ou</w:t>
      </w:r>
      <w:r w:rsidRPr="003126C4">
        <w:rPr>
          <w:rFonts w:ascii="Garamond" w:hAnsi="Garamond"/>
          <w:sz w:val="24"/>
          <w:szCs w:val="24"/>
        </w:rPr>
        <w:t xml:space="preserve"> sociedades sob controle comum</w:t>
      </w:r>
      <w:r>
        <w:rPr>
          <w:rFonts w:ascii="Garamond" w:hAnsi="Garamond" w:cs="Tahoma"/>
          <w:sz w:val="24"/>
          <w:szCs w:val="24"/>
        </w:rPr>
        <w:t xml:space="preserve"> pela Emissora em caso de insuficiência de recurso</w:t>
      </w:r>
      <w:r w:rsidRPr="00F66581">
        <w:rPr>
          <w:rFonts w:ascii="Garamond" w:hAnsi="Garamond" w:cs="Tahoma"/>
          <w:sz w:val="24"/>
          <w:szCs w:val="24"/>
        </w:rPr>
        <w:t xml:space="preserve">s e/ou </w:t>
      </w:r>
      <w:proofErr w:type="spellStart"/>
      <w:r w:rsidRPr="00F66581">
        <w:rPr>
          <w:rFonts w:ascii="Garamond" w:hAnsi="Garamond" w:cs="Tahoma"/>
          <w:sz w:val="24"/>
          <w:szCs w:val="24"/>
        </w:rPr>
        <w:t>sobrepreço</w:t>
      </w:r>
      <w:proofErr w:type="spellEnd"/>
      <w:r w:rsidRPr="00F66581">
        <w:rPr>
          <w:rFonts w:ascii="Garamond" w:hAnsi="Garamond" w:cs="Tahoma"/>
          <w:sz w:val="24"/>
          <w:szCs w:val="24"/>
        </w:rPr>
        <w:t xml:space="preserve"> dos projetos</w:t>
      </w:r>
      <w:r>
        <w:rPr>
          <w:rFonts w:ascii="Garamond" w:hAnsi="Garamond" w:cs="Tahoma"/>
          <w:sz w:val="24"/>
          <w:szCs w:val="24"/>
        </w:rPr>
        <w:t xml:space="preserve"> </w:t>
      </w:r>
      <w:r>
        <w:rPr>
          <w:rFonts w:ascii="Garamond" w:hAnsi="Garamond" w:cs="Tahoma"/>
          <w:sz w:val="24"/>
          <w:szCs w:val="24"/>
        </w:rPr>
        <w:lastRenderedPageBreak/>
        <w:t xml:space="preserve">desenvolvidos pelas referidas </w:t>
      </w:r>
      <w:r w:rsidRPr="00532A7B">
        <w:rPr>
          <w:rFonts w:ascii="Garamond" w:hAnsi="Garamond" w:cs="Tahoma"/>
          <w:sz w:val="24"/>
          <w:szCs w:val="24"/>
        </w:rPr>
        <w:t xml:space="preserve">sociedades no contexto de solicitações de aporte de capital exigidas por credores das referidas sociedades no âmbito de instrumentos </w:t>
      </w:r>
      <w:r w:rsidRPr="00E24C3D">
        <w:rPr>
          <w:rFonts w:ascii="Garamond" w:hAnsi="Garamond" w:cs="Tahoma"/>
          <w:sz w:val="24"/>
          <w:szCs w:val="24"/>
        </w:rPr>
        <w:t xml:space="preserve">de dívidas, contratos de garantia ou instrumentos </w:t>
      </w:r>
      <w:r w:rsidRPr="00532A7B">
        <w:rPr>
          <w:rFonts w:ascii="Garamond" w:hAnsi="Garamond" w:cs="Tahoma"/>
          <w:sz w:val="24"/>
          <w:szCs w:val="24"/>
        </w:rPr>
        <w:t>de suporte de acionistas; em</w:t>
      </w:r>
      <w:r>
        <w:rPr>
          <w:rFonts w:ascii="Garamond" w:hAnsi="Garamond" w:cs="Tahoma"/>
          <w:sz w:val="24"/>
          <w:szCs w:val="24"/>
        </w:rPr>
        <w:t xml:space="preserve"> ambos os casos, em valor individual ou agregado igual ou superior a 5% (cinco por cento) do </w:t>
      </w:r>
      <w:r w:rsidRPr="00D31604">
        <w:rPr>
          <w:rFonts w:ascii="Garamond" w:hAnsi="Garamond" w:cs="Tahoma"/>
          <w:sz w:val="24"/>
          <w:szCs w:val="24"/>
        </w:rPr>
        <w:t>EBITDA Ajustado</w:t>
      </w:r>
      <w:r>
        <w:rPr>
          <w:rFonts w:ascii="Garamond" w:hAnsi="Garamond" w:cs="Tahoma"/>
          <w:sz w:val="24"/>
          <w:szCs w:val="24"/>
        </w:rPr>
        <w:t xml:space="preserve"> da Emissora, sendo a referida apuração realizada conforme a demonstração financeira consolidada e auditada referente ao final do exercício social da Emissora no ano imediatamente anterior</w:t>
      </w:r>
      <w:r w:rsidRPr="00961CE6">
        <w:rPr>
          <w:rFonts w:ascii="Garamond" w:hAnsi="Garamond" w:cs="Tahoma"/>
          <w:sz w:val="24"/>
          <w:szCs w:val="24"/>
        </w:rPr>
        <w:t xml:space="preserve">. </w:t>
      </w:r>
    </w:p>
    <w:p w14:paraId="049CAA9B" w14:textId="77777777" w:rsidR="0028150D" w:rsidRPr="00FD01AA" w:rsidRDefault="0028150D" w:rsidP="0028150D">
      <w:pPr>
        <w:pStyle w:val="Textodocorpo0"/>
        <w:shd w:val="clear" w:color="auto" w:fill="auto"/>
        <w:tabs>
          <w:tab w:val="left" w:pos="851"/>
        </w:tabs>
        <w:spacing w:after="0" w:line="320" w:lineRule="exact"/>
        <w:ind w:right="40" w:firstLine="0"/>
        <w:jc w:val="both"/>
      </w:pPr>
    </w:p>
    <w:p w14:paraId="0949B449" w14:textId="77777777" w:rsidR="0028150D" w:rsidRDefault="0028150D" w:rsidP="0028150D">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em até 3 (três) Dias Úteis de sua ocorrência</w:t>
      </w:r>
      <w:r w:rsidRPr="00594EDD">
        <w:rPr>
          <w:rFonts w:ascii="Garamond" w:hAnsi="Garamond"/>
          <w:sz w:val="24"/>
          <w:szCs w:val="24"/>
        </w:rPr>
        <w:t>.</w:t>
      </w:r>
      <w:r w:rsidRPr="003126C4">
        <w:rPr>
          <w:rFonts w:ascii="Garamond" w:hAnsi="Garamond"/>
          <w:sz w:val="24"/>
          <w:szCs w:val="24"/>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r>
        <w:rPr>
          <w:rFonts w:ascii="Garamond" w:hAnsi="Garamond"/>
          <w:sz w:val="24"/>
          <w:szCs w:val="24"/>
        </w:rPr>
        <w:t xml:space="preserve"> </w:t>
      </w:r>
    </w:p>
    <w:p w14:paraId="6B95FBEE" w14:textId="77777777" w:rsidR="0028150D" w:rsidRPr="003126C4" w:rsidRDefault="0028150D" w:rsidP="0028150D">
      <w:pPr>
        <w:pStyle w:val="Textodocorpo0"/>
        <w:shd w:val="clear" w:color="auto" w:fill="auto"/>
        <w:tabs>
          <w:tab w:val="left" w:pos="567"/>
        </w:tabs>
        <w:spacing w:after="0" w:line="320" w:lineRule="exact"/>
        <w:ind w:right="40" w:firstLine="0"/>
        <w:jc w:val="both"/>
        <w:rPr>
          <w:rFonts w:ascii="Garamond" w:hAnsi="Garamond"/>
          <w:sz w:val="24"/>
          <w:szCs w:val="24"/>
        </w:rPr>
      </w:pPr>
    </w:p>
    <w:p w14:paraId="73EEC821" w14:textId="77777777" w:rsidR="0028150D" w:rsidRPr="00B52E07" w:rsidRDefault="0028150D" w:rsidP="0028150D">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ocorrência de quaisquer dos Eventos de Inadimplemento</w:t>
      </w:r>
      <w:r>
        <w:rPr>
          <w:rFonts w:ascii="Garamond" w:hAnsi="Garamond"/>
          <w:b w:val="0"/>
          <w:sz w:val="24"/>
          <w:szCs w:val="24"/>
        </w:rPr>
        <w:t xml:space="preserve"> – Vencimento Antecipado Automático</w:t>
      </w:r>
      <w:r w:rsidRPr="003126C4">
        <w:rPr>
          <w:rFonts w:ascii="Garamond" w:hAnsi="Garamond"/>
          <w:b w:val="0"/>
          <w:sz w:val="24"/>
          <w:szCs w:val="24"/>
        </w:rPr>
        <w:t xml:space="preserve"> indicados </w:t>
      </w:r>
      <w:r>
        <w:rPr>
          <w:rFonts w:ascii="Garamond" w:hAnsi="Garamond"/>
          <w:b w:val="0"/>
          <w:sz w:val="24"/>
          <w:szCs w:val="24"/>
        </w:rPr>
        <w:t>n</w:t>
      </w:r>
      <w:r w:rsidRPr="00B75B33">
        <w:rPr>
          <w:rFonts w:ascii="Garamond" w:hAnsi="Garamond"/>
          <w:b w:val="0"/>
          <w:sz w:val="24"/>
          <w:szCs w:val="24"/>
        </w:rPr>
        <w:t>a Cláusula</w:t>
      </w:r>
      <w:r w:rsidRPr="003F0DCA">
        <w:rPr>
          <w:rFonts w:ascii="Garamond" w:hAnsi="Garamond"/>
          <w:b w:val="0"/>
          <w:sz w:val="24"/>
          <w:szCs w:val="24"/>
        </w:rPr>
        <w:t xml:space="preserve"> 5.</w:t>
      </w:r>
      <w:r>
        <w:rPr>
          <w:rFonts w:ascii="Garamond" w:hAnsi="Garamond"/>
          <w:b w:val="0"/>
          <w:sz w:val="24"/>
          <w:szCs w:val="24"/>
        </w:rPr>
        <w:t>2</w:t>
      </w:r>
      <w:r w:rsidRPr="003F0DCA">
        <w:rPr>
          <w:rFonts w:ascii="Garamond" w:hAnsi="Garamond"/>
          <w:b w:val="0"/>
          <w:sz w:val="24"/>
          <w:szCs w:val="24"/>
        </w:rPr>
        <w:t xml:space="preserve"> acima acarretará o vencimento antecipado automátic</w:t>
      </w:r>
      <w:r w:rsidRPr="003126C4">
        <w:rPr>
          <w:rFonts w:ascii="Garamond" w:hAnsi="Garamond"/>
          <w:b w:val="0"/>
          <w:sz w:val="24"/>
          <w:szCs w:val="24"/>
        </w:rPr>
        <w:t>o das obrigações decorrentes das Debêntures, com a consequente declaração, pelo Agente Fiduciário, do vencimento antecipado de todas as obrigações decorrentes das Debêntures e exigência do pagamento do que for devido, independentemente de convocação de Assembleia Geral de Debenturistas ou de qualquer forma de notificação à Emissora, observado o disposto na</w:t>
      </w:r>
      <w:r>
        <w:rPr>
          <w:rFonts w:ascii="Garamond" w:hAnsi="Garamond"/>
          <w:b w:val="0"/>
          <w:sz w:val="24"/>
          <w:szCs w:val="24"/>
        </w:rPr>
        <w:t>s</w:t>
      </w:r>
      <w:r w:rsidRPr="003126C4">
        <w:rPr>
          <w:rFonts w:ascii="Garamond" w:hAnsi="Garamond"/>
          <w:b w:val="0"/>
          <w:sz w:val="24"/>
          <w:szCs w:val="24"/>
        </w:rPr>
        <w:t xml:space="preserve"> Cláusula</w:t>
      </w:r>
      <w:r>
        <w:rPr>
          <w:rFonts w:ascii="Garamond" w:hAnsi="Garamond"/>
          <w:b w:val="0"/>
          <w:sz w:val="24"/>
          <w:szCs w:val="24"/>
        </w:rPr>
        <w:t>s</w:t>
      </w:r>
      <w:r w:rsidRPr="003126C4">
        <w:rPr>
          <w:rFonts w:ascii="Garamond" w:hAnsi="Garamond"/>
          <w:b w:val="0"/>
          <w:sz w:val="24"/>
          <w:szCs w:val="24"/>
        </w:rPr>
        <w:t xml:space="preserve"> 9.4.3 </w:t>
      </w:r>
      <w:r>
        <w:rPr>
          <w:rFonts w:ascii="Garamond" w:hAnsi="Garamond"/>
          <w:b w:val="0"/>
          <w:sz w:val="24"/>
          <w:szCs w:val="24"/>
        </w:rPr>
        <w:t xml:space="preserve">e 9.4.4 </w:t>
      </w:r>
      <w:r w:rsidRPr="003126C4">
        <w:rPr>
          <w:rFonts w:ascii="Garamond" w:hAnsi="Garamond"/>
          <w:b w:val="0"/>
          <w:sz w:val="24"/>
          <w:szCs w:val="24"/>
        </w:rPr>
        <w:t>abaixo.</w:t>
      </w:r>
      <w:r>
        <w:rPr>
          <w:rFonts w:ascii="Garamond" w:hAnsi="Garamond"/>
          <w:b w:val="0"/>
          <w:sz w:val="24"/>
          <w:szCs w:val="24"/>
        </w:rPr>
        <w:t xml:space="preserve"> </w:t>
      </w:r>
    </w:p>
    <w:p w14:paraId="2A807EC5" w14:textId="77777777" w:rsidR="0028150D" w:rsidRPr="003126C4" w:rsidRDefault="0028150D" w:rsidP="0028150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1E8C0AE2" w14:textId="77777777" w:rsidR="0028150D" w:rsidRPr="00FD01AA" w:rsidRDefault="0028150D" w:rsidP="0028150D">
      <w:pPr>
        <w:pStyle w:val="Ttulo6"/>
        <w:numPr>
          <w:ilvl w:val="1"/>
          <w:numId w:val="67"/>
        </w:numPr>
        <w:spacing w:line="320" w:lineRule="exact"/>
        <w:ind w:left="0" w:firstLine="0"/>
        <w:jc w:val="both"/>
        <w:rPr>
          <w:rFonts w:ascii="Garamond" w:hAnsi="Garamond"/>
          <w:b w:val="0"/>
          <w:sz w:val="24"/>
          <w:szCs w:val="24"/>
        </w:rPr>
      </w:pPr>
      <w:r w:rsidRPr="009A7826">
        <w:rPr>
          <w:rFonts w:ascii="Garamond" w:hAnsi="Garamond"/>
          <w:b w:val="0"/>
          <w:sz w:val="24"/>
          <w:szCs w:val="24"/>
        </w:rPr>
        <w:t>Na ocorrência de quaisquer dos demais Eventos de Inadimplemento</w:t>
      </w:r>
      <w:r>
        <w:rPr>
          <w:rFonts w:ascii="Garamond" w:hAnsi="Garamond"/>
          <w:b w:val="0"/>
          <w:sz w:val="24"/>
          <w:szCs w:val="24"/>
        </w:rPr>
        <w:t xml:space="preserve"> previstos na Cláusula 5.3 acima</w:t>
      </w:r>
      <w:r w:rsidRPr="009A7826">
        <w:rPr>
          <w:rFonts w:ascii="Garamond" w:hAnsi="Garamond"/>
          <w:b w:val="0"/>
          <w:sz w:val="24"/>
          <w:szCs w:val="24"/>
        </w:rPr>
        <w:t>, o Agente Fiduciário deverá convocar, em até 5 (cinco) Dias Úteis contados da data em que tomar conhecimento do evento</w:t>
      </w:r>
      <w:r w:rsidRPr="00C42020">
        <w:rPr>
          <w:rFonts w:ascii="Garamond" w:hAnsi="Garamond"/>
          <w:b w:val="0"/>
          <w:sz w:val="24"/>
          <w:szCs w:val="24"/>
        </w:rPr>
        <w:t xml:space="preserve"> </w:t>
      </w:r>
      <w:r>
        <w:rPr>
          <w:rFonts w:ascii="Garamond" w:hAnsi="Garamond"/>
          <w:b w:val="0"/>
          <w:sz w:val="24"/>
          <w:szCs w:val="24"/>
        </w:rPr>
        <w:t>e</w:t>
      </w:r>
      <w:r w:rsidRPr="00C42020">
        <w:rPr>
          <w:rFonts w:ascii="Garamond" w:hAnsi="Garamond"/>
          <w:b w:val="0"/>
          <w:sz w:val="24"/>
          <w:szCs w:val="24"/>
        </w:rPr>
        <w:t xml:space="preserve"> do final do </w:t>
      </w:r>
      <w:r>
        <w:rPr>
          <w:rFonts w:ascii="Garamond" w:hAnsi="Garamond"/>
          <w:b w:val="0"/>
          <w:sz w:val="24"/>
          <w:szCs w:val="24"/>
        </w:rPr>
        <w:t xml:space="preserve">respectivo </w:t>
      </w:r>
      <w:r w:rsidRPr="00C42020">
        <w:rPr>
          <w:rFonts w:ascii="Garamond" w:hAnsi="Garamond"/>
          <w:b w:val="0"/>
          <w:sz w:val="24"/>
          <w:szCs w:val="24"/>
        </w:rPr>
        <w:t xml:space="preserve">prazo de cura, </w:t>
      </w:r>
      <w:r>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Pr>
          <w:rFonts w:ascii="Garamond" w:hAnsi="Garamond"/>
          <w:b w:val="0"/>
          <w:sz w:val="24"/>
          <w:szCs w:val="24"/>
        </w:rPr>
        <w:t>de cada série, observado que: (i) no caso das Debêntures Não Incentivadas, os titulares</w:t>
      </w:r>
      <w:r w:rsidRPr="00731DC1">
        <w:rPr>
          <w:rFonts w:ascii="Garamond" w:hAnsi="Garamond"/>
          <w:b w:val="0"/>
          <w:sz w:val="24"/>
          <w:szCs w:val="24"/>
        </w:rPr>
        <w:t xml:space="preserve"> das Debêntures da Primeira Série e/ou das Debêntures da Segunda Série e/ou das Debêntures da Terceira Série, conforme o caso, </w:t>
      </w:r>
      <w:r>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Pr>
          <w:rFonts w:ascii="Garamond" w:hAnsi="Garamond"/>
          <w:b w:val="0"/>
          <w:sz w:val="24"/>
          <w:szCs w:val="24"/>
        </w:rPr>
        <w:t>não</w:t>
      </w:r>
      <w:r w:rsidRPr="003126C4">
        <w:rPr>
          <w:rFonts w:ascii="Garamond" w:hAnsi="Garamond"/>
          <w:b w:val="0"/>
          <w:sz w:val="24"/>
          <w:szCs w:val="24"/>
        </w:rPr>
        <w:t xml:space="preserve"> declaração do vencimento antecipado das </w:t>
      </w:r>
      <w:r w:rsidRPr="00FD01AA">
        <w:rPr>
          <w:rFonts w:ascii="Garamond" w:hAnsi="Garamond"/>
          <w:b w:val="0"/>
          <w:sz w:val="24"/>
          <w:szCs w:val="24"/>
        </w:rPr>
        <w:t>obrigações decorrentes das Debêntures</w:t>
      </w:r>
      <w:r>
        <w:rPr>
          <w:rFonts w:ascii="Garamond" w:hAnsi="Garamond"/>
          <w:b w:val="0"/>
          <w:sz w:val="24"/>
          <w:szCs w:val="24"/>
        </w:rPr>
        <w:t xml:space="preserve"> da Primeira Série </w:t>
      </w:r>
      <w:r w:rsidRPr="00731DC1">
        <w:rPr>
          <w:rFonts w:ascii="Garamond" w:hAnsi="Garamond"/>
          <w:b w:val="0"/>
          <w:sz w:val="24"/>
          <w:szCs w:val="24"/>
        </w:rPr>
        <w:t xml:space="preserve">e/ou das Debêntures da Segunda Série e/ou das Debêntures da Terceira Série, conforme </w:t>
      </w:r>
      <w:r>
        <w:rPr>
          <w:rFonts w:ascii="Garamond" w:hAnsi="Garamond"/>
          <w:b w:val="0"/>
          <w:sz w:val="24"/>
          <w:szCs w:val="24"/>
        </w:rPr>
        <w:t>a respectiva série; e (</w:t>
      </w:r>
      <w:proofErr w:type="spellStart"/>
      <w:r>
        <w:rPr>
          <w:rFonts w:ascii="Garamond" w:hAnsi="Garamond"/>
          <w:b w:val="0"/>
          <w:sz w:val="24"/>
          <w:szCs w:val="24"/>
        </w:rPr>
        <w:t>ii</w:t>
      </w:r>
      <w:proofErr w:type="spellEnd"/>
      <w:r>
        <w:rPr>
          <w:rFonts w:ascii="Garamond" w:hAnsi="Garamond"/>
          <w:b w:val="0"/>
          <w:sz w:val="24"/>
          <w:szCs w:val="24"/>
        </w:rPr>
        <w:t>) no caso das Debêntures Incentivadas, os titulares das Debêntures da Quarta Série deverão</w:t>
      </w:r>
      <w:r w:rsidRPr="00C42020">
        <w:rPr>
          <w:rFonts w:ascii="Garamond" w:hAnsi="Garamond"/>
          <w:b w:val="0"/>
          <w:sz w:val="24"/>
          <w:szCs w:val="24"/>
        </w:rPr>
        <w:t xml:space="preserve"> d</w:t>
      </w:r>
      <w:r w:rsidRPr="003126C4">
        <w:rPr>
          <w:rFonts w:ascii="Garamond" w:hAnsi="Garamond"/>
          <w:b w:val="0"/>
          <w:sz w:val="24"/>
          <w:szCs w:val="24"/>
        </w:rPr>
        <w:t xml:space="preserve">eliberar sobre a declaração do vencimento antecipado das </w:t>
      </w:r>
      <w:r w:rsidRPr="00FD01AA">
        <w:rPr>
          <w:rFonts w:ascii="Garamond" w:hAnsi="Garamond"/>
          <w:b w:val="0"/>
          <w:sz w:val="24"/>
          <w:szCs w:val="24"/>
        </w:rPr>
        <w:t>obrigações decorrentes das Debêntures</w:t>
      </w:r>
      <w:r>
        <w:rPr>
          <w:rFonts w:ascii="Garamond" w:hAnsi="Garamond"/>
          <w:b w:val="0"/>
          <w:sz w:val="24"/>
          <w:szCs w:val="24"/>
        </w:rPr>
        <w:t xml:space="preserve"> da Quarta Série</w:t>
      </w:r>
      <w:r w:rsidRPr="00FD01AA">
        <w:rPr>
          <w:rFonts w:ascii="Garamond" w:hAnsi="Garamond"/>
          <w:b w:val="0"/>
          <w:sz w:val="24"/>
          <w:szCs w:val="24"/>
        </w:rPr>
        <w:t xml:space="preserve">. </w:t>
      </w:r>
    </w:p>
    <w:p w14:paraId="7D8A463B" w14:textId="77777777" w:rsidR="0028150D" w:rsidRPr="003126C4" w:rsidRDefault="0028150D" w:rsidP="0028150D">
      <w:pPr>
        <w:spacing w:line="320" w:lineRule="exact"/>
      </w:pPr>
    </w:p>
    <w:p w14:paraId="3CB5463C" w14:textId="77777777" w:rsidR="0028150D" w:rsidRPr="00AC629D" w:rsidRDefault="0028150D" w:rsidP="0028150D">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r>
        <w:rPr>
          <w:rFonts w:ascii="Garamond" w:hAnsi="Garamond"/>
          <w:sz w:val="24"/>
          <w:szCs w:val="24"/>
        </w:rPr>
        <w:t>Em cada</w:t>
      </w:r>
      <w:r w:rsidRPr="003126C4">
        <w:rPr>
          <w:rFonts w:ascii="Garamond" w:hAnsi="Garamond"/>
          <w:sz w:val="24"/>
          <w:szCs w:val="24"/>
        </w:rPr>
        <w:t xml:space="preserve"> Assembleia Geral de Debenturistas mencionada na Cláusula 5.</w:t>
      </w:r>
      <w:r>
        <w:rPr>
          <w:rFonts w:ascii="Garamond" w:hAnsi="Garamond"/>
          <w:sz w:val="24"/>
          <w:szCs w:val="24"/>
        </w:rPr>
        <w:t>6</w:t>
      </w:r>
      <w:r w:rsidRPr="003126C4">
        <w:rPr>
          <w:rFonts w:ascii="Garamond" w:hAnsi="Garamond"/>
          <w:sz w:val="24"/>
          <w:szCs w:val="24"/>
        </w:rPr>
        <w:t xml:space="preserve"> acima, que será instalada </w:t>
      </w:r>
      <w:r>
        <w:rPr>
          <w:rFonts w:ascii="Garamond" w:hAnsi="Garamond"/>
          <w:sz w:val="24"/>
          <w:szCs w:val="24"/>
        </w:rPr>
        <w:t>de acordo com os procedimentos e quóruns previstos na Cláusula IX</w:t>
      </w:r>
      <w:r w:rsidRPr="003126C4">
        <w:rPr>
          <w:rFonts w:ascii="Garamond" w:hAnsi="Garamond"/>
          <w:sz w:val="24"/>
          <w:szCs w:val="24"/>
        </w:rPr>
        <w:t xml:space="preserve">, </w:t>
      </w:r>
      <w:r>
        <w:rPr>
          <w:rFonts w:ascii="Garamond" w:hAnsi="Garamond"/>
          <w:sz w:val="24"/>
          <w:szCs w:val="24"/>
        </w:rPr>
        <w:t>observado que:</w:t>
      </w:r>
    </w:p>
    <w:p w14:paraId="11544EEE" w14:textId="77777777" w:rsidR="0028150D" w:rsidRDefault="0028150D" w:rsidP="0028150D">
      <w:pPr>
        <w:pStyle w:val="PargrafodaLista"/>
        <w:rPr>
          <w:rFonts w:ascii="Garamond" w:hAnsi="Garamond" w:cs="Tahoma"/>
        </w:rPr>
      </w:pPr>
    </w:p>
    <w:p w14:paraId="6A64BFD9" w14:textId="77777777" w:rsidR="0028150D" w:rsidRDefault="0028150D" w:rsidP="0028150D">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lastRenderedPageBreak/>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Pr>
          <w:rFonts w:ascii="Garamond" w:hAnsi="Garamond"/>
          <w:sz w:val="24"/>
          <w:szCs w:val="24"/>
        </w:rPr>
        <w:t>; e</w:t>
      </w:r>
    </w:p>
    <w:p w14:paraId="3620DB4C" w14:textId="77777777" w:rsidR="0028150D" w:rsidRDefault="0028150D" w:rsidP="0028150D">
      <w:pPr>
        <w:pStyle w:val="Textodocorpo0"/>
        <w:shd w:val="clear" w:color="auto" w:fill="auto"/>
        <w:tabs>
          <w:tab w:val="left" w:pos="851"/>
        </w:tabs>
        <w:spacing w:after="0" w:line="320" w:lineRule="exact"/>
        <w:ind w:left="709" w:right="40" w:firstLine="0"/>
        <w:jc w:val="both"/>
        <w:rPr>
          <w:rFonts w:ascii="Garamond" w:hAnsi="Garamond"/>
          <w:sz w:val="24"/>
          <w:szCs w:val="24"/>
        </w:rPr>
      </w:pPr>
    </w:p>
    <w:p w14:paraId="2589C8EE" w14:textId="77777777" w:rsidR="0028150D" w:rsidRPr="009D4412" w:rsidRDefault="0028150D" w:rsidP="0028150D">
      <w:pPr>
        <w:pStyle w:val="Textodocorpo0"/>
        <w:numPr>
          <w:ilvl w:val="3"/>
          <w:numId w:val="150"/>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14:paraId="31EE0F87" w14:textId="77777777" w:rsidR="0028150D" w:rsidRDefault="0028150D" w:rsidP="0028150D">
      <w:pPr>
        <w:pStyle w:val="Ttulo6"/>
        <w:spacing w:line="320" w:lineRule="exact"/>
        <w:jc w:val="both"/>
        <w:rPr>
          <w:rFonts w:ascii="Garamond" w:hAnsi="Garamond"/>
          <w:b w:val="0"/>
          <w:sz w:val="24"/>
          <w:szCs w:val="24"/>
        </w:rPr>
      </w:pPr>
    </w:p>
    <w:p w14:paraId="14D6894F" w14:textId="77777777" w:rsidR="0028150D" w:rsidRDefault="0028150D" w:rsidP="0028150D">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na Cláusula 9.4 abaixo: </w:t>
      </w:r>
    </w:p>
    <w:p w14:paraId="055E5852" w14:textId="77777777" w:rsidR="0028150D" w:rsidRDefault="0028150D" w:rsidP="0028150D">
      <w:pPr>
        <w:pStyle w:val="Ttulo6"/>
        <w:spacing w:line="320" w:lineRule="exact"/>
        <w:jc w:val="both"/>
        <w:rPr>
          <w:rFonts w:ascii="Garamond" w:hAnsi="Garamond"/>
          <w:b w:val="0"/>
          <w:sz w:val="24"/>
          <w:szCs w:val="24"/>
        </w:rPr>
      </w:pPr>
    </w:p>
    <w:p w14:paraId="0F6EF33F" w14:textId="77777777" w:rsidR="0028150D" w:rsidRPr="00F66581" w:rsidRDefault="0028150D" w:rsidP="0028150D">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Pr="003126C4">
        <w:rPr>
          <w:rFonts w:ascii="Garamond" w:hAnsi="Garamond"/>
          <w:b w:val="0"/>
          <w:sz w:val="24"/>
          <w:szCs w:val="24"/>
        </w:rPr>
        <w:t>(</w:t>
      </w:r>
      <w:r>
        <w:rPr>
          <w:rFonts w:ascii="Garamond" w:hAnsi="Garamond"/>
          <w:b w:val="0"/>
          <w:sz w:val="24"/>
          <w:szCs w:val="24"/>
        </w:rPr>
        <w:t>a</w:t>
      </w:r>
      <w:r w:rsidRPr="003126C4">
        <w:rPr>
          <w:rFonts w:ascii="Garamond" w:hAnsi="Garamond"/>
          <w:b w:val="0"/>
          <w:sz w:val="24"/>
          <w:szCs w:val="24"/>
        </w:rPr>
        <w:t xml:space="preserve">) não </w:t>
      </w:r>
      <w:r>
        <w:rPr>
          <w:rFonts w:ascii="Garamond" w:hAnsi="Garamond"/>
          <w:b w:val="0"/>
          <w:sz w:val="24"/>
          <w:szCs w:val="24"/>
        </w:rPr>
        <w:t xml:space="preserve">obtenção do </w:t>
      </w:r>
      <w:proofErr w:type="spellStart"/>
      <w:r>
        <w:rPr>
          <w:rFonts w:ascii="Garamond" w:hAnsi="Garamond"/>
          <w:b w:val="0"/>
          <w:sz w:val="24"/>
          <w:szCs w:val="24"/>
        </w:rPr>
        <w:t>quorum</w:t>
      </w:r>
      <w:proofErr w:type="spellEnd"/>
      <w:r>
        <w:rPr>
          <w:rFonts w:ascii="Garamond" w:hAnsi="Garamond"/>
          <w:b w:val="0"/>
          <w:sz w:val="24"/>
          <w:szCs w:val="24"/>
        </w:rPr>
        <w:t xml:space="preserve"> para deliberação, em segunda convocação, da Assembleia Geral de Debenturistas da respectiva série conforme mencionado</w:t>
      </w:r>
      <w:r w:rsidRPr="003126C4">
        <w:rPr>
          <w:rFonts w:ascii="Garamond" w:hAnsi="Garamond"/>
          <w:b w:val="0"/>
          <w:sz w:val="24"/>
          <w:szCs w:val="24"/>
        </w:rPr>
        <w:t xml:space="preserve"> na Cláusula 5.</w:t>
      </w:r>
      <w:r>
        <w:rPr>
          <w:rFonts w:ascii="Garamond" w:hAnsi="Garamond"/>
          <w:b w:val="0"/>
          <w:sz w:val="24"/>
          <w:szCs w:val="24"/>
        </w:rPr>
        <w:t>7, alínea (i)</w:t>
      </w:r>
      <w:r w:rsidRPr="003126C4">
        <w:rPr>
          <w:rFonts w:ascii="Garamond" w:hAnsi="Garamond"/>
          <w:b w:val="0"/>
          <w:sz w:val="24"/>
          <w:szCs w:val="24"/>
        </w:rPr>
        <w:t xml:space="preserve"> acima</w:t>
      </w:r>
      <w:r>
        <w:rPr>
          <w:rFonts w:ascii="Garamond" w:hAnsi="Garamond"/>
          <w:b w:val="0"/>
          <w:sz w:val="24"/>
          <w:szCs w:val="24"/>
        </w:rPr>
        <w:t>;</w:t>
      </w:r>
      <w:r w:rsidRPr="003126C4">
        <w:rPr>
          <w:rFonts w:ascii="Garamond" w:hAnsi="Garamond"/>
          <w:b w:val="0"/>
          <w:sz w:val="24"/>
          <w:szCs w:val="24"/>
        </w:rPr>
        <w:t xml:space="preserve"> ou</w:t>
      </w:r>
      <w:r>
        <w:rPr>
          <w:rFonts w:ascii="Garamond" w:hAnsi="Garamond"/>
          <w:b w:val="0"/>
          <w:sz w:val="24"/>
          <w:szCs w:val="24"/>
        </w:rPr>
        <w:t xml:space="preserve"> (b</w:t>
      </w:r>
      <w:r w:rsidRPr="003126C4">
        <w:rPr>
          <w:rFonts w:ascii="Garamond" w:hAnsi="Garamond"/>
          <w:b w:val="0"/>
          <w:sz w:val="24"/>
          <w:szCs w:val="24"/>
        </w:rPr>
        <w:t>)</w:t>
      </w:r>
      <w:r>
        <w:rPr>
          <w:rFonts w:ascii="Garamond" w:hAnsi="Garamond"/>
          <w:b w:val="0"/>
          <w:sz w:val="24"/>
          <w:szCs w:val="24"/>
        </w:rPr>
        <w:t xml:space="preserve"> não ser aprovada a não declaração de vencimento antecipado prevista na </w:t>
      </w:r>
      <w:r w:rsidRPr="003126C4">
        <w:rPr>
          <w:rFonts w:ascii="Garamond" w:hAnsi="Garamond"/>
          <w:b w:val="0"/>
          <w:sz w:val="24"/>
          <w:szCs w:val="24"/>
        </w:rPr>
        <w:t>Cláusula 5.</w:t>
      </w:r>
      <w:r>
        <w:rPr>
          <w:rFonts w:ascii="Garamond" w:hAnsi="Garamond"/>
          <w:b w:val="0"/>
          <w:sz w:val="24"/>
          <w:szCs w:val="24"/>
        </w:rPr>
        <w:t>7, alínea (i)</w:t>
      </w:r>
      <w:r w:rsidRPr="003126C4">
        <w:rPr>
          <w:rFonts w:ascii="Garamond" w:hAnsi="Garamond"/>
          <w:b w:val="0"/>
          <w:sz w:val="24"/>
          <w:szCs w:val="24"/>
        </w:rPr>
        <w:t xml:space="preserve"> acima, o Agente Fiduciário </w:t>
      </w:r>
      <w:r>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Pr>
          <w:rFonts w:ascii="Garamond" w:hAnsi="Garamond"/>
          <w:b w:val="0"/>
          <w:sz w:val="24"/>
          <w:szCs w:val="24"/>
        </w:rPr>
        <w:t xml:space="preserve"> </w:t>
      </w:r>
      <w:r w:rsidRPr="00731DC1">
        <w:rPr>
          <w:rFonts w:ascii="Garamond" w:hAnsi="Garamond"/>
          <w:b w:val="0"/>
          <w:sz w:val="24"/>
          <w:szCs w:val="24"/>
        </w:rPr>
        <w:t xml:space="preserve">da Primeira Série e/ou das </w:t>
      </w:r>
      <w:r w:rsidRPr="00731DC1">
        <w:rPr>
          <w:rFonts w:ascii="Garamond" w:hAnsi="Garamond"/>
          <w:b w:val="0"/>
          <w:sz w:val="24"/>
          <w:szCs w:val="24"/>
        </w:rPr>
        <w:lastRenderedPageBreak/>
        <w:t xml:space="preserve">Debêntures da Segunda Série e/ou das Debêntures da Terceira Série, conforme </w:t>
      </w:r>
      <w:r>
        <w:rPr>
          <w:rFonts w:ascii="Garamond" w:hAnsi="Garamond"/>
          <w:b w:val="0"/>
          <w:sz w:val="24"/>
          <w:szCs w:val="24"/>
        </w:rPr>
        <w:t xml:space="preserve">a série; e </w:t>
      </w:r>
    </w:p>
    <w:p w14:paraId="2E7666DE" w14:textId="77777777" w:rsidR="0028150D" w:rsidRPr="00B52F6D" w:rsidRDefault="0028150D" w:rsidP="0028150D"/>
    <w:p w14:paraId="0F552838" w14:textId="77777777" w:rsidR="0028150D" w:rsidRDefault="0028150D" w:rsidP="0028150D">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Pr>
          <w:rFonts w:ascii="Garamond" w:hAnsi="Garamond"/>
          <w:b w:val="0"/>
          <w:sz w:val="24"/>
          <w:szCs w:val="24"/>
        </w:rPr>
        <w:t>a</w:t>
      </w:r>
      <w:r w:rsidRPr="003126C4">
        <w:rPr>
          <w:rFonts w:ascii="Garamond" w:hAnsi="Garamond"/>
          <w:b w:val="0"/>
          <w:sz w:val="24"/>
          <w:szCs w:val="24"/>
        </w:rPr>
        <w:t>) não instalação</w:t>
      </w:r>
      <w:r w:rsidRPr="003E3290">
        <w:rPr>
          <w:rFonts w:ascii="Garamond" w:hAnsi="Garamond"/>
          <w:b w:val="0"/>
          <w:sz w:val="24"/>
          <w:szCs w:val="24"/>
        </w:rPr>
        <w:t xml:space="preserve"> </w:t>
      </w:r>
      <w:r w:rsidRPr="003126C4">
        <w:rPr>
          <w:rFonts w:ascii="Garamond" w:hAnsi="Garamond"/>
          <w:b w:val="0"/>
          <w:sz w:val="24"/>
          <w:szCs w:val="24"/>
        </w:rPr>
        <w:t xml:space="preserve">por falta de </w:t>
      </w:r>
      <w:proofErr w:type="spellStart"/>
      <w:r w:rsidRPr="003126C4">
        <w:rPr>
          <w:rFonts w:ascii="Garamond" w:hAnsi="Garamond"/>
          <w:b w:val="0"/>
          <w:sz w:val="24"/>
          <w:szCs w:val="24"/>
        </w:rPr>
        <w:t>quorum</w:t>
      </w:r>
      <w:proofErr w:type="spellEnd"/>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w:t>
      </w:r>
      <w:r>
        <w:rPr>
          <w:rFonts w:ascii="Garamond" w:hAnsi="Garamond"/>
          <w:b w:val="0"/>
          <w:sz w:val="24"/>
          <w:szCs w:val="24"/>
        </w:rPr>
        <w:t>7,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w:t>
      </w:r>
      <w:r>
        <w:rPr>
          <w:rFonts w:ascii="Garamond" w:hAnsi="Garamond"/>
          <w:b w:val="0"/>
          <w:sz w:val="24"/>
          <w:szCs w:val="24"/>
        </w:rPr>
        <w:t>b</w:t>
      </w:r>
      <w:r w:rsidRPr="003126C4">
        <w:rPr>
          <w:rFonts w:ascii="Garamond" w:hAnsi="Garamond"/>
          <w:b w:val="0"/>
          <w:sz w:val="24"/>
          <w:szCs w:val="24"/>
        </w:rPr>
        <w:t xml:space="preserve">) não </w:t>
      </w:r>
      <w:r>
        <w:rPr>
          <w:rFonts w:ascii="Garamond" w:hAnsi="Garamond"/>
          <w:b w:val="0"/>
          <w:sz w:val="24"/>
          <w:szCs w:val="24"/>
        </w:rPr>
        <w:t xml:space="preserve">ser aprovado </w:t>
      </w:r>
      <w:r w:rsidRPr="003126C4">
        <w:rPr>
          <w:rFonts w:ascii="Garamond" w:hAnsi="Garamond"/>
          <w:b w:val="0"/>
          <w:sz w:val="24"/>
          <w:szCs w:val="24"/>
        </w:rPr>
        <w:t>o exercício da faculdade prevista na Cláusula 5.</w:t>
      </w:r>
      <w:r>
        <w:rPr>
          <w:rFonts w:ascii="Garamond" w:hAnsi="Garamond"/>
          <w:b w:val="0"/>
          <w:sz w:val="24"/>
          <w:szCs w:val="24"/>
        </w:rPr>
        <w:t>7, alínea (</w:t>
      </w:r>
      <w:proofErr w:type="spellStart"/>
      <w:r>
        <w:rPr>
          <w:rFonts w:ascii="Garamond" w:hAnsi="Garamond"/>
          <w:b w:val="0"/>
          <w:sz w:val="24"/>
          <w:szCs w:val="24"/>
        </w:rPr>
        <w:t>ii</w:t>
      </w:r>
      <w:proofErr w:type="spellEnd"/>
      <w:r>
        <w:rPr>
          <w:rFonts w:ascii="Garamond" w:hAnsi="Garamond"/>
          <w:b w:val="0"/>
          <w:sz w:val="24"/>
          <w:szCs w:val="24"/>
        </w:rPr>
        <w:t>)</w:t>
      </w:r>
      <w:r w:rsidRPr="003126C4">
        <w:rPr>
          <w:rFonts w:ascii="Garamond" w:hAnsi="Garamond"/>
          <w:b w:val="0"/>
          <w:sz w:val="24"/>
          <w:szCs w:val="24"/>
        </w:rPr>
        <w:t xml:space="preserve"> acima, ou, (</w:t>
      </w:r>
      <w:r>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data posterior, o Agente Fiduciário não </w:t>
      </w:r>
      <w:r>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p>
    <w:p w14:paraId="50F4B074" w14:textId="77777777" w:rsidR="0028150D" w:rsidRPr="003126C4" w:rsidRDefault="0028150D" w:rsidP="0028150D">
      <w:pPr>
        <w:spacing w:line="320" w:lineRule="exact"/>
      </w:pPr>
    </w:p>
    <w:p w14:paraId="56223040" w14:textId="77777777" w:rsidR="0028150D" w:rsidRPr="00126241" w:rsidRDefault="0028150D" w:rsidP="0028150D">
      <w:pPr>
        <w:pStyle w:val="Ttulo6"/>
        <w:numPr>
          <w:ilvl w:val="1"/>
          <w:numId w:val="67"/>
        </w:numPr>
        <w:spacing w:line="320" w:lineRule="exact"/>
        <w:ind w:left="0" w:firstLine="0"/>
        <w:jc w:val="both"/>
        <w:rPr>
          <w:rFonts w:ascii="Garamond" w:hAnsi="Garamond"/>
          <w:sz w:val="24"/>
          <w:szCs w:val="24"/>
        </w:rPr>
      </w:pPr>
      <w:r w:rsidRPr="00126241">
        <w:rPr>
          <w:rFonts w:ascii="Garamond" w:hAnsi="Garamond"/>
          <w:b w:val="0"/>
          <w:sz w:val="24"/>
          <w:szCs w:val="24"/>
        </w:rPr>
        <w:t>Em caso de declaração do vencimento antecipado das obrigações decorrentes das Debêntures, nas hipóteses previstas nas Cláusulas 5.</w:t>
      </w:r>
      <w:r>
        <w:rPr>
          <w:rFonts w:ascii="Garamond" w:hAnsi="Garamond"/>
          <w:b w:val="0"/>
          <w:sz w:val="24"/>
          <w:szCs w:val="24"/>
        </w:rPr>
        <w:t>5</w:t>
      </w:r>
      <w:r w:rsidRPr="00126241">
        <w:rPr>
          <w:rFonts w:ascii="Garamond" w:hAnsi="Garamond"/>
          <w:b w:val="0"/>
          <w:sz w:val="24"/>
          <w:szCs w:val="24"/>
        </w:rPr>
        <w:t xml:space="preserve"> e 5.</w:t>
      </w:r>
      <w:r>
        <w:rPr>
          <w:rFonts w:ascii="Garamond" w:hAnsi="Garamond"/>
          <w:b w:val="0"/>
          <w:sz w:val="24"/>
          <w:szCs w:val="24"/>
        </w:rPr>
        <w:t>6</w:t>
      </w:r>
      <w:r w:rsidRPr="00126241">
        <w:rPr>
          <w:rFonts w:ascii="Garamond" w:hAnsi="Garamond"/>
          <w:b w:val="0"/>
          <w:sz w:val="24"/>
          <w:szCs w:val="24"/>
        </w:rPr>
        <w:t xml:space="preserve"> acima, o Agente Fiduciário deverá enviar no prazo de até 1 (um) Dia Útil notificação com aviso de recebimento à Emissora (“</w:t>
      </w:r>
      <w:r w:rsidRPr="00126241">
        <w:rPr>
          <w:rFonts w:ascii="Garamond" w:hAnsi="Garamond"/>
          <w:b w:val="0"/>
          <w:sz w:val="24"/>
          <w:szCs w:val="24"/>
          <w:u w:val="single"/>
        </w:rPr>
        <w:t>Notificação de Vencimento Antecipado</w:t>
      </w:r>
      <w:r w:rsidRPr="00126241">
        <w:rPr>
          <w:rFonts w:ascii="Garamond" w:hAnsi="Garamond"/>
          <w:b w:val="0"/>
          <w:sz w:val="24"/>
          <w:szCs w:val="24"/>
        </w:rPr>
        <w:t xml:space="preserve">”), com cópia para o Banco Liquidante e </w:t>
      </w:r>
      <w:proofErr w:type="spellStart"/>
      <w:r w:rsidRPr="00126241">
        <w:rPr>
          <w:rFonts w:ascii="Garamond" w:hAnsi="Garamond"/>
          <w:b w:val="0"/>
          <w:sz w:val="24"/>
          <w:szCs w:val="24"/>
        </w:rPr>
        <w:t>Escriturador</w:t>
      </w:r>
      <w:proofErr w:type="spellEnd"/>
      <w:r w:rsidRPr="00126241">
        <w:rPr>
          <w:rFonts w:ascii="Garamond" w:hAnsi="Garamond"/>
          <w:b w:val="0"/>
          <w:sz w:val="24"/>
          <w:szCs w:val="24"/>
        </w:rPr>
        <w:t xml:space="preserve">, informando tal evento, para que a Emissora, no prazo de até 3 (três) Dias Úteis a contar da data de recebimento da Notificação de Vencimento Antecipado, efetue o pagamento, fora do âmbito da B3, do valor correspondente ao </w:t>
      </w:r>
      <w:r w:rsidRPr="00126241">
        <w:rPr>
          <w:rFonts w:ascii="Garamond" w:hAnsi="Garamond" w:cs="Tahoma"/>
          <w:b w:val="0"/>
          <w:bCs w:val="0"/>
          <w:sz w:val="24"/>
          <w:szCs w:val="24"/>
        </w:rPr>
        <w:t>Valor Nominal Unitário das Debêntures Não Incentivadas ou ao Valor Nominal Atualizado das Debêntures da Quarta Série, conforme o caso</w:t>
      </w:r>
      <w:r w:rsidRPr="00126241">
        <w:rPr>
          <w:rFonts w:ascii="Garamond" w:hAnsi="Garamond"/>
          <w:b w:val="0"/>
          <w:sz w:val="24"/>
          <w:szCs w:val="24"/>
        </w:rPr>
        <w:t xml:space="preserve">, acrescido dos respectivos Juros Remuneratórios devidos até a data do efetivo pagamento, acrescido ainda de </w:t>
      </w:r>
      <w:r w:rsidRPr="00E43759">
        <w:rPr>
          <w:rFonts w:ascii="Garamond" w:hAnsi="Garamond"/>
          <w:b w:val="0"/>
          <w:sz w:val="24"/>
          <w:szCs w:val="24"/>
        </w:rPr>
        <w:t>Encargos Moratórios, se</w:t>
      </w:r>
      <w:r w:rsidRPr="00126241">
        <w:rPr>
          <w:rFonts w:ascii="Garamond" w:hAnsi="Garamond"/>
          <w:b w:val="0"/>
          <w:sz w:val="24"/>
          <w:szCs w:val="24"/>
        </w:rPr>
        <w:t xml:space="preserve"> for o caso, nos termos desta Escritura de Emissão (“</w:t>
      </w:r>
      <w:r w:rsidRPr="00126241">
        <w:rPr>
          <w:rFonts w:ascii="Garamond" w:hAnsi="Garamond"/>
          <w:b w:val="0"/>
          <w:sz w:val="24"/>
          <w:szCs w:val="24"/>
          <w:u w:val="single"/>
        </w:rPr>
        <w:t>Saldo na Data do Evento de Inadimplemento</w:t>
      </w:r>
      <w:r w:rsidRPr="00126241">
        <w:rPr>
          <w:rFonts w:ascii="Garamond" w:hAnsi="Garamond"/>
          <w:b w:val="0"/>
          <w:sz w:val="24"/>
          <w:szCs w:val="24"/>
        </w:rPr>
        <w:t>”).</w:t>
      </w:r>
      <w:r>
        <w:rPr>
          <w:rFonts w:ascii="Garamond" w:hAnsi="Garamond"/>
          <w:b w:val="0"/>
          <w:sz w:val="24"/>
          <w:szCs w:val="24"/>
        </w:rPr>
        <w:t xml:space="preserve"> </w:t>
      </w:r>
    </w:p>
    <w:p w14:paraId="78A1E67B" w14:textId="77777777" w:rsidR="0028150D" w:rsidRPr="003126C4" w:rsidRDefault="0028150D" w:rsidP="0028150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14:paraId="7613F7B6" w14:textId="77777777" w:rsidR="0028150D" w:rsidRPr="00EC07DB" w:rsidRDefault="0028150D" w:rsidP="0028150D">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Pr>
          <w:rFonts w:ascii="Garamond" w:hAnsi="Garamond"/>
          <w:b w:val="0"/>
          <w:sz w:val="24"/>
          <w:szCs w:val="24"/>
        </w:rPr>
        <w:t>, conforme o caso</w:t>
      </w:r>
      <w:r w:rsidRPr="003126C4">
        <w:rPr>
          <w:rFonts w:ascii="Garamond" w:hAnsi="Garamond"/>
          <w:b w:val="0"/>
          <w:sz w:val="24"/>
          <w:szCs w:val="24"/>
        </w:rPr>
        <w:t xml:space="preserve">, nos termos desta Cláusula V, o Agente Fiduciário deverá comunicar a </w:t>
      </w:r>
      <w:r w:rsidRPr="00E1733A">
        <w:rPr>
          <w:rFonts w:ascii="Garamond" w:hAnsi="Garamond"/>
          <w:b w:val="0"/>
          <w:sz w:val="24"/>
          <w:szCs w:val="24"/>
        </w:rPr>
        <w:t>B3</w:t>
      </w:r>
      <w:r w:rsidRPr="003126C4">
        <w:rPr>
          <w:rFonts w:ascii="Garamond" w:hAnsi="Garamond"/>
          <w:b w:val="0"/>
          <w:sz w:val="24"/>
          <w:szCs w:val="24"/>
        </w:rPr>
        <w:t xml:space="preserve">, </w:t>
      </w:r>
      <w:r>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Pr>
          <w:rFonts w:ascii="Garamond" w:hAnsi="Garamond"/>
          <w:b w:val="0"/>
          <w:sz w:val="24"/>
          <w:szCs w:val="24"/>
        </w:rPr>
        <w:t xml:space="preserve"> </w:t>
      </w:r>
    </w:p>
    <w:p w14:paraId="77130B35" w14:textId="77777777" w:rsidR="0028150D" w:rsidRPr="003126C4" w:rsidRDefault="0028150D" w:rsidP="0028150D">
      <w:pPr>
        <w:pStyle w:val="Ttulo6"/>
      </w:pPr>
    </w:p>
    <w:p w14:paraId="30A1E777" w14:textId="77777777" w:rsidR="0028150D" w:rsidRDefault="0028150D" w:rsidP="0028150D">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Os valores da</w:t>
      </w:r>
      <w:r>
        <w:rPr>
          <w:rFonts w:ascii="Garamond" w:hAnsi="Garamond"/>
          <w:b w:val="0"/>
          <w:sz w:val="24"/>
          <w:szCs w:val="24"/>
        </w:rPr>
        <w:t>s</w:t>
      </w:r>
      <w:r w:rsidRPr="003126C4">
        <w:rPr>
          <w:rFonts w:ascii="Garamond" w:hAnsi="Garamond"/>
          <w:b w:val="0"/>
          <w:sz w:val="24"/>
          <w:szCs w:val="24"/>
        </w:rPr>
        <w:t xml:space="preserve"> Cláusula </w:t>
      </w:r>
      <w:r>
        <w:rPr>
          <w:rFonts w:ascii="Garamond" w:hAnsi="Garamond"/>
          <w:b w:val="0"/>
          <w:sz w:val="24"/>
          <w:szCs w:val="24"/>
        </w:rPr>
        <w:t>5.2 e 5.3</w:t>
      </w:r>
      <w:r w:rsidRPr="003126C4">
        <w:rPr>
          <w:rFonts w:ascii="Garamond" w:hAnsi="Garamond"/>
          <w:b w:val="0"/>
          <w:sz w:val="24"/>
          <w:szCs w:val="24"/>
        </w:rPr>
        <w:t xml:space="preserve"> serão corrigidos anualmente, de acordo com a variação do índice IPCA, ou na falta deste, ou ainda na impossibilidade de sua utilização, pelo índice que vier a substituí-lo.</w:t>
      </w:r>
    </w:p>
    <w:p w14:paraId="4E3999C5" w14:textId="77777777" w:rsidR="0028150D" w:rsidRPr="003126C4" w:rsidRDefault="0028150D" w:rsidP="0028150D">
      <w:pPr>
        <w:spacing w:line="320" w:lineRule="exact"/>
        <w:rPr>
          <w:rFonts w:ascii="Garamond" w:hAnsi="Garamond"/>
        </w:rPr>
      </w:pPr>
    </w:p>
    <w:p w14:paraId="12CCF6BB" w14:textId="77777777" w:rsidR="0028150D" w:rsidRPr="00C719EE" w:rsidRDefault="0028150D" w:rsidP="0028150D">
      <w:pPr>
        <w:pStyle w:val="Ttulo6"/>
        <w:numPr>
          <w:ilvl w:val="0"/>
          <w:numId w:val="67"/>
        </w:numPr>
        <w:spacing w:line="320" w:lineRule="exact"/>
        <w:ind w:left="0" w:firstLine="0"/>
        <w:jc w:val="center"/>
        <w:rPr>
          <w:rFonts w:ascii="Garamond" w:hAnsi="Garamond"/>
          <w:b w:val="0"/>
          <w:sz w:val="24"/>
          <w:szCs w:val="24"/>
        </w:rPr>
      </w:pPr>
      <w:r w:rsidRPr="003126C4">
        <w:rPr>
          <w:rFonts w:ascii="Garamond" w:hAnsi="Garamond"/>
          <w:smallCaps/>
          <w:sz w:val="24"/>
          <w:szCs w:val="24"/>
        </w:rPr>
        <w:t>Cláusula VI - Obrigações Adicionais da Emissora</w:t>
      </w:r>
    </w:p>
    <w:p w14:paraId="5C222771" w14:textId="77777777" w:rsidR="0028150D" w:rsidRPr="003126C4" w:rsidRDefault="0028150D" w:rsidP="0028150D">
      <w:pPr>
        <w:pStyle w:val="Ttulo6"/>
        <w:spacing w:line="320" w:lineRule="exact"/>
        <w:ind w:left="360"/>
        <w:jc w:val="both"/>
        <w:rPr>
          <w:rFonts w:ascii="Garamond" w:hAnsi="Garamond"/>
          <w:b w:val="0"/>
          <w:sz w:val="24"/>
          <w:szCs w:val="24"/>
        </w:rPr>
      </w:pPr>
    </w:p>
    <w:p w14:paraId="25500D25" w14:textId="77777777" w:rsidR="0028150D" w:rsidRDefault="0028150D" w:rsidP="0028150D">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14:paraId="0B14F7EC" w14:textId="77777777" w:rsidR="0028150D" w:rsidRPr="003126C4" w:rsidRDefault="0028150D" w:rsidP="0028150D">
      <w:pPr>
        <w:spacing w:line="320" w:lineRule="exact"/>
      </w:pPr>
    </w:p>
    <w:p w14:paraId="3E77C40B" w14:textId="77777777" w:rsidR="0028150D" w:rsidRPr="003938D8" w:rsidRDefault="0028150D" w:rsidP="0028150D">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Observadas as demais obrigações previstas nesta Escritura de Emissão, enquanto o saldo devedor das Debêntures não for integralmente pago, a Emissora obriga-se, ainda, a:</w:t>
      </w:r>
      <w:r>
        <w:rPr>
          <w:rFonts w:ascii="Garamond" w:hAnsi="Garamond"/>
          <w:b w:val="0"/>
          <w:sz w:val="24"/>
          <w:szCs w:val="24"/>
        </w:rPr>
        <w:t xml:space="preserve"> </w:t>
      </w:r>
    </w:p>
    <w:p w14:paraId="13A8B363" w14:textId="77777777" w:rsidR="0028150D" w:rsidRPr="003126C4" w:rsidRDefault="0028150D" w:rsidP="0028150D">
      <w:pPr>
        <w:spacing w:line="320" w:lineRule="exact"/>
      </w:pPr>
    </w:p>
    <w:p w14:paraId="49F6AB31"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fornecer ao Agente Fiduciário:</w:t>
      </w:r>
      <w:r>
        <w:rPr>
          <w:rFonts w:ascii="Garamond" w:hAnsi="Garamond" w:cs="Tahoma"/>
        </w:rPr>
        <w:t xml:space="preserve"> </w:t>
      </w:r>
    </w:p>
    <w:p w14:paraId="1712428E" w14:textId="77777777" w:rsidR="0028150D" w:rsidRPr="003126C4" w:rsidRDefault="0028150D" w:rsidP="0028150D">
      <w:pPr>
        <w:pStyle w:val="CTTCorpodeTexto"/>
        <w:spacing w:before="0" w:after="0" w:line="320" w:lineRule="exact"/>
        <w:ind w:left="851"/>
        <w:rPr>
          <w:rFonts w:ascii="Garamond" w:hAnsi="Garamond" w:cs="Tahoma"/>
        </w:rPr>
      </w:pPr>
    </w:p>
    <w:p w14:paraId="32900D90" w14:textId="77777777" w:rsidR="0028150D" w:rsidRPr="00A63007" w:rsidRDefault="0028150D" w:rsidP="0028150D">
      <w:pPr>
        <w:pStyle w:val="CTTCorpodeTexto"/>
        <w:numPr>
          <w:ilvl w:val="0"/>
          <w:numId w:val="54"/>
        </w:numPr>
        <w:spacing w:before="0" w:after="0" w:line="320" w:lineRule="exact"/>
        <w:ind w:left="1418" w:hanging="709"/>
        <w:rPr>
          <w:rFonts w:ascii="Garamond" w:eastAsia="Times New Roman" w:hAnsi="Garamond" w:cs="Tahoma"/>
          <w:lang w:eastAsia="pt-BR"/>
        </w:rPr>
      </w:pPr>
      <w:r w:rsidRPr="00722AA0">
        <w:rPr>
          <w:rFonts w:ascii="Garamond" w:hAnsi="Garamond" w:cs="Tahoma"/>
        </w:rPr>
        <w:lastRenderedPageBreak/>
        <w:t xml:space="preserve">dentro de, no </w:t>
      </w:r>
      <w:r w:rsidRPr="00A63007">
        <w:rPr>
          <w:rFonts w:ascii="Garamond" w:hAnsi="Garamond" w:cs="Tahoma"/>
        </w:rPr>
        <w:t>máximo, 45 (quarenta e cinco) dias após o término dos 3 (três) primeiros trimestres de cada exercício social ou 2 (dois) Dias Úteis após a data da efetiva divulgação da respectiva demonstração financeira (exceto pelo último trimestre de seu exercício social), o que ocorrer primeiro, cópia de suas informações trimestrais (ITR) completas relativas ao respectivo trimestre preparadas de acordo com a Lei de Sociedade por Ações, os princípios contábeis geralmente aceitos no Brasil, e as regras emitidas pela CVM, acompanhadas do relatório da administração e do parecer dos auditores independentes com registro válido na CVM.</w:t>
      </w:r>
      <w:r w:rsidRPr="00A63007">
        <w:rPr>
          <w:rFonts w:ascii="Garamond" w:eastAsia="Times New Roman" w:hAnsi="Garamond" w:cs="Tahoma"/>
          <w:lang w:eastAsia="pt-BR"/>
        </w:rPr>
        <w:t xml:space="preserve"> A Emissora autoriza que as referidas </w:t>
      </w:r>
      <w:r w:rsidRPr="00A63007">
        <w:rPr>
          <w:rFonts w:ascii="Garamond" w:hAnsi="Garamond" w:cs="Tahoma"/>
        </w:rPr>
        <w:t>informações trimestrais</w:t>
      </w:r>
      <w:r w:rsidRPr="00A63007">
        <w:rPr>
          <w:rFonts w:ascii="Garamond" w:eastAsia="Times New Roman" w:hAnsi="Garamond" w:cs="Tahoma"/>
          <w:lang w:eastAsia="pt-BR"/>
        </w:rPr>
        <w:t xml:space="preserve"> sejam disponibilizadas no site do Agente Fiduciário</w:t>
      </w:r>
      <w:r w:rsidRPr="00A63007">
        <w:rPr>
          <w:rFonts w:ascii="Garamond" w:hAnsi="Garamond" w:cs="Tahoma"/>
        </w:rPr>
        <w:t xml:space="preserve">; </w:t>
      </w:r>
    </w:p>
    <w:p w14:paraId="5B652E32" w14:textId="77777777" w:rsidR="0028150D" w:rsidRPr="002E44B8" w:rsidRDefault="0028150D" w:rsidP="0028150D">
      <w:pPr>
        <w:pStyle w:val="CTTCorpodeTexto"/>
        <w:spacing w:before="0" w:after="0" w:line="320" w:lineRule="exact"/>
        <w:ind w:left="1418"/>
        <w:rPr>
          <w:rFonts w:ascii="Garamond" w:eastAsia="Times New Roman" w:hAnsi="Garamond" w:cs="Tahoma"/>
          <w:lang w:eastAsia="pt-BR"/>
        </w:rPr>
      </w:pPr>
    </w:p>
    <w:p w14:paraId="53AA08AF" w14:textId="77777777" w:rsidR="0028150D" w:rsidRPr="00A63007" w:rsidRDefault="0028150D" w:rsidP="0028150D">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 xml:space="preserve">máximo, 90 (noventa)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durante todo o prazo de vigência deste instrumento</w:t>
      </w:r>
      <w:r w:rsidRPr="003126C4">
        <w:rPr>
          <w:rFonts w:ascii="Garamond" w:eastAsia="Times New Roman" w:hAnsi="Garamond" w:cs="Tahoma"/>
          <w:b/>
          <w:lang w:eastAsia="pt-BR"/>
        </w:rPr>
        <w:t xml:space="preserve"> (1)</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w:t>
      </w:r>
      <w:r w:rsidRPr="003126C4">
        <w:rPr>
          <w:rFonts w:ascii="Garamond" w:eastAsia="Times New Roman" w:hAnsi="Garamond" w:cs="Tahoma"/>
          <w:b/>
          <w:lang w:eastAsia="pt-BR"/>
        </w:rPr>
        <w:t>(2)</w:t>
      </w:r>
      <w:r w:rsidRPr="003126C4">
        <w:rPr>
          <w:rFonts w:ascii="Garamond" w:eastAsia="Times New Roman" w:hAnsi="Garamond" w:cs="Tahoma"/>
          <w:lang w:eastAsia="pt-BR"/>
        </w:rPr>
        <w:t xml:space="preserve"> relatório específico de apuração do </w:t>
      </w:r>
      <w:r>
        <w:rPr>
          <w:rFonts w:ascii="Garamond" w:eastAsia="Times New Roman" w:hAnsi="Garamond" w:cs="Tahoma"/>
          <w:lang w:eastAsia="pt-BR"/>
        </w:rPr>
        <w:t>Índice Financeiro</w:t>
      </w:r>
      <w:r w:rsidRPr="003126C4">
        <w:rPr>
          <w:rFonts w:ascii="Garamond" w:eastAsia="Times New Roman" w:hAnsi="Garamond" w:cs="Tahoma"/>
          <w:lang w:eastAsia="pt-BR"/>
        </w:rPr>
        <w:t xml:space="preserve">, elaborado pelos auditores independentes contratados pela Emissora, acompanhado da memória de cálculo, compreendendo todas as rubricas necessárias para a obtenção do </w:t>
      </w:r>
      <w:r>
        <w:rPr>
          <w:rFonts w:ascii="Garamond" w:eastAsia="Times New Roman" w:hAnsi="Garamond" w:cs="Tahoma"/>
          <w:lang w:eastAsia="pt-BR"/>
        </w:rPr>
        <w:t xml:space="preserve">Índice Financeiro </w:t>
      </w:r>
      <w:r w:rsidRPr="003126C4">
        <w:rPr>
          <w:rFonts w:ascii="Garamond" w:eastAsia="Times New Roman" w:hAnsi="Garamond" w:cs="Tahoma"/>
          <w:lang w:eastAsia="pt-BR"/>
        </w:rPr>
        <w:t>previsto na alínea “</w:t>
      </w:r>
      <w:r>
        <w:rPr>
          <w:rFonts w:ascii="Garamond" w:eastAsia="Times New Roman" w:hAnsi="Garamond" w:cs="Tahoma"/>
          <w:lang w:eastAsia="pt-BR"/>
        </w:rPr>
        <w:t>o</w:t>
      </w:r>
      <w:r w:rsidRPr="003126C4">
        <w:rPr>
          <w:rFonts w:ascii="Garamond" w:eastAsia="Times New Roman" w:hAnsi="Garamond" w:cs="Tahoma"/>
          <w:lang w:eastAsia="pt-BR"/>
        </w:rPr>
        <w:t>” da Cláusula 5.</w:t>
      </w:r>
      <w:r>
        <w:rPr>
          <w:rFonts w:ascii="Garamond" w:eastAsia="Times New Roman" w:hAnsi="Garamond" w:cs="Tahoma"/>
          <w:lang w:eastAsia="pt-BR"/>
        </w:rPr>
        <w:t>3</w:t>
      </w:r>
      <w:r w:rsidRPr="003126C4">
        <w:rPr>
          <w:rFonts w:ascii="Garamond" w:eastAsia="Times New Roman" w:hAnsi="Garamond" w:cs="Tahoma"/>
          <w:lang w:eastAsia="pt-BR"/>
        </w:rPr>
        <w:t xml:space="preserve">. acima, </w:t>
      </w:r>
      <w:r>
        <w:rPr>
          <w:rFonts w:ascii="Garamond" w:eastAsia="Times New Roman" w:hAnsi="Garamond" w:cs="Tahoma"/>
          <w:lang w:eastAsia="pt-BR"/>
        </w:rPr>
        <w:t xml:space="preserve">de forma explícita, </w:t>
      </w:r>
      <w:r w:rsidRPr="003126C4">
        <w:rPr>
          <w:rFonts w:ascii="Garamond" w:eastAsia="Times New Roman" w:hAnsi="Garamond" w:cs="Tahoma"/>
          <w:lang w:eastAsia="pt-BR"/>
        </w:rPr>
        <w:t xml:space="preserve">conforme metodologia de cálculo constante do Anexo II à Escritura de Emissão, devidamente apurados pelos auditores independentes contratados pela Emissora, sob pena de impossibilidade de </w:t>
      </w:r>
      <w:r>
        <w:rPr>
          <w:rFonts w:ascii="Garamond" w:eastAsia="Times New Roman" w:hAnsi="Garamond" w:cs="Tahoma"/>
          <w:lang w:eastAsia="pt-BR"/>
        </w:rPr>
        <w:t>verificação</w:t>
      </w:r>
      <w:r w:rsidRPr="003126C4">
        <w:rPr>
          <w:rFonts w:ascii="Garamond" w:eastAsia="Times New Roman" w:hAnsi="Garamond" w:cs="Tahoma"/>
          <w:lang w:eastAsia="pt-BR"/>
        </w:rPr>
        <w:t xml:space="preserve"> pelo Agente Fiduciário, podendo este solicitar à Emissora ou aos seus auditores independentes todos os eventuais esclarecimentos adicionais que se façam necessários. A Emissora autoriza que o relatório específico de apuração do </w:t>
      </w:r>
      <w:r>
        <w:rPr>
          <w:rFonts w:ascii="Garamond" w:eastAsia="Times New Roman" w:hAnsi="Garamond" w:cs="Tahoma"/>
          <w:lang w:eastAsia="pt-BR"/>
        </w:rPr>
        <w:t xml:space="preserve">Índice Financeiro </w:t>
      </w:r>
      <w:r w:rsidRPr="003126C4">
        <w:rPr>
          <w:rFonts w:ascii="Garamond" w:eastAsia="Times New Roman" w:hAnsi="Garamond" w:cs="Tahoma"/>
          <w:lang w:eastAsia="pt-BR"/>
        </w:rPr>
        <w:t xml:space="preserve">seja disponibilizado no site do Agente Fiduciário; </w:t>
      </w:r>
      <w:r w:rsidRPr="003126C4">
        <w:rPr>
          <w:rFonts w:ascii="Garamond" w:eastAsia="Times New Roman" w:hAnsi="Garamond" w:cs="Tahoma"/>
          <w:b/>
          <w:lang w:eastAsia="pt-BR"/>
        </w:rPr>
        <w:t>(3)</w:t>
      </w:r>
      <w:r>
        <w:rPr>
          <w:rFonts w:ascii="Garamond" w:eastAsia="Times New Roman" w:hAnsi="Garamond" w:cs="Tahoma"/>
          <w:b/>
          <w:lang w:eastAsia="pt-BR"/>
        </w:rPr>
        <w:t> </w:t>
      </w:r>
      <w:r w:rsidRPr="003126C4">
        <w:rPr>
          <w:rFonts w:ascii="Garamond" w:eastAsia="Times New Roman" w:hAnsi="Garamond" w:cs="Tahoma"/>
          <w:lang w:eastAsia="pt-BR"/>
        </w:rPr>
        <w:t>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w:t>
      </w:r>
      <w:r>
        <w:rPr>
          <w:rFonts w:ascii="Garamond" w:eastAsia="Times New Roman" w:hAnsi="Garamond" w:cs="Tahoma"/>
          <w:lang w:eastAsia="pt-BR"/>
        </w:rPr>
        <w:t> </w:t>
      </w:r>
      <w:r w:rsidRPr="003126C4">
        <w:rPr>
          <w:rFonts w:ascii="Garamond" w:eastAsia="Times New Roman" w:hAnsi="Garamond" w:cs="Tahoma"/>
          <w:lang w:eastAsia="pt-BR"/>
        </w:rPr>
        <w:t xml:space="preserve">que os bens e ativos da Emissora foram mantidos devidamente assegurados; (IV) que não foram praticados atos em desacordo com o estatuto social; </w:t>
      </w:r>
    </w:p>
    <w:p w14:paraId="3D1BF738" w14:textId="77777777" w:rsidR="0028150D" w:rsidRPr="003126C4" w:rsidRDefault="0028150D" w:rsidP="0028150D">
      <w:pPr>
        <w:pStyle w:val="CTTCorpodeTexto"/>
        <w:spacing w:before="0" w:after="0" w:line="320" w:lineRule="exact"/>
        <w:ind w:left="1418"/>
        <w:rPr>
          <w:rFonts w:ascii="Garamond" w:eastAsia="Times New Roman" w:hAnsi="Garamond" w:cs="Tahoma"/>
          <w:lang w:eastAsia="pt-BR"/>
        </w:rPr>
      </w:pPr>
    </w:p>
    <w:p w14:paraId="74E7EA6B" w14:textId="77777777" w:rsidR="0028150D" w:rsidRPr="00A63007" w:rsidRDefault="0028150D" w:rsidP="0028150D">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 xml:space="preserve">; </w:t>
      </w:r>
    </w:p>
    <w:p w14:paraId="00190B3A" w14:textId="77777777" w:rsidR="0028150D" w:rsidRPr="003126C4" w:rsidRDefault="0028150D" w:rsidP="0028150D">
      <w:pPr>
        <w:pStyle w:val="CTTCorpodeTexto"/>
        <w:spacing w:before="0" w:after="0" w:line="320" w:lineRule="exact"/>
        <w:ind w:left="1418"/>
        <w:rPr>
          <w:rFonts w:ascii="Garamond" w:hAnsi="Garamond" w:cs="Tahoma"/>
        </w:rPr>
      </w:pPr>
    </w:p>
    <w:p w14:paraId="5BD06964" w14:textId="77777777" w:rsidR="0028150D" w:rsidRPr="003938D8" w:rsidRDefault="0028150D" w:rsidP="0028150D">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 xml:space="preserve">até 5 (cinco) Dias Úteis da data em que forem realizados, quando tais informações não estiverem disponíveis no sistema eletrônico disponível na página da CVM na rede mundial de computadores; </w:t>
      </w:r>
    </w:p>
    <w:p w14:paraId="6567F971" w14:textId="77777777" w:rsidR="0028150D" w:rsidRPr="003126C4" w:rsidRDefault="0028150D" w:rsidP="0028150D">
      <w:pPr>
        <w:pStyle w:val="CTTCorpodeTexto"/>
        <w:spacing w:before="0" w:after="0" w:line="320" w:lineRule="exact"/>
        <w:ind w:left="1418"/>
        <w:rPr>
          <w:rFonts w:ascii="Garamond" w:hAnsi="Garamond" w:cs="Tahoma"/>
        </w:rPr>
      </w:pPr>
    </w:p>
    <w:p w14:paraId="60D962E7" w14:textId="77777777" w:rsidR="0028150D" w:rsidRDefault="0028150D" w:rsidP="0028150D">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Dias Úteis do recebimento da solicitação, qualquer informação que venha a ser solicitada pelo Agente Fiduciário; </w:t>
      </w:r>
    </w:p>
    <w:p w14:paraId="0EB4259E" w14:textId="77777777" w:rsidR="0028150D" w:rsidRDefault="0028150D" w:rsidP="0028150D">
      <w:pPr>
        <w:pStyle w:val="PargrafodaLista"/>
        <w:rPr>
          <w:rFonts w:ascii="Garamond" w:hAnsi="Garamond" w:cs="Tahoma"/>
        </w:rPr>
      </w:pPr>
    </w:p>
    <w:p w14:paraId="3013CEE1" w14:textId="77777777" w:rsidR="0028150D" w:rsidRPr="00A63007" w:rsidRDefault="0028150D" w:rsidP="0028150D">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Pr="00A63007">
        <w:rPr>
          <w:rFonts w:ascii="Garamond" w:hAnsi="Garamond" w:cs="Tahoma"/>
        </w:rPr>
        <w:t xml:space="preserve">; </w:t>
      </w:r>
    </w:p>
    <w:p w14:paraId="02F45539" w14:textId="77777777" w:rsidR="0028150D" w:rsidRDefault="0028150D" w:rsidP="0028150D"/>
    <w:p w14:paraId="72762A1F" w14:textId="77777777" w:rsidR="0028150D" w:rsidRDefault="0028150D" w:rsidP="0028150D">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de alguma forma, envolvam interesse dos titulares das Debêntures; </w:t>
      </w:r>
    </w:p>
    <w:p w14:paraId="3A3ACCDE" w14:textId="77777777" w:rsidR="0028150D" w:rsidRDefault="0028150D" w:rsidP="0028150D">
      <w:pPr>
        <w:pStyle w:val="PargrafodaLista"/>
        <w:spacing w:line="320" w:lineRule="exact"/>
        <w:rPr>
          <w:rFonts w:ascii="Garamond" w:hAnsi="Garamond" w:cs="Tahoma"/>
        </w:rPr>
      </w:pPr>
    </w:p>
    <w:p w14:paraId="7CD236E3" w14:textId="77777777" w:rsidR="0028150D" w:rsidRPr="00A63007" w:rsidRDefault="0028150D" w:rsidP="0028150D">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Dia Útil contado da data em que forem realizados, avisos aos Debenturistas; </w:t>
      </w:r>
    </w:p>
    <w:p w14:paraId="2790A54B" w14:textId="77777777" w:rsidR="0028150D" w:rsidRDefault="0028150D" w:rsidP="0028150D">
      <w:pPr>
        <w:pStyle w:val="PargrafodaLista"/>
        <w:spacing w:line="320" w:lineRule="exact"/>
        <w:rPr>
          <w:rFonts w:ascii="Garamond" w:hAnsi="Garamond" w:cs="Tahoma"/>
        </w:rPr>
      </w:pPr>
    </w:p>
    <w:p w14:paraId="7321E76A" w14:textId="77777777" w:rsidR="0028150D" w:rsidRPr="00A63007" w:rsidRDefault="0028150D" w:rsidP="0028150D">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1 (um) Dia Útil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 e </w:t>
      </w:r>
    </w:p>
    <w:p w14:paraId="76B7BE0C" w14:textId="77777777" w:rsidR="0028150D" w:rsidRDefault="0028150D" w:rsidP="0028150D">
      <w:pPr>
        <w:pStyle w:val="PargrafodaLista"/>
        <w:rPr>
          <w:rFonts w:ascii="Garamond" w:hAnsi="Garamond" w:cs="Tahoma"/>
        </w:rPr>
      </w:pPr>
    </w:p>
    <w:p w14:paraId="0202CBF9" w14:textId="77777777" w:rsidR="0028150D" w:rsidRDefault="0028150D" w:rsidP="0028150D">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lastRenderedPageBreak/>
        <w:t>1 (uma) via original, com a lista de presença, e uma cópia eletrônica (</w:t>
      </w:r>
      <w:r>
        <w:rPr>
          <w:rFonts w:ascii="Garamond" w:hAnsi="Garamond"/>
        </w:rPr>
        <w:t>em arquivo .</w:t>
      </w:r>
      <w:proofErr w:type="spellStart"/>
      <w:r>
        <w:rPr>
          <w:rFonts w:ascii="Garamond" w:hAnsi="Garamond"/>
        </w:rPr>
        <w:t>pdf</w:t>
      </w:r>
      <w:proofErr w:type="spellEnd"/>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14:paraId="4057BB71" w14:textId="77777777" w:rsidR="0028150D" w:rsidRDefault="0028150D" w:rsidP="0028150D">
      <w:pPr>
        <w:pStyle w:val="PargrafodaLista"/>
        <w:spacing w:line="320" w:lineRule="exact"/>
        <w:rPr>
          <w:rFonts w:ascii="Garamond" w:hAnsi="Garamond" w:cs="Tahoma"/>
        </w:rPr>
      </w:pPr>
    </w:p>
    <w:p w14:paraId="00BEA96F" w14:textId="77777777" w:rsidR="0028150D" w:rsidRPr="00A63007"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até 2 (dois) Dias Úteis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3126C4">
        <w:rPr>
          <w:rFonts w:ascii="Garamond" w:hAnsi="Garamond" w:cs="Tahoma"/>
        </w:rPr>
        <w:t>ii</w:t>
      </w:r>
      <w:proofErr w:type="spellEnd"/>
      <w:r w:rsidRPr="003126C4">
        <w:rPr>
          <w:rFonts w:ascii="Garamond" w:hAnsi="Garamond" w:cs="Tahoma"/>
        </w:rPr>
        <w:t xml:space="preserve">) faça com que as demonstrações financeiras da Emissora ou suas informações financeiras trimestrais não mais reflitam a real condição financeira da Emissora; </w:t>
      </w:r>
    </w:p>
    <w:p w14:paraId="2D76C777" w14:textId="77777777" w:rsidR="0028150D" w:rsidRDefault="0028150D" w:rsidP="0028150D">
      <w:pPr>
        <w:pStyle w:val="CTTCorpodeTexto"/>
        <w:spacing w:before="0" w:after="0" w:line="320" w:lineRule="exact"/>
        <w:ind w:left="709"/>
        <w:rPr>
          <w:rFonts w:ascii="Garamond" w:hAnsi="Garamond" w:cs="Tahoma"/>
        </w:rPr>
      </w:pPr>
    </w:p>
    <w:p w14:paraId="40CEE64A"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Pr>
          <w:rFonts w:ascii="Garamond" w:hAnsi="Garamond" w:cs="Tahoma"/>
        </w:rPr>
        <w:t xml:space="preserve">resultem ou </w:t>
      </w:r>
      <w:r w:rsidRPr="003126C4">
        <w:rPr>
          <w:rFonts w:ascii="Garamond" w:hAnsi="Garamond" w:cs="Tahoma"/>
        </w:rPr>
        <w:t xml:space="preserve">possam resultar em </w:t>
      </w:r>
      <w:r>
        <w:rPr>
          <w:rFonts w:ascii="Garamond" w:hAnsi="Garamond" w:cs="Tahoma"/>
        </w:rPr>
        <w:t>um Efeito Material Adverso</w:t>
      </w:r>
      <w:r w:rsidRPr="003126C4">
        <w:rPr>
          <w:rFonts w:ascii="Garamond" w:hAnsi="Garamond" w:cs="Tahoma"/>
        </w:rPr>
        <w:t xml:space="preserve">; </w:t>
      </w:r>
    </w:p>
    <w:p w14:paraId="5C6583DA" w14:textId="77777777" w:rsidR="0028150D" w:rsidRDefault="0028150D" w:rsidP="0028150D">
      <w:pPr>
        <w:pStyle w:val="PargrafodaLista"/>
        <w:spacing w:line="320" w:lineRule="exact"/>
        <w:ind w:left="709"/>
        <w:rPr>
          <w:rFonts w:ascii="Garamond" w:hAnsi="Garamond" w:cs="Tahoma"/>
        </w:rPr>
      </w:pPr>
    </w:p>
    <w:p w14:paraId="3D8037FC"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F2359">
        <w:rPr>
          <w:rFonts w:ascii="Garamond" w:hAnsi="Garamond"/>
        </w:rPr>
        <w:t>ii</w:t>
      </w:r>
      <w:proofErr w:type="spellEnd"/>
      <w:r w:rsidRPr="003F2359">
        <w:rPr>
          <w:rFonts w:ascii="Garamond" w:hAnsi="Garamond"/>
        </w:rPr>
        <w:t xml:space="preserve">) submeter suas demonstrações financeiras </w:t>
      </w:r>
      <w:r w:rsidRPr="004B1BDC">
        <w:rPr>
          <w:rFonts w:ascii="Garamond" w:hAnsi="Garamond"/>
        </w:rPr>
        <w:t>à auditoria, por auditor registrado na CVM; (</w:t>
      </w:r>
      <w:proofErr w:type="spellStart"/>
      <w:r w:rsidRPr="004B1BDC">
        <w:rPr>
          <w:rFonts w:ascii="Garamond" w:hAnsi="Garamond"/>
        </w:rPr>
        <w:t>iii</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w:t>
      </w:r>
      <w:proofErr w:type="spellStart"/>
      <w:r w:rsidRPr="004B1BDC">
        <w:rPr>
          <w:rFonts w:ascii="Garamond" w:hAnsi="Garamond"/>
        </w:rPr>
        <w:t>iv</w:t>
      </w:r>
      <w:proofErr w:type="spellEnd"/>
      <w:r w:rsidRPr="004B1BDC">
        <w:rPr>
          <w:rFonts w:ascii="Garamond" w:hAnsi="Garamond"/>
        </w:rPr>
        <w:t xml:space="preserve">)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w:t>
      </w:r>
      <w:proofErr w:type="spellStart"/>
      <w:r w:rsidRPr="00343FB2">
        <w:rPr>
          <w:rFonts w:ascii="Garamond" w:hAnsi="Garamond"/>
        </w:rPr>
        <w:t>vii</w:t>
      </w:r>
      <w:proofErr w:type="spellEnd"/>
      <w:r w:rsidRPr="00343FB2">
        <w:rPr>
          <w:rFonts w:ascii="Garamond" w:hAnsi="Garamond"/>
        </w:rPr>
        <w:t>) fornecer as informações solicitadas pela CVM e/ou pela B3</w:t>
      </w:r>
      <w:r w:rsidRPr="003F2359">
        <w:rPr>
          <w:rFonts w:ascii="Garamond" w:hAnsi="Garamond"/>
        </w:rPr>
        <w:t xml:space="preserve">; </w:t>
      </w:r>
      <w:r w:rsidRPr="004B1BDC">
        <w:rPr>
          <w:rFonts w:ascii="Garamond" w:hAnsi="Garamond"/>
        </w:rPr>
        <w:lastRenderedPageBreak/>
        <w:t>(</w:t>
      </w:r>
      <w:proofErr w:type="spellStart"/>
      <w:r w:rsidRPr="004B1BDC">
        <w:rPr>
          <w:rFonts w:ascii="Garamond" w:hAnsi="Garamond"/>
        </w:rPr>
        <w:t>viii</w:t>
      </w:r>
      <w:proofErr w:type="spellEnd"/>
      <w:r w:rsidRPr="004B1BDC">
        <w:rPr>
          <w:rFonts w:ascii="Garamond" w:hAnsi="Garamond"/>
        </w:rPr>
        <w:t>) divulgar, em sua página na rede mundial de computadores, o relatório citado na alínea “</w:t>
      </w:r>
      <w:r>
        <w:rPr>
          <w:rFonts w:ascii="Garamond" w:hAnsi="Garamond"/>
        </w:rPr>
        <w:t>j</w:t>
      </w:r>
      <w:r w:rsidRPr="004B1BDC">
        <w:rPr>
          <w:rFonts w:ascii="Garamond" w:hAnsi="Garamond"/>
        </w:rPr>
        <w:t>” da Cláusula 8.4.1 abaixo, e demais comunicações enviadas pelo Agente Fiduciário, na mesma data do seu recebimento; e (</w:t>
      </w:r>
      <w:proofErr w:type="spellStart"/>
      <w:r w:rsidRPr="004B1BDC">
        <w:rPr>
          <w:rFonts w:ascii="Garamond" w:hAnsi="Garamond"/>
        </w:rPr>
        <w:t>ix</w:t>
      </w:r>
      <w:proofErr w:type="spellEnd"/>
      <w:r w:rsidRPr="004B1BDC">
        <w:rPr>
          <w:rFonts w:ascii="Garamond" w:hAnsi="Garamond"/>
        </w:rPr>
        <w:t>)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w:t>
      </w:r>
      <w:proofErr w:type="spellStart"/>
      <w:r w:rsidRPr="00343FB2">
        <w:rPr>
          <w:rFonts w:ascii="Garamond" w:hAnsi="Garamond"/>
        </w:rPr>
        <w:t>iii</w:t>
      </w:r>
      <w:proofErr w:type="spellEnd"/>
      <w:r w:rsidRPr="00343FB2">
        <w:rPr>
          <w:rFonts w:ascii="Garamond" w:hAnsi="Garamond"/>
        </w:rPr>
        <w:t>),</w:t>
      </w:r>
      <w:r w:rsidRPr="003F2359">
        <w:rPr>
          <w:rFonts w:ascii="Garamond" w:hAnsi="Garamond"/>
        </w:rPr>
        <w:t xml:space="preserve"> (</w:t>
      </w:r>
      <w:proofErr w:type="spellStart"/>
      <w:r w:rsidRPr="003F2359">
        <w:rPr>
          <w:rFonts w:ascii="Garamond" w:hAnsi="Garamond"/>
        </w:rPr>
        <w:t>i</w:t>
      </w:r>
      <w:r w:rsidRPr="00343FB2">
        <w:rPr>
          <w:rFonts w:ascii="Garamond" w:hAnsi="Garamond"/>
        </w:rPr>
        <w:t>v</w:t>
      </w:r>
      <w:proofErr w:type="spellEnd"/>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Pr="003126C4">
        <w:rPr>
          <w:rFonts w:ascii="Garamond" w:hAnsi="Garamond" w:cs="Tahoma"/>
        </w:rPr>
        <w:t xml:space="preserve">; </w:t>
      </w:r>
    </w:p>
    <w:p w14:paraId="7AF086B3" w14:textId="77777777" w:rsidR="0028150D" w:rsidRDefault="0028150D" w:rsidP="0028150D">
      <w:pPr>
        <w:pStyle w:val="PargrafodaLista"/>
        <w:spacing w:line="320" w:lineRule="exact"/>
        <w:ind w:left="709"/>
        <w:rPr>
          <w:rFonts w:ascii="Garamond" w:hAnsi="Garamond" w:cs="Tahoma"/>
        </w:rPr>
      </w:pPr>
    </w:p>
    <w:p w14:paraId="786C7E28"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pontualmente o pagamento dos serviços relacionados ao registro das Debêntures para negociação e custódia na </w:t>
      </w:r>
      <w:r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14:paraId="7530AB8E" w14:textId="77777777" w:rsidR="0028150D" w:rsidRDefault="0028150D" w:rsidP="0028150D">
      <w:pPr>
        <w:pStyle w:val="PargrafodaLista"/>
        <w:spacing w:line="320" w:lineRule="exact"/>
        <w:ind w:left="709"/>
        <w:rPr>
          <w:rFonts w:ascii="Garamond" w:hAnsi="Garamond" w:cs="Tahoma"/>
        </w:rPr>
      </w:pPr>
    </w:p>
    <w:p w14:paraId="67325D7F"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3126C4">
        <w:rPr>
          <w:rFonts w:ascii="Garamond" w:hAnsi="Garamond" w:cs="Tahoma"/>
        </w:rPr>
        <w:t>Escriturador</w:t>
      </w:r>
      <w:proofErr w:type="spellEnd"/>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Agente Fiduciário; (</w:t>
      </w:r>
      <w:proofErr w:type="spellStart"/>
      <w:r w:rsidRPr="003126C4">
        <w:rPr>
          <w:rFonts w:ascii="Garamond" w:hAnsi="Garamond" w:cs="Tahoma"/>
        </w:rPr>
        <w:t>iii</w:t>
      </w:r>
      <w:proofErr w:type="spellEnd"/>
      <w:r w:rsidRPr="003126C4">
        <w:rPr>
          <w:rFonts w:ascii="Garamond" w:hAnsi="Garamond" w:cs="Tahoma"/>
        </w:rPr>
        <w:t xml:space="preserve">) os sistemas de negociação das Debêntures no mercado secundário da </w:t>
      </w:r>
      <w:r w:rsidRPr="00E1733A">
        <w:rPr>
          <w:rFonts w:ascii="Garamond" w:hAnsi="Garamond" w:cs="Tahoma"/>
        </w:rPr>
        <w:t>B3</w:t>
      </w:r>
      <w:r w:rsidRPr="00244ADD">
        <w:rPr>
          <w:rFonts w:ascii="Garamond" w:hAnsi="Garamond" w:cs="Tahoma"/>
        </w:rPr>
        <w:t>;</w:t>
      </w:r>
      <w:r w:rsidRPr="003126C4">
        <w:rPr>
          <w:rFonts w:ascii="Garamond" w:hAnsi="Garamond" w:cs="Tahoma"/>
        </w:rPr>
        <w:t xml:space="preserve"> e (</w:t>
      </w:r>
      <w:proofErr w:type="spellStart"/>
      <w:r w:rsidRPr="003126C4">
        <w:rPr>
          <w:rFonts w:ascii="Garamond" w:hAnsi="Garamond" w:cs="Tahoma"/>
        </w:rPr>
        <w:t>iv</w:t>
      </w:r>
      <w:proofErr w:type="spellEnd"/>
      <w:r w:rsidRPr="003126C4">
        <w:rPr>
          <w:rFonts w:ascii="Garamond" w:hAnsi="Garamond" w:cs="Tahoma"/>
        </w:rPr>
        <w:t xml:space="preserve">)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para as Debêntures; </w:t>
      </w:r>
    </w:p>
    <w:p w14:paraId="1239B52B" w14:textId="77777777" w:rsidR="0028150D" w:rsidRDefault="0028150D" w:rsidP="0028150D">
      <w:pPr>
        <w:pStyle w:val="PargrafodaLista"/>
        <w:spacing w:line="320" w:lineRule="exact"/>
        <w:ind w:left="709"/>
        <w:rPr>
          <w:rFonts w:ascii="Garamond" w:hAnsi="Garamond" w:cs="Tahoma"/>
        </w:rPr>
      </w:pPr>
    </w:p>
    <w:p w14:paraId="4AE7F8E7"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atualizados e em ordem os livros e registros societários da Emissora; </w:t>
      </w:r>
    </w:p>
    <w:p w14:paraId="40449E4B" w14:textId="77777777" w:rsidR="0028150D" w:rsidRDefault="0028150D" w:rsidP="0028150D">
      <w:pPr>
        <w:pStyle w:val="PargrafodaLista"/>
        <w:spacing w:line="320" w:lineRule="exact"/>
        <w:ind w:left="709"/>
        <w:rPr>
          <w:rFonts w:ascii="Garamond" w:hAnsi="Garamond" w:cs="Tahoma"/>
        </w:rPr>
      </w:pPr>
    </w:p>
    <w:p w14:paraId="23797E10"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em adequado funcionamento órgão para atender, de forma eficiente, aos Debenturistas ou contratar instituições financeiras autorizadas para a prestação desse serviço; </w:t>
      </w:r>
    </w:p>
    <w:p w14:paraId="06E5E4FD" w14:textId="77777777" w:rsidR="0028150D" w:rsidRDefault="0028150D" w:rsidP="0028150D">
      <w:pPr>
        <w:pStyle w:val="PargrafodaLista"/>
        <w:spacing w:line="320" w:lineRule="exact"/>
        <w:ind w:left="709"/>
        <w:rPr>
          <w:rFonts w:ascii="Garamond" w:hAnsi="Garamond" w:cs="Tahoma"/>
        </w:rPr>
      </w:pPr>
    </w:p>
    <w:p w14:paraId="3C8E61BA"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obter, </w:t>
      </w:r>
      <w:r>
        <w:rPr>
          <w:rFonts w:ascii="Garamond" w:hAnsi="Garamond" w:cs="Tahoma"/>
        </w:rPr>
        <w:t xml:space="preserve">com antecedência de, no mínimo, </w:t>
      </w:r>
      <w:r w:rsidRPr="00B52F6D">
        <w:rPr>
          <w:rFonts w:ascii="Garamond" w:hAnsi="Garamond" w:cs="Tahoma"/>
        </w:rPr>
        <w:t>5 (cinco) Dias Úteis</w:t>
      </w:r>
      <w:r w:rsidRPr="003126C4">
        <w:rPr>
          <w:rFonts w:ascii="Garamond" w:hAnsi="Garamond" w:cs="Tahoma"/>
        </w:rPr>
        <w:t xml:space="preserve"> </w:t>
      </w:r>
      <w:r>
        <w:rPr>
          <w:rFonts w:ascii="Garamond" w:hAnsi="Garamond" w:cs="Tahoma"/>
        </w:rPr>
        <w:t>d</w:t>
      </w:r>
      <w:r w:rsidRPr="003126C4">
        <w:rPr>
          <w:rFonts w:ascii="Garamond" w:hAnsi="Garamond" w:cs="Tahoma"/>
        </w:rPr>
        <w:t>a data de subscrição e integralização das Debêntures, a classificação de risco (</w:t>
      </w:r>
      <w:r w:rsidRPr="003126C4">
        <w:rPr>
          <w:rFonts w:ascii="Garamond" w:hAnsi="Garamond" w:cs="Tahoma"/>
          <w:i/>
        </w:rPr>
        <w:t>rating</w:t>
      </w:r>
      <w:r w:rsidRPr="003126C4">
        <w:rPr>
          <w:rFonts w:ascii="Garamond" w:hAnsi="Garamond" w:cs="Tahoma"/>
        </w:rPr>
        <w:t xml:space="preserve">) definitiva das Debêntures, em escala nacional, da Oferta Restrita pela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e enviar o referido relatório ao Agente Fiduciário </w:t>
      </w:r>
      <w:r w:rsidRPr="00B52F6D">
        <w:rPr>
          <w:rFonts w:ascii="Garamond" w:hAnsi="Garamond" w:cs="Tahoma"/>
        </w:rPr>
        <w:t>em até 2 (dois) Dias Úteis contados do recebimento, pela Emissora</w:t>
      </w:r>
      <w:r>
        <w:rPr>
          <w:rFonts w:ascii="Garamond" w:hAnsi="Garamond" w:cs="Tahoma"/>
        </w:rPr>
        <w:t>, do referido relatório</w:t>
      </w:r>
      <w:r w:rsidRPr="003126C4">
        <w:rPr>
          <w:rFonts w:ascii="Garamond" w:hAnsi="Garamond" w:cs="Tahoma"/>
        </w:rPr>
        <w:t xml:space="preserve">; </w:t>
      </w:r>
    </w:p>
    <w:p w14:paraId="3D47EFAB" w14:textId="77777777" w:rsidR="0028150D" w:rsidRDefault="0028150D" w:rsidP="0028150D">
      <w:pPr>
        <w:pStyle w:val="PargrafodaLista"/>
        <w:spacing w:line="320" w:lineRule="exact"/>
        <w:ind w:left="709"/>
        <w:rPr>
          <w:rFonts w:ascii="Garamond" w:hAnsi="Garamond" w:cs="Tahoma"/>
        </w:rPr>
      </w:pPr>
    </w:p>
    <w:p w14:paraId="0BC23776" w14:textId="77777777" w:rsidR="0028150D" w:rsidRPr="00B75B33" w:rsidRDefault="0028150D" w:rsidP="0028150D">
      <w:pPr>
        <w:pStyle w:val="CTTCorpodeTexto"/>
        <w:numPr>
          <w:ilvl w:val="0"/>
          <w:numId w:val="78"/>
        </w:numPr>
        <w:spacing w:before="0" w:after="0" w:line="320" w:lineRule="exact"/>
        <w:ind w:left="709" w:hanging="709"/>
        <w:rPr>
          <w:rFonts w:ascii="Garamond" w:hAnsi="Garamond" w:cs="Tahoma"/>
        </w:rPr>
      </w:pPr>
      <w:r>
        <w:rPr>
          <w:rFonts w:ascii="Garamond" w:hAnsi="Garamond" w:cs="Tahoma"/>
        </w:rPr>
        <w:t>atualizar, em at</w:t>
      </w:r>
      <w:r w:rsidRPr="00312C08">
        <w:rPr>
          <w:rFonts w:ascii="Garamond" w:hAnsi="Garamond" w:cs="Tahoma"/>
        </w:rPr>
        <w:t xml:space="preserve">é </w:t>
      </w:r>
      <w:r w:rsidRPr="00E95D81">
        <w:rPr>
          <w:rFonts w:ascii="Garamond" w:hAnsi="Garamond" w:cs="Tahoma"/>
        </w:rPr>
        <w:t>5 (cinco</w:t>
      </w:r>
      <w:r w:rsidRPr="00312C08">
        <w:rPr>
          <w:rFonts w:ascii="Garamond" w:hAnsi="Garamond" w:cs="Tahoma"/>
        </w:rPr>
        <w:t>)</w:t>
      </w:r>
      <w:r>
        <w:rPr>
          <w:rFonts w:ascii="Garamond" w:hAnsi="Garamond" w:cs="Tahoma"/>
        </w:rPr>
        <w:t xml:space="preserve"> Dias Úteis contados da data da conclusão de qualquer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 (“</w:t>
      </w:r>
      <w:r w:rsidRPr="00E24C3D">
        <w:rPr>
          <w:rFonts w:ascii="Garamond" w:hAnsi="Garamond" w:cs="Tahoma"/>
          <w:u w:val="single"/>
        </w:rPr>
        <w:t>Relatório de Rating – Alteração de Controle</w:t>
      </w:r>
      <w:r>
        <w:rPr>
          <w:rFonts w:ascii="Garamond" w:hAnsi="Garamond" w:cs="Tahoma"/>
        </w:rPr>
        <w:t xml:space="preserve">”), </w:t>
      </w:r>
      <w:r w:rsidRPr="003126C4">
        <w:rPr>
          <w:rFonts w:ascii="Garamond" w:hAnsi="Garamond" w:cs="Tahoma"/>
        </w:rPr>
        <w:t>devendo</w:t>
      </w:r>
      <w:r>
        <w:rPr>
          <w:rFonts w:ascii="Garamond" w:hAnsi="Garamond" w:cs="Tahoma"/>
        </w:rPr>
        <w:t>:</w:t>
      </w:r>
    </w:p>
    <w:p w14:paraId="34D65028" w14:textId="77777777" w:rsidR="0028150D" w:rsidRDefault="0028150D" w:rsidP="0028150D">
      <w:pPr>
        <w:pStyle w:val="PargrafodaLista"/>
        <w:spacing w:line="320" w:lineRule="exact"/>
        <w:rPr>
          <w:rFonts w:ascii="Garamond" w:hAnsi="Garamond" w:cs="Tahoma"/>
        </w:rPr>
      </w:pPr>
    </w:p>
    <w:p w14:paraId="1CCDE168" w14:textId="77777777" w:rsidR="0028150D" w:rsidRDefault="0028150D" w:rsidP="0028150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w:t>
      </w:r>
      <w:proofErr w:type="spellStart"/>
      <w:r w:rsidRPr="0098243C">
        <w:rPr>
          <w:rFonts w:ascii="Garamond" w:hAnsi="Garamond" w:cs="Tahoma"/>
        </w:rPr>
        <w:t>pdf</w:t>
      </w:r>
      <w:proofErr w:type="spellEnd"/>
      <w:r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14:paraId="214D0237" w14:textId="77777777" w:rsidR="0028150D" w:rsidRDefault="0028150D" w:rsidP="0028150D">
      <w:pPr>
        <w:pStyle w:val="CTTCorpodeTexto"/>
        <w:spacing w:before="0" w:after="0" w:line="320" w:lineRule="exact"/>
        <w:ind w:left="709"/>
        <w:rPr>
          <w:rFonts w:ascii="Garamond" w:hAnsi="Garamond" w:cs="Tahoma"/>
        </w:rPr>
      </w:pPr>
    </w:p>
    <w:p w14:paraId="225AAAA2" w14:textId="77777777" w:rsidR="0028150D" w:rsidRDefault="0028150D" w:rsidP="0028150D">
      <w:pPr>
        <w:pStyle w:val="PargrafodaLista"/>
        <w:spacing w:line="320" w:lineRule="exact"/>
        <w:ind w:left="1418" w:hanging="710"/>
        <w:jc w:val="both"/>
        <w:rPr>
          <w:rFonts w:ascii="Garamond" w:hAnsi="Garamond" w:cs="Tahoma"/>
        </w:rPr>
      </w:pPr>
      <w:r>
        <w:rPr>
          <w:rFonts w:ascii="Garamond" w:hAnsi="Garamond" w:cs="Tahoma"/>
        </w:rPr>
        <w:t>(</w:t>
      </w:r>
      <w:proofErr w:type="spellStart"/>
      <w:r>
        <w:rPr>
          <w:rFonts w:ascii="Garamond" w:hAnsi="Garamond" w:cs="Tahoma"/>
        </w:rPr>
        <w:t>ii</w:t>
      </w:r>
      <w:proofErr w:type="spellEnd"/>
      <w:r>
        <w:rPr>
          <w:rFonts w:ascii="Garamond" w:hAnsi="Garamond" w:cs="Tahoma"/>
        </w:rPr>
        <w:t>)</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w:t>
      </w:r>
      <w:r w:rsidRPr="003126C4">
        <w:rPr>
          <w:rFonts w:ascii="Garamond" w:hAnsi="Garamond" w:cs="Tahoma"/>
        </w:rPr>
        <w:lastRenderedPageBreak/>
        <w:t>da elaboração. A Emissora autoriza, ainda, que as referidas súmulas sejam divulgadas no site do Agente Fiduciário</w:t>
      </w:r>
      <w:r>
        <w:rPr>
          <w:rFonts w:ascii="Garamond" w:hAnsi="Garamond" w:cs="Tahoma"/>
        </w:rPr>
        <w:t>.</w:t>
      </w:r>
    </w:p>
    <w:p w14:paraId="0B50DA9A" w14:textId="77777777" w:rsidR="0028150D" w:rsidRDefault="0028150D" w:rsidP="0028150D">
      <w:pPr>
        <w:pStyle w:val="PargrafodaLista"/>
        <w:rPr>
          <w:rFonts w:ascii="Garamond" w:hAnsi="Garamond" w:cs="Tahoma"/>
        </w:rPr>
      </w:pPr>
    </w:p>
    <w:p w14:paraId="37DEFFF1"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 sempre a partir da data de emissão do último relatório de classificação de risco emitido, e até a Data de Vencimento das Debêntures, o relatório da classificação de risco das Debêntures, devendo:</w:t>
      </w:r>
    </w:p>
    <w:p w14:paraId="010D8AA9" w14:textId="77777777" w:rsidR="0028150D" w:rsidRDefault="0028150D" w:rsidP="0028150D">
      <w:pPr>
        <w:pStyle w:val="PargrafodaLista"/>
        <w:spacing w:line="320" w:lineRule="exact"/>
        <w:rPr>
          <w:rFonts w:ascii="Garamond" w:hAnsi="Garamond" w:cs="Tahoma"/>
        </w:rPr>
      </w:pPr>
    </w:p>
    <w:p w14:paraId="7F8D1B28" w14:textId="77777777" w:rsidR="0028150D" w:rsidRDefault="0028150D" w:rsidP="0028150D">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w:t>
      </w:r>
      <w:proofErr w:type="spellStart"/>
      <w:r w:rsidRPr="0098243C">
        <w:rPr>
          <w:rFonts w:ascii="Garamond" w:hAnsi="Garamond" w:cs="Tahoma"/>
        </w:rPr>
        <w:t>pdf</w:t>
      </w:r>
      <w:proofErr w:type="spellEnd"/>
      <w:r w:rsidRPr="0098243C">
        <w:rPr>
          <w:rFonts w:ascii="Garamond" w:hAnsi="Garamond" w:cs="Tahoma"/>
        </w:rPr>
        <w:t xml:space="preserve">.)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r>
        <w:rPr>
          <w:rFonts w:ascii="Garamond" w:hAnsi="Garamond" w:cs="Tahoma"/>
        </w:rPr>
        <w:t xml:space="preserve"> </w:t>
      </w:r>
    </w:p>
    <w:p w14:paraId="6357BC59" w14:textId="77777777" w:rsidR="0028150D" w:rsidRDefault="0028150D" w:rsidP="0028150D">
      <w:pPr>
        <w:pStyle w:val="CTTCorpodeTexto"/>
        <w:spacing w:before="0" w:after="0" w:line="320" w:lineRule="exact"/>
        <w:ind w:left="2213"/>
        <w:rPr>
          <w:rFonts w:ascii="Garamond" w:hAnsi="Garamond" w:cs="Tahoma"/>
        </w:rPr>
      </w:pPr>
      <w:r w:rsidRPr="003126C4">
        <w:rPr>
          <w:rFonts w:ascii="Garamond" w:hAnsi="Garamond" w:cs="Tahoma"/>
        </w:rPr>
        <w:t xml:space="preserve"> </w:t>
      </w:r>
    </w:p>
    <w:p w14:paraId="37E1A096" w14:textId="77777777" w:rsidR="0028150D" w:rsidRDefault="0028150D" w:rsidP="0028150D">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r w:rsidRPr="003126C4">
        <w:rPr>
          <w:rFonts w:ascii="Garamond" w:hAnsi="Garamond" w:cs="Tahoma"/>
        </w:rPr>
        <w:t xml:space="preserve"> </w:t>
      </w:r>
    </w:p>
    <w:p w14:paraId="65DA76CD" w14:textId="77777777" w:rsidR="0028150D" w:rsidRDefault="0028150D" w:rsidP="0028150D">
      <w:pPr>
        <w:pStyle w:val="PargrafodaLista"/>
        <w:spacing w:line="320" w:lineRule="exact"/>
        <w:rPr>
          <w:rFonts w:ascii="Garamond" w:hAnsi="Garamond" w:cs="Tahoma"/>
        </w:rPr>
      </w:pPr>
    </w:p>
    <w:p w14:paraId="090C8E49"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contados de sua ciência pela Emissora;</w:t>
      </w:r>
      <w:r>
        <w:rPr>
          <w:rFonts w:ascii="Garamond" w:hAnsi="Garamond" w:cs="Tahoma"/>
        </w:rPr>
        <w:t xml:space="preserve"> </w:t>
      </w:r>
    </w:p>
    <w:p w14:paraId="41BB4B01" w14:textId="77777777" w:rsidR="0028150D" w:rsidRPr="003126C4" w:rsidRDefault="0028150D" w:rsidP="0028150D">
      <w:pPr>
        <w:pStyle w:val="CTTCorpodeTexto"/>
        <w:spacing w:before="0" w:after="0" w:line="320" w:lineRule="exact"/>
        <w:ind w:left="709" w:hanging="709"/>
        <w:rPr>
          <w:rFonts w:ascii="Garamond" w:hAnsi="Garamond" w:cs="Tahoma"/>
        </w:rPr>
      </w:pPr>
    </w:p>
    <w:p w14:paraId="49393FF4"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proofErr w:type="spellStart"/>
      <w:r w:rsidRPr="003126C4">
        <w:rPr>
          <w:rFonts w:ascii="Garamond" w:hAnsi="Garamond" w:cs="Tahoma"/>
        </w:rPr>
        <w:t>Poor</w:t>
      </w:r>
      <w:r>
        <w:rPr>
          <w:rFonts w:ascii="Garamond" w:hAnsi="Garamond" w:cs="Tahoma"/>
        </w:rPr>
        <w:t>’</w:t>
      </w:r>
      <w:r w:rsidRPr="003126C4">
        <w:rPr>
          <w:rFonts w:ascii="Garamond" w:hAnsi="Garamond" w:cs="Tahoma"/>
        </w:rPr>
        <w:t>s</w:t>
      </w:r>
      <w:proofErr w:type="spellEnd"/>
      <w:r w:rsidRPr="003126C4">
        <w:rPr>
          <w:rFonts w:ascii="Garamond" w:hAnsi="Garamond" w:cs="Tahoma"/>
        </w:rPr>
        <w:t xml:space="preserve"> ou a Moody’s América Latina ou a Fitch Ratings ou (</w:t>
      </w:r>
      <w:proofErr w:type="spellStart"/>
      <w:r w:rsidRPr="003126C4">
        <w:rPr>
          <w:rFonts w:ascii="Garamond" w:hAnsi="Garamond" w:cs="Tahoma"/>
        </w:rPr>
        <w:t>ii</w:t>
      </w:r>
      <w:proofErr w:type="spellEnd"/>
      <w:r w:rsidRPr="003126C4">
        <w:rPr>
          <w:rFonts w:ascii="Garamond" w:hAnsi="Garamond" w:cs="Tahoma"/>
        </w:rPr>
        <w:t>) notificar o Agente Fiduciário e convocar Assembleia Geral de Debenturistas para que estes definam a nova agência de classificação de risco;</w:t>
      </w:r>
    </w:p>
    <w:p w14:paraId="34573E45" w14:textId="77777777" w:rsidR="0028150D" w:rsidRDefault="0028150D" w:rsidP="0028150D">
      <w:pPr>
        <w:pStyle w:val="PargrafodaLista"/>
        <w:spacing w:line="320" w:lineRule="exact"/>
        <w:ind w:left="709" w:hanging="709"/>
        <w:rPr>
          <w:rFonts w:ascii="Garamond" w:hAnsi="Garamond" w:cs="Tahoma"/>
        </w:rPr>
      </w:pPr>
    </w:p>
    <w:p w14:paraId="11FCB39D"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268339A5" w14:textId="77777777" w:rsidR="0028150D" w:rsidRDefault="0028150D" w:rsidP="0028150D">
      <w:pPr>
        <w:pStyle w:val="PargrafodaLista"/>
        <w:spacing w:line="320" w:lineRule="exact"/>
        <w:ind w:left="709" w:hanging="709"/>
        <w:rPr>
          <w:rFonts w:ascii="Garamond" w:hAnsi="Garamond" w:cs="Tahoma"/>
        </w:rPr>
      </w:pPr>
    </w:p>
    <w:p w14:paraId="13473DD8"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2F1C4536" w14:textId="77777777" w:rsidR="0028150D" w:rsidRDefault="0028150D" w:rsidP="0028150D">
      <w:pPr>
        <w:pStyle w:val="PargrafodaLista"/>
        <w:spacing w:line="320" w:lineRule="exact"/>
        <w:ind w:left="709" w:hanging="709"/>
        <w:rPr>
          <w:rFonts w:ascii="Garamond" w:hAnsi="Garamond" w:cs="Tahoma"/>
        </w:rPr>
      </w:pPr>
    </w:p>
    <w:p w14:paraId="6A97F5DE"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lastRenderedPageBreak/>
        <w:t xml:space="preserve">cumprir todas as determinações da CVM e da </w:t>
      </w:r>
      <w:r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14:paraId="62C029E7" w14:textId="77777777" w:rsidR="0028150D" w:rsidRDefault="0028150D" w:rsidP="0028150D">
      <w:pPr>
        <w:pStyle w:val="PargrafodaLista"/>
        <w:spacing w:line="320" w:lineRule="exact"/>
        <w:ind w:left="709" w:hanging="709"/>
        <w:rPr>
          <w:rFonts w:ascii="Garamond" w:hAnsi="Garamond" w:cs="Tahoma"/>
        </w:rPr>
      </w:pPr>
    </w:p>
    <w:p w14:paraId="01145E1C"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 bem como publicar na forma da Cláusula 4.1</w:t>
      </w:r>
      <w:r>
        <w:rPr>
          <w:rFonts w:ascii="Garamond" w:hAnsi="Garamond" w:cs="Tahoma"/>
        </w:rPr>
        <w:t>9</w:t>
      </w:r>
      <w:r w:rsidRPr="003126C4">
        <w:rPr>
          <w:rFonts w:ascii="Garamond" w:hAnsi="Garamond" w:cs="Tahoma"/>
        </w:rPr>
        <w:t xml:space="preserve"> acima, no prazo </w:t>
      </w:r>
      <w:r w:rsidRPr="00A63007">
        <w:rPr>
          <w:rFonts w:ascii="Garamond" w:hAnsi="Garamond" w:cs="Tahoma"/>
        </w:rPr>
        <w:t>de até 1 (um) Dia Útil</w:t>
      </w:r>
      <w:r w:rsidRPr="003126C4">
        <w:rPr>
          <w:rFonts w:ascii="Garamond" w:hAnsi="Garamond" w:cs="Tahoma"/>
        </w:rPr>
        <w:t xml:space="preserve"> contado da data de seu recebimento, o relatório elaborado pelo Agente Fiduciário a que se refere a Cláusula 8.4.1, item “</w:t>
      </w:r>
      <w:r>
        <w:rPr>
          <w:rFonts w:ascii="Garamond" w:hAnsi="Garamond" w:cs="Tahoma"/>
        </w:rPr>
        <w:t>j</w:t>
      </w:r>
      <w:r w:rsidRPr="003126C4">
        <w:rPr>
          <w:rFonts w:ascii="Garamond" w:hAnsi="Garamond" w:cs="Tahoma"/>
        </w:rPr>
        <w:t xml:space="preserve">” abaixo; </w:t>
      </w:r>
    </w:p>
    <w:p w14:paraId="056B0DD3" w14:textId="77777777" w:rsidR="0028150D" w:rsidRDefault="0028150D" w:rsidP="0028150D">
      <w:pPr>
        <w:pStyle w:val="PargrafodaLista"/>
        <w:spacing w:line="320" w:lineRule="exact"/>
        <w:ind w:left="709" w:hanging="709"/>
        <w:rPr>
          <w:rFonts w:ascii="Garamond" w:hAnsi="Garamond" w:cs="Tahoma"/>
        </w:rPr>
      </w:pPr>
    </w:p>
    <w:p w14:paraId="76FE0D39"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arcar com todos os custos decorrentes: (i) da distribuição das Debêntures, incluindo todos os custos relativos ao seu depósito na </w:t>
      </w:r>
      <w:r w:rsidRPr="00E1733A">
        <w:rPr>
          <w:rFonts w:ascii="Garamond" w:hAnsi="Garamond" w:cs="Tahoma"/>
        </w:rPr>
        <w:t>B3</w:t>
      </w:r>
      <w:r w:rsidRPr="003126C4">
        <w:rPr>
          <w:rFonts w:ascii="Garamond" w:hAnsi="Garamond" w:cs="Tahoma"/>
        </w:rPr>
        <w:t>; (</w:t>
      </w:r>
      <w:proofErr w:type="spellStart"/>
      <w:r w:rsidRPr="003126C4">
        <w:rPr>
          <w:rFonts w:ascii="Garamond" w:hAnsi="Garamond" w:cs="Tahoma"/>
        </w:rPr>
        <w:t>ii</w:t>
      </w:r>
      <w:proofErr w:type="spellEnd"/>
      <w:r w:rsidRPr="003126C4">
        <w:rPr>
          <w:rFonts w:ascii="Garamond" w:hAnsi="Garamond" w:cs="Tahoma"/>
        </w:rPr>
        <w:t xml:space="preserve">) de registro e de publicação dos atos necessários à Emissão, tais como esta Escritura de Emissão, seus eventuais aditamentos e </w:t>
      </w:r>
      <w:r>
        <w:rPr>
          <w:rFonts w:ascii="Garamond" w:hAnsi="Garamond" w:cs="Tahoma"/>
        </w:rPr>
        <w:t xml:space="preserve">as </w:t>
      </w:r>
      <w:r w:rsidRPr="00225020">
        <w:rPr>
          <w:rFonts w:ascii="Garamond" w:hAnsi="Garamond"/>
        </w:rPr>
        <w:t xml:space="preserve">atas das Aprovações Societárias </w:t>
      </w:r>
      <w:r w:rsidRPr="003126C4">
        <w:rPr>
          <w:rFonts w:ascii="Garamond" w:hAnsi="Garamond" w:cs="Tahoma"/>
        </w:rPr>
        <w:t xml:space="preserve">da Emissora; </w:t>
      </w:r>
      <w:r>
        <w:rPr>
          <w:rFonts w:ascii="Garamond" w:hAnsi="Garamond" w:cs="Tahoma"/>
        </w:rPr>
        <w:t xml:space="preserve">e </w:t>
      </w:r>
      <w:r w:rsidRPr="003126C4">
        <w:rPr>
          <w:rFonts w:ascii="Garamond" w:hAnsi="Garamond" w:cs="Tahoma"/>
        </w:rPr>
        <w:t>(</w:t>
      </w:r>
      <w:proofErr w:type="spellStart"/>
      <w:r w:rsidRPr="003126C4">
        <w:rPr>
          <w:rFonts w:ascii="Garamond" w:hAnsi="Garamond" w:cs="Tahoma"/>
        </w:rPr>
        <w:t>iii</w:t>
      </w:r>
      <w:proofErr w:type="spellEnd"/>
      <w:r w:rsidRPr="003126C4">
        <w:rPr>
          <w:rFonts w:ascii="Garamond" w:hAnsi="Garamond" w:cs="Tahoma"/>
        </w:rPr>
        <w:t xml:space="preserve">) das despesas e remuneração com a contratação de Agente Fiduciário, Banco Liquidante, </w:t>
      </w:r>
      <w:proofErr w:type="spellStart"/>
      <w:r w:rsidRPr="003126C4">
        <w:rPr>
          <w:rFonts w:ascii="Garamond" w:hAnsi="Garamond" w:cs="Tahoma"/>
        </w:rPr>
        <w:t>Escriturador</w:t>
      </w:r>
      <w:proofErr w:type="spellEnd"/>
      <w:r w:rsidRPr="003126C4">
        <w:rPr>
          <w:rFonts w:ascii="Garamond" w:hAnsi="Garamond" w:cs="Tahoma"/>
        </w:rPr>
        <w:t xml:space="preserve"> e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isco;</w:t>
      </w:r>
    </w:p>
    <w:p w14:paraId="0B4E4A8A" w14:textId="77777777" w:rsidR="0028150D" w:rsidRDefault="0028150D" w:rsidP="0028150D">
      <w:pPr>
        <w:pStyle w:val="PargrafodaLista"/>
        <w:spacing w:line="320" w:lineRule="exact"/>
        <w:ind w:left="709" w:hanging="709"/>
        <w:rPr>
          <w:rFonts w:ascii="Garamond" w:hAnsi="Garamond" w:cs="Tahoma"/>
        </w:rPr>
      </w:pPr>
    </w:p>
    <w:p w14:paraId="558E49E7"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14:paraId="4EB5FE7B" w14:textId="77777777" w:rsidR="0028150D" w:rsidRDefault="0028150D" w:rsidP="0028150D">
      <w:pPr>
        <w:pStyle w:val="PargrafodaLista"/>
        <w:spacing w:line="320" w:lineRule="exact"/>
        <w:ind w:left="709" w:hanging="709"/>
        <w:rPr>
          <w:rFonts w:ascii="Garamond" w:hAnsi="Garamond" w:cs="Tahoma"/>
        </w:rPr>
      </w:pPr>
    </w:p>
    <w:p w14:paraId="36F08D2D"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r>
        <w:rPr>
          <w:rFonts w:ascii="Garamond" w:hAnsi="Garamond" w:cs="Tahoma"/>
        </w:rPr>
        <w:t xml:space="preserve">, </w:t>
      </w:r>
      <w:r w:rsidRPr="008A630C">
        <w:rPr>
          <w:rFonts w:ascii="Garamond" w:hAnsi="Garamond" w:cs="Tahoma"/>
        </w:rPr>
        <w:t xml:space="preserve">exceto com relação àqueles pagamentos que estejam sendo ou que venham a ser questionados de boa-fé ou contestados pela </w:t>
      </w:r>
      <w:r>
        <w:rPr>
          <w:rFonts w:ascii="Garamond" w:hAnsi="Garamond" w:cs="Tahoma"/>
        </w:rPr>
        <w:t>Emissora</w:t>
      </w:r>
      <w:r w:rsidRPr="008A630C">
        <w:rPr>
          <w:rFonts w:ascii="Garamond" w:hAnsi="Garamond" w:cs="Tahoma"/>
        </w:rPr>
        <w:t xml:space="preserve"> na esfera judicial ou administrativa</w:t>
      </w:r>
      <w:r>
        <w:rPr>
          <w:rFonts w:ascii="Garamond" w:hAnsi="Garamond" w:cs="Tahoma"/>
        </w:rPr>
        <w:t xml:space="preserve"> e que </w:t>
      </w:r>
      <w:r>
        <w:rPr>
          <w:rFonts w:ascii="Garamond" w:hAnsi="Garamond"/>
        </w:rPr>
        <w:t>tenham</w:t>
      </w:r>
      <w:r w:rsidRPr="002E44B8">
        <w:rPr>
          <w:rFonts w:ascii="Garamond" w:hAnsi="Garamond"/>
        </w:rPr>
        <w:t xml:space="preserve"> sua exigibilidade e/ou efeitos suspensos por decisão judicial ou administrativa dentro do prazo de 30 (trinta) dias, contados da data do referido </w:t>
      </w:r>
      <w:r>
        <w:rPr>
          <w:rFonts w:ascii="Garamond" w:hAnsi="Garamond"/>
        </w:rPr>
        <w:t>inadimplemento</w:t>
      </w:r>
      <w:r w:rsidRPr="002E44B8">
        <w:rPr>
          <w:rFonts w:ascii="Garamond" w:hAnsi="Garamond"/>
        </w:rPr>
        <w:t xml:space="preserve"> pela Emissora</w:t>
      </w:r>
      <w:r w:rsidRPr="003126C4">
        <w:rPr>
          <w:rFonts w:ascii="Garamond" w:hAnsi="Garamond" w:cs="Tahoma"/>
        </w:rPr>
        <w:t xml:space="preserve">; </w:t>
      </w:r>
    </w:p>
    <w:p w14:paraId="4564BEAE" w14:textId="77777777" w:rsidR="0028150D" w:rsidRDefault="0028150D" w:rsidP="0028150D">
      <w:pPr>
        <w:pStyle w:val="PargrafodaLista"/>
        <w:spacing w:line="320" w:lineRule="exact"/>
        <w:ind w:left="709" w:hanging="709"/>
        <w:rPr>
          <w:rFonts w:ascii="Garamond" w:hAnsi="Garamond" w:cs="Tahoma"/>
        </w:rPr>
      </w:pPr>
    </w:p>
    <w:p w14:paraId="44F3F00E"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w:t>
      </w:r>
      <w:r>
        <w:rPr>
          <w:rFonts w:ascii="Garamond" w:hAnsi="Garamond" w:cs="Tahoma"/>
        </w:rPr>
        <w:t>s</w:t>
      </w:r>
      <w:r w:rsidRPr="003126C4">
        <w:rPr>
          <w:rFonts w:ascii="Garamond" w:hAnsi="Garamond" w:cs="Tahoma"/>
        </w:rPr>
        <w:t xml:space="preserve"> Projeto</w:t>
      </w:r>
      <w:r>
        <w:rPr>
          <w:rFonts w:ascii="Garamond" w:hAnsi="Garamond" w:cs="Tahoma"/>
        </w:rPr>
        <w:t>s</w:t>
      </w:r>
      <w:r w:rsidRPr="003126C4">
        <w:rPr>
          <w:rFonts w:ascii="Garamond" w:hAnsi="Garamond" w:cs="Tahoma"/>
        </w:rPr>
        <w:t xml:space="preserve"> enquadrado</w:t>
      </w:r>
      <w:r>
        <w:rPr>
          <w:rFonts w:ascii="Garamond" w:hAnsi="Garamond" w:cs="Tahoma"/>
        </w:rPr>
        <w:t>s</w:t>
      </w:r>
      <w:r w:rsidRPr="003126C4">
        <w:rPr>
          <w:rFonts w:ascii="Garamond" w:hAnsi="Garamond" w:cs="Tahoma"/>
        </w:rPr>
        <w:t xml:space="preserve"> nos termos da Lei 12.431 durante a vigência das Debêntures</w:t>
      </w:r>
      <w:r>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comunicar o Agente Fiduciário, em até 5 (cinco) Dias Úteis, sobre o recebimento de qua</w:t>
      </w:r>
      <w:r w:rsidRPr="003126C4">
        <w:rPr>
          <w:rFonts w:ascii="Garamond" w:hAnsi="Garamond" w:cs="Tahoma"/>
        </w:rPr>
        <w:t>isquer comunicações por escrito ou intimações acerca da instauração de qualquer processo administrativo ou judicial que possa resultar no desenquadramento do</w:t>
      </w:r>
      <w:r>
        <w:rPr>
          <w:rFonts w:ascii="Garamond" w:hAnsi="Garamond" w:cs="Tahoma"/>
        </w:rPr>
        <w:t>s</w:t>
      </w:r>
      <w:r w:rsidRPr="003126C4">
        <w:rPr>
          <w:rFonts w:ascii="Garamond" w:hAnsi="Garamond" w:cs="Tahoma"/>
        </w:rPr>
        <w:t xml:space="preserve"> Projeto</w:t>
      </w:r>
      <w:r>
        <w:rPr>
          <w:rFonts w:ascii="Garamond" w:hAnsi="Garamond" w:cs="Tahoma"/>
        </w:rPr>
        <w:t>s</w:t>
      </w:r>
      <w:r w:rsidRPr="003126C4">
        <w:rPr>
          <w:rFonts w:ascii="Garamond" w:hAnsi="Garamond" w:cs="Tahoma"/>
        </w:rPr>
        <w:t xml:space="preserve"> como prioritário</w:t>
      </w:r>
      <w:r>
        <w:rPr>
          <w:rFonts w:ascii="Garamond" w:hAnsi="Garamond" w:cs="Tahoma"/>
        </w:rPr>
        <w:t>s</w:t>
      </w:r>
      <w:r w:rsidRPr="003126C4">
        <w:rPr>
          <w:rFonts w:ascii="Garamond" w:hAnsi="Garamond" w:cs="Tahoma"/>
        </w:rPr>
        <w:t xml:space="preserve">; </w:t>
      </w:r>
    </w:p>
    <w:p w14:paraId="5D4D1091" w14:textId="77777777" w:rsidR="0028150D" w:rsidRDefault="0028150D" w:rsidP="0028150D">
      <w:pPr>
        <w:pStyle w:val="PargrafodaLista"/>
        <w:spacing w:line="320" w:lineRule="exact"/>
        <w:ind w:left="709" w:hanging="709"/>
        <w:rPr>
          <w:rFonts w:ascii="Garamond" w:hAnsi="Garamond" w:cs="Tahoma"/>
        </w:rPr>
      </w:pPr>
    </w:p>
    <w:p w14:paraId="70816F74"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 </w:t>
      </w:r>
    </w:p>
    <w:p w14:paraId="309D9ABF" w14:textId="77777777" w:rsidR="0028150D" w:rsidRDefault="0028150D" w:rsidP="0028150D">
      <w:pPr>
        <w:pStyle w:val="PargrafodaLista"/>
        <w:spacing w:line="320" w:lineRule="exact"/>
        <w:ind w:left="709" w:hanging="709"/>
        <w:rPr>
          <w:rFonts w:ascii="Garamond" w:hAnsi="Garamond" w:cs="Tahoma"/>
        </w:rPr>
      </w:pPr>
    </w:p>
    <w:p w14:paraId="2946508E"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Pr>
          <w:rFonts w:ascii="Garamond" w:hAnsi="Garamond" w:cs="Tahoma"/>
        </w:rPr>
        <w:t>Índice Financeiro conforme Anexo II</w:t>
      </w:r>
      <w:r w:rsidRPr="002F2B65">
        <w:rPr>
          <w:rFonts w:ascii="Garamond" w:hAnsi="Garamond" w:cs="Tahoma"/>
        </w:rPr>
        <w:t>;</w:t>
      </w:r>
      <w:r w:rsidRPr="003126C4">
        <w:rPr>
          <w:rFonts w:ascii="Garamond" w:hAnsi="Garamond" w:cs="Tahoma"/>
        </w:rPr>
        <w:t xml:space="preserve"> </w:t>
      </w:r>
    </w:p>
    <w:p w14:paraId="098D0FC9" w14:textId="77777777" w:rsidR="0028150D" w:rsidRDefault="0028150D" w:rsidP="0028150D">
      <w:pPr>
        <w:pStyle w:val="PargrafodaLista"/>
        <w:spacing w:line="320" w:lineRule="exact"/>
        <w:ind w:left="709" w:hanging="709"/>
        <w:rPr>
          <w:rFonts w:ascii="Garamond" w:hAnsi="Garamond" w:cs="Tahoma"/>
        </w:rPr>
      </w:pPr>
    </w:p>
    <w:p w14:paraId="03A34E57"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9.1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2B011B8D" w14:textId="77777777" w:rsidR="0028150D" w:rsidRDefault="0028150D" w:rsidP="0028150D">
      <w:pPr>
        <w:pStyle w:val="PargrafodaLista"/>
        <w:spacing w:line="320" w:lineRule="exact"/>
        <w:ind w:left="709" w:hanging="709"/>
        <w:rPr>
          <w:rFonts w:ascii="Garamond" w:hAnsi="Garamond" w:cs="Tahoma"/>
        </w:rPr>
      </w:pPr>
    </w:p>
    <w:p w14:paraId="648AAFAF"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14:paraId="3782C702" w14:textId="77777777" w:rsidR="0028150D" w:rsidRDefault="0028150D" w:rsidP="0028150D">
      <w:pPr>
        <w:pStyle w:val="PargrafodaLista"/>
        <w:spacing w:line="320" w:lineRule="exact"/>
        <w:ind w:left="709" w:hanging="709"/>
        <w:rPr>
          <w:rFonts w:ascii="Garamond" w:hAnsi="Garamond" w:cs="Tahoma"/>
        </w:rPr>
      </w:pPr>
    </w:p>
    <w:p w14:paraId="2F1969ED"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14:paraId="7D016689" w14:textId="77777777" w:rsidR="0028150D" w:rsidRDefault="0028150D" w:rsidP="0028150D">
      <w:pPr>
        <w:pStyle w:val="PargrafodaLista"/>
        <w:spacing w:line="320" w:lineRule="exact"/>
        <w:ind w:left="709" w:hanging="709"/>
        <w:rPr>
          <w:rFonts w:ascii="Garamond" w:hAnsi="Garamond" w:cs="Tahoma"/>
        </w:rPr>
      </w:pPr>
    </w:p>
    <w:p w14:paraId="39C793E0"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em bom estado todos os bens da Emissora, incluindo, mas não se limitando a, </w:t>
      </w:r>
      <w:r>
        <w:rPr>
          <w:rFonts w:ascii="Garamond" w:hAnsi="Garamond" w:cs="Tahoma"/>
        </w:rPr>
        <w:t xml:space="preserve">a </w:t>
      </w:r>
      <w:r w:rsidRPr="003126C4">
        <w:rPr>
          <w:rFonts w:ascii="Garamond" w:hAnsi="Garamond" w:cs="Tahoma"/>
        </w:rPr>
        <w:t xml:space="preserve">todas as suas propriedades móveis e imóveis, necessários à consecução </w:t>
      </w:r>
      <w:r>
        <w:rPr>
          <w:rFonts w:ascii="Garamond" w:hAnsi="Garamond" w:cs="Tahoma"/>
        </w:rPr>
        <w:t xml:space="preserve">de </w:t>
      </w:r>
      <w:r w:rsidRPr="003126C4">
        <w:rPr>
          <w:rFonts w:ascii="Garamond" w:hAnsi="Garamond" w:cs="Tahoma"/>
        </w:rPr>
        <w:t xml:space="preserve">seus objetivos sociais; </w:t>
      </w:r>
    </w:p>
    <w:p w14:paraId="3880C6D3" w14:textId="77777777" w:rsidR="0028150D" w:rsidRDefault="0028150D" w:rsidP="0028150D">
      <w:pPr>
        <w:pStyle w:val="PargrafodaLista"/>
        <w:spacing w:line="320" w:lineRule="exact"/>
        <w:ind w:left="709" w:hanging="709"/>
        <w:rPr>
          <w:rFonts w:ascii="Garamond" w:hAnsi="Garamond" w:cs="Tahoma"/>
        </w:rPr>
      </w:pPr>
    </w:p>
    <w:p w14:paraId="3F586D4F"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w:t>
      </w:r>
      <w:r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5 (cinco) Dias Úteis contados da sua ocorrência, sem prejuízo da ocorrência de um dos Eventos de Inadimplemento; </w:t>
      </w:r>
    </w:p>
    <w:p w14:paraId="3E6655AD" w14:textId="77777777" w:rsidR="0028150D" w:rsidRDefault="0028150D" w:rsidP="0028150D">
      <w:pPr>
        <w:pStyle w:val="PargrafodaLista"/>
        <w:spacing w:line="320" w:lineRule="exact"/>
        <w:ind w:left="709" w:hanging="709"/>
        <w:rPr>
          <w:rFonts w:ascii="Garamond" w:hAnsi="Garamond" w:cs="Tahoma"/>
        </w:rPr>
      </w:pPr>
    </w:p>
    <w:p w14:paraId="76F1AFDA" w14:textId="77777777" w:rsidR="0028150D" w:rsidRPr="00A63007"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r w:rsidRPr="00015466">
        <w:rPr>
          <w:rFonts w:ascii="Garamond" w:hAnsi="Garamond" w:cs="Tahoma"/>
        </w:rPr>
        <w:t xml:space="preserve">bem </w:t>
      </w:r>
      <w:r w:rsidRPr="00A63007">
        <w:rPr>
          <w:rFonts w:ascii="Garamond" w:hAnsi="Garamond" w:cs="Tahoma"/>
        </w:rPr>
        <w:t xml:space="preserve">como notificar o Agente Fiduciário acerca de tal ação em até 2 (dois) Dias Úteis contados de sua ciência; </w:t>
      </w:r>
    </w:p>
    <w:p w14:paraId="30F42E84" w14:textId="77777777" w:rsidR="0028150D" w:rsidRDefault="0028150D" w:rsidP="0028150D">
      <w:pPr>
        <w:pStyle w:val="PargrafodaLista"/>
        <w:spacing w:line="320" w:lineRule="exact"/>
        <w:ind w:left="709" w:hanging="709"/>
        <w:rPr>
          <w:rFonts w:ascii="Garamond" w:hAnsi="Garamond" w:cs="Tahoma"/>
        </w:rPr>
      </w:pPr>
    </w:p>
    <w:p w14:paraId="22A93C38"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14:paraId="51780802" w14:textId="77777777" w:rsidR="0028150D" w:rsidRDefault="0028150D" w:rsidP="0028150D">
      <w:pPr>
        <w:pStyle w:val="PargrafodaLista"/>
        <w:rPr>
          <w:rFonts w:ascii="Garamond" w:hAnsi="Garamond" w:cs="Tahoma"/>
        </w:rPr>
      </w:pPr>
    </w:p>
    <w:p w14:paraId="04D82280"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Pr>
          <w:rFonts w:ascii="Garamond" w:hAnsi="Garamond" w:cs="Tahoma"/>
        </w:rPr>
        <w:t>utilizar os recursos recebidos com a integralização das Debêntures, conforme os termos da Cláusula 3.2 acima;</w:t>
      </w:r>
    </w:p>
    <w:p w14:paraId="72B03FF2" w14:textId="77777777" w:rsidR="0028150D" w:rsidRDefault="0028150D" w:rsidP="0028150D">
      <w:pPr>
        <w:pStyle w:val="PargrafodaLista"/>
        <w:rPr>
          <w:rFonts w:ascii="Garamond" w:hAnsi="Garamond" w:cs="Tahoma"/>
        </w:rPr>
      </w:pPr>
    </w:p>
    <w:p w14:paraId="6E9210A3"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r>
        <w:rPr>
          <w:rFonts w:ascii="Garamond" w:hAnsi="Garamond" w:cs="Tahoma"/>
        </w:rPr>
        <w:t xml:space="preserve"> ou atualiza-las, conforme o caso</w:t>
      </w:r>
      <w:r w:rsidRPr="003126C4">
        <w:rPr>
          <w:rFonts w:ascii="Garamond" w:hAnsi="Garamond" w:cs="Tahoma"/>
        </w:rPr>
        <w:t xml:space="preserve">; </w:t>
      </w:r>
    </w:p>
    <w:p w14:paraId="74952271" w14:textId="77777777" w:rsidR="0028150D" w:rsidRDefault="0028150D" w:rsidP="0028150D">
      <w:pPr>
        <w:pStyle w:val="PargrafodaLista"/>
        <w:spacing w:line="320" w:lineRule="exact"/>
        <w:ind w:left="709" w:hanging="709"/>
        <w:rPr>
          <w:rFonts w:ascii="Garamond" w:hAnsi="Garamond" w:cs="Tahoma"/>
        </w:rPr>
      </w:pPr>
    </w:p>
    <w:p w14:paraId="1857322E" w14:textId="77777777" w:rsidR="0028150D" w:rsidRDefault="0028150D" w:rsidP="0028150D">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Pr>
          <w:rFonts w:ascii="Garamond" w:hAnsi="Garamond" w:cs="Tahoma"/>
        </w:rPr>
        <w:t>Economia</w:t>
      </w:r>
      <w:r w:rsidRPr="003126C4">
        <w:rPr>
          <w:rFonts w:ascii="Garamond" w:hAnsi="Garamond" w:cs="Tahoma"/>
        </w:rPr>
        <w:t xml:space="preserve"> (“</w:t>
      </w:r>
      <w:r w:rsidRPr="003126C4">
        <w:rPr>
          <w:rFonts w:ascii="Garamond" w:hAnsi="Garamond" w:cs="Tahoma"/>
          <w:u w:val="single"/>
        </w:rPr>
        <w:t>CPF/M</w:t>
      </w:r>
      <w:r>
        <w:rPr>
          <w:rFonts w:ascii="Garamond" w:hAnsi="Garamond" w:cs="Tahoma"/>
          <w:u w:val="single"/>
        </w:rPr>
        <w:t>E</w:t>
      </w:r>
      <w:r w:rsidRPr="003126C4">
        <w:rPr>
          <w:rFonts w:ascii="Garamond" w:hAnsi="Garamond" w:cs="Tahoma"/>
        </w:rPr>
        <w:t>”) ou o número do CNPJ/M</w:t>
      </w:r>
      <w:r>
        <w:rPr>
          <w:rFonts w:ascii="Garamond" w:hAnsi="Garamond" w:cs="Tahoma"/>
        </w:rPr>
        <w:t>E</w:t>
      </w:r>
      <w:r w:rsidRPr="003126C4">
        <w:rPr>
          <w:rFonts w:ascii="Garamond" w:hAnsi="Garamond" w:cs="Tahoma"/>
        </w:rPr>
        <w:t xml:space="preserve">, conforme o caso, dos </w:t>
      </w:r>
      <w:r w:rsidRPr="003126C4">
        <w:rPr>
          <w:rFonts w:ascii="Garamond" w:hAnsi="Garamond" w:cs="Tahoma"/>
        </w:rPr>
        <w:lastRenderedPageBreak/>
        <w:t>investidores procurados no âmbito da Oferta Restrita, bem como a data em que tais investidores foram procurados e a sua decisão em relação à Oferta Restrita, conforme lista que será fornecida pelo Coordenador</w:t>
      </w:r>
      <w:r>
        <w:rPr>
          <w:rFonts w:ascii="Garamond" w:hAnsi="Garamond" w:cs="Tahoma"/>
        </w:rPr>
        <w:t xml:space="preserve"> Líder</w:t>
      </w:r>
      <w:r w:rsidRPr="003126C4">
        <w:rPr>
          <w:rFonts w:ascii="Garamond" w:hAnsi="Garamond" w:cs="Tahoma"/>
        </w:rPr>
        <w:t xml:space="preserve"> à Emissora para essa finalidade;</w:t>
      </w:r>
    </w:p>
    <w:p w14:paraId="642CBC31" w14:textId="77777777" w:rsidR="0028150D" w:rsidRDefault="0028150D" w:rsidP="0028150D">
      <w:pPr>
        <w:pStyle w:val="PargrafodaLista"/>
        <w:spacing w:line="320" w:lineRule="exact"/>
        <w:ind w:left="709" w:hanging="709"/>
        <w:rPr>
          <w:rFonts w:ascii="Garamond" w:hAnsi="Garamond" w:cs="Tahoma"/>
        </w:rPr>
      </w:pPr>
    </w:p>
    <w:p w14:paraId="233C8775" w14:textId="77777777" w:rsidR="0028150D" w:rsidRPr="00F66581" w:rsidRDefault="0028150D" w:rsidP="0028150D">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w:t>
      </w:r>
      <w:r>
        <w:rPr>
          <w:rFonts w:ascii="Garamond" w:hAnsi="Garamond" w:cs="Tahoma"/>
        </w:rPr>
        <w:t>os</w:t>
      </w:r>
      <w:r w:rsidRPr="003126C4">
        <w:rPr>
          <w:rFonts w:ascii="Garamond" w:hAnsi="Garamond" w:cs="Tahoma"/>
        </w:rPr>
        <w:t xml:space="preserve"> e razoavelmente incorridos em virtude da cobrança de qualquer quantia devida ao</w:t>
      </w:r>
      <w:r>
        <w:rPr>
          <w:rFonts w:ascii="Garamond" w:hAnsi="Garamond" w:cs="Tahoma"/>
        </w:rPr>
        <w:t>s</w:t>
      </w:r>
      <w:r w:rsidRPr="003126C4">
        <w:rPr>
          <w:rFonts w:ascii="Garamond" w:hAnsi="Garamond" w:cs="Tahoma"/>
        </w:rPr>
        <w:t xml:space="preserve"> Debenturista</w:t>
      </w:r>
      <w:r>
        <w:rPr>
          <w:rFonts w:ascii="Garamond" w:hAnsi="Garamond" w:cs="Tahoma"/>
        </w:rPr>
        <w:t>s</w:t>
      </w:r>
      <w:r w:rsidRPr="003126C4">
        <w:rPr>
          <w:rFonts w:ascii="Garamond" w:hAnsi="Garamond" w:cs="Tahoma"/>
        </w:rPr>
        <w:t xml:space="preserve"> nos termos desta Escritura de Emissão</w:t>
      </w:r>
      <w:r w:rsidRPr="00685037">
        <w:rPr>
          <w:rFonts w:ascii="Garamond" w:hAnsi="Garamond"/>
        </w:rPr>
        <w:t xml:space="preserve">, </w:t>
      </w:r>
      <w:r>
        <w:rPr>
          <w:rFonts w:ascii="Garamond" w:hAnsi="Garamond"/>
        </w:rPr>
        <w:t>compreendend</w:t>
      </w:r>
      <w:r w:rsidRPr="00685037">
        <w:rPr>
          <w:rFonts w:ascii="Garamond" w:hAnsi="Garamond"/>
        </w:rPr>
        <w:t xml:space="preserve">o, entre outras, as </w:t>
      </w:r>
      <w:r>
        <w:rPr>
          <w:rFonts w:ascii="Garamond" w:hAnsi="Garamond"/>
        </w:rPr>
        <w:t>despesas mencionadas na Cláusula 8.5 abaixo</w:t>
      </w:r>
      <w:r>
        <w:rPr>
          <w:rFonts w:ascii="Garamond" w:hAnsi="Garamond" w:cs="Tahoma"/>
        </w:rPr>
        <w:t xml:space="preserve">; </w:t>
      </w:r>
    </w:p>
    <w:p w14:paraId="64255D4E" w14:textId="77777777" w:rsidR="0028150D" w:rsidRDefault="0028150D" w:rsidP="0028150D">
      <w:pPr>
        <w:pStyle w:val="PargrafodaLista"/>
        <w:spacing w:line="320" w:lineRule="exact"/>
        <w:rPr>
          <w:rFonts w:ascii="Garamond" w:hAnsi="Garamond" w:cs="Tahoma"/>
        </w:rPr>
      </w:pPr>
    </w:p>
    <w:p w14:paraId="08797652" w14:textId="77777777" w:rsidR="0028150D"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Pr>
          <w:rFonts w:ascii="Garamond" w:hAnsi="Garamond" w:cs="Tahoma"/>
        </w:rPr>
        <w:t>a</w:t>
      </w:r>
      <w:r w:rsidRPr="003126C4">
        <w:rPr>
          <w:rFonts w:ascii="Garamond" w:hAnsi="Garamond" w:cs="Tahoma"/>
        </w:rPr>
        <w:t xml:space="preserve">rtigo 48 da Instrução CVM 400; </w:t>
      </w:r>
    </w:p>
    <w:p w14:paraId="36BCDA5E" w14:textId="77777777" w:rsidR="0028150D" w:rsidRDefault="0028150D" w:rsidP="0028150D">
      <w:pPr>
        <w:pStyle w:val="PargrafodaLista"/>
        <w:rPr>
          <w:rFonts w:ascii="Garamond" w:hAnsi="Garamond" w:cs="Tahoma"/>
        </w:rPr>
      </w:pPr>
    </w:p>
    <w:p w14:paraId="061212EE" w14:textId="77777777" w:rsidR="0028150D" w:rsidRPr="003126C4"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w:t>
      </w:r>
      <w:proofErr w:type="spellStart"/>
      <w:r w:rsidRPr="00B52F6D">
        <w:rPr>
          <w:rFonts w:ascii="Garamond" w:hAnsi="Garamond"/>
          <w:szCs w:val="20"/>
        </w:rPr>
        <w:t>ii</w:t>
      </w:r>
      <w:proofErr w:type="spellEnd"/>
      <w:r w:rsidRPr="00B52F6D">
        <w:rPr>
          <w:rFonts w:ascii="Garamond" w:hAnsi="Garamond"/>
          <w:szCs w:val="20"/>
        </w:rPr>
        <w:t>)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Pr>
          <w:rFonts w:ascii="Garamond" w:hAnsi="Garamond"/>
          <w:szCs w:val="20"/>
        </w:rPr>
        <w:t xml:space="preserve">; </w:t>
      </w:r>
    </w:p>
    <w:p w14:paraId="7E6CF293" w14:textId="77777777" w:rsidR="0028150D" w:rsidRDefault="0028150D" w:rsidP="0028150D">
      <w:pPr>
        <w:pStyle w:val="CTTCorpodeTexto"/>
        <w:tabs>
          <w:tab w:val="left" w:pos="0"/>
        </w:tabs>
        <w:spacing w:before="0" w:after="0" w:line="320" w:lineRule="exact"/>
        <w:ind w:left="709" w:hanging="709"/>
        <w:rPr>
          <w:rFonts w:ascii="Garamond" w:hAnsi="Garamond" w:cs="Tahoma"/>
        </w:rPr>
      </w:pPr>
    </w:p>
    <w:p w14:paraId="34A2E17F" w14:textId="77777777" w:rsidR="0028150D" w:rsidRPr="00895E27"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até (i) 5 (cinco) Dias Úteis</w:t>
      </w:r>
      <w:r w:rsidRPr="009A7826">
        <w:rPr>
          <w:rFonts w:ascii="Garamond" w:hAnsi="Garamond" w:cs="Tahoma"/>
        </w:rPr>
        <w:t xml:space="preserve"> da data em que tomar ciência, de que a Emissora ou qualquer de suas controladas; </w:t>
      </w:r>
      <w:r w:rsidRPr="00B52F6D">
        <w:rPr>
          <w:rFonts w:ascii="Garamond" w:hAnsi="Garamond" w:cs="Tahoma"/>
        </w:rPr>
        <w:t>ou (</w:t>
      </w:r>
      <w:proofErr w:type="spellStart"/>
      <w:r w:rsidRPr="00B52F6D">
        <w:rPr>
          <w:rFonts w:ascii="Garamond" w:hAnsi="Garamond" w:cs="Tahoma"/>
        </w:rPr>
        <w:t>ii</w:t>
      </w:r>
      <w:proofErr w:type="spellEnd"/>
      <w:r w:rsidRPr="00B52F6D">
        <w:rPr>
          <w:rFonts w:ascii="Garamond" w:hAnsi="Garamond" w:cs="Tahoma"/>
        </w:rPr>
        <w:t>) 30 (trinta) dias</w:t>
      </w:r>
      <w:r>
        <w:rPr>
          <w:rFonts w:ascii="Garamond" w:hAnsi="Garamond" w:cs="Tahoma"/>
        </w:rPr>
        <w:t xml:space="preserve"> </w:t>
      </w:r>
      <w:r w:rsidRPr="009A7826">
        <w:rPr>
          <w:rFonts w:ascii="Garamond" w:hAnsi="Garamond" w:cs="Tahoma"/>
        </w:rPr>
        <w:t>da data em que tomar ciência, de que qualquer dos respectivos administradores, empregados, mandatários, representantes, bem como fornecedores, contratados ou subcontratados</w:t>
      </w:r>
      <w:r w:rsidRPr="00C42020">
        <w:rPr>
          <w:rFonts w:ascii="Garamond" w:hAnsi="Garamond" w:cs="Tahoma"/>
        </w:rPr>
        <w:t xml:space="preserve"> encontram-se envolvidos em investigação, inquérito, ação, procedimento e/ou p</w:t>
      </w:r>
      <w:r w:rsidRPr="003126C4">
        <w:rPr>
          <w:rFonts w:ascii="Garamond" w:hAnsi="Garamond" w:cs="Tahoma"/>
        </w:rPr>
        <w:t xml:space="preserve">rocesso judicial ou administrativo, conduzidos por autoridade </w:t>
      </w:r>
      <w:r w:rsidRPr="003126C4">
        <w:rPr>
          <w:rFonts w:ascii="Garamond" w:hAnsi="Garamond" w:cs="Tahoma"/>
        </w:rPr>
        <w:lastRenderedPageBreak/>
        <w:t>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p>
    <w:p w14:paraId="67B194C9" w14:textId="77777777" w:rsidR="0028150D" w:rsidRDefault="0028150D" w:rsidP="0028150D">
      <w:pPr>
        <w:pStyle w:val="CTTCorpodeTexto"/>
        <w:tabs>
          <w:tab w:val="left" w:pos="0"/>
        </w:tabs>
        <w:spacing w:before="0" w:after="0" w:line="320" w:lineRule="exact"/>
        <w:ind w:left="709" w:hanging="709"/>
        <w:rPr>
          <w:rFonts w:ascii="Garamond" w:hAnsi="Garamond" w:cs="Tahoma"/>
        </w:rPr>
      </w:pPr>
    </w:p>
    <w:p w14:paraId="22A5C015" w14:textId="77777777" w:rsidR="0028150D" w:rsidRPr="003126C4"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 </w:t>
      </w:r>
    </w:p>
    <w:p w14:paraId="4BC6B008" w14:textId="77777777" w:rsidR="0028150D" w:rsidRDefault="0028150D" w:rsidP="0028150D">
      <w:pPr>
        <w:pStyle w:val="CTTCorpodeTexto"/>
        <w:tabs>
          <w:tab w:val="left" w:pos="0"/>
        </w:tabs>
        <w:spacing w:before="0" w:after="0" w:line="320" w:lineRule="exact"/>
        <w:ind w:left="709" w:hanging="709"/>
        <w:rPr>
          <w:rFonts w:ascii="Garamond" w:hAnsi="Garamond" w:cs="Tahoma"/>
        </w:rPr>
      </w:pPr>
    </w:p>
    <w:p w14:paraId="205C0AE9" w14:textId="77777777" w:rsidR="0028150D"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w:t>
      </w:r>
      <w:r w:rsidRPr="00886CEF">
        <w:rPr>
          <w:rFonts w:ascii="Garamond" w:hAnsi="Garamond" w:cs="Tahoma"/>
          <w:i/>
        </w:rPr>
        <w:t xml:space="preserve">U.S. </w:t>
      </w:r>
      <w:proofErr w:type="spellStart"/>
      <w:r w:rsidRPr="00886CEF">
        <w:rPr>
          <w:rFonts w:ascii="Garamond" w:hAnsi="Garamond" w:cs="Tahoma"/>
          <w:i/>
        </w:rPr>
        <w:t>Foreign</w:t>
      </w:r>
      <w:proofErr w:type="spellEnd"/>
      <w:r w:rsidRPr="00886CEF">
        <w:rPr>
          <w:rFonts w:ascii="Garamond" w:hAnsi="Garamond" w:cs="Tahoma"/>
          <w:i/>
        </w:rPr>
        <w:t xml:space="preserve"> </w:t>
      </w:r>
      <w:proofErr w:type="spellStart"/>
      <w:r w:rsidRPr="00886CEF">
        <w:rPr>
          <w:rFonts w:ascii="Garamond" w:hAnsi="Garamond" w:cs="Tahoma"/>
          <w:i/>
        </w:rPr>
        <w:t>Corrupt</w:t>
      </w:r>
      <w:proofErr w:type="spellEnd"/>
      <w:r w:rsidRPr="00886CEF">
        <w:rPr>
          <w:rFonts w:ascii="Garamond" w:hAnsi="Garamond" w:cs="Tahoma"/>
          <w:i/>
        </w:rPr>
        <w:t xml:space="preserve"> </w:t>
      </w:r>
      <w:proofErr w:type="spellStart"/>
      <w:r w:rsidRPr="00886CEF">
        <w:rPr>
          <w:rFonts w:ascii="Garamond" w:hAnsi="Garamond" w:cs="Tahoma"/>
          <w:i/>
        </w:rPr>
        <w:t>Practices</w:t>
      </w:r>
      <w:proofErr w:type="spellEnd"/>
      <w:r w:rsidRPr="00886CEF">
        <w:rPr>
          <w:rFonts w:ascii="Garamond" w:hAnsi="Garamond" w:cs="Tahoma"/>
          <w:i/>
        </w:rPr>
        <w:t xml:space="preserve"> </w:t>
      </w:r>
      <w:proofErr w:type="spellStart"/>
      <w:r w:rsidRPr="00886CEF">
        <w:rPr>
          <w:rFonts w:ascii="Garamond" w:hAnsi="Garamond" w:cs="Tahoma"/>
          <w:i/>
        </w:rPr>
        <w:t>Act</w:t>
      </w:r>
      <w:proofErr w:type="spellEnd"/>
      <w:r w:rsidRPr="00886CEF">
        <w:rPr>
          <w:rFonts w:ascii="Garamond" w:hAnsi="Garamond" w:cs="Tahoma"/>
          <w:i/>
        </w:rPr>
        <w:t xml:space="preserve"> </w:t>
      </w:r>
      <w:proofErr w:type="spellStart"/>
      <w:r w:rsidRPr="00886CEF">
        <w:rPr>
          <w:rFonts w:ascii="Garamond" w:hAnsi="Garamond" w:cs="Tahoma"/>
          <w:i/>
        </w:rPr>
        <w:t>of</w:t>
      </w:r>
      <w:proofErr w:type="spellEnd"/>
      <w:r w:rsidRPr="00886CEF">
        <w:rPr>
          <w:rFonts w:ascii="Garamond" w:hAnsi="Garamond" w:cs="Tahoma"/>
          <w:i/>
        </w:rPr>
        <w:t xml:space="preserve"> 1977</w:t>
      </w:r>
      <w:r w:rsidRPr="00886CEF">
        <w:rPr>
          <w:rFonts w:ascii="Garamond" w:hAnsi="Garamond" w:cs="Tahoma"/>
        </w:rPr>
        <w:t xml:space="preserve">, e a </w:t>
      </w:r>
      <w:r w:rsidRPr="00886CEF">
        <w:rPr>
          <w:rFonts w:ascii="Garamond" w:hAnsi="Garamond" w:cs="Tahoma"/>
          <w:i/>
        </w:rPr>
        <w:t xml:space="preserve">UK </w:t>
      </w:r>
      <w:proofErr w:type="spellStart"/>
      <w:r w:rsidRPr="00886CEF">
        <w:rPr>
          <w:rFonts w:ascii="Garamond" w:hAnsi="Garamond" w:cs="Tahoma"/>
          <w:i/>
        </w:rPr>
        <w:t>Bribery</w:t>
      </w:r>
      <w:proofErr w:type="spellEnd"/>
      <w:r w:rsidRPr="00886CEF">
        <w:rPr>
          <w:rFonts w:ascii="Garamond" w:hAnsi="Garamond" w:cs="Tahoma"/>
          <w:i/>
        </w:rPr>
        <w:t xml:space="preserve"> </w:t>
      </w:r>
      <w:proofErr w:type="spellStart"/>
      <w:r w:rsidRPr="00886CEF">
        <w:rPr>
          <w:rFonts w:ascii="Garamond" w:hAnsi="Garamond" w:cs="Tahoma"/>
          <w:i/>
        </w:rPr>
        <w:t>Act</w:t>
      </w:r>
      <w:proofErr w:type="spellEnd"/>
      <w:r w:rsidRPr="00886CEF">
        <w:rPr>
          <w:rFonts w:ascii="Garamond" w:hAnsi="Garamond" w:cs="Tahoma"/>
        </w:rPr>
        <w:t>, devendo (i) adotar políticas e procedimentos internos que assegurem integral cumprimento das leis acima, nos termos do Decreto nº 8.420, de 18 de março de 2015; (</w:t>
      </w:r>
      <w:proofErr w:type="spellStart"/>
      <w:r w:rsidRPr="00886CEF">
        <w:rPr>
          <w:rFonts w:ascii="Garamond" w:hAnsi="Garamond" w:cs="Tahoma"/>
        </w:rPr>
        <w:t>ii</w:t>
      </w:r>
      <w:proofErr w:type="spellEnd"/>
      <w:r w:rsidRPr="00886CEF">
        <w:rPr>
          <w:rFonts w:ascii="Garamond" w:hAnsi="Garamond" w:cs="Tahoma"/>
        </w:rPr>
        <w:t xml:space="preserve">) dar conhecimento pleno de tais normas a todos os seus profissionais e/ou os demais prestadores de serviços, previamente ao início de sua atuação no âmbito da Oferta Restrita; </w:t>
      </w:r>
      <w:r>
        <w:rPr>
          <w:rFonts w:ascii="Garamond" w:hAnsi="Garamond" w:cs="Tahoma"/>
        </w:rPr>
        <w:t xml:space="preserve">e </w:t>
      </w:r>
      <w:r w:rsidRPr="00C93F7E">
        <w:rPr>
          <w:rFonts w:ascii="Garamond" w:hAnsi="Garamond" w:cs="Tahoma"/>
        </w:rPr>
        <w:t>(</w:t>
      </w:r>
      <w:proofErr w:type="spellStart"/>
      <w:r w:rsidRPr="00C93F7E">
        <w:rPr>
          <w:rFonts w:ascii="Garamond" w:hAnsi="Garamond" w:cs="Tahoma"/>
        </w:rPr>
        <w:t>iii</w:t>
      </w:r>
      <w:proofErr w:type="spellEnd"/>
      <w:r w:rsidRPr="00C93F7E">
        <w:rPr>
          <w:rFonts w:ascii="Garamond" w:hAnsi="Garamond" w:cs="Tahoma"/>
        </w:rPr>
        <w:t xml:space="preserve">) abster-se de praticar atos de corrupção e de agir de forma lesiva à administração pública, nacional ou estrangeira; </w:t>
      </w:r>
    </w:p>
    <w:p w14:paraId="061B449F" w14:textId="77777777" w:rsidR="0028150D" w:rsidRPr="00C93F7E" w:rsidRDefault="0028150D" w:rsidP="0028150D">
      <w:pPr>
        <w:pStyle w:val="CTTCorpodeTexto"/>
        <w:tabs>
          <w:tab w:val="left" w:pos="0"/>
        </w:tabs>
        <w:spacing w:before="0" w:after="0" w:line="320" w:lineRule="exact"/>
        <w:ind w:left="709"/>
        <w:rPr>
          <w:rFonts w:ascii="Garamond" w:hAnsi="Garamond" w:cs="Tahoma"/>
        </w:rPr>
      </w:pPr>
    </w:p>
    <w:p w14:paraId="5F242F2C" w14:textId="77777777" w:rsidR="0028150D"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à presente Escritura de Emissão; </w:t>
      </w:r>
    </w:p>
    <w:p w14:paraId="0A3299A8" w14:textId="77777777" w:rsidR="0028150D" w:rsidRDefault="0028150D" w:rsidP="0028150D">
      <w:pPr>
        <w:pStyle w:val="PargrafodaLista"/>
        <w:rPr>
          <w:rFonts w:ascii="Garamond" w:hAnsi="Garamond" w:cs="Tahoma"/>
        </w:rPr>
      </w:pPr>
    </w:p>
    <w:p w14:paraId="523D805F" w14:textId="77777777" w:rsidR="0028150D" w:rsidRPr="003126C4"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Pr>
          <w:rFonts w:ascii="Garamond" w:hAnsi="Garamond" w:cs="Tahoma"/>
        </w:rPr>
        <w:t>manter-se adimplente no cumprimento das obrigações previstas nas Portarias; e</w:t>
      </w:r>
    </w:p>
    <w:p w14:paraId="1C729B26" w14:textId="77777777" w:rsidR="0028150D" w:rsidRDefault="0028150D" w:rsidP="0028150D">
      <w:pPr>
        <w:pStyle w:val="PargrafodaLista"/>
        <w:rPr>
          <w:rFonts w:ascii="Garamond" w:hAnsi="Garamond" w:cs="Tahoma"/>
        </w:rPr>
      </w:pPr>
    </w:p>
    <w:p w14:paraId="73B6C416" w14:textId="77777777" w:rsidR="0028150D" w:rsidRPr="003126C4" w:rsidRDefault="0028150D" w:rsidP="0028150D">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 </w:t>
      </w:r>
    </w:p>
    <w:p w14:paraId="458D848A" w14:textId="77777777" w:rsidR="0028150D" w:rsidRDefault="0028150D" w:rsidP="0028150D">
      <w:pPr>
        <w:pStyle w:val="CTTCorpodeTexto"/>
        <w:tabs>
          <w:tab w:val="left" w:pos="0"/>
        </w:tabs>
        <w:spacing w:before="0" w:after="0" w:line="320" w:lineRule="exact"/>
        <w:ind w:left="709" w:hanging="709"/>
        <w:rPr>
          <w:rFonts w:ascii="Garamond" w:hAnsi="Garamond" w:cs="Tahoma"/>
        </w:rPr>
      </w:pPr>
    </w:p>
    <w:p w14:paraId="61228869" w14:textId="77777777" w:rsidR="0028150D" w:rsidRDefault="0028150D" w:rsidP="0028150D">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Pr>
          <w:rFonts w:ascii="Garamond" w:hAnsi="Garamond"/>
          <w:smallCaps/>
          <w:sz w:val="24"/>
          <w:szCs w:val="24"/>
        </w:rPr>
        <w:t>I</w:t>
      </w:r>
      <w:r w:rsidRPr="003126C4">
        <w:rPr>
          <w:rFonts w:ascii="Garamond" w:hAnsi="Garamond"/>
          <w:smallCaps/>
          <w:sz w:val="24"/>
          <w:szCs w:val="24"/>
        </w:rPr>
        <w:t xml:space="preserve"> - Declarações e Garantias da emissora </w:t>
      </w:r>
    </w:p>
    <w:p w14:paraId="04D7FBAA" w14:textId="77777777" w:rsidR="0028150D" w:rsidRPr="00BA5116" w:rsidRDefault="0028150D" w:rsidP="0028150D">
      <w:pPr>
        <w:pStyle w:val="PargrafodaLista"/>
        <w:numPr>
          <w:ilvl w:val="0"/>
          <w:numId w:val="67"/>
        </w:numPr>
        <w:spacing w:line="320" w:lineRule="exact"/>
        <w:ind w:left="0"/>
        <w:jc w:val="both"/>
        <w:outlineLvl w:val="5"/>
        <w:rPr>
          <w:rFonts w:ascii="Garamond" w:hAnsi="Garamond"/>
          <w:bCs/>
          <w:vanish/>
        </w:rPr>
      </w:pPr>
    </w:p>
    <w:p w14:paraId="6CDE623A" w14:textId="77777777" w:rsidR="0028150D" w:rsidRDefault="0028150D" w:rsidP="0028150D">
      <w:pPr>
        <w:pStyle w:val="Ttulo6"/>
        <w:numPr>
          <w:ilvl w:val="1"/>
          <w:numId w:val="67"/>
        </w:numPr>
        <w:spacing w:line="320" w:lineRule="exact"/>
        <w:jc w:val="both"/>
        <w:rPr>
          <w:rFonts w:ascii="Garamond" w:hAnsi="Garamond"/>
          <w:b w:val="0"/>
          <w:sz w:val="24"/>
          <w:szCs w:val="24"/>
        </w:rPr>
      </w:pPr>
      <w:r w:rsidRPr="003126C4">
        <w:rPr>
          <w:rFonts w:ascii="Garamond" w:hAnsi="Garamond"/>
          <w:b w:val="0"/>
          <w:sz w:val="24"/>
          <w:szCs w:val="24"/>
        </w:rPr>
        <w:t>A Emissora, neste ato, declara e garante</w:t>
      </w:r>
      <w:r>
        <w:rPr>
          <w:rFonts w:ascii="Garamond" w:hAnsi="Garamond"/>
          <w:b w:val="0"/>
          <w:sz w:val="24"/>
          <w:szCs w:val="24"/>
        </w:rPr>
        <w:t xml:space="preserve"> </w:t>
      </w:r>
      <w:r w:rsidRPr="003126C4">
        <w:rPr>
          <w:rFonts w:ascii="Garamond" w:hAnsi="Garamond"/>
          <w:b w:val="0"/>
          <w:sz w:val="24"/>
          <w:szCs w:val="24"/>
        </w:rPr>
        <w:t>que:</w:t>
      </w:r>
    </w:p>
    <w:p w14:paraId="2A6B3120" w14:textId="77777777" w:rsidR="0028150D" w:rsidRPr="003126C4" w:rsidRDefault="0028150D" w:rsidP="0028150D">
      <w:pPr>
        <w:spacing w:line="320" w:lineRule="exact"/>
      </w:pPr>
    </w:p>
    <w:p w14:paraId="6D485B62" w14:textId="77777777" w:rsidR="0028150D" w:rsidRDefault="0028150D" w:rsidP="0028150D">
      <w:pPr>
        <w:numPr>
          <w:ilvl w:val="0"/>
          <w:numId w:val="84"/>
        </w:numPr>
        <w:tabs>
          <w:tab w:val="clear" w:pos="375"/>
          <w:tab w:val="left" w:pos="0"/>
        </w:tabs>
        <w:spacing w:line="320" w:lineRule="exact"/>
        <w:ind w:left="709" w:hanging="709"/>
        <w:jc w:val="both"/>
        <w:rPr>
          <w:rFonts w:ascii="Garamond" w:hAnsi="Garamond" w:cs="Tahoma"/>
        </w:rPr>
      </w:pPr>
      <w:r>
        <w:rPr>
          <w:rFonts w:ascii="Garamond" w:hAnsi="Garamond" w:cs="Tahoma"/>
        </w:rPr>
        <w:t>é</w:t>
      </w:r>
      <w:r w:rsidRPr="003126C4">
        <w:rPr>
          <w:rFonts w:ascii="Garamond" w:hAnsi="Garamond" w:cs="Tahoma"/>
        </w:rPr>
        <w:t xml:space="preserve"> sociedade por ações devidamente organizada, constituída e existente sob a forma de companhia aberta, de acordo com as leis da República Federativa do Brasil</w:t>
      </w:r>
      <w:r>
        <w:rPr>
          <w:rFonts w:ascii="Garamond" w:hAnsi="Garamond" w:cs="Tahoma"/>
        </w:rPr>
        <w:t xml:space="preserve"> </w:t>
      </w:r>
      <w:r w:rsidRPr="00FD0FDE">
        <w:rPr>
          <w:rFonts w:ascii="Garamond" w:hAnsi="Garamond" w:cs="Times-Roman"/>
        </w:rPr>
        <w:t xml:space="preserve">e </w:t>
      </w:r>
      <w:r w:rsidRPr="003126C4">
        <w:rPr>
          <w:rFonts w:ascii="Garamond" w:hAnsi="Garamond" w:cs="Tahoma"/>
        </w:rPr>
        <w:t>est</w:t>
      </w:r>
      <w:r>
        <w:rPr>
          <w:rFonts w:ascii="Garamond" w:hAnsi="Garamond" w:cs="Tahoma"/>
        </w:rPr>
        <w:t>á</w:t>
      </w:r>
      <w:r>
        <w:rPr>
          <w:rFonts w:ascii="Garamond" w:hAnsi="Garamond" w:cs="Times-Roman"/>
        </w:rPr>
        <w:t xml:space="preserve"> devidamente autorizada</w:t>
      </w:r>
      <w:r w:rsidRPr="00FD0FDE">
        <w:rPr>
          <w:rFonts w:ascii="Garamond" w:hAnsi="Garamond" w:cs="Times-Roman"/>
        </w:rPr>
        <w:t xml:space="preserve"> a desempenhar as atividades descritas em seu objeto social</w:t>
      </w:r>
      <w:r w:rsidRPr="003126C4">
        <w:rPr>
          <w:rFonts w:ascii="Garamond" w:hAnsi="Garamond" w:cs="Tahoma"/>
        </w:rPr>
        <w:t xml:space="preserve">; </w:t>
      </w:r>
    </w:p>
    <w:p w14:paraId="0BE6B8BD" w14:textId="77777777" w:rsidR="0028150D" w:rsidRPr="003126C4" w:rsidRDefault="0028150D" w:rsidP="0028150D">
      <w:pPr>
        <w:spacing w:line="320" w:lineRule="exact"/>
        <w:rPr>
          <w:rFonts w:ascii="Garamond" w:hAnsi="Garamond" w:cs="Tahoma"/>
        </w:rPr>
      </w:pPr>
    </w:p>
    <w:p w14:paraId="2D49E122"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Pr>
          <w:rFonts w:ascii="Garamond" w:hAnsi="Garamond"/>
        </w:rPr>
        <w:t xml:space="preserve">i </w:t>
      </w:r>
      <w:r w:rsidRPr="003126C4">
        <w:rPr>
          <w:rFonts w:ascii="Garamond" w:hAnsi="Garamond"/>
        </w:rPr>
        <w:t xml:space="preserve">devidamente constituída de acordo com as leis de sua jurisdição, com plenos poderes e autoridade para ser titular, arrendar e operar suas propriedades e para conduzir seus negócios; </w:t>
      </w:r>
    </w:p>
    <w:p w14:paraId="064EB138" w14:textId="77777777" w:rsidR="0028150D" w:rsidRPr="00147B89" w:rsidRDefault="0028150D" w:rsidP="0028150D">
      <w:pPr>
        <w:spacing w:line="320" w:lineRule="exact"/>
        <w:rPr>
          <w:rFonts w:ascii="Garamond" w:hAnsi="Garamond" w:cs="Tahoma"/>
        </w:rPr>
      </w:pPr>
    </w:p>
    <w:p w14:paraId="13F158FC"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devidamente autorizad</w:t>
      </w:r>
      <w:r>
        <w:rPr>
          <w:rFonts w:ascii="Garamond" w:hAnsi="Garamond" w:cs="Tahoma"/>
        </w:rPr>
        <w:t>a</w:t>
      </w:r>
      <w:r w:rsidRPr="003126C4">
        <w:rPr>
          <w:rFonts w:ascii="Garamond" w:hAnsi="Garamond" w:cs="Tahoma"/>
        </w:rPr>
        <w:t xml:space="preserve"> a celebrar esta Escritura de Emissão, o Contrato de Distribuição e os demais documentos da Oferta Restrita e a cumprir todas as obrigações previstas nesses documentos, tendo, então, sido satisfeitos todos os requisitos legais e estatutários e obtidas todas as autorizações necessárias para tanto; </w:t>
      </w:r>
    </w:p>
    <w:p w14:paraId="2CEF7265" w14:textId="77777777" w:rsidR="0028150D" w:rsidRPr="00147B89" w:rsidRDefault="0028150D" w:rsidP="0028150D">
      <w:pPr>
        <w:spacing w:line="320" w:lineRule="exact"/>
        <w:rPr>
          <w:rFonts w:ascii="Garamond" w:hAnsi="Garamond" w:cs="Tahoma"/>
        </w:rPr>
      </w:pPr>
    </w:p>
    <w:p w14:paraId="79046507"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representantes legais que assinam esta Escritura de Emissão e o Contrato de Distribuição têm poderes estatutários e/ou delegados para assumir, em seu nome, as obrigações ora estabelecidas e, sendo mandatários, tiveram os poderes legitimamente outorgados, estando os respectivos mandatos em pleno vigor e efeito; </w:t>
      </w:r>
    </w:p>
    <w:p w14:paraId="38A4C3AA" w14:textId="77777777" w:rsidR="0028150D" w:rsidRPr="00147B89" w:rsidRDefault="0028150D" w:rsidP="0028150D">
      <w:pPr>
        <w:tabs>
          <w:tab w:val="num" w:pos="0"/>
        </w:tabs>
        <w:spacing w:line="320" w:lineRule="exact"/>
        <w:ind w:left="709" w:hanging="709"/>
        <w:jc w:val="both"/>
        <w:rPr>
          <w:rFonts w:ascii="Garamond" w:hAnsi="Garamond" w:cs="Tahoma"/>
        </w:rPr>
      </w:pPr>
    </w:p>
    <w:p w14:paraId="23F32FFE"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nesta Escritura de Emissão constituem obrigações legalmente válidas e vinculantes da Emissora exequíveis de acordo com seus termos e condições, com força de título executivo extrajudicial, nos termos do artigo 784 do Código de Processo Civil;</w:t>
      </w:r>
    </w:p>
    <w:p w14:paraId="4384F7F1" w14:textId="77777777" w:rsidR="0028150D" w:rsidRPr="00147B89" w:rsidRDefault="0028150D" w:rsidP="0028150D">
      <w:pPr>
        <w:tabs>
          <w:tab w:val="num" w:pos="0"/>
        </w:tabs>
        <w:spacing w:line="320" w:lineRule="exact"/>
        <w:ind w:left="709" w:hanging="709"/>
        <w:jc w:val="both"/>
        <w:rPr>
          <w:rFonts w:ascii="Garamond" w:hAnsi="Garamond"/>
        </w:rPr>
      </w:pPr>
    </w:p>
    <w:p w14:paraId="5F28BC21"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 e do Contrato de Distribuição e o cumprimento das obrigações previstas em tais instrumentos não infringem nenhum(a) (i) disposição legal, ordem, sentença ou decisão administrativa, judicial ou arbitral que afete a Emissora ou qualquer de seus bens ou propriedades; (</w:t>
      </w:r>
      <w:proofErr w:type="spellStart"/>
      <w:r w:rsidRPr="003126C4">
        <w:rPr>
          <w:rFonts w:ascii="Garamond" w:hAnsi="Garamond" w:cs="Tahoma"/>
        </w:rPr>
        <w:t>ii</w:t>
      </w:r>
      <w:proofErr w:type="spellEnd"/>
      <w:r w:rsidRPr="003126C4">
        <w:rPr>
          <w:rFonts w:ascii="Garamond" w:hAnsi="Garamond" w:cs="Tahoma"/>
        </w:rPr>
        <w:t>) contrato ou instrumento do qual a Emissora seja parte; ou (</w:t>
      </w:r>
      <w:proofErr w:type="spellStart"/>
      <w:r w:rsidRPr="003126C4">
        <w:rPr>
          <w:rFonts w:ascii="Garamond" w:hAnsi="Garamond" w:cs="Tahoma"/>
        </w:rPr>
        <w:t>iii</w:t>
      </w:r>
      <w:proofErr w:type="spellEnd"/>
      <w:r w:rsidRPr="003126C4">
        <w:rPr>
          <w:rFonts w:ascii="Garamond" w:hAnsi="Garamond" w:cs="Tahoma"/>
        </w:rPr>
        <w:t xml:space="preserve">) obrigação anteriormente assumida pela Emissora, nem irão resultar em: (1) vencimento antecipado de qualquer obrigação </w:t>
      </w:r>
      <w:r w:rsidRPr="003126C4">
        <w:rPr>
          <w:rFonts w:ascii="Garamond" w:hAnsi="Garamond" w:cs="Tahoma"/>
        </w:rPr>
        <w:lastRenderedPageBreak/>
        <w:t xml:space="preserve">estabelecida em quaisquer desses contratos ou instrumentos; ou (2) rescisão de quaisquer desses contratos ou instrumentos; </w:t>
      </w:r>
    </w:p>
    <w:p w14:paraId="38C62730" w14:textId="77777777" w:rsidR="0028150D" w:rsidRPr="00147B89" w:rsidRDefault="0028150D" w:rsidP="0028150D">
      <w:pPr>
        <w:spacing w:line="320" w:lineRule="exact"/>
        <w:rPr>
          <w:rFonts w:ascii="Garamond" w:hAnsi="Garamond" w:cs="Tahoma"/>
        </w:rPr>
      </w:pPr>
    </w:p>
    <w:p w14:paraId="24DA372D"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Pr>
          <w:rFonts w:ascii="Garamond" w:hAnsi="Garamond" w:cs="Tahoma"/>
        </w:rPr>
        <w:t>é</w:t>
      </w:r>
      <w:r w:rsidRPr="003126C4">
        <w:rPr>
          <w:rFonts w:ascii="Garamond" w:hAnsi="Garamond" w:cs="Tahoma"/>
        </w:rPr>
        <w:t xml:space="preserve">m </w:t>
      </w:r>
      <w:r w:rsidRPr="002E44B8">
        <w:rPr>
          <w:rFonts w:ascii="Garamond" w:hAnsi="Garamond" w:cs="Tahoma"/>
        </w:rPr>
        <w:t>e são válidas</w:t>
      </w:r>
      <w:r w:rsidRPr="003126C4" w:rsidDel="00DB4FB3">
        <w:rPr>
          <w:rFonts w:ascii="Garamond" w:hAnsi="Garamond" w:cs="Tahoma"/>
        </w:rPr>
        <w:t xml:space="preserve"> </w:t>
      </w:r>
      <w:r w:rsidRPr="003126C4">
        <w:rPr>
          <w:rFonts w:ascii="Garamond" w:hAnsi="Garamond" w:cs="Tahoma"/>
        </w:rPr>
        <w:t xml:space="preserve">todas as </w:t>
      </w:r>
      <w:r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Pr="003126C4">
        <w:rPr>
          <w:rFonts w:ascii="Garamond" w:hAnsi="Garamond" w:cs="Tahoma"/>
        </w:rPr>
        <w:t>para o exercício de suas atividades;</w:t>
      </w:r>
    </w:p>
    <w:p w14:paraId="628391E9" w14:textId="77777777" w:rsidR="0028150D" w:rsidRPr="00147B89" w:rsidRDefault="0028150D" w:rsidP="0028150D">
      <w:pPr>
        <w:tabs>
          <w:tab w:val="num" w:pos="0"/>
        </w:tabs>
        <w:spacing w:line="320" w:lineRule="exact"/>
        <w:ind w:left="709" w:hanging="709"/>
        <w:jc w:val="both"/>
        <w:rPr>
          <w:rFonts w:ascii="Garamond" w:hAnsi="Garamond"/>
        </w:rPr>
      </w:pPr>
    </w:p>
    <w:p w14:paraId="6C818C4E"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não omiti</w:t>
      </w:r>
      <w:r>
        <w:rPr>
          <w:rFonts w:ascii="Garamond" w:hAnsi="Garamond"/>
        </w:rPr>
        <w:t>u</w:t>
      </w:r>
      <w:r w:rsidRPr="003126C4">
        <w:rPr>
          <w:rFonts w:ascii="Garamond" w:hAnsi="Garamond"/>
        </w:rPr>
        <w:t xml:space="preserve"> nenhum fato relevante, de qualquer natureza, que seja de seu conhecimento; </w:t>
      </w:r>
    </w:p>
    <w:p w14:paraId="40F0856C" w14:textId="77777777" w:rsidR="0028150D" w:rsidRPr="00147B89" w:rsidRDefault="0028150D" w:rsidP="0028150D">
      <w:pPr>
        <w:tabs>
          <w:tab w:val="num" w:pos="0"/>
        </w:tabs>
        <w:spacing w:line="320" w:lineRule="exact"/>
        <w:ind w:left="709" w:hanging="709"/>
        <w:jc w:val="both"/>
        <w:rPr>
          <w:rFonts w:ascii="Garamond" w:hAnsi="Garamond"/>
        </w:rPr>
      </w:pPr>
    </w:p>
    <w:p w14:paraId="663B4817" w14:textId="77777777" w:rsidR="0028150D" w:rsidRPr="00A63007"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a Emissora, no seu balanço patrimonial e correspondente demonstração de resultado, incluindo as suas demonstrações financeiras relativas aos exercícios sociais encerrados em 31 de dezembro </w:t>
      </w:r>
      <w:r w:rsidRPr="00A63007">
        <w:rPr>
          <w:rFonts w:ascii="Garamond" w:hAnsi="Garamond"/>
        </w:rPr>
        <w:t>de 2016, 2017 e 2018 e as informações</w:t>
      </w:r>
      <w:r w:rsidRPr="003126C4">
        <w:rPr>
          <w:rFonts w:ascii="Garamond" w:hAnsi="Garamond"/>
        </w:rPr>
        <w:t xml:space="preserve"> trimestrais mais recentes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(i) não houve nenhum </w:t>
      </w:r>
      <w:r>
        <w:rPr>
          <w:rFonts w:ascii="Garamond" w:hAnsi="Garamond"/>
        </w:rPr>
        <w:t>Efeito Material Adverso</w:t>
      </w:r>
      <w:r w:rsidRPr="003126C4">
        <w:rPr>
          <w:rFonts w:ascii="Garamond" w:hAnsi="Garamond"/>
        </w:rPr>
        <w:t xml:space="preserve"> na sua situação financeira e nos seus resultados operacionais em questão que afetasse a sua capacidade de pagamento e em seus resultados operacionais que não tenha sido devidamente por eles sanado, (</w:t>
      </w:r>
      <w:proofErr w:type="spellStart"/>
      <w:r w:rsidRPr="003126C4">
        <w:rPr>
          <w:rFonts w:ascii="Garamond" w:hAnsi="Garamond"/>
        </w:rPr>
        <w:t>ii</w:t>
      </w:r>
      <w:proofErr w:type="spellEnd"/>
      <w:r w:rsidRPr="003126C4">
        <w:rPr>
          <w:rFonts w:ascii="Garamond" w:hAnsi="Garamond"/>
        </w:rPr>
        <w:t>) não houve qualquer operação fora do curso normal de seus negócios, que seja relevante para suas atividades e para esta Emissão, (</w:t>
      </w:r>
      <w:proofErr w:type="spellStart"/>
      <w:r w:rsidRPr="003126C4">
        <w:rPr>
          <w:rFonts w:ascii="Garamond" w:hAnsi="Garamond"/>
        </w:rPr>
        <w:t>iii</w:t>
      </w:r>
      <w:proofErr w:type="spellEnd"/>
      <w:r w:rsidRPr="003126C4">
        <w:rPr>
          <w:rFonts w:ascii="Garamond" w:hAnsi="Garamond"/>
        </w:rPr>
        <w:t>) não houve qualquer redução no seu capital social ou aumento substancial de seu endividamento</w:t>
      </w:r>
      <w:r>
        <w:rPr>
          <w:rFonts w:ascii="Garamond" w:hAnsi="Garamond"/>
        </w:rPr>
        <w:t>;</w:t>
      </w:r>
      <w:r w:rsidRPr="003126C4">
        <w:rPr>
          <w:rFonts w:ascii="Garamond" w:hAnsi="Garamond"/>
        </w:rPr>
        <w:t xml:space="preserve"> e </w:t>
      </w:r>
      <w:r>
        <w:rPr>
          <w:rFonts w:ascii="Garamond" w:hAnsi="Garamond"/>
        </w:rPr>
        <w:t>(</w:t>
      </w:r>
      <w:proofErr w:type="spellStart"/>
      <w:r>
        <w:rPr>
          <w:rFonts w:ascii="Garamond" w:hAnsi="Garamond"/>
        </w:rPr>
        <w:t>iv</w:t>
      </w:r>
      <w:proofErr w:type="spellEnd"/>
      <w:r>
        <w:rPr>
          <w:rFonts w:ascii="Garamond" w:hAnsi="Garamond"/>
        </w:rPr>
        <w:t xml:space="preserve">) </w:t>
      </w:r>
      <w:r w:rsidRPr="003126C4">
        <w:rPr>
          <w:rFonts w:ascii="Garamond" w:hAnsi="Garamond"/>
        </w:rPr>
        <w:t xml:space="preserve">não houve declaração ou pagamento de dividendo ou distribuição de qualquer natureza relativa a qualquer espécie de ação de seu capital </w:t>
      </w:r>
      <w:r w:rsidRPr="00A63007">
        <w:rPr>
          <w:rFonts w:ascii="Garamond" w:hAnsi="Garamond"/>
        </w:rPr>
        <w:t xml:space="preserve">social; </w:t>
      </w:r>
    </w:p>
    <w:p w14:paraId="0B497B9E" w14:textId="77777777" w:rsidR="0028150D" w:rsidRPr="00147B89" w:rsidRDefault="0028150D" w:rsidP="0028150D">
      <w:pPr>
        <w:tabs>
          <w:tab w:val="num" w:pos="0"/>
        </w:tabs>
        <w:spacing w:line="320" w:lineRule="exact"/>
        <w:ind w:left="709" w:hanging="709"/>
        <w:jc w:val="both"/>
        <w:rPr>
          <w:rFonts w:ascii="Garamond" w:hAnsi="Garamond"/>
        </w:rPr>
      </w:pPr>
    </w:p>
    <w:p w14:paraId="1D180709"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Pr="003126C4">
        <w:rPr>
          <w:rFonts w:ascii="Garamond" w:hAnsi="Garamond"/>
        </w:rPr>
        <w:t xml:space="preserve">não há qualquer ação judicial, procedimento administrativo ou arbitral, inquérito ou investigação pendente, inclusive, de natureza ambiental, envolvendo a Emissora; </w:t>
      </w:r>
    </w:p>
    <w:p w14:paraId="3DD2A54F" w14:textId="77777777" w:rsidR="0028150D" w:rsidRPr="00147B89" w:rsidRDefault="0028150D" w:rsidP="0028150D">
      <w:pPr>
        <w:tabs>
          <w:tab w:val="num" w:pos="0"/>
        </w:tabs>
        <w:spacing w:line="320" w:lineRule="exact"/>
        <w:ind w:left="709" w:hanging="709"/>
        <w:jc w:val="both"/>
        <w:rPr>
          <w:rFonts w:ascii="Garamond" w:hAnsi="Garamond"/>
        </w:rPr>
      </w:pPr>
    </w:p>
    <w:p w14:paraId="551C94A6"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não t</w:t>
      </w:r>
      <w:r>
        <w:rPr>
          <w:rFonts w:ascii="Garamond" w:hAnsi="Garamond"/>
        </w:rPr>
        <w:t>e</w:t>
      </w:r>
      <w:r w:rsidRPr="003126C4">
        <w:rPr>
          <w:rFonts w:ascii="Garamond" w:hAnsi="Garamond"/>
        </w:rPr>
        <w:t>m qualquer ligação com o Agente Fiduciário</w:t>
      </w:r>
      <w:r w:rsidRPr="003126C4">
        <w:rPr>
          <w:rFonts w:ascii="Garamond" w:hAnsi="Garamond" w:cs="Tahoma"/>
        </w:rPr>
        <w:t>,</w:t>
      </w:r>
      <w:r w:rsidRPr="003126C4">
        <w:rPr>
          <w:rFonts w:ascii="Garamond" w:hAnsi="Garamond"/>
        </w:rPr>
        <w:t xml:space="preserve"> ou conhecimento de fato que impeça o Agente Fiduciário de exercer, plenamente, sua</w:t>
      </w:r>
      <w:r>
        <w:rPr>
          <w:rFonts w:ascii="Garamond" w:hAnsi="Garamond"/>
        </w:rPr>
        <w:t>s</w:t>
      </w:r>
      <w:r w:rsidRPr="003126C4">
        <w:rPr>
          <w:rFonts w:ascii="Garamond" w:hAnsi="Garamond"/>
        </w:rPr>
        <w:t xml:space="preserve"> funções, nos termos da Lei das Sociedades por Ações, e demais normas aplicáveis inclusive regulamentares</w:t>
      </w:r>
      <w:r w:rsidRPr="003126C4">
        <w:rPr>
          <w:rFonts w:ascii="Garamond" w:hAnsi="Garamond" w:cs="Tahoma"/>
        </w:rPr>
        <w:t xml:space="preserve">; </w:t>
      </w:r>
    </w:p>
    <w:p w14:paraId="447F930C" w14:textId="77777777" w:rsidR="0028150D" w:rsidRPr="00147B89" w:rsidRDefault="0028150D" w:rsidP="0028150D">
      <w:pPr>
        <w:tabs>
          <w:tab w:val="num" w:pos="0"/>
        </w:tabs>
        <w:spacing w:line="320" w:lineRule="exact"/>
        <w:ind w:left="709" w:hanging="709"/>
        <w:jc w:val="both"/>
        <w:rPr>
          <w:rFonts w:ascii="Garamond" w:hAnsi="Garamond" w:cs="Tahoma"/>
        </w:rPr>
      </w:pPr>
    </w:p>
    <w:p w14:paraId="6D391F07" w14:textId="77777777" w:rsidR="0028150D" w:rsidRPr="00E1733A"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Pr>
          <w:rFonts w:ascii="Garamond" w:hAnsi="Garamond" w:cs="Tahoma"/>
        </w:rPr>
        <w:t>socio</w:t>
      </w:r>
      <w:r w:rsidRPr="003126C4">
        <w:rPr>
          <w:rFonts w:ascii="Garamond" w:hAnsi="Garamond" w:cs="Tahoma"/>
        </w:rPr>
        <w:t xml:space="preserve">ambiental, de forma que: a Emissora (1) não utiliza, direta ou indiretamente, trabalho em condições análogas às de escravo ou trabalho </w:t>
      </w:r>
      <w:r w:rsidRPr="00244610">
        <w:rPr>
          <w:rFonts w:ascii="Garamond" w:hAnsi="Garamond" w:cs="Tahoma"/>
        </w:rPr>
        <w:t>infantil</w:t>
      </w:r>
      <w:r w:rsidRPr="00121947">
        <w:t>;</w:t>
      </w:r>
      <w:r w:rsidRPr="003126C4">
        <w:rPr>
          <w:rFonts w:ascii="Garamond" w:hAnsi="Garamond" w:cs="Tahoma"/>
        </w:rPr>
        <w:t xml:space="preserve"> e (2) não incentiva, de qualquer forma, a prostituição; (</w:t>
      </w:r>
      <w:proofErr w:type="spellStart"/>
      <w:r w:rsidRPr="003126C4">
        <w:rPr>
          <w:rFonts w:ascii="Garamond" w:hAnsi="Garamond" w:cs="Tahoma"/>
        </w:rPr>
        <w:t>ii</w:t>
      </w:r>
      <w:proofErr w:type="spellEnd"/>
      <w:r w:rsidRPr="003126C4">
        <w:rPr>
          <w:rFonts w:ascii="Garamond" w:hAnsi="Garamond" w:cs="Tahoma"/>
        </w:rPr>
        <w:t xml:space="preserve">) os trabalhadores da Emissora estão devidamente </w:t>
      </w:r>
      <w:r w:rsidRPr="003126C4">
        <w:rPr>
          <w:rFonts w:ascii="Garamond" w:hAnsi="Garamond" w:cs="Tahoma"/>
        </w:rPr>
        <w:lastRenderedPageBreak/>
        <w:t>registrados nos termos da legislação em vigor; (</w:t>
      </w:r>
      <w:proofErr w:type="spellStart"/>
      <w:r w:rsidRPr="003126C4">
        <w:rPr>
          <w:rFonts w:ascii="Garamond" w:hAnsi="Garamond" w:cs="Tahoma"/>
        </w:rPr>
        <w:t>iii</w:t>
      </w:r>
      <w:proofErr w:type="spellEnd"/>
      <w:r w:rsidRPr="003126C4">
        <w:rPr>
          <w:rFonts w:ascii="Garamond" w:hAnsi="Garamond" w:cs="Tahoma"/>
        </w:rPr>
        <w:t>) a Emissora cumpre as obrigações decorrentes dos respectivos contratos de trabalho e da legislação trabalhista e previdenciária em vigor; (</w:t>
      </w:r>
      <w:proofErr w:type="spellStart"/>
      <w:r w:rsidRPr="003126C4">
        <w:rPr>
          <w:rFonts w:ascii="Garamond" w:hAnsi="Garamond" w:cs="Tahoma"/>
        </w:rPr>
        <w:t>iv</w:t>
      </w:r>
      <w:proofErr w:type="spellEnd"/>
      <w:r w:rsidRPr="003126C4">
        <w:rPr>
          <w:rFonts w:ascii="Garamond" w:hAnsi="Garamond" w:cs="Tahoma"/>
        </w:rPr>
        <w:t>) a Emissora cumpre a legislação aplicável à proteção do meio ambiente, bem como à saúde e segurança públicas; (v) det</w:t>
      </w:r>
      <w:r>
        <w:rPr>
          <w:rFonts w:ascii="Garamond" w:hAnsi="Garamond" w:cs="Tahoma"/>
        </w:rPr>
        <w:t>é</w:t>
      </w:r>
      <w:r w:rsidRPr="003126C4">
        <w:rPr>
          <w:rFonts w:ascii="Garamond" w:hAnsi="Garamond" w:cs="Tahoma"/>
        </w:rPr>
        <w:t xml:space="preserve">m todas as permissões, licenças, autorizações e aprovações necessárias para o exercício de suas atividades, em conformidade com a legislação ambiental </w:t>
      </w:r>
      <w:r w:rsidRPr="002E44B8">
        <w:rPr>
          <w:rFonts w:ascii="Garamond" w:hAnsi="Garamond" w:cs="Tahoma"/>
        </w:rPr>
        <w:t>aplicável;</w:t>
      </w:r>
      <w:r w:rsidRPr="003126C4">
        <w:rPr>
          <w:rFonts w:ascii="Garamond" w:hAnsi="Garamond" w:cs="Tahoma"/>
        </w:rPr>
        <w:t xml:space="preserve"> (vi)</w:t>
      </w:r>
      <w:r>
        <w:rPr>
          <w:rFonts w:ascii="Garamond" w:hAnsi="Garamond" w:cs="Tahoma"/>
        </w:rPr>
        <w:t> </w:t>
      </w:r>
      <w:r w:rsidRPr="003126C4">
        <w:rPr>
          <w:rFonts w:ascii="Garamond" w:hAnsi="Garamond" w:cs="Tahoma"/>
        </w:rPr>
        <w:t>possu</w:t>
      </w:r>
      <w:r>
        <w:rPr>
          <w:rFonts w:ascii="Garamond" w:hAnsi="Garamond" w:cs="Tahoma"/>
        </w:rPr>
        <w:t>i</w:t>
      </w:r>
      <w:r w:rsidRPr="003126C4">
        <w:rPr>
          <w:rFonts w:ascii="Garamond" w:hAnsi="Garamond" w:cs="Tahoma"/>
        </w:rPr>
        <w:t xml:space="preserve"> todos os registros necessários, em conformidade com a legislação civil e ambiental </w:t>
      </w:r>
      <w:r w:rsidRPr="002E44B8">
        <w:rPr>
          <w:rFonts w:ascii="Garamond" w:hAnsi="Garamond" w:cs="Tahoma"/>
        </w:rPr>
        <w:t>aplicável;</w:t>
      </w:r>
      <w:r>
        <w:rPr>
          <w:rFonts w:ascii="Garamond" w:hAnsi="Garamond" w:cs="Tahoma"/>
        </w:rPr>
        <w:t xml:space="preserve"> </w:t>
      </w:r>
    </w:p>
    <w:p w14:paraId="4368506B" w14:textId="77777777" w:rsidR="0028150D" w:rsidRPr="00147B89" w:rsidRDefault="0028150D" w:rsidP="0028150D">
      <w:pPr>
        <w:tabs>
          <w:tab w:val="num" w:pos="0"/>
        </w:tabs>
        <w:spacing w:line="320" w:lineRule="exact"/>
        <w:ind w:left="709" w:hanging="709"/>
        <w:jc w:val="both"/>
        <w:rPr>
          <w:rFonts w:ascii="Garamond" w:hAnsi="Garamond" w:cs="Tahoma"/>
        </w:rPr>
      </w:pPr>
    </w:p>
    <w:p w14:paraId="13E202E6"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nenhum registro, consentimento, autorização, aprovação, licença, ordem, ou qualificação junto a qualquer autoridade governamental ou órgão regulatório é exigido para o cumprimento pela Emissora de suas</w:t>
      </w:r>
      <w:r w:rsidRPr="00147B89">
        <w:rPr>
          <w:rFonts w:ascii="Garamond" w:hAnsi="Garamond" w:cs="Tahoma"/>
        </w:rPr>
        <w:t xml:space="preserve"> </w:t>
      </w:r>
      <w:r w:rsidRPr="003126C4">
        <w:rPr>
          <w:rFonts w:ascii="Garamond" w:hAnsi="Garamond" w:cs="Tahoma"/>
        </w:rPr>
        <w:t>obrigações nos termos da presente Escritura de Emissão ou das Debêntures, ou para a realização da Emissão, exceto: (i)</w:t>
      </w:r>
      <w:r>
        <w:rPr>
          <w:rFonts w:ascii="Garamond" w:hAnsi="Garamond" w:cs="Tahoma"/>
        </w:rPr>
        <w:t> </w:t>
      </w:r>
      <w:r w:rsidRPr="003126C4">
        <w:rPr>
          <w:rFonts w:ascii="Garamond" w:hAnsi="Garamond" w:cs="Tahoma"/>
        </w:rPr>
        <w:t xml:space="preserve">pelo depósito para distribuição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w:t>
      </w:r>
      <w:proofErr w:type="spellStart"/>
      <w:r w:rsidRPr="003126C4">
        <w:rPr>
          <w:rFonts w:ascii="Garamond" w:hAnsi="Garamond" w:cs="Tahoma"/>
        </w:rPr>
        <w:t>ii</w:t>
      </w:r>
      <w:proofErr w:type="spellEnd"/>
      <w:r w:rsidRPr="003126C4">
        <w:rPr>
          <w:rFonts w:ascii="Garamond" w:hAnsi="Garamond" w:cs="Tahoma"/>
        </w:rPr>
        <w:t>) pelo arquivamento, na JC</w:t>
      </w:r>
      <w:r>
        <w:rPr>
          <w:rFonts w:ascii="Garamond" w:hAnsi="Garamond" w:cs="Tahoma"/>
        </w:rPr>
        <w:t>DF</w:t>
      </w:r>
      <w:r w:rsidRPr="003126C4">
        <w:rPr>
          <w:rFonts w:ascii="Garamond" w:hAnsi="Garamond" w:cs="Tahoma"/>
        </w:rPr>
        <w:t xml:space="preserve">, e pela publicação, nos termos da Lei das Sociedades por Ações, das atas </w:t>
      </w:r>
      <w:r w:rsidRPr="00147B89">
        <w:rPr>
          <w:rFonts w:ascii="Garamond" w:hAnsi="Garamond" w:cs="Tahoma"/>
        </w:rPr>
        <w:t>das Aprovações Societárias</w:t>
      </w:r>
      <w:r w:rsidRPr="003126C4">
        <w:rPr>
          <w:rFonts w:ascii="Garamond" w:hAnsi="Garamond" w:cs="Tahoma"/>
        </w:rPr>
        <w:t xml:space="preserve"> da Emissora que aprovaram a Emissão e a Oferta Restrita; (</w:t>
      </w:r>
      <w:proofErr w:type="spellStart"/>
      <w:r w:rsidRPr="003126C4">
        <w:rPr>
          <w:rFonts w:ascii="Garamond" w:hAnsi="Garamond" w:cs="Tahoma"/>
        </w:rPr>
        <w:t>iii</w:t>
      </w:r>
      <w:proofErr w:type="spellEnd"/>
      <w:r w:rsidRPr="003126C4">
        <w:rPr>
          <w:rFonts w:ascii="Garamond" w:hAnsi="Garamond" w:cs="Tahoma"/>
        </w:rPr>
        <w:t>) pela inscrição desta Escritura de Emissão e de seus aditamentos perante a JC</w:t>
      </w:r>
      <w:r>
        <w:rPr>
          <w:rFonts w:ascii="Garamond" w:hAnsi="Garamond" w:cs="Tahoma"/>
        </w:rPr>
        <w:t>DF</w:t>
      </w:r>
      <w:r w:rsidRPr="003126C4">
        <w:rPr>
          <w:rFonts w:ascii="Garamond" w:hAnsi="Garamond" w:cs="Tahoma"/>
        </w:rPr>
        <w:t xml:space="preserve">, nos termos e prazos previstos nesta Escritura de Emissão; </w:t>
      </w:r>
    </w:p>
    <w:p w14:paraId="6095E5DA" w14:textId="77777777" w:rsidR="0028150D" w:rsidRPr="00147B89" w:rsidRDefault="0028150D" w:rsidP="0028150D">
      <w:pPr>
        <w:tabs>
          <w:tab w:val="num" w:pos="0"/>
        </w:tabs>
        <w:spacing w:line="320" w:lineRule="exact"/>
        <w:ind w:left="709" w:hanging="709"/>
        <w:jc w:val="both"/>
        <w:rPr>
          <w:rFonts w:ascii="Garamond" w:hAnsi="Garamond" w:cs="Tahoma"/>
        </w:rPr>
      </w:pPr>
    </w:p>
    <w:p w14:paraId="719FD427"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depósito das Debêntures na </w:t>
      </w:r>
      <w:r w:rsidRPr="00E1733A">
        <w:rPr>
          <w:rFonts w:ascii="Garamond" w:hAnsi="Garamond" w:cs="Tahoma"/>
        </w:rPr>
        <w:t>B3</w:t>
      </w:r>
      <w:r w:rsidRPr="003126C4">
        <w:rPr>
          <w:rFonts w:ascii="Garamond" w:hAnsi="Garamond" w:cs="Tahoma"/>
        </w:rPr>
        <w:t xml:space="preserve">)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14:paraId="1B9AD4F4" w14:textId="77777777" w:rsidR="0028150D" w:rsidRPr="00147B89" w:rsidRDefault="0028150D" w:rsidP="0028150D">
      <w:pPr>
        <w:tabs>
          <w:tab w:val="num" w:pos="0"/>
        </w:tabs>
        <w:spacing w:line="320" w:lineRule="exact"/>
        <w:ind w:left="709" w:hanging="709"/>
        <w:jc w:val="both"/>
        <w:rPr>
          <w:rFonts w:ascii="Garamond" w:hAnsi="Garamond" w:cs="Tahoma"/>
        </w:rPr>
      </w:pPr>
    </w:p>
    <w:p w14:paraId="1DE866FD"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dos Investidores Profissionais interessados em adquirir as Debêntures</w:t>
      </w:r>
      <w:r w:rsidRPr="003126C4">
        <w:rPr>
          <w:rFonts w:ascii="Garamond" w:hAnsi="Garamond" w:cs="Tahoma"/>
        </w:rPr>
        <w:t xml:space="preserve">;  </w:t>
      </w:r>
    </w:p>
    <w:p w14:paraId="77C3C349" w14:textId="77777777" w:rsidR="0028150D" w:rsidRPr="00147B89" w:rsidRDefault="0028150D" w:rsidP="0028150D">
      <w:pPr>
        <w:tabs>
          <w:tab w:val="num" w:pos="0"/>
        </w:tabs>
        <w:spacing w:line="320" w:lineRule="exact"/>
        <w:ind w:left="709" w:hanging="709"/>
        <w:jc w:val="both"/>
        <w:rPr>
          <w:rFonts w:ascii="Garamond" w:hAnsi="Garamond" w:cs="Tahoma"/>
        </w:rPr>
      </w:pPr>
    </w:p>
    <w:p w14:paraId="2C27BD62"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w:t>
      </w:r>
      <w:r>
        <w:rPr>
          <w:rFonts w:ascii="Garamond" w:hAnsi="Garamond" w:cs="Tahoma"/>
        </w:rPr>
        <w:t>s</w:t>
      </w:r>
      <w:r w:rsidRPr="003126C4">
        <w:rPr>
          <w:rFonts w:ascii="Garamond" w:hAnsi="Garamond" w:cs="Tahoma"/>
        </w:rPr>
        <w:t xml:space="preserve"> Projeto</w:t>
      </w:r>
      <w:r>
        <w:rPr>
          <w:rFonts w:ascii="Garamond" w:hAnsi="Garamond" w:cs="Tahoma"/>
        </w:rPr>
        <w:t>s</w:t>
      </w:r>
      <w:r w:rsidRPr="003126C4">
        <w:rPr>
          <w:rFonts w:ascii="Garamond" w:hAnsi="Garamond" w:cs="Tahoma"/>
        </w:rPr>
        <w:t xml:space="preserve"> fo</w:t>
      </w:r>
      <w:r>
        <w:rPr>
          <w:rFonts w:ascii="Garamond" w:hAnsi="Garamond" w:cs="Tahoma"/>
        </w:rPr>
        <w:t>ram</w:t>
      </w:r>
      <w:r w:rsidRPr="003126C4">
        <w:rPr>
          <w:rFonts w:ascii="Garamond" w:hAnsi="Garamond" w:cs="Tahoma"/>
        </w:rPr>
        <w:t xml:space="preserve"> devidamente enquadrado</w:t>
      </w:r>
      <w:r>
        <w:rPr>
          <w:rFonts w:ascii="Garamond" w:hAnsi="Garamond" w:cs="Tahoma"/>
        </w:rPr>
        <w:t>s</w:t>
      </w:r>
      <w:r w:rsidRPr="003126C4">
        <w:rPr>
          <w:rFonts w:ascii="Garamond" w:hAnsi="Garamond" w:cs="Tahoma"/>
        </w:rPr>
        <w:t xml:space="preserve"> nos termos da Lei 12.431 e considerado</w:t>
      </w:r>
      <w:r>
        <w:rPr>
          <w:rFonts w:ascii="Garamond" w:hAnsi="Garamond" w:cs="Tahoma"/>
        </w:rPr>
        <w:t>s</w:t>
      </w:r>
      <w:r w:rsidRPr="003126C4">
        <w:rPr>
          <w:rFonts w:ascii="Garamond" w:hAnsi="Garamond" w:cs="Tahoma"/>
        </w:rPr>
        <w:t xml:space="preserve"> como prioritário</w:t>
      </w:r>
      <w:r>
        <w:rPr>
          <w:rFonts w:ascii="Garamond" w:hAnsi="Garamond" w:cs="Tahoma"/>
        </w:rPr>
        <w:t>s</w:t>
      </w:r>
      <w:r w:rsidRPr="003126C4">
        <w:rPr>
          <w:rFonts w:ascii="Garamond" w:hAnsi="Garamond" w:cs="Tahoma"/>
        </w:rPr>
        <w:t xml:space="preserve"> nos termos da</w:t>
      </w:r>
      <w:r>
        <w:rPr>
          <w:rFonts w:ascii="Garamond" w:hAnsi="Garamond" w:cs="Tahoma"/>
        </w:rPr>
        <w:t>s</w:t>
      </w:r>
      <w:r w:rsidRPr="003126C4">
        <w:rPr>
          <w:rFonts w:ascii="Garamond" w:hAnsi="Garamond" w:cs="Tahoma"/>
        </w:rPr>
        <w:t xml:space="preserve"> Portaria</w:t>
      </w:r>
      <w:r>
        <w:rPr>
          <w:rFonts w:ascii="Garamond" w:hAnsi="Garamond" w:cs="Tahoma"/>
        </w:rPr>
        <w:t>s</w:t>
      </w:r>
      <w:r w:rsidRPr="003126C4">
        <w:rPr>
          <w:rFonts w:ascii="Garamond" w:hAnsi="Garamond" w:cs="Tahoma"/>
        </w:rPr>
        <w:t xml:space="preserve"> </w:t>
      </w:r>
      <w:r>
        <w:rPr>
          <w:rFonts w:ascii="Garamond" w:hAnsi="Garamond" w:cs="Tahoma"/>
        </w:rPr>
        <w:t xml:space="preserve">e as obrigações previstas nas referidas </w:t>
      </w:r>
      <w:r w:rsidRPr="003126C4">
        <w:rPr>
          <w:rFonts w:ascii="Garamond" w:hAnsi="Garamond" w:cs="Tahoma"/>
        </w:rPr>
        <w:t>Portaria</w:t>
      </w:r>
      <w:r>
        <w:rPr>
          <w:rFonts w:ascii="Garamond" w:hAnsi="Garamond" w:cs="Tahoma"/>
        </w:rPr>
        <w:t>s</w:t>
      </w:r>
      <w:r w:rsidRPr="003126C4">
        <w:rPr>
          <w:rFonts w:ascii="Garamond" w:hAnsi="Garamond" w:cs="Tahoma"/>
        </w:rPr>
        <w:t xml:space="preserve"> </w:t>
      </w:r>
      <w:r>
        <w:rPr>
          <w:rFonts w:ascii="Garamond" w:hAnsi="Garamond" w:cs="Tahoma"/>
        </w:rPr>
        <w:t>estão devidamente adimplidas</w:t>
      </w:r>
      <w:r w:rsidRPr="003126C4">
        <w:rPr>
          <w:rFonts w:ascii="Garamond" w:hAnsi="Garamond"/>
        </w:rPr>
        <w:t>;</w:t>
      </w:r>
    </w:p>
    <w:p w14:paraId="0B9927CE" w14:textId="77777777" w:rsidR="0028150D" w:rsidRPr="00147B89" w:rsidRDefault="0028150D" w:rsidP="0028150D">
      <w:pPr>
        <w:tabs>
          <w:tab w:val="num" w:pos="0"/>
        </w:tabs>
        <w:spacing w:line="320" w:lineRule="exact"/>
        <w:ind w:left="709" w:hanging="709"/>
        <w:jc w:val="both"/>
        <w:rPr>
          <w:rFonts w:ascii="Garamond" w:hAnsi="Garamond"/>
        </w:rPr>
      </w:pPr>
    </w:p>
    <w:p w14:paraId="0D98BD17" w14:textId="77777777" w:rsidR="0028150D" w:rsidRPr="00532A7B"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para </w:t>
      </w:r>
      <w:r w:rsidRPr="003126C4">
        <w:rPr>
          <w:rFonts w:ascii="Garamond" w:hAnsi="Garamond"/>
        </w:rPr>
        <w:lastRenderedPageBreak/>
        <w:t xml:space="preserve">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 xml:space="preserve">pagos quando devidos, </w:t>
      </w:r>
      <w:r w:rsidRPr="00532A7B">
        <w:rPr>
          <w:rFonts w:ascii="Garamond" w:hAnsi="Garamond" w:cs="Tahoma"/>
        </w:rPr>
        <w:t xml:space="preserve">exceto com relação àqueles pagamentos que estejam sendo questionados de boa-fé ou contestados pela Emissora na esfera judicial ou administrativa e que </w:t>
      </w:r>
      <w:r w:rsidRPr="00532A7B">
        <w:rPr>
          <w:rFonts w:ascii="Garamond" w:hAnsi="Garamond"/>
        </w:rPr>
        <w:t>tenham sua exigibilidade e/ou efeitos suspensos por decisão judicial ou administrativa;</w:t>
      </w:r>
    </w:p>
    <w:p w14:paraId="379AD820" w14:textId="77777777" w:rsidR="0028150D" w:rsidRPr="00147B89" w:rsidRDefault="0028150D" w:rsidP="0028150D">
      <w:pPr>
        <w:tabs>
          <w:tab w:val="num" w:pos="0"/>
        </w:tabs>
        <w:spacing w:line="320" w:lineRule="exact"/>
        <w:ind w:left="709" w:hanging="709"/>
        <w:jc w:val="both"/>
        <w:rPr>
          <w:rFonts w:ascii="Garamond" w:hAnsi="Garamond"/>
        </w:rPr>
      </w:pPr>
    </w:p>
    <w:p w14:paraId="4A620304"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plena ciência e concorda integralmente com a forma de divulgação e apuração dos índices descritos nesta Escritura de Emissão e a forma de cálculo dos Juros Remuneratórios, acordados por livre vontade, em observância ao princípio da boa-fé; </w:t>
      </w:r>
    </w:p>
    <w:p w14:paraId="2D1A7D8E" w14:textId="77777777" w:rsidR="0028150D" w:rsidRPr="00147B89" w:rsidRDefault="0028150D" w:rsidP="0028150D">
      <w:pPr>
        <w:tabs>
          <w:tab w:val="num" w:pos="0"/>
        </w:tabs>
        <w:spacing w:line="320" w:lineRule="exact"/>
        <w:ind w:left="709" w:hanging="709"/>
        <w:jc w:val="both"/>
        <w:rPr>
          <w:rFonts w:ascii="Garamond" w:hAnsi="Garamond"/>
        </w:rPr>
      </w:pPr>
    </w:p>
    <w:p w14:paraId="6C4F86E7"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p>
    <w:p w14:paraId="41F72F59" w14:textId="77777777" w:rsidR="0028150D" w:rsidRPr="00147B89" w:rsidRDefault="0028150D" w:rsidP="0028150D">
      <w:pPr>
        <w:tabs>
          <w:tab w:val="num" w:pos="0"/>
        </w:tabs>
        <w:spacing w:line="320" w:lineRule="exact"/>
        <w:ind w:left="709" w:hanging="709"/>
        <w:jc w:val="both"/>
        <w:rPr>
          <w:rFonts w:ascii="Garamond" w:hAnsi="Garamond"/>
        </w:rPr>
      </w:pPr>
    </w:p>
    <w:p w14:paraId="42E044AB" w14:textId="77777777" w:rsidR="0028150D" w:rsidRPr="00532A7B" w:rsidRDefault="0028150D" w:rsidP="0028150D">
      <w:pPr>
        <w:numPr>
          <w:ilvl w:val="0"/>
          <w:numId w:val="84"/>
        </w:numPr>
        <w:tabs>
          <w:tab w:val="clear" w:pos="375"/>
          <w:tab w:val="num" w:pos="0"/>
        </w:tabs>
        <w:spacing w:line="320" w:lineRule="exact"/>
        <w:ind w:left="709" w:hanging="709"/>
        <w:jc w:val="both"/>
        <w:rPr>
          <w:rFonts w:ascii="Garamond" w:hAnsi="Garamond"/>
        </w:rPr>
      </w:pPr>
      <w:r w:rsidRPr="00A53E69">
        <w:rPr>
          <w:rFonts w:ascii="Garamond" w:hAnsi="Garamond"/>
        </w:rPr>
        <w:t xml:space="preserve">encontra-se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de seus </w:t>
      </w:r>
      <w:r w:rsidRPr="00532A7B">
        <w:rPr>
          <w:rFonts w:ascii="Garamond" w:hAnsi="Garamond"/>
        </w:rPr>
        <w:t xml:space="preserve">negócios, exceto </w:t>
      </w:r>
      <w:r w:rsidRPr="00532A7B">
        <w:rPr>
          <w:rFonts w:ascii="Garamond" w:hAnsi="Garamond" w:cs="Tahoma"/>
        </w:rPr>
        <w:t>com relação àquelas que estejam sendo questionad</w:t>
      </w:r>
      <w:r>
        <w:rPr>
          <w:rFonts w:ascii="Garamond" w:hAnsi="Garamond" w:cs="Tahoma"/>
        </w:rPr>
        <w:t>a</w:t>
      </w:r>
      <w:r w:rsidRPr="00532A7B">
        <w:rPr>
          <w:rFonts w:ascii="Garamond" w:hAnsi="Garamond" w:cs="Tahoma"/>
        </w:rPr>
        <w:t xml:space="preserve">s de boa-fé ou contestados pela Emissora na esfera judicial ou administrativa e que </w:t>
      </w:r>
      <w:r w:rsidRPr="00532A7B">
        <w:rPr>
          <w:rFonts w:ascii="Garamond" w:hAnsi="Garamond"/>
        </w:rPr>
        <w:t xml:space="preserve">tenham sua exigibilidade e/ou efeitos suspensos por decisão judicial ou administrativa; </w:t>
      </w:r>
    </w:p>
    <w:p w14:paraId="30B73E12" w14:textId="77777777" w:rsidR="0028150D" w:rsidRPr="00147B89" w:rsidRDefault="0028150D" w:rsidP="0028150D">
      <w:pPr>
        <w:tabs>
          <w:tab w:val="num" w:pos="0"/>
        </w:tabs>
        <w:spacing w:line="320" w:lineRule="exact"/>
        <w:ind w:left="709" w:hanging="709"/>
        <w:jc w:val="both"/>
        <w:rPr>
          <w:rFonts w:ascii="Garamond" w:hAnsi="Garamond" w:cs="Tahoma"/>
        </w:rPr>
      </w:pPr>
    </w:p>
    <w:p w14:paraId="00D50C3D" w14:textId="77777777" w:rsidR="0028150D"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 xml:space="preserve">cumpre todos os aspectos materiais, de leis, regulamentos, normas administrativas e determinações dos órgãos governamentais, autarquias ou tribunais, aplicáveis à condução de seus negócios, os quais são pautados pelo respeito e observância aos melhores padrões socioambientais; </w:t>
      </w:r>
    </w:p>
    <w:p w14:paraId="08432F85" w14:textId="77777777" w:rsidR="0028150D" w:rsidRPr="009F65B7" w:rsidRDefault="0028150D" w:rsidP="0028150D">
      <w:pPr>
        <w:spacing w:line="320" w:lineRule="exact"/>
        <w:jc w:val="both"/>
        <w:rPr>
          <w:rFonts w:ascii="Garamond" w:hAnsi="Garamond" w:cs="Tahoma"/>
        </w:rPr>
      </w:pPr>
    </w:p>
    <w:p w14:paraId="1482AD01" w14:textId="77777777" w:rsidR="0028150D" w:rsidRPr="003126C4" w:rsidRDefault="0028150D" w:rsidP="0028150D">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não ocorreu nenhuma alteração adversa relevante nas condições econômicas, regulatórias, </w:t>
      </w:r>
      <w:proofErr w:type="spellStart"/>
      <w:r w:rsidRPr="003126C4">
        <w:rPr>
          <w:rFonts w:ascii="Garamond" w:hAnsi="Garamond" w:cs="Tahoma"/>
        </w:rPr>
        <w:t>reputacionais</w:t>
      </w:r>
      <w:proofErr w:type="spellEnd"/>
      <w:r w:rsidRPr="003126C4">
        <w:rPr>
          <w:rFonts w:ascii="Garamond" w:hAnsi="Garamond" w:cs="Tahoma"/>
        </w:rPr>
        <w:t xml:space="preserve">, financeiras ou operacionais da Emissora, </w:t>
      </w:r>
      <w:r w:rsidRPr="003126C4">
        <w:rPr>
          <w:rFonts w:ascii="Garamond" w:hAnsi="Garamond"/>
        </w:rPr>
        <w:t>desde a data das suas últimas demonstrações financeiras ou informações trimestrais</w:t>
      </w:r>
      <w:r w:rsidRPr="003126C4">
        <w:rPr>
          <w:rFonts w:ascii="Garamond" w:hAnsi="Garamond" w:cs="Tahoma"/>
        </w:rPr>
        <w:t xml:space="preserve">; </w:t>
      </w:r>
    </w:p>
    <w:p w14:paraId="7433BA5E" w14:textId="77777777" w:rsidR="0028150D" w:rsidRPr="00147B89" w:rsidRDefault="0028150D" w:rsidP="0028150D">
      <w:pPr>
        <w:tabs>
          <w:tab w:val="num" w:pos="0"/>
        </w:tabs>
        <w:spacing w:line="320" w:lineRule="exact"/>
        <w:ind w:left="709" w:hanging="709"/>
        <w:jc w:val="both"/>
        <w:rPr>
          <w:rFonts w:ascii="Garamond" w:hAnsi="Garamond"/>
        </w:rPr>
      </w:pPr>
    </w:p>
    <w:p w14:paraId="7F8196C7" w14:textId="77777777" w:rsidR="0028150D" w:rsidRPr="00532A7B"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Pr="00532A7B">
        <w:rPr>
          <w:rFonts w:ascii="Garamond" w:hAnsi="Garamond" w:cs="Tahoma"/>
        </w:rPr>
        <w:t xml:space="preserve">, </w:t>
      </w:r>
      <w:r w:rsidRPr="00532A7B">
        <w:rPr>
          <w:rFonts w:ascii="Garamond" w:hAnsi="Garamond"/>
        </w:rPr>
        <w:t xml:space="preserve">exceto </w:t>
      </w:r>
      <w:r w:rsidRPr="00532A7B">
        <w:rPr>
          <w:rFonts w:ascii="Garamond" w:hAnsi="Garamond" w:cs="Tahoma"/>
        </w:rPr>
        <w:t xml:space="preserve">com relação àqueles pagamentos que estejam sendo questionados de boa-fé ou contestados pela Emissora na esfera judicial ou administrativa e que </w:t>
      </w:r>
      <w:r w:rsidRPr="00532A7B">
        <w:rPr>
          <w:rFonts w:ascii="Garamond" w:hAnsi="Garamond"/>
        </w:rPr>
        <w:t xml:space="preserve">tenham sua exigibilidade e/ou efeitos suspensos por decisão judicial ou administrativa; </w:t>
      </w:r>
    </w:p>
    <w:p w14:paraId="298244CF" w14:textId="77777777" w:rsidR="0028150D" w:rsidRPr="00147B89" w:rsidRDefault="0028150D" w:rsidP="0028150D">
      <w:pPr>
        <w:tabs>
          <w:tab w:val="num" w:pos="0"/>
        </w:tabs>
        <w:spacing w:line="320" w:lineRule="exact"/>
        <w:ind w:left="709" w:hanging="709"/>
        <w:jc w:val="both"/>
        <w:rPr>
          <w:rFonts w:ascii="Garamond" w:hAnsi="Garamond"/>
        </w:rPr>
      </w:pPr>
    </w:p>
    <w:p w14:paraId="05967E10" w14:textId="77777777" w:rsidR="0028150D"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lastRenderedPageBreak/>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órgãos municipais, estaduais e federais que subsidiariamente venham a legislar ou regulamentar as normas ambientais em </w:t>
      </w:r>
      <w:r w:rsidRPr="009F65B7">
        <w:rPr>
          <w:rFonts w:ascii="Garamond" w:hAnsi="Garamond" w:cs="Tahoma"/>
        </w:rPr>
        <w:t>vigor</w:t>
      </w:r>
      <w:r w:rsidRPr="009F65B7">
        <w:rPr>
          <w:rFonts w:ascii="Garamond" w:hAnsi="Garamond"/>
        </w:rPr>
        <w:t xml:space="preserve">; </w:t>
      </w:r>
    </w:p>
    <w:p w14:paraId="796EDC83" w14:textId="77777777" w:rsidR="0028150D" w:rsidRPr="00BC294D" w:rsidRDefault="0028150D" w:rsidP="0028150D">
      <w:pPr>
        <w:spacing w:line="320" w:lineRule="exact"/>
        <w:jc w:val="both"/>
        <w:rPr>
          <w:rFonts w:ascii="Garamond" w:eastAsia="Arial Unicode MS" w:hAnsi="Garamond" w:cs="Tahoma"/>
        </w:rPr>
      </w:pPr>
    </w:p>
    <w:p w14:paraId="2D0E9057" w14:textId="77777777" w:rsidR="0028150D" w:rsidRPr="003126C4" w:rsidRDefault="0028150D" w:rsidP="0028150D">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 xml:space="preserve">inexiste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Pr>
          <w:rFonts w:ascii="Garamond" w:eastAsia="Arial Unicode MS" w:hAnsi="Garamond" w:cs="Tahoma"/>
        </w:rPr>
        <w:t xml:space="preserve">, a Lei nº 12.529/2011, a Lei nº 9.613/1998, </w:t>
      </w:r>
      <w:r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 xml:space="preserve">U.S. </w:t>
      </w:r>
      <w:proofErr w:type="spellStart"/>
      <w:r w:rsidRPr="003126C4">
        <w:rPr>
          <w:rFonts w:ascii="Garamond" w:eastAsia="Arial Unicode MS" w:hAnsi="Garamond" w:cs="Tahoma"/>
          <w:i/>
        </w:rPr>
        <w:t>Foreign</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Corrupt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Practices</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of</w:t>
      </w:r>
      <w:proofErr w:type="spellEnd"/>
      <w:r w:rsidRPr="003126C4">
        <w:rPr>
          <w:rFonts w:ascii="Garamond" w:eastAsia="Arial Unicode MS" w:hAnsi="Garamond" w:cs="Tahoma"/>
          <w:i/>
        </w:rPr>
        <w:t xml:space="preserve"> 1977</w:t>
      </w:r>
      <w:r w:rsidRPr="003126C4">
        <w:rPr>
          <w:rFonts w:ascii="Garamond" w:eastAsia="Arial Unicode MS" w:hAnsi="Garamond" w:cs="Tahoma"/>
        </w:rPr>
        <w:t xml:space="preserve"> e o </w:t>
      </w:r>
      <w:r w:rsidRPr="003126C4">
        <w:rPr>
          <w:rFonts w:ascii="Garamond" w:eastAsia="Arial Unicode MS" w:hAnsi="Garamond" w:cs="Tahoma"/>
          <w:i/>
        </w:rPr>
        <w:t xml:space="preserve">UK </w:t>
      </w:r>
      <w:proofErr w:type="spellStart"/>
      <w:r w:rsidRPr="003126C4">
        <w:rPr>
          <w:rFonts w:ascii="Garamond" w:eastAsia="Arial Unicode MS" w:hAnsi="Garamond" w:cs="Tahoma"/>
          <w:i/>
        </w:rPr>
        <w:t>Bribery</w:t>
      </w:r>
      <w:proofErr w:type="spellEnd"/>
      <w:r w:rsidRPr="003126C4">
        <w:rPr>
          <w:rFonts w:ascii="Garamond" w:eastAsia="Arial Unicode MS" w:hAnsi="Garamond" w:cs="Tahoma"/>
          <w:i/>
        </w:rPr>
        <w:t xml:space="preserve"> </w:t>
      </w:r>
      <w:proofErr w:type="spellStart"/>
      <w:r w:rsidRPr="003126C4">
        <w:rPr>
          <w:rFonts w:ascii="Garamond" w:eastAsia="Arial Unicode MS" w:hAnsi="Garamond" w:cs="Tahoma"/>
          <w:i/>
        </w:rPr>
        <w:t>Act</w:t>
      </w:r>
      <w:proofErr w:type="spellEnd"/>
      <w:r w:rsidRPr="003126C4">
        <w:rPr>
          <w:rFonts w:ascii="Garamond" w:eastAsia="Arial Unicode MS" w:hAnsi="Garamond" w:cs="Tahoma"/>
          <w:i/>
        </w:rPr>
        <w:t xml:space="preserve"> 2010</w:t>
      </w:r>
      <w:r w:rsidRPr="003126C4">
        <w:rPr>
          <w:rFonts w:ascii="Garamond" w:eastAsia="Arial Unicode MS" w:hAnsi="Garamond" w:cs="Tahoma"/>
        </w:rPr>
        <w:t>, conforme aplicável, pela Emissora</w:t>
      </w:r>
      <w:r w:rsidRPr="003126C4">
        <w:rPr>
          <w:rFonts w:ascii="Garamond" w:hAnsi="Garamond" w:cs="Tahoma"/>
        </w:rPr>
        <w:t xml:space="preserve"> </w:t>
      </w:r>
      <w:r w:rsidRPr="003126C4">
        <w:rPr>
          <w:rFonts w:ascii="Garamond" w:eastAsia="Arial Unicode MS" w:hAnsi="Garamond" w:cs="Tahoma"/>
        </w:rPr>
        <w:t>e suas respectivas controladas;</w:t>
      </w:r>
      <w:r>
        <w:rPr>
          <w:rFonts w:ascii="Garamond" w:eastAsia="Arial Unicode MS" w:hAnsi="Garamond" w:cs="Tahoma"/>
        </w:rPr>
        <w:t xml:space="preserve"> </w:t>
      </w:r>
    </w:p>
    <w:p w14:paraId="22C43219" w14:textId="77777777" w:rsidR="0028150D" w:rsidRPr="00147B89" w:rsidRDefault="0028150D" w:rsidP="0028150D">
      <w:pPr>
        <w:tabs>
          <w:tab w:val="num" w:pos="0"/>
        </w:tabs>
        <w:spacing w:line="320" w:lineRule="exact"/>
        <w:ind w:left="709" w:hanging="709"/>
        <w:jc w:val="both"/>
        <w:rPr>
          <w:rFonts w:ascii="Garamond" w:hAnsi="Garamond"/>
          <w:b/>
        </w:rPr>
      </w:pPr>
    </w:p>
    <w:p w14:paraId="5BC2B06A" w14:textId="77777777" w:rsidR="0028150D" w:rsidRPr="002E44B8"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propriedades e para conduzir seus negócios</w:t>
      </w:r>
      <w:r>
        <w:rPr>
          <w:rFonts w:ascii="Garamond" w:hAnsi="Garamond" w:cs="Tahoma"/>
        </w:rPr>
        <w:t>;</w:t>
      </w:r>
    </w:p>
    <w:p w14:paraId="56F6A959" w14:textId="77777777" w:rsidR="0028150D" w:rsidRDefault="0028150D" w:rsidP="0028150D">
      <w:pPr>
        <w:pStyle w:val="PargrafodaLista"/>
        <w:rPr>
          <w:rFonts w:ascii="Garamond" w:hAnsi="Garamond" w:cs="Tahoma"/>
        </w:rPr>
      </w:pPr>
    </w:p>
    <w:p w14:paraId="4FCBA92D" w14:textId="77777777" w:rsidR="0028150D"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Pr>
          <w:rFonts w:ascii="Garamond" w:hAnsi="Garamond"/>
        </w:rPr>
        <w:t xml:space="preserve"> e</w:t>
      </w:r>
    </w:p>
    <w:p w14:paraId="53260820" w14:textId="77777777" w:rsidR="0028150D" w:rsidRDefault="0028150D" w:rsidP="0028150D">
      <w:pPr>
        <w:pStyle w:val="PargrafodaLista"/>
        <w:tabs>
          <w:tab w:val="num" w:pos="0"/>
        </w:tabs>
        <w:spacing w:line="320" w:lineRule="exact"/>
        <w:ind w:left="709" w:hanging="709"/>
        <w:rPr>
          <w:rFonts w:ascii="Garamond" w:hAnsi="Garamond"/>
        </w:rPr>
      </w:pPr>
    </w:p>
    <w:p w14:paraId="7512993A" w14:textId="77777777" w:rsidR="0028150D" w:rsidRDefault="0028150D" w:rsidP="0028150D">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esteja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p>
    <w:p w14:paraId="658D2B99" w14:textId="77777777" w:rsidR="0028150D" w:rsidRPr="003126C4" w:rsidRDefault="0028150D" w:rsidP="0028150D">
      <w:pPr>
        <w:spacing w:line="320" w:lineRule="exact"/>
      </w:pPr>
    </w:p>
    <w:p w14:paraId="73CE6B37" w14:textId="77777777" w:rsidR="0028150D" w:rsidRDefault="0028150D" w:rsidP="0028150D">
      <w:pPr>
        <w:pStyle w:val="Ttulo6"/>
        <w:numPr>
          <w:ilvl w:val="0"/>
          <w:numId w:val="67"/>
        </w:numPr>
        <w:spacing w:line="320" w:lineRule="exact"/>
        <w:ind w:left="0" w:firstLine="142"/>
        <w:jc w:val="center"/>
        <w:rPr>
          <w:rFonts w:ascii="Garamond" w:hAnsi="Garamond" w:cs="Tahoma"/>
          <w:smallCaps/>
          <w:sz w:val="24"/>
          <w:szCs w:val="24"/>
        </w:rPr>
      </w:pPr>
      <w:r w:rsidRPr="003126C4">
        <w:rPr>
          <w:rFonts w:ascii="Garamond" w:hAnsi="Garamond"/>
          <w:smallCaps/>
          <w:sz w:val="24"/>
          <w:szCs w:val="24"/>
        </w:rPr>
        <w:t>Cláusula VII</w:t>
      </w:r>
      <w:r>
        <w:rPr>
          <w:rFonts w:ascii="Garamond" w:hAnsi="Garamond"/>
          <w:smallCaps/>
          <w:sz w:val="24"/>
          <w:szCs w:val="24"/>
        </w:rPr>
        <w:t>I</w:t>
      </w:r>
      <w:r w:rsidRPr="003126C4">
        <w:rPr>
          <w:rFonts w:ascii="Garamond" w:hAnsi="Garamond"/>
          <w:smallCaps/>
          <w:sz w:val="24"/>
          <w:szCs w:val="24"/>
        </w:rPr>
        <w:t xml:space="preserve"> - Agente Fiduciário</w:t>
      </w:r>
    </w:p>
    <w:p w14:paraId="50F406A1" w14:textId="77777777" w:rsidR="0028150D" w:rsidRPr="002E44B8" w:rsidRDefault="0028150D" w:rsidP="0028150D">
      <w:pPr>
        <w:pStyle w:val="Ttulo6"/>
        <w:spacing w:line="320" w:lineRule="exact"/>
        <w:jc w:val="center"/>
        <w:rPr>
          <w:rFonts w:ascii="Garamond" w:hAnsi="Garamond"/>
          <w:sz w:val="24"/>
          <w:szCs w:val="24"/>
        </w:rPr>
      </w:pPr>
    </w:p>
    <w:p w14:paraId="3CAF2CD3" w14:textId="77777777" w:rsidR="0028150D" w:rsidRDefault="0028150D" w:rsidP="0028150D">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Do Agente Fiduciário</w:t>
      </w:r>
    </w:p>
    <w:p w14:paraId="2757686E" w14:textId="77777777" w:rsidR="0028150D" w:rsidRPr="003126C4" w:rsidRDefault="0028150D" w:rsidP="0028150D">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14:paraId="5F4E0C44"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Pr>
          <w:rFonts w:ascii="Garamond" w:hAnsi="Garamond"/>
          <w:b w:val="0"/>
          <w:sz w:val="24"/>
          <w:szCs w:val="24"/>
        </w:rPr>
        <w:t>Simplific Pavarini Distribuidora de Títulos e Valores Mobiliários Ltda.</w:t>
      </w:r>
      <w:r w:rsidRPr="003126C4">
        <w:rPr>
          <w:rFonts w:ascii="Garamond" w:hAnsi="Garamond"/>
          <w:b w:val="0"/>
          <w:sz w:val="24"/>
          <w:szCs w:val="24"/>
        </w:rPr>
        <w:t xml:space="preserve">, qualificada no preâmbulo desta Escritura de Emissão como Agente Fiduciário da Emissão, o qual, neste ato e pela melhor forma de direito, aceita a </w:t>
      </w:r>
      <w:r w:rsidRPr="003126C4">
        <w:rPr>
          <w:rFonts w:ascii="Garamond" w:hAnsi="Garamond"/>
          <w:b w:val="0"/>
          <w:sz w:val="24"/>
          <w:szCs w:val="24"/>
        </w:rPr>
        <w:lastRenderedPageBreak/>
        <w:t>nomeação para, nos termos da lei e desta Escritura de Emissão, representar os interesses da comunhão dos Debenturistas perante a Emissora</w:t>
      </w:r>
      <w:r>
        <w:rPr>
          <w:rFonts w:ascii="Garamond" w:hAnsi="Garamond"/>
          <w:b w:val="0"/>
          <w:sz w:val="24"/>
          <w:szCs w:val="24"/>
        </w:rPr>
        <w:t xml:space="preserve"> e</w:t>
      </w:r>
      <w:r w:rsidRPr="003126C4">
        <w:rPr>
          <w:rFonts w:ascii="Garamond" w:hAnsi="Garamond"/>
          <w:b w:val="0"/>
          <w:sz w:val="24"/>
          <w:szCs w:val="24"/>
        </w:rPr>
        <w:t xml:space="preserve"> as Acionistas. </w:t>
      </w:r>
    </w:p>
    <w:p w14:paraId="50397168" w14:textId="77777777" w:rsidR="0028150D" w:rsidRPr="003126C4" w:rsidRDefault="0028150D" w:rsidP="0028150D">
      <w:pPr>
        <w:spacing w:line="320" w:lineRule="exact"/>
      </w:pPr>
    </w:p>
    <w:p w14:paraId="46C0816A"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 nomeado na presente Escritura de Emissão declara, sob as penas da lei:</w:t>
      </w:r>
    </w:p>
    <w:p w14:paraId="6231A928" w14:textId="77777777" w:rsidR="0028150D" w:rsidRPr="003126C4" w:rsidRDefault="0028150D" w:rsidP="0028150D">
      <w:pPr>
        <w:spacing w:line="320" w:lineRule="exact"/>
      </w:pPr>
    </w:p>
    <w:p w14:paraId="263341B8" w14:textId="77777777" w:rsidR="0028150D" w:rsidRDefault="0028150D" w:rsidP="0028150D">
      <w:pPr>
        <w:numPr>
          <w:ilvl w:val="0"/>
          <w:numId w:val="85"/>
        </w:numPr>
        <w:tabs>
          <w:tab w:val="clear" w:pos="375"/>
        </w:tabs>
        <w:spacing w:line="320" w:lineRule="exact"/>
        <w:ind w:left="709" w:hanging="709"/>
        <w:jc w:val="both"/>
        <w:rPr>
          <w:rFonts w:ascii="Garamond" w:hAnsi="Garamond" w:cs="Tahoma"/>
        </w:rPr>
      </w:pPr>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Pr="003126C4">
        <w:rPr>
          <w:rFonts w:ascii="Garamond" w:hAnsi="Garamond" w:cs="Tahoma"/>
        </w:rPr>
        <w:t>;</w:t>
      </w:r>
    </w:p>
    <w:p w14:paraId="176CEFAF" w14:textId="77777777" w:rsidR="0028150D" w:rsidRPr="003126C4" w:rsidRDefault="0028150D" w:rsidP="0028150D">
      <w:pPr>
        <w:spacing w:line="320" w:lineRule="exact"/>
        <w:ind w:left="709"/>
        <w:jc w:val="both"/>
        <w:rPr>
          <w:rFonts w:ascii="Garamond" w:hAnsi="Garamond" w:cs="Tahoma"/>
        </w:rPr>
      </w:pPr>
    </w:p>
    <w:p w14:paraId="4933DD1F"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aceitar a função que lhe é conferida, assumindo integralmente os deveres e atribuições previstos na legislação específica e nesta Escritura de Emissão;</w:t>
      </w:r>
    </w:p>
    <w:p w14:paraId="65B6D237" w14:textId="77777777" w:rsidR="0028150D" w:rsidRDefault="0028150D" w:rsidP="0028150D">
      <w:pPr>
        <w:spacing w:line="320" w:lineRule="exact"/>
        <w:ind w:left="709"/>
        <w:jc w:val="both"/>
        <w:rPr>
          <w:rFonts w:ascii="Garamond" w:hAnsi="Garamond" w:cs="Tahoma"/>
        </w:rPr>
      </w:pPr>
    </w:p>
    <w:p w14:paraId="31AB6DA9"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conhecer e aceitar integralmente a presente Escritura de Emissão, todas as suas cláusulas e condições;</w:t>
      </w:r>
    </w:p>
    <w:p w14:paraId="189AB288" w14:textId="77777777" w:rsidR="0028150D" w:rsidRDefault="0028150D" w:rsidP="0028150D">
      <w:pPr>
        <w:spacing w:line="320" w:lineRule="exact"/>
        <w:ind w:left="709"/>
        <w:jc w:val="both"/>
        <w:rPr>
          <w:rFonts w:ascii="Garamond" w:hAnsi="Garamond" w:cs="Tahoma"/>
        </w:rPr>
      </w:pPr>
    </w:p>
    <w:p w14:paraId="01BFBF7C"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14:paraId="3421B4BD" w14:textId="77777777" w:rsidR="0028150D" w:rsidRDefault="0028150D" w:rsidP="0028150D">
      <w:pPr>
        <w:spacing w:line="320" w:lineRule="exact"/>
        <w:ind w:left="709"/>
        <w:jc w:val="both"/>
        <w:rPr>
          <w:rFonts w:ascii="Garamond" w:hAnsi="Garamond" w:cs="Tahoma"/>
        </w:rPr>
      </w:pPr>
    </w:p>
    <w:p w14:paraId="0C1F9573"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14:paraId="32B51EA4" w14:textId="77777777" w:rsidR="0028150D" w:rsidRDefault="0028150D" w:rsidP="0028150D">
      <w:pPr>
        <w:spacing w:line="320" w:lineRule="exact"/>
        <w:ind w:left="709"/>
        <w:jc w:val="both"/>
        <w:rPr>
          <w:rFonts w:ascii="Garamond" w:hAnsi="Garamond" w:cs="Tahoma"/>
        </w:rPr>
      </w:pPr>
    </w:p>
    <w:p w14:paraId="69654674"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satisfeitos todos os requisitos legais e as autorizações societárias necessários para tanto;</w:t>
      </w:r>
    </w:p>
    <w:p w14:paraId="6D4CB7EA" w14:textId="77777777" w:rsidR="0028150D" w:rsidRDefault="0028150D" w:rsidP="0028150D">
      <w:pPr>
        <w:spacing w:line="320" w:lineRule="exact"/>
        <w:ind w:left="709"/>
        <w:jc w:val="both"/>
        <w:rPr>
          <w:rFonts w:ascii="Garamond" w:hAnsi="Garamond" w:cs="Tahoma"/>
        </w:rPr>
      </w:pPr>
    </w:p>
    <w:p w14:paraId="33387BCD"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se encontrar em nenhuma das situações de conflito de interesse previstas no artigo 6º da Instrução CVM 583;</w:t>
      </w:r>
    </w:p>
    <w:p w14:paraId="18F2419D" w14:textId="77777777" w:rsidR="0028150D" w:rsidRDefault="0028150D" w:rsidP="0028150D">
      <w:pPr>
        <w:spacing w:line="320" w:lineRule="exact"/>
        <w:ind w:left="709"/>
        <w:jc w:val="both"/>
        <w:rPr>
          <w:rFonts w:ascii="Garamond" w:hAnsi="Garamond" w:cs="Tahoma"/>
        </w:rPr>
      </w:pPr>
    </w:p>
    <w:p w14:paraId="20CBEB38"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14:paraId="4A0B8C40" w14:textId="77777777" w:rsidR="0028150D" w:rsidRDefault="0028150D" w:rsidP="0028150D">
      <w:pPr>
        <w:spacing w:line="320" w:lineRule="exact"/>
        <w:ind w:left="709"/>
        <w:jc w:val="both"/>
        <w:rPr>
          <w:rFonts w:ascii="Garamond" w:hAnsi="Garamond" w:cs="Tahoma"/>
        </w:rPr>
      </w:pPr>
    </w:p>
    <w:p w14:paraId="381042F9"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14:paraId="62E62E7C" w14:textId="77777777" w:rsidR="0028150D" w:rsidRDefault="0028150D" w:rsidP="0028150D">
      <w:pPr>
        <w:spacing w:line="320" w:lineRule="exact"/>
        <w:ind w:left="709"/>
        <w:jc w:val="both"/>
        <w:rPr>
          <w:rFonts w:ascii="Garamond" w:hAnsi="Garamond" w:cs="Tahoma"/>
        </w:rPr>
      </w:pPr>
    </w:p>
    <w:p w14:paraId="339237B2"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que esta Escritura de Emissão constitui uma obrigação legal, válida, vinculativa e eficaz do Agente Fiduciário, exequível de acordo com os seus termos e condições;</w:t>
      </w:r>
    </w:p>
    <w:p w14:paraId="0B6F69AE" w14:textId="77777777" w:rsidR="0028150D" w:rsidRDefault="0028150D" w:rsidP="0028150D">
      <w:pPr>
        <w:spacing w:line="320" w:lineRule="exact"/>
        <w:ind w:left="709"/>
        <w:jc w:val="both"/>
        <w:rPr>
          <w:rFonts w:ascii="Garamond" w:hAnsi="Garamond" w:cs="Tahoma"/>
        </w:rPr>
      </w:pPr>
    </w:p>
    <w:p w14:paraId="4C35ECA9" w14:textId="77777777" w:rsidR="0028150D" w:rsidRPr="003126C4"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 xml:space="preserve">que a celebração desta Escritura de Emissão e o cumprimento de suas obrigações aqui previstas não infringem qualquer obrigação anteriormente assumida pelo Agente Fiduciário; </w:t>
      </w:r>
    </w:p>
    <w:p w14:paraId="4BC4EEED" w14:textId="77777777" w:rsidR="0028150D" w:rsidRDefault="0028150D" w:rsidP="0028150D">
      <w:pPr>
        <w:spacing w:line="320" w:lineRule="exact"/>
        <w:ind w:left="709"/>
        <w:jc w:val="both"/>
        <w:rPr>
          <w:rFonts w:ascii="Garamond" w:hAnsi="Garamond" w:cs="Tahoma"/>
        </w:rPr>
      </w:pPr>
    </w:p>
    <w:p w14:paraId="5D0EEAA3" w14:textId="77777777" w:rsidR="0028150D" w:rsidRPr="002562E3" w:rsidRDefault="0028150D" w:rsidP="0028150D">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r>
        <w:rPr>
          <w:rFonts w:ascii="Garamond" w:hAnsi="Garamond" w:cs="Tahoma"/>
        </w:rPr>
        <w:t xml:space="preserve"> e</w:t>
      </w:r>
    </w:p>
    <w:p w14:paraId="204C68AD" w14:textId="77777777" w:rsidR="0028150D" w:rsidRDefault="0028150D" w:rsidP="0028150D">
      <w:pPr>
        <w:pStyle w:val="PargrafodaLista"/>
        <w:spacing w:line="320" w:lineRule="exact"/>
        <w:rPr>
          <w:rFonts w:ascii="Garamond" w:hAnsi="Garamond" w:cs="Tahoma"/>
        </w:rPr>
      </w:pPr>
    </w:p>
    <w:p w14:paraId="2E58792F" w14:textId="77777777" w:rsidR="0028150D" w:rsidRPr="00E95D81" w:rsidRDefault="0028150D" w:rsidP="0028150D">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na data de assinatura da presente Escritura de Emissão, conforme organograma encaminhado pela Emissora, o Agente Fiduciário identificou que presta serviços de agente fiduciário nas seguintes emissões</w:t>
      </w:r>
      <w:r w:rsidRPr="00B75B33">
        <w:rPr>
          <w:rFonts w:ascii="Garamond" w:hAnsi="Garamond" w:cs="Tahoma"/>
        </w:rPr>
        <w:t xml:space="preserve">: </w:t>
      </w:r>
    </w:p>
    <w:p w14:paraId="132DCCBB" w14:textId="77777777" w:rsidR="0028150D" w:rsidRDefault="0028150D" w:rsidP="0028150D">
      <w:pPr>
        <w:pStyle w:val="PargrafodaLista"/>
        <w:rPr>
          <w:rFonts w:ascii="Garamond" w:hAnsi="Garamond" w:cs="Tahoma"/>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57B8297C"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3CE70"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E39AD9"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Empresa de Energia São Manoel S.A.</w:t>
            </w:r>
          </w:p>
        </w:tc>
      </w:tr>
      <w:tr w:rsidR="0028150D" w:rsidRPr="00F951C1" w14:paraId="5CA954E9"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C4BCB"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48B1B"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 ICVM 476</w:t>
            </w:r>
          </w:p>
        </w:tc>
      </w:tr>
      <w:tr w:rsidR="0028150D" w:rsidRPr="00F951C1" w14:paraId="04561844"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B6122"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A442D"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Quarta / Série Única</w:t>
            </w:r>
          </w:p>
        </w:tc>
      </w:tr>
      <w:tr w:rsidR="0028150D" w:rsidRPr="00F951C1" w14:paraId="755D1C05"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D98BB"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92855"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R$ 340.000.000,00</w:t>
            </w:r>
          </w:p>
        </w:tc>
      </w:tr>
      <w:tr w:rsidR="0028150D" w:rsidRPr="00F951C1" w14:paraId="5BF10DA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8CF2D"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emitida:</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09F6E"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340.000 debêntures</w:t>
            </w:r>
          </w:p>
        </w:tc>
      </w:tr>
      <w:tr w:rsidR="0028150D" w:rsidRPr="00F951C1" w14:paraId="1ECF3165"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4F56A"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7BD1F"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p>
        </w:tc>
      </w:tr>
      <w:tr w:rsidR="0028150D" w:rsidRPr="00F951C1" w14:paraId="25F22D41"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6AF16"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85BB"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15 de agosto de 2018</w:t>
            </w:r>
          </w:p>
        </w:tc>
      </w:tr>
      <w:tr w:rsidR="0028150D" w:rsidRPr="00F951C1" w14:paraId="2A3225F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ED3AE"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B9579"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 de junho de 2033</w:t>
            </w:r>
          </w:p>
        </w:tc>
      </w:tr>
      <w:tr w:rsidR="0028150D" w:rsidRPr="00F951C1" w14:paraId="1C6FCE3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64014"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51B93"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color w:val="000000"/>
                <w:sz w:val="22"/>
                <w:szCs w:val="22"/>
              </w:rPr>
              <w:t>IPCA + 7,3129% ao ano</w:t>
            </w:r>
          </w:p>
        </w:tc>
      </w:tr>
      <w:tr w:rsidR="0028150D" w:rsidRPr="00F951C1" w14:paraId="66A9D7C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6D88B"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E07B1"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14:paraId="1CC8F71E"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73"/>
        <w:gridCol w:w="5053"/>
      </w:tblGrid>
      <w:tr w:rsidR="0028150D" w:rsidRPr="00F951C1" w14:paraId="770FB5E2" w14:textId="77777777" w:rsidTr="005E56D3">
        <w:tc>
          <w:tcPr>
            <w:tcW w:w="2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D0859"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Emissora</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F61EFD"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Celesc Geração S.A.</w:t>
            </w:r>
          </w:p>
        </w:tc>
      </w:tr>
      <w:tr w:rsidR="0028150D" w:rsidRPr="00F951C1" w14:paraId="65A44D32"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1A779"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296EA"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Debêntures Simples/ ICVM 476</w:t>
            </w:r>
          </w:p>
        </w:tc>
      </w:tr>
      <w:tr w:rsidR="0028150D" w:rsidRPr="00F951C1" w14:paraId="1A283505"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26E39"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Número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729A"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Primeira / Única</w:t>
            </w:r>
          </w:p>
        </w:tc>
      </w:tr>
      <w:tr w:rsidR="0028150D" w:rsidRPr="00F951C1" w14:paraId="29E59C72"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6C7B4"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Valor da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7F16C"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R$150.000.000,00</w:t>
            </w:r>
          </w:p>
        </w:tc>
      </w:tr>
      <w:tr w:rsidR="0028150D" w:rsidRPr="00F951C1" w14:paraId="32E7A335"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F7D94"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Quantidade de valores mobiliários emitidos: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19180"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15.000</w:t>
            </w:r>
          </w:p>
        </w:tc>
      </w:tr>
      <w:tr w:rsidR="0028150D" w:rsidRPr="00F951C1" w14:paraId="46F0ED4E"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CFB92"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Espécie e garantias envolvidas: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C0FA5"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Com Garantia real, representada por cessão de direitos creditórios e garantia fidejussória, representada por fiança das Centrais Elétricas de Santa Catarina</w:t>
            </w:r>
          </w:p>
        </w:tc>
      </w:tr>
      <w:tr w:rsidR="0028150D" w:rsidRPr="00F951C1" w14:paraId="1BAC1891"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CA44D"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emissão: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7E514"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01/06/2018</w:t>
            </w:r>
          </w:p>
        </w:tc>
      </w:tr>
      <w:tr w:rsidR="0028150D" w:rsidRPr="00F951C1" w14:paraId="5D37FD43"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74686"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Data de vencimento: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93FF9"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01/06/2023</w:t>
            </w:r>
          </w:p>
        </w:tc>
      </w:tr>
      <w:tr w:rsidR="0028150D" w:rsidRPr="00F951C1" w14:paraId="3681D2B2"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BC9F5"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Taxa de Juros:</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F94F2"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Taxa DI + 2,50% a.a.</w:t>
            </w:r>
          </w:p>
        </w:tc>
      </w:tr>
      <w:tr w:rsidR="0028150D" w:rsidRPr="00F951C1" w14:paraId="663D739D" w14:textId="77777777" w:rsidTr="005E56D3">
        <w:tc>
          <w:tcPr>
            <w:tcW w:w="2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7CB4C8"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b/>
                <w:bCs/>
                <w:sz w:val="22"/>
                <w:szCs w:val="22"/>
              </w:rPr>
              <w:t>Inadimplementos no período:</w:t>
            </w:r>
          </w:p>
        </w:tc>
        <w:tc>
          <w:tcPr>
            <w:tcW w:w="2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02663" w14:textId="77777777" w:rsidR="0028150D" w:rsidRPr="00E95D81" w:rsidRDefault="0028150D" w:rsidP="005E56D3">
            <w:pPr>
              <w:spacing w:before="100" w:beforeAutospacing="1" w:after="100" w:afterAutospacing="1" w:line="240" w:lineRule="atLeast"/>
              <w:jc w:val="both"/>
              <w:rPr>
                <w:rFonts w:ascii="Garamond" w:hAnsi="Garamond"/>
                <w:sz w:val="22"/>
                <w:szCs w:val="22"/>
              </w:rPr>
            </w:pPr>
            <w:r w:rsidRPr="00E95D81">
              <w:rPr>
                <w:rFonts w:ascii="Garamond" w:hAnsi="Garamond"/>
                <w:sz w:val="22"/>
                <w:szCs w:val="22"/>
              </w:rPr>
              <w:t>Não houve</w:t>
            </w:r>
          </w:p>
        </w:tc>
      </w:tr>
    </w:tbl>
    <w:p w14:paraId="5E892B18" w14:textId="77777777" w:rsidR="0028150D" w:rsidRPr="00E95D81" w:rsidRDefault="0028150D" w:rsidP="0028150D">
      <w:pPr>
        <w:spacing w:before="140"/>
        <w:ind w:left="680" w:hanging="680"/>
        <w:rPr>
          <w:rFonts w:ascii="Garamond" w:hAnsi="Garamond"/>
          <w:color w:val="000000"/>
          <w:sz w:val="22"/>
          <w:szCs w:val="22"/>
        </w:rPr>
      </w:pPr>
      <w:r w:rsidRPr="00E95D81">
        <w:rPr>
          <w:rFonts w:ascii="Garamond" w:hAnsi="Garamond"/>
          <w:color w:val="000000"/>
          <w:sz w:val="22"/>
          <w:szCs w:val="22"/>
        </w:rPr>
        <w:t> </w:t>
      </w: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41737BB2"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47287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lastRenderedPageBreak/>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9050B"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29C09DA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D2985"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F0E7C3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28150D" w:rsidRPr="00F951C1" w14:paraId="13B5686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CEEAD"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70D48F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1297A2E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2F922"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2CC4C4B"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Oitava / Série Única</w:t>
            </w:r>
          </w:p>
        </w:tc>
      </w:tr>
      <w:tr w:rsidR="0028150D" w:rsidRPr="00F951C1" w14:paraId="11CB3F3C"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14099"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E280EC3"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R$ 500.000.000,00 (quinhentos milhões de reais).</w:t>
            </w:r>
          </w:p>
        </w:tc>
      </w:tr>
      <w:tr w:rsidR="0028150D" w:rsidRPr="00F951C1" w14:paraId="7711440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5A5F5"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3FC7495"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50.000 (cinquenta mil)</w:t>
            </w:r>
          </w:p>
        </w:tc>
      </w:tr>
      <w:tr w:rsidR="0028150D" w:rsidRPr="00F951C1" w14:paraId="7B834FCD"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BC0D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CD110E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28150D" w:rsidRPr="00F951C1" w14:paraId="197786C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9677A"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323A4D6"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08 de fevereiro de 2018</w:t>
            </w:r>
          </w:p>
        </w:tc>
      </w:tr>
      <w:tr w:rsidR="0028150D" w:rsidRPr="00F951C1" w14:paraId="119C34FB"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A3C6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16B6F5F"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08 de fevereiro de 2023</w:t>
            </w:r>
          </w:p>
        </w:tc>
      </w:tr>
      <w:tr w:rsidR="0028150D" w:rsidRPr="00F951C1" w14:paraId="6E11D8C5"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92DC5"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54DA07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117,30% da Taxa DI </w:t>
            </w:r>
          </w:p>
        </w:tc>
      </w:tr>
      <w:tr w:rsidR="0028150D" w:rsidRPr="00F951C1" w14:paraId="0C65DDE6"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F680"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8BE6CF0"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3AFE8890"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52119750"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C9C52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9CE532"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1150875A"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6C456"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B06DCC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28150D" w:rsidRPr="00F951C1" w14:paraId="3CDA96D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53EFE"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C2E7210"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47CF60F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9BDCD"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4533970"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Nona / Em Série Única</w:t>
            </w:r>
          </w:p>
        </w:tc>
      </w:tr>
      <w:tr w:rsidR="0028150D" w:rsidRPr="00F951C1" w14:paraId="516FE2DC"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7D76B"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2A00F19"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R$600.0000,00 (seiscentos milhões de reais)</w:t>
            </w:r>
          </w:p>
        </w:tc>
      </w:tr>
      <w:tr w:rsidR="0028150D" w:rsidRPr="00F951C1" w14:paraId="4E48A064"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F54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1F49016"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600.000 (seiscentas mil) Debêntures </w:t>
            </w:r>
          </w:p>
        </w:tc>
      </w:tr>
      <w:tr w:rsidR="0028150D" w:rsidRPr="00F951C1" w14:paraId="53CD4DD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DF4AB"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AE023E2"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28150D" w:rsidRPr="00F951C1" w14:paraId="02BD34B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F5E6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244C16C"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julho de 2018</w:t>
            </w:r>
          </w:p>
        </w:tc>
      </w:tr>
      <w:tr w:rsidR="0028150D" w:rsidRPr="00F951C1" w14:paraId="72680083"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AFF5B"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8432179"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julho de 2025</w:t>
            </w:r>
          </w:p>
        </w:tc>
      </w:tr>
      <w:tr w:rsidR="0028150D" w:rsidRPr="00F951C1" w14:paraId="406F9C5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88E7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6AE1BDB"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IPCA + 6,0352% a.a.</w:t>
            </w:r>
          </w:p>
        </w:tc>
      </w:tr>
      <w:tr w:rsidR="0028150D" w:rsidRPr="00F951C1" w14:paraId="30163B7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D9225"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D6C556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5FF36020"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6597AFF0"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BB920E"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DEE22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0FF7D075"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570FE"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E0C7BD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Companhia Energética De Pernambuco – CELPE</w:t>
            </w:r>
          </w:p>
        </w:tc>
      </w:tr>
      <w:tr w:rsidR="0028150D" w:rsidRPr="00F951C1" w14:paraId="3EEBEA4D"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4DAD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24B5440"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234ADFE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857A6"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89766A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Décima / Em Duas Séries</w:t>
            </w:r>
          </w:p>
        </w:tc>
      </w:tr>
      <w:tr w:rsidR="0028150D" w:rsidRPr="00F951C1" w14:paraId="7893E173"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D623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72D86A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R$500.0000,00 (quinhentos milhões de reais)</w:t>
            </w:r>
          </w:p>
        </w:tc>
      </w:tr>
      <w:tr w:rsidR="0028150D" w:rsidRPr="00F951C1" w14:paraId="488C4479"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CF3B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95F4FFC"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50.000 (cinquentas mil) Debêntures </w:t>
            </w:r>
          </w:p>
        </w:tc>
      </w:tr>
      <w:tr w:rsidR="0028150D" w:rsidRPr="00F951C1" w14:paraId="38EB554B"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BAC3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E79FCF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Quirografária, com garantia fidejussória na forma de fiança da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w:t>
            </w:r>
          </w:p>
        </w:tc>
      </w:tr>
      <w:tr w:rsidR="0028150D" w:rsidRPr="00F951C1" w14:paraId="7862F95A"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400DA"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111868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abril de 2019</w:t>
            </w:r>
          </w:p>
        </w:tc>
      </w:tr>
      <w:tr w:rsidR="0028150D" w:rsidRPr="00F951C1" w14:paraId="6E5C3D4B"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4EBC2"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FD520E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abril de 2024 da primeira série</w:t>
            </w:r>
            <w:r w:rsidRPr="00E95D81">
              <w:rPr>
                <w:rFonts w:ascii="Garamond" w:hAnsi="Garamond"/>
                <w:sz w:val="22"/>
                <w:szCs w:val="22"/>
              </w:rPr>
              <w:br/>
              <w:t>15 de abril de 2026 da primeira série</w:t>
            </w:r>
          </w:p>
        </w:tc>
      </w:tr>
      <w:tr w:rsidR="0028150D" w:rsidRPr="00F951C1" w14:paraId="11CB17D9"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85E5B"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D38A97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DI + 110,50% a.a. da primeira série</w:t>
            </w:r>
            <w:r w:rsidRPr="00E95D81">
              <w:rPr>
                <w:rFonts w:ascii="Garamond" w:hAnsi="Garamond"/>
                <w:sz w:val="22"/>
                <w:szCs w:val="22"/>
              </w:rPr>
              <w:br/>
              <w:t>DI + 112,75% a.a. da primeira série</w:t>
            </w:r>
          </w:p>
        </w:tc>
      </w:tr>
      <w:tr w:rsidR="0028150D" w:rsidRPr="00F951C1" w14:paraId="1C25DEF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EA7D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559ABF0"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73E6ABB3"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2403253B"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5DE4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DF595"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30962C16"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8029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lastRenderedPageBreak/>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947BFC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Teles Pires Participações S.A.</w:t>
            </w:r>
          </w:p>
        </w:tc>
      </w:tr>
      <w:tr w:rsidR="0028150D" w:rsidRPr="00F951C1" w14:paraId="4C9A8A6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113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B6E96C3"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6899ADF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BBFBF"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0B7DCA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Primeira</w:t>
            </w:r>
          </w:p>
        </w:tc>
      </w:tr>
      <w:tr w:rsidR="0028150D" w:rsidRPr="00F951C1" w14:paraId="2C0F7C44"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3C3C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D69B9F4"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R$650.000.000,00 (seiscentos e cinquenta milhões de reais).</w:t>
            </w:r>
          </w:p>
        </w:tc>
      </w:tr>
      <w:tr w:rsidR="0028150D" w:rsidRPr="00F951C1" w14:paraId="0F5931B5"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F002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5552AD6"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65.000 (sessenta e cinco mil) debêntures.</w:t>
            </w:r>
          </w:p>
        </w:tc>
      </w:tr>
      <w:tr w:rsidR="0028150D" w:rsidRPr="00F951C1" w14:paraId="11BBC2AA"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497AF"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5CC17D9"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Quirografária, com garantia adicional real e fidejussória.</w:t>
            </w:r>
          </w:p>
        </w:tc>
      </w:tr>
      <w:tr w:rsidR="0028150D" w:rsidRPr="00F951C1" w14:paraId="7C6FD45D"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7BDA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Garantia adicional real:</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EA2F3CC"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Cessão fiduciária de direitos creditórios sobre conta reserva.</w:t>
            </w:r>
          </w:p>
        </w:tc>
      </w:tr>
      <w:tr w:rsidR="0028150D" w:rsidRPr="00F951C1" w14:paraId="17AF968B"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2EC58"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Garantia fidejussória:</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1A1CFD9"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Fiança prestada pelas fiadoras </w:t>
            </w:r>
            <w:proofErr w:type="spellStart"/>
            <w:r w:rsidRPr="00E95D81">
              <w:rPr>
                <w:rFonts w:ascii="Garamond" w:hAnsi="Garamond"/>
                <w:sz w:val="22"/>
                <w:szCs w:val="22"/>
              </w:rPr>
              <w:t>Neoenergia</w:t>
            </w:r>
            <w:proofErr w:type="spellEnd"/>
            <w:r w:rsidRPr="00E95D81">
              <w:rPr>
                <w:rFonts w:ascii="Garamond" w:hAnsi="Garamond"/>
                <w:sz w:val="22"/>
                <w:szCs w:val="22"/>
              </w:rPr>
              <w:t xml:space="preserve"> S.A. e Centrais Elétricas Brasileiras S.A. </w:t>
            </w:r>
          </w:p>
        </w:tc>
      </w:tr>
      <w:tr w:rsidR="0028150D" w:rsidRPr="00F951C1" w14:paraId="6D8DD123"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1CC0"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86ECBD1"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30 de maio de 2012</w:t>
            </w:r>
          </w:p>
        </w:tc>
      </w:tr>
      <w:tr w:rsidR="0028150D" w:rsidRPr="00F951C1" w14:paraId="20F4CC29"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D1F1A"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ABF1E2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30 de maio de 2032</w:t>
            </w:r>
          </w:p>
        </w:tc>
      </w:tr>
      <w:tr w:rsidR="0028150D" w:rsidRPr="00F951C1" w14:paraId="6AD5D0C3"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8FC6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D074459"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Taxa DI </w:t>
            </w:r>
            <w:r w:rsidRPr="00E95D81">
              <w:rPr>
                <w:rFonts w:ascii="Garamond" w:hAnsi="Garamond"/>
                <w:i/>
                <w:iCs/>
                <w:sz w:val="22"/>
                <w:szCs w:val="22"/>
              </w:rPr>
              <w:t>Over</w:t>
            </w:r>
            <w:r w:rsidRPr="00E95D81">
              <w:rPr>
                <w:rFonts w:ascii="Garamond" w:hAnsi="Garamond"/>
                <w:sz w:val="22"/>
                <w:szCs w:val="22"/>
              </w:rPr>
              <w:t xml:space="preserve"> + 0,7% a.a.</w:t>
            </w:r>
          </w:p>
        </w:tc>
      </w:tr>
      <w:tr w:rsidR="0028150D" w:rsidRPr="00F951C1" w14:paraId="50AECBD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6BF2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8D00DD1"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5CCDCFF0"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186FC8D7"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F212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87FE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700A51DF"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8A6C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6A26BB2"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Interligação Elétrica do Madeira S.A.</w:t>
            </w:r>
          </w:p>
        </w:tc>
      </w:tr>
      <w:tr w:rsidR="0028150D" w:rsidRPr="00F951C1" w14:paraId="7AE6E9F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3B96B"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F1D1CC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201AF94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BA95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F8C3004"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Segunda</w:t>
            </w:r>
          </w:p>
        </w:tc>
      </w:tr>
      <w:tr w:rsidR="0028150D" w:rsidRPr="00F951C1" w14:paraId="196F0F7A"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8C00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74B93B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R$350.000.000,00 (trezentos e cinquenta milhões de reais).</w:t>
            </w:r>
          </w:p>
        </w:tc>
      </w:tr>
      <w:tr w:rsidR="0028150D" w:rsidRPr="00F951C1" w14:paraId="5FD717D3"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18B0B"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A30090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35.000 (trinta e cinco mil) debêntures.</w:t>
            </w:r>
          </w:p>
        </w:tc>
      </w:tr>
      <w:tr w:rsidR="0028150D" w:rsidRPr="00F951C1" w14:paraId="4C3DDF9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E20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B21015B"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Quirografária, com garantias adicionais reais e fidejussórias.</w:t>
            </w:r>
          </w:p>
        </w:tc>
      </w:tr>
      <w:tr w:rsidR="0028150D" w:rsidRPr="00F951C1" w14:paraId="00D7FC95"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79465"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Garantias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9C4E02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Penhor de Ações, Cessão Fiduciária, Fiança da Eletrobrás e CTEEP</w:t>
            </w:r>
          </w:p>
        </w:tc>
      </w:tr>
      <w:tr w:rsidR="0028150D" w:rsidRPr="00F951C1" w14:paraId="68DB974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8D62"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B99DDB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18 de março de 2013</w:t>
            </w:r>
          </w:p>
        </w:tc>
      </w:tr>
      <w:tr w:rsidR="0028150D" w:rsidRPr="00F951C1" w14:paraId="409E4DB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6C0C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45D76A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18 de março de 2025</w:t>
            </w:r>
          </w:p>
        </w:tc>
      </w:tr>
      <w:tr w:rsidR="0028150D" w:rsidRPr="00F951C1" w14:paraId="6E750B6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77BE9"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3F94FB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Taxa IPCA + 5,50% a.a.</w:t>
            </w:r>
          </w:p>
        </w:tc>
      </w:tr>
      <w:tr w:rsidR="0028150D" w:rsidRPr="00F951C1" w14:paraId="10412FED"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3776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647EC4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2FD8446E"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0C60D7D9"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C605AF"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4B642"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0A4333F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55973"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18584C4" w14:textId="77777777" w:rsidR="0028150D" w:rsidRPr="00E95D81" w:rsidRDefault="0028150D" w:rsidP="005E56D3">
            <w:pPr>
              <w:spacing w:before="100" w:beforeAutospacing="1"/>
              <w:rPr>
                <w:rFonts w:ascii="Garamond" w:hAnsi="Garamond"/>
                <w:sz w:val="22"/>
                <w:szCs w:val="22"/>
              </w:rPr>
            </w:pPr>
            <w:proofErr w:type="spellStart"/>
            <w:r w:rsidRPr="00E95D81">
              <w:rPr>
                <w:rFonts w:ascii="Garamond" w:hAnsi="Garamond"/>
                <w:sz w:val="22"/>
                <w:szCs w:val="22"/>
              </w:rPr>
              <w:t>Enerpeixe</w:t>
            </w:r>
            <w:proofErr w:type="spellEnd"/>
            <w:r w:rsidRPr="00E95D81">
              <w:rPr>
                <w:rFonts w:ascii="Garamond" w:hAnsi="Garamond"/>
                <w:sz w:val="22"/>
                <w:szCs w:val="22"/>
              </w:rPr>
              <w:t xml:space="preserve"> S.A.</w:t>
            </w:r>
          </w:p>
        </w:tc>
      </w:tr>
      <w:tr w:rsidR="0028150D" w:rsidRPr="00F951C1" w14:paraId="582B877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C44C5"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0571773"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27276C8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8E7A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FDAC795"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Terceira / Única</w:t>
            </w:r>
          </w:p>
        </w:tc>
      </w:tr>
      <w:tr w:rsidR="0028150D" w:rsidRPr="00F951C1" w14:paraId="216056C9"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693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F80F5B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R$ 255.0000,00 (duzentos e cinquenta e cinco milhões de reais)</w:t>
            </w:r>
          </w:p>
        </w:tc>
      </w:tr>
      <w:tr w:rsidR="0028150D" w:rsidRPr="00F951C1" w14:paraId="3A5ABED3"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31EB"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7FDB021"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255.000 (duzentos e cinquenta e cinco mil) Debêntures </w:t>
            </w:r>
          </w:p>
        </w:tc>
      </w:tr>
      <w:tr w:rsidR="0028150D" w:rsidRPr="00F951C1" w14:paraId="20590EDB"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7808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5EA15F5"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Quirografária.</w:t>
            </w:r>
          </w:p>
        </w:tc>
      </w:tr>
      <w:tr w:rsidR="0028150D" w:rsidRPr="00F951C1" w14:paraId="57ADA62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B998A"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35DFC8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23 de novembro de 2018</w:t>
            </w:r>
          </w:p>
        </w:tc>
      </w:tr>
      <w:tr w:rsidR="0028150D" w:rsidRPr="00F951C1" w14:paraId="4B65DE35"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B06B9"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6CDACA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23 de novembro de 2023</w:t>
            </w:r>
          </w:p>
        </w:tc>
      </w:tr>
      <w:tr w:rsidR="0028150D" w:rsidRPr="00F951C1" w14:paraId="0022BCEA"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A7930"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2D7E96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112,48% DI</w:t>
            </w:r>
          </w:p>
        </w:tc>
      </w:tr>
      <w:tr w:rsidR="0028150D" w:rsidRPr="00F951C1" w14:paraId="59889081"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606F8"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lastRenderedPageBreak/>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5362726"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671C8B70"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2BC19796"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E3B1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D3D9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63D94214"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1306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609DFBE" w14:textId="77777777" w:rsidR="0028150D" w:rsidRPr="00E95D81" w:rsidRDefault="0028150D" w:rsidP="005E56D3">
            <w:pPr>
              <w:spacing w:before="100" w:beforeAutospacing="1"/>
              <w:rPr>
                <w:rFonts w:ascii="Garamond" w:hAnsi="Garamond"/>
                <w:sz w:val="22"/>
                <w:szCs w:val="22"/>
              </w:rPr>
            </w:pPr>
            <w:proofErr w:type="spellStart"/>
            <w:r w:rsidRPr="00E95D81">
              <w:rPr>
                <w:rFonts w:ascii="Garamond" w:hAnsi="Garamond"/>
                <w:sz w:val="22"/>
                <w:szCs w:val="22"/>
              </w:rPr>
              <w:t>Energisa</w:t>
            </w:r>
            <w:proofErr w:type="spellEnd"/>
            <w:r w:rsidRPr="00E95D81">
              <w:rPr>
                <w:rFonts w:ascii="Garamond" w:hAnsi="Garamond"/>
                <w:sz w:val="22"/>
                <w:szCs w:val="22"/>
              </w:rPr>
              <w:t xml:space="preserve"> S.A.</w:t>
            </w:r>
          </w:p>
        </w:tc>
      </w:tr>
      <w:tr w:rsidR="0028150D" w:rsidRPr="00F951C1" w14:paraId="4EF4DB63"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8F31A"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822ED42"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4C3AD20D"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139B6"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85FBF4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Sétima / Única</w:t>
            </w:r>
          </w:p>
        </w:tc>
      </w:tr>
      <w:tr w:rsidR="0028150D" w:rsidRPr="00F951C1" w14:paraId="4ACC9C14"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917D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73441C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R$ 1.000.002.000,00 (um bilhão e dois mil reais)</w:t>
            </w:r>
          </w:p>
        </w:tc>
      </w:tr>
      <w:tr w:rsidR="0028150D" w:rsidRPr="00F951C1" w14:paraId="075209BB"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C7FDD"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7711F78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166.667 para cada uma das séries </w:t>
            </w:r>
          </w:p>
        </w:tc>
      </w:tr>
      <w:tr w:rsidR="0028150D" w:rsidRPr="00F951C1" w14:paraId="34DD2197"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BFF02"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B82D2C9"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Garantia Real e Fidejussória, com Penhor de Ações e Carta de Fiança, respectivamente</w:t>
            </w:r>
          </w:p>
        </w:tc>
      </w:tr>
      <w:tr w:rsidR="0028150D" w:rsidRPr="00F951C1" w14:paraId="6DB44FD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E7D0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DEED02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agosto de 2015</w:t>
            </w:r>
          </w:p>
        </w:tc>
      </w:tr>
      <w:tr w:rsidR="0028150D" w:rsidRPr="00F951C1" w14:paraId="3012EB06"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8E079"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778604C"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agosto de 2020 – 1ª Série</w:t>
            </w:r>
            <w:r w:rsidRPr="00E95D81">
              <w:rPr>
                <w:rFonts w:ascii="Garamond" w:hAnsi="Garamond"/>
                <w:sz w:val="22"/>
                <w:szCs w:val="22"/>
              </w:rPr>
              <w:br/>
              <w:t xml:space="preserve">15 de agosto de 2021 – 2ª Série </w:t>
            </w:r>
            <w:r w:rsidRPr="00E95D81">
              <w:rPr>
                <w:rFonts w:ascii="Garamond" w:hAnsi="Garamond"/>
                <w:sz w:val="22"/>
                <w:szCs w:val="22"/>
              </w:rPr>
              <w:br/>
              <w:t>15 de agosto de 2022 – 3ª Série</w:t>
            </w:r>
            <w:r w:rsidRPr="00E95D81">
              <w:rPr>
                <w:rFonts w:ascii="Garamond" w:hAnsi="Garamond"/>
                <w:sz w:val="22"/>
                <w:szCs w:val="22"/>
              </w:rPr>
              <w:br/>
              <w:t>15 de agosto de 2020 – 4ª Série</w:t>
            </w:r>
            <w:r w:rsidRPr="00E95D81">
              <w:rPr>
                <w:rFonts w:ascii="Garamond" w:hAnsi="Garamond"/>
                <w:sz w:val="22"/>
                <w:szCs w:val="22"/>
              </w:rPr>
              <w:br/>
              <w:t>15 de agosto de 2021 – 5ª Série</w:t>
            </w:r>
            <w:r w:rsidRPr="00E95D81">
              <w:rPr>
                <w:rFonts w:ascii="Garamond" w:hAnsi="Garamond"/>
                <w:sz w:val="22"/>
                <w:szCs w:val="22"/>
              </w:rPr>
              <w:br/>
              <w:t>15 de agosto de 2022 – 6ª Série</w:t>
            </w:r>
          </w:p>
        </w:tc>
      </w:tr>
      <w:tr w:rsidR="0028150D" w:rsidRPr="00F951C1" w14:paraId="53D26F4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F0D7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24532C1"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1ª - 2ª e 3ª Séries: IPCA+7,5% a.a. - até 29/06/2016</w:t>
            </w:r>
            <w:r w:rsidRPr="00E95D81">
              <w:rPr>
                <w:rFonts w:ascii="Garamond" w:hAnsi="Garamond"/>
                <w:sz w:val="22"/>
                <w:szCs w:val="22"/>
              </w:rPr>
              <w:br/>
              <w:t>IPCA+8,75% a.a.- a partir de 30/06/2016, conforme AGD de 30/06/2016</w:t>
            </w:r>
          </w:p>
          <w:p w14:paraId="33B8CE63"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4ª - 5ª e 6ª Séries:IPCA+9,0% a.a. - até 29/06/2016</w:t>
            </w:r>
            <w:r w:rsidRPr="00E95D81">
              <w:rPr>
                <w:rFonts w:ascii="Garamond" w:hAnsi="Garamond"/>
                <w:sz w:val="22"/>
                <w:szCs w:val="22"/>
              </w:rPr>
              <w:br/>
              <w:t>IPCA+10,25% a.a. - a partir de 30/06/2016, conforme AGD de 30/06/2016</w:t>
            </w:r>
          </w:p>
        </w:tc>
      </w:tr>
      <w:tr w:rsidR="0028150D" w:rsidRPr="00F951C1" w14:paraId="40537806"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DF70"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842A8D3"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5D30620F"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6EF3D6DE"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2EB829"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BC726"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3088254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6E93A"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1AE232C"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AES Tietê Energia S.A.</w:t>
            </w:r>
          </w:p>
        </w:tc>
      </w:tr>
      <w:tr w:rsidR="0028150D" w:rsidRPr="00F951C1" w14:paraId="17A1265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BDE66"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C5FF0A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51B2CDFF"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8BD5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D953F86"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Sétima / Em Duas Séries</w:t>
            </w:r>
          </w:p>
        </w:tc>
      </w:tr>
      <w:tr w:rsidR="0028150D" w:rsidRPr="00F951C1" w14:paraId="73F781AA"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931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C37CE71"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R$ 1.250.0000,00 (um bilhão e duzentos e cinquenta milhões de reais)</w:t>
            </w:r>
          </w:p>
        </w:tc>
      </w:tr>
      <w:tr w:rsidR="0028150D" w:rsidRPr="00F951C1" w14:paraId="2DCF470D"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654EF"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465508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1.250.000 (um milhão duzentos e cinquentas mil) Debêntures, sendo:</w:t>
            </w:r>
            <w:r w:rsidRPr="00E95D81">
              <w:rPr>
                <w:rFonts w:ascii="Garamond" w:hAnsi="Garamond"/>
                <w:sz w:val="22"/>
                <w:szCs w:val="22"/>
              </w:rPr>
              <w:br/>
              <w:t>500.000 (quinhentas mil debentures) da 1ª Série</w:t>
            </w:r>
            <w:r w:rsidRPr="00E95D81">
              <w:rPr>
                <w:rFonts w:ascii="Garamond" w:hAnsi="Garamond"/>
                <w:sz w:val="22"/>
                <w:szCs w:val="22"/>
              </w:rPr>
              <w:br/>
              <w:t>750.000 (setecentas mil debentures) da 2ª Série</w:t>
            </w:r>
          </w:p>
        </w:tc>
      </w:tr>
      <w:tr w:rsidR="0028150D" w:rsidRPr="00F951C1" w14:paraId="6E3E6079"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88CE"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7BDFA7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Quirografária</w:t>
            </w:r>
          </w:p>
        </w:tc>
      </w:tr>
      <w:tr w:rsidR="0028150D" w:rsidRPr="00F951C1" w14:paraId="7168689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7F97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EFA3FA4"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fevereiro de 2018</w:t>
            </w:r>
          </w:p>
        </w:tc>
      </w:tr>
      <w:tr w:rsidR="0028150D" w:rsidRPr="00F951C1" w14:paraId="0187770F"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260C5"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DC74AA6"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15 de fevereiro de 2020 da 1ª série</w:t>
            </w:r>
            <w:r w:rsidRPr="00E95D81">
              <w:rPr>
                <w:rFonts w:ascii="Garamond" w:hAnsi="Garamond"/>
                <w:sz w:val="22"/>
                <w:szCs w:val="22"/>
              </w:rPr>
              <w:br/>
              <w:t>15 de fevereiro de 2023 da 2ª série</w:t>
            </w:r>
          </w:p>
        </w:tc>
      </w:tr>
      <w:tr w:rsidR="0028150D" w:rsidRPr="00F951C1" w14:paraId="5DC0276A"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F292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2609B70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DI + 0,52% aa - 1ª Série</w:t>
            </w:r>
            <w:r w:rsidRPr="00E95D81">
              <w:rPr>
                <w:rFonts w:ascii="Garamond" w:hAnsi="Garamond"/>
                <w:sz w:val="22"/>
                <w:szCs w:val="22"/>
              </w:rPr>
              <w:br/>
              <w:t>DI + 1,30% aa - 2ª Série</w:t>
            </w:r>
          </w:p>
        </w:tc>
      </w:tr>
      <w:tr w:rsidR="0028150D" w:rsidRPr="00F951C1" w14:paraId="17A4BA6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087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F1299D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2590C1F7" w14:textId="77777777" w:rsidR="0028150D" w:rsidRPr="00E95D81" w:rsidRDefault="0028150D" w:rsidP="0028150D">
      <w:pPr>
        <w:rPr>
          <w:rFonts w:ascii="Garamond" w:hAnsi="Garamond"/>
          <w:sz w:val="22"/>
          <w:szCs w:val="22"/>
        </w:rPr>
      </w:pPr>
    </w:p>
    <w:tbl>
      <w:tblPr>
        <w:tblW w:w="5000" w:type="pct"/>
        <w:tblCellMar>
          <w:left w:w="0" w:type="dxa"/>
          <w:right w:w="0" w:type="dxa"/>
        </w:tblCellMar>
        <w:tblLook w:val="04A0" w:firstRow="1" w:lastRow="0" w:firstColumn="1" w:lastColumn="0" w:noHBand="0" w:noVBand="1"/>
      </w:tblPr>
      <w:tblGrid>
        <w:gridCol w:w="3554"/>
        <w:gridCol w:w="5072"/>
      </w:tblGrid>
      <w:tr w:rsidR="0028150D" w:rsidRPr="00F951C1" w14:paraId="6F86B434" w14:textId="77777777" w:rsidTr="005E56D3">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6DD674"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Natureza dos serviços:</w:t>
            </w:r>
          </w:p>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C9030C"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Agente Fiduciário</w:t>
            </w:r>
          </w:p>
        </w:tc>
      </w:tr>
      <w:tr w:rsidR="0028150D" w:rsidRPr="00F951C1" w14:paraId="10E7ED02"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C2EB9"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lastRenderedPageBreak/>
              <w:t>Denominação da companhia ofertante:</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7591E30"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Lajeado Energia S.A.</w:t>
            </w:r>
          </w:p>
        </w:tc>
      </w:tr>
      <w:tr w:rsidR="0028150D" w:rsidRPr="00F951C1" w14:paraId="54BB8E6E"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29D7"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25DD4D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Debêntures simples</w:t>
            </w:r>
          </w:p>
        </w:tc>
      </w:tr>
      <w:tr w:rsidR="0028150D" w:rsidRPr="00F951C1" w14:paraId="4CC77F60"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E6A1"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Número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3FC39211"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Terceira / Única</w:t>
            </w:r>
          </w:p>
        </w:tc>
      </w:tr>
      <w:tr w:rsidR="0028150D" w:rsidRPr="00F951C1" w14:paraId="4CFDC53F"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E609E"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Valor da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517D3F9A"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R$ 100.0000,00 (cem milhões de reais)</w:t>
            </w:r>
          </w:p>
        </w:tc>
      </w:tr>
      <w:tr w:rsidR="0028150D" w:rsidRPr="00F951C1" w14:paraId="2802184D"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4D49C"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Quantidade de valores mobiliários emitidos: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08DD2C88"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100.000 (cem mil) Debêntures </w:t>
            </w:r>
          </w:p>
        </w:tc>
      </w:tr>
      <w:tr w:rsidR="0028150D" w:rsidRPr="00F951C1" w14:paraId="04312418"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B12F8"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Espécie e garantias envolvidas: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DC39B7E"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Quirografária.</w:t>
            </w:r>
          </w:p>
        </w:tc>
      </w:tr>
      <w:tr w:rsidR="0028150D" w:rsidRPr="00F951C1" w14:paraId="267507A6"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4ECF"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Data de emissão: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6D64DD7"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14 de novembro de 2018</w:t>
            </w:r>
          </w:p>
        </w:tc>
      </w:tr>
      <w:tr w:rsidR="0028150D" w:rsidRPr="00F951C1" w14:paraId="535BB97B"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33D46"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 xml:space="preserve">Data de vencimento: </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61429BB1"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20 de outubro de 2022</w:t>
            </w:r>
          </w:p>
        </w:tc>
      </w:tr>
      <w:tr w:rsidR="0028150D" w:rsidRPr="00F951C1" w14:paraId="699B0349"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77E8"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Taxa de Juros:</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4AEFB90D"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 xml:space="preserve">109,25% DI </w:t>
            </w:r>
          </w:p>
        </w:tc>
      </w:tr>
      <w:tr w:rsidR="0028150D" w:rsidRPr="00F951C1" w14:paraId="3D0D416C" w14:textId="77777777" w:rsidTr="005E56D3">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9EB78" w14:textId="77777777" w:rsidR="0028150D" w:rsidRPr="00E95D81" w:rsidRDefault="0028150D" w:rsidP="005E56D3">
            <w:pPr>
              <w:spacing w:before="100" w:beforeAutospacing="1"/>
              <w:rPr>
                <w:rFonts w:ascii="Garamond" w:hAnsi="Garamond"/>
                <w:b/>
                <w:sz w:val="22"/>
                <w:szCs w:val="22"/>
              </w:rPr>
            </w:pPr>
            <w:r w:rsidRPr="00E95D81">
              <w:rPr>
                <w:rFonts w:ascii="Garamond" w:hAnsi="Garamond"/>
                <w:b/>
                <w:sz w:val="22"/>
                <w:szCs w:val="22"/>
              </w:rPr>
              <w:t>Inadimplementos no período:</w:t>
            </w:r>
          </w:p>
        </w:tc>
        <w:tc>
          <w:tcPr>
            <w:tcW w:w="2940" w:type="pct"/>
            <w:tcBorders>
              <w:top w:val="nil"/>
              <w:left w:val="nil"/>
              <w:bottom w:val="single" w:sz="8" w:space="0" w:color="auto"/>
              <w:right w:val="single" w:sz="8" w:space="0" w:color="auto"/>
            </w:tcBorders>
            <w:tcMar>
              <w:top w:w="0" w:type="dxa"/>
              <w:left w:w="108" w:type="dxa"/>
              <w:bottom w:w="0" w:type="dxa"/>
              <w:right w:w="108" w:type="dxa"/>
            </w:tcMar>
            <w:hideMark/>
          </w:tcPr>
          <w:p w14:paraId="152B66A3" w14:textId="77777777" w:rsidR="0028150D" w:rsidRPr="00E95D81" w:rsidRDefault="0028150D" w:rsidP="005E56D3">
            <w:pPr>
              <w:spacing w:before="100" w:beforeAutospacing="1"/>
              <w:rPr>
                <w:rFonts w:ascii="Garamond" w:hAnsi="Garamond"/>
                <w:sz w:val="22"/>
                <w:szCs w:val="22"/>
              </w:rPr>
            </w:pPr>
            <w:r w:rsidRPr="00E95D81">
              <w:rPr>
                <w:rFonts w:ascii="Garamond" w:hAnsi="Garamond"/>
                <w:sz w:val="22"/>
                <w:szCs w:val="22"/>
              </w:rPr>
              <w:t>Não houve</w:t>
            </w:r>
          </w:p>
        </w:tc>
      </w:tr>
    </w:tbl>
    <w:p w14:paraId="4093ADA4" w14:textId="77777777" w:rsidR="0028150D" w:rsidRDefault="0028150D" w:rsidP="0028150D">
      <w:pPr>
        <w:tabs>
          <w:tab w:val="num" w:pos="851"/>
        </w:tabs>
        <w:spacing w:line="320" w:lineRule="exact"/>
        <w:ind w:left="709"/>
        <w:jc w:val="both"/>
        <w:rPr>
          <w:rFonts w:ascii="Garamond" w:hAnsi="Garamond" w:cs="Tahoma"/>
        </w:rPr>
      </w:pPr>
    </w:p>
    <w:p w14:paraId="7C794B82" w14:textId="77777777" w:rsidR="0028150D" w:rsidRPr="00EE2D13"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14:paraId="5452BFBF" w14:textId="77777777" w:rsidR="0028150D" w:rsidRPr="003126C4" w:rsidRDefault="0028150D" w:rsidP="0028150D">
      <w:pPr>
        <w:pStyle w:val="Ttulo6"/>
        <w:spacing w:line="320" w:lineRule="exact"/>
        <w:jc w:val="both"/>
        <w:rPr>
          <w:rFonts w:ascii="Garamond" w:hAnsi="Garamond"/>
          <w:sz w:val="24"/>
          <w:szCs w:val="24"/>
        </w:rPr>
      </w:pPr>
    </w:p>
    <w:p w14:paraId="0592F69B" w14:textId="77777777" w:rsidR="0028150D" w:rsidRDefault="0028150D" w:rsidP="0028150D">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14:paraId="720B4137" w14:textId="77777777" w:rsidR="0028150D" w:rsidRPr="003126C4" w:rsidRDefault="0028150D" w:rsidP="0028150D">
      <w:pPr>
        <w:spacing w:line="320" w:lineRule="exact"/>
      </w:pPr>
    </w:p>
    <w:p w14:paraId="34D1E1ED" w14:textId="77777777" w:rsidR="0028150D" w:rsidRDefault="0028150D" w:rsidP="0028150D">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Pr>
          <w:rFonts w:ascii="Garamond" w:hAnsi="Garamond"/>
          <w:b w:val="0"/>
          <w:sz w:val="24"/>
          <w:szCs w:val="24"/>
        </w:rPr>
        <w:t>13.000,00</w:t>
      </w:r>
      <w:r w:rsidRPr="00E660CA">
        <w:rPr>
          <w:rFonts w:ascii="Garamond" w:hAnsi="Garamond"/>
          <w:b w:val="0"/>
          <w:sz w:val="24"/>
          <w:szCs w:val="24"/>
        </w:rPr>
        <w:t xml:space="preserve"> (</w:t>
      </w:r>
      <w:r>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Pr>
          <w:rFonts w:ascii="Garamond" w:hAnsi="Garamond"/>
          <w:b w:val="0"/>
          <w:sz w:val="24"/>
          <w:szCs w:val="24"/>
        </w:rPr>
        <w:t xml:space="preserve"> parcelas anuais</w:t>
      </w:r>
      <w:r w:rsidRPr="003126C4">
        <w:rPr>
          <w:rFonts w:ascii="Garamond" w:hAnsi="Garamond"/>
          <w:b w:val="0"/>
          <w:sz w:val="24"/>
          <w:szCs w:val="24"/>
        </w:rPr>
        <w:t xml:space="preserve">, no dia </w:t>
      </w:r>
      <w:r>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 anual será devida ainda que a Emissão não seja integralizada, a títulos de estruturação e implantação.</w:t>
      </w:r>
    </w:p>
    <w:p w14:paraId="72D5202E" w14:textId="77777777" w:rsidR="0028150D" w:rsidRPr="003126C4" w:rsidRDefault="0028150D" w:rsidP="0028150D">
      <w:pPr>
        <w:spacing w:line="320" w:lineRule="exact"/>
      </w:pPr>
    </w:p>
    <w:p w14:paraId="754071CE" w14:textId="77777777" w:rsidR="0028150D" w:rsidRDefault="0028150D" w:rsidP="0028150D">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Pr>
          <w:rFonts w:ascii="Garamond" w:hAnsi="Garamond"/>
          <w:b w:val="0"/>
          <w:sz w:val="24"/>
          <w:szCs w:val="24"/>
        </w:rPr>
        <w:t xml:space="preserve">percentual </w:t>
      </w:r>
      <w:r w:rsidRPr="003126C4">
        <w:rPr>
          <w:rFonts w:ascii="Garamond" w:hAnsi="Garamond"/>
          <w:b w:val="0"/>
          <w:sz w:val="24"/>
          <w:szCs w:val="24"/>
        </w:rPr>
        <w:t xml:space="preserve">acumulada do </w:t>
      </w:r>
      <w:r>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sua utilização, pelo índice que vier a substituí-lo, a partir da data do primeiro pagamento, até as datas de pagamento seguintes, calculadas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Pr>
          <w:rFonts w:ascii="Garamond" w:hAnsi="Garamond"/>
          <w:b w:val="0"/>
          <w:sz w:val="24"/>
          <w:szCs w:val="24"/>
        </w:rPr>
        <w:t>, se necessário</w:t>
      </w:r>
      <w:r w:rsidRPr="003126C4">
        <w:rPr>
          <w:rFonts w:ascii="Garamond" w:hAnsi="Garamond"/>
          <w:b w:val="0"/>
          <w:sz w:val="24"/>
          <w:szCs w:val="24"/>
        </w:rPr>
        <w:t>.</w:t>
      </w:r>
    </w:p>
    <w:p w14:paraId="445AD7A8" w14:textId="77777777" w:rsidR="0028150D" w:rsidRPr="003126C4" w:rsidRDefault="0028150D" w:rsidP="0028150D">
      <w:pPr>
        <w:spacing w:line="320" w:lineRule="exact"/>
      </w:pPr>
    </w:p>
    <w:p w14:paraId="6C10308E" w14:textId="77777777" w:rsidR="0028150D" w:rsidRDefault="0028150D" w:rsidP="0028150D">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Pr>
          <w:rFonts w:ascii="Garamond" w:hAnsi="Garamond"/>
          <w:b w:val="0"/>
          <w:sz w:val="24"/>
          <w:szCs w:val="24"/>
        </w:rPr>
        <w:t xml:space="preserve"> </w:t>
      </w:r>
      <w:r w:rsidRPr="003126C4">
        <w:rPr>
          <w:rFonts w:ascii="Garamond" w:hAnsi="Garamond"/>
          <w:b w:val="0"/>
          <w:sz w:val="24"/>
          <w:szCs w:val="24"/>
        </w:rPr>
        <w:t>e quaisquer outros impostos que venham a incidir sobre a remuneração do Agente Fiduciário nas alíquotas vigentes nas datas de cada pagamento</w:t>
      </w:r>
      <w:r>
        <w:rPr>
          <w:rFonts w:ascii="Garamond" w:hAnsi="Garamond"/>
          <w:b w:val="0"/>
          <w:sz w:val="24"/>
          <w:szCs w:val="24"/>
        </w:rPr>
        <w:t>, excetuando-se a CSLL (Contribuição Social sobre o Lucro Líquido) e o IRRF (Imposto de Renda Retido na Fonte)</w:t>
      </w:r>
      <w:r w:rsidRPr="003126C4">
        <w:rPr>
          <w:rFonts w:ascii="Garamond" w:hAnsi="Garamond"/>
          <w:b w:val="0"/>
          <w:sz w:val="24"/>
          <w:szCs w:val="24"/>
        </w:rPr>
        <w:t>.</w:t>
      </w:r>
    </w:p>
    <w:p w14:paraId="4423A056" w14:textId="77777777" w:rsidR="0028150D" w:rsidRPr="003126C4" w:rsidRDefault="0028150D" w:rsidP="0028150D">
      <w:pPr>
        <w:spacing w:line="320" w:lineRule="exact"/>
      </w:pPr>
    </w:p>
    <w:p w14:paraId="25CADAAF" w14:textId="77777777" w:rsidR="0028150D" w:rsidRDefault="0028150D" w:rsidP="0028150D">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14:paraId="72344470" w14:textId="77777777" w:rsidR="0028150D" w:rsidRPr="003126C4" w:rsidRDefault="0028150D" w:rsidP="0028150D">
      <w:pPr>
        <w:spacing w:line="320" w:lineRule="exact"/>
      </w:pPr>
    </w:p>
    <w:p w14:paraId="5A3266DC" w14:textId="77777777" w:rsidR="0028150D" w:rsidRDefault="0028150D" w:rsidP="0028150D">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14:paraId="5AA0EE98" w14:textId="77777777" w:rsidR="0028150D" w:rsidRPr="003126C4" w:rsidRDefault="0028150D" w:rsidP="0028150D">
      <w:pPr>
        <w:spacing w:line="320" w:lineRule="exact"/>
      </w:pPr>
    </w:p>
    <w:p w14:paraId="6AEE33E7" w14:textId="77777777" w:rsidR="0028150D" w:rsidRDefault="0028150D" w:rsidP="0028150D">
      <w:pPr>
        <w:pStyle w:val="Ttulo6"/>
        <w:numPr>
          <w:ilvl w:val="2"/>
          <w:numId w:val="6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14:paraId="4F4A1A54" w14:textId="77777777" w:rsidR="0028150D" w:rsidRPr="003126C4" w:rsidRDefault="0028150D" w:rsidP="0028150D">
      <w:pPr>
        <w:spacing w:line="320" w:lineRule="exact"/>
      </w:pPr>
    </w:p>
    <w:p w14:paraId="68E0FAA1" w14:textId="77777777" w:rsidR="0028150D" w:rsidRDefault="0028150D" w:rsidP="0028150D">
      <w:pPr>
        <w:pStyle w:val="Ttulo6"/>
        <w:numPr>
          <w:ilvl w:val="2"/>
          <w:numId w:val="67"/>
        </w:numPr>
        <w:tabs>
          <w:tab w:val="left" w:pos="0"/>
        </w:tabs>
        <w:spacing w:line="320" w:lineRule="exact"/>
        <w:ind w:left="0" w:firstLine="0"/>
        <w:jc w:val="both"/>
      </w:pPr>
      <w:r w:rsidRPr="003126C4">
        <w:rPr>
          <w:rFonts w:ascii="Garamond" w:hAnsi="Garamond"/>
          <w:b w:val="0"/>
          <w:bCs w:val="0"/>
          <w:sz w:val="24"/>
          <w:szCs w:val="24"/>
        </w:rPr>
        <w:t xml:space="preserve">A </w:t>
      </w:r>
      <w:r w:rsidRPr="00EE036D">
        <w:rPr>
          <w:rFonts w:ascii="Garamond" w:hAnsi="Garamond"/>
          <w:b w:val="0"/>
          <w:sz w:val="24"/>
          <w:szCs w:val="24"/>
        </w:rPr>
        <w:t>remuneração</w:t>
      </w:r>
      <w:r w:rsidRPr="003126C4">
        <w:rPr>
          <w:rFonts w:ascii="Garamond" w:hAnsi="Garamond"/>
          <w:b w:val="0"/>
          <w:bCs w:val="0"/>
          <w:sz w:val="24"/>
          <w:szCs w:val="24"/>
        </w:rPr>
        <w:t xml:space="preserve">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p w14:paraId="19FBE4D5" w14:textId="77777777" w:rsidR="0028150D" w:rsidRPr="003126C4" w:rsidRDefault="0028150D" w:rsidP="0028150D">
      <w:pPr>
        <w:spacing w:line="320" w:lineRule="exact"/>
      </w:pPr>
    </w:p>
    <w:p w14:paraId="6F8679E5" w14:textId="77777777" w:rsidR="0028150D" w:rsidRDefault="0028150D" w:rsidP="0028150D">
      <w:pPr>
        <w:pStyle w:val="Ttulo6"/>
        <w:widowControl w:val="0"/>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t>Substituição</w:t>
      </w:r>
    </w:p>
    <w:p w14:paraId="14FF4114" w14:textId="77777777" w:rsidR="0028150D" w:rsidRPr="003126C4" w:rsidRDefault="0028150D" w:rsidP="0028150D">
      <w:pPr>
        <w:widowControl w:val="0"/>
        <w:spacing w:line="320" w:lineRule="exact"/>
      </w:pPr>
    </w:p>
    <w:p w14:paraId="1F704B8C" w14:textId="77777777" w:rsidR="0028150D" w:rsidRDefault="0028150D" w:rsidP="0028150D">
      <w:pPr>
        <w:pStyle w:val="Ttulo6"/>
        <w:widowControl w:val="0"/>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p>
    <w:p w14:paraId="320F04F0" w14:textId="77777777" w:rsidR="0028150D" w:rsidRPr="003126C4" w:rsidRDefault="0028150D" w:rsidP="0028150D">
      <w:pPr>
        <w:spacing w:line="320" w:lineRule="exact"/>
      </w:pPr>
    </w:p>
    <w:p w14:paraId="053D452E"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 inclusive no caso da alínea “b” da Cláusula 8.4.1 abaixo, o Agente Fiduciário deverá comunicar imediatamente o fato a Emissora e aos Debenturistas, mediante convocação de Assembleia Geral de Debenturistas, solicitando sua substituição.</w:t>
      </w:r>
    </w:p>
    <w:p w14:paraId="1A93AEF5" w14:textId="77777777" w:rsidR="0028150D" w:rsidRPr="003126C4" w:rsidRDefault="0028150D" w:rsidP="0028150D">
      <w:pPr>
        <w:spacing w:line="320" w:lineRule="exact"/>
      </w:pPr>
    </w:p>
    <w:p w14:paraId="2EABBE27"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É facultado aos Debenturistas, a qualquer tempo, proceder à substituição do Agente Fiduciário e à indicação de seu substituto, em condições de mercado, escolhido pela Emissora a partir de lista tríplice apresentada pelos Debenturistas em Assembleia Geral de Debenturistas especialmente convocada para esse fim.</w:t>
      </w:r>
    </w:p>
    <w:p w14:paraId="0DAAAD25" w14:textId="77777777" w:rsidR="0028150D" w:rsidRPr="003126C4" w:rsidRDefault="0028150D" w:rsidP="0028150D">
      <w:pPr>
        <w:spacing w:line="320" w:lineRule="exact"/>
      </w:pPr>
    </w:p>
    <w:p w14:paraId="67C12926"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objeto de aditamento à presente Escritura de Emissão, que deverá ser arquivado na JC</w:t>
      </w:r>
      <w:r>
        <w:rPr>
          <w:rFonts w:ascii="Garamond" w:hAnsi="Garamond"/>
          <w:b w:val="0"/>
          <w:sz w:val="24"/>
          <w:szCs w:val="24"/>
        </w:rPr>
        <w:t>DF</w:t>
      </w:r>
      <w:r w:rsidRPr="003126C4">
        <w:rPr>
          <w:rFonts w:ascii="Garamond" w:hAnsi="Garamond"/>
          <w:b w:val="0"/>
          <w:sz w:val="24"/>
          <w:szCs w:val="24"/>
        </w:rPr>
        <w:t>.</w:t>
      </w:r>
    </w:p>
    <w:p w14:paraId="7854864B" w14:textId="77777777" w:rsidR="0028150D" w:rsidRPr="00554EA6" w:rsidRDefault="0028150D" w:rsidP="0028150D">
      <w:pPr>
        <w:spacing w:line="320" w:lineRule="exact"/>
        <w:rPr>
          <w:b/>
        </w:rPr>
      </w:pPr>
    </w:p>
    <w:p w14:paraId="5DB0F63D" w14:textId="77777777" w:rsidR="0028150D" w:rsidRPr="00EE2D13"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14:paraId="68E359E6" w14:textId="77777777" w:rsidR="0028150D" w:rsidRPr="00554EA6" w:rsidRDefault="0028150D" w:rsidP="0028150D">
      <w:pPr>
        <w:spacing w:line="320" w:lineRule="exact"/>
        <w:rPr>
          <w:b/>
        </w:rPr>
      </w:pPr>
    </w:p>
    <w:p w14:paraId="74FCC14A"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F9033F0" w14:textId="77777777" w:rsidR="0028150D" w:rsidRPr="003126C4" w:rsidRDefault="0028150D" w:rsidP="0028150D">
      <w:pPr>
        <w:spacing w:line="320" w:lineRule="exact"/>
      </w:pPr>
    </w:p>
    <w:p w14:paraId="7A2541FF"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0261BC3E" w14:textId="77777777" w:rsidR="0028150D" w:rsidRPr="003126C4" w:rsidRDefault="0028150D" w:rsidP="0028150D">
      <w:pPr>
        <w:spacing w:line="320" w:lineRule="exact"/>
      </w:pPr>
    </w:p>
    <w:p w14:paraId="7A7F3983"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substituto receberá a mesma remuneração recebida pelo Agente Fiduciário em todos os seus termos e condições, sendo que a primeira parcela anual devida ao substituto será calculada </w:t>
      </w:r>
      <w:r w:rsidRPr="003126C4">
        <w:rPr>
          <w:rFonts w:ascii="Garamond" w:hAnsi="Garamond"/>
          <w:b w:val="0"/>
          <w:i/>
          <w:sz w:val="24"/>
          <w:szCs w:val="24"/>
        </w:rPr>
        <w:t xml:space="preserve">pro rata </w:t>
      </w:r>
      <w:proofErr w:type="spellStart"/>
      <w:r w:rsidRPr="003126C4">
        <w:rPr>
          <w:rFonts w:ascii="Garamond" w:hAnsi="Garamond"/>
          <w:b w:val="0"/>
          <w:i/>
          <w:sz w:val="24"/>
          <w:szCs w:val="24"/>
        </w:rPr>
        <w:t>temporis</w:t>
      </w:r>
      <w:proofErr w:type="spellEnd"/>
      <w:r w:rsidRPr="003126C4">
        <w:rPr>
          <w:rFonts w:ascii="Garamond" w:hAnsi="Garamond"/>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7DCE501F" w14:textId="77777777" w:rsidR="0028150D" w:rsidRPr="003126C4" w:rsidRDefault="0028150D" w:rsidP="0028150D">
      <w:pPr>
        <w:spacing w:line="320" w:lineRule="exact"/>
      </w:pPr>
    </w:p>
    <w:p w14:paraId="6EE4BE01"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se substituído nos termos desta Cláusula 8.3,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Dias Úteis antes de sua efetiva substituição, às expensas da Emissora, cópias simples ou digitalizadas de todos os registros, relatórios, extratos, bancos de dados e demais informações sobre a Emissão, sobre o</w:t>
      </w:r>
      <w:r>
        <w:rPr>
          <w:rFonts w:ascii="Garamond" w:hAnsi="Garamond"/>
          <w:b w:val="0"/>
          <w:sz w:val="24"/>
          <w:szCs w:val="24"/>
        </w:rPr>
        <w:t>s</w:t>
      </w:r>
      <w:r w:rsidRPr="003126C4">
        <w:rPr>
          <w:rFonts w:ascii="Garamond" w:hAnsi="Garamond"/>
          <w:b w:val="0"/>
          <w:sz w:val="24"/>
          <w:szCs w:val="24"/>
        </w:rPr>
        <w:t xml:space="preserve"> Projeto</w:t>
      </w:r>
      <w:r>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w:t>
      </w:r>
      <w:r w:rsidRPr="003126C4">
        <w:rPr>
          <w:rFonts w:ascii="Garamond" w:hAnsi="Garamond"/>
          <w:b w:val="0"/>
          <w:sz w:val="24"/>
          <w:szCs w:val="24"/>
        </w:rPr>
        <w:lastRenderedPageBreak/>
        <w:t>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85A193C" w14:textId="77777777" w:rsidR="0028150D" w:rsidRPr="003126C4" w:rsidRDefault="0028150D" w:rsidP="0028150D">
      <w:pPr>
        <w:spacing w:line="320" w:lineRule="exact"/>
      </w:pPr>
    </w:p>
    <w:p w14:paraId="1386E9CB"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Em qualquer hipótese, a substituição do Agente Fiduciário ficará sujeita à comunicação prévia à CVM e ao atendimento dos requisitos previstos nas normas e preceitos aplicáveis da CVM.</w:t>
      </w:r>
    </w:p>
    <w:p w14:paraId="39C3BFCD" w14:textId="77777777" w:rsidR="0028150D" w:rsidRPr="003126C4" w:rsidRDefault="0028150D" w:rsidP="0028150D">
      <w:pPr>
        <w:spacing w:line="320" w:lineRule="exact"/>
        <w:rPr>
          <w:rFonts w:ascii="Garamond" w:hAnsi="Garamond"/>
        </w:rPr>
      </w:pPr>
    </w:p>
    <w:p w14:paraId="25A1F803" w14:textId="77777777" w:rsidR="0028150D" w:rsidRPr="00AE28D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Pr="003126C4">
        <w:rPr>
          <w:rFonts w:ascii="Garamond" w:hAnsi="Garamond"/>
          <w:sz w:val="24"/>
          <w:szCs w:val="24"/>
        </w:rPr>
        <w:t xml:space="preserve"> </w:t>
      </w:r>
    </w:p>
    <w:p w14:paraId="51B44B14" w14:textId="77777777" w:rsidR="0028150D" w:rsidRPr="003126C4" w:rsidRDefault="0028150D" w:rsidP="0028150D">
      <w:pPr>
        <w:spacing w:line="320" w:lineRule="exact"/>
        <w:rPr>
          <w:rFonts w:ascii="Garamond" w:hAnsi="Garamond"/>
        </w:rPr>
      </w:pPr>
    </w:p>
    <w:p w14:paraId="0CB11CC1" w14:textId="77777777" w:rsidR="0028150D" w:rsidRPr="00AE28D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Além de outros previstos em lei ou nesta Escritura de Emissão, constituem deveres e atribuições do Agente Fiduciário:</w:t>
      </w:r>
    </w:p>
    <w:p w14:paraId="01A8CD77" w14:textId="77777777" w:rsidR="0028150D" w:rsidRPr="003126C4" w:rsidRDefault="0028150D" w:rsidP="0028150D">
      <w:pPr>
        <w:spacing w:line="320" w:lineRule="exact"/>
        <w:rPr>
          <w:rFonts w:ascii="Garamond" w:hAnsi="Garamond"/>
        </w:rPr>
      </w:pPr>
    </w:p>
    <w:p w14:paraId="43DF0E4B"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proteger os direitos e interesses dos </w:t>
      </w:r>
      <w:r w:rsidRPr="003126C4">
        <w:rPr>
          <w:rFonts w:ascii="Garamond" w:hAnsi="Garamond" w:cs="Tahoma"/>
        </w:rPr>
        <w:t>Debenturistas</w:t>
      </w:r>
      <w:r w:rsidRPr="003126C4">
        <w:rPr>
          <w:rFonts w:ascii="Garamond" w:hAnsi="Garamond"/>
        </w:rPr>
        <w:t>, empregando no exercício da função o cuidado e a diligência que tod</w:t>
      </w:r>
      <w:r>
        <w:rPr>
          <w:rFonts w:ascii="Garamond" w:hAnsi="Garamond"/>
        </w:rPr>
        <w:t>o</w:t>
      </w:r>
      <w:r w:rsidRPr="003126C4">
        <w:rPr>
          <w:rFonts w:ascii="Garamond" w:hAnsi="Garamond"/>
        </w:rPr>
        <w:t xml:space="preserve"> homem ativo e probo costuma empregar na administração de seus próprios bens;</w:t>
      </w:r>
    </w:p>
    <w:p w14:paraId="5F3438B3" w14:textId="77777777" w:rsidR="0028150D" w:rsidRPr="00AE28DD" w:rsidRDefault="0028150D" w:rsidP="0028150D">
      <w:pPr>
        <w:tabs>
          <w:tab w:val="num" w:pos="0"/>
        </w:tabs>
        <w:spacing w:line="320" w:lineRule="exact"/>
        <w:ind w:left="709" w:hanging="709"/>
        <w:jc w:val="both"/>
        <w:rPr>
          <w:rFonts w:ascii="Garamond" w:hAnsi="Garamond"/>
        </w:rPr>
      </w:pPr>
    </w:p>
    <w:p w14:paraId="71700E14"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 e realizar a imediata convocação da Assembleia Geral de Debenturistas para deliberar sobre a sua substituição;</w:t>
      </w:r>
    </w:p>
    <w:p w14:paraId="72D91A69" w14:textId="77777777" w:rsidR="0028150D" w:rsidRPr="00AE28DD" w:rsidRDefault="0028150D" w:rsidP="0028150D">
      <w:pPr>
        <w:tabs>
          <w:tab w:val="num" w:pos="0"/>
        </w:tabs>
        <w:spacing w:line="320" w:lineRule="exact"/>
        <w:ind w:left="709" w:hanging="709"/>
        <w:jc w:val="both"/>
        <w:rPr>
          <w:rFonts w:ascii="Garamond" w:hAnsi="Garamond"/>
        </w:rPr>
      </w:pPr>
    </w:p>
    <w:p w14:paraId="0DD725CF"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Pr="003126C4">
        <w:rPr>
          <w:rFonts w:ascii="Garamond" w:hAnsi="Garamond"/>
        </w:rPr>
        <w:t>;</w:t>
      </w:r>
    </w:p>
    <w:p w14:paraId="11D22CD3" w14:textId="77777777" w:rsidR="0028150D" w:rsidRPr="00AE28DD" w:rsidRDefault="0028150D" w:rsidP="0028150D">
      <w:pPr>
        <w:tabs>
          <w:tab w:val="num" w:pos="0"/>
        </w:tabs>
        <w:spacing w:line="320" w:lineRule="exact"/>
        <w:ind w:left="709" w:hanging="709"/>
        <w:jc w:val="both"/>
        <w:rPr>
          <w:rFonts w:ascii="Garamond" w:hAnsi="Garamond"/>
        </w:rPr>
      </w:pPr>
    </w:p>
    <w:p w14:paraId="470E5E16"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Pr>
          <w:rFonts w:ascii="Garamond" w:hAnsi="Garamond"/>
          <w:color w:val="000000"/>
        </w:rPr>
        <w:t>a 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Pr="003126C4">
        <w:rPr>
          <w:rFonts w:ascii="Garamond" w:hAnsi="Garamond"/>
        </w:rPr>
        <w:t>;</w:t>
      </w:r>
    </w:p>
    <w:p w14:paraId="0D3C5E1E" w14:textId="77777777" w:rsidR="0028150D" w:rsidRPr="00AE28DD" w:rsidRDefault="0028150D" w:rsidP="0028150D">
      <w:pPr>
        <w:tabs>
          <w:tab w:val="num" w:pos="0"/>
        </w:tabs>
        <w:spacing w:line="320" w:lineRule="exact"/>
        <w:ind w:left="709" w:hanging="709"/>
        <w:jc w:val="both"/>
        <w:rPr>
          <w:rFonts w:ascii="Garamond" w:hAnsi="Garamond"/>
        </w:rPr>
      </w:pPr>
    </w:p>
    <w:p w14:paraId="5FF35C7E"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diligenciar junto à Emissora para que a Escritura de Emissão e seus aditamentos sejam registrados na JC</w:t>
      </w:r>
      <w:r>
        <w:rPr>
          <w:rFonts w:ascii="Garamond" w:hAnsi="Garamond"/>
        </w:rPr>
        <w:t>DF</w:t>
      </w:r>
      <w:r w:rsidRPr="003126C4">
        <w:rPr>
          <w:rFonts w:ascii="Garamond" w:hAnsi="Garamond"/>
        </w:rPr>
        <w:t>, adotando, no caso da omissão da Emissora, as medidas eventualmente previstas em lei;</w:t>
      </w:r>
    </w:p>
    <w:p w14:paraId="16304570" w14:textId="77777777" w:rsidR="0028150D" w:rsidRPr="00AE28DD" w:rsidRDefault="0028150D" w:rsidP="0028150D">
      <w:pPr>
        <w:tabs>
          <w:tab w:val="num" w:pos="0"/>
        </w:tabs>
        <w:spacing w:line="320" w:lineRule="exact"/>
        <w:ind w:left="709" w:hanging="709"/>
        <w:jc w:val="both"/>
        <w:rPr>
          <w:rFonts w:ascii="Garamond" w:hAnsi="Garamond"/>
        </w:rPr>
      </w:pPr>
    </w:p>
    <w:p w14:paraId="54E4903C"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Pr>
          <w:rFonts w:ascii="Garamond" w:hAnsi="Garamond" w:cs="Tahoma"/>
        </w:rPr>
        <w:t>j</w:t>
      </w:r>
      <w:r w:rsidRPr="003126C4">
        <w:rPr>
          <w:rFonts w:ascii="Garamond" w:hAnsi="Garamond" w:cs="Tahoma"/>
        </w:rPr>
        <w:t>)” abaixo, sobre as inconsistências ou omissões de que tenha conhecimento;</w:t>
      </w:r>
    </w:p>
    <w:p w14:paraId="5F7E30A0" w14:textId="77777777" w:rsidR="0028150D" w:rsidRPr="003126C4" w:rsidRDefault="0028150D" w:rsidP="0028150D">
      <w:pPr>
        <w:spacing w:line="320" w:lineRule="exact"/>
        <w:ind w:left="709"/>
        <w:jc w:val="both"/>
        <w:rPr>
          <w:rFonts w:ascii="Garamond" w:hAnsi="Garamond"/>
        </w:rPr>
      </w:pPr>
    </w:p>
    <w:p w14:paraId="071C5A5F"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14:paraId="65C3A5BB" w14:textId="77777777" w:rsidR="0028150D" w:rsidRDefault="0028150D" w:rsidP="0028150D">
      <w:pPr>
        <w:pStyle w:val="PargrafodaLista"/>
        <w:spacing w:line="320" w:lineRule="exact"/>
        <w:rPr>
          <w:rFonts w:ascii="Garamond" w:hAnsi="Garamond"/>
        </w:rPr>
      </w:pPr>
    </w:p>
    <w:p w14:paraId="1DB9F21E" w14:textId="77777777" w:rsidR="0028150D" w:rsidRDefault="0028150D" w:rsidP="0028150D">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lastRenderedPageBreak/>
        <w:t xml:space="preserve">acompanhar o cálculo e a apuração da Atualização Monetária das Debêntures da Quarta Série e dos Juros Remuneratórios feito pela Emissora, nos termos desta Escritura de Emissão; </w:t>
      </w:r>
    </w:p>
    <w:p w14:paraId="018A340E" w14:textId="77777777" w:rsidR="0028150D" w:rsidRPr="00AE28DD" w:rsidRDefault="0028150D" w:rsidP="0028150D">
      <w:pPr>
        <w:tabs>
          <w:tab w:val="num" w:pos="0"/>
        </w:tabs>
        <w:spacing w:line="320" w:lineRule="exact"/>
        <w:jc w:val="both"/>
        <w:rPr>
          <w:rFonts w:ascii="Garamond" w:hAnsi="Garamond"/>
        </w:rPr>
      </w:pPr>
    </w:p>
    <w:p w14:paraId="2DFBB7AE" w14:textId="77777777" w:rsidR="0028150D" w:rsidRPr="00AE28DD" w:rsidRDefault="0028150D" w:rsidP="0028150D">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Pr="003126C4">
        <w:rPr>
          <w:rFonts w:ascii="Garamond" w:hAnsi="Garamond"/>
        </w:rPr>
        <w:t>;</w:t>
      </w:r>
    </w:p>
    <w:p w14:paraId="2CC269B3" w14:textId="77777777" w:rsidR="0028150D" w:rsidRPr="00AE28DD" w:rsidRDefault="0028150D" w:rsidP="0028150D">
      <w:pPr>
        <w:pStyle w:val="PargrafodaLista"/>
        <w:tabs>
          <w:tab w:val="num" w:pos="0"/>
        </w:tabs>
        <w:spacing w:line="320" w:lineRule="exact"/>
        <w:ind w:left="709" w:hanging="709"/>
        <w:rPr>
          <w:rFonts w:ascii="Garamond" w:hAnsi="Garamond"/>
        </w:rPr>
      </w:pPr>
    </w:p>
    <w:p w14:paraId="395DD50D" w14:textId="77777777" w:rsidR="0028150D" w:rsidRPr="00AE28DD"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elaborar relatório anual destinado aos Debenturistas, nos termos do artigo 68, parágrafo 1º, alínea “b”, da Lei das Sociedades por Ações e do artigo 15 da Instrução CVM 583, o qual deverá conter, ao menos, as seguintes informações:</w:t>
      </w:r>
    </w:p>
    <w:p w14:paraId="5FC32DD3" w14:textId="77777777" w:rsidR="0028150D" w:rsidRPr="003126C4" w:rsidRDefault="0028150D" w:rsidP="0028150D">
      <w:pPr>
        <w:spacing w:line="320" w:lineRule="exact"/>
        <w:ind w:left="851"/>
        <w:jc w:val="both"/>
        <w:rPr>
          <w:rFonts w:ascii="Garamond" w:hAnsi="Garamond"/>
        </w:rPr>
      </w:pPr>
    </w:p>
    <w:p w14:paraId="5DC1CE91"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w:t>
      </w:r>
      <w:r w:rsidRPr="003126C4">
        <w:rPr>
          <w:rFonts w:ascii="Garamond" w:hAnsi="Garamond"/>
        </w:rPr>
        <w:t>.1)</w:t>
      </w:r>
      <w:r w:rsidRPr="003126C4">
        <w:rPr>
          <w:rFonts w:ascii="Garamond" w:hAnsi="Garamond"/>
        </w:rPr>
        <w:tab/>
        <w:t>cumprimento pela Emissora das suas obrigações de prestação de informações periódicas, indicando as inconsistências ou omissões de que tenha conhecimento;</w:t>
      </w:r>
    </w:p>
    <w:p w14:paraId="6F1E857D" w14:textId="77777777" w:rsidR="0028150D" w:rsidRPr="003126C4" w:rsidRDefault="0028150D" w:rsidP="0028150D">
      <w:pPr>
        <w:tabs>
          <w:tab w:val="left" w:pos="-142"/>
        </w:tabs>
        <w:spacing w:line="320" w:lineRule="exact"/>
        <w:ind w:left="1418" w:hanging="709"/>
        <w:jc w:val="both"/>
        <w:rPr>
          <w:rFonts w:ascii="Garamond" w:hAnsi="Garamond"/>
        </w:rPr>
      </w:pPr>
    </w:p>
    <w:p w14:paraId="00F3ED12"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w:t>
      </w:r>
      <w:r w:rsidRPr="003126C4">
        <w:rPr>
          <w:rFonts w:ascii="Garamond" w:hAnsi="Garamond"/>
        </w:rPr>
        <w:t>.2)</w:t>
      </w:r>
      <w:r w:rsidRPr="003126C4">
        <w:rPr>
          <w:rFonts w:ascii="Garamond" w:hAnsi="Garamond"/>
        </w:rPr>
        <w:tab/>
        <w:t>alterações estatutárias da Emissora ocorridas no período com efeitos relevantes para os Debenturistas;</w:t>
      </w:r>
    </w:p>
    <w:p w14:paraId="28DA8B4E" w14:textId="77777777" w:rsidR="0028150D" w:rsidRPr="003126C4" w:rsidRDefault="0028150D" w:rsidP="0028150D">
      <w:pPr>
        <w:tabs>
          <w:tab w:val="left" w:pos="-142"/>
        </w:tabs>
        <w:spacing w:line="320" w:lineRule="exact"/>
        <w:ind w:left="1418" w:hanging="709"/>
        <w:jc w:val="both"/>
        <w:rPr>
          <w:rFonts w:ascii="Garamond" w:hAnsi="Garamond"/>
        </w:rPr>
      </w:pPr>
    </w:p>
    <w:p w14:paraId="631EF8EA"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w:t>
      </w:r>
      <w:r w:rsidRPr="003126C4">
        <w:rPr>
          <w:rFonts w:ascii="Garamond" w:hAnsi="Garamond"/>
        </w:rPr>
        <w:t>.3)</w:t>
      </w:r>
      <w:r w:rsidRPr="003126C4">
        <w:rPr>
          <w:rFonts w:ascii="Garamond" w:hAnsi="Garamond"/>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6401C96" w14:textId="77777777" w:rsidR="0028150D" w:rsidRPr="003126C4" w:rsidRDefault="0028150D" w:rsidP="0028150D">
      <w:pPr>
        <w:tabs>
          <w:tab w:val="left" w:pos="-142"/>
        </w:tabs>
        <w:spacing w:line="320" w:lineRule="exact"/>
        <w:ind w:left="1418" w:hanging="709"/>
        <w:jc w:val="both"/>
        <w:rPr>
          <w:rFonts w:ascii="Garamond" w:hAnsi="Garamond"/>
        </w:rPr>
      </w:pPr>
    </w:p>
    <w:p w14:paraId="5495741E"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w:t>
      </w:r>
      <w:r w:rsidRPr="003126C4">
        <w:rPr>
          <w:rFonts w:ascii="Garamond" w:hAnsi="Garamond"/>
        </w:rPr>
        <w:t>.4)</w:t>
      </w:r>
      <w:r w:rsidRPr="003126C4">
        <w:rPr>
          <w:rFonts w:ascii="Garamond" w:hAnsi="Garamond"/>
        </w:rPr>
        <w:tab/>
        <w:t>quantidade de Debêntures</w:t>
      </w:r>
      <w:r>
        <w:rPr>
          <w:rFonts w:ascii="Garamond" w:hAnsi="Garamond"/>
        </w:rPr>
        <w:t xml:space="preserve"> emitidas</w:t>
      </w:r>
      <w:r w:rsidRPr="003126C4">
        <w:rPr>
          <w:rFonts w:ascii="Garamond" w:hAnsi="Garamond"/>
        </w:rPr>
        <w:t>, quantidade de Debêntures em Circulação e saldo cancelado no período;</w:t>
      </w:r>
    </w:p>
    <w:p w14:paraId="049483A3" w14:textId="77777777" w:rsidR="0028150D" w:rsidRPr="003126C4" w:rsidRDefault="0028150D" w:rsidP="0028150D">
      <w:pPr>
        <w:tabs>
          <w:tab w:val="left" w:pos="-142"/>
        </w:tabs>
        <w:spacing w:line="320" w:lineRule="exact"/>
        <w:ind w:left="1418" w:hanging="709"/>
        <w:jc w:val="both"/>
        <w:rPr>
          <w:rFonts w:ascii="Garamond" w:hAnsi="Garamond"/>
        </w:rPr>
      </w:pPr>
    </w:p>
    <w:p w14:paraId="508AA46F"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w:t>
      </w:r>
      <w:r w:rsidRPr="003126C4">
        <w:rPr>
          <w:rFonts w:ascii="Garamond" w:hAnsi="Garamond"/>
        </w:rPr>
        <w:t>.5)</w:t>
      </w:r>
      <w:r w:rsidRPr="003126C4">
        <w:rPr>
          <w:rFonts w:ascii="Garamond" w:hAnsi="Garamond"/>
        </w:rPr>
        <w:tab/>
        <w:t>resgate, amortização, conversão, repactuação e pagamento de juros das Debêntures realizados no período;</w:t>
      </w:r>
    </w:p>
    <w:p w14:paraId="71D31435" w14:textId="77777777" w:rsidR="0028150D" w:rsidRPr="003126C4" w:rsidRDefault="0028150D" w:rsidP="0028150D">
      <w:pPr>
        <w:tabs>
          <w:tab w:val="left" w:pos="-142"/>
        </w:tabs>
        <w:spacing w:line="320" w:lineRule="exact"/>
        <w:ind w:left="1418" w:hanging="709"/>
        <w:jc w:val="both"/>
        <w:rPr>
          <w:rFonts w:ascii="Garamond" w:hAnsi="Garamond"/>
        </w:rPr>
      </w:pPr>
    </w:p>
    <w:p w14:paraId="49BB25F2"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w:t>
      </w:r>
      <w:r w:rsidRPr="003126C4">
        <w:rPr>
          <w:rFonts w:ascii="Garamond" w:hAnsi="Garamond"/>
        </w:rPr>
        <w:t>.6)</w:t>
      </w:r>
      <w:r w:rsidRPr="003126C4">
        <w:rPr>
          <w:rFonts w:ascii="Garamond" w:hAnsi="Garamond"/>
        </w:rPr>
        <w:tab/>
      </w:r>
      <w:r>
        <w:rPr>
          <w:rFonts w:ascii="Garamond" w:hAnsi="Garamond"/>
        </w:rPr>
        <w:t xml:space="preserve">acompanhamento da </w:t>
      </w:r>
      <w:r w:rsidRPr="003126C4">
        <w:rPr>
          <w:rFonts w:ascii="Garamond" w:hAnsi="Garamond"/>
        </w:rPr>
        <w:t xml:space="preserve">destinação dos recursos captados por meio da Emissão, </w:t>
      </w:r>
    </w:p>
    <w:p w14:paraId="2BAB95F3" w14:textId="77777777" w:rsidR="0028150D" w:rsidRPr="003126C4" w:rsidRDefault="0028150D" w:rsidP="0028150D">
      <w:pPr>
        <w:tabs>
          <w:tab w:val="left" w:pos="-142"/>
        </w:tabs>
        <w:spacing w:line="320" w:lineRule="exact"/>
        <w:ind w:left="1418" w:hanging="709"/>
        <w:jc w:val="both"/>
        <w:rPr>
          <w:rFonts w:ascii="Garamond" w:hAnsi="Garamond"/>
        </w:rPr>
      </w:pPr>
    </w:p>
    <w:p w14:paraId="70A4475E" w14:textId="77777777" w:rsidR="0028150D" w:rsidRDefault="0028150D" w:rsidP="0028150D">
      <w:pPr>
        <w:tabs>
          <w:tab w:val="left" w:pos="-142"/>
        </w:tabs>
        <w:spacing w:line="320" w:lineRule="exact"/>
        <w:ind w:left="1418" w:hanging="709"/>
        <w:jc w:val="both"/>
        <w:rPr>
          <w:rFonts w:ascii="Garamond" w:hAnsi="Garamond"/>
        </w:rPr>
      </w:pPr>
      <w:r>
        <w:rPr>
          <w:rFonts w:ascii="Garamond" w:hAnsi="Garamond"/>
        </w:rPr>
        <w:t>j.7</w:t>
      </w:r>
      <w:r w:rsidRPr="003126C4">
        <w:rPr>
          <w:rFonts w:ascii="Garamond" w:hAnsi="Garamond"/>
        </w:rPr>
        <w:t>)</w:t>
      </w:r>
      <w:r w:rsidRPr="003126C4">
        <w:rPr>
          <w:rFonts w:ascii="Garamond" w:hAnsi="Garamond"/>
        </w:rPr>
        <w:tab/>
      </w:r>
      <w:r w:rsidRPr="006479C6">
        <w:rPr>
          <w:rFonts w:ascii="Garamond" w:hAnsi="Garamond"/>
        </w:rPr>
        <w:t>declaração sobre a não existência de situação de conflito de interesses que impeça o Agente Fiduciário a continuar a exercer a função</w:t>
      </w:r>
      <w:r>
        <w:rPr>
          <w:rFonts w:ascii="Garamond" w:hAnsi="Garamond"/>
        </w:rPr>
        <w:t>;</w:t>
      </w:r>
    </w:p>
    <w:p w14:paraId="6952D4E9" w14:textId="77777777" w:rsidR="0028150D" w:rsidRPr="003126C4" w:rsidRDefault="0028150D" w:rsidP="0028150D">
      <w:pPr>
        <w:tabs>
          <w:tab w:val="left" w:pos="-142"/>
        </w:tabs>
        <w:spacing w:line="320" w:lineRule="exact"/>
        <w:jc w:val="both"/>
        <w:rPr>
          <w:rFonts w:ascii="Garamond" w:hAnsi="Garamond"/>
        </w:rPr>
      </w:pPr>
    </w:p>
    <w:p w14:paraId="29BEE0E9"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j.8</w:t>
      </w:r>
      <w:r w:rsidRPr="003126C4">
        <w:rPr>
          <w:rFonts w:ascii="Garamond" w:hAnsi="Garamond"/>
        </w:rPr>
        <w:t>)</w:t>
      </w:r>
      <w:r w:rsidRPr="003126C4">
        <w:rPr>
          <w:rFonts w:ascii="Garamond" w:hAnsi="Garamond"/>
        </w:rPr>
        <w:tab/>
        <w:t>relação dos bens e valores eventualmente entregues à sua administração</w:t>
      </w:r>
      <w:r>
        <w:rPr>
          <w:rFonts w:ascii="Garamond" w:hAnsi="Garamond"/>
        </w:rPr>
        <w:t>, quando houver</w:t>
      </w:r>
      <w:r w:rsidRPr="003126C4">
        <w:rPr>
          <w:rFonts w:ascii="Garamond" w:hAnsi="Garamond"/>
        </w:rPr>
        <w:t>;</w:t>
      </w:r>
    </w:p>
    <w:p w14:paraId="1AC72490" w14:textId="77777777" w:rsidR="0028150D" w:rsidRPr="003126C4" w:rsidRDefault="0028150D" w:rsidP="0028150D">
      <w:pPr>
        <w:tabs>
          <w:tab w:val="left" w:pos="-142"/>
        </w:tabs>
        <w:spacing w:line="320" w:lineRule="exact"/>
        <w:ind w:left="1418" w:hanging="709"/>
        <w:jc w:val="both"/>
        <w:rPr>
          <w:rFonts w:ascii="Garamond" w:hAnsi="Garamond"/>
        </w:rPr>
      </w:pPr>
    </w:p>
    <w:p w14:paraId="64D25A96"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lastRenderedPageBreak/>
        <w:t>j.9)</w:t>
      </w:r>
      <w:r>
        <w:rPr>
          <w:rFonts w:ascii="Garamond" w:hAnsi="Garamond"/>
        </w:rPr>
        <w:tab/>
      </w:r>
      <w:r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Pr="00AE28DD">
        <w:rPr>
          <w:rFonts w:ascii="Garamond" w:hAnsi="Garamond"/>
        </w:rPr>
        <w:t>lemento pecuniário no período;</w:t>
      </w:r>
      <w:r w:rsidRPr="003126C4">
        <w:rPr>
          <w:rFonts w:ascii="Garamond" w:hAnsi="Garamond"/>
        </w:rPr>
        <w:t xml:space="preserve"> </w:t>
      </w:r>
      <w:r>
        <w:rPr>
          <w:rFonts w:ascii="Garamond" w:hAnsi="Garamond"/>
        </w:rPr>
        <w:t>e</w:t>
      </w:r>
    </w:p>
    <w:p w14:paraId="74EA281F" w14:textId="77777777" w:rsidR="0028150D" w:rsidRPr="003126C4" w:rsidRDefault="0028150D" w:rsidP="0028150D">
      <w:pPr>
        <w:tabs>
          <w:tab w:val="left" w:pos="-142"/>
        </w:tabs>
        <w:spacing w:line="320" w:lineRule="exact"/>
        <w:ind w:left="1418" w:hanging="709"/>
        <w:jc w:val="both"/>
        <w:rPr>
          <w:rFonts w:ascii="Garamond" w:hAnsi="Garamond"/>
        </w:rPr>
      </w:pPr>
    </w:p>
    <w:p w14:paraId="56122239" w14:textId="77777777" w:rsidR="0028150D" w:rsidRPr="00AE28DD" w:rsidRDefault="0028150D" w:rsidP="0028150D">
      <w:pPr>
        <w:tabs>
          <w:tab w:val="left" w:pos="-142"/>
        </w:tabs>
        <w:spacing w:line="320" w:lineRule="exact"/>
        <w:ind w:left="1418" w:hanging="709"/>
        <w:jc w:val="both"/>
        <w:rPr>
          <w:rFonts w:ascii="Garamond" w:hAnsi="Garamond"/>
        </w:rPr>
      </w:pPr>
      <w:r>
        <w:rPr>
          <w:rFonts w:ascii="Garamond" w:hAnsi="Garamond"/>
        </w:rPr>
        <w:t>j.10</w:t>
      </w:r>
      <w:r w:rsidRPr="003126C4">
        <w:rPr>
          <w:rFonts w:ascii="Garamond" w:hAnsi="Garamond"/>
        </w:rPr>
        <w:t>)</w:t>
      </w:r>
      <w:r w:rsidRPr="003126C4">
        <w:rPr>
          <w:rFonts w:ascii="Garamond" w:hAnsi="Garamond"/>
        </w:rPr>
        <w:tab/>
      </w:r>
      <w:r w:rsidRPr="006479C6">
        <w:rPr>
          <w:rFonts w:ascii="Garamond" w:hAnsi="Garamond"/>
        </w:rPr>
        <w:t>cumprimento de outras obrigações assumidas pela Emissora nesta Escritura de Emissão</w:t>
      </w:r>
      <w:r>
        <w:rPr>
          <w:rFonts w:ascii="Garamond" w:hAnsi="Garamond"/>
        </w:rPr>
        <w:t>.</w:t>
      </w:r>
    </w:p>
    <w:p w14:paraId="10B7D361" w14:textId="77777777" w:rsidR="0028150D" w:rsidRPr="003126C4" w:rsidRDefault="0028150D" w:rsidP="0028150D">
      <w:pPr>
        <w:tabs>
          <w:tab w:val="left" w:pos="-142"/>
        </w:tabs>
        <w:spacing w:line="320" w:lineRule="exact"/>
        <w:ind w:left="1418" w:hanging="567"/>
        <w:jc w:val="both"/>
        <w:rPr>
          <w:rFonts w:ascii="Garamond" w:hAnsi="Garamond"/>
        </w:rPr>
      </w:pPr>
    </w:p>
    <w:p w14:paraId="7734EE93" w14:textId="77777777" w:rsidR="0028150D" w:rsidRPr="00AE28DD"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disponibilizar o relatório de que trata a alínea “</w:t>
      </w:r>
      <w:r>
        <w:rPr>
          <w:rFonts w:ascii="Garamond" w:hAnsi="Garamond"/>
        </w:rPr>
        <w:t>j</w:t>
      </w:r>
      <w:r w:rsidRPr="003126C4">
        <w:rPr>
          <w:rFonts w:ascii="Garamond" w:hAnsi="Garamond"/>
        </w:rPr>
        <w:t>” em sua página na rede mundial de computadores, no prazo máximo de 4 (quatro) meses a contar do encerramento do exercício social da Emissora</w:t>
      </w:r>
      <w:r>
        <w:rPr>
          <w:rFonts w:ascii="Garamond" w:hAnsi="Garamond"/>
        </w:rPr>
        <w:t>;</w:t>
      </w:r>
      <w:r w:rsidRPr="003126C4">
        <w:rPr>
          <w:rFonts w:ascii="Garamond" w:hAnsi="Garamond"/>
        </w:rPr>
        <w:t xml:space="preserve"> </w:t>
      </w:r>
    </w:p>
    <w:p w14:paraId="44B18266" w14:textId="77777777" w:rsidR="0028150D" w:rsidRPr="003126C4" w:rsidRDefault="0028150D" w:rsidP="0028150D">
      <w:pPr>
        <w:tabs>
          <w:tab w:val="num" w:pos="0"/>
        </w:tabs>
        <w:spacing w:line="320" w:lineRule="exact"/>
        <w:ind w:left="709" w:hanging="709"/>
        <w:jc w:val="both"/>
        <w:rPr>
          <w:rFonts w:ascii="Garamond" w:hAnsi="Garamond"/>
        </w:rPr>
      </w:pPr>
    </w:p>
    <w:p w14:paraId="68E46CC7" w14:textId="77777777" w:rsidR="0028150D" w:rsidRPr="00AE28DD"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fiscalizar o cumprimento das cláusulas e itens constantes desta Escritura de Emissão, especialmente daquelas que impõem obrigações de fazer e de não fazer; </w:t>
      </w:r>
    </w:p>
    <w:p w14:paraId="1E2DF373" w14:textId="77777777" w:rsidR="0028150D" w:rsidRPr="003126C4" w:rsidRDefault="0028150D" w:rsidP="0028150D">
      <w:pPr>
        <w:tabs>
          <w:tab w:val="num" w:pos="0"/>
        </w:tabs>
        <w:spacing w:line="320" w:lineRule="exact"/>
        <w:ind w:left="709" w:hanging="709"/>
        <w:jc w:val="both"/>
        <w:rPr>
          <w:rFonts w:ascii="Garamond" w:hAnsi="Garamond"/>
        </w:rPr>
      </w:pPr>
    </w:p>
    <w:p w14:paraId="63E13E7E" w14:textId="77777777" w:rsidR="0028150D" w:rsidRPr="00AE28DD"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r w:rsidRPr="003126C4">
        <w:rPr>
          <w:rFonts w:ascii="Garamond" w:hAnsi="Garamond"/>
        </w:rPr>
        <w:t>;</w:t>
      </w:r>
      <w:r w:rsidRPr="00011ADD">
        <w:rPr>
          <w:rFonts w:ascii="Garamond" w:hAnsi="Garamond"/>
        </w:rPr>
        <w:t xml:space="preserve"> </w:t>
      </w:r>
    </w:p>
    <w:p w14:paraId="53275F0F" w14:textId="77777777" w:rsidR="0028150D" w:rsidRPr="00AE28DD" w:rsidRDefault="0028150D" w:rsidP="0028150D">
      <w:pPr>
        <w:pStyle w:val="PargrafodaLista"/>
        <w:tabs>
          <w:tab w:val="num" w:pos="0"/>
        </w:tabs>
        <w:spacing w:line="320" w:lineRule="exact"/>
        <w:ind w:left="709" w:hanging="709"/>
        <w:rPr>
          <w:rFonts w:ascii="Garamond" w:hAnsi="Garamond"/>
        </w:rPr>
      </w:pPr>
    </w:p>
    <w:p w14:paraId="2876A2E2" w14:textId="77777777" w:rsidR="0028150D" w:rsidRPr="00AE28DD" w:rsidRDefault="0028150D" w:rsidP="0028150D">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Pr>
          <w:rFonts w:ascii="Garamond" w:hAnsi="Garamond"/>
        </w:rPr>
        <w:t xml:space="preserve"> </w:t>
      </w:r>
      <w:r>
        <w:rPr>
          <w:rFonts w:ascii="Garamond" w:hAnsi="Garamond"/>
          <w:color w:val="000000"/>
        </w:rPr>
        <w:t>nos termos da presente Escritura de Emissão</w:t>
      </w:r>
      <w:r w:rsidRPr="003126C4">
        <w:rPr>
          <w:rFonts w:ascii="Garamond" w:hAnsi="Garamond"/>
        </w:rPr>
        <w:t>;</w:t>
      </w:r>
    </w:p>
    <w:p w14:paraId="6A53892C" w14:textId="77777777" w:rsidR="0028150D" w:rsidRPr="00AE28DD" w:rsidRDefault="0028150D" w:rsidP="0028150D">
      <w:pPr>
        <w:pStyle w:val="PargrafodaLista"/>
        <w:tabs>
          <w:tab w:val="num" w:pos="0"/>
        </w:tabs>
        <w:spacing w:line="320" w:lineRule="exact"/>
        <w:ind w:left="709" w:hanging="709"/>
        <w:rPr>
          <w:rFonts w:ascii="Garamond" w:hAnsi="Garamond"/>
        </w:rPr>
      </w:pPr>
    </w:p>
    <w:p w14:paraId="21C24B5B" w14:textId="77777777" w:rsidR="0028150D" w:rsidRDefault="0028150D" w:rsidP="0028150D">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manter atualizada a relação dos Debenturistas e seus endereços, mediante, inclusive, gestões junto à Emissora, ao </w:t>
      </w:r>
      <w:proofErr w:type="spellStart"/>
      <w:r w:rsidRPr="00685037">
        <w:rPr>
          <w:rFonts w:ascii="Garamond" w:hAnsi="Garamond"/>
          <w:color w:val="000000"/>
        </w:rPr>
        <w:t>Escriturador</w:t>
      </w:r>
      <w:proofErr w:type="spellEnd"/>
      <w:r w:rsidRPr="00685037">
        <w:rPr>
          <w:rFonts w:ascii="Garamond" w:hAnsi="Garamond"/>
          <w:color w:val="000000"/>
        </w:rPr>
        <w:t xml:space="preserve">, o Banco Liquidante de Emissão, e a </w:t>
      </w:r>
      <w:r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w:t>
      </w:r>
      <w:proofErr w:type="spellStart"/>
      <w:r w:rsidRPr="00685037">
        <w:rPr>
          <w:rFonts w:ascii="Garamond" w:hAnsi="Garamond"/>
          <w:color w:val="000000"/>
        </w:rPr>
        <w:t>Escriturador</w:t>
      </w:r>
      <w:proofErr w:type="spellEnd"/>
      <w:r w:rsidRPr="00685037">
        <w:rPr>
          <w:rFonts w:ascii="Garamond" w:hAnsi="Garamond"/>
          <w:color w:val="000000"/>
        </w:rPr>
        <w:t xml:space="preserve"> e a </w:t>
      </w:r>
      <w:r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Pr="003126C4">
        <w:rPr>
          <w:rFonts w:ascii="Garamond" w:hAnsi="Garamond"/>
        </w:rPr>
        <w:t>;</w:t>
      </w:r>
    </w:p>
    <w:p w14:paraId="35D1AAE4" w14:textId="77777777" w:rsidR="0028150D" w:rsidRPr="00AE28DD" w:rsidRDefault="0028150D" w:rsidP="0028150D">
      <w:pPr>
        <w:pStyle w:val="PargrafodaLista"/>
        <w:tabs>
          <w:tab w:val="num" w:pos="0"/>
        </w:tabs>
        <w:spacing w:line="320" w:lineRule="exact"/>
        <w:ind w:left="709" w:hanging="709"/>
        <w:rPr>
          <w:rFonts w:ascii="Garamond" w:hAnsi="Garamond"/>
        </w:rPr>
      </w:pPr>
    </w:p>
    <w:p w14:paraId="4795B595"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w:t>
      </w:r>
      <w:r w:rsidRPr="00B6316C">
        <w:rPr>
          <w:rFonts w:ascii="Garamond" w:hAnsi="Garamond"/>
        </w:rPr>
        <w:lastRenderedPageBreak/>
        <w:t xml:space="preserve">tomar a respeito do assunto, em </w:t>
      </w:r>
      <w:r w:rsidRPr="00015466">
        <w:rPr>
          <w:rFonts w:ascii="Garamond" w:hAnsi="Garamond"/>
        </w:rPr>
        <w:t xml:space="preserve">até </w:t>
      </w:r>
      <w:r>
        <w:rPr>
          <w:rFonts w:ascii="Garamond" w:hAnsi="Garamond"/>
        </w:rPr>
        <w:t>5 (cinco)</w:t>
      </w:r>
      <w:r w:rsidRPr="00B6316C">
        <w:rPr>
          <w:rFonts w:ascii="Garamond" w:hAnsi="Garamond"/>
        </w:rPr>
        <w:t xml:space="preserve"> Dias Úteis contados da ciência pelo Agente Fiduciário do inadimplemento</w:t>
      </w:r>
      <w:r w:rsidRPr="003126C4">
        <w:rPr>
          <w:rFonts w:ascii="Garamond" w:hAnsi="Garamond"/>
        </w:rPr>
        <w:t>;</w:t>
      </w:r>
      <w:r>
        <w:rPr>
          <w:rFonts w:ascii="Garamond" w:hAnsi="Garamond"/>
        </w:rPr>
        <w:t xml:space="preserve"> </w:t>
      </w:r>
    </w:p>
    <w:p w14:paraId="5563FD47" w14:textId="77777777" w:rsidR="0028150D" w:rsidRPr="00AE28DD" w:rsidRDefault="0028150D" w:rsidP="0028150D">
      <w:pPr>
        <w:tabs>
          <w:tab w:val="num" w:pos="0"/>
        </w:tabs>
        <w:spacing w:line="320" w:lineRule="exact"/>
        <w:ind w:left="709" w:hanging="709"/>
        <w:jc w:val="both"/>
        <w:rPr>
          <w:rFonts w:ascii="Garamond" w:hAnsi="Garamond"/>
        </w:rPr>
      </w:pPr>
    </w:p>
    <w:p w14:paraId="77F87910" w14:textId="77777777" w:rsidR="0028150D" w:rsidRPr="003126C4" w:rsidRDefault="0028150D" w:rsidP="0028150D">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Pr="003126C4">
        <w:rPr>
          <w:rFonts w:ascii="Garamond" w:hAnsi="Garamond"/>
        </w:rPr>
        <w:t>; e</w:t>
      </w:r>
    </w:p>
    <w:p w14:paraId="124946B6" w14:textId="77777777" w:rsidR="0028150D" w:rsidRPr="00AE28DD" w:rsidRDefault="0028150D" w:rsidP="0028150D">
      <w:pPr>
        <w:tabs>
          <w:tab w:val="num" w:pos="0"/>
        </w:tabs>
        <w:spacing w:line="320" w:lineRule="exact"/>
        <w:ind w:left="709" w:hanging="709"/>
        <w:jc w:val="both"/>
        <w:rPr>
          <w:rFonts w:ascii="Garamond" w:hAnsi="Garamond"/>
        </w:rPr>
      </w:pPr>
    </w:p>
    <w:p w14:paraId="202A7D2D" w14:textId="77777777" w:rsidR="0028150D" w:rsidRPr="00244610" w:rsidRDefault="0028150D" w:rsidP="0028150D">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Pr="00685037">
        <w:rPr>
          <w:rFonts w:ascii="Garamond" w:hAnsi="Garamond"/>
        </w:rPr>
        <w:t>disponibilizar</w:t>
      </w:r>
      <w:r>
        <w:rPr>
          <w:rFonts w:ascii="Garamond" w:hAnsi="Garamond"/>
        </w:rPr>
        <w:t xml:space="preserve"> </w:t>
      </w:r>
      <w:r w:rsidRPr="00685037">
        <w:rPr>
          <w:rFonts w:ascii="Garamond" w:hAnsi="Garamond"/>
        </w:rPr>
        <w:t xml:space="preserve">o </w:t>
      </w:r>
      <w:r w:rsidRPr="00DB72DA">
        <w:rPr>
          <w:rFonts w:ascii="Garamond" w:hAnsi="Garamond"/>
        </w:rPr>
        <w:t>Valor Nominal Atualizado</w:t>
      </w:r>
      <w:r>
        <w:rPr>
          <w:rFonts w:ascii="Garamond" w:hAnsi="Garamond"/>
        </w:rPr>
        <w:t xml:space="preserve"> das Debêntures da Quarta Série</w:t>
      </w:r>
      <w:r w:rsidRPr="00685037">
        <w:rPr>
          <w:rFonts w:ascii="Garamond" w:hAnsi="Garamond"/>
        </w:rPr>
        <w:t>, calculado pela Emissora, aos Debenturistas e aos demais participantes do mercado, através de sua central de atendimento ou de sua página na rede mundial de computadores</w:t>
      </w:r>
      <w:r w:rsidRPr="003126C4">
        <w:rPr>
          <w:rFonts w:ascii="Garamond" w:hAnsi="Garamond"/>
        </w:rPr>
        <w:t xml:space="preserve">. </w:t>
      </w:r>
    </w:p>
    <w:p w14:paraId="1910DEA6" w14:textId="77777777" w:rsidR="0028150D" w:rsidRPr="003126C4" w:rsidRDefault="0028150D" w:rsidP="0028150D">
      <w:pPr>
        <w:spacing w:line="320" w:lineRule="exact"/>
        <w:ind w:left="375"/>
        <w:jc w:val="both"/>
        <w:rPr>
          <w:rFonts w:ascii="Garamond" w:hAnsi="Garamond"/>
        </w:rPr>
      </w:pPr>
    </w:p>
    <w:p w14:paraId="373A3BBB" w14:textId="77777777" w:rsidR="0028150D" w:rsidRPr="00E1733A" w:rsidRDefault="0028150D" w:rsidP="0028150D">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14:paraId="50123BF7" w14:textId="77777777" w:rsidR="0028150D" w:rsidRPr="003126C4" w:rsidRDefault="0028150D" w:rsidP="0028150D">
      <w:pPr>
        <w:spacing w:line="320" w:lineRule="exact"/>
      </w:pPr>
    </w:p>
    <w:p w14:paraId="6693540F" w14:textId="77777777" w:rsidR="0028150D" w:rsidRPr="00F66581"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w:t>
      </w:r>
      <w:r>
        <w:rPr>
          <w:rFonts w:ascii="Garamond" w:hAnsi="Garamond"/>
          <w:b w:val="0"/>
          <w:sz w:val="24"/>
          <w:szCs w:val="24"/>
        </w:rPr>
        <w:t xml:space="preserve">sempre que possível, </w:t>
      </w:r>
      <w:r w:rsidRPr="003126C4">
        <w:rPr>
          <w:rFonts w:ascii="Garamond" w:hAnsi="Garamond"/>
          <w:b w:val="0"/>
          <w:sz w:val="24"/>
          <w:szCs w:val="24"/>
        </w:rPr>
        <w:t xml:space="preserve">prévia aprovação, nos termos da Cláusula 8.5.3 abaixo, quais sejam: publicações em geral, </w:t>
      </w:r>
      <w:r w:rsidRPr="00A97AAC">
        <w:rPr>
          <w:rFonts w:ascii="Garamond" w:hAnsi="Garamond"/>
          <w:b w:val="0"/>
          <w:sz w:val="24"/>
          <w:szCs w:val="24"/>
        </w:rPr>
        <w:t>despesas cartorárias, fotocópias, digitalizações, envio de documentos,</w:t>
      </w:r>
      <w:r>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proofErr w:type="spellStart"/>
      <w:r w:rsidRPr="003126C4">
        <w:rPr>
          <w:rFonts w:ascii="Garamond" w:hAnsi="Garamond"/>
          <w:b w:val="0"/>
          <w:i/>
          <w:sz w:val="24"/>
          <w:szCs w:val="24"/>
        </w:rPr>
        <w:t>conference</w:t>
      </w:r>
      <w:proofErr w:type="spellEnd"/>
      <w:r w:rsidRPr="003126C4">
        <w:rPr>
          <w:rFonts w:ascii="Garamond" w:hAnsi="Garamond"/>
          <w:b w:val="0"/>
          <w:i/>
          <w:sz w:val="24"/>
          <w:szCs w:val="24"/>
        </w:rPr>
        <w:t xml:space="preserve"> </w:t>
      </w:r>
      <w:proofErr w:type="spellStart"/>
      <w:r w:rsidRPr="003126C4">
        <w:rPr>
          <w:rFonts w:ascii="Garamond" w:hAnsi="Garamond"/>
          <w:b w:val="0"/>
          <w:i/>
          <w:sz w:val="24"/>
          <w:szCs w:val="24"/>
        </w:rPr>
        <w:t>call</w:t>
      </w:r>
      <w:proofErr w:type="spellEnd"/>
      <w:r w:rsidRPr="003126C4">
        <w:rPr>
          <w:rFonts w:ascii="Garamond" w:hAnsi="Garamond"/>
          <w:b w:val="0"/>
          <w:sz w:val="24"/>
          <w:szCs w:val="24"/>
        </w:rPr>
        <w:t xml:space="preserve"> e contatos telefônicos, com especialistas, tais como auditoria e/ou fiscalização, entre outros, ou assessoria legal ao Debenturista.</w:t>
      </w:r>
      <w:r>
        <w:rPr>
          <w:rFonts w:ascii="Garamond" w:hAnsi="Garamond"/>
          <w:b w:val="0"/>
          <w:sz w:val="24"/>
          <w:szCs w:val="24"/>
        </w:rPr>
        <w:t xml:space="preserve"> </w:t>
      </w:r>
    </w:p>
    <w:p w14:paraId="3D0CC1C7" w14:textId="77777777" w:rsidR="0028150D" w:rsidRPr="003126C4" w:rsidRDefault="0028150D" w:rsidP="0028150D">
      <w:pPr>
        <w:spacing w:line="320" w:lineRule="exact"/>
      </w:pPr>
    </w:p>
    <w:p w14:paraId="2D72D293" w14:textId="77777777" w:rsidR="0028150D" w:rsidRPr="002715E9"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Todas as despesas com procedimentos legais, inclusive as administrativas, em que o Agente Fiduciário venha a incorrer para resguardar os interesses do</w:t>
      </w:r>
      <w:r>
        <w:rPr>
          <w:rFonts w:ascii="Garamond" w:hAnsi="Garamond"/>
          <w:b w:val="0"/>
          <w:sz w:val="24"/>
          <w:szCs w:val="24"/>
        </w:rPr>
        <w:t>s</w:t>
      </w:r>
      <w:r w:rsidRPr="003126C4">
        <w:rPr>
          <w:rFonts w:ascii="Garamond" w:hAnsi="Garamond"/>
          <w:b w:val="0"/>
          <w:sz w:val="24"/>
          <w:szCs w:val="24"/>
        </w:rPr>
        <w:t xml:space="preserve"> Debenturista</w:t>
      </w:r>
      <w:r>
        <w:rPr>
          <w:rFonts w:ascii="Garamond" w:hAnsi="Garamond"/>
          <w:b w:val="0"/>
          <w:sz w:val="24"/>
          <w:szCs w:val="24"/>
        </w:rPr>
        <w:t>s</w:t>
      </w:r>
      <w:r w:rsidRPr="003126C4">
        <w:rPr>
          <w:rFonts w:ascii="Garamond" w:hAnsi="Garamond"/>
          <w:b w:val="0"/>
          <w:sz w:val="24"/>
          <w:szCs w:val="24"/>
        </w:rPr>
        <w:t xml:space="preserve"> deverão ser, </w:t>
      </w:r>
      <w:r>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 observada a Cláusula 8.5.3 abaixo. Tais despesas incluem também os gastos com honorários advocatícios</w:t>
      </w:r>
      <w:r>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Pr>
          <w:rFonts w:ascii="Garamond" w:hAnsi="Garamond"/>
          <w:b w:val="0"/>
          <w:sz w:val="24"/>
          <w:szCs w:val="24"/>
        </w:rPr>
        <w:t>s</w:t>
      </w:r>
      <w:r w:rsidRPr="003126C4">
        <w:rPr>
          <w:rFonts w:ascii="Garamond" w:hAnsi="Garamond"/>
          <w:b w:val="0"/>
          <w:sz w:val="24"/>
          <w:szCs w:val="24"/>
        </w:rPr>
        <w:t xml:space="preserve"> Debenturista</w:t>
      </w:r>
      <w:r>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Pr>
          <w:rFonts w:ascii="Garamond" w:hAnsi="Garamond"/>
          <w:b w:val="0"/>
          <w:sz w:val="24"/>
          <w:szCs w:val="24"/>
        </w:rPr>
        <w:t>s</w:t>
      </w:r>
      <w:r w:rsidRPr="003126C4">
        <w:rPr>
          <w:rFonts w:ascii="Garamond" w:hAnsi="Garamond"/>
          <w:b w:val="0"/>
          <w:sz w:val="24"/>
          <w:szCs w:val="24"/>
        </w:rPr>
        <w:t xml:space="preserve"> Debenturista</w:t>
      </w:r>
      <w:r>
        <w:rPr>
          <w:rFonts w:ascii="Garamond" w:hAnsi="Garamond"/>
          <w:b w:val="0"/>
          <w:sz w:val="24"/>
          <w:szCs w:val="24"/>
        </w:rPr>
        <w:t>s</w:t>
      </w:r>
      <w:r w:rsidRPr="003126C4">
        <w:rPr>
          <w:rFonts w:ascii="Garamond" w:hAnsi="Garamond"/>
          <w:b w:val="0"/>
          <w:sz w:val="24"/>
          <w:szCs w:val="24"/>
        </w:rPr>
        <w:t xml:space="preserve"> em ações judiciais serão suportadas pelo</w:t>
      </w:r>
      <w:r>
        <w:rPr>
          <w:rFonts w:ascii="Garamond" w:hAnsi="Garamond"/>
          <w:b w:val="0"/>
          <w:sz w:val="24"/>
          <w:szCs w:val="24"/>
        </w:rPr>
        <w:t>s</w:t>
      </w:r>
      <w:r w:rsidRPr="003126C4">
        <w:rPr>
          <w:rFonts w:ascii="Garamond" w:hAnsi="Garamond"/>
          <w:b w:val="0"/>
          <w:sz w:val="24"/>
          <w:szCs w:val="24"/>
        </w:rPr>
        <w:t xml:space="preserve"> Debenturista</w:t>
      </w:r>
      <w:r>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Pr>
          <w:rFonts w:ascii="Garamond" w:hAnsi="Garamond"/>
          <w:b w:val="0"/>
          <w:sz w:val="24"/>
          <w:szCs w:val="24"/>
        </w:rPr>
        <w:t>s</w:t>
      </w:r>
      <w:r w:rsidRPr="00015466">
        <w:rPr>
          <w:rFonts w:ascii="Garamond" w:hAnsi="Garamond"/>
          <w:b w:val="0"/>
          <w:sz w:val="24"/>
          <w:szCs w:val="24"/>
        </w:rPr>
        <w:t xml:space="preserve"> Debenturista</w:t>
      </w:r>
      <w:r>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r>
        <w:rPr>
          <w:rFonts w:ascii="Garamond" w:hAnsi="Garamond"/>
          <w:b w:val="0"/>
          <w:sz w:val="24"/>
          <w:szCs w:val="24"/>
        </w:rPr>
        <w:t xml:space="preserve"> </w:t>
      </w:r>
    </w:p>
    <w:p w14:paraId="29051EBB" w14:textId="77777777" w:rsidR="0028150D" w:rsidRPr="003126C4" w:rsidRDefault="0028150D" w:rsidP="0028150D">
      <w:pPr>
        <w:spacing w:line="320" w:lineRule="exact"/>
      </w:pPr>
    </w:p>
    <w:p w14:paraId="4478B0CB"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lastRenderedPageBreak/>
        <w:t>Sem prejuízo do disposto nas Cláusulas 8.5.1 e 8.5.2 acima, o Agente Fiduciário fica desde já ciente e concorda que as despesas com viagens, transportes, alimentação e estadias deverão ser</w:t>
      </w:r>
      <w:r>
        <w:rPr>
          <w:rFonts w:ascii="Garamond" w:hAnsi="Garamond"/>
          <w:b w:val="0"/>
          <w:sz w:val="24"/>
          <w:szCs w:val="24"/>
        </w:rPr>
        <w:t>, sempre que possível,</w:t>
      </w:r>
      <w:r w:rsidRPr="003126C4">
        <w:rPr>
          <w:rFonts w:ascii="Garamond" w:hAnsi="Garamond"/>
          <w:b w:val="0"/>
          <w:sz w:val="24"/>
          <w:szCs w:val="24"/>
        </w:rPr>
        <w:t xml:space="preserve"> previamente aprovadas pela Emissora, em um prazo de </w:t>
      </w:r>
      <w:r w:rsidRPr="00015466">
        <w:rPr>
          <w:rFonts w:ascii="Garamond" w:hAnsi="Garamond"/>
          <w:b w:val="0"/>
          <w:sz w:val="24"/>
          <w:szCs w:val="24"/>
        </w:rPr>
        <w:t xml:space="preserve">até </w:t>
      </w:r>
      <w:r>
        <w:rPr>
          <w:rFonts w:ascii="Garamond" w:hAnsi="Garamond"/>
          <w:b w:val="0"/>
          <w:sz w:val="24"/>
          <w:szCs w:val="24"/>
        </w:rPr>
        <w:t>10</w:t>
      </w:r>
      <w:r w:rsidRPr="00015466">
        <w:rPr>
          <w:rFonts w:ascii="Garamond" w:hAnsi="Garamond"/>
          <w:b w:val="0"/>
          <w:sz w:val="24"/>
          <w:szCs w:val="24"/>
        </w:rPr>
        <w:t xml:space="preserve"> (</w:t>
      </w:r>
      <w:r>
        <w:rPr>
          <w:rFonts w:ascii="Garamond" w:hAnsi="Garamond"/>
          <w:b w:val="0"/>
          <w:sz w:val="24"/>
          <w:szCs w:val="24"/>
        </w:rPr>
        <w:t>dez</w:t>
      </w:r>
      <w:r w:rsidRPr="00015466">
        <w:rPr>
          <w:rFonts w:ascii="Garamond" w:hAnsi="Garamond"/>
          <w:b w:val="0"/>
          <w:sz w:val="24"/>
          <w:szCs w:val="24"/>
        </w:rPr>
        <w:t>)</w:t>
      </w:r>
      <w:r w:rsidRPr="003126C4">
        <w:rPr>
          <w:rFonts w:ascii="Garamond" w:hAnsi="Garamond"/>
          <w:b w:val="0"/>
          <w:sz w:val="24"/>
          <w:szCs w:val="24"/>
        </w:rPr>
        <w:t xml:space="preserve"> </w:t>
      </w:r>
      <w:r>
        <w:rPr>
          <w:rFonts w:ascii="Garamond" w:hAnsi="Garamond"/>
          <w:b w:val="0"/>
          <w:sz w:val="24"/>
          <w:szCs w:val="24"/>
        </w:rPr>
        <w:t>D</w:t>
      </w:r>
      <w:r w:rsidRPr="003126C4">
        <w:rPr>
          <w:rFonts w:ascii="Garamond" w:hAnsi="Garamond"/>
          <w:b w:val="0"/>
          <w:sz w:val="24"/>
          <w:szCs w:val="24"/>
        </w:rPr>
        <w:t xml:space="preserve">ias </w:t>
      </w:r>
      <w:r>
        <w:rPr>
          <w:rFonts w:ascii="Garamond" w:hAnsi="Garamond"/>
          <w:b w:val="0"/>
          <w:sz w:val="24"/>
          <w:szCs w:val="24"/>
        </w:rPr>
        <w:t xml:space="preserve">Úteis </w:t>
      </w:r>
      <w:r w:rsidRPr="003126C4">
        <w:rPr>
          <w:rFonts w:ascii="Garamond" w:hAnsi="Garamond"/>
          <w:b w:val="0"/>
          <w:sz w:val="24"/>
          <w:szCs w:val="24"/>
        </w:rPr>
        <w:t>contados da solicitação. Findo tal prazo sem manifestação da Emissora, o Agente Fiduciário poderá solicitar adiantamento ao Debenturista para pagamento de referidas despesas.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w:t>
      </w:r>
      <w:r>
        <w:rPr>
          <w:rFonts w:ascii="Garamond" w:hAnsi="Garamond"/>
          <w:b w:val="0"/>
          <w:sz w:val="24"/>
          <w:szCs w:val="24"/>
        </w:rPr>
        <w:t>3</w:t>
      </w:r>
      <w:r w:rsidRPr="003126C4">
        <w:rPr>
          <w:rFonts w:ascii="Garamond" w:hAnsi="Garamond"/>
          <w:b w:val="0"/>
          <w:sz w:val="24"/>
          <w:szCs w:val="24"/>
        </w:rPr>
        <w:t>.</w:t>
      </w:r>
      <w:r>
        <w:rPr>
          <w:rFonts w:ascii="Garamond" w:hAnsi="Garamond"/>
          <w:b w:val="0"/>
          <w:sz w:val="24"/>
          <w:szCs w:val="24"/>
        </w:rPr>
        <w:t xml:space="preserve"> </w:t>
      </w:r>
    </w:p>
    <w:p w14:paraId="652332D0" w14:textId="77777777" w:rsidR="0028150D" w:rsidRPr="003126C4" w:rsidRDefault="0028150D" w:rsidP="0028150D">
      <w:pPr>
        <w:spacing w:line="320" w:lineRule="exact"/>
      </w:pPr>
    </w:p>
    <w:p w14:paraId="126131F4"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ressarcimento a que se refere à Cláusula 8.5.1 acima 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14:paraId="35C60FB2" w14:textId="77777777" w:rsidR="0028150D" w:rsidRDefault="0028150D" w:rsidP="0028150D">
      <w:pPr>
        <w:spacing w:line="320" w:lineRule="exact"/>
      </w:pPr>
    </w:p>
    <w:p w14:paraId="0A54E008"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Atribuições Específicas</w:t>
      </w:r>
      <w:r>
        <w:rPr>
          <w:rFonts w:ascii="Garamond" w:hAnsi="Garamond"/>
          <w:sz w:val="24"/>
          <w:szCs w:val="24"/>
          <w:u w:val="single"/>
        </w:rPr>
        <w:t xml:space="preserve"> </w:t>
      </w:r>
    </w:p>
    <w:p w14:paraId="75234781" w14:textId="77777777" w:rsidR="0028150D" w:rsidRPr="003126C4" w:rsidRDefault="0028150D" w:rsidP="0028150D">
      <w:pPr>
        <w:keepNext/>
        <w:keepLines/>
        <w:spacing w:line="320" w:lineRule="exact"/>
      </w:pPr>
    </w:p>
    <w:p w14:paraId="657B0D55" w14:textId="77777777" w:rsidR="0028150D" w:rsidRDefault="0028150D" w:rsidP="0028150D">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3CBB5E41" w14:textId="77777777" w:rsidR="0028150D" w:rsidRPr="003126C4" w:rsidRDefault="0028150D" w:rsidP="0028150D">
      <w:pPr>
        <w:spacing w:line="320" w:lineRule="exact"/>
      </w:pPr>
    </w:p>
    <w:p w14:paraId="7B1BBE6C"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14:paraId="72653B21" w14:textId="77777777" w:rsidR="0028150D" w:rsidRPr="003126C4" w:rsidRDefault="0028150D" w:rsidP="0028150D">
      <w:pPr>
        <w:spacing w:line="320" w:lineRule="exact"/>
      </w:pPr>
    </w:p>
    <w:p w14:paraId="309A519B"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2B398173" w14:textId="77777777" w:rsidR="0028150D" w:rsidRPr="003126C4" w:rsidRDefault="0028150D" w:rsidP="0028150D">
      <w:pPr>
        <w:spacing w:line="320" w:lineRule="exact"/>
      </w:pPr>
    </w:p>
    <w:p w14:paraId="5827DFF5"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Pr>
          <w:rFonts w:ascii="Garamond" w:hAnsi="Garamond"/>
          <w:b w:val="0"/>
          <w:sz w:val="24"/>
          <w:szCs w:val="24"/>
        </w:rPr>
        <w:t>s</w:t>
      </w:r>
      <w:r w:rsidRPr="003126C4">
        <w:rPr>
          <w:rFonts w:ascii="Garamond" w:hAnsi="Garamond"/>
          <w:b w:val="0"/>
          <w:sz w:val="24"/>
          <w:szCs w:val="24"/>
        </w:rPr>
        <w:t>, nos termos da Cláusula IX abaixo</w:t>
      </w:r>
      <w:r>
        <w:rPr>
          <w:rFonts w:ascii="Garamond" w:hAnsi="Garamond"/>
          <w:b w:val="0"/>
          <w:sz w:val="24"/>
          <w:szCs w:val="24"/>
        </w:rPr>
        <w:t>.</w:t>
      </w:r>
    </w:p>
    <w:p w14:paraId="0CC7A947" w14:textId="77777777" w:rsidR="0028150D" w:rsidRDefault="0028150D" w:rsidP="0028150D">
      <w:pPr>
        <w:spacing w:line="320" w:lineRule="exact"/>
        <w:rPr>
          <w:b/>
        </w:rPr>
      </w:pPr>
    </w:p>
    <w:p w14:paraId="62B5B227" w14:textId="77777777" w:rsidR="0028150D" w:rsidRDefault="0028150D" w:rsidP="0028150D">
      <w:pPr>
        <w:pStyle w:val="Ttulo6"/>
        <w:numPr>
          <w:ilvl w:val="0"/>
          <w:numId w:val="67"/>
        </w:numPr>
        <w:spacing w:line="320" w:lineRule="exact"/>
        <w:jc w:val="center"/>
        <w:rPr>
          <w:rFonts w:ascii="Garamond" w:hAnsi="Garamond"/>
          <w:smallCaps/>
          <w:sz w:val="24"/>
          <w:szCs w:val="24"/>
        </w:rPr>
      </w:pPr>
      <w:r w:rsidRPr="003126C4">
        <w:rPr>
          <w:rFonts w:ascii="Garamond" w:hAnsi="Garamond"/>
          <w:smallCaps/>
          <w:sz w:val="24"/>
          <w:szCs w:val="24"/>
        </w:rPr>
        <w:t>Cláusula IX - Assembleia Geral de Debenturistas</w:t>
      </w:r>
    </w:p>
    <w:p w14:paraId="6F806632" w14:textId="77777777" w:rsidR="0028150D" w:rsidRPr="003126C4" w:rsidRDefault="0028150D" w:rsidP="0028150D">
      <w:pPr>
        <w:spacing w:line="320" w:lineRule="exact"/>
      </w:pPr>
    </w:p>
    <w:p w14:paraId="2BDD78D0"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Disposições Gerais</w:t>
      </w:r>
    </w:p>
    <w:p w14:paraId="6A7085B9" w14:textId="77777777" w:rsidR="0028150D" w:rsidRPr="003126C4" w:rsidRDefault="0028150D" w:rsidP="0028150D">
      <w:pPr>
        <w:spacing w:line="320" w:lineRule="exact"/>
      </w:pPr>
    </w:p>
    <w:p w14:paraId="79C6F2F4"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Pr="00A63007">
        <w:rPr>
          <w:rFonts w:ascii="Garamond" w:hAnsi="Garamond"/>
          <w:b w:val="0"/>
          <w:sz w:val="24"/>
          <w:szCs w:val="24"/>
        </w:rPr>
        <w:t>,</w:t>
      </w:r>
      <w:r w:rsidRPr="00E909C1">
        <w:rPr>
          <w:rFonts w:ascii="Garamond" w:hAnsi="Garamond"/>
          <w:b w:val="0"/>
          <w:sz w:val="24"/>
          <w:szCs w:val="24"/>
        </w:rPr>
        <w:t xml:space="preserve"> observado que:</w:t>
      </w:r>
    </w:p>
    <w:p w14:paraId="6063784B" w14:textId="77777777" w:rsidR="0028150D" w:rsidRPr="002E44B8" w:rsidRDefault="0028150D" w:rsidP="0028150D"/>
    <w:p w14:paraId="630AC69C" w14:textId="77777777" w:rsidR="0028150D" w:rsidRDefault="0028150D" w:rsidP="0028150D">
      <w:pPr>
        <w:tabs>
          <w:tab w:val="left" w:pos="0"/>
        </w:tabs>
        <w:spacing w:line="320" w:lineRule="exact"/>
        <w:ind w:left="709" w:hanging="709"/>
        <w:jc w:val="both"/>
        <w:rPr>
          <w:rFonts w:ascii="Garamond" w:hAnsi="Garamond"/>
        </w:rPr>
      </w:pPr>
      <w:r>
        <w:rPr>
          <w:rFonts w:ascii="Garamond" w:hAnsi="Garamond"/>
        </w:rPr>
        <w:t>(i)</w:t>
      </w:r>
      <w:r>
        <w:rPr>
          <w:rFonts w:ascii="Garamond" w:hAnsi="Garamond"/>
        </w:rPr>
        <w:tab/>
      </w:r>
      <w:r w:rsidRPr="002E44B8">
        <w:rPr>
          <w:rFonts w:ascii="Garamond" w:hAnsi="Garamond"/>
        </w:rPr>
        <w:t xml:space="preserve">a </w:t>
      </w:r>
      <w:r w:rsidRPr="002E44B8">
        <w:rPr>
          <w:rFonts w:ascii="Garamond" w:hAnsi="Garamond" w:cs="Tahoma"/>
        </w:rPr>
        <w:t>Assembleia</w:t>
      </w:r>
      <w:r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Pr>
          <w:rFonts w:ascii="Garamond" w:hAnsi="Garamond"/>
        </w:rPr>
        <w:t>Atualização Monetária e Juros Remuneratórios</w:t>
      </w:r>
      <w:r w:rsidRPr="002E44B8">
        <w:rPr>
          <w:rFonts w:ascii="Garamond" w:hAnsi="Garamond"/>
        </w:rPr>
        <w:t xml:space="preserve"> da respectiva série, sua forma de cálculo e as datas de pagamento </w:t>
      </w:r>
      <w:r>
        <w:rPr>
          <w:rFonts w:ascii="Garamond" w:hAnsi="Garamond"/>
        </w:rPr>
        <w:t>dos Juros Remuneratórios</w:t>
      </w:r>
      <w:r w:rsidRPr="002E44B8">
        <w:rPr>
          <w:rFonts w:ascii="Garamond" w:hAnsi="Garamond"/>
        </w:rPr>
        <w:t xml:space="preserve"> da respectiva série; (a.2) </w:t>
      </w:r>
      <w:r>
        <w:rPr>
          <w:rFonts w:ascii="Garamond" w:hAnsi="Garamond"/>
        </w:rPr>
        <w:t>A</w:t>
      </w:r>
      <w:r w:rsidRPr="002E44B8">
        <w:rPr>
          <w:rFonts w:ascii="Garamond" w:hAnsi="Garamond"/>
        </w:rPr>
        <w:t>mortização</w:t>
      </w:r>
      <w:r>
        <w:rPr>
          <w:rFonts w:ascii="Garamond" w:hAnsi="Garamond"/>
        </w:rPr>
        <w:t xml:space="preserve"> das Debêntures</w:t>
      </w:r>
      <w:r w:rsidRPr="002E44B8">
        <w:rPr>
          <w:rFonts w:ascii="Garamond" w:hAnsi="Garamond"/>
        </w:rPr>
        <w:t>, sua forma de cálculo e as datas de pagamento da respectiva série; (a.3) Data de Vencimento; (a.4)</w:t>
      </w:r>
      <w:r>
        <w:rPr>
          <w:rFonts w:ascii="Garamond" w:hAnsi="Garamond"/>
        </w:rPr>
        <w:t> </w:t>
      </w:r>
      <w:r w:rsidRPr="002E44B8">
        <w:rPr>
          <w:rFonts w:ascii="Garamond" w:hAnsi="Garamond"/>
        </w:rPr>
        <w:t>Valor Nominal Unitário</w:t>
      </w:r>
      <w:r>
        <w:rPr>
          <w:rFonts w:ascii="Garamond" w:hAnsi="Garamond"/>
        </w:rPr>
        <w:t>; (a.5) condições para o Resgate Antecipado Facultativo da respectiva série; (a.6) condições para a Amortização Extraordinária Facultativa da respectiva série; (a.7) condições para a Oferta de Resgate Antecipado; e (a.8) condições para a Aquisição Facultativa da respectiva série</w:t>
      </w:r>
      <w:r w:rsidRPr="002E44B8">
        <w:rPr>
          <w:rFonts w:ascii="Garamond" w:hAnsi="Garamond"/>
        </w:rPr>
        <w:t xml:space="preserve">; (b) alteração na espécie das Debêntures da respectiva série; (c) </w:t>
      </w:r>
      <w:r>
        <w:rPr>
          <w:rFonts w:ascii="Garamond" w:hAnsi="Garamond"/>
        </w:rPr>
        <w:t xml:space="preserve">declaração ou </w:t>
      </w:r>
      <w:r w:rsidRPr="002E44B8">
        <w:rPr>
          <w:rFonts w:ascii="Garamond" w:hAnsi="Garamond"/>
        </w:rPr>
        <w:t>não declaração de vencimento antecipado das Debêntures da respectiva série</w:t>
      </w:r>
      <w:r>
        <w:rPr>
          <w:rFonts w:ascii="Garamond" w:hAnsi="Garamond"/>
        </w:rPr>
        <w:t>, conforme o caso</w:t>
      </w:r>
      <w:r w:rsidRPr="002E44B8">
        <w:rPr>
          <w:rFonts w:ascii="Garamond" w:hAnsi="Garamond"/>
        </w:rPr>
        <w:t>; e (d) a renúncia ou perdão temporário (</w:t>
      </w:r>
      <w:proofErr w:type="spellStart"/>
      <w:r w:rsidRPr="002E44B8">
        <w:rPr>
          <w:rFonts w:ascii="Garamond" w:hAnsi="Garamond"/>
          <w:i/>
        </w:rPr>
        <w:t>waiver</w:t>
      </w:r>
      <w:proofErr w:type="spellEnd"/>
      <w:r w:rsidRPr="002E44B8">
        <w:rPr>
          <w:rFonts w:ascii="Garamond" w:hAnsi="Garamond"/>
        </w:rPr>
        <w:t>) para o cumprimento de obrigações da Emissora; e (e) demais assuntos específicos a uma determinada série;</w:t>
      </w:r>
      <w:r>
        <w:rPr>
          <w:rFonts w:ascii="Garamond" w:hAnsi="Garamond"/>
        </w:rPr>
        <w:t xml:space="preserve"> e</w:t>
      </w:r>
    </w:p>
    <w:p w14:paraId="2F72480F" w14:textId="77777777" w:rsidR="0028150D" w:rsidRPr="002E44B8" w:rsidRDefault="0028150D" w:rsidP="0028150D">
      <w:pPr>
        <w:pStyle w:val="PargrafodaLista"/>
        <w:tabs>
          <w:tab w:val="left" w:pos="993"/>
          <w:tab w:val="left" w:pos="1134"/>
        </w:tabs>
        <w:spacing w:line="320" w:lineRule="exact"/>
        <w:ind w:left="567"/>
        <w:jc w:val="both"/>
        <w:rPr>
          <w:rFonts w:ascii="Garamond" w:hAnsi="Garamond"/>
        </w:rPr>
      </w:pPr>
    </w:p>
    <w:p w14:paraId="4E4324D1" w14:textId="77777777" w:rsidR="0028150D" w:rsidRDefault="0028150D" w:rsidP="0028150D">
      <w:pPr>
        <w:tabs>
          <w:tab w:val="left" w:pos="0"/>
        </w:tabs>
        <w:spacing w:line="320" w:lineRule="exact"/>
        <w:ind w:left="709" w:hanging="709"/>
        <w:jc w:val="both"/>
        <w:rPr>
          <w:rFonts w:ascii="Garamond" w:hAnsi="Garamond"/>
        </w:rPr>
      </w:pPr>
      <w:r>
        <w:rPr>
          <w:rFonts w:ascii="Garamond" w:hAnsi="Garamond"/>
        </w:rPr>
        <w:t>(</w:t>
      </w:r>
      <w:proofErr w:type="spellStart"/>
      <w:r>
        <w:rPr>
          <w:rFonts w:ascii="Garamond" w:hAnsi="Garamond"/>
        </w:rPr>
        <w:t>ii</w:t>
      </w:r>
      <w:proofErr w:type="spellEnd"/>
      <w:r>
        <w:rPr>
          <w:rFonts w:ascii="Garamond" w:hAnsi="Garamond"/>
        </w:rPr>
        <w:t>)</w:t>
      </w:r>
      <w:r>
        <w:rPr>
          <w:rFonts w:ascii="Garamond" w:hAnsi="Garamond"/>
        </w:rPr>
        <w:tab/>
      </w:r>
      <w:r w:rsidRPr="002E44B8">
        <w:rPr>
          <w:rFonts w:ascii="Garamond" w:hAnsi="Garamond"/>
        </w:rPr>
        <w:t xml:space="preserve">a Assembleia Geral de Debenturistas será realizada conjuntamente, computando-se, em </w:t>
      </w:r>
      <w:r w:rsidRPr="00532A7B">
        <w:rPr>
          <w:rFonts w:ascii="Garamond" w:hAnsi="Garamond"/>
        </w:rPr>
        <w:t>separado</w:t>
      </w:r>
      <w:r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Pr>
          <w:rFonts w:ascii="Garamond" w:hAnsi="Garamond"/>
        </w:rPr>
        <w:t>E</w:t>
      </w:r>
      <w:r w:rsidRPr="002E44B8">
        <w:rPr>
          <w:rFonts w:ascii="Garamond" w:hAnsi="Garamond"/>
        </w:rPr>
        <w:t xml:space="preserve">ventos de </w:t>
      </w:r>
      <w:r>
        <w:rPr>
          <w:rFonts w:ascii="Garamond" w:hAnsi="Garamond"/>
        </w:rPr>
        <w:t>Inadimplemento</w:t>
      </w:r>
      <w:r w:rsidRPr="002E44B8">
        <w:rPr>
          <w:rFonts w:ascii="Garamond" w:hAnsi="Garamond"/>
        </w:rPr>
        <w:t xml:space="preserve"> </w:t>
      </w:r>
      <w:r>
        <w:rPr>
          <w:rFonts w:ascii="Garamond" w:hAnsi="Garamond"/>
        </w:rPr>
        <w:t>previstos</w:t>
      </w:r>
      <w:r w:rsidRPr="002E44B8">
        <w:rPr>
          <w:rFonts w:ascii="Garamond" w:hAnsi="Garamond"/>
        </w:rPr>
        <w:t xml:space="preserve"> na</w:t>
      </w:r>
      <w:r>
        <w:rPr>
          <w:rFonts w:ascii="Garamond" w:hAnsi="Garamond"/>
        </w:rPr>
        <w:t>s</w:t>
      </w:r>
      <w:r w:rsidRPr="002E44B8">
        <w:rPr>
          <w:rFonts w:ascii="Garamond" w:hAnsi="Garamond"/>
        </w:rPr>
        <w:t xml:space="preserve"> Cláusula</w:t>
      </w:r>
      <w:r>
        <w:rPr>
          <w:rFonts w:ascii="Garamond" w:hAnsi="Garamond"/>
        </w:rPr>
        <w:t>s</w:t>
      </w:r>
      <w:r w:rsidRPr="002E44B8">
        <w:rPr>
          <w:rFonts w:ascii="Garamond" w:hAnsi="Garamond"/>
        </w:rPr>
        <w:t xml:space="preserve"> </w:t>
      </w:r>
      <w:r>
        <w:rPr>
          <w:rFonts w:ascii="Garamond" w:hAnsi="Garamond"/>
        </w:rPr>
        <w:t>5.2 e 5.3</w:t>
      </w:r>
      <w:r w:rsidRPr="002E44B8">
        <w:rPr>
          <w:rFonts w:ascii="Garamond" w:hAnsi="Garamond"/>
        </w:rPr>
        <w:t xml:space="preserve"> acima; (b) os quóruns de instalação e deliberação em Assembleias Gerais de Debenturistas, conforme previstos nesta Cláusula </w:t>
      </w:r>
      <w:r>
        <w:rPr>
          <w:rFonts w:ascii="Garamond" w:hAnsi="Garamond"/>
        </w:rPr>
        <w:t>IX</w:t>
      </w:r>
      <w:r w:rsidRPr="002E44B8">
        <w:rPr>
          <w:rFonts w:ascii="Garamond" w:hAnsi="Garamond"/>
        </w:rPr>
        <w:t>; (c) obrigações da Emissora previstas nesta Escritura</w:t>
      </w:r>
      <w:r>
        <w:rPr>
          <w:rFonts w:ascii="Garamond" w:hAnsi="Garamond"/>
        </w:rPr>
        <w:t xml:space="preserve"> de Emissão</w:t>
      </w:r>
      <w:r w:rsidRPr="002E44B8">
        <w:rPr>
          <w:rFonts w:ascii="Garamond" w:hAnsi="Garamond"/>
        </w:rPr>
        <w:t xml:space="preserve">; </w:t>
      </w:r>
      <w:r w:rsidRPr="002E44B8">
        <w:rPr>
          <w:rFonts w:ascii="Garamond" w:hAnsi="Garamond"/>
        </w:rPr>
        <w:lastRenderedPageBreak/>
        <w:t>(d) obrigações do Agente Fiduciário; (e) quaisquer alterações nos procedimentos aplicáveis às Assembleias Gerais de Debenturistas; e (f) criação de qualquer evento de repactuação.</w:t>
      </w:r>
      <w:r>
        <w:rPr>
          <w:rFonts w:ascii="Garamond" w:hAnsi="Garamond"/>
        </w:rPr>
        <w:t xml:space="preserve"> </w:t>
      </w:r>
    </w:p>
    <w:p w14:paraId="00E836B4" w14:textId="77777777" w:rsidR="0028150D" w:rsidRDefault="0028150D" w:rsidP="0028150D">
      <w:pPr>
        <w:spacing w:line="320" w:lineRule="exact"/>
        <w:ind w:left="284" w:hanging="284"/>
        <w:jc w:val="both"/>
        <w:rPr>
          <w:rFonts w:ascii="Garamond" w:hAnsi="Garamond"/>
        </w:rPr>
      </w:pPr>
    </w:p>
    <w:p w14:paraId="67874385" w14:textId="77777777" w:rsidR="0028150D" w:rsidRPr="002E44B8" w:rsidRDefault="0028150D" w:rsidP="0028150D">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Pr>
          <w:rFonts w:ascii="Garamond" w:hAnsi="Garamond"/>
          <w:b w:val="0"/>
          <w:sz w:val="24"/>
          <w:szCs w:val="24"/>
        </w:rPr>
        <w:t xml:space="preserve"> IX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Pr>
          <w:rFonts w:ascii="Garamond" w:hAnsi="Garamond"/>
          <w:b w:val="0"/>
          <w:sz w:val="24"/>
          <w:szCs w:val="24"/>
        </w:rPr>
        <w:t>.</w:t>
      </w:r>
    </w:p>
    <w:p w14:paraId="4B3644FF" w14:textId="77777777" w:rsidR="0028150D" w:rsidRPr="002E44B8" w:rsidRDefault="0028150D" w:rsidP="0028150D">
      <w:pPr>
        <w:pStyle w:val="Ttulo6"/>
        <w:spacing w:line="320" w:lineRule="exact"/>
        <w:jc w:val="both"/>
        <w:rPr>
          <w:rFonts w:ascii="Garamond" w:hAnsi="Garamond"/>
          <w:b w:val="0"/>
        </w:rPr>
      </w:pPr>
    </w:p>
    <w:p w14:paraId="7C01BD5B" w14:textId="77777777" w:rsidR="0028150D" w:rsidRPr="00605BC0" w:rsidRDefault="0028150D" w:rsidP="0028150D">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14:paraId="69CA3A47" w14:textId="77777777" w:rsidR="0028150D" w:rsidRPr="003126C4" w:rsidRDefault="0028150D" w:rsidP="0028150D">
      <w:pPr>
        <w:spacing w:line="320" w:lineRule="exact"/>
      </w:pPr>
    </w:p>
    <w:p w14:paraId="0E2A9721"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Convocação</w:t>
      </w:r>
    </w:p>
    <w:p w14:paraId="12F47E98" w14:textId="77777777" w:rsidR="0028150D" w:rsidRPr="003126C4" w:rsidRDefault="0028150D" w:rsidP="0028150D">
      <w:pPr>
        <w:spacing w:line="320" w:lineRule="exact"/>
      </w:pPr>
    </w:p>
    <w:p w14:paraId="48A94A23"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As Assembleias Gerais de Debenturistas poderão ser convocadas pelo Agente Fiduciário, pela Emissora, por Debenturistas titulares de, no mínimo, 10% (dez por cento) das Debêntures em Circulação (conforme definido</w:t>
      </w:r>
      <w:r>
        <w:rPr>
          <w:rFonts w:ascii="Garamond" w:hAnsi="Garamond"/>
          <w:b w:val="0"/>
          <w:sz w:val="24"/>
          <w:szCs w:val="24"/>
        </w:rPr>
        <w:t xml:space="preserve"> abaixo</w:t>
      </w:r>
      <w:r w:rsidRPr="003126C4">
        <w:rPr>
          <w:rFonts w:ascii="Garamond" w:hAnsi="Garamond"/>
          <w:b w:val="0"/>
          <w:sz w:val="24"/>
          <w:szCs w:val="24"/>
        </w:rPr>
        <w:t>)</w:t>
      </w:r>
      <w:r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14:paraId="218DEE0B" w14:textId="77777777" w:rsidR="0028150D" w:rsidRPr="003126C4" w:rsidRDefault="0028150D" w:rsidP="0028150D">
      <w:pPr>
        <w:spacing w:line="320" w:lineRule="exact"/>
      </w:pPr>
    </w:p>
    <w:p w14:paraId="5CF1E0DB" w14:textId="77777777" w:rsidR="0028150D" w:rsidRPr="009D76FB"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Pr>
          <w:rFonts w:ascii="Garamond" w:hAnsi="Garamond"/>
          <w:b w:val="0"/>
          <w:sz w:val="24"/>
          <w:szCs w:val="24"/>
        </w:rPr>
        <w:t>,</w:t>
      </w:r>
      <w:r w:rsidRPr="003126C4">
        <w:rPr>
          <w:rFonts w:ascii="Garamond" w:hAnsi="Garamond"/>
          <w:b w:val="0"/>
          <w:sz w:val="24"/>
          <w:szCs w:val="24"/>
        </w:rPr>
        <w:t xml:space="preserve"> pelo menos</w:t>
      </w:r>
      <w:r>
        <w:rPr>
          <w:rFonts w:ascii="Garamond" w:hAnsi="Garamond"/>
          <w:b w:val="0"/>
          <w:sz w:val="24"/>
          <w:szCs w:val="24"/>
        </w:rPr>
        <w:t>,</w:t>
      </w:r>
      <w:r w:rsidRPr="003126C4">
        <w:rPr>
          <w:rFonts w:ascii="Garamond" w:hAnsi="Garamond"/>
          <w:b w:val="0"/>
          <w:sz w:val="24"/>
          <w:szCs w:val="24"/>
        </w:rPr>
        <w:t xml:space="preserve"> 3 (três) vezes nos órgãos de imprensa indicados na Cláusula </w:t>
      </w:r>
      <w:r w:rsidRPr="00DB72DA">
        <w:rPr>
          <w:rFonts w:ascii="Garamond" w:hAnsi="Garamond"/>
          <w:b w:val="0"/>
          <w:sz w:val="24"/>
          <w:szCs w:val="24"/>
        </w:rPr>
        <w:t>4.1</w:t>
      </w:r>
      <w:r>
        <w:rPr>
          <w:rFonts w:ascii="Garamond" w:hAnsi="Garamond"/>
          <w:b w:val="0"/>
          <w:sz w:val="24"/>
          <w:szCs w:val="24"/>
        </w:rPr>
        <w:t>9</w:t>
      </w:r>
      <w:r w:rsidRPr="003126C4">
        <w:rPr>
          <w:rFonts w:ascii="Garamond" w:hAnsi="Garamond"/>
          <w:b w:val="0"/>
          <w:sz w:val="24"/>
          <w:szCs w:val="24"/>
        </w:rPr>
        <w:t xml:space="preserve"> acima, respeitadas outras regras relacionadas à publicação de anúncio de convocação de assembleias gerais constantes da Lei das Sociedades por Ações, da regulamentação aplicável e desta Escritura de Emissão.</w:t>
      </w:r>
    </w:p>
    <w:p w14:paraId="464C08A0" w14:textId="77777777" w:rsidR="0028150D" w:rsidRPr="003126C4" w:rsidRDefault="0028150D" w:rsidP="0028150D">
      <w:pPr>
        <w:spacing w:line="320" w:lineRule="exact"/>
      </w:pPr>
    </w:p>
    <w:p w14:paraId="6DF3BE82" w14:textId="77777777" w:rsidR="0028150D" w:rsidRPr="00DB672B" w:rsidRDefault="0028150D" w:rsidP="0028150D">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As Assembleias Gerais de Debenturistas deverão ser realizadas, em primeira convocação, no prazo </w:t>
      </w:r>
      <w:r w:rsidRPr="00015466">
        <w:rPr>
          <w:rFonts w:ascii="Garamond" w:hAnsi="Garamond"/>
          <w:b w:val="0"/>
          <w:sz w:val="24"/>
          <w:szCs w:val="24"/>
        </w:rPr>
        <w:t>mínimo de</w:t>
      </w:r>
      <w:r w:rsidRPr="00015466">
        <w:rPr>
          <w:rFonts w:ascii="Garamond" w:hAnsi="Garamond" w:cs="Tahoma"/>
          <w:b w:val="0"/>
          <w:bCs w:val="0"/>
          <w:sz w:val="24"/>
          <w:szCs w:val="24"/>
        </w:rPr>
        <w:t xml:space="preserve"> </w:t>
      </w:r>
      <w:r>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xml:space="preserve">, contados da data da primeira publicação da convocação, ou, não se realizando a Assembleia Geral de Debenturistas em primeira convocação, em segunda convocação somente poderá ser realizada em, no mínimo, </w:t>
      </w:r>
      <w:r>
        <w:rPr>
          <w:rFonts w:ascii="Garamond" w:hAnsi="Garamond"/>
          <w:b w:val="0"/>
          <w:sz w:val="24"/>
          <w:szCs w:val="24"/>
        </w:rPr>
        <w:t>8</w:t>
      </w:r>
      <w:r w:rsidRPr="00015466">
        <w:rPr>
          <w:rFonts w:ascii="Garamond" w:hAnsi="Garamond"/>
          <w:b w:val="0"/>
          <w:sz w:val="24"/>
          <w:szCs w:val="24"/>
        </w:rPr>
        <w:t xml:space="preserve"> (</w:t>
      </w:r>
      <w:r>
        <w:rPr>
          <w:rFonts w:ascii="Garamond" w:hAnsi="Garamond"/>
          <w:b w:val="0"/>
          <w:sz w:val="24"/>
          <w:szCs w:val="24"/>
        </w:rPr>
        <w:t>oito</w:t>
      </w:r>
      <w:r w:rsidRPr="00015466">
        <w:rPr>
          <w:rFonts w:ascii="Garamond" w:hAnsi="Garamond"/>
          <w:b w:val="0"/>
          <w:sz w:val="24"/>
          <w:szCs w:val="24"/>
        </w:rPr>
        <w:t>) dias corridos contados da data da publicação do novo anúncio de</w:t>
      </w:r>
      <w:r w:rsidRPr="003126C4">
        <w:rPr>
          <w:rFonts w:ascii="Garamond" w:hAnsi="Garamond"/>
          <w:b w:val="0"/>
          <w:sz w:val="24"/>
          <w:szCs w:val="24"/>
        </w:rPr>
        <w:t xml:space="preserve"> convocação.</w:t>
      </w:r>
      <w:r>
        <w:rPr>
          <w:rFonts w:ascii="Garamond" w:hAnsi="Garamond"/>
          <w:b w:val="0"/>
          <w:sz w:val="24"/>
          <w:szCs w:val="24"/>
        </w:rPr>
        <w:t xml:space="preserve"> </w:t>
      </w:r>
    </w:p>
    <w:p w14:paraId="3AE08002" w14:textId="77777777" w:rsidR="0028150D" w:rsidRPr="003126C4" w:rsidRDefault="0028150D" w:rsidP="0028150D">
      <w:pPr>
        <w:pStyle w:val="Ttulo6"/>
        <w:spacing w:line="320" w:lineRule="exact"/>
        <w:jc w:val="both"/>
        <w:rPr>
          <w:rFonts w:ascii="Garamond" w:hAnsi="Garamond"/>
          <w:sz w:val="24"/>
          <w:szCs w:val="24"/>
        </w:rPr>
      </w:pPr>
    </w:p>
    <w:p w14:paraId="519B8D17"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57808651" w14:textId="77777777" w:rsidR="0028150D" w:rsidRPr="003126C4" w:rsidRDefault="0028150D" w:rsidP="0028150D">
      <w:pPr>
        <w:spacing w:line="320" w:lineRule="exact"/>
      </w:pPr>
    </w:p>
    <w:p w14:paraId="78ADBEE5"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As deliberações tomadas pelos Debenturistas, no âmbito de sua competência legal, observados os quóruns estabelecidos nesta Escritura de Emissão, serão existentes, válidas e eficazes perante a Emissora e obrigarão</w:t>
      </w:r>
      <w:r>
        <w:rPr>
          <w:rFonts w:ascii="Garamond" w:hAnsi="Garamond"/>
          <w:b w:val="0"/>
          <w:sz w:val="24"/>
          <w:szCs w:val="24"/>
        </w:rPr>
        <w:t xml:space="preserve"> todos os Debenturistas da respectiva série, conforme </w:t>
      </w:r>
      <w:r>
        <w:rPr>
          <w:rFonts w:ascii="Garamond" w:hAnsi="Garamond"/>
          <w:b w:val="0"/>
          <w:sz w:val="24"/>
          <w:szCs w:val="24"/>
        </w:rPr>
        <w:lastRenderedPageBreak/>
        <w:t>o caso</w:t>
      </w:r>
      <w:r w:rsidRPr="003126C4">
        <w:rPr>
          <w:rFonts w:ascii="Garamond" w:hAnsi="Garamond"/>
          <w:b w:val="0"/>
          <w:sz w:val="24"/>
          <w:szCs w:val="24"/>
        </w:rPr>
        <w:t>, independentemente de terem comparecido à Assembleia Geral de Debenturistas ou do voto proferido na respectiva Assembleia Geral de Debenturistas.</w:t>
      </w:r>
    </w:p>
    <w:p w14:paraId="3C813F7E" w14:textId="77777777" w:rsidR="0028150D" w:rsidRDefault="0028150D" w:rsidP="0028150D"/>
    <w:p w14:paraId="456D989E" w14:textId="77777777" w:rsidR="0028150D" w:rsidRPr="00A63007"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Pr="00A63007">
        <w:rPr>
          <w:rFonts w:ascii="Garamond" w:hAnsi="Garamond"/>
          <w:b w:val="0"/>
          <w:sz w:val="24"/>
          <w:szCs w:val="24"/>
        </w:rPr>
        <w:t>aquelas mantidas em tesouraria pela Emissora; e (</w:t>
      </w:r>
      <w:proofErr w:type="spellStart"/>
      <w:r w:rsidRPr="00A63007">
        <w:rPr>
          <w:rFonts w:ascii="Garamond" w:hAnsi="Garamond"/>
          <w:b w:val="0"/>
          <w:sz w:val="24"/>
          <w:szCs w:val="24"/>
        </w:rPr>
        <w:t>ii</w:t>
      </w:r>
      <w:proofErr w:type="spellEnd"/>
      <w:r w:rsidRPr="00A63007">
        <w:rPr>
          <w:rFonts w:ascii="Garamond" w:hAnsi="Garamond"/>
          <w:b w:val="0"/>
          <w:sz w:val="24"/>
          <w:szCs w:val="24"/>
        </w:rPr>
        <w:t>)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14:paraId="1884C90E" w14:textId="77777777" w:rsidR="0028150D" w:rsidRDefault="0028150D" w:rsidP="0028150D">
      <w:pPr>
        <w:spacing w:line="320" w:lineRule="exact"/>
      </w:pPr>
    </w:p>
    <w:p w14:paraId="3921E7E4"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proofErr w:type="spellStart"/>
      <w:r w:rsidRPr="003126C4">
        <w:rPr>
          <w:rFonts w:ascii="Garamond" w:hAnsi="Garamond"/>
          <w:sz w:val="24"/>
          <w:szCs w:val="24"/>
          <w:u w:val="single"/>
        </w:rPr>
        <w:t>Quorum</w:t>
      </w:r>
      <w:proofErr w:type="spellEnd"/>
      <w:r w:rsidRPr="003126C4">
        <w:rPr>
          <w:rFonts w:ascii="Garamond" w:hAnsi="Garamond"/>
          <w:sz w:val="24"/>
          <w:szCs w:val="24"/>
          <w:u w:val="single"/>
        </w:rPr>
        <w:t xml:space="preserve"> de Instalação</w:t>
      </w:r>
      <w:r>
        <w:rPr>
          <w:rFonts w:ascii="Garamond" w:hAnsi="Garamond"/>
          <w:sz w:val="24"/>
          <w:szCs w:val="24"/>
          <w:u w:val="single"/>
        </w:rPr>
        <w:t xml:space="preserve"> </w:t>
      </w:r>
    </w:p>
    <w:p w14:paraId="64C9EC71" w14:textId="77777777" w:rsidR="0028150D" w:rsidRPr="003126C4" w:rsidRDefault="0028150D" w:rsidP="0028150D">
      <w:pPr>
        <w:spacing w:line="320" w:lineRule="exact"/>
      </w:pPr>
    </w:p>
    <w:p w14:paraId="3180AA5B"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Nos termos do artigo 71, parágrafo terceiro, da Lei das Sociedades por Ações, as Assembleias Gerais de Debenturistas</w:t>
      </w:r>
      <w:r>
        <w:rPr>
          <w:rFonts w:ascii="Garamond" w:hAnsi="Garamond"/>
          <w:b w:val="0"/>
          <w:sz w:val="24"/>
          <w:szCs w:val="24"/>
        </w:rPr>
        <w:t xml:space="preserve"> referentes às:</w:t>
      </w:r>
    </w:p>
    <w:p w14:paraId="30142FD7" w14:textId="77777777" w:rsidR="0028150D" w:rsidRPr="00A63007" w:rsidRDefault="0028150D" w:rsidP="0028150D"/>
    <w:p w14:paraId="117C0939" w14:textId="77777777" w:rsidR="0028150D" w:rsidRDefault="0028150D" w:rsidP="0028150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Pr="00A63007">
        <w:rPr>
          <w:rFonts w:ascii="Garamond" w:hAnsi="Garamond"/>
          <w:bCs/>
        </w:rPr>
        <w:t>se instalarão (a) em primeira convocação, com a presença de titulares das Debêntures da Primeira Série e/ou das Debêntures da Segunda Série e/ou das Debêntures da Terceira Série, conforme o caso,</w:t>
      </w:r>
      <w:r w:rsidRPr="00A63007" w:rsidDel="000F10BA">
        <w:rPr>
          <w:rFonts w:ascii="Garamond" w:hAnsi="Garamond"/>
          <w:bCs/>
        </w:rPr>
        <w:t xml:space="preserve"> </w:t>
      </w:r>
      <w:r w:rsidRPr="00A63007">
        <w:rPr>
          <w:rFonts w:ascii="Garamond" w:hAnsi="Garamond"/>
          <w:bCs/>
        </w:rPr>
        <w:t>que representem, no mínimo, 50% (cinquenta por cento) mais uma das Debêntures da Primeira Série em Circulação e/ou das Debêntures da Segunda Série em Circulação e/ou das Debêntures da Terceira Série em Circulação, conforme o caso; e (</w:t>
      </w:r>
      <w:proofErr w:type="spellStart"/>
      <w:r w:rsidRPr="00A63007">
        <w:rPr>
          <w:rFonts w:ascii="Garamond" w:hAnsi="Garamond"/>
          <w:bCs/>
        </w:rPr>
        <w:t>ii</w:t>
      </w:r>
      <w:proofErr w:type="spellEnd"/>
      <w:r w:rsidRPr="00A63007">
        <w:rPr>
          <w:rFonts w:ascii="Garamond" w:hAnsi="Garamond"/>
          <w:bCs/>
        </w:rPr>
        <w:t>) em segunda convocação, com qualquer quórum</w:t>
      </w:r>
      <w:r>
        <w:rPr>
          <w:rFonts w:ascii="Garamond" w:hAnsi="Garamond"/>
        </w:rPr>
        <w:t>; e</w:t>
      </w:r>
    </w:p>
    <w:p w14:paraId="5E7A996F" w14:textId="77777777" w:rsidR="0028150D" w:rsidRDefault="0028150D" w:rsidP="0028150D">
      <w:pPr>
        <w:pStyle w:val="PargrafodaLista"/>
        <w:spacing w:line="320" w:lineRule="exact"/>
        <w:ind w:left="1080"/>
        <w:jc w:val="both"/>
        <w:rPr>
          <w:rFonts w:ascii="Garamond" w:hAnsi="Garamond"/>
        </w:rPr>
      </w:pPr>
    </w:p>
    <w:p w14:paraId="205D2D57" w14:textId="77777777" w:rsidR="0028150D" w:rsidRPr="00A63007" w:rsidRDefault="0028150D" w:rsidP="0028150D">
      <w:pPr>
        <w:pStyle w:val="PargrafodaLista"/>
        <w:numPr>
          <w:ilvl w:val="0"/>
          <w:numId w:val="131"/>
        </w:numPr>
        <w:spacing w:line="320" w:lineRule="exact"/>
        <w:ind w:left="709"/>
        <w:jc w:val="both"/>
        <w:rPr>
          <w:rFonts w:ascii="Garamond" w:hAnsi="Garamond"/>
        </w:rPr>
      </w:pPr>
      <w:r w:rsidRPr="005271CF">
        <w:rPr>
          <w:rFonts w:ascii="Garamond" w:hAnsi="Garamond"/>
          <w:bCs/>
          <w:u w:val="single"/>
        </w:rPr>
        <w:t>Debêntures Incentivadas</w:t>
      </w:r>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w:t>
      </w:r>
      <w:proofErr w:type="spellStart"/>
      <w:r w:rsidRPr="005271CF">
        <w:rPr>
          <w:rFonts w:ascii="Garamond" w:hAnsi="Garamond"/>
          <w:bCs/>
        </w:rPr>
        <w:t>ii</w:t>
      </w:r>
      <w:proofErr w:type="spellEnd"/>
      <w:r w:rsidRPr="005271CF">
        <w:rPr>
          <w:rFonts w:ascii="Garamond" w:hAnsi="Garamond"/>
          <w:bCs/>
        </w:rPr>
        <w:t xml:space="preserve">)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Pr>
          <w:rFonts w:ascii="Garamond" w:hAnsi="Garamond"/>
          <w:bCs/>
        </w:rPr>
        <w:t>.</w:t>
      </w:r>
    </w:p>
    <w:p w14:paraId="31A1194E" w14:textId="77777777" w:rsidR="0028150D" w:rsidRPr="00DF72CD" w:rsidRDefault="0028150D" w:rsidP="0028150D">
      <w:pPr>
        <w:pStyle w:val="PargrafodaLista"/>
        <w:spacing w:line="320" w:lineRule="exact"/>
        <w:ind w:left="1080"/>
        <w:jc w:val="both"/>
        <w:rPr>
          <w:rFonts w:ascii="Garamond" w:hAnsi="Garamond"/>
        </w:rPr>
      </w:pPr>
    </w:p>
    <w:p w14:paraId="0C548FBE"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proofErr w:type="spellStart"/>
      <w:r w:rsidRPr="003126C4">
        <w:rPr>
          <w:rFonts w:ascii="Garamond" w:hAnsi="Garamond"/>
          <w:sz w:val="24"/>
          <w:szCs w:val="24"/>
          <w:u w:val="single"/>
        </w:rPr>
        <w:t>Quorum</w:t>
      </w:r>
      <w:proofErr w:type="spellEnd"/>
      <w:r w:rsidRPr="003126C4">
        <w:rPr>
          <w:rFonts w:ascii="Garamond" w:hAnsi="Garamond"/>
          <w:sz w:val="24"/>
          <w:szCs w:val="24"/>
          <w:u w:val="single"/>
        </w:rPr>
        <w:t xml:space="preserve"> de Deliberação </w:t>
      </w:r>
    </w:p>
    <w:p w14:paraId="231B2DAA" w14:textId="77777777" w:rsidR="0028150D" w:rsidRPr="003126C4" w:rsidRDefault="0028150D" w:rsidP="0028150D">
      <w:pPr>
        <w:spacing w:line="320" w:lineRule="exact"/>
      </w:pPr>
    </w:p>
    <w:p w14:paraId="64B38ABA"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deliberações das Assembleias Gerais de Debenturistas, a cada Debênture em Circulação caberá um voto, admitida a constituição de mandatário, Debenturista ou não. Exceto pelo disposto na Cláusula </w:t>
      </w:r>
      <w:r w:rsidRPr="00DB72DA">
        <w:rPr>
          <w:rFonts w:ascii="Garamond" w:hAnsi="Garamond"/>
          <w:b w:val="0"/>
          <w:sz w:val="24"/>
          <w:szCs w:val="24"/>
        </w:rPr>
        <w:t>5.5</w:t>
      </w:r>
      <w:r w:rsidRPr="003126C4">
        <w:rPr>
          <w:rFonts w:ascii="Garamond" w:hAnsi="Garamond"/>
          <w:b w:val="0"/>
          <w:sz w:val="24"/>
          <w:szCs w:val="24"/>
        </w:rPr>
        <w:t xml:space="preserve"> acima e na Cláusula 9.4.2 abaixo, ou ainda pelos demais </w:t>
      </w:r>
      <w:r w:rsidRPr="003126C4">
        <w:rPr>
          <w:rFonts w:ascii="Garamond" w:hAnsi="Garamond"/>
          <w:b w:val="0"/>
          <w:sz w:val="24"/>
          <w:szCs w:val="24"/>
        </w:rPr>
        <w:lastRenderedPageBreak/>
        <w:t xml:space="preserve">quóruns expressamente previstos em outras cláusulas desta Escritura de Emissão, </w:t>
      </w:r>
      <w:r>
        <w:rPr>
          <w:rFonts w:ascii="Garamond" w:hAnsi="Garamond"/>
          <w:b w:val="0"/>
          <w:sz w:val="24"/>
          <w:szCs w:val="24"/>
        </w:rPr>
        <w:t xml:space="preserve">as </w:t>
      </w:r>
      <w:r w:rsidRPr="003D0740">
        <w:rPr>
          <w:rFonts w:ascii="Garamond" w:hAnsi="Garamond"/>
          <w:b w:val="0"/>
          <w:sz w:val="24"/>
          <w:szCs w:val="24"/>
        </w:rPr>
        <w:t>matéria</w:t>
      </w:r>
      <w:r>
        <w:rPr>
          <w:rFonts w:ascii="Garamond" w:hAnsi="Garamond"/>
          <w:b w:val="0"/>
          <w:sz w:val="24"/>
          <w:szCs w:val="24"/>
        </w:rPr>
        <w:t>s</w:t>
      </w:r>
      <w:r w:rsidRPr="003D0740">
        <w:rPr>
          <w:rFonts w:ascii="Garamond" w:hAnsi="Garamond"/>
          <w:b w:val="0"/>
          <w:sz w:val="24"/>
          <w:szCs w:val="24"/>
        </w:rPr>
        <w:t xml:space="preserve"> </w:t>
      </w:r>
      <w:r>
        <w:rPr>
          <w:rFonts w:ascii="Garamond" w:hAnsi="Garamond"/>
          <w:b w:val="0"/>
          <w:sz w:val="24"/>
          <w:szCs w:val="24"/>
        </w:rPr>
        <w:t xml:space="preserve">a serem deliberadas deverão ser aprovadas: </w:t>
      </w:r>
    </w:p>
    <w:p w14:paraId="56DDF5B5" w14:textId="77777777" w:rsidR="0028150D" w:rsidRDefault="0028150D" w:rsidP="0028150D"/>
    <w:p w14:paraId="1C280F6D" w14:textId="77777777" w:rsidR="0028150D" w:rsidRDefault="0028150D" w:rsidP="0028150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w:t>
      </w:r>
    </w:p>
    <w:p w14:paraId="47E486F0" w14:textId="77777777" w:rsidR="0028150D" w:rsidRDefault="0028150D" w:rsidP="0028150D">
      <w:pPr>
        <w:pStyle w:val="PargrafodaLista"/>
        <w:spacing w:line="320" w:lineRule="exact"/>
        <w:ind w:left="1080"/>
        <w:jc w:val="both"/>
        <w:rPr>
          <w:rFonts w:ascii="Garamond" w:hAnsi="Garamond"/>
        </w:rPr>
      </w:pPr>
    </w:p>
    <w:p w14:paraId="251983D3" w14:textId="77777777" w:rsidR="0028150D" w:rsidRPr="00A63007" w:rsidRDefault="0028150D" w:rsidP="0028150D">
      <w:pPr>
        <w:pStyle w:val="PargrafodaLista"/>
        <w:numPr>
          <w:ilvl w:val="0"/>
          <w:numId w:val="133"/>
        </w:numPr>
        <w:spacing w:line="320" w:lineRule="exact"/>
        <w:ind w:left="709"/>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Pr>
          <w:rFonts w:ascii="Garamond" w:hAnsi="Garamond"/>
        </w:rPr>
        <w:t>.</w:t>
      </w:r>
    </w:p>
    <w:p w14:paraId="5EE2F8F0" w14:textId="77777777" w:rsidR="0028150D" w:rsidRPr="003126C4" w:rsidRDefault="0028150D" w:rsidP="0028150D">
      <w:pPr>
        <w:pStyle w:val="Ttulo6"/>
        <w:spacing w:line="320" w:lineRule="exact"/>
        <w:jc w:val="both"/>
        <w:rPr>
          <w:rFonts w:ascii="Garamond" w:hAnsi="Garamond"/>
          <w:sz w:val="24"/>
          <w:szCs w:val="24"/>
        </w:rPr>
      </w:pPr>
    </w:p>
    <w:p w14:paraId="4474ED5F" w14:textId="77777777" w:rsidR="0028150D" w:rsidRDefault="0028150D" w:rsidP="0028150D">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Pr="005271CF">
        <w:rPr>
          <w:rFonts w:ascii="Garamond" w:hAnsi="Garamond"/>
          <w:b w:val="0"/>
          <w:bCs w:val="0"/>
          <w:sz w:val="24"/>
          <w:szCs w:val="24"/>
        </w:rPr>
        <w:t>(i) Atualização Monetária ou Juros Remuneratórios; (</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Datas de Pagamento de Juros Remuneratórios ou quaisquer valores previstos nesta Escritura de Emissão; (</w:t>
      </w:r>
      <w:proofErr w:type="spellStart"/>
      <w:r w:rsidRPr="005271CF">
        <w:rPr>
          <w:rFonts w:ascii="Garamond" w:hAnsi="Garamond"/>
          <w:b w:val="0"/>
          <w:bCs w:val="0"/>
          <w:sz w:val="24"/>
          <w:szCs w:val="24"/>
        </w:rPr>
        <w:t>iii</w:t>
      </w:r>
      <w:proofErr w:type="spellEnd"/>
      <w:r w:rsidRPr="005271CF">
        <w:rPr>
          <w:rFonts w:ascii="Garamond" w:hAnsi="Garamond"/>
          <w:b w:val="0"/>
          <w:bCs w:val="0"/>
          <w:sz w:val="24"/>
          <w:szCs w:val="24"/>
        </w:rPr>
        <w:t>) Data de Vencimento ou prazo de vigência das Debêntures; (</w:t>
      </w:r>
      <w:proofErr w:type="spellStart"/>
      <w:r w:rsidRPr="005271CF">
        <w:rPr>
          <w:rFonts w:ascii="Garamond" w:hAnsi="Garamond"/>
          <w:b w:val="0"/>
          <w:bCs w:val="0"/>
          <w:sz w:val="24"/>
          <w:szCs w:val="24"/>
        </w:rPr>
        <w:t>iv</w:t>
      </w:r>
      <w:proofErr w:type="spellEnd"/>
      <w:r w:rsidRPr="005271CF">
        <w:rPr>
          <w:rFonts w:ascii="Garamond" w:hAnsi="Garamond"/>
          <w:b w:val="0"/>
          <w:bCs w:val="0"/>
          <w:sz w:val="24"/>
          <w:szCs w:val="24"/>
        </w:rPr>
        <w:t>) valores, montantes e datas de amortização do principal das Debêntures</w:t>
      </w:r>
      <w:r>
        <w:rPr>
          <w:rFonts w:ascii="Garamond" w:hAnsi="Garamond"/>
          <w:b w:val="0"/>
          <w:bCs w:val="0"/>
          <w:sz w:val="24"/>
          <w:szCs w:val="24"/>
        </w:rPr>
        <w:t xml:space="preserve">; (v) </w:t>
      </w:r>
      <w:r w:rsidRPr="00855FCA">
        <w:rPr>
          <w:rFonts w:ascii="Garamond" w:hAnsi="Garamond"/>
          <w:b w:val="0"/>
          <w:bCs w:val="0"/>
          <w:sz w:val="24"/>
          <w:szCs w:val="24"/>
        </w:rPr>
        <w:t>Valor Nominal Unitário</w:t>
      </w:r>
      <w:r>
        <w:rPr>
          <w:rFonts w:ascii="Garamond" w:hAnsi="Garamond"/>
          <w:b w:val="0"/>
          <w:bCs w:val="0"/>
          <w:sz w:val="24"/>
          <w:szCs w:val="24"/>
        </w:rPr>
        <w:t>; (vi) condições para o Resgate Antecipado Facultativo; (</w:t>
      </w:r>
      <w:proofErr w:type="spellStart"/>
      <w:r>
        <w:rPr>
          <w:rFonts w:ascii="Garamond" w:hAnsi="Garamond"/>
          <w:b w:val="0"/>
          <w:bCs w:val="0"/>
          <w:sz w:val="24"/>
          <w:szCs w:val="24"/>
        </w:rPr>
        <w:t>vii</w:t>
      </w:r>
      <w:proofErr w:type="spellEnd"/>
      <w:r>
        <w:rPr>
          <w:rFonts w:ascii="Garamond" w:hAnsi="Garamond"/>
          <w:b w:val="0"/>
          <w:bCs w:val="0"/>
          <w:sz w:val="24"/>
          <w:szCs w:val="24"/>
        </w:rPr>
        <w:t>) condições para a Amortização Extraordinária Facultativa; (</w:t>
      </w:r>
      <w:proofErr w:type="spellStart"/>
      <w:r>
        <w:rPr>
          <w:rFonts w:ascii="Garamond" w:hAnsi="Garamond"/>
          <w:b w:val="0"/>
          <w:bCs w:val="0"/>
          <w:sz w:val="24"/>
          <w:szCs w:val="24"/>
        </w:rPr>
        <w:t>viii</w:t>
      </w:r>
      <w:proofErr w:type="spellEnd"/>
      <w:r>
        <w:rPr>
          <w:rFonts w:ascii="Garamond" w:hAnsi="Garamond"/>
          <w:b w:val="0"/>
          <w:bCs w:val="0"/>
          <w:sz w:val="24"/>
          <w:szCs w:val="24"/>
        </w:rPr>
        <w:t>) condições para a Oferta de Resgate Antecipado; (</w:t>
      </w:r>
      <w:proofErr w:type="spellStart"/>
      <w:r>
        <w:rPr>
          <w:rFonts w:ascii="Garamond" w:hAnsi="Garamond"/>
          <w:b w:val="0"/>
          <w:bCs w:val="0"/>
          <w:sz w:val="24"/>
          <w:szCs w:val="24"/>
        </w:rPr>
        <w:t>ix</w:t>
      </w:r>
      <w:proofErr w:type="spellEnd"/>
      <w:r>
        <w:rPr>
          <w:rFonts w:ascii="Garamond" w:hAnsi="Garamond"/>
          <w:b w:val="0"/>
          <w:bCs w:val="0"/>
          <w:sz w:val="24"/>
          <w:szCs w:val="24"/>
        </w:rPr>
        <w:t>) condições para a Aquisição Facultativa;</w:t>
      </w:r>
      <w:r w:rsidRPr="00A63007">
        <w:rPr>
          <w:rFonts w:ascii="Garamond" w:hAnsi="Garamond"/>
          <w:b w:val="0"/>
          <w:bCs w:val="0"/>
          <w:sz w:val="24"/>
          <w:szCs w:val="24"/>
        </w:rPr>
        <w:t xml:space="preserve"> somente poderá ser aprovada pela Assembleia Geral de Debenturistas mediante deliberação favorável de Debenturistas</w:t>
      </w:r>
      <w:r>
        <w:rPr>
          <w:rFonts w:ascii="Garamond" w:hAnsi="Garamond"/>
          <w:b w:val="0"/>
          <w:bCs w:val="0"/>
          <w:sz w:val="24"/>
          <w:szCs w:val="24"/>
        </w:rPr>
        <w:t xml:space="preserve">, conforme abaixo: </w:t>
      </w:r>
    </w:p>
    <w:p w14:paraId="54C33BB7" w14:textId="77777777" w:rsidR="0028150D" w:rsidRDefault="0028150D" w:rsidP="0028150D">
      <w:pPr>
        <w:pStyle w:val="Ttulo6"/>
        <w:spacing w:line="320" w:lineRule="exact"/>
        <w:jc w:val="both"/>
        <w:rPr>
          <w:rFonts w:ascii="Garamond" w:hAnsi="Garamond"/>
          <w:b w:val="0"/>
          <w:bCs w:val="0"/>
          <w:sz w:val="24"/>
          <w:szCs w:val="24"/>
        </w:rPr>
      </w:pPr>
    </w:p>
    <w:p w14:paraId="60D6AC07" w14:textId="77777777" w:rsidR="0028150D" w:rsidRDefault="0028150D" w:rsidP="0028150D">
      <w:pPr>
        <w:pStyle w:val="PargrafodaLista"/>
        <w:numPr>
          <w:ilvl w:val="0"/>
          <w:numId w:val="134"/>
        </w:numPr>
        <w:spacing w:line="320" w:lineRule="exact"/>
        <w:ind w:left="709"/>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r>
        <w:rPr>
          <w:rFonts w:ascii="Garamond" w:hAnsi="Garamond"/>
        </w:rPr>
        <w:t>em qualquer convocação, 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w:t>
      </w:r>
    </w:p>
    <w:p w14:paraId="26926C80" w14:textId="77777777" w:rsidR="0028150D" w:rsidRDefault="0028150D" w:rsidP="0028150D">
      <w:pPr>
        <w:pStyle w:val="PargrafodaLista"/>
        <w:spacing w:line="320" w:lineRule="exact"/>
        <w:ind w:left="1080"/>
        <w:jc w:val="both"/>
        <w:rPr>
          <w:rFonts w:ascii="Garamond" w:hAnsi="Garamond"/>
        </w:rPr>
      </w:pPr>
    </w:p>
    <w:p w14:paraId="5A5929D0" w14:textId="77777777" w:rsidR="0028150D" w:rsidRPr="005271CF" w:rsidRDefault="0028150D" w:rsidP="0028150D">
      <w:pPr>
        <w:pStyle w:val="PargrafodaLista"/>
        <w:numPr>
          <w:ilvl w:val="0"/>
          <w:numId w:val="134"/>
        </w:numPr>
        <w:spacing w:line="320" w:lineRule="exact"/>
        <w:ind w:left="709"/>
        <w:jc w:val="both"/>
        <w:rPr>
          <w:rFonts w:ascii="Garamond" w:hAnsi="Garamond" w:cs="Tahoma"/>
        </w:rPr>
      </w:pPr>
      <w:r w:rsidRPr="005271CF">
        <w:rPr>
          <w:rFonts w:ascii="Garamond" w:hAnsi="Garamond"/>
        </w:rPr>
        <w:t xml:space="preserve">no caso das </w:t>
      </w:r>
      <w:r w:rsidRPr="005271CF">
        <w:rPr>
          <w:rFonts w:ascii="Garamond" w:hAnsi="Garamond"/>
          <w:u w:val="single"/>
        </w:rPr>
        <w:t>Debêntures Incentivadas</w:t>
      </w:r>
      <w:r w:rsidRPr="005271CF">
        <w:rPr>
          <w:rFonts w:ascii="Garamond" w:hAnsi="Garamond"/>
        </w:rPr>
        <w:t xml:space="preserve">, </w:t>
      </w:r>
      <w:r>
        <w:rPr>
          <w:rFonts w:ascii="Garamond" w:hAnsi="Garamond"/>
        </w:rPr>
        <w:t>em qualquer convocação, pelos</w:t>
      </w:r>
      <w:r w:rsidRPr="005271CF">
        <w:rPr>
          <w:rFonts w:ascii="Garamond" w:hAnsi="Garamond"/>
        </w:rPr>
        <w:t xml:space="preserve"> titulares das Debêntures</w:t>
      </w:r>
      <w:r>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Pr>
          <w:rFonts w:ascii="Garamond" w:hAnsi="Garamond"/>
        </w:rPr>
        <w:t>da Quarta Série em Circulação.</w:t>
      </w:r>
    </w:p>
    <w:p w14:paraId="29A5FD0F" w14:textId="77777777" w:rsidR="0028150D" w:rsidRPr="005271CF" w:rsidRDefault="0028150D" w:rsidP="0028150D">
      <w:pPr>
        <w:pStyle w:val="PargrafodaLista"/>
        <w:rPr>
          <w:rFonts w:ascii="Garamond" w:hAnsi="Garamond" w:cs="Tahoma"/>
        </w:rPr>
      </w:pPr>
    </w:p>
    <w:p w14:paraId="5FEA02E3" w14:textId="77777777" w:rsidR="0028150D" w:rsidRDefault="0028150D" w:rsidP="0028150D">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lastRenderedPageBreak/>
        <w:t>A modificação relativa às características das Debêntures que implique em (i) </w:t>
      </w:r>
      <w:r w:rsidRPr="00A63007">
        <w:rPr>
          <w:rFonts w:ascii="Garamond" w:hAnsi="Garamond"/>
          <w:b w:val="0"/>
          <w:bCs w:val="0"/>
          <w:sz w:val="24"/>
          <w:szCs w:val="24"/>
        </w:rPr>
        <w:t>quaisquer alterações relativas aos Eventos de Inadimplemento previstos na</w:t>
      </w:r>
      <w:r>
        <w:rPr>
          <w:rFonts w:ascii="Garamond" w:hAnsi="Garamond"/>
          <w:b w:val="0"/>
          <w:bCs w:val="0"/>
          <w:sz w:val="24"/>
          <w:szCs w:val="24"/>
        </w:rPr>
        <w:t>s</w:t>
      </w:r>
      <w:r w:rsidRPr="00A63007">
        <w:rPr>
          <w:rFonts w:ascii="Garamond" w:hAnsi="Garamond"/>
          <w:b w:val="0"/>
          <w:bCs w:val="0"/>
          <w:sz w:val="24"/>
          <w:szCs w:val="24"/>
        </w:rPr>
        <w:t xml:space="preserve"> Cláusula 5.</w:t>
      </w:r>
      <w:r>
        <w:rPr>
          <w:rFonts w:ascii="Garamond" w:hAnsi="Garamond"/>
          <w:b w:val="0"/>
          <w:bCs w:val="0"/>
          <w:sz w:val="24"/>
          <w:szCs w:val="24"/>
        </w:rPr>
        <w:t>2 e 5.3</w:t>
      </w:r>
      <w:r w:rsidRPr="00A63007">
        <w:rPr>
          <w:rFonts w:ascii="Garamond" w:hAnsi="Garamond"/>
          <w:b w:val="0"/>
          <w:bCs w:val="0"/>
          <w:sz w:val="24"/>
          <w:szCs w:val="24"/>
        </w:rPr>
        <w:t xml:space="preserve">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w:t>
      </w:r>
      <w:proofErr w:type="spellStart"/>
      <w:r w:rsidRPr="005271CF">
        <w:rPr>
          <w:rFonts w:ascii="Garamond" w:hAnsi="Garamond"/>
          <w:b w:val="0"/>
          <w:bCs w:val="0"/>
          <w:sz w:val="24"/>
          <w:szCs w:val="24"/>
        </w:rPr>
        <w:t>ii</w:t>
      </w:r>
      <w:proofErr w:type="spellEnd"/>
      <w:r w:rsidRPr="005271CF">
        <w:rPr>
          <w:rFonts w:ascii="Garamond" w:hAnsi="Garamond"/>
          <w:b w:val="0"/>
          <w:bCs w:val="0"/>
          <w:sz w:val="24"/>
          <w:szCs w:val="24"/>
        </w:rPr>
        <w:t>)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Pr>
          <w:rFonts w:ascii="Garamond" w:hAnsi="Garamond"/>
          <w:b w:val="0"/>
          <w:bCs w:val="0"/>
          <w:sz w:val="24"/>
          <w:szCs w:val="24"/>
        </w:rPr>
        <w:t xml:space="preserve"> da respectiva série.</w:t>
      </w:r>
    </w:p>
    <w:p w14:paraId="2F7DA185" w14:textId="77777777" w:rsidR="0028150D" w:rsidRDefault="0028150D" w:rsidP="0028150D">
      <w:pPr>
        <w:pStyle w:val="Ttulo6"/>
        <w:spacing w:line="320" w:lineRule="exact"/>
        <w:jc w:val="both"/>
        <w:rPr>
          <w:rFonts w:ascii="Garamond" w:eastAsia="Arial Unicode MS" w:hAnsi="Garamond" w:cs="Tahoma"/>
        </w:rPr>
      </w:pPr>
      <w:r w:rsidRPr="00A63007" w:rsidDel="00A43B19">
        <w:rPr>
          <w:rFonts w:ascii="Garamond" w:hAnsi="Garamond"/>
        </w:rPr>
        <w:t xml:space="preserve"> </w:t>
      </w:r>
    </w:p>
    <w:p w14:paraId="01AA4A1B" w14:textId="77777777" w:rsidR="0028150D" w:rsidRPr="00386522" w:rsidRDefault="0028150D" w:rsidP="0028150D">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por qualquer motivo, solicite aos Debenturistas, antes da sua ocorrência, a concessão de renúncia prévia ou perdão temporário prévio (</w:t>
      </w:r>
      <w:proofErr w:type="spellStart"/>
      <w:r w:rsidRPr="002E44B8">
        <w:rPr>
          <w:rFonts w:ascii="Garamond" w:hAnsi="Garamond"/>
          <w:b w:val="0"/>
          <w:i/>
          <w:color w:val="000000"/>
          <w:w w:val="0"/>
          <w:sz w:val="24"/>
          <w:szCs w:val="24"/>
        </w:rPr>
        <w:t>waiver</w:t>
      </w:r>
      <w:proofErr w:type="spellEnd"/>
      <w:r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Pr="002E44B8">
        <w:rPr>
          <w:rFonts w:ascii="Garamond" w:eastAsia="Arial Unicode MS" w:hAnsi="Garamond" w:cs="Tahoma"/>
          <w:b w:val="0"/>
          <w:sz w:val="24"/>
          <w:szCs w:val="24"/>
        </w:rPr>
        <w:t>para os Eventos de Inadimplemento previstos na</w:t>
      </w:r>
      <w:r>
        <w:rPr>
          <w:rFonts w:ascii="Garamond" w:eastAsia="Arial Unicode MS" w:hAnsi="Garamond" w:cs="Tahoma"/>
          <w:b w:val="0"/>
          <w:sz w:val="24"/>
          <w:szCs w:val="24"/>
        </w:rPr>
        <w:t>s</w:t>
      </w:r>
      <w:r w:rsidRPr="002E44B8">
        <w:rPr>
          <w:rFonts w:ascii="Garamond" w:eastAsia="Arial Unicode MS" w:hAnsi="Garamond" w:cs="Tahoma"/>
          <w:b w:val="0"/>
          <w:sz w:val="24"/>
          <w:szCs w:val="24"/>
        </w:rPr>
        <w:t xml:space="preserve"> Cláusula</w:t>
      </w:r>
      <w:r>
        <w:rPr>
          <w:rFonts w:ascii="Garamond" w:eastAsia="Arial Unicode MS" w:hAnsi="Garamond" w:cs="Tahoma"/>
          <w:b w:val="0"/>
          <w:sz w:val="24"/>
          <w:szCs w:val="24"/>
        </w:rPr>
        <w:t>s</w:t>
      </w:r>
      <w:r w:rsidRPr="002E44B8">
        <w:rPr>
          <w:rFonts w:ascii="Garamond" w:eastAsia="Arial Unicode MS" w:hAnsi="Garamond" w:cs="Tahoma"/>
          <w:b w:val="0"/>
          <w:sz w:val="24"/>
          <w:szCs w:val="24"/>
        </w:rPr>
        <w:t xml:space="preserve"> 5.</w:t>
      </w:r>
      <w:r>
        <w:rPr>
          <w:rFonts w:ascii="Garamond" w:eastAsia="Arial Unicode MS" w:hAnsi="Garamond" w:cs="Tahoma"/>
          <w:b w:val="0"/>
          <w:sz w:val="24"/>
          <w:szCs w:val="24"/>
        </w:rPr>
        <w:t>2 e 5.3</w:t>
      </w:r>
      <w:r w:rsidRPr="002E44B8">
        <w:rPr>
          <w:rFonts w:ascii="Garamond" w:eastAsia="Arial Unicode MS" w:hAnsi="Garamond" w:cs="Tahoma"/>
          <w:b w:val="0"/>
          <w:sz w:val="24"/>
          <w:szCs w:val="24"/>
        </w:rPr>
        <w:t xml:space="preserve"> desta Escritura de Emissão, tal solicitação deverá ser aprovada</w:t>
      </w:r>
      <w:r>
        <w:rPr>
          <w:rFonts w:ascii="Garamond" w:eastAsia="Arial Unicode MS" w:hAnsi="Garamond" w:cs="Tahoma"/>
          <w:b w:val="0"/>
          <w:sz w:val="24"/>
          <w:szCs w:val="24"/>
        </w:rPr>
        <w:t xml:space="preserve"> em Assembleia Geral de Debenturistas de cada s</w:t>
      </w:r>
      <w:r w:rsidRPr="002E44B8">
        <w:rPr>
          <w:rFonts w:ascii="Garamond" w:hAnsi="Garamond"/>
          <w:b w:val="0"/>
          <w:color w:val="000000"/>
          <w:w w:val="0"/>
          <w:sz w:val="24"/>
          <w:szCs w:val="24"/>
        </w:rPr>
        <w:t>é</w:t>
      </w:r>
      <w:r>
        <w:rPr>
          <w:rFonts w:ascii="Garamond" w:eastAsia="Arial Unicode MS" w:hAnsi="Garamond" w:cs="Tahoma"/>
          <w:b w:val="0"/>
          <w:sz w:val="24"/>
          <w:szCs w:val="24"/>
        </w:rPr>
        <w:t>rie, de acordo com os quóruns estabelecidos nas Cláusulas 9.3.1 e 9.4.1 acima</w:t>
      </w:r>
      <w:r w:rsidRPr="00386522">
        <w:rPr>
          <w:rFonts w:ascii="Garamond" w:eastAsia="Arial Unicode MS" w:hAnsi="Garamond" w:cs="Tahoma"/>
          <w:b w:val="0"/>
          <w:sz w:val="24"/>
          <w:szCs w:val="24"/>
        </w:rPr>
        <w:t xml:space="preserve">. </w:t>
      </w:r>
    </w:p>
    <w:p w14:paraId="7CE998AA" w14:textId="77777777" w:rsidR="0028150D" w:rsidRDefault="0028150D" w:rsidP="0028150D">
      <w:pPr>
        <w:pStyle w:val="Ttulo6"/>
        <w:spacing w:line="320" w:lineRule="exact"/>
        <w:jc w:val="both"/>
        <w:rPr>
          <w:rFonts w:ascii="Garamond" w:eastAsia="Arial Unicode MS" w:hAnsi="Garamond" w:cs="Tahoma"/>
          <w:b w:val="0"/>
          <w:sz w:val="24"/>
          <w:szCs w:val="24"/>
        </w:rPr>
      </w:pPr>
    </w:p>
    <w:p w14:paraId="2892AE11"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obrigatória a presença de representantes legais da Emissora nas Assembleias Gerais de Debenturistas convocadas pela Emissora, quanto que nas assembleias convocadas </w:t>
      </w:r>
      <w:r w:rsidRPr="002E44B8">
        <w:rPr>
          <w:rFonts w:ascii="Garamond" w:eastAsia="Arial Unicode MS" w:hAnsi="Garamond" w:cs="Tahoma"/>
          <w:b w:val="0"/>
          <w:sz w:val="24"/>
          <w:szCs w:val="24"/>
        </w:rPr>
        <w:t>pelos</w:t>
      </w:r>
      <w:r w:rsidRPr="003126C4">
        <w:rPr>
          <w:rFonts w:ascii="Garamond" w:hAnsi="Garamond"/>
          <w:b w:val="0"/>
          <w:sz w:val="24"/>
          <w:szCs w:val="24"/>
        </w:rPr>
        <w:t xml:space="preserve"> Debenturistas ou pelo Agente Fiduciário, a presença dos representantes legais da Emissora será facultativa, a não ser quando ela seja solicitada pelos Debenturistas ou pelo Agente Fiduciário, conforme o caso, hipótese em que será obrigatória. </w:t>
      </w:r>
    </w:p>
    <w:p w14:paraId="1E2C8E61" w14:textId="77777777" w:rsidR="0028150D" w:rsidRPr="003126C4" w:rsidRDefault="0028150D" w:rsidP="0028150D">
      <w:pPr>
        <w:spacing w:line="320" w:lineRule="exact"/>
      </w:pPr>
    </w:p>
    <w:p w14:paraId="2E5EEEAA" w14:textId="77777777" w:rsidR="0028150D" w:rsidRDefault="0028150D" w:rsidP="0028150D">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para prestar aos Debenturistas as informações que lhe forem solicitadas.</w:t>
      </w:r>
    </w:p>
    <w:p w14:paraId="0AF6B7EB" w14:textId="77777777" w:rsidR="0028150D" w:rsidRPr="003126C4" w:rsidRDefault="0028150D" w:rsidP="0028150D">
      <w:pPr>
        <w:spacing w:line="320" w:lineRule="exact"/>
      </w:pPr>
    </w:p>
    <w:p w14:paraId="35FA62C7"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14:paraId="61AC2CCE" w14:textId="77777777" w:rsidR="0028150D" w:rsidRPr="003126C4" w:rsidRDefault="0028150D" w:rsidP="0028150D">
      <w:pPr>
        <w:spacing w:line="320" w:lineRule="exact"/>
      </w:pPr>
    </w:p>
    <w:p w14:paraId="253FC3BD"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 dos Debenturistas eleitos pelos Debenturistas presentes</w:t>
      </w:r>
      <w:r>
        <w:rPr>
          <w:rFonts w:ascii="Garamond" w:hAnsi="Garamond"/>
          <w:b w:val="0"/>
          <w:sz w:val="24"/>
          <w:szCs w:val="24"/>
        </w:rPr>
        <w:t xml:space="preserve"> (</w:t>
      </w:r>
      <w:r w:rsidRPr="00A63007">
        <w:rPr>
          <w:rFonts w:ascii="Garamond" w:hAnsi="Garamond"/>
          <w:b w:val="0"/>
          <w:sz w:val="24"/>
          <w:szCs w:val="24"/>
        </w:rPr>
        <w:t>podendo, para tal finalidade, ser eleito o representante do Agente Fiduciário presente a qualquer Assembleia Geral de Debenturistas)</w:t>
      </w:r>
      <w:r w:rsidRPr="003126C4">
        <w:rPr>
          <w:rFonts w:ascii="Garamond" w:hAnsi="Garamond"/>
          <w:b w:val="0"/>
          <w:sz w:val="24"/>
          <w:szCs w:val="24"/>
        </w:rPr>
        <w:t xml:space="preserve">, ou àqueles que forem designados pela CVM. </w:t>
      </w:r>
    </w:p>
    <w:p w14:paraId="1A44E887" w14:textId="77777777" w:rsidR="0028150D" w:rsidRDefault="0028150D" w:rsidP="0028150D">
      <w:pPr>
        <w:spacing w:line="320" w:lineRule="exact"/>
      </w:pPr>
    </w:p>
    <w:p w14:paraId="609945BA" w14:textId="77777777" w:rsidR="0028150D" w:rsidRDefault="0028150D" w:rsidP="0028150D">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 - Disposições Gerais</w:t>
      </w:r>
    </w:p>
    <w:p w14:paraId="7314E3BB" w14:textId="77777777" w:rsidR="0028150D" w:rsidRPr="003126C4" w:rsidRDefault="0028150D" w:rsidP="0028150D">
      <w:pPr>
        <w:spacing w:line="320" w:lineRule="exact"/>
      </w:pPr>
    </w:p>
    <w:p w14:paraId="0371841C"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14:paraId="34E5CD5C" w14:textId="77777777" w:rsidR="0028150D" w:rsidRPr="003126C4" w:rsidRDefault="0028150D" w:rsidP="0028150D">
      <w:pPr>
        <w:spacing w:line="320" w:lineRule="exact"/>
      </w:pPr>
    </w:p>
    <w:p w14:paraId="6F041C2F"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w:t>
      </w:r>
      <w:r w:rsidRPr="003126C4">
        <w:rPr>
          <w:rFonts w:ascii="Garamond" w:hAnsi="Garamond"/>
          <w:b w:val="0"/>
          <w:sz w:val="24"/>
          <w:szCs w:val="24"/>
        </w:rPr>
        <w:lastRenderedPageBreak/>
        <w:t>quaisquer outras obrigações assumidas pela Emissora nesta Escritura de Emissão, ou precedente no tocante a qualquer outro inadimplemento ou atraso.</w:t>
      </w:r>
    </w:p>
    <w:p w14:paraId="0BBA2825" w14:textId="77777777" w:rsidR="0028150D" w:rsidRPr="003126C4" w:rsidRDefault="0028150D" w:rsidP="0028150D">
      <w:pPr>
        <w:spacing w:line="320" w:lineRule="exact"/>
      </w:pPr>
    </w:p>
    <w:p w14:paraId="7FA2CAA9" w14:textId="77777777" w:rsidR="0028150D" w:rsidRPr="00E53526"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Despesas</w:t>
      </w:r>
    </w:p>
    <w:p w14:paraId="2345B094" w14:textId="77777777" w:rsidR="0028150D" w:rsidRPr="003126C4" w:rsidRDefault="0028150D" w:rsidP="0028150D">
      <w:pPr>
        <w:keepNext/>
        <w:keepLines/>
        <w:spacing w:line="320" w:lineRule="exact"/>
      </w:pPr>
    </w:p>
    <w:p w14:paraId="4393E8EB" w14:textId="77777777" w:rsidR="0028150D" w:rsidRDefault="0028150D" w:rsidP="0028150D">
      <w:pPr>
        <w:pStyle w:val="Ttulo6"/>
        <w:keepNext/>
        <w:keepLines/>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Emissora arcará com todos e quaisquer custos da Emissão, inclusive: (a) decorrentes da colocação pública das Debêntures, incluindo todos os custos relativos ao seu </w:t>
      </w:r>
      <w:r w:rsidRPr="003126C4">
        <w:rPr>
          <w:rFonts w:ascii="Garamond" w:hAnsi="Garamond" w:cs="Tahoma"/>
          <w:b w:val="0"/>
          <w:bCs w:val="0"/>
          <w:sz w:val="24"/>
          <w:szCs w:val="24"/>
        </w:rPr>
        <w:t>depósito</w:t>
      </w:r>
      <w:r w:rsidRPr="003126C4">
        <w:rPr>
          <w:rFonts w:ascii="Garamond" w:hAnsi="Garamond"/>
          <w:b w:val="0"/>
          <w:sz w:val="24"/>
          <w:szCs w:val="24"/>
        </w:rPr>
        <w:t xml:space="preserve"> na </w:t>
      </w:r>
      <w:r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Pr>
          <w:rFonts w:ascii="Garamond" w:hAnsi="Garamond"/>
          <w:b w:val="0"/>
          <w:sz w:val="24"/>
          <w:szCs w:val="24"/>
        </w:rPr>
        <w:t>a</w:t>
      </w:r>
      <w:r w:rsidRPr="003126C4">
        <w:rPr>
          <w:rFonts w:ascii="Garamond" w:hAnsi="Garamond"/>
          <w:b w:val="0"/>
          <w:sz w:val="24"/>
          <w:szCs w:val="24"/>
        </w:rPr>
        <w:t>s at</w:t>
      </w:r>
      <w:r>
        <w:rPr>
          <w:rFonts w:ascii="Garamond" w:hAnsi="Garamond"/>
          <w:b w:val="0"/>
          <w:sz w:val="24"/>
          <w:szCs w:val="24"/>
        </w:rPr>
        <w:t>a</w:t>
      </w:r>
      <w:r w:rsidRPr="003126C4">
        <w:rPr>
          <w:rFonts w:ascii="Garamond" w:hAnsi="Garamond"/>
          <w:b w:val="0"/>
          <w:sz w:val="24"/>
          <w:szCs w:val="24"/>
        </w:rPr>
        <w:t xml:space="preserve">s </w:t>
      </w:r>
      <w:r>
        <w:rPr>
          <w:rFonts w:ascii="Garamond" w:hAnsi="Garamond"/>
          <w:b w:val="0"/>
          <w:sz w:val="24"/>
          <w:szCs w:val="24"/>
        </w:rPr>
        <w:t>das Aprovações Societárias</w:t>
      </w:r>
      <w:r w:rsidRPr="003126C4">
        <w:rPr>
          <w:rFonts w:ascii="Garamond" w:hAnsi="Garamond"/>
          <w:b w:val="0"/>
          <w:sz w:val="24"/>
          <w:szCs w:val="24"/>
        </w:rPr>
        <w:t xml:space="preserve"> da Emissora; e (c) pelas despesas com a contratação de Agente Fiduciário, do Banco Liquidante, do </w:t>
      </w:r>
      <w:proofErr w:type="spellStart"/>
      <w:r w:rsidRPr="003126C4">
        <w:rPr>
          <w:rFonts w:ascii="Garamond" w:hAnsi="Garamond"/>
          <w:b w:val="0"/>
          <w:sz w:val="24"/>
          <w:szCs w:val="24"/>
        </w:rPr>
        <w:t>Escriturador</w:t>
      </w:r>
      <w:proofErr w:type="spellEnd"/>
      <w:r w:rsidRPr="003126C4">
        <w:rPr>
          <w:rFonts w:ascii="Garamond" w:hAnsi="Garamond"/>
          <w:b w:val="0"/>
          <w:sz w:val="24"/>
          <w:szCs w:val="24"/>
        </w:rPr>
        <w:t xml:space="preserve">, da Agência de </w:t>
      </w:r>
      <w:r w:rsidRPr="003126C4">
        <w:rPr>
          <w:rFonts w:ascii="Garamond" w:hAnsi="Garamond"/>
          <w:b w:val="0"/>
          <w:i/>
          <w:sz w:val="24"/>
          <w:szCs w:val="24"/>
        </w:rPr>
        <w:t>Rating</w:t>
      </w:r>
      <w:r w:rsidRPr="003126C4">
        <w:rPr>
          <w:rFonts w:ascii="Garamond" w:hAnsi="Garamond"/>
          <w:b w:val="0"/>
          <w:sz w:val="24"/>
          <w:szCs w:val="24"/>
        </w:rPr>
        <w:t xml:space="preserve">. </w:t>
      </w:r>
    </w:p>
    <w:p w14:paraId="1C5B6055" w14:textId="77777777" w:rsidR="0028150D" w:rsidRPr="003126C4" w:rsidRDefault="0028150D" w:rsidP="0028150D">
      <w:pPr>
        <w:spacing w:line="320" w:lineRule="exact"/>
      </w:pPr>
    </w:p>
    <w:p w14:paraId="788B5200"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14:paraId="13D5C1E3" w14:textId="77777777" w:rsidR="0028150D" w:rsidRPr="003126C4" w:rsidRDefault="0028150D" w:rsidP="0028150D">
      <w:pPr>
        <w:keepNext/>
        <w:keepLines/>
        <w:spacing w:line="320" w:lineRule="exact"/>
      </w:pPr>
    </w:p>
    <w:p w14:paraId="0A7BECEC"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14:paraId="4F3CC9D6" w14:textId="77777777" w:rsidR="0028150D" w:rsidRPr="00092433" w:rsidRDefault="0028150D" w:rsidP="0028150D">
      <w:pPr>
        <w:spacing w:line="320" w:lineRule="exact"/>
      </w:pPr>
    </w:p>
    <w:p w14:paraId="6A18081B"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14:paraId="36FBED31" w14:textId="77777777" w:rsidR="0028150D" w:rsidRPr="003126C4" w:rsidRDefault="0028150D" w:rsidP="0028150D">
      <w:pPr>
        <w:spacing w:line="320" w:lineRule="exact"/>
      </w:pPr>
    </w:p>
    <w:p w14:paraId="79C75487"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F02B62D" w14:textId="77777777" w:rsidR="0028150D" w:rsidRDefault="0028150D" w:rsidP="0028150D">
      <w:pPr>
        <w:spacing w:line="320" w:lineRule="exact"/>
      </w:pPr>
    </w:p>
    <w:p w14:paraId="5613D55B" w14:textId="77777777" w:rsidR="0028150D" w:rsidRPr="0070232C" w:rsidRDefault="0028150D" w:rsidP="0028150D">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Fica desde já dispensada a realização de Assembleia Geral de Debenturistas para deliberar sobre: (i) a correção de erros não materiais, incluindo mas não se limitando aos erros de digitação ou aritméticos, (</w:t>
      </w:r>
      <w:proofErr w:type="spellStart"/>
      <w:r w:rsidRPr="00A97AAC">
        <w:rPr>
          <w:rFonts w:ascii="Garamond" w:hAnsi="Garamond"/>
          <w:b w:val="0"/>
          <w:sz w:val="24"/>
          <w:szCs w:val="24"/>
        </w:rPr>
        <w:t>ii</w:t>
      </w:r>
      <w:proofErr w:type="spellEnd"/>
      <w:r w:rsidRPr="00A97AAC">
        <w:rPr>
          <w:rFonts w:ascii="Garamond" w:hAnsi="Garamond"/>
          <w:b w:val="0"/>
          <w:sz w:val="24"/>
          <w:szCs w:val="24"/>
        </w:rPr>
        <w:t>) alterações a quaisquer documentos da Emissão já expressamente permitidas nos termos do(s) respectivo(s) documento(s) da Emissão, (</w:t>
      </w:r>
      <w:proofErr w:type="spellStart"/>
      <w:r w:rsidRPr="00A97AAC">
        <w:rPr>
          <w:rFonts w:ascii="Garamond" w:hAnsi="Garamond"/>
          <w:b w:val="0"/>
          <w:sz w:val="24"/>
          <w:szCs w:val="24"/>
        </w:rPr>
        <w:t>iii</w:t>
      </w:r>
      <w:proofErr w:type="spellEnd"/>
      <w:r w:rsidRPr="00A97AAC">
        <w:rPr>
          <w:rFonts w:ascii="Garamond" w:hAnsi="Garamond"/>
          <w:b w:val="0"/>
          <w:sz w:val="24"/>
          <w:szCs w:val="24"/>
        </w:rPr>
        <w:t xml:space="preserve">)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w:t>
      </w:r>
      <w:proofErr w:type="spellStart"/>
      <w:r w:rsidRPr="00A97AAC">
        <w:rPr>
          <w:rFonts w:ascii="Garamond" w:hAnsi="Garamond"/>
          <w:b w:val="0"/>
          <w:sz w:val="24"/>
          <w:szCs w:val="24"/>
        </w:rPr>
        <w:t>iv</w:t>
      </w:r>
      <w:proofErr w:type="spellEnd"/>
      <w:r w:rsidRPr="00A97AAC">
        <w:rPr>
          <w:rFonts w:ascii="Garamond" w:hAnsi="Garamond"/>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A97AAC">
        <w:rPr>
          <w:rFonts w:ascii="Garamond" w:hAnsi="Garamond"/>
          <w:b w:val="0"/>
          <w:sz w:val="24"/>
          <w:szCs w:val="24"/>
        </w:rPr>
        <w:t>ii</w:t>
      </w:r>
      <w:proofErr w:type="spellEnd"/>
      <w:r w:rsidRPr="00A97AAC">
        <w:rPr>
          <w:rFonts w:ascii="Garamond" w:hAnsi="Garamond"/>
          <w:b w:val="0"/>
          <w:sz w:val="24"/>
          <w:szCs w:val="24"/>
        </w:rPr>
        <w:t>), (</w:t>
      </w:r>
      <w:proofErr w:type="spellStart"/>
      <w:r w:rsidRPr="00A97AAC">
        <w:rPr>
          <w:rFonts w:ascii="Garamond" w:hAnsi="Garamond"/>
          <w:b w:val="0"/>
          <w:sz w:val="24"/>
          <w:szCs w:val="24"/>
        </w:rPr>
        <w:t>iii</w:t>
      </w:r>
      <w:proofErr w:type="spellEnd"/>
      <w:r w:rsidRPr="00A97AAC">
        <w:rPr>
          <w:rFonts w:ascii="Garamond" w:hAnsi="Garamond"/>
          <w:b w:val="0"/>
          <w:sz w:val="24"/>
          <w:szCs w:val="24"/>
        </w:rPr>
        <w:t>) e (</w:t>
      </w:r>
      <w:proofErr w:type="spellStart"/>
      <w:r w:rsidRPr="00A97AAC">
        <w:rPr>
          <w:rFonts w:ascii="Garamond" w:hAnsi="Garamond"/>
          <w:b w:val="0"/>
          <w:sz w:val="24"/>
          <w:szCs w:val="24"/>
        </w:rPr>
        <w:t>iv</w:t>
      </w:r>
      <w:proofErr w:type="spellEnd"/>
      <w:r w:rsidRPr="00A97AAC">
        <w:rPr>
          <w:rFonts w:ascii="Garamond" w:hAnsi="Garamond"/>
          <w:b w:val="0"/>
          <w:sz w:val="24"/>
          <w:szCs w:val="24"/>
        </w:rPr>
        <w:t>)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14:paraId="51ECEB62" w14:textId="77777777" w:rsidR="0028150D" w:rsidRDefault="0028150D" w:rsidP="0028150D">
      <w:pPr>
        <w:pStyle w:val="Ttulo6"/>
        <w:spacing w:line="320" w:lineRule="exact"/>
        <w:jc w:val="both"/>
        <w:rPr>
          <w:rFonts w:ascii="Garamond" w:hAnsi="Garamond"/>
          <w:b w:val="0"/>
          <w:sz w:val="24"/>
          <w:szCs w:val="24"/>
        </w:rPr>
      </w:pPr>
    </w:p>
    <w:p w14:paraId="090EFAF4" w14:textId="77777777" w:rsidR="0028150D" w:rsidRPr="0070232C" w:rsidRDefault="0028150D" w:rsidP="0028150D">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97AAC">
        <w:rPr>
          <w:rFonts w:ascii="Garamond" w:hAnsi="Garamond"/>
          <w:b w:val="0"/>
          <w:sz w:val="24"/>
          <w:szCs w:val="24"/>
        </w:rPr>
        <w:t>iv</w:t>
      </w:r>
      <w:proofErr w:type="spellEnd"/>
      <w:r w:rsidRPr="00A97AAC">
        <w:rPr>
          <w:rFonts w:ascii="Garamond" w:hAnsi="Garamond"/>
          <w:b w:val="0"/>
          <w:sz w:val="24"/>
          <w:szCs w:val="24"/>
        </w:rPr>
        <w:t>) da Cláusula 10.4.2.</w:t>
      </w:r>
    </w:p>
    <w:p w14:paraId="1EBE08C8" w14:textId="77777777" w:rsidR="0028150D" w:rsidRPr="0098243C" w:rsidRDefault="0028150D" w:rsidP="0028150D">
      <w:pPr>
        <w:spacing w:line="320" w:lineRule="exact"/>
        <w:rPr>
          <w:b/>
        </w:rPr>
      </w:pPr>
    </w:p>
    <w:p w14:paraId="7B63A596"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Título Executivo Extrajudicial e Execução Específica</w:t>
      </w:r>
    </w:p>
    <w:p w14:paraId="38D46FE4" w14:textId="77777777" w:rsidR="0028150D" w:rsidRPr="003126C4" w:rsidRDefault="0028150D" w:rsidP="0028150D">
      <w:pPr>
        <w:keepNext/>
        <w:keepLines/>
        <w:spacing w:line="320" w:lineRule="exact"/>
      </w:pPr>
    </w:p>
    <w:p w14:paraId="48D5562B" w14:textId="77777777" w:rsidR="0028150D" w:rsidRPr="00DB672B" w:rsidRDefault="0028150D" w:rsidP="0028150D">
      <w:pPr>
        <w:pStyle w:val="Ttulo6"/>
        <w:keepNext/>
        <w:keepLines/>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 </w:t>
      </w:r>
    </w:p>
    <w:p w14:paraId="3B578F61" w14:textId="77777777" w:rsidR="0028150D" w:rsidRDefault="0028150D" w:rsidP="0028150D">
      <w:pPr>
        <w:pStyle w:val="Ttulo6"/>
        <w:spacing w:line="320" w:lineRule="exact"/>
        <w:jc w:val="both"/>
        <w:rPr>
          <w:rFonts w:ascii="Garamond" w:hAnsi="Garamond"/>
          <w:sz w:val="24"/>
          <w:szCs w:val="24"/>
        </w:rPr>
      </w:pPr>
    </w:p>
    <w:p w14:paraId="29245B53"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14:paraId="72D045E2" w14:textId="77777777" w:rsidR="0028150D" w:rsidRPr="003126C4" w:rsidRDefault="0028150D" w:rsidP="0028150D">
      <w:pPr>
        <w:spacing w:line="320" w:lineRule="exact"/>
      </w:pPr>
    </w:p>
    <w:p w14:paraId="3B15DAED"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507C7842" w14:textId="77777777" w:rsidR="0028150D" w:rsidRPr="00092433" w:rsidRDefault="0028150D" w:rsidP="0028150D">
      <w:pPr>
        <w:spacing w:line="320" w:lineRule="exact"/>
      </w:pPr>
    </w:p>
    <w:p w14:paraId="521E64BA"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Comunicações</w:t>
      </w:r>
    </w:p>
    <w:p w14:paraId="730B0ADC" w14:textId="77777777" w:rsidR="0028150D" w:rsidRPr="003126C4" w:rsidRDefault="0028150D" w:rsidP="0028150D">
      <w:pPr>
        <w:spacing w:line="320" w:lineRule="exact"/>
      </w:pPr>
    </w:p>
    <w:p w14:paraId="09AC8B38" w14:textId="77777777" w:rsidR="0028150D" w:rsidRPr="00EC07DB" w:rsidRDefault="0028150D" w:rsidP="0028150D">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Quaisquer notificações, instruções ou comunicações a serem realizadas por quaisquer das Partes em virtude desta Escritura de Emissão deverão ser encaminhadas para os seguintes endereços:</w:t>
      </w:r>
      <w:r>
        <w:rPr>
          <w:rFonts w:ascii="Garamond" w:hAnsi="Garamond"/>
          <w:b w:val="0"/>
          <w:sz w:val="24"/>
          <w:szCs w:val="24"/>
        </w:rPr>
        <w:t xml:space="preserve"> </w:t>
      </w:r>
    </w:p>
    <w:p w14:paraId="3B658909" w14:textId="77777777" w:rsidR="0028150D" w:rsidRPr="003126C4" w:rsidRDefault="0028150D" w:rsidP="0028150D">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28150D" w:rsidRPr="009306BE" w14:paraId="5A6CA3B1" w14:textId="77777777" w:rsidTr="005E56D3">
        <w:trPr>
          <w:trHeight w:val="1875"/>
        </w:trPr>
        <w:tc>
          <w:tcPr>
            <w:tcW w:w="2764" w:type="dxa"/>
          </w:tcPr>
          <w:p w14:paraId="4146DFC2" w14:textId="77777777" w:rsidR="0028150D" w:rsidRPr="003126C4" w:rsidRDefault="0028150D" w:rsidP="005E56D3">
            <w:pPr>
              <w:spacing w:line="320" w:lineRule="exact"/>
              <w:rPr>
                <w:rFonts w:ascii="Garamond" w:hAnsi="Garamond" w:cs="Tahoma"/>
                <w:u w:val="single"/>
              </w:rPr>
            </w:pPr>
            <w:r w:rsidRPr="003126C4">
              <w:rPr>
                <w:rFonts w:ascii="Garamond" w:hAnsi="Garamond" w:cs="Tahoma"/>
                <w:u w:val="single"/>
              </w:rPr>
              <w:t>Para a Emissora</w:t>
            </w:r>
            <w:r w:rsidRPr="003126C4">
              <w:rPr>
                <w:rFonts w:ascii="Garamond" w:hAnsi="Garamond" w:cs="Tahoma"/>
              </w:rPr>
              <w:t>:</w:t>
            </w:r>
          </w:p>
        </w:tc>
        <w:tc>
          <w:tcPr>
            <w:tcW w:w="6214" w:type="dxa"/>
          </w:tcPr>
          <w:p w14:paraId="5702E5E0" w14:textId="77777777" w:rsidR="0028150D" w:rsidRPr="003126C4" w:rsidRDefault="0028150D" w:rsidP="005E56D3">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14:paraId="25399865" w14:textId="77777777" w:rsidR="0028150D" w:rsidRDefault="0028150D" w:rsidP="005E56D3">
            <w:pPr>
              <w:spacing w:line="320" w:lineRule="exact"/>
              <w:rPr>
                <w:rFonts w:ascii="Garamond" w:hAnsi="Garamond" w:cs="Tahoma"/>
                <w:bCs/>
              </w:rPr>
            </w:pPr>
            <w:r w:rsidRPr="001E3255">
              <w:rPr>
                <w:rFonts w:ascii="Garamond" w:hAnsi="Garamond" w:cs="Tahoma"/>
                <w:bCs/>
              </w:rPr>
              <w:t>SCN Setor Comercial Norte, Quadra 06, Conjunto A, Bloco A</w:t>
            </w:r>
            <w:r>
              <w:rPr>
                <w:rFonts w:ascii="Garamond" w:hAnsi="Garamond" w:cs="Tahoma"/>
                <w:bCs/>
              </w:rPr>
              <w:t xml:space="preserve">, 6º andar, parte, Asa Norte </w:t>
            </w:r>
          </w:p>
          <w:p w14:paraId="2D982240" w14:textId="77777777" w:rsidR="0028150D" w:rsidRDefault="0028150D" w:rsidP="005E56D3">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14:paraId="4066B6A2" w14:textId="77777777" w:rsidR="0028150D" w:rsidRPr="00D75132" w:rsidRDefault="0028150D" w:rsidP="005E56D3">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Pr="003126C4">
              <w:rPr>
                <w:rFonts w:ascii="Garamond" w:hAnsi="Garamond" w:cs="Tahoma"/>
              </w:rPr>
              <w:br/>
            </w:r>
            <w:r w:rsidRPr="003126C4">
              <w:rPr>
                <w:rFonts w:ascii="Garamond" w:eastAsia="Arial Unicode MS" w:hAnsi="Garamond" w:cs="Tahoma"/>
              </w:rPr>
              <w:t>At.: Sr</w:t>
            </w:r>
            <w:r>
              <w:rPr>
                <w:rFonts w:ascii="Garamond" w:eastAsia="Arial Unicode MS" w:hAnsi="Garamond" w:cs="Tahoma"/>
              </w:rPr>
              <w:t>s</w:t>
            </w:r>
            <w:r w:rsidRPr="00725C6E">
              <w:rPr>
                <w:rFonts w:ascii="Garamond" w:eastAsia="Arial Unicode MS" w:hAnsi="Garamond" w:cs="Tahoma"/>
              </w:rPr>
              <w:t>. Pedro Paulo da Cunha e Pedro Henrique Costa Motta</w:t>
            </w:r>
          </w:p>
          <w:p w14:paraId="3F794655" w14:textId="77777777" w:rsidR="0028150D" w:rsidRPr="00B1215B" w:rsidRDefault="0028150D" w:rsidP="005E56D3">
            <w:pPr>
              <w:spacing w:line="320" w:lineRule="exact"/>
              <w:rPr>
                <w:rFonts w:ascii="Garamond" w:eastAsia="Arial Unicode MS" w:hAnsi="Garamond" w:cs="Tahoma"/>
              </w:rPr>
            </w:pPr>
            <w:r w:rsidRPr="00D75132">
              <w:rPr>
                <w:rFonts w:ascii="Garamond" w:eastAsia="Arial Unicode MS" w:hAnsi="Garamond" w:cs="Tahoma"/>
              </w:rPr>
              <w:t>Tel.:</w:t>
            </w:r>
            <w:r w:rsidRPr="00D75132">
              <w:rPr>
                <w:rFonts w:ascii="Garamond" w:eastAsia="Arial Unicode MS" w:hAnsi="Garamond" w:cs="Tahoma"/>
                <w:b/>
              </w:rPr>
              <w:t xml:space="preserve"> </w:t>
            </w:r>
            <w:r w:rsidRPr="00725C6E">
              <w:rPr>
                <w:rFonts w:ascii="Garamond" w:eastAsia="Arial Unicode MS" w:hAnsi="Garamond" w:cs="Tahoma"/>
              </w:rPr>
              <w:t>(21) 2514-6234 / (21) 2514-4625</w:t>
            </w:r>
          </w:p>
          <w:p w14:paraId="2A8C10C8" w14:textId="77777777" w:rsidR="0028150D" w:rsidRPr="003126C4" w:rsidRDefault="0028150D" w:rsidP="005E56D3">
            <w:pPr>
              <w:spacing w:line="320" w:lineRule="exact"/>
              <w:rPr>
                <w:rFonts w:ascii="Garamond" w:hAnsi="Garamond" w:cs="Tahoma"/>
              </w:rPr>
            </w:pPr>
            <w:r w:rsidRPr="00B1215B">
              <w:rPr>
                <w:rFonts w:ascii="Garamond" w:eastAsia="Arial Unicode MS" w:hAnsi="Garamond" w:cs="Tahoma"/>
                <w:snapToGrid w:val="0"/>
              </w:rPr>
              <w:t xml:space="preserve">E-mail: </w:t>
            </w:r>
            <w:hyperlink r:id="rId13" w:history="1">
              <w:r w:rsidRPr="00725C6E">
                <w:rPr>
                  <w:rStyle w:val="Hyperlink"/>
                  <w:rFonts w:ascii="Garamond" w:eastAsia="Arial Unicode MS" w:hAnsi="Garamond" w:cs="Tahoma"/>
                </w:rPr>
                <w:t>ppcunha@eletrobras.com.br</w:t>
              </w:r>
            </w:hyperlink>
            <w:r w:rsidRPr="00725C6E">
              <w:rPr>
                <w:rFonts w:ascii="Garamond" w:eastAsia="Arial Unicode MS" w:hAnsi="Garamond" w:cs="Tahoma"/>
              </w:rPr>
              <w:t xml:space="preserve"> / </w:t>
            </w:r>
            <w:hyperlink r:id="rId14" w:history="1">
              <w:r w:rsidRPr="00E915D9">
                <w:rPr>
                  <w:rStyle w:val="Hyperlink"/>
                  <w:rFonts w:ascii="Garamond" w:eastAsia="Arial Unicode MS" w:hAnsi="Garamond" w:cs="Tahoma"/>
                </w:rPr>
                <w:t>pedro.motta@eletrobras.com</w:t>
              </w:r>
            </w:hyperlink>
          </w:p>
        </w:tc>
      </w:tr>
      <w:tr w:rsidR="0028150D" w:rsidRPr="00F00E77" w14:paraId="12798199" w14:textId="77777777" w:rsidTr="005E56D3">
        <w:trPr>
          <w:trHeight w:val="557"/>
        </w:trPr>
        <w:tc>
          <w:tcPr>
            <w:tcW w:w="2764" w:type="dxa"/>
          </w:tcPr>
          <w:p w14:paraId="14D0B1BE" w14:textId="77777777" w:rsidR="0028150D" w:rsidRPr="00FD01AA" w:rsidRDefault="0028150D" w:rsidP="005E56D3">
            <w:pPr>
              <w:spacing w:line="320" w:lineRule="exact"/>
              <w:rPr>
                <w:rFonts w:ascii="Garamond" w:hAnsi="Garamond" w:cs="Tahoma"/>
                <w:u w:val="single"/>
              </w:rPr>
            </w:pPr>
            <w:r w:rsidRPr="00FD01AA">
              <w:rPr>
                <w:rFonts w:ascii="Garamond" w:hAnsi="Garamond" w:cs="Tahoma"/>
                <w:u w:val="single"/>
              </w:rPr>
              <w:t>Para o Agente Fiduciário</w:t>
            </w:r>
            <w:r w:rsidRPr="00FD01AA">
              <w:rPr>
                <w:rFonts w:ascii="Garamond" w:hAnsi="Garamond" w:cs="Tahoma"/>
              </w:rPr>
              <w:t>:</w:t>
            </w:r>
          </w:p>
        </w:tc>
        <w:tc>
          <w:tcPr>
            <w:tcW w:w="6214" w:type="dxa"/>
          </w:tcPr>
          <w:p w14:paraId="253F83D7" w14:textId="77777777" w:rsidR="0028150D" w:rsidRPr="00126241" w:rsidRDefault="0028150D" w:rsidP="005E56D3">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14:paraId="10B1A354" w14:textId="77777777" w:rsidR="0028150D" w:rsidRPr="00126241" w:rsidRDefault="0028150D" w:rsidP="005E56D3">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14:paraId="09D3874A" w14:textId="77777777" w:rsidR="0028150D" w:rsidRPr="00F41EA9" w:rsidRDefault="0028150D" w:rsidP="005E56D3">
            <w:pPr>
              <w:spacing w:line="320" w:lineRule="exact"/>
              <w:rPr>
                <w:rFonts w:ascii="Garamond" w:hAnsi="Garamond" w:cs="Tahoma"/>
              </w:rPr>
            </w:pPr>
            <w:r w:rsidRPr="00F41EA9">
              <w:rPr>
                <w:rFonts w:ascii="Garamond" w:hAnsi="Garamond" w:cs="Tahoma"/>
              </w:rPr>
              <w:lastRenderedPageBreak/>
              <w:t xml:space="preserve">At.: </w:t>
            </w:r>
            <w:r>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14:paraId="12F9D716" w14:textId="77777777" w:rsidR="0028150D" w:rsidRDefault="0028150D" w:rsidP="005E56D3">
            <w:pPr>
              <w:spacing w:line="320" w:lineRule="exact"/>
              <w:rPr>
                <w:rFonts w:ascii="Garamond" w:eastAsia="Arial Unicode MS" w:hAnsi="Garamond" w:cs="Tahoma"/>
              </w:rPr>
            </w:pPr>
            <w:r w:rsidRPr="00F41EA9">
              <w:rPr>
                <w:rFonts w:ascii="Garamond" w:hAnsi="Garamond" w:cs="Tahoma"/>
              </w:rPr>
              <w:t xml:space="preserve">E-mail: </w:t>
            </w:r>
            <w:hyperlink r:id="rId15" w:history="1">
              <w:r w:rsidRPr="00E915D9">
                <w:rPr>
                  <w:rStyle w:val="Hyperlink"/>
                  <w:rFonts w:ascii="Garamond" w:eastAsia="Arial Unicode MS" w:hAnsi="Garamond" w:cs="Tahoma"/>
                </w:rPr>
                <w:t>fiduciario@simplificpavarini.com.br</w:t>
              </w:r>
            </w:hyperlink>
          </w:p>
          <w:p w14:paraId="15BD191F" w14:textId="77777777" w:rsidR="0028150D" w:rsidRPr="00126241" w:rsidRDefault="0028150D" w:rsidP="005E56D3">
            <w:pPr>
              <w:spacing w:line="320" w:lineRule="exact"/>
              <w:rPr>
                <w:rFonts w:ascii="Garamond" w:hAnsi="Garamond" w:cs="Tahoma"/>
              </w:rPr>
            </w:pPr>
          </w:p>
        </w:tc>
      </w:tr>
      <w:tr w:rsidR="0028150D" w:rsidRPr="00C50911" w14:paraId="42DF20B6" w14:textId="77777777" w:rsidTr="005E56D3">
        <w:trPr>
          <w:trHeight w:val="644"/>
        </w:trPr>
        <w:tc>
          <w:tcPr>
            <w:tcW w:w="2764" w:type="dxa"/>
          </w:tcPr>
          <w:p w14:paraId="5A6D7B0F" w14:textId="77777777" w:rsidR="0028150D" w:rsidRPr="003126C4" w:rsidRDefault="0028150D" w:rsidP="005E56D3">
            <w:pPr>
              <w:spacing w:line="320" w:lineRule="exact"/>
              <w:rPr>
                <w:rFonts w:ascii="Garamond" w:eastAsia="Arial Unicode MS" w:hAnsi="Garamond" w:cs="Tahoma"/>
                <w:u w:val="single"/>
              </w:rPr>
            </w:pPr>
            <w:r w:rsidRPr="003126C4">
              <w:rPr>
                <w:rFonts w:ascii="Garamond" w:eastAsia="Arial Unicode MS" w:hAnsi="Garamond" w:cs="Tahoma"/>
                <w:u w:val="single"/>
              </w:rPr>
              <w:lastRenderedPageBreak/>
              <w:t xml:space="preserve">Para o Banco Liquidante e </w:t>
            </w:r>
            <w:proofErr w:type="spellStart"/>
            <w:r w:rsidRPr="003126C4">
              <w:rPr>
                <w:rFonts w:ascii="Garamond" w:eastAsia="Arial Unicode MS" w:hAnsi="Garamond" w:cs="Tahoma"/>
                <w:u w:val="single"/>
              </w:rPr>
              <w:t>Escriturador</w:t>
            </w:r>
            <w:proofErr w:type="spellEnd"/>
            <w:r w:rsidRPr="003126C4">
              <w:rPr>
                <w:rFonts w:ascii="Garamond" w:hAnsi="Garamond" w:cs="Tahoma"/>
              </w:rPr>
              <w:t>:</w:t>
            </w:r>
          </w:p>
          <w:p w14:paraId="3516DC4C" w14:textId="77777777" w:rsidR="0028150D" w:rsidRPr="003126C4" w:rsidRDefault="0028150D" w:rsidP="005E56D3">
            <w:pPr>
              <w:spacing w:line="320" w:lineRule="exact"/>
              <w:rPr>
                <w:rFonts w:ascii="Garamond" w:hAnsi="Garamond" w:cs="Tahoma"/>
                <w:u w:val="single"/>
              </w:rPr>
            </w:pPr>
          </w:p>
        </w:tc>
        <w:tc>
          <w:tcPr>
            <w:tcW w:w="6214" w:type="dxa"/>
          </w:tcPr>
          <w:p w14:paraId="490E0E06" w14:textId="77777777" w:rsidR="0028150D" w:rsidRPr="00C021AC" w:rsidRDefault="0028150D" w:rsidP="005E56D3">
            <w:pPr>
              <w:spacing w:line="320" w:lineRule="exact"/>
              <w:rPr>
                <w:rFonts w:ascii="Garamond" w:hAnsi="Garamond" w:cs="Tahoma"/>
              </w:rPr>
            </w:pPr>
            <w:r w:rsidRPr="00C021AC">
              <w:rPr>
                <w:rFonts w:ascii="Garamond" w:hAnsi="Garamond" w:cs="Tahoma"/>
                <w:b/>
                <w:caps/>
              </w:rPr>
              <w:t>ITAÚ UNIBANCO S.A.</w:t>
            </w:r>
            <w:r w:rsidRPr="00C021AC">
              <w:rPr>
                <w:rFonts w:ascii="Garamond" w:hAnsi="Garamond" w:cs="Tahoma"/>
              </w:rPr>
              <w:br/>
              <w:t>Praça Alfredo Egydio de Souza Aranha, 100, Torre Olavo Setúbal</w:t>
            </w:r>
          </w:p>
          <w:p w14:paraId="3B3CE1C8" w14:textId="77777777" w:rsidR="0028150D" w:rsidRPr="00C021AC" w:rsidRDefault="0028150D" w:rsidP="005E56D3">
            <w:pPr>
              <w:pStyle w:val="Recuodecorpodetexto"/>
              <w:tabs>
                <w:tab w:val="left" w:pos="720"/>
              </w:tabs>
              <w:suppressAutoHyphens/>
              <w:spacing w:after="0" w:line="320" w:lineRule="exact"/>
              <w:ind w:left="0"/>
              <w:rPr>
                <w:rFonts w:ascii="Garamond" w:hAnsi="Garamond" w:cs="Tahoma"/>
              </w:rPr>
            </w:pPr>
            <w:r w:rsidRPr="00E95D81">
              <w:rPr>
                <w:rFonts w:ascii="Garamond" w:hAnsi="Garamond"/>
              </w:rPr>
              <w:t>CEP</w:t>
            </w:r>
            <w:r>
              <w:rPr>
                <w:rFonts w:ascii="Garamond" w:hAnsi="Garamond"/>
              </w:rPr>
              <w:t xml:space="preserve"> </w:t>
            </w:r>
            <w:r w:rsidRPr="00225967">
              <w:rPr>
                <w:rFonts w:ascii="Garamond" w:hAnsi="Garamond"/>
              </w:rPr>
              <w:t>04344-902</w:t>
            </w:r>
            <w:r w:rsidRPr="00E95D81">
              <w:rPr>
                <w:rFonts w:ascii="Garamond" w:eastAsia="Arial Unicode MS" w:hAnsi="Garamond" w:cs="Tahoma"/>
              </w:rPr>
              <w:t xml:space="preserve"> </w:t>
            </w:r>
            <w:r w:rsidRPr="00BF1B16">
              <w:rPr>
                <w:rFonts w:ascii="Garamond" w:hAnsi="Garamond" w:cs="Tahoma"/>
              </w:rPr>
              <w:t>– São Paulo – SP</w:t>
            </w:r>
            <w:r w:rsidRPr="00E95D81">
              <w:rPr>
                <w:rFonts w:ascii="Garamond" w:eastAsia="Arial Unicode MS" w:hAnsi="Garamond" w:cs="Tahoma"/>
              </w:rPr>
              <w:t xml:space="preserve"> </w:t>
            </w:r>
          </w:p>
          <w:p w14:paraId="29AE9B30" w14:textId="77777777" w:rsidR="0028150D" w:rsidRPr="00CA2AFE" w:rsidRDefault="0028150D" w:rsidP="005E56D3">
            <w:pPr>
              <w:spacing w:line="320" w:lineRule="exact"/>
              <w:rPr>
                <w:rFonts w:ascii="Garamond" w:hAnsi="Garamond" w:cs="Tahoma"/>
              </w:rPr>
            </w:pPr>
            <w:r w:rsidRPr="00CA2AFE">
              <w:rPr>
                <w:rFonts w:ascii="Garamond" w:hAnsi="Garamond" w:cs="Tahoma"/>
              </w:rPr>
              <w:t xml:space="preserve">At.: </w:t>
            </w:r>
            <w:r w:rsidRPr="00CA2AFE">
              <w:rPr>
                <w:rFonts w:ascii="Garamond" w:eastAsia="Arial Unicode MS" w:hAnsi="Garamond" w:cs="Tahoma"/>
              </w:rPr>
              <w:t>André Sales</w:t>
            </w:r>
            <w:r w:rsidRPr="00CA2AFE">
              <w:rPr>
                <w:rFonts w:ascii="Garamond" w:hAnsi="Garamond" w:cs="Tahoma"/>
              </w:rPr>
              <w:br/>
              <w:t xml:space="preserve">Tel.: </w:t>
            </w:r>
            <w:r w:rsidRPr="00CA2AFE">
              <w:rPr>
                <w:rFonts w:ascii="Garamond" w:eastAsia="Arial Unicode MS" w:hAnsi="Garamond" w:cs="Tahoma"/>
              </w:rPr>
              <w:t>(11) 2740-2568</w:t>
            </w:r>
          </w:p>
          <w:p w14:paraId="2A8438A3" w14:textId="77777777" w:rsidR="0028150D" w:rsidRPr="00CA2AFE" w:rsidRDefault="0028150D" w:rsidP="005E56D3">
            <w:pPr>
              <w:tabs>
                <w:tab w:val="left" w:pos="630"/>
              </w:tabs>
              <w:suppressAutoHyphens/>
              <w:spacing w:line="320" w:lineRule="exact"/>
              <w:contextualSpacing/>
              <w:rPr>
                <w:rFonts w:ascii="Garamond" w:hAnsi="Garamond"/>
              </w:rPr>
            </w:pPr>
            <w:r w:rsidRPr="00CA2AFE">
              <w:rPr>
                <w:rFonts w:ascii="Garamond" w:hAnsi="Garamond" w:cs="Tahoma"/>
              </w:rPr>
              <w:t xml:space="preserve">E-mail: </w:t>
            </w:r>
            <w:r w:rsidRPr="00CA2AFE">
              <w:rPr>
                <w:rFonts w:ascii="Garamond" w:eastAsia="Arial Unicode MS" w:hAnsi="Garamond" w:cs="Tahoma"/>
              </w:rPr>
              <w:t>escrituracaorf@itau-unibanco.com.br</w:t>
            </w:r>
          </w:p>
          <w:p w14:paraId="2D7D8189" w14:textId="77777777" w:rsidR="0028150D" w:rsidRPr="00CA2AFE" w:rsidRDefault="0028150D" w:rsidP="005E56D3">
            <w:pPr>
              <w:tabs>
                <w:tab w:val="left" w:pos="630"/>
              </w:tabs>
              <w:suppressAutoHyphens/>
              <w:spacing w:line="320" w:lineRule="exact"/>
              <w:contextualSpacing/>
              <w:rPr>
                <w:rFonts w:ascii="Garamond" w:hAnsi="Garamond"/>
              </w:rPr>
            </w:pPr>
          </w:p>
        </w:tc>
      </w:tr>
      <w:tr w:rsidR="0028150D" w:rsidRPr="00092433" w14:paraId="63B9255C" w14:textId="77777777" w:rsidTr="005E56D3">
        <w:trPr>
          <w:trHeight w:val="2577"/>
        </w:trPr>
        <w:tc>
          <w:tcPr>
            <w:tcW w:w="2764" w:type="dxa"/>
          </w:tcPr>
          <w:p w14:paraId="04F6CBF3" w14:textId="77777777" w:rsidR="0028150D" w:rsidRPr="00092433" w:rsidRDefault="0028150D" w:rsidP="005E56D3">
            <w:pPr>
              <w:spacing w:line="320" w:lineRule="exact"/>
              <w:rPr>
                <w:rFonts w:ascii="Garamond" w:eastAsia="Arial Unicode MS" w:hAnsi="Garamond" w:cs="Tahoma"/>
                <w:u w:val="single"/>
              </w:rPr>
            </w:pPr>
            <w:r w:rsidRPr="00092433">
              <w:rPr>
                <w:rFonts w:ascii="Garamond" w:eastAsia="Arial Unicode MS" w:hAnsi="Garamond" w:cs="Tahoma"/>
                <w:u w:val="single"/>
              </w:rPr>
              <w:t xml:space="preserve">Para a </w:t>
            </w:r>
            <w:r w:rsidRPr="00E1733A">
              <w:rPr>
                <w:rFonts w:ascii="Garamond" w:eastAsia="Arial Unicode MS" w:hAnsi="Garamond" w:cs="Tahoma"/>
                <w:u w:val="single"/>
              </w:rPr>
              <w:t>B3</w:t>
            </w:r>
            <w:r w:rsidRPr="00092433">
              <w:rPr>
                <w:rFonts w:ascii="Garamond" w:hAnsi="Garamond" w:cs="Tahoma"/>
              </w:rPr>
              <w:t>:</w:t>
            </w:r>
          </w:p>
        </w:tc>
        <w:tc>
          <w:tcPr>
            <w:tcW w:w="6214" w:type="dxa"/>
          </w:tcPr>
          <w:p w14:paraId="0AFAD6FD" w14:textId="77777777" w:rsidR="0028150D" w:rsidRPr="00092433" w:rsidRDefault="0028150D" w:rsidP="005E56D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Pr="00244ADD">
              <w:rPr>
                <w:rFonts w:ascii="Garamond" w:hAnsi="Garamond" w:cs="Tahoma"/>
                <w:b/>
                <w:caps/>
              </w:rPr>
              <w:t xml:space="preserve"> – Se</w:t>
            </w:r>
            <w:r w:rsidRPr="0075751B">
              <w:rPr>
                <w:rFonts w:ascii="Garamond" w:hAnsi="Garamond" w:cs="Tahoma"/>
                <w:b/>
                <w:caps/>
              </w:rPr>
              <w:t>gmento cet</w:t>
            </w:r>
            <w:r w:rsidRPr="00244ADD">
              <w:rPr>
                <w:rFonts w:ascii="Garamond" w:hAnsi="Garamond" w:cs="Tahoma"/>
                <w:b/>
                <w:caps/>
              </w:rPr>
              <w:t>ip utvm</w:t>
            </w:r>
          </w:p>
          <w:p w14:paraId="541653BE" w14:textId="77777777" w:rsidR="0028150D" w:rsidRPr="00092433" w:rsidRDefault="0028150D" w:rsidP="005E56D3">
            <w:pPr>
              <w:pStyle w:val="Recuodecorpodetexto"/>
              <w:tabs>
                <w:tab w:val="left" w:pos="720"/>
              </w:tabs>
              <w:suppressAutoHyphens/>
              <w:spacing w:after="0" w:line="320" w:lineRule="exact"/>
              <w:ind w:left="0"/>
              <w:rPr>
                <w:rFonts w:ascii="Garamond" w:hAnsi="Garamond" w:cs="Tahoma"/>
              </w:rPr>
            </w:pPr>
            <w:r w:rsidRPr="00BF1B16">
              <w:rPr>
                <w:rFonts w:ascii="Garamond" w:hAnsi="Garamond" w:cs="Tahoma"/>
              </w:rPr>
              <w:t>Praça Antonio Prado, 48 – 4º andar</w:t>
            </w:r>
          </w:p>
          <w:p w14:paraId="779783D3" w14:textId="77777777" w:rsidR="0028150D" w:rsidRPr="00092433" w:rsidRDefault="0028150D" w:rsidP="005E56D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CEP </w:t>
            </w:r>
            <w:r w:rsidRPr="00BF1B16">
              <w:rPr>
                <w:rFonts w:ascii="Garamond" w:hAnsi="Garamond" w:cs="Tahoma"/>
              </w:rPr>
              <w:t>01010-901 – São Paulo – SP</w:t>
            </w:r>
          </w:p>
          <w:p w14:paraId="0AA933C3" w14:textId="77777777" w:rsidR="0028150D" w:rsidRPr="00092433" w:rsidRDefault="0028150D" w:rsidP="005E56D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At.: Superintendência de Valores Mobiliários </w:t>
            </w:r>
          </w:p>
          <w:p w14:paraId="183367EE" w14:textId="77777777" w:rsidR="0028150D" w:rsidRPr="00092433" w:rsidRDefault="0028150D" w:rsidP="005E56D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Pr>
                <w:rFonts w:ascii="Garamond" w:hAnsi="Garamond" w:cs="Tahoma"/>
              </w:rPr>
              <w:t>0300-</w:t>
            </w:r>
            <w:r w:rsidRPr="00092433">
              <w:rPr>
                <w:rFonts w:ascii="Garamond" w:hAnsi="Garamond" w:cs="Tahoma"/>
              </w:rPr>
              <w:t>111-1596</w:t>
            </w:r>
          </w:p>
          <w:p w14:paraId="0726CFC2" w14:textId="77777777" w:rsidR="0028150D" w:rsidRPr="00092433" w:rsidRDefault="0028150D" w:rsidP="005E56D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E-mail: valores.mobiliarios@</w:t>
            </w:r>
            <w:r w:rsidRPr="00BF1B16">
              <w:rPr>
                <w:rFonts w:ascii="Garamond" w:hAnsi="Garamond" w:cs="Tahoma"/>
              </w:rPr>
              <w:t>b3</w:t>
            </w:r>
            <w:r w:rsidRPr="00092433">
              <w:rPr>
                <w:rFonts w:ascii="Garamond" w:hAnsi="Garamond" w:cs="Tahoma"/>
              </w:rPr>
              <w:t>.com.br</w:t>
            </w:r>
          </w:p>
          <w:p w14:paraId="76FD0516" w14:textId="77777777" w:rsidR="0028150D" w:rsidRPr="00092433" w:rsidRDefault="0028150D" w:rsidP="005E56D3">
            <w:pPr>
              <w:spacing w:line="320" w:lineRule="exact"/>
              <w:rPr>
                <w:rFonts w:ascii="Garamond" w:hAnsi="Garamond" w:cs="Tahoma"/>
              </w:rPr>
            </w:pPr>
          </w:p>
        </w:tc>
      </w:tr>
    </w:tbl>
    <w:p w14:paraId="50DB2ABD"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 mensagem.</w:t>
      </w:r>
    </w:p>
    <w:p w14:paraId="03037938" w14:textId="77777777" w:rsidR="0028150D" w:rsidRPr="00092433" w:rsidRDefault="0028150D" w:rsidP="0028150D">
      <w:pPr>
        <w:spacing w:line="320" w:lineRule="exact"/>
      </w:pPr>
    </w:p>
    <w:p w14:paraId="374E03AE"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 mudança de qualquer dos endereços acima deverá ser imediatamente comunicada às demais Partes pela Parte que tiver seu endereço alterado. </w:t>
      </w:r>
    </w:p>
    <w:p w14:paraId="46EFF5BE" w14:textId="77777777" w:rsidR="0028150D" w:rsidRDefault="0028150D" w:rsidP="0028150D">
      <w:pPr>
        <w:spacing w:line="320" w:lineRule="exact"/>
      </w:pPr>
    </w:p>
    <w:p w14:paraId="7EB34818" w14:textId="77777777" w:rsidR="0028150D" w:rsidRDefault="0028150D" w:rsidP="0028150D">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14:paraId="3EE1CB43" w14:textId="77777777" w:rsidR="0028150D" w:rsidRPr="003126C4" w:rsidRDefault="0028150D" w:rsidP="0028150D">
      <w:pPr>
        <w:spacing w:line="320" w:lineRule="exact"/>
      </w:pPr>
    </w:p>
    <w:p w14:paraId="773F9DA2" w14:textId="77777777" w:rsidR="0028150D" w:rsidRDefault="0028150D" w:rsidP="0028150D">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Partes declaram, mútua e expressamente, que </w:t>
      </w:r>
      <w:proofErr w:type="spellStart"/>
      <w:r w:rsidRPr="00092433">
        <w:rPr>
          <w:rFonts w:ascii="Garamond" w:hAnsi="Garamond"/>
          <w:b w:val="0"/>
          <w:sz w:val="24"/>
          <w:szCs w:val="24"/>
        </w:rPr>
        <w:t>esta</w:t>
      </w:r>
      <w:proofErr w:type="spellEnd"/>
      <w:r w:rsidRPr="00092433">
        <w:rPr>
          <w:rFonts w:ascii="Garamond" w:hAnsi="Garamond"/>
          <w:b w:val="0"/>
          <w:sz w:val="24"/>
          <w:szCs w:val="24"/>
        </w:rPr>
        <w:t xml:space="preserve"> Escritura de Emissão foi celebrada respeitando-se os princípios de probidade e de boa-fé, por livre, consciente e firme manifestação de vontade das Partes e em perfeita relação de equidade.</w:t>
      </w:r>
    </w:p>
    <w:p w14:paraId="5E8F36F4" w14:textId="77777777" w:rsidR="0028150D" w:rsidRPr="00092433" w:rsidRDefault="0028150D" w:rsidP="0028150D">
      <w:pPr>
        <w:spacing w:line="320" w:lineRule="exact"/>
      </w:pPr>
    </w:p>
    <w:p w14:paraId="373C0615" w14:textId="77777777" w:rsidR="0028150D" w:rsidRDefault="0028150D" w:rsidP="00C60B1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Lei Aplicável</w:t>
      </w:r>
    </w:p>
    <w:p w14:paraId="14C22C7F" w14:textId="77777777" w:rsidR="0028150D" w:rsidRPr="003126C4" w:rsidRDefault="0028150D" w:rsidP="00C60B18">
      <w:pPr>
        <w:keepNext/>
        <w:spacing w:line="320" w:lineRule="exact"/>
      </w:pPr>
    </w:p>
    <w:p w14:paraId="7831C7F2" w14:textId="77777777" w:rsidR="0028150D" w:rsidRDefault="0028150D" w:rsidP="00C60B18">
      <w:pPr>
        <w:pStyle w:val="Ttulo6"/>
        <w:keepNext/>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14:paraId="28D07784" w14:textId="77777777" w:rsidR="0028150D" w:rsidRPr="00092433" w:rsidRDefault="0028150D" w:rsidP="0028150D">
      <w:pPr>
        <w:widowControl w:val="0"/>
        <w:spacing w:line="320" w:lineRule="exact"/>
      </w:pPr>
    </w:p>
    <w:p w14:paraId="6085CC4E" w14:textId="77777777" w:rsidR="0028150D" w:rsidRDefault="0028150D" w:rsidP="005E56D3">
      <w:pPr>
        <w:pStyle w:val="Ttulo6"/>
        <w:keepNext/>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14:paraId="07FBC5E0" w14:textId="77777777" w:rsidR="0028150D" w:rsidRPr="003126C4" w:rsidRDefault="0028150D" w:rsidP="005E56D3">
      <w:pPr>
        <w:keepNext/>
        <w:widowControl w:val="0"/>
        <w:spacing w:line="320" w:lineRule="exact"/>
      </w:pPr>
    </w:p>
    <w:p w14:paraId="60E2C750" w14:textId="77777777" w:rsidR="0028150D" w:rsidRPr="00F66581" w:rsidRDefault="0028150D" w:rsidP="005E56D3">
      <w:pPr>
        <w:pStyle w:val="Ttulo6"/>
        <w:keepNext/>
        <w:widowControl w:val="0"/>
        <w:numPr>
          <w:ilvl w:val="2"/>
          <w:numId w:val="67"/>
        </w:numPr>
        <w:tabs>
          <w:tab w:val="left" w:pos="0"/>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Pr>
          <w:rFonts w:ascii="Garamond" w:hAnsi="Garamond"/>
          <w:b w:val="0"/>
          <w:sz w:val="24"/>
          <w:szCs w:val="24"/>
        </w:rPr>
        <w:t>de Brasília</w:t>
      </w:r>
      <w:r w:rsidRPr="003126C4">
        <w:rPr>
          <w:rFonts w:ascii="Garamond" w:hAnsi="Garamond"/>
          <w:b w:val="0"/>
          <w:sz w:val="24"/>
          <w:szCs w:val="24"/>
        </w:rPr>
        <w:t xml:space="preserve">, </w:t>
      </w:r>
      <w:r>
        <w:rPr>
          <w:rFonts w:ascii="Garamond" w:hAnsi="Garamond"/>
          <w:b w:val="0"/>
          <w:sz w:val="24"/>
          <w:szCs w:val="24"/>
        </w:rPr>
        <w:t>Distrito Federal</w:t>
      </w:r>
      <w:r w:rsidRPr="003126C4">
        <w:rPr>
          <w:rFonts w:ascii="Garamond" w:hAnsi="Garamond"/>
          <w:b w:val="0"/>
          <w:sz w:val="24"/>
          <w:szCs w:val="24"/>
        </w:rPr>
        <w:t>, para dirimir quaisquer dúvidas ou controvérsias oriundas desta Escritura de Emissão, com renúncia a qualquer outro, por mais privilegiado que seja.</w:t>
      </w:r>
      <w:r>
        <w:rPr>
          <w:rFonts w:ascii="Garamond" w:hAnsi="Garamond"/>
          <w:b w:val="0"/>
          <w:sz w:val="24"/>
          <w:szCs w:val="24"/>
        </w:rPr>
        <w:t xml:space="preserve"> </w:t>
      </w:r>
    </w:p>
    <w:p w14:paraId="745ECCC7" w14:textId="77777777" w:rsidR="0028150D" w:rsidRPr="00526907" w:rsidRDefault="0028150D" w:rsidP="006870F2">
      <w:pPr>
        <w:spacing w:line="320" w:lineRule="exact"/>
        <w:jc w:val="both"/>
        <w:rPr>
          <w:rFonts w:ascii="Garamond" w:hAnsi="Garamond"/>
          <w:b/>
          <w:bCs/>
        </w:rPr>
      </w:pPr>
    </w:p>
    <w:p w14:paraId="2B9F42B1" w14:textId="10071FCE" w:rsidR="00EC531A" w:rsidRPr="0086308D" w:rsidRDefault="005E56D3" w:rsidP="00C428CB">
      <w:pPr>
        <w:spacing w:line="320" w:lineRule="exact"/>
        <w:jc w:val="center"/>
        <w:rPr>
          <w:rFonts w:ascii="Garamond" w:hAnsi="Garamond" w:cs="Tahoma"/>
        </w:rPr>
      </w:pPr>
      <w:r>
        <w:rPr>
          <w:rFonts w:ascii="Garamond" w:hAnsi="Garamond" w:cs="Tahoma"/>
        </w:rPr>
        <w:t>***</w:t>
      </w:r>
    </w:p>
    <w:sectPr w:rsidR="00EC531A" w:rsidRPr="0086308D" w:rsidSect="009A5174">
      <w:footerReference w:type="default" r:id="rId16"/>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56E50" w14:textId="77777777" w:rsidR="00CA167C" w:rsidRDefault="00CA167C">
      <w:r>
        <w:separator/>
      </w:r>
    </w:p>
  </w:endnote>
  <w:endnote w:type="continuationSeparator" w:id="0">
    <w:p w14:paraId="6AFFF856" w14:textId="77777777" w:rsidR="00CA167C" w:rsidRDefault="00CA167C">
      <w:r>
        <w:continuationSeparator/>
      </w:r>
    </w:p>
  </w:endnote>
  <w:endnote w:type="continuationNotice" w:id="1">
    <w:p w14:paraId="4B6F4E07" w14:textId="77777777" w:rsidR="00CA167C" w:rsidRDefault="00CA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Negrito">
    <w:altName w:val="BNPPType"/>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78BA" w14:textId="4F5BC39A" w:rsidR="00CA167C" w:rsidRPr="00590210" w:rsidRDefault="00CA167C" w:rsidP="00590210">
    <w:pPr>
      <w:pStyle w:val="Rodap"/>
      <w:rPr>
        <w:rFonts w:ascii="Verdana" w:hAnsi="Verdana"/>
        <w:sz w:val="14"/>
      </w:rPr>
    </w:pPr>
  </w:p>
  <w:p w14:paraId="57016291" w14:textId="77777777" w:rsidR="00CA167C" w:rsidRPr="00011D15" w:rsidRDefault="00CA167C"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87EA7" w14:textId="77777777" w:rsidR="00CA167C" w:rsidRDefault="00CA167C">
      <w:r>
        <w:separator/>
      </w:r>
    </w:p>
  </w:footnote>
  <w:footnote w:type="continuationSeparator" w:id="0">
    <w:p w14:paraId="17DD2F06" w14:textId="77777777" w:rsidR="00CA167C" w:rsidRDefault="00CA167C">
      <w:r>
        <w:continuationSeparator/>
      </w:r>
    </w:p>
  </w:footnote>
  <w:footnote w:type="continuationNotice" w:id="1">
    <w:p w14:paraId="0C7742BA" w14:textId="77777777" w:rsidR="00CA167C" w:rsidRDefault="00CA1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1781"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2297C"/>
    <w:multiLevelType w:val="multilevel"/>
    <w:tmpl w:val="7054DE30"/>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5"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7"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9" w15:restartNumberingAfterBreak="0">
    <w:nsid w:val="35CA47B2"/>
    <w:multiLevelType w:val="hybridMultilevel"/>
    <w:tmpl w:val="089495EC"/>
    <w:lvl w:ilvl="0" w:tplc="EF3C773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1"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5"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70" w15:restartNumberingAfterBreak="0">
    <w:nsid w:val="3A451D6F"/>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1" w15:restartNumberingAfterBreak="0">
    <w:nsid w:val="3E946285"/>
    <w:multiLevelType w:val="multilevel"/>
    <w:tmpl w:val="B36CA422"/>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val="0"/>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72"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3"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80"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1"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53965D50"/>
    <w:multiLevelType w:val="multilevel"/>
    <w:tmpl w:val="21F65A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1"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2"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3"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4"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5"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8"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9"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1"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5"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1"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2" w15:restartNumberingAfterBreak="0">
    <w:nsid w:val="69FF1BE7"/>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3" w15:restartNumberingAfterBreak="0">
    <w:nsid w:val="6A254F95"/>
    <w:multiLevelType w:val="multilevel"/>
    <w:tmpl w:val="35EE550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14"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5"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6"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7"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8"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0"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29C2A51"/>
    <w:multiLevelType w:val="multilevel"/>
    <w:tmpl w:val="073015DC"/>
    <w:lvl w:ilvl="0">
      <w:start w:val="1"/>
      <w:numFmt w:val="decimal"/>
      <w:suff w:val="space"/>
      <w:lvlText w:val="CLÁUSULA %1ª"/>
      <w:lvlJc w:val="left"/>
      <w:pPr>
        <w:ind w:left="0" w:firstLine="0"/>
      </w:pPr>
      <w:rPr>
        <w:b/>
        <w:i w:val="0"/>
        <w:sz w:val="22"/>
      </w:rPr>
    </w:lvl>
    <w:lvl w:ilvl="1">
      <w:start w:val="1"/>
      <w:numFmt w:val="decimal"/>
      <w:lvlText w:val="%1.%2."/>
      <w:lvlJc w:val="left"/>
      <w:pPr>
        <w:tabs>
          <w:tab w:val="num" w:pos="737"/>
        </w:tabs>
        <w:ind w:left="0" w:firstLine="0"/>
      </w:pPr>
      <w:rPr>
        <w:rFonts w:ascii="Garamond" w:hAnsi="Garamond" w:cs="Tahoma" w:hint="default"/>
        <w:b w:val="0"/>
        <w:i w:val="0"/>
        <w:sz w:val="24"/>
        <w:szCs w:val="24"/>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b w:val="0"/>
        <w:i w:val="0"/>
        <w:sz w:val="22"/>
        <w:szCs w:val="20"/>
      </w:rPr>
    </w:lvl>
    <w:lvl w:ilvl="4">
      <w:start w:val="1"/>
      <w:numFmt w:val="lowerRoman"/>
      <w:lvlRestart w:val="3"/>
      <w:lvlText w:val="(%5)"/>
      <w:lvlJc w:val="left"/>
      <w:pPr>
        <w:tabs>
          <w:tab w:val="num" w:pos="1247"/>
        </w:tabs>
        <w:ind w:left="737" w:firstLine="0"/>
      </w:pPr>
      <w:rPr>
        <w:rFonts w:ascii="Garamond" w:hAnsi="Garamond" w:cs="Tahoma" w:hint="default"/>
        <w:b w:val="0"/>
        <w:i w:val="0"/>
        <w:sz w:val="24"/>
        <w:szCs w:val="24"/>
      </w:rPr>
    </w:lvl>
    <w:lvl w:ilvl="5">
      <w:start w:val="1"/>
      <w:numFmt w:val="lowerLetter"/>
      <w:lvlText w:val="(%6)"/>
      <w:lvlJc w:val="left"/>
      <w:pPr>
        <w:tabs>
          <w:tab w:val="num" w:pos="425"/>
        </w:tabs>
        <w:ind w:left="425" w:hanging="283"/>
      </w:pPr>
      <w:rPr>
        <w:b w:val="0"/>
        <w:i/>
        <w:caps w:val="0"/>
        <w:strike w:val="0"/>
        <w:dstrike w:val="0"/>
        <w:vanish w:val="0"/>
        <w:webHidden w:val="0"/>
        <w:sz w:val="22"/>
        <w:szCs w:val="22"/>
        <w:u w:val="none"/>
        <w:effect w:val="none"/>
        <w:vertAlign w:val="baseline"/>
        <w:specVanish w:val="0"/>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2"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24"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6"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9"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30"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31"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33"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3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5"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92"/>
  </w:num>
  <w:num w:numId="3">
    <w:abstractNumId w:val="24"/>
  </w:num>
  <w:num w:numId="4">
    <w:abstractNumId w:val="20"/>
  </w:num>
  <w:num w:numId="5">
    <w:abstractNumId w:val="88"/>
  </w:num>
  <w:num w:numId="6">
    <w:abstractNumId w:val="94"/>
  </w:num>
  <w:num w:numId="7">
    <w:abstractNumId w:val="113"/>
  </w:num>
  <w:num w:numId="8">
    <w:abstractNumId w:val="100"/>
  </w:num>
  <w:num w:numId="9">
    <w:abstractNumId w:val="99"/>
  </w:num>
  <w:num w:numId="10">
    <w:abstractNumId w:val="58"/>
  </w:num>
  <w:num w:numId="11">
    <w:abstractNumId w:val="90"/>
  </w:num>
  <w:num w:numId="12">
    <w:abstractNumId w:val="37"/>
  </w:num>
  <w:num w:numId="13">
    <w:abstractNumId w:val="132"/>
  </w:num>
  <w:num w:numId="14">
    <w:abstractNumId w:val="129"/>
  </w:num>
  <w:num w:numId="15">
    <w:abstractNumId w:val="39"/>
  </w:num>
  <w:num w:numId="16">
    <w:abstractNumId w:val="52"/>
  </w:num>
  <w:num w:numId="17">
    <w:abstractNumId w:val="33"/>
  </w:num>
  <w:num w:numId="18">
    <w:abstractNumId w:val="43"/>
  </w:num>
  <w:num w:numId="19">
    <w:abstractNumId w:val="32"/>
  </w:num>
  <w:num w:numId="20">
    <w:abstractNumId w:val="6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7"/>
  </w:num>
  <w:num w:numId="23">
    <w:abstractNumId w:val="123"/>
  </w:num>
  <w:num w:numId="24">
    <w:abstractNumId w:val="48"/>
  </w:num>
  <w:num w:numId="25">
    <w:abstractNumId w:val="55"/>
  </w:num>
  <w:num w:numId="26">
    <w:abstractNumId w:val="86"/>
  </w:num>
  <w:num w:numId="27">
    <w:abstractNumId w:val="3"/>
  </w:num>
  <w:num w:numId="28">
    <w:abstractNumId w:val="15"/>
  </w:num>
  <w:num w:numId="29">
    <w:abstractNumId w:val="1"/>
  </w:num>
  <w:num w:numId="30">
    <w:abstractNumId w:val="97"/>
  </w:num>
  <w:num w:numId="31">
    <w:abstractNumId w:val="124"/>
  </w:num>
  <w:num w:numId="32">
    <w:abstractNumId w:val="77"/>
  </w:num>
  <w:num w:numId="33">
    <w:abstractNumId w:val="6"/>
  </w:num>
  <w:num w:numId="34">
    <w:abstractNumId w:val="69"/>
  </w:num>
  <w:num w:numId="35">
    <w:abstractNumId w:val="116"/>
  </w:num>
  <w:num w:numId="36">
    <w:abstractNumId w:val="95"/>
  </w:num>
  <w:num w:numId="37">
    <w:abstractNumId w:val="2"/>
  </w:num>
  <w:num w:numId="38">
    <w:abstractNumId w:val="103"/>
  </w:num>
  <w:num w:numId="39">
    <w:abstractNumId w:val="50"/>
  </w:num>
  <w:num w:numId="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30"/>
  </w:num>
  <w:num w:numId="44">
    <w:abstractNumId w:val="57"/>
  </w:num>
  <w:num w:numId="45">
    <w:abstractNumId w:val="106"/>
  </w:num>
  <w:num w:numId="46">
    <w:abstractNumId w:val="14"/>
  </w:num>
  <w:num w:numId="47">
    <w:abstractNumId w:val="51"/>
  </w:num>
  <w:num w:numId="48">
    <w:abstractNumId w:val="81"/>
  </w:num>
  <w:num w:numId="49">
    <w:abstractNumId w:val="38"/>
  </w:num>
  <w:num w:numId="50">
    <w:abstractNumId w:val="114"/>
  </w:num>
  <w:num w:numId="51">
    <w:abstractNumId w:val="126"/>
  </w:num>
  <w:num w:numId="52">
    <w:abstractNumId w:val="49"/>
  </w:num>
  <w:num w:numId="53">
    <w:abstractNumId w:val="115"/>
  </w:num>
  <w:num w:numId="54">
    <w:abstractNumId w:val="111"/>
  </w:num>
  <w:num w:numId="55">
    <w:abstractNumId w:val="110"/>
  </w:num>
  <w:num w:numId="56">
    <w:abstractNumId w:val="85"/>
  </w:num>
  <w:num w:numId="57">
    <w:abstractNumId w:val="104"/>
  </w:num>
  <w:num w:numId="58">
    <w:abstractNumId w:val="4"/>
  </w:num>
  <w:num w:numId="59">
    <w:abstractNumId w:val="40"/>
  </w:num>
  <w:num w:numId="60">
    <w:abstractNumId w:val="122"/>
  </w:num>
  <w:num w:numId="61">
    <w:abstractNumId w:val="19"/>
  </w:num>
  <w:num w:numId="62">
    <w:abstractNumId w:val="35"/>
  </w:num>
  <w:num w:numId="63">
    <w:abstractNumId w:val="107"/>
  </w:num>
  <w:num w:numId="64">
    <w:abstractNumId w:val="5"/>
  </w:num>
  <w:num w:numId="65">
    <w:abstractNumId w:val="53"/>
  </w:num>
  <w:num w:numId="66">
    <w:abstractNumId w:val="7"/>
  </w:num>
  <w:num w:numId="67">
    <w:abstractNumId w:val="12"/>
  </w:num>
  <w:num w:numId="68">
    <w:abstractNumId w:val="76"/>
  </w:num>
  <w:num w:numId="69">
    <w:abstractNumId w:val="74"/>
  </w:num>
  <w:num w:numId="70">
    <w:abstractNumId w:val="67"/>
  </w:num>
  <w:num w:numId="71">
    <w:abstractNumId w:val="62"/>
  </w:num>
  <w:num w:numId="72">
    <w:abstractNumId w:val="29"/>
  </w:num>
  <w:num w:numId="73">
    <w:abstractNumId w:val="21"/>
  </w:num>
  <w:num w:numId="74">
    <w:abstractNumId w:val="127"/>
  </w:num>
  <w:num w:numId="75">
    <w:abstractNumId w:val="13"/>
  </w:num>
  <w:num w:numId="76">
    <w:abstractNumId w:val="65"/>
  </w:num>
  <w:num w:numId="77">
    <w:abstractNumId w:val="27"/>
  </w:num>
  <w:num w:numId="78">
    <w:abstractNumId w:val="16"/>
  </w:num>
  <w:num w:numId="79">
    <w:abstractNumId w:val="131"/>
  </w:num>
  <w:num w:numId="80">
    <w:abstractNumId w:val="22"/>
  </w:num>
  <w:num w:numId="81">
    <w:abstractNumId w:val="135"/>
  </w:num>
  <w:num w:numId="82">
    <w:abstractNumId w:val="26"/>
  </w:num>
  <w:num w:numId="83">
    <w:abstractNumId w:val="11"/>
  </w:num>
  <w:num w:numId="84">
    <w:abstractNumId w:val="125"/>
  </w:num>
  <w:num w:numId="85">
    <w:abstractNumId w:val="80"/>
  </w:num>
  <w:num w:numId="86">
    <w:abstractNumId w:val="91"/>
  </w:num>
  <w:num w:numId="87">
    <w:abstractNumId w:val="93"/>
  </w:num>
  <w:num w:numId="88">
    <w:abstractNumId w:val="79"/>
  </w:num>
  <w:num w:numId="89">
    <w:abstractNumId w:val="47"/>
  </w:num>
  <w:num w:numId="90">
    <w:abstractNumId w:val="17"/>
  </w:num>
  <w:num w:numId="91">
    <w:abstractNumId w:val="82"/>
  </w:num>
  <w:num w:numId="92">
    <w:abstractNumId w:val="61"/>
  </w:num>
  <w:num w:numId="93">
    <w:abstractNumId w:val="8"/>
  </w:num>
  <w:num w:numId="94">
    <w:abstractNumId w:val="68"/>
  </w:num>
  <w:num w:numId="95">
    <w:abstractNumId w:val="120"/>
  </w:num>
  <w:num w:numId="96">
    <w:abstractNumId w:val="89"/>
  </w:num>
  <w:num w:numId="97">
    <w:abstractNumId w:val="36"/>
  </w:num>
  <w:num w:numId="98">
    <w:abstractNumId w:val="28"/>
  </w:num>
  <w:num w:numId="99">
    <w:abstractNumId w:val="98"/>
  </w:num>
  <w:num w:numId="100">
    <w:abstractNumId w:val="128"/>
  </w:num>
  <w:num w:numId="101">
    <w:abstractNumId w:val="72"/>
  </w:num>
  <w:num w:numId="102">
    <w:abstractNumId w:val="84"/>
  </w:num>
  <w:num w:numId="103">
    <w:abstractNumId w:val="23"/>
  </w:num>
  <w:num w:numId="104">
    <w:abstractNumId w:val="63"/>
  </w:num>
  <w:num w:numId="105">
    <w:abstractNumId w:val="96"/>
  </w:num>
  <w:num w:numId="106">
    <w:abstractNumId w:val="75"/>
  </w:num>
  <w:num w:numId="107">
    <w:abstractNumId w:val="30"/>
  </w:num>
  <w:num w:numId="108">
    <w:abstractNumId w:val="134"/>
  </w:num>
  <w:num w:numId="109">
    <w:abstractNumId w:val="102"/>
  </w:num>
  <w:num w:numId="110">
    <w:abstractNumId w:val="60"/>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3"/>
  </w:num>
  <w:num w:numId="116">
    <w:abstractNumId w:val="105"/>
  </w:num>
  <w:num w:numId="117">
    <w:abstractNumId w:val="133"/>
  </w:num>
  <w:num w:numId="118">
    <w:abstractNumId w:val="78"/>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 w:numId="122">
    <w:abstractNumId w:val="44"/>
  </w:num>
  <w:num w:numId="123">
    <w:abstractNumId w:val="83"/>
  </w:num>
  <w:num w:numId="124">
    <w:abstractNumId w:val="119"/>
  </w:num>
  <w:num w:numId="125">
    <w:abstractNumId w:val="83"/>
  </w:num>
  <w:num w:numId="126">
    <w:abstractNumId w:val="118"/>
  </w:num>
  <w:num w:numId="1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num>
  <w:num w:numId="129">
    <w:abstractNumId w:val="73"/>
  </w:num>
  <w:num w:numId="130">
    <w:abstractNumId w:val="59"/>
  </w:num>
  <w:num w:numId="131">
    <w:abstractNumId w:val="45"/>
  </w:num>
  <w:num w:numId="132">
    <w:abstractNumId w:val="46"/>
  </w:num>
  <w:num w:numId="133">
    <w:abstractNumId w:val="109"/>
  </w:num>
  <w:num w:numId="134">
    <w:abstractNumId w:val="34"/>
  </w:num>
  <w:num w:numId="135">
    <w:abstractNumId w:val="66"/>
  </w:num>
  <w:num w:numId="136">
    <w:abstractNumId w:val="83"/>
  </w:num>
  <w:num w:numId="137">
    <w:abstractNumId w:val="83"/>
  </w:num>
  <w:num w:numId="138">
    <w:abstractNumId w:val="83"/>
  </w:num>
  <w:num w:numId="139">
    <w:abstractNumId w:val="83"/>
  </w:num>
  <w:num w:numId="140">
    <w:abstractNumId w:val="101"/>
  </w:num>
  <w:num w:numId="141">
    <w:abstractNumId w:val="42"/>
  </w:num>
  <w:num w:numId="142">
    <w:abstractNumId w:val="83"/>
  </w:num>
  <w:num w:numId="143">
    <w:abstractNumId w:val="83"/>
  </w:num>
  <w:num w:numId="144">
    <w:abstractNumId w:val="83"/>
  </w:num>
  <w:num w:numId="145">
    <w:abstractNumId w:val="83"/>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0"/>
  </w:num>
  <w:num w:numId="148">
    <w:abstractNumId w:val="121"/>
  </w:num>
  <w:num w:numId="149">
    <w:abstractNumId w:val="87"/>
  </w:num>
  <w:num w:numId="150">
    <w:abstractNumId w:val="112"/>
  </w:num>
  <w:num w:numId="151">
    <w:abstractNumId w:val="5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BD9"/>
    <w:rsid w:val="00002DF3"/>
    <w:rsid w:val="000036A9"/>
    <w:rsid w:val="00003F84"/>
    <w:rsid w:val="0000445B"/>
    <w:rsid w:val="000047AA"/>
    <w:rsid w:val="00004988"/>
    <w:rsid w:val="0000503F"/>
    <w:rsid w:val="00005519"/>
    <w:rsid w:val="0000560C"/>
    <w:rsid w:val="0000580A"/>
    <w:rsid w:val="00005A25"/>
    <w:rsid w:val="00005CCC"/>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93"/>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546"/>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27"/>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41A"/>
    <w:rsid w:val="000755B1"/>
    <w:rsid w:val="000757F2"/>
    <w:rsid w:val="000758F9"/>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067"/>
    <w:rsid w:val="000A565C"/>
    <w:rsid w:val="000A5FA3"/>
    <w:rsid w:val="000A604D"/>
    <w:rsid w:val="000A67E3"/>
    <w:rsid w:val="000A69B3"/>
    <w:rsid w:val="000A6AE9"/>
    <w:rsid w:val="000A6CEE"/>
    <w:rsid w:val="000A701F"/>
    <w:rsid w:val="000A7171"/>
    <w:rsid w:val="000A71EC"/>
    <w:rsid w:val="000A7321"/>
    <w:rsid w:val="000A79ED"/>
    <w:rsid w:val="000B0012"/>
    <w:rsid w:val="000B001D"/>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315"/>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D7FF7"/>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62C"/>
    <w:rsid w:val="000E5982"/>
    <w:rsid w:val="000E60BC"/>
    <w:rsid w:val="000E628A"/>
    <w:rsid w:val="000E637E"/>
    <w:rsid w:val="000E6DE9"/>
    <w:rsid w:val="000E6F20"/>
    <w:rsid w:val="000E6F6C"/>
    <w:rsid w:val="000E6FF1"/>
    <w:rsid w:val="000E71DA"/>
    <w:rsid w:val="000E7320"/>
    <w:rsid w:val="000E78E6"/>
    <w:rsid w:val="000E7ABB"/>
    <w:rsid w:val="000E7C60"/>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885"/>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2BE8"/>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95C"/>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5D72"/>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6EEA"/>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A83"/>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17A96"/>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967"/>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DE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230"/>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301"/>
    <w:rsid w:val="0027464F"/>
    <w:rsid w:val="00274845"/>
    <w:rsid w:val="00274959"/>
    <w:rsid w:val="00274C9B"/>
    <w:rsid w:val="00274E41"/>
    <w:rsid w:val="00275CBD"/>
    <w:rsid w:val="002761FD"/>
    <w:rsid w:val="0027624D"/>
    <w:rsid w:val="00276AC2"/>
    <w:rsid w:val="00276BB8"/>
    <w:rsid w:val="00277220"/>
    <w:rsid w:val="002772B3"/>
    <w:rsid w:val="00277575"/>
    <w:rsid w:val="00277657"/>
    <w:rsid w:val="002779C5"/>
    <w:rsid w:val="00277B48"/>
    <w:rsid w:val="002801E0"/>
    <w:rsid w:val="002802BF"/>
    <w:rsid w:val="00280620"/>
    <w:rsid w:val="0028095F"/>
    <w:rsid w:val="00280C92"/>
    <w:rsid w:val="00280D80"/>
    <w:rsid w:val="00281268"/>
    <w:rsid w:val="0028150D"/>
    <w:rsid w:val="0028172A"/>
    <w:rsid w:val="002817B0"/>
    <w:rsid w:val="002818B8"/>
    <w:rsid w:val="002824E0"/>
    <w:rsid w:val="00283037"/>
    <w:rsid w:val="0028409E"/>
    <w:rsid w:val="0028419D"/>
    <w:rsid w:val="00284581"/>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76E"/>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64F7"/>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4B5"/>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2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4F50"/>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C08"/>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032"/>
    <w:rsid w:val="0032478C"/>
    <w:rsid w:val="00324EE6"/>
    <w:rsid w:val="003250F0"/>
    <w:rsid w:val="00326071"/>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32D"/>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0F74"/>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60B5"/>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3DC2"/>
    <w:rsid w:val="00384217"/>
    <w:rsid w:val="00384B11"/>
    <w:rsid w:val="00384D28"/>
    <w:rsid w:val="003853F2"/>
    <w:rsid w:val="0038576E"/>
    <w:rsid w:val="003857C5"/>
    <w:rsid w:val="00385B55"/>
    <w:rsid w:val="00386522"/>
    <w:rsid w:val="00386B84"/>
    <w:rsid w:val="00386F4E"/>
    <w:rsid w:val="00386F5F"/>
    <w:rsid w:val="00387E1B"/>
    <w:rsid w:val="00387F6C"/>
    <w:rsid w:val="00390054"/>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28E"/>
    <w:rsid w:val="003A158E"/>
    <w:rsid w:val="003A167E"/>
    <w:rsid w:val="003A1CD2"/>
    <w:rsid w:val="003A1F65"/>
    <w:rsid w:val="003A2594"/>
    <w:rsid w:val="003A29B1"/>
    <w:rsid w:val="003A2B90"/>
    <w:rsid w:val="003A3228"/>
    <w:rsid w:val="003A34C3"/>
    <w:rsid w:val="003A368C"/>
    <w:rsid w:val="003A4CD5"/>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116"/>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1E20"/>
    <w:rsid w:val="0040234C"/>
    <w:rsid w:val="00402A96"/>
    <w:rsid w:val="00402B34"/>
    <w:rsid w:val="004034D8"/>
    <w:rsid w:val="00403813"/>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4B"/>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456"/>
    <w:rsid w:val="004174F4"/>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430"/>
    <w:rsid w:val="004235E9"/>
    <w:rsid w:val="00423969"/>
    <w:rsid w:val="00423B12"/>
    <w:rsid w:val="00423F5B"/>
    <w:rsid w:val="00424A0C"/>
    <w:rsid w:val="00424A79"/>
    <w:rsid w:val="00424AAD"/>
    <w:rsid w:val="00425075"/>
    <w:rsid w:val="004256C3"/>
    <w:rsid w:val="00425835"/>
    <w:rsid w:val="00425E64"/>
    <w:rsid w:val="0042629E"/>
    <w:rsid w:val="004262D0"/>
    <w:rsid w:val="00426705"/>
    <w:rsid w:val="00426B39"/>
    <w:rsid w:val="00426BCE"/>
    <w:rsid w:val="004270C3"/>
    <w:rsid w:val="004277F7"/>
    <w:rsid w:val="00427846"/>
    <w:rsid w:val="004279E6"/>
    <w:rsid w:val="00427B61"/>
    <w:rsid w:val="00427C38"/>
    <w:rsid w:val="00427C52"/>
    <w:rsid w:val="00430486"/>
    <w:rsid w:val="00430652"/>
    <w:rsid w:val="004309AF"/>
    <w:rsid w:val="0043122B"/>
    <w:rsid w:val="00431E6F"/>
    <w:rsid w:val="00432144"/>
    <w:rsid w:val="00432260"/>
    <w:rsid w:val="00432616"/>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BD1"/>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59F"/>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155"/>
    <w:rsid w:val="00473BDC"/>
    <w:rsid w:val="004745A8"/>
    <w:rsid w:val="00474B2F"/>
    <w:rsid w:val="00474F05"/>
    <w:rsid w:val="004755E3"/>
    <w:rsid w:val="0047573B"/>
    <w:rsid w:val="0047584C"/>
    <w:rsid w:val="00475BFA"/>
    <w:rsid w:val="00476FB9"/>
    <w:rsid w:val="004774F9"/>
    <w:rsid w:val="00477613"/>
    <w:rsid w:val="00477879"/>
    <w:rsid w:val="004778C6"/>
    <w:rsid w:val="00477BB1"/>
    <w:rsid w:val="00477ED3"/>
    <w:rsid w:val="004802AC"/>
    <w:rsid w:val="00480DE4"/>
    <w:rsid w:val="00480EA4"/>
    <w:rsid w:val="0048125E"/>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1B0"/>
    <w:rsid w:val="004C7DA9"/>
    <w:rsid w:val="004C7E2A"/>
    <w:rsid w:val="004C7F2B"/>
    <w:rsid w:val="004D002B"/>
    <w:rsid w:val="004D00EE"/>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69DB"/>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3F01"/>
    <w:rsid w:val="004F42DD"/>
    <w:rsid w:val="004F4595"/>
    <w:rsid w:val="004F4A2B"/>
    <w:rsid w:val="004F5355"/>
    <w:rsid w:val="004F5361"/>
    <w:rsid w:val="004F54CC"/>
    <w:rsid w:val="004F587F"/>
    <w:rsid w:val="004F5D60"/>
    <w:rsid w:val="004F6224"/>
    <w:rsid w:val="004F62FA"/>
    <w:rsid w:val="004F69BB"/>
    <w:rsid w:val="004F71C0"/>
    <w:rsid w:val="004F72D4"/>
    <w:rsid w:val="005004A7"/>
    <w:rsid w:val="005004F4"/>
    <w:rsid w:val="00500AC4"/>
    <w:rsid w:val="00500F44"/>
    <w:rsid w:val="0050107F"/>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17A"/>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B7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7BD"/>
    <w:rsid w:val="00523C14"/>
    <w:rsid w:val="00523E6F"/>
    <w:rsid w:val="00524139"/>
    <w:rsid w:val="00524310"/>
    <w:rsid w:val="00524AB1"/>
    <w:rsid w:val="00524E75"/>
    <w:rsid w:val="00524F05"/>
    <w:rsid w:val="0052525B"/>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402"/>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0210"/>
    <w:rsid w:val="00591226"/>
    <w:rsid w:val="005915AD"/>
    <w:rsid w:val="00591CFC"/>
    <w:rsid w:val="005923D8"/>
    <w:rsid w:val="00592409"/>
    <w:rsid w:val="0059252C"/>
    <w:rsid w:val="005925D6"/>
    <w:rsid w:val="00592710"/>
    <w:rsid w:val="005932C1"/>
    <w:rsid w:val="0059354B"/>
    <w:rsid w:val="005936E3"/>
    <w:rsid w:val="005938F8"/>
    <w:rsid w:val="00594037"/>
    <w:rsid w:val="00594111"/>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074"/>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4EA3"/>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116"/>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6D3"/>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1ABB"/>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462"/>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A8"/>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4D9A"/>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4A"/>
    <w:rsid w:val="006640FE"/>
    <w:rsid w:val="00664C9A"/>
    <w:rsid w:val="00665025"/>
    <w:rsid w:val="006654DE"/>
    <w:rsid w:val="0066594B"/>
    <w:rsid w:val="00665C7A"/>
    <w:rsid w:val="00665F15"/>
    <w:rsid w:val="0066603C"/>
    <w:rsid w:val="00666310"/>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05D"/>
    <w:rsid w:val="006A320E"/>
    <w:rsid w:val="006A320F"/>
    <w:rsid w:val="006A3656"/>
    <w:rsid w:val="006A36A7"/>
    <w:rsid w:val="006A36DE"/>
    <w:rsid w:val="006A3702"/>
    <w:rsid w:val="006A3847"/>
    <w:rsid w:val="006A425D"/>
    <w:rsid w:val="006A486B"/>
    <w:rsid w:val="006A49AA"/>
    <w:rsid w:val="006A4B72"/>
    <w:rsid w:val="006A52BB"/>
    <w:rsid w:val="006A5FE4"/>
    <w:rsid w:val="006A66E3"/>
    <w:rsid w:val="006A679B"/>
    <w:rsid w:val="006A6BC0"/>
    <w:rsid w:val="006A70BF"/>
    <w:rsid w:val="006A71ED"/>
    <w:rsid w:val="006A763B"/>
    <w:rsid w:val="006A7B19"/>
    <w:rsid w:val="006A7C4B"/>
    <w:rsid w:val="006A7EA5"/>
    <w:rsid w:val="006A7FF9"/>
    <w:rsid w:val="006B0184"/>
    <w:rsid w:val="006B039C"/>
    <w:rsid w:val="006B062A"/>
    <w:rsid w:val="006B1148"/>
    <w:rsid w:val="006B13B7"/>
    <w:rsid w:val="006B1490"/>
    <w:rsid w:val="006B1F49"/>
    <w:rsid w:val="006B1FA0"/>
    <w:rsid w:val="006B1FA9"/>
    <w:rsid w:val="006B2195"/>
    <w:rsid w:val="006B2236"/>
    <w:rsid w:val="006B339C"/>
    <w:rsid w:val="006B38E8"/>
    <w:rsid w:val="006B3AAC"/>
    <w:rsid w:val="006B3DA4"/>
    <w:rsid w:val="006B3E8A"/>
    <w:rsid w:val="006B3EF9"/>
    <w:rsid w:val="006B4F0E"/>
    <w:rsid w:val="006B554C"/>
    <w:rsid w:val="006B5A38"/>
    <w:rsid w:val="006B5A9D"/>
    <w:rsid w:val="006B634C"/>
    <w:rsid w:val="006B66AC"/>
    <w:rsid w:val="006B6923"/>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17F"/>
    <w:rsid w:val="006C42CC"/>
    <w:rsid w:val="006C49CC"/>
    <w:rsid w:val="006C4A22"/>
    <w:rsid w:val="006C4BBC"/>
    <w:rsid w:val="006C4F2D"/>
    <w:rsid w:val="006C5089"/>
    <w:rsid w:val="006C55F0"/>
    <w:rsid w:val="006C5C16"/>
    <w:rsid w:val="006C6A50"/>
    <w:rsid w:val="006C6A7F"/>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104"/>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C6E"/>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343"/>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043"/>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09F"/>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4FD"/>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9A0"/>
    <w:rsid w:val="00785BB3"/>
    <w:rsid w:val="00785F0C"/>
    <w:rsid w:val="007863D4"/>
    <w:rsid w:val="0078654E"/>
    <w:rsid w:val="00786C66"/>
    <w:rsid w:val="00787AEB"/>
    <w:rsid w:val="007905DB"/>
    <w:rsid w:val="0079067B"/>
    <w:rsid w:val="00791B52"/>
    <w:rsid w:val="007924ED"/>
    <w:rsid w:val="00792AE2"/>
    <w:rsid w:val="00793448"/>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6A2"/>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25C"/>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B75E2"/>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809"/>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0C5"/>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89E"/>
    <w:rsid w:val="00814B83"/>
    <w:rsid w:val="00814DB6"/>
    <w:rsid w:val="008155AE"/>
    <w:rsid w:val="00815770"/>
    <w:rsid w:val="00815E37"/>
    <w:rsid w:val="00815F35"/>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00D"/>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AB8"/>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8D"/>
    <w:rsid w:val="008630A0"/>
    <w:rsid w:val="00863242"/>
    <w:rsid w:val="00863757"/>
    <w:rsid w:val="008642E0"/>
    <w:rsid w:val="00864536"/>
    <w:rsid w:val="008659E5"/>
    <w:rsid w:val="00865AC7"/>
    <w:rsid w:val="00865D18"/>
    <w:rsid w:val="00866392"/>
    <w:rsid w:val="00866CBE"/>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53B"/>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386"/>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4679"/>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3F29"/>
    <w:rsid w:val="008F40AF"/>
    <w:rsid w:val="008F4A1C"/>
    <w:rsid w:val="008F4C3F"/>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E65"/>
    <w:rsid w:val="00917FD9"/>
    <w:rsid w:val="009204C0"/>
    <w:rsid w:val="009208E2"/>
    <w:rsid w:val="00920A9D"/>
    <w:rsid w:val="00921023"/>
    <w:rsid w:val="0092148A"/>
    <w:rsid w:val="0092155D"/>
    <w:rsid w:val="009218F5"/>
    <w:rsid w:val="009218F6"/>
    <w:rsid w:val="00921975"/>
    <w:rsid w:val="009224D1"/>
    <w:rsid w:val="0092272C"/>
    <w:rsid w:val="00922792"/>
    <w:rsid w:val="00922C9F"/>
    <w:rsid w:val="009230FB"/>
    <w:rsid w:val="00923104"/>
    <w:rsid w:val="00923521"/>
    <w:rsid w:val="00923709"/>
    <w:rsid w:val="00923EB9"/>
    <w:rsid w:val="009241A2"/>
    <w:rsid w:val="00924203"/>
    <w:rsid w:val="009244C5"/>
    <w:rsid w:val="00924529"/>
    <w:rsid w:val="00924C1C"/>
    <w:rsid w:val="00925283"/>
    <w:rsid w:val="009253D6"/>
    <w:rsid w:val="0092565D"/>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26F6"/>
    <w:rsid w:val="0094311E"/>
    <w:rsid w:val="009433E7"/>
    <w:rsid w:val="00943494"/>
    <w:rsid w:val="009437EE"/>
    <w:rsid w:val="00943A90"/>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699"/>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4F6B"/>
    <w:rsid w:val="00955475"/>
    <w:rsid w:val="00957633"/>
    <w:rsid w:val="00957695"/>
    <w:rsid w:val="0095776A"/>
    <w:rsid w:val="00957BC2"/>
    <w:rsid w:val="00957C56"/>
    <w:rsid w:val="00957CFA"/>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67ECF"/>
    <w:rsid w:val="0097018B"/>
    <w:rsid w:val="00970491"/>
    <w:rsid w:val="00970793"/>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A33"/>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0F0"/>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AA0"/>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0DA6"/>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9DA"/>
    <w:rsid w:val="009D5C29"/>
    <w:rsid w:val="009D5D93"/>
    <w:rsid w:val="009D5DCD"/>
    <w:rsid w:val="009D651D"/>
    <w:rsid w:val="009D652B"/>
    <w:rsid w:val="009D6792"/>
    <w:rsid w:val="009D6967"/>
    <w:rsid w:val="009D69A3"/>
    <w:rsid w:val="009D731B"/>
    <w:rsid w:val="009D76FB"/>
    <w:rsid w:val="009D77CD"/>
    <w:rsid w:val="009D7932"/>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17C"/>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7B4"/>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9B1"/>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18D"/>
    <w:rsid w:val="00A60A87"/>
    <w:rsid w:val="00A60E4B"/>
    <w:rsid w:val="00A620F0"/>
    <w:rsid w:val="00A62454"/>
    <w:rsid w:val="00A62CA4"/>
    <w:rsid w:val="00A63007"/>
    <w:rsid w:val="00A635E4"/>
    <w:rsid w:val="00A63735"/>
    <w:rsid w:val="00A63B66"/>
    <w:rsid w:val="00A646D7"/>
    <w:rsid w:val="00A649B9"/>
    <w:rsid w:val="00A64A2B"/>
    <w:rsid w:val="00A65027"/>
    <w:rsid w:val="00A6534E"/>
    <w:rsid w:val="00A654B2"/>
    <w:rsid w:val="00A65A18"/>
    <w:rsid w:val="00A65AD6"/>
    <w:rsid w:val="00A65ADB"/>
    <w:rsid w:val="00A65B1E"/>
    <w:rsid w:val="00A66036"/>
    <w:rsid w:val="00A66801"/>
    <w:rsid w:val="00A66D21"/>
    <w:rsid w:val="00A66F7C"/>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036"/>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3FB7"/>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AB2"/>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887"/>
    <w:rsid w:val="00AD6B76"/>
    <w:rsid w:val="00AD6C18"/>
    <w:rsid w:val="00AD7508"/>
    <w:rsid w:val="00AD76EB"/>
    <w:rsid w:val="00AD7BCB"/>
    <w:rsid w:val="00AE0013"/>
    <w:rsid w:val="00AE024C"/>
    <w:rsid w:val="00AE0B0F"/>
    <w:rsid w:val="00AE0B2B"/>
    <w:rsid w:val="00AE0B33"/>
    <w:rsid w:val="00AE0E04"/>
    <w:rsid w:val="00AE0FB0"/>
    <w:rsid w:val="00AE13ED"/>
    <w:rsid w:val="00AE187D"/>
    <w:rsid w:val="00AE1FA8"/>
    <w:rsid w:val="00AE225B"/>
    <w:rsid w:val="00AE26C9"/>
    <w:rsid w:val="00AE28DD"/>
    <w:rsid w:val="00AE28E8"/>
    <w:rsid w:val="00AE2ACF"/>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484"/>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6F4"/>
    <w:rsid w:val="00B11AE1"/>
    <w:rsid w:val="00B1215B"/>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0AF"/>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222"/>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D6B"/>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ABE"/>
    <w:rsid w:val="00B75B33"/>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4ED"/>
    <w:rsid w:val="00BB0AC5"/>
    <w:rsid w:val="00BB0BEC"/>
    <w:rsid w:val="00BB1060"/>
    <w:rsid w:val="00BB1431"/>
    <w:rsid w:val="00BB1C1E"/>
    <w:rsid w:val="00BB1E8F"/>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D71"/>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D23"/>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C2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2CE"/>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27A21"/>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8CB"/>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911"/>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8E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B18"/>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59D"/>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11F"/>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67C"/>
    <w:rsid w:val="00CA1A35"/>
    <w:rsid w:val="00CA1AB3"/>
    <w:rsid w:val="00CA20C5"/>
    <w:rsid w:val="00CA26C4"/>
    <w:rsid w:val="00CA2754"/>
    <w:rsid w:val="00CA2758"/>
    <w:rsid w:val="00CA2AFE"/>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7DF"/>
    <w:rsid w:val="00CC6F6A"/>
    <w:rsid w:val="00CC76DF"/>
    <w:rsid w:val="00CC7CAD"/>
    <w:rsid w:val="00CD092F"/>
    <w:rsid w:val="00CD0A0E"/>
    <w:rsid w:val="00CD0A77"/>
    <w:rsid w:val="00CD0F51"/>
    <w:rsid w:val="00CD0F86"/>
    <w:rsid w:val="00CD1009"/>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CF2"/>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12A"/>
    <w:rsid w:val="00CF6410"/>
    <w:rsid w:val="00CF6E25"/>
    <w:rsid w:val="00CF6E5E"/>
    <w:rsid w:val="00CF6E72"/>
    <w:rsid w:val="00CF6F6D"/>
    <w:rsid w:val="00CF7389"/>
    <w:rsid w:val="00CF73B1"/>
    <w:rsid w:val="00CF7462"/>
    <w:rsid w:val="00CF7533"/>
    <w:rsid w:val="00CF7538"/>
    <w:rsid w:val="00CF77E5"/>
    <w:rsid w:val="00CF782E"/>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73D"/>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123"/>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16"/>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5BAB"/>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32"/>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0E6F"/>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2DA1"/>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CD"/>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637"/>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1EE"/>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2DD"/>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660"/>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648"/>
    <w:rsid w:val="00E929CC"/>
    <w:rsid w:val="00E92F08"/>
    <w:rsid w:val="00E9309E"/>
    <w:rsid w:val="00E93377"/>
    <w:rsid w:val="00E934CA"/>
    <w:rsid w:val="00E9378B"/>
    <w:rsid w:val="00E9426B"/>
    <w:rsid w:val="00E944CA"/>
    <w:rsid w:val="00E948CF"/>
    <w:rsid w:val="00E95460"/>
    <w:rsid w:val="00E95BBA"/>
    <w:rsid w:val="00E95BD6"/>
    <w:rsid w:val="00E95CCD"/>
    <w:rsid w:val="00E95D81"/>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B7D89"/>
    <w:rsid w:val="00EC027E"/>
    <w:rsid w:val="00EC02A0"/>
    <w:rsid w:val="00EC076C"/>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31A"/>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39DB"/>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AFD"/>
    <w:rsid w:val="00ED7BCF"/>
    <w:rsid w:val="00ED7C9B"/>
    <w:rsid w:val="00ED7D42"/>
    <w:rsid w:val="00ED7F45"/>
    <w:rsid w:val="00EE0092"/>
    <w:rsid w:val="00EE036D"/>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21"/>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618"/>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A6E"/>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17F82"/>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938"/>
    <w:rsid w:val="00F26B75"/>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2C"/>
    <w:rsid w:val="00F3763F"/>
    <w:rsid w:val="00F4010D"/>
    <w:rsid w:val="00F401F1"/>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DBE"/>
    <w:rsid w:val="00F45E6B"/>
    <w:rsid w:val="00F46A60"/>
    <w:rsid w:val="00F46AA3"/>
    <w:rsid w:val="00F500DC"/>
    <w:rsid w:val="00F50161"/>
    <w:rsid w:val="00F507C1"/>
    <w:rsid w:val="00F50BEB"/>
    <w:rsid w:val="00F50E4E"/>
    <w:rsid w:val="00F517B0"/>
    <w:rsid w:val="00F51D08"/>
    <w:rsid w:val="00F52389"/>
    <w:rsid w:val="00F52540"/>
    <w:rsid w:val="00F5285C"/>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56"/>
    <w:rsid w:val="00F72DBF"/>
    <w:rsid w:val="00F72E19"/>
    <w:rsid w:val="00F72F0C"/>
    <w:rsid w:val="00F72F81"/>
    <w:rsid w:val="00F72F83"/>
    <w:rsid w:val="00F72FF5"/>
    <w:rsid w:val="00F7308C"/>
    <w:rsid w:val="00F73117"/>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207"/>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1C1"/>
    <w:rsid w:val="00F95494"/>
    <w:rsid w:val="00F9568F"/>
    <w:rsid w:val="00F95816"/>
    <w:rsid w:val="00F95D26"/>
    <w:rsid w:val="00F95E47"/>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3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593"/>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29E"/>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59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2FFE"/>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8E7"/>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1AE2365"/>
  <w15:docId w15:val="{01369A77-EBB4-4227-A015-7741F7B6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
    <w:name w:val="Parágrafo da Lista Char"/>
    <w:basedOn w:val="Fontepargpadro"/>
    <w:link w:val="PargrafodaLista"/>
    <w:uiPriority w:val="34"/>
    <w:locked/>
    <w:rsid w:val="00EE4221"/>
    <w:rPr>
      <w:sz w:val="24"/>
      <w:szCs w:val="24"/>
    </w:rPr>
  </w:style>
  <w:style w:type="character" w:customStyle="1" w:styleId="MenoPendente4">
    <w:name w:val="Menção Pendente4"/>
    <w:basedOn w:val="Fontepargpadro"/>
    <w:uiPriority w:val="99"/>
    <w:semiHidden/>
    <w:unhideWhenUsed/>
    <w:rsid w:val="0072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5854770">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28963310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08963341">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pcunha@eletrobras.com.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mailto:fiduciario@simplificpavarini.com.br" TargetMode="External"/><Relationship Id="rId10" Type="http://schemas.openxmlformats.org/officeDocument/2006/relationships/hyperlink" Target="http://www.b3.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pedro.motta@eletrobra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93D59-356B-4C1F-9FEF-391ACD0063C7}">
  <ds:schemaRefs>
    <ds:schemaRef ds:uri="http://schemas.openxmlformats.org/officeDocument/2006/bibliography"/>
  </ds:schemaRefs>
</ds:datastoreItem>
</file>

<file path=customXml/itemProps2.xml><?xml version="1.0" encoding="utf-8"?>
<ds:datastoreItem xmlns:ds="http://schemas.openxmlformats.org/officeDocument/2006/customXml" ds:itemID="{D08E2385-5FD0-409F-BC54-4C0DB064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34651</Words>
  <Characters>196851</Characters>
  <Application>Microsoft Office Word</Application>
  <DocSecurity>4</DocSecurity>
  <Lines>1640</Lines>
  <Paragraphs>462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dteixeira@mattosfilho.com.br</dc:creator>
  <cp:keywords>RESTRICTED -</cp:keywords>
  <dc:description/>
  <cp:lastModifiedBy>SF 1</cp:lastModifiedBy>
  <cp:revision>2</cp:revision>
  <cp:lastPrinted>2019-04-24T23:14:00Z</cp:lastPrinted>
  <dcterms:created xsi:type="dcterms:W3CDTF">2019-05-15T13:07:00Z</dcterms:created>
  <dcterms:modified xsi:type="dcterms:W3CDTF">2019-05-15T13:07:00Z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- 50442572v3 10346.3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