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9C52D" w14:textId="77777777" w:rsidR="000067C8" w:rsidRPr="003335FE" w:rsidRDefault="000067C8" w:rsidP="000067C8">
      <w:pPr>
        <w:spacing w:line="276" w:lineRule="auto"/>
        <w:jc w:val="center"/>
        <w:rPr>
          <w:rFonts w:ascii="Cambria" w:hAnsi="Cambria" w:cs="Times New Roman"/>
          <w:b/>
          <w:sz w:val="22"/>
          <w:szCs w:val="22"/>
        </w:rPr>
      </w:pPr>
      <w:bookmarkStart w:id="0" w:name="_Hlk534642286"/>
      <w:r w:rsidRPr="003335FE">
        <w:rPr>
          <w:rFonts w:ascii="Cambria" w:hAnsi="Cambria" w:cs="Times New Roman"/>
          <w:b/>
          <w:sz w:val="22"/>
          <w:szCs w:val="22"/>
        </w:rPr>
        <w:t>PROCURAÇÃO</w:t>
      </w:r>
    </w:p>
    <w:p w14:paraId="082E21C6" w14:textId="77777777" w:rsidR="000067C8" w:rsidRPr="003335FE" w:rsidRDefault="000067C8" w:rsidP="000067C8">
      <w:pPr>
        <w:spacing w:line="276" w:lineRule="auto"/>
        <w:jc w:val="center"/>
        <w:rPr>
          <w:rFonts w:ascii="Cambria" w:hAnsi="Cambria" w:cs="Times New Roman"/>
          <w:b/>
          <w:sz w:val="22"/>
          <w:szCs w:val="22"/>
        </w:rPr>
      </w:pPr>
    </w:p>
    <w:p w14:paraId="6CD254E9" w14:textId="31E96A66" w:rsidR="000067C8" w:rsidRPr="003335FE" w:rsidRDefault="000067C8" w:rsidP="000067C8">
      <w:pPr>
        <w:spacing w:line="276" w:lineRule="auto"/>
        <w:jc w:val="both"/>
        <w:rPr>
          <w:rFonts w:ascii="Cambria" w:hAnsi="Cambria" w:cs="Times New Roman"/>
          <w:sz w:val="22"/>
          <w:szCs w:val="22"/>
        </w:rPr>
      </w:pPr>
      <w:r w:rsidRPr="003335FE">
        <w:rPr>
          <w:rFonts w:ascii="Cambria" w:hAnsi="Cambria" w:cs="Times New Roman"/>
          <w:b/>
          <w:sz w:val="22"/>
          <w:szCs w:val="22"/>
        </w:rPr>
        <w:t>CM HOSPITALAR S.A</w:t>
      </w:r>
      <w:r w:rsidRPr="003335FE">
        <w:rPr>
          <w:rFonts w:ascii="Cambria" w:hAnsi="Cambria" w:cs="Times New Roman"/>
          <w:sz w:val="22"/>
          <w:szCs w:val="22"/>
        </w:rPr>
        <w:t xml:space="preserve">, sociedade por ações, com sede na Avenida Luiz </w:t>
      </w:r>
      <w:proofErr w:type="spellStart"/>
      <w:r w:rsidRPr="003335FE">
        <w:rPr>
          <w:rFonts w:ascii="Cambria" w:hAnsi="Cambria" w:cs="Times New Roman"/>
          <w:sz w:val="22"/>
          <w:szCs w:val="22"/>
        </w:rPr>
        <w:t>Maggioni</w:t>
      </w:r>
      <w:proofErr w:type="spellEnd"/>
      <w:r w:rsidRPr="003335FE">
        <w:rPr>
          <w:rFonts w:ascii="Cambria" w:hAnsi="Cambria" w:cs="Times New Roman"/>
          <w:sz w:val="22"/>
          <w:szCs w:val="22"/>
        </w:rPr>
        <w:t>, nº 2.727, Distrito Empresarial, CEP 14072-055, Cidade de Ribeirão Preto, Estado de São Paulo, inscrita no Cadastro Nacional da Pessoa Jurídica do Ministério da Fazenda (“</w:t>
      </w:r>
      <w:r w:rsidRPr="003335FE">
        <w:rPr>
          <w:rFonts w:ascii="Cambria" w:hAnsi="Cambria" w:cs="Times New Roman"/>
          <w:b/>
          <w:sz w:val="22"/>
          <w:szCs w:val="22"/>
        </w:rPr>
        <w:t>CNPJ/MF</w:t>
      </w:r>
      <w:r w:rsidRPr="003335FE">
        <w:rPr>
          <w:rFonts w:ascii="Cambria" w:hAnsi="Cambria" w:cs="Times New Roman"/>
          <w:sz w:val="22"/>
          <w:szCs w:val="22"/>
        </w:rPr>
        <w:t>”) sob o nº 12.420.164/0001-57 e com seus atos constitutivos arquivados na Junta Comercial do Estado de São Paulo (“</w:t>
      </w:r>
      <w:r w:rsidRPr="003335FE">
        <w:rPr>
          <w:rFonts w:ascii="Cambria" w:hAnsi="Cambria" w:cs="Times New Roman"/>
          <w:b/>
          <w:sz w:val="22"/>
          <w:szCs w:val="22"/>
        </w:rPr>
        <w:t>JUCESP</w:t>
      </w:r>
      <w:r w:rsidRPr="003335FE">
        <w:rPr>
          <w:rFonts w:ascii="Cambria" w:hAnsi="Cambria" w:cs="Times New Roman"/>
          <w:sz w:val="22"/>
          <w:szCs w:val="22"/>
        </w:rPr>
        <w:t>”) sob o NIRE nº 35.300.486.854, neste ato representada na forma de seu Estatuto Social (“</w:t>
      </w:r>
      <w:r w:rsidRPr="003335FE">
        <w:rPr>
          <w:rFonts w:ascii="Cambria" w:hAnsi="Cambria" w:cs="Times New Roman"/>
          <w:b/>
          <w:sz w:val="22"/>
          <w:szCs w:val="22"/>
        </w:rPr>
        <w:t>Outorgante</w:t>
      </w:r>
      <w:r w:rsidRPr="003335FE">
        <w:rPr>
          <w:rFonts w:ascii="Cambria" w:hAnsi="Cambria" w:cs="Times New Roman"/>
          <w:sz w:val="22"/>
          <w:szCs w:val="22"/>
        </w:rPr>
        <w:t xml:space="preserve">”), nomeia e constitui a </w:t>
      </w:r>
      <w:r w:rsidRPr="003335FE">
        <w:rPr>
          <w:rFonts w:ascii="Cambria" w:hAnsi="Cambria" w:cs="Times New Roman"/>
          <w:b/>
          <w:sz w:val="22"/>
          <w:szCs w:val="22"/>
        </w:rPr>
        <w:t>SIMPLIFIC PAVARINI DISTRIBUIDORA DE TÍTULOS E VALORES MOBILIÁRIOS LTDA</w:t>
      </w:r>
      <w:r w:rsidRPr="003335FE">
        <w:rPr>
          <w:rFonts w:ascii="Cambria" w:hAnsi="Cambria" w:cs="Times New Roman"/>
          <w:sz w:val="22"/>
          <w:szCs w:val="22"/>
        </w:rPr>
        <w:t>, instituição financeira, atuando por sua filial na cidade de São Paulo, Estado de São Paulo, na Rua São Bento, nº. 329, sala 87 - 8º andar, Centro, CEP 01011-100, inscrita no CNPJ/MF sob nº 15.227.994/0004-01 ("</w:t>
      </w:r>
      <w:r w:rsidRPr="003335FE">
        <w:rPr>
          <w:rFonts w:ascii="Cambria" w:hAnsi="Cambria" w:cs="Times New Roman"/>
          <w:b/>
          <w:sz w:val="22"/>
          <w:szCs w:val="22"/>
        </w:rPr>
        <w:t>Outorgada</w:t>
      </w:r>
      <w:r w:rsidRPr="003335FE">
        <w:rPr>
          <w:rFonts w:ascii="Cambria" w:hAnsi="Cambria" w:cs="Times New Roman"/>
          <w:sz w:val="22"/>
          <w:szCs w:val="22"/>
        </w:rPr>
        <w:t>”), na qualidade de representante dos debenturistas da 1º emissão de debêntures simples, não conversíveis em ações, em série única, da espécie quirografária, com garantias real e fidejussória adicionais, favorecidos pela garantia constituída nos termos do “Contrato de Cessão Fiduciária de Direitos Creditórios e Conta Vinculada em Garantia e Outras Avenças” celebrado em 26 de dezembro de 2017 ("</w:t>
      </w:r>
      <w:r w:rsidRPr="003335FE">
        <w:rPr>
          <w:rFonts w:ascii="Cambria" w:hAnsi="Cambria" w:cs="Times New Roman"/>
          <w:b/>
          <w:sz w:val="22"/>
          <w:szCs w:val="22"/>
        </w:rPr>
        <w:t>Contrato de Garantia</w:t>
      </w:r>
      <w:r w:rsidRPr="003335FE">
        <w:rPr>
          <w:rFonts w:ascii="Cambria" w:hAnsi="Cambria" w:cs="Times New Roman"/>
          <w:sz w:val="22"/>
          <w:szCs w:val="22"/>
        </w:rPr>
        <w:t>”), seu bastante procurador para atuar em seu nome, outorgando-lhe poderes especiais para, desde que observados os termos, condições e procedimentos estabelecidos no referido instrumento, excutir a garantia objeto do Contrato de Garantia e praticar todo e qualquer ato necessário com relação aos Direitos Cedidos para garantir a integral liquidação das Obrigações Garantidas, na hipótese de inadimplemento das Obrigações Garantidas, incluindo:</w:t>
      </w:r>
    </w:p>
    <w:p w14:paraId="5C106062" w14:textId="77777777" w:rsidR="000067C8" w:rsidRPr="003335FE" w:rsidRDefault="000067C8" w:rsidP="000067C8">
      <w:pPr>
        <w:spacing w:line="276" w:lineRule="auto"/>
        <w:jc w:val="both"/>
        <w:rPr>
          <w:rFonts w:ascii="Cambria" w:hAnsi="Cambria" w:cs="Times New Roman"/>
          <w:sz w:val="22"/>
          <w:szCs w:val="22"/>
        </w:rPr>
      </w:pPr>
    </w:p>
    <w:p w14:paraId="7B4E859C" w14:textId="77777777" w:rsidR="000067C8" w:rsidRPr="003335FE" w:rsidRDefault="000067C8" w:rsidP="000067C8">
      <w:pPr>
        <w:pStyle w:val="PargrafodaLista"/>
        <w:numPr>
          <w:ilvl w:val="0"/>
          <w:numId w:val="1"/>
        </w:numPr>
        <w:spacing w:line="276" w:lineRule="auto"/>
        <w:rPr>
          <w:rFonts w:ascii="Cambria" w:hAnsi="Cambria" w:cs="Times New Roman"/>
          <w:lang w:val="pt-BR"/>
        </w:rPr>
      </w:pPr>
      <w:r w:rsidRPr="003335FE">
        <w:rPr>
          <w:rFonts w:ascii="Cambria" w:hAnsi="Cambria" w:cs="Times New Roman"/>
          <w:lang w:val="pt-BR"/>
        </w:rPr>
        <w:t>firmar quaisquer documentos e praticar qualquer ato em nome do Outorgante relativo à garantia instituída pelo Contrato de Garantia, na medida em que seja o referido ato ou documento necessário para constituir, conservar, formalizar ou validar a garantia constituída nos termos do Contrato de Garantia;</w:t>
      </w:r>
      <w:r w:rsidRPr="003335FE">
        <w:rPr>
          <w:rFonts w:ascii="Cambria" w:hAnsi="Cambria" w:cs="Times New Roman"/>
          <w:lang w:val="pt-BR"/>
        </w:rPr>
        <w:tab/>
      </w:r>
    </w:p>
    <w:p w14:paraId="0E68B519" w14:textId="77777777" w:rsidR="000067C8" w:rsidRPr="003335FE" w:rsidRDefault="000067C8" w:rsidP="000067C8">
      <w:pPr>
        <w:pStyle w:val="PargrafodaLista"/>
        <w:numPr>
          <w:ilvl w:val="0"/>
          <w:numId w:val="1"/>
        </w:numPr>
        <w:spacing w:line="276" w:lineRule="auto"/>
        <w:rPr>
          <w:rFonts w:ascii="Cambria" w:hAnsi="Cambria" w:cs="Times New Roman"/>
          <w:lang w:val="pt-BR"/>
        </w:rPr>
      </w:pPr>
      <w:r w:rsidRPr="003335FE">
        <w:rPr>
          <w:rFonts w:ascii="Cambria" w:hAnsi="Cambria" w:cs="Times New Roman"/>
          <w:lang w:val="pt-BR"/>
        </w:rPr>
        <w:t>promover o desbloqueio, inclusive sob condição, dos ônus existentes sobre os Direitos Cedidos, incluindo os ônus constituídos nos termos do Contrato de Garantia;</w:t>
      </w:r>
    </w:p>
    <w:p w14:paraId="61F84AA2" w14:textId="77777777" w:rsidR="000067C8" w:rsidRPr="003335FE" w:rsidRDefault="000067C8" w:rsidP="000067C8">
      <w:pPr>
        <w:pStyle w:val="PargrafodaLista"/>
        <w:numPr>
          <w:ilvl w:val="0"/>
          <w:numId w:val="1"/>
        </w:numPr>
        <w:spacing w:line="276" w:lineRule="auto"/>
        <w:rPr>
          <w:rFonts w:ascii="Cambria" w:hAnsi="Cambria" w:cs="Times New Roman"/>
          <w:lang w:val="pt-BR"/>
        </w:rPr>
      </w:pPr>
      <w:r w:rsidRPr="003335FE">
        <w:rPr>
          <w:rFonts w:ascii="Cambria" w:hAnsi="Cambria" w:cs="Times New Roman"/>
          <w:lang w:val="pt-BR"/>
        </w:rPr>
        <w:t>efetuar o registro garantia criada por meio do Contrato de Garantia perante os competentes Cartórios de Registro de Títulos e Documentos;</w:t>
      </w:r>
    </w:p>
    <w:p w14:paraId="0D541ECB" w14:textId="77777777" w:rsidR="000067C8" w:rsidRPr="003335FE" w:rsidRDefault="000067C8" w:rsidP="000067C8">
      <w:pPr>
        <w:pStyle w:val="PargrafodaLista"/>
        <w:numPr>
          <w:ilvl w:val="0"/>
          <w:numId w:val="1"/>
        </w:numPr>
        <w:spacing w:line="276" w:lineRule="auto"/>
        <w:rPr>
          <w:rFonts w:ascii="Cambria" w:hAnsi="Cambria" w:cs="Times New Roman"/>
          <w:lang w:val="pt-BR"/>
        </w:rPr>
      </w:pPr>
      <w:r w:rsidRPr="003335FE">
        <w:rPr>
          <w:rFonts w:ascii="Cambria" w:hAnsi="Cambria" w:cs="Times New Roman"/>
          <w:lang w:val="pt-BR"/>
        </w:rPr>
        <w:t>vender, sacar, resgatar, alienar e/ou negociar, judicial ou extrajudicialmente, parte ou a totalidade dos Direitos Cedidos, podendo, para tanto, sem limitação, receber valores, transigir, de modo a preservar os direitos, garantias e prerrogativas dos debenturistas previstos no Contrato de Garantia;</w:t>
      </w:r>
    </w:p>
    <w:p w14:paraId="6F2E0179" w14:textId="3E9D9C9B" w:rsidR="000067C8" w:rsidRPr="003335FE" w:rsidRDefault="000067C8" w:rsidP="000067C8">
      <w:pPr>
        <w:pStyle w:val="PargrafodaLista"/>
        <w:numPr>
          <w:ilvl w:val="0"/>
          <w:numId w:val="1"/>
        </w:numPr>
        <w:spacing w:line="276" w:lineRule="auto"/>
        <w:rPr>
          <w:rFonts w:ascii="Cambria" w:hAnsi="Cambria" w:cs="Times New Roman"/>
          <w:lang w:val="pt-BR"/>
        </w:rPr>
      </w:pPr>
      <w:r w:rsidRPr="003335FE">
        <w:rPr>
          <w:rFonts w:ascii="Cambria" w:hAnsi="Cambria" w:cs="Times New Roman"/>
          <w:lang w:val="pt-BR"/>
        </w:rPr>
        <w:t xml:space="preserve">representar </w:t>
      </w:r>
      <w:r w:rsidR="005346E7" w:rsidRPr="003335FE">
        <w:rPr>
          <w:rFonts w:ascii="Cambria" w:hAnsi="Cambria" w:cs="Times New Roman"/>
          <w:lang w:val="pt-BR"/>
        </w:rPr>
        <w:t>a</w:t>
      </w:r>
      <w:r w:rsidRPr="003335FE">
        <w:rPr>
          <w:rFonts w:ascii="Cambria" w:hAnsi="Cambria" w:cs="Times New Roman"/>
          <w:lang w:val="pt-BR"/>
        </w:rPr>
        <w:t xml:space="preserve"> Outorgante, em juízo ou fora dele, perante instituições financeiras, ou terceiros em geral, de direito público ou privado, e todas e quaisquer agências ou autoridades federais, estaduais ou municipais, em todas as suas respectivas divisões e departamentos, incluindo, entre outras, a Junta Comercial do Estado de São Paulo ou de </w:t>
      </w:r>
      <w:r w:rsidRPr="003335FE">
        <w:rPr>
          <w:rFonts w:ascii="Cambria" w:hAnsi="Cambria" w:cs="Times New Roman"/>
          <w:lang w:val="pt-BR"/>
        </w:rPr>
        <w:lastRenderedPageBreak/>
        <w:t>outros Estados, conforme aplicável, Cartórios de Registro de Títulos e Documentos, Banco Central do Brasil e a Secretaria da Receita Federal do Brasil, para a prática de atos relacionados à disposição dos Direitos Cedidos, e resguardar os direitos e interesses dos debenturistas;</w:t>
      </w:r>
    </w:p>
    <w:p w14:paraId="52FB73D8" w14:textId="77777777" w:rsidR="000067C8" w:rsidRPr="003335FE" w:rsidRDefault="000067C8" w:rsidP="000067C8">
      <w:pPr>
        <w:pStyle w:val="PargrafodaLista"/>
        <w:numPr>
          <w:ilvl w:val="0"/>
          <w:numId w:val="1"/>
        </w:numPr>
        <w:spacing w:line="276" w:lineRule="auto"/>
        <w:rPr>
          <w:rFonts w:ascii="Cambria" w:hAnsi="Cambria" w:cs="Times New Roman"/>
          <w:lang w:val="pt-BR"/>
        </w:rPr>
      </w:pPr>
      <w:r w:rsidRPr="003335FE">
        <w:rPr>
          <w:rFonts w:ascii="Cambria" w:hAnsi="Cambria" w:cs="Times New Roman"/>
          <w:lang w:val="pt-BR"/>
        </w:rPr>
        <w:t>assinar todos e quaisquer instrumentos e praticar todos os atos perante qualquer terceiro ou autoridade governamental, que sejam necessários para efetuar a venda pública ou privada dos Direitos Cedidos;</w:t>
      </w:r>
    </w:p>
    <w:p w14:paraId="13980D19" w14:textId="77777777" w:rsidR="000067C8" w:rsidRPr="003335FE" w:rsidRDefault="000067C8" w:rsidP="000067C8">
      <w:pPr>
        <w:pStyle w:val="PargrafodaLista"/>
        <w:numPr>
          <w:ilvl w:val="0"/>
          <w:numId w:val="1"/>
        </w:numPr>
        <w:spacing w:line="276" w:lineRule="auto"/>
        <w:rPr>
          <w:rFonts w:ascii="Cambria" w:hAnsi="Cambria" w:cs="Times New Roman"/>
          <w:lang w:val="pt-BR"/>
        </w:rPr>
      </w:pPr>
      <w:r w:rsidRPr="003335FE">
        <w:rPr>
          <w:rFonts w:ascii="Cambria" w:hAnsi="Cambria" w:cs="Times New Roman"/>
          <w:lang w:val="pt-BR"/>
        </w:rPr>
        <w:t>praticar todos e quaisquer outros atos necessários ao bom e fiel cumprimento deste mandato;</w:t>
      </w:r>
    </w:p>
    <w:p w14:paraId="4B3B3393" w14:textId="3B480C88" w:rsidR="000067C8" w:rsidRPr="003335FE" w:rsidRDefault="000067C8" w:rsidP="000067C8">
      <w:pPr>
        <w:pStyle w:val="PargrafodaLista"/>
        <w:numPr>
          <w:ilvl w:val="0"/>
          <w:numId w:val="1"/>
        </w:numPr>
        <w:spacing w:line="276" w:lineRule="auto"/>
        <w:rPr>
          <w:rFonts w:ascii="Cambria" w:hAnsi="Cambria" w:cs="Times New Roman"/>
          <w:lang w:val="pt-BR"/>
        </w:rPr>
      </w:pPr>
      <w:r w:rsidRPr="003335FE">
        <w:rPr>
          <w:rFonts w:ascii="Cambria" w:hAnsi="Cambria" w:cs="Times New Roman"/>
          <w:lang w:val="pt-BR"/>
        </w:rPr>
        <w:t>movimentar as Contas Vinculadas, mediante envio de notificação ao Banco do Brasil S.A, Itaú Unibanco S.A e Banco Bradesco S.A, conforme o caso;</w:t>
      </w:r>
    </w:p>
    <w:p w14:paraId="393670C9" w14:textId="77777777" w:rsidR="000067C8" w:rsidRPr="003335FE" w:rsidRDefault="000067C8" w:rsidP="000067C8">
      <w:pPr>
        <w:pStyle w:val="PargrafodaLista"/>
        <w:numPr>
          <w:ilvl w:val="0"/>
          <w:numId w:val="1"/>
        </w:numPr>
        <w:spacing w:line="276" w:lineRule="auto"/>
        <w:rPr>
          <w:rFonts w:ascii="Cambria" w:hAnsi="Cambria" w:cs="Times New Roman"/>
          <w:lang w:val="pt-BR"/>
        </w:rPr>
      </w:pPr>
      <w:r w:rsidRPr="003335FE">
        <w:rPr>
          <w:rFonts w:ascii="Cambria" w:hAnsi="Cambria" w:cs="Times New Roman"/>
          <w:lang w:val="pt-BR"/>
        </w:rPr>
        <w:t>instruir e solicitar a liberação do ônus constituído sobre os Recursos Emissão perante o Banco do Brasil S.A., Itaú Unibanco S.A. e Banco Bradesco S.A.</w:t>
      </w:r>
    </w:p>
    <w:p w14:paraId="78919573" w14:textId="77777777" w:rsidR="000067C8" w:rsidRPr="003335FE" w:rsidRDefault="000067C8" w:rsidP="000067C8">
      <w:pPr>
        <w:pStyle w:val="PargrafodaLista"/>
        <w:spacing w:line="276" w:lineRule="auto"/>
        <w:ind w:left="720" w:firstLine="0"/>
        <w:rPr>
          <w:rFonts w:ascii="Cambria" w:hAnsi="Cambria" w:cs="Times New Roman"/>
          <w:lang w:val="pt-BR"/>
        </w:rPr>
      </w:pPr>
    </w:p>
    <w:p w14:paraId="041F5318" w14:textId="77777777" w:rsidR="000067C8" w:rsidRPr="003335FE" w:rsidRDefault="000067C8" w:rsidP="000067C8">
      <w:pPr>
        <w:spacing w:line="276" w:lineRule="auto"/>
        <w:jc w:val="both"/>
        <w:rPr>
          <w:rFonts w:ascii="Cambria" w:hAnsi="Cambria" w:cs="Times New Roman"/>
          <w:sz w:val="22"/>
          <w:szCs w:val="22"/>
        </w:rPr>
      </w:pPr>
      <w:r w:rsidRPr="003335FE">
        <w:rPr>
          <w:rFonts w:ascii="Cambria" w:hAnsi="Cambria" w:cs="Times New Roman"/>
          <w:sz w:val="22"/>
          <w:szCs w:val="22"/>
        </w:rPr>
        <w:t>Os termos usados com iniciais em maiúsculas, mas não definidos neste instrumento, terão o significado previsto no Contrato de Garantia. Os poderes ora outorgados dão-se em acréscimo àqueles conferidos pela Outorgante à Outorgada no Contrato de Garantia e não cancelam nem revogam quaisquer daqueles.</w:t>
      </w:r>
    </w:p>
    <w:p w14:paraId="40C36C00" w14:textId="77777777" w:rsidR="000067C8" w:rsidRPr="003335FE" w:rsidRDefault="000067C8" w:rsidP="000067C8">
      <w:pPr>
        <w:spacing w:line="276" w:lineRule="auto"/>
        <w:jc w:val="both"/>
        <w:rPr>
          <w:rFonts w:ascii="Cambria" w:hAnsi="Cambria" w:cs="Times New Roman"/>
          <w:sz w:val="22"/>
          <w:szCs w:val="22"/>
        </w:rPr>
      </w:pPr>
    </w:p>
    <w:p w14:paraId="24132341" w14:textId="5358DF15" w:rsidR="000067C8" w:rsidRPr="003335FE" w:rsidRDefault="005346E7" w:rsidP="005346E7">
      <w:pPr>
        <w:spacing w:line="276" w:lineRule="auto"/>
        <w:jc w:val="both"/>
        <w:rPr>
          <w:rFonts w:ascii="Cambria" w:hAnsi="Cambria" w:cs="Times New Roman"/>
          <w:sz w:val="22"/>
          <w:szCs w:val="22"/>
        </w:rPr>
      </w:pPr>
      <w:r w:rsidRPr="003335FE">
        <w:rPr>
          <w:rFonts w:ascii="Cambria" w:hAnsi="Cambria" w:cs="Cambria"/>
          <w:b/>
          <w:bCs/>
          <w:color w:val="000000"/>
          <w:sz w:val="22"/>
          <w:szCs w:val="22"/>
        </w:rPr>
        <w:t>Os Outorgados comprometem-se a cumprirem rigorosamente a legislação vigente, em especial a Lei 12.846/2013, “Lei Anticorrupção” e quaisquer Decretos, Leis Estaduais ou Municipais que regularem a matéria</w:t>
      </w:r>
      <w:r w:rsidRPr="003335FE">
        <w:rPr>
          <w:sz w:val="22"/>
          <w:szCs w:val="22"/>
        </w:rPr>
        <w:t xml:space="preserve"> </w:t>
      </w:r>
      <w:r w:rsidRPr="003335FE">
        <w:rPr>
          <w:rFonts w:ascii="Cambria" w:hAnsi="Cambria" w:cs="Cambria"/>
          <w:b/>
          <w:bCs/>
          <w:color w:val="000000"/>
          <w:sz w:val="22"/>
          <w:szCs w:val="22"/>
        </w:rPr>
        <w:t xml:space="preserve">“Anticorrupção”, bem como o Código de Conduta e Política Anticorrupção da </w:t>
      </w:r>
      <w:proofErr w:type="spellStart"/>
      <w:r w:rsidRPr="003335FE">
        <w:rPr>
          <w:rFonts w:ascii="Cambria" w:hAnsi="Cambria" w:cs="Cambria"/>
          <w:b/>
          <w:bCs/>
          <w:color w:val="000000"/>
          <w:sz w:val="22"/>
          <w:szCs w:val="22"/>
        </w:rPr>
        <w:t>Viveo</w:t>
      </w:r>
      <w:proofErr w:type="spellEnd"/>
      <w:r w:rsidRPr="003335FE">
        <w:rPr>
          <w:rFonts w:ascii="Cambria" w:hAnsi="Cambria" w:cs="Cambria"/>
          <w:b/>
          <w:bCs/>
          <w:color w:val="000000"/>
          <w:sz w:val="22"/>
          <w:szCs w:val="22"/>
        </w:rPr>
        <w:t xml:space="preserve"> (http://www.viveo.com.br/). O presente mandato é válido </w:t>
      </w:r>
      <w:r w:rsidRPr="003335FE">
        <w:rPr>
          <w:rFonts w:ascii="Cambria" w:hAnsi="Cambria" w:cs="Cambria"/>
          <w:b/>
          <w:bCs/>
          <w:color w:val="000000"/>
          <w:sz w:val="22"/>
          <w:szCs w:val="22"/>
        </w:rPr>
        <w:t>pelo prazo de 12 (doze) meses, a contar da assinatura</w:t>
      </w:r>
      <w:r w:rsidRPr="003335FE">
        <w:rPr>
          <w:rFonts w:ascii="Cambria" w:hAnsi="Cambria" w:cs="Cambria"/>
          <w:b/>
          <w:bCs/>
          <w:color w:val="000000"/>
          <w:sz w:val="22"/>
          <w:szCs w:val="22"/>
        </w:rPr>
        <w:t xml:space="preserve">. No caso de desligamento de qualquer mandatário </w:t>
      </w:r>
      <w:r w:rsidR="006F5BBA" w:rsidRPr="003335FE">
        <w:rPr>
          <w:rFonts w:ascii="Cambria" w:hAnsi="Cambria" w:cs="Cambria"/>
          <w:b/>
          <w:bCs/>
          <w:color w:val="000000"/>
          <w:sz w:val="22"/>
          <w:szCs w:val="22"/>
        </w:rPr>
        <w:t>da Outorgada</w:t>
      </w:r>
      <w:r w:rsidRPr="003335FE">
        <w:rPr>
          <w:rFonts w:ascii="Cambria" w:hAnsi="Cambria" w:cs="Cambria"/>
          <w:b/>
          <w:bCs/>
          <w:color w:val="000000"/>
          <w:sz w:val="22"/>
          <w:szCs w:val="22"/>
        </w:rPr>
        <w:t xml:space="preserve">, o presente mandato será automaticamente considerado revogado em relação a ele. </w:t>
      </w:r>
      <w:r w:rsidRPr="003335FE">
        <w:rPr>
          <w:rFonts w:ascii="Cambria" w:hAnsi="Cambria" w:cs="Cambria"/>
          <w:b/>
          <w:bCs/>
          <w:color w:val="000000"/>
          <w:sz w:val="22"/>
          <w:szCs w:val="22"/>
          <w:u w:val="single"/>
        </w:rPr>
        <w:t>Vedado substabelecimento</w:t>
      </w:r>
      <w:r w:rsidRPr="003335FE">
        <w:rPr>
          <w:rFonts w:ascii="Cambria" w:hAnsi="Cambria" w:cs="Cambria"/>
          <w:b/>
          <w:bCs/>
          <w:color w:val="000000"/>
          <w:sz w:val="22"/>
          <w:szCs w:val="22"/>
        </w:rPr>
        <w:t>.</w:t>
      </w:r>
    </w:p>
    <w:bookmarkEnd w:id="0"/>
    <w:p w14:paraId="0D3C33A2" w14:textId="77777777" w:rsidR="000067C8" w:rsidRPr="003335FE" w:rsidRDefault="000067C8" w:rsidP="000067C8">
      <w:pPr>
        <w:spacing w:line="276" w:lineRule="auto"/>
        <w:jc w:val="both"/>
        <w:rPr>
          <w:rFonts w:ascii="Cambria" w:hAnsi="Cambria" w:cs="Times New Roman"/>
          <w:sz w:val="22"/>
          <w:szCs w:val="22"/>
        </w:rPr>
      </w:pPr>
    </w:p>
    <w:p w14:paraId="5995781C" w14:textId="7B7952E4" w:rsidR="000067C8" w:rsidRPr="003335FE" w:rsidRDefault="000067C8" w:rsidP="000067C8">
      <w:pPr>
        <w:spacing w:line="276" w:lineRule="auto"/>
        <w:jc w:val="both"/>
        <w:rPr>
          <w:rFonts w:ascii="Cambria" w:hAnsi="Cambria" w:cs="Times New Roman"/>
          <w:sz w:val="22"/>
          <w:szCs w:val="22"/>
        </w:rPr>
      </w:pPr>
      <w:r w:rsidRPr="003335FE">
        <w:rPr>
          <w:rFonts w:ascii="Cambria" w:hAnsi="Cambria" w:cs="Times New Roman"/>
          <w:sz w:val="22"/>
          <w:szCs w:val="22"/>
        </w:rPr>
        <w:t xml:space="preserve">Ribeirão Preto/SP, </w:t>
      </w:r>
      <w:r w:rsidR="005346E7" w:rsidRPr="003335FE">
        <w:rPr>
          <w:rFonts w:ascii="Cambria" w:hAnsi="Cambria" w:cs="Times New Roman"/>
          <w:sz w:val="22"/>
          <w:szCs w:val="22"/>
        </w:rPr>
        <w:t>15 de outubro de 2021</w:t>
      </w:r>
      <w:r w:rsidRPr="003335FE">
        <w:rPr>
          <w:rFonts w:ascii="Cambria" w:hAnsi="Cambria" w:cs="Times New Roman"/>
          <w:sz w:val="22"/>
          <w:szCs w:val="22"/>
        </w:rPr>
        <w:t>.</w:t>
      </w:r>
    </w:p>
    <w:p w14:paraId="343A04C0" w14:textId="77777777" w:rsidR="005346E7" w:rsidRPr="003335FE" w:rsidRDefault="005346E7" w:rsidP="00F07389">
      <w:pPr>
        <w:jc w:val="center"/>
        <w:rPr>
          <w:rFonts w:ascii="Cambria" w:hAnsi="Cambria"/>
          <w:b/>
          <w:bCs/>
          <w:sz w:val="22"/>
          <w:szCs w:val="22"/>
        </w:rPr>
      </w:pPr>
    </w:p>
    <w:p w14:paraId="762CFE41" w14:textId="77777777" w:rsidR="005346E7" w:rsidRPr="003335FE" w:rsidRDefault="005346E7" w:rsidP="00F07389">
      <w:pPr>
        <w:jc w:val="center"/>
        <w:rPr>
          <w:rFonts w:ascii="Cambria" w:hAnsi="Cambria"/>
          <w:b/>
          <w:bCs/>
          <w:sz w:val="22"/>
          <w:szCs w:val="22"/>
        </w:rPr>
      </w:pPr>
    </w:p>
    <w:p w14:paraId="52709C0A" w14:textId="77777777" w:rsidR="005346E7" w:rsidRPr="003335FE" w:rsidRDefault="005346E7" w:rsidP="00F07389">
      <w:pPr>
        <w:jc w:val="center"/>
        <w:rPr>
          <w:rFonts w:ascii="Cambria" w:hAnsi="Cambria"/>
          <w:b/>
          <w:bCs/>
          <w:sz w:val="22"/>
          <w:szCs w:val="22"/>
        </w:rPr>
      </w:pPr>
    </w:p>
    <w:p w14:paraId="2EDED2FC" w14:textId="58313E2E" w:rsidR="00501C55" w:rsidRPr="003335FE" w:rsidRDefault="005346E7" w:rsidP="00F07389">
      <w:pPr>
        <w:jc w:val="center"/>
        <w:rPr>
          <w:rFonts w:ascii="Cambria" w:hAnsi="Cambria"/>
          <w:sz w:val="22"/>
          <w:szCs w:val="22"/>
        </w:rPr>
      </w:pPr>
      <w:r w:rsidRPr="003335FE">
        <w:rPr>
          <w:rFonts w:ascii="Cambria" w:hAnsi="Cambria"/>
          <w:b/>
          <w:bCs/>
          <w:sz w:val="22"/>
          <w:szCs w:val="22"/>
        </w:rPr>
        <w:t>_____________________________________________________________________________</w:t>
      </w:r>
      <w:r w:rsidRPr="003335FE">
        <w:rPr>
          <w:rFonts w:ascii="Cambria" w:hAnsi="Cambria"/>
          <w:b/>
          <w:bCs/>
          <w:sz w:val="22"/>
          <w:szCs w:val="22"/>
        </w:rPr>
        <w:br/>
      </w:r>
      <w:r w:rsidRPr="003335FE">
        <w:rPr>
          <w:rFonts w:ascii="Cambria" w:hAnsi="Cambria" w:cs="Times New Roman"/>
          <w:b/>
          <w:sz w:val="22"/>
          <w:szCs w:val="22"/>
        </w:rPr>
        <w:t>CM HOSPITALAR S.A</w:t>
      </w:r>
      <w:r w:rsidR="00F07389" w:rsidRPr="003335FE">
        <w:rPr>
          <w:rFonts w:ascii="Cambria" w:hAnsi="Cambria"/>
          <w:b/>
          <w:bCs/>
          <w:sz w:val="22"/>
          <w:szCs w:val="22"/>
        </w:rPr>
        <w:t xml:space="preserve"> </w:t>
      </w:r>
    </w:p>
    <w:sectPr w:rsidR="00501C55" w:rsidRPr="003335FE" w:rsidSect="00501C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832" w:right="1440" w:bottom="25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D6B1E" w14:textId="77777777" w:rsidR="00FC4731" w:rsidRDefault="00FC4731" w:rsidP="006D7D55">
      <w:r>
        <w:separator/>
      </w:r>
    </w:p>
  </w:endnote>
  <w:endnote w:type="continuationSeparator" w:id="0">
    <w:p w14:paraId="29468908" w14:textId="77777777" w:rsidR="00FC4731" w:rsidRDefault="00FC4731" w:rsidP="006D7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ACFDB552-CCAC-44B2-A01A-38384F865F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8750FBF-BFE8-4418-8D4C-9D8F1BB4A2D1}"/>
    <w:embedBold r:id="rId3" w:fontKey="{2B543A90-7DD9-490A-BA68-D8AF2ED3B1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w Quinta Pro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Bw Quinta Pro Medium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044E6" w14:textId="77777777" w:rsidR="006A0A0E" w:rsidRDefault="006A0A0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76A21" w14:textId="74FACA9A" w:rsidR="006D7D55" w:rsidRDefault="006D7D55">
    <w:pPr>
      <w:pStyle w:val="Rodap"/>
    </w:pPr>
  </w:p>
  <w:p w14:paraId="543B78C5" w14:textId="77777777" w:rsidR="00E8396A" w:rsidRDefault="00E8396A">
    <w:pPr>
      <w:pStyle w:val="Rodap"/>
    </w:pPr>
  </w:p>
  <w:p w14:paraId="5F457D43" w14:textId="6A37EB93" w:rsidR="00501C55" w:rsidRPr="00E8396A" w:rsidRDefault="00E8396A">
    <w:pPr>
      <w:pStyle w:val="Rodap"/>
      <w:rPr>
        <w:rFonts w:ascii="Bw Quinta Pro Light" w:hAnsi="Bw Quinta Pro Light" w:cstheme="minorHAnsi"/>
        <w:color w:val="0F4B55"/>
        <w:sz w:val="20"/>
        <w:szCs w:val="20"/>
      </w:rPr>
    </w:pPr>
    <w:bookmarkStart w:id="5" w:name="_Hlk62205424"/>
    <w:r w:rsidRPr="00E8396A">
      <w:rPr>
        <w:rFonts w:ascii="Bw Quinta Pro Light" w:hAnsi="Bw Quinta Pro Light" w:cstheme="minorHAnsi"/>
        <w:color w:val="0F4B55"/>
        <w:sz w:val="20"/>
        <w:szCs w:val="20"/>
      </w:rPr>
      <w:t>R. Min. Jesuíno Cardoso, 454 – 4º andar</w:t>
    </w:r>
  </w:p>
  <w:p w14:paraId="7E55652D" w14:textId="4E3D0031" w:rsidR="00E8396A" w:rsidRPr="00E8396A" w:rsidRDefault="00E8396A">
    <w:pPr>
      <w:pStyle w:val="Rodap"/>
      <w:rPr>
        <w:rFonts w:ascii="Bw Quinta Pro Light" w:hAnsi="Bw Quinta Pro Light" w:cstheme="minorHAnsi"/>
        <w:color w:val="0F4B55"/>
        <w:sz w:val="20"/>
        <w:szCs w:val="20"/>
      </w:rPr>
    </w:pPr>
    <w:r w:rsidRPr="00E8396A">
      <w:rPr>
        <w:rFonts w:ascii="Bw Quinta Pro Light" w:hAnsi="Bw Quinta Pro Light" w:cstheme="minorHAnsi"/>
        <w:color w:val="0F4B55"/>
        <w:sz w:val="20"/>
        <w:szCs w:val="20"/>
      </w:rPr>
      <w:t>Vila Nova Conceição – SP, 04543-030</w:t>
    </w:r>
  </w:p>
  <w:bookmarkEnd w:id="5"/>
  <w:p w14:paraId="56BE98A0" w14:textId="77777777" w:rsidR="00E8396A" w:rsidRDefault="00E8396A">
    <w:pPr>
      <w:pStyle w:val="Rodap"/>
    </w:pPr>
  </w:p>
  <w:p w14:paraId="390B8D3E" w14:textId="3D3C2BF0" w:rsidR="00501C55" w:rsidRDefault="00061DDF">
    <w:pPr>
      <w:pStyle w:val="Rodap"/>
    </w:pPr>
    <w:r>
      <w:rPr>
        <w:noProof/>
      </w:rPr>
      <w:drawing>
        <wp:inline distT="0" distB="0" distL="0" distR="0" wp14:anchorId="34EA3CBD" wp14:editId="486E659C">
          <wp:extent cx="5974080" cy="281940"/>
          <wp:effectExtent l="0" t="0" r="7620" b="381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408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4FC9BD" w14:textId="27006013" w:rsidR="00501C55" w:rsidRDefault="00501C5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5A6ED" w14:textId="77777777" w:rsidR="006A0A0E" w:rsidRDefault="006A0A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1200E" w14:textId="77777777" w:rsidR="00FC4731" w:rsidRDefault="00FC4731" w:rsidP="006D7D55">
      <w:r>
        <w:separator/>
      </w:r>
    </w:p>
  </w:footnote>
  <w:footnote w:type="continuationSeparator" w:id="0">
    <w:p w14:paraId="073A6842" w14:textId="77777777" w:rsidR="00FC4731" w:rsidRDefault="00FC4731" w:rsidP="006D7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F8A80" w14:textId="77777777" w:rsidR="006A0A0E" w:rsidRDefault="006A0A0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FA860" w14:textId="1899AE35" w:rsidR="00E8396A" w:rsidRDefault="006A0A0E" w:rsidP="00E8396A">
    <w:pPr>
      <w:pStyle w:val="Cabealho"/>
      <w:rPr>
        <w:rFonts w:ascii="Bw Quinta Pro Light" w:hAnsi="Bw Quinta Pro Light"/>
        <w:noProof/>
        <w:color w:val="0F4B55"/>
        <w:sz w:val="22"/>
        <w:szCs w:val="22"/>
        <w:lang w:val="en-US"/>
      </w:rPr>
    </w:pPr>
    <w:bookmarkStart w:id="1" w:name="_Hlk62205327"/>
    <w:bookmarkStart w:id="2" w:name="_Hlk62205328"/>
    <w:r>
      <w:rPr>
        <w:noProof/>
      </w:rPr>
      <w:drawing>
        <wp:inline distT="0" distB="0" distL="0" distR="0" wp14:anchorId="1F2FED26" wp14:editId="0CA98CD2">
          <wp:extent cx="1562735" cy="403860"/>
          <wp:effectExtent l="0" t="0" r="0" b="0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636" b="39495"/>
                  <a:stretch/>
                </pic:blipFill>
                <pic:spPr bwMode="auto">
                  <a:xfrm>
                    <a:off x="0" y="0"/>
                    <a:ext cx="1562735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D7D55">
      <w:rPr>
        <w:lang w:val="en-US"/>
      </w:rPr>
      <w:t xml:space="preserve">                                                                                                   </w:t>
    </w:r>
    <w:bookmarkStart w:id="3" w:name="_Hlk62205408"/>
    <w:bookmarkStart w:id="4" w:name="_Hlk62205409"/>
    <w:r w:rsidR="00E8396A" w:rsidRPr="002367CA">
      <w:rPr>
        <w:rFonts w:ascii="Bw Quinta Pro Light" w:hAnsi="Bw Quinta Pro Light"/>
        <w:noProof/>
        <w:color w:val="0F4B55"/>
        <w:sz w:val="22"/>
        <w:szCs w:val="22"/>
        <w:lang w:val="en-US"/>
      </w:rPr>
      <w:t>viveo.com.br</w:t>
    </w:r>
  </w:p>
  <w:p w14:paraId="5ABCF255" w14:textId="24F1AB8F" w:rsidR="002367CA" w:rsidRPr="002367CA" w:rsidRDefault="002367CA" w:rsidP="002367CA">
    <w:pPr>
      <w:pStyle w:val="Cabealho"/>
      <w:spacing w:before="100" w:beforeAutospacing="1" w:after="100" w:afterAutospacing="1"/>
      <w:contextualSpacing/>
      <w:rPr>
        <w:rFonts w:ascii="Bw Quinta Pro Medium" w:hAnsi="Bw Quinta Pro Medium"/>
        <w:b/>
        <w:bCs/>
        <w:noProof/>
        <w:color w:val="0F4B55"/>
        <w:lang w:val="en-US"/>
      </w:rPr>
    </w:pPr>
    <w:r>
      <w:rPr>
        <w:rFonts w:ascii="Bw Quinta Pro Light" w:hAnsi="Bw Quinta Pro Light"/>
        <w:noProof/>
        <w:color w:val="0F4B55"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CE3CD" wp14:editId="75B6C856">
              <wp:simplePos x="0" y="0"/>
              <wp:positionH relativeFrom="column">
                <wp:posOffset>5552440</wp:posOffset>
              </wp:positionH>
              <wp:positionV relativeFrom="paragraph">
                <wp:posOffset>46355</wp:posOffset>
              </wp:positionV>
              <wp:extent cx="115570" cy="0"/>
              <wp:effectExtent l="0" t="0" r="0" b="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15570" cy="0"/>
                      </a:xfrm>
                      <a:prstGeom prst="line">
                        <a:avLst/>
                      </a:prstGeom>
                      <a:ln>
                        <a:solidFill>
                          <a:srgbClr val="0F4B55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E38B38" id="Conector reto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2pt,3.65pt" to="44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" strokecolor="#0f4b55" strokeweight="1pt">
              <v:stroke joinstyle="miter"/>
            </v:line>
          </w:pict>
        </mc:Fallback>
      </mc:AlternateContent>
    </w:r>
    <w:r>
      <w:rPr>
        <w:rFonts w:ascii="Bw Quinta Pro Light" w:hAnsi="Bw Quinta Pro Light"/>
        <w:noProof/>
        <w:color w:val="0F4B55"/>
        <w:sz w:val="22"/>
        <w:szCs w:val="22"/>
        <w:lang w:val="en-US"/>
      </w:rPr>
      <w:t xml:space="preserve">                                                                                                                                    </w:t>
    </w:r>
    <w:r w:rsidRPr="002367CA">
      <w:rPr>
        <w:rFonts w:ascii="Bw Quinta Pro Medium" w:hAnsi="Bw Quinta Pro Medium"/>
        <w:b/>
        <w:bCs/>
        <w:noProof/>
        <w:color w:val="0F4B55"/>
        <w:sz w:val="22"/>
        <w:szCs w:val="22"/>
        <w:lang w:val="en-US"/>
      </w:rPr>
      <w:t xml:space="preserve"> </w:t>
    </w:r>
    <w:bookmarkEnd w:id="1"/>
    <w:bookmarkEnd w:id="2"/>
    <w:bookmarkEnd w:id="3"/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8BBE2" w14:textId="77777777" w:rsidR="006A0A0E" w:rsidRDefault="006A0A0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019ED"/>
    <w:multiLevelType w:val="hybridMultilevel"/>
    <w:tmpl w:val="BFF247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D55"/>
    <w:rsid w:val="000067C8"/>
    <w:rsid w:val="00061DDF"/>
    <w:rsid w:val="00070F80"/>
    <w:rsid w:val="001C7FA3"/>
    <w:rsid w:val="002367CA"/>
    <w:rsid w:val="00263DC5"/>
    <w:rsid w:val="003335FE"/>
    <w:rsid w:val="003457BF"/>
    <w:rsid w:val="003E0511"/>
    <w:rsid w:val="003E6A09"/>
    <w:rsid w:val="00447211"/>
    <w:rsid w:val="00452D27"/>
    <w:rsid w:val="00457D45"/>
    <w:rsid w:val="004A3831"/>
    <w:rsid w:val="00501C55"/>
    <w:rsid w:val="00530EEF"/>
    <w:rsid w:val="005346E7"/>
    <w:rsid w:val="00583393"/>
    <w:rsid w:val="006A0A0E"/>
    <w:rsid w:val="006D7D55"/>
    <w:rsid w:val="006F5BBA"/>
    <w:rsid w:val="00704E51"/>
    <w:rsid w:val="007F2185"/>
    <w:rsid w:val="00B37E67"/>
    <w:rsid w:val="00C06EEB"/>
    <w:rsid w:val="00CB7C7A"/>
    <w:rsid w:val="00DC1904"/>
    <w:rsid w:val="00E11717"/>
    <w:rsid w:val="00E8396A"/>
    <w:rsid w:val="00F07389"/>
    <w:rsid w:val="00FC3517"/>
    <w:rsid w:val="00FC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369ED"/>
  <w15:chartTrackingRefBased/>
  <w15:docId w15:val="{C4A361F7-6A75-B24E-8047-C0B7A37B6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7D5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7D55"/>
  </w:style>
  <w:style w:type="paragraph" w:styleId="Rodap">
    <w:name w:val="footer"/>
    <w:basedOn w:val="Normal"/>
    <w:link w:val="RodapChar"/>
    <w:uiPriority w:val="99"/>
    <w:unhideWhenUsed/>
    <w:rsid w:val="006D7D55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D7D55"/>
  </w:style>
  <w:style w:type="character" w:styleId="Hyperlink">
    <w:name w:val="Hyperlink"/>
    <w:basedOn w:val="Fontepargpadro"/>
    <w:uiPriority w:val="99"/>
    <w:unhideWhenUsed/>
    <w:rsid w:val="007F218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F2185"/>
    <w:rPr>
      <w:color w:val="605E5C"/>
      <w:shd w:val="clear" w:color="auto" w:fill="E1DFDD"/>
    </w:rPr>
  </w:style>
  <w:style w:type="paragraph" w:customStyle="1" w:styleId="Default">
    <w:name w:val="Default"/>
    <w:rsid w:val="007F2185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paragraph" w:styleId="PargrafodaLista">
    <w:name w:val="List Paragraph"/>
    <w:basedOn w:val="Normal"/>
    <w:uiPriority w:val="1"/>
    <w:qFormat/>
    <w:rsid w:val="000067C8"/>
    <w:pPr>
      <w:widowControl w:val="0"/>
      <w:autoSpaceDE w:val="0"/>
      <w:autoSpaceDN w:val="0"/>
      <w:ind w:left="778" w:right="399" w:hanging="662"/>
      <w:jc w:val="both"/>
    </w:pPr>
    <w:rPr>
      <w:rFonts w:ascii="Courier New" w:eastAsia="Courier New" w:hAnsi="Courier New" w:cs="Courier New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A4788376D1D7848A1D7A1FD1B8C5345" ma:contentTypeVersion="12" ma:contentTypeDescription="Crie um novo documento." ma:contentTypeScope="" ma:versionID="79844bac26841fae35122ffcf8f247de">
  <xsd:schema xmlns:xsd="http://www.w3.org/2001/XMLSchema" xmlns:xs="http://www.w3.org/2001/XMLSchema" xmlns:p="http://schemas.microsoft.com/office/2006/metadata/properties" xmlns:ns2="59e88282-fce3-4838-9f0c-a101dbe9c6fd" xmlns:ns3="5b512b8e-a0b2-44cd-990d-1d7954e3269d" targetNamespace="http://schemas.microsoft.com/office/2006/metadata/properties" ma:root="true" ma:fieldsID="c4386e6a46547f2e2de74ef99c7c2e86" ns2:_="" ns3:_="">
    <xsd:import namespace="59e88282-fce3-4838-9f0c-a101dbe9c6fd"/>
    <xsd:import namespace="5b512b8e-a0b2-44cd-990d-1d7954e326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88282-fce3-4838-9f0c-a101dbe9c6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12b8e-a0b2-44cd-990d-1d7954e3269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9F4628-C55F-4FD9-9D5F-3FAA2FA836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88282-fce3-4838-9f0c-a101dbe9c6fd"/>
    <ds:schemaRef ds:uri="5b512b8e-a0b2-44cd-990d-1d7954e326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DECB92-F979-43C3-ACF7-1EF7FEF609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F4C90A-D396-41BA-98AF-712A233CF5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747</Words>
  <Characters>4039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Gabriel Bragantin</dc:creator>
  <cp:keywords/>
  <dc:description/>
  <cp:lastModifiedBy>Jackson Sotile</cp:lastModifiedBy>
  <cp:revision>23</cp:revision>
  <dcterms:created xsi:type="dcterms:W3CDTF">2021-01-19T20:30:00Z</dcterms:created>
  <dcterms:modified xsi:type="dcterms:W3CDTF">2021-10-15T17:07:00Z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0x0101000A4788376D1D7848A1D7A1FD1B8C5345</vt:lpwstr>
  </property>
</Properties>
</file>