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D0554E">
        <w:rPr>
          <w:rFonts w:ascii="Palatino Linotype" w:hAnsi="Palatino Linotype"/>
          <w:b/>
          <w:bCs/>
        </w:rPr>
        <w:t>COLÉGIO VIMASA S.A.</w:t>
      </w:r>
    </w:p>
    <w:p w14:paraId="004F70E9" w14:textId="601F4FF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19.213.316/0001-90</w:t>
      </w:r>
    </w:p>
    <w:p w14:paraId="7633F436" w14:textId="02AB4715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Pr="00D0554E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18B6B9AB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r w:rsidRPr="00D0554E">
        <w:rPr>
          <w:rFonts w:ascii="Palatino Linotype" w:hAnsi="Palatino Linotype"/>
          <w:b/>
          <w:bCs/>
          <w:highlight w:val="yellow"/>
        </w:rPr>
        <w:t>[•]</w:t>
      </w:r>
      <w:r w:rsidRPr="00D0554E">
        <w:rPr>
          <w:rFonts w:ascii="Palatino Linotype" w:hAnsi="Palatino Linotype"/>
          <w:b/>
          <w:bCs/>
        </w:rPr>
        <w:t xml:space="preserve"> DE 20</w:t>
      </w:r>
      <w:r w:rsidR="00337CA3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67D17464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dias do mês de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de 2021, às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horas, na sede social d</w:t>
      </w:r>
      <w:r w:rsidR="00547A33">
        <w:rPr>
          <w:rFonts w:ascii="Palatino Linotype" w:hAnsi="Palatino Linotype" w:cs="Tahoma"/>
          <w:sz w:val="22"/>
          <w:szCs w:val="22"/>
        </w:rPr>
        <w:t>o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Pr="00D0554E">
        <w:rPr>
          <w:rFonts w:ascii="Palatino Linotype" w:hAnsi="Palatino Linotype"/>
          <w:b/>
          <w:bCs/>
          <w:sz w:val="22"/>
          <w:szCs w:val="22"/>
        </w:rPr>
        <w:t>COLÉGIO VIMASA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Pr="00D0554E">
        <w:rPr>
          <w:rFonts w:ascii="Palatino Linotype" w:hAnsi="Palatino Linotype" w:cs="Tahoma"/>
          <w:sz w:val="22"/>
          <w:szCs w:val="22"/>
        </w:rPr>
        <w:t>Rua Três Pontas, nº 605, Carlos Prates, CEP 30.710-560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504DC7BD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502A54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502A54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502A54">
        <w:rPr>
          <w:rFonts w:ascii="Palatino Linotype" w:hAnsi="Palatino Linotype"/>
          <w:bCs/>
          <w:sz w:val="22"/>
          <w:szCs w:val="22"/>
        </w:rPr>
        <w:t>n</w:t>
      </w:r>
      <w:r w:rsidR="0056657C" w:rsidRPr="00502A54">
        <w:rPr>
          <w:rFonts w:ascii="Palatino Linotype" w:hAnsi="Palatino Linotype"/>
          <w:bCs/>
          <w:sz w:val="22"/>
          <w:szCs w:val="22"/>
        </w:rPr>
        <w:t>do</w:t>
      </w:r>
      <w:r w:rsidR="0056657C" w:rsidRPr="00D0554E">
        <w:rPr>
          <w:rFonts w:ascii="Palatino Linotype" w:hAnsi="Palatino Linotype"/>
          <w:bCs/>
          <w:sz w:val="22"/>
          <w:szCs w:val="22"/>
        </w:rPr>
        <w:t xml:space="preserve">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 1ª série da </w:t>
      </w:r>
      <w:r w:rsidRPr="00D0554E">
        <w:rPr>
          <w:rFonts w:ascii="Palatino Linotype" w:hAnsi="Palatino Linotype"/>
          <w:sz w:val="22"/>
          <w:szCs w:val="22"/>
        </w:rPr>
        <w:t xml:space="preserve">2ª Emissão de Debêntures Simples, Não Conversíveis em Ações, da Espécie com Garantia Real, com Garantia Adicional Fidejussória, em 2 séries, para Distribuição Pública, com Esforços Restritos de Distribuição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B967B2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 xml:space="preserve">“Instrumento Particular de Escritura da </w:t>
      </w:r>
      <w:bookmarkStart w:id="0" w:name="_Hlk88770822"/>
      <w:r w:rsidR="00593AC9" w:rsidRPr="00D0554E">
        <w:rPr>
          <w:rFonts w:ascii="Palatino Linotype" w:hAnsi="Palatino Linotype"/>
          <w:i/>
          <w:iCs/>
          <w:sz w:val="22"/>
          <w:szCs w:val="22"/>
        </w:rPr>
        <w:t xml:space="preserve">2ª (Segunda) Emissão de Debêntures Simples, Não Conversíveis em Ações, da Espécie com Garantia Real, com Garantia Adicional Fidejussória, em 2 (Duas) séries, para Distribuição Pública, com Esforços Restritos de Distribuição, do Colégio </w:t>
      </w:r>
      <w:proofErr w:type="spellStart"/>
      <w:r w:rsidR="00593AC9" w:rsidRPr="00D0554E">
        <w:rPr>
          <w:rFonts w:ascii="Palatino Linotype" w:hAnsi="Palatino Linotype"/>
          <w:i/>
          <w:iCs/>
          <w:sz w:val="22"/>
          <w:szCs w:val="22"/>
        </w:rPr>
        <w:t>Vimasa</w:t>
      </w:r>
      <w:proofErr w:type="spellEnd"/>
      <w:r w:rsidR="00593AC9" w:rsidRPr="00D0554E">
        <w:rPr>
          <w:rFonts w:ascii="Palatino Linotype" w:hAnsi="Palatino Linotype"/>
          <w:i/>
          <w:iCs/>
          <w:sz w:val="22"/>
          <w:szCs w:val="22"/>
        </w:rPr>
        <w:t xml:space="preserve"> S.A</w:t>
      </w:r>
      <w:bookmarkEnd w:id="0"/>
      <w:r w:rsidR="00593AC9" w:rsidRPr="00D0554E">
        <w:rPr>
          <w:rFonts w:ascii="Palatino Linotype" w:hAnsi="Palatino Linotype"/>
          <w:i/>
          <w:iCs/>
          <w:sz w:val="22"/>
          <w:szCs w:val="22"/>
        </w:rPr>
        <w:t>.”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03 de setembro de 2018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</w:t>
      </w:r>
      <w:proofErr w:type="spellStart"/>
      <w:r w:rsidR="00A64A82" w:rsidRPr="00D0554E">
        <w:rPr>
          <w:rFonts w:ascii="Palatino Linotype" w:hAnsi="Palatino Linotype"/>
          <w:b/>
          <w:bCs/>
          <w:sz w:val="22"/>
          <w:szCs w:val="22"/>
        </w:rPr>
        <w:t>ii</w:t>
      </w:r>
      <w:proofErr w:type="spellEnd"/>
      <w:r w:rsidR="00A64A82" w:rsidRPr="00D0554E">
        <w:rPr>
          <w:rFonts w:ascii="Palatino Linotype" w:hAnsi="Palatino Linotype"/>
          <w:b/>
          <w:bCs/>
          <w:sz w:val="22"/>
          <w:szCs w:val="22"/>
        </w:rPr>
        <w:t>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597254" w:rsidRPr="00D0554E">
        <w:rPr>
          <w:rFonts w:ascii="Palatino Linotype" w:hAnsi="Palatino Linotype"/>
          <w:b/>
          <w:sz w:val="22"/>
          <w:szCs w:val="22"/>
        </w:rPr>
        <w:t>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proofErr w:type="spellEnd"/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F27D1A" w:rsidRPr="00D0554E">
        <w:rPr>
          <w:rFonts w:ascii="Palatino Linotype" w:hAnsi="Palatino Linotype"/>
          <w:bCs/>
          <w:sz w:val="22"/>
          <w:szCs w:val="22"/>
        </w:rPr>
        <w:t>Sistema Elite de Ensino S.A. (“</w:t>
      </w:r>
      <w:r w:rsidR="00F27D1A" w:rsidRPr="00D0554E">
        <w:rPr>
          <w:rFonts w:ascii="Palatino Linotype" w:hAnsi="Palatino Linotype"/>
          <w:bCs/>
          <w:sz w:val="22"/>
          <w:szCs w:val="22"/>
          <w:u w:val="single"/>
        </w:rPr>
        <w:t>Elite</w:t>
      </w:r>
      <w:r w:rsidR="00F27D1A" w:rsidRPr="00D0554E">
        <w:rPr>
          <w:rFonts w:ascii="Palatino Linotype" w:hAnsi="Palatino Linotype"/>
          <w:bCs/>
          <w:sz w:val="22"/>
          <w:szCs w:val="22"/>
        </w:rPr>
        <w:t>”)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inscrita no CNPJ sob o nº 14.011.452.0001-00,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</w:t>
      </w:r>
      <w:proofErr w:type="spellStart"/>
      <w:r w:rsidR="002A0CD5" w:rsidRPr="00D0554E">
        <w:rPr>
          <w:rFonts w:ascii="Palatino Linotype" w:hAnsi="Palatino Linotype"/>
          <w:b/>
          <w:bCs/>
          <w:sz w:val="22"/>
          <w:szCs w:val="22"/>
        </w:rPr>
        <w:t>iv</w:t>
      </w:r>
      <w:proofErr w:type="spellEnd"/>
      <w:r w:rsidR="002A0CD5" w:rsidRPr="00D0554E">
        <w:rPr>
          <w:rFonts w:ascii="Palatino Linotype" w:hAnsi="Palatino Linotype"/>
          <w:b/>
          <w:bCs/>
          <w:sz w:val="22"/>
          <w:szCs w:val="22"/>
        </w:rPr>
        <w:t>)</w:t>
      </w:r>
      <w:r w:rsidR="002A0CD5" w:rsidRPr="00D0554E">
        <w:rPr>
          <w:rFonts w:ascii="Palatino Linotype" w:hAnsi="Palatino Linotype"/>
          <w:sz w:val="22"/>
          <w:szCs w:val="22"/>
        </w:rPr>
        <w:t xml:space="preserve"> os representantes legais da </w:t>
      </w:r>
      <w:r w:rsidR="002A0CD5" w:rsidRPr="00502A54">
        <w:rPr>
          <w:rFonts w:ascii="Palatino Linotype" w:hAnsi="Palatino Linotype"/>
          <w:sz w:val="22"/>
          <w:szCs w:val="22"/>
        </w:rPr>
        <w:t>Simplific Pavarini</w:t>
      </w:r>
      <w:r w:rsidR="002A0CD5" w:rsidRPr="00D0554E">
        <w:rPr>
          <w:rFonts w:ascii="Palatino Linotype" w:hAnsi="Palatino Linotype"/>
          <w:sz w:val="22"/>
          <w:szCs w:val="22"/>
        </w:rPr>
        <w:t xml:space="preserve"> Distribuidora de Títulos e Valores Mobiliários Ltda., inscrita no CNPJ sob o nº 15.227.994/0001-50, na qualidade de agente fiduciário.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6FB358FD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</w:t>
      </w:r>
      <w:proofErr w:type="spellStart"/>
      <w:r w:rsidR="00851DEE" w:rsidRPr="00D0554E">
        <w:rPr>
          <w:rFonts w:ascii="Palatino Linotype" w:hAnsi="Palatino Linotype" w:cs="Tahoma"/>
          <w:sz w:val="22"/>
          <w:szCs w:val="22"/>
        </w:rPr>
        <w:t>Sr</w:t>
      </w:r>
      <w:proofErr w:type="spellEnd"/>
      <w:r w:rsidR="00851DEE" w:rsidRPr="00D0554E">
        <w:rPr>
          <w:rFonts w:ascii="Palatino Linotype" w:hAnsi="Palatino Linotype" w:cs="Tahoma"/>
          <w:sz w:val="22"/>
          <w:szCs w:val="22"/>
        </w:rPr>
        <w:t xml:space="preserve">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; Secretário: </w:t>
      </w:r>
      <w:proofErr w:type="spellStart"/>
      <w:r w:rsidR="00851DEE" w:rsidRPr="00D0554E">
        <w:rPr>
          <w:rFonts w:ascii="Palatino Linotype" w:hAnsi="Palatino Linotype" w:cs="Tahoma"/>
          <w:sz w:val="22"/>
          <w:szCs w:val="22"/>
        </w:rPr>
        <w:t>Sr</w:t>
      </w:r>
      <w:proofErr w:type="spellEnd"/>
      <w:r w:rsidR="00851DEE" w:rsidRPr="00D0554E">
        <w:rPr>
          <w:rFonts w:ascii="Palatino Linotype" w:hAnsi="Palatino Linotype" w:cs="Tahoma"/>
          <w:sz w:val="22"/>
          <w:szCs w:val="22"/>
        </w:rPr>
        <w:t>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" w:name="_Ref87637927"/>
      <w:r w:rsidRPr="00502A54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1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AB51F13" w14:textId="4082EDA1" w:rsidR="00630065" w:rsidRPr="00D0554E" w:rsidRDefault="00F3674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a </w:t>
      </w:r>
      <w:r w:rsidR="00B828AB">
        <w:rPr>
          <w:rFonts w:ascii="Palatino Linotype" w:hAnsi="Palatino Linotype"/>
          <w:iCs/>
          <w:sz w:val="22"/>
          <w:szCs w:val="22"/>
        </w:rPr>
        <w:t xml:space="preserve">outorga de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prévia para a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implementação da </w:t>
      </w:r>
      <w:r w:rsidR="00E006CF" w:rsidRPr="00D0554E">
        <w:rPr>
          <w:rFonts w:ascii="Palatino Linotype" w:hAnsi="Palatino Linotype"/>
          <w:iCs/>
          <w:sz w:val="22"/>
          <w:szCs w:val="22"/>
        </w:rPr>
        <w:t xml:space="preserve">reorganização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societária envolvendo </w:t>
      </w:r>
      <w:r w:rsidR="00253BA5" w:rsidRPr="00D0554E">
        <w:rPr>
          <w:rFonts w:ascii="Palatino Linotype" w:hAnsi="Palatino Linotype"/>
          <w:iCs/>
          <w:sz w:val="22"/>
          <w:szCs w:val="22"/>
        </w:rPr>
        <w:t xml:space="preserve">as sociedades </w:t>
      </w:r>
      <w:r w:rsidR="00253BA5" w:rsidRPr="00D0554E">
        <w:rPr>
          <w:rFonts w:ascii="Palatino Linotype" w:hAnsi="Palatino Linotype"/>
          <w:sz w:val="22"/>
          <w:szCs w:val="22"/>
        </w:rPr>
        <w:t xml:space="preserve">(a) Colégio Eleva Educação Ltda., </w:t>
      </w:r>
      <w:r w:rsidR="00E006CF" w:rsidRPr="00D0554E">
        <w:rPr>
          <w:rFonts w:ascii="Palatino Linotype" w:hAnsi="Palatino Linotype"/>
          <w:sz w:val="22"/>
          <w:szCs w:val="22"/>
        </w:rPr>
        <w:t xml:space="preserve">inscrito </w:t>
      </w:r>
      <w:r w:rsidR="00253BA5" w:rsidRPr="00D0554E">
        <w:rPr>
          <w:rFonts w:ascii="Palatino Linotype" w:hAnsi="Palatino Linotype"/>
          <w:sz w:val="22"/>
          <w:szCs w:val="22"/>
        </w:rPr>
        <w:t>no CNPJ sob o nº 20.151.362/0001-90 (“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="00253BA5" w:rsidRPr="00D0554E">
        <w:rPr>
          <w:rFonts w:ascii="Palatino Linotype" w:hAnsi="Palatino Linotype"/>
          <w:sz w:val="22"/>
          <w:szCs w:val="22"/>
        </w:rPr>
        <w:t>”); (b) 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Gurilândia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Holding S.A., inscrita no CNPJ sob o nº 36.741.557/0001-20; (c) Educandário Nossa Senhora D´Ajuda Ltda., inscrita no CNPJ sob o nº 06.071.210/0001-57 (em conjunto com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Gurilândia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Holding S.A., “</w:t>
      </w:r>
      <w:proofErr w:type="spellStart"/>
      <w:r w:rsidR="00253BA5"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="00253BA5" w:rsidRPr="00D0554E">
        <w:rPr>
          <w:rFonts w:ascii="Palatino Linotype" w:hAnsi="Palatino Linotype"/>
          <w:sz w:val="22"/>
          <w:szCs w:val="22"/>
        </w:rPr>
        <w:t>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”); (d) Os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– Espaço Infantil Ltda., inscrita no CNPJ sob o nº 01.211.472/0001-56; (e) Casa </w:t>
      </w:r>
      <w:r w:rsidR="00253BA5" w:rsidRPr="00D0554E">
        <w:rPr>
          <w:rFonts w:ascii="Palatino Linotype" w:hAnsi="Palatino Linotype"/>
          <w:sz w:val="22"/>
          <w:szCs w:val="22"/>
        </w:rPr>
        <w:lastRenderedPageBreak/>
        <w:t xml:space="preserve">Amarela Espaço de Educação Infantil Ltda., inscrita no CNPJ sob o nº 22.335.444/0001-10 (em conjunto com Os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– Espaço Infantil Ltda., “</w:t>
      </w:r>
      <w:proofErr w:type="spellStart"/>
      <w:r w:rsidR="00253BA5" w:rsidRPr="00D0554E">
        <w:rPr>
          <w:rFonts w:ascii="Palatino Linotype" w:hAnsi="Palatino Linotype"/>
          <w:sz w:val="22"/>
          <w:szCs w:val="22"/>
          <w:u w:val="single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” e Colégio Eleva,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Gurilândia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e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>, em conjunto, a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="00253BA5" w:rsidRPr="00D0554E">
        <w:rPr>
          <w:rFonts w:ascii="Palatino Linotype" w:hAnsi="Palatino Linotype"/>
          <w:sz w:val="22"/>
          <w:szCs w:val="22"/>
        </w:rPr>
        <w:t>”</w:t>
      </w:r>
      <w:r w:rsidR="00FA6A8D" w:rsidRPr="00D0554E">
        <w:rPr>
          <w:rFonts w:ascii="Palatino Linotype" w:hAnsi="Palatino Linotype"/>
          <w:sz w:val="22"/>
          <w:szCs w:val="22"/>
        </w:rPr>
        <w:t>); (f) </w:t>
      </w:r>
      <w:r w:rsidR="00F27D1A" w:rsidRPr="00D0554E">
        <w:rPr>
          <w:rFonts w:ascii="Palatino Linotype" w:hAnsi="Palatino Linotype"/>
          <w:sz w:val="22"/>
          <w:szCs w:val="22"/>
        </w:rPr>
        <w:t>Eleva Educação</w:t>
      </w:r>
      <w:r w:rsidR="00FA6A8D" w:rsidRPr="00D0554E">
        <w:rPr>
          <w:rFonts w:ascii="Palatino Linotype" w:hAnsi="Palatino Linotype"/>
          <w:sz w:val="22"/>
          <w:szCs w:val="22"/>
        </w:rPr>
        <w:t xml:space="preserve">; e (g) a Emissora, mediante a cisão parcial da </w:t>
      </w:r>
      <w:proofErr w:type="spellStart"/>
      <w:r w:rsidR="00FA6A8D" w:rsidRPr="00D0554E">
        <w:rPr>
          <w:rFonts w:ascii="Palatino Linotype" w:hAnsi="Palatino Linotype"/>
          <w:sz w:val="22"/>
          <w:szCs w:val="22"/>
        </w:rPr>
        <w:t>Vimasa</w:t>
      </w:r>
      <w:proofErr w:type="spellEnd"/>
      <w:r w:rsidR="00FA6A8D" w:rsidRPr="00D0554E">
        <w:rPr>
          <w:rFonts w:ascii="Palatino Linotype" w:hAnsi="Palatino Linotype"/>
          <w:sz w:val="22"/>
          <w:szCs w:val="22"/>
        </w:rPr>
        <w:t xml:space="preserve"> e incorporação do acervo cindido, composto por ativos e passivos relativos ao </w:t>
      </w:r>
      <w:proofErr w:type="spellStart"/>
      <w:r w:rsidR="00FA6A8D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FA6A8D" w:rsidRPr="00D0554E">
        <w:rPr>
          <w:rFonts w:ascii="Palatino Linotype" w:hAnsi="Palatino Linotype"/>
          <w:sz w:val="22"/>
          <w:szCs w:val="22"/>
        </w:rPr>
        <w:t xml:space="preserve">, pelo Colégio Eleva, </w:t>
      </w:r>
      <w:r w:rsidR="008146ED" w:rsidRPr="00D0554E">
        <w:rPr>
          <w:rFonts w:ascii="Palatino Linotype" w:hAnsi="Palatino Linotype"/>
          <w:sz w:val="22"/>
          <w:szCs w:val="22"/>
        </w:rPr>
        <w:t>seguida da cisão parcial da Eleva Educação, com a versão do acervo cindido, composto por ativos e passivos relativos à Unidade de Negócios Global, para uma nova sociedade</w:t>
      </w:r>
      <w:r w:rsidR="00A9183D">
        <w:rPr>
          <w:rFonts w:ascii="Palatino Linotype" w:hAnsi="Palatino Linotype"/>
          <w:sz w:val="22"/>
          <w:szCs w:val="22"/>
        </w:rPr>
        <w:t xml:space="preserve"> (“</w:t>
      </w:r>
      <w:proofErr w:type="spellStart"/>
      <w:r w:rsidR="00A9183D" w:rsidRPr="00A9183D">
        <w:rPr>
          <w:rFonts w:ascii="Palatino Linotype" w:hAnsi="Palatino Linotype"/>
          <w:sz w:val="22"/>
          <w:szCs w:val="22"/>
          <w:u w:val="single"/>
        </w:rPr>
        <w:t>NewCo</w:t>
      </w:r>
      <w:proofErr w:type="spellEnd"/>
      <w:r w:rsidR="00A9183D">
        <w:rPr>
          <w:rFonts w:ascii="Palatino Linotype" w:hAnsi="Palatino Linotype"/>
          <w:sz w:val="22"/>
          <w:szCs w:val="22"/>
        </w:rPr>
        <w:t>”)</w:t>
      </w:r>
      <w:r w:rsidR="008146ED" w:rsidRPr="00D0554E">
        <w:rPr>
          <w:rFonts w:ascii="Palatino Linotype" w:hAnsi="Palatino Linotype"/>
          <w:sz w:val="22"/>
          <w:szCs w:val="22"/>
        </w:rPr>
        <w:t xml:space="preserve">, a ser constituída no ato da cisão </w:t>
      </w:r>
      <w:r w:rsidR="0019437A" w:rsidRPr="00D0554E">
        <w:rPr>
          <w:rFonts w:ascii="Palatino Linotype" w:hAnsi="Palatino Linotype"/>
          <w:sz w:val="22"/>
          <w:szCs w:val="22"/>
        </w:rPr>
        <w:t>(“</w:t>
      </w:r>
      <w:r w:rsidR="00E006CF" w:rsidRPr="00D0554E">
        <w:rPr>
          <w:rFonts w:ascii="Palatino Linotype" w:hAnsi="Palatino Linotype"/>
          <w:sz w:val="22"/>
          <w:szCs w:val="22"/>
          <w:u w:val="single"/>
        </w:rPr>
        <w:t>Reorganização</w:t>
      </w:r>
      <w:r w:rsidR="0019437A" w:rsidRPr="00D0554E">
        <w:rPr>
          <w:rFonts w:ascii="Palatino Linotype" w:hAnsi="Palatino Linotype"/>
          <w:sz w:val="22"/>
          <w:szCs w:val="22"/>
          <w:u w:val="single"/>
        </w:rPr>
        <w:t xml:space="preserve"> Societária</w:t>
      </w:r>
      <w:r w:rsidR="0019437A" w:rsidRPr="00D0554E">
        <w:rPr>
          <w:rFonts w:ascii="Palatino Linotype" w:hAnsi="Palatino Linotype"/>
          <w:sz w:val="22"/>
          <w:szCs w:val="22"/>
        </w:rPr>
        <w:t>”)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, </w:t>
      </w:r>
      <w:r w:rsidR="004F487E">
        <w:rPr>
          <w:rFonts w:ascii="Palatino Linotype" w:hAnsi="Palatino Linotype"/>
          <w:iCs/>
          <w:sz w:val="22"/>
          <w:szCs w:val="22"/>
        </w:rPr>
        <w:t xml:space="preserve">inclusive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para os fins </w:t>
      </w:r>
      <w:r w:rsidR="009D3C28" w:rsidRPr="00D0554E">
        <w:rPr>
          <w:rFonts w:ascii="Palatino Linotype" w:hAnsi="Palatino Linotype"/>
          <w:sz w:val="22"/>
          <w:szCs w:val="22"/>
        </w:rPr>
        <w:t xml:space="preserve">da </w:t>
      </w:r>
      <w:r w:rsidR="00F27D1A" w:rsidRPr="00D0554E">
        <w:rPr>
          <w:rFonts w:ascii="Palatino Linotype" w:hAnsi="Palatino Linotype"/>
          <w:sz w:val="22"/>
          <w:szCs w:val="22"/>
        </w:rPr>
        <w:t xml:space="preserve">Cláusula </w:t>
      </w:r>
      <w:r w:rsidR="009D3C28" w:rsidRPr="00D0554E">
        <w:rPr>
          <w:rFonts w:ascii="Palatino Linotype" w:hAnsi="Palatino Linotype"/>
          <w:sz w:val="22"/>
          <w:szCs w:val="22"/>
        </w:rPr>
        <w:t>6.1.2(</w:t>
      </w:r>
      <w:proofErr w:type="spellStart"/>
      <w:r w:rsidR="009D3C28" w:rsidRPr="00D0554E">
        <w:rPr>
          <w:rFonts w:ascii="Palatino Linotype" w:hAnsi="Palatino Linotype"/>
          <w:sz w:val="22"/>
          <w:szCs w:val="22"/>
        </w:rPr>
        <w:t>iii</w:t>
      </w:r>
      <w:proofErr w:type="spellEnd"/>
      <w:r w:rsidR="009D3C28" w:rsidRPr="00D0554E">
        <w:rPr>
          <w:rFonts w:ascii="Palatino Linotype" w:hAnsi="Palatino Linotype"/>
          <w:sz w:val="22"/>
          <w:szCs w:val="22"/>
        </w:rPr>
        <w:t>)</w:t>
      </w:r>
      <w:r w:rsidR="00ED2E9C" w:rsidRPr="00D0554E">
        <w:rPr>
          <w:rFonts w:ascii="Palatino Linotype" w:hAnsi="Palatino Linotype"/>
          <w:sz w:val="22"/>
          <w:szCs w:val="22"/>
        </w:rPr>
        <w:t xml:space="preserve"> </w:t>
      </w:r>
      <w:r w:rsidR="004064EB" w:rsidRPr="00D0554E">
        <w:rPr>
          <w:rFonts w:ascii="Palatino Linotype" w:hAnsi="Palatino Linotype"/>
          <w:sz w:val="22"/>
          <w:szCs w:val="22"/>
        </w:rPr>
        <w:t>da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Escritura 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do artigo 231 da Lei das </w:t>
      </w:r>
      <w:r w:rsidR="009D3C28" w:rsidRPr="00D0554E">
        <w:rPr>
          <w:rFonts w:ascii="Palatino Linotype" w:hAnsi="Palatino Linotype"/>
          <w:iCs/>
          <w:sz w:val="22"/>
          <w:szCs w:val="22"/>
        </w:rPr>
        <w:t>S.A.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; </w:t>
      </w:r>
    </w:p>
    <w:p w14:paraId="51B8B19E" w14:textId="77777777" w:rsidR="000201AF" w:rsidRPr="00D0554E" w:rsidRDefault="000201AF" w:rsidP="002A0CD5">
      <w:pPr>
        <w:pStyle w:val="Default"/>
        <w:spacing w:line="300" w:lineRule="exact"/>
        <w:ind w:left="1788"/>
        <w:contextualSpacing/>
        <w:jc w:val="both"/>
        <w:rPr>
          <w:rFonts w:ascii="Palatino Linotype" w:hAnsi="Palatino Linotype"/>
          <w:iCs/>
          <w:sz w:val="22"/>
          <w:szCs w:val="22"/>
        </w:rPr>
      </w:pPr>
    </w:p>
    <w:p w14:paraId="26CCD697" w14:textId="696B0CAC" w:rsidR="000201AF" w:rsidRPr="00D0554E" w:rsidRDefault="003549AD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2" w:name="_Ref87637821"/>
      <w:r w:rsidRPr="003549AD">
        <w:rPr>
          <w:rFonts w:ascii="Palatino Linotype" w:hAnsi="Palatino Linotype"/>
          <w:iCs/>
          <w:sz w:val="22"/>
          <w:szCs w:val="22"/>
        </w:rPr>
        <w:t xml:space="preserve">em face dos efeitos contábeis </w:t>
      </w:r>
      <w:r w:rsidRPr="00FF0699">
        <w:rPr>
          <w:rFonts w:ascii="Palatino Linotype" w:hAnsi="Palatino Linotype"/>
          <w:bCs/>
          <w:sz w:val="22"/>
        </w:rPr>
        <w:t>(</w:t>
      </w:r>
      <w:r w:rsidRPr="00FF0699">
        <w:rPr>
          <w:rFonts w:ascii="Palatino Linotype" w:hAnsi="Palatino Linotype"/>
          <w:bCs/>
          <w:iCs/>
          <w:sz w:val="22"/>
          <w:szCs w:val="22"/>
        </w:rPr>
        <w:t>a</w:t>
      </w:r>
      <w:r w:rsidRPr="00FF0699">
        <w:rPr>
          <w:rFonts w:ascii="Palatino Linotype" w:hAnsi="Palatino Linotype"/>
          <w:bCs/>
          <w:sz w:val="22"/>
        </w:rPr>
        <w:t>)</w:t>
      </w:r>
      <w:r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</w:t>
      </w:r>
      <w:proofErr w:type="spellStart"/>
      <w:r w:rsidRPr="003549AD">
        <w:rPr>
          <w:rFonts w:ascii="Palatino Linotype" w:hAnsi="Palatino Linotype"/>
          <w:iCs/>
          <w:sz w:val="22"/>
          <w:szCs w:val="22"/>
        </w:rPr>
        <w:t>Gouges</w:t>
      </w:r>
      <w:proofErr w:type="spellEnd"/>
      <w:r w:rsidRPr="003549AD">
        <w:rPr>
          <w:rFonts w:ascii="Palatino Linotype" w:hAnsi="Palatino Linotype"/>
          <w:iCs/>
          <w:sz w:val="22"/>
          <w:szCs w:val="22"/>
        </w:rPr>
        <w:t xml:space="preserve"> S.A., CNPJ nº 39.399.040/0001-93); e </w:t>
      </w:r>
      <w:r w:rsidRPr="00FF0699">
        <w:rPr>
          <w:rFonts w:ascii="Palatino Linotype" w:hAnsi="Palatino Linotype"/>
          <w:bCs/>
          <w:sz w:val="22"/>
        </w:rPr>
        <w:t>(</w:t>
      </w:r>
      <w:r w:rsidRPr="00FF0699">
        <w:rPr>
          <w:rFonts w:ascii="Palatino Linotype" w:hAnsi="Palatino Linotype"/>
          <w:bCs/>
          <w:iCs/>
          <w:sz w:val="22"/>
          <w:szCs w:val="22"/>
        </w:rPr>
        <w:t>b</w:t>
      </w:r>
      <w:r w:rsidRPr="00FF0699">
        <w:rPr>
          <w:rFonts w:ascii="Palatino Linotype" w:hAnsi="Palatino Linotype"/>
          <w:bCs/>
          <w:sz w:val="22"/>
        </w:rPr>
        <w:t>)</w:t>
      </w:r>
      <w:r>
        <w:rPr>
          <w:rFonts w:ascii="Palatino Linotype" w:hAnsi="Palatino Linotype"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implementação </w:t>
      </w:r>
      <w:r>
        <w:rPr>
          <w:rFonts w:ascii="Palatino Linotype" w:hAnsi="Palatino Linotype"/>
          <w:iCs/>
          <w:sz w:val="22"/>
          <w:szCs w:val="22"/>
        </w:rPr>
        <w:t>d</w:t>
      </w:r>
      <w:r w:rsidR="000201AF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E006CF" w:rsidRPr="00D0554E">
        <w:rPr>
          <w:rFonts w:ascii="Palatino Linotype" w:hAnsi="Palatino Linotype"/>
          <w:sz w:val="22"/>
          <w:szCs w:val="22"/>
        </w:rPr>
        <w:t>Reorganização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Societária, </w:t>
      </w:r>
      <w:r w:rsidR="00F36745">
        <w:rPr>
          <w:rFonts w:ascii="Palatino Linotype" w:hAnsi="Palatino Linotype"/>
          <w:sz w:val="22"/>
          <w:szCs w:val="22"/>
        </w:rPr>
        <w:t>a revisão da</w:t>
      </w:r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definição de “EBITDA”</w:t>
      </w:r>
      <w:r w:rsidR="003C3559">
        <w:rPr>
          <w:rFonts w:ascii="Palatino Linotype" w:hAnsi="Palatino Linotype"/>
          <w:sz w:val="22"/>
          <w:szCs w:val="22"/>
        </w:rPr>
        <w:t>,</w:t>
      </w:r>
      <w:r w:rsidR="00FD26B2" w:rsidRPr="00D0554E">
        <w:rPr>
          <w:rFonts w:ascii="Palatino Linotype" w:hAnsi="Palatino Linotype"/>
          <w:sz w:val="22"/>
          <w:szCs w:val="22"/>
        </w:rPr>
        <w:t xml:space="preserve"> para fins de apuração do “Índice Financeiro”</w:t>
      </w:r>
      <w:r w:rsidR="003C3559">
        <w:rPr>
          <w:rFonts w:ascii="Palatino Linotype" w:hAnsi="Palatino Linotype"/>
          <w:sz w:val="22"/>
          <w:szCs w:val="22"/>
        </w:rPr>
        <w:t xml:space="preserve"> para o ano de </w:t>
      </w:r>
      <w:r w:rsidR="00AE32BA">
        <w:rPr>
          <w:rFonts w:ascii="Palatino Linotype" w:hAnsi="Palatino Linotype"/>
          <w:sz w:val="22"/>
          <w:szCs w:val="22"/>
        </w:rPr>
        <w:t xml:space="preserve">2021 </w:t>
      </w:r>
      <w:r w:rsidR="003C3559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="00FD26B2" w:rsidRPr="00D0554E">
        <w:rPr>
          <w:rFonts w:ascii="Palatino Linotype" w:hAnsi="Palatino Linotype"/>
          <w:sz w:val="22"/>
          <w:szCs w:val="22"/>
        </w:rPr>
        <w:t>, conforme definiç</w:t>
      </w:r>
      <w:r w:rsidR="000201AF" w:rsidRPr="00D0554E">
        <w:rPr>
          <w:rFonts w:ascii="Palatino Linotype" w:hAnsi="Palatino Linotype"/>
          <w:sz w:val="22"/>
          <w:szCs w:val="22"/>
        </w:rPr>
        <w:t>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da Cláusula 6.1.2(</w:t>
      </w:r>
      <w:proofErr w:type="spellStart"/>
      <w:r w:rsidR="00FD26B2" w:rsidRPr="00D0554E">
        <w:rPr>
          <w:rFonts w:ascii="Palatino Linotype" w:hAnsi="Palatino Linotype"/>
          <w:sz w:val="22"/>
          <w:szCs w:val="22"/>
        </w:rPr>
        <w:t>xix</w:t>
      </w:r>
      <w:proofErr w:type="spellEnd"/>
      <w:r w:rsidR="00FD26B2" w:rsidRPr="00D0554E">
        <w:rPr>
          <w:rFonts w:ascii="Palatino Linotype" w:hAnsi="Palatino Linotype"/>
          <w:sz w:val="22"/>
          <w:szCs w:val="22"/>
        </w:rPr>
        <w:t>)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da Escritura</w:t>
      </w:r>
      <w:r w:rsidR="00EF1C35" w:rsidRPr="00D0554E">
        <w:rPr>
          <w:rFonts w:ascii="Palatino Linotype" w:hAnsi="Palatino Linotype"/>
          <w:sz w:val="22"/>
          <w:szCs w:val="22"/>
        </w:rPr>
        <w:t>; e</w:t>
      </w:r>
      <w:bookmarkEnd w:id="2"/>
    </w:p>
    <w:p w14:paraId="1B511AA7" w14:textId="77777777" w:rsidR="000201AF" w:rsidRPr="00D0554E" w:rsidRDefault="000201AF" w:rsidP="002A0CD5">
      <w:pPr>
        <w:pStyle w:val="PargrafodaLista"/>
        <w:spacing w:after="0" w:line="300" w:lineRule="exact"/>
        <w:ind w:left="1428"/>
        <w:rPr>
          <w:rFonts w:ascii="Palatino Linotype" w:hAnsi="Palatino Linotype"/>
          <w:sz w:val="22"/>
          <w:szCs w:val="22"/>
        </w:rPr>
      </w:pPr>
    </w:p>
    <w:p w14:paraId="6EF5EB80" w14:textId="7FDA07B6" w:rsidR="00A30AF5" w:rsidRPr="00D0554E" w:rsidRDefault="00EF1C3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 xml:space="preserve">a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expressa do Debenturista para que a Emissora 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 </w:t>
      </w:r>
      <w:r w:rsidR="00E006CF" w:rsidRPr="00D0554E">
        <w:rPr>
          <w:rFonts w:ascii="Palatino Linotype" w:hAnsi="Palatino Linotype"/>
          <w:bCs/>
          <w:iCs/>
          <w:sz w:val="22"/>
          <w:szCs w:val="22"/>
        </w:rPr>
        <w:t>Reorganização</w:t>
      </w:r>
      <w:r w:rsidRPr="00D0554E">
        <w:rPr>
          <w:rFonts w:ascii="Palatino Linotype" w:hAnsi="Palatino Linotype"/>
          <w:bCs/>
          <w:iCs/>
          <w:sz w:val="22"/>
          <w:szCs w:val="22"/>
        </w:rPr>
        <w:t xml:space="preserve"> Societária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>, incluindo a celebração de quaisquer contratos e documentos, bem como tome as providências necessárias para a efetivação das deliberações da Assembleia Geral de Debenturistas</w:t>
      </w:r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48FB0F0B" w14:textId="77777777" w:rsidR="00F27D1A" w:rsidRPr="00D0554E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21660710" w14:textId="5A38A645" w:rsidR="00617FCB" w:rsidRDefault="00B828AB" w:rsidP="00502A54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outorgar</w:t>
      </w:r>
      <w:r w:rsidR="00D46F66" w:rsidRPr="00D0554E">
        <w:rPr>
          <w:rFonts w:ascii="Palatino Linotype" w:hAnsi="Palatino Linotype" w:cs="Tahoma"/>
          <w:sz w:val="22"/>
          <w:szCs w:val="22"/>
        </w:rPr>
        <w:t>, de forma irrevogável, irretratável e incondicionada</w:t>
      </w:r>
      <w:r w:rsidR="000F44A1">
        <w:rPr>
          <w:rFonts w:ascii="Palatino Linotype" w:hAnsi="Palatino Linotype" w:cs="Tahoma"/>
          <w:sz w:val="22"/>
          <w:szCs w:val="22"/>
        </w:rPr>
        <w:t>,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anuência prévia para implementação da </w:t>
      </w:r>
      <w:r w:rsidR="00E006CF" w:rsidRPr="00D0554E">
        <w:rPr>
          <w:rFonts w:ascii="Palatino Linotype" w:hAnsi="Palatino Linotype" w:cs="Tahoma"/>
          <w:sz w:val="22"/>
          <w:szCs w:val="22"/>
        </w:rPr>
        <w:t>Reorganização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Societária, </w:t>
      </w:r>
      <w:r w:rsidR="004F487E">
        <w:rPr>
          <w:rFonts w:ascii="Palatino Linotype" w:hAnsi="Palatino Linotype" w:cs="Tahoma"/>
          <w:sz w:val="22"/>
          <w:szCs w:val="22"/>
        </w:rPr>
        <w:t xml:space="preserve">inclusive </w:t>
      </w:r>
      <w:r w:rsidR="00F27D1A" w:rsidRPr="00D0554E">
        <w:rPr>
          <w:rFonts w:ascii="Palatino Linotype" w:hAnsi="Palatino Linotype" w:cs="Tahoma"/>
          <w:sz w:val="22"/>
          <w:szCs w:val="22"/>
        </w:rPr>
        <w:t>para os fins da Cláusula 6.1.2</w:t>
      </w:r>
      <w:r w:rsidR="004F487E">
        <w:rPr>
          <w:rFonts w:ascii="Palatino Linotype" w:hAnsi="Palatino Linotype" w:cs="Tahoma"/>
          <w:sz w:val="22"/>
          <w:szCs w:val="22"/>
        </w:rPr>
        <w:t>(</w:t>
      </w:r>
      <w:proofErr w:type="spellStart"/>
      <w:r w:rsidR="004F487E">
        <w:rPr>
          <w:rFonts w:ascii="Palatino Linotype" w:hAnsi="Palatino Linotype" w:cs="Tahoma"/>
          <w:sz w:val="22"/>
          <w:szCs w:val="22"/>
        </w:rPr>
        <w:t>iii</w:t>
      </w:r>
      <w:proofErr w:type="spellEnd"/>
      <w:r w:rsidR="004F487E">
        <w:rPr>
          <w:rFonts w:ascii="Palatino Linotype" w:hAnsi="Palatino Linotype" w:cs="Tahoma"/>
          <w:sz w:val="22"/>
          <w:szCs w:val="22"/>
        </w:rPr>
        <w:t>)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da Escritura e do art. 231 da Lei das S.A., </w:t>
      </w:r>
      <w:r w:rsidR="00D46F66" w:rsidRPr="00D0554E">
        <w:rPr>
          <w:rFonts w:ascii="Palatino Linotype" w:hAnsi="Palatino Linotype" w:cs="Tahoma"/>
          <w:sz w:val="22"/>
          <w:szCs w:val="22"/>
        </w:rPr>
        <w:t>em todos os seus termos e condições</w:t>
      </w:r>
      <w:r w:rsidR="006E32E2">
        <w:rPr>
          <w:rFonts w:ascii="Palatino Linotype" w:hAnsi="Palatino Linotype" w:cs="Tahoma"/>
          <w:sz w:val="22"/>
          <w:szCs w:val="22"/>
        </w:rPr>
        <w:t xml:space="preserve">, sendo certo que a Reorganização Societária não deverá </w:t>
      </w:r>
      <w:r w:rsidR="00AE2E85">
        <w:rPr>
          <w:rFonts w:ascii="Palatino Linotype" w:hAnsi="Palatino Linotype" w:cs="Tahoma"/>
          <w:sz w:val="22"/>
          <w:szCs w:val="22"/>
        </w:rPr>
        <w:t>prejudicar</w:t>
      </w:r>
      <w:r w:rsidR="006E32E2">
        <w:rPr>
          <w:rFonts w:ascii="Palatino Linotype" w:hAnsi="Palatino Linotype" w:cs="Tahoma"/>
          <w:sz w:val="22"/>
          <w:szCs w:val="22"/>
        </w:rPr>
        <w:t xml:space="preserve"> as garantias outorgadas no âmbito da Escritura, observado o quanto consignado no item </w:t>
      </w:r>
      <w:r w:rsidR="006E32E2">
        <w:rPr>
          <w:rFonts w:ascii="Palatino Linotype" w:hAnsi="Palatino Linotype" w:cs="Tahoma"/>
          <w:sz w:val="22"/>
          <w:szCs w:val="22"/>
        </w:rPr>
        <w:fldChar w:fldCharType="begin"/>
      </w:r>
      <w:r w:rsidR="006E32E2">
        <w:rPr>
          <w:rFonts w:ascii="Palatino Linotype" w:hAnsi="Palatino Linotype" w:cs="Tahoma"/>
          <w:sz w:val="22"/>
          <w:szCs w:val="22"/>
        </w:rPr>
        <w:instrText xml:space="preserve"> REF _Ref88739068 \r \h </w:instrText>
      </w:r>
      <w:r w:rsidR="006E32E2">
        <w:rPr>
          <w:rFonts w:ascii="Palatino Linotype" w:hAnsi="Palatino Linotype" w:cs="Tahoma"/>
          <w:sz w:val="22"/>
          <w:szCs w:val="22"/>
        </w:rPr>
      </w:r>
      <w:r w:rsidR="006E32E2">
        <w:rPr>
          <w:rFonts w:ascii="Palatino Linotype" w:hAnsi="Palatino Linotype" w:cs="Tahoma"/>
          <w:sz w:val="22"/>
          <w:szCs w:val="22"/>
        </w:rPr>
        <w:fldChar w:fldCharType="separate"/>
      </w:r>
      <w:r w:rsidR="006E32E2">
        <w:rPr>
          <w:rFonts w:ascii="Palatino Linotype" w:hAnsi="Palatino Linotype" w:cs="Tahoma"/>
          <w:sz w:val="22"/>
          <w:szCs w:val="22"/>
        </w:rPr>
        <w:t>(</w:t>
      </w:r>
      <w:proofErr w:type="spellStart"/>
      <w:r w:rsidR="006E32E2">
        <w:rPr>
          <w:rFonts w:ascii="Palatino Linotype" w:hAnsi="Palatino Linotype" w:cs="Tahoma"/>
          <w:sz w:val="22"/>
          <w:szCs w:val="22"/>
        </w:rPr>
        <w:t>iii</w:t>
      </w:r>
      <w:proofErr w:type="spellEnd"/>
      <w:r w:rsidR="006E32E2">
        <w:rPr>
          <w:rFonts w:ascii="Palatino Linotype" w:hAnsi="Palatino Linotype" w:cs="Tahoma"/>
          <w:sz w:val="22"/>
          <w:szCs w:val="22"/>
        </w:rPr>
        <w:t>)</w:t>
      </w:r>
      <w:r w:rsidR="006E32E2">
        <w:rPr>
          <w:rFonts w:ascii="Palatino Linotype" w:hAnsi="Palatino Linotype" w:cs="Tahoma"/>
          <w:sz w:val="22"/>
          <w:szCs w:val="22"/>
        </w:rPr>
        <w:fldChar w:fldCharType="end"/>
      </w:r>
      <w:r w:rsidR="006E32E2">
        <w:rPr>
          <w:rFonts w:ascii="Palatino Linotype" w:hAnsi="Palatino Linotype" w:cs="Tahoma"/>
          <w:sz w:val="22"/>
          <w:szCs w:val="22"/>
        </w:rPr>
        <w:t xml:space="preserve"> abaixo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. Em consequência da aprovação ora concedida para a realização da Reorganização Societária, </w:t>
      </w:r>
      <w:r w:rsidR="00617FCB" w:rsidRPr="00D0554E">
        <w:rPr>
          <w:rFonts w:ascii="Palatino Linotype" w:hAnsi="Palatino Linotype" w:cs="Tahoma"/>
          <w:sz w:val="22"/>
          <w:szCs w:val="22"/>
        </w:rPr>
        <w:t>o D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ebenturista reconhece que não terá direito ao resgate antecipado das Debêntures com base no artigo 231, § 1º da Lei das </w:t>
      </w:r>
      <w:r w:rsidR="00CD0629">
        <w:rPr>
          <w:rFonts w:ascii="Palatino Linotype" w:hAnsi="Palatino Linotype" w:cs="Tahoma"/>
          <w:iCs/>
          <w:sz w:val="22"/>
          <w:szCs w:val="22"/>
        </w:rPr>
        <w:t>S.A.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, bem como que a </w:t>
      </w:r>
      <w:r w:rsidR="00642B84">
        <w:rPr>
          <w:rFonts w:ascii="Palatino Linotype" w:hAnsi="Palatino Linotype" w:cs="Tahoma"/>
          <w:sz w:val="22"/>
          <w:szCs w:val="22"/>
        </w:rPr>
        <w:t xml:space="preserve">Reorganização Societária 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não ensejará (</w:t>
      </w:r>
      <w:r w:rsidR="006D15E5">
        <w:rPr>
          <w:rFonts w:ascii="Palatino Linotype" w:hAnsi="Palatino Linotype" w:cs="Tahoma"/>
          <w:iCs/>
          <w:sz w:val="22"/>
          <w:szCs w:val="22"/>
        </w:rPr>
        <w:t>a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) a exigência de qualquer condição de </w:t>
      </w:r>
      <w:r w:rsidR="00617FCB" w:rsidRPr="00502A54">
        <w:rPr>
          <w:rFonts w:ascii="Palatino Linotype" w:hAnsi="Palatino Linotype" w:cs="Tahoma"/>
          <w:iCs/>
          <w:sz w:val="22"/>
          <w:szCs w:val="22"/>
        </w:rPr>
        <w:t>agravamento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das Debêntures; (</w:t>
      </w:r>
      <w:r w:rsidR="006D15E5">
        <w:rPr>
          <w:rFonts w:ascii="Palatino Linotype" w:hAnsi="Palatino Linotype" w:cs="Tahoma"/>
          <w:iCs/>
          <w:sz w:val="22"/>
          <w:szCs w:val="22"/>
        </w:rPr>
        <w:t>b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</w:t>
      </w:r>
      <w:r w:rsidR="00642B84">
        <w:rPr>
          <w:rFonts w:ascii="Palatino Linotype" w:hAnsi="Palatino Linotype" w:cs="Tahoma"/>
          <w:iCs/>
          <w:sz w:val="22"/>
          <w:szCs w:val="22"/>
        </w:rPr>
        <w:t> </w:t>
      </w:r>
      <w:r w:rsidR="00617FCB" w:rsidRPr="00D0554E">
        <w:rPr>
          <w:rFonts w:ascii="Palatino Linotype" w:hAnsi="Palatino Linotype" w:cs="Tahoma"/>
          <w:sz w:val="22"/>
          <w:szCs w:val="22"/>
        </w:rPr>
        <w:t>o vencimento antecipado das Debêntures;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ou (</w:t>
      </w:r>
      <w:r w:rsidR="006D15E5">
        <w:rPr>
          <w:rFonts w:ascii="Palatino Linotype" w:hAnsi="Palatino Linotype" w:cs="Tahoma"/>
          <w:iCs/>
          <w:sz w:val="22"/>
          <w:szCs w:val="22"/>
        </w:rPr>
        <w:t>c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D0554E">
        <w:rPr>
          <w:rFonts w:ascii="Palatino Linotype" w:hAnsi="Palatino Linotype" w:cs="Tahoma"/>
          <w:bCs/>
          <w:sz w:val="22"/>
          <w:szCs w:val="22"/>
        </w:rPr>
        <w:t>a aplicação à Emissora e/ou às Fiadoras de qualquer penalidade de qualquer natureza</w:t>
      </w:r>
      <w:r w:rsidR="006E32E2">
        <w:rPr>
          <w:rFonts w:ascii="Palatino Linotype" w:hAnsi="Palatino Linotype" w:cs="Tahoma"/>
          <w:sz w:val="22"/>
          <w:szCs w:val="22"/>
        </w:rPr>
        <w:t>;</w:t>
      </w:r>
    </w:p>
    <w:p w14:paraId="30EE1281" w14:textId="77777777" w:rsidR="00502A54" w:rsidRPr="00D0554E" w:rsidRDefault="00502A54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24F3CD2F" w14:textId="69382038" w:rsidR="00502A54" w:rsidRDefault="00D46F66" w:rsidP="00D7079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F36745">
        <w:rPr>
          <w:rFonts w:ascii="Palatino Linotype" w:hAnsi="Palatino Linotype" w:cs="Tahoma"/>
          <w:sz w:val="22"/>
          <w:szCs w:val="22"/>
        </w:rPr>
        <w:t>revisão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 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</w:t>
      </w:r>
      <w:r w:rsidR="003C3559">
        <w:rPr>
          <w:rFonts w:ascii="Palatino Linotype" w:hAnsi="Palatino Linotype" w:cs="Tahoma"/>
          <w:sz w:val="22"/>
          <w:szCs w:val="22"/>
        </w:rPr>
        <w:t>,</w:t>
      </w:r>
      <w:r w:rsidRPr="00D0554E">
        <w:rPr>
          <w:rFonts w:ascii="Palatino Linotype" w:hAnsi="Palatino Linotype" w:cs="Tahoma"/>
          <w:sz w:val="22"/>
          <w:szCs w:val="22"/>
        </w:rPr>
        <w:t xml:space="preserve"> para fins de apuração do “Índice Financeiro”</w:t>
      </w:r>
      <w:r w:rsidR="003C3559">
        <w:rPr>
          <w:rFonts w:ascii="Palatino Linotype" w:hAnsi="Palatino Linotype" w:cs="Tahoma"/>
          <w:sz w:val="22"/>
          <w:szCs w:val="22"/>
        </w:rPr>
        <w:t xml:space="preserve"> </w:t>
      </w:r>
      <w:r w:rsidR="003C3559">
        <w:rPr>
          <w:rFonts w:ascii="Palatino Linotype" w:hAnsi="Palatino Linotype"/>
          <w:sz w:val="22"/>
          <w:szCs w:val="22"/>
        </w:rPr>
        <w:t xml:space="preserve">para o ano de </w:t>
      </w:r>
      <w:r w:rsidR="00502A54">
        <w:rPr>
          <w:rFonts w:ascii="Palatino Linotype" w:hAnsi="Palatino Linotype"/>
          <w:sz w:val="22"/>
          <w:szCs w:val="22"/>
        </w:rPr>
        <w:t xml:space="preserve">2021 </w:t>
      </w:r>
      <w:r w:rsidR="003C3559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>, conforme definição da Cláusula 6.1.2(</w:t>
      </w:r>
      <w:proofErr w:type="spellStart"/>
      <w:r w:rsidRPr="00D0554E">
        <w:rPr>
          <w:rFonts w:ascii="Palatino Linotype" w:hAnsi="Palatino Linotype" w:cs="Tahoma"/>
          <w:sz w:val="22"/>
          <w:szCs w:val="22"/>
        </w:rPr>
        <w:t>xix</w:t>
      </w:r>
      <w:proofErr w:type="spellEnd"/>
      <w:r w:rsidRPr="00D0554E">
        <w:rPr>
          <w:rFonts w:ascii="Palatino Linotype" w:hAnsi="Palatino Linotype" w:cs="Tahoma"/>
          <w:sz w:val="22"/>
          <w:szCs w:val="22"/>
        </w:rPr>
        <w:t xml:space="preserve">) da </w:t>
      </w:r>
      <w:r w:rsidRPr="00D0554E">
        <w:rPr>
          <w:rFonts w:ascii="Palatino Linotype" w:hAnsi="Palatino Linotype" w:cs="Tahoma"/>
          <w:sz w:val="22"/>
          <w:szCs w:val="22"/>
        </w:rPr>
        <w:lastRenderedPageBreak/>
        <w:t xml:space="preserve">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 xml:space="preserve">deverá considerar </w:t>
      </w:r>
      <w:r w:rsidR="003549AD" w:rsidRPr="00565439">
        <w:rPr>
          <w:rFonts w:ascii="Palatino Linotype" w:hAnsi="Palatino Linotype"/>
          <w:sz w:val="22"/>
        </w:rPr>
        <w:t>as despesas e receitas das “</w:t>
      </w:r>
      <w:r w:rsidR="003549AD" w:rsidRPr="00565439">
        <w:rPr>
          <w:rFonts w:ascii="Palatino Linotype" w:hAnsi="Palatino Linotype"/>
          <w:i/>
          <w:sz w:val="22"/>
        </w:rPr>
        <w:t>operações descontinuadas</w:t>
      </w:r>
      <w:r w:rsidR="003549AD" w:rsidRPr="00565439">
        <w:rPr>
          <w:rFonts w:ascii="Palatino Linotype" w:hAnsi="Palatino Linotype"/>
          <w:sz w:val="22"/>
        </w:rPr>
        <w:t xml:space="preserve">” e </w:t>
      </w:r>
      <w:r w:rsidR="003549AD" w:rsidRPr="00B967B2">
        <w:rPr>
          <w:rFonts w:ascii="Palatino Linotype" w:hAnsi="Palatino Linotype"/>
          <w:sz w:val="22"/>
          <w:szCs w:val="22"/>
        </w:rPr>
        <w:t>d</w:t>
      </w:r>
      <w:r w:rsidR="00B967B2">
        <w:rPr>
          <w:rFonts w:ascii="Palatino Linotype" w:hAnsi="Palatino Linotype"/>
          <w:sz w:val="22"/>
          <w:szCs w:val="22"/>
        </w:rPr>
        <w:t>os</w:t>
      </w:r>
      <w:r w:rsidR="003549AD" w:rsidRPr="00565439">
        <w:rPr>
          <w:rFonts w:ascii="Palatino Linotype" w:hAnsi="Palatino Linotype"/>
          <w:sz w:val="22"/>
        </w:rPr>
        <w:t xml:space="preserve"> “</w:t>
      </w:r>
      <w:r w:rsidR="003549AD" w:rsidRPr="00565439">
        <w:rPr>
          <w:rFonts w:ascii="Palatino Linotype" w:hAnsi="Palatino Linotype"/>
          <w:i/>
          <w:sz w:val="22"/>
        </w:rPr>
        <w:t>ativos mantidos para venda</w:t>
      </w:r>
      <w:r w:rsidR="003549AD" w:rsidRPr="00565439">
        <w:rPr>
          <w:rFonts w:ascii="Palatino Linotype" w:hAnsi="Palatino Linotype"/>
          <w:sz w:val="22"/>
        </w:rPr>
        <w:t xml:space="preserve">” </w:t>
      </w:r>
      <w:r w:rsidR="00946FC2">
        <w:rPr>
          <w:rFonts w:ascii="Palatino Linotype" w:hAnsi="Palatino Linotype"/>
          <w:sz w:val="22"/>
          <w:szCs w:val="22"/>
        </w:rPr>
        <w:t xml:space="preserve">relativos </w:t>
      </w:r>
      <w:r w:rsidR="00946FC2" w:rsidRPr="00502A54">
        <w:rPr>
          <w:rFonts w:ascii="Palatino Linotype" w:hAnsi="Palatino Linotype"/>
          <w:iCs/>
          <w:sz w:val="22"/>
          <w:szCs w:val="22"/>
        </w:rPr>
        <w:t>(a)</w:t>
      </w:r>
      <w:r w:rsidR="00946FC2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946FC2">
        <w:rPr>
          <w:rFonts w:ascii="Palatino Linotype" w:hAnsi="Palatino Linotype"/>
          <w:iCs/>
          <w:sz w:val="22"/>
          <w:szCs w:val="22"/>
        </w:rPr>
        <w:t>à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 venda </w:t>
      </w:r>
      <w:r w:rsidR="00946FC2" w:rsidRPr="00565439">
        <w:rPr>
          <w:rFonts w:ascii="Palatino Linotype" w:hAnsi="Palatino Linotype"/>
          <w:sz w:val="22"/>
        </w:rPr>
        <w:t xml:space="preserve">da 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Editora </w:t>
      </w:r>
      <w:r w:rsidR="00946FC2" w:rsidRPr="00565439">
        <w:rPr>
          <w:rFonts w:ascii="Palatino Linotype" w:hAnsi="Palatino Linotype"/>
          <w:sz w:val="22"/>
        </w:rPr>
        <w:t xml:space="preserve">Eleva 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S.A. (antiga denominação de Editora de </w:t>
      </w:r>
      <w:proofErr w:type="spellStart"/>
      <w:r w:rsidR="00946FC2" w:rsidRPr="003549AD">
        <w:rPr>
          <w:rFonts w:ascii="Palatino Linotype" w:hAnsi="Palatino Linotype"/>
          <w:iCs/>
          <w:sz w:val="22"/>
          <w:szCs w:val="22"/>
        </w:rPr>
        <w:t>Gouges</w:t>
      </w:r>
      <w:proofErr w:type="spellEnd"/>
      <w:r w:rsidR="00946FC2" w:rsidRPr="003549AD">
        <w:rPr>
          <w:rFonts w:ascii="Palatino Linotype" w:hAnsi="Palatino Linotype"/>
          <w:iCs/>
          <w:sz w:val="22"/>
          <w:szCs w:val="22"/>
        </w:rPr>
        <w:t xml:space="preserve"> S.A., CNPJ nº 39.399.040/0001-93);</w:t>
      </w:r>
      <w:r w:rsidR="00946FC2" w:rsidRPr="00565439">
        <w:rPr>
          <w:rFonts w:ascii="Palatino Linotype" w:hAnsi="Palatino Linotype"/>
          <w:sz w:val="22"/>
        </w:rPr>
        <w:t xml:space="preserve"> e </w:t>
      </w:r>
      <w:r w:rsidR="00946FC2" w:rsidRPr="00502A54">
        <w:rPr>
          <w:rFonts w:ascii="Palatino Linotype" w:hAnsi="Palatino Linotype"/>
          <w:iCs/>
          <w:sz w:val="22"/>
          <w:szCs w:val="22"/>
        </w:rPr>
        <w:t>(</w:t>
      </w:r>
      <w:r w:rsidR="00946FC2" w:rsidRPr="00502A54">
        <w:rPr>
          <w:rFonts w:ascii="Palatino Linotype" w:hAnsi="Palatino Linotype"/>
          <w:sz w:val="22"/>
        </w:rPr>
        <w:t>b)</w:t>
      </w:r>
      <w:r w:rsidR="00946FC2">
        <w:rPr>
          <w:rFonts w:ascii="Palatino Linotype" w:hAnsi="Palatino Linotype"/>
          <w:iCs/>
          <w:sz w:val="22"/>
          <w:szCs w:val="22"/>
        </w:rPr>
        <w:t> à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 implementação </w:t>
      </w:r>
      <w:r w:rsidR="00946FC2">
        <w:rPr>
          <w:rFonts w:ascii="Palatino Linotype" w:hAnsi="Palatino Linotype"/>
          <w:iCs/>
          <w:sz w:val="22"/>
          <w:szCs w:val="22"/>
        </w:rPr>
        <w:t>d</w:t>
      </w:r>
      <w:r w:rsidR="00946FC2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946FC2" w:rsidRPr="00D0554E">
        <w:rPr>
          <w:rFonts w:ascii="Palatino Linotype" w:hAnsi="Palatino Linotype"/>
          <w:sz w:val="22"/>
          <w:szCs w:val="22"/>
        </w:rPr>
        <w:t>Reorganização Societária</w:t>
      </w:r>
      <w:r w:rsidR="003549AD" w:rsidRPr="00565439">
        <w:rPr>
          <w:rFonts w:ascii="Palatino Linotype" w:hAnsi="Palatino Linotype"/>
          <w:sz w:val="22"/>
        </w:rPr>
        <w:t xml:space="preserve"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agente fiduciário em 2022, na forma </w:t>
      </w:r>
      <w:r w:rsidR="00B967B2">
        <w:rPr>
          <w:rFonts w:ascii="Palatino Linotype" w:hAnsi="Palatino Linotype"/>
          <w:sz w:val="22"/>
          <w:szCs w:val="22"/>
        </w:rPr>
        <w:t>da</w:t>
      </w:r>
      <w:r w:rsidR="003549AD" w:rsidRPr="00B967B2">
        <w:rPr>
          <w:rFonts w:ascii="Palatino Linotype" w:hAnsi="Palatino Linotype"/>
          <w:sz w:val="22"/>
          <w:szCs w:val="22"/>
        </w:rPr>
        <w:t xml:space="preserve"> Escritura.</w:t>
      </w:r>
      <w:r w:rsidR="003549AD" w:rsidRPr="00565439">
        <w:rPr>
          <w:rFonts w:ascii="Palatino Linotype" w:hAnsi="Palatino Linotype"/>
          <w:sz w:val="22"/>
        </w:rPr>
        <w:t xml:space="preserve"> </w:t>
      </w:r>
      <w:r w:rsidR="003549AD">
        <w:rPr>
          <w:rFonts w:ascii="Palatino Linotype" w:hAnsi="Palatino Linotype"/>
          <w:sz w:val="22"/>
          <w:szCs w:val="22"/>
        </w:rPr>
        <w:t xml:space="preserve">Para fins de esclarecimento, </w:t>
      </w:r>
      <w:r w:rsidR="003549AD" w:rsidRPr="00565439">
        <w:rPr>
          <w:rFonts w:ascii="Palatino Linotype" w:hAnsi="Palatino Linotype"/>
          <w:sz w:val="22"/>
        </w:rPr>
        <w:t>as receitas e despesas relativas às “</w:t>
      </w:r>
      <w:r w:rsidR="003549AD" w:rsidRPr="00565439">
        <w:rPr>
          <w:rFonts w:ascii="Palatino Linotype" w:hAnsi="Palatino Linotype"/>
          <w:i/>
          <w:sz w:val="22"/>
        </w:rPr>
        <w:t>operações descontinuadas</w:t>
      </w:r>
      <w:r w:rsidR="003549AD" w:rsidRPr="00565439">
        <w:rPr>
          <w:rFonts w:ascii="Palatino Linotype" w:hAnsi="Palatino Linotype"/>
          <w:sz w:val="22"/>
        </w:rPr>
        <w:t>” e “</w:t>
      </w:r>
      <w:r w:rsidR="003549AD" w:rsidRPr="00565439">
        <w:rPr>
          <w:rFonts w:ascii="Palatino Linotype" w:hAnsi="Palatino Linotype"/>
          <w:i/>
          <w:sz w:val="22"/>
        </w:rPr>
        <w:t>ativos mantidos para venda</w:t>
      </w:r>
      <w:r w:rsidR="003549AD" w:rsidRPr="00565439">
        <w:rPr>
          <w:rFonts w:ascii="Palatino Linotype" w:hAnsi="Palatino Linotype"/>
          <w:sz w:val="22"/>
        </w:rPr>
        <w:t>” serão devidamente evidenciadas nas notas explicativas das demonstrações financeiras acima referidas</w:t>
      </w:r>
      <w:r w:rsidRPr="00D0554E">
        <w:rPr>
          <w:rFonts w:ascii="Palatino Linotype" w:hAnsi="Palatino Linotype" w:cs="Tahoma"/>
          <w:sz w:val="22"/>
          <w:szCs w:val="22"/>
        </w:rPr>
        <w:t xml:space="preserve">; </w:t>
      </w:r>
    </w:p>
    <w:p w14:paraId="58F2B818" w14:textId="77777777" w:rsidR="00502A54" w:rsidRDefault="00502A54" w:rsidP="00502A54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9E13744" w14:textId="5226233D" w:rsidR="0040275A" w:rsidRPr="000976DF" w:rsidRDefault="00502A54" w:rsidP="000976DF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3" w:name="_Ref88739068"/>
      <w:r w:rsidRPr="007501D0">
        <w:rPr>
          <w:rFonts w:ascii="Palatino Linotype" w:hAnsi="Palatino Linotype" w:cs="Tahoma"/>
          <w:sz w:val="22"/>
          <w:szCs w:val="22"/>
        </w:rPr>
        <w:t xml:space="preserve">consignar </w:t>
      </w:r>
      <w:r w:rsidR="00AE32BA" w:rsidRPr="007501D0">
        <w:rPr>
          <w:rFonts w:ascii="Palatino Linotype" w:hAnsi="Palatino Linotype" w:cs="Tahoma"/>
          <w:sz w:val="22"/>
          <w:szCs w:val="22"/>
        </w:rPr>
        <w:t xml:space="preserve">o </w:t>
      </w:r>
      <w:r w:rsidRPr="007501D0">
        <w:rPr>
          <w:rFonts w:ascii="Palatino Linotype" w:hAnsi="Palatino Linotype"/>
          <w:iCs/>
          <w:sz w:val="22"/>
          <w:szCs w:val="22"/>
        </w:rPr>
        <w:t xml:space="preserve">compromisso assumido, pela Emissora e pelas Fiadoras, </w:t>
      </w:r>
      <w:r w:rsidR="00AE2E85" w:rsidRPr="007501D0">
        <w:rPr>
          <w:rFonts w:ascii="Palatino Linotype" w:hAnsi="Palatino Linotype"/>
          <w:iCs/>
          <w:sz w:val="22"/>
          <w:szCs w:val="22"/>
        </w:rPr>
        <w:t xml:space="preserve">no sentido </w:t>
      </w:r>
      <w:r w:rsidRPr="007501D0">
        <w:rPr>
          <w:rFonts w:ascii="Palatino Linotype" w:hAnsi="Palatino Linotype"/>
          <w:iCs/>
          <w:sz w:val="22"/>
          <w:szCs w:val="22"/>
        </w:rPr>
        <w:t xml:space="preserve">de que, uma vez que a </w:t>
      </w:r>
      <w:proofErr w:type="spellStart"/>
      <w:r w:rsidRPr="007501D0">
        <w:rPr>
          <w:rFonts w:ascii="Palatino Linotype" w:hAnsi="Palatino Linotype"/>
          <w:iCs/>
          <w:sz w:val="22"/>
          <w:szCs w:val="22"/>
        </w:rPr>
        <w:t>NewCo</w:t>
      </w:r>
      <w:proofErr w:type="spellEnd"/>
      <w:r w:rsidRPr="007501D0">
        <w:rPr>
          <w:rFonts w:ascii="Palatino Linotype" w:hAnsi="Palatino Linotype"/>
          <w:iCs/>
          <w:sz w:val="22"/>
          <w:szCs w:val="22"/>
        </w:rPr>
        <w:t xml:space="preserve"> tenha o registro de seus atos constitutivos devidamente deferido pela junta comercial competente, </w:t>
      </w:r>
      <w:r w:rsidR="00AE2E85" w:rsidRPr="007501D0">
        <w:rPr>
          <w:rFonts w:ascii="Palatino Linotype" w:hAnsi="Palatino Linotype"/>
          <w:iCs/>
          <w:sz w:val="22"/>
          <w:szCs w:val="22"/>
        </w:rPr>
        <w:t>a Emissora e as Fiadoras</w:t>
      </w:r>
      <w:r w:rsidRPr="007501D0">
        <w:rPr>
          <w:rFonts w:ascii="Palatino Linotype" w:hAnsi="Palatino Linotype"/>
          <w:iCs/>
          <w:sz w:val="22"/>
          <w:szCs w:val="22"/>
        </w:rPr>
        <w:t xml:space="preserve"> deverão, no prazo de </w:t>
      </w:r>
      <w:r w:rsid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7</w:t>
      </w:r>
      <w:r w:rsidR="007501D0"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dias úteis após notificação do Agente Fiduciário nesse sentido, realizar o aditamento da </w:t>
      </w:r>
      <w:r w:rsidRPr="007501D0">
        <w:rPr>
          <w:rFonts w:ascii="Palatino Linotype" w:hAnsi="Palatino Linotype"/>
          <w:iCs/>
          <w:sz w:val="22"/>
          <w:szCs w:val="22"/>
        </w:rPr>
        <w:t>Escritura para</w:t>
      </w:r>
      <w:r w:rsidR="008E5DA9" w:rsidRPr="007501D0">
        <w:rPr>
          <w:rFonts w:ascii="Palatino Linotype" w:hAnsi="Palatino Linotype"/>
          <w:iCs/>
          <w:sz w:val="22"/>
          <w:szCs w:val="22"/>
        </w:rPr>
        <w:t xml:space="preserve"> </w:t>
      </w:r>
      <w:r w:rsidRPr="007501D0">
        <w:rPr>
          <w:rFonts w:ascii="Palatino Linotype" w:hAnsi="Palatino Linotype"/>
          <w:iCs/>
          <w:sz w:val="22"/>
          <w:szCs w:val="22"/>
        </w:rPr>
        <w:t xml:space="preserve">inclusão da </w:t>
      </w:r>
      <w:proofErr w:type="spellStart"/>
      <w:r w:rsidRPr="007501D0">
        <w:rPr>
          <w:rFonts w:ascii="Palatino Linotype" w:hAnsi="Palatino Linotype"/>
          <w:iCs/>
          <w:sz w:val="22"/>
          <w:szCs w:val="22"/>
        </w:rPr>
        <w:t>NewCo</w:t>
      </w:r>
      <w:proofErr w:type="spellEnd"/>
      <w:r w:rsidRPr="007501D0">
        <w:rPr>
          <w:rFonts w:ascii="Palatino Linotype" w:hAnsi="Palatino Linotype"/>
          <w:iCs/>
          <w:sz w:val="22"/>
          <w:szCs w:val="22"/>
        </w:rPr>
        <w:t xml:space="preserve"> como fiadora, principal pagadora e solidariamente responsável (com a Emissora) pelo fiel, pontual e integral cumprimento de todas as obrigações da Emissora, nos termos das cláusulas 5.29.2 da Escritura</w:t>
      </w:r>
      <w:r w:rsidR="007501D0">
        <w:rPr>
          <w:rFonts w:ascii="Palatino Linotype" w:hAnsi="Palatino Linotype"/>
          <w:iCs/>
          <w:sz w:val="22"/>
          <w:szCs w:val="22"/>
        </w:rPr>
        <w:t xml:space="preserve">, sendo certo que, previamente à notificação a ser enviada pelo Agente Fiduciário acima, a Emissora, as Fiadoras e </w:t>
      </w:r>
      <w:r w:rsidR="000976DF">
        <w:rPr>
          <w:rFonts w:ascii="Palatino Linotype" w:hAnsi="Palatino Linotype"/>
          <w:iCs/>
          <w:sz w:val="22"/>
          <w:szCs w:val="22"/>
        </w:rPr>
        <w:t xml:space="preserve">o Debenturista deverão ter acordado a redação do aditamento à Escritura, com o fim de implementar as deliberações </w:t>
      </w:r>
      <w:r w:rsidR="00357E5C">
        <w:rPr>
          <w:rFonts w:ascii="Palatino Linotype" w:hAnsi="Palatino Linotype"/>
          <w:iCs/>
          <w:sz w:val="22"/>
          <w:szCs w:val="22"/>
        </w:rPr>
        <w:t>ora tomadas nest</w:t>
      </w:r>
      <w:r w:rsidR="00CF5295">
        <w:rPr>
          <w:rFonts w:ascii="Palatino Linotype" w:hAnsi="Palatino Linotype"/>
          <w:iCs/>
          <w:sz w:val="22"/>
          <w:szCs w:val="22"/>
        </w:rPr>
        <w:t>a</w:t>
      </w:r>
      <w:r w:rsidR="000976DF">
        <w:rPr>
          <w:rFonts w:ascii="Palatino Linotype" w:hAnsi="Palatino Linotype"/>
          <w:iCs/>
          <w:sz w:val="22"/>
          <w:szCs w:val="22"/>
        </w:rPr>
        <w:t xml:space="preserve"> Assembleia Geral de Debenturistas</w:t>
      </w:r>
      <w:r w:rsidR="0040275A" w:rsidRPr="000976DF">
        <w:rPr>
          <w:rFonts w:ascii="Palatino Linotype" w:hAnsi="Palatino Linotype"/>
          <w:iCs/>
          <w:sz w:val="22"/>
          <w:szCs w:val="22"/>
        </w:rPr>
        <w:t>.</w:t>
      </w:r>
      <w:r w:rsidRPr="000976DF">
        <w:rPr>
          <w:rFonts w:ascii="Palatino Linotype" w:hAnsi="Palatino Linotype"/>
          <w:iCs/>
          <w:sz w:val="22"/>
          <w:szCs w:val="22"/>
        </w:rPr>
        <w:t xml:space="preserve"> </w:t>
      </w:r>
      <w:r w:rsidR="0040275A" w:rsidRPr="000976DF">
        <w:rPr>
          <w:rFonts w:ascii="Palatino Linotype" w:hAnsi="Palatino Linotype" w:cs="Tahoma"/>
          <w:sz w:val="22"/>
          <w:szCs w:val="22"/>
        </w:rPr>
        <w:t>A Emissora e as Fiadoras ainda se comprometeram a: (</w:t>
      </w:r>
      <w:r w:rsidR="00563188" w:rsidRPr="000976DF">
        <w:rPr>
          <w:rFonts w:ascii="Palatino Linotype" w:hAnsi="Palatino Linotype" w:cs="Tahoma"/>
          <w:sz w:val="22"/>
          <w:szCs w:val="22"/>
        </w:rPr>
        <w:t>a</w:t>
      </w:r>
      <w:r w:rsidR="0040275A" w:rsidRPr="000976DF">
        <w:rPr>
          <w:rFonts w:ascii="Palatino Linotype" w:hAnsi="Palatino Linotype" w:cs="Tahoma"/>
          <w:sz w:val="22"/>
          <w:szCs w:val="22"/>
        </w:rPr>
        <w:t xml:space="preserve">) realizar o protocolo dos atos relativos à Reorganização Societária, perante a junta comercial competente, no prazo de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>10</w:t>
      </w:r>
      <w:r w:rsidR="0040275A" w:rsidRPr="000976DF">
        <w:rPr>
          <w:rFonts w:ascii="Palatino Linotype" w:eastAsia="Arial Unicode MS" w:hAnsi="Palatino Linotype" w:cs="Arial"/>
          <w:sz w:val="22"/>
          <w:szCs w:val="22"/>
        </w:rPr>
        <w:t xml:space="preserve"> dias úteis, a partir da respectiva deliberação societária; (</w:t>
      </w:r>
      <w:r w:rsidR="00563188" w:rsidRPr="000976DF">
        <w:rPr>
          <w:rFonts w:ascii="Palatino Linotype" w:eastAsia="Arial Unicode MS" w:hAnsi="Palatino Linotype" w:cs="Arial"/>
          <w:sz w:val="22"/>
          <w:szCs w:val="22"/>
        </w:rPr>
        <w:t>b</w:t>
      </w:r>
      <w:r w:rsidR="0040275A" w:rsidRPr="000976DF">
        <w:rPr>
          <w:rFonts w:ascii="Palatino Linotype" w:eastAsia="Arial Unicode MS" w:hAnsi="Palatino Linotype" w:cs="Arial"/>
          <w:sz w:val="22"/>
          <w:szCs w:val="22"/>
        </w:rPr>
        <w:t>) disponibilizar ao Agente Fiduciário a cópia do protocolo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 dos atos da Reorganização Societária; (</w:t>
      </w:r>
      <w:r w:rsidR="00563188" w:rsidRPr="000976DF">
        <w:rPr>
          <w:rFonts w:ascii="Palatino Linotype" w:eastAsia="Arial Unicode MS" w:hAnsi="Palatino Linotype" w:cs="Arial"/>
          <w:sz w:val="22"/>
          <w:szCs w:val="22"/>
        </w:rPr>
        <w:t>c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) cumprir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>eventuais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 exigências apresentadas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 xml:space="preserve">pela junta comercial competente 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ou,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 xml:space="preserve">conforme o </w:t>
      </w:r>
      <w:r w:rsidR="00D0090C" w:rsidRPr="00357E5C">
        <w:rPr>
          <w:rFonts w:ascii="Palatino Linotype" w:eastAsia="Arial Unicode MS" w:hAnsi="Palatino Linotype" w:cs="Arial"/>
          <w:sz w:val="22"/>
          <w:szCs w:val="22"/>
        </w:rPr>
        <w:t>caso, apresentar recurso administrativo, dentro do prazo legal; e (</w:t>
      </w:r>
      <w:r w:rsidR="00563188" w:rsidRPr="00357E5C">
        <w:rPr>
          <w:rFonts w:ascii="Palatino Linotype" w:eastAsia="Arial Unicode MS" w:hAnsi="Palatino Linotype" w:cs="Arial"/>
          <w:sz w:val="22"/>
          <w:szCs w:val="22"/>
        </w:rPr>
        <w:t>d</w:t>
      </w:r>
      <w:r w:rsidR="00D0090C" w:rsidRPr="00CF5295">
        <w:rPr>
          <w:rFonts w:ascii="Palatino Linotype" w:eastAsia="Arial Unicode MS" w:hAnsi="Palatino Linotype" w:cs="Arial"/>
          <w:sz w:val="22"/>
          <w:szCs w:val="22"/>
        </w:rPr>
        <w:t xml:space="preserve">) </w:t>
      </w:r>
      <w:r w:rsidR="00FF0699" w:rsidRPr="00CF5295">
        <w:rPr>
          <w:rFonts w:ascii="Palatino Linotype" w:eastAsia="Arial Unicode MS" w:hAnsi="Palatino Linotype" w:cs="Arial"/>
          <w:sz w:val="22"/>
          <w:szCs w:val="22"/>
        </w:rPr>
        <w:t xml:space="preserve">no prazo de </w:t>
      </w:r>
      <w:r w:rsidR="00FF0699" w:rsidRPr="000976DF">
        <w:rPr>
          <w:rFonts w:ascii="Palatino Linotype" w:eastAsia="Arial Unicode MS" w:hAnsi="Palatino Linotype" w:cs="Arial"/>
          <w:sz w:val="22"/>
          <w:szCs w:val="22"/>
        </w:rPr>
        <w:t xml:space="preserve">2 dias úteis a partir da concessão do respectivo registro, notificar o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>Agente Fiduciário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 </w:t>
      </w:r>
      <w:r w:rsidR="00FF0699" w:rsidRPr="000976DF">
        <w:rPr>
          <w:rFonts w:ascii="Palatino Linotype" w:eastAsia="Arial Unicode MS" w:hAnsi="Palatino Linotype" w:cs="Arial"/>
          <w:sz w:val="22"/>
          <w:szCs w:val="22"/>
        </w:rPr>
        <w:t xml:space="preserve">para que esse realize a notificação referida acima, para fins de aditamento da Escritura, anexando 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>cópia dos atos relativos à Reorganização Societária devidamente registrados</w:t>
      </w:r>
      <w:r w:rsidR="002A68E5" w:rsidRPr="000976DF">
        <w:rPr>
          <w:rFonts w:ascii="Palatino Linotype" w:eastAsia="Arial Unicode MS" w:hAnsi="Palatino Linotype" w:cs="Arial"/>
          <w:sz w:val="22"/>
          <w:szCs w:val="22"/>
        </w:rPr>
        <w:t xml:space="preserve">; </w:t>
      </w:r>
      <w:bookmarkEnd w:id="3"/>
    </w:p>
    <w:p w14:paraId="1E2ED8DD" w14:textId="2027C63D" w:rsidR="002A68E5" w:rsidRDefault="002A68E5" w:rsidP="002A68E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30ECE28F" w14:textId="0FEDAAD4" w:rsidR="002A68E5" w:rsidRPr="00C03C6D" w:rsidRDefault="002A68E5" w:rsidP="00C03C6D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C03C6D">
        <w:rPr>
          <w:rFonts w:ascii="Palatino Linotype" w:hAnsi="Palatino Linotype" w:cs="Tahoma"/>
          <w:sz w:val="22"/>
          <w:szCs w:val="22"/>
        </w:rPr>
        <w:t>consignar que</w:t>
      </w:r>
      <w:r w:rsidR="00C03C6D" w:rsidRPr="00C03C6D">
        <w:rPr>
          <w:rFonts w:ascii="Palatino Linotype" w:hAnsi="Palatino Linotype" w:cs="Tahoma"/>
          <w:sz w:val="22"/>
          <w:szCs w:val="22"/>
        </w:rPr>
        <w:t>, até o aditamento da Escritura</w:t>
      </w:r>
      <w:r w:rsidR="00B817CB">
        <w:rPr>
          <w:rFonts w:ascii="Palatino Linotype" w:hAnsi="Palatino Linotype" w:cs="Tahoma"/>
          <w:sz w:val="22"/>
          <w:szCs w:val="22"/>
        </w:rPr>
        <w:t xml:space="preserve">, </w:t>
      </w:r>
      <w:r w:rsidR="00C03C6D" w:rsidRPr="00C03C6D">
        <w:rPr>
          <w:rFonts w:ascii="Palatino Linotype" w:hAnsi="Palatino Linotype" w:cs="Tahoma"/>
          <w:sz w:val="22"/>
          <w:szCs w:val="22"/>
        </w:rPr>
        <w:t xml:space="preserve">a </w:t>
      </w:r>
      <w:proofErr w:type="spellStart"/>
      <w:r w:rsidR="00C03C6D" w:rsidRPr="00C03C6D">
        <w:rPr>
          <w:rFonts w:ascii="Palatino Linotype" w:hAnsi="Palatino Linotype" w:cs="Tahoma"/>
          <w:sz w:val="22"/>
          <w:szCs w:val="22"/>
        </w:rPr>
        <w:t>NewCo</w:t>
      </w:r>
      <w:proofErr w:type="spellEnd"/>
      <w:r w:rsidR="00C03C6D" w:rsidRPr="00C03C6D">
        <w:rPr>
          <w:rFonts w:ascii="Palatino Linotype" w:hAnsi="Palatino Linotype" w:cs="Tahoma"/>
          <w:sz w:val="22"/>
          <w:szCs w:val="22"/>
        </w:rPr>
        <w:t xml:space="preserve"> </w:t>
      </w:r>
      <w:r w:rsidR="00C03C6D" w:rsidRPr="00B817CB">
        <w:rPr>
          <w:rFonts w:ascii="Palatino Linotype" w:hAnsi="Palatino Linotype" w:cs="Tahoma"/>
          <w:sz w:val="22"/>
          <w:szCs w:val="22"/>
        </w:rPr>
        <w:t xml:space="preserve">e suas respectivas controladas </w:t>
      </w:r>
      <w:r w:rsidR="00C03C6D" w:rsidRPr="00C03C6D">
        <w:rPr>
          <w:rFonts w:ascii="Palatino Linotype" w:hAnsi="Palatino Linotype" w:cs="Tahoma"/>
          <w:sz w:val="22"/>
          <w:szCs w:val="22"/>
        </w:rPr>
        <w:t>não poderão</w:t>
      </w:r>
      <w:r w:rsidR="00C03C6D">
        <w:rPr>
          <w:rFonts w:ascii="Palatino Linotype" w:hAnsi="Palatino Linotype" w:cs="Tahoma"/>
          <w:sz w:val="22"/>
          <w:szCs w:val="22"/>
        </w:rPr>
        <w:t xml:space="preserve"> realizar</w:t>
      </w:r>
      <w:r w:rsidR="00C03C6D" w:rsidRPr="00C03C6D">
        <w:rPr>
          <w:rFonts w:ascii="Palatino Linotype" w:hAnsi="Palatino Linotype" w:cs="Tahoma"/>
          <w:sz w:val="22"/>
          <w:szCs w:val="22"/>
        </w:rPr>
        <w:t xml:space="preserve"> mudança, transferência ou a cessão de seu controle societário (conforme definido nos termos do artigo 116 da Lei das Sociedades por Ações), direto ou indireto, ou ainda a incorporação, fusão, cisão ou qualquer outra forma de reorganização societária prevista em lei, sem a prévia e expressa anuência do Debenturista, exceto em virtude de reorganização societária envolvendo a </w:t>
      </w:r>
      <w:proofErr w:type="spellStart"/>
      <w:r w:rsidR="00C03C6D" w:rsidRPr="00C03C6D">
        <w:rPr>
          <w:rFonts w:ascii="Palatino Linotype" w:hAnsi="Palatino Linotype" w:cs="Tahoma"/>
          <w:sz w:val="22"/>
          <w:szCs w:val="22"/>
        </w:rPr>
        <w:t>NewCo</w:t>
      </w:r>
      <w:proofErr w:type="spellEnd"/>
      <w:r w:rsidR="00C03C6D" w:rsidRPr="00C03C6D">
        <w:rPr>
          <w:rFonts w:ascii="Palatino Linotype" w:hAnsi="Palatino Linotype" w:cs="Tahoma"/>
          <w:sz w:val="22"/>
          <w:szCs w:val="22"/>
        </w:rPr>
        <w:t xml:space="preserve"> e/ou suas controladas, que mantenha a Emissora e/ou os Controladores Atuais </w:t>
      </w:r>
      <w:r w:rsidR="008D453B">
        <w:rPr>
          <w:rFonts w:ascii="Palatino Linotype" w:hAnsi="Palatino Linotype" w:cs="Tahoma"/>
          <w:sz w:val="22"/>
          <w:szCs w:val="22"/>
        </w:rPr>
        <w:t xml:space="preserve">(conforme definido na Escritura) </w:t>
      </w:r>
      <w:r w:rsidR="00C03C6D" w:rsidRPr="00C03C6D">
        <w:rPr>
          <w:rFonts w:ascii="Palatino Linotype" w:hAnsi="Palatino Linotype" w:cs="Tahoma"/>
          <w:sz w:val="22"/>
          <w:szCs w:val="22"/>
        </w:rPr>
        <w:t xml:space="preserve">como seus controladores diretos e/ou indiretos, sob pena de vencimento antecipado não </w:t>
      </w:r>
      <w:r w:rsidR="00C03C6D" w:rsidRPr="00C03C6D">
        <w:rPr>
          <w:rFonts w:ascii="Palatino Linotype" w:hAnsi="Palatino Linotype" w:cs="Tahoma"/>
          <w:sz w:val="22"/>
          <w:szCs w:val="22"/>
        </w:rPr>
        <w:lastRenderedPageBreak/>
        <w:t>automático</w:t>
      </w:r>
      <w:r w:rsidR="00C03C6D">
        <w:rPr>
          <w:rFonts w:ascii="Palatino Linotype" w:hAnsi="Palatino Linotype" w:cs="Tahoma"/>
          <w:sz w:val="22"/>
          <w:szCs w:val="22"/>
        </w:rPr>
        <w:t xml:space="preserve">, sendo certo que, uma vez aditada a Escritura, a </w:t>
      </w:r>
      <w:proofErr w:type="spellStart"/>
      <w:r w:rsidR="00C03C6D">
        <w:rPr>
          <w:rFonts w:ascii="Palatino Linotype" w:hAnsi="Palatino Linotype" w:cs="Tahoma"/>
          <w:sz w:val="22"/>
          <w:szCs w:val="22"/>
        </w:rPr>
        <w:t>NewCo</w:t>
      </w:r>
      <w:proofErr w:type="spellEnd"/>
      <w:r w:rsidR="00C03C6D">
        <w:rPr>
          <w:rFonts w:ascii="Palatino Linotype" w:hAnsi="Palatino Linotype" w:cs="Tahoma"/>
          <w:sz w:val="22"/>
          <w:szCs w:val="22"/>
        </w:rPr>
        <w:t xml:space="preserve"> estará sujeita a todas as obrigações e vedações </w:t>
      </w:r>
      <w:r w:rsidR="00AE2E85">
        <w:rPr>
          <w:rFonts w:ascii="Palatino Linotype" w:hAnsi="Palatino Linotype" w:cs="Tahoma"/>
          <w:sz w:val="22"/>
          <w:szCs w:val="22"/>
        </w:rPr>
        <w:t>aplicáveis</w:t>
      </w:r>
      <w:r w:rsidR="00C03C6D">
        <w:rPr>
          <w:rFonts w:ascii="Palatino Linotype" w:hAnsi="Palatino Linotype" w:cs="Tahoma"/>
          <w:sz w:val="22"/>
          <w:szCs w:val="22"/>
        </w:rPr>
        <w:t xml:space="preserve"> às Fiadoras, conforme previsto atualmente na Escritura</w:t>
      </w:r>
      <w:r w:rsidR="005819DA">
        <w:rPr>
          <w:rFonts w:ascii="Palatino Linotype" w:hAnsi="Palatino Linotype" w:cs="Tahoma"/>
          <w:sz w:val="22"/>
          <w:szCs w:val="22"/>
        </w:rPr>
        <w:t xml:space="preserve">, sendo certo que caso de conflito entre o aqui previsto </w:t>
      </w:r>
      <w:r w:rsidR="0077598E">
        <w:rPr>
          <w:rFonts w:ascii="Palatino Linotype" w:hAnsi="Palatino Linotype" w:cs="Tahoma"/>
          <w:sz w:val="22"/>
          <w:szCs w:val="22"/>
        </w:rPr>
        <w:t xml:space="preserve">e </w:t>
      </w:r>
      <w:r w:rsidR="005819DA">
        <w:rPr>
          <w:rFonts w:ascii="Palatino Linotype" w:hAnsi="Palatino Linotype" w:cs="Tahoma"/>
          <w:sz w:val="22"/>
          <w:szCs w:val="22"/>
        </w:rPr>
        <w:t>o atualmente previsto na Escritura, a Escritura deverá prevalecer</w:t>
      </w:r>
      <w:r w:rsidR="00C03C6D">
        <w:rPr>
          <w:rFonts w:ascii="Palatino Linotype" w:hAnsi="Palatino Linotype" w:cs="Tahoma"/>
          <w:sz w:val="22"/>
          <w:szCs w:val="22"/>
        </w:rPr>
        <w:t>;</w:t>
      </w:r>
    </w:p>
    <w:p w14:paraId="69AA9FC4" w14:textId="77777777" w:rsidR="0040275A" w:rsidRPr="00DB4D68" w:rsidRDefault="0040275A" w:rsidP="00DB4D68">
      <w:pPr>
        <w:pStyle w:val="PargrafodaLista"/>
        <w:rPr>
          <w:rFonts w:ascii="Palatino Linotype" w:eastAsia="Calibri" w:hAnsi="Palatino Linotype"/>
          <w:color w:val="000000"/>
          <w:sz w:val="22"/>
        </w:rPr>
      </w:pPr>
    </w:p>
    <w:p w14:paraId="73714D0E" w14:textId="3DADAF2A" w:rsidR="00231E22" w:rsidRDefault="00617FCB" w:rsidP="00D7079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sz w:val="22"/>
          <w:szCs w:val="22"/>
        </w:rPr>
        <w:t>autorizar a Emissora a praticar todos os atos necessários à realização, formalização, implementação e aperfeiçoamento da Reorganização Societária, incluindo a celebração de quaisquer atos societários, instrumentos e outros documentos, bem como tome as providências necessárias para a efetivação das deliberações desta Assembleia Geral de Debenturistas</w:t>
      </w:r>
      <w:r w:rsidR="00231E22">
        <w:rPr>
          <w:rFonts w:ascii="Palatino Linotype" w:hAnsi="Palatino Linotype" w:cs="Tahoma"/>
          <w:sz w:val="22"/>
          <w:szCs w:val="22"/>
        </w:rPr>
        <w:t>; e</w:t>
      </w:r>
    </w:p>
    <w:p w14:paraId="5CA60267" w14:textId="77777777" w:rsidR="00231E22" w:rsidRDefault="00231E22" w:rsidP="00564C21">
      <w:pPr>
        <w:pStyle w:val="PargrafodaLista"/>
        <w:rPr>
          <w:rFonts w:ascii="Palatino Linotype" w:hAnsi="Palatino Linotype" w:cs="Tahoma"/>
          <w:sz w:val="22"/>
          <w:szCs w:val="22"/>
        </w:rPr>
      </w:pPr>
    </w:p>
    <w:p w14:paraId="0976EA4E" w14:textId="4598BB51" w:rsidR="00231E22" w:rsidRPr="00231E22" w:rsidRDefault="00231E22" w:rsidP="00564C21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 w:rsidR="00564C21"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 Debenturista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DB4D68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408DD03D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>Não havendo nada mais a tratar, foi encerrada a assembleia, da qual se lavrou esta ata que, lida e aprovada, foi assinada por todos os presentes.</w:t>
      </w:r>
    </w:p>
    <w:p w14:paraId="1B7A798C" w14:textId="77777777" w:rsidR="008D4016" w:rsidRDefault="008D4016" w:rsidP="00565439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18D419E2" w14:textId="31CF32F6" w:rsidR="008D4016" w:rsidRPr="008D4016" w:rsidRDefault="00565439" w:rsidP="008D4016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[</w:t>
      </w:r>
      <w:r w:rsidR="008D4016" w:rsidRPr="00565439">
        <w:rPr>
          <w:rFonts w:ascii="Palatino Linotype" w:hAnsi="Palatino Linotype"/>
          <w:b/>
          <w:sz w:val="22"/>
          <w:highlight w:val="yellow"/>
          <w:u w:val="single"/>
        </w:rPr>
        <w:t>Assinatura Digital</w:t>
      </w:r>
      <w:r w:rsidR="008D4016" w:rsidRPr="00565439">
        <w:rPr>
          <w:rFonts w:ascii="Palatino Linotype" w:hAnsi="Palatino Linotype"/>
          <w:sz w:val="22"/>
          <w:highlight w:val="yellow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</w:t>
      </w:r>
      <w:r>
        <w:rPr>
          <w:rFonts w:ascii="Palatino Linotype" w:hAnsi="Palatino Linotype"/>
          <w:sz w:val="22"/>
          <w:szCs w:val="22"/>
        </w:rPr>
        <w:t>]</w:t>
      </w:r>
      <w:r>
        <w:rPr>
          <w:rStyle w:val="Refdenotaderodap"/>
          <w:rFonts w:ascii="Palatino Linotype" w:hAnsi="Palatino Linotype"/>
          <w:sz w:val="22"/>
          <w:szCs w:val="22"/>
        </w:rPr>
        <w:footnoteReference w:id="2"/>
      </w:r>
      <w:r w:rsidR="008D4016" w:rsidRPr="00FE15BD">
        <w:rPr>
          <w:rFonts w:ascii="Palatino Linotype" w:hAnsi="Palatino Linotype"/>
          <w:sz w:val="22"/>
          <w:szCs w:val="22"/>
        </w:rPr>
        <w:t>.</w:t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54FB7092" w:rsidR="00A30AF5" w:rsidRDefault="00152CAF" w:rsidP="002A0CD5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Belo Horizonte/MG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4" w:name="_Hlk11747509"/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A30AF5" w:rsidRPr="00D0554E">
        <w:rPr>
          <w:rFonts w:ascii="Palatino Linotype" w:hAnsi="Palatino Linotype"/>
          <w:sz w:val="22"/>
          <w:szCs w:val="22"/>
        </w:rPr>
        <w:t xml:space="preserve"> 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4"/>
      <w:r w:rsidRPr="00D0554E">
        <w:rPr>
          <w:rFonts w:ascii="Palatino Linotype" w:hAnsi="Palatino Linotype" w:cs="Times New Roman"/>
          <w:sz w:val="22"/>
          <w:szCs w:val="22"/>
        </w:rPr>
        <w:t>21</w:t>
      </w:r>
      <w:r w:rsidR="00357E5C">
        <w:rPr>
          <w:rFonts w:ascii="Palatino Linotype" w:hAnsi="Palatino Linotype" w:cs="Times New Roman"/>
          <w:sz w:val="22"/>
          <w:szCs w:val="22"/>
        </w:rPr>
        <w:br/>
      </w:r>
    </w:p>
    <w:p w14:paraId="4D1A84F4" w14:textId="3BDD9881" w:rsidR="00357E5C" w:rsidRDefault="00357E5C" w:rsidP="002A0CD5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[assinaturas na próxima página]</w:t>
      </w:r>
    </w:p>
    <w:p w14:paraId="3F305758" w14:textId="77777777" w:rsidR="00357E5C" w:rsidRDefault="00357E5C">
      <w:pPr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hAnsi="Palatino Linotype" w:cs="Times New Roman"/>
        </w:rPr>
        <w:br w:type="page"/>
      </w:r>
    </w:p>
    <w:p w14:paraId="1E0EE115" w14:textId="38927C63" w:rsidR="00357E5C" w:rsidRPr="00357E5C" w:rsidRDefault="00357E5C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>Página de assinaturas da</w:t>
      </w:r>
      <w:r w:rsidR="003B32B5">
        <w:rPr>
          <w:rFonts w:ascii="Palatino Linotype" w:hAnsi="Palatino Linotype"/>
          <w:i/>
          <w:iCs/>
          <w:sz w:val="22"/>
          <w:szCs w:val="22"/>
        </w:rPr>
        <w:t xml:space="preserve"> ata da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 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</w:t>
      </w:r>
      <w:proofErr w:type="spellStart"/>
      <w:r w:rsidRPr="00357E5C">
        <w:rPr>
          <w:rFonts w:ascii="Palatino Linotype" w:hAnsi="Palatino Linotype"/>
          <w:i/>
          <w:iCs/>
          <w:sz w:val="22"/>
          <w:szCs w:val="22"/>
        </w:rPr>
        <w:t>Vimasa</w:t>
      </w:r>
      <w:proofErr w:type="spellEnd"/>
      <w:r w:rsidRPr="00357E5C">
        <w:rPr>
          <w:rFonts w:ascii="Palatino Linotype" w:hAnsi="Palatino Linotype"/>
          <w:i/>
          <w:iCs/>
          <w:sz w:val="22"/>
          <w:szCs w:val="22"/>
        </w:rPr>
        <w:t xml:space="preserve"> S.A., realizada em [•] de 2021</w:t>
      </w:r>
    </w:p>
    <w:p w14:paraId="622B7C42" w14:textId="77777777" w:rsidR="00357E5C" w:rsidRDefault="00357E5C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6BFA7652" w14:textId="0873EBD8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CB7B652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730E154E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77777777" w:rsidR="00A30AF5" w:rsidRPr="00D0554E" w:rsidRDefault="00A30AF5" w:rsidP="00A30AF5">
      <w:pPr>
        <w:spacing w:after="0" w:line="320" w:lineRule="atLeast"/>
        <w:rPr>
          <w:rFonts w:ascii="Palatino Linotype" w:hAnsi="Palatino Linotype"/>
        </w:rPr>
      </w:pPr>
    </w:p>
    <w:p w14:paraId="35FAF578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240ED11C" w:rsidR="00A30AF5" w:rsidRPr="00D0554E" w:rsidRDefault="00833DE5" w:rsidP="00A30AF5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COLÉGIO VIMASA</w:t>
      </w:r>
      <w:r w:rsidR="00A30AF5" w:rsidRPr="00D0554E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2B5AA24E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3A5DBA76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/>
          <w:b/>
        </w:rPr>
        <w:t>SISTEMA ELITE DE ENSINO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1ED4DE46" w14:textId="7E0D84D5" w:rsidR="00502A54" w:rsidRDefault="00502A54" w:rsidP="00A30AF5">
      <w:pPr>
        <w:spacing w:after="0" w:line="320" w:lineRule="atLeast"/>
        <w:rPr>
          <w:rFonts w:ascii="Palatino Linotype" w:hAnsi="Palatino Linotype"/>
        </w:rPr>
      </w:pPr>
    </w:p>
    <w:p w14:paraId="67ADDB02" w14:textId="77777777" w:rsidR="00502A54" w:rsidRDefault="00502A54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09CFE84" w14:textId="43375680" w:rsidR="00357E5C" w:rsidRPr="007C08BB" w:rsidRDefault="00357E5C" w:rsidP="00357E5C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7C08BB">
        <w:rPr>
          <w:rFonts w:ascii="Palatino Linotype" w:hAnsi="Palatino Linotype"/>
          <w:i/>
          <w:iCs/>
          <w:sz w:val="22"/>
          <w:szCs w:val="22"/>
        </w:rPr>
        <w:lastRenderedPageBreak/>
        <w:t>Página de assinaturas da</w:t>
      </w:r>
      <w:r w:rsidR="003B32B5">
        <w:rPr>
          <w:rFonts w:ascii="Palatino Linotype" w:hAnsi="Palatino Linotype"/>
          <w:i/>
          <w:iCs/>
          <w:sz w:val="22"/>
          <w:szCs w:val="22"/>
        </w:rPr>
        <w:t xml:space="preserve"> ata da</w:t>
      </w:r>
      <w:r w:rsidRPr="007C08BB">
        <w:rPr>
          <w:rFonts w:ascii="Palatino Linotype" w:hAnsi="Palatino Linotype"/>
          <w:i/>
          <w:iCs/>
          <w:sz w:val="22"/>
          <w:szCs w:val="22"/>
        </w:rPr>
        <w:t xml:space="preserve"> 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</w:t>
      </w:r>
      <w:proofErr w:type="spellStart"/>
      <w:r w:rsidRPr="007C08BB">
        <w:rPr>
          <w:rFonts w:ascii="Palatino Linotype" w:hAnsi="Palatino Linotype"/>
          <w:i/>
          <w:iCs/>
          <w:sz w:val="22"/>
          <w:szCs w:val="22"/>
        </w:rPr>
        <w:t>Vimasa</w:t>
      </w:r>
      <w:proofErr w:type="spellEnd"/>
      <w:r w:rsidRPr="007C08BB">
        <w:rPr>
          <w:rFonts w:ascii="Palatino Linotype" w:hAnsi="Palatino Linotype"/>
          <w:i/>
          <w:iCs/>
          <w:sz w:val="22"/>
          <w:szCs w:val="22"/>
        </w:rPr>
        <w:t xml:space="preserve"> S.A., realizada em [•] de 2021</w:t>
      </w:r>
    </w:p>
    <w:p w14:paraId="705BEAFC" w14:textId="1152B3EB" w:rsidR="00357E5C" w:rsidRDefault="00357E5C" w:rsidP="00A30AF5">
      <w:pPr>
        <w:spacing w:after="0" w:line="320" w:lineRule="atLeast"/>
        <w:rPr>
          <w:rFonts w:ascii="Palatino Linotype" w:hAnsi="Palatino Linotype"/>
        </w:rPr>
      </w:pPr>
    </w:p>
    <w:p w14:paraId="2CCD0747" w14:textId="77777777" w:rsidR="00357E5C" w:rsidRPr="00D0554E" w:rsidRDefault="00357E5C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8DBA0E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5DD54F9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85E66D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89C1A8C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655BD3E7" w14:textId="6C3FABDC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  <w:r w:rsidRPr="00D0554E">
        <w:rPr>
          <w:rFonts w:ascii="Palatino Linotype" w:hAnsi="Palatino Linotype"/>
          <w:u w:val="single"/>
        </w:rPr>
        <w:t>Debenturista presente:</w:t>
      </w:r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10D5D838" w:rsidR="0018044A" w:rsidRPr="00D0554E" w:rsidRDefault="0018044A" w:rsidP="0018044A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ITAÚ UNIBANCO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565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EC4" w14:textId="77777777" w:rsidR="00E152A7" w:rsidRDefault="00E152A7" w:rsidP="00713931">
      <w:pPr>
        <w:spacing w:after="0" w:line="240" w:lineRule="auto"/>
      </w:pPr>
      <w:r>
        <w:separator/>
      </w:r>
    </w:p>
  </w:endnote>
  <w:endnote w:type="continuationSeparator" w:id="0">
    <w:p w14:paraId="56CD8FEA" w14:textId="77777777" w:rsidR="00E152A7" w:rsidRDefault="00E152A7" w:rsidP="00713931">
      <w:pPr>
        <w:spacing w:after="0" w:line="240" w:lineRule="auto"/>
      </w:pPr>
      <w:r>
        <w:continuationSeparator/>
      </w:r>
    </w:p>
  </w:endnote>
  <w:endnote w:type="continuationNotice" w:id="1">
    <w:p w14:paraId="32E22429" w14:textId="77777777" w:rsidR="00E152A7" w:rsidRDefault="00E15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1A47" w14:textId="77777777" w:rsidR="007D1F27" w:rsidRDefault="007D1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04FEF259" w14:textId="0670AAFB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Pr="00946FC2">
          <w:rPr>
            <w:rFonts w:ascii="Palatino Linotype" w:hAnsi="Palatino Linotype"/>
          </w:rPr>
          <w:t>2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1641507F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242" w14:textId="77777777" w:rsidR="007D1F27" w:rsidRDefault="007D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03B1" w14:textId="77777777" w:rsidR="00E152A7" w:rsidRDefault="00E152A7" w:rsidP="00713931">
      <w:pPr>
        <w:spacing w:after="0" w:line="240" w:lineRule="auto"/>
      </w:pPr>
      <w:r>
        <w:separator/>
      </w:r>
    </w:p>
  </w:footnote>
  <w:footnote w:type="continuationSeparator" w:id="0">
    <w:p w14:paraId="369EA8A4" w14:textId="77777777" w:rsidR="00E152A7" w:rsidRDefault="00E152A7" w:rsidP="00713931">
      <w:pPr>
        <w:spacing w:after="0" w:line="240" w:lineRule="auto"/>
      </w:pPr>
      <w:r>
        <w:continuationSeparator/>
      </w:r>
    </w:p>
  </w:footnote>
  <w:footnote w:type="continuationNotice" w:id="1">
    <w:p w14:paraId="62803B69" w14:textId="77777777" w:rsidR="00E152A7" w:rsidRDefault="00E152A7">
      <w:pPr>
        <w:spacing w:after="0" w:line="240" w:lineRule="auto"/>
      </w:pPr>
    </w:p>
  </w:footnote>
  <w:footnote w:id="2">
    <w:p w14:paraId="74E2E519" w14:textId="25FBAED8" w:rsidR="00565439" w:rsidRDefault="00565439">
      <w:pPr>
        <w:pStyle w:val="Textodenotaderodap"/>
      </w:pPr>
      <w:r>
        <w:rPr>
          <w:rStyle w:val="Refdenotaderodap"/>
        </w:rPr>
        <w:footnoteRef/>
      </w:r>
      <w:r>
        <w:t xml:space="preserve"> Nota à minuta: incluir redação em caso de utilização de assinatura eletrônica.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0D3F" w14:textId="77777777" w:rsidR="007D1F27" w:rsidRDefault="007D1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04F" w14:textId="77777777" w:rsidR="007D1F27" w:rsidRDefault="007D1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5"/>
    <w:rsid w:val="00003DFA"/>
    <w:rsid w:val="000201AF"/>
    <w:rsid w:val="00030EE5"/>
    <w:rsid w:val="00053875"/>
    <w:rsid w:val="00054D62"/>
    <w:rsid w:val="00062634"/>
    <w:rsid w:val="00063E91"/>
    <w:rsid w:val="000677C6"/>
    <w:rsid w:val="00096CFF"/>
    <w:rsid w:val="000976DF"/>
    <w:rsid w:val="000F31FB"/>
    <w:rsid w:val="000F44A1"/>
    <w:rsid w:val="00146745"/>
    <w:rsid w:val="00152CAF"/>
    <w:rsid w:val="00157103"/>
    <w:rsid w:val="00161DC8"/>
    <w:rsid w:val="00176DB7"/>
    <w:rsid w:val="0018044A"/>
    <w:rsid w:val="0019437A"/>
    <w:rsid w:val="001B0177"/>
    <w:rsid w:val="00217613"/>
    <w:rsid w:val="00231E22"/>
    <w:rsid w:val="00253BA5"/>
    <w:rsid w:val="00270CAD"/>
    <w:rsid w:val="00287497"/>
    <w:rsid w:val="002A0CD5"/>
    <w:rsid w:val="002A68E5"/>
    <w:rsid w:val="002B0CE9"/>
    <w:rsid w:val="002C2D17"/>
    <w:rsid w:val="002D2610"/>
    <w:rsid w:val="002E4F2B"/>
    <w:rsid w:val="00306D97"/>
    <w:rsid w:val="00316BB5"/>
    <w:rsid w:val="00337CA3"/>
    <w:rsid w:val="003549AD"/>
    <w:rsid w:val="00357E5C"/>
    <w:rsid w:val="003B32B5"/>
    <w:rsid w:val="003C3559"/>
    <w:rsid w:val="003C6C88"/>
    <w:rsid w:val="0040275A"/>
    <w:rsid w:val="00404009"/>
    <w:rsid w:val="004064EB"/>
    <w:rsid w:val="00495428"/>
    <w:rsid w:val="004F487E"/>
    <w:rsid w:val="00502A54"/>
    <w:rsid w:val="00537D20"/>
    <w:rsid w:val="00547A33"/>
    <w:rsid w:val="00563188"/>
    <w:rsid w:val="00564C21"/>
    <w:rsid w:val="00565439"/>
    <w:rsid w:val="0056657C"/>
    <w:rsid w:val="00566F0A"/>
    <w:rsid w:val="005819DA"/>
    <w:rsid w:val="00593AC9"/>
    <w:rsid w:val="00597254"/>
    <w:rsid w:val="005C597B"/>
    <w:rsid w:val="00617FCB"/>
    <w:rsid w:val="00624BF1"/>
    <w:rsid w:val="00630065"/>
    <w:rsid w:val="00642B84"/>
    <w:rsid w:val="0064459D"/>
    <w:rsid w:val="00646905"/>
    <w:rsid w:val="00675F2F"/>
    <w:rsid w:val="006B1F17"/>
    <w:rsid w:val="006C3337"/>
    <w:rsid w:val="006D15E5"/>
    <w:rsid w:val="006E32E2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F27"/>
    <w:rsid w:val="007E1E11"/>
    <w:rsid w:val="007F7F22"/>
    <w:rsid w:val="0080339B"/>
    <w:rsid w:val="008125D5"/>
    <w:rsid w:val="008146ED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A3C4D"/>
    <w:rsid w:val="009B7DBC"/>
    <w:rsid w:val="009C7A34"/>
    <w:rsid w:val="009D3C28"/>
    <w:rsid w:val="00A0030D"/>
    <w:rsid w:val="00A04E27"/>
    <w:rsid w:val="00A30AF5"/>
    <w:rsid w:val="00A64A82"/>
    <w:rsid w:val="00A72DC9"/>
    <w:rsid w:val="00A9183D"/>
    <w:rsid w:val="00AE2E85"/>
    <w:rsid w:val="00AE32BA"/>
    <w:rsid w:val="00AF1C98"/>
    <w:rsid w:val="00B0111E"/>
    <w:rsid w:val="00B52FE8"/>
    <w:rsid w:val="00B62C3B"/>
    <w:rsid w:val="00B817CB"/>
    <w:rsid w:val="00B828AB"/>
    <w:rsid w:val="00B95F67"/>
    <w:rsid w:val="00B967B2"/>
    <w:rsid w:val="00C03C6D"/>
    <w:rsid w:val="00C30404"/>
    <w:rsid w:val="00C37072"/>
    <w:rsid w:val="00C869BA"/>
    <w:rsid w:val="00CD0629"/>
    <w:rsid w:val="00CD53C5"/>
    <w:rsid w:val="00CD5A2B"/>
    <w:rsid w:val="00CF5295"/>
    <w:rsid w:val="00D0090C"/>
    <w:rsid w:val="00D0554E"/>
    <w:rsid w:val="00D12E61"/>
    <w:rsid w:val="00D13BBF"/>
    <w:rsid w:val="00D239D7"/>
    <w:rsid w:val="00D46F66"/>
    <w:rsid w:val="00D63C9D"/>
    <w:rsid w:val="00D70795"/>
    <w:rsid w:val="00DA3A76"/>
    <w:rsid w:val="00DB4D68"/>
    <w:rsid w:val="00DE48F6"/>
    <w:rsid w:val="00E006CF"/>
    <w:rsid w:val="00E152A7"/>
    <w:rsid w:val="00E40E16"/>
    <w:rsid w:val="00E74F54"/>
    <w:rsid w:val="00E8312E"/>
    <w:rsid w:val="00EA12F5"/>
    <w:rsid w:val="00ED2E9C"/>
    <w:rsid w:val="00EF1C35"/>
    <w:rsid w:val="00F27D1A"/>
    <w:rsid w:val="00F36745"/>
    <w:rsid w:val="00FA6A8D"/>
    <w:rsid w:val="00FC63C2"/>
    <w:rsid w:val="00FD26B2"/>
    <w:rsid w:val="00FE15BD"/>
    <w:rsid w:val="00FE16C4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 G E D R J ! 1 7 7 7 4 7 2 . 1 5 < / d o c u m e n t i d >  
     < s e n d e r i d > D D P < / s e n d e r i d >  
     < s e n d e r e m a i l > D D P @ B M A L A W . C O M . B R < / s e n d e r e m a i l >  
     < l a s t m o d i f i e d > 2 0 2 1 - 1 1 - 2 5 T 2 3 : 2 4 : 0 0 . 0 0 0 0 0 0 0 - 0 3 : 0 0 < / l a s t m o d i f i e d >  
     < d a t a b a s e > G E D R J 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E20B-A889-423D-BC4B-72A7F016550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034CB6E-9C05-4EB1-BD5B-917121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10868</Characters>
  <Application>Microsoft Office Word</Application>
  <DocSecurity>4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Rinaldo Rabello</cp:lastModifiedBy>
  <cp:revision>2</cp:revision>
  <dcterms:created xsi:type="dcterms:W3CDTF">2021-11-26T10:49:00Z</dcterms:created>
  <dcterms:modified xsi:type="dcterms:W3CDTF">2021-11-26T10:49:00Z</dcterms:modified>
</cp:coreProperties>
</file>