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bookmarkStart w:id="0" w:name="_GoBack"/>
            <w:bookmarkEnd w:id="0"/>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61DCA234"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2615F8">
              <w:rPr>
                <w:rFonts w:cs="Tahoma"/>
                <w:b w:val="0"/>
                <w:sz w:val="20"/>
                <w:szCs w:val="20"/>
              </w:rPr>
              <w:t>21</w:t>
            </w:r>
            <w:r w:rsidR="002615F8" w:rsidRPr="00C92356">
              <w:rPr>
                <w:rFonts w:cs="Tahoma"/>
                <w:b w:val="0"/>
                <w:sz w:val="20"/>
                <w:szCs w:val="20"/>
              </w:rPr>
              <w:t xml:space="preserve"> </w:t>
            </w:r>
            <w:r w:rsidRPr="00C92356">
              <w:rPr>
                <w:rFonts w:cs="Tahoma"/>
                <w:b w:val="0"/>
                <w:sz w:val="20"/>
                <w:szCs w:val="20"/>
              </w:rPr>
              <w:t xml:space="preserve">de </w:t>
            </w:r>
            <w:r w:rsidR="00540BE4">
              <w:rPr>
                <w:rFonts w:cs="Tahoma"/>
                <w:b w:val="0"/>
                <w:sz w:val="20"/>
                <w:szCs w:val="20"/>
              </w:rPr>
              <w:t>agosto</w:t>
            </w:r>
            <w:r w:rsidR="00540BE4" w:rsidRPr="00C92356">
              <w:rPr>
                <w:rFonts w:cs="Tahoma"/>
                <w:b w:val="0"/>
                <w:sz w:val="20"/>
                <w:szCs w:val="20"/>
              </w:rPr>
              <w:t xml:space="preserve"> </w:t>
            </w:r>
            <w:r w:rsidRPr="00C92356">
              <w:rPr>
                <w:rFonts w:cs="Tahoma"/>
                <w:b w:val="0"/>
                <w:sz w:val="20"/>
                <w:szCs w:val="20"/>
              </w:rPr>
              <w:t>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proofErr w:type="spellStart"/>
      <w:r w:rsidR="005F45DB">
        <w:rPr>
          <w:rFonts w:cs="Tahoma"/>
          <w:b/>
          <w:bCs/>
        </w:rPr>
        <w:t>Pavarini</w:t>
      </w:r>
      <w:proofErr w:type="spellEnd"/>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90" w:name="_Toc29836176"/>
      <w:bookmarkStart w:id="91" w:name="_Toc29837392"/>
      <w:bookmarkStart w:id="92" w:name="_Toc29839593"/>
      <w:bookmarkStart w:id="93" w:name="_Toc29839900"/>
      <w:bookmarkStart w:id="94" w:name="_Toc309026143"/>
      <w:bookmarkStart w:id="95" w:name="_Toc314664627"/>
      <w:bookmarkStart w:id="96" w:name="_Toc315089422"/>
      <w:bookmarkStart w:id="97" w:name="_Toc341449473"/>
      <w:bookmarkStart w:id="98" w:name="_Toc518641554"/>
      <w:bookmarkStart w:id="99" w:name="_Toc519883348"/>
      <w:bookmarkStart w:id="100" w:name="_Toc45646289"/>
      <w:bookmarkEnd w:id="90"/>
      <w:bookmarkEnd w:id="91"/>
      <w:bookmarkEnd w:id="92"/>
      <w:bookmarkEnd w:id="93"/>
      <w:r w:rsidRPr="00D96B8D">
        <w:rPr>
          <w:rFonts w:cs="Tahoma"/>
          <w:b/>
          <w:bCs/>
        </w:rPr>
        <w:lastRenderedPageBreak/>
        <w:t>AUTORIZAÇ</w:t>
      </w:r>
      <w:bookmarkEnd w:id="94"/>
      <w:bookmarkEnd w:id="95"/>
      <w:bookmarkEnd w:id="96"/>
      <w:r w:rsidRPr="00D96B8D">
        <w:rPr>
          <w:rFonts w:cs="Tahoma"/>
          <w:b/>
          <w:bCs/>
        </w:rPr>
        <w:t xml:space="preserve">ÕES </w:t>
      </w:r>
      <w:bookmarkEnd w:id="97"/>
      <w:bookmarkEnd w:id="98"/>
      <w:bookmarkEnd w:id="99"/>
      <w:bookmarkEnd w:id="100"/>
    </w:p>
    <w:p w14:paraId="0918ED9C" w14:textId="7BA50A12" w:rsidR="008C07FF" w:rsidRPr="00C92356" w:rsidRDefault="008C07FF" w:rsidP="008C07FF">
      <w:pPr>
        <w:pStyle w:val="Level2"/>
      </w:pPr>
      <w:bookmarkStart w:id="101" w:name="_Toc29836178"/>
      <w:bookmarkStart w:id="102" w:name="_Toc29837394"/>
      <w:bookmarkStart w:id="103" w:name="_Toc29839595"/>
      <w:bookmarkStart w:id="104" w:name="_Toc29839902"/>
      <w:bookmarkStart w:id="105" w:name="_Toc29836179"/>
      <w:bookmarkStart w:id="106" w:name="_Toc29837395"/>
      <w:bookmarkStart w:id="107" w:name="_Toc29839596"/>
      <w:bookmarkStart w:id="108" w:name="_Toc29839903"/>
      <w:bookmarkStart w:id="109" w:name="_Toc29836180"/>
      <w:bookmarkStart w:id="110" w:name="_Toc29837396"/>
      <w:bookmarkStart w:id="111" w:name="_Toc29839597"/>
      <w:bookmarkStart w:id="112" w:name="_Toc29839904"/>
      <w:bookmarkStart w:id="113" w:name="_Toc29836181"/>
      <w:bookmarkStart w:id="114" w:name="_Toc29837397"/>
      <w:bookmarkStart w:id="115" w:name="_Toc29839598"/>
      <w:bookmarkStart w:id="116" w:name="_Toc29839905"/>
      <w:bookmarkStart w:id="117" w:name="_Toc29836182"/>
      <w:bookmarkStart w:id="118" w:name="_Toc29837398"/>
      <w:bookmarkStart w:id="119" w:name="_Toc29839599"/>
      <w:bookmarkStart w:id="120" w:name="_Toc29839906"/>
      <w:bookmarkStart w:id="121" w:name="_Toc29836183"/>
      <w:bookmarkStart w:id="122" w:name="_Toc29837399"/>
      <w:bookmarkStart w:id="123" w:name="_Toc29839600"/>
      <w:bookmarkStart w:id="124" w:name="_Toc29839907"/>
      <w:bookmarkStart w:id="125" w:name="_Toc29836184"/>
      <w:bookmarkStart w:id="126" w:name="_Toc29837400"/>
      <w:bookmarkStart w:id="127" w:name="_Toc29839601"/>
      <w:bookmarkStart w:id="128" w:name="_Toc29839908"/>
      <w:bookmarkStart w:id="129" w:name="_Toc314664628"/>
      <w:bookmarkStart w:id="130" w:name="_Toc315089423"/>
      <w:bookmarkStart w:id="131" w:name="_Toc341449474"/>
      <w:bookmarkStart w:id="132" w:name="_Toc518641555"/>
      <w:bookmarkStart w:id="133" w:name="_Toc519883349"/>
      <w:bookmarkStart w:id="134" w:name="_Toc45646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92356">
        <w:t xml:space="preserve">A presente Escritura é celebrada pela Emissora com base nas deliberações da Assembleia Geral Extraordinária da Emissora, em reunião realizada </w:t>
      </w:r>
      <w:r w:rsidRPr="000720F0">
        <w:t xml:space="preserve">em </w:t>
      </w:r>
      <w:r w:rsidR="00540BE4">
        <w:t>20</w:t>
      </w:r>
      <w:r w:rsidR="00540BE4" w:rsidRPr="00275E72">
        <w:t xml:space="preserve"> </w:t>
      </w:r>
      <w:r w:rsidRPr="000720F0">
        <w:t xml:space="preserve">de </w:t>
      </w:r>
      <w:r w:rsidR="00540BE4">
        <w:t xml:space="preserve">agosto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9"/>
      <w:bookmarkEnd w:id="130"/>
      <w:bookmarkEnd w:id="131"/>
      <w:bookmarkEnd w:id="132"/>
      <w:bookmarkEnd w:id="133"/>
      <w:bookmarkEnd w:id="134"/>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5"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5"/>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6" w:name="_Hlk31621366"/>
      <w:r w:rsidRPr="00D96B8D">
        <w:rPr>
          <w:rFonts w:cs="Tahoma"/>
          <w:b/>
          <w:bCs/>
        </w:rPr>
        <w:t>na Associação Brasileira das Entidades dos Mercados Financeiro e de Capitais</w:t>
      </w:r>
      <w:bookmarkEnd w:id="136"/>
    </w:p>
    <w:p w14:paraId="6BA6BE54" w14:textId="1D574172" w:rsidR="000655F3" w:rsidRPr="00D96B8D" w:rsidRDefault="002755CB" w:rsidP="00817760">
      <w:pPr>
        <w:pStyle w:val="Level3"/>
        <w:rPr>
          <w:rFonts w:cs="Tahoma"/>
        </w:rPr>
      </w:pPr>
      <w:bookmarkStart w:id="137"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8" w:name="_Hlk31621514"/>
      <w:r w:rsidR="00097A02" w:rsidRPr="00D96B8D">
        <w:rPr>
          <w:rFonts w:cs="Tahoma"/>
          <w:b/>
          <w:bCs/>
        </w:rPr>
        <w:t>ANBIMA</w:t>
      </w:r>
      <w:r w:rsidR="00097A02" w:rsidRPr="00D96B8D">
        <w:rPr>
          <w:rFonts w:cs="Tahoma"/>
        </w:rPr>
        <w:t>”).</w:t>
      </w:r>
    </w:p>
    <w:bookmarkEnd w:id="137"/>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3740A328" w:rsidR="000655F3" w:rsidRPr="00D96B8D" w:rsidRDefault="000D1CAE" w:rsidP="00031E51">
      <w:pPr>
        <w:pStyle w:val="Level3"/>
        <w:rPr>
          <w:rFonts w:cs="Tahoma"/>
        </w:rPr>
      </w:pPr>
      <w:r w:rsidRPr="00C92356">
        <w:rPr>
          <w:rFonts w:cs="Tahoma"/>
          <w:szCs w:val="20"/>
        </w:rPr>
        <w:t xml:space="preserve">A ata da AGE da Emissão </w:t>
      </w:r>
      <w:r w:rsidR="00540BE4">
        <w:rPr>
          <w:rFonts w:cs="Tahoma"/>
          <w:szCs w:val="20"/>
        </w:rPr>
        <w:t>será</w:t>
      </w:r>
      <w:r w:rsidR="00540BE4" w:rsidRPr="00C92356">
        <w:rPr>
          <w:rFonts w:cs="Tahoma"/>
          <w:szCs w:val="20"/>
        </w:rPr>
        <w:t xml:space="preserve"> </w:t>
      </w:r>
      <w:r w:rsidRPr="00C92356">
        <w:rPr>
          <w:rFonts w:cs="Tahoma"/>
          <w:szCs w:val="20"/>
        </w:rPr>
        <w:t xml:space="preserve">arquivada na JUCEMG e </w:t>
      </w:r>
      <w:r w:rsidR="00540BE4">
        <w:rPr>
          <w:rFonts w:cs="Tahoma"/>
          <w:szCs w:val="20"/>
        </w:rPr>
        <w:t>será</w:t>
      </w:r>
      <w:r w:rsidR="00540BE4" w:rsidRPr="00C92356">
        <w:rPr>
          <w:rFonts w:cs="Tahoma"/>
          <w:szCs w:val="20"/>
        </w:rPr>
        <w:t xml:space="preserve"> </w:t>
      </w:r>
      <w:r>
        <w:rPr>
          <w:rFonts w:cs="Tahoma"/>
          <w:szCs w:val="20"/>
        </w:rPr>
        <w:t xml:space="preserve">publicada no Diário Oficial </w:t>
      </w:r>
      <w:r w:rsidRPr="00005791">
        <w:rPr>
          <w:rFonts w:cs="Tahoma"/>
          <w:szCs w:val="20"/>
        </w:rPr>
        <w:t>do Estado de Minas Gerais e no jornal “O Tempo”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8"/>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68CE6909"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 xml:space="preserve">observado, ainda, o disposto no inciso II do artigo 13 da Instrução CVM 476,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lastRenderedPageBreak/>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9" w:name="_Toc29837402"/>
      <w:bookmarkStart w:id="140" w:name="_Toc29839603"/>
      <w:bookmarkStart w:id="141" w:name="_Toc29839910"/>
      <w:bookmarkStart w:id="142" w:name="_Toc29837403"/>
      <w:bookmarkStart w:id="143" w:name="_Toc29839604"/>
      <w:bookmarkStart w:id="144" w:name="_Toc29839911"/>
      <w:bookmarkStart w:id="145" w:name="_Toc314664629"/>
      <w:bookmarkStart w:id="146" w:name="_Toc315089424"/>
      <w:bookmarkStart w:id="147" w:name="_Toc341449475"/>
      <w:bookmarkStart w:id="148" w:name="_Toc518641556"/>
      <w:bookmarkStart w:id="149" w:name="_Toc519883350"/>
      <w:bookmarkStart w:id="150" w:name="_Toc45646291"/>
      <w:bookmarkEnd w:id="139"/>
      <w:bookmarkEnd w:id="140"/>
      <w:bookmarkEnd w:id="141"/>
      <w:bookmarkEnd w:id="142"/>
      <w:bookmarkEnd w:id="143"/>
      <w:bookmarkEnd w:id="144"/>
      <w:r w:rsidRPr="00D96B8D">
        <w:rPr>
          <w:rFonts w:cs="Tahoma"/>
          <w:b/>
          <w:bCs/>
        </w:rPr>
        <w:t>CARACTERÍSTICAS DA EMISSÃO</w:t>
      </w:r>
      <w:bookmarkEnd w:id="145"/>
      <w:bookmarkEnd w:id="146"/>
      <w:bookmarkEnd w:id="147"/>
      <w:bookmarkEnd w:id="148"/>
      <w:bookmarkEnd w:id="149"/>
      <w:bookmarkEnd w:id="150"/>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xml:space="preserve">”), conforme tabela abaixo, cuja destinação dos recursos </w:t>
      </w:r>
      <w:r w:rsidRPr="00C92356">
        <w:rPr>
          <w:rFonts w:cs="Tahoma"/>
          <w:szCs w:val="20"/>
        </w:rPr>
        <w:lastRenderedPageBreak/>
        <w:t>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44958E30"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 xml:space="preserve">Valor a Pagar (principal e juros estimados em </w:t>
            </w:r>
            <w:r w:rsidR="000D5145">
              <w:rPr>
                <w:rFonts w:cs="Tahoma"/>
                <w:b/>
                <w:sz w:val="18"/>
                <w:szCs w:val="18"/>
              </w:rPr>
              <w:t>20</w:t>
            </w:r>
            <w:r w:rsidRPr="007C7E35">
              <w:rPr>
                <w:rFonts w:cs="Tahoma"/>
                <w:b/>
                <w:sz w:val="18"/>
                <w:szCs w:val="18"/>
              </w:rPr>
              <w:t>/</w:t>
            </w:r>
            <w:r w:rsidR="000D5145" w:rsidRPr="007C7E35">
              <w:rPr>
                <w:rFonts w:cs="Tahoma"/>
                <w:b/>
                <w:sz w:val="18"/>
                <w:szCs w:val="18"/>
              </w:rPr>
              <w:t>0</w:t>
            </w:r>
            <w:r w:rsidR="000D5145">
              <w:rPr>
                <w:rFonts w:cs="Tahoma"/>
                <w:b/>
                <w:sz w:val="18"/>
                <w:szCs w:val="18"/>
              </w:rPr>
              <w:t>8</w:t>
            </w:r>
            <w:r w:rsidRPr="007C7E35">
              <w:rPr>
                <w:rFonts w:cs="Tahoma"/>
                <w:b/>
                <w:sz w:val="18"/>
                <w:szCs w:val="18"/>
              </w:rPr>
              <w:t>/2020)</w:t>
            </w:r>
            <w:r w:rsidR="00D74FEE">
              <w:rPr>
                <w:rFonts w:cs="Tahoma"/>
                <w:b/>
                <w:sz w:val="18"/>
                <w:szCs w:val="18"/>
              </w:rPr>
              <w:t xml:space="preserve"> </w:t>
            </w:r>
          </w:p>
        </w:tc>
        <w:tc>
          <w:tcPr>
            <w:tcW w:w="4394" w:type="dxa"/>
          </w:tcPr>
          <w:p w14:paraId="569A3D86" w14:textId="7C2BC01B"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000D5145" w:rsidRPr="000D5145">
              <w:rPr>
                <w:sz w:val="18"/>
                <w:szCs w:val="18"/>
              </w:rPr>
              <w:t>880.810.970,00</w:t>
            </w:r>
            <w:r w:rsidR="00D74FEE">
              <w:rPr>
                <w:sz w:val="18"/>
                <w:szCs w:val="18"/>
              </w:rPr>
              <w:t xml:space="preserve"> </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w:t>
      </w:r>
      <w:r w:rsidRPr="00D96B8D">
        <w:rPr>
          <w:rFonts w:cs="Tahoma"/>
        </w:rPr>
        <w:lastRenderedPageBreak/>
        <w:t xml:space="preserve">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 xml:space="preserve">de forma a definir, de </w:t>
      </w:r>
      <w:r w:rsidRPr="00C92356">
        <w:rPr>
          <w:rFonts w:cs="Tahoma"/>
          <w:szCs w:val="20"/>
        </w:rPr>
        <w:lastRenderedPageBreak/>
        <w:t>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1" w:name="_Toc29837405"/>
      <w:bookmarkStart w:id="152" w:name="_Toc29839606"/>
      <w:bookmarkStart w:id="153" w:name="_Toc29839913"/>
      <w:bookmarkStart w:id="154" w:name="_Toc314664630"/>
      <w:bookmarkStart w:id="155" w:name="_Toc315089425"/>
      <w:bookmarkStart w:id="156" w:name="_Toc341449476"/>
      <w:bookmarkStart w:id="157" w:name="_Toc518641557"/>
      <w:bookmarkStart w:id="158" w:name="_Toc519883351"/>
      <w:bookmarkStart w:id="159" w:name="_Toc45646292"/>
      <w:bookmarkEnd w:id="151"/>
      <w:bookmarkEnd w:id="152"/>
      <w:bookmarkEnd w:id="153"/>
      <w:r w:rsidRPr="00D96B8D">
        <w:rPr>
          <w:rFonts w:cs="Tahoma"/>
          <w:b/>
          <w:bCs/>
        </w:rPr>
        <w:t>CARACTERÍSTICAS DAS DEBÊNTURES</w:t>
      </w:r>
      <w:bookmarkEnd w:id="154"/>
      <w:bookmarkEnd w:id="155"/>
      <w:bookmarkEnd w:id="156"/>
      <w:bookmarkEnd w:id="157"/>
      <w:bookmarkEnd w:id="158"/>
      <w:bookmarkEnd w:id="159"/>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27146534"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7627F9">
        <w:rPr>
          <w:rFonts w:cs="Tahoma"/>
        </w:rPr>
        <w:t>15</w:t>
      </w:r>
      <w:r w:rsidR="00165001" w:rsidRPr="00D96B8D">
        <w:rPr>
          <w:rFonts w:cs="Tahoma"/>
        </w:rPr>
        <w:t xml:space="preserve"> </w:t>
      </w:r>
      <w:r w:rsidR="00D10F52" w:rsidRPr="00D96B8D">
        <w:rPr>
          <w:rFonts w:cs="Tahoma"/>
        </w:rPr>
        <w:t xml:space="preserve">de </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60" w:name="_Hlk31622035"/>
      <w:r w:rsidRPr="00D96B8D">
        <w:rPr>
          <w:rFonts w:cs="Tahoma"/>
        </w:rPr>
        <w:t>As Debêntures serão simples, ou seja, não conversíveis em ações de emissão da Emissora e nem permutáveis por ações de outra sociedade.</w:t>
      </w:r>
      <w:bookmarkEnd w:id="160"/>
    </w:p>
    <w:p w14:paraId="0C2D8340" w14:textId="3605F6D3" w:rsidR="000655F3" w:rsidRPr="00D96B8D" w:rsidRDefault="002755CB" w:rsidP="00817760">
      <w:pPr>
        <w:pStyle w:val="Level3"/>
        <w:rPr>
          <w:rFonts w:cs="Tahoma"/>
        </w:rPr>
      </w:pPr>
      <w:r w:rsidRPr="00D96B8D">
        <w:rPr>
          <w:rFonts w:cs="Tahoma"/>
          <w:b/>
        </w:rPr>
        <w:lastRenderedPageBreak/>
        <w:t>Espécie:</w:t>
      </w:r>
      <w:r w:rsidRPr="00D96B8D">
        <w:rPr>
          <w:rFonts w:cs="Tahoma"/>
        </w:rPr>
        <w:t xml:space="preserve"> </w:t>
      </w:r>
      <w:bookmarkStart w:id="161"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1"/>
    </w:p>
    <w:p w14:paraId="5AD4BA45" w14:textId="63567B4F" w:rsidR="00C61A61" w:rsidRPr="00D96B8D" w:rsidRDefault="00C61A61" w:rsidP="00A357F0">
      <w:pPr>
        <w:pStyle w:val="Level3"/>
        <w:rPr>
          <w:rFonts w:cs="Tahoma"/>
        </w:rPr>
      </w:pPr>
      <w:r w:rsidRPr="00D96B8D">
        <w:rPr>
          <w:rFonts w:cs="Tahoma"/>
          <w:b/>
        </w:rPr>
        <w:t xml:space="preserve">Prazo e Data de Vencimento: </w:t>
      </w:r>
      <w:bookmarkStart w:id="162" w:name="_Hlk31623299"/>
      <w:r w:rsidR="00C311FF" w:rsidRPr="00C311FF">
        <w:rPr>
          <w:rFonts w:cs="Tahoma"/>
        </w:rPr>
        <w:t>O</w:t>
      </w:r>
      <w:r w:rsidR="00C311FF">
        <w:rPr>
          <w:rFonts w:cs="Tahoma"/>
        </w:rPr>
        <w:t xml:space="preserve">bservado o disposto nesta Escritura, </w:t>
      </w:r>
      <w:r w:rsidR="00C311FF" w:rsidRPr="00C92356">
        <w:rPr>
          <w:rFonts w:cs="Tahoma"/>
          <w:szCs w:val="20"/>
        </w:rPr>
        <w:t xml:space="preserve">as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2"/>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lastRenderedPageBreak/>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w:t>
      </w:r>
      <w:r w:rsidRPr="00397BD7">
        <w:rPr>
          <w:rFonts w:cs="Tahoma"/>
        </w:rPr>
        <w:lastRenderedPageBreak/>
        <w:t>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379343C5"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w:t>
      </w:r>
      <w:r w:rsidR="00D804CC" w:rsidRPr="00C92356">
        <w:rPr>
          <w:rFonts w:cs="Tahoma"/>
          <w:szCs w:val="20"/>
        </w:rPr>
        <w:t xml:space="preserve">em primeira </w:t>
      </w:r>
      <w:r w:rsidR="00C41384">
        <w:rPr>
          <w:rFonts w:cs="Tahoma"/>
          <w:szCs w:val="20"/>
        </w:rPr>
        <w:t xml:space="preserve">ou segunda </w:t>
      </w:r>
      <w:r w:rsidR="00D804CC" w:rsidRPr="00C92356">
        <w:rPr>
          <w:rFonts w:cs="Tahoma"/>
          <w:szCs w:val="20"/>
        </w:rPr>
        <w:t>convocação</w:t>
      </w:r>
      <w:r w:rsidR="00D804CC">
        <w:rPr>
          <w:rFonts w:cs="Tahoma"/>
          <w:szCs w:val="20"/>
        </w:rPr>
        <w:t xml:space="preserve">, </w:t>
      </w:r>
      <w:r w:rsidR="00D804CC" w:rsidRPr="00C92356">
        <w:rPr>
          <w:rFonts w:cs="Tahoma"/>
          <w:szCs w:val="20"/>
        </w:rPr>
        <w:t xml:space="preserve">a metade, no mínimo, </w:t>
      </w:r>
      <w:r w:rsidR="00D804CC" w:rsidRPr="00C41384">
        <w:rPr>
          <w:rFonts w:cs="Tahoma"/>
          <w:szCs w:val="20"/>
        </w:rPr>
        <w:t>das Debêntures em Circulação</w:t>
      </w:r>
      <w:r w:rsidR="00D804CC" w:rsidRPr="00C92356">
        <w:rPr>
          <w:rFonts w:cs="Tahoma"/>
          <w:szCs w:val="20"/>
        </w:rPr>
        <w:t xml:space="preserve"> (conforme definido abaixo)</w:t>
      </w:r>
      <w:r w:rsidRPr="005B2995">
        <w:t>,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w:t>
      </w:r>
      <w:r w:rsidRPr="00397BD7">
        <w:lastRenderedPageBreak/>
        <w:t>serão utilizadas as projeções ANBIMA para o IPCA, coletadas junto ao Grupo Consultivo Permanente Macroeconômico da ANBIMA.</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lastRenderedPageBreak/>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3" w:name="_DV_M66"/>
      <w:bookmarkStart w:id="164" w:name="_DV_M68"/>
      <w:bookmarkStart w:id="165" w:name="_DV_M69"/>
      <w:bookmarkStart w:id="166" w:name="_DV_M71"/>
      <w:bookmarkStart w:id="167" w:name="_DV_M74"/>
      <w:bookmarkStart w:id="168" w:name="_DV_M75"/>
      <w:bookmarkStart w:id="169" w:name="_DV_M76"/>
      <w:bookmarkStart w:id="170" w:name="_DV_M77"/>
      <w:bookmarkStart w:id="171" w:name="_DV_M78"/>
      <w:bookmarkStart w:id="172" w:name="_DV_M81"/>
      <w:bookmarkStart w:id="173" w:name="_DV_M195"/>
      <w:bookmarkStart w:id="174" w:name="_DV_M175"/>
      <w:bookmarkStart w:id="175" w:name="_DV_M176"/>
      <w:bookmarkStart w:id="176" w:name="_DV_M179"/>
      <w:bookmarkStart w:id="177" w:name="_DV_M182"/>
      <w:bookmarkStart w:id="178" w:name="_DV_M184"/>
      <w:bookmarkStart w:id="179" w:name="_DV_M187"/>
      <w:bookmarkStart w:id="180" w:name="_DV_M19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D96B8D">
        <w:rPr>
          <w:rFonts w:cs="Tahoma"/>
          <w:b/>
          <w:bCs/>
        </w:rPr>
        <w:t>Pagamento dos Juros Remuneratórios</w:t>
      </w:r>
      <w:r w:rsidR="00592683">
        <w:rPr>
          <w:rFonts w:cs="Tahoma"/>
          <w:b/>
          <w:bCs/>
        </w:rPr>
        <w:t xml:space="preserve"> </w:t>
      </w:r>
    </w:p>
    <w:p w14:paraId="5416C23A" w14:textId="42346660"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xml:space="preserve">, sendo o primeiro pagamento devido em </w:t>
      </w:r>
      <w:r>
        <w:rPr>
          <w:rFonts w:cs="Tahoma"/>
        </w:rPr>
        <w:t>15</w:t>
      </w:r>
      <w:r w:rsidRPr="00D96B8D">
        <w:rPr>
          <w:rFonts w:cs="Tahoma"/>
        </w:rPr>
        <w:t xml:space="preserve"> de </w:t>
      </w:r>
      <w:r>
        <w:rPr>
          <w:rFonts w:cs="Tahoma"/>
        </w:rPr>
        <w:t>fevereiro</w:t>
      </w:r>
      <w:r w:rsidRPr="00D96B8D">
        <w:rPr>
          <w:rFonts w:cs="Tahoma"/>
        </w:rPr>
        <w:t xml:space="preserve">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910143" w14:paraId="4AD151ED" w14:textId="77777777" w:rsidTr="00B13ED4">
        <w:trPr>
          <w:jc w:val="center"/>
        </w:trPr>
        <w:tc>
          <w:tcPr>
            <w:tcW w:w="3671" w:type="dxa"/>
            <w:shd w:val="clear" w:color="auto" w:fill="D9D9D9"/>
          </w:tcPr>
          <w:p w14:paraId="4D68DC1E" w14:textId="78A9C1F4" w:rsidR="00810AE6" w:rsidRPr="00910143" w:rsidRDefault="00810AE6" w:rsidP="00387BE3">
            <w:pPr>
              <w:pStyle w:val="Body"/>
              <w:suppressAutoHyphens/>
              <w:spacing w:before="40" w:after="40"/>
              <w:jc w:val="center"/>
              <w:rPr>
                <w:rFonts w:cs="Tahoma"/>
                <w:b/>
                <w:szCs w:val="20"/>
              </w:rPr>
            </w:pPr>
            <w:r w:rsidRPr="00910143">
              <w:rPr>
                <w:rFonts w:cs="Tahoma"/>
                <w:b/>
                <w:szCs w:val="20"/>
              </w:rPr>
              <w:t>Datas de Pagamento dos Juros Remuneratórios</w:t>
            </w:r>
          </w:p>
        </w:tc>
      </w:tr>
      <w:tr w:rsidR="00810AE6" w:rsidRPr="00910143" w14:paraId="5E4EDB06" w14:textId="77777777" w:rsidTr="00B13ED4">
        <w:trPr>
          <w:jc w:val="center"/>
        </w:trPr>
        <w:tc>
          <w:tcPr>
            <w:tcW w:w="3671" w:type="dxa"/>
          </w:tcPr>
          <w:p w14:paraId="5B40C192" w14:textId="1200C7F6" w:rsidR="00810AE6" w:rsidRPr="007105D2" w:rsidRDefault="00810AE6">
            <w:pPr>
              <w:pStyle w:val="Body"/>
              <w:suppressAutoHyphens/>
              <w:spacing w:before="40" w:after="40"/>
              <w:jc w:val="center"/>
              <w:rPr>
                <w:rFonts w:cs="Tahoma"/>
                <w:szCs w:val="20"/>
              </w:rPr>
            </w:pPr>
            <w:r w:rsidRPr="007105D2">
              <w:rPr>
                <w:rFonts w:cs="Tahoma"/>
                <w:szCs w:val="20"/>
              </w:rPr>
              <w:t>em 15 de fevereiro de 2021</w:t>
            </w:r>
          </w:p>
        </w:tc>
      </w:tr>
      <w:tr w:rsidR="00810AE6" w:rsidRPr="00910143" w14:paraId="248988F2" w14:textId="77777777" w:rsidTr="00B13ED4">
        <w:trPr>
          <w:trHeight w:val="58"/>
          <w:jc w:val="center"/>
        </w:trPr>
        <w:tc>
          <w:tcPr>
            <w:tcW w:w="3671" w:type="dxa"/>
          </w:tcPr>
          <w:p w14:paraId="12355EFB" w14:textId="320EB9E1" w:rsidR="00810AE6" w:rsidRPr="007105D2" w:rsidRDefault="00810AE6">
            <w:pPr>
              <w:pStyle w:val="Body"/>
              <w:suppressAutoHyphens/>
              <w:spacing w:before="40" w:after="40"/>
              <w:jc w:val="center"/>
              <w:rPr>
                <w:rFonts w:cs="Tahoma"/>
                <w:szCs w:val="20"/>
              </w:rPr>
            </w:pPr>
            <w:r w:rsidRPr="007105D2">
              <w:rPr>
                <w:rFonts w:cs="Tahoma"/>
                <w:szCs w:val="20"/>
              </w:rPr>
              <w:t>em 15 de agosto de 2021</w:t>
            </w:r>
          </w:p>
        </w:tc>
      </w:tr>
      <w:tr w:rsidR="00810AE6" w:rsidRPr="00910143" w14:paraId="729169E2" w14:textId="77777777" w:rsidTr="00B13ED4">
        <w:trPr>
          <w:jc w:val="center"/>
        </w:trPr>
        <w:tc>
          <w:tcPr>
            <w:tcW w:w="3671" w:type="dxa"/>
          </w:tcPr>
          <w:p w14:paraId="4B576383" w14:textId="1DDA5CE6" w:rsidR="00810AE6" w:rsidRPr="007105D2" w:rsidRDefault="00810AE6">
            <w:pPr>
              <w:pStyle w:val="Body"/>
              <w:suppressAutoHyphens/>
              <w:spacing w:before="40" w:after="40"/>
              <w:jc w:val="center"/>
              <w:rPr>
                <w:rFonts w:cs="Tahoma"/>
                <w:szCs w:val="20"/>
              </w:rPr>
            </w:pPr>
            <w:r w:rsidRPr="007105D2">
              <w:rPr>
                <w:rFonts w:cs="Tahoma"/>
                <w:szCs w:val="20"/>
              </w:rPr>
              <w:t>em 15 de fevereiro de 2022</w:t>
            </w:r>
          </w:p>
        </w:tc>
      </w:tr>
      <w:tr w:rsidR="00810AE6" w:rsidRPr="00910143" w14:paraId="163973B5" w14:textId="77777777" w:rsidTr="00B13ED4">
        <w:trPr>
          <w:jc w:val="center"/>
        </w:trPr>
        <w:tc>
          <w:tcPr>
            <w:tcW w:w="3671" w:type="dxa"/>
          </w:tcPr>
          <w:p w14:paraId="4F980660" w14:textId="40287D65" w:rsidR="00810AE6" w:rsidRPr="007105D2" w:rsidRDefault="00810AE6">
            <w:pPr>
              <w:pStyle w:val="Body"/>
              <w:suppressAutoHyphens/>
              <w:spacing w:before="40" w:after="40"/>
              <w:jc w:val="center"/>
              <w:rPr>
                <w:rFonts w:cs="Tahoma"/>
                <w:szCs w:val="20"/>
              </w:rPr>
            </w:pPr>
            <w:r w:rsidRPr="007105D2">
              <w:rPr>
                <w:rFonts w:cs="Tahoma"/>
                <w:szCs w:val="20"/>
              </w:rPr>
              <w:t>em 15 de agosto de 2022</w:t>
            </w:r>
          </w:p>
        </w:tc>
      </w:tr>
      <w:tr w:rsidR="00810AE6" w:rsidRPr="00910143" w14:paraId="0F3D1471" w14:textId="77777777" w:rsidTr="00B13ED4">
        <w:trPr>
          <w:jc w:val="center"/>
        </w:trPr>
        <w:tc>
          <w:tcPr>
            <w:tcW w:w="3671" w:type="dxa"/>
          </w:tcPr>
          <w:p w14:paraId="3518B0A2" w14:textId="5F1F6560" w:rsidR="00810AE6" w:rsidRPr="007105D2" w:rsidRDefault="00810AE6">
            <w:pPr>
              <w:pStyle w:val="Body"/>
              <w:suppressAutoHyphens/>
              <w:spacing w:before="40" w:after="40"/>
              <w:jc w:val="center"/>
              <w:rPr>
                <w:rFonts w:cs="Tahoma"/>
                <w:szCs w:val="20"/>
              </w:rPr>
            </w:pPr>
            <w:r w:rsidRPr="007105D2">
              <w:rPr>
                <w:rFonts w:cs="Tahoma"/>
                <w:szCs w:val="20"/>
              </w:rPr>
              <w:t>em 15 de fevereiro de 2023</w:t>
            </w:r>
          </w:p>
        </w:tc>
      </w:tr>
      <w:tr w:rsidR="00810AE6" w:rsidRPr="00910143" w14:paraId="54E90361" w14:textId="77777777" w:rsidTr="00B13ED4">
        <w:trPr>
          <w:jc w:val="center"/>
        </w:trPr>
        <w:tc>
          <w:tcPr>
            <w:tcW w:w="3671" w:type="dxa"/>
          </w:tcPr>
          <w:p w14:paraId="3545E182" w14:textId="19084E7B" w:rsidR="00810AE6" w:rsidRPr="007105D2" w:rsidRDefault="00810AE6">
            <w:pPr>
              <w:pStyle w:val="Body"/>
              <w:suppressAutoHyphens/>
              <w:spacing w:before="40" w:after="40"/>
              <w:jc w:val="center"/>
              <w:rPr>
                <w:rFonts w:cs="Tahoma"/>
                <w:szCs w:val="20"/>
              </w:rPr>
            </w:pPr>
            <w:r w:rsidRPr="007105D2">
              <w:rPr>
                <w:rFonts w:cs="Tahoma"/>
                <w:szCs w:val="20"/>
              </w:rPr>
              <w:t>em 15 de agosto de 2023</w:t>
            </w:r>
          </w:p>
        </w:tc>
      </w:tr>
      <w:tr w:rsidR="00810AE6" w:rsidRPr="00910143" w14:paraId="74F036A6" w14:textId="77777777" w:rsidTr="00B13ED4">
        <w:trPr>
          <w:jc w:val="center"/>
        </w:trPr>
        <w:tc>
          <w:tcPr>
            <w:tcW w:w="3671" w:type="dxa"/>
          </w:tcPr>
          <w:p w14:paraId="0A338133" w14:textId="531B73F5" w:rsidR="00810AE6" w:rsidRPr="007105D2" w:rsidRDefault="00810AE6">
            <w:pPr>
              <w:pStyle w:val="Body"/>
              <w:suppressAutoHyphens/>
              <w:spacing w:before="40" w:after="40"/>
              <w:jc w:val="center"/>
              <w:rPr>
                <w:rFonts w:cs="Tahoma"/>
                <w:szCs w:val="20"/>
              </w:rPr>
            </w:pPr>
            <w:r w:rsidRPr="007105D2">
              <w:rPr>
                <w:rFonts w:cs="Tahoma"/>
                <w:szCs w:val="20"/>
              </w:rPr>
              <w:t>em 15 de fevereiro de 2024</w:t>
            </w:r>
          </w:p>
        </w:tc>
      </w:tr>
      <w:tr w:rsidR="00810AE6" w:rsidRPr="00910143" w14:paraId="085C0142" w14:textId="77777777" w:rsidTr="00B13ED4">
        <w:trPr>
          <w:jc w:val="center"/>
        </w:trPr>
        <w:tc>
          <w:tcPr>
            <w:tcW w:w="3671" w:type="dxa"/>
          </w:tcPr>
          <w:p w14:paraId="3E6D7631" w14:textId="0958C4B4" w:rsidR="00810AE6" w:rsidRPr="007105D2" w:rsidRDefault="00810AE6">
            <w:pPr>
              <w:pStyle w:val="Body"/>
              <w:suppressAutoHyphens/>
              <w:spacing w:before="40" w:after="40"/>
              <w:jc w:val="center"/>
              <w:rPr>
                <w:rFonts w:cs="Tahoma"/>
                <w:szCs w:val="20"/>
              </w:rPr>
            </w:pPr>
            <w:r w:rsidRPr="007105D2">
              <w:rPr>
                <w:rFonts w:cs="Tahoma"/>
                <w:szCs w:val="20"/>
              </w:rPr>
              <w:t>em 15 de agosto de 2024</w:t>
            </w:r>
          </w:p>
        </w:tc>
      </w:tr>
      <w:tr w:rsidR="00810AE6" w:rsidRPr="00910143" w14:paraId="08357DA3" w14:textId="77777777" w:rsidTr="00B13ED4">
        <w:trPr>
          <w:jc w:val="center"/>
        </w:trPr>
        <w:tc>
          <w:tcPr>
            <w:tcW w:w="3671" w:type="dxa"/>
          </w:tcPr>
          <w:p w14:paraId="4CA8F115" w14:textId="6E0F3548" w:rsidR="00810AE6" w:rsidRPr="007105D2" w:rsidRDefault="00810AE6">
            <w:pPr>
              <w:pStyle w:val="Body"/>
              <w:suppressAutoHyphens/>
              <w:spacing w:before="40" w:after="40"/>
              <w:jc w:val="center"/>
              <w:rPr>
                <w:rFonts w:cs="Tahoma"/>
                <w:szCs w:val="20"/>
              </w:rPr>
            </w:pPr>
            <w:r w:rsidRPr="007105D2">
              <w:rPr>
                <w:rFonts w:cs="Tahoma"/>
                <w:szCs w:val="20"/>
              </w:rPr>
              <w:t>em 15 de fevereiro de 2025</w:t>
            </w:r>
          </w:p>
        </w:tc>
      </w:tr>
      <w:tr w:rsidR="00810AE6" w:rsidRPr="00910143" w14:paraId="2BA688BE" w14:textId="77777777" w:rsidTr="00B13ED4">
        <w:trPr>
          <w:jc w:val="center"/>
        </w:trPr>
        <w:tc>
          <w:tcPr>
            <w:tcW w:w="3671" w:type="dxa"/>
          </w:tcPr>
          <w:p w14:paraId="072182E0" w14:textId="3C825CC5" w:rsidR="00810AE6" w:rsidRPr="007105D2" w:rsidRDefault="00810AE6">
            <w:pPr>
              <w:pStyle w:val="Body"/>
              <w:suppressAutoHyphens/>
              <w:spacing w:before="40" w:after="40"/>
              <w:jc w:val="center"/>
              <w:rPr>
                <w:rFonts w:cs="Tahoma"/>
                <w:szCs w:val="20"/>
              </w:rPr>
            </w:pPr>
            <w:r w:rsidRPr="007105D2">
              <w:rPr>
                <w:rFonts w:cs="Tahoma"/>
                <w:szCs w:val="20"/>
              </w:rPr>
              <w:t>em 15 de agosto de 2025</w:t>
            </w:r>
          </w:p>
        </w:tc>
      </w:tr>
      <w:tr w:rsidR="00810AE6" w:rsidRPr="00910143" w14:paraId="4A29B19B" w14:textId="77777777" w:rsidTr="00B13ED4">
        <w:trPr>
          <w:jc w:val="center"/>
        </w:trPr>
        <w:tc>
          <w:tcPr>
            <w:tcW w:w="3671" w:type="dxa"/>
          </w:tcPr>
          <w:p w14:paraId="2ED8B1CC" w14:textId="5E2365FE" w:rsidR="00810AE6" w:rsidRPr="007105D2" w:rsidRDefault="00810AE6">
            <w:pPr>
              <w:pStyle w:val="Body"/>
              <w:suppressAutoHyphens/>
              <w:spacing w:before="40" w:after="40"/>
              <w:jc w:val="center"/>
              <w:rPr>
                <w:rFonts w:cs="Tahoma"/>
                <w:szCs w:val="20"/>
              </w:rPr>
            </w:pPr>
            <w:r w:rsidRPr="007105D2">
              <w:rPr>
                <w:rFonts w:cs="Tahoma"/>
                <w:szCs w:val="20"/>
              </w:rPr>
              <w:t>em 15 de fevereiro de 2026</w:t>
            </w:r>
          </w:p>
        </w:tc>
      </w:tr>
      <w:tr w:rsidR="00810AE6" w:rsidRPr="00910143" w14:paraId="637AA161" w14:textId="77777777" w:rsidTr="00B13ED4">
        <w:trPr>
          <w:jc w:val="center"/>
        </w:trPr>
        <w:tc>
          <w:tcPr>
            <w:tcW w:w="3671" w:type="dxa"/>
          </w:tcPr>
          <w:p w14:paraId="3C8F60A0" w14:textId="21FA391B" w:rsidR="00810AE6" w:rsidRPr="007105D2" w:rsidRDefault="00810AE6">
            <w:pPr>
              <w:pStyle w:val="Body"/>
              <w:suppressAutoHyphens/>
              <w:spacing w:before="40" w:after="40"/>
              <w:jc w:val="center"/>
              <w:rPr>
                <w:rFonts w:cs="Tahoma"/>
                <w:szCs w:val="20"/>
              </w:rPr>
            </w:pPr>
            <w:r w:rsidRPr="007105D2">
              <w:rPr>
                <w:rFonts w:cs="Tahoma"/>
                <w:szCs w:val="20"/>
              </w:rPr>
              <w:t>em 15 de agosto de 2026</w:t>
            </w:r>
          </w:p>
        </w:tc>
      </w:tr>
      <w:tr w:rsidR="00810AE6" w:rsidRPr="00910143" w14:paraId="4C1B9FEC" w14:textId="77777777" w:rsidTr="00B13ED4">
        <w:trPr>
          <w:jc w:val="center"/>
        </w:trPr>
        <w:tc>
          <w:tcPr>
            <w:tcW w:w="3671" w:type="dxa"/>
          </w:tcPr>
          <w:p w14:paraId="728DFC79" w14:textId="4B7B13A0" w:rsidR="00810AE6" w:rsidRPr="007105D2" w:rsidRDefault="00810AE6">
            <w:pPr>
              <w:pStyle w:val="Body"/>
              <w:suppressAutoHyphens/>
              <w:spacing w:before="40" w:after="40"/>
              <w:jc w:val="center"/>
              <w:rPr>
                <w:rFonts w:cs="Tahoma"/>
                <w:szCs w:val="20"/>
              </w:rPr>
            </w:pPr>
            <w:r w:rsidRPr="007105D2">
              <w:rPr>
                <w:rFonts w:cs="Tahoma"/>
                <w:szCs w:val="20"/>
              </w:rPr>
              <w:t>em 15 de fevereiro de 2027</w:t>
            </w:r>
          </w:p>
        </w:tc>
      </w:tr>
      <w:tr w:rsidR="00810AE6" w:rsidRPr="00910143" w14:paraId="6C7BD8B5" w14:textId="77777777" w:rsidTr="00B13ED4">
        <w:trPr>
          <w:jc w:val="center"/>
        </w:trPr>
        <w:tc>
          <w:tcPr>
            <w:tcW w:w="3671" w:type="dxa"/>
          </w:tcPr>
          <w:p w14:paraId="5AD30536" w14:textId="1EFF752C" w:rsidR="00810AE6" w:rsidRPr="007105D2" w:rsidRDefault="00810AE6">
            <w:pPr>
              <w:pStyle w:val="Body"/>
              <w:suppressAutoHyphens/>
              <w:spacing w:before="40" w:after="40"/>
              <w:jc w:val="center"/>
              <w:rPr>
                <w:rFonts w:cs="Tahoma"/>
                <w:szCs w:val="20"/>
              </w:rPr>
            </w:pPr>
            <w:r w:rsidRPr="007105D2">
              <w:rPr>
                <w:rFonts w:cs="Tahoma"/>
                <w:szCs w:val="20"/>
              </w:rPr>
              <w:t>em 15 de agosto de 2027</w:t>
            </w:r>
          </w:p>
        </w:tc>
      </w:tr>
      <w:tr w:rsidR="00810AE6" w:rsidRPr="00910143" w14:paraId="2F8C7557" w14:textId="77777777" w:rsidTr="00B13ED4">
        <w:trPr>
          <w:jc w:val="center"/>
        </w:trPr>
        <w:tc>
          <w:tcPr>
            <w:tcW w:w="3671" w:type="dxa"/>
          </w:tcPr>
          <w:p w14:paraId="66358DC4" w14:textId="74D8D9CB" w:rsidR="00810AE6" w:rsidRPr="007105D2" w:rsidRDefault="00810AE6">
            <w:pPr>
              <w:pStyle w:val="Body"/>
              <w:suppressAutoHyphens/>
              <w:spacing w:before="40" w:after="40"/>
              <w:jc w:val="center"/>
              <w:rPr>
                <w:rFonts w:cs="Tahoma"/>
                <w:szCs w:val="20"/>
              </w:rPr>
            </w:pPr>
            <w:r w:rsidRPr="007105D2">
              <w:rPr>
                <w:rFonts w:cs="Tahoma"/>
                <w:szCs w:val="20"/>
              </w:rPr>
              <w:t>em 15 de fevereiro de 2028</w:t>
            </w:r>
          </w:p>
        </w:tc>
      </w:tr>
      <w:tr w:rsidR="00810AE6" w:rsidRPr="00910143" w14:paraId="1C9B69B4" w14:textId="77777777" w:rsidTr="00B13ED4">
        <w:trPr>
          <w:jc w:val="center"/>
        </w:trPr>
        <w:tc>
          <w:tcPr>
            <w:tcW w:w="3671" w:type="dxa"/>
          </w:tcPr>
          <w:p w14:paraId="3A7E5BFA" w14:textId="5295EAAE" w:rsidR="00810AE6" w:rsidRPr="007105D2" w:rsidRDefault="00810AE6">
            <w:pPr>
              <w:pStyle w:val="Body"/>
              <w:suppressAutoHyphens/>
              <w:spacing w:before="40" w:after="40"/>
              <w:jc w:val="center"/>
              <w:rPr>
                <w:rFonts w:cs="Tahoma"/>
                <w:szCs w:val="20"/>
              </w:rPr>
            </w:pPr>
            <w:r w:rsidRPr="007105D2">
              <w:rPr>
                <w:rFonts w:cs="Tahoma"/>
                <w:szCs w:val="20"/>
              </w:rPr>
              <w:lastRenderedPageBreak/>
              <w:t>em 15 de agosto de 2028</w:t>
            </w:r>
          </w:p>
        </w:tc>
      </w:tr>
      <w:tr w:rsidR="00810AE6" w:rsidRPr="00910143" w14:paraId="6664DAE9" w14:textId="77777777" w:rsidTr="00B13ED4">
        <w:trPr>
          <w:jc w:val="center"/>
        </w:trPr>
        <w:tc>
          <w:tcPr>
            <w:tcW w:w="3671" w:type="dxa"/>
          </w:tcPr>
          <w:p w14:paraId="1132D6BD" w14:textId="68162990" w:rsidR="00810AE6" w:rsidRPr="007105D2" w:rsidRDefault="00810AE6">
            <w:pPr>
              <w:pStyle w:val="Body"/>
              <w:suppressAutoHyphens/>
              <w:spacing w:before="40" w:after="40"/>
              <w:jc w:val="center"/>
              <w:rPr>
                <w:rFonts w:cs="Tahoma"/>
                <w:szCs w:val="20"/>
              </w:rPr>
            </w:pPr>
            <w:r w:rsidRPr="007105D2">
              <w:rPr>
                <w:rFonts w:cs="Tahoma"/>
                <w:szCs w:val="20"/>
              </w:rPr>
              <w:t>em 15 de fevereiro de 2029</w:t>
            </w:r>
          </w:p>
        </w:tc>
      </w:tr>
      <w:tr w:rsidR="00810AE6" w:rsidRPr="00910143" w14:paraId="187B221E" w14:textId="77777777" w:rsidTr="00B13ED4">
        <w:trPr>
          <w:jc w:val="center"/>
        </w:trPr>
        <w:tc>
          <w:tcPr>
            <w:tcW w:w="3671" w:type="dxa"/>
          </w:tcPr>
          <w:p w14:paraId="462F1D12" w14:textId="3112DF8C" w:rsidR="00810AE6" w:rsidRPr="007105D2" w:rsidRDefault="00810AE6">
            <w:pPr>
              <w:pStyle w:val="Body"/>
              <w:suppressAutoHyphens/>
              <w:spacing w:before="40" w:after="40"/>
              <w:jc w:val="center"/>
              <w:rPr>
                <w:rFonts w:cs="Tahoma"/>
                <w:szCs w:val="20"/>
              </w:rPr>
            </w:pPr>
            <w:r w:rsidRPr="007105D2">
              <w:rPr>
                <w:rFonts w:cs="Tahoma"/>
                <w:szCs w:val="20"/>
              </w:rPr>
              <w:t>em 15 de agosto de 2029</w:t>
            </w:r>
          </w:p>
        </w:tc>
      </w:tr>
      <w:tr w:rsidR="00810AE6" w:rsidRPr="00910143" w14:paraId="00624473" w14:textId="77777777" w:rsidTr="00B13ED4">
        <w:trPr>
          <w:jc w:val="center"/>
        </w:trPr>
        <w:tc>
          <w:tcPr>
            <w:tcW w:w="3671" w:type="dxa"/>
          </w:tcPr>
          <w:p w14:paraId="46D8A5ED" w14:textId="314BECEB" w:rsidR="00810AE6" w:rsidRPr="007105D2" w:rsidRDefault="00810AE6">
            <w:pPr>
              <w:pStyle w:val="Body"/>
              <w:suppressAutoHyphens/>
              <w:spacing w:before="40" w:after="40"/>
              <w:jc w:val="center"/>
              <w:rPr>
                <w:rFonts w:cs="Tahoma"/>
                <w:szCs w:val="20"/>
              </w:rPr>
            </w:pPr>
            <w:r w:rsidRPr="007105D2">
              <w:rPr>
                <w:rFonts w:cs="Tahoma"/>
                <w:szCs w:val="20"/>
              </w:rPr>
              <w:t>em 15 de fevereiro de 2030</w:t>
            </w:r>
          </w:p>
        </w:tc>
      </w:tr>
      <w:tr w:rsidR="00810AE6" w:rsidRPr="00910143" w14:paraId="7DD9CE9E" w14:textId="77777777" w:rsidTr="00B13ED4">
        <w:trPr>
          <w:jc w:val="center"/>
        </w:trPr>
        <w:tc>
          <w:tcPr>
            <w:tcW w:w="3671" w:type="dxa"/>
          </w:tcPr>
          <w:p w14:paraId="54E8B0F7" w14:textId="49E53416" w:rsidR="00810AE6" w:rsidRPr="007105D2" w:rsidRDefault="00810AE6">
            <w:pPr>
              <w:pStyle w:val="Body"/>
              <w:suppressAutoHyphens/>
              <w:spacing w:before="40" w:after="40"/>
              <w:jc w:val="center"/>
              <w:rPr>
                <w:rFonts w:cs="Tahoma"/>
                <w:szCs w:val="20"/>
              </w:rPr>
            </w:pPr>
            <w:r w:rsidRPr="007105D2">
              <w:rPr>
                <w:rFonts w:cs="Tahoma"/>
                <w:szCs w:val="20"/>
              </w:rPr>
              <w:t>em 15 de agosto de 2030</w:t>
            </w:r>
          </w:p>
        </w:tc>
      </w:tr>
      <w:tr w:rsidR="00810AE6" w:rsidRPr="00910143" w14:paraId="368B7025" w14:textId="77777777" w:rsidTr="00B13ED4">
        <w:trPr>
          <w:jc w:val="center"/>
        </w:trPr>
        <w:tc>
          <w:tcPr>
            <w:tcW w:w="3671" w:type="dxa"/>
          </w:tcPr>
          <w:p w14:paraId="27D8784A" w14:textId="2B861379" w:rsidR="00810AE6" w:rsidRPr="007105D2" w:rsidRDefault="00810AE6">
            <w:pPr>
              <w:pStyle w:val="Body"/>
              <w:suppressAutoHyphens/>
              <w:spacing w:before="40" w:after="40"/>
              <w:jc w:val="center"/>
              <w:rPr>
                <w:rFonts w:cs="Tahoma"/>
                <w:szCs w:val="20"/>
              </w:rPr>
            </w:pPr>
            <w:r w:rsidRPr="007105D2">
              <w:rPr>
                <w:rFonts w:cs="Tahoma"/>
                <w:szCs w:val="20"/>
              </w:rPr>
              <w:t>em 15 de fevereiro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910143">
              <w:rPr>
                <w:rFonts w:cs="Tahoma"/>
                <w:szCs w:val="20"/>
              </w:rPr>
              <w:t>Data de Vencimento</w:t>
            </w:r>
            <w:r w:rsidRPr="00C92356">
              <w:rPr>
                <w:rFonts w:cs="Tahoma"/>
                <w:szCs w:val="20"/>
              </w:rPr>
              <w:t xml:space="preserve">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4DC74E33" w:rsidR="000655F3" w:rsidRPr="00D96B8D" w:rsidRDefault="002755CB" w:rsidP="00416C96">
      <w:pPr>
        <w:pStyle w:val="Level2"/>
        <w:keepNext/>
        <w:rPr>
          <w:rFonts w:cs="Tahoma"/>
          <w:b/>
          <w:bCs/>
        </w:rPr>
      </w:pPr>
      <w:r w:rsidRPr="00D96B8D">
        <w:rPr>
          <w:rFonts w:cs="Tahoma"/>
          <w:b/>
          <w:bCs/>
        </w:rPr>
        <w:t>Amortização do saldo do Valor Nominal Unitário</w:t>
      </w:r>
      <w:r w:rsidR="00F5652F">
        <w:rPr>
          <w:rFonts w:cs="Tahoma"/>
          <w:b/>
          <w:bCs/>
        </w:rPr>
        <w:t xml:space="preserve"> Atualizado</w:t>
      </w:r>
    </w:p>
    <w:p w14:paraId="30FC03F7" w14:textId="0FC1484F" w:rsidR="000655F3" w:rsidRPr="00DF5A08" w:rsidRDefault="002755CB" w:rsidP="00A20679">
      <w:pPr>
        <w:pStyle w:val="Level3"/>
        <w:rPr>
          <w:rFonts w:cs="Tahoma"/>
        </w:rPr>
      </w:pPr>
      <w:bookmarkStart w:id="181" w:name="_Hlk31623604"/>
      <w:r w:rsidRPr="00D96B8D">
        <w:rPr>
          <w:rFonts w:cs="Tahoma"/>
        </w:rPr>
        <w:t>O saldo do Valor Nominal Unitário</w:t>
      </w:r>
      <w:r w:rsidR="00F5652F">
        <w:rPr>
          <w:rFonts w:cs="Tahoma"/>
        </w:rPr>
        <w:t xml:space="preserve"> Atualizado</w:t>
      </w:r>
      <w:r w:rsidRPr="00D96B8D">
        <w:rPr>
          <w:rFonts w:cs="Tahoma"/>
        </w:rPr>
        <w:t xml:space="preserve">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1"/>
      <w:r w:rsidR="00DF5A08" w:rsidRPr="00C92356">
        <w:rPr>
          <w:rFonts w:cs="Tahoma"/>
          <w:szCs w:val="20"/>
        </w:rPr>
        <w:t>a partir do 4º</w:t>
      </w:r>
      <w:r w:rsidR="00DF5A08">
        <w:rPr>
          <w:rFonts w:cs="Tahoma"/>
          <w:szCs w:val="20"/>
        </w:rPr>
        <w:t> </w:t>
      </w:r>
      <w:r w:rsidR="00DF5A08" w:rsidRPr="00C92356">
        <w:rPr>
          <w:rFonts w:cs="Tahoma"/>
          <w:szCs w:val="20"/>
        </w:rPr>
        <w:t xml:space="preserve">(quarto) ano contado da Data de Emissão, sempre no dia </w:t>
      </w:r>
      <w:r w:rsidR="00DF5A08" w:rsidRPr="000005DC">
        <w:rPr>
          <w:rFonts w:cs="Tahoma"/>
          <w:szCs w:val="20"/>
        </w:rPr>
        <w:t xml:space="preserve">15 de </w:t>
      </w:r>
      <w:r w:rsidR="00DF5A08" w:rsidRPr="007105D2">
        <w:rPr>
          <w:rFonts w:cs="Tahoma"/>
          <w:szCs w:val="20"/>
        </w:rPr>
        <w:t>agosto</w:t>
      </w:r>
      <w:r w:rsidR="00DF5A08" w:rsidRPr="000005DC">
        <w:rPr>
          <w:rFonts w:cs="Tahoma"/>
          <w:szCs w:val="20"/>
        </w:rPr>
        <w:t xml:space="preserve"> de cada ano, sendo a primeira parcela devida em 15 de </w:t>
      </w:r>
      <w:r w:rsidR="00DF5A08" w:rsidRPr="007105D2">
        <w:rPr>
          <w:rFonts w:cs="Tahoma"/>
          <w:szCs w:val="20"/>
        </w:rPr>
        <w:t>agosto</w:t>
      </w:r>
      <w:r w:rsidR="00DF5A08" w:rsidRPr="000005DC">
        <w:rPr>
          <w:rFonts w:cs="Tahoma"/>
          <w:szCs w:val="20"/>
        </w:rPr>
        <w:t xml:space="preserve"> de</w:t>
      </w:r>
      <w:r w:rsidR="00DF5A08" w:rsidRPr="00C92356">
        <w:rPr>
          <w:rFonts w:cs="Tahoma"/>
          <w:szCs w:val="20"/>
        </w:rPr>
        <w:t xml:space="preserv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62D8BDB2" w:rsidR="00DF5A08" w:rsidRPr="007105D2" w:rsidRDefault="00DF5A08">
            <w:pPr>
              <w:pStyle w:val="Body"/>
              <w:suppressAutoHyphens/>
              <w:spacing w:before="40" w:after="40"/>
              <w:jc w:val="center"/>
              <w:rPr>
                <w:rFonts w:cs="Tahoma"/>
                <w:b/>
                <w:szCs w:val="20"/>
              </w:rPr>
            </w:pPr>
            <w:r w:rsidRPr="000005DC">
              <w:rPr>
                <w:rFonts w:cs="Tahoma"/>
                <w:szCs w:val="20"/>
              </w:rPr>
              <w:t xml:space="preserve">15 de </w:t>
            </w:r>
            <w:r w:rsidRPr="007105D2">
              <w:rPr>
                <w:rFonts w:cs="Tahoma"/>
                <w:szCs w:val="20"/>
              </w:rPr>
              <w:t>agosto</w:t>
            </w:r>
            <w:r w:rsidRPr="000005DC">
              <w:rPr>
                <w:rFonts w:cs="Tahoma"/>
                <w:szCs w:val="20"/>
              </w:rPr>
              <w:t xml:space="preserve"> de 2024</w:t>
            </w:r>
          </w:p>
        </w:tc>
        <w:tc>
          <w:tcPr>
            <w:tcW w:w="2724" w:type="dxa"/>
          </w:tcPr>
          <w:p w14:paraId="7C60E26D" w14:textId="3575B409" w:rsidR="00DF5A08" w:rsidRPr="00C92356" w:rsidRDefault="00AD7505" w:rsidP="00B77CE8">
            <w:pPr>
              <w:pStyle w:val="Body"/>
              <w:suppressAutoHyphens/>
              <w:spacing w:before="40" w:after="40"/>
              <w:jc w:val="center"/>
              <w:rPr>
                <w:rFonts w:cs="Tahoma"/>
                <w:b/>
                <w:szCs w:val="20"/>
                <w:highlight w:val="yellow"/>
              </w:rPr>
            </w:pPr>
            <w:r w:rsidRPr="000F2B55">
              <w:t>10,</w:t>
            </w:r>
            <w:r w:rsidR="000D5145" w:rsidRPr="000F2B55">
              <w:t>58</w:t>
            </w:r>
            <w:r w:rsidR="000D5145">
              <w:t>8</w:t>
            </w:r>
            <w:r w:rsidR="000D5145" w:rsidRPr="000F2B55">
              <w:t>2</w:t>
            </w:r>
            <w:r w:rsidR="00DF5A08"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557D1E3F" w:rsidR="00DF5A08" w:rsidRPr="007105D2" w:rsidRDefault="00DF5A08">
            <w:pPr>
              <w:pStyle w:val="Body"/>
              <w:suppressAutoHyphens/>
              <w:spacing w:before="40" w:after="40"/>
              <w:jc w:val="center"/>
              <w:rPr>
                <w:rFonts w:cs="Tahoma"/>
                <w:b/>
                <w:szCs w:val="20"/>
              </w:rPr>
            </w:pPr>
            <w:r w:rsidRPr="000005DC">
              <w:rPr>
                <w:rFonts w:cs="Tahoma"/>
                <w:szCs w:val="20"/>
              </w:rPr>
              <w:t xml:space="preserve">15 de </w:t>
            </w:r>
            <w:r w:rsidRPr="007105D2">
              <w:rPr>
                <w:rFonts w:cs="Tahoma"/>
                <w:szCs w:val="20"/>
              </w:rPr>
              <w:t>agosto</w:t>
            </w:r>
            <w:r w:rsidRPr="000005DC">
              <w:rPr>
                <w:rFonts w:cs="Tahoma"/>
                <w:szCs w:val="20"/>
              </w:rPr>
              <w:t xml:space="preserve"> de 2025</w:t>
            </w:r>
          </w:p>
        </w:tc>
        <w:tc>
          <w:tcPr>
            <w:tcW w:w="2724" w:type="dxa"/>
          </w:tcPr>
          <w:p w14:paraId="538C0D0C" w14:textId="3BFE3153" w:rsidR="00DF5A08" w:rsidRPr="00C92356" w:rsidRDefault="00AD7505" w:rsidP="00B77CE8">
            <w:pPr>
              <w:pStyle w:val="Body"/>
              <w:suppressAutoHyphens/>
              <w:spacing w:before="40" w:after="40"/>
              <w:jc w:val="center"/>
              <w:rPr>
                <w:rFonts w:cs="Tahoma"/>
                <w:b/>
                <w:szCs w:val="20"/>
                <w:highlight w:val="yellow"/>
              </w:rPr>
            </w:pPr>
            <w:r w:rsidRPr="000F2B55">
              <w:t>12,5000</w:t>
            </w:r>
            <w:r w:rsidR="00DF5A08"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095B700B" w:rsidR="00DF5A08" w:rsidRPr="007105D2" w:rsidRDefault="00DF5A08">
            <w:pPr>
              <w:pStyle w:val="Body"/>
              <w:suppressAutoHyphens/>
              <w:spacing w:before="40" w:after="40"/>
              <w:jc w:val="center"/>
              <w:rPr>
                <w:rFonts w:cs="Tahoma"/>
                <w:b/>
                <w:szCs w:val="20"/>
              </w:rPr>
            </w:pPr>
            <w:r w:rsidRPr="000005DC">
              <w:rPr>
                <w:rFonts w:cs="Tahoma"/>
                <w:szCs w:val="20"/>
              </w:rPr>
              <w:t xml:space="preserve">15 de </w:t>
            </w:r>
            <w:r w:rsidRPr="007105D2">
              <w:rPr>
                <w:rFonts w:cs="Tahoma"/>
                <w:szCs w:val="20"/>
              </w:rPr>
              <w:t>agosto</w:t>
            </w:r>
            <w:r w:rsidRPr="000005DC">
              <w:rPr>
                <w:rFonts w:cs="Tahoma"/>
                <w:szCs w:val="20"/>
              </w:rPr>
              <w:t xml:space="preserve"> de 2026</w:t>
            </w:r>
          </w:p>
        </w:tc>
        <w:tc>
          <w:tcPr>
            <w:tcW w:w="2724" w:type="dxa"/>
          </w:tcPr>
          <w:p w14:paraId="5021CB54" w14:textId="13E600DC" w:rsidR="00DF5A08" w:rsidRPr="00C92356" w:rsidRDefault="00AD7505" w:rsidP="00B77CE8">
            <w:pPr>
              <w:pStyle w:val="Body"/>
              <w:suppressAutoHyphens/>
              <w:spacing w:before="40" w:after="40"/>
              <w:jc w:val="center"/>
              <w:rPr>
                <w:rFonts w:cs="Tahoma"/>
                <w:b/>
                <w:szCs w:val="20"/>
                <w:highlight w:val="yellow"/>
              </w:rPr>
            </w:pPr>
            <w:r w:rsidRPr="000F2B55">
              <w:t>15,0376</w:t>
            </w:r>
            <w:r w:rsidR="00DF5A08"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2F15C074" w:rsidR="00DF5A08" w:rsidRPr="007105D2" w:rsidRDefault="00DF5A08">
            <w:pPr>
              <w:pStyle w:val="Body"/>
              <w:suppressAutoHyphens/>
              <w:spacing w:before="40" w:after="40"/>
              <w:jc w:val="center"/>
              <w:rPr>
                <w:rFonts w:cs="Tahoma"/>
                <w:b/>
                <w:szCs w:val="20"/>
              </w:rPr>
            </w:pPr>
            <w:r w:rsidRPr="000005DC">
              <w:rPr>
                <w:rFonts w:cs="Tahoma"/>
                <w:szCs w:val="20"/>
              </w:rPr>
              <w:t xml:space="preserve">15 de </w:t>
            </w:r>
            <w:r w:rsidRPr="007105D2">
              <w:rPr>
                <w:rFonts w:cs="Tahoma"/>
                <w:szCs w:val="20"/>
              </w:rPr>
              <w:t>agosto</w:t>
            </w:r>
            <w:r w:rsidRPr="000005DC">
              <w:rPr>
                <w:rFonts w:cs="Tahoma"/>
                <w:szCs w:val="20"/>
              </w:rPr>
              <w:t xml:space="preserve"> de 2027</w:t>
            </w:r>
          </w:p>
        </w:tc>
        <w:tc>
          <w:tcPr>
            <w:tcW w:w="2724" w:type="dxa"/>
          </w:tcPr>
          <w:p w14:paraId="44383F4D" w14:textId="7084EBCB" w:rsidR="00DF5A08" w:rsidRPr="00C92356" w:rsidRDefault="00AD7505" w:rsidP="00B77CE8">
            <w:pPr>
              <w:pStyle w:val="Body"/>
              <w:suppressAutoHyphens/>
              <w:spacing w:before="40" w:after="40"/>
              <w:jc w:val="center"/>
              <w:rPr>
                <w:rFonts w:cs="Tahoma"/>
                <w:b/>
                <w:szCs w:val="20"/>
                <w:highlight w:val="yellow"/>
              </w:rPr>
            </w:pPr>
            <w:r w:rsidRPr="000F2B55">
              <w:t>18,5841</w:t>
            </w:r>
            <w:r w:rsidR="00DF5A08"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38225BB7" w:rsidR="00DF5A08" w:rsidRPr="000005DC" w:rsidRDefault="00DF5A08">
            <w:pPr>
              <w:pStyle w:val="Body"/>
              <w:suppressAutoHyphens/>
              <w:spacing w:before="40" w:after="40"/>
              <w:jc w:val="center"/>
              <w:rPr>
                <w:rFonts w:cs="Tahoma"/>
                <w:szCs w:val="20"/>
              </w:rPr>
            </w:pPr>
            <w:r w:rsidRPr="000005DC">
              <w:rPr>
                <w:rFonts w:cs="Tahoma"/>
                <w:szCs w:val="20"/>
              </w:rPr>
              <w:t xml:space="preserve">15 de </w:t>
            </w:r>
            <w:r w:rsidRPr="007105D2">
              <w:rPr>
                <w:rFonts w:cs="Tahoma"/>
                <w:szCs w:val="20"/>
              </w:rPr>
              <w:t>agosto</w:t>
            </w:r>
            <w:r w:rsidRPr="000005DC">
              <w:rPr>
                <w:rFonts w:cs="Tahoma"/>
                <w:szCs w:val="20"/>
              </w:rPr>
              <w:t xml:space="preserve"> de 2028</w:t>
            </w:r>
          </w:p>
        </w:tc>
        <w:tc>
          <w:tcPr>
            <w:tcW w:w="2724" w:type="dxa"/>
          </w:tcPr>
          <w:p w14:paraId="1BC8D212" w14:textId="19255373" w:rsidR="00DF5A08" w:rsidRPr="00C92356" w:rsidRDefault="00AD7505" w:rsidP="00B77CE8">
            <w:pPr>
              <w:pStyle w:val="Body"/>
              <w:suppressAutoHyphens/>
              <w:spacing w:before="40" w:after="40"/>
              <w:jc w:val="center"/>
              <w:rPr>
                <w:rFonts w:cs="Tahoma"/>
                <w:szCs w:val="20"/>
              </w:rPr>
            </w:pPr>
            <w:r w:rsidRPr="000F2B55">
              <w:t>23,9130</w:t>
            </w:r>
            <w:r w:rsidR="00DF5A08"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216FBCFE" w:rsidR="00DF5A08" w:rsidRPr="000005DC" w:rsidRDefault="00DF5A08">
            <w:pPr>
              <w:pStyle w:val="Body"/>
              <w:suppressAutoHyphens/>
              <w:spacing w:before="40" w:after="40"/>
              <w:jc w:val="center"/>
              <w:rPr>
                <w:rFonts w:cs="Tahoma"/>
                <w:szCs w:val="20"/>
              </w:rPr>
            </w:pPr>
            <w:r w:rsidRPr="000005DC">
              <w:rPr>
                <w:rFonts w:cs="Tahoma"/>
                <w:szCs w:val="20"/>
              </w:rPr>
              <w:t xml:space="preserve">15 de </w:t>
            </w:r>
            <w:r w:rsidRPr="007105D2">
              <w:rPr>
                <w:rFonts w:cs="Tahoma"/>
                <w:szCs w:val="20"/>
              </w:rPr>
              <w:t>agosto</w:t>
            </w:r>
            <w:r w:rsidRPr="000005DC">
              <w:rPr>
                <w:rFonts w:cs="Tahoma"/>
                <w:szCs w:val="20"/>
              </w:rPr>
              <w:t xml:space="preserve"> de 2029</w:t>
            </w:r>
          </w:p>
        </w:tc>
        <w:tc>
          <w:tcPr>
            <w:tcW w:w="2724" w:type="dxa"/>
          </w:tcPr>
          <w:p w14:paraId="24CB5A5B" w14:textId="56B22122" w:rsidR="00DF5A08" w:rsidRPr="00C92356" w:rsidRDefault="00AD7505" w:rsidP="00B77CE8">
            <w:pPr>
              <w:pStyle w:val="Body"/>
              <w:suppressAutoHyphens/>
              <w:spacing w:before="40" w:after="40"/>
              <w:jc w:val="center"/>
              <w:rPr>
                <w:rFonts w:cs="Tahoma"/>
                <w:b/>
                <w:szCs w:val="20"/>
                <w:highlight w:val="yellow"/>
              </w:rPr>
            </w:pPr>
            <w:r w:rsidRPr="000F2B55">
              <w:t>32,8571</w:t>
            </w:r>
            <w:r w:rsidR="00DF5A08"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4D53A142" w:rsidR="00DF5A08" w:rsidRPr="000005DC" w:rsidRDefault="00DF5A08">
            <w:pPr>
              <w:pStyle w:val="Body"/>
              <w:suppressAutoHyphens/>
              <w:spacing w:before="40" w:after="40"/>
              <w:jc w:val="center"/>
              <w:rPr>
                <w:rFonts w:cs="Tahoma"/>
                <w:szCs w:val="20"/>
              </w:rPr>
            </w:pPr>
            <w:r w:rsidRPr="000005DC">
              <w:rPr>
                <w:rFonts w:cs="Tahoma"/>
                <w:szCs w:val="20"/>
              </w:rPr>
              <w:t xml:space="preserve">15 de </w:t>
            </w:r>
            <w:r w:rsidRPr="007105D2">
              <w:rPr>
                <w:rFonts w:cs="Tahoma"/>
                <w:szCs w:val="20"/>
              </w:rPr>
              <w:t>agosto</w:t>
            </w:r>
            <w:r w:rsidRPr="000005DC">
              <w:rPr>
                <w:rFonts w:cs="Tahoma"/>
                <w:szCs w:val="20"/>
              </w:rPr>
              <w:t xml:space="preserve"> de 2030</w:t>
            </w:r>
          </w:p>
        </w:tc>
        <w:tc>
          <w:tcPr>
            <w:tcW w:w="2724" w:type="dxa"/>
          </w:tcPr>
          <w:p w14:paraId="49445E5C" w14:textId="1C5E3965" w:rsidR="00DF5A08" w:rsidRPr="00C92356" w:rsidRDefault="00AD7505" w:rsidP="00B77CE8">
            <w:pPr>
              <w:pStyle w:val="Body"/>
              <w:suppressAutoHyphens/>
              <w:spacing w:before="40" w:after="40"/>
              <w:jc w:val="center"/>
              <w:rPr>
                <w:rFonts w:cs="Tahoma"/>
                <w:szCs w:val="20"/>
              </w:rPr>
            </w:pPr>
            <w:r w:rsidRPr="000F2B55">
              <w:t>48,9362</w:t>
            </w:r>
            <w:r w:rsidR="00DF5A08"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2"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w:t>
      </w:r>
      <w:r w:rsidRPr="00D96B8D">
        <w:rPr>
          <w:rFonts w:cs="Tahoma"/>
        </w:rPr>
        <w:lastRenderedPageBreak/>
        <w:t xml:space="preserve">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82"/>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 xml:space="preserve">a respeito de qualquer publicação na data da sua realização, sendo certo que, caso a Emissora altere seu </w:t>
      </w:r>
      <w:r w:rsidRPr="00D96B8D">
        <w:lastRenderedPageBreak/>
        <w:t>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 xml:space="preserve">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w:t>
      </w:r>
      <w:r w:rsidRPr="00C92356">
        <w:lastRenderedPageBreak/>
        <w:t>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w:t>
      </w:r>
      <w:r w:rsidRPr="00C92356">
        <w:lastRenderedPageBreak/>
        <w:t xml:space="preserve">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5830A70D"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Emissora</w:t>
      </w:r>
      <w:r w:rsidR="00A60C20">
        <w:rPr>
          <w:rFonts w:cs="Tahoma"/>
          <w:szCs w:val="20"/>
        </w:rPr>
        <w:t>,</w:t>
      </w:r>
      <w:r w:rsidRPr="00C92356">
        <w:rPr>
          <w:rFonts w:cs="Tahoma"/>
          <w:szCs w:val="20"/>
        </w:rPr>
        <w:t xml:space="preserve"> de qualquer de suas controladas</w:t>
      </w:r>
      <w:r w:rsidR="00A60C20">
        <w:rPr>
          <w:rFonts w:cs="Tahoma"/>
          <w:szCs w:val="20"/>
        </w:rPr>
        <w:t xml:space="preserve"> </w:t>
      </w:r>
      <w:r w:rsidR="00A60C20" w:rsidRPr="00C92356">
        <w:rPr>
          <w:rFonts w:cs="Tahoma"/>
          <w:szCs w:val="20"/>
        </w:rPr>
        <w:t xml:space="preserve">e/ou </w:t>
      </w:r>
      <w:r w:rsidR="00A60C20">
        <w:rPr>
          <w:rFonts w:cs="Tahoma"/>
          <w:szCs w:val="20"/>
        </w:rPr>
        <w:t>a Privatização da CEMIG</w:t>
      </w:r>
      <w:r w:rsidRPr="00C92356">
        <w:rPr>
          <w:rFonts w:cs="Tahoma"/>
          <w:szCs w:val="20"/>
        </w:rPr>
        <w:t>,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xml:space="preserve">, </w:t>
      </w:r>
      <w:r w:rsidR="00D97C83" w:rsidRPr="00A60C20">
        <w:rPr>
          <w:rFonts w:cs="Tahoma"/>
          <w:szCs w:val="20"/>
        </w:rPr>
        <w:t xml:space="preserve">direto </w:t>
      </w:r>
      <w:r w:rsidR="00EF47CF">
        <w:rPr>
          <w:rFonts w:cs="Tahoma"/>
          <w:szCs w:val="20"/>
        </w:rPr>
        <w:t>ou</w:t>
      </w:r>
      <w:r w:rsidR="00EF47CF" w:rsidRPr="00A60C20">
        <w:rPr>
          <w:rFonts w:cs="Tahoma"/>
          <w:szCs w:val="20"/>
        </w:rPr>
        <w:t xml:space="preserve"> </w:t>
      </w:r>
      <w:r w:rsidR="00D97C83" w:rsidRPr="00A60C20">
        <w:rPr>
          <w:rFonts w:cs="Tahoma"/>
          <w:szCs w:val="20"/>
        </w:rPr>
        <w:t>indireto,</w:t>
      </w:r>
      <w:r w:rsidRPr="00C92356">
        <w:rPr>
          <w:rFonts w:cs="Tahoma"/>
          <w:szCs w:val="20"/>
        </w:rPr>
        <w:t xml:space="preserve"> da Emissora e/ou do controle acionário</w:t>
      </w:r>
      <w:r w:rsidR="00D97C83">
        <w:rPr>
          <w:rFonts w:cs="Tahoma"/>
          <w:szCs w:val="20"/>
        </w:rPr>
        <w:t xml:space="preserve">, direto </w:t>
      </w:r>
      <w:r w:rsidR="00EF47CF">
        <w:rPr>
          <w:rFonts w:cs="Tahoma"/>
          <w:szCs w:val="20"/>
        </w:rPr>
        <w:t xml:space="preserve">ou </w:t>
      </w:r>
      <w:r w:rsidR="00D97C83">
        <w:rPr>
          <w:rFonts w:cs="Tahoma"/>
          <w:szCs w:val="20"/>
        </w:rPr>
        <w:t>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06BB14D1" w:rsidR="00BC0730" w:rsidRPr="00C92356" w:rsidRDefault="00BC0730" w:rsidP="008A727C">
      <w:pPr>
        <w:pStyle w:val="roman4"/>
        <w:numPr>
          <w:ilvl w:val="0"/>
          <w:numId w:val="46"/>
        </w:numPr>
        <w:suppressAutoHyphens/>
        <w:rPr>
          <w:rFonts w:cs="Tahoma"/>
        </w:rPr>
      </w:pPr>
      <w:bookmarkStart w:id="183" w:name="_Toc29837407"/>
      <w:bookmarkStart w:id="184" w:name="_Toc29839608"/>
      <w:bookmarkStart w:id="185" w:name="_Toc29839915"/>
      <w:bookmarkStart w:id="186" w:name="_Toc314664632"/>
      <w:bookmarkStart w:id="187" w:name="_Toc315089427"/>
      <w:bookmarkStart w:id="188" w:name="_Toc341449478"/>
      <w:bookmarkStart w:id="189" w:name="_Toc518641559"/>
      <w:bookmarkStart w:id="190" w:name="_Toc519883353"/>
      <w:bookmarkStart w:id="191" w:name="_Toc45646293"/>
      <w:bookmarkEnd w:id="183"/>
      <w:bookmarkEnd w:id="184"/>
      <w:bookmarkEnd w:id="185"/>
      <w:r w:rsidRPr="00C92356">
        <w:rPr>
          <w:rFonts w:cs="Tahoma"/>
        </w:rPr>
        <w:t xml:space="preserve">caso qualquer dos Eventos Específicos ocorra após o transcurso do primeiro dos prazos mínimos de carência para a realização de uma Oferta de </w:t>
      </w:r>
      <w:r w:rsidRPr="00C92356">
        <w:rPr>
          <w:rFonts w:cs="Tahoma"/>
        </w:rPr>
        <w:lastRenderedPageBreak/>
        <w:t xml:space="preserve">Resgate Antecipado (conforme definido abaixo) ou de uma Oferta de Aquisição (conforme definido abaixo), conforme previsto na Lei 12.431 e regulamentações aplicáveis,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Resgate Antecipado (conforme definido abaixo) ou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w:t>
      </w:r>
      <w:r w:rsidR="00F5652F" w:rsidRPr="00C92356">
        <w:rPr>
          <w:rFonts w:cs="Tahoma"/>
        </w:rPr>
        <w:t>publicad</w:t>
      </w:r>
      <w:r w:rsidR="00F5652F">
        <w:rPr>
          <w:rFonts w:cs="Tahoma"/>
        </w:rPr>
        <w:t>a</w:t>
      </w:r>
      <w:r w:rsidR="00EF47CF">
        <w:rPr>
          <w:rFonts w:cs="Tahoma"/>
        </w:rPr>
        <w:t xml:space="preserve"> na forma de Aviso aos Debenturistas</w:t>
      </w:r>
      <w:r w:rsidR="00F5652F" w:rsidRPr="00C92356">
        <w:rPr>
          <w:rFonts w:cs="Tahoma"/>
        </w:rPr>
        <w:t xml:space="preserve"> </w:t>
      </w:r>
      <w:r>
        <w:rPr>
          <w:rFonts w:cs="Tahoma"/>
        </w:rPr>
        <w:t xml:space="preserve">ou </w:t>
      </w:r>
      <w:r w:rsidR="00F5652F">
        <w:rPr>
          <w:rFonts w:cs="Tahoma"/>
        </w:rPr>
        <w:t xml:space="preserve">comunicada </w:t>
      </w:r>
      <w:r w:rsidR="00EF47CF" w:rsidRPr="00766725">
        <w:rPr>
          <w:rFonts w:cs="Tahoma"/>
        </w:rPr>
        <w:t>individual</w:t>
      </w:r>
      <w:r w:rsidR="00EF47CF">
        <w:rPr>
          <w:rFonts w:cs="Tahoma"/>
        </w:rPr>
        <w:t>mente</w:t>
      </w:r>
      <w:r w:rsidR="00EF47CF" w:rsidRPr="00766725">
        <w:rPr>
          <w:rFonts w:cs="Tahoma"/>
        </w:rPr>
        <w:t xml:space="preserve"> aos Debenturistas</w:t>
      </w:r>
      <w:r w:rsidR="00EF47CF" w:rsidRPr="00C92356">
        <w:rPr>
          <w:rFonts w:cs="Tahoma"/>
        </w:rPr>
        <w:t xml:space="preserve">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8C4FF5F" w:rsidR="00BC0730"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3885D839" w14:textId="1DA3A1D4" w:rsidR="00D8106E" w:rsidRPr="002B4022" w:rsidRDefault="00D8106E" w:rsidP="0068761F">
      <w:pPr>
        <w:pStyle w:val="Level4"/>
      </w:pPr>
      <w:r>
        <w:rPr>
          <w:rFonts w:cs="Tahoma"/>
          <w:szCs w:val="20"/>
        </w:rPr>
        <w:t xml:space="preserve">Fica desde já certo e ajustado entre as Partes que as Cláusulas 5.5.3 e 5.6.3 abaixo serão integralmente inaplicáveis e não poderão ser utilizadas para fins de </w:t>
      </w:r>
      <w:r w:rsidRPr="00C92356">
        <w:rPr>
          <w:rFonts w:cs="Tahoma"/>
          <w:szCs w:val="20"/>
        </w:rPr>
        <w:t>Oferta de Resgate Antecipado (conforme definido abaixo) ou Oferta de Aquisição (conforme definido abaixo)</w:t>
      </w:r>
      <w:r>
        <w:rPr>
          <w:rFonts w:cs="Tahoma"/>
          <w:szCs w:val="20"/>
        </w:rPr>
        <w:t xml:space="preserve"> decorrentes de qualquer dos Eventos Específicos.</w:t>
      </w:r>
    </w:p>
    <w:p w14:paraId="4035292B" w14:textId="38BCC98B"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17F53E2F" w14:textId="0990B5D5" w:rsidR="002655B2" w:rsidRDefault="002655B2" w:rsidP="00387BE3">
      <w:pPr>
        <w:pStyle w:val="roman4"/>
        <w:numPr>
          <w:ilvl w:val="0"/>
          <w:numId w:val="66"/>
        </w:numPr>
        <w:suppressAutoHyphens/>
        <w:rPr>
          <w:rFonts w:cs="Tahoma"/>
        </w:rPr>
      </w:pPr>
      <w:r w:rsidRPr="00A46006">
        <w:rPr>
          <w:rFonts w:cs="Tahoma"/>
        </w:rPr>
        <w:t>na hipótese de transferência do controle direto da Emissora</w:t>
      </w:r>
      <w:r>
        <w:rPr>
          <w:rFonts w:cs="Tahoma"/>
        </w:rPr>
        <w:t>,</w:t>
      </w:r>
      <w:r w:rsidRPr="00A46006">
        <w:rPr>
          <w:rFonts w:cs="Tahoma"/>
        </w:rPr>
        <w:t xml:space="preserve"> </w:t>
      </w:r>
      <w:r>
        <w:rPr>
          <w:rFonts w:cs="Tahoma"/>
        </w:rPr>
        <w:t xml:space="preserve">no </w:t>
      </w:r>
      <w:r w:rsidRPr="00A46006">
        <w:rPr>
          <w:rFonts w:cs="Tahoma"/>
        </w:rPr>
        <w:t>caso de transferência de ações de emissão da Emissora detidas pela CEMIG para o Estado de Minas Gerais</w:t>
      </w:r>
      <w:r>
        <w:rPr>
          <w:rFonts w:cs="Tahoma"/>
        </w:rPr>
        <w:t xml:space="preserve">; </w:t>
      </w:r>
    </w:p>
    <w:p w14:paraId="52793541" w14:textId="7BEED34D" w:rsidR="00BC0730" w:rsidRPr="00D8106E" w:rsidRDefault="00BC0730" w:rsidP="00387BE3">
      <w:pPr>
        <w:pStyle w:val="roman4"/>
        <w:numPr>
          <w:ilvl w:val="0"/>
          <w:numId w:val="66"/>
        </w:numPr>
        <w:suppressAutoHyphens/>
        <w:rPr>
          <w:rFonts w:cs="Tahoma"/>
        </w:rPr>
      </w:pPr>
      <w:r w:rsidRPr="007C7CAF">
        <w:rPr>
          <w:rFonts w:cs="Tahoma"/>
        </w:rPr>
        <w:t>caso a Emissora tenha o controle acionário disperso no mercado, ou seja, imediatamente após a liquidação de uma oferta pública de distribuição de ações da Emissora, não haja qualquer Acionista de Referência</w:t>
      </w:r>
      <w:r w:rsidR="00CD4EC6">
        <w:rPr>
          <w:rFonts w:cs="Tahoma"/>
        </w:rPr>
        <w:t xml:space="preserve"> (</w:t>
      </w:r>
      <w:r w:rsidRPr="007C7CAF">
        <w:rPr>
          <w:rFonts w:cs="Tahoma"/>
        </w:rPr>
        <w:t>conforme definido abaixo</w:t>
      </w:r>
      <w:r w:rsidR="00CD4EC6">
        <w:rPr>
          <w:rFonts w:cs="Tahoma"/>
        </w:rPr>
        <w:t>)</w:t>
      </w:r>
      <w:r w:rsidRPr="007C7CAF">
        <w:rPr>
          <w:rFonts w:cs="Tahoma"/>
        </w:rPr>
        <w:t xml:space="preserve">, exceto pela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w:t>
      </w:r>
      <w:r w:rsidR="00D97C83" w:rsidRPr="00D8106E">
        <w:rPr>
          <w:rFonts w:cs="Tahoma"/>
          <w:iCs/>
        </w:rPr>
        <w:t xml:space="preserve">ou </w:t>
      </w:r>
      <w:r w:rsidR="00E65336" w:rsidRPr="00D8106E">
        <w:rPr>
          <w:rFonts w:cs="Tahoma"/>
          <w:iCs/>
        </w:rPr>
        <w:t>pel</w:t>
      </w:r>
      <w:r w:rsidR="00D97C83" w:rsidRPr="00D8106E">
        <w:rPr>
          <w:rFonts w:cs="Tahoma"/>
          <w:iCs/>
        </w:rPr>
        <w:t>o Estado de Minas Gerais</w:t>
      </w:r>
      <w:r w:rsidRPr="00D8106E">
        <w:rPr>
          <w:rFonts w:cs="Tahoma"/>
        </w:rPr>
        <w:t>; ou</w:t>
      </w:r>
      <w:r w:rsidR="00F5652F" w:rsidRPr="00D8106E">
        <w:rPr>
          <w:rFonts w:cs="Tahoma"/>
        </w:rPr>
        <w:t xml:space="preserve"> </w:t>
      </w:r>
    </w:p>
    <w:p w14:paraId="0EFCE844" w14:textId="45E9F994" w:rsidR="00BC0730" w:rsidRPr="00C92356" w:rsidRDefault="00BC0730" w:rsidP="008A727C">
      <w:pPr>
        <w:pStyle w:val="roman4"/>
        <w:numPr>
          <w:ilvl w:val="0"/>
          <w:numId w:val="46"/>
        </w:numPr>
        <w:suppressAutoHyphens/>
        <w:rPr>
          <w:rFonts w:cs="Tahoma"/>
        </w:rPr>
      </w:pPr>
      <w:r w:rsidRPr="00D8106E">
        <w:rPr>
          <w:rFonts w:cs="Tahoma"/>
        </w:rPr>
        <w:t>caso o novo controlador, após o referido Evento Específico, se houver</w:t>
      </w:r>
      <w:r w:rsidR="00D8106E">
        <w:rPr>
          <w:rFonts w:cs="Tahoma"/>
        </w:rPr>
        <w:t>:</w:t>
      </w:r>
      <w:r w:rsidR="00D8106E" w:rsidRPr="00D8106E">
        <w:rPr>
          <w:rFonts w:cs="Tahoma"/>
        </w:rPr>
        <w:t xml:space="preserve"> </w:t>
      </w:r>
      <w:r w:rsidR="00E65336" w:rsidRPr="00D8106E">
        <w:rPr>
          <w:rFonts w:cs="Tahoma"/>
        </w:rPr>
        <w:t>(a) seja o Estado de Minas Gerais</w:t>
      </w:r>
      <w:r w:rsidR="00D8106E">
        <w:rPr>
          <w:rFonts w:cs="Tahoma"/>
        </w:rPr>
        <w:t>;</w:t>
      </w:r>
      <w:r w:rsidR="00E65336" w:rsidRPr="00D8106E">
        <w:rPr>
          <w:rFonts w:cs="Tahoma"/>
        </w:rPr>
        <w:t xml:space="preserve"> ou (b) </w:t>
      </w:r>
      <w:r w:rsidRPr="00D8106E">
        <w:rPr>
          <w:rFonts w:cs="Tahoma"/>
        </w:rPr>
        <w:t>tenha rating igual ou superior a AA</w:t>
      </w:r>
      <w:r w:rsidR="007F6851">
        <w:rPr>
          <w:rFonts w:cs="Tahoma"/>
        </w:rPr>
        <w:t xml:space="preserve"> ou equivalente, em escala local, atribuído pela </w:t>
      </w:r>
      <w:proofErr w:type="spellStart"/>
      <w:r w:rsidR="007F6851">
        <w:rPr>
          <w:rFonts w:cs="Tahoma"/>
        </w:rPr>
        <w:t>Standard&amp;Poor’s</w:t>
      </w:r>
      <w:proofErr w:type="spellEnd"/>
      <w:r w:rsidR="007F6851">
        <w:rPr>
          <w:rFonts w:cs="Tahoma"/>
        </w:rPr>
        <w:t>, Fitch ou Moody’s</w:t>
      </w:r>
      <w:r w:rsidRPr="00D8106E">
        <w:rPr>
          <w:rFonts w:cs="Tahoma"/>
        </w:rPr>
        <w:t xml:space="preserve"> e, cumulativamente</w:t>
      </w:r>
      <w:r w:rsidRPr="00C92356">
        <w:rPr>
          <w:rFonts w:cs="Tahoma"/>
        </w:rPr>
        <w:t>, seja comprovado</w:t>
      </w:r>
      <w:r w:rsidR="00D8106E">
        <w:rPr>
          <w:rFonts w:cs="Tahoma"/>
        </w:rPr>
        <w:t>, em qualquer das hipóteses (a) ou (b) acima,</w:t>
      </w:r>
      <w:r w:rsidRPr="00C92356">
        <w:rPr>
          <w:rFonts w:cs="Tahoma"/>
        </w:rPr>
        <w:t xml:space="preserve">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w:t>
      </w:r>
      <w:r w:rsidRPr="00C92356">
        <w:rPr>
          <w:rFonts w:cs="Tahoma"/>
        </w:rPr>
        <w:lastRenderedPageBreak/>
        <w:t xml:space="preserve">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59982631"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w:t>
      </w:r>
      <w:r w:rsidRPr="00D8106E">
        <w:rPr>
          <w:rFonts w:cs="Tahoma"/>
        </w:rPr>
        <w:t xml:space="preserve">(a) </w:t>
      </w:r>
      <w:r w:rsidR="00F24776" w:rsidRPr="00D8106E">
        <w:rPr>
          <w:rFonts w:cs="Tahoma"/>
        </w:rPr>
        <w:t xml:space="preserve">o Estado de Minas Gerais e/ou </w:t>
      </w:r>
      <w:r w:rsidRPr="00D8106E">
        <w:rPr>
          <w:rFonts w:cs="Tahoma"/>
        </w:rPr>
        <w:t xml:space="preserve">a </w:t>
      </w:r>
      <w:r w:rsidRPr="007C7CAF">
        <w:rPr>
          <w:rFonts w:cs="Tahoma"/>
        </w:rPr>
        <w:t>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w:t>
      </w:r>
      <w:r w:rsidR="00E65336" w:rsidRPr="00D8106E">
        <w:rPr>
          <w:rFonts w:cs="Tahoma"/>
        </w:rPr>
        <w:t>ou</w:t>
      </w:r>
      <w:r w:rsidR="00F24776" w:rsidRPr="00D8106E">
        <w:rPr>
          <w:rFonts w:cs="Tahoma"/>
        </w:rPr>
        <w:t>, conforme aplicável,</w:t>
      </w:r>
      <w:r w:rsidR="00E65336" w:rsidRPr="00D8106E">
        <w:rPr>
          <w:rFonts w:cs="Tahoma"/>
        </w:rPr>
        <w:t xml:space="preserve"> da </w:t>
      </w:r>
      <w:r w:rsidR="00254F3B" w:rsidRPr="00D8106E">
        <w:rPr>
          <w:rFonts w:cs="Tahoma"/>
        </w:rPr>
        <w:t>Emissora</w:t>
      </w:r>
      <w:r w:rsidRPr="00387BE3">
        <w:rPr>
          <w:rFonts w:cs="Tahoma"/>
        </w:rPr>
        <w:t>; e</w:t>
      </w:r>
    </w:p>
    <w:p w14:paraId="39BA30A6" w14:textId="7BD413BE"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w:t>
      </w:r>
      <w:r w:rsidRPr="00D8106E">
        <w:rPr>
          <w:rFonts w:cs="Tahoma"/>
        </w:rPr>
        <w:t>total das ações representativas do capital votante da Emissora.</w:t>
      </w:r>
    </w:p>
    <w:bookmarkEnd w:id="186"/>
    <w:bookmarkEnd w:id="187"/>
    <w:bookmarkEnd w:id="188"/>
    <w:bookmarkEnd w:id="189"/>
    <w:bookmarkEnd w:id="190"/>
    <w:bookmarkEnd w:id="191"/>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 xml:space="preserve">A Emissora poderá, a qualquer tempo, adquirir Debêntures em circulação, observado o disposto no artigo 55, parágrafo 3º, da Lei das Sociedades por Ações, desde que observe as eventuais regras expedidas pela CVM, devendo tal fato, se assim </w:t>
      </w:r>
      <w:r w:rsidRPr="00BF5460">
        <w:lastRenderedPageBreak/>
        <w:t>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lastRenderedPageBreak/>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20C94FEF" w:rsidR="0052262D" w:rsidRDefault="0052262D" w:rsidP="0052262D">
      <w:pPr>
        <w:pStyle w:val="Level3"/>
        <w:rPr>
          <w:rFonts w:cs="Tahoma"/>
        </w:rPr>
      </w:pPr>
      <w:r w:rsidRPr="00D96B8D">
        <w:rPr>
          <w:rFonts w:cs="Tahoma"/>
        </w:rPr>
        <w:t xml:space="preserve">Não será admitido o resgate </w:t>
      </w:r>
      <w:r w:rsidR="00020E55">
        <w:rPr>
          <w:rFonts w:cs="Tahoma"/>
        </w:rPr>
        <w:t>obrigatório</w:t>
      </w:r>
      <w:r w:rsidR="009459BB">
        <w:rPr>
          <w:rFonts w:cs="Tahoma"/>
        </w:rPr>
        <w:t xml:space="preserve"> </w:t>
      </w:r>
      <w:r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5650B9EB"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w:t>
      </w:r>
      <w:r w:rsidR="00F575DF">
        <w:rPr>
          <w:rFonts w:cs="Tahoma"/>
        </w:rPr>
        <w:t xml:space="preserve">30 </w:t>
      </w:r>
      <w:r w:rsidR="00A31D94" w:rsidRPr="00766725">
        <w:rPr>
          <w:rFonts w:cs="Tahoma"/>
        </w:rPr>
        <w:t>(</w:t>
      </w:r>
      <w:r w:rsidR="00F575DF">
        <w:rPr>
          <w:rFonts w:cs="Tahoma"/>
        </w:rPr>
        <w:t>trinta</w:t>
      </w:r>
      <w:r w:rsidR="00A31D94" w:rsidRPr="00766725">
        <w:rPr>
          <w:rFonts w:cs="Tahoma"/>
        </w:rPr>
        <w:t xml:space="preserve">) </w:t>
      </w:r>
      <w:r w:rsidR="00F575DF">
        <w:rPr>
          <w:rFonts w:cs="Tahoma"/>
        </w:rPr>
        <w:t>dias</w:t>
      </w:r>
      <w:r w:rsidR="00A31D94" w:rsidRPr="00D8106E">
        <w:rPr>
          <w:rFonts w:cs="Tahoma"/>
        </w:rPr>
        <w:t xml:space="preserve"> </w:t>
      </w:r>
      <w:r w:rsidR="009459BB" w:rsidRPr="000220BB">
        <w:rPr>
          <w:rFonts w:cs="Tahoma"/>
        </w:rPr>
        <w:t>de</w:t>
      </w:r>
      <w:r w:rsidR="009459BB" w:rsidRPr="00766725">
        <w:rPr>
          <w:rFonts w:cs="Tahoma"/>
        </w:rPr>
        <w:t xml:space="preserve"> antecedência da data em que se pretende realizar </w:t>
      </w:r>
      <w:r w:rsidR="00A31D94" w:rsidRPr="00766725">
        <w:rPr>
          <w:rFonts w:cs="Tahoma"/>
        </w:rPr>
        <w:t xml:space="preserve">o resgate das Debêntures </w:t>
      </w:r>
      <w:bookmarkStart w:id="192" w:name="_Hlk47444049"/>
      <w:r w:rsidR="00A31D94" w:rsidRPr="00766725">
        <w:rPr>
          <w:rFonts w:cs="Tahoma"/>
        </w:rPr>
        <w:t xml:space="preserve">e </w:t>
      </w:r>
      <w:r w:rsidR="00A31D94">
        <w:rPr>
          <w:rFonts w:cs="Tahoma"/>
        </w:rPr>
        <w:t xml:space="preserve">o </w:t>
      </w:r>
      <w:r w:rsidR="00A31D94" w:rsidRPr="00766725">
        <w:rPr>
          <w:rFonts w:cs="Tahoma"/>
        </w:rPr>
        <w:t>pagamento aos Debenturistas</w:t>
      </w:r>
      <w:r w:rsidR="00A31D94">
        <w:rPr>
          <w:rFonts w:cs="Tahoma"/>
        </w:rPr>
        <w:t xml:space="preserve"> que aceitarem </w:t>
      </w:r>
      <w:bookmarkEnd w:id="192"/>
      <w:r w:rsidR="009459BB" w:rsidRPr="00766725">
        <w:rPr>
          <w:rFonts w:cs="Tahoma"/>
        </w:rPr>
        <w:t xml:space="preserve">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w:t>
      </w:r>
      <w:r w:rsidR="00A31D94">
        <w:rPr>
          <w:rFonts w:cs="Tahoma"/>
        </w:rPr>
        <w:t>C</w:t>
      </w:r>
      <w:r w:rsidR="00A31D94" w:rsidRPr="00766725">
        <w:rPr>
          <w:rFonts w:cs="Tahoma"/>
        </w:rPr>
        <w:t xml:space="preserve">omunicação </w:t>
      </w:r>
      <w:r w:rsidR="00A31D94">
        <w:rPr>
          <w:rFonts w:cs="Tahoma"/>
        </w:rPr>
        <w:t xml:space="preserve">de Oferta de Resgate Antecipado </w:t>
      </w:r>
      <w:r w:rsidR="009459BB" w:rsidRPr="00766725">
        <w:rPr>
          <w:rFonts w:cs="Tahoma"/>
        </w:rPr>
        <w:t xml:space="preserve">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xml:space="preserve">; (d) a data efetiva para o resgate das Debêntures e </w:t>
      </w:r>
      <w:r w:rsidR="00A31D94">
        <w:rPr>
          <w:rFonts w:cs="Tahoma"/>
        </w:rPr>
        <w:t xml:space="preserve">o </w:t>
      </w:r>
      <w:r w:rsidR="009459BB" w:rsidRPr="00766725">
        <w:rPr>
          <w:rFonts w:cs="Tahoma"/>
        </w:rPr>
        <w:t>pagamento aos Debenturistas</w:t>
      </w:r>
      <w:r w:rsidR="00561C9E">
        <w:rPr>
          <w:rFonts w:cs="Tahoma"/>
        </w:rPr>
        <w:t xml:space="preserve"> que aceitarem a Oferta de Resgate Antecipado</w:t>
      </w:r>
      <w:r w:rsidR="00A31D94">
        <w:rPr>
          <w:rFonts w:cs="Tahoma"/>
        </w:rPr>
        <w:t>, observado o limite temporal máximo para pagamento estabelecido na Cláusula 5.5.2 abaixo</w:t>
      </w:r>
      <w:r w:rsidR="009459BB" w:rsidRPr="00766725">
        <w:rPr>
          <w:rFonts w:cs="Tahoma"/>
        </w:rPr>
        <w:t>; e (e) demais informações necessárias para tomada de decisão e operacionalização pelos Debenturistas.</w:t>
      </w:r>
    </w:p>
    <w:p w14:paraId="36CD1E97" w14:textId="59C742CC" w:rsidR="009459BB" w:rsidRPr="00766725" w:rsidRDefault="009459BB" w:rsidP="00766725">
      <w:pPr>
        <w:pStyle w:val="Level3"/>
        <w:rPr>
          <w:rFonts w:cs="Tahoma"/>
        </w:rPr>
      </w:pPr>
      <w:r w:rsidRPr="00766725">
        <w:rPr>
          <w:rFonts w:cs="Tahoma"/>
        </w:rPr>
        <w:t xml:space="preserve">Após </w:t>
      </w:r>
      <w:r w:rsidR="00A31D94">
        <w:rPr>
          <w:rFonts w:cs="Tahoma"/>
        </w:rPr>
        <w:t>o envio ou</w:t>
      </w:r>
      <w:r w:rsidR="006C058E">
        <w:rPr>
          <w:rFonts w:cs="Tahoma"/>
        </w:rPr>
        <w:t xml:space="preserve"> </w:t>
      </w:r>
      <w:r w:rsidRPr="00766725">
        <w:rPr>
          <w:rFonts w:cs="Tahoma"/>
        </w:rPr>
        <w:t>a</w:t>
      </w:r>
      <w:r w:rsidR="006C058E">
        <w:rPr>
          <w:rFonts w:cs="Tahoma"/>
        </w:rPr>
        <w:t xml:space="preserve"> </w:t>
      </w:r>
      <w:r w:rsidR="000220BB">
        <w:rPr>
          <w:rFonts w:cs="Tahoma"/>
        </w:rPr>
        <w:t xml:space="preserve">publicação </w:t>
      </w:r>
      <w:r w:rsidR="00A31D94">
        <w:rPr>
          <w:rFonts w:cs="Tahoma"/>
        </w:rPr>
        <w:t xml:space="preserve">da Comunicação 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 xml:space="preserve">de </w:t>
      </w:r>
      <w:r w:rsidR="00F575DF">
        <w:rPr>
          <w:rFonts w:cs="Tahoma"/>
        </w:rPr>
        <w:t xml:space="preserve">20 </w:t>
      </w:r>
      <w:r w:rsidR="002B4022">
        <w:rPr>
          <w:rFonts w:cs="Tahoma"/>
        </w:rPr>
        <w:t>(</w:t>
      </w:r>
      <w:r w:rsidR="00F575DF">
        <w:rPr>
          <w:rFonts w:cs="Tahoma"/>
        </w:rPr>
        <w:t>vinte</w:t>
      </w:r>
      <w:r w:rsidR="002B4022">
        <w:rPr>
          <w:rFonts w:cs="Tahoma"/>
        </w:rPr>
        <w:t xml:space="preserve">) </w:t>
      </w:r>
      <w:r w:rsidR="00F575DF">
        <w:rPr>
          <w:rFonts w:cs="Tahoma"/>
        </w:rPr>
        <w:t>dias</w:t>
      </w:r>
      <w:r w:rsidR="00A31D94">
        <w:rPr>
          <w:rFonts w:cs="Tahoma"/>
        </w:rPr>
        <w:t xml:space="preserve"> contados da data da Comunicação de </w:t>
      </w:r>
      <w:r w:rsidR="00A31D94" w:rsidRPr="00BF26D5">
        <w:rPr>
          <w:rFonts w:cs="Tahoma"/>
        </w:rPr>
        <w:t xml:space="preserve">Oferta </w:t>
      </w:r>
      <w:r w:rsidR="00A31D94">
        <w:rPr>
          <w:rFonts w:cs="Tahoma"/>
        </w:rPr>
        <w:t>d</w:t>
      </w:r>
      <w:r w:rsidR="00A31D94" w:rsidRPr="00BF26D5">
        <w:rPr>
          <w:rFonts w:cs="Tahoma"/>
        </w:rPr>
        <w:t>e Resgate Antecipado</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lastRenderedPageBreak/>
        <w:t>Resgate</w:t>
      </w:r>
      <w:r w:rsidR="003C59AF" w:rsidRPr="009459BB">
        <w:rPr>
          <w:rFonts w:cs="Tahoma"/>
        </w:rPr>
        <w:t xml:space="preserve"> Antecipado</w:t>
      </w:r>
      <w:r w:rsidR="00A31D94">
        <w:rPr>
          <w:rFonts w:cs="Tahoma"/>
        </w:rPr>
        <w:t>.</w:t>
      </w:r>
      <w:r w:rsidR="00A31D94" w:rsidRPr="00A31D94">
        <w:rPr>
          <w:rFonts w:cs="Tahoma"/>
          <w:szCs w:val="20"/>
        </w:rPr>
        <w:t xml:space="preserve"> </w:t>
      </w:r>
      <w:r w:rsidR="00A31D94" w:rsidRPr="00C92356">
        <w:rPr>
          <w:rFonts w:cs="Tahoma"/>
          <w:szCs w:val="20"/>
        </w:rPr>
        <w:t xml:space="preserve">Ao final deste prazo, a Emissora terá </w:t>
      </w:r>
      <w:r w:rsidR="00F575DF">
        <w:rPr>
          <w:rFonts w:cs="Tahoma"/>
          <w:szCs w:val="20"/>
        </w:rPr>
        <w:t>10</w:t>
      </w:r>
      <w:r w:rsidR="00F575DF" w:rsidRPr="00DD13C0">
        <w:rPr>
          <w:rFonts w:cs="Tahoma"/>
          <w:szCs w:val="20"/>
        </w:rPr>
        <w:t xml:space="preserve"> </w:t>
      </w:r>
      <w:r w:rsidR="00A31D94" w:rsidRPr="00DD13C0">
        <w:rPr>
          <w:rFonts w:cs="Tahoma"/>
          <w:szCs w:val="20"/>
        </w:rPr>
        <w:t>(</w:t>
      </w:r>
      <w:r w:rsidR="00F575DF">
        <w:rPr>
          <w:rFonts w:cs="Tahoma"/>
          <w:szCs w:val="20"/>
        </w:rPr>
        <w:t>dez</w:t>
      </w:r>
      <w:r w:rsidR="00A31D94" w:rsidRPr="00DD13C0">
        <w:rPr>
          <w:rFonts w:cs="Tahoma"/>
          <w:szCs w:val="20"/>
        </w:rPr>
        <w:t xml:space="preserve">) </w:t>
      </w:r>
      <w:r w:rsidR="00F575DF">
        <w:rPr>
          <w:rFonts w:cs="Tahoma"/>
          <w:szCs w:val="20"/>
        </w:rPr>
        <w:t>dias</w:t>
      </w:r>
      <w:r w:rsidR="00A31D94" w:rsidRPr="00C92356">
        <w:rPr>
          <w:rFonts w:cs="Tahoma"/>
          <w:szCs w:val="20"/>
        </w:rPr>
        <w:t xml:space="preserve"> para proceder </w:t>
      </w:r>
      <w:r w:rsidR="00A31D94">
        <w:rPr>
          <w:rFonts w:cs="Tahoma"/>
          <w:szCs w:val="20"/>
        </w:rPr>
        <w:t xml:space="preserve">ao </w:t>
      </w:r>
      <w:r w:rsidR="00A31D94" w:rsidRPr="00766725">
        <w:rPr>
          <w:rFonts w:cs="Tahoma"/>
        </w:rPr>
        <w:t>pagamento aos Debenturistas</w:t>
      </w:r>
      <w:r w:rsidR="00A31D94">
        <w:rPr>
          <w:rFonts w:cs="Tahoma"/>
        </w:rPr>
        <w:t xml:space="preserve"> que aceitarem a Oferta de Resgate Antecipado,</w:t>
      </w:r>
      <w:r w:rsidR="00A31D94">
        <w:rPr>
          <w:rFonts w:cs="Tahoma"/>
          <w:szCs w:val="20"/>
        </w:rPr>
        <w:t xml:space="preserve"> formalizando assim a</w:t>
      </w:r>
      <w:r w:rsidR="00A31D94" w:rsidRPr="00C92356">
        <w:rPr>
          <w:rFonts w:cs="Tahoma"/>
          <w:szCs w:val="20"/>
        </w:rPr>
        <w:t xml:space="preserve"> liquidação da Oferta </w:t>
      </w:r>
      <w:r w:rsidR="00A31D94">
        <w:rPr>
          <w:rFonts w:cs="Tahoma"/>
        </w:rPr>
        <w:t>d</w:t>
      </w:r>
      <w:r w:rsidR="00A31D94" w:rsidRPr="00BF26D5">
        <w:rPr>
          <w:rFonts w:cs="Tahoma"/>
        </w:rPr>
        <w:t>e Resgate Antecipado</w:t>
      </w:r>
      <w:r w:rsidR="00A31D94" w:rsidRPr="00766725">
        <w:rPr>
          <w:rFonts w:cs="Tahoma"/>
        </w:rPr>
        <w:t xml:space="preserve">, </w:t>
      </w:r>
      <w:r w:rsidR="00A31D94">
        <w:rPr>
          <w:rFonts w:cs="Tahoma"/>
        </w:rPr>
        <w:t xml:space="preserve">a qual </w:t>
      </w:r>
      <w:r w:rsidR="00A31D94" w:rsidRPr="00766725">
        <w:rPr>
          <w:rFonts w:cs="Tahoma"/>
        </w:rPr>
        <w:t xml:space="preserve">ocorrerá </w:t>
      </w:r>
      <w:r w:rsidRPr="00766725">
        <w:rPr>
          <w:rFonts w:cs="Tahoma"/>
        </w:rPr>
        <w:t xml:space="preserve">em uma única data para todas as Debêntures objeto da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11947F48"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xml:space="preserve">.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w:t>
      </w:r>
      <w:r w:rsidRPr="00C92356">
        <w:rPr>
          <w:rFonts w:cs="Tahoma"/>
          <w:szCs w:val="20"/>
        </w:rPr>
        <w:lastRenderedPageBreak/>
        <w:t>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4646FF61"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de Oferta de Aquisição</w:t>
      </w:r>
      <w:r w:rsidR="00EB44D4" w:rsidRPr="00766725">
        <w:rPr>
          <w:rFonts w:cs="Tahoma"/>
        </w:rPr>
        <w:t xml:space="preserve">”) com </w:t>
      </w:r>
      <w:r w:rsidR="00F575DF">
        <w:rPr>
          <w:rFonts w:cs="Tahoma"/>
        </w:rPr>
        <w:t>30</w:t>
      </w:r>
      <w:r w:rsidR="00F575DF" w:rsidRPr="0068761F">
        <w:rPr>
          <w:rFonts w:cs="Tahoma"/>
        </w:rPr>
        <w:t xml:space="preserve"> </w:t>
      </w:r>
      <w:r w:rsidR="00EB44D4" w:rsidRPr="00D8106E">
        <w:rPr>
          <w:rFonts w:cs="Tahoma"/>
        </w:rPr>
        <w:t>(</w:t>
      </w:r>
      <w:r w:rsidR="00F575DF">
        <w:rPr>
          <w:rFonts w:cs="Tahoma"/>
        </w:rPr>
        <w:t>trinta</w:t>
      </w:r>
      <w:r w:rsidR="00EB44D4" w:rsidRPr="00D8106E">
        <w:rPr>
          <w:rFonts w:cs="Tahoma"/>
        </w:rPr>
        <w:t xml:space="preserve">) </w:t>
      </w:r>
      <w:r w:rsidR="00F575DF">
        <w:rPr>
          <w:rFonts w:cs="Tahoma"/>
        </w:rPr>
        <w:t>dias</w:t>
      </w:r>
      <w:r w:rsidR="00EB44D4" w:rsidRPr="00BF26D5">
        <w:rPr>
          <w:rFonts w:cs="Tahoma"/>
        </w:rPr>
        <w:t xml:space="preserve"> </w:t>
      </w:r>
      <w:r w:rsidR="00EB44D4" w:rsidRPr="00766725">
        <w:rPr>
          <w:rFonts w:cs="Tahoma"/>
        </w:rPr>
        <w:t xml:space="preserve">de antecedência da data em que se pretende realizar a </w:t>
      </w:r>
      <w:proofErr w:type="spellStart"/>
      <w:r w:rsidR="00EF7397">
        <w:rPr>
          <w:rFonts w:cs="Tahoma"/>
        </w:rPr>
        <w:t>a</w:t>
      </w:r>
      <w:proofErr w:type="spellEnd"/>
      <w:r w:rsidR="00EF7397">
        <w:rPr>
          <w:rFonts w:cs="Tahoma"/>
        </w:rPr>
        <w:t xml:space="preserve"> aquisição</w:t>
      </w:r>
      <w:r w:rsidR="00EF7397" w:rsidRPr="00766725">
        <w:rPr>
          <w:rFonts w:cs="Tahoma"/>
        </w:rPr>
        <w:t xml:space="preserve"> das Debêntures e </w:t>
      </w:r>
      <w:r w:rsidR="00EF7397">
        <w:rPr>
          <w:rFonts w:cs="Tahoma"/>
        </w:rPr>
        <w:t xml:space="preserve">o </w:t>
      </w:r>
      <w:r w:rsidR="00EF7397" w:rsidRPr="00766725">
        <w:rPr>
          <w:rFonts w:cs="Tahoma"/>
        </w:rPr>
        <w:t>pagamento aos Debenturistas</w:t>
      </w:r>
      <w:r w:rsidR="00EF7397">
        <w:rPr>
          <w:rFonts w:cs="Tahoma"/>
        </w:rPr>
        <w:t xml:space="preserve"> que aceitarem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w:t>
      </w:r>
      <w:r w:rsidR="00EF7397">
        <w:rPr>
          <w:rFonts w:cs="Tahoma"/>
        </w:rPr>
        <w:t xml:space="preserve">o </w:t>
      </w:r>
      <w:r w:rsidR="00EB44D4" w:rsidRPr="00766725">
        <w:rPr>
          <w:rFonts w:cs="Tahoma"/>
        </w:rPr>
        <w:t>pagamento aos Debenturistas</w:t>
      </w:r>
      <w:r>
        <w:rPr>
          <w:rFonts w:cs="Tahoma"/>
        </w:rPr>
        <w:t xml:space="preserve"> que aceitarem a Oferta de Aquisição</w:t>
      </w:r>
      <w:r w:rsidR="00EF7397">
        <w:rPr>
          <w:rFonts w:cs="Tahoma"/>
        </w:rPr>
        <w:t>, observado o limite temporal máximo para pagamento estabelecido na Cláusula 5.</w:t>
      </w:r>
      <w:r w:rsidR="00A702FA">
        <w:rPr>
          <w:rFonts w:cs="Tahoma"/>
        </w:rPr>
        <w:t>6</w:t>
      </w:r>
      <w:r w:rsidR="00EF7397">
        <w:rPr>
          <w:rFonts w:cs="Tahoma"/>
        </w:rPr>
        <w:t>.2 abaixo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22AE042B" w:rsidR="00EB44D4" w:rsidRPr="00EB44D4" w:rsidRDefault="00EB44D4" w:rsidP="00EB44D4">
      <w:pPr>
        <w:pStyle w:val="Level3"/>
        <w:rPr>
          <w:b/>
          <w:bCs/>
        </w:rPr>
      </w:pPr>
      <w:bookmarkStart w:id="193" w:name="_Hlk47114605"/>
      <w:r w:rsidRPr="00766725">
        <w:rPr>
          <w:rFonts w:cs="Tahoma"/>
        </w:rPr>
        <w:t xml:space="preserve">Após </w:t>
      </w:r>
      <w:r w:rsidR="00EF7397">
        <w:rPr>
          <w:rFonts w:cs="Tahoma"/>
        </w:rPr>
        <w:t xml:space="preserve">o envio ou </w:t>
      </w:r>
      <w:r w:rsidRPr="00766725">
        <w:rPr>
          <w:rFonts w:cs="Tahoma"/>
        </w:rPr>
        <w:t xml:space="preserve">a </w:t>
      </w:r>
      <w:r w:rsidR="000220BB">
        <w:rPr>
          <w:rFonts w:cs="Tahoma"/>
        </w:rPr>
        <w:t>publicação</w:t>
      </w:r>
      <w:r w:rsidR="006C058E">
        <w:rPr>
          <w:rFonts w:cs="Tahoma"/>
        </w:rPr>
        <w:t xml:space="preserve"> da</w:t>
      </w:r>
      <w:r w:rsidRPr="00766725">
        <w:rPr>
          <w:rFonts w:cs="Tahoma"/>
        </w:rPr>
        <w:t xml:space="preserve"> </w:t>
      </w:r>
      <w:r w:rsidR="00EF7397">
        <w:rPr>
          <w:rFonts w:cs="Tahoma"/>
        </w:rPr>
        <w:t xml:space="preserve">Comunicação de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F575DF">
        <w:rPr>
          <w:rFonts w:cs="Tahoma"/>
          <w:szCs w:val="20"/>
        </w:rPr>
        <w:t>20</w:t>
      </w:r>
      <w:r w:rsidR="00F575DF" w:rsidRPr="00DD13C0">
        <w:rPr>
          <w:rFonts w:cs="Tahoma"/>
          <w:szCs w:val="20"/>
        </w:rPr>
        <w:t xml:space="preserve"> </w:t>
      </w:r>
      <w:r w:rsidR="002B4022" w:rsidRPr="00DD13C0">
        <w:rPr>
          <w:rFonts w:cs="Tahoma"/>
          <w:szCs w:val="20"/>
        </w:rPr>
        <w:t>(</w:t>
      </w:r>
      <w:r w:rsidR="00F575DF">
        <w:rPr>
          <w:rFonts w:cs="Tahoma"/>
          <w:szCs w:val="20"/>
        </w:rPr>
        <w:t>vinte</w:t>
      </w:r>
      <w:r w:rsidR="002B4022" w:rsidRPr="00DD13C0">
        <w:rPr>
          <w:rFonts w:cs="Tahoma"/>
          <w:szCs w:val="20"/>
        </w:rPr>
        <w:t xml:space="preserve">) </w:t>
      </w:r>
      <w:r w:rsidR="00F575DF">
        <w:rPr>
          <w:rFonts w:cs="Tahoma"/>
          <w:szCs w:val="20"/>
        </w:rPr>
        <w:t>dias</w:t>
      </w:r>
      <w:r w:rsidRPr="00766725">
        <w:rPr>
          <w:rFonts w:cs="Tahoma"/>
        </w:rPr>
        <w:t xml:space="preserve"> </w:t>
      </w:r>
      <w:r w:rsidR="00EF7397">
        <w:rPr>
          <w:rFonts w:cs="Tahoma"/>
        </w:rPr>
        <w:t xml:space="preserve">contados da data da Comunicação de </w:t>
      </w:r>
      <w:r w:rsidR="00EF7397" w:rsidRPr="00BF26D5">
        <w:rPr>
          <w:rFonts w:cs="Tahoma"/>
        </w:rPr>
        <w:t xml:space="preserve">Oferta </w:t>
      </w:r>
      <w:r w:rsidR="00EF7397">
        <w:rPr>
          <w:rFonts w:cs="Tahoma"/>
        </w:rPr>
        <w:t>d</w:t>
      </w:r>
      <w:r w:rsidR="00EF7397" w:rsidRPr="00BF26D5">
        <w:rPr>
          <w:rFonts w:cs="Tahoma"/>
        </w:rPr>
        <w:t xml:space="preserve">e </w:t>
      </w:r>
      <w:r w:rsidR="00EF7397">
        <w:rPr>
          <w:rFonts w:cs="Tahoma"/>
        </w:rPr>
        <w:t xml:space="preserve">Aquisição, </w:t>
      </w:r>
      <w:r w:rsidR="002B4022">
        <w:rPr>
          <w:rFonts w:cs="Tahoma"/>
        </w:rPr>
        <w:t>na</w:t>
      </w:r>
      <w:r>
        <w:rPr>
          <w:rFonts w:cs="Tahoma"/>
        </w:rPr>
        <w:t xml:space="preserve"> forma </w:t>
      </w:r>
      <w:r w:rsidR="00EF7397">
        <w:rPr>
          <w:rFonts w:cs="Tahoma"/>
        </w:rPr>
        <w:t>disposta</w:t>
      </w:r>
      <w:r w:rsidR="00EF7397" w:rsidRPr="00766725">
        <w:rPr>
          <w:rFonts w:cs="Tahoma"/>
        </w:rPr>
        <w:t xml:space="preserve"> </w:t>
      </w:r>
      <w:r w:rsidRPr="00766725">
        <w:rPr>
          <w:rFonts w:cs="Tahoma"/>
        </w:rPr>
        <w:t xml:space="preserve">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F575DF">
        <w:rPr>
          <w:rFonts w:cs="Tahoma"/>
          <w:szCs w:val="20"/>
        </w:rPr>
        <w:t>10</w:t>
      </w:r>
      <w:r w:rsidR="00F575DF" w:rsidRPr="00DD13C0">
        <w:rPr>
          <w:rFonts w:cs="Tahoma"/>
          <w:szCs w:val="20"/>
        </w:rPr>
        <w:t xml:space="preserve"> </w:t>
      </w:r>
      <w:r w:rsidR="002B4022" w:rsidRPr="00DD13C0">
        <w:rPr>
          <w:rFonts w:cs="Tahoma"/>
          <w:szCs w:val="20"/>
        </w:rPr>
        <w:t>(</w:t>
      </w:r>
      <w:r w:rsidR="00F575DF">
        <w:rPr>
          <w:rFonts w:cs="Tahoma"/>
          <w:szCs w:val="20"/>
        </w:rPr>
        <w:t>dez</w:t>
      </w:r>
      <w:r w:rsidR="002B4022" w:rsidRPr="00DD13C0">
        <w:rPr>
          <w:rFonts w:cs="Tahoma"/>
          <w:szCs w:val="20"/>
        </w:rPr>
        <w:t xml:space="preserve">) </w:t>
      </w:r>
      <w:r w:rsidR="00F575DF">
        <w:rPr>
          <w:rFonts w:cs="Tahoma"/>
          <w:szCs w:val="20"/>
        </w:rPr>
        <w:t>dias</w:t>
      </w:r>
      <w:r w:rsidR="002B4022" w:rsidRPr="00C92356">
        <w:rPr>
          <w:rFonts w:cs="Tahoma"/>
          <w:szCs w:val="20"/>
        </w:rPr>
        <w:t xml:space="preserve"> para proceder </w:t>
      </w:r>
      <w:r w:rsidR="00EF7397">
        <w:rPr>
          <w:rFonts w:cs="Tahoma"/>
          <w:szCs w:val="20"/>
        </w:rPr>
        <w:t xml:space="preserve">ao </w:t>
      </w:r>
      <w:r w:rsidR="00EF7397" w:rsidRPr="00766725">
        <w:rPr>
          <w:rFonts w:cs="Tahoma"/>
        </w:rPr>
        <w:t>pagamento aos Debenturistas</w:t>
      </w:r>
      <w:r w:rsidR="00EF7397">
        <w:rPr>
          <w:rFonts w:cs="Tahoma"/>
        </w:rPr>
        <w:t xml:space="preserve"> que aceitarem a Oferta de Aquisição,</w:t>
      </w:r>
      <w:r w:rsidR="00EF7397" w:rsidRPr="00C92356">
        <w:rPr>
          <w:rFonts w:cs="Tahoma"/>
          <w:szCs w:val="20"/>
        </w:rPr>
        <w:t xml:space="preserve"> </w:t>
      </w:r>
      <w:r w:rsidR="00EF7397">
        <w:rPr>
          <w:rFonts w:cs="Tahoma"/>
          <w:szCs w:val="20"/>
        </w:rPr>
        <w:t>formalizando assim a</w:t>
      </w:r>
      <w:r w:rsidR="00EF7397" w:rsidRPr="00C92356">
        <w:rPr>
          <w:rFonts w:cs="Tahoma"/>
          <w:szCs w:val="20"/>
        </w:rPr>
        <w:t xml:space="preserve"> </w:t>
      </w:r>
      <w:r w:rsidR="002B4022" w:rsidRPr="00C92356">
        <w:rPr>
          <w:rFonts w:cs="Tahoma"/>
          <w:szCs w:val="20"/>
        </w:rPr>
        <w:t>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193"/>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lastRenderedPageBreak/>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194" w:name="_Toc29839611"/>
      <w:bookmarkStart w:id="195" w:name="_Toc29839918"/>
      <w:bookmarkStart w:id="196" w:name="_Toc314664633"/>
      <w:bookmarkStart w:id="197" w:name="_Toc315089428"/>
      <w:bookmarkStart w:id="198" w:name="_Toc341449479"/>
      <w:bookmarkStart w:id="199" w:name="_Toc518641560"/>
      <w:bookmarkStart w:id="200" w:name="_Toc519883354"/>
      <w:bookmarkStart w:id="201" w:name="_Toc45646294"/>
      <w:bookmarkEnd w:id="194"/>
      <w:bookmarkEnd w:id="195"/>
      <w:r w:rsidRPr="00D96B8D">
        <w:rPr>
          <w:rFonts w:cs="Tahoma"/>
          <w:b/>
          <w:bCs/>
        </w:rPr>
        <w:t>VENCIMENTO ANTECIPADO</w:t>
      </w:r>
      <w:bookmarkEnd w:id="196"/>
      <w:bookmarkEnd w:id="197"/>
      <w:bookmarkEnd w:id="198"/>
      <w:bookmarkEnd w:id="199"/>
      <w:bookmarkEnd w:id="200"/>
      <w:bookmarkEnd w:id="201"/>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02" w:name="_Toc29839613"/>
      <w:bookmarkStart w:id="203" w:name="_Toc29839920"/>
      <w:bookmarkStart w:id="204" w:name="_Toc314664634"/>
      <w:bookmarkStart w:id="205" w:name="_Toc315089429"/>
      <w:bookmarkStart w:id="206" w:name="_Toc341449480"/>
      <w:bookmarkStart w:id="207" w:name="_Toc518641561"/>
      <w:bookmarkStart w:id="208" w:name="_Toc519883355"/>
      <w:bookmarkStart w:id="209" w:name="_Toc45646295"/>
      <w:bookmarkEnd w:id="202"/>
      <w:bookmarkEnd w:id="203"/>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lastRenderedPageBreak/>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lastRenderedPageBreak/>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3E5E4D38" w:rsidR="00F06ED8" w:rsidRPr="00C92356" w:rsidRDefault="00F06ED8" w:rsidP="00F06ED8">
      <w:pPr>
        <w:pStyle w:val="roman4"/>
        <w:suppressAutoHyphens/>
        <w:rPr>
          <w:rFonts w:cs="Tahoma"/>
          <w:b/>
        </w:rPr>
      </w:pPr>
      <w:r>
        <w:rPr>
          <w:rFonts w:cs="Tahoma"/>
          <w:color w:val="000000"/>
        </w:rPr>
        <w:t xml:space="preserve">caso não seja observado o previsto na Cláusula </w:t>
      </w:r>
      <w:r w:rsidRPr="003540D0">
        <w:rPr>
          <w:rFonts w:cs="Tahoma"/>
          <w:color w:val="000000"/>
        </w:rPr>
        <w:t>4.20.</w:t>
      </w:r>
      <w:r w:rsidR="0014393B" w:rsidRPr="003540D0">
        <w:rPr>
          <w:rFonts w:cs="Tahoma"/>
          <w:color w:val="000000"/>
        </w:rPr>
        <w:t>1</w:t>
      </w:r>
      <w:r>
        <w:rPr>
          <w:rFonts w:cs="Tahoma"/>
          <w:color w:val="000000"/>
        </w:rPr>
        <w:t xml:space="preserve">,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10" w:name="_DV_M384"/>
      <w:bookmarkStart w:id="211" w:name="_DV_M385"/>
      <w:bookmarkStart w:id="212" w:name="_DV_M386"/>
      <w:bookmarkEnd w:id="210"/>
      <w:bookmarkEnd w:id="211"/>
      <w:bookmarkEnd w:id="212"/>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3716E1E8"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w:t>
      </w:r>
      <w:r w:rsidRPr="00C92356">
        <w:rPr>
          <w:rFonts w:cs="Tahoma"/>
        </w:rPr>
        <w:lastRenderedPageBreak/>
        <w:t>da data do referido descumprimento, exceto</w:t>
      </w:r>
      <w:r w:rsidR="007105D2">
        <w:rPr>
          <w:rFonts w:cs="Tahoma"/>
        </w:rPr>
        <w:t>: (a) para a obrigação de obter o registro da Emissora</w:t>
      </w:r>
      <w:r w:rsidR="007105D2" w:rsidRPr="007105D2">
        <w:rPr>
          <w:rFonts w:cs="Tahoma"/>
        </w:rPr>
        <w:t xml:space="preserve"> </w:t>
      </w:r>
      <w:r w:rsidR="007105D2" w:rsidRPr="00B254FE">
        <w:rPr>
          <w:rFonts w:cs="Tahoma"/>
        </w:rPr>
        <w:t>de companhia aberta na categoria B perante a CVM</w:t>
      </w:r>
      <w:r w:rsidR="007105D2">
        <w:rPr>
          <w:rFonts w:cs="Tahoma"/>
        </w:rPr>
        <w:t>, previsto no item (</w:t>
      </w:r>
      <w:proofErr w:type="spellStart"/>
      <w:r w:rsidR="007105D2">
        <w:rPr>
          <w:rFonts w:cs="Tahoma"/>
        </w:rPr>
        <w:t>xxix</w:t>
      </w:r>
      <w:proofErr w:type="spellEnd"/>
      <w:r w:rsidR="007105D2">
        <w:rPr>
          <w:rFonts w:cs="Tahoma"/>
        </w:rPr>
        <w:t>) da Cláusula 7.1 abaixo, cujo prazo de cura será de 60 </w:t>
      </w:r>
      <w:r w:rsidR="007105D2" w:rsidRPr="00C92356">
        <w:rPr>
          <w:rFonts w:cs="Tahoma"/>
        </w:rPr>
        <w:t>(</w:t>
      </w:r>
      <w:r w:rsidR="007105D2">
        <w:rPr>
          <w:rFonts w:cs="Tahoma"/>
        </w:rPr>
        <w:t>sessenta</w:t>
      </w:r>
      <w:r w:rsidR="007105D2" w:rsidRPr="00C92356">
        <w:rPr>
          <w:rFonts w:cs="Tahoma"/>
        </w:rPr>
        <w:t>) dias, contados da data do referido descumprimento</w:t>
      </w:r>
      <w:r w:rsidR="007105D2">
        <w:rPr>
          <w:rFonts w:cs="Tahoma"/>
        </w:rPr>
        <w:t>; e (b)</w:t>
      </w:r>
      <w:r w:rsidRPr="00C92356">
        <w:rPr>
          <w:rFonts w:cs="Tahoma"/>
        </w:rPr>
        <w:t xml:space="preserve">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lastRenderedPageBreak/>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lastRenderedPageBreak/>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13"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14"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14"/>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lastRenderedPageBreak/>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13"/>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04"/>
      <w:bookmarkEnd w:id="205"/>
      <w:bookmarkEnd w:id="206"/>
      <w:bookmarkEnd w:id="207"/>
      <w:bookmarkEnd w:id="208"/>
      <w:bookmarkEnd w:id="209"/>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15" w:name="_Ref168844180"/>
      <w:bookmarkStart w:id="216" w:name="_Ref168844178"/>
      <w:bookmarkStart w:id="217"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 xml:space="preserve">no prazo máximo de 5 (cinco) Dias Úteis após a apresentação das demonstrações financeiras relativas ao respectivo exercício social, </w:t>
      </w:r>
      <w:r w:rsidRPr="00C92356">
        <w:rPr>
          <w:rFonts w:cs="Tahoma"/>
        </w:rPr>
        <w:lastRenderedPageBreak/>
        <w:t>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w:t>
      </w:r>
      <w:r w:rsidRPr="00C92356">
        <w:rPr>
          <w:rFonts w:cs="Tahoma"/>
        </w:rPr>
        <w:lastRenderedPageBreak/>
        <w:t xml:space="preserve">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15"/>
    <w:bookmarkEnd w:id="216"/>
    <w:bookmarkEnd w:id="217"/>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lastRenderedPageBreak/>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w:t>
      </w:r>
      <w:r w:rsidRPr="00C92356">
        <w:rPr>
          <w:rFonts w:cs="Tahoma"/>
        </w:rPr>
        <w:lastRenderedPageBreak/>
        <w:t xml:space="preserve">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xml:space="preserve">) adotar </w:t>
      </w:r>
      <w:r w:rsidRPr="00C92356">
        <w:rPr>
          <w:rFonts w:cs="Tahoma"/>
        </w:rPr>
        <w:lastRenderedPageBreak/>
        <w:t>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3DA6A966" w:rsidR="00620EFD" w:rsidRPr="00B254FE" w:rsidRDefault="00620EFD" w:rsidP="00620EFD">
      <w:pPr>
        <w:pStyle w:val="roman3"/>
        <w:suppressAutoHyphens/>
        <w:rPr>
          <w:rFonts w:cs="Tahoma"/>
        </w:rPr>
      </w:pPr>
      <w:r w:rsidRPr="00B254FE">
        <w:rPr>
          <w:rFonts w:cs="Tahoma"/>
        </w:rPr>
        <w:lastRenderedPageBreak/>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lastRenderedPageBreak/>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18" w:name="_Toc314664635"/>
      <w:bookmarkStart w:id="219" w:name="_Toc315089430"/>
      <w:bookmarkStart w:id="220" w:name="_Toc341449481"/>
      <w:bookmarkStart w:id="221" w:name="_Toc518641562"/>
      <w:bookmarkStart w:id="222" w:name="_Toc519883356"/>
      <w:bookmarkStart w:id="223" w:name="_Toc45646296"/>
      <w:r w:rsidRPr="00D96B8D">
        <w:rPr>
          <w:rFonts w:cs="Tahoma"/>
          <w:b/>
          <w:bCs/>
        </w:rPr>
        <w:t>AGENTE FIDUCIÁRIO</w:t>
      </w:r>
      <w:bookmarkEnd w:id="218"/>
      <w:bookmarkEnd w:id="219"/>
      <w:bookmarkEnd w:id="220"/>
      <w:bookmarkEnd w:id="221"/>
      <w:bookmarkEnd w:id="222"/>
      <w:bookmarkEnd w:id="223"/>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w:t>
      </w:r>
      <w:proofErr w:type="spellStart"/>
      <w:r w:rsidRPr="00C92356">
        <w:rPr>
          <w:rFonts w:cs="Tahoma"/>
          <w:szCs w:val="20"/>
        </w:rPr>
        <w:t>Simplific</w:t>
      </w:r>
      <w:proofErr w:type="spellEnd"/>
      <w:r w:rsidRPr="00C92356">
        <w:rPr>
          <w:rFonts w:cs="Tahoma"/>
          <w:szCs w:val="20"/>
        </w:rPr>
        <w:t xml:space="preserve"> </w:t>
      </w:r>
      <w:proofErr w:type="spellStart"/>
      <w:r w:rsidRPr="00C92356">
        <w:rPr>
          <w:rFonts w:cs="Tahoma"/>
          <w:szCs w:val="20"/>
        </w:rPr>
        <w:t>Pavarini</w:t>
      </w:r>
      <w:proofErr w:type="spellEnd"/>
      <w:r w:rsidRPr="00C92356">
        <w:rPr>
          <w:rFonts w:cs="Tahoma"/>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lastRenderedPageBreak/>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24" w:name="_DV_M302"/>
      <w:bookmarkEnd w:id="224"/>
      <w:r w:rsidRPr="00D96B8D">
        <w:rPr>
          <w:rFonts w:cs="Tahoma"/>
          <w:b/>
          <w:bCs/>
        </w:rPr>
        <w:t>Declaração</w:t>
      </w:r>
    </w:p>
    <w:p w14:paraId="3BC39ACA" w14:textId="60B95047" w:rsidR="000655F3" w:rsidRPr="005E612B" w:rsidRDefault="008A727C" w:rsidP="00817760">
      <w:pPr>
        <w:pStyle w:val="Level3"/>
        <w:rPr>
          <w:rFonts w:cs="Tahoma"/>
          <w:w w:val="0"/>
        </w:rPr>
      </w:pPr>
      <w:bookmarkStart w:id="225" w:name="_DV_M303"/>
      <w:bookmarkEnd w:id="225"/>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26" w:name="_DV_M304"/>
      <w:bookmarkEnd w:id="226"/>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lastRenderedPageBreak/>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27" w:name="_DV_M313"/>
      <w:bookmarkStart w:id="228" w:name="_DV_M314"/>
      <w:bookmarkStart w:id="229" w:name="_DV_M315"/>
      <w:bookmarkEnd w:id="227"/>
      <w:bookmarkEnd w:id="228"/>
      <w:bookmarkEnd w:id="229"/>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30" w:name="_DV_M316"/>
      <w:bookmarkEnd w:id="230"/>
      <w:r w:rsidRPr="00C92356">
        <w:rPr>
          <w:rFonts w:cs="Tahoma"/>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w:t>
      </w:r>
      <w:r w:rsidRPr="00C92356">
        <w:rPr>
          <w:rFonts w:cs="Tahoma"/>
          <w:szCs w:val="20"/>
        </w:rPr>
        <w:lastRenderedPageBreak/>
        <w:t>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31" w:name="_DV_M317"/>
      <w:bookmarkEnd w:id="231"/>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lastRenderedPageBreak/>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32" w:name="_DV_M323"/>
      <w:bookmarkEnd w:id="232"/>
      <w:r w:rsidRPr="00D96B8D">
        <w:rPr>
          <w:rFonts w:cs="Tahoma"/>
          <w:b/>
          <w:bCs/>
          <w:w w:val="0"/>
        </w:rPr>
        <w:t>Deveres</w:t>
      </w:r>
    </w:p>
    <w:p w14:paraId="741ECCD7" w14:textId="7ACCD06A" w:rsidR="000655F3" w:rsidRPr="00D96B8D" w:rsidRDefault="00E64CFF" w:rsidP="00817760">
      <w:pPr>
        <w:pStyle w:val="Level3"/>
        <w:rPr>
          <w:rFonts w:cs="Tahoma"/>
          <w:w w:val="0"/>
        </w:rPr>
      </w:pPr>
      <w:bookmarkStart w:id="233" w:name="_DV_M324"/>
      <w:bookmarkEnd w:id="233"/>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34" w:name="_DV_M325"/>
      <w:bookmarkEnd w:id="234"/>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lastRenderedPageBreak/>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w:t>
      </w:r>
      <w:r w:rsidRPr="00C92356">
        <w:rPr>
          <w:rFonts w:cs="Tahoma"/>
        </w:rPr>
        <w:lastRenderedPageBreak/>
        <w:t>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35" w:name="_DV_M358"/>
      <w:bookmarkEnd w:id="235"/>
      <w:r w:rsidRPr="00D96B8D">
        <w:rPr>
          <w:rFonts w:cs="Tahoma"/>
          <w:b/>
          <w:bCs/>
          <w:w w:val="0"/>
        </w:rPr>
        <w:lastRenderedPageBreak/>
        <w:t>Atribuições Específicas</w:t>
      </w:r>
    </w:p>
    <w:p w14:paraId="496F57BF" w14:textId="3659C663" w:rsidR="000655F3" w:rsidRPr="00D96B8D" w:rsidRDefault="00F32A79" w:rsidP="00817760">
      <w:pPr>
        <w:pStyle w:val="Level3"/>
        <w:rPr>
          <w:rFonts w:cs="Tahoma"/>
          <w:w w:val="0"/>
        </w:rPr>
      </w:pPr>
      <w:bookmarkStart w:id="236" w:name="_DV_M359"/>
      <w:bookmarkEnd w:id="236"/>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37" w:name="_DV_M360"/>
      <w:bookmarkStart w:id="238" w:name="_DV_M361"/>
      <w:bookmarkStart w:id="239" w:name="_DV_M362"/>
      <w:bookmarkStart w:id="240" w:name="_DV_M363"/>
      <w:bookmarkStart w:id="241" w:name="_DV_M364"/>
      <w:bookmarkEnd w:id="237"/>
      <w:bookmarkEnd w:id="238"/>
      <w:bookmarkEnd w:id="239"/>
      <w:bookmarkEnd w:id="240"/>
      <w:bookmarkEnd w:id="241"/>
    </w:p>
    <w:p w14:paraId="4F862024" w14:textId="77777777" w:rsidR="000655F3" w:rsidRPr="00D96B8D" w:rsidRDefault="002755CB" w:rsidP="007325FF">
      <w:pPr>
        <w:pStyle w:val="Level2"/>
        <w:keepNext/>
        <w:rPr>
          <w:rFonts w:cs="Tahoma"/>
          <w:b/>
          <w:bCs/>
          <w:w w:val="0"/>
        </w:rPr>
      </w:pPr>
      <w:bookmarkStart w:id="242" w:name="_DV_M365"/>
      <w:bookmarkEnd w:id="242"/>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43" w:name="_DV_M366"/>
      <w:bookmarkEnd w:id="243"/>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lastRenderedPageBreak/>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44" w:name="_DV_M367"/>
      <w:bookmarkStart w:id="245" w:name="_DV_M373"/>
      <w:bookmarkEnd w:id="244"/>
      <w:bookmarkEnd w:id="245"/>
      <w:r w:rsidRPr="00D96B8D">
        <w:rPr>
          <w:rFonts w:cs="Tahoma"/>
          <w:b/>
          <w:bCs/>
          <w:w w:val="0"/>
        </w:rPr>
        <w:t>Despesas</w:t>
      </w:r>
    </w:p>
    <w:p w14:paraId="48EBFE20" w14:textId="7358A039" w:rsidR="000655F3" w:rsidRPr="00D96B8D" w:rsidRDefault="00F32A79" w:rsidP="00817760">
      <w:pPr>
        <w:pStyle w:val="Level3"/>
        <w:rPr>
          <w:rFonts w:cs="Tahoma"/>
        </w:rPr>
      </w:pPr>
      <w:bookmarkStart w:id="246" w:name="_DV_M374"/>
      <w:bookmarkEnd w:id="246"/>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lastRenderedPageBreak/>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47" w:name="_Toc29839616"/>
      <w:bookmarkStart w:id="248" w:name="_Toc29839923"/>
      <w:bookmarkStart w:id="249" w:name="_Toc314664636"/>
      <w:bookmarkStart w:id="250" w:name="_Toc315089431"/>
      <w:bookmarkStart w:id="251" w:name="_Toc341449482"/>
      <w:bookmarkStart w:id="252" w:name="_Toc518641563"/>
      <w:bookmarkStart w:id="253" w:name="_Toc519883357"/>
      <w:bookmarkStart w:id="254" w:name="_Toc45646297"/>
      <w:bookmarkEnd w:id="247"/>
      <w:bookmarkEnd w:id="248"/>
      <w:r w:rsidRPr="00D96B8D">
        <w:rPr>
          <w:rFonts w:cs="Tahoma"/>
          <w:b/>
          <w:bCs/>
        </w:rPr>
        <w:t>ASSEMBLEIA GERAL DE DEBENTURISTAS</w:t>
      </w:r>
      <w:bookmarkEnd w:id="249"/>
      <w:bookmarkEnd w:id="250"/>
      <w:bookmarkEnd w:id="251"/>
      <w:bookmarkEnd w:id="252"/>
      <w:bookmarkEnd w:id="253"/>
      <w:bookmarkEnd w:id="254"/>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55" w:name="_DV_M387"/>
      <w:bookmarkStart w:id="256" w:name="_DV_M388"/>
      <w:bookmarkEnd w:id="255"/>
      <w:bookmarkEnd w:id="256"/>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 xml:space="preserve">Independentemente das formalidades previstas na legislação aplicável e nesta Escritura, será considerada regular a Assembleia Geral de Debenturistas a que </w:t>
      </w:r>
      <w:r w:rsidRPr="00C92356">
        <w:lastRenderedPageBreak/>
        <w:t>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EC9579B"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p>
    <w:p w14:paraId="66246DA4" w14:textId="725E0827" w:rsidR="000655F3" w:rsidRPr="00D96B8D" w:rsidRDefault="00F32A79" w:rsidP="00817760">
      <w:pPr>
        <w:pStyle w:val="Level3"/>
        <w:rPr>
          <w:rFonts w:cs="Tahoma"/>
        </w:rPr>
      </w:pPr>
      <w:bookmarkStart w:id="257" w:name="_DV_M390"/>
      <w:bookmarkEnd w:id="257"/>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58" w:name="_DV_M391"/>
      <w:bookmarkEnd w:id="258"/>
      <w:r w:rsidRPr="00F32A79">
        <w:rPr>
          <w:rFonts w:cs="Tahoma"/>
          <w:b/>
          <w:bCs/>
          <w:w w:val="0"/>
        </w:rPr>
        <w:t>Mesa Diretora</w:t>
      </w:r>
      <w:r w:rsidR="00F32A79" w:rsidRPr="00F32A79">
        <w:rPr>
          <w:rFonts w:cs="Tahoma"/>
          <w:b/>
          <w:bCs/>
          <w:w w:val="0"/>
        </w:rPr>
        <w:t>.</w:t>
      </w:r>
      <w:bookmarkStart w:id="259" w:name="_DV_M392"/>
      <w:bookmarkEnd w:id="259"/>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7CD59562" w:rsidR="00483720" w:rsidRPr="00F32A79" w:rsidRDefault="002755CB" w:rsidP="009817BA">
      <w:pPr>
        <w:pStyle w:val="Level2"/>
        <w:keepNext/>
        <w:rPr>
          <w:rFonts w:cs="Tahoma"/>
        </w:rPr>
      </w:pPr>
      <w:bookmarkStart w:id="260" w:name="_DV_M393"/>
      <w:bookmarkEnd w:id="260"/>
      <w:r w:rsidRPr="00F32A79">
        <w:rPr>
          <w:rFonts w:cs="Tahoma"/>
          <w:b/>
          <w:bCs/>
          <w:w w:val="0"/>
        </w:rPr>
        <w:t>Quórum de Deliberação</w:t>
      </w:r>
      <w:r w:rsidR="00F32A79" w:rsidRPr="00F32A79">
        <w:rPr>
          <w:rFonts w:cs="Tahoma"/>
          <w:b/>
          <w:bCs/>
          <w:w w:val="0"/>
        </w:rPr>
        <w:t xml:space="preserve">. </w:t>
      </w:r>
      <w:bookmarkStart w:id="261" w:name="_DV_M394"/>
      <w:bookmarkStart w:id="262" w:name="_Ref130286717"/>
      <w:bookmarkEnd w:id="261"/>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262"/>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07D2528A"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w:t>
      </w:r>
      <w:r w:rsidR="00932280">
        <w:t xml:space="preserve">em primeira ou segunda convocação, </w:t>
      </w:r>
      <w:r w:rsidRPr="00C92356">
        <w:t xml:space="preserve">as alterações: </w:t>
      </w:r>
      <w:r w:rsidRPr="00C92356">
        <w:rPr>
          <w:b/>
        </w:rPr>
        <w:t>(i)</w:t>
      </w:r>
      <w:r w:rsidRPr="00C92356">
        <w:t xml:space="preserve"> dos Juros Remuneratórios; </w:t>
      </w:r>
      <w:r w:rsidRPr="00C92356">
        <w:rPr>
          <w:b/>
        </w:rPr>
        <w:t>(</w:t>
      </w:r>
      <w:proofErr w:type="spellStart"/>
      <w:r w:rsidRPr="00C92356">
        <w:rPr>
          <w:b/>
        </w:rPr>
        <w:t>ii</w:t>
      </w:r>
      <w:proofErr w:type="spellEnd"/>
      <w:r w:rsidRPr="00C92356">
        <w:rPr>
          <w:b/>
        </w:rPr>
        <w:t>)</w:t>
      </w:r>
      <w:r w:rsidRPr="00C92356">
        <w:t xml:space="preserve"> do prazo de vigência das Debêntures; e </w:t>
      </w:r>
      <w:r w:rsidRPr="00C92356">
        <w:rPr>
          <w:b/>
        </w:rPr>
        <w:t>(</w:t>
      </w:r>
      <w:proofErr w:type="spellStart"/>
      <w:r w:rsidRPr="00C92356">
        <w:rPr>
          <w:b/>
        </w:rPr>
        <w:t>iii</w:t>
      </w:r>
      <w:proofErr w:type="spellEnd"/>
      <w:r w:rsidRPr="00C92356">
        <w:rPr>
          <w:b/>
        </w:rPr>
        <w:t>)</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lastRenderedPageBreak/>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63" w:name="_DV_M396"/>
      <w:bookmarkStart w:id="264" w:name="_DV_M397"/>
      <w:bookmarkStart w:id="265" w:name="_DV_M398"/>
      <w:bookmarkStart w:id="266" w:name="_DV_M399"/>
      <w:bookmarkStart w:id="267" w:name="_DV_M401"/>
      <w:bookmarkStart w:id="268" w:name="_DV_M402"/>
      <w:bookmarkStart w:id="269" w:name="_DV_M403"/>
      <w:bookmarkStart w:id="270" w:name="_DV_M404"/>
      <w:bookmarkEnd w:id="263"/>
      <w:bookmarkEnd w:id="264"/>
      <w:bookmarkEnd w:id="265"/>
      <w:bookmarkEnd w:id="266"/>
      <w:bookmarkEnd w:id="267"/>
      <w:bookmarkEnd w:id="268"/>
      <w:bookmarkEnd w:id="269"/>
      <w:bookmarkEnd w:id="270"/>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71" w:name="_Toc29839618"/>
      <w:bookmarkStart w:id="272" w:name="_Toc29839925"/>
      <w:bookmarkStart w:id="273" w:name="_Toc314664637"/>
      <w:bookmarkStart w:id="274" w:name="_Toc315089432"/>
      <w:bookmarkStart w:id="275" w:name="_Toc341449483"/>
      <w:bookmarkStart w:id="276" w:name="_Toc518641564"/>
      <w:bookmarkStart w:id="277" w:name="_Toc519883358"/>
      <w:bookmarkStart w:id="278" w:name="_Toc45646298"/>
      <w:bookmarkEnd w:id="271"/>
      <w:bookmarkEnd w:id="272"/>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73"/>
      <w:bookmarkEnd w:id="274"/>
      <w:bookmarkEnd w:id="275"/>
      <w:bookmarkEnd w:id="276"/>
      <w:bookmarkEnd w:id="277"/>
      <w:bookmarkEnd w:id="278"/>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xml:space="preserve">, nem irão </w:t>
      </w:r>
      <w:r w:rsidRPr="00C92356">
        <w:rPr>
          <w:rFonts w:cs="Tahoma"/>
        </w:rPr>
        <w:lastRenderedPageBreak/>
        <w:t>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lastRenderedPageBreak/>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 xml:space="preserve">cumpre e toma medidas necessárias para procurar fazer com que suas controladas, controladoras e coligadas, bem como seus respectivos administradores e funcionários cumpram as normas aplicáveis que versam sobre atos de corrupção e </w:t>
      </w:r>
      <w:r w:rsidRPr="00C92356">
        <w:rPr>
          <w:rFonts w:cs="Tahoma"/>
        </w:rPr>
        <w:lastRenderedPageBreak/>
        <w:t>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lastRenderedPageBreak/>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279" w:name="_Toc29839620"/>
      <w:bookmarkStart w:id="280" w:name="_Toc29839927"/>
      <w:bookmarkEnd w:id="279"/>
      <w:bookmarkEnd w:id="280"/>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proofErr w:type="spellStart"/>
      <w:r w:rsidRPr="00C92356">
        <w:rPr>
          <w:rFonts w:cs="Tahoma"/>
          <w:b/>
          <w:szCs w:val="20"/>
        </w:rPr>
        <w:t>Simplific</w:t>
      </w:r>
      <w:proofErr w:type="spellEnd"/>
      <w:r w:rsidRPr="00C92356">
        <w:rPr>
          <w:rFonts w:cs="Tahoma"/>
          <w:b/>
          <w:szCs w:val="20"/>
        </w:rPr>
        <w:t xml:space="preserve"> </w:t>
      </w:r>
      <w:proofErr w:type="spellStart"/>
      <w:r w:rsidRPr="00C92356">
        <w:rPr>
          <w:rFonts w:cs="Tahoma"/>
          <w:b/>
          <w:szCs w:val="20"/>
        </w:rPr>
        <w:t>Pavarini</w:t>
      </w:r>
      <w:proofErr w:type="spellEnd"/>
      <w:r w:rsidRPr="00C92356">
        <w:rPr>
          <w:rFonts w:cs="Tahoma"/>
          <w:b/>
          <w:szCs w:val="20"/>
        </w:rPr>
        <w:t xml:space="preserve">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xml:space="preserve">.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w:t>
      </w:r>
      <w:r w:rsidRPr="00C92356">
        <w:rPr>
          <w:rFonts w:cs="Tahoma"/>
          <w:szCs w:val="20"/>
        </w:rPr>
        <w:lastRenderedPageBreak/>
        <w:t>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w:t>
      </w:r>
      <w:r w:rsidRPr="00C92356">
        <w:rPr>
          <w:rFonts w:cs="Tahoma"/>
          <w:szCs w:val="20"/>
        </w:rPr>
        <w:lastRenderedPageBreak/>
        <w:t xml:space="preserve">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342B7517" w:rsidR="0090340B" w:rsidRPr="00C92356" w:rsidRDefault="0090340B" w:rsidP="0090340B">
      <w:pPr>
        <w:pStyle w:val="Body3"/>
        <w:suppressAutoHyphens/>
        <w:spacing w:after="0"/>
        <w:ind w:left="0"/>
        <w:jc w:val="center"/>
        <w:rPr>
          <w:rFonts w:cs="Tahoma"/>
          <w:szCs w:val="20"/>
        </w:rPr>
      </w:pPr>
      <w:r w:rsidRPr="00C92356">
        <w:rPr>
          <w:rFonts w:cs="Tahoma"/>
          <w:szCs w:val="20"/>
        </w:rPr>
        <w:t xml:space="preserve">Belo Horizonte, </w:t>
      </w:r>
      <w:r w:rsidR="002615F8">
        <w:rPr>
          <w:rFonts w:cs="Tahoma"/>
          <w:szCs w:val="20"/>
        </w:rPr>
        <w:t>21</w:t>
      </w:r>
      <w:r w:rsidR="002615F8" w:rsidRPr="00C92356">
        <w:rPr>
          <w:rFonts w:cs="Tahoma"/>
          <w:szCs w:val="20"/>
        </w:rPr>
        <w:t xml:space="preserve"> </w:t>
      </w:r>
      <w:r w:rsidRPr="00C92356">
        <w:rPr>
          <w:rFonts w:cs="Tahoma"/>
          <w:szCs w:val="20"/>
        </w:rPr>
        <w:t xml:space="preserve">de </w:t>
      </w:r>
      <w:r w:rsidR="00475698">
        <w:rPr>
          <w:rFonts w:cs="Tahoma"/>
          <w:szCs w:val="20"/>
        </w:rPr>
        <w:t>agosto</w:t>
      </w:r>
      <w:r w:rsidR="00475698" w:rsidRPr="00C92356">
        <w:rPr>
          <w:rFonts w:cs="Tahoma"/>
          <w:szCs w:val="20"/>
        </w:rPr>
        <w:t xml:space="preserve"> </w:t>
      </w:r>
      <w:r w:rsidRPr="00C92356">
        <w:rPr>
          <w:rFonts w:cs="Tahoma"/>
          <w:szCs w:val="20"/>
        </w:rPr>
        <w:t>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64436A">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2615F8" w:rsidRDefault="002615F8">
      <w:r>
        <w:separator/>
      </w:r>
    </w:p>
    <w:p w14:paraId="5B726F19" w14:textId="77777777" w:rsidR="002615F8" w:rsidRDefault="002615F8"/>
    <w:p w14:paraId="501D03E6" w14:textId="77777777" w:rsidR="002615F8" w:rsidRDefault="002615F8"/>
  </w:endnote>
  <w:endnote w:type="continuationSeparator" w:id="0">
    <w:p w14:paraId="0FCF6230" w14:textId="77777777" w:rsidR="002615F8" w:rsidRDefault="002615F8">
      <w:r>
        <w:continuationSeparator/>
      </w:r>
    </w:p>
    <w:p w14:paraId="21F67819" w14:textId="77777777" w:rsidR="002615F8" w:rsidRDefault="002615F8"/>
    <w:p w14:paraId="076A1474" w14:textId="77777777" w:rsidR="002615F8" w:rsidRDefault="002615F8"/>
  </w:endnote>
  <w:endnote w:type="continuationNotice" w:id="1">
    <w:p w14:paraId="79E203B7" w14:textId="77777777" w:rsidR="002615F8" w:rsidRDefault="0026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3ACE" w14:textId="77777777" w:rsidR="002615F8" w:rsidRDefault="002615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175C" w14:textId="77777777" w:rsidR="0064436A" w:rsidRDefault="002615F8" w:rsidP="008310F3">
    <w:pPr>
      <w:pStyle w:val="Rodap2"/>
      <w:jc w:val="left"/>
      <w:rPr>
        <w:rFonts w:ascii="Arial" w:hAnsi="Arial" w:cs="Arial"/>
        <w:color w:val="FFFFFF" w:themeColor="background1"/>
        <w:sz w:val="10"/>
      </w:rPr>
    </w:pPr>
    <w:r>
      <w:rPr>
        <w:rFonts w:ascii="Arial" w:hAnsi="Arial" w:cs="Arial"/>
        <w:color w:val="FFFFFF" w:themeColor="background1"/>
        <w:sz w:val="10"/>
      </w:rPr>
      <w:t>DA# 11338594 v4</w:t>
    </w: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2EB9EC04" w:rsidR="002615F8" w:rsidRPr="008310F3" w:rsidRDefault="0064436A" w:rsidP="008310F3">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- 5100088v14 </w:t>
    </w:r>
    <w:r w:rsidR="002615F8">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5D857F81" w:rsidR="002615F8" w:rsidRPr="0068761F" w:rsidRDefault="002615F8" w:rsidP="0068761F">
    <w:pPr>
      <w:pStyle w:val="Rodap"/>
      <w:jc w:val="left"/>
      <w:rPr>
        <w:rFonts w:ascii="Arial" w:hAnsi="Arial" w:cs="Arial"/>
        <w:sz w:val="10"/>
      </w:rPr>
    </w:pPr>
    <w:r>
      <w:rPr>
        <w:rFonts w:ascii="Calibri" w:hAnsi="Calibri" w:cs="Calibri"/>
        <w:noProof/>
        <w:lang w:eastAsia="pt-BR"/>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70B42D6D" w:rsidR="002615F8" w:rsidRPr="00180ABB" w:rsidRDefault="0064436A" w:rsidP="00180ABB">
                          <w:pPr>
                            <w:spacing w:line="220" w:lineRule="auto"/>
                            <w:rPr>
                              <w:rFonts w:ascii="Calibri" w:hAnsi="Calibri" w:cs="Calibri"/>
                              <w:sz w:val="12"/>
                            </w:rPr>
                          </w:pPr>
                          <w:r>
                            <w:rPr>
                              <w:rFonts w:ascii="Calibri" w:hAnsi="Calibri" w:cs="Calibri"/>
                              <w:sz w:val="12"/>
                            </w:rPr>
                            <w:t>DA #11338594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7B843A37" w14:textId="70B42D6D" w:rsidR="002615F8" w:rsidRPr="00180ABB" w:rsidRDefault="0064436A" w:rsidP="00180ABB">
                    <w:pPr>
                      <w:spacing w:line="220" w:lineRule="auto"/>
                      <w:rPr>
                        <w:rFonts w:ascii="Calibri" w:hAnsi="Calibri" w:cs="Calibri"/>
                        <w:sz w:val="12"/>
                      </w:rPr>
                    </w:pPr>
                    <w:r>
                      <w:rPr>
                        <w:rFonts w:ascii="Calibri" w:hAnsi="Calibri" w:cs="Calibri"/>
                        <w:sz w:val="12"/>
                      </w:rPr>
                      <w:t>DA #11338594 v9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2615F8" w:rsidRDefault="002615F8">
      <w:r>
        <w:separator/>
      </w:r>
    </w:p>
    <w:p w14:paraId="3B4A0D04" w14:textId="77777777" w:rsidR="002615F8" w:rsidRDefault="002615F8"/>
    <w:p w14:paraId="22E223C1" w14:textId="77777777" w:rsidR="002615F8" w:rsidRDefault="002615F8"/>
  </w:footnote>
  <w:footnote w:type="continuationSeparator" w:id="0">
    <w:p w14:paraId="1BB68B3A" w14:textId="77777777" w:rsidR="002615F8" w:rsidRDefault="002615F8">
      <w:r>
        <w:continuationSeparator/>
      </w:r>
    </w:p>
    <w:p w14:paraId="4507F9F3" w14:textId="77777777" w:rsidR="002615F8" w:rsidRDefault="002615F8"/>
    <w:p w14:paraId="5E0CBCDC" w14:textId="77777777" w:rsidR="002615F8" w:rsidRDefault="002615F8"/>
  </w:footnote>
  <w:footnote w:type="continuationNotice" w:id="1">
    <w:p w14:paraId="4F9FB9F6" w14:textId="77777777" w:rsidR="002615F8" w:rsidRDefault="00261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739D" w14:textId="77777777" w:rsidR="002615F8" w:rsidRDefault="002615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51DF" w14:textId="77777777" w:rsidR="002615F8" w:rsidRDefault="002615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FA72" w14:textId="77777777" w:rsidR="002615F8" w:rsidRDefault="002615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05DC"/>
    <w:rsid w:val="0000355A"/>
    <w:rsid w:val="000061E7"/>
    <w:rsid w:val="000074CC"/>
    <w:rsid w:val="0001146A"/>
    <w:rsid w:val="00011CC6"/>
    <w:rsid w:val="00012A1D"/>
    <w:rsid w:val="0001307D"/>
    <w:rsid w:val="000132C8"/>
    <w:rsid w:val="0002093E"/>
    <w:rsid w:val="00020AED"/>
    <w:rsid w:val="00020E55"/>
    <w:rsid w:val="000220BB"/>
    <w:rsid w:val="00024F48"/>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5145"/>
    <w:rsid w:val="000D7FE3"/>
    <w:rsid w:val="000E2A21"/>
    <w:rsid w:val="000E4D6E"/>
    <w:rsid w:val="000F4402"/>
    <w:rsid w:val="000F6B4A"/>
    <w:rsid w:val="001016EB"/>
    <w:rsid w:val="00112241"/>
    <w:rsid w:val="00117841"/>
    <w:rsid w:val="00124DE2"/>
    <w:rsid w:val="00135E20"/>
    <w:rsid w:val="0014393B"/>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15F8"/>
    <w:rsid w:val="00262082"/>
    <w:rsid w:val="002655B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40D0"/>
    <w:rsid w:val="003574A1"/>
    <w:rsid w:val="00361020"/>
    <w:rsid w:val="00364862"/>
    <w:rsid w:val="003656F7"/>
    <w:rsid w:val="003852A3"/>
    <w:rsid w:val="00387BE3"/>
    <w:rsid w:val="00391E47"/>
    <w:rsid w:val="00392129"/>
    <w:rsid w:val="00397BD7"/>
    <w:rsid w:val="003A2113"/>
    <w:rsid w:val="003A6E3B"/>
    <w:rsid w:val="003C1F00"/>
    <w:rsid w:val="003C59AF"/>
    <w:rsid w:val="003E210A"/>
    <w:rsid w:val="003E4305"/>
    <w:rsid w:val="003E70AB"/>
    <w:rsid w:val="0040006C"/>
    <w:rsid w:val="00407EB1"/>
    <w:rsid w:val="00416C96"/>
    <w:rsid w:val="00420664"/>
    <w:rsid w:val="004266FC"/>
    <w:rsid w:val="00431384"/>
    <w:rsid w:val="00441B9C"/>
    <w:rsid w:val="004431CB"/>
    <w:rsid w:val="00443F76"/>
    <w:rsid w:val="004440DF"/>
    <w:rsid w:val="00450F06"/>
    <w:rsid w:val="00454226"/>
    <w:rsid w:val="00460335"/>
    <w:rsid w:val="0046756F"/>
    <w:rsid w:val="00475698"/>
    <w:rsid w:val="00476D08"/>
    <w:rsid w:val="0048216E"/>
    <w:rsid w:val="0048311F"/>
    <w:rsid w:val="00483720"/>
    <w:rsid w:val="004A60BC"/>
    <w:rsid w:val="004A6E20"/>
    <w:rsid w:val="004B530F"/>
    <w:rsid w:val="004B57A4"/>
    <w:rsid w:val="004C0235"/>
    <w:rsid w:val="004D6227"/>
    <w:rsid w:val="004D74F0"/>
    <w:rsid w:val="004E3D61"/>
    <w:rsid w:val="004E3FF4"/>
    <w:rsid w:val="004E4541"/>
    <w:rsid w:val="004F7AB7"/>
    <w:rsid w:val="00502F41"/>
    <w:rsid w:val="005168DA"/>
    <w:rsid w:val="0052262D"/>
    <w:rsid w:val="00523EA8"/>
    <w:rsid w:val="00536A7F"/>
    <w:rsid w:val="00540BE4"/>
    <w:rsid w:val="00541E55"/>
    <w:rsid w:val="00547F43"/>
    <w:rsid w:val="00557111"/>
    <w:rsid w:val="00561C9E"/>
    <w:rsid w:val="0056698C"/>
    <w:rsid w:val="005707C8"/>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1CB4"/>
    <w:rsid w:val="005F45DB"/>
    <w:rsid w:val="005F570E"/>
    <w:rsid w:val="00600712"/>
    <w:rsid w:val="006014BE"/>
    <w:rsid w:val="00620EFD"/>
    <w:rsid w:val="00623C6D"/>
    <w:rsid w:val="006364ED"/>
    <w:rsid w:val="0064436A"/>
    <w:rsid w:val="0065640D"/>
    <w:rsid w:val="006634D8"/>
    <w:rsid w:val="00673A5F"/>
    <w:rsid w:val="00674FDE"/>
    <w:rsid w:val="00675D1C"/>
    <w:rsid w:val="00676B37"/>
    <w:rsid w:val="0067796A"/>
    <w:rsid w:val="00685229"/>
    <w:rsid w:val="0068761F"/>
    <w:rsid w:val="006A723F"/>
    <w:rsid w:val="006B67A5"/>
    <w:rsid w:val="006C058E"/>
    <w:rsid w:val="006C4B86"/>
    <w:rsid w:val="006C78CE"/>
    <w:rsid w:val="006F1E2F"/>
    <w:rsid w:val="006F2710"/>
    <w:rsid w:val="006F6761"/>
    <w:rsid w:val="00704292"/>
    <w:rsid w:val="007105D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7F6851"/>
    <w:rsid w:val="00810AE6"/>
    <w:rsid w:val="008158AC"/>
    <w:rsid w:val="00817760"/>
    <w:rsid w:val="0082207D"/>
    <w:rsid w:val="008310F3"/>
    <w:rsid w:val="00831586"/>
    <w:rsid w:val="00831762"/>
    <w:rsid w:val="00845A1A"/>
    <w:rsid w:val="00846D21"/>
    <w:rsid w:val="00853EA0"/>
    <w:rsid w:val="008540AF"/>
    <w:rsid w:val="008616F7"/>
    <w:rsid w:val="00864BE7"/>
    <w:rsid w:val="00871D6C"/>
    <w:rsid w:val="008870E1"/>
    <w:rsid w:val="00896D3C"/>
    <w:rsid w:val="008A727C"/>
    <w:rsid w:val="008C07FF"/>
    <w:rsid w:val="008C0827"/>
    <w:rsid w:val="008D7E72"/>
    <w:rsid w:val="008E510C"/>
    <w:rsid w:val="008E77BF"/>
    <w:rsid w:val="008F1354"/>
    <w:rsid w:val="008F4151"/>
    <w:rsid w:val="008F4BD4"/>
    <w:rsid w:val="008F5539"/>
    <w:rsid w:val="00901696"/>
    <w:rsid w:val="0090340B"/>
    <w:rsid w:val="00910143"/>
    <w:rsid w:val="009107E8"/>
    <w:rsid w:val="009213A2"/>
    <w:rsid w:val="00924B1D"/>
    <w:rsid w:val="009253DA"/>
    <w:rsid w:val="00932280"/>
    <w:rsid w:val="00936715"/>
    <w:rsid w:val="009459BB"/>
    <w:rsid w:val="00950AFA"/>
    <w:rsid w:val="00951716"/>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1D94"/>
    <w:rsid w:val="00A33337"/>
    <w:rsid w:val="00A34853"/>
    <w:rsid w:val="00A357F0"/>
    <w:rsid w:val="00A4035A"/>
    <w:rsid w:val="00A4259C"/>
    <w:rsid w:val="00A60C20"/>
    <w:rsid w:val="00A629D1"/>
    <w:rsid w:val="00A66654"/>
    <w:rsid w:val="00A702FA"/>
    <w:rsid w:val="00A71F33"/>
    <w:rsid w:val="00A73C55"/>
    <w:rsid w:val="00AA7B34"/>
    <w:rsid w:val="00AB6FCF"/>
    <w:rsid w:val="00AC1871"/>
    <w:rsid w:val="00AC2F45"/>
    <w:rsid w:val="00AD09DD"/>
    <w:rsid w:val="00AD7505"/>
    <w:rsid w:val="00AD7DF6"/>
    <w:rsid w:val="00AE366E"/>
    <w:rsid w:val="00AF3455"/>
    <w:rsid w:val="00B06769"/>
    <w:rsid w:val="00B13ED4"/>
    <w:rsid w:val="00B254FE"/>
    <w:rsid w:val="00B36A9B"/>
    <w:rsid w:val="00B37423"/>
    <w:rsid w:val="00B40B20"/>
    <w:rsid w:val="00B44F11"/>
    <w:rsid w:val="00B63587"/>
    <w:rsid w:val="00B65FC7"/>
    <w:rsid w:val="00B76CBA"/>
    <w:rsid w:val="00B77CE8"/>
    <w:rsid w:val="00B8371D"/>
    <w:rsid w:val="00B850A5"/>
    <w:rsid w:val="00B87A8F"/>
    <w:rsid w:val="00BA056A"/>
    <w:rsid w:val="00BC0730"/>
    <w:rsid w:val="00BC0CFC"/>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41384"/>
    <w:rsid w:val="00C55F93"/>
    <w:rsid w:val="00C60B7F"/>
    <w:rsid w:val="00C60F95"/>
    <w:rsid w:val="00C619EF"/>
    <w:rsid w:val="00C61A61"/>
    <w:rsid w:val="00C72A4F"/>
    <w:rsid w:val="00C81094"/>
    <w:rsid w:val="00C914A7"/>
    <w:rsid w:val="00CB3453"/>
    <w:rsid w:val="00CC1E2A"/>
    <w:rsid w:val="00CD3D5A"/>
    <w:rsid w:val="00CD4AD1"/>
    <w:rsid w:val="00CD4EC6"/>
    <w:rsid w:val="00CE1AA5"/>
    <w:rsid w:val="00CF73EA"/>
    <w:rsid w:val="00D044EF"/>
    <w:rsid w:val="00D0661A"/>
    <w:rsid w:val="00D10F52"/>
    <w:rsid w:val="00D3495A"/>
    <w:rsid w:val="00D37B51"/>
    <w:rsid w:val="00D40987"/>
    <w:rsid w:val="00D42524"/>
    <w:rsid w:val="00D44EE3"/>
    <w:rsid w:val="00D52B16"/>
    <w:rsid w:val="00D62038"/>
    <w:rsid w:val="00D74FEE"/>
    <w:rsid w:val="00D804CC"/>
    <w:rsid w:val="00D8106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EF47CF"/>
    <w:rsid w:val="00EF7397"/>
    <w:rsid w:val="00F0093A"/>
    <w:rsid w:val="00F0183F"/>
    <w:rsid w:val="00F06ED8"/>
    <w:rsid w:val="00F16689"/>
    <w:rsid w:val="00F20BAE"/>
    <w:rsid w:val="00F24776"/>
    <w:rsid w:val="00F32A79"/>
    <w:rsid w:val="00F4524A"/>
    <w:rsid w:val="00F50CEA"/>
    <w:rsid w:val="00F5652F"/>
    <w:rsid w:val="00F566C0"/>
    <w:rsid w:val="00F575DF"/>
    <w:rsid w:val="00F57F5D"/>
    <w:rsid w:val="00F6006F"/>
    <w:rsid w:val="00F61636"/>
    <w:rsid w:val="00F72307"/>
    <w:rsid w:val="00F83667"/>
    <w:rsid w:val="00F86B6F"/>
    <w:rsid w:val="00F96F3D"/>
    <w:rsid w:val="00FA6CA2"/>
    <w:rsid w:val="00FB4372"/>
    <w:rsid w:val="00FB7094"/>
    <w:rsid w:val="00FD1308"/>
    <w:rsid w:val="00FE557E"/>
    <w:rsid w:val="00FE5BB8"/>
    <w:rsid w:val="00FF364A"/>
    <w:rsid w:val="00FF6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5BB66E-B4F0-49C3-98F3-04548CB9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24429</Words>
  <Characters>131917</Characters>
  <Application>Microsoft Office Word</Application>
  <DocSecurity>0</DocSecurity>
  <Lines>1099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Raffi Aniz | Demarest Advogados</cp:lastModifiedBy>
  <cp:revision>4</cp:revision>
  <cp:lastPrinted>2020-08-20T20:08:00Z</cp:lastPrinted>
  <dcterms:created xsi:type="dcterms:W3CDTF">2020-08-20T19:56:00Z</dcterms:created>
  <dcterms:modified xsi:type="dcterms:W3CDTF">2020-08-20T20:08:00Z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- 5100088v14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