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EA" w:rsidRPr="00601D93" w:rsidRDefault="00F26CEA" w:rsidP="00C215BE">
      <w:pPr>
        <w:autoSpaceDE w:val="0"/>
        <w:autoSpaceDN w:val="0"/>
        <w:adjustRightInd w:val="0"/>
        <w:spacing w:line="320" w:lineRule="exact"/>
        <w:rPr>
          <w:rFonts w:eastAsia="MS Mincho" w:cs="Tahoma"/>
          <w:b/>
          <w:caps/>
          <w:szCs w:val="22"/>
        </w:rPr>
      </w:pPr>
      <w:r w:rsidRPr="00601D93">
        <w:rPr>
          <w:rFonts w:cs="Tahoma"/>
          <w:b/>
          <w:caps/>
          <w:szCs w:val="22"/>
        </w:rPr>
        <w:t xml:space="preserve">PRIMEIRO ADITAMENTO AO </w:t>
      </w:r>
      <w:r w:rsidR="00695441" w:rsidRPr="00A47ED4">
        <w:rPr>
          <w:rFonts w:cs="Tahoma"/>
          <w:b/>
          <w:szCs w:val="22"/>
        </w:rPr>
        <w:t>INSTRUMENTO PARTICULAR DE ESCRITURA DA 6ª</w:t>
      </w:r>
      <w:r w:rsidR="00B645E3">
        <w:rPr>
          <w:rFonts w:cs="Tahoma"/>
          <w:b/>
          <w:szCs w:val="22"/>
        </w:rPr>
        <w:t> </w:t>
      </w:r>
      <w:r w:rsidR="00695441" w:rsidRPr="00A47ED4">
        <w:rPr>
          <w:rFonts w:cs="Tahoma"/>
          <w:b/>
          <w:szCs w:val="22"/>
        </w:rPr>
        <w:t xml:space="preserve">(SEXTA) EMISSÃO DE DEBÊNTURES SIMPLES, NÃO CONVERSÍVEIS EM AÇÕES, DA ESPÉCIE QUIROGRAFÁRIA, EM SÉRIE ÚNICA, PARA DISTRIBUIÇÃO PÚBLICA COM ESFORÇOS RESTRITOS DE COLOCAÇÃO, DA </w:t>
      </w:r>
      <w:r w:rsidR="00695441" w:rsidRPr="00A47ED4">
        <w:rPr>
          <w:rFonts w:cs="Tahoma"/>
          <w:b/>
          <w:caps/>
          <w:szCs w:val="22"/>
        </w:rPr>
        <w:t>Companhia de Gás de São Paulo - COMGÁS</w:t>
      </w:r>
    </w:p>
    <w:p w:rsidR="002918FF" w:rsidRPr="00601D93" w:rsidRDefault="002918FF" w:rsidP="00C215BE">
      <w:pPr>
        <w:autoSpaceDE w:val="0"/>
        <w:autoSpaceDN w:val="0"/>
        <w:adjustRightInd w:val="0"/>
        <w:spacing w:line="320" w:lineRule="exact"/>
        <w:rPr>
          <w:rFonts w:eastAsia="MS Mincho" w:cs="Tahoma"/>
          <w:b/>
          <w:szCs w:val="22"/>
        </w:rPr>
      </w:pPr>
    </w:p>
    <w:p w:rsidR="00F26CEA" w:rsidRPr="00601D93" w:rsidRDefault="00F26CEA" w:rsidP="00B645E3">
      <w:pPr>
        <w:pStyle w:val="Corpodetexto"/>
        <w:spacing w:line="320" w:lineRule="exact"/>
        <w:ind w:firstLine="0"/>
        <w:rPr>
          <w:rFonts w:ascii="Tahoma" w:hAnsi="Tahoma" w:cs="Tahoma"/>
        </w:rPr>
      </w:pPr>
      <w:r w:rsidRPr="00601D93">
        <w:rPr>
          <w:rFonts w:ascii="Tahoma" w:hAnsi="Tahoma" w:cs="Tahoma"/>
        </w:rPr>
        <w:t>Pelo presente instrumento,</w:t>
      </w:r>
    </w:p>
    <w:p w:rsidR="002918FF" w:rsidRPr="00601D93" w:rsidRDefault="002918FF" w:rsidP="00C215BE">
      <w:pPr>
        <w:pStyle w:val="Corpodetexto"/>
        <w:spacing w:line="320" w:lineRule="exact"/>
        <w:ind w:firstLine="0"/>
        <w:rPr>
          <w:rFonts w:ascii="Tahoma" w:hAnsi="Tahoma" w:cs="Tahoma"/>
        </w:rPr>
      </w:pPr>
    </w:p>
    <w:p w:rsidR="00F26CEA" w:rsidRPr="00695441" w:rsidRDefault="00804D5F" w:rsidP="00C215BE">
      <w:pPr>
        <w:pStyle w:val="Corpodetexto"/>
        <w:spacing w:line="320" w:lineRule="exact"/>
        <w:ind w:firstLine="0"/>
        <w:rPr>
          <w:rFonts w:ascii="Tahoma" w:hAnsi="Tahoma" w:cs="Tahoma"/>
        </w:rPr>
      </w:pPr>
      <w:r>
        <w:rPr>
          <w:rFonts w:ascii="Tahoma" w:hAnsi="Tahoma" w:cs="Tahoma"/>
          <w:b/>
        </w:rPr>
        <w:t>(1)</w:t>
      </w:r>
      <w:r>
        <w:rPr>
          <w:rFonts w:ascii="Tahoma" w:hAnsi="Tahoma" w:cs="Tahoma"/>
          <w:b/>
        </w:rPr>
        <w:tab/>
      </w:r>
      <w:r w:rsidR="00695441" w:rsidRPr="00A47ED4">
        <w:rPr>
          <w:rFonts w:ascii="Tahoma" w:hAnsi="Tahoma" w:cs="Tahoma"/>
          <w:b/>
        </w:rPr>
        <w:t>COMPANHIA DE GÁS DE SÃO PAULO - COMGÁS</w:t>
      </w:r>
      <w:r w:rsidR="00695441" w:rsidRPr="00A47ED4">
        <w:rPr>
          <w:rFonts w:ascii="Tahoma" w:hAnsi="Tahoma" w:cs="Tahoma"/>
        </w:rPr>
        <w:t xml:space="preserve">, sociedade por ações de capital aberto, com </w:t>
      </w:r>
      <w:r w:rsidR="00695441" w:rsidRPr="00695441">
        <w:rPr>
          <w:rFonts w:ascii="Tahoma" w:hAnsi="Tahoma" w:cs="Tahoma"/>
        </w:rPr>
        <w:t>registro na categoria A perante a Comissão de Valores Mobiliários (“</w:t>
      </w:r>
      <w:r w:rsidR="00695441" w:rsidRPr="00695441">
        <w:rPr>
          <w:rFonts w:ascii="Tahoma" w:hAnsi="Tahoma" w:cs="Tahoma"/>
          <w:u w:val="single"/>
        </w:rPr>
        <w:t>CVM</w:t>
      </w:r>
      <w:r w:rsidR="00695441" w:rsidRPr="00695441">
        <w:rPr>
          <w:rFonts w:ascii="Tahoma" w:hAnsi="Tahoma" w:cs="Tahoma"/>
        </w:rPr>
        <w:t>”), com sede na Cidade de São Paulo, Estado de São Paulo</w:t>
      </w:r>
      <w:r w:rsidR="00695441" w:rsidRPr="00695441">
        <w:rPr>
          <w:rFonts w:ascii="Tahoma" w:hAnsi="Tahoma" w:cs="Tahoma"/>
          <w:bCs/>
        </w:rPr>
        <w:t>, na Avenida Brigadeiro Faria Lima, nº 4.100, 14º andar, CEP 04538-132, Bairro Itaim Bibi, inscrita no Cadastro Nacional da Pessoal Jurídica do Ministério da Fazenda (“</w:t>
      </w:r>
      <w:r w:rsidR="00695441" w:rsidRPr="00695441">
        <w:rPr>
          <w:rFonts w:ascii="Tahoma" w:hAnsi="Tahoma" w:cs="Tahoma"/>
          <w:bCs/>
          <w:u w:val="single"/>
        </w:rPr>
        <w:t>CNPJ/MF</w:t>
      </w:r>
      <w:r w:rsidR="00695441" w:rsidRPr="00695441">
        <w:rPr>
          <w:rFonts w:ascii="Tahoma" w:hAnsi="Tahoma" w:cs="Tahoma"/>
          <w:bCs/>
        </w:rPr>
        <w:t xml:space="preserve">”) sob o n.º 61.856.571/0001-17, </w:t>
      </w:r>
      <w:r w:rsidR="00695441" w:rsidRPr="00695441">
        <w:rPr>
          <w:rFonts w:ascii="Tahoma" w:hAnsi="Tahoma" w:cs="Tahoma"/>
        </w:rPr>
        <w:t>e inscrita perante a Junta Comercial do Estado de São Paulo (“</w:t>
      </w:r>
      <w:r w:rsidR="00695441" w:rsidRPr="00695441">
        <w:rPr>
          <w:rFonts w:ascii="Tahoma" w:hAnsi="Tahoma" w:cs="Tahoma"/>
          <w:u w:val="single"/>
        </w:rPr>
        <w:t>JUCESP</w:t>
      </w:r>
      <w:r w:rsidR="00695441" w:rsidRPr="00695441">
        <w:rPr>
          <w:rFonts w:ascii="Tahoma" w:hAnsi="Tahoma" w:cs="Tahoma"/>
        </w:rPr>
        <w:t>”) sob o NIRE nº 35.300.045.611, neste ato representada na forma de seu estatuto social (“</w:t>
      </w:r>
      <w:r w:rsidR="00695441" w:rsidRPr="00695441">
        <w:rPr>
          <w:rFonts w:ascii="Tahoma" w:hAnsi="Tahoma" w:cs="Tahoma"/>
          <w:u w:val="single"/>
        </w:rPr>
        <w:t>Emissora</w:t>
      </w:r>
      <w:r w:rsidR="00695441" w:rsidRPr="00695441">
        <w:rPr>
          <w:rFonts w:ascii="Tahoma" w:hAnsi="Tahoma" w:cs="Tahoma"/>
        </w:rPr>
        <w:t>” ou “</w:t>
      </w:r>
      <w:r w:rsidR="00695441" w:rsidRPr="00695441">
        <w:rPr>
          <w:rFonts w:ascii="Tahoma" w:hAnsi="Tahoma" w:cs="Tahoma"/>
          <w:u w:val="single"/>
        </w:rPr>
        <w:t>Companhia</w:t>
      </w:r>
      <w:r w:rsidR="00695441" w:rsidRPr="00695441">
        <w:rPr>
          <w:rFonts w:ascii="Tahoma" w:hAnsi="Tahoma" w:cs="Tahoma"/>
        </w:rPr>
        <w:t>”); e</w:t>
      </w:r>
    </w:p>
    <w:p w:rsidR="002918FF" w:rsidRPr="00695441" w:rsidRDefault="002918FF" w:rsidP="00C215BE">
      <w:pPr>
        <w:pStyle w:val="Corpodetexto"/>
        <w:spacing w:line="320" w:lineRule="exact"/>
        <w:ind w:firstLine="0"/>
        <w:rPr>
          <w:rFonts w:ascii="Tahoma" w:hAnsi="Tahoma" w:cs="Tahoma"/>
        </w:rPr>
      </w:pPr>
    </w:p>
    <w:p w:rsidR="00F26CEA" w:rsidRPr="00B645E3" w:rsidRDefault="00695441" w:rsidP="00B645E3">
      <w:pPr>
        <w:spacing w:line="320" w:lineRule="exact"/>
        <w:rPr>
          <w:rFonts w:cs="Tahoma"/>
          <w:szCs w:val="22"/>
        </w:rPr>
      </w:pPr>
      <w:proofErr w:type="gramStart"/>
      <w:r w:rsidRPr="00B645E3">
        <w:rPr>
          <w:rFonts w:cs="Tahoma"/>
          <w:szCs w:val="22"/>
        </w:rPr>
        <w:t>como</w:t>
      </w:r>
      <w:proofErr w:type="gramEnd"/>
      <w:r w:rsidRPr="00B645E3">
        <w:rPr>
          <w:rFonts w:cs="Tahoma"/>
          <w:szCs w:val="22"/>
        </w:rPr>
        <w:t xml:space="preserve"> agente fiduciário, nomeado nesta Escritura de Emissão, representando a comunhão dos titulares das Debêntures (conforme abaixo definido) (“</w:t>
      </w:r>
      <w:r w:rsidRPr="00B645E3">
        <w:rPr>
          <w:rFonts w:cs="Tahoma"/>
          <w:szCs w:val="22"/>
          <w:u w:val="single"/>
        </w:rPr>
        <w:t>Debenturistas</w:t>
      </w:r>
      <w:r w:rsidRPr="00B645E3">
        <w:rPr>
          <w:rFonts w:cs="Tahoma"/>
          <w:szCs w:val="22"/>
        </w:rPr>
        <w:t>”)</w:t>
      </w:r>
      <w:r w:rsidR="00F26CEA" w:rsidRPr="00B645E3">
        <w:rPr>
          <w:rFonts w:cs="Tahoma"/>
          <w:szCs w:val="22"/>
        </w:rPr>
        <w:t>:</w:t>
      </w:r>
    </w:p>
    <w:p w:rsidR="00F26CEA" w:rsidRPr="00601D93" w:rsidRDefault="00F26CEA" w:rsidP="00C215BE">
      <w:pPr>
        <w:spacing w:line="320" w:lineRule="exact"/>
        <w:rPr>
          <w:rFonts w:eastAsia="MS Mincho" w:cs="Tahoma"/>
          <w:szCs w:val="22"/>
        </w:rPr>
      </w:pPr>
    </w:p>
    <w:p w:rsidR="00F26CEA" w:rsidRPr="00601D93" w:rsidRDefault="00804D5F" w:rsidP="00C215BE">
      <w:pPr>
        <w:autoSpaceDE w:val="0"/>
        <w:autoSpaceDN w:val="0"/>
        <w:adjustRightInd w:val="0"/>
        <w:spacing w:line="320" w:lineRule="exact"/>
        <w:rPr>
          <w:rFonts w:eastAsia="MS Mincho" w:cs="Tahoma"/>
          <w:szCs w:val="22"/>
        </w:rPr>
      </w:pPr>
      <w:r>
        <w:rPr>
          <w:rFonts w:cs="Tahoma"/>
          <w:b/>
          <w:szCs w:val="22"/>
        </w:rPr>
        <w:t>(2)</w:t>
      </w:r>
      <w:r>
        <w:rPr>
          <w:rFonts w:cs="Tahoma"/>
          <w:b/>
          <w:szCs w:val="22"/>
        </w:rPr>
        <w:tab/>
      </w:r>
      <w:r w:rsidR="00695441" w:rsidRPr="001A1806">
        <w:rPr>
          <w:rFonts w:cs="Tahoma"/>
          <w:b/>
          <w:szCs w:val="22"/>
        </w:rPr>
        <w:t>SIMPLIFIC PAVARINI DISTRIBUIDORA DE TÍTULOS E VALORES MOBILIÁRIOS LTDA.</w:t>
      </w:r>
      <w:r w:rsidR="00695441" w:rsidRPr="001A1806">
        <w:rPr>
          <w:rFonts w:cs="Tahoma"/>
          <w:szCs w:val="22"/>
        </w:rPr>
        <w:t>, instituição financeira autorizada a funcionar pelo Banco Central do Brasil,</w:t>
      </w:r>
      <w:r w:rsidR="00695441" w:rsidRPr="00A47ED4">
        <w:rPr>
          <w:rFonts w:cs="Tahoma"/>
          <w:szCs w:val="22"/>
        </w:rPr>
        <w:t xml:space="preserve"> com sede na Cidade </w:t>
      </w:r>
      <w:r w:rsidR="00695441" w:rsidRPr="001A1806">
        <w:rPr>
          <w:rFonts w:cs="Tahoma"/>
          <w:szCs w:val="22"/>
        </w:rPr>
        <w:t xml:space="preserve">do Rio </w:t>
      </w:r>
      <w:r w:rsidR="00695441" w:rsidRPr="00A47ED4">
        <w:rPr>
          <w:rFonts w:cs="Tahoma"/>
          <w:szCs w:val="22"/>
        </w:rPr>
        <w:t xml:space="preserve">de </w:t>
      </w:r>
      <w:r w:rsidR="00695441" w:rsidRPr="001A1806">
        <w:rPr>
          <w:rFonts w:cs="Tahoma"/>
          <w:szCs w:val="22"/>
        </w:rPr>
        <w:t>Janeiro,</w:t>
      </w:r>
      <w:r w:rsidR="00695441" w:rsidRPr="00A47ED4">
        <w:rPr>
          <w:rFonts w:cs="Tahoma"/>
          <w:szCs w:val="22"/>
        </w:rPr>
        <w:t xml:space="preserve"> Estado </w:t>
      </w:r>
      <w:r w:rsidR="00695441" w:rsidRPr="001A1806">
        <w:rPr>
          <w:rFonts w:cs="Tahoma"/>
          <w:szCs w:val="22"/>
        </w:rPr>
        <w:t xml:space="preserve">do Rio </w:t>
      </w:r>
      <w:r w:rsidR="00695441" w:rsidRPr="00A47ED4">
        <w:rPr>
          <w:rFonts w:cs="Tahoma"/>
          <w:szCs w:val="22"/>
        </w:rPr>
        <w:t xml:space="preserve">de </w:t>
      </w:r>
      <w:r w:rsidR="00695441" w:rsidRPr="001A1806">
        <w:rPr>
          <w:rFonts w:cs="Tahoma"/>
          <w:szCs w:val="22"/>
        </w:rPr>
        <w:t>Janeiro,</w:t>
      </w:r>
      <w:r w:rsidR="00695441" w:rsidRPr="00A47ED4">
        <w:rPr>
          <w:rFonts w:cs="Tahoma"/>
          <w:szCs w:val="22"/>
        </w:rPr>
        <w:t xml:space="preserve"> na </w:t>
      </w:r>
      <w:r w:rsidR="00695441" w:rsidRPr="001A1806">
        <w:rPr>
          <w:rFonts w:cs="Tahoma"/>
          <w:szCs w:val="22"/>
        </w:rPr>
        <w:t>Rua Sete de Setembro,</w:t>
      </w:r>
      <w:r w:rsidR="00695441" w:rsidRPr="00A47ED4">
        <w:rPr>
          <w:rFonts w:cs="Tahoma"/>
          <w:szCs w:val="22"/>
        </w:rPr>
        <w:t xml:space="preserve"> nº </w:t>
      </w:r>
      <w:r w:rsidR="00695441" w:rsidRPr="001A1806">
        <w:rPr>
          <w:rFonts w:cs="Tahoma"/>
          <w:szCs w:val="22"/>
        </w:rPr>
        <w:t>99, 24º</w:t>
      </w:r>
      <w:r w:rsidR="00695441" w:rsidRPr="00A47ED4">
        <w:rPr>
          <w:rFonts w:cs="Tahoma"/>
          <w:szCs w:val="22"/>
        </w:rPr>
        <w:t xml:space="preserve"> andar, CEP </w:t>
      </w:r>
      <w:r w:rsidR="00695441" w:rsidRPr="001A1806">
        <w:rPr>
          <w:rFonts w:cs="Tahoma"/>
          <w:szCs w:val="22"/>
        </w:rPr>
        <w:t>20050-005,</w:t>
      </w:r>
      <w:r w:rsidR="00695441" w:rsidRPr="00A47ED4">
        <w:rPr>
          <w:rFonts w:cs="Tahoma"/>
          <w:szCs w:val="22"/>
        </w:rPr>
        <w:t xml:space="preserve"> inscrita no CNPJ/MF sob o nº </w:t>
      </w:r>
      <w:r w:rsidR="00695441" w:rsidRPr="001A1806">
        <w:rPr>
          <w:rFonts w:cs="Tahoma"/>
          <w:szCs w:val="22"/>
        </w:rPr>
        <w:t>15.227.994/0001-50,</w:t>
      </w:r>
      <w:r w:rsidR="00695441" w:rsidRPr="00A47ED4">
        <w:rPr>
          <w:rFonts w:cs="Tahoma"/>
          <w:szCs w:val="22"/>
        </w:rPr>
        <w:t xml:space="preserve"> neste ato representada na forma de seu contrato social (“</w:t>
      </w:r>
      <w:r w:rsidR="00695441" w:rsidRPr="00A47ED4">
        <w:rPr>
          <w:rFonts w:cs="Tahoma"/>
          <w:szCs w:val="22"/>
          <w:u w:val="single"/>
        </w:rPr>
        <w:t>Agente Fiduciário</w:t>
      </w:r>
      <w:r w:rsidR="00695441" w:rsidRPr="00A47ED4">
        <w:rPr>
          <w:rFonts w:cs="Tahoma"/>
          <w:szCs w:val="22"/>
        </w:rPr>
        <w:t>” e quando referido em conjunto com a Emissora, “</w:t>
      </w:r>
      <w:r w:rsidR="00695441" w:rsidRPr="00A47ED4">
        <w:rPr>
          <w:rFonts w:cs="Tahoma"/>
          <w:szCs w:val="22"/>
          <w:u w:val="single"/>
        </w:rPr>
        <w:t>Partes</w:t>
      </w:r>
      <w:r w:rsidR="00695441" w:rsidRPr="00A47ED4">
        <w:rPr>
          <w:rFonts w:cs="Tahoma"/>
          <w:szCs w:val="22"/>
        </w:rPr>
        <w:t>”)</w:t>
      </w:r>
      <w:r w:rsidR="00F26CEA" w:rsidRPr="00601D93">
        <w:rPr>
          <w:rFonts w:eastAsia="MS Mincho" w:cs="Tahoma"/>
          <w:szCs w:val="22"/>
        </w:rPr>
        <w:t>;</w:t>
      </w:r>
    </w:p>
    <w:p w:rsidR="00F26CEA" w:rsidRPr="00601D93" w:rsidRDefault="00F26CEA" w:rsidP="00C215BE">
      <w:pPr>
        <w:spacing w:line="320" w:lineRule="exact"/>
        <w:rPr>
          <w:rFonts w:cs="Tahoma"/>
          <w:b/>
          <w:szCs w:val="22"/>
        </w:rPr>
      </w:pPr>
    </w:p>
    <w:p w:rsidR="00F26CEA" w:rsidRPr="00601D93" w:rsidRDefault="006728A9" w:rsidP="00C215BE">
      <w:pPr>
        <w:spacing w:line="320" w:lineRule="exact"/>
        <w:rPr>
          <w:rFonts w:cs="Tahoma"/>
          <w:szCs w:val="22"/>
        </w:rPr>
      </w:pPr>
      <w:r w:rsidRPr="00601D93">
        <w:rPr>
          <w:rFonts w:cs="Tahoma"/>
          <w:b/>
          <w:smallCaps/>
          <w:szCs w:val="22"/>
        </w:rPr>
        <w:t>CONSIDERANDO QUE</w:t>
      </w:r>
      <w:r w:rsidR="00F26CEA" w:rsidRPr="00601D93">
        <w:rPr>
          <w:rFonts w:cs="Tahoma"/>
          <w:szCs w:val="22"/>
        </w:rPr>
        <w:t>:</w:t>
      </w:r>
    </w:p>
    <w:p w:rsidR="002918FF" w:rsidRPr="00601D93" w:rsidRDefault="002918FF" w:rsidP="00C215BE">
      <w:pPr>
        <w:spacing w:line="320" w:lineRule="exact"/>
        <w:rPr>
          <w:rFonts w:cs="Tahoma"/>
          <w:szCs w:val="22"/>
        </w:rPr>
      </w:pPr>
    </w:p>
    <w:p w:rsidR="00F26CEA" w:rsidRPr="00601D93" w:rsidRDefault="00F26CEA" w:rsidP="00A13995">
      <w:pPr>
        <w:numPr>
          <w:ilvl w:val="0"/>
          <w:numId w:val="5"/>
        </w:numPr>
        <w:autoSpaceDE w:val="0"/>
        <w:autoSpaceDN w:val="0"/>
        <w:adjustRightInd w:val="0"/>
        <w:spacing w:line="320" w:lineRule="exact"/>
        <w:ind w:hanging="720"/>
        <w:rPr>
          <w:rFonts w:cs="Tahoma"/>
          <w:szCs w:val="22"/>
        </w:rPr>
      </w:pPr>
      <w:r w:rsidRPr="00601D93">
        <w:rPr>
          <w:rFonts w:cs="Tahoma"/>
          <w:szCs w:val="22"/>
        </w:rPr>
        <w:t xml:space="preserve">as Partes celebraram em </w:t>
      </w:r>
      <w:r w:rsidR="00695441">
        <w:rPr>
          <w:rFonts w:cs="Tahoma"/>
          <w:szCs w:val="22"/>
        </w:rPr>
        <w:t>05 de outubro</w:t>
      </w:r>
      <w:r w:rsidR="00EC269B" w:rsidRPr="00601D93">
        <w:rPr>
          <w:rFonts w:eastAsia="Arial Unicode MS" w:cs="Tahoma"/>
          <w:szCs w:val="22"/>
        </w:rPr>
        <w:t xml:space="preserve"> </w:t>
      </w:r>
      <w:r w:rsidRPr="00601D93">
        <w:rPr>
          <w:rFonts w:eastAsia="Arial Unicode MS" w:cs="Tahoma"/>
          <w:szCs w:val="22"/>
        </w:rPr>
        <w:t xml:space="preserve">de 2017 </w:t>
      </w:r>
      <w:r w:rsidRPr="00601D93">
        <w:rPr>
          <w:rFonts w:cs="Tahoma"/>
          <w:szCs w:val="22"/>
        </w:rPr>
        <w:t>o “</w:t>
      </w:r>
      <w:r w:rsidR="00695441">
        <w:rPr>
          <w:rFonts w:cs="Tahoma"/>
          <w:i/>
          <w:szCs w:val="22"/>
        </w:rPr>
        <w:t>Instr</w:t>
      </w:r>
      <w:r w:rsidR="00181461">
        <w:rPr>
          <w:rFonts w:cs="Tahoma"/>
          <w:i/>
          <w:szCs w:val="22"/>
        </w:rPr>
        <w:t xml:space="preserve">umento Particular de Escritura </w:t>
      </w:r>
      <w:r w:rsidR="00695441">
        <w:rPr>
          <w:rFonts w:cs="Tahoma"/>
          <w:i/>
          <w:szCs w:val="22"/>
        </w:rPr>
        <w:t>da 6ª (sexta) Emissão de Debêntures Simples, Não Conversíveis em Ações, da Espécie Quirograf</w:t>
      </w:r>
      <w:r w:rsidR="00452AB5">
        <w:rPr>
          <w:rFonts w:cs="Tahoma"/>
          <w:i/>
          <w:szCs w:val="22"/>
        </w:rPr>
        <w:t>ária, em Série Única, para Distribuição Pública com Esforços Restritos de Colocação, da Companhia de Gás de São Paulo - COMGÁS</w:t>
      </w:r>
      <w:r w:rsidRPr="00601D93">
        <w:rPr>
          <w:rFonts w:eastAsia="MS Mincho" w:cs="Tahoma"/>
          <w:szCs w:val="22"/>
        </w:rPr>
        <w:t>” (“</w:t>
      </w:r>
      <w:r w:rsidRPr="00601D93">
        <w:rPr>
          <w:rFonts w:eastAsia="MS Mincho" w:cs="Tahoma"/>
          <w:szCs w:val="22"/>
          <w:u w:val="single"/>
        </w:rPr>
        <w:t>Escritura de Emissão</w:t>
      </w:r>
      <w:r w:rsidRPr="00601D93">
        <w:rPr>
          <w:rFonts w:eastAsia="MS Mincho" w:cs="Tahoma"/>
          <w:szCs w:val="22"/>
        </w:rPr>
        <w:t>”)</w:t>
      </w:r>
      <w:r w:rsidRPr="00601D93">
        <w:rPr>
          <w:rFonts w:cs="Tahoma"/>
          <w:szCs w:val="22"/>
        </w:rPr>
        <w:t xml:space="preserve">, estabelecendo a emissão de até </w:t>
      </w:r>
      <w:r w:rsidR="00067261">
        <w:rPr>
          <w:rFonts w:cs="Tahoma"/>
          <w:szCs w:val="22"/>
        </w:rPr>
        <w:t>4</w:t>
      </w:r>
      <w:r w:rsidRPr="00601D93">
        <w:rPr>
          <w:rFonts w:cs="Tahoma"/>
          <w:szCs w:val="22"/>
        </w:rPr>
        <w:t>00.000 (</w:t>
      </w:r>
      <w:r w:rsidR="00067261">
        <w:rPr>
          <w:rFonts w:cs="Tahoma"/>
          <w:szCs w:val="22"/>
        </w:rPr>
        <w:t>quatrocentos</w:t>
      </w:r>
      <w:r w:rsidRPr="00601D93">
        <w:rPr>
          <w:rFonts w:cs="Tahoma"/>
          <w:szCs w:val="22"/>
        </w:rPr>
        <w:t xml:space="preserve"> mil)</w:t>
      </w:r>
      <w:r w:rsidRPr="00601D93">
        <w:rPr>
          <w:rFonts w:eastAsia="Arial Unicode MS" w:cs="Tahoma"/>
          <w:szCs w:val="22"/>
        </w:rPr>
        <w:t xml:space="preserve"> </w:t>
      </w:r>
      <w:r w:rsidRPr="00601D93">
        <w:rPr>
          <w:rFonts w:cs="Tahoma"/>
          <w:szCs w:val="22"/>
        </w:rPr>
        <w:t xml:space="preserve">debêntures simples, não conversíveis </w:t>
      </w:r>
      <w:r w:rsidRPr="00601D93">
        <w:rPr>
          <w:rFonts w:cs="Tahoma"/>
          <w:color w:val="000000" w:themeColor="text1"/>
          <w:szCs w:val="22"/>
        </w:rPr>
        <w:t xml:space="preserve">em ações, </w:t>
      </w:r>
      <w:r w:rsidRPr="00601D93">
        <w:rPr>
          <w:rFonts w:eastAsia="MS Mincho" w:cs="Tahoma"/>
          <w:szCs w:val="22"/>
        </w:rPr>
        <w:t xml:space="preserve">espécie </w:t>
      </w:r>
      <w:r w:rsidRPr="00601D93">
        <w:rPr>
          <w:rFonts w:eastAsia="MS Mincho" w:cs="Tahoma"/>
          <w:color w:val="000000"/>
          <w:szCs w:val="22"/>
        </w:rPr>
        <w:t>quirografária,</w:t>
      </w:r>
      <w:r w:rsidRPr="00601D93">
        <w:rPr>
          <w:rFonts w:cs="Tahoma"/>
          <w:color w:val="000000" w:themeColor="text1"/>
          <w:szCs w:val="22"/>
        </w:rPr>
        <w:t xml:space="preserve"> em </w:t>
      </w:r>
      <w:r w:rsidR="00067261">
        <w:rPr>
          <w:rFonts w:cs="Tahoma"/>
          <w:color w:val="000000" w:themeColor="text1"/>
          <w:szCs w:val="22"/>
        </w:rPr>
        <w:t>série única</w:t>
      </w:r>
      <w:r w:rsidRPr="00601D93">
        <w:rPr>
          <w:rFonts w:cs="Tahoma"/>
          <w:color w:val="000000" w:themeColor="text1"/>
          <w:szCs w:val="22"/>
        </w:rPr>
        <w:t>, para distribuição públi</w:t>
      </w:r>
      <w:r w:rsidR="00067261">
        <w:rPr>
          <w:rFonts w:cs="Tahoma"/>
          <w:color w:val="000000" w:themeColor="text1"/>
          <w:szCs w:val="22"/>
        </w:rPr>
        <w:t>ca, com esforços restritos, da 6</w:t>
      </w:r>
      <w:r w:rsidRPr="00601D93">
        <w:rPr>
          <w:rFonts w:cs="Tahoma"/>
          <w:color w:val="000000" w:themeColor="text1"/>
          <w:szCs w:val="22"/>
        </w:rPr>
        <w:t>ª (</w:t>
      </w:r>
      <w:r w:rsidR="00067261">
        <w:rPr>
          <w:rFonts w:cs="Tahoma"/>
          <w:color w:val="000000" w:themeColor="text1"/>
          <w:szCs w:val="22"/>
        </w:rPr>
        <w:t>sexta</w:t>
      </w:r>
      <w:r w:rsidRPr="00601D93">
        <w:rPr>
          <w:rFonts w:cs="Tahoma"/>
          <w:color w:val="000000" w:themeColor="text1"/>
          <w:szCs w:val="22"/>
        </w:rPr>
        <w:t xml:space="preserve">) emissão da Emissora, todas </w:t>
      </w:r>
      <w:r w:rsidRPr="00601D93">
        <w:rPr>
          <w:rFonts w:cs="Tahoma"/>
          <w:szCs w:val="22"/>
        </w:rPr>
        <w:t>com valor nominal unitário de R</w:t>
      </w:r>
      <w:r w:rsidR="009C7F13" w:rsidRPr="00601D93">
        <w:rPr>
          <w:rFonts w:cs="Tahoma"/>
          <w:szCs w:val="22"/>
        </w:rPr>
        <w:t>$</w:t>
      </w:r>
      <w:r w:rsidR="009C7F13">
        <w:rPr>
          <w:rFonts w:eastAsia="Arial Unicode MS" w:cs="Tahoma"/>
          <w:szCs w:val="22"/>
        </w:rPr>
        <w:t>1.000,00</w:t>
      </w:r>
      <w:r w:rsidR="009C7F13" w:rsidRPr="00601D93">
        <w:rPr>
          <w:rFonts w:eastAsia="Arial Unicode MS" w:cs="Tahoma"/>
          <w:szCs w:val="22"/>
        </w:rPr>
        <w:t xml:space="preserve"> (</w:t>
      </w:r>
      <w:r w:rsidR="009C7F13">
        <w:rPr>
          <w:rFonts w:eastAsia="Arial Unicode MS" w:cs="Tahoma"/>
          <w:szCs w:val="22"/>
        </w:rPr>
        <w:t>mil reais</w:t>
      </w:r>
      <w:r w:rsidR="009C7F13" w:rsidRPr="00601D93">
        <w:rPr>
          <w:rFonts w:cs="Tahoma"/>
          <w:szCs w:val="22"/>
        </w:rPr>
        <w:t xml:space="preserve">), </w:t>
      </w:r>
      <w:r w:rsidRPr="00601D93">
        <w:rPr>
          <w:rFonts w:cs="Tahoma"/>
          <w:szCs w:val="22"/>
        </w:rPr>
        <w:t xml:space="preserve">na data de emissão, qual seja, </w:t>
      </w:r>
      <w:r w:rsidR="009C7F13">
        <w:rPr>
          <w:rFonts w:eastAsia="Arial Unicode MS" w:cs="Tahoma"/>
          <w:szCs w:val="22"/>
        </w:rPr>
        <w:t>15</w:t>
      </w:r>
      <w:r w:rsidR="009C7F13" w:rsidRPr="00601D93">
        <w:rPr>
          <w:rFonts w:eastAsia="Arial Unicode MS" w:cs="Tahoma"/>
          <w:szCs w:val="22"/>
        </w:rPr>
        <w:t xml:space="preserve"> </w:t>
      </w:r>
      <w:r w:rsidRPr="00601D93">
        <w:rPr>
          <w:rFonts w:cs="Tahoma"/>
          <w:szCs w:val="22"/>
        </w:rPr>
        <w:t xml:space="preserve">de </w:t>
      </w:r>
      <w:r w:rsidR="00067261">
        <w:rPr>
          <w:rFonts w:eastAsia="Arial Unicode MS" w:cs="Tahoma"/>
          <w:szCs w:val="22"/>
        </w:rPr>
        <w:t>outubro</w:t>
      </w:r>
      <w:r w:rsidR="009C7F13" w:rsidRPr="00601D93">
        <w:rPr>
          <w:rFonts w:eastAsia="Arial Unicode MS" w:cs="Tahoma"/>
          <w:szCs w:val="22"/>
        </w:rPr>
        <w:t xml:space="preserve"> </w:t>
      </w:r>
      <w:r w:rsidRPr="00601D93">
        <w:rPr>
          <w:rFonts w:cs="Tahoma"/>
          <w:szCs w:val="22"/>
        </w:rPr>
        <w:t xml:space="preserve">de </w:t>
      </w:r>
      <w:r w:rsidRPr="00601D93">
        <w:rPr>
          <w:rFonts w:eastAsia="Arial Unicode MS" w:cs="Tahoma"/>
          <w:szCs w:val="22"/>
        </w:rPr>
        <w:t>2017</w:t>
      </w:r>
      <w:r w:rsidRPr="00601D93">
        <w:rPr>
          <w:rFonts w:cs="Tahoma"/>
          <w:szCs w:val="22"/>
        </w:rPr>
        <w:t>, perfazendo o montante total de até R$</w:t>
      </w:r>
      <w:r w:rsidR="005526F3">
        <w:rPr>
          <w:rFonts w:eastAsia="Arial Unicode MS" w:cs="Tahoma"/>
          <w:szCs w:val="22"/>
        </w:rPr>
        <w:t xml:space="preserve"> </w:t>
      </w:r>
      <w:r w:rsidR="00067261">
        <w:rPr>
          <w:rFonts w:eastAsia="Arial Unicode MS" w:cs="Tahoma"/>
          <w:szCs w:val="22"/>
        </w:rPr>
        <w:t>4</w:t>
      </w:r>
      <w:r w:rsidR="005526F3">
        <w:rPr>
          <w:rFonts w:eastAsia="Arial Unicode MS" w:cs="Tahoma"/>
          <w:szCs w:val="22"/>
        </w:rPr>
        <w:t xml:space="preserve">00.000.000,00 </w:t>
      </w:r>
      <w:r w:rsidRPr="00601D93">
        <w:rPr>
          <w:rFonts w:cs="Tahoma"/>
          <w:szCs w:val="22"/>
        </w:rPr>
        <w:t>(</w:t>
      </w:r>
      <w:r w:rsidR="00067261">
        <w:rPr>
          <w:rFonts w:eastAsia="Arial Unicode MS" w:cs="Tahoma"/>
          <w:szCs w:val="22"/>
        </w:rPr>
        <w:t>quatrocentos</w:t>
      </w:r>
      <w:r w:rsidR="005526F3">
        <w:rPr>
          <w:rFonts w:eastAsia="Arial Unicode MS" w:cs="Tahoma"/>
          <w:szCs w:val="22"/>
        </w:rPr>
        <w:t xml:space="preserve"> milhões de reais</w:t>
      </w:r>
      <w:r w:rsidRPr="00601D93">
        <w:rPr>
          <w:rFonts w:cs="Tahoma"/>
          <w:szCs w:val="22"/>
        </w:rPr>
        <w:t>) (“</w:t>
      </w:r>
      <w:r w:rsidRPr="00601D93">
        <w:rPr>
          <w:rFonts w:cs="Tahoma"/>
          <w:szCs w:val="22"/>
          <w:u w:val="single"/>
        </w:rPr>
        <w:t>Emissão</w:t>
      </w:r>
      <w:r w:rsidRPr="00601D93">
        <w:rPr>
          <w:rFonts w:cs="Tahoma"/>
          <w:szCs w:val="22"/>
        </w:rPr>
        <w:t>” e “</w:t>
      </w:r>
      <w:r w:rsidRPr="00601D93">
        <w:rPr>
          <w:rFonts w:cs="Tahoma"/>
          <w:szCs w:val="22"/>
          <w:u w:val="single"/>
        </w:rPr>
        <w:t>Debêntures</w:t>
      </w:r>
      <w:r w:rsidRPr="00601D93">
        <w:rPr>
          <w:rFonts w:cs="Tahoma"/>
          <w:szCs w:val="22"/>
        </w:rPr>
        <w:t xml:space="preserve">”, respetivamente) conforme aprovado em </w:t>
      </w:r>
      <w:r w:rsidR="006E4560" w:rsidRPr="00601D93">
        <w:rPr>
          <w:rFonts w:cs="Tahoma"/>
          <w:szCs w:val="22"/>
        </w:rPr>
        <w:t>reunião de conselho de administração da Emissora</w:t>
      </w:r>
      <w:r w:rsidRPr="00601D93">
        <w:rPr>
          <w:rFonts w:cs="Tahoma"/>
          <w:szCs w:val="22"/>
        </w:rPr>
        <w:t xml:space="preserve"> realizada em </w:t>
      </w:r>
      <w:r w:rsidR="00067261">
        <w:rPr>
          <w:rFonts w:eastAsia="Arial Unicode MS" w:cs="Tahoma"/>
          <w:szCs w:val="22"/>
        </w:rPr>
        <w:t>04</w:t>
      </w:r>
      <w:r w:rsidRPr="00601D93">
        <w:rPr>
          <w:rFonts w:eastAsia="Arial Unicode MS" w:cs="Tahoma"/>
          <w:szCs w:val="22"/>
        </w:rPr>
        <w:t xml:space="preserve"> de </w:t>
      </w:r>
      <w:r w:rsidR="00067261">
        <w:rPr>
          <w:rFonts w:eastAsia="Arial Unicode MS" w:cs="Tahoma"/>
          <w:szCs w:val="22"/>
        </w:rPr>
        <w:t>outubro</w:t>
      </w:r>
      <w:r w:rsidRPr="00601D93">
        <w:rPr>
          <w:rFonts w:cs="Tahoma"/>
          <w:szCs w:val="22"/>
        </w:rPr>
        <w:t xml:space="preserve"> de </w:t>
      </w:r>
      <w:r w:rsidRPr="00601D93">
        <w:rPr>
          <w:rFonts w:eastAsia="Arial Unicode MS" w:cs="Tahoma"/>
          <w:szCs w:val="22"/>
        </w:rPr>
        <w:t>2017</w:t>
      </w:r>
      <w:r w:rsidRPr="00601D93">
        <w:rPr>
          <w:rFonts w:cs="Tahoma"/>
          <w:szCs w:val="22"/>
        </w:rPr>
        <w:t xml:space="preserve"> (“</w:t>
      </w:r>
      <w:r w:rsidR="006E4560" w:rsidRPr="00601D93">
        <w:rPr>
          <w:rFonts w:cs="Tahoma"/>
          <w:szCs w:val="22"/>
          <w:u w:val="single"/>
        </w:rPr>
        <w:t>RCA</w:t>
      </w:r>
      <w:r w:rsidRPr="00601D93">
        <w:rPr>
          <w:rFonts w:cs="Tahoma"/>
          <w:szCs w:val="22"/>
          <w:u w:val="single"/>
        </w:rPr>
        <w:t xml:space="preserve"> da Emissora</w:t>
      </w:r>
      <w:r w:rsidRPr="00601D93">
        <w:rPr>
          <w:rFonts w:cs="Tahoma"/>
          <w:szCs w:val="22"/>
        </w:rPr>
        <w:t>”);</w:t>
      </w:r>
    </w:p>
    <w:p w:rsidR="002918FF" w:rsidRPr="00601D93" w:rsidRDefault="002918FF" w:rsidP="00C215BE">
      <w:pPr>
        <w:autoSpaceDE w:val="0"/>
        <w:autoSpaceDN w:val="0"/>
        <w:adjustRightInd w:val="0"/>
        <w:spacing w:line="320" w:lineRule="exact"/>
        <w:ind w:left="720"/>
        <w:rPr>
          <w:rFonts w:cs="Tahoma"/>
          <w:szCs w:val="22"/>
        </w:rPr>
      </w:pPr>
    </w:p>
    <w:p w:rsidR="004E7FEF" w:rsidRDefault="00F26CEA" w:rsidP="00A13995">
      <w:pPr>
        <w:numPr>
          <w:ilvl w:val="0"/>
          <w:numId w:val="5"/>
        </w:numPr>
        <w:autoSpaceDE w:val="0"/>
        <w:autoSpaceDN w:val="0"/>
        <w:adjustRightInd w:val="0"/>
        <w:spacing w:line="320" w:lineRule="exact"/>
        <w:ind w:hanging="720"/>
        <w:rPr>
          <w:rFonts w:cs="Tahoma"/>
          <w:szCs w:val="22"/>
        </w:rPr>
      </w:pPr>
      <w:proofErr w:type="gramStart"/>
      <w:r w:rsidRPr="00601D93">
        <w:rPr>
          <w:rFonts w:cs="Tahoma"/>
          <w:szCs w:val="22"/>
        </w:rPr>
        <w:lastRenderedPageBreak/>
        <w:t>em</w:t>
      </w:r>
      <w:proofErr w:type="gramEnd"/>
      <w:r w:rsidRPr="00601D93">
        <w:rPr>
          <w:rFonts w:cs="Tahoma"/>
          <w:szCs w:val="22"/>
        </w:rPr>
        <w:t xml:space="preserve"> </w:t>
      </w:r>
      <w:r w:rsidR="00067261">
        <w:rPr>
          <w:rFonts w:eastAsia="Arial Unicode MS" w:cs="Tahoma"/>
          <w:szCs w:val="22"/>
        </w:rPr>
        <w:t>26</w:t>
      </w:r>
      <w:r w:rsidRPr="00601D93">
        <w:rPr>
          <w:rFonts w:cs="Tahoma"/>
          <w:szCs w:val="22"/>
        </w:rPr>
        <w:t xml:space="preserve"> de </w:t>
      </w:r>
      <w:r w:rsidR="00067261">
        <w:rPr>
          <w:rFonts w:eastAsia="Arial Unicode MS" w:cs="Tahoma"/>
          <w:szCs w:val="22"/>
        </w:rPr>
        <w:t>outubro</w:t>
      </w:r>
      <w:r w:rsidRPr="00601D93">
        <w:rPr>
          <w:rFonts w:cs="Tahoma"/>
          <w:szCs w:val="22"/>
        </w:rPr>
        <w:t xml:space="preserve"> de </w:t>
      </w:r>
      <w:r w:rsidRPr="00601D93">
        <w:rPr>
          <w:rFonts w:eastAsia="Arial Unicode MS" w:cs="Tahoma"/>
          <w:szCs w:val="22"/>
        </w:rPr>
        <w:t>2017</w:t>
      </w:r>
      <w:r w:rsidRPr="00601D93">
        <w:rPr>
          <w:rFonts w:cs="Tahoma"/>
          <w:szCs w:val="22"/>
        </w:rPr>
        <w:t xml:space="preserve"> foi realizado Procedimento de </w:t>
      </w:r>
      <w:proofErr w:type="spellStart"/>
      <w:r w:rsidRPr="00601D93">
        <w:rPr>
          <w:rFonts w:cs="Tahoma"/>
          <w:i/>
          <w:szCs w:val="22"/>
        </w:rPr>
        <w:t>Bookbuilding</w:t>
      </w:r>
      <w:proofErr w:type="spellEnd"/>
      <w:r w:rsidRPr="00601D93">
        <w:rPr>
          <w:rFonts w:cs="Tahoma"/>
          <w:szCs w:val="22"/>
        </w:rPr>
        <w:t xml:space="preserve"> (conforme definido na Escritura de Emissão), de forma a definir (i) a alocação final das Debêntur</w:t>
      </w:r>
      <w:r w:rsidR="00067261">
        <w:rPr>
          <w:rFonts w:cs="Tahoma"/>
          <w:szCs w:val="22"/>
        </w:rPr>
        <w:t>es entre os investidores, e (</w:t>
      </w:r>
      <w:proofErr w:type="spellStart"/>
      <w:r w:rsidR="00067261">
        <w:rPr>
          <w:rFonts w:cs="Tahoma"/>
          <w:szCs w:val="22"/>
        </w:rPr>
        <w:t>ii</w:t>
      </w:r>
      <w:proofErr w:type="spellEnd"/>
      <w:r w:rsidRPr="00601D93">
        <w:rPr>
          <w:rFonts w:cs="Tahoma"/>
          <w:szCs w:val="22"/>
        </w:rPr>
        <w:t>) a taxa de remuneração das</w:t>
      </w:r>
      <w:r w:rsidR="00067261">
        <w:rPr>
          <w:rFonts w:cs="Tahoma"/>
          <w:szCs w:val="22"/>
        </w:rPr>
        <w:t xml:space="preserve"> Debêntures, </w:t>
      </w:r>
      <w:r w:rsidRPr="00601D93">
        <w:rPr>
          <w:rFonts w:cs="Tahoma"/>
          <w:szCs w:val="22"/>
        </w:rPr>
        <w:t xml:space="preserve">estando as Partes autorizadas e obrigadas a celebrar aditamento à Escritura de Emissão, nos termos da Cláusula </w:t>
      </w:r>
      <w:r w:rsidR="00067261">
        <w:rPr>
          <w:rFonts w:cs="Tahoma"/>
          <w:szCs w:val="22"/>
        </w:rPr>
        <w:t>2.1.2</w:t>
      </w:r>
      <w:r w:rsidRPr="00601D93">
        <w:rPr>
          <w:rFonts w:cs="Tahoma"/>
          <w:szCs w:val="22"/>
        </w:rPr>
        <w:t xml:space="preserve">. </w:t>
      </w:r>
      <w:proofErr w:type="gramStart"/>
      <w:r w:rsidRPr="00601D93">
        <w:rPr>
          <w:rFonts w:cs="Tahoma"/>
          <w:szCs w:val="22"/>
        </w:rPr>
        <w:t>da</w:t>
      </w:r>
      <w:proofErr w:type="gramEnd"/>
      <w:r w:rsidRPr="00601D93">
        <w:rPr>
          <w:rFonts w:cs="Tahoma"/>
          <w:szCs w:val="22"/>
        </w:rPr>
        <w:t xml:space="preserve"> Escritura de Emissão, </w:t>
      </w:r>
      <w:r w:rsidR="004E7FEF">
        <w:rPr>
          <w:rFonts w:cs="Tahoma"/>
          <w:szCs w:val="22"/>
        </w:rPr>
        <w:t>conforme aprovado em RCA (conforme definido abaixo)</w:t>
      </w:r>
      <w:r w:rsidRPr="00601D93">
        <w:rPr>
          <w:rFonts w:cs="Tahoma"/>
          <w:szCs w:val="22"/>
        </w:rPr>
        <w:t xml:space="preserve"> da Emissora; </w:t>
      </w:r>
    </w:p>
    <w:p w:rsidR="004E7FEF" w:rsidRDefault="004E7FEF" w:rsidP="0043090B">
      <w:pPr>
        <w:pStyle w:val="PargrafodaLista"/>
        <w:rPr>
          <w:rFonts w:cs="Tahoma"/>
          <w:szCs w:val="22"/>
        </w:rPr>
      </w:pPr>
    </w:p>
    <w:p w:rsidR="00F26CEA" w:rsidRPr="00601D93" w:rsidRDefault="004E7FEF" w:rsidP="00A13995">
      <w:pPr>
        <w:numPr>
          <w:ilvl w:val="0"/>
          <w:numId w:val="5"/>
        </w:numPr>
        <w:autoSpaceDE w:val="0"/>
        <w:autoSpaceDN w:val="0"/>
        <w:adjustRightInd w:val="0"/>
        <w:spacing w:line="320" w:lineRule="exact"/>
        <w:ind w:hanging="720"/>
        <w:rPr>
          <w:rFonts w:cs="Tahoma"/>
          <w:szCs w:val="22"/>
        </w:rPr>
      </w:pPr>
      <w:proofErr w:type="gramStart"/>
      <w:r w:rsidRPr="00601D93">
        <w:rPr>
          <w:rFonts w:cs="Tahoma"/>
          <w:szCs w:val="22"/>
        </w:rPr>
        <w:t>em</w:t>
      </w:r>
      <w:proofErr w:type="gramEnd"/>
      <w:r w:rsidRPr="00601D93">
        <w:rPr>
          <w:rFonts w:cs="Tahoma"/>
          <w:szCs w:val="22"/>
        </w:rPr>
        <w:t xml:space="preserve"> </w:t>
      </w:r>
      <w:r w:rsidR="00A81D5A">
        <w:rPr>
          <w:rFonts w:cs="Tahoma"/>
          <w:szCs w:val="22"/>
        </w:rPr>
        <w:t>26</w:t>
      </w:r>
      <w:r w:rsidRPr="00601D93">
        <w:rPr>
          <w:rFonts w:cs="Tahoma"/>
          <w:szCs w:val="22"/>
        </w:rPr>
        <w:t xml:space="preserve"> de </w:t>
      </w:r>
      <w:r w:rsidR="00F35B94">
        <w:rPr>
          <w:rFonts w:cs="Tahoma"/>
          <w:szCs w:val="22"/>
        </w:rPr>
        <w:t>outubro</w:t>
      </w:r>
      <w:r w:rsidRPr="00601D93">
        <w:rPr>
          <w:rFonts w:cs="Tahoma"/>
          <w:szCs w:val="22"/>
        </w:rPr>
        <w:t xml:space="preserve"> de </w:t>
      </w:r>
      <w:r w:rsidRPr="00601D93">
        <w:rPr>
          <w:rFonts w:eastAsia="Arial Unicode MS" w:cs="Tahoma"/>
          <w:szCs w:val="22"/>
        </w:rPr>
        <w:t>2017</w:t>
      </w:r>
      <w:r w:rsidRPr="00601D93">
        <w:rPr>
          <w:rFonts w:cs="Tahoma"/>
          <w:szCs w:val="22"/>
        </w:rPr>
        <w:t xml:space="preserve"> foi realizad</w:t>
      </w:r>
      <w:r>
        <w:rPr>
          <w:rFonts w:cs="Tahoma"/>
          <w:szCs w:val="22"/>
        </w:rPr>
        <w:t>a</w:t>
      </w:r>
      <w:r w:rsidRPr="00601D93">
        <w:rPr>
          <w:rFonts w:cs="Tahoma"/>
          <w:szCs w:val="22"/>
        </w:rPr>
        <w:t xml:space="preserve"> </w:t>
      </w:r>
      <w:r>
        <w:rPr>
          <w:rFonts w:cs="Tahoma"/>
          <w:szCs w:val="22"/>
        </w:rPr>
        <w:t>a reunião do conselho de administração da Emissora para</w:t>
      </w:r>
      <w:r w:rsidR="00432788">
        <w:rPr>
          <w:rFonts w:cs="Tahoma"/>
          <w:szCs w:val="22"/>
        </w:rPr>
        <w:t xml:space="preserve">, entre outras deliberações, </w:t>
      </w:r>
      <w:r>
        <w:rPr>
          <w:rFonts w:cs="Tahoma"/>
          <w:szCs w:val="22"/>
        </w:rPr>
        <w:t>ratificar a tax</w:t>
      </w:r>
      <w:r w:rsidR="00181461">
        <w:rPr>
          <w:rFonts w:cs="Tahoma"/>
          <w:szCs w:val="22"/>
        </w:rPr>
        <w:t>a de remuneração das Debêntures</w:t>
      </w:r>
      <w:r>
        <w:rPr>
          <w:rFonts w:cs="Tahoma"/>
          <w:szCs w:val="22"/>
        </w:rPr>
        <w:t xml:space="preserve"> e conforme o resultado do Procedimento de </w:t>
      </w:r>
      <w:proofErr w:type="spellStart"/>
      <w:r w:rsidRPr="0043090B">
        <w:rPr>
          <w:rFonts w:cs="Tahoma"/>
          <w:i/>
          <w:szCs w:val="22"/>
        </w:rPr>
        <w:t>Bookbuilding</w:t>
      </w:r>
      <w:proofErr w:type="spellEnd"/>
      <w:r>
        <w:rPr>
          <w:rFonts w:cs="Tahoma"/>
          <w:szCs w:val="22"/>
        </w:rPr>
        <w:t xml:space="preserve">; </w:t>
      </w:r>
      <w:r w:rsidR="00F26CEA" w:rsidRPr="00601D93">
        <w:rPr>
          <w:rFonts w:cs="Tahoma"/>
          <w:szCs w:val="22"/>
        </w:rPr>
        <w:t>e</w:t>
      </w:r>
    </w:p>
    <w:p w:rsidR="002918FF" w:rsidRPr="00601D93" w:rsidRDefault="002918FF" w:rsidP="00C215BE">
      <w:pPr>
        <w:autoSpaceDE w:val="0"/>
        <w:autoSpaceDN w:val="0"/>
        <w:adjustRightInd w:val="0"/>
        <w:spacing w:line="320" w:lineRule="exact"/>
        <w:ind w:left="720"/>
        <w:rPr>
          <w:rFonts w:cs="Tahoma"/>
          <w:szCs w:val="22"/>
        </w:rPr>
      </w:pPr>
    </w:p>
    <w:p w:rsidR="00F26CEA" w:rsidRPr="00601D93" w:rsidRDefault="00F26CEA" w:rsidP="00A13995">
      <w:pPr>
        <w:numPr>
          <w:ilvl w:val="0"/>
          <w:numId w:val="5"/>
        </w:numPr>
        <w:autoSpaceDE w:val="0"/>
        <w:autoSpaceDN w:val="0"/>
        <w:adjustRightInd w:val="0"/>
        <w:spacing w:line="320" w:lineRule="exact"/>
        <w:ind w:hanging="720"/>
        <w:rPr>
          <w:rFonts w:cs="Tahoma"/>
          <w:szCs w:val="22"/>
        </w:rPr>
      </w:pPr>
      <w:proofErr w:type="gramStart"/>
      <w:r w:rsidRPr="00601D93">
        <w:rPr>
          <w:rFonts w:cs="Tahoma"/>
          <w:szCs w:val="22"/>
        </w:rPr>
        <w:t>as</w:t>
      </w:r>
      <w:proofErr w:type="gramEnd"/>
      <w:r w:rsidRPr="00601D93">
        <w:rPr>
          <w:rFonts w:cs="Tahoma"/>
          <w:szCs w:val="22"/>
        </w:rPr>
        <w:t xml:space="preserve"> Debêntures ainda não foram subscritas e integralizadas, observado que não se faz necessária a realização da Assembleia Geral de Debenturistas (conforme definido na Escritura de Emissão) para aprovar as matérias do presente Aditamento (conforme abaixo definido);</w:t>
      </w:r>
    </w:p>
    <w:p w:rsidR="002918FF" w:rsidRPr="00601D93" w:rsidRDefault="002918FF" w:rsidP="00C215BE">
      <w:pPr>
        <w:autoSpaceDE w:val="0"/>
        <w:autoSpaceDN w:val="0"/>
        <w:adjustRightInd w:val="0"/>
        <w:spacing w:line="320" w:lineRule="exact"/>
        <w:ind w:left="720"/>
        <w:rPr>
          <w:rFonts w:cs="Tahoma"/>
          <w:szCs w:val="22"/>
        </w:rPr>
      </w:pPr>
    </w:p>
    <w:p w:rsidR="002918FF" w:rsidRPr="00601D93" w:rsidRDefault="00F26CEA" w:rsidP="00C215BE">
      <w:pPr>
        <w:spacing w:line="320" w:lineRule="exact"/>
        <w:rPr>
          <w:rFonts w:cs="Tahoma"/>
          <w:szCs w:val="22"/>
        </w:rPr>
      </w:pPr>
      <w:proofErr w:type="gramStart"/>
      <w:r w:rsidRPr="00601D93">
        <w:rPr>
          <w:rFonts w:cs="Tahoma"/>
          <w:szCs w:val="22"/>
        </w:rPr>
        <w:t>vêm</w:t>
      </w:r>
      <w:proofErr w:type="gramEnd"/>
      <w:r w:rsidRPr="00601D93">
        <w:rPr>
          <w:rFonts w:cs="Tahoma"/>
          <w:szCs w:val="22"/>
        </w:rPr>
        <w:t xml:space="preserve"> por esta e na melhor forma de direito, aditar e consolidar a Escritura de Emissão por meio do presente “</w:t>
      </w:r>
      <w:r w:rsidRPr="00601D93">
        <w:rPr>
          <w:rFonts w:cs="Tahoma"/>
          <w:i/>
          <w:szCs w:val="22"/>
        </w:rPr>
        <w:t xml:space="preserve">Primeiro Aditamento </w:t>
      </w:r>
      <w:r w:rsidR="006728A9" w:rsidRPr="00601D93">
        <w:rPr>
          <w:rFonts w:cs="Tahoma"/>
          <w:i/>
          <w:szCs w:val="22"/>
        </w:rPr>
        <w:t>a</w:t>
      </w:r>
      <w:r w:rsidRPr="00601D93">
        <w:rPr>
          <w:rFonts w:cs="Tahoma"/>
          <w:i/>
          <w:szCs w:val="22"/>
        </w:rPr>
        <w:t xml:space="preserve">o Instrumento Particular </w:t>
      </w:r>
      <w:r w:rsidR="006728A9" w:rsidRPr="00601D93">
        <w:rPr>
          <w:rFonts w:cs="Tahoma"/>
          <w:i/>
          <w:szCs w:val="22"/>
        </w:rPr>
        <w:t>d</w:t>
      </w:r>
      <w:r w:rsidRPr="00601D93">
        <w:rPr>
          <w:rFonts w:cs="Tahoma"/>
          <w:i/>
          <w:szCs w:val="22"/>
        </w:rPr>
        <w:t xml:space="preserve">e </w:t>
      </w:r>
      <w:r w:rsidR="00181461">
        <w:rPr>
          <w:rFonts w:cs="Tahoma"/>
          <w:i/>
          <w:szCs w:val="22"/>
        </w:rPr>
        <w:t>Escritura da 6ª (sexta) Emissão de Debêntures Simples, Não Conversíveis em Ações, da Espécie Quirografária, em Série Única, para Distribuição Pública com Esforços Restritos de Colocação, da Companhia de Gás de São Paulo - COMGÁS</w:t>
      </w:r>
      <w:r w:rsidRPr="00601D93">
        <w:rPr>
          <w:rFonts w:cs="Tahoma"/>
          <w:szCs w:val="22"/>
        </w:rPr>
        <w:t>” (“</w:t>
      </w:r>
      <w:r w:rsidRPr="00601D93">
        <w:rPr>
          <w:rFonts w:cs="Tahoma"/>
          <w:szCs w:val="22"/>
          <w:u w:val="single"/>
        </w:rPr>
        <w:t>Aditamento</w:t>
      </w:r>
      <w:r w:rsidRPr="00601D93">
        <w:rPr>
          <w:rFonts w:cs="Tahoma"/>
          <w:szCs w:val="22"/>
        </w:rPr>
        <w:t>”), mediante as cláusulas e condições a seguir.</w:t>
      </w:r>
    </w:p>
    <w:p w:rsidR="002918FF" w:rsidRPr="00601D93" w:rsidRDefault="002918FF" w:rsidP="00C215BE">
      <w:pPr>
        <w:spacing w:line="320" w:lineRule="exact"/>
        <w:rPr>
          <w:rFonts w:cs="Tahoma"/>
          <w:szCs w:val="22"/>
        </w:rPr>
      </w:pPr>
    </w:p>
    <w:p w:rsidR="00F26CEA" w:rsidRPr="00601D93" w:rsidRDefault="00F26CEA" w:rsidP="00A13995">
      <w:pPr>
        <w:pStyle w:val="PargrafodaLista"/>
        <w:numPr>
          <w:ilvl w:val="0"/>
          <w:numId w:val="6"/>
        </w:numPr>
        <w:spacing w:line="320" w:lineRule="exact"/>
        <w:jc w:val="center"/>
        <w:rPr>
          <w:rFonts w:ascii="Tahoma" w:hAnsi="Tahoma" w:cs="Tahoma"/>
          <w:b/>
          <w:sz w:val="22"/>
          <w:szCs w:val="22"/>
          <w:u w:val="single"/>
        </w:rPr>
      </w:pPr>
      <w:r w:rsidRPr="00601D93">
        <w:rPr>
          <w:rFonts w:ascii="Tahoma" w:hAnsi="Tahoma" w:cs="Tahoma"/>
          <w:b/>
          <w:sz w:val="22"/>
          <w:szCs w:val="22"/>
        </w:rPr>
        <w:t xml:space="preserve">CLÁUSULA I - ALTERAÇÕES </w:t>
      </w:r>
    </w:p>
    <w:p w:rsidR="002918FF" w:rsidRPr="00601D93" w:rsidRDefault="002918FF" w:rsidP="00C215BE">
      <w:pPr>
        <w:pStyle w:val="PargrafodaLista"/>
        <w:spacing w:line="320" w:lineRule="exact"/>
        <w:ind w:left="360"/>
        <w:rPr>
          <w:rFonts w:ascii="Tahoma" w:hAnsi="Tahoma" w:cs="Tahoma"/>
          <w:b/>
          <w:sz w:val="22"/>
          <w:szCs w:val="22"/>
          <w:u w:val="single"/>
        </w:rPr>
      </w:pPr>
    </w:p>
    <w:p w:rsidR="00F26CEA" w:rsidRPr="00601D93" w:rsidRDefault="00F26CEA" w:rsidP="00C44CD1">
      <w:pPr>
        <w:pStyle w:val="PargrafodaLista"/>
        <w:numPr>
          <w:ilvl w:val="1"/>
          <w:numId w:val="6"/>
        </w:numPr>
        <w:spacing w:line="320" w:lineRule="exact"/>
        <w:ind w:left="709" w:hanging="709"/>
        <w:jc w:val="both"/>
        <w:rPr>
          <w:rFonts w:ascii="Tahoma" w:hAnsi="Tahoma" w:cs="Tahoma"/>
          <w:sz w:val="22"/>
          <w:szCs w:val="22"/>
        </w:rPr>
      </w:pPr>
      <w:r w:rsidRPr="00601D93">
        <w:rPr>
          <w:rFonts w:ascii="Tahoma" w:hAnsi="Tahoma" w:cs="Tahoma"/>
          <w:sz w:val="22"/>
          <w:szCs w:val="22"/>
        </w:rPr>
        <w:t xml:space="preserve">As Partes resolvem alterar as </w:t>
      </w:r>
      <w:r w:rsidR="00EC7D05" w:rsidRPr="00601D93">
        <w:rPr>
          <w:rFonts w:ascii="Tahoma" w:hAnsi="Tahoma" w:cs="Tahoma"/>
          <w:sz w:val="22"/>
          <w:szCs w:val="22"/>
        </w:rPr>
        <w:t xml:space="preserve">Cláusulas </w:t>
      </w:r>
      <w:r w:rsidR="00C44CD1">
        <w:rPr>
          <w:rFonts w:ascii="Tahoma" w:hAnsi="Tahoma" w:cs="Tahoma"/>
          <w:sz w:val="22"/>
          <w:szCs w:val="22"/>
        </w:rPr>
        <w:t>6.16</w:t>
      </w:r>
      <w:r w:rsidR="00A546B3">
        <w:rPr>
          <w:rFonts w:ascii="Tahoma" w:hAnsi="Tahoma" w:cs="Tahoma"/>
          <w:sz w:val="22"/>
          <w:szCs w:val="22"/>
        </w:rPr>
        <w:t xml:space="preserve"> e 6.16.1</w:t>
      </w:r>
      <w:r w:rsidRPr="00601D93">
        <w:rPr>
          <w:rFonts w:ascii="Tahoma" w:hAnsi="Tahoma" w:cs="Tahoma"/>
          <w:sz w:val="22"/>
          <w:szCs w:val="22"/>
        </w:rPr>
        <w:t xml:space="preserve"> para o fim de refletir as de</w:t>
      </w:r>
      <w:r w:rsidR="000D51DF" w:rsidRPr="00601D93">
        <w:rPr>
          <w:rFonts w:ascii="Tahoma" w:hAnsi="Tahoma" w:cs="Tahoma"/>
          <w:sz w:val="22"/>
          <w:szCs w:val="22"/>
        </w:rPr>
        <w:t xml:space="preserve">terminações definidas </w:t>
      </w:r>
      <w:r w:rsidRPr="00601D93">
        <w:rPr>
          <w:rFonts w:ascii="Tahoma" w:hAnsi="Tahoma" w:cs="Tahoma"/>
          <w:sz w:val="22"/>
          <w:szCs w:val="22"/>
        </w:rPr>
        <w:t xml:space="preserve">no Procedimento de </w:t>
      </w:r>
      <w:proofErr w:type="spellStart"/>
      <w:r w:rsidRPr="00601D93">
        <w:rPr>
          <w:rFonts w:ascii="Tahoma" w:hAnsi="Tahoma" w:cs="Tahoma"/>
          <w:i/>
          <w:sz w:val="22"/>
          <w:szCs w:val="22"/>
        </w:rPr>
        <w:t>Bookbuilding</w:t>
      </w:r>
      <w:proofErr w:type="spellEnd"/>
      <w:r w:rsidR="00A546B3">
        <w:rPr>
          <w:rFonts w:ascii="Tahoma" w:hAnsi="Tahoma" w:cs="Tahoma"/>
          <w:i/>
          <w:sz w:val="22"/>
          <w:szCs w:val="22"/>
        </w:rPr>
        <w:t xml:space="preserve"> e a taxa de remuneração das Debêntures</w:t>
      </w:r>
      <w:r w:rsidRPr="00601D93">
        <w:rPr>
          <w:rFonts w:ascii="Tahoma" w:hAnsi="Tahoma" w:cs="Tahoma"/>
          <w:sz w:val="22"/>
          <w:szCs w:val="22"/>
        </w:rPr>
        <w:t>, que passam a vigorar com a seguinte redação:</w:t>
      </w:r>
    </w:p>
    <w:p w:rsidR="00F26CEA" w:rsidRPr="00601D93" w:rsidRDefault="00F26CEA" w:rsidP="00C215BE">
      <w:pPr>
        <w:autoSpaceDE w:val="0"/>
        <w:autoSpaceDN w:val="0"/>
        <w:adjustRightInd w:val="0"/>
        <w:spacing w:line="320" w:lineRule="exact"/>
        <w:ind w:left="708"/>
        <w:outlineLvl w:val="0"/>
        <w:rPr>
          <w:rFonts w:eastAsia="MS Mincho" w:cs="Tahoma"/>
          <w:b/>
          <w:i/>
          <w:szCs w:val="22"/>
        </w:rPr>
      </w:pPr>
    </w:p>
    <w:p w:rsidR="00F26CEA" w:rsidRPr="00682419" w:rsidRDefault="00181461" w:rsidP="00181461">
      <w:pPr>
        <w:autoSpaceDE w:val="0"/>
        <w:autoSpaceDN w:val="0"/>
        <w:adjustRightInd w:val="0"/>
        <w:spacing w:line="320" w:lineRule="exact"/>
        <w:ind w:left="708"/>
        <w:outlineLvl w:val="0"/>
        <w:rPr>
          <w:rFonts w:eastAsia="Arial Unicode MS" w:cs="Tahoma"/>
          <w:i/>
          <w:szCs w:val="22"/>
        </w:rPr>
      </w:pPr>
      <w:r w:rsidRPr="00DF3DB8">
        <w:rPr>
          <w:rFonts w:eastAsia="MS Mincho" w:cs="Tahoma"/>
          <w:i/>
          <w:szCs w:val="22"/>
        </w:rPr>
        <w:t>“6.16</w:t>
      </w:r>
      <w:r w:rsidR="00F26CEA" w:rsidRPr="00DF3DB8">
        <w:rPr>
          <w:rFonts w:eastAsia="MS Mincho" w:cs="Tahoma"/>
          <w:i/>
          <w:szCs w:val="22"/>
        </w:rPr>
        <w:tab/>
      </w:r>
      <w:r w:rsidR="003578BC" w:rsidRPr="00DF3DB8">
        <w:rPr>
          <w:rFonts w:eastAsia="MS Mincho" w:cs="Tahoma"/>
          <w:i/>
          <w:szCs w:val="22"/>
        </w:rPr>
        <w:tab/>
      </w:r>
      <w:r w:rsidR="00682419" w:rsidRPr="00682419">
        <w:rPr>
          <w:rFonts w:cs="Tahoma"/>
          <w:i/>
          <w:szCs w:val="22"/>
          <w:u w:val="single"/>
        </w:rPr>
        <w:t>Remuneração</w:t>
      </w:r>
      <w:r w:rsidR="00682419" w:rsidRPr="00682419">
        <w:rPr>
          <w:rFonts w:cs="Tahoma"/>
          <w:i/>
          <w:szCs w:val="22"/>
        </w:rPr>
        <w:t xml:space="preserve">. Sobre o Valor Nominal Unitário Atualizado das Debêntures incidirão juros remuneratórios prefixados </w:t>
      </w:r>
      <w:r w:rsidR="00013DB3">
        <w:rPr>
          <w:rFonts w:cs="Tahoma"/>
          <w:i/>
          <w:szCs w:val="22"/>
        </w:rPr>
        <w:t>de</w:t>
      </w:r>
      <w:r w:rsidR="00282D41">
        <w:rPr>
          <w:rFonts w:cs="Tahoma"/>
          <w:i/>
          <w:szCs w:val="22"/>
        </w:rPr>
        <w:t xml:space="preserve"> </w:t>
      </w:r>
      <w:r w:rsidR="00282D41" w:rsidRPr="00282D41">
        <w:rPr>
          <w:rFonts w:eastAsia="MS Mincho" w:cs="Tahoma"/>
          <w:i/>
          <w:szCs w:val="22"/>
        </w:rPr>
        <w:t>4,3338</w:t>
      </w:r>
      <w:bookmarkStart w:id="0" w:name="_GoBack"/>
      <w:r w:rsidR="00282D41" w:rsidRPr="00282D41">
        <w:rPr>
          <w:rFonts w:eastAsia="MS Mincho" w:cs="Tahoma"/>
          <w:i/>
          <w:szCs w:val="22"/>
        </w:rPr>
        <w:t>%</w:t>
      </w:r>
      <w:bookmarkEnd w:id="0"/>
      <w:r w:rsidR="00282D41" w:rsidRPr="00282D41">
        <w:rPr>
          <w:rFonts w:eastAsia="MS Mincho" w:cs="Tahoma"/>
          <w:i/>
          <w:szCs w:val="22"/>
        </w:rPr>
        <w:t xml:space="preserve"> (</w:t>
      </w:r>
      <w:r w:rsidR="000B0F08" w:rsidRPr="000B0F08">
        <w:rPr>
          <w:rFonts w:eastAsia="MS Mincho" w:cs="Tahoma"/>
          <w:i/>
          <w:szCs w:val="22"/>
        </w:rPr>
        <w:t>quatro inteiros e três mil trezentos e trinta e oito décimos de milésimos por cento</w:t>
      </w:r>
      <w:r w:rsidR="00282D41" w:rsidRPr="00282D41">
        <w:rPr>
          <w:rFonts w:eastAsia="MS Mincho" w:cs="Tahoma"/>
          <w:i/>
          <w:szCs w:val="22"/>
        </w:rPr>
        <w:t>)</w:t>
      </w:r>
      <w:r w:rsidR="00682419" w:rsidRPr="00682419">
        <w:rPr>
          <w:rFonts w:cs="Tahoma"/>
          <w:i/>
          <w:szCs w:val="22"/>
        </w:rPr>
        <w:t>, base 252 (duzentos e cinquenta e dois) Dias Úteis</w:t>
      </w:r>
      <w:r w:rsidR="00A546B3">
        <w:rPr>
          <w:rFonts w:cs="Tahoma"/>
          <w:i/>
          <w:szCs w:val="22"/>
        </w:rPr>
        <w:t>,</w:t>
      </w:r>
      <w:r w:rsidR="00682419" w:rsidRPr="00682419">
        <w:rPr>
          <w:rFonts w:cs="Tahoma"/>
          <w:i/>
          <w:szCs w:val="22"/>
        </w:rPr>
        <w:t xml:space="preserve"> equivalente à </w:t>
      </w:r>
      <w:r w:rsidR="00682419" w:rsidRPr="00682419">
        <w:rPr>
          <w:rFonts w:cs="Tahoma"/>
          <w:i/>
          <w:color w:val="000000"/>
          <w:szCs w:val="22"/>
        </w:rPr>
        <w:t xml:space="preserve">taxa interna de retorno do Tesouro IPCA+ com Juros Semestrais, com vencimento em </w:t>
      </w:r>
      <w:r w:rsidR="00682419" w:rsidRPr="00682419">
        <w:rPr>
          <w:rFonts w:eastAsia="MS Mincho"/>
          <w:i/>
          <w:color w:val="000000"/>
        </w:rPr>
        <w:t>15</w:t>
      </w:r>
      <w:r w:rsidR="00682419" w:rsidRPr="00682419">
        <w:rPr>
          <w:rFonts w:eastAsia="MS Mincho" w:cs="Tahoma"/>
          <w:i/>
          <w:color w:val="000000"/>
          <w:szCs w:val="22"/>
        </w:rPr>
        <w:t xml:space="preserve"> do </w:t>
      </w:r>
      <w:r w:rsidR="00682419" w:rsidRPr="00682419">
        <w:rPr>
          <w:rFonts w:eastAsia="MS Mincho"/>
          <w:i/>
          <w:color w:val="000000"/>
        </w:rPr>
        <w:t>agosto</w:t>
      </w:r>
      <w:r w:rsidR="00682419" w:rsidRPr="00682419">
        <w:rPr>
          <w:rFonts w:eastAsia="MS Mincho" w:cs="Tahoma"/>
          <w:i/>
          <w:color w:val="000000"/>
          <w:szCs w:val="22"/>
        </w:rPr>
        <w:t xml:space="preserve"> de</w:t>
      </w:r>
      <w:r w:rsidR="00682419" w:rsidRPr="00682419">
        <w:rPr>
          <w:rFonts w:cs="Tahoma"/>
          <w:i/>
          <w:color w:val="000000"/>
          <w:szCs w:val="22"/>
        </w:rPr>
        <w:t xml:space="preserve"> 2024, baseada na cotação indicativa divulgada pela ANBIMA em sua página na internet (http://www.anbima.com.br</w:t>
      </w:r>
      <w:r w:rsidR="00013DB3">
        <w:rPr>
          <w:rFonts w:cs="Tahoma"/>
          <w:i/>
          <w:color w:val="000000"/>
          <w:szCs w:val="22"/>
        </w:rPr>
        <w:t>)</w:t>
      </w:r>
      <w:r w:rsidR="00682419" w:rsidRPr="00682419">
        <w:rPr>
          <w:rFonts w:cs="Tahoma"/>
          <w:i/>
          <w:szCs w:val="22"/>
        </w:rPr>
        <w:t xml:space="preserve"> </w:t>
      </w:r>
      <w:r w:rsidR="00682419" w:rsidRPr="00682419">
        <w:rPr>
          <w:rFonts w:eastAsia="Arial Unicode MS" w:cs="Tahoma"/>
          <w:i/>
          <w:szCs w:val="22"/>
        </w:rPr>
        <w:t>(“</w:t>
      </w:r>
      <w:r w:rsidR="00682419" w:rsidRPr="00682419">
        <w:rPr>
          <w:rFonts w:eastAsia="Arial Unicode MS" w:cs="Tahoma"/>
          <w:i/>
          <w:szCs w:val="22"/>
          <w:u w:val="single"/>
        </w:rPr>
        <w:t>Remuneração</w:t>
      </w:r>
      <w:r w:rsidR="00682419" w:rsidRPr="00682419">
        <w:rPr>
          <w:rFonts w:eastAsia="Arial Unicode MS" w:cs="Tahoma"/>
          <w:i/>
          <w:szCs w:val="22"/>
        </w:rPr>
        <w:t>”)</w:t>
      </w:r>
      <w:r w:rsidR="00432788" w:rsidRPr="00432788">
        <w:rPr>
          <w:rFonts w:eastAsia="Arial Unicode MS" w:cs="Tahoma"/>
          <w:i/>
          <w:szCs w:val="22"/>
        </w:rPr>
        <w:t xml:space="preserve"> conforme apurada no fechamento do Dia Útil imediatamente anterior à data de realização do </w:t>
      </w:r>
      <w:r w:rsidR="00427D52">
        <w:rPr>
          <w:rFonts w:eastAsia="Arial Unicode MS" w:cs="Tahoma"/>
          <w:i/>
          <w:szCs w:val="22"/>
        </w:rPr>
        <w:t>P</w:t>
      </w:r>
      <w:r w:rsidR="00427D52" w:rsidRPr="00432788">
        <w:rPr>
          <w:rFonts w:eastAsia="Arial Unicode MS" w:cs="Tahoma"/>
          <w:i/>
          <w:szCs w:val="22"/>
        </w:rPr>
        <w:t xml:space="preserve">rocedimento </w:t>
      </w:r>
      <w:r w:rsidR="00432788" w:rsidRPr="00432788">
        <w:rPr>
          <w:rFonts w:eastAsia="Arial Unicode MS" w:cs="Tahoma"/>
          <w:i/>
          <w:szCs w:val="22"/>
        </w:rPr>
        <w:t xml:space="preserve">de </w:t>
      </w:r>
      <w:proofErr w:type="spellStart"/>
      <w:r w:rsidR="00427D52">
        <w:rPr>
          <w:rFonts w:eastAsia="Arial Unicode MS" w:cs="Tahoma"/>
          <w:i/>
          <w:szCs w:val="22"/>
        </w:rPr>
        <w:t>B</w:t>
      </w:r>
      <w:r w:rsidR="00427D52" w:rsidRPr="00432788">
        <w:rPr>
          <w:rFonts w:eastAsia="Arial Unicode MS" w:cs="Tahoma"/>
          <w:i/>
          <w:szCs w:val="22"/>
        </w:rPr>
        <w:t>ookbuilding</w:t>
      </w:r>
      <w:proofErr w:type="spellEnd"/>
      <w:r w:rsidR="00432788" w:rsidRPr="00432788">
        <w:rPr>
          <w:rFonts w:eastAsia="Arial Unicode MS" w:cs="Tahoma"/>
          <w:i/>
          <w:szCs w:val="22"/>
        </w:rPr>
        <w:t>, decrescida de um spread de 0,20% (vinte centésimos por cento ao ano, base 252 (duzentos e cinquenta e dois) Dias Úteis</w:t>
      </w:r>
      <w:r w:rsidR="00427D52">
        <w:rPr>
          <w:rFonts w:eastAsia="Arial Unicode MS" w:cs="Tahoma"/>
          <w:i/>
          <w:szCs w:val="22"/>
        </w:rPr>
        <w:t>,</w:t>
      </w:r>
      <w:r w:rsidR="00432788" w:rsidRPr="00432788">
        <w:rPr>
          <w:rFonts w:eastAsia="Arial Unicode MS" w:cs="Tahoma"/>
          <w:i/>
          <w:szCs w:val="22"/>
        </w:rPr>
        <w:t xml:space="preserve"> calculado de forma exponencial e cumulativa pro rata </w:t>
      </w:r>
      <w:proofErr w:type="spellStart"/>
      <w:r w:rsidR="00432788" w:rsidRPr="00432788">
        <w:rPr>
          <w:rFonts w:eastAsia="Arial Unicode MS" w:cs="Tahoma"/>
          <w:i/>
          <w:szCs w:val="22"/>
        </w:rPr>
        <w:t>temporis</w:t>
      </w:r>
      <w:proofErr w:type="spellEnd"/>
      <w:r w:rsidR="00432788" w:rsidRPr="00432788">
        <w:rPr>
          <w:rFonts w:eastAsia="Arial Unicode MS" w:cs="Tahoma"/>
          <w:i/>
          <w:szCs w:val="22"/>
        </w:rPr>
        <w:t xml:space="preserve"> por Dias Úteis decorridos</w:t>
      </w:r>
      <w:r w:rsidR="00682419" w:rsidRPr="00682419">
        <w:rPr>
          <w:rFonts w:eastAsia="Arial Unicode MS" w:cs="Tahoma"/>
          <w:i/>
          <w:szCs w:val="22"/>
        </w:rPr>
        <w:t>.</w:t>
      </w:r>
    </w:p>
    <w:p w:rsidR="00181461" w:rsidRPr="00DF3DB8" w:rsidRDefault="00181461" w:rsidP="00181461">
      <w:pPr>
        <w:autoSpaceDE w:val="0"/>
        <w:autoSpaceDN w:val="0"/>
        <w:adjustRightInd w:val="0"/>
        <w:spacing w:line="320" w:lineRule="exact"/>
        <w:ind w:left="708"/>
        <w:outlineLvl w:val="0"/>
        <w:rPr>
          <w:rFonts w:eastAsia="MS Mincho" w:cs="Tahoma"/>
          <w:i/>
          <w:szCs w:val="22"/>
        </w:rPr>
      </w:pPr>
    </w:p>
    <w:p w:rsidR="00181461" w:rsidRPr="00DF3DB8" w:rsidRDefault="00181461" w:rsidP="00181461">
      <w:pPr>
        <w:autoSpaceDE w:val="0"/>
        <w:autoSpaceDN w:val="0"/>
        <w:adjustRightInd w:val="0"/>
        <w:spacing w:line="320" w:lineRule="exact"/>
        <w:ind w:left="708"/>
        <w:outlineLvl w:val="0"/>
        <w:rPr>
          <w:rFonts w:eastAsia="MS Mincho" w:cs="Tahoma"/>
          <w:b/>
          <w:i/>
          <w:szCs w:val="22"/>
        </w:rPr>
      </w:pPr>
      <w:r w:rsidRPr="00DF3DB8">
        <w:rPr>
          <w:rFonts w:eastAsia="MS Mincho" w:cs="Tahoma"/>
          <w:b/>
          <w:i/>
          <w:szCs w:val="22"/>
        </w:rPr>
        <w:lastRenderedPageBreak/>
        <w:t>6.16.1.</w:t>
      </w:r>
      <w:r w:rsidRPr="00DF3DB8">
        <w:rPr>
          <w:rFonts w:eastAsia="MS Mincho" w:cs="Tahoma"/>
          <w:b/>
          <w:i/>
          <w:szCs w:val="22"/>
        </w:rPr>
        <w:tab/>
      </w:r>
      <w:bookmarkStart w:id="1" w:name="_Ref463599356"/>
      <w:r w:rsidRPr="00DF3DB8">
        <w:rPr>
          <w:i/>
        </w:rPr>
        <w:t xml:space="preserve">O cálculo da Remuneração </w:t>
      </w:r>
      <w:r w:rsidRPr="00DF3DB8">
        <w:rPr>
          <w:rFonts w:eastAsia="Arial Unicode MS"/>
          <w:i/>
        </w:rPr>
        <w:t>obedecerá à seguinte fórmula:</w:t>
      </w:r>
      <w:bookmarkEnd w:id="1"/>
    </w:p>
    <w:p w:rsidR="00F26CEA" w:rsidRPr="00DF3DB8" w:rsidRDefault="00F26CEA" w:rsidP="00C215BE">
      <w:pPr>
        <w:autoSpaceDE w:val="0"/>
        <w:autoSpaceDN w:val="0"/>
        <w:adjustRightInd w:val="0"/>
        <w:spacing w:line="320" w:lineRule="exact"/>
        <w:ind w:left="708"/>
        <w:rPr>
          <w:rFonts w:eastAsia="MS Mincho" w:cs="Tahoma"/>
          <w:i/>
          <w:szCs w:val="22"/>
        </w:rPr>
      </w:pPr>
    </w:p>
    <w:p w:rsidR="00181461" w:rsidRPr="00DF3DB8" w:rsidRDefault="00181461" w:rsidP="00181461">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290" w:lineRule="auto"/>
        <w:jc w:val="center"/>
        <w:rPr>
          <w:rFonts w:eastAsia="Arial Unicode MS"/>
          <w:i/>
        </w:rPr>
      </w:pPr>
      <w:r w:rsidRPr="00DF3DB8">
        <w:rPr>
          <w:rFonts w:eastAsia="Arial Unicode MS"/>
          <w:i/>
        </w:rPr>
        <w:t>J = {</w:t>
      </w:r>
      <w:proofErr w:type="spellStart"/>
      <w:r w:rsidRPr="00DF3DB8">
        <w:rPr>
          <w:rFonts w:eastAsia="Arial Unicode MS"/>
          <w:i/>
        </w:rPr>
        <w:t>VNa</w:t>
      </w:r>
      <w:proofErr w:type="spellEnd"/>
      <w:r w:rsidRPr="00DF3DB8">
        <w:rPr>
          <w:rFonts w:eastAsia="Arial Unicode MS"/>
          <w:i/>
        </w:rPr>
        <w:t xml:space="preserve"> x [FatorJuros-1]}</w:t>
      </w:r>
    </w:p>
    <w:p w:rsidR="00181461" w:rsidRPr="00DF3DB8" w:rsidRDefault="00181461" w:rsidP="00181461">
      <w:pPr>
        <w:pStyle w:val="Body"/>
        <w:spacing w:after="240"/>
        <w:rPr>
          <w:rFonts w:ascii="Tahoma" w:eastAsia="Arial Unicode MS" w:hAnsi="Tahoma"/>
          <w:i/>
          <w:sz w:val="22"/>
        </w:rPr>
      </w:pPr>
      <w:proofErr w:type="gramStart"/>
      <w:r w:rsidRPr="00DF3DB8">
        <w:rPr>
          <w:rFonts w:ascii="Tahoma" w:eastAsia="Arial Unicode MS" w:hAnsi="Tahoma"/>
          <w:i/>
          <w:sz w:val="22"/>
        </w:rPr>
        <w:t>onde</w:t>
      </w:r>
      <w:proofErr w:type="gramEnd"/>
      <w:r w:rsidRPr="00DF3DB8">
        <w:rPr>
          <w:rFonts w:ascii="Tahoma" w:eastAsia="Arial Unicode MS" w:hAnsi="Tahoma"/>
          <w:i/>
          <w:sz w:val="22"/>
        </w:rPr>
        <w:t>,</w:t>
      </w:r>
    </w:p>
    <w:p w:rsidR="00181461" w:rsidRPr="00DF3DB8" w:rsidRDefault="00181461" w:rsidP="00181461">
      <w:pPr>
        <w:pStyle w:val="Body"/>
        <w:spacing w:after="240"/>
        <w:rPr>
          <w:rFonts w:ascii="Tahoma" w:hAnsi="Tahoma"/>
          <w:b/>
          <w:i/>
          <w:sz w:val="22"/>
        </w:rPr>
      </w:pPr>
      <w:r w:rsidRPr="00DF3DB8">
        <w:rPr>
          <w:rFonts w:ascii="Tahoma" w:hAnsi="Tahoma"/>
          <w:i/>
          <w:sz w:val="22"/>
        </w:rPr>
        <w:t>J = valor unitário dos juros devidos no final de cada Período de Capitalização (conforme abaixo definido), calculado com 8 (oito) casas decimais, sem arredondamento;</w:t>
      </w:r>
    </w:p>
    <w:p w:rsidR="00181461" w:rsidRPr="00DF3DB8" w:rsidRDefault="00181461" w:rsidP="00181461">
      <w:pPr>
        <w:pStyle w:val="Body"/>
        <w:spacing w:after="240"/>
        <w:rPr>
          <w:rFonts w:ascii="Tahoma" w:hAnsi="Tahoma"/>
          <w:i/>
          <w:sz w:val="22"/>
        </w:rPr>
      </w:pPr>
      <w:proofErr w:type="spellStart"/>
      <w:r w:rsidRPr="00DF3DB8">
        <w:rPr>
          <w:rFonts w:ascii="Tahoma" w:hAnsi="Tahoma"/>
          <w:i/>
          <w:sz w:val="22"/>
        </w:rPr>
        <w:t>VNa</w:t>
      </w:r>
      <w:proofErr w:type="spellEnd"/>
      <w:r w:rsidRPr="00DF3DB8">
        <w:rPr>
          <w:rFonts w:ascii="Tahoma" w:hAnsi="Tahoma"/>
          <w:i/>
          <w:sz w:val="22"/>
        </w:rPr>
        <w:t xml:space="preserve"> = Valor Nominal Unitário Atualizado das Debêntures, calculado com 8 (oito) casas decimais, sem arredondamento;</w:t>
      </w:r>
    </w:p>
    <w:p w:rsidR="00181461" w:rsidRPr="00DF3DB8" w:rsidRDefault="00181461" w:rsidP="00181461">
      <w:pPr>
        <w:pStyle w:val="Body"/>
        <w:spacing w:after="240"/>
        <w:rPr>
          <w:rFonts w:ascii="Tahoma" w:hAnsi="Tahoma"/>
          <w:i/>
          <w:sz w:val="22"/>
        </w:rPr>
      </w:pPr>
      <w:proofErr w:type="spellStart"/>
      <w:r w:rsidRPr="00DF3DB8">
        <w:rPr>
          <w:rFonts w:ascii="Tahoma" w:hAnsi="Tahoma"/>
          <w:i/>
          <w:sz w:val="22"/>
        </w:rPr>
        <w:t>FatorJuros</w:t>
      </w:r>
      <w:proofErr w:type="spellEnd"/>
      <w:r w:rsidRPr="00DF3DB8">
        <w:rPr>
          <w:rFonts w:ascii="Tahoma" w:hAnsi="Tahoma"/>
          <w:i/>
          <w:sz w:val="22"/>
        </w:rPr>
        <w:t xml:space="preserve"> = fator de juros fixos calculado com 9 (nove) casas decimais, com arredondamento, apurado da seguinte forma:</w:t>
      </w:r>
    </w:p>
    <w:p w:rsidR="00181461" w:rsidRPr="00DF3DB8" w:rsidRDefault="00181461" w:rsidP="00181461">
      <w:pPr>
        <w:pStyle w:val="Body"/>
        <w:spacing w:after="240"/>
        <w:jc w:val="center"/>
        <w:rPr>
          <w:rFonts w:ascii="Tahoma" w:hAnsi="Tahoma"/>
          <w:i/>
          <w:color w:val="000000"/>
          <w:sz w:val="22"/>
        </w:rPr>
      </w:pPr>
      <w:r w:rsidRPr="00DF3DB8">
        <w:rPr>
          <w:rFonts w:ascii="Tahoma" w:hAnsi="Tahoma"/>
          <w:i/>
          <w:noProof/>
          <w:sz w:val="22"/>
        </w:rPr>
        <w:drawing>
          <wp:inline distT="0" distB="0" distL="0" distR="0" wp14:anchorId="4FA688E0" wp14:editId="42DDEA38">
            <wp:extent cx="1918970" cy="454660"/>
            <wp:effectExtent l="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181461" w:rsidRPr="00DF3DB8" w:rsidRDefault="00181461" w:rsidP="00181461">
      <w:pPr>
        <w:pStyle w:val="Body"/>
        <w:spacing w:after="240"/>
        <w:rPr>
          <w:rFonts w:ascii="Tahoma" w:hAnsi="Tahoma"/>
          <w:i/>
          <w:color w:val="000000"/>
          <w:sz w:val="22"/>
        </w:rPr>
      </w:pPr>
      <w:proofErr w:type="gramStart"/>
      <w:r w:rsidRPr="00DF3DB8">
        <w:rPr>
          <w:rFonts w:ascii="Tahoma" w:hAnsi="Tahoma"/>
          <w:i/>
          <w:color w:val="000000"/>
          <w:sz w:val="22"/>
        </w:rPr>
        <w:t>onde</w:t>
      </w:r>
      <w:proofErr w:type="gramEnd"/>
      <w:r w:rsidRPr="00DF3DB8">
        <w:rPr>
          <w:rFonts w:ascii="Tahoma" w:hAnsi="Tahoma"/>
          <w:i/>
          <w:color w:val="000000"/>
          <w:sz w:val="22"/>
        </w:rPr>
        <w:t>:</w:t>
      </w:r>
    </w:p>
    <w:p w:rsidR="00181461" w:rsidRPr="00DF3DB8" w:rsidRDefault="00181461" w:rsidP="00181461">
      <w:pPr>
        <w:pStyle w:val="Body"/>
        <w:spacing w:after="240"/>
        <w:rPr>
          <w:rFonts w:ascii="Tahoma" w:hAnsi="Tahoma"/>
          <w:i/>
          <w:color w:val="000000"/>
          <w:sz w:val="22"/>
        </w:rPr>
      </w:pPr>
      <w:proofErr w:type="gramStart"/>
      <w:r w:rsidRPr="00DF3DB8">
        <w:rPr>
          <w:rFonts w:ascii="Tahoma" w:hAnsi="Tahoma"/>
          <w:i/>
          <w:color w:val="000000"/>
          <w:sz w:val="22"/>
        </w:rPr>
        <w:t>taxa</w:t>
      </w:r>
      <w:proofErr w:type="gramEnd"/>
      <w:r w:rsidRPr="00DF3DB8">
        <w:rPr>
          <w:rFonts w:ascii="Tahoma" w:hAnsi="Tahoma"/>
          <w:i/>
          <w:color w:val="000000"/>
          <w:sz w:val="22"/>
        </w:rPr>
        <w:t xml:space="preserve"> = </w:t>
      </w:r>
      <w:r w:rsidR="00A546B3" w:rsidRPr="00282D41">
        <w:rPr>
          <w:rFonts w:eastAsia="MS Mincho" w:cs="Tahoma"/>
          <w:i/>
          <w:szCs w:val="22"/>
        </w:rPr>
        <w:t>4,3338</w:t>
      </w:r>
      <w:r w:rsidRPr="00DF3DB8">
        <w:rPr>
          <w:rFonts w:ascii="Tahoma" w:hAnsi="Tahoma"/>
          <w:i/>
          <w:color w:val="000000"/>
          <w:sz w:val="22"/>
        </w:rPr>
        <w:t>; e</w:t>
      </w:r>
    </w:p>
    <w:p w:rsidR="00181461" w:rsidRPr="00DF3DB8" w:rsidRDefault="00181461" w:rsidP="00181461">
      <w:pPr>
        <w:pStyle w:val="Body"/>
        <w:spacing w:after="240"/>
        <w:rPr>
          <w:rFonts w:ascii="Tahoma" w:hAnsi="Tahoma" w:cs="Tahoma"/>
          <w:i/>
          <w:color w:val="000000"/>
          <w:sz w:val="22"/>
          <w:szCs w:val="22"/>
        </w:rPr>
      </w:pPr>
      <w:r w:rsidRPr="00DF3DB8">
        <w:rPr>
          <w:rFonts w:ascii="Tahoma" w:hAnsi="Tahoma"/>
          <w:i/>
          <w:color w:val="000000"/>
          <w:sz w:val="22"/>
        </w:rPr>
        <w:t>DP = número de Dias Úteis entre a Primeira Data de Subscrição e Integralização</w:t>
      </w:r>
      <w:r w:rsidRPr="00DF3DB8">
        <w:rPr>
          <w:rFonts w:ascii="Tahoma" w:hAnsi="Tahoma"/>
          <w:i/>
          <w:sz w:val="22"/>
        </w:rPr>
        <w:t xml:space="preserve"> </w:t>
      </w:r>
      <w:r w:rsidRPr="00DF3DB8">
        <w:rPr>
          <w:rFonts w:ascii="Tahoma" w:hAnsi="Tahoma"/>
          <w:i/>
          <w:color w:val="000000"/>
          <w:sz w:val="22"/>
        </w:rPr>
        <w:t xml:space="preserve">das Debêntures ou a Data de Pagamento da Remuneração imediatamente anterior, conforme o caso, e a data atual, sendo “DP” um número </w:t>
      </w:r>
      <w:proofErr w:type="gramStart"/>
      <w:r w:rsidRPr="00DF3DB8">
        <w:rPr>
          <w:rFonts w:ascii="Tahoma" w:hAnsi="Tahoma"/>
          <w:i/>
          <w:color w:val="000000"/>
          <w:sz w:val="22"/>
        </w:rPr>
        <w:t>inteiro.</w:t>
      </w:r>
      <w:r w:rsidR="00A546B3">
        <w:rPr>
          <w:rFonts w:ascii="Tahoma" w:hAnsi="Tahoma"/>
          <w:i/>
          <w:color w:val="000000"/>
          <w:sz w:val="22"/>
        </w:rPr>
        <w:t>”</w:t>
      </w:r>
      <w:proofErr w:type="gramEnd"/>
    </w:p>
    <w:p w:rsidR="002918FF" w:rsidRPr="00601D93" w:rsidRDefault="002918FF" w:rsidP="00C215BE">
      <w:pPr>
        <w:autoSpaceDE w:val="0"/>
        <w:autoSpaceDN w:val="0"/>
        <w:adjustRightInd w:val="0"/>
        <w:spacing w:line="320" w:lineRule="exact"/>
        <w:rPr>
          <w:rFonts w:eastAsia="MS Mincho" w:cs="Tahoma"/>
          <w:i/>
          <w:szCs w:val="22"/>
          <w:lang w:eastAsia="en-US"/>
        </w:rPr>
      </w:pPr>
    </w:p>
    <w:p w:rsidR="00F26CEA" w:rsidRPr="00C44CD1" w:rsidRDefault="00F26CEA" w:rsidP="00C44CD1">
      <w:pPr>
        <w:spacing w:line="320" w:lineRule="exact"/>
        <w:jc w:val="center"/>
        <w:rPr>
          <w:rFonts w:cs="Tahoma"/>
          <w:b/>
          <w:szCs w:val="22"/>
        </w:rPr>
      </w:pPr>
      <w:r w:rsidRPr="00C44CD1">
        <w:rPr>
          <w:rFonts w:cs="Tahoma"/>
          <w:b/>
          <w:szCs w:val="22"/>
        </w:rPr>
        <w:t>CLÁUSULA II - DISPOSIÇÕES GERAIS</w:t>
      </w:r>
    </w:p>
    <w:p w:rsidR="002918FF" w:rsidRPr="00601D93" w:rsidRDefault="002918FF" w:rsidP="00C215BE">
      <w:pPr>
        <w:pStyle w:val="PargrafodaLista"/>
        <w:spacing w:line="320" w:lineRule="exact"/>
        <w:ind w:left="357"/>
        <w:rPr>
          <w:rFonts w:ascii="Tahoma" w:hAnsi="Tahoma" w:cs="Tahoma"/>
          <w:b/>
          <w:sz w:val="22"/>
          <w:szCs w:val="22"/>
        </w:rPr>
      </w:pPr>
    </w:p>
    <w:p w:rsidR="00F26CEA" w:rsidRPr="00601D93" w:rsidRDefault="00F26CEA" w:rsidP="00C44CD1">
      <w:pPr>
        <w:pStyle w:val="PargrafodaLista"/>
        <w:numPr>
          <w:ilvl w:val="1"/>
          <w:numId w:val="10"/>
        </w:numPr>
        <w:spacing w:line="320" w:lineRule="exact"/>
        <w:jc w:val="both"/>
        <w:rPr>
          <w:rFonts w:ascii="Tahoma" w:hAnsi="Tahoma" w:cs="Tahoma"/>
          <w:sz w:val="22"/>
          <w:szCs w:val="22"/>
        </w:rPr>
      </w:pPr>
      <w:r w:rsidRPr="00601D93">
        <w:rPr>
          <w:rFonts w:ascii="Tahoma" w:hAnsi="Tahoma" w:cs="Tahoma"/>
          <w:sz w:val="22"/>
          <w:szCs w:val="22"/>
        </w:rPr>
        <w:t>Todos os termos aqui iniciados em letras maiúsculas que não sejam expressamente definidos no presente Aditamento terão os significados a eles atribuídos na Escritura de Emissão.</w:t>
      </w:r>
    </w:p>
    <w:p w:rsidR="002918FF" w:rsidRPr="00601D93" w:rsidRDefault="002918FF" w:rsidP="00C215BE">
      <w:pPr>
        <w:pStyle w:val="PargrafodaLista"/>
        <w:spacing w:line="320" w:lineRule="exact"/>
        <w:ind w:left="709"/>
        <w:jc w:val="both"/>
        <w:rPr>
          <w:rFonts w:ascii="Tahoma" w:hAnsi="Tahoma" w:cs="Tahoma"/>
          <w:sz w:val="22"/>
          <w:szCs w:val="22"/>
        </w:rPr>
      </w:pPr>
    </w:p>
    <w:p w:rsidR="00F26CEA" w:rsidRPr="00601D93" w:rsidRDefault="00F26CEA" w:rsidP="00C44CD1">
      <w:pPr>
        <w:pStyle w:val="PargrafodaLista"/>
        <w:numPr>
          <w:ilvl w:val="1"/>
          <w:numId w:val="10"/>
        </w:numPr>
        <w:spacing w:line="320" w:lineRule="exact"/>
        <w:jc w:val="both"/>
        <w:rPr>
          <w:rFonts w:ascii="Tahoma" w:hAnsi="Tahoma" w:cs="Tahoma"/>
          <w:sz w:val="22"/>
          <w:szCs w:val="22"/>
        </w:rPr>
      </w:pPr>
      <w:r w:rsidRPr="00601D93">
        <w:rPr>
          <w:rFonts w:ascii="Tahoma" w:hAnsi="Tahoma" w:cs="Tahoma"/>
          <w:sz w:val="22"/>
          <w:szCs w:val="22"/>
        </w:rPr>
        <w:t>Todos os termos e condições da Escritura de Emissão que não tenham sido expressamente alterados pelo presente Aditamento são neste ato ratificados e permanecem em pleno vigor e efeito.</w:t>
      </w:r>
    </w:p>
    <w:p w:rsidR="002918FF" w:rsidRPr="00601D93" w:rsidRDefault="002918FF" w:rsidP="00C44CD1">
      <w:pPr>
        <w:pStyle w:val="PargrafodaLista"/>
        <w:spacing w:line="320" w:lineRule="exact"/>
        <w:ind w:left="720"/>
        <w:jc w:val="both"/>
        <w:rPr>
          <w:rFonts w:ascii="Tahoma" w:hAnsi="Tahoma" w:cs="Tahoma"/>
          <w:sz w:val="22"/>
          <w:szCs w:val="22"/>
        </w:rPr>
      </w:pPr>
    </w:p>
    <w:p w:rsidR="00F26CEA" w:rsidRPr="00601D93" w:rsidRDefault="00F26CEA" w:rsidP="00C44CD1">
      <w:pPr>
        <w:pStyle w:val="PargrafodaLista"/>
        <w:numPr>
          <w:ilvl w:val="1"/>
          <w:numId w:val="10"/>
        </w:numPr>
        <w:spacing w:line="320" w:lineRule="exact"/>
        <w:jc w:val="both"/>
        <w:rPr>
          <w:rFonts w:ascii="Tahoma" w:hAnsi="Tahoma" w:cs="Tahoma"/>
          <w:sz w:val="22"/>
          <w:szCs w:val="22"/>
        </w:rPr>
      </w:pPr>
      <w:r w:rsidRPr="00C44CD1">
        <w:rPr>
          <w:rFonts w:ascii="Tahoma" w:hAnsi="Tahoma" w:cs="Tahoma"/>
          <w:sz w:val="22"/>
          <w:szCs w:val="22"/>
        </w:rPr>
        <w:t xml:space="preserve">A Emissora declara e garante ao Agente Fiduciário, </w:t>
      </w:r>
      <w:r w:rsidRPr="00601D93">
        <w:rPr>
          <w:rFonts w:ascii="Tahoma" w:hAnsi="Tahoma" w:cs="Tahoma"/>
          <w:sz w:val="22"/>
          <w:szCs w:val="22"/>
        </w:rPr>
        <w:t xml:space="preserve">que as declarações prestadas </w:t>
      </w:r>
      <w:r w:rsidR="00692CEA" w:rsidRPr="00601D93">
        <w:rPr>
          <w:rFonts w:ascii="Tahoma" w:hAnsi="Tahoma" w:cs="Tahoma"/>
          <w:sz w:val="22"/>
          <w:szCs w:val="22"/>
        </w:rPr>
        <w:t>no âmbito</w:t>
      </w:r>
      <w:r w:rsidRPr="00601D93">
        <w:rPr>
          <w:rFonts w:ascii="Tahoma" w:hAnsi="Tahoma" w:cs="Tahoma"/>
          <w:sz w:val="22"/>
          <w:szCs w:val="22"/>
        </w:rPr>
        <w:t xml:space="preserve"> da Escritura de Emissão permanecem verdadeiras, corretas e plenamente válidas e eficazes na data de assinatura deste Aditamento.</w:t>
      </w:r>
    </w:p>
    <w:p w:rsidR="002918FF" w:rsidRPr="00601D93" w:rsidRDefault="002918FF" w:rsidP="00C44CD1">
      <w:pPr>
        <w:pStyle w:val="PargrafodaLista"/>
        <w:spacing w:line="320" w:lineRule="exact"/>
        <w:ind w:left="720"/>
        <w:jc w:val="both"/>
        <w:rPr>
          <w:rFonts w:ascii="Tahoma" w:hAnsi="Tahoma" w:cs="Tahoma"/>
          <w:sz w:val="22"/>
          <w:szCs w:val="22"/>
        </w:rPr>
      </w:pPr>
    </w:p>
    <w:p w:rsidR="00F26CEA" w:rsidRPr="00601D93" w:rsidRDefault="00A37C4B" w:rsidP="00C44CD1">
      <w:pPr>
        <w:pStyle w:val="PargrafodaLista"/>
        <w:numPr>
          <w:ilvl w:val="1"/>
          <w:numId w:val="10"/>
        </w:numPr>
        <w:spacing w:line="320" w:lineRule="exact"/>
        <w:jc w:val="both"/>
        <w:rPr>
          <w:rFonts w:ascii="Tahoma" w:hAnsi="Tahoma" w:cs="Tahoma"/>
          <w:sz w:val="22"/>
          <w:szCs w:val="22"/>
        </w:rPr>
      </w:pPr>
      <w:r w:rsidRPr="00601D93">
        <w:rPr>
          <w:rFonts w:ascii="Tahoma" w:hAnsi="Tahoma" w:cs="Tahoma"/>
          <w:sz w:val="22"/>
          <w:szCs w:val="22"/>
        </w:rPr>
        <w:lastRenderedPageBreak/>
        <w:t xml:space="preserve">Este Aditamento será protocolado para registro em até 5 (cinco) Dias Úteis contados da data da assinatura, de acordo com o disposto o inciso II e o parágrafo 3º do artigo 62 da Lei das Sociedades por Ações, devendo 1 (uma) </w:t>
      </w:r>
      <w:r w:rsidR="00A546B3">
        <w:rPr>
          <w:rFonts w:ascii="Tahoma" w:hAnsi="Tahoma" w:cs="Tahoma"/>
          <w:sz w:val="22"/>
          <w:szCs w:val="22"/>
        </w:rPr>
        <w:t>via original</w:t>
      </w:r>
      <w:r w:rsidRPr="00601D93">
        <w:rPr>
          <w:rFonts w:ascii="Tahoma" w:hAnsi="Tahoma" w:cs="Tahoma"/>
          <w:sz w:val="22"/>
          <w:szCs w:val="22"/>
        </w:rPr>
        <w:t xml:space="preserve"> deste Aditamento, devidamente arquivado na </w:t>
      </w:r>
      <w:r w:rsidR="0037120C">
        <w:rPr>
          <w:rFonts w:ascii="Tahoma" w:hAnsi="Tahoma" w:cs="Tahoma"/>
          <w:sz w:val="22"/>
          <w:szCs w:val="22"/>
        </w:rPr>
        <w:t>JUCESP</w:t>
      </w:r>
      <w:r w:rsidRPr="00601D93">
        <w:rPr>
          <w:rFonts w:ascii="Tahoma" w:hAnsi="Tahoma" w:cs="Tahoma"/>
          <w:sz w:val="22"/>
          <w:szCs w:val="22"/>
        </w:rPr>
        <w:t xml:space="preserve">, ser enviado, </w:t>
      </w:r>
      <w:r w:rsidR="00201D5A" w:rsidRPr="00601D93">
        <w:rPr>
          <w:rFonts w:ascii="Tahoma" w:hAnsi="Tahoma" w:cs="Tahoma"/>
          <w:sz w:val="22"/>
          <w:szCs w:val="22"/>
        </w:rPr>
        <w:t>em até 5 (</w:t>
      </w:r>
      <w:r w:rsidR="00A546B3">
        <w:rPr>
          <w:rFonts w:ascii="Tahoma" w:hAnsi="Tahoma" w:cs="Tahoma"/>
          <w:sz w:val="22"/>
          <w:szCs w:val="22"/>
        </w:rPr>
        <w:t>cinco</w:t>
      </w:r>
      <w:r w:rsidR="00201D5A" w:rsidRPr="00601D93">
        <w:rPr>
          <w:rFonts w:ascii="Tahoma" w:hAnsi="Tahoma" w:cs="Tahoma"/>
          <w:sz w:val="22"/>
          <w:szCs w:val="22"/>
        </w:rPr>
        <w:t xml:space="preserve">) Dias Úteis </w:t>
      </w:r>
      <w:r w:rsidR="00A546B3">
        <w:rPr>
          <w:rFonts w:ascii="Tahoma" w:hAnsi="Tahoma" w:cs="Tahoma"/>
          <w:sz w:val="22"/>
          <w:szCs w:val="22"/>
        </w:rPr>
        <w:t>após a data de obtenção do referido registro</w:t>
      </w:r>
      <w:r w:rsidRPr="00601D93">
        <w:rPr>
          <w:rFonts w:ascii="Tahoma" w:hAnsi="Tahoma" w:cs="Tahoma"/>
          <w:sz w:val="22"/>
          <w:szCs w:val="22"/>
        </w:rPr>
        <w:t>, pela Emissora ao Agente Fiduciário</w:t>
      </w:r>
      <w:r w:rsidR="00F26CEA" w:rsidRPr="00601D93">
        <w:rPr>
          <w:rFonts w:ascii="Tahoma" w:hAnsi="Tahoma" w:cs="Tahoma"/>
          <w:sz w:val="22"/>
          <w:szCs w:val="22"/>
        </w:rPr>
        <w:t>.</w:t>
      </w:r>
    </w:p>
    <w:p w:rsidR="002918FF" w:rsidRPr="00601D93" w:rsidRDefault="002918FF" w:rsidP="00C44CD1">
      <w:pPr>
        <w:pStyle w:val="PargrafodaLista"/>
        <w:spacing w:line="320" w:lineRule="exact"/>
        <w:ind w:left="720"/>
        <w:jc w:val="both"/>
        <w:rPr>
          <w:rFonts w:ascii="Tahoma" w:hAnsi="Tahoma" w:cs="Tahoma"/>
          <w:sz w:val="22"/>
          <w:szCs w:val="22"/>
        </w:rPr>
      </w:pPr>
    </w:p>
    <w:p w:rsidR="00F26CEA" w:rsidRPr="00601D93" w:rsidRDefault="00FB776B" w:rsidP="00C44CD1">
      <w:pPr>
        <w:pStyle w:val="PargrafodaLista"/>
        <w:numPr>
          <w:ilvl w:val="1"/>
          <w:numId w:val="10"/>
        </w:numPr>
        <w:spacing w:line="320" w:lineRule="exact"/>
        <w:jc w:val="both"/>
        <w:rPr>
          <w:rFonts w:ascii="Tahoma" w:hAnsi="Tahoma" w:cs="Tahoma"/>
          <w:sz w:val="22"/>
          <w:szCs w:val="22"/>
        </w:rPr>
      </w:pPr>
      <w:r w:rsidRPr="00601D93">
        <w:rPr>
          <w:rFonts w:ascii="Tahoma" w:hAnsi="Tahoma" w:cs="Tahoma"/>
          <w:sz w:val="22"/>
          <w:szCs w:val="22"/>
        </w:rPr>
        <w:t>A invalidação ou nulidade, no todo ou em parte, de quaisquer das cláusulas deste Aditamento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rsidR="00F26CEA" w:rsidRPr="00601D93">
        <w:rPr>
          <w:rFonts w:ascii="Tahoma" w:hAnsi="Tahoma" w:cs="Tahoma"/>
          <w:sz w:val="22"/>
          <w:szCs w:val="22"/>
        </w:rPr>
        <w:t>.</w:t>
      </w:r>
    </w:p>
    <w:p w:rsidR="002918FF" w:rsidRPr="00601D93" w:rsidRDefault="002918FF" w:rsidP="00C44CD1">
      <w:pPr>
        <w:pStyle w:val="PargrafodaLista"/>
        <w:spacing w:line="320" w:lineRule="exact"/>
        <w:ind w:left="720"/>
        <w:jc w:val="both"/>
        <w:rPr>
          <w:rFonts w:ascii="Tahoma" w:hAnsi="Tahoma" w:cs="Tahoma"/>
          <w:sz w:val="22"/>
          <w:szCs w:val="22"/>
        </w:rPr>
      </w:pPr>
    </w:p>
    <w:p w:rsidR="00F26CEA" w:rsidRPr="00601D93" w:rsidRDefault="006622C2" w:rsidP="00C44CD1">
      <w:pPr>
        <w:pStyle w:val="PargrafodaLista"/>
        <w:numPr>
          <w:ilvl w:val="1"/>
          <w:numId w:val="10"/>
        </w:numPr>
        <w:spacing w:line="320" w:lineRule="exact"/>
        <w:jc w:val="both"/>
        <w:rPr>
          <w:rFonts w:ascii="Tahoma" w:hAnsi="Tahoma" w:cs="Tahoma"/>
          <w:sz w:val="22"/>
          <w:szCs w:val="22"/>
        </w:rPr>
      </w:pPr>
      <w:r w:rsidRPr="00601D93">
        <w:rPr>
          <w:rFonts w:ascii="Tahoma" w:hAnsi="Tahoma" w:cs="Tahoma"/>
          <w:sz w:val="22"/>
          <w:szCs w:val="22"/>
        </w:rPr>
        <w:t xml:space="preserve">Esta Aditamento e as Debêntures constituem títulos executivos extrajudiciais nos termos do artigo 784, incisos I e III, do Código de Processo Civil, reconhecendo as partes </w:t>
      </w:r>
      <w:proofErr w:type="spellStart"/>
      <w:r w:rsidRPr="00601D93">
        <w:rPr>
          <w:rFonts w:ascii="Tahoma" w:hAnsi="Tahoma" w:cs="Tahoma"/>
          <w:sz w:val="22"/>
          <w:szCs w:val="22"/>
        </w:rPr>
        <w:t>Partes</w:t>
      </w:r>
      <w:proofErr w:type="spellEnd"/>
      <w:r w:rsidRPr="00601D93">
        <w:rPr>
          <w:rFonts w:ascii="Tahoma" w:hAnsi="Tahoma" w:cs="Tahoma"/>
          <w:sz w:val="22"/>
          <w:szCs w:val="22"/>
        </w:rPr>
        <w:t xml:space="preserve"> desde já que, independentemente de quaisquer outras medidas cabíveis, as obrigações assumidas nos termos deste Aditamento comportam execução específica, submetendo-se às disposições dos artigos 814 e seguintes do Código de Processo Civil, sem prejuízo do direito de declarar o vencimento antecipado das Debêntures nos termos da Escritura de Emissão</w:t>
      </w:r>
      <w:r w:rsidR="00F26CEA" w:rsidRPr="00601D93">
        <w:rPr>
          <w:rFonts w:ascii="Tahoma" w:hAnsi="Tahoma" w:cs="Tahoma"/>
          <w:sz w:val="22"/>
          <w:szCs w:val="22"/>
        </w:rPr>
        <w:t>.</w:t>
      </w:r>
    </w:p>
    <w:p w:rsidR="002918FF" w:rsidRPr="00601D93" w:rsidRDefault="002918FF" w:rsidP="00C44CD1">
      <w:pPr>
        <w:pStyle w:val="PargrafodaLista"/>
        <w:spacing w:line="320" w:lineRule="exact"/>
        <w:ind w:left="720"/>
        <w:jc w:val="both"/>
        <w:rPr>
          <w:rFonts w:ascii="Tahoma" w:hAnsi="Tahoma" w:cs="Tahoma"/>
          <w:sz w:val="22"/>
          <w:szCs w:val="22"/>
        </w:rPr>
      </w:pPr>
    </w:p>
    <w:p w:rsidR="00F26CEA" w:rsidRPr="00601D93" w:rsidRDefault="00F26CEA" w:rsidP="00C44CD1">
      <w:pPr>
        <w:pStyle w:val="PargrafodaLista"/>
        <w:numPr>
          <w:ilvl w:val="1"/>
          <w:numId w:val="10"/>
        </w:numPr>
        <w:spacing w:line="320" w:lineRule="exact"/>
        <w:jc w:val="both"/>
        <w:rPr>
          <w:rFonts w:ascii="Tahoma" w:hAnsi="Tahoma" w:cs="Tahoma"/>
          <w:sz w:val="22"/>
          <w:szCs w:val="22"/>
        </w:rPr>
      </w:pPr>
      <w:r w:rsidRPr="00601D93">
        <w:rPr>
          <w:rFonts w:ascii="Tahoma" w:hAnsi="Tahoma" w:cs="Tahoma"/>
          <w:sz w:val="22"/>
          <w:szCs w:val="22"/>
        </w:rPr>
        <w:t>A Emissora arcará com todos os custos de registro e arquivamento deste Aditamento de acordo com os termos definidos na Escritura de Emissão.</w:t>
      </w:r>
    </w:p>
    <w:p w:rsidR="002918FF" w:rsidRPr="00601D93" w:rsidRDefault="002918FF" w:rsidP="00C44CD1">
      <w:pPr>
        <w:pStyle w:val="PargrafodaLista"/>
        <w:spacing w:line="320" w:lineRule="exact"/>
        <w:ind w:left="720"/>
        <w:jc w:val="both"/>
        <w:rPr>
          <w:rFonts w:ascii="Tahoma" w:hAnsi="Tahoma" w:cs="Tahoma"/>
          <w:sz w:val="22"/>
          <w:szCs w:val="22"/>
        </w:rPr>
      </w:pPr>
    </w:p>
    <w:p w:rsidR="00F26CEA" w:rsidRPr="00601D93" w:rsidRDefault="00F26CEA" w:rsidP="00C44CD1">
      <w:pPr>
        <w:pStyle w:val="PargrafodaLista"/>
        <w:numPr>
          <w:ilvl w:val="1"/>
          <w:numId w:val="10"/>
        </w:numPr>
        <w:spacing w:line="320" w:lineRule="exact"/>
        <w:jc w:val="both"/>
        <w:rPr>
          <w:rFonts w:ascii="Tahoma" w:hAnsi="Tahoma" w:cs="Tahoma"/>
          <w:sz w:val="22"/>
          <w:szCs w:val="22"/>
        </w:rPr>
      </w:pPr>
      <w:r w:rsidRPr="00601D93">
        <w:rPr>
          <w:rFonts w:ascii="Tahoma" w:hAnsi="Tahoma" w:cs="Tahoma"/>
          <w:sz w:val="22"/>
          <w:szCs w:val="22"/>
        </w:rPr>
        <w:t xml:space="preserve">Este Aditamento </w:t>
      </w:r>
      <w:r w:rsidR="0083574D" w:rsidRPr="00601D93">
        <w:rPr>
          <w:rFonts w:ascii="Tahoma" w:hAnsi="Tahoma" w:cs="Tahoma"/>
          <w:sz w:val="22"/>
          <w:szCs w:val="22"/>
        </w:rPr>
        <w:t>será regido e interpretado de acordo com as leis do Brasil</w:t>
      </w:r>
      <w:r w:rsidRPr="00601D93">
        <w:rPr>
          <w:rFonts w:ascii="Tahoma" w:hAnsi="Tahoma" w:cs="Tahoma"/>
          <w:sz w:val="22"/>
          <w:szCs w:val="22"/>
        </w:rPr>
        <w:t>.</w:t>
      </w:r>
    </w:p>
    <w:p w:rsidR="002918FF" w:rsidRPr="00601D93" w:rsidRDefault="002918FF" w:rsidP="00C44CD1">
      <w:pPr>
        <w:pStyle w:val="PargrafodaLista"/>
        <w:spacing w:line="320" w:lineRule="exact"/>
        <w:ind w:left="720"/>
        <w:jc w:val="both"/>
        <w:rPr>
          <w:rFonts w:ascii="Tahoma" w:hAnsi="Tahoma" w:cs="Tahoma"/>
          <w:sz w:val="22"/>
          <w:szCs w:val="22"/>
        </w:rPr>
      </w:pPr>
    </w:p>
    <w:p w:rsidR="00F26CEA" w:rsidRPr="00601D93" w:rsidRDefault="0083574D" w:rsidP="00C44CD1">
      <w:pPr>
        <w:pStyle w:val="PargrafodaLista"/>
        <w:numPr>
          <w:ilvl w:val="1"/>
          <w:numId w:val="10"/>
        </w:numPr>
        <w:spacing w:line="320" w:lineRule="exact"/>
        <w:jc w:val="both"/>
        <w:rPr>
          <w:rFonts w:ascii="Tahoma" w:hAnsi="Tahoma" w:cs="Tahoma"/>
          <w:sz w:val="22"/>
          <w:szCs w:val="22"/>
        </w:rPr>
      </w:pPr>
      <w:r w:rsidRPr="00601D93">
        <w:rPr>
          <w:rFonts w:ascii="Tahoma" w:hAnsi="Tahoma" w:cs="Tahoma"/>
          <w:sz w:val="22"/>
          <w:szCs w:val="22"/>
        </w:rPr>
        <w:t>Fica eleito o foro da Comarca de São Paulo, Capital do Estado de São Paulo, com renúncia expressa a qualquer outro, por mais privilegiado que seja ou possa vir a ser</w:t>
      </w:r>
      <w:r w:rsidR="00F26CEA" w:rsidRPr="00601D93">
        <w:rPr>
          <w:rFonts w:ascii="Tahoma" w:hAnsi="Tahoma" w:cs="Tahoma"/>
          <w:sz w:val="22"/>
          <w:szCs w:val="22"/>
        </w:rPr>
        <w:t>.</w:t>
      </w:r>
    </w:p>
    <w:p w:rsidR="002918FF" w:rsidRPr="00601D93" w:rsidRDefault="002918FF" w:rsidP="00C215BE">
      <w:pPr>
        <w:pStyle w:val="PargrafodaLista"/>
        <w:spacing w:line="320" w:lineRule="exact"/>
        <w:ind w:left="709"/>
        <w:jc w:val="both"/>
        <w:rPr>
          <w:rFonts w:ascii="Tahoma" w:hAnsi="Tahoma" w:cs="Tahoma"/>
          <w:sz w:val="22"/>
          <w:szCs w:val="22"/>
        </w:rPr>
      </w:pPr>
    </w:p>
    <w:p w:rsidR="00F26CEA" w:rsidRPr="00601D93" w:rsidRDefault="00F26CEA" w:rsidP="00C215BE">
      <w:pPr>
        <w:spacing w:line="320" w:lineRule="exact"/>
        <w:ind w:left="720"/>
        <w:jc w:val="center"/>
        <w:rPr>
          <w:rFonts w:eastAsia="Arial Unicode MS" w:cs="Tahoma"/>
          <w:szCs w:val="22"/>
        </w:rPr>
      </w:pPr>
      <w:r w:rsidRPr="00601D93">
        <w:rPr>
          <w:rFonts w:eastAsia="Arial Unicode MS" w:cs="Tahoma"/>
          <w:szCs w:val="22"/>
        </w:rPr>
        <w:t xml:space="preserve">São Paulo, </w:t>
      </w:r>
      <w:r w:rsidR="0037120C">
        <w:rPr>
          <w:rFonts w:eastAsia="Arial Unicode MS" w:cs="Tahoma"/>
          <w:szCs w:val="22"/>
        </w:rPr>
        <w:t>2</w:t>
      </w:r>
      <w:r w:rsidR="00804D5F">
        <w:rPr>
          <w:rFonts w:eastAsia="Arial Unicode MS" w:cs="Tahoma"/>
          <w:szCs w:val="22"/>
        </w:rPr>
        <w:t>7</w:t>
      </w:r>
      <w:r w:rsidRPr="00601D93">
        <w:rPr>
          <w:rFonts w:eastAsia="Arial Unicode MS" w:cs="Tahoma"/>
          <w:szCs w:val="22"/>
        </w:rPr>
        <w:t xml:space="preserve"> de </w:t>
      </w:r>
      <w:r w:rsidR="0037120C">
        <w:rPr>
          <w:rFonts w:eastAsia="Arial Unicode MS" w:cs="Tahoma"/>
          <w:szCs w:val="22"/>
        </w:rPr>
        <w:t>outubro</w:t>
      </w:r>
      <w:r w:rsidRPr="00601D93">
        <w:rPr>
          <w:rFonts w:eastAsia="Arial Unicode MS" w:cs="Tahoma"/>
          <w:szCs w:val="22"/>
        </w:rPr>
        <w:t xml:space="preserve"> de </w:t>
      </w:r>
      <w:r w:rsidR="005526F3">
        <w:rPr>
          <w:rFonts w:eastAsia="Arial Unicode MS" w:cs="Tahoma"/>
          <w:szCs w:val="22"/>
        </w:rPr>
        <w:t>2017</w:t>
      </w:r>
    </w:p>
    <w:p w:rsidR="002918FF" w:rsidRPr="00601D93" w:rsidRDefault="002918FF" w:rsidP="00C215BE">
      <w:pPr>
        <w:spacing w:line="320" w:lineRule="exact"/>
        <w:ind w:left="720"/>
        <w:jc w:val="center"/>
        <w:rPr>
          <w:rFonts w:eastAsia="Arial Unicode MS" w:cs="Tahoma"/>
          <w:szCs w:val="22"/>
        </w:rPr>
      </w:pPr>
    </w:p>
    <w:p w:rsidR="00F26CEA" w:rsidRPr="00601D93" w:rsidRDefault="00F26CEA" w:rsidP="00C215BE">
      <w:pPr>
        <w:spacing w:line="320" w:lineRule="exact"/>
        <w:ind w:left="720"/>
        <w:jc w:val="center"/>
        <w:rPr>
          <w:rFonts w:eastAsia="Arial Unicode MS" w:cs="Tahoma"/>
          <w:szCs w:val="22"/>
        </w:rPr>
      </w:pPr>
      <w:r w:rsidRPr="00601D93">
        <w:rPr>
          <w:rFonts w:eastAsia="Arial Unicode MS" w:cs="Tahoma"/>
          <w:szCs w:val="22"/>
        </w:rPr>
        <w:t>[</w:t>
      </w:r>
      <w:proofErr w:type="gramStart"/>
      <w:r w:rsidRPr="00601D93">
        <w:rPr>
          <w:rFonts w:eastAsia="Arial Unicode MS" w:cs="Tahoma"/>
          <w:i/>
          <w:szCs w:val="22"/>
        </w:rPr>
        <w:t>restante</w:t>
      </w:r>
      <w:proofErr w:type="gramEnd"/>
      <w:r w:rsidRPr="00601D93">
        <w:rPr>
          <w:rFonts w:eastAsia="Arial Unicode MS" w:cs="Tahoma"/>
          <w:i/>
          <w:szCs w:val="22"/>
        </w:rPr>
        <w:t xml:space="preserve"> da página intencionalmente deixado em branco</w:t>
      </w:r>
      <w:r w:rsidRPr="00601D93">
        <w:rPr>
          <w:rFonts w:eastAsia="Arial Unicode MS" w:cs="Tahoma"/>
          <w:szCs w:val="22"/>
        </w:rPr>
        <w:t>]</w:t>
      </w:r>
    </w:p>
    <w:p w:rsidR="002918FF" w:rsidRPr="00601D93" w:rsidRDefault="002918FF" w:rsidP="00C215BE">
      <w:pPr>
        <w:spacing w:line="320" w:lineRule="exact"/>
        <w:ind w:left="720"/>
        <w:jc w:val="center"/>
        <w:rPr>
          <w:rFonts w:eastAsia="Arial Unicode MS" w:cs="Tahoma"/>
          <w:szCs w:val="22"/>
        </w:rPr>
      </w:pPr>
    </w:p>
    <w:p w:rsidR="002918FF" w:rsidRDefault="002918FF" w:rsidP="00C215BE">
      <w:pPr>
        <w:spacing w:line="320" w:lineRule="exact"/>
        <w:ind w:left="720"/>
        <w:jc w:val="center"/>
        <w:rPr>
          <w:rFonts w:cs="Tahoma"/>
          <w:szCs w:val="22"/>
        </w:rPr>
      </w:pPr>
    </w:p>
    <w:p w:rsidR="00EA62C5" w:rsidRDefault="00EA62C5">
      <w:pPr>
        <w:jc w:val="left"/>
        <w:rPr>
          <w:rFonts w:cs="Tahoma"/>
          <w:szCs w:val="22"/>
        </w:rPr>
      </w:pPr>
      <w:r>
        <w:rPr>
          <w:rFonts w:cs="Tahoma"/>
          <w:szCs w:val="22"/>
        </w:rPr>
        <w:br w:type="page"/>
      </w:r>
    </w:p>
    <w:p w:rsidR="000C71B2" w:rsidRDefault="000C71B2" w:rsidP="00C215BE">
      <w:pPr>
        <w:spacing w:line="320" w:lineRule="exact"/>
        <w:ind w:left="720"/>
        <w:jc w:val="center"/>
        <w:rPr>
          <w:rFonts w:cs="Tahoma"/>
          <w:szCs w:val="22"/>
        </w:rPr>
      </w:pPr>
    </w:p>
    <w:p w:rsidR="000C71B2" w:rsidRPr="000C71B2" w:rsidRDefault="000C71B2" w:rsidP="0045233D">
      <w:pPr>
        <w:spacing w:line="320" w:lineRule="exact"/>
        <w:rPr>
          <w:rFonts w:cs="Tahoma"/>
          <w:szCs w:val="22"/>
        </w:rPr>
      </w:pPr>
      <w:r w:rsidRPr="000C71B2">
        <w:rPr>
          <w:rFonts w:cs="Tahoma"/>
          <w:szCs w:val="22"/>
        </w:rPr>
        <w:t>Página 1/2 de Assinaturas do “</w:t>
      </w:r>
      <w:r w:rsidR="00B4106B" w:rsidRPr="00601D93">
        <w:rPr>
          <w:rFonts w:cs="Tahoma"/>
          <w:i/>
          <w:szCs w:val="22"/>
        </w:rPr>
        <w:t xml:space="preserve">Primeiro Aditamento ao Instrumento Particular de </w:t>
      </w:r>
      <w:r w:rsidR="00B4106B">
        <w:rPr>
          <w:rFonts w:cs="Tahoma"/>
          <w:i/>
          <w:szCs w:val="22"/>
        </w:rPr>
        <w:t>Escritura da 6ª (sexta) Emissão de Debêntures Simples, Não Conversíveis em Ações, da Espécie Quirografária, em Série Única, para Distribuição Pública com Esforços Restritos de Colocação, da Companhia de Gás de São Paulo - COMGÁS</w:t>
      </w:r>
      <w:r w:rsidRPr="000C71B2">
        <w:rPr>
          <w:rFonts w:cs="Tahoma"/>
          <w:szCs w:val="22"/>
        </w:rPr>
        <w:t>”</w:t>
      </w:r>
    </w:p>
    <w:p w:rsidR="000C71B2" w:rsidRPr="000C71B2" w:rsidRDefault="000C71B2" w:rsidP="000C71B2">
      <w:pPr>
        <w:spacing w:line="320" w:lineRule="exact"/>
        <w:ind w:left="720"/>
        <w:jc w:val="center"/>
        <w:rPr>
          <w:rFonts w:cs="Tahoma"/>
          <w:b/>
          <w:szCs w:val="22"/>
        </w:rPr>
      </w:pPr>
    </w:p>
    <w:p w:rsidR="000C71B2" w:rsidRPr="000C71B2" w:rsidRDefault="000C71B2" w:rsidP="000C71B2">
      <w:pPr>
        <w:spacing w:line="320" w:lineRule="exact"/>
        <w:ind w:left="720"/>
        <w:jc w:val="center"/>
        <w:rPr>
          <w:rFonts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C71B2" w:rsidRPr="000C71B2" w:rsidTr="000C71B2">
        <w:trPr>
          <w:cantSplit/>
        </w:trPr>
        <w:tc>
          <w:tcPr>
            <w:tcW w:w="8978" w:type="dxa"/>
            <w:gridSpan w:val="2"/>
          </w:tcPr>
          <w:p w:rsidR="000C71B2" w:rsidRPr="00B4106B" w:rsidRDefault="00B4106B" w:rsidP="000C71B2">
            <w:pPr>
              <w:spacing w:line="320" w:lineRule="exact"/>
              <w:ind w:left="720"/>
              <w:jc w:val="center"/>
              <w:rPr>
                <w:rFonts w:cs="Tahoma"/>
                <w:b/>
                <w:szCs w:val="22"/>
              </w:rPr>
            </w:pPr>
            <w:r w:rsidRPr="00B4106B">
              <w:rPr>
                <w:rFonts w:cs="Tahoma"/>
                <w:b/>
                <w:szCs w:val="22"/>
              </w:rPr>
              <w:t>COMPANHIA DE GÁS DE SÃO PAULO - COMGÁS</w:t>
            </w:r>
          </w:p>
          <w:p w:rsidR="000C71B2" w:rsidRPr="000C71B2" w:rsidRDefault="000C71B2" w:rsidP="000C71B2">
            <w:pPr>
              <w:spacing w:line="320" w:lineRule="exact"/>
              <w:ind w:left="720"/>
              <w:jc w:val="center"/>
              <w:rPr>
                <w:rFonts w:cs="Tahoma"/>
                <w:szCs w:val="22"/>
              </w:rPr>
            </w:pPr>
          </w:p>
          <w:p w:rsidR="000C71B2" w:rsidRPr="000C71B2" w:rsidRDefault="000C71B2" w:rsidP="000C71B2">
            <w:pPr>
              <w:spacing w:line="320" w:lineRule="exact"/>
              <w:ind w:left="720"/>
              <w:jc w:val="center"/>
              <w:rPr>
                <w:rFonts w:cs="Tahoma"/>
                <w:szCs w:val="22"/>
              </w:rPr>
            </w:pPr>
          </w:p>
          <w:p w:rsidR="000C71B2" w:rsidRPr="000C71B2" w:rsidRDefault="000C71B2" w:rsidP="000C71B2">
            <w:pPr>
              <w:spacing w:line="320" w:lineRule="exact"/>
              <w:ind w:left="720"/>
              <w:jc w:val="center"/>
              <w:rPr>
                <w:rFonts w:cs="Tahoma"/>
                <w:szCs w:val="22"/>
              </w:rPr>
            </w:pPr>
          </w:p>
        </w:tc>
      </w:tr>
      <w:tr w:rsidR="000C71B2" w:rsidRPr="000C71B2" w:rsidTr="000C71B2">
        <w:trPr>
          <w:trHeight w:val="1168"/>
        </w:trPr>
        <w:tc>
          <w:tcPr>
            <w:tcW w:w="4489" w:type="dxa"/>
            <w:hideMark/>
          </w:tcPr>
          <w:p w:rsidR="000C71B2" w:rsidRDefault="000C71B2" w:rsidP="000C71B2">
            <w:pPr>
              <w:autoSpaceDE w:val="0"/>
              <w:autoSpaceDN w:val="0"/>
              <w:adjustRightInd w:val="0"/>
              <w:spacing w:line="320" w:lineRule="exact"/>
              <w:rPr>
                <w:rFonts w:eastAsia="MS Mincho" w:cs="Tahoma"/>
                <w:color w:val="000000"/>
                <w:szCs w:val="22"/>
              </w:rPr>
            </w:pPr>
            <w:r>
              <w:rPr>
                <w:rFonts w:eastAsia="MS Mincho" w:cs="Tahoma"/>
                <w:color w:val="000000"/>
                <w:szCs w:val="22"/>
              </w:rPr>
              <w:t>_______________________________</w:t>
            </w:r>
          </w:p>
          <w:p w:rsidR="000C71B2" w:rsidRDefault="000C71B2" w:rsidP="000C71B2">
            <w:pPr>
              <w:autoSpaceDE w:val="0"/>
              <w:autoSpaceDN w:val="0"/>
              <w:adjustRightInd w:val="0"/>
              <w:spacing w:line="320" w:lineRule="exact"/>
              <w:rPr>
                <w:rFonts w:eastAsia="MS Mincho" w:cs="Tahoma"/>
                <w:color w:val="000000"/>
                <w:szCs w:val="22"/>
              </w:rPr>
            </w:pPr>
            <w:r>
              <w:rPr>
                <w:rFonts w:eastAsia="MS Mincho" w:cs="Tahoma"/>
                <w:color w:val="000000"/>
                <w:szCs w:val="22"/>
              </w:rPr>
              <w:t>Nome:</w:t>
            </w:r>
          </w:p>
          <w:p w:rsidR="000C71B2" w:rsidRDefault="000C71B2" w:rsidP="000C71B2">
            <w:pPr>
              <w:autoSpaceDE w:val="0"/>
              <w:autoSpaceDN w:val="0"/>
              <w:adjustRightInd w:val="0"/>
              <w:spacing w:line="320" w:lineRule="exact"/>
              <w:rPr>
                <w:rFonts w:eastAsia="MS Mincho" w:cs="Tahoma"/>
                <w:color w:val="000000"/>
                <w:szCs w:val="22"/>
              </w:rPr>
            </w:pPr>
            <w:r>
              <w:rPr>
                <w:rFonts w:eastAsia="MS Mincho" w:cs="Tahoma"/>
                <w:color w:val="000000"/>
                <w:szCs w:val="22"/>
              </w:rPr>
              <w:t>Cargo:</w:t>
            </w:r>
          </w:p>
        </w:tc>
        <w:tc>
          <w:tcPr>
            <w:tcW w:w="4489" w:type="dxa"/>
            <w:hideMark/>
          </w:tcPr>
          <w:p w:rsidR="000C71B2" w:rsidRDefault="000C71B2" w:rsidP="000C71B2">
            <w:pPr>
              <w:autoSpaceDE w:val="0"/>
              <w:autoSpaceDN w:val="0"/>
              <w:adjustRightInd w:val="0"/>
              <w:spacing w:line="320" w:lineRule="exact"/>
              <w:rPr>
                <w:rFonts w:eastAsia="MS Mincho" w:cs="Tahoma"/>
                <w:color w:val="000000"/>
                <w:szCs w:val="22"/>
              </w:rPr>
            </w:pPr>
            <w:r>
              <w:rPr>
                <w:rFonts w:eastAsia="MS Mincho" w:cs="Tahoma"/>
                <w:color w:val="000000"/>
                <w:szCs w:val="22"/>
              </w:rPr>
              <w:t>_______________________________</w:t>
            </w:r>
          </w:p>
          <w:p w:rsidR="000C71B2" w:rsidRDefault="000C71B2" w:rsidP="000C71B2">
            <w:pPr>
              <w:autoSpaceDE w:val="0"/>
              <w:autoSpaceDN w:val="0"/>
              <w:adjustRightInd w:val="0"/>
              <w:spacing w:line="320" w:lineRule="exact"/>
              <w:rPr>
                <w:rFonts w:eastAsia="MS Mincho" w:cs="Tahoma"/>
                <w:color w:val="000000"/>
                <w:szCs w:val="22"/>
              </w:rPr>
            </w:pPr>
            <w:r>
              <w:rPr>
                <w:rFonts w:eastAsia="MS Mincho" w:cs="Tahoma"/>
                <w:color w:val="000000"/>
                <w:szCs w:val="22"/>
              </w:rPr>
              <w:t>Nome:</w:t>
            </w:r>
          </w:p>
          <w:p w:rsidR="000C71B2" w:rsidRDefault="000C71B2" w:rsidP="000C71B2">
            <w:pPr>
              <w:autoSpaceDE w:val="0"/>
              <w:autoSpaceDN w:val="0"/>
              <w:adjustRightInd w:val="0"/>
              <w:spacing w:line="320" w:lineRule="exact"/>
              <w:rPr>
                <w:rFonts w:eastAsia="MS Mincho" w:cs="Tahoma"/>
                <w:color w:val="000000"/>
                <w:szCs w:val="22"/>
              </w:rPr>
            </w:pPr>
            <w:r>
              <w:rPr>
                <w:rFonts w:eastAsia="MS Mincho" w:cs="Tahoma"/>
                <w:color w:val="000000"/>
                <w:szCs w:val="22"/>
              </w:rPr>
              <w:t>Cargo:</w:t>
            </w:r>
          </w:p>
        </w:tc>
      </w:tr>
    </w:tbl>
    <w:p w:rsidR="000C71B2" w:rsidRPr="000C71B2" w:rsidRDefault="000C71B2" w:rsidP="000C71B2">
      <w:pPr>
        <w:spacing w:line="320" w:lineRule="exact"/>
        <w:ind w:left="720"/>
        <w:jc w:val="center"/>
        <w:rPr>
          <w:rFonts w:cs="Tahoma"/>
          <w:szCs w:val="22"/>
        </w:rPr>
      </w:pPr>
    </w:p>
    <w:p w:rsidR="000C71B2" w:rsidRPr="000C71B2" w:rsidRDefault="000C71B2" w:rsidP="0045233D">
      <w:pPr>
        <w:spacing w:line="320" w:lineRule="exact"/>
        <w:rPr>
          <w:rFonts w:cs="Tahoma"/>
          <w:szCs w:val="22"/>
        </w:rPr>
      </w:pPr>
      <w:r w:rsidRPr="000C71B2">
        <w:rPr>
          <w:rFonts w:cs="Tahoma"/>
          <w:szCs w:val="22"/>
        </w:rPr>
        <w:br w:type="page"/>
        <w:t>Página 2/2 de Assinaturas do “</w:t>
      </w:r>
      <w:r w:rsidR="00B4106B" w:rsidRPr="00601D93">
        <w:rPr>
          <w:rFonts w:cs="Tahoma"/>
          <w:i/>
          <w:szCs w:val="22"/>
        </w:rPr>
        <w:t xml:space="preserve">Primeiro Aditamento ao Instrumento Particular de </w:t>
      </w:r>
      <w:r w:rsidR="00B4106B">
        <w:rPr>
          <w:rFonts w:cs="Tahoma"/>
          <w:i/>
          <w:szCs w:val="22"/>
        </w:rPr>
        <w:t>Escritura da 6ª (sexta) Emissão de Debêntures Simples, Não Conversíveis em Ações, da Espécie Quirografária, em Série Única, para Distribuição Pública com Esforços Restritos de Colocação, da Companhia de Gás de São Paulo - COMGÁS</w:t>
      </w:r>
      <w:r w:rsidRPr="000C71B2">
        <w:rPr>
          <w:rFonts w:cs="Tahoma"/>
          <w:szCs w:val="22"/>
        </w:rPr>
        <w:t>”</w:t>
      </w:r>
    </w:p>
    <w:p w:rsidR="000C71B2" w:rsidRPr="000C71B2" w:rsidRDefault="000C71B2" w:rsidP="000C71B2">
      <w:pPr>
        <w:spacing w:line="320" w:lineRule="exact"/>
        <w:ind w:left="720"/>
        <w:jc w:val="center"/>
        <w:rPr>
          <w:rFonts w:cs="Tahoma"/>
          <w:b/>
          <w:szCs w:val="22"/>
        </w:rPr>
      </w:pPr>
    </w:p>
    <w:p w:rsidR="000C71B2" w:rsidRPr="000C71B2" w:rsidRDefault="000C71B2" w:rsidP="000C71B2">
      <w:pPr>
        <w:spacing w:line="320" w:lineRule="exact"/>
        <w:ind w:left="720"/>
        <w:jc w:val="center"/>
        <w:rPr>
          <w:rFonts w:cs="Tahoma"/>
          <w:b/>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0C71B2" w:rsidRPr="000C71B2" w:rsidTr="000C71B2">
        <w:trPr>
          <w:cantSplit/>
        </w:trPr>
        <w:tc>
          <w:tcPr>
            <w:tcW w:w="8978" w:type="dxa"/>
          </w:tcPr>
          <w:p w:rsidR="000C71B2" w:rsidRPr="000C71B2" w:rsidRDefault="00B4106B" w:rsidP="000C71B2">
            <w:pPr>
              <w:spacing w:line="320" w:lineRule="exact"/>
              <w:ind w:left="720"/>
              <w:jc w:val="center"/>
              <w:rPr>
                <w:rFonts w:cs="Tahoma"/>
                <w:szCs w:val="22"/>
              </w:rPr>
            </w:pPr>
            <w:r w:rsidRPr="001A1806">
              <w:rPr>
                <w:rFonts w:cs="Tahoma"/>
                <w:b/>
                <w:szCs w:val="22"/>
              </w:rPr>
              <w:t>SIMPLIFIC PAVARINI DISTRIBUIDORA DE TÍTULOS E VALORES MOBILIÁRIOS LTDA.</w:t>
            </w:r>
          </w:p>
          <w:p w:rsidR="000C71B2" w:rsidRPr="000C71B2" w:rsidRDefault="000C71B2" w:rsidP="000C71B2">
            <w:pPr>
              <w:spacing w:line="320" w:lineRule="exact"/>
              <w:ind w:left="720"/>
              <w:jc w:val="center"/>
              <w:rPr>
                <w:rFonts w:cs="Tahoma"/>
                <w:szCs w:val="22"/>
              </w:rPr>
            </w:pPr>
          </w:p>
          <w:p w:rsidR="000C71B2" w:rsidRPr="000C71B2" w:rsidRDefault="000C71B2" w:rsidP="000C71B2">
            <w:pPr>
              <w:spacing w:line="320" w:lineRule="exact"/>
              <w:ind w:left="720"/>
              <w:jc w:val="center"/>
              <w:rPr>
                <w:rFonts w:cs="Tahoma"/>
                <w:szCs w:val="22"/>
              </w:rPr>
            </w:pPr>
          </w:p>
          <w:p w:rsidR="000C71B2" w:rsidRPr="000C71B2" w:rsidRDefault="000C71B2" w:rsidP="000C71B2">
            <w:pPr>
              <w:spacing w:line="320" w:lineRule="exact"/>
              <w:ind w:left="720"/>
              <w:jc w:val="center"/>
              <w:rPr>
                <w:rFonts w:cs="Tahoma"/>
                <w:szCs w:val="22"/>
              </w:rPr>
            </w:pPr>
          </w:p>
        </w:tc>
      </w:tr>
      <w:tr w:rsidR="000C71B2" w:rsidRPr="000C71B2" w:rsidTr="000C71B2">
        <w:trPr>
          <w:cantSplit/>
          <w:trHeight w:val="447"/>
        </w:trPr>
        <w:tc>
          <w:tcPr>
            <w:tcW w:w="8978" w:type="dxa"/>
            <w:hideMark/>
          </w:tcPr>
          <w:tbl>
            <w:tblPr>
              <w:tblW w:w="0" w:type="auto"/>
              <w:tblLayout w:type="fixed"/>
              <w:tblCellMar>
                <w:left w:w="70" w:type="dxa"/>
                <w:right w:w="70" w:type="dxa"/>
              </w:tblCellMar>
              <w:tblLook w:val="01E0" w:firstRow="1" w:lastRow="1" w:firstColumn="1" w:lastColumn="1" w:noHBand="0" w:noVBand="0"/>
            </w:tblPr>
            <w:tblGrid>
              <w:gridCol w:w="4489"/>
              <w:gridCol w:w="4489"/>
            </w:tblGrid>
            <w:tr w:rsidR="0045233D" w:rsidTr="0045233D">
              <w:trPr>
                <w:trHeight w:val="1168"/>
              </w:trPr>
              <w:tc>
                <w:tcPr>
                  <w:tcW w:w="4489" w:type="dxa"/>
                  <w:hideMark/>
                </w:tcPr>
                <w:p w:rsidR="0045233D" w:rsidRDefault="0045233D" w:rsidP="0045233D">
                  <w:pPr>
                    <w:autoSpaceDE w:val="0"/>
                    <w:autoSpaceDN w:val="0"/>
                    <w:adjustRightInd w:val="0"/>
                    <w:spacing w:line="320" w:lineRule="exact"/>
                    <w:rPr>
                      <w:rFonts w:eastAsia="MS Mincho" w:cs="Tahoma"/>
                      <w:color w:val="000000"/>
                      <w:szCs w:val="22"/>
                    </w:rPr>
                  </w:pPr>
                  <w:r>
                    <w:rPr>
                      <w:rFonts w:eastAsia="MS Mincho" w:cs="Tahoma"/>
                      <w:color w:val="000000"/>
                      <w:szCs w:val="22"/>
                    </w:rPr>
                    <w:t>_______________________________</w:t>
                  </w:r>
                </w:p>
                <w:p w:rsidR="0045233D" w:rsidRDefault="0045233D" w:rsidP="0045233D">
                  <w:pPr>
                    <w:autoSpaceDE w:val="0"/>
                    <w:autoSpaceDN w:val="0"/>
                    <w:adjustRightInd w:val="0"/>
                    <w:spacing w:line="320" w:lineRule="exact"/>
                    <w:rPr>
                      <w:rFonts w:eastAsia="MS Mincho" w:cs="Tahoma"/>
                      <w:color w:val="000000"/>
                      <w:szCs w:val="22"/>
                    </w:rPr>
                  </w:pPr>
                  <w:r>
                    <w:rPr>
                      <w:rFonts w:eastAsia="MS Mincho" w:cs="Tahoma"/>
                      <w:color w:val="000000"/>
                      <w:szCs w:val="22"/>
                    </w:rPr>
                    <w:t>Nome:</w:t>
                  </w:r>
                </w:p>
                <w:p w:rsidR="0045233D" w:rsidRDefault="0045233D" w:rsidP="0045233D">
                  <w:pPr>
                    <w:autoSpaceDE w:val="0"/>
                    <w:autoSpaceDN w:val="0"/>
                    <w:adjustRightInd w:val="0"/>
                    <w:spacing w:line="320" w:lineRule="exact"/>
                    <w:rPr>
                      <w:rFonts w:eastAsia="MS Mincho" w:cs="Tahoma"/>
                      <w:color w:val="000000"/>
                      <w:szCs w:val="22"/>
                    </w:rPr>
                  </w:pPr>
                  <w:r>
                    <w:rPr>
                      <w:rFonts w:eastAsia="MS Mincho" w:cs="Tahoma"/>
                      <w:color w:val="000000"/>
                      <w:szCs w:val="22"/>
                    </w:rPr>
                    <w:t>Cargo:</w:t>
                  </w:r>
                </w:p>
              </w:tc>
              <w:tc>
                <w:tcPr>
                  <w:tcW w:w="4489" w:type="dxa"/>
                  <w:hideMark/>
                </w:tcPr>
                <w:p w:rsidR="0045233D" w:rsidRDefault="0045233D" w:rsidP="0045233D">
                  <w:pPr>
                    <w:autoSpaceDE w:val="0"/>
                    <w:autoSpaceDN w:val="0"/>
                    <w:adjustRightInd w:val="0"/>
                    <w:spacing w:line="320" w:lineRule="exact"/>
                    <w:rPr>
                      <w:rFonts w:eastAsia="MS Mincho" w:cs="Tahoma"/>
                      <w:color w:val="000000"/>
                      <w:szCs w:val="22"/>
                    </w:rPr>
                  </w:pPr>
                </w:p>
              </w:tc>
            </w:tr>
          </w:tbl>
          <w:p w:rsidR="000C71B2" w:rsidRPr="000C71B2" w:rsidRDefault="000C71B2" w:rsidP="000C71B2">
            <w:pPr>
              <w:spacing w:line="320" w:lineRule="exact"/>
              <w:ind w:left="720"/>
              <w:rPr>
                <w:rFonts w:cs="Tahoma"/>
                <w:szCs w:val="22"/>
              </w:rPr>
            </w:pPr>
          </w:p>
        </w:tc>
      </w:tr>
    </w:tbl>
    <w:p w:rsidR="000C71B2" w:rsidRPr="000C71B2" w:rsidRDefault="000C71B2" w:rsidP="000C71B2">
      <w:pPr>
        <w:spacing w:line="320" w:lineRule="exact"/>
        <w:ind w:left="720"/>
        <w:jc w:val="center"/>
        <w:rPr>
          <w:rFonts w:cs="Tahoma"/>
          <w:szCs w:val="22"/>
        </w:rPr>
      </w:pPr>
    </w:p>
    <w:p w:rsidR="000C71B2" w:rsidRPr="000C71B2" w:rsidRDefault="000C71B2" w:rsidP="000C71B2">
      <w:pPr>
        <w:spacing w:line="320" w:lineRule="exact"/>
        <w:ind w:left="720"/>
        <w:jc w:val="center"/>
        <w:rPr>
          <w:rFonts w:cs="Tahoma"/>
          <w:szCs w:val="22"/>
        </w:rPr>
      </w:pPr>
    </w:p>
    <w:p w:rsidR="000C71B2" w:rsidRPr="000C71B2" w:rsidRDefault="000C71B2" w:rsidP="0045233D">
      <w:pPr>
        <w:spacing w:line="320" w:lineRule="exact"/>
        <w:jc w:val="center"/>
        <w:rPr>
          <w:rFonts w:cs="Tahoma"/>
          <w:szCs w:val="22"/>
        </w:rPr>
      </w:pPr>
    </w:p>
    <w:p w:rsidR="000C71B2" w:rsidRPr="000C71B2" w:rsidRDefault="000C71B2" w:rsidP="0045233D">
      <w:pPr>
        <w:spacing w:line="320" w:lineRule="exact"/>
        <w:rPr>
          <w:rFonts w:cs="Tahoma"/>
          <w:b/>
          <w:szCs w:val="22"/>
        </w:rPr>
      </w:pPr>
      <w:r w:rsidRPr="000C71B2">
        <w:rPr>
          <w:rFonts w:cs="Tahoma"/>
          <w:b/>
          <w:szCs w:val="22"/>
        </w:rPr>
        <w:t>Testemunhas:</w:t>
      </w:r>
    </w:p>
    <w:p w:rsidR="000C71B2" w:rsidRDefault="000C71B2" w:rsidP="000C71B2">
      <w:pPr>
        <w:spacing w:line="320" w:lineRule="exact"/>
        <w:ind w:left="720"/>
        <w:jc w:val="center"/>
        <w:rPr>
          <w:rFonts w:cs="Tahoma"/>
          <w:b/>
          <w:szCs w:val="22"/>
        </w:rPr>
      </w:pPr>
    </w:p>
    <w:p w:rsidR="00EA62C5" w:rsidRPr="000C71B2" w:rsidRDefault="00EA62C5" w:rsidP="000C71B2">
      <w:pPr>
        <w:spacing w:line="320" w:lineRule="exact"/>
        <w:ind w:left="720"/>
        <w:jc w:val="center"/>
        <w:rPr>
          <w:rFonts w:cs="Tahoma"/>
          <w:b/>
          <w:szCs w:val="22"/>
        </w:rPr>
      </w:pPr>
    </w:p>
    <w:p w:rsidR="000C71B2" w:rsidRPr="000C71B2" w:rsidRDefault="000C71B2" w:rsidP="000C71B2">
      <w:pPr>
        <w:spacing w:line="320" w:lineRule="exact"/>
        <w:ind w:left="720"/>
        <w:jc w:val="center"/>
        <w:rPr>
          <w:rFonts w:cs="Tahoma"/>
          <w:b/>
          <w:szCs w:val="22"/>
        </w:rPr>
      </w:pPr>
    </w:p>
    <w:p w:rsidR="0045233D" w:rsidRDefault="0045233D" w:rsidP="0045233D">
      <w:pPr>
        <w:autoSpaceDE w:val="0"/>
        <w:autoSpaceDN w:val="0"/>
        <w:adjustRightInd w:val="0"/>
        <w:spacing w:line="320" w:lineRule="exact"/>
        <w:rPr>
          <w:rFonts w:eastAsia="MS Mincho" w:cs="Tahoma"/>
          <w:color w:val="00000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5233D" w:rsidTr="0045233D">
        <w:tc>
          <w:tcPr>
            <w:tcW w:w="4489" w:type="dxa"/>
          </w:tcPr>
          <w:p w:rsidR="0045233D" w:rsidRDefault="0045233D">
            <w:pPr>
              <w:autoSpaceDE w:val="0"/>
              <w:autoSpaceDN w:val="0"/>
              <w:adjustRightInd w:val="0"/>
              <w:spacing w:line="320" w:lineRule="exact"/>
              <w:rPr>
                <w:rFonts w:eastAsia="MS Mincho" w:cs="Tahoma"/>
                <w:color w:val="000000"/>
                <w:szCs w:val="22"/>
              </w:rPr>
            </w:pPr>
            <w:r>
              <w:rPr>
                <w:rFonts w:eastAsia="MS Mincho" w:cs="Tahoma"/>
                <w:color w:val="000000"/>
                <w:szCs w:val="22"/>
              </w:rPr>
              <w:t>_______________________________</w:t>
            </w:r>
          </w:p>
          <w:p w:rsidR="0045233D" w:rsidRDefault="0045233D">
            <w:pPr>
              <w:autoSpaceDE w:val="0"/>
              <w:autoSpaceDN w:val="0"/>
              <w:adjustRightInd w:val="0"/>
              <w:spacing w:line="320" w:lineRule="exact"/>
              <w:rPr>
                <w:rFonts w:eastAsia="MS Mincho" w:cs="Tahoma"/>
                <w:color w:val="000000"/>
                <w:szCs w:val="22"/>
              </w:rPr>
            </w:pPr>
            <w:r>
              <w:rPr>
                <w:rFonts w:eastAsia="MS Mincho" w:cs="Tahoma"/>
                <w:color w:val="000000"/>
                <w:szCs w:val="22"/>
              </w:rPr>
              <w:t>Nome:</w:t>
            </w:r>
          </w:p>
          <w:p w:rsidR="0045233D" w:rsidRDefault="0045233D">
            <w:pPr>
              <w:autoSpaceDE w:val="0"/>
              <w:autoSpaceDN w:val="0"/>
              <w:adjustRightInd w:val="0"/>
              <w:spacing w:line="320" w:lineRule="exact"/>
              <w:rPr>
                <w:rFonts w:eastAsia="MS Mincho" w:cs="Tahoma"/>
                <w:color w:val="000000"/>
                <w:szCs w:val="22"/>
              </w:rPr>
            </w:pPr>
            <w:r>
              <w:rPr>
                <w:rFonts w:eastAsia="MS Mincho" w:cs="Tahoma"/>
                <w:color w:val="000000"/>
                <w:szCs w:val="22"/>
              </w:rPr>
              <w:t>RG:</w:t>
            </w:r>
          </w:p>
          <w:p w:rsidR="0045233D" w:rsidRDefault="0045233D">
            <w:pPr>
              <w:autoSpaceDE w:val="0"/>
              <w:autoSpaceDN w:val="0"/>
              <w:adjustRightInd w:val="0"/>
              <w:spacing w:line="320" w:lineRule="exact"/>
              <w:rPr>
                <w:rFonts w:eastAsia="MS Mincho" w:cs="Tahoma"/>
                <w:color w:val="000000"/>
                <w:szCs w:val="22"/>
              </w:rPr>
            </w:pPr>
            <w:r>
              <w:rPr>
                <w:rFonts w:eastAsia="MS Mincho" w:cs="Tahoma"/>
                <w:color w:val="000000"/>
                <w:szCs w:val="22"/>
              </w:rPr>
              <w:t>CPF:</w:t>
            </w:r>
          </w:p>
          <w:p w:rsidR="0045233D" w:rsidRDefault="0045233D">
            <w:pPr>
              <w:autoSpaceDE w:val="0"/>
              <w:autoSpaceDN w:val="0"/>
              <w:adjustRightInd w:val="0"/>
              <w:spacing w:line="320" w:lineRule="exact"/>
              <w:rPr>
                <w:rFonts w:eastAsia="MS Mincho" w:cs="Tahoma"/>
                <w:color w:val="000000"/>
                <w:szCs w:val="22"/>
              </w:rPr>
            </w:pPr>
          </w:p>
        </w:tc>
        <w:tc>
          <w:tcPr>
            <w:tcW w:w="4489" w:type="dxa"/>
          </w:tcPr>
          <w:p w:rsidR="0045233D" w:rsidRDefault="0045233D">
            <w:pPr>
              <w:autoSpaceDE w:val="0"/>
              <w:autoSpaceDN w:val="0"/>
              <w:adjustRightInd w:val="0"/>
              <w:spacing w:line="320" w:lineRule="exact"/>
              <w:rPr>
                <w:rFonts w:eastAsia="MS Mincho" w:cs="Tahoma"/>
                <w:color w:val="000000"/>
                <w:szCs w:val="22"/>
              </w:rPr>
            </w:pPr>
            <w:r>
              <w:rPr>
                <w:rFonts w:eastAsia="MS Mincho" w:cs="Tahoma"/>
                <w:color w:val="000000"/>
                <w:szCs w:val="22"/>
              </w:rPr>
              <w:t>_______________________________</w:t>
            </w:r>
          </w:p>
          <w:p w:rsidR="0045233D" w:rsidRDefault="0045233D">
            <w:pPr>
              <w:autoSpaceDE w:val="0"/>
              <w:autoSpaceDN w:val="0"/>
              <w:adjustRightInd w:val="0"/>
              <w:spacing w:line="320" w:lineRule="exact"/>
              <w:rPr>
                <w:rFonts w:eastAsia="MS Mincho" w:cs="Tahoma"/>
                <w:color w:val="000000"/>
                <w:szCs w:val="22"/>
              </w:rPr>
            </w:pPr>
            <w:r>
              <w:rPr>
                <w:rFonts w:eastAsia="MS Mincho" w:cs="Tahoma"/>
                <w:color w:val="000000"/>
                <w:szCs w:val="22"/>
              </w:rPr>
              <w:t>Nome:</w:t>
            </w:r>
          </w:p>
          <w:p w:rsidR="0045233D" w:rsidRDefault="0045233D">
            <w:pPr>
              <w:autoSpaceDE w:val="0"/>
              <w:autoSpaceDN w:val="0"/>
              <w:adjustRightInd w:val="0"/>
              <w:spacing w:line="320" w:lineRule="exact"/>
              <w:rPr>
                <w:rFonts w:eastAsia="MS Mincho" w:cs="Tahoma"/>
                <w:color w:val="000000"/>
                <w:szCs w:val="22"/>
              </w:rPr>
            </w:pPr>
            <w:r>
              <w:rPr>
                <w:rFonts w:eastAsia="MS Mincho" w:cs="Tahoma"/>
                <w:color w:val="000000"/>
                <w:szCs w:val="22"/>
              </w:rPr>
              <w:t>RG:</w:t>
            </w:r>
          </w:p>
          <w:p w:rsidR="0045233D" w:rsidRDefault="0045233D">
            <w:pPr>
              <w:autoSpaceDE w:val="0"/>
              <w:autoSpaceDN w:val="0"/>
              <w:adjustRightInd w:val="0"/>
              <w:spacing w:line="320" w:lineRule="exact"/>
              <w:rPr>
                <w:rFonts w:eastAsia="MS Mincho" w:cs="Tahoma"/>
                <w:color w:val="000000"/>
                <w:szCs w:val="22"/>
              </w:rPr>
            </w:pPr>
            <w:r>
              <w:rPr>
                <w:rFonts w:eastAsia="MS Mincho" w:cs="Tahoma"/>
                <w:color w:val="000000"/>
                <w:szCs w:val="22"/>
              </w:rPr>
              <w:t>CPF:</w:t>
            </w:r>
          </w:p>
          <w:p w:rsidR="0045233D" w:rsidRDefault="0045233D">
            <w:pPr>
              <w:autoSpaceDE w:val="0"/>
              <w:autoSpaceDN w:val="0"/>
              <w:adjustRightInd w:val="0"/>
              <w:spacing w:line="320" w:lineRule="exact"/>
              <w:rPr>
                <w:rFonts w:eastAsia="MS Mincho" w:cs="Tahoma"/>
                <w:color w:val="000000"/>
                <w:szCs w:val="22"/>
              </w:rPr>
            </w:pPr>
          </w:p>
        </w:tc>
      </w:tr>
    </w:tbl>
    <w:p w:rsidR="000C71B2" w:rsidRPr="000C71B2" w:rsidRDefault="000C71B2" w:rsidP="000C71B2">
      <w:pPr>
        <w:spacing w:line="320" w:lineRule="exact"/>
        <w:ind w:left="720"/>
        <w:jc w:val="center"/>
        <w:rPr>
          <w:rFonts w:cs="Tahoma"/>
          <w:szCs w:val="22"/>
          <w:lang w:val="en-US"/>
        </w:rPr>
      </w:pPr>
    </w:p>
    <w:p w:rsidR="00C44CD1" w:rsidRDefault="00C44CD1">
      <w:pPr>
        <w:jc w:val="left"/>
        <w:rPr>
          <w:rFonts w:cs="Tahoma"/>
          <w:szCs w:val="22"/>
        </w:rPr>
      </w:pPr>
      <w:r>
        <w:rPr>
          <w:rFonts w:cs="Tahoma"/>
          <w:szCs w:val="22"/>
        </w:rPr>
        <w:br w:type="page"/>
      </w:r>
    </w:p>
    <w:p w:rsidR="0085531D" w:rsidRDefault="00C44CD1" w:rsidP="0045233D">
      <w:pPr>
        <w:spacing w:line="320" w:lineRule="exact"/>
        <w:rPr>
          <w:rFonts w:cs="Tahoma"/>
          <w:b/>
          <w:caps/>
          <w:szCs w:val="22"/>
        </w:rPr>
      </w:pPr>
      <w:r>
        <w:rPr>
          <w:rFonts w:cs="Tahoma"/>
          <w:b/>
          <w:szCs w:val="22"/>
        </w:rPr>
        <w:t xml:space="preserve">CONSOLIDAÇÃO DO </w:t>
      </w:r>
      <w:r w:rsidRPr="00A47ED4">
        <w:rPr>
          <w:rFonts w:cs="Tahoma"/>
          <w:b/>
          <w:szCs w:val="22"/>
        </w:rPr>
        <w:t xml:space="preserve">INSTRUMENTO PARTICULAR DE ESCRITURA DA 6ª (SEXTA) EMISSÃO DE DEBÊNTURES SIMPLES, NÃO CONVERSÍVEIS EM AÇÕES, DA ESPÉCIE QUIROGRAFÁRIA, EM SÉRIE ÚNICA, PARA DISTRIBUIÇÃO PÚBLICA COM ESFORÇOS RESTRITOS DE COLOCAÇÃO, DA </w:t>
      </w:r>
      <w:r w:rsidRPr="00A47ED4">
        <w:rPr>
          <w:rFonts w:cs="Tahoma"/>
          <w:b/>
          <w:caps/>
          <w:szCs w:val="22"/>
        </w:rPr>
        <w:t xml:space="preserve">Companhia de Gás de São Paulo </w:t>
      </w:r>
      <w:r>
        <w:rPr>
          <w:rFonts w:cs="Tahoma"/>
          <w:b/>
          <w:caps/>
          <w:szCs w:val="22"/>
        </w:rPr>
        <w:t>–</w:t>
      </w:r>
      <w:r w:rsidRPr="00A47ED4">
        <w:rPr>
          <w:rFonts w:cs="Tahoma"/>
          <w:b/>
          <w:caps/>
          <w:szCs w:val="22"/>
        </w:rPr>
        <w:t xml:space="preserve"> COMGÁS</w:t>
      </w:r>
    </w:p>
    <w:p w:rsidR="00C44CD1" w:rsidRDefault="00C44CD1" w:rsidP="0045233D">
      <w:pPr>
        <w:spacing w:line="320" w:lineRule="exact"/>
        <w:rPr>
          <w:rFonts w:cs="Tahoma"/>
          <w:b/>
          <w:caps/>
          <w:szCs w:val="22"/>
        </w:rPr>
      </w:pPr>
    </w:p>
    <w:p w:rsidR="00C44CD1" w:rsidRPr="00A47ED4" w:rsidRDefault="00C44CD1" w:rsidP="00C44CD1">
      <w:pPr>
        <w:pStyle w:val="Body"/>
        <w:spacing w:after="240"/>
        <w:rPr>
          <w:rFonts w:ascii="Tahoma" w:hAnsi="Tahoma" w:cs="Tahoma"/>
          <w:sz w:val="22"/>
          <w:szCs w:val="22"/>
        </w:rPr>
      </w:pPr>
      <w:r w:rsidRPr="00A47ED4">
        <w:rPr>
          <w:rFonts w:ascii="Tahoma" w:hAnsi="Tahoma" w:cs="Tahoma"/>
          <w:sz w:val="22"/>
          <w:szCs w:val="22"/>
        </w:rPr>
        <w:t>São partes neste “Instrumento Particular de Escritura da 6ª (Sexta) Emissão de Debêntures Simples, Não Conversíveis em Ações, da Espécie Quirografária, em Série Única, para Distribuição Pública com Esforços Restritos de Colocação, da Companhia de Gás de São Paulo - COMGÁS” (“</w:t>
      </w:r>
      <w:r w:rsidRPr="00A47ED4">
        <w:rPr>
          <w:rFonts w:ascii="Tahoma" w:hAnsi="Tahoma" w:cs="Tahoma"/>
          <w:sz w:val="22"/>
          <w:szCs w:val="22"/>
          <w:u w:val="single"/>
        </w:rPr>
        <w:t>Escritura de Emissão</w:t>
      </w:r>
      <w:r w:rsidRPr="00A47ED4">
        <w:rPr>
          <w:rFonts w:ascii="Tahoma" w:hAnsi="Tahoma" w:cs="Tahoma"/>
          <w:sz w:val="22"/>
          <w:szCs w:val="22"/>
        </w:rPr>
        <w:t>”):</w:t>
      </w:r>
    </w:p>
    <w:p w:rsidR="00C44CD1" w:rsidRPr="00A47ED4" w:rsidRDefault="00C44CD1" w:rsidP="00B645E3">
      <w:pPr>
        <w:pStyle w:val="Parties"/>
        <w:tabs>
          <w:tab w:val="clear" w:pos="680"/>
        </w:tabs>
        <w:spacing w:after="240"/>
        <w:rPr>
          <w:rFonts w:ascii="Tahoma" w:hAnsi="Tahoma" w:cs="Tahoma"/>
          <w:sz w:val="22"/>
          <w:szCs w:val="22"/>
        </w:rPr>
      </w:pPr>
      <w:proofErr w:type="gramStart"/>
      <w:r w:rsidRPr="00A47ED4">
        <w:rPr>
          <w:rFonts w:ascii="Tahoma" w:hAnsi="Tahoma" w:cs="Tahoma"/>
          <w:sz w:val="22"/>
          <w:szCs w:val="22"/>
        </w:rPr>
        <w:t>como</w:t>
      </w:r>
      <w:proofErr w:type="gramEnd"/>
      <w:r w:rsidRPr="00A47ED4">
        <w:rPr>
          <w:rFonts w:ascii="Tahoma" w:hAnsi="Tahoma" w:cs="Tahoma"/>
          <w:sz w:val="22"/>
          <w:szCs w:val="22"/>
        </w:rPr>
        <w:t xml:space="preserve"> emissora e ofertante das debêntures objeto desta Escritura de Emissão (“</w:t>
      </w:r>
      <w:r w:rsidRPr="00A47ED4">
        <w:rPr>
          <w:rFonts w:ascii="Tahoma" w:hAnsi="Tahoma" w:cs="Tahoma"/>
          <w:sz w:val="22"/>
          <w:szCs w:val="22"/>
          <w:u w:val="single"/>
        </w:rPr>
        <w:t>Debêntures</w:t>
      </w:r>
      <w:r w:rsidRPr="00A47ED4">
        <w:rPr>
          <w:rFonts w:ascii="Tahoma" w:hAnsi="Tahoma" w:cs="Tahoma"/>
          <w:sz w:val="22"/>
          <w:szCs w:val="22"/>
        </w:rPr>
        <w:t>”):</w:t>
      </w:r>
    </w:p>
    <w:p w:rsidR="00C44CD1" w:rsidRPr="00A47ED4" w:rsidRDefault="00804D5F" w:rsidP="00C44CD1">
      <w:pPr>
        <w:pStyle w:val="Body"/>
        <w:spacing w:after="240"/>
        <w:rPr>
          <w:rFonts w:ascii="Tahoma" w:hAnsi="Tahoma" w:cs="Tahoma"/>
          <w:sz w:val="22"/>
          <w:szCs w:val="22"/>
        </w:rPr>
      </w:pPr>
      <w:r>
        <w:rPr>
          <w:rFonts w:ascii="Tahoma" w:hAnsi="Tahoma" w:cs="Tahoma"/>
          <w:b/>
          <w:sz w:val="22"/>
          <w:szCs w:val="22"/>
        </w:rPr>
        <w:t>(1)</w:t>
      </w:r>
      <w:r>
        <w:rPr>
          <w:rFonts w:ascii="Tahoma" w:hAnsi="Tahoma" w:cs="Tahoma"/>
          <w:b/>
          <w:sz w:val="22"/>
          <w:szCs w:val="22"/>
        </w:rPr>
        <w:tab/>
      </w:r>
      <w:r w:rsidR="00C44CD1" w:rsidRPr="00A47ED4">
        <w:rPr>
          <w:rFonts w:ascii="Tahoma" w:hAnsi="Tahoma" w:cs="Tahoma"/>
          <w:b/>
          <w:sz w:val="22"/>
          <w:szCs w:val="22"/>
        </w:rPr>
        <w:t>COMPANHIA DE GÁS DE SÃO PAULO - COMGÁS</w:t>
      </w:r>
      <w:r w:rsidR="00C44CD1" w:rsidRPr="00A47ED4">
        <w:rPr>
          <w:rFonts w:ascii="Tahoma" w:hAnsi="Tahoma" w:cs="Tahoma"/>
          <w:sz w:val="22"/>
          <w:szCs w:val="22"/>
        </w:rPr>
        <w:t>, sociedade por ações de capital aberto, com registro na categoria A perante a Comissão de Valores Mobiliários (“</w:t>
      </w:r>
      <w:r w:rsidR="00C44CD1" w:rsidRPr="00A47ED4">
        <w:rPr>
          <w:rFonts w:ascii="Tahoma" w:hAnsi="Tahoma" w:cs="Tahoma"/>
          <w:sz w:val="22"/>
          <w:szCs w:val="22"/>
          <w:u w:val="single"/>
        </w:rPr>
        <w:t>CVM</w:t>
      </w:r>
      <w:r w:rsidR="00C44CD1" w:rsidRPr="00A47ED4">
        <w:rPr>
          <w:rFonts w:ascii="Tahoma" w:hAnsi="Tahoma" w:cs="Tahoma"/>
          <w:sz w:val="22"/>
          <w:szCs w:val="22"/>
        </w:rPr>
        <w:t>”), com sede na Cidade de São Paulo, Estado de São Paulo</w:t>
      </w:r>
      <w:r w:rsidR="00C44CD1" w:rsidRPr="00A47ED4">
        <w:rPr>
          <w:rFonts w:ascii="Tahoma" w:hAnsi="Tahoma" w:cs="Tahoma"/>
          <w:bCs/>
          <w:sz w:val="22"/>
          <w:szCs w:val="22"/>
        </w:rPr>
        <w:t xml:space="preserve">, na Avenida </w:t>
      </w:r>
      <w:r w:rsidR="00C44CD1">
        <w:rPr>
          <w:rFonts w:ascii="Tahoma" w:hAnsi="Tahoma" w:cs="Tahoma"/>
          <w:bCs/>
          <w:sz w:val="22"/>
          <w:szCs w:val="22"/>
        </w:rPr>
        <w:t>Brigadeiro Faria Lima</w:t>
      </w:r>
      <w:r w:rsidR="00C44CD1" w:rsidRPr="00A47ED4">
        <w:rPr>
          <w:rFonts w:ascii="Tahoma" w:hAnsi="Tahoma" w:cs="Tahoma"/>
          <w:bCs/>
          <w:sz w:val="22"/>
          <w:szCs w:val="22"/>
        </w:rPr>
        <w:t>, nº</w:t>
      </w:r>
      <w:r w:rsidR="00C44CD1">
        <w:rPr>
          <w:rFonts w:ascii="Tahoma" w:hAnsi="Tahoma" w:cs="Tahoma"/>
          <w:bCs/>
          <w:sz w:val="22"/>
          <w:szCs w:val="22"/>
        </w:rPr>
        <w:t> 4.100</w:t>
      </w:r>
      <w:r w:rsidR="00C44CD1" w:rsidRPr="00A47ED4">
        <w:rPr>
          <w:rFonts w:ascii="Tahoma" w:hAnsi="Tahoma" w:cs="Tahoma"/>
          <w:bCs/>
          <w:sz w:val="22"/>
          <w:szCs w:val="22"/>
        </w:rPr>
        <w:t>, 1</w:t>
      </w:r>
      <w:r w:rsidR="00C44CD1">
        <w:rPr>
          <w:rFonts w:ascii="Tahoma" w:hAnsi="Tahoma" w:cs="Tahoma"/>
          <w:bCs/>
          <w:sz w:val="22"/>
          <w:szCs w:val="22"/>
        </w:rPr>
        <w:t>4</w:t>
      </w:r>
      <w:r w:rsidR="00C44CD1" w:rsidRPr="00A47ED4">
        <w:rPr>
          <w:rFonts w:ascii="Tahoma" w:hAnsi="Tahoma" w:cs="Tahoma"/>
          <w:bCs/>
          <w:sz w:val="22"/>
          <w:szCs w:val="22"/>
        </w:rPr>
        <w:t>º andar, CEP 045</w:t>
      </w:r>
      <w:r w:rsidR="00C44CD1">
        <w:rPr>
          <w:rFonts w:ascii="Tahoma" w:hAnsi="Tahoma" w:cs="Tahoma"/>
          <w:bCs/>
          <w:sz w:val="22"/>
          <w:szCs w:val="22"/>
        </w:rPr>
        <w:t>38</w:t>
      </w:r>
      <w:r w:rsidR="00C44CD1" w:rsidRPr="00A47ED4">
        <w:rPr>
          <w:rFonts w:ascii="Tahoma" w:hAnsi="Tahoma" w:cs="Tahoma"/>
          <w:bCs/>
          <w:sz w:val="22"/>
          <w:szCs w:val="22"/>
        </w:rPr>
        <w:t>-</w:t>
      </w:r>
      <w:r w:rsidR="00C44CD1">
        <w:rPr>
          <w:rFonts w:ascii="Tahoma" w:hAnsi="Tahoma" w:cs="Tahoma"/>
          <w:bCs/>
          <w:sz w:val="22"/>
          <w:szCs w:val="22"/>
        </w:rPr>
        <w:t>132</w:t>
      </w:r>
      <w:r w:rsidR="00C44CD1" w:rsidRPr="00A47ED4">
        <w:rPr>
          <w:rFonts w:ascii="Tahoma" w:hAnsi="Tahoma" w:cs="Tahoma"/>
          <w:bCs/>
          <w:sz w:val="22"/>
          <w:szCs w:val="22"/>
        </w:rPr>
        <w:t xml:space="preserve">, Bairro </w:t>
      </w:r>
      <w:r w:rsidR="00C44CD1">
        <w:rPr>
          <w:rFonts w:ascii="Tahoma" w:hAnsi="Tahoma" w:cs="Tahoma"/>
          <w:bCs/>
          <w:sz w:val="22"/>
          <w:szCs w:val="22"/>
        </w:rPr>
        <w:t>Itaim Bibi</w:t>
      </w:r>
      <w:r w:rsidR="00C44CD1" w:rsidRPr="00A47ED4">
        <w:rPr>
          <w:rFonts w:ascii="Tahoma" w:hAnsi="Tahoma" w:cs="Tahoma"/>
          <w:bCs/>
          <w:sz w:val="22"/>
          <w:szCs w:val="22"/>
        </w:rPr>
        <w:t>, inscrita no Cadastro Nacional da Pessoal Jurídica do Ministério da Fazenda (“</w:t>
      </w:r>
      <w:r w:rsidR="00C44CD1" w:rsidRPr="00A47ED4">
        <w:rPr>
          <w:rFonts w:ascii="Tahoma" w:hAnsi="Tahoma" w:cs="Tahoma"/>
          <w:bCs/>
          <w:sz w:val="22"/>
          <w:szCs w:val="22"/>
          <w:u w:val="single"/>
        </w:rPr>
        <w:t>CNPJ/MF</w:t>
      </w:r>
      <w:r w:rsidR="00C44CD1" w:rsidRPr="00A47ED4">
        <w:rPr>
          <w:rFonts w:ascii="Tahoma" w:hAnsi="Tahoma" w:cs="Tahoma"/>
          <w:bCs/>
          <w:sz w:val="22"/>
          <w:szCs w:val="22"/>
        </w:rPr>
        <w:t xml:space="preserve">”) sob o n.º 61.856.571/0001-17, </w:t>
      </w:r>
      <w:r w:rsidR="00C44CD1" w:rsidRPr="00A47ED4">
        <w:rPr>
          <w:rFonts w:ascii="Tahoma" w:hAnsi="Tahoma" w:cs="Tahoma"/>
          <w:sz w:val="22"/>
          <w:szCs w:val="22"/>
        </w:rPr>
        <w:t>e inscrita perante a Junta Comercial do Estado de São Paulo (“</w:t>
      </w:r>
      <w:r w:rsidR="00C44CD1" w:rsidRPr="00A47ED4">
        <w:rPr>
          <w:rFonts w:ascii="Tahoma" w:hAnsi="Tahoma" w:cs="Tahoma"/>
          <w:sz w:val="22"/>
          <w:szCs w:val="22"/>
          <w:u w:val="single"/>
        </w:rPr>
        <w:t>JUCESP</w:t>
      </w:r>
      <w:r w:rsidR="00C44CD1" w:rsidRPr="00A47ED4">
        <w:rPr>
          <w:rFonts w:ascii="Tahoma" w:hAnsi="Tahoma" w:cs="Tahoma"/>
          <w:sz w:val="22"/>
          <w:szCs w:val="22"/>
        </w:rPr>
        <w:t>”) sob o NIRE nº 35.300.045.611, neste ato representada na forma de seu estatuto social (“</w:t>
      </w:r>
      <w:r w:rsidR="00C44CD1" w:rsidRPr="00A47ED4">
        <w:rPr>
          <w:rFonts w:ascii="Tahoma" w:hAnsi="Tahoma" w:cs="Tahoma"/>
          <w:sz w:val="22"/>
          <w:szCs w:val="22"/>
          <w:u w:val="single"/>
        </w:rPr>
        <w:t>Emissora</w:t>
      </w:r>
      <w:r w:rsidR="00C44CD1" w:rsidRPr="00A47ED4">
        <w:rPr>
          <w:rFonts w:ascii="Tahoma" w:hAnsi="Tahoma" w:cs="Tahoma"/>
          <w:sz w:val="22"/>
          <w:szCs w:val="22"/>
        </w:rPr>
        <w:t>” ou “</w:t>
      </w:r>
      <w:r w:rsidR="00C44CD1" w:rsidRPr="00A47ED4">
        <w:rPr>
          <w:rFonts w:ascii="Tahoma" w:hAnsi="Tahoma" w:cs="Tahoma"/>
          <w:sz w:val="22"/>
          <w:szCs w:val="22"/>
          <w:u w:val="single"/>
        </w:rPr>
        <w:t>Companhia</w:t>
      </w:r>
      <w:r w:rsidR="00C44CD1" w:rsidRPr="00A47ED4">
        <w:rPr>
          <w:rFonts w:ascii="Tahoma" w:hAnsi="Tahoma" w:cs="Tahoma"/>
          <w:sz w:val="22"/>
          <w:szCs w:val="22"/>
        </w:rPr>
        <w:t>”); e</w:t>
      </w:r>
    </w:p>
    <w:p w:rsidR="00C44CD1" w:rsidRPr="00A47ED4" w:rsidRDefault="00C44CD1" w:rsidP="00B645E3">
      <w:pPr>
        <w:pStyle w:val="Parties"/>
        <w:tabs>
          <w:tab w:val="clear" w:pos="680"/>
        </w:tabs>
        <w:spacing w:after="240"/>
        <w:ind w:left="0" w:firstLine="0"/>
        <w:rPr>
          <w:rFonts w:ascii="Tahoma" w:hAnsi="Tahoma" w:cs="Tahoma"/>
          <w:sz w:val="22"/>
          <w:szCs w:val="22"/>
        </w:rPr>
      </w:pPr>
      <w:proofErr w:type="gramStart"/>
      <w:r w:rsidRPr="00A47ED4">
        <w:rPr>
          <w:rFonts w:ascii="Tahoma" w:hAnsi="Tahoma" w:cs="Tahoma"/>
          <w:sz w:val="22"/>
          <w:szCs w:val="22"/>
        </w:rPr>
        <w:t>como</w:t>
      </w:r>
      <w:proofErr w:type="gramEnd"/>
      <w:r w:rsidRPr="00A47ED4">
        <w:rPr>
          <w:rFonts w:ascii="Tahoma" w:hAnsi="Tahoma" w:cs="Tahoma"/>
          <w:sz w:val="22"/>
          <w:szCs w:val="22"/>
        </w:rPr>
        <w:t xml:space="preserve"> agente fiduciário, nomeado nesta Escritura de Emissão, representando a comunhão dos titulares das Debêntures (conforme abaixo definido) (“</w:t>
      </w:r>
      <w:r w:rsidRPr="00A47ED4">
        <w:rPr>
          <w:rFonts w:ascii="Tahoma" w:hAnsi="Tahoma" w:cs="Tahoma"/>
          <w:sz w:val="22"/>
          <w:szCs w:val="22"/>
          <w:u w:val="single"/>
        </w:rPr>
        <w:t>Debenturistas</w:t>
      </w:r>
      <w:r w:rsidRPr="00A47ED4">
        <w:rPr>
          <w:rFonts w:ascii="Tahoma" w:hAnsi="Tahoma" w:cs="Tahoma"/>
          <w:sz w:val="22"/>
          <w:szCs w:val="22"/>
        </w:rPr>
        <w:t>”):</w:t>
      </w:r>
    </w:p>
    <w:p w:rsidR="00C44CD1" w:rsidRPr="00A47ED4" w:rsidRDefault="00804D5F" w:rsidP="00C44CD1">
      <w:pPr>
        <w:pStyle w:val="Body"/>
        <w:spacing w:before="140" w:after="0"/>
        <w:rPr>
          <w:rFonts w:ascii="Tahoma" w:hAnsi="Tahoma" w:cs="Tahoma"/>
          <w:sz w:val="22"/>
          <w:szCs w:val="22"/>
        </w:rPr>
      </w:pPr>
      <w:r>
        <w:rPr>
          <w:rFonts w:ascii="Tahoma" w:hAnsi="Tahoma" w:cs="Tahoma"/>
          <w:b/>
          <w:sz w:val="22"/>
          <w:szCs w:val="22"/>
        </w:rPr>
        <w:t>(2)</w:t>
      </w:r>
      <w:r>
        <w:rPr>
          <w:rFonts w:ascii="Tahoma" w:hAnsi="Tahoma" w:cs="Tahoma"/>
          <w:b/>
          <w:sz w:val="22"/>
          <w:szCs w:val="22"/>
        </w:rPr>
        <w:tab/>
      </w:r>
      <w:r w:rsidR="00C44CD1" w:rsidRPr="001A1806">
        <w:rPr>
          <w:rFonts w:ascii="Tahoma" w:hAnsi="Tahoma" w:cs="Tahoma"/>
          <w:b/>
          <w:sz w:val="22"/>
          <w:szCs w:val="22"/>
        </w:rPr>
        <w:t>SIMPLIFIC PAVARINI DISTRIBUIDORA DE TÍTULOS E VALORES MOBILIÁRIOS LTDA.</w:t>
      </w:r>
      <w:r w:rsidR="00C44CD1" w:rsidRPr="001A1806">
        <w:rPr>
          <w:rFonts w:ascii="Tahoma" w:hAnsi="Tahoma" w:cs="Tahoma"/>
          <w:sz w:val="22"/>
          <w:szCs w:val="22"/>
        </w:rPr>
        <w:t>, instituição financeira autorizada a funcionar pelo Banco Central do Brasil,</w:t>
      </w:r>
      <w:r w:rsidR="00C44CD1" w:rsidRPr="00A47ED4">
        <w:rPr>
          <w:rFonts w:ascii="Tahoma" w:hAnsi="Tahoma" w:cs="Tahoma"/>
          <w:sz w:val="22"/>
          <w:szCs w:val="22"/>
        </w:rPr>
        <w:t xml:space="preserve"> com sede na Cidade </w:t>
      </w:r>
      <w:r w:rsidR="00C44CD1" w:rsidRPr="001A1806">
        <w:rPr>
          <w:rFonts w:ascii="Tahoma" w:hAnsi="Tahoma" w:cs="Tahoma"/>
          <w:sz w:val="22"/>
          <w:szCs w:val="22"/>
        </w:rPr>
        <w:t xml:space="preserve">do Rio </w:t>
      </w:r>
      <w:r w:rsidR="00C44CD1" w:rsidRPr="00A47ED4">
        <w:rPr>
          <w:rFonts w:ascii="Tahoma" w:hAnsi="Tahoma" w:cs="Tahoma"/>
          <w:sz w:val="22"/>
          <w:szCs w:val="22"/>
        </w:rPr>
        <w:t xml:space="preserve">de </w:t>
      </w:r>
      <w:r w:rsidR="00C44CD1" w:rsidRPr="001A1806">
        <w:rPr>
          <w:rFonts w:ascii="Tahoma" w:hAnsi="Tahoma" w:cs="Tahoma"/>
          <w:sz w:val="22"/>
          <w:szCs w:val="22"/>
        </w:rPr>
        <w:t>Janeiro,</w:t>
      </w:r>
      <w:r w:rsidR="00C44CD1" w:rsidRPr="00A47ED4">
        <w:rPr>
          <w:rFonts w:ascii="Tahoma" w:hAnsi="Tahoma" w:cs="Tahoma"/>
          <w:sz w:val="22"/>
          <w:szCs w:val="22"/>
        </w:rPr>
        <w:t xml:space="preserve"> Estado </w:t>
      </w:r>
      <w:r w:rsidR="00C44CD1" w:rsidRPr="001A1806">
        <w:rPr>
          <w:rFonts w:ascii="Tahoma" w:hAnsi="Tahoma" w:cs="Tahoma"/>
          <w:sz w:val="22"/>
          <w:szCs w:val="22"/>
        </w:rPr>
        <w:t xml:space="preserve">do Rio </w:t>
      </w:r>
      <w:r w:rsidR="00C44CD1" w:rsidRPr="00A47ED4">
        <w:rPr>
          <w:rFonts w:ascii="Tahoma" w:hAnsi="Tahoma" w:cs="Tahoma"/>
          <w:sz w:val="22"/>
          <w:szCs w:val="22"/>
        </w:rPr>
        <w:t xml:space="preserve">de </w:t>
      </w:r>
      <w:r w:rsidR="00C44CD1" w:rsidRPr="001A1806">
        <w:rPr>
          <w:rFonts w:ascii="Tahoma" w:hAnsi="Tahoma" w:cs="Tahoma"/>
          <w:sz w:val="22"/>
          <w:szCs w:val="22"/>
        </w:rPr>
        <w:t>Janeiro,</w:t>
      </w:r>
      <w:r w:rsidR="00C44CD1" w:rsidRPr="00A47ED4">
        <w:rPr>
          <w:rFonts w:ascii="Tahoma" w:hAnsi="Tahoma" w:cs="Tahoma"/>
          <w:sz w:val="22"/>
          <w:szCs w:val="22"/>
        </w:rPr>
        <w:t xml:space="preserve"> na </w:t>
      </w:r>
      <w:r w:rsidR="00C44CD1" w:rsidRPr="001A1806">
        <w:rPr>
          <w:rFonts w:ascii="Tahoma" w:hAnsi="Tahoma" w:cs="Tahoma"/>
          <w:sz w:val="22"/>
          <w:szCs w:val="22"/>
        </w:rPr>
        <w:t>Rua Sete de Setembro,</w:t>
      </w:r>
      <w:r w:rsidR="00C44CD1" w:rsidRPr="00A47ED4">
        <w:rPr>
          <w:rFonts w:ascii="Tahoma" w:hAnsi="Tahoma" w:cs="Tahoma"/>
          <w:sz w:val="22"/>
          <w:szCs w:val="22"/>
        </w:rPr>
        <w:t xml:space="preserve"> nº </w:t>
      </w:r>
      <w:r w:rsidR="00C44CD1" w:rsidRPr="001A1806">
        <w:rPr>
          <w:rFonts w:ascii="Tahoma" w:hAnsi="Tahoma" w:cs="Tahoma"/>
          <w:sz w:val="22"/>
          <w:szCs w:val="22"/>
        </w:rPr>
        <w:t>99, 24º</w:t>
      </w:r>
      <w:r w:rsidR="00C44CD1" w:rsidRPr="00A47ED4">
        <w:rPr>
          <w:rFonts w:ascii="Tahoma" w:hAnsi="Tahoma" w:cs="Tahoma"/>
          <w:sz w:val="22"/>
          <w:szCs w:val="22"/>
        </w:rPr>
        <w:t xml:space="preserve"> andar, CEP </w:t>
      </w:r>
      <w:r w:rsidR="00C44CD1" w:rsidRPr="001A1806">
        <w:rPr>
          <w:rFonts w:ascii="Tahoma" w:hAnsi="Tahoma" w:cs="Tahoma"/>
          <w:sz w:val="22"/>
          <w:szCs w:val="22"/>
        </w:rPr>
        <w:t>20050-005,</w:t>
      </w:r>
      <w:r w:rsidR="00C44CD1" w:rsidRPr="00A47ED4">
        <w:rPr>
          <w:rFonts w:ascii="Tahoma" w:hAnsi="Tahoma" w:cs="Tahoma"/>
          <w:sz w:val="22"/>
          <w:szCs w:val="22"/>
        </w:rPr>
        <w:t xml:space="preserve"> inscrita no CNPJ/MF sob o nº </w:t>
      </w:r>
      <w:r w:rsidR="00C44CD1" w:rsidRPr="001A1806">
        <w:rPr>
          <w:rFonts w:ascii="Tahoma" w:hAnsi="Tahoma" w:cs="Tahoma"/>
          <w:sz w:val="22"/>
          <w:szCs w:val="22"/>
        </w:rPr>
        <w:t>15.227.994/0001-50,</w:t>
      </w:r>
      <w:r w:rsidR="00C44CD1" w:rsidRPr="00A47ED4">
        <w:rPr>
          <w:rFonts w:ascii="Tahoma" w:hAnsi="Tahoma" w:cs="Tahoma"/>
          <w:sz w:val="22"/>
          <w:szCs w:val="22"/>
        </w:rPr>
        <w:t xml:space="preserve"> neste ato representada na forma de seu contrato social (“</w:t>
      </w:r>
      <w:r w:rsidR="00C44CD1" w:rsidRPr="00A47ED4">
        <w:rPr>
          <w:rFonts w:ascii="Tahoma" w:hAnsi="Tahoma" w:cs="Tahoma"/>
          <w:sz w:val="22"/>
          <w:szCs w:val="22"/>
          <w:u w:val="single"/>
        </w:rPr>
        <w:t>Agente Fiduciário</w:t>
      </w:r>
      <w:r w:rsidR="00C44CD1" w:rsidRPr="00A47ED4">
        <w:rPr>
          <w:rFonts w:ascii="Tahoma" w:hAnsi="Tahoma" w:cs="Tahoma"/>
          <w:sz w:val="22"/>
          <w:szCs w:val="22"/>
        </w:rPr>
        <w:t>” e quando referido em conjunto com a Emissora, “</w:t>
      </w:r>
      <w:r w:rsidR="00C44CD1" w:rsidRPr="00A47ED4">
        <w:rPr>
          <w:rFonts w:ascii="Tahoma" w:hAnsi="Tahoma" w:cs="Tahoma"/>
          <w:sz w:val="22"/>
          <w:szCs w:val="22"/>
          <w:u w:val="single"/>
        </w:rPr>
        <w:t>Partes</w:t>
      </w:r>
      <w:r w:rsidR="00C44CD1" w:rsidRPr="00A47ED4">
        <w:rPr>
          <w:rFonts w:ascii="Tahoma" w:hAnsi="Tahoma" w:cs="Tahoma"/>
          <w:sz w:val="22"/>
          <w:szCs w:val="22"/>
        </w:rPr>
        <w:t>”); e</w:t>
      </w:r>
      <w:r w:rsidR="00C44CD1">
        <w:rPr>
          <w:rFonts w:ascii="Tahoma" w:hAnsi="Tahoma" w:cs="Tahoma"/>
          <w:sz w:val="22"/>
          <w:szCs w:val="22"/>
        </w:rPr>
        <w:t xml:space="preserve"> </w:t>
      </w:r>
      <w:r w:rsidR="00C44CD1" w:rsidRPr="00A47ED4">
        <w:rPr>
          <w:rFonts w:ascii="Tahoma" w:hAnsi="Tahoma" w:cs="Tahoma"/>
          <w:sz w:val="22"/>
          <w:szCs w:val="22"/>
        </w:rPr>
        <w:t>que resolvem celebrar esta Escritura de Emissão de acordo com os seguintes termos e condições:</w:t>
      </w:r>
    </w:p>
    <w:p w:rsidR="00DF3DB8" w:rsidRDefault="00C44CD1" w:rsidP="00B645E3">
      <w:pPr>
        <w:pStyle w:val="Level1"/>
        <w:keepNext w:val="0"/>
        <w:widowControl w:val="0"/>
        <w:numPr>
          <w:ilvl w:val="0"/>
          <w:numId w:val="8"/>
        </w:numPr>
        <w:spacing w:before="140" w:after="0" w:line="290" w:lineRule="auto"/>
        <w:ind w:left="709"/>
        <w:rPr>
          <w:rFonts w:ascii="Tahoma" w:hAnsi="Tahoma" w:cs="Tahoma"/>
          <w:szCs w:val="22"/>
        </w:rPr>
      </w:pPr>
      <w:bookmarkStart w:id="2" w:name="_Ref532040236"/>
      <w:r w:rsidRPr="001A1806">
        <w:rPr>
          <w:rFonts w:ascii="Tahoma" w:hAnsi="Tahoma" w:cs="Tahoma"/>
          <w:szCs w:val="22"/>
        </w:rPr>
        <w:t>Autorização</w:t>
      </w:r>
    </w:p>
    <w:p w:rsidR="00DF3DB8" w:rsidRPr="00DF3DB8" w:rsidRDefault="00DF3DB8" w:rsidP="00DF3DB8">
      <w:pPr>
        <w:rPr>
          <w:lang w:eastAsia="en-US"/>
        </w:rPr>
      </w:pPr>
    </w:p>
    <w:bookmarkEnd w:id="2"/>
    <w:p w:rsidR="00C44CD1"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A 6ª (sexta) emissão (“</w:t>
      </w:r>
      <w:r w:rsidRPr="00A47ED4">
        <w:rPr>
          <w:rFonts w:ascii="Tahoma" w:hAnsi="Tahoma" w:cs="Tahoma"/>
          <w:sz w:val="22"/>
          <w:szCs w:val="22"/>
          <w:u w:val="single"/>
        </w:rPr>
        <w:t>Emissão</w:t>
      </w:r>
      <w:r w:rsidRPr="00A47ED4">
        <w:rPr>
          <w:rFonts w:ascii="Tahoma" w:hAnsi="Tahoma" w:cs="Tahoma"/>
          <w:sz w:val="22"/>
          <w:szCs w:val="22"/>
        </w:rPr>
        <w:t>”) de debêntures simples, não conversíveis em ações, da espécie quirografária, em série única, (“</w:t>
      </w:r>
      <w:r w:rsidRPr="00A47ED4">
        <w:rPr>
          <w:rFonts w:ascii="Tahoma" w:hAnsi="Tahoma" w:cs="Tahoma"/>
          <w:sz w:val="22"/>
          <w:szCs w:val="22"/>
          <w:u w:val="single"/>
        </w:rPr>
        <w:t>Debêntures</w:t>
      </w:r>
      <w:r w:rsidRPr="00A47ED4">
        <w:rPr>
          <w:rFonts w:ascii="Tahoma" w:hAnsi="Tahoma" w:cs="Tahoma"/>
          <w:sz w:val="22"/>
          <w:szCs w:val="22"/>
        </w:rPr>
        <w:t xml:space="preserve">”) e a Oferta Restrita (conforme definida abaixo) serão realizadas com base nas deliberações tomadas na Reunião do Conselho de Administração da Emissora, </w:t>
      </w:r>
      <w:r w:rsidRPr="008417E9">
        <w:rPr>
          <w:rFonts w:ascii="Tahoma" w:hAnsi="Tahoma" w:cs="Tahoma"/>
          <w:sz w:val="22"/>
          <w:szCs w:val="22"/>
        </w:rPr>
        <w:t>realizada em 04 de outubro de 2017 (“</w:t>
      </w:r>
      <w:r w:rsidRPr="008417E9">
        <w:rPr>
          <w:rFonts w:ascii="Tahoma" w:hAnsi="Tahoma" w:cs="Tahoma"/>
          <w:sz w:val="22"/>
          <w:szCs w:val="22"/>
          <w:u w:val="single"/>
        </w:rPr>
        <w:t>RCA de Emissão</w:t>
      </w:r>
      <w:r w:rsidRPr="008417E9">
        <w:rPr>
          <w:rFonts w:ascii="Tahoma" w:hAnsi="Tahoma" w:cs="Tahoma"/>
          <w:sz w:val="22"/>
          <w:szCs w:val="22"/>
        </w:rPr>
        <w:t>”), em</w:t>
      </w:r>
      <w:r w:rsidRPr="00A47ED4">
        <w:rPr>
          <w:rFonts w:ascii="Tahoma" w:hAnsi="Tahoma" w:cs="Tahoma"/>
          <w:sz w:val="22"/>
          <w:szCs w:val="22"/>
        </w:rPr>
        <w:t xml:space="preserve"> conformidade com o disposto no artigo 59, </w:t>
      </w:r>
      <w:r w:rsidRPr="00A243FA">
        <w:rPr>
          <w:rFonts w:ascii="Tahoma" w:hAnsi="Tahoma" w:cs="Tahoma"/>
          <w:sz w:val="22"/>
          <w:szCs w:val="22"/>
        </w:rPr>
        <w:t>parágrafo 1º, da Lei 6.404, de 15 de dezembro de 1976, conforme alterada (“</w:t>
      </w:r>
      <w:r w:rsidRPr="00A243FA">
        <w:rPr>
          <w:rFonts w:ascii="Tahoma" w:hAnsi="Tahoma" w:cs="Tahoma"/>
          <w:sz w:val="22"/>
          <w:szCs w:val="22"/>
          <w:u w:val="single"/>
        </w:rPr>
        <w:t>Lei das Sociedades por Ações</w:t>
      </w:r>
      <w:r w:rsidRPr="00A243FA">
        <w:rPr>
          <w:rFonts w:ascii="Tahoma" w:hAnsi="Tahoma" w:cs="Tahoma"/>
          <w:sz w:val="22"/>
          <w:szCs w:val="22"/>
        </w:rPr>
        <w:t xml:space="preserve">”), com o </w:t>
      </w:r>
      <w:r w:rsidRPr="00A243FA">
        <w:rPr>
          <w:rFonts w:ascii="Tahoma" w:hAnsi="Tahoma"/>
          <w:sz w:val="22"/>
        </w:rPr>
        <w:t>artigo 6º, parágrafo 3º e artigo 28, VI, do Estatuto Social da Emissora</w:t>
      </w:r>
      <w:r w:rsidRPr="00A243FA">
        <w:rPr>
          <w:rFonts w:ascii="Tahoma" w:hAnsi="Tahoma" w:cs="Tahoma"/>
          <w:sz w:val="22"/>
          <w:szCs w:val="22"/>
        </w:rPr>
        <w:t>, e nos termos da Lei nº 6.385, de 7 de dezembro de 1976, conforme alterada (“</w:t>
      </w:r>
      <w:r w:rsidRPr="00A243FA">
        <w:rPr>
          <w:rFonts w:ascii="Tahoma" w:hAnsi="Tahoma" w:cs="Tahoma"/>
          <w:sz w:val="22"/>
          <w:szCs w:val="22"/>
          <w:u w:val="single"/>
        </w:rPr>
        <w:t>Lei do Mercado de Capitais</w:t>
      </w:r>
      <w:r w:rsidRPr="00A243FA">
        <w:rPr>
          <w:rFonts w:ascii="Tahoma" w:hAnsi="Tahoma" w:cs="Tahoma"/>
          <w:sz w:val="22"/>
          <w:szCs w:val="22"/>
        </w:rPr>
        <w:t>”), da Instrução da CVM nº 476, de 16 de janeiro de 2009, conforme alterada (“</w:t>
      </w:r>
      <w:r w:rsidRPr="00A243FA">
        <w:rPr>
          <w:rFonts w:ascii="Tahoma" w:hAnsi="Tahoma" w:cs="Tahoma"/>
          <w:sz w:val="22"/>
          <w:szCs w:val="22"/>
          <w:u w:val="single"/>
        </w:rPr>
        <w:t>Instrução CVM 476</w:t>
      </w:r>
      <w:r w:rsidRPr="00A243FA">
        <w:rPr>
          <w:rFonts w:ascii="Tahoma" w:hAnsi="Tahoma" w:cs="Tahoma"/>
          <w:sz w:val="22"/>
          <w:szCs w:val="22"/>
        </w:rPr>
        <w:t>”) e das demais disposições legais e regulamentares aplicáveis (“</w:t>
      </w:r>
      <w:r w:rsidRPr="00A243FA">
        <w:rPr>
          <w:rFonts w:ascii="Tahoma" w:hAnsi="Tahoma" w:cs="Tahoma"/>
          <w:sz w:val="22"/>
          <w:szCs w:val="22"/>
          <w:u w:val="single"/>
        </w:rPr>
        <w:t>Oferta Restrita</w:t>
      </w:r>
      <w:r w:rsidRPr="00A243FA">
        <w:rPr>
          <w:rFonts w:ascii="Tahoma" w:hAnsi="Tahoma" w:cs="Tahoma"/>
          <w:sz w:val="22"/>
          <w:szCs w:val="22"/>
        </w:rPr>
        <w:t>”).</w:t>
      </w:r>
    </w:p>
    <w:p w:rsidR="00C44CD1" w:rsidRPr="004061EE"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0058FF">
        <w:rPr>
          <w:rFonts w:ascii="Tahoma" w:hAnsi="Tahoma" w:cs="Tahoma"/>
          <w:sz w:val="22"/>
          <w:szCs w:val="22"/>
        </w:rPr>
        <w:t xml:space="preserve">A celebração do Aditamento (conforme abaixo definido) para ratificação da taxa final da Remuneração, a ser definida nos termos da Cláusula </w:t>
      </w:r>
      <w:r w:rsidR="00427D52">
        <w:rPr>
          <w:rFonts w:ascii="Tahoma" w:hAnsi="Tahoma" w:cs="Tahoma"/>
          <w:sz w:val="22"/>
          <w:szCs w:val="22"/>
        </w:rPr>
        <w:t>6.16</w:t>
      </w:r>
      <w:r w:rsidRPr="000058FF">
        <w:rPr>
          <w:rFonts w:ascii="Tahoma" w:hAnsi="Tahoma" w:cs="Tahoma"/>
          <w:sz w:val="22"/>
          <w:szCs w:val="22"/>
        </w:rPr>
        <w:t xml:space="preserve"> abaixo, será autorizada por meio de nova Reunião do Conselho de Administração da Emissora (“</w:t>
      </w:r>
      <w:r w:rsidRPr="000058FF">
        <w:rPr>
          <w:rFonts w:ascii="Tahoma" w:hAnsi="Tahoma" w:cs="Tahoma"/>
          <w:sz w:val="22"/>
          <w:szCs w:val="22"/>
          <w:u w:val="single"/>
        </w:rPr>
        <w:t>RCA Remuneração</w:t>
      </w:r>
      <w:r w:rsidRPr="000058FF">
        <w:rPr>
          <w:rFonts w:ascii="Tahoma" w:hAnsi="Tahoma" w:cs="Tahoma"/>
          <w:sz w:val="22"/>
          <w:szCs w:val="22"/>
        </w:rPr>
        <w:t>” e, em conjunto com a RCA da Emissão, “</w:t>
      </w:r>
      <w:proofErr w:type="spellStart"/>
      <w:r w:rsidRPr="000058FF">
        <w:rPr>
          <w:rFonts w:ascii="Tahoma" w:hAnsi="Tahoma" w:cs="Tahoma"/>
          <w:sz w:val="22"/>
          <w:szCs w:val="22"/>
          <w:u w:val="single"/>
        </w:rPr>
        <w:t>RCAs</w:t>
      </w:r>
      <w:proofErr w:type="spellEnd"/>
      <w:r w:rsidRPr="000058FF">
        <w:rPr>
          <w:rFonts w:ascii="Tahoma" w:hAnsi="Tahoma" w:cs="Tahoma"/>
          <w:sz w:val="22"/>
          <w:szCs w:val="22"/>
        </w:rPr>
        <w:t>”).</w:t>
      </w:r>
    </w:p>
    <w:p w:rsidR="00C44CD1" w:rsidRDefault="00C44CD1" w:rsidP="00B645E3">
      <w:pPr>
        <w:pStyle w:val="Level1"/>
        <w:keepNext w:val="0"/>
        <w:widowControl w:val="0"/>
        <w:numPr>
          <w:ilvl w:val="0"/>
          <w:numId w:val="8"/>
        </w:numPr>
        <w:spacing w:before="140" w:after="0" w:line="290" w:lineRule="auto"/>
        <w:ind w:left="709" w:hanging="709"/>
        <w:rPr>
          <w:rFonts w:ascii="Tahoma" w:hAnsi="Tahoma" w:cs="Tahoma"/>
          <w:szCs w:val="22"/>
        </w:rPr>
      </w:pPr>
      <w:r w:rsidRPr="001A1806">
        <w:rPr>
          <w:rFonts w:ascii="Tahoma" w:hAnsi="Tahoma" w:cs="Tahoma"/>
          <w:szCs w:val="22"/>
        </w:rPr>
        <w:t>Requisitos</w:t>
      </w:r>
      <w:bookmarkStart w:id="3" w:name="_Ref463614411"/>
      <w:bookmarkStart w:id="4" w:name="_Ref463813297"/>
    </w:p>
    <w:p w:rsidR="00DF3DB8" w:rsidRPr="00DF3DB8" w:rsidRDefault="00DF3DB8" w:rsidP="00DF3DB8">
      <w:pPr>
        <w:rPr>
          <w:lang w:eastAsia="en-US"/>
        </w:rPr>
      </w:pPr>
    </w:p>
    <w:bookmarkEnd w:id="3"/>
    <w:bookmarkEnd w:id="4"/>
    <w:p w:rsidR="00C44CD1" w:rsidRPr="007821FD"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proofErr w:type="gramStart"/>
      <w:r w:rsidRPr="007821FD">
        <w:rPr>
          <w:rFonts w:ascii="Tahoma" w:hAnsi="Tahoma" w:cs="Tahoma"/>
          <w:sz w:val="22"/>
          <w:szCs w:val="22"/>
        </w:rPr>
        <w:t>A Emissão e a Oferta Restrita</w:t>
      </w:r>
      <w:proofErr w:type="gramEnd"/>
      <w:r w:rsidRPr="007821FD">
        <w:rPr>
          <w:rFonts w:ascii="Tahoma" w:hAnsi="Tahoma" w:cs="Tahoma"/>
          <w:sz w:val="22"/>
          <w:szCs w:val="22"/>
        </w:rPr>
        <w:t xml:space="preserve"> serão realizadas com observância aos requisitos previstos </w:t>
      </w:r>
      <w:r>
        <w:rPr>
          <w:rFonts w:ascii="Tahoma" w:hAnsi="Tahoma" w:cs="Tahoma"/>
          <w:sz w:val="22"/>
          <w:szCs w:val="22"/>
        </w:rPr>
        <w:t>nas</w:t>
      </w:r>
      <w:r w:rsidRPr="007821FD">
        <w:rPr>
          <w:rFonts w:ascii="Tahoma" w:hAnsi="Tahoma" w:cs="Tahoma"/>
          <w:sz w:val="22"/>
          <w:szCs w:val="22"/>
        </w:rPr>
        <w:t xml:space="preserve"> Cláusula</w:t>
      </w:r>
      <w:r>
        <w:rPr>
          <w:rFonts w:ascii="Tahoma" w:hAnsi="Tahoma" w:cs="Tahoma"/>
          <w:sz w:val="22"/>
          <w:szCs w:val="22"/>
        </w:rPr>
        <w:t>s abaixo</w:t>
      </w:r>
      <w:r w:rsidRPr="007821FD">
        <w:rPr>
          <w:rFonts w:ascii="Tahoma" w:hAnsi="Tahoma" w:cs="Tahoma"/>
          <w:sz w:val="22"/>
          <w:szCs w:val="22"/>
        </w:rPr>
        <w:t>:</w:t>
      </w:r>
    </w:p>
    <w:p w:rsidR="00C44CD1" w:rsidRPr="00E9515C" w:rsidRDefault="00C44CD1" w:rsidP="00C44CD1">
      <w:pPr>
        <w:pStyle w:val="Level3"/>
        <w:numPr>
          <w:ilvl w:val="2"/>
          <w:numId w:val="8"/>
        </w:numPr>
        <w:tabs>
          <w:tab w:val="clear" w:pos="1361"/>
        </w:tabs>
        <w:spacing w:line="290" w:lineRule="auto"/>
        <w:ind w:left="1560" w:hanging="851"/>
        <w:outlineLvl w:val="2"/>
        <w:rPr>
          <w:rFonts w:ascii="Tahoma" w:hAnsi="Tahoma" w:cs="Tahoma"/>
          <w:sz w:val="22"/>
          <w:szCs w:val="22"/>
        </w:rPr>
      </w:pPr>
      <w:r w:rsidRPr="002A706C">
        <w:rPr>
          <w:rFonts w:ascii="Tahoma" w:hAnsi="Tahoma"/>
          <w:b/>
          <w:sz w:val="22"/>
        </w:rPr>
        <w:t>Arquivamento e publicação da ata da RCA</w:t>
      </w:r>
      <w:r w:rsidRPr="00C07587">
        <w:rPr>
          <w:rFonts w:ascii="Tahoma" w:hAnsi="Tahoma"/>
          <w:b/>
          <w:sz w:val="22"/>
        </w:rPr>
        <w:t>.</w:t>
      </w:r>
      <w:r w:rsidRPr="00126359">
        <w:rPr>
          <w:rFonts w:ascii="Tahoma" w:hAnsi="Tahoma" w:cs="Tahoma"/>
          <w:sz w:val="22"/>
          <w:szCs w:val="22"/>
        </w:rPr>
        <w:t xml:space="preserve"> A</w:t>
      </w:r>
      <w:r>
        <w:rPr>
          <w:rFonts w:ascii="Tahoma" w:hAnsi="Tahoma" w:cs="Tahoma"/>
          <w:sz w:val="22"/>
          <w:szCs w:val="22"/>
        </w:rPr>
        <w:t>s</w:t>
      </w:r>
      <w:r w:rsidRPr="00126359">
        <w:rPr>
          <w:rFonts w:ascii="Tahoma" w:hAnsi="Tahoma" w:cs="Tahoma"/>
          <w:sz w:val="22"/>
          <w:szCs w:val="22"/>
        </w:rPr>
        <w:t xml:space="preserve"> ata</w:t>
      </w:r>
      <w:r>
        <w:rPr>
          <w:rFonts w:ascii="Tahoma" w:hAnsi="Tahoma" w:cs="Tahoma"/>
          <w:sz w:val="22"/>
          <w:szCs w:val="22"/>
        </w:rPr>
        <w:t>s</w:t>
      </w:r>
      <w:r w:rsidRPr="00126359">
        <w:rPr>
          <w:rFonts w:ascii="Tahoma" w:hAnsi="Tahoma" w:cs="Tahoma"/>
          <w:sz w:val="22"/>
          <w:szCs w:val="22"/>
        </w:rPr>
        <w:t xml:space="preserve"> d</w:t>
      </w:r>
      <w:r>
        <w:rPr>
          <w:rFonts w:ascii="Tahoma" w:hAnsi="Tahoma" w:cs="Tahoma"/>
          <w:sz w:val="22"/>
          <w:szCs w:val="22"/>
        </w:rPr>
        <w:t>as</w:t>
      </w:r>
      <w:r w:rsidRPr="00126359">
        <w:rPr>
          <w:rFonts w:ascii="Tahoma" w:hAnsi="Tahoma" w:cs="Tahoma"/>
          <w:sz w:val="22"/>
          <w:szCs w:val="22"/>
        </w:rPr>
        <w:t xml:space="preserve"> </w:t>
      </w:r>
      <w:proofErr w:type="spellStart"/>
      <w:r w:rsidRPr="00126359">
        <w:rPr>
          <w:rFonts w:ascii="Tahoma" w:hAnsi="Tahoma" w:cs="Tahoma"/>
          <w:sz w:val="22"/>
          <w:szCs w:val="22"/>
        </w:rPr>
        <w:t>RCA</w:t>
      </w:r>
      <w:r>
        <w:rPr>
          <w:rFonts w:ascii="Tahoma" w:hAnsi="Tahoma" w:cs="Tahoma"/>
          <w:sz w:val="22"/>
          <w:szCs w:val="22"/>
        </w:rPr>
        <w:t>s</w:t>
      </w:r>
      <w:proofErr w:type="spellEnd"/>
      <w:r w:rsidRPr="00126359">
        <w:rPr>
          <w:rFonts w:ascii="Tahoma" w:hAnsi="Tahoma" w:cs="Tahoma"/>
          <w:sz w:val="22"/>
          <w:szCs w:val="22"/>
        </w:rPr>
        <w:t xml:space="preserve"> ser</w:t>
      </w:r>
      <w:r>
        <w:rPr>
          <w:rFonts w:ascii="Tahoma" w:hAnsi="Tahoma" w:cs="Tahoma"/>
          <w:sz w:val="22"/>
          <w:szCs w:val="22"/>
        </w:rPr>
        <w:t>ão</w:t>
      </w:r>
      <w:r w:rsidRPr="00126359">
        <w:rPr>
          <w:rFonts w:ascii="Tahoma" w:hAnsi="Tahoma" w:cs="Tahoma"/>
          <w:sz w:val="22"/>
          <w:szCs w:val="22"/>
        </w:rPr>
        <w:t xml:space="preserve"> publicada</w:t>
      </w:r>
      <w:r>
        <w:rPr>
          <w:rFonts w:ascii="Tahoma" w:hAnsi="Tahoma" w:cs="Tahoma"/>
          <w:sz w:val="22"/>
          <w:szCs w:val="22"/>
        </w:rPr>
        <w:t>s</w:t>
      </w:r>
      <w:r w:rsidRPr="00126359">
        <w:rPr>
          <w:rFonts w:ascii="Tahoma" w:hAnsi="Tahoma" w:cs="Tahoma"/>
          <w:sz w:val="22"/>
          <w:szCs w:val="22"/>
        </w:rPr>
        <w:t xml:space="preserve"> no Diário Oficial do Estado de São Paulo (“</w:t>
      </w:r>
      <w:r w:rsidRPr="00126359">
        <w:rPr>
          <w:rFonts w:ascii="Tahoma" w:hAnsi="Tahoma" w:cs="Tahoma"/>
          <w:sz w:val="22"/>
          <w:szCs w:val="22"/>
          <w:u w:val="single"/>
        </w:rPr>
        <w:t>DOESP</w:t>
      </w:r>
      <w:r w:rsidRPr="00126359">
        <w:rPr>
          <w:rFonts w:ascii="Tahoma" w:hAnsi="Tahoma" w:cs="Tahoma"/>
          <w:sz w:val="22"/>
          <w:szCs w:val="22"/>
        </w:rPr>
        <w:t>”) e no jornal O Estado de São Paulo e arquivada na JUCESP, em atendimento ao disposto no artigo 62, inciso I e no artigo 289, da Lei das Sociedades por Ações, bem como divulgadas no módulo de envio de informações periódicas e eventuais (IPE) por meio do sistema Empresas.</w:t>
      </w:r>
      <w:r>
        <w:rPr>
          <w:rFonts w:ascii="Tahoma" w:hAnsi="Tahoma" w:cs="Tahoma"/>
          <w:sz w:val="22"/>
          <w:szCs w:val="22"/>
        </w:rPr>
        <w:t xml:space="preserve"> </w:t>
      </w:r>
      <w:r w:rsidRPr="00126359">
        <w:rPr>
          <w:rFonts w:ascii="Tahoma" w:hAnsi="Tahoma" w:cs="Tahoma"/>
          <w:sz w:val="22"/>
          <w:szCs w:val="22"/>
        </w:rPr>
        <w:t xml:space="preserve">Net, estando disponíveis para consulta no site </w:t>
      </w:r>
      <w:r w:rsidRPr="00126359">
        <w:rPr>
          <w:rFonts w:ascii="Tahoma" w:hAnsi="Tahoma" w:cs="Tahoma"/>
          <w:i/>
          <w:sz w:val="22"/>
          <w:szCs w:val="22"/>
        </w:rPr>
        <w:t>www.cvm.gov.br</w:t>
      </w:r>
      <w:r w:rsidRPr="00126359">
        <w:rPr>
          <w:rFonts w:ascii="Tahoma" w:hAnsi="Tahoma" w:cs="Tahoma"/>
          <w:sz w:val="22"/>
          <w:szCs w:val="22"/>
        </w:rPr>
        <w:t xml:space="preserve">, e na página da Emissora na rede internacional de </w:t>
      </w:r>
      <w:r w:rsidRPr="00E9515C">
        <w:rPr>
          <w:rFonts w:ascii="Tahoma" w:hAnsi="Tahoma" w:cs="Tahoma"/>
          <w:sz w:val="22"/>
          <w:szCs w:val="22"/>
        </w:rPr>
        <w:t>computadores (</w:t>
      </w:r>
      <w:r w:rsidRPr="00E9515C">
        <w:rPr>
          <w:rFonts w:ascii="Tahoma" w:hAnsi="Tahoma" w:cs="Tahoma"/>
          <w:i/>
          <w:sz w:val="22"/>
          <w:szCs w:val="22"/>
        </w:rPr>
        <w:t>http://ri.comgas.com.br</w:t>
      </w:r>
      <w:r w:rsidRPr="00E9515C">
        <w:rPr>
          <w:rFonts w:ascii="Tahoma" w:hAnsi="Tahoma" w:cs="Tahoma"/>
          <w:sz w:val="22"/>
          <w:szCs w:val="22"/>
        </w:rPr>
        <w:t xml:space="preserve">). </w:t>
      </w:r>
    </w:p>
    <w:p w:rsidR="00C44CD1" w:rsidRPr="00160253"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E9515C">
        <w:rPr>
          <w:rFonts w:ascii="Tahoma" w:hAnsi="Tahoma" w:cs="Tahoma"/>
          <w:b/>
          <w:sz w:val="22"/>
          <w:szCs w:val="22"/>
        </w:rPr>
        <w:t>Inscrição desta Escritura de Emissão e Aditamentos</w:t>
      </w:r>
      <w:r w:rsidRPr="00E9515C">
        <w:rPr>
          <w:rFonts w:ascii="Tahoma" w:hAnsi="Tahoma" w:cs="Tahoma"/>
          <w:sz w:val="22"/>
          <w:szCs w:val="22"/>
        </w:rPr>
        <w:t xml:space="preserve">. Esta </w:t>
      </w:r>
      <w:r w:rsidRPr="00160253">
        <w:rPr>
          <w:rFonts w:ascii="Tahoma" w:hAnsi="Tahoma" w:cs="Tahoma"/>
          <w:sz w:val="22"/>
          <w:szCs w:val="22"/>
        </w:rPr>
        <w:t xml:space="preserve">Escritura de Emissão e seus eventuais aditamentos serão inscritos na JUCESP, nos termos do artigo 62, inciso II, e parágrafo 3º </w:t>
      </w:r>
      <w:r w:rsidRPr="00160253">
        <w:rPr>
          <w:rFonts w:ascii="Tahoma" w:eastAsia="MS Mincho" w:hAnsi="Tahoma" w:cs="Tahoma"/>
          <w:bCs/>
          <w:sz w:val="22"/>
          <w:szCs w:val="22"/>
        </w:rPr>
        <w:t>da</w:t>
      </w:r>
      <w:r w:rsidRPr="00160253">
        <w:rPr>
          <w:rFonts w:ascii="Tahoma" w:hAnsi="Tahoma" w:cs="Tahoma"/>
          <w:sz w:val="22"/>
          <w:szCs w:val="22"/>
        </w:rPr>
        <w:t xml:space="preserve"> Lei das Sociedades por Ações. Essa Escritura de Emissão será objeto de aditamento para refletir a taxa final da Remuneração (conforme abaixo definido), a ser apurada nos termos da Clausula </w:t>
      </w:r>
      <w:r w:rsidR="00427D52">
        <w:rPr>
          <w:rFonts w:ascii="Tahoma" w:hAnsi="Tahoma" w:cs="Tahoma"/>
          <w:sz w:val="22"/>
          <w:szCs w:val="22"/>
        </w:rPr>
        <w:t>6.16</w:t>
      </w:r>
      <w:r w:rsidRPr="00160253">
        <w:rPr>
          <w:rFonts w:ascii="Tahoma" w:hAnsi="Tahoma" w:cs="Tahoma"/>
          <w:sz w:val="22"/>
          <w:szCs w:val="22"/>
        </w:rPr>
        <w:t xml:space="preserve"> abaixo (“</w:t>
      </w:r>
      <w:r w:rsidRPr="00160253">
        <w:rPr>
          <w:rFonts w:ascii="Tahoma" w:hAnsi="Tahoma" w:cs="Tahoma"/>
          <w:sz w:val="22"/>
          <w:szCs w:val="22"/>
          <w:u w:val="single"/>
        </w:rPr>
        <w:t>Aditamento</w:t>
      </w:r>
      <w:r w:rsidRPr="00160253">
        <w:rPr>
          <w:rFonts w:ascii="Tahoma" w:hAnsi="Tahoma" w:cs="Tahoma"/>
          <w:sz w:val="22"/>
          <w:szCs w:val="22"/>
        </w:rPr>
        <w:t>”). A Emissora compromete-se a enviar ao Agente Fiduciário 1 (uma) via original desta Escritura de Emissão e eventuais aditamentos, devidamente registrados na JUCESP, em até 5 (cinco) Dias Úteis após a data de obtenção dos referidos registros.</w:t>
      </w:r>
      <w:r w:rsidRPr="00160253">
        <w:rPr>
          <w:rFonts w:ascii="Tahoma" w:hAnsi="Tahoma" w:cs="Tahoma"/>
          <w:b/>
          <w:sz w:val="22"/>
          <w:szCs w:val="22"/>
        </w:rPr>
        <w:t xml:space="preserve"> </w:t>
      </w:r>
    </w:p>
    <w:p w:rsidR="00C44CD1" w:rsidRPr="00160253"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bookmarkStart w:id="5" w:name="_Ref201729546"/>
      <w:r w:rsidRPr="00160253">
        <w:rPr>
          <w:rFonts w:ascii="Tahoma" w:hAnsi="Tahoma" w:cs="Tahoma"/>
          <w:b/>
          <w:sz w:val="22"/>
          <w:szCs w:val="22"/>
        </w:rPr>
        <w:t>Depósito eletrônico para distribuição e negociação</w:t>
      </w:r>
      <w:r w:rsidRPr="00160253">
        <w:rPr>
          <w:rFonts w:ascii="Tahoma" w:hAnsi="Tahoma" w:cs="Tahoma"/>
          <w:sz w:val="22"/>
          <w:szCs w:val="22"/>
        </w:rPr>
        <w:t xml:space="preserve">. </w:t>
      </w:r>
      <w:bookmarkEnd w:id="5"/>
      <w:r w:rsidRPr="00160253">
        <w:rPr>
          <w:rFonts w:ascii="Tahoma" w:hAnsi="Tahoma" w:cs="Tahoma"/>
          <w:sz w:val="22"/>
          <w:szCs w:val="22"/>
        </w:rPr>
        <w:t>As Debêntures serão depositadas para distribuição no mercado primário e negociação no mercado secundário em mercado de balcão organizado por meio</w:t>
      </w:r>
      <w:r w:rsidRPr="00160253">
        <w:rPr>
          <w:rFonts w:ascii="Tahoma" w:hAnsi="Tahoma" w:cs="Tahoma"/>
          <w:iCs/>
          <w:sz w:val="22"/>
          <w:szCs w:val="22"/>
        </w:rPr>
        <w:t xml:space="preserve"> (a) do MDA – Módulo de Distribuição de Ativos (“</w:t>
      </w:r>
      <w:r w:rsidRPr="00160253">
        <w:rPr>
          <w:rFonts w:ascii="Tahoma" w:hAnsi="Tahoma" w:cs="Tahoma"/>
          <w:iCs/>
          <w:sz w:val="22"/>
          <w:szCs w:val="22"/>
          <w:u w:val="single"/>
        </w:rPr>
        <w:t>MDA</w:t>
      </w:r>
      <w:r w:rsidRPr="00160253">
        <w:rPr>
          <w:rFonts w:ascii="Tahoma" w:hAnsi="Tahoma" w:cs="Tahoma"/>
          <w:iCs/>
          <w:sz w:val="22"/>
          <w:szCs w:val="22"/>
        </w:rPr>
        <w:t>”) e do CETIP21 – Títulos e Valores Mobiliários (“</w:t>
      </w:r>
      <w:r w:rsidRPr="00160253">
        <w:rPr>
          <w:rFonts w:ascii="Tahoma" w:hAnsi="Tahoma" w:cs="Tahoma"/>
          <w:iCs/>
          <w:sz w:val="22"/>
          <w:szCs w:val="22"/>
          <w:u w:val="single"/>
        </w:rPr>
        <w:t>CETIP21</w:t>
      </w:r>
      <w:r w:rsidRPr="00160253">
        <w:rPr>
          <w:rFonts w:ascii="Tahoma" w:hAnsi="Tahoma" w:cs="Tahoma"/>
          <w:iCs/>
          <w:sz w:val="22"/>
          <w:szCs w:val="22"/>
        </w:rPr>
        <w:t>”)</w:t>
      </w:r>
      <w:r w:rsidRPr="00160253">
        <w:rPr>
          <w:rFonts w:ascii="Tahoma" w:hAnsi="Tahoma" w:cs="Tahoma"/>
          <w:sz w:val="22"/>
          <w:szCs w:val="22"/>
        </w:rPr>
        <w:t>, respectivamente</w:t>
      </w:r>
      <w:r w:rsidRPr="00160253">
        <w:rPr>
          <w:rFonts w:ascii="Tahoma" w:hAnsi="Tahoma" w:cs="Tahoma"/>
          <w:iCs/>
          <w:sz w:val="22"/>
          <w:szCs w:val="22"/>
        </w:rPr>
        <w:t xml:space="preserve">, ambos administrados e operacionalizados pela </w:t>
      </w:r>
      <w:r w:rsidRPr="00160253">
        <w:rPr>
          <w:rFonts w:ascii="Tahoma" w:eastAsia="MS Mincho" w:hAnsi="Tahoma" w:cs="Tahoma"/>
          <w:color w:val="000000"/>
          <w:sz w:val="22"/>
          <w:szCs w:val="22"/>
        </w:rPr>
        <w:t>B3</w:t>
      </w:r>
      <w:r w:rsidRPr="00160253">
        <w:rPr>
          <w:rFonts w:ascii="Tahoma" w:eastAsia="MS Mincho" w:hAnsi="Tahoma"/>
          <w:color w:val="000000"/>
          <w:sz w:val="22"/>
        </w:rPr>
        <w:t xml:space="preserve"> S.A. – </w:t>
      </w:r>
      <w:r w:rsidRPr="00160253">
        <w:rPr>
          <w:rFonts w:ascii="Tahoma" w:eastAsia="MS Mincho" w:hAnsi="Tahoma" w:cs="Tahoma"/>
          <w:color w:val="000000"/>
          <w:sz w:val="22"/>
          <w:szCs w:val="22"/>
        </w:rPr>
        <w:t>Brasil, Bolsa, Balcão – Segmento CETIP UTVM</w:t>
      </w:r>
      <w:r w:rsidRPr="00160253">
        <w:rPr>
          <w:rFonts w:ascii="Tahoma" w:hAnsi="Tahoma" w:cs="Tahoma"/>
          <w:iCs/>
          <w:sz w:val="22"/>
          <w:szCs w:val="22"/>
        </w:rPr>
        <w:t xml:space="preserve"> (“</w:t>
      </w:r>
      <w:r w:rsidRPr="00160253">
        <w:rPr>
          <w:rFonts w:ascii="Tahoma" w:hAnsi="Tahoma" w:cs="Tahoma"/>
          <w:iCs/>
          <w:sz w:val="22"/>
          <w:szCs w:val="22"/>
          <w:u w:val="single"/>
        </w:rPr>
        <w:t>B3 – Segmento CETIP UTVM</w:t>
      </w:r>
      <w:r w:rsidRPr="00160253">
        <w:rPr>
          <w:rFonts w:ascii="Tahoma" w:hAnsi="Tahoma" w:cs="Tahoma"/>
          <w:iCs/>
          <w:sz w:val="22"/>
          <w:szCs w:val="22"/>
        </w:rPr>
        <w:t>”), sendo a distribuição e a negociação liquidadas financeiramente e as Debêntures custodiadas eletronicamente na B3 – Segmento CETIP UTVM</w:t>
      </w:r>
      <w:r>
        <w:rPr>
          <w:rFonts w:ascii="Tahoma" w:hAnsi="Tahoma" w:cs="Tahoma"/>
          <w:sz w:val="22"/>
          <w:szCs w:val="22"/>
        </w:rPr>
        <w:t xml:space="preserve">; </w:t>
      </w:r>
      <w:r w:rsidRPr="000241BC">
        <w:rPr>
          <w:rFonts w:ascii="Tahoma" w:hAnsi="Tahoma" w:cs="Tahoma"/>
          <w:iCs/>
          <w:sz w:val="22"/>
          <w:szCs w:val="22"/>
        </w:rPr>
        <w:t xml:space="preserve">e/ou (b) do DDA - Sistema de Distribuição de Ativos (“DDA”) e do PUMA Trading System Plataforma Unificada de </w:t>
      </w:r>
      <w:proofErr w:type="spellStart"/>
      <w:r w:rsidRPr="000241BC">
        <w:rPr>
          <w:rFonts w:ascii="Tahoma" w:hAnsi="Tahoma" w:cs="Tahoma"/>
          <w:iCs/>
          <w:sz w:val="22"/>
          <w:szCs w:val="22"/>
        </w:rPr>
        <w:t>Multi</w:t>
      </w:r>
      <w:proofErr w:type="spellEnd"/>
      <w:r w:rsidRPr="000241BC">
        <w:rPr>
          <w:rFonts w:ascii="Tahoma" w:hAnsi="Tahoma" w:cs="Tahoma"/>
          <w:iCs/>
          <w:sz w:val="22"/>
          <w:szCs w:val="22"/>
        </w:rPr>
        <w:t xml:space="preserve"> Ativos (“PUMA”) respectivamente, ambos administrados e operacionalizados pela B3, sendo processada pela B3 o depósito e a liquidaçã</w:t>
      </w:r>
      <w:r>
        <w:rPr>
          <w:rFonts w:ascii="Tahoma" w:hAnsi="Tahoma" w:cs="Tahoma"/>
          <w:iCs/>
          <w:sz w:val="22"/>
          <w:szCs w:val="22"/>
        </w:rPr>
        <w:t>o financeira da Oferta Restrita</w:t>
      </w:r>
      <w:r w:rsidRPr="000241BC">
        <w:rPr>
          <w:rFonts w:ascii="Tahoma" w:hAnsi="Tahoma" w:cs="Tahoma"/>
          <w:iCs/>
          <w:sz w:val="22"/>
          <w:szCs w:val="22"/>
        </w:rPr>
        <w:t xml:space="preserve"> e a negociação das Debêntures</w:t>
      </w:r>
      <w:r>
        <w:rPr>
          <w:rFonts w:ascii="Tahoma" w:hAnsi="Tahoma" w:cs="Tahoma"/>
          <w:sz w:val="22"/>
          <w:szCs w:val="22"/>
        </w:rPr>
        <w:t>.</w:t>
      </w:r>
    </w:p>
    <w:p w:rsidR="00C44CD1" w:rsidRPr="00E9515C"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160253">
        <w:rPr>
          <w:rFonts w:ascii="Tahoma" w:hAnsi="Tahoma" w:cs="Tahoma"/>
          <w:sz w:val="22"/>
          <w:szCs w:val="22"/>
        </w:rPr>
        <w:t>Conforme disposto nos artigos 13 a 15, da Instrução CVM 476, as Debêntures somente poderão</w:t>
      </w:r>
      <w:r w:rsidRPr="00E9515C">
        <w:rPr>
          <w:rFonts w:ascii="Tahoma" w:hAnsi="Tahoma" w:cs="Tahoma"/>
          <w:sz w:val="22"/>
          <w:szCs w:val="22"/>
        </w:rPr>
        <w:t xml:space="preserve"> ser negociadas nos mercados regulamentados de valores mobiliários depois de decorridos 90 (noventa) dias contados de cada subscrição ou aquisição, </w:t>
      </w:r>
      <w:r>
        <w:rPr>
          <w:rFonts w:ascii="Tahoma" w:hAnsi="Tahoma" w:cs="Tahoma"/>
          <w:sz w:val="22"/>
          <w:szCs w:val="22"/>
        </w:rPr>
        <w:t xml:space="preserve">pelo investidor, </w:t>
      </w:r>
      <w:r w:rsidRPr="00E9515C">
        <w:rPr>
          <w:rFonts w:ascii="Tahoma" w:hAnsi="Tahoma" w:cs="Tahoma"/>
          <w:sz w:val="22"/>
          <w:szCs w:val="22"/>
        </w:rPr>
        <w:t xml:space="preserve">observado ainda o cumprimento pela Emissora das obrigações dispostas no artigo 17 da </w:t>
      </w:r>
      <w:r w:rsidRPr="00E9515C">
        <w:rPr>
          <w:rFonts w:ascii="Tahoma" w:eastAsia="MS Mincho" w:hAnsi="Tahoma"/>
          <w:color w:val="000000"/>
          <w:sz w:val="22"/>
        </w:rPr>
        <w:t>Instrução</w:t>
      </w:r>
      <w:r w:rsidRPr="00E9515C">
        <w:rPr>
          <w:rFonts w:ascii="Tahoma" w:hAnsi="Tahoma" w:cs="Tahoma"/>
          <w:sz w:val="22"/>
          <w:szCs w:val="22"/>
        </w:rPr>
        <w:t xml:space="preserve"> CVM 476, sendo que a negociação das Debêntures deverá sempre respeitar as disposições legais e regulamentares aplicáveis. Para fins desta Escritura consideram-se (</w:t>
      </w:r>
      <w:r w:rsidRPr="00E9515C">
        <w:rPr>
          <w:rFonts w:ascii="Tahoma" w:hAnsi="Tahoma" w:cs="Tahoma"/>
          <w:b/>
          <w:sz w:val="22"/>
          <w:szCs w:val="22"/>
        </w:rPr>
        <w:t>i</w:t>
      </w:r>
      <w:r w:rsidRPr="00E9515C">
        <w:rPr>
          <w:rFonts w:ascii="Tahoma" w:hAnsi="Tahoma" w:cs="Tahoma"/>
          <w:sz w:val="22"/>
          <w:szCs w:val="22"/>
        </w:rPr>
        <w:t>) “</w:t>
      </w:r>
      <w:r w:rsidRPr="00E9515C">
        <w:rPr>
          <w:rFonts w:ascii="Tahoma" w:hAnsi="Tahoma" w:cs="Tahoma"/>
          <w:sz w:val="22"/>
          <w:szCs w:val="22"/>
          <w:u w:val="single"/>
        </w:rPr>
        <w:t>Investidores Qualificados</w:t>
      </w:r>
      <w:r w:rsidRPr="00E9515C">
        <w:rPr>
          <w:rFonts w:ascii="Tahoma" w:hAnsi="Tahoma" w:cs="Tahoma"/>
          <w:sz w:val="22"/>
          <w:szCs w:val="22"/>
        </w:rPr>
        <w:t>” aqueles investidores referidos no artigo 9º-B da Instrução da CVM nº 539, de 13 de novembro de 2013, conforme alterada (“</w:t>
      </w:r>
      <w:r w:rsidRPr="00E9515C">
        <w:rPr>
          <w:rFonts w:ascii="Tahoma" w:hAnsi="Tahoma" w:cs="Tahoma"/>
          <w:sz w:val="22"/>
          <w:szCs w:val="22"/>
          <w:u w:val="single"/>
        </w:rPr>
        <w:t>Instrução CVM 539</w:t>
      </w:r>
      <w:r w:rsidRPr="00E9515C">
        <w:rPr>
          <w:rFonts w:ascii="Tahoma" w:hAnsi="Tahoma" w:cs="Tahoma"/>
          <w:sz w:val="22"/>
          <w:szCs w:val="22"/>
        </w:rPr>
        <w:t>”); e (</w:t>
      </w:r>
      <w:proofErr w:type="spellStart"/>
      <w:r w:rsidRPr="00E9515C">
        <w:rPr>
          <w:rFonts w:ascii="Tahoma" w:hAnsi="Tahoma" w:cs="Tahoma"/>
          <w:b/>
          <w:sz w:val="22"/>
          <w:szCs w:val="22"/>
        </w:rPr>
        <w:t>ii</w:t>
      </w:r>
      <w:proofErr w:type="spellEnd"/>
      <w:r w:rsidRPr="00E9515C">
        <w:rPr>
          <w:rFonts w:ascii="Tahoma" w:hAnsi="Tahoma" w:cs="Tahoma"/>
          <w:sz w:val="22"/>
          <w:szCs w:val="22"/>
        </w:rPr>
        <w:t>) “</w:t>
      </w:r>
      <w:r w:rsidRPr="00E9515C">
        <w:rPr>
          <w:rFonts w:ascii="Tahoma" w:hAnsi="Tahoma" w:cs="Tahoma"/>
          <w:sz w:val="22"/>
          <w:szCs w:val="22"/>
          <w:u w:val="single"/>
        </w:rPr>
        <w:t>Investidores Profissionais</w:t>
      </w:r>
      <w:r w:rsidRPr="00E9515C">
        <w:rPr>
          <w:rFonts w:ascii="Tahoma" w:hAnsi="Tahoma" w:cs="Tahoma"/>
          <w:sz w:val="22"/>
          <w:szCs w:val="22"/>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C44CD1" w:rsidRPr="00E9515C" w:rsidRDefault="00C44CD1" w:rsidP="00C44CD1">
      <w:pPr>
        <w:pStyle w:val="Level3"/>
        <w:widowControl w:val="0"/>
        <w:tabs>
          <w:tab w:val="clear" w:pos="1874"/>
        </w:tabs>
        <w:spacing w:before="140" w:after="0"/>
        <w:ind w:left="0" w:firstLine="0"/>
        <w:rPr>
          <w:rFonts w:ascii="Tahoma" w:hAnsi="Tahoma" w:cs="Tahoma"/>
          <w:sz w:val="22"/>
          <w:szCs w:val="22"/>
        </w:rPr>
      </w:pPr>
    </w:p>
    <w:p w:rsidR="00C44CD1" w:rsidRPr="00E9515C" w:rsidRDefault="00C44CD1" w:rsidP="00C44CD1">
      <w:pPr>
        <w:pStyle w:val="Level2"/>
        <w:numPr>
          <w:ilvl w:val="1"/>
          <w:numId w:val="8"/>
        </w:numPr>
        <w:tabs>
          <w:tab w:val="clear" w:pos="680"/>
          <w:tab w:val="num" w:pos="709"/>
        </w:tabs>
        <w:spacing w:after="240" w:line="290" w:lineRule="auto"/>
        <w:ind w:left="709" w:hanging="709"/>
        <w:outlineLvl w:val="1"/>
        <w:rPr>
          <w:rFonts w:ascii="Tahoma" w:hAnsi="Tahoma" w:cs="Tahoma"/>
          <w:sz w:val="22"/>
          <w:szCs w:val="22"/>
        </w:rPr>
      </w:pPr>
      <w:r w:rsidRPr="00E9515C">
        <w:rPr>
          <w:rFonts w:ascii="Tahoma" w:hAnsi="Tahoma" w:cs="Tahoma"/>
          <w:b/>
          <w:sz w:val="22"/>
          <w:szCs w:val="22"/>
        </w:rPr>
        <w:t>Ausência de Registro na CVM e na Associação Brasileira das Entidades dos Mercados Financeiro e de Capitais (“</w:t>
      </w:r>
      <w:r w:rsidRPr="00E9515C">
        <w:rPr>
          <w:rFonts w:ascii="Tahoma" w:hAnsi="Tahoma" w:cs="Tahoma"/>
          <w:b/>
          <w:sz w:val="22"/>
          <w:szCs w:val="22"/>
          <w:u w:val="single"/>
        </w:rPr>
        <w:t>ANBIMA</w:t>
      </w:r>
      <w:r w:rsidRPr="00E9515C">
        <w:rPr>
          <w:rFonts w:ascii="Tahoma" w:hAnsi="Tahoma" w:cs="Tahoma"/>
          <w:b/>
          <w:sz w:val="22"/>
          <w:szCs w:val="22"/>
        </w:rPr>
        <w:t>”)</w:t>
      </w:r>
      <w:r w:rsidRPr="00E9515C">
        <w:rPr>
          <w:rFonts w:ascii="Tahoma" w:hAnsi="Tahoma" w:cs="Tahoma"/>
          <w:i/>
          <w:sz w:val="22"/>
          <w:szCs w:val="22"/>
        </w:rPr>
        <w:t xml:space="preserve">. </w:t>
      </w:r>
      <w:r w:rsidRPr="00E9515C">
        <w:rPr>
          <w:rFonts w:ascii="Tahoma" w:hAnsi="Tahoma" w:cs="Tahoma"/>
          <w:sz w:val="22"/>
          <w:szCs w:val="22"/>
        </w:rPr>
        <w:t>Nos termos do artigo 6º da Instrução CVM 476, a Oferta Restrita está automaticamente dispensada de registro perante a CVM. Não obstante, deverá ser observado o disposto nos artigos 7º-A e 8º, respectivamente, da Instrução CVM 476.</w:t>
      </w:r>
    </w:p>
    <w:p w:rsidR="00C44CD1" w:rsidRPr="00A47ED4" w:rsidRDefault="00C44CD1" w:rsidP="00C44CD1">
      <w:pPr>
        <w:pStyle w:val="Level3"/>
        <w:numPr>
          <w:ilvl w:val="2"/>
          <w:numId w:val="8"/>
        </w:numPr>
        <w:tabs>
          <w:tab w:val="clear" w:pos="1361"/>
        </w:tabs>
        <w:spacing w:line="290" w:lineRule="auto"/>
        <w:ind w:left="1560" w:hanging="851"/>
        <w:outlineLvl w:val="2"/>
        <w:rPr>
          <w:rFonts w:ascii="Tahoma" w:hAnsi="Tahoma" w:cs="Tahoma"/>
          <w:sz w:val="22"/>
          <w:szCs w:val="22"/>
        </w:rPr>
      </w:pPr>
      <w:r w:rsidRPr="00E9515C">
        <w:rPr>
          <w:rFonts w:ascii="Tahoma" w:hAnsi="Tahoma" w:cs="Tahoma"/>
          <w:sz w:val="22"/>
          <w:szCs w:val="22"/>
        </w:rPr>
        <w:t>Por se tratar de distribuição pública, com esforços restritos, a Oferta Restrita poderá vir a ser</w:t>
      </w:r>
      <w:r w:rsidRPr="00A47ED4">
        <w:rPr>
          <w:rFonts w:ascii="Tahoma" w:hAnsi="Tahoma" w:cs="Tahoma"/>
          <w:sz w:val="22"/>
          <w:szCs w:val="22"/>
        </w:rPr>
        <w:t xml:space="preserve"> registrada na A</w:t>
      </w:r>
      <w:r>
        <w:rPr>
          <w:rFonts w:ascii="Tahoma" w:hAnsi="Tahoma" w:cs="Tahoma"/>
          <w:sz w:val="22"/>
          <w:szCs w:val="22"/>
        </w:rPr>
        <w:t>N</w:t>
      </w:r>
      <w:r w:rsidRPr="00A47ED4">
        <w:rPr>
          <w:rFonts w:ascii="Tahoma" w:hAnsi="Tahoma" w:cs="Tahoma"/>
          <w:sz w:val="22"/>
          <w:szCs w:val="22"/>
        </w:rPr>
        <w:t>BIMA nos termos do artigo 1º, parágrafo 2º,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da comunicação de encerramento de que trata o artigo 8º da Instrução CVM 476 à CVM, de diretrizes específicas nesse sentido pelo Conselho de Regulação e Melhores Práticas da ANBIMA, nos termos do artigo 9º, parágrafo 1º, do referido código.</w:t>
      </w:r>
    </w:p>
    <w:p w:rsidR="00C44CD1" w:rsidRPr="00C07587" w:rsidRDefault="00C44CD1" w:rsidP="00C44CD1">
      <w:pPr>
        <w:pStyle w:val="Level2"/>
        <w:numPr>
          <w:ilvl w:val="1"/>
          <w:numId w:val="8"/>
        </w:numPr>
        <w:spacing w:line="290" w:lineRule="auto"/>
        <w:outlineLvl w:val="1"/>
      </w:pPr>
      <w:r w:rsidRPr="00C07587">
        <w:rPr>
          <w:rFonts w:ascii="Tahoma" w:hAnsi="Tahoma"/>
          <w:i/>
          <w:sz w:val="22"/>
          <w:u w:val="single"/>
        </w:rPr>
        <w:t>Portaria do Ministério de Minas e Energia</w:t>
      </w:r>
      <w:r w:rsidRPr="001A1806">
        <w:rPr>
          <w:rFonts w:ascii="Tahoma" w:hAnsi="Tahoma" w:cs="Tahoma"/>
          <w:sz w:val="22"/>
          <w:szCs w:val="22"/>
        </w:rPr>
        <w:t>. Os Projetos de Investimento (conforme abaixo definido) foram classificados como prioritários pelo Ministério de Minas e Energia (“</w:t>
      </w:r>
      <w:r w:rsidRPr="001A1806">
        <w:rPr>
          <w:rFonts w:ascii="Tahoma" w:hAnsi="Tahoma" w:cs="Tahoma"/>
          <w:sz w:val="22"/>
          <w:szCs w:val="22"/>
          <w:u w:val="single"/>
        </w:rPr>
        <w:t>MME</w:t>
      </w:r>
      <w:r w:rsidRPr="001A1806">
        <w:rPr>
          <w:rFonts w:ascii="Tahoma" w:hAnsi="Tahoma" w:cs="Tahoma"/>
          <w:sz w:val="22"/>
          <w:szCs w:val="22"/>
        </w:rPr>
        <w:t>”), por meio da Portaria nº 456, de 29 de setembro de 2015, publicada no Diário Oficial da União em 30 de setembro de 2015, nos termos da Lei nº 12.431, de 24 de junho de 2011, conforme alterada (“</w:t>
      </w:r>
      <w:r w:rsidRPr="001A1806">
        <w:rPr>
          <w:rFonts w:ascii="Tahoma" w:hAnsi="Tahoma" w:cs="Tahoma"/>
          <w:sz w:val="22"/>
          <w:szCs w:val="22"/>
          <w:u w:val="single"/>
        </w:rPr>
        <w:t>Lei 12.431</w:t>
      </w:r>
      <w:r w:rsidRPr="001A1806">
        <w:rPr>
          <w:rFonts w:ascii="Tahoma" w:hAnsi="Tahoma" w:cs="Tahoma"/>
          <w:sz w:val="22"/>
          <w:szCs w:val="22"/>
        </w:rPr>
        <w:t xml:space="preserve">”) e do </w:t>
      </w:r>
      <w:r w:rsidRPr="001A1806">
        <w:rPr>
          <w:rFonts w:ascii="Tahoma" w:hAnsi="Tahoma" w:cs="Tahoma"/>
          <w:bCs/>
          <w:sz w:val="22"/>
          <w:szCs w:val="22"/>
        </w:rPr>
        <w:t xml:space="preserve">Decreto n° 8.874, de 11 de outubro de 2016, o qual revogou o </w:t>
      </w:r>
      <w:r w:rsidRPr="001A1806">
        <w:rPr>
          <w:rFonts w:ascii="Tahoma" w:hAnsi="Tahoma" w:cs="Tahoma"/>
          <w:sz w:val="22"/>
          <w:szCs w:val="22"/>
        </w:rPr>
        <w:t>Decreto n.º 7.603, de 9 de novembro de 2011 (“</w:t>
      </w:r>
      <w:r w:rsidRPr="001A1806">
        <w:rPr>
          <w:rFonts w:ascii="Tahoma" w:hAnsi="Tahoma" w:cs="Tahoma"/>
          <w:sz w:val="22"/>
          <w:szCs w:val="22"/>
          <w:u w:val="single"/>
        </w:rPr>
        <w:t>Decreto 8.874</w:t>
      </w:r>
      <w:r w:rsidRPr="001A1806">
        <w:rPr>
          <w:rFonts w:ascii="Tahoma" w:hAnsi="Tahoma" w:cs="Tahoma"/>
          <w:sz w:val="22"/>
          <w:szCs w:val="22"/>
        </w:rPr>
        <w:t>” e “</w:t>
      </w:r>
      <w:r w:rsidRPr="001A1806">
        <w:rPr>
          <w:rFonts w:ascii="Tahoma" w:hAnsi="Tahoma" w:cs="Tahoma"/>
          <w:sz w:val="22"/>
          <w:szCs w:val="22"/>
          <w:u w:val="single"/>
        </w:rPr>
        <w:t>Portaria MME</w:t>
      </w:r>
      <w:r w:rsidRPr="001A1806">
        <w:rPr>
          <w:rFonts w:ascii="Tahoma" w:hAnsi="Tahoma" w:cs="Tahoma"/>
          <w:sz w:val="22"/>
          <w:szCs w:val="22"/>
        </w:rPr>
        <w:t>”, respectivamente).</w:t>
      </w:r>
    </w:p>
    <w:p w:rsidR="00C44CD1" w:rsidRDefault="00C44CD1" w:rsidP="00B645E3">
      <w:pPr>
        <w:pStyle w:val="Level1"/>
        <w:keepNext w:val="0"/>
        <w:widowControl w:val="0"/>
        <w:numPr>
          <w:ilvl w:val="0"/>
          <w:numId w:val="8"/>
        </w:numPr>
        <w:spacing w:before="140" w:after="0" w:line="290" w:lineRule="auto"/>
        <w:ind w:left="709"/>
        <w:rPr>
          <w:rFonts w:ascii="Tahoma" w:hAnsi="Tahoma" w:cs="Tahoma"/>
          <w:szCs w:val="22"/>
        </w:rPr>
      </w:pPr>
      <w:r w:rsidRPr="001A1806">
        <w:rPr>
          <w:rFonts w:ascii="Tahoma" w:hAnsi="Tahoma" w:cs="Tahoma"/>
          <w:szCs w:val="22"/>
        </w:rPr>
        <w:t>Objeto Social da Emissora</w:t>
      </w:r>
    </w:p>
    <w:p w:rsidR="00DF3DB8" w:rsidRPr="00DF3DB8" w:rsidRDefault="00DF3DB8" w:rsidP="00DF3DB8">
      <w:pPr>
        <w:rPr>
          <w:lang w:eastAsia="en-US"/>
        </w:rPr>
      </w:pP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b/>
          <w:sz w:val="22"/>
          <w:szCs w:val="22"/>
        </w:rPr>
      </w:pPr>
      <w:r w:rsidRPr="00A47ED4">
        <w:rPr>
          <w:rFonts w:ascii="Tahoma" w:hAnsi="Tahoma" w:cs="Tahoma"/>
          <w:sz w:val="22"/>
          <w:szCs w:val="22"/>
        </w:rPr>
        <w:t>A Emissora tem por objeto social (i) a exploração de serviços públicos de distribuição de gás canalizado nos termos do Decreto Estadual nº. 43.888, de 10 de maio de 1999, especialmente os concedidos por força do Contrato de Concessão de Exploração de Serviços de Gás Canalizado nº CSPE/01/99, firmado entre a Companhia e a Comissão de Serviços Públicos de Energia do Estado de São Paulo - CSPE, na qualidade de representante do Poder Concedente - o Governo do Estado de São Paulo, em 31 de maio de 1999 (“</w:t>
      </w:r>
      <w:r w:rsidRPr="00A47ED4">
        <w:rPr>
          <w:rFonts w:ascii="Tahoma" w:hAnsi="Tahoma" w:cs="Tahoma"/>
          <w:sz w:val="22"/>
          <w:szCs w:val="22"/>
          <w:u w:val="single"/>
        </w:rPr>
        <w:t>Contrato de Concessão</w:t>
      </w:r>
      <w:r w:rsidRPr="00A47ED4">
        <w:rPr>
          <w:rFonts w:ascii="Tahoma" w:hAnsi="Tahoma" w:cs="Tahoma"/>
          <w:sz w:val="22"/>
          <w:szCs w:val="22"/>
        </w:rPr>
        <w:t>”); (</w:t>
      </w:r>
      <w:proofErr w:type="spellStart"/>
      <w:r w:rsidRPr="00A47ED4">
        <w:rPr>
          <w:rFonts w:ascii="Tahoma" w:hAnsi="Tahoma" w:cs="Tahoma"/>
          <w:sz w:val="22"/>
          <w:szCs w:val="22"/>
        </w:rPr>
        <w:t>ii</w:t>
      </w:r>
      <w:proofErr w:type="spellEnd"/>
      <w:r w:rsidRPr="00A47ED4">
        <w:rPr>
          <w:rFonts w:ascii="Tahoma" w:hAnsi="Tahoma" w:cs="Tahoma"/>
          <w:sz w:val="22"/>
          <w:szCs w:val="22"/>
        </w:rPr>
        <w:t>) a pesquisa, a exploração, a produção, a aquisição, o armazenamento, o transporte, a transmissão, a distribuição e a comercialização de gás combustível ou de subprodutos e derivados, de produção própria ou não; (</w:t>
      </w:r>
      <w:proofErr w:type="spellStart"/>
      <w:r w:rsidRPr="00A47ED4">
        <w:rPr>
          <w:rFonts w:ascii="Tahoma" w:hAnsi="Tahoma" w:cs="Tahoma"/>
          <w:sz w:val="22"/>
          <w:szCs w:val="22"/>
        </w:rPr>
        <w:t>iii</w:t>
      </w:r>
      <w:proofErr w:type="spellEnd"/>
      <w:r w:rsidRPr="00A47ED4">
        <w:rPr>
          <w:rFonts w:ascii="Tahoma" w:hAnsi="Tahoma" w:cs="Tahoma"/>
          <w:sz w:val="22"/>
          <w:szCs w:val="22"/>
        </w:rPr>
        <w:t>) a aquisição, a montagem, a fabricação, a venda, a intermediação, a instalação, a manutenção, a assistência técnica e a prestação de quaisquer outros serviços, diretamente ou através de terceiros, relativos ao fornecimento de aparelhos, equipamentos, componentes e sistemas para aquecimento ou refrigeração, geração de energia, cocção e quaisquer outros equipamentos e produtos de energia; (</w:t>
      </w:r>
      <w:proofErr w:type="spellStart"/>
      <w:r w:rsidRPr="00A47ED4">
        <w:rPr>
          <w:rFonts w:ascii="Tahoma" w:hAnsi="Tahoma" w:cs="Tahoma"/>
          <w:sz w:val="22"/>
          <w:szCs w:val="22"/>
        </w:rPr>
        <w:t>iv</w:t>
      </w:r>
      <w:proofErr w:type="spellEnd"/>
      <w:r w:rsidRPr="00A47ED4">
        <w:rPr>
          <w:rFonts w:ascii="Tahoma" w:hAnsi="Tahoma" w:cs="Tahoma"/>
          <w:sz w:val="22"/>
          <w:szCs w:val="22"/>
        </w:rPr>
        <w:t xml:space="preserve">) a produção de vapor, água quente, água gelada/refrigeração (energia térmica) e energia elétrica através de </w:t>
      </w:r>
      <w:proofErr w:type="spellStart"/>
      <w:r w:rsidRPr="00A47ED4">
        <w:rPr>
          <w:rFonts w:ascii="Tahoma" w:hAnsi="Tahoma" w:cs="Tahoma"/>
          <w:sz w:val="22"/>
          <w:szCs w:val="22"/>
        </w:rPr>
        <w:t>termogeração</w:t>
      </w:r>
      <w:proofErr w:type="spellEnd"/>
      <w:r w:rsidRPr="00A47ED4">
        <w:rPr>
          <w:rFonts w:ascii="Tahoma" w:hAnsi="Tahoma" w:cs="Tahoma"/>
          <w:sz w:val="22"/>
          <w:szCs w:val="22"/>
        </w:rPr>
        <w:t xml:space="preserve">, geração distribuída, cogeração ou qualquer outro processo ou tecnologia, a partir de quaisquer fontes energéticas, diretamente ou através de terceiros; e (v) a participação em outras sociedades, </w:t>
      </w:r>
      <w:r w:rsidRPr="00A47ED4">
        <w:rPr>
          <w:rFonts w:ascii="Tahoma" w:hAnsi="Tahoma" w:cs="Tahoma"/>
          <w:i/>
          <w:sz w:val="22"/>
          <w:szCs w:val="22"/>
        </w:rPr>
        <w:t>joint ventures</w:t>
      </w:r>
      <w:r w:rsidRPr="00A47ED4">
        <w:rPr>
          <w:rFonts w:ascii="Tahoma" w:hAnsi="Tahoma" w:cs="Tahoma"/>
          <w:sz w:val="22"/>
          <w:szCs w:val="22"/>
        </w:rPr>
        <w:t>, parcerias e empreendimentos, como sócia ou acionista.</w:t>
      </w:r>
    </w:p>
    <w:p w:rsidR="00C44CD1" w:rsidRDefault="00C44CD1" w:rsidP="00B645E3">
      <w:pPr>
        <w:pStyle w:val="Level1"/>
        <w:keepNext w:val="0"/>
        <w:widowControl w:val="0"/>
        <w:numPr>
          <w:ilvl w:val="0"/>
          <w:numId w:val="8"/>
        </w:numPr>
        <w:spacing w:before="140" w:after="0" w:line="290" w:lineRule="auto"/>
        <w:ind w:left="709" w:hanging="709"/>
        <w:rPr>
          <w:rFonts w:ascii="Tahoma" w:hAnsi="Tahoma" w:cs="Tahoma"/>
          <w:szCs w:val="22"/>
        </w:rPr>
      </w:pPr>
      <w:bookmarkStart w:id="6" w:name="_Ref260233795"/>
      <w:bookmarkStart w:id="7" w:name="_Ref494132062"/>
      <w:r w:rsidRPr="001A1806">
        <w:rPr>
          <w:rFonts w:ascii="Tahoma" w:hAnsi="Tahoma" w:cs="Tahoma"/>
          <w:szCs w:val="22"/>
        </w:rPr>
        <w:t xml:space="preserve">Destinação dos Recursos </w:t>
      </w:r>
      <w:bookmarkEnd w:id="6"/>
      <w:bookmarkEnd w:id="7"/>
    </w:p>
    <w:p w:rsidR="00C44CD1" w:rsidRPr="00525020" w:rsidRDefault="00C44CD1" w:rsidP="00C44CD1">
      <w:pPr>
        <w:pStyle w:val="Level1"/>
        <w:keepNext w:val="0"/>
        <w:tabs>
          <w:tab w:val="clear" w:pos="567"/>
        </w:tabs>
        <w:spacing w:before="140" w:after="0"/>
        <w:ind w:left="0" w:firstLine="0"/>
        <w:rPr>
          <w:rFonts w:ascii="Tahoma" w:hAnsi="Tahoma" w:cs="Tahoma"/>
          <w:szCs w:val="22"/>
        </w:rPr>
      </w:pP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8" w:name="_Ref164254172"/>
      <w:bookmarkStart w:id="9" w:name="_Ref264564155"/>
      <w:r w:rsidRPr="00A47ED4">
        <w:rPr>
          <w:rFonts w:ascii="Tahoma" w:hAnsi="Tahoma" w:cs="Tahoma"/>
          <w:sz w:val="22"/>
          <w:szCs w:val="22"/>
        </w:rPr>
        <w:t>Nos termos do artigo 2º da Lei 12.431, do Decreto 8.874 e da Resolução CMN nº 3.947, os recursos obtidos pela Companhia com a Emissão serão utilizados para o financiamento dos Projetos de Investimento, conforme definidos e detalhados abaixo</w:t>
      </w:r>
      <w:bookmarkStart w:id="10" w:name="_DV_M61"/>
      <w:bookmarkEnd w:id="8"/>
      <w:bookmarkEnd w:id="9"/>
      <w:bookmarkEnd w:id="10"/>
      <w:r w:rsidRPr="00A47ED4">
        <w:rPr>
          <w:rFonts w:ascii="Tahoma" w:hAnsi="Tahoma" w:cs="Tahoma"/>
          <w:sz w:val="22"/>
          <w:szCs w:val="22"/>
        </w:rPr>
        <w:t xml:space="preserve">: </w:t>
      </w:r>
    </w:p>
    <w:tbl>
      <w:tblPr>
        <w:tblpPr w:leftFromText="141" w:rightFromText="141"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6405"/>
      </w:tblGrid>
      <w:tr w:rsidR="00C44CD1" w:rsidRPr="00A47ED4" w:rsidTr="00A81D5A">
        <w:trPr>
          <w:trHeight w:val="17"/>
        </w:trPr>
        <w:tc>
          <w:tcPr>
            <w:tcW w:w="0" w:type="auto"/>
            <w:shd w:val="clear" w:color="auto" w:fill="auto"/>
          </w:tcPr>
          <w:p w:rsidR="00C44CD1" w:rsidRPr="00A47ED4" w:rsidRDefault="00C44CD1" w:rsidP="00A81D5A">
            <w:pPr>
              <w:widowControl w:val="0"/>
              <w:spacing w:after="240" w:line="290" w:lineRule="auto"/>
              <w:rPr>
                <w:rFonts w:eastAsia="Arial" w:cs="Tahoma"/>
                <w:b/>
                <w:szCs w:val="22"/>
              </w:rPr>
            </w:pPr>
            <w:r w:rsidRPr="00A47ED4">
              <w:rPr>
                <w:rFonts w:eastAsia="Arial" w:cs="Tahoma"/>
                <w:b/>
                <w:szCs w:val="22"/>
              </w:rPr>
              <w:t>Objetivo do Projeto</w:t>
            </w:r>
          </w:p>
        </w:tc>
        <w:tc>
          <w:tcPr>
            <w:tcW w:w="0" w:type="auto"/>
            <w:shd w:val="clear" w:color="auto" w:fill="auto"/>
            <w:vAlign w:val="center"/>
          </w:tcPr>
          <w:p w:rsidR="00C44CD1" w:rsidRPr="00390D63" w:rsidRDefault="00C44CD1" w:rsidP="00A81D5A">
            <w:pPr>
              <w:widowControl w:val="0"/>
              <w:spacing w:after="240" w:line="290" w:lineRule="auto"/>
              <w:rPr>
                <w:rFonts w:eastAsia="Arial" w:cs="Tahoma"/>
                <w:szCs w:val="22"/>
              </w:rPr>
            </w:pPr>
            <w:r w:rsidRPr="001A1806">
              <w:rPr>
                <w:rFonts w:eastAsia="Arial" w:cs="Tahoma"/>
                <w:szCs w:val="22"/>
              </w:rPr>
              <w:t>A ampliação dos serviços locais de distribuição de gás canalizado e a construção de novas redes de distribuição de gás natural (“</w:t>
            </w:r>
            <w:r w:rsidRPr="00E70C30">
              <w:rPr>
                <w:rFonts w:eastAsia="Arial" w:cs="Tahoma"/>
                <w:szCs w:val="22"/>
                <w:u w:val="single"/>
              </w:rPr>
              <w:t>Plano de Expansão</w:t>
            </w:r>
            <w:r w:rsidRPr="001A1806">
              <w:rPr>
                <w:rFonts w:eastAsia="Arial" w:cs="Tahoma"/>
                <w:szCs w:val="22"/>
              </w:rPr>
              <w:t>”), além de investimentos para renovação de redes, ramais, conjuntos de regulação, remanejamentos e reforços de redes (“</w:t>
            </w:r>
            <w:r w:rsidRPr="00E70C30">
              <w:rPr>
                <w:rFonts w:eastAsia="Arial" w:cs="Tahoma"/>
                <w:szCs w:val="22"/>
                <w:u w:val="single"/>
              </w:rPr>
              <w:t>Plano de Suporte</w:t>
            </w:r>
            <w:r w:rsidRPr="001A1806">
              <w:rPr>
                <w:rFonts w:eastAsia="Arial" w:cs="Tahoma"/>
                <w:szCs w:val="22"/>
              </w:rPr>
              <w:t>”), e ainda investimentos em projetos de tecnologia da informação de forma a dar o suporte ao Plano de Expansão e ao Plano de Suporte (os “</w:t>
            </w:r>
            <w:r w:rsidRPr="00E70C30">
              <w:rPr>
                <w:rFonts w:eastAsia="Arial" w:cs="Tahoma"/>
                <w:szCs w:val="22"/>
                <w:u w:val="single"/>
              </w:rPr>
              <w:t>Investimentos em Tecnologia</w:t>
            </w:r>
            <w:r w:rsidRPr="001A1806">
              <w:rPr>
                <w:rFonts w:eastAsia="Arial" w:cs="Tahoma"/>
                <w:szCs w:val="22"/>
              </w:rPr>
              <w:t>”, e em conjunto com o Plano de Expansão e o Plano de Suporte, os “Projetos de Investimento”).</w:t>
            </w:r>
          </w:p>
        </w:tc>
      </w:tr>
      <w:tr w:rsidR="00C44CD1" w:rsidRPr="00A47ED4" w:rsidTr="00A81D5A">
        <w:trPr>
          <w:trHeight w:val="17"/>
        </w:trPr>
        <w:tc>
          <w:tcPr>
            <w:tcW w:w="0" w:type="auto"/>
            <w:shd w:val="clear" w:color="auto" w:fill="auto"/>
          </w:tcPr>
          <w:p w:rsidR="00C44CD1" w:rsidRPr="00A47ED4" w:rsidRDefault="00C44CD1" w:rsidP="00A81D5A">
            <w:pPr>
              <w:widowControl w:val="0"/>
              <w:spacing w:after="240" w:line="290" w:lineRule="auto"/>
              <w:rPr>
                <w:rFonts w:eastAsia="Arial" w:cs="Tahoma"/>
                <w:b/>
                <w:szCs w:val="22"/>
              </w:rPr>
            </w:pPr>
            <w:r w:rsidRPr="00A47ED4">
              <w:rPr>
                <w:rFonts w:eastAsia="Arial" w:cs="Tahoma"/>
                <w:b/>
                <w:szCs w:val="22"/>
              </w:rPr>
              <w:t>Data do início do Projeto</w:t>
            </w:r>
          </w:p>
        </w:tc>
        <w:tc>
          <w:tcPr>
            <w:tcW w:w="0" w:type="auto"/>
            <w:shd w:val="clear" w:color="auto" w:fill="auto"/>
          </w:tcPr>
          <w:p w:rsidR="00C44CD1" w:rsidRPr="00390D63" w:rsidRDefault="00C44CD1" w:rsidP="00A81D5A">
            <w:pPr>
              <w:widowControl w:val="0"/>
              <w:spacing w:after="240" w:line="290" w:lineRule="auto"/>
              <w:rPr>
                <w:rFonts w:eastAsia="Arial" w:cs="Tahoma"/>
                <w:szCs w:val="22"/>
              </w:rPr>
            </w:pPr>
            <w:r w:rsidRPr="001A1806">
              <w:rPr>
                <w:rFonts w:eastAsia="Arial" w:cs="Tahoma"/>
                <w:szCs w:val="22"/>
              </w:rPr>
              <w:t>1 de janeiro de 2015</w:t>
            </w:r>
          </w:p>
        </w:tc>
      </w:tr>
      <w:tr w:rsidR="00C44CD1" w:rsidRPr="00A47ED4" w:rsidTr="00A81D5A">
        <w:trPr>
          <w:trHeight w:val="17"/>
        </w:trPr>
        <w:tc>
          <w:tcPr>
            <w:tcW w:w="0" w:type="auto"/>
            <w:shd w:val="clear" w:color="auto" w:fill="auto"/>
          </w:tcPr>
          <w:p w:rsidR="00C44CD1" w:rsidRPr="00A47ED4" w:rsidRDefault="00C44CD1" w:rsidP="00A81D5A">
            <w:pPr>
              <w:widowControl w:val="0"/>
              <w:spacing w:after="240" w:line="290" w:lineRule="auto"/>
              <w:rPr>
                <w:rFonts w:eastAsia="Arial" w:cs="Tahoma"/>
                <w:b/>
                <w:szCs w:val="22"/>
              </w:rPr>
            </w:pPr>
            <w:r w:rsidRPr="00A47ED4">
              <w:rPr>
                <w:rFonts w:eastAsia="Arial" w:cs="Tahoma"/>
                <w:b/>
                <w:szCs w:val="22"/>
              </w:rPr>
              <w:t>Fase atual do Projeto</w:t>
            </w:r>
          </w:p>
        </w:tc>
        <w:tc>
          <w:tcPr>
            <w:tcW w:w="0" w:type="auto"/>
            <w:shd w:val="clear" w:color="auto" w:fill="auto"/>
          </w:tcPr>
          <w:p w:rsidR="00C44CD1" w:rsidRPr="00390D63" w:rsidRDefault="00C44CD1" w:rsidP="00A81D5A">
            <w:pPr>
              <w:widowControl w:val="0"/>
              <w:spacing w:after="240" w:line="290" w:lineRule="auto"/>
              <w:rPr>
                <w:rFonts w:eastAsia="Arial" w:cs="Tahoma"/>
                <w:szCs w:val="22"/>
              </w:rPr>
            </w:pPr>
            <w:r w:rsidRPr="00390D63">
              <w:rPr>
                <w:rFonts w:eastAsia="Arial" w:cs="Tahoma"/>
                <w:szCs w:val="22"/>
              </w:rPr>
              <w:t xml:space="preserve">A implementação dos Projetos de Investimento já está em curso, encontrando-se em fase intermediária. </w:t>
            </w:r>
          </w:p>
        </w:tc>
      </w:tr>
      <w:tr w:rsidR="00C44CD1" w:rsidRPr="00A47ED4" w:rsidTr="00A81D5A">
        <w:trPr>
          <w:trHeight w:val="17"/>
        </w:trPr>
        <w:tc>
          <w:tcPr>
            <w:tcW w:w="0" w:type="auto"/>
            <w:shd w:val="clear" w:color="auto" w:fill="auto"/>
          </w:tcPr>
          <w:p w:rsidR="00C44CD1" w:rsidRPr="00A47ED4" w:rsidRDefault="00C44CD1" w:rsidP="00A81D5A">
            <w:pPr>
              <w:widowControl w:val="0"/>
              <w:spacing w:after="240" w:line="290" w:lineRule="auto"/>
              <w:rPr>
                <w:rFonts w:eastAsia="Arial" w:cs="Tahoma"/>
                <w:b/>
                <w:szCs w:val="22"/>
              </w:rPr>
            </w:pPr>
            <w:r w:rsidRPr="00A47ED4">
              <w:rPr>
                <w:rFonts w:eastAsia="Arial" w:cs="Tahoma"/>
                <w:b/>
                <w:szCs w:val="22"/>
              </w:rPr>
              <w:t>Data de encerramento do Projeto</w:t>
            </w:r>
          </w:p>
        </w:tc>
        <w:tc>
          <w:tcPr>
            <w:tcW w:w="0" w:type="auto"/>
            <w:shd w:val="clear" w:color="auto" w:fill="auto"/>
          </w:tcPr>
          <w:p w:rsidR="00C44CD1" w:rsidRPr="00390D63" w:rsidRDefault="00C44CD1" w:rsidP="00A81D5A">
            <w:pPr>
              <w:widowControl w:val="0"/>
              <w:spacing w:after="240" w:line="290" w:lineRule="auto"/>
              <w:rPr>
                <w:rFonts w:eastAsia="Arial" w:cs="Tahoma"/>
                <w:szCs w:val="22"/>
              </w:rPr>
            </w:pPr>
            <w:r w:rsidRPr="00390D63">
              <w:rPr>
                <w:rFonts w:eastAsia="Arial" w:cs="Tahoma"/>
                <w:szCs w:val="22"/>
              </w:rPr>
              <w:t>30 de dezembro de 2018.</w:t>
            </w:r>
          </w:p>
        </w:tc>
      </w:tr>
      <w:tr w:rsidR="00C44CD1" w:rsidRPr="00A47ED4" w:rsidTr="00A81D5A">
        <w:trPr>
          <w:trHeight w:val="17"/>
        </w:trPr>
        <w:tc>
          <w:tcPr>
            <w:tcW w:w="0" w:type="auto"/>
            <w:shd w:val="clear" w:color="auto" w:fill="auto"/>
          </w:tcPr>
          <w:p w:rsidR="00C44CD1" w:rsidRPr="00A47ED4" w:rsidRDefault="00C44CD1" w:rsidP="00A81D5A">
            <w:pPr>
              <w:widowControl w:val="0"/>
              <w:spacing w:after="240" w:line="290" w:lineRule="auto"/>
              <w:rPr>
                <w:rFonts w:eastAsia="Arial" w:cs="Tahoma"/>
                <w:b/>
                <w:szCs w:val="22"/>
              </w:rPr>
            </w:pPr>
            <w:r w:rsidRPr="00A47ED4">
              <w:rPr>
                <w:rFonts w:eastAsia="Arial" w:cs="Tahoma"/>
                <w:b/>
                <w:szCs w:val="22"/>
              </w:rPr>
              <w:t>Volume de recursos financeiros necessários para a realização do Projeto</w:t>
            </w:r>
          </w:p>
        </w:tc>
        <w:tc>
          <w:tcPr>
            <w:tcW w:w="0" w:type="auto"/>
            <w:shd w:val="clear" w:color="auto" w:fill="auto"/>
          </w:tcPr>
          <w:p w:rsidR="00C44CD1" w:rsidRPr="00390D63" w:rsidRDefault="00C44CD1" w:rsidP="00A81D5A">
            <w:pPr>
              <w:widowControl w:val="0"/>
              <w:tabs>
                <w:tab w:val="left" w:pos="5568"/>
              </w:tabs>
              <w:spacing w:after="240" w:line="290" w:lineRule="auto"/>
              <w:rPr>
                <w:rFonts w:eastAsia="Arial" w:cs="Tahoma"/>
                <w:szCs w:val="22"/>
              </w:rPr>
            </w:pPr>
            <w:r w:rsidRPr="00390D63">
              <w:rPr>
                <w:rFonts w:eastAsia="Arial" w:cs="Tahoma"/>
                <w:szCs w:val="22"/>
              </w:rPr>
              <w:t>R$2.209.435.334,00 (dois bilhões, duzentos e nove milhões, quatrocentos e trinta e cinco mil, trezentos e trinta e quatro reais).</w:t>
            </w:r>
          </w:p>
        </w:tc>
      </w:tr>
      <w:tr w:rsidR="00C44CD1" w:rsidRPr="00A47ED4" w:rsidTr="00A81D5A">
        <w:trPr>
          <w:trHeight w:val="17"/>
        </w:trPr>
        <w:tc>
          <w:tcPr>
            <w:tcW w:w="0" w:type="auto"/>
            <w:shd w:val="clear" w:color="auto" w:fill="auto"/>
          </w:tcPr>
          <w:p w:rsidR="00C44CD1" w:rsidRPr="00F94364" w:rsidRDefault="00C44CD1" w:rsidP="00A81D5A">
            <w:pPr>
              <w:widowControl w:val="0"/>
              <w:spacing w:after="240" w:line="290" w:lineRule="auto"/>
              <w:rPr>
                <w:rFonts w:eastAsia="Arial" w:cs="Tahoma"/>
                <w:b/>
                <w:szCs w:val="22"/>
              </w:rPr>
            </w:pPr>
            <w:r w:rsidRPr="00F94364">
              <w:rPr>
                <w:rFonts w:eastAsia="Arial" w:cs="Tahoma"/>
                <w:b/>
                <w:szCs w:val="22"/>
              </w:rPr>
              <w:t>Valor das Debêntures que será destinado ao Projeto</w:t>
            </w:r>
          </w:p>
        </w:tc>
        <w:tc>
          <w:tcPr>
            <w:tcW w:w="0" w:type="auto"/>
            <w:shd w:val="clear" w:color="auto" w:fill="auto"/>
          </w:tcPr>
          <w:p w:rsidR="00C44CD1" w:rsidRPr="00F94364" w:rsidRDefault="00C44CD1" w:rsidP="00A81D5A">
            <w:pPr>
              <w:widowControl w:val="0"/>
              <w:spacing w:after="240" w:line="290" w:lineRule="auto"/>
              <w:rPr>
                <w:rFonts w:eastAsia="Arial" w:cs="Tahoma"/>
                <w:szCs w:val="22"/>
              </w:rPr>
            </w:pPr>
            <w:r w:rsidRPr="00F94364">
              <w:rPr>
                <w:rFonts w:eastAsia="Arial" w:cs="Tahoma"/>
                <w:szCs w:val="22"/>
              </w:rPr>
              <w:t>R$400.000.000,00 (quatrocentos milhões de reais), considerando a subscrição e integralização da totalidade das Debêntures.</w:t>
            </w:r>
          </w:p>
        </w:tc>
      </w:tr>
      <w:tr w:rsidR="00C44CD1" w:rsidRPr="00A47ED4" w:rsidTr="00A81D5A">
        <w:trPr>
          <w:trHeight w:val="17"/>
        </w:trPr>
        <w:tc>
          <w:tcPr>
            <w:tcW w:w="0" w:type="auto"/>
            <w:shd w:val="clear" w:color="auto" w:fill="auto"/>
          </w:tcPr>
          <w:p w:rsidR="00C44CD1" w:rsidRPr="00A47ED4" w:rsidRDefault="00C44CD1" w:rsidP="00A81D5A">
            <w:pPr>
              <w:widowControl w:val="0"/>
              <w:spacing w:after="240" w:line="290" w:lineRule="auto"/>
              <w:rPr>
                <w:rFonts w:eastAsia="Arial" w:cs="Tahoma"/>
                <w:b/>
                <w:szCs w:val="22"/>
              </w:rPr>
            </w:pPr>
            <w:r w:rsidRPr="00A47ED4">
              <w:rPr>
                <w:rFonts w:eastAsia="Arial" w:cs="Tahoma"/>
                <w:b/>
                <w:szCs w:val="22"/>
              </w:rPr>
              <w:t xml:space="preserve">Alocação dos recursos a serem captados por meio das Debêntures </w:t>
            </w:r>
          </w:p>
        </w:tc>
        <w:tc>
          <w:tcPr>
            <w:tcW w:w="0" w:type="auto"/>
            <w:shd w:val="clear" w:color="auto" w:fill="auto"/>
          </w:tcPr>
          <w:p w:rsidR="00C44CD1" w:rsidRPr="00C07587" w:rsidRDefault="00C44CD1" w:rsidP="00A81D5A">
            <w:pPr>
              <w:widowControl w:val="0"/>
              <w:spacing w:after="240" w:line="290" w:lineRule="auto"/>
              <w:rPr>
                <w:rFonts w:eastAsia="Arial"/>
                <w:b/>
              </w:rPr>
            </w:pPr>
            <w:r w:rsidRPr="001A1806">
              <w:rPr>
                <w:rFonts w:eastAsia="Arial" w:cs="Tahoma"/>
                <w:szCs w:val="22"/>
              </w:rPr>
              <w:t>A totalidade dos recursos obtidos pela Companhia com a Emissão das Debêntures será utilizada para o financiamento dos Projetos de Investimento, podendo ser alocados para fins de</w:t>
            </w:r>
            <w:r>
              <w:rPr>
                <w:rFonts w:eastAsia="Arial" w:cs="Tahoma"/>
                <w:szCs w:val="22"/>
              </w:rPr>
              <w:t xml:space="preserve"> pagamentos futuros e/ou</w:t>
            </w:r>
            <w:r w:rsidRPr="001A1806">
              <w:rPr>
                <w:rFonts w:eastAsia="Arial" w:cs="Tahoma"/>
                <w:szCs w:val="22"/>
              </w:rPr>
              <w:t xml:space="preserve"> reembolso</w:t>
            </w:r>
            <w:r>
              <w:rPr>
                <w:rFonts w:eastAsia="Arial" w:cs="Tahoma"/>
                <w:szCs w:val="22"/>
              </w:rPr>
              <w:t>s</w:t>
            </w:r>
            <w:r w:rsidRPr="001A1806">
              <w:rPr>
                <w:rFonts w:eastAsia="Arial" w:cs="Tahoma"/>
                <w:szCs w:val="22"/>
              </w:rPr>
              <w:t xml:space="preserve"> de gastos, despesas e/ou dívidas incorridas pelos Projetos de Investimento durante prazo inferior ou igual a 24 (vinte e quatro) meses, contados da divulgação do </w:t>
            </w:r>
            <w:r>
              <w:rPr>
                <w:rFonts w:eastAsia="Arial" w:cs="Tahoma"/>
                <w:szCs w:val="22"/>
              </w:rPr>
              <w:t>a</w:t>
            </w:r>
            <w:r w:rsidRPr="001A1806">
              <w:rPr>
                <w:rFonts w:eastAsia="Arial" w:cs="Tahoma"/>
                <w:szCs w:val="22"/>
              </w:rPr>
              <w:t xml:space="preserve">núncio de </w:t>
            </w:r>
            <w:r>
              <w:rPr>
                <w:rFonts w:eastAsia="Arial" w:cs="Tahoma"/>
                <w:szCs w:val="22"/>
              </w:rPr>
              <w:t>e</w:t>
            </w:r>
            <w:r w:rsidRPr="001A1806">
              <w:rPr>
                <w:rFonts w:eastAsia="Arial" w:cs="Tahoma"/>
                <w:szCs w:val="22"/>
              </w:rPr>
              <w:t>ncerramento da Emissão, nos termos da Lei 12.431.</w:t>
            </w:r>
          </w:p>
        </w:tc>
      </w:tr>
      <w:tr w:rsidR="00C44CD1" w:rsidRPr="00A47ED4" w:rsidTr="00A81D5A">
        <w:trPr>
          <w:trHeight w:val="17"/>
        </w:trPr>
        <w:tc>
          <w:tcPr>
            <w:tcW w:w="0" w:type="auto"/>
            <w:shd w:val="clear" w:color="auto" w:fill="auto"/>
          </w:tcPr>
          <w:p w:rsidR="00C44CD1" w:rsidRPr="00357640" w:rsidRDefault="00C44CD1" w:rsidP="00A81D5A">
            <w:pPr>
              <w:widowControl w:val="0"/>
              <w:spacing w:after="240" w:line="290" w:lineRule="auto"/>
              <w:rPr>
                <w:rFonts w:eastAsia="Arial" w:cs="Tahoma"/>
                <w:b/>
                <w:szCs w:val="22"/>
              </w:rPr>
            </w:pPr>
            <w:r w:rsidRPr="00357640">
              <w:rPr>
                <w:rFonts w:eastAsia="Arial" w:cs="Tahoma"/>
                <w:b/>
                <w:szCs w:val="22"/>
              </w:rPr>
              <w:t xml:space="preserve">Percentual dos recursos financeiros necessários ao projeto provenientes das Debêntures </w:t>
            </w:r>
          </w:p>
        </w:tc>
        <w:tc>
          <w:tcPr>
            <w:tcW w:w="0" w:type="auto"/>
            <w:shd w:val="clear" w:color="auto" w:fill="auto"/>
          </w:tcPr>
          <w:p w:rsidR="00C44CD1" w:rsidRPr="00357640" w:rsidRDefault="00C44CD1" w:rsidP="00A81D5A">
            <w:pPr>
              <w:widowControl w:val="0"/>
              <w:spacing w:after="240" w:line="290" w:lineRule="auto"/>
              <w:rPr>
                <w:rFonts w:eastAsia="Arial" w:cs="Tahoma"/>
                <w:szCs w:val="22"/>
              </w:rPr>
            </w:pPr>
            <w:r w:rsidRPr="00357640">
              <w:rPr>
                <w:rFonts w:eastAsia="Arial" w:cs="Tahoma"/>
                <w:szCs w:val="22"/>
              </w:rPr>
              <w:t>A Emissora estima que a presente emissão de Debêntures deve representar aproximadamente 18% (dezoito por cento</w:t>
            </w:r>
            <w:r w:rsidRPr="00357640">
              <w:rPr>
                <w:rFonts w:eastAsia="Arial"/>
              </w:rPr>
              <w:t xml:space="preserve"> por cento</w:t>
            </w:r>
            <w:r w:rsidRPr="00357640">
              <w:rPr>
                <w:rFonts w:eastAsia="Arial" w:cs="Tahoma"/>
                <w:szCs w:val="22"/>
              </w:rPr>
              <w:t xml:space="preserve">) das necessidades de recursos financeiros dos Projetos de Investimento, considerando a subscrição e </w:t>
            </w:r>
            <w:r w:rsidRPr="00B5460B">
              <w:rPr>
                <w:rFonts w:eastAsia="Arial" w:cs="Tahoma"/>
                <w:szCs w:val="22"/>
              </w:rPr>
              <w:t>integralização da totalidade das Debêntures.  Estima-se que 63% (sessenta e três por cento por cento) dos recursos líquidos da Oferta serão destinados ao Plano de Expansão, 26% (vinte e seis por cento) serão destinados ao Plano de Suporte e 11% (onze por</w:t>
            </w:r>
            <w:r w:rsidRPr="00357640">
              <w:rPr>
                <w:rFonts w:eastAsia="Arial" w:cs="Tahoma"/>
                <w:szCs w:val="22"/>
              </w:rPr>
              <w:t xml:space="preserve"> cento) será destinado aos projetos de tecnologia da informação.</w:t>
            </w:r>
          </w:p>
        </w:tc>
      </w:tr>
    </w:tbl>
    <w:p w:rsidR="00C44CD1" w:rsidRPr="00A47ED4" w:rsidRDefault="00C44CD1" w:rsidP="00C44CD1">
      <w:pPr>
        <w:pStyle w:val="Level3"/>
        <w:tabs>
          <w:tab w:val="clear" w:pos="1874"/>
        </w:tabs>
        <w:spacing w:after="240"/>
        <w:ind w:left="0" w:firstLine="0"/>
        <w:rPr>
          <w:rFonts w:ascii="Tahoma" w:hAnsi="Tahoma" w:cs="Tahoma"/>
          <w:b/>
          <w:sz w:val="22"/>
          <w:szCs w:val="22"/>
        </w:rPr>
      </w:pPr>
    </w:p>
    <w:p w:rsidR="00C44CD1" w:rsidRPr="00A47ED4" w:rsidRDefault="00C44CD1" w:rsidP="00C44CD1">
      <w:pPr>
        <w:pStyle w:val="Level3"/>
        <w:numPr>
          <w:ilvl w:val="2"/>
          <w:numId w:val="8"/>
        </w:numPr>
        <w:tabs>
          <w:tab w:val="clear" w:pos="1361"/>
          <w:tab w:val="num" w:pos="1560"/>
        </w:tabs>
        <w:spacing w:after="240" w:line="290" w:lineRule="auto"/>
        <w:ind w:left="1560" w:hanging="851"/>
        <w:outlineLvl w:val="2"/>
        <w:rPr>
          <w:rFonts w:ascii="Tahoma" w:hAnsi="Tahoma" w:cs="Tahoma"/>
          <w:b/>
          <w:sz w:val="22"/>
          <w:szCs w:val="22"/>
        </w:rPr>
      </w:pPr>
      <w:r w:rsidRPr="00A47ED4">
        <w:rPr>
          <w:rFonts w:ascii="Tahoma" w:hAnsi="Tahoma" w:cs="Tahoma"/>
          <w:sz w:val="22"/>
          <w:szCs w:val="22"/>
        </w:rPr>
        <w:t>Os Projetos de Investimento foram considerados como prioritários pelo MME, conforme a Portaria MME, para fins do disposto na Lei 12.431.</w:t>
      </w:r>
    </w:p>
    <w:p w:rsidR="00C44CD1" w:rsidRPr="00C07587" w:rsidRDefault="00C44CD1" w:rsidP="00C44CD1">
      <w:pPr>
        <w:pStyle w:val="Level3"/>
        <w:numPr>
          <w:ilvl w:val="2"/>
          <w:numId w:val="8"/>
        </w:numPr>
        <w:tabs>
          <w:tab w:val="clear" w:pos="1361"/>
          <w:tab w:val="num" w:pos="1560"/>
        </w:tabs>
        <w:spacing w:after="240" w:line="290" w:lineRule="auto"/>
        <w:ind w:left="1560" w:hanging="851"/>
        <w:outlineLvl w:val="2"/>
        <w:rPr>
          <w:rFonts w:ascii="Tahoma" w:hAnsi="Tahoma"/>
          <w:sz w:val="22"/>
        </w:rPr>
      </w:pPr>
      <w:r w:rsidRPr="00A47ED4">
        <w:rPr>
          <w:rFonts w:ascii="Tahoma" w:hAnsi="Tahoma" w:cs="Tahoma"/>
          <w:sz w:val="22"/>
          <w:szCs w:val="22"/>
        </w:rPr>
        <w:t xml:space="preserve">Os recursos adicionais necessários para a conclusão do Projeto poderão decorrer de uma combinação de recursos que a Emissora vier a captar por meio de recursos próprios provenientes de suas atividades e/ou financiamentos, via mercados financeiro e/ou de capitais (local ou externo), dentre outros, a exclusivo critério da Emissora. </w:t>
      </w:r>
    </w:p>
    <w:p w:rsidR="00C44CD1" w:rsidRDefault="00C44CD1" w:rsidP="00C44CD1">
      <w:pPr>
        <w:pStyle w:val="Level1"/>
        <w:keepNext w:val="0"/>
        <w:widowControl w:val="0"/>
        <w:numPr>
          <w:ilvl w:val="0"/>
          <w:numId w:val="8"/>
        </w:numPr>
        <w:tabs>
          <w:tab w:val="clear" w:pos="680"/>
          <w:tab w:val="num" w:pos="709"/>
        </w:tabs>
        <w:spacing w:before="0" w:after="240" w:line="290" w:lineRule="auto"/>
        <w:ind w:left="709" w:hanging="709"/>
        <w:rPr>
          <w:rFonts w:ascii="Tahoma" w:hAnsi="Tahoma" w:cs="Tahoma"/>
          <w:szCs w:val="22"/>
        </w:rPr>
      </w:pPr>
      <w:bookmarkStart w:id="11" w:name="_DV_M80"/>
      <w:bookmarkStart w:id="12" w:name="_DV_M81"/>
      <w:bookmarkStart w:id="13" w:name="_DV_M92"/>
      <w:bookmarkStart w:id="14" w:name="_DV_M145"/>
      <w:bookmarkEnd w:id="11"/>
      <w:bookmarkEnd w:id="12"/>
      <w:bookmarkEnd w:id="13"/>
      <w:bookmarkEnd w:id="14"/>
      <w:r>
        <w:rPr>
          <w:rFonts w:ascii="Tahoma" w:hAnsi="Tahoma" w:cs="Tahoma"/>
          <w:szCs w:val="22"/>
        </w:rPr>
        <w:t>CARACTERÍSTICAS DA OFERTA RESTRITA</w:t>
      </w:r>
    </w:p>
    <w:p w:rsidR="00C44CD1" w:rsidRPr="00D0130A"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15" w:name="_Ref426625672"/>
      <w:r w:rsidRPr="00C07587">
        <w:rPr>
          <w:rFonts w:ascii="Tahoma" w:hAnsi="Tahoma"/>
          <w:i/>
          <w:sz w:val="22"/>
          <w:u w:val="single"/>
        </w:rPr>
        <w:t>Colocação e Procedimento de Distribuição</w:t>
      </w:r>
      <w:r w:rsidRPr="00D0130A">
        <w:rPr>
          <w:rFonts w:ascii="Tahoma" w:hAnsi="Tahoma" w:cs="Tahoma"/>
          <w:sz w:val="22"/>
          <w:szCs w:val="22"/>
        </w:rPr>
        <w:t xml:space="preserve">. </w:t>
      </w:r>
      <w:r w:rsidRPr="00D0130A">
        <w:rPr>
          <w:rFonts w:ascii="Tahoma" w:eastAsia="MS Mincho" w:hAnsi="Tahoma" w:cs="Tahoma"/>
          <w:sz w:val="22"/>
          <w:szCs w:val="22"/>
        </w:rPr>
        <w:t>As Debêntures serão objeto de distribuição pública com esforços restritos de colocação, sob o regime de garantia firme</w:t>
      </w:r>
      <w:r>
        <w:rPr>
          <w:rFonts w:ascii="Tahoma" w:eastAsia="MS Mincho" w:hAnsi="Tahoma" w:cs="Tahoma"/>
          <w:sz w:val="22"/>
          <w:szCs w:val="22"/>
        </w:rPr>
        <w:t xml:space="preserve"> de colocação para a totalidade das Debêntures</w:t>
      </w:r>
      <w:r w:rsidRPr="00D0130A">
        <w:rPr>
          <w:rFonts w:ascii="Tahoma" w:eastAsia="MS Mincho" w:hAnsi="Tahoma" w:cs="Tahoma"/>
          <w:sz w:val="22"/>
          <w:szCs w:val="22"/>
        </w:rPr>
        <w:t xml:space="preserve">, com a intermediação </w:t>
      </w:r>
      <w:r>
        <w:rPr>
          <w:rFonts w:ascii="Tahoma" w:eastAsia="MS Mincho" w:hAnsi="Tahoma" w:cs="Tahoma"/>
          <w:sz w:val="22"/>
          <w:szCs w:val="22"/>
        </w:rPr>
        <w:t>de</w:t>
      </w:r>
      <w:r w:rsidRPr="00D0130A">
        <w:rPr>
          <w:rFonts w:ascii="Tahoma" w:eastAsia="MS Mincho" w:hAnsi="Tahoma" w:cs="Tahoma"/>
          <w:sz w:val="22"/>
          <w:szCs w:val="22"/>
        </w:rPr>
        <w:t xml:space="preserve"> </w:t>
      </w:r>
      <w:r>
        <w:rPr>
          <w:rFonts w:ascii="Tahoma" w:eastAsia="MS Mincho" w:hAnsi="Tahoma" w:cs="Tahoma"/>
          <w:sz w:val="22"/>
          <w:szCs w:val="22"/>
        </w:rPr>
        <w:t xml:space="preserve">instituições financeiras integrantes </w:t>
      </w:r>
      <w:r w:rsidRPr="00D0130A">
        <w:rPr>
          <w:rFonts w:ascii="Tahoma" w:eastAsia="MS Mincho" w:hAnsi="Tahoma" w:cs="Tahoma"/>
          <w:sz w:val="22"/>
          <w:szCs w:val="22"/>
        </w:rPr>
        <w:t>do sistema de distribuição de valores mobiliários</w:t>
      </w:r>
      <w:r>
        <w:rPr>
          <w:rFonts w:ascii="Tahoma" w:eastAsia="MS Mincho" w:hAnsi="Tahoma" w:cs="Tahoma"/>
          <w:sz w:val="22"/>
          <w:szCs w:val="22"/>
        </w:rPr>
        <w:t xml:space="preserve"> (</w:t>
      </w:r>
      <w:r w:rsidRPr="00D0130A">
        <w:rPr>
          <w:rFonts w:ascii="Tahoma" w:eastAsia="MS Mincho" w:hAnsi="Tahoma" w:cs="Tahoma"/>
          <w:sz w:val="22"/>
          <w:szCs w:val="22"/>
        </w:rPr>
        <w:t>“</w:t>
      </w:r>
      <w:r w:rsidRPr="00D0130A">
        <w:rPr>
          <w:rFonts w:ascii="Tahoma" w:eastAsia="MS Mincho" w:hAnsi="Tahoma" w:cs="Tahoma"/>
          <w:sz w:val="22"/>
          <w:szCs w:val="22"/>
          <w:u w:val="single"/>
        </w:rPr>
        <w:t>Coordenadores</w:t>
      </w:r>
      <w:r w:rsidRPr="00D0130A">
        <w:rPr>
          <w:rFonts w:ascii="Tahoma" w:eastAsia="MS Mincho" w:hAnsi="Tahoma" w:cs="Tahoma"/>
          <w:sz w:val="22"/>
          <w:szCs w:val="22"/>
        </w:rPr>
        <w:t>”), nos termos da Lei do Mercado de Capitais, da Instrução CVM</w:t>
      </w:r>
      <w:r w:rsidRPr="00D0130A">
        <w:rPr>
          <w:rFonts w:ascii="Tahoma" w:eastAsia="MS Mincho" w:hAnsi="Tahoma" w:cs="Tahoma"/>
          <w:bCs/>
          <w:sz w:val="22"/>
          <w:szCs w:val="22"/>
        </w:rPr>
        <w:t xml:space="preserve"> </w:t>
      </w:r>
      <w:r w:rsidRPr="00D0130A">
        <w:rPr>
          <w:rFonts w:ascii="Tahoma" w:eastAsia="MS Mincho" w:hAnsi="Tahoma" w:cs="Tahoma"/>
          <w:sz w:val="22"/>
          <w:szCs w:val="22"/>
        </w:rPr>
        <w:t xml:space="preserve">476 e das demais disposições legais e regulamentares aplicáveis, e do </w:t>
      </w:r>
      <w:r w:rsidRPr="00D0130A">
        <w:rPr>
          <w:rFonts w:ascii="Tahoma" w:hAnsi="Tahoma" w:cs="Tahoma"/>
          <w:sz w:val="22"/>
          <w:szCs w:val="22"/>
        </w:rPr>
        <w:t xml:space="preserve">“Contrato de Distribuição Pública com Esforços </w:t>
      </w:r>
      <w:r w:rsidRPr="00160253">
        <w:rPr>
          <w:rFonts w:ascii="Tahoma" w:hAnsi="Tahoma" w:cs="Tahoma"/>
          <w:sz w:val="22"/>
          <w:szCs w:val="22"/>
        </w:rPr>
        <w:t>Restritos de Colocação de Debêntures Simples, Não  Conversíveis em Ações da Espécie Quirografária, em</w:t>
      </w:r>
      <w:r w:rsidRPr="00D0130A">
        <w:rPr>
          <w:rFonts w:ascii="Tahoma" w:hAnsi="Tahoma" w:cs="Tahoma"/>
          <w:sz w:val="22"/>
          <w:szCs w:val="22"/>
        </w:rPr>
        <w:t xml:space="preserve"> Série Única, da 6ª Emissão da Companhia de Gás de São Paulo – COMGÁS</w:t>
      </w:r>
      <w:r w:rsidRPr="00D0130A">
        <w:rPr>
          <w:rFonts w:ascii="Tahoma" w:eastAsia="MS Mincho" w:hAnsi="Tahoma" w:cs="Tahoma"/>
          <w:bCs/>
          <w:sz w:val="22"/>
          <w:szCs w:val="22"/>
        </w:rPr>
        <w:t xml:space="preserve">, </w:t>
      </w:r>
      <w:r w:rsidRPr="00447964">
        <w:rPr>
          <w:rFonts w:ascii="Tahoma" w:eastAsia="MS Mincho" w:hAnsi="Tahoma" w:cs="Tahoma"/>
          <w:bCs/>
          <w:sz w:val="22"/>
          <w:szCs w:val="22"/>
        </w:rPr>
        <w:t>a ser celebrado</w:t>
      </w:r>
      <w:r w:rsidRPr="00D0130A">
        <w:rPr>
          <w:rFonts w:ascii="Tahoma" w:eastAsia="MS Mincho" w:hAnsi="Tahoma" w:cs="Tahoma"/>
          <w:bCs/>
          <w:sz w:val="22"/>
          <w:szCs w:val="22"/>
        </w:rPr>
        <w:t xml:space="preserve"> entre a Emissora e os Coordenadores (“</w:t>
      </w:r>
      <w:r w:rsidRPr="00D0130A">
        <w:rPr>
          <w:rFonts w:ascii="Tahoma" w:eastAsia="MS Mincho" w:hAnsi="Tahoma" w:cs="Tahoma"/>
          <w:bCs/>
          <w:sz w:val="22"/>
          <w:szCs w:val="22"/>
          <w:u w:val="single"/>
        </w:rPr>
        <w:t>Contrato de Distribuição</w:t>
      </w:r>
      <w:r w:rsidRPr="00D0130A">
        <w:rPr>
          <w:rFonts w:ascii="Tahoma" w:eastAsia="MS Mincho" w:hAnsi="Tahoma" w:cs="Tahoma"/>
          <w:bCs/>
          <w:sz w:val="22"/>
          <w:szCs w:val="22"/>
        </w:rPr>
        <w:t>”).</w:t>
      </w:r>
      <w:r>
        <w:rPr>
          <w:rFonts w:ascii="Tahoma" w:eastAsia="MS Mincho" w:hAnsi="Tahoma" w:cs="Tahoma"/>
          <w:bCs/>
          <w:sz w:val="22"/>
          <w:szCs w:val="22"/>
        </w:rPr>
        <w:t xml:space="preserve"> </w:t>
      </w:r>
    </w:p>
    <w:bookmarkEnd w:id="15"/>
    <w:p w:rsidR="00C44CD1" w:rsidRPr="00A47ED4"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A47ED4">
        <w:rPr>
          <w:rFonts w:ascii="Tahoma" w:eastAsia="MS Mincho" w:hAnsi="Tahoma" w:cs="Tahoma"/>
          <w:bCs/>
          <w:sz w:val="22"/>
          <w:szCs w:val="22"/>
        </w:rPr>
        <w:t>O plano de distribuição das Debêntures seguirá o procedimento descrito na Instrução CVM 476, conforme previsto no Contrato de Distribuição, podendo o</w:t>
      </w:r>
      <w:r>
        <w:rPr>
          <w:rFonts w:ascii="Tahoma" w:eastAsia="MS Mincho" w:hAnsi="Tahoma" w:cs="Tahoma"/>
          <w:bCs/>
          <w:sz w:val="22"/>
          <w:szCs w:val="22"/>
        </w:rPr>
        <w:t>s</w:t>
      </w:r>
      <w:r w:rsidRPr="00A47ED4">
        <w:rPr>
          <w:rFonts w:ascii="Tahoma" w:eastAsia="MS Mincho" w:hAnsi="Tahoma" w:cs="Tahoma"/>
          <w:bCs/>
          <w:sz w:val="22"/>
          <w:szCs w:val="22"/>
        </w:rPr>
        <w:t xml:space="preserve"> Coordenador</w:t>
      </w:r>
      <w:r>
        <w:rPr>
          <w:rFonts w:ascii="Tahoma" w:eastAsia="MS Mincho" w:hAnsi="Tahoma" w:cs="Tahoma"/>
          <w:bCs/>
          <w:sz w:val="22"/>
          <w:szCs w:val="22"/>
        </w:rPr>
        <w:t>es</w:t>
      </w:r>
      <w:r w:rsidRPr="00A47ED4">
        <w:rPr>
          <w:rFonts w:ascii="Tahoma" w:eastAsia="MS Mincho" w:hAnsi="Tahoma" w:cs="Tahoma"/>
          <w:bCs/>
          <w:sz w:val="22"/>
          <w:szCs w:val="22"/>
        </w:rPr>
        <w:t xml:space="preserve"> acessar</w:t>
      </w:r>
      <w:r>
        <w:rPr>
          <w:rFonts w:ascii="Tahoma" w:eastAsia="MS Mincho" w:hAnsi="Tahoma" w:cs="Tahoma"/>
          <w:bCs/>
          <w:sz w:val="22"/>
          <w:szCs w:val="22"/>
        </w:rPr>
        <w:t>em</w:t>
      </w:r>
      <w:r w:rsidRPr="00A47ED4">
        <w:rPr>
          <w:rFonts w:ascii="Tahoma" w:eastAsia="MS Mincho" w:hAnsi="Tahoma" w:cs="Tahoma"/>
          <w:bCs/>
          <w:sz w:val="22"/>
          <w:szCs w:val="22"/>
        </w:rPr>
        <w:t>, no máximo, 75 (setenta e cinco) Investidores Profissionais, sendo possível a subscrição ou aquisição das Debêntures</w:t>
      </w:r>
      <w:bookmarkStart w:id="16" w:name="_DV_M106"/>
      <w:bookmarkEnd w:id="16"/>
      <w:r w:rsidRPr="00A47ED4">
        <w:rPr>
          <w:rFonts w:ascii="Tahoma" w:eastAsia="MS Mincho" w:hAnsi="Tahoma" w:cs="Tahoma"/>
          <w:bCs/>
          <w:sz w:val="22"/>
          <w:szCs w:val="22"/>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rsidR="00C44CD1" w:rsidRPr="00A47ED4"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A47ED4">
        <w:rPr>
          <w:rFonts w:ascii="Tahoma" w:eastAsia="MS Mincho" w:hAnsi="Tahoma" w:cs="Tahoma"/>
          <w:bCs/>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C44CD1" w:rsidRPr="00A47ED4"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A47ED4">
        <w:rPr>
          <w:rFonts w:ascii="Tahoma" w:eastAsia="MS Mincho" w:hAnsi="Tahoma" w:cs="Tahoma"/>
          <w:bCs/>
          <w:sz w:val="22"/>
          <w:szCs w:val="22"/>
        </w:rPr>
        <w:t>O volume da Emissão não poderá ser aumentado em nenhuma hipótese.</w:t>
      </w:r>
    </w:p>
    <w:p w:rsidR="00C44CD1" w:rsidRPr="00A47ED4"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A47ED4">
        <w:rPr>
          <w:rFonts w:ascii="Tahoma" w:eastAsia="MS Mincho" w:hAnsi="Tahoma" w:cs="Tahoma"/>
          <w:bCs/>
          <w:sz w:val="22"/>
          <w:szCs w:val="22"/>
        </w:rPr>
        <w:t xml:space="preserve">Os Investidores Profissionais assinarão declaração atestando </w:t>
      </w:r>
      <w:r w:rsidRPr="00A47ED4">
        <w:rPr>
          <w:rFonts w:ascii="Tahoma" w:eastAsia="MS Mincho" w:hAnsi="Tahoma" w:cs="Tahoma"/>
          <w:b/>
          <w:bCs/>
          <w:sz w:val="22"/>
          <w:szCs w:val="22"/>
        </w:rPr>
        <w:t>(i)</w:t>
      </w:r>
      <w:r w:rsidRPr="00A47ED4">
        <w:rPr>
          <w:rFonts w:ascii="Tahoma" w:eastAsia="MS Mincho" w:hAnsi="Tahoma" w:cs="Tahoma"/>
          <w:bCs/>
          <w:sz w:val="22"/>
          <w:szCs w:val="22"/>
        </w:rPr>
        <w:t xml:space="preserve"> que efetuaram sua própria análise com relação à capacidade de pagamento da Emissora; </w:t>
      </w:r>
      <w:r w:rsidRPr="00A47ED4">
        <w:rPr>
          <w:rFonts w:ascii="Tahoma" w:eastAsia="MS Mincho" w:hAnsi="Tahoma" w:cs="Tahoma"/>
          <w:b/>
          <w:bCs/>
          <w:sz w:val="22"/>
          <w:szCs w:val="22"/>
        </w:rPr>
        <w:t>(</w:t>
      </w:r>
      <w:proofErr w:type="spellStart"/>
      <w:r w:rsidRPr="00A47ED4">
        <w:rPr>
          <w:rFonts w:ascii="Tahoma" w:eastAsia="MS Mincho" w:hAnsi="Tahoma" w:cs="Tahoma"/>
          <w:b/>
          <w:bCs/>
          <w:sz w:val="22"/>
          <w:szCs w:val="22"/>
        </w:rPr>
        <w:t>ii</w:t>
      </w:r>
      <w:proofErr w:type="spellEnd"/>
      <w:r w:rsidRPr="00A47ED4">
        <w:rPr>
          <w:rFonts w:ascii="Tahoma" w:eastAsia="MS Mincho" w:hAnsi="Tahoma" w:cs="Tahoma"/>
          <w:b/>
          <w:bCs/>
          <w:sz w:val="22"/>
          <w:szCs w:val="22"/>
        </w:rPr>
        <w:t>)</w:t>
      </w:r>
      <w:r w:rsidRPr="00A47ED4">
        <w:rPr>
          <w:rFonts w:ascii="Tahoma" w:eastAsia="MS Mincho" w:hAnsi="Tahoma" w:cs="Tahoma"/>
          <w:bCs/>
          <w:sz w:val="22"/>
          <w:szCs w:val="22"/>
        </w:rPr>
        <w:t xml:space="preserve"> sua condição de Investidor Profissional, de acordo com o Anexo 9-A da Instrução CVM 539; e </w:t>
      </w:r>
      <w:r w:rsidRPr="00A47ED4">
        <w:rPr>
          <w:rFonts w:ascii="Tahoma" w:eastAsia="MS Mincho" w:hAnsi="Tahoma" w:cs="Tahoma"/>
          <w:b/>
          <w:bCs/>
          <w:sz w:val="22"/>
          <w:szCs w:val="22"/>
        </w:rPr>
        <w:t>(</w:t>
      </w:r>
      <w:proofErr w:type="spellStart"/>
      <w:r w:rsidRPr="00A47ED4">
        <w:rPr>
          <w:rFonts w:ascii="Tahoma" w:eastAsia="MS Mincho" w:hAnsi="Tahoma" w:cs="Tahoma"/>
          <w:b/>
          <w:bCs/>
          <w:sz w:val="22"/>
          <w:szCs w:val="22"/>
        </w:rPr>
        <w:t>iii</w:t>
      </w:r>
      <w:proofErr w:type="spellEnd"/>
      <w:r w:rsidRPr="00A47ED4">
        <w:rPr>
          <w:rFonts w:ascii="Tahoma" w:eastAsia="MS Mincho" w:hAnsi="Tahoma" w:cs="Tahoma"/>
          <w:b/>
          <w:bCs/>
          <w:sz w:val="22"/>
          <w:szCs w:val="22"/>
        </w:rPr>
        <w:t>)</w:t>
      </w:r>
      <w:r w:rsidRPr="00A47ED4">
        <w:rPr>
          <w:rFonts w:ascii="Tahoma" w:eastAsia="MS Mincho" w:hAnsi="Tahoma" w:cs="Tahoma"/>
          <w:bCs/>
          <w:sz w:val="22"/>
          <w:szCs w:val="22"/>
        </w:rPr>
        <w:t xml:space="preserve"> estar cientes, entre outras coisas, de que: (a) a Oferta Restrita não </w:t>
      </w:r>
      <w:r>
        <w:rPr>
          <w:rFonts w:ascii="Tahoma" w:eastAsia="MS Mincho" w:hAnsi="Tahoma" w:cs="Tahoma"/>
          <w:bCs/>
          <w:sz w:val="22"/>
          <w:szCs w:val="22"/>
        </w:rPr>
        <w:t>será</w:t>
      </w:r>
      <w:r w:rsidRPr="00A47ED4">
        <w:rPr>
          <w:rFonts w:ascii="Tahoma" w:eastAsia="MS Mincho" w:hAnsi="Tahoma" w:cs="Tahoma"/>
          <w:bCs/>
          <w:sz w:val="22"/>
          <w:szCs w:val="22"/>
        </w:rPr>
        <w:t xml:space="preserve"> registrada perante a CVM, e que poderá vir a ser registrada na ANBIMA apenas para fins de informação de base de dados</w:t>
      </w:r>
      <w:r>
        <w:rPr>
          <w:rFonts w:ascii="Tahoma" w:eastAsia="MS Mincho" w:hAnsi="Tahoma" w:cs="Tahoma"/>
          <w:bCs/>
          <w:sz w:val="22"/>
          <w:szCs w:val="22"/>
        </w:rPr>
        <w:t>,</w:t>
      </w:r>
      <w:r w:rsidRPr="00A47ED4">
        <w:rPr>
          <w:rFonts w:ascii="Tahoma" w:eastAsia="MS Mincho" w:hAnsi="Tahoma" w:cs="Tahoma"/>
          <w:bCs/>
          <w:sz w:val="22"/>
          <w:szCs w:val="22"/>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C44CD1" w:rsidRPr="00A47ED4"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A47ED4">
        <w:rPr>
          <w:rFonts w:ascii="Tahoma" w:eastAsia="MS Mincho" w:hAnsi="Tahoma" w:cs="Tahoma"/>
          <w:bCs/>
          <w:sz w:val="22"/>
          <w:szCs w:val="22"/>
        </w:rPr>
        <w:t xml:space="preserve">A Emissora obriga-se a: </w:t>
      </w:r>
      <w:r w:rsidRPr="00A47ED4">
        <w:rPr>
          <w:rFonts w:ascii="Tahoma" w:eastAsia="MS Mincho" w:hAnsi="Tahoma" w:cs="Tahoma"/>
          <w:b/>
          <w:bCs/>
          <w:sz w:val="22"/>
          <w:szCs w:val="22"/>
        </w:rPr>
        <w:t>(i)</w:t>
      </w:r>
      <w:r w:rsidRPr="00A47ED4">
        <w:rPr>
          <w:rFonts w:ascii="Tahoma" w:eastAsia="MS Mincho" w:hAnsi="Tahoma" w:cs="Tahoma"/>
          <w:bCs/>
          <w:sz w:val="22"/>
          <w:szCs w:val="22"/>
        </w:rPr>
        <w:t xml:space="preserve"> não contatar ou fornecer informações acerca da Emissão e/ou da Oferta Restrita a qualquer Investidor Profissional, exceto se previamente acordado com os Coordenadores; e </w:t>
      </w:r>
      <w:r w:rsidRPr="00A47ED4">
        <w:rPr>
          <w:rFonts w:ascii="Tahoma" w:eastAsia="MS Mincho" w:hAnsi="Tahoma" w:cs="Tahoma"/>
          <w:b/>
          <w:bCs/>
          <w:sz w:val="22"/>
          <w:szCs w:val="22"/>
        </w:rPr>
        <w:t>(</w:t>
      </w:r>
      <w:proofErr w:type="spellStart"/>
      <w:r w:rsidRPr="00A47ED4">
        <w:rPr>
          <w:rFonts w:ascii="Tahoma" w:eastAsia="MS Mincho" w:hAnsi="Tahoma" w:cs="Tahoma"/>
          <w:b/>
          <w:bCs/>
          <w:sz w:val="22"/>
          <w:szCs w:val="22"/>
        </w:rPr>
        <w:t>ii</w:t>
      </w:r>
      <w:proofErr w:type="spellEnd"/>
      <w:r w:rsidRPr="00A47ED4">
        <w:rPr>
          <w:rFonts w:ascii="Tahoma" w:eastAsia="MS Mincho" w:hAnsi="Tahoma" w:cs="Tahoma"/>
          <w:b/>
          <w:bCs/>
          <w:sz w:val="22"/>
          <w:szCs w:val="22"/>
        </w:rPr>
        <w:t>)</w:t>
      </w:r>
      <w:r w:rsidRPr="00A47ED4">
        <w:rPr>
          <w:rFonts w:ascii="Tahoma" w:eastAsia="MS Mincho" w:hAnsi="Tahoma" w:cs="Tahoma"/>
          <w:bCs/>
          <w:sz w:val="22"/>
          <w:szCs w:val="22"/>
        </w:rPr>
        <w:t xml:space="preserve">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C44CD1" w:rsidRPr="00A47ED4"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A47ED4">
        <w:rPr>
          <w:rFonts w:ascii="Tahoma" w:eastAsia="MS Mincho" w:hAnsi="Tahoma" w:cs="Tahoma"/>
          <w:bCs/>
          <w:sz w:val="22"/>
          <w:szCs w:val="22"/>
        </w:rPr>
        <w:t>Não existirão reservas antecipadas, nem fixação de lotes mínimos ou máximos para a Oferta Restrita, independentemente da ordem cronológica.</w:t>
      </w:r>
    </w:p>
    <w:p w:rsidR="00C44CD1" w:rsidRPr="00A47ED4"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A47ED4">
        <w:rPr>
          <w:rFonts w:ascii="Tahoma" w:eastAsia="MS Mincho" w:hAnsi="Tahoma" w:cs="Tahoma"/>
          <w:bCs/>
          <w:sz w:val="22"/>
          <w:szCs w:val="22"/>
        </w:rPr>
        <w:t>Não será concedido qualquer tipo de desconto pelos Coordenadores aos Investidores Profissionais interessados em subscrever as Debêntures.</w:t>
      </w:r>
    </w:p>
    <w:p w:rsidR="00C44CD1" w:rsidRPr="00A47ED4"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A47ED4">
        <w:rPr>
          <w:rFonts w:ascii="Tahoma" w:eastAsia="MS Mincho" w:hAnsi="Tahoma" w:cs="Tahoma"/>
          <w:bCs/>
          <w:sz w:val="22"/>
          <w:szCs w:val="22"/>
        </w:rPr>
        <w:t>A Emissora não poderá realizar, nos termos do artigo 9º da Instrução CVM</w:t>
      </w:r>
      <w:r>
        <w:rPr>
          <w:rFonts w:ascii="Tahoma" w:eastAsia="MS Mincho" w:hAnsi="Tahoma" w:cs="Tahoma"/>
          <w:bCs/>
          <w:sz w:val="22"/>
          <w:szCs w:val="22"/>
        </w:rPr>
        <w:t> </w:t>
      </w:r>
      <w:r w:rsidRPr="00A47ED4">
        <w:rPr>
          <w:rFonts w:ascii="Tahoma" w:eastAsia="MS Mincho" w:hAnsi="Tahoma" w:cs="Tahoma"/>
          <w:bCs/>
          <w:sz w:val="22"/>
          <w:szCs w:val="22"/>
        </w:rPr>
        <w:t>476, outra oferta pública da mesma espécie de valores mobiliários objeto da Oferta Restrita dentro do prazo de 4 (quatro) meses contados da data do encerramento da Oferta Restrita, a menos que a nova oferta seja submetida a registro na CVM</w:t>
      </w:r>
      <w:r>
        <w:rPr>
          <w:rFonts w:ascii="Tahoma" w:eastAsia="MS Mincho" w:hAnsi="Tahoma" w:cs="Tahoma"/>
          <w:bCs/>
          <w:sz w:val="22"/>
          <w:szCs w:val="22"/>
        </w:rPr>
        <w:t>, nos moldes da Instrução CVM 400</w:t>
      </w:r>
      <w:r w:rsidRPr="00A47ED4">
        <w:rPr>
          <w:rFonts w:ascii="Tahoma" w:eastAsia="MS Mincho" w:hAnsi="Tahoma" w:cs="Tahoma"/>
          <w:bCs/>
          <w:sz w:val="22"/>
          <w:szCs w:val="22"/>
        </w:rPr>
        <w:t>.</w:t>
      </w:r>
      <w:r>
        <w:rPr>
          <w:rFonts w:ascii="Tahoma" w:eastAsia="MS Mincho" w:hAnsi="Tahoma" w:cs="Tahoma"/>
          <w:bCs/>
          <w:sz w:val="22"/>
          <w:szCs w:val="22"/>
        </w:rPr>
        <w:t xml:space="preserve"> </w:t>
      </w:r>
    </w:p>
    <w:p w:rsidR="00C44CD1" w:rsidRPr="008E360F"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r w:rsidRPr="00A47ED4">
        <w:rPr>
          <w:rFonts w:ascii="Tahoma" w:eastAsia="MS Mincho" w:hAnsi="Tahoma" w:cs="Tahoma"/>
          <w:bCs/>
          <w:sz w:val="22"/>
          <w:szCs w:val="22"/>
        </w:rPr>
        <w:t>Não será constituído fundo de sustentação de liquidez ou firmado contrato de garantia de liquidez para as Debêntures. Não será firmado contrato de estabilização de preço das Debêntures no mercado secundário</w:t>
      </w:r>
      <w:r>
        <w:rPr>
          <w:rFonts w:ascii="Tahoma" w:eastAsia="MS Mincho" w:hAnsi="Tahoma" w:cs="Tahoma"/>
          <w:bCs/>
          <w:sz w:val="22"/>
          <w:szCs w:val="22"/>
        </w:rPr>
        <w:t>.</w:t>
      </w:r>
    </w:p>
    <w:p w:rsidR="00C44CD1" w:rsidRPr="006949B8" w:rsidRDefault="00C44CD1" w:rsidP="00C44CD1">
      <w:pPr>
        <w:pStyle w:val="Level2"/>
        <w:numPr>
          <w:ilvl w:val="1"/>
          <w:numId w:val="8"/>
        </w:numPr>
        <w:spacing w:line="290" w:lineRule="auto"/>
        <w:outlineLvl w:val="1"/>
        <w:rPr>
          <w:rFonts w:ascii="Tahoma" w:eastAsia="MS Mincho" w:hAnsi="Tahoma" w:cs="Tahoma"/>
          <w:sz w:val="22"/>
          <w:szCs w:val="22"/>
        </w:rPr>
      </w:pPr>
      <w:r>
        <w:rPr>
          <w:rFonts w:ascii="Tahoma" w:eastAsia="MS Mincho" w:hAnsi="Tahoma" w:cs="Tahoma"/>
          <w:i/>
          <w:sz w:val="22"/>
          <w:szCs w:val="22"/>
          <w:u w:val="single"/>
        </w:rPr>
        <w:t>Período de Colocação</w:t>
      </w:r>
      <w:r w:rsidRPr="006949B8">
        <w:rPr>
          <w:rFonts w:ascii="Tahoma" w:eastAsia="MS Mincho" w:hAnsi="Tahoma" w:cs="Tahoma"/>
          <w:sz w:val="22"/>
          <w:szCs w:val="22"/>
        </w:rPr>
        <w:t>.</w:t>
      </w:r>
      <w:r>
        <w:rPr>
          <w:rFonts w:ascii="Tahoma" w:eastAsia="MS Mincho" w:hAnsi="Tahoma" w:cs="Tahoma"/>
          <w:sz w:val="22"/>
          <w:szCs w:val="22"/>
        </w:rPr>
        <w:t xml:space="preserve"> As </w:t>
      </w:r>
      <w:r w:rsidRPr="001B5993">
        <w:rPr>
          <w:rFonts w:ascii="Tahoma" w:eastAsia="MS Mincho" w:hAnsi="Tahoma" w:cs="Tahoma"/>
          <w:sz w:val="22"/>
          <w:szCs w:val="22"/>
        </w:rPr>
        <w:t>Debêntures poderão ser colocadas a partir da data de início de distribuição, até o dia 10 de novembro de 2017</w:t>
      </w:r>
      <w:r>
        <w:rPr>
          <w:rFonts w:ascii="Tahoma" w:eastAsia="MS Mincho" w:hAnsi="Tahoma" w:cs="Tahoma"/>
          <w:sz w:val="22"/>
          <w:szCs w:val="22"/>
        </w:rPr>
        <w:t xml:space="preserve"> (“</w:t>
      </w:r>
      <w:r w:rsidRPr="002861C3">
        <w:rPr>
          <w:rFonts w:ascii="Tahoma" w:eastAsia="MS Mincho" w:hAnsi="Tahoma" w:cs="Tahoma"/>
          <w:sz w:val="22"/>
          <w:szCs w:val="22"/>
          <w:u w:val="single"/>
        </w:rPr>
        <w:t>Período de Colocação</w:t>
      </w:r>
      <w:r>
        <w:rPr>
          <w:rFonts w:ascii="Tahoma" w:eastAsia="MS Mincho" w:hAnsi="Tahoma" w:cs="Tahoma"/>
          <w:sz w:val="22"/>
          <w:szCs w:val="22"/>
        </w:rPr>
        <w:t>”), sendo certo que, ao final do Período de Colocação, os Coordenadores estarão obrigados a subscrever e integralizar a totalidade das Debêntures objeto da garantia firme de colocação que porventura não tenham sido colocadas, conforme procedimento a ser descrito no Contrato de Distribuição. Após a colocação das Debêntures, será divulgado o anúncio de encerramento da Oferta, nos termos do artigo 8º da Instrução CVM 476</w:t>
      </w:r>
      <w:r w:rsidRPr="006949B8">
        <w:rPr>
          <w:rFonts w:ascii="Tahoma" w:eastAsia="MS Mincho" w:hAnsi="Tahoma" w:cs="Tahoma"/>
          <w:sz w:val="22"/>
          <w:szCs w:val="22"/>
        </w:rPr>
        <w:t>.</w:t>
      </w:r>
      <w:r>
        <w:rPr>
          <w:rFonts w:ascii="Tahoma" w:eastAsia="MS Mincho" w:hAnsi="Tahoma" w:cs="Tahoma"/>
          <w:sz w:val="22"/>
          <w:szCs w:val="22"/>
        </w:rPr>
        <w:t xml:space="preserve"> </w:t>
      </w:r>
    </w:p>
    <w:p w:rsidR="00C44CD1" w:rsidRPr="006949B8" w:rsidRDefault="00C44CD1" w:rsidP="00C44CD1">
      <w:pPr>
        <w:pStyle w:val="Level2"/>
        <w:numPr>
          <w:ilvl w:val="1"/>
          <w:numId w:val="8"/>
        </w:numPr>
        <w:spacing w:line="290" w:lineRule="auto"/>
        <w:outlineLvl w:val="1"/>
        <w:rPr>
          <w:rFonts w:ascii="Tahoma" w:eastAsia="MS Mincho" w:hAnsi="Tahoma" w:cs="Tahoma"/>
          <w:sz w:val="22"/>
          <w:szCs w:val="22"/>
        </w:rPr>
      </w:pPr>
      <w:r w:rsidRPr="006949B8">
        <w:rPr>
          <w:rFonts w:ascii="Tahoma" w:eastAsia="MS Mincho" w:hAnsi="Tahoma" w:cs="Tahoma"/>
          <w:i/>
          <w:sz w:val="22"/>
          <w:szCs w:val="22"/>
          <w:u w:val="single"/>
        </w:rPr>
        <w:t>Distribuição Parcial</w:t>
      </w:r>
      <w:r w:rsidRPr="006949B8">
        <w:rPr>
          <w:rFonts w:ascii="Tahoma" w:eastAsia="MS Mincho" w:hAnsi="Tahoma" w:cs="Tahoma"/>
          <w:sz w:val="22"/>
          <w:szCs w:val="22"/>
        </w:rPr>
        <w:t>. Não será admitida a distribuição parcial das Debêntures, nos termos dos artigos 30 e 31 da Instrução da CVM nº 400, de 29 dezembro de 2003, conforme alterada ("</w:t>
      </w:r>
      <w:r w:rsidRPr="006949B8">
        <w:rPr>
          <w:rFonts w:ascii="Tahoma" w:eastAsia="MS Mincho" w:hAnsi="Tahoma" w:cs="Tahoma"/>
          <w:sz w:val="22"/>
          <w:szCs w:val="22"/>
          <w:u w:val="single"/>
        </w:rPr>
        <w:t>Instrução CVM 400</w:t>
      </w:r>
      <w:r w:rsidRPr="006949B8">
        <w:rPr>
          <w:rFonts w:ascii="Tahoma" w:eastAsia="MS Mincho" w:hAnsi="Tahoma" w:cs="Tahoma"/>
          <w:sz w:val="22"/>
          <w:szCs w:val="22"/>
        </w:rPr>
        <w:t>").</w:t>
      </w:r>
    </w:p>
    <w:p w:rsidR="00C44CD1" w:rsidRPr="006949B8" w:rsidRDefault="00C44CD1" w:rsidP="00C44CD1">
      <w:pPr>
        <w:pStyle w:val="Level2"/>
        <w:numPr>
          <w:ilvl w:val="1"/>
          <w:numId w:val="8"/>
        </w:numPr>
        <w:spacing w:line="290" w:lineRule="auto"/>
        <w:outlineLvl w:val="1"/>
        <w:rPr>
          <w:rFonts w:ascii="Tahoma" w:eastAsia="MS Mincho" w:hAnsi="Tahoma" w:cs="Tahoma"/>
          <w:sz w:val="22"/>
          <w:szCs w:val="22"/>
        </w:rPr>
      </w:pPr>
      <w:r w:rsidRPr="006949B8">
        <w:rPr>
          <w:rFonts w:ascii="Tahoma" w:eastAsia="MS Mincho" w:hAnsi="Tahoma" w:cs="Tahoma"/>
          <w:i/>
          <w:sz w:val="22"/>
          <w:szCs w:val="22"/>
          <w:u w:val="single"/>
        </w:rPr>
        <w:t>Coleta de Intenções de Investimento</w:t>
      </w:r>
      <w:r w:rsidRPr="006949B8">
        <w:rPr>
          <w:rFonts w:ascii="Tahoma" w:eastAsia="MS Mincho" w:hAnsi="Tahoma" w:cs="Tahoma"/>
          <w:sz w:val="22"/>
          <w:szCs w:val="22"/>
        </w:rPr>
        <w:t>. Será adotado o procedimento de coleta de intenções de investimento, organizado pelos Coordenadores, sem recebimento de reservas, sem lotes mínimos ou máximos, nos termos do artigo 23, parágrafos 1º e 2º, e do artigo 44 da Instrução CVM 400, para verificação, junto aos Investidores Profissionais, da demanda pelas Debêntures (“</w:t>
      </w:r>
      <w:r w:rsidRPr="006949B8">
        <w:rPr>
          <w:rFonts w:ascii="Tahoma" w:eastAsia="MS Mincho" w:hAnsi="Tahoma" w:cs="Tahoma"/>
          <w:sz w:val="22"/>
          <w:szCs w:val="22"/>
          <w:u w:val="single"/>
        </w:rPr>
        <w:t xml:space="preserve">Procedimento de </w:t>
      </w:r>
      <w:proofErr w:type="spellStart"/>
      <w:r w:rsidRPr="006949B8">
        <w:rPr>
          <w:rFonts w:ascii="Tahoma" w:eastAsia="MS Mincho" w:hAnsi="Tahoma" w:cs="Tahoma"/>
          <w:i/>
          <w:sz w:val="22"/>
          <w:szCs w:val="22"/>
          <w:u w:val="single"/>
        </w:rPr>
        <w:t>Bookbuilding</w:t>
      </w:r>
      <w:proofErr w:type="spellEnd"/>
      <w:r w:rsidRPr="006949B8">
        <w:rPr>
          <w:rFonts w:ascii="Tahoma" w:eastAsia="MS Mincho" w:hAnsi="Tahoma" w:cs="Tahoma"/>
          <w:sz w:val="22"/>
          <w:szCs w:val="22"/>
        </w:rPr>
        <w:t>”).</w:t>
      </w:r>
    </w:p>
    <w:p w:rsidR="00C44CD1" w:rsidRPr="00390D63" w:rsidRDefault="00C44CD1" w:rsidP="00C44CD1">
      <w:pPr>
        <w:pStyle w:val="Level1"/>
        <w:widowControl w:val="0"/>
        <w:numPr>
          <w:ilvl w:val="0"/>
          <w:numId w:val="8"/>
        </w:numPr>
        <w:spacing w:line="290" w:lineRule="auto"/>
      </w:pPr>
      <w:r w:rsidRPr="00A47ED4">
        <w:rPr>
          <w:rFonts w:ascii="Tahoma" w:hAnsi="Tahoma" w:cs="Tahoma"/>
          <w:szCs w:val="22"/>
        </w:rPr>
        <w:t>CARACTERÍSTICAS DA EMISSÃO E DAS DEBÊNTURES</w:t>
      </w:r>
    </w:p>
    <w:p w:rsidR="00C44CD1" w:rsidRDefault="00C44CD1" w:rsidP="00C44CD1">
      <w:pPr>
        <w:pStyle w:val="Level2"/>
        <w:widowControl w:val="0"/>
        <w:numPr>
          <w:ilvl w:val="1"/>
          <w:numId w:val="8"/>
        </w:numPr>
        <w:tabs>
          <w:tab w:val="clear" w:pos="680"/>
          <w:tab w:val="left" w:pos="709"/>
        </w:tabs>
        <w:spacing w:after="240" w:line="290" w:lineRule="auto"/>
        <w:ind w:left="709" w:hanging="709"/>
        <w:outlineLvl w:val="1"/>
        <w:rPr>
          <w:rFonts w:ascii="Tahoma" w:hAnsi="Tahoma" w:cs="Tahoma"/>
          <w:sz w:val="22"/>
          <w:szCs w:val="22"/>
        </w:rPr>
      </w:pPr>
      <w:bookmarkStart w:id="17" w:name="_Ref532046773"/>
      <w:r w:rsidRPr="00F232BC">
        <w:rPr>
          <w:rFonts w:ascii="Tahoma" w:hAnsi="Tahoma" w:cs="Tahoma"/>
          <w:i/>
          <w:sz w:val="22"/>
          <w:szCs w:val="22"/>
          <w:u w:val="single"/>
        </w:rPr>
        <w:t>Número da Emissão</w:t>
      </w:r>
      <w:r w:rsidRPr="00F232BC">
        <w:rPr>
          <w:rFonts w:ascii="Tahoma" w:hAnsi="Tahoma" w:cs="Tahoma"/>
          <w:sz w:val="22"/>
          <w:szCs w:val="22"/>
        </w:rPr>
        <w:t xml:space="preserve">. </w:t>
      </w:r>
      <w:bookmarkStart w:id="18" w:name="_Ref130282607"/>
      <w:r w:rsidRPr="00F232BC">
        <w:rPr>
          <w:rFonts w:ascii="Tahoma" w:hAnsi="Tahoma" w:cs="Tahoma"/>
          <w:sz w:val="22"/>
          <w:szCs w:val="22"/>
        </w:rPr>
        <w:t>As Debêntures representam a 6ª (sexta) emissão de debêntures da Emissora.</w:t>
      </w:r>
    </w:p>
    <w:p w:rsidR="00C44CD1" w:rsidRPr="00C07587" w:rsidRDefault="00C44CD1" w:rsidP="00C44CD1">
      <w:pPr>
        <w:pStyle w:val="Level2"/>
        <w:widowControl w:val="0"/>
        <w:numPr>
          <w:ilvl w:val="1"/>
          <w:numId w:val="8"/>
        </w:numPr>
        <w:tabs>
          <w:tab w:val="clear" w:pos="680"/>
          <w:tab w:val="left" w:pos="709"/>
        </w:tabs>
        <w:spacing w:after="240" w:line="290" w:lineRule="auto"/>
        <w:ind w:left="709" w:hanging="709"/>
        <w:outlineLvl w:val="1"/>
        <w:rPr>
          <w:rFonts w:ascii="Tahoma" w:hAnsi="Tahoma"/>
          <w:sz w:val="22"/>
        </w:rPr>
      </w:pPr>
      <w:r w:rsidRPr="00F232BC">
        <w:rPr>
          <w:rFonts w:ascii="Tahoma" w:hAnsi="Tahoma" w:cs="Tahoma"/>
          <w:i/>
          <w:sz w:val="22"/>
          <w:szCs w:val="22"/>
          <w:u w:val="single"/>
        </w:rPr>
        <w:t>Valor Total da Emissão</w:t>
      </w:r>
      <w:r w:rsidRPr="00C07587">
        <w:rPr>
          <w:rFonts w:ascii="Tahoma" w:hAnsi="Tahoma"/>
          <w:sz w:val="22"/>
        </w:rPr>
        <w:t>.</w:t>
      </w:r>
      <w:r w:rsidRPr="00F232BC">
        <w:rPr>
          <w:rFonts w:ascii="Tahoma" w:hAnsi="Tahoma" w:cs="Tahoma"/>
          <w:sz w:val="22"/>
          <w:szCs w:val="22"/>
        </w:rPr>
        <w:t xml:space="preserve"> O valor total da emissão será de R$400.000.000,00 (quatrocentos milhões de reais).</w:t>
      </w:r>
    </w:p>
    <w:p w:rsidR="00C44CD1" w:rsidRPr="00C07587" w:rsidRDefault="00C44CD1" w:rsidP="00C44CD1">
      <w:pPr>
        <w:pStyle w:val="Level2"/>
        <w:numPr>
          <w:ilvl w:val="1"/>
          <w:numId w:val="8"/>
        </w:numPr>
        <w:tabs>
          <w:tab w:val="clear" w:pos="680"/>
          <w:tab w:val="num" w:pos="709"/>
        </w:tabs>
        <w:spacing w:after="240" w:line="290" w:lineRule="auto"/>
        <w:ind w:left="709" w:hanging="709"/>
        <w:outlineLvl w:val="1"/>
      </w:pPr>
      <w:bookmarkStart w:id="19" w:name="_Ref130282609"/>
      <w:r w:rsidRPr="00D0130A">
        <w:rPr>
          <w:rFonts w:ascii="Tahoma" w:hAnsi="Tahoma" w:cs="Tahoma"/>
          <w:i/>
          <w:sz w:val="22"/>
          <w:szCs w:val="22"/>
          <w:u w:val="single"/>
        </w:rPr>
        <w:t>Quantidade</w:t>
      </w:r>
      <w:r w:rsidRPr="00D0130A">
        <w:rPr>
          <w:rFonts w:ascii="Tahoma" w:hAnsi="Tahoma" w:cs="Tahoma"/>
          <w:sz w:val="22"/>
          <w:szCs w:val="22"/>
        </w:rPr>
        <w:t>. Serão emitidas 400.000 (</w:t>
      </w:r>
      <w:r>
        <w:rPr>
          <w:rFonts w:ascii="Tahoma" w:hAnsi="Tahoma" w:cs="Tahoma"/>
          <w:sz w:val="22"/>
          <w:szCs w:val="22"/>
        </w:rPr>
        <w:t>quatrocentas</w:t>
      </w:r>
      <w:r w:rsidRPr="00D0130A">
        <w:rPr>
          <w:rFonts w:ascii="Tahoma" w:hAnsi="Tahoma" w:cs="Tahoma"/>
          <w:sz w:val="22"/>
          <w:szCs w:val="22"/>
        </w:rPr>
        <w:t xml:space="preserve"> mil) Debêntures. </w:t>
      </w:r>
      <w:bookmarkStart w:id="20" w:name="_DV_M91"/>
      <w:bookmarkStart w:id="21" w:name="_DV_C128"/>
      <w:bookmarkEnd w:id="19"/>
      <w:bookmarkEnd w:id="20"/>
    </w:p>
    <w:p w:rsidR="00C44CD1" w:rsidRDefault="00C44CD1" w:rsidP="00C44CD1">
      <w:pPr>
        <w:pStyle w:val="Level2"/>
        <w:widowControl w:val="0"/>
        <w:numPr>
          <w:ilvl w:val="1"/>
          <w:numId w:val="8"/>
        </w:numPr>
        <w:spacing w:before="140" w:after="0" w:line="290" w:lineRule="auto"/>
        <w:ind w:left="993" w:hanging="993"/>
        <w:outlineLvl w:val="1"/>
        <w:rPr>
          <w:rFonts w:ascii="Tahoma" w:hAnsi="Tahoma" w:cs="Tahoma"/>
          <w:sz w:val="22"/>
          <w:szCs w:val="22"/>
        </w:rPr>
      </w:pPr>
      <w:bookmarkStart w:id="22" w:name="_Ref263875117"/>
      <w:bookmarkEnd w:id="21"/>
      <w:r w:rsidRPr="001A1806">
        <w:rPr>
          <w:rFonts w:ascii="Tahoma" w:hAnsi="Tahoma" w:cs="Tahoma"/>
          <w:i/>
          <w:sz w:val="22"/>
          <w:szCs w:val="22"/>
          <w:u w:val="single"/>
        </w:rPr>
        <w:t>Séries</w:t>
      </w:r>
      <w:r w:rsidRPr="001A1806">
        <w:rPr>
          <w:rFonts w:ascii="Tahoma" w:hAnsi="Tahoma" w:cs="Tahoma"/>
          <w:b/>
          <w:sz w:val="22"/>
          <w:szCs w:val="22"/>
        </w:rPr>
        <w:t>.</w:t>
      </w:r>
      <w:r w:rsidRPr="001A1806">
        <w:rPr>
          <w:rFonts w:ascii="Tahoma" w:hAnsi="Tahoma" w:cs="Tahoma"/>
          <w:sz w:val="22"/>
          <w:szCs w:val="22"/>
        </w:rPr>
        <w:t xml:space="preserve"> </w:t>
      </w:r>
      <w:bookmarkEnd w:id="22"/>
      <w:r w:rsidRPr="001A1806">
        <w:rPr>
          <w:rFonts w:ascii="Tahoma" w:hAnsi="Tahoma" w:cs="Tahoma"/>
          <w:sz w:val="22"/>
          <w:szCs w:val="22"/>
        </w:rPr>
        <w:t xml:space="preserve">A Emissão será realizada em série única. </w:t>
      </w:r>
    </w:p>
    <w:p w:rsidR="00C44CD1" w:rsidRPr="001A1806" w:rsidRDefault="00C44CD1" w:rsidP="00C44CD1">
      <w:pPr>
        <w:pStyle w:val="Level2"/>
        <w:widowControl w:val="0"/>
        <w:tabs>
          <w:tab w:val="clear" w:pos="1247"/>
        </w:tabs>
        <w:spacing w:before="140" w:after="0"/>
        <w:ind w:left="0" w:firstLine="0"/>
        <w:rPr>
          <w:rFonts w:ascii="Tahoma" w:hAnsi="Tahoma" w:cs="Tahoma"/>
          <w:sz w:val="22"/>
          <w:szCs w:val="22"/>
        </w:rPr>
      </w:pPr>
    </w:p>
    <w:p w:rsidR="00C44CD1" w:rsidRPr="00C07587" w:rsidRDefault="00C44CD1" w:rsidP="00C44CD1">
      <w:pPr>
        <w:pStyle w:val="Level2"/>
        <w:numPr>
          <w:ilvl w:val="1"/>
          <w:numId w:val="8"/>
        </w:numPr>
        <w:tabs>
          <w:tab w:val="clear" w:pos="680"/>
          <w:tab w:val="num" w:pos="709"/>
        </w:tabs>
        <w:spacing w:after="240" w:line="290" w:lineRule="auto"/>
        <w:ind w:left="709" w:hanging="709"/>
        <w:outlineLvl w:val="1"/>
        <w:rPr>
          <w:rFonts w:ascii="Tahoma" w:hAnsi="Tahoma"/>
          <w:color w:val="0000FF"/>
          <w:sz w:val="22"/>
          <w:u w:val="double"/>
        </w:rPr>
      </w:pPr>
      <w:bookmarkStart w:id="23" w:name="_Ref137548372"/>
      <w:bookmarkStart w:id="24" w:name="_Ref168458019"/>
      <w:bookmarkStart w:id="25" w:name="_Ref223490545"/>
      <w:bookmarkStart w:id="26" w:name="_Ref260241625"/>
      <w:bookmarkStart w:id="27" w:name="_Ref263874649"/>
      <w:bookmarkStart w:id="28" w:name="_Ref130363099"/>
      <w:r w:rsidRPr="00D0130A">
        <w:rPr>
          <w:rFonts w:ascii="Tahoma" w:hAnsi="Tahoma" w:cs="Tahoma"/>
          <w:i/>
          <w:sz w:val="22"/>
          <w:szCs w:val="22"/>
          <w:u w:val="single"/>
        </w:rPr>
        <w:t>Valor Nominal Unitário</w:t>
      </w:r>
      <w:r w:rsidRPr="00C07587">
        <w:rPr>
          <w:rFonts w:ascii="Tahoma" w:hAnsi="Tahoma"/>
          <w:i/>
          <w:sz w:val="22"/>
        </w:rPr>
        <w:t xml:space="preserve">. </w:t>
      </w:r>
      <w:r w:rsidRPr="00D0130A">
        <w:rPr>
          <w:rFonts w:ascii="Tahoma" w:hAnsi="Tahoma" w:cs="Tahoma"/>
          <w:sz w:val="22"/>
          <w:szCs w:val="22"/>
        </w:rPr>
        <w:t>As Debêntures terão valor nominal unitário de R$1.000,00 (mil reais) (“</w:t>
      </w:r>
      <w:r w:rsidRPr="00D0130A">
        <w:rPr>
          <w:rFonts w:ascii="Tahoma" w:hAnsi="Tahoma" w:cs="Tahoma"/>
          <w:sz w:val="22"/>
          <w:szCs w:val="22"/>
          <w:u w:val="single"/>
        </w:rPr>
        <w:t>Valor Nominal Unitário</w:t>
      </w:r>
      <w:r w:rsidRPr="00D0130A">
        <w:rPr>
          <w:rFonts w:ascii="Tahoma" w:hAnsi="Tahoma" w:cs="Tahoma"/>
          <w:sz w:val="22"/>
          <w:szCs w:val="22"/>
        </w:rPr>
        <w:t>”).</w:t>
      </w:r>
      <w:bookmarkEnd w:id="23"/>
      <w:bookmarkEnd w:id="24"/>
      <w:bookmarkEnd w:id="25"/>
      <w:bookmarkEnd w:id="26"/>
      <w:bookmarkEnd w:id="27"/>
      <w:bookmarkEnd w:id="28"/>
    </w:p>
    <w:p w:rsidR="00C44CD1" w:rsidRPr="002912A1" w:rsidRDefault="00C44CD1" w:rsidP="00C44CD1">
      <w:pPr>
        <w:pStyle w:val="Level2"/>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29" w:name="_Ref263875218"/>
      <w:r w:rsidRPr="002912A1">
        <w:rPr>
          <w:rFonts w:ascii="Tahoma" w:hAnsi="Tahoma" w:cs="Tahoma"/>
          <w:i/>
          <w:sz w:val="22"/>
          <w:szCs w:val="22"/>
          <w:u w:val="single"/>
        </w:rPr>
        <w:t>Forma e Comprovação de Titularidade</w:t>
      </w:r>
      <w:r w:rsidRPr="002912A1">
        <w:rPr>
          <w:rFonts w:ascii="Tahoma" w:hAnsi="Tahoma"/>
          <w:sz w:val="22"/>
        </w:rPr>
        <w:t>.</w:t>
      </w:r>
      <w:r w:rsidRPr="002912A1">
        <w:rPr>
          <w:rFonts w:ascii="Tahoma" w:hAnsi="Tahoma" w:cs="Tahoma"/>
          <w:sz w:val="22"/>
          <w:szCs w:val="22"/>
        </w:rPr>
        <w:t xml:space="preserve"> </w:t>
      </w:r>
      <w:r w:rsidRPr="002912A1">
        <w:rPr>
          <w:rFonts w:ascii="Tahoma" w:eastAsia="MS Mincho" w:hAnsi="Tahoma" w:cs="Tahoma"/>
          <w:sz w:val="22"/>
          <w:szCs w:val="22"/>
        </w:rPr>
        <w:t xml:space="preserve">As Debêntures serão </w:t>
      </w:r>
      <w:r w:rsidRPr="002912A1">
        <w:rPr>
          <w:rFonts w:ascii="Tahoma" w:hAnsi="Tahoma" w:cs="Tahoma"/>
          <w:sz w:val="22"/>
          <w:szCs w:val="22"/>
        </w:rPr>
        <w:t xml:space="preserve">emitidas sob a forma nominativa, escritural, sem emissão de cautelas ou certificados. Para todos os fins de direito, a titularidade das Debêntures será comprovada pelo extrato das Debêntures emitido pelo </w:t>
      </w:r>
      <w:proofErr w:type="spellStart"/>
      <w:r w:rsidRPr="002912A1">
        <w:rPr>
          <w:rFonts w:ascii="Tahoma" w:hAnsi="Tahoma" w:cs="Tahoma"/>
          <w:sz w:val="22"/>
          <w:szCs w:val="22"/>
        </w:rPr>
        <w:t>Escriturador</w:t>
      </w:r>
      <w:proofErr w:type="spellEnd"/>
      <w:r w:rsidRPr="002912A1">
        <w:rPr>
          <w:rFonts w:ascii="Tahoma" w:hAnsi="Tahoma" w:cs="Tahoma"/>
          <w:sz w:val="22"/>
          <w:szCs w:val="22"/>
        </w:rPr>
        <w:t>. Adicionalmente, será reconhecido, como comprovante de titularidade das Debêntures o extrato emitido pela B3 – Segmento CETIP UTVM, conforme o caso, em nome do Debenturista, quando as Debêntures estiverem custodiadas eletronicamente na B3 – Segmento CETIP UTVM.</w:t>
      </w:r>
    </w:p>
    <w:bookmarkEnd w:id="29"/>
    <w:p w:rsidR="00C44CD1" w:rsidRPr="00D0130A"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D0130A">
        <w:rPr>
          <w:rFonts w:ascii="Tahoma" w:hAnsi="Tahoma" w:cs="Tahoma"/>
          <w:i/>
          <w:sz w:val="22"/>
          <w:szCs w:val="22"/>
          <w:u w:val="single"/>
        </w:rPr>
        <w:t xml:space="preserve">Banco Liquidante e </w:t>
      </w:r>
      <w:proofErr w:type="spellStart"/>
      <w:r w:rsidRPr="00D0130A">
        <w:rPr>
          <w:rFonts w:ascii="Tahoma" w:hAnsi="Tahoma" w:cs="Tahoma"/>
          <w:i/>
          <w:sz w:val="22"/>
          <w:szCs w:val="22"/>
          <w:u w:val="single"/>
        </w:rPr>
        <w:t>Escriturador</w:t>
      </w:r>
      <w:proofErr w:type="spellEnd"/>
      <w:r w:rsidRPr="00C07587">
        <w:rPr>
          <w:rFonts w:ascii="Tahoma" w:hAnsi="Tahoma"/>
          <w:sz w:val="22"/>
        </w:rPr>
        <w:t>.</w:t>
      </w:r>
      <w:r w:rsidRPr="00D0130A">
        <w:rPr>
          <w:rFonts w:ascii="Tahoma" w:hAnsi="Tahoma" w:cs="Tahoma"/>
          <w:sz w:val="22"/>
          <w:szCs w:val="22"/>
        </w:rPr>
        <w:t xml:space="preserve"> A instituição prestadora dos serviços de banco liquidante e de escrituração das Debêntures é o </w:t>
      </w:r>
      <w:r w:rsidRPr="00357640">
        <w:rPr>
          <w:rFonts w:ascii="Tahoma" w:hAnsi="Tahoma"/>
          <w:sz w:val="22"/>
        </w:rPr>
        <w:t>Banco Bradesco S.A., instituição financeira com sede na Cidade de Osasco, Estado de São Paulo, no Núcleo Cidade de Deus s/nº, Prédio Amarelo, 2º andar, Vila Yara, CEP 06029-900, inscrita no CNPJ/MF sob o n.º 60.746.948/0001</w:t>
      </w:r>
      <w:r w:rsidRPr="00357640">
        <w:rPr>
          <w:rFonts w:ascii="Tahoma" w:hAnsi="Tahoma"/>
          <w:sz w:val="22"/>
        </w:rPr>
        <w:noBreakHyphen/>
        <w:t>12</w:t>
      </w:r>
      <w:r w:rsidRPr="00D0130A">
        <w:rPr>
          <w:rFonts w:ascii="Tahoma" w:hAnsi="Tahoma" w:cs="Tahoma"/>
          <w:sz w:val="22"/>
          <w:szCs w:val="22"/>
        </w:rPr>
        <w:t xml:space="preserve"> (“</w:t>
      </w:r>
      <w:r w:rsidRPr="00D0130A">
        <w:rPr>
          <w:rFonts w:ascii="Tahoma" w:hAnsi="Tahoma" w:cs="Tahoma"/>
          <w:sz w:val="22"/>
          <w:szCs w:val="22"/>
          <w:u w:val="single"/>
        </w:rPr>
        <w:t>Banco Liquidante</w:t>
      </w:r>
      <w:r w:rsidRPr="00D0130A">
        <w:rPr>
          <w:rFonts w:ascii="Tahoma" w:hAnsi="Tahoma" w:cs="Tahoma"/>
          <w:sz w:val="22"/>
          <w:szCs w:val="22"/>
        </w:rPr>
        <w:t>” ou “</w:t>
      </w:r>
      <w:proofErr w:type="spellStart"/>
      <w:r w:rsidRPr="00D0130A">
        <w:rPr>
          <w:rFonts w:ascii="Tahoma" w:hAnsi="Tahoma" w:cs="Tahoma"/>
          <w:sz w:val="22"/>
          <w:szCs w:val="22"/>
          <w:u w:val="single"/>
        </w:rPr>
        <w:t>Escriturador</w:t>
      </w:r>
      <w:proofErr w:type="spellEnd"/>
      <w:r w:rsidRPr="00D0130A">
        <w:rPr>
          <w:rFonts w:ascii="Tahoma" w:hAnsi="Tahoma" w:cs="Tahoma"/>
          <w:sz w:val="22"/>
          <w:szCs w:val="22"/>
        </w:rPr>
        <w:t xml:space="preserve">”). </w:t>
      </w:r>
    </w:p>
    <w:p w:rsidR="00C44CD1" w:rsidRPr="00C07587" w:rsidRDefault="00C44CD1" w:rsidP="00C44CD1">
      <w:pPr>
        <w:pStyle w:val="Level2"/>
        <w:numPr>
          <w:ilvl w:val="1"/>
          <w:numId w:val="8"/>
        </w:numPr>
        <w:spacing w:line="290" w:lineRule="auto"/>
        <w:outlineLvl w:val="1"/>
      </w:pPr>
      <w:r w:rsidRPr="00D0130A">
        <w:rPr>
          <w:rFonts w:ascii="Tahoma" w:hAnsi="Tahoma" w:cs="Tahoma"/>
          <w:i/>
          <w:sz w:val="22"/>
          <w:szCs w:val="22"/>
          <w:u w:val="single"/>
        </w:rPr>
        <w:t>Conversibilidade</w:t>
      </w:r>
      <w:r w:rsidRPr="00C07587">
        <w:rPr>
          <w:rFonts w:ascii="Tahoma" w:hAnsi="Tahoma"/>
          <w:i/>
          <w:sz w:val="22"/>
        </w:rPr>
        <w:t>.</w:t>
      </w:r>
      <w:r w:rsidRPr="00D0130A">
        <w:rPr>
          <w:rFonts w:ascii="Tahoma" w:hAnsi="Tahoma" w:cs="Tahoma"/>
          <w:sz w:val="22"/>
          <w:szCs w:val="22"/>
        </w:rPr>
        <w:t xml:space="preserve"> </w:t>
      </w:r>
      <w:r w:rsidRPr="00A47ED4">
        <w:rPr>
          <w:rFonts w:ascii="Tahoma" w:hAnsi="Tahoma" w:cs="Tahoma"/>
          <w:sz w:val="22"/>
          <w:szCs w:val="22"/>
        </w:rPr>
        <w:t>As Debêntures não serão conversíveis em ações de emissão da Emissora ou de qualquer outra companhia.</w:t>
      </w:r>
    </w:p>
    <w:p w:rsidR="00C44CD1" w:rsidRPr="00C07587" w:rsidRDefault="00C44CD1" w:rsidP="00C44CD1">
      <w:pPr>
        <w:pStyle w:val="Level2"/>
        <w:numPr>
          <w:ilvl w:val="1"/>
          <w:numId w:val="8"/>
        </w:numPr>
        <w:spacing w:line="290" w:lineRule="auto"/>
        <w:outlineLvl w:val="1"/>
      </w:pPr>
      <w:r w:rsidRPr="00D0130A">
        <w:rPr>
          <w:rFonts w:ascii="Tahoma" w:hAnsi="Tahoma" w:cs="Tahoma"/>
          <w:i/>
          <w:sz w:val="22"/>
          <w:szCs w:val="22"/>
          <w:u w:val="single"/>
        </w:rPr>
        <w:t>Espécie</w:t>
      </w:r>
      <w:r w:rsidRPr="00C07587">
        <w:rPr>
          <w:rFonts w:ascii="Tahoma" w:hAnsi="Tahoma"/>
          <w:sz w:val="22"/>
        </w:rPr>
        <w:t>.</w:t>
      </w:r>
      <w:r w:rsidRPr="00D0130A">
        <w:rPr>
          <w:rFonts w:ascii="Tahoma" w:hAnsi="Tahoma" w:cs="Tahoma"/>
          <w:sz w:val="22"/>
          <w:szCs w:val="22"/>
        </w:rPr>
        <w:t xml:space="preserve"> As Debêntures serão da espécie quirografária, nos termos do artigo 58, </w:t>
      </w:r>
      <w:r w:rsidRPr="00D0130A">
        <w:rPr>
          <w:rFonts w:ascii="Tahoma" w:hAnsi="Tahoma" w:cs="Tahoma"/>
          <w:i/>
          <w:iCs/>
          <w:sz w:val="22"/>
          <w:szCs w:val="22"/>
        </w:rPr>
        <w:t xml:space="preserve">caput, </w:t>
      </w:r>
      <w:r w:rsidRPr="00D0130A">
        <w:rPr>
          <w:rFonts w:ascii="Tahoma" w:hAnsi="Tahoma" w:cs="Tahoma"/>
          <w:sz w:val="22"/>
          <w:szCs w:val="22"/>
        </w:rPr>
        <w:t xml:space="preserve">da Lei das Sociedades por Ações, </w:t>
      </w:r>
      <w:bookmarkStart w:id="30" w:name="_DV_M142"/>
      <w:bookmarkEnd w:id="30"/>
      <w:r w:rsidRPr="00D0130A">
        <w:rPr>
          <w:rFonts w:ascii="Tahoma" w:hAnsi="Tahoma" w:cs="Tahoma"/>
          <w:sz w:val="22"/>
          <w:szCs w:val="22"/>
        </w:rPr>
        <w:t>não contando com garantia real ou fidejussória</w:t>
      </w:r>
      <w:bookmarkStart w:id="31" w:name="_DV_C143"/>
      <w:r w:rsidRPr="00C44CD1">
        <w:rPr>
          <w:rStyle w:val="DeltaViewInsertion"/>
          <w:rFonts w:ascii="Tahoma" w:hAnsi="Tahoma" w:cs="Tahoma"/>
          <w:color w:val="auto"/>
          <w:sz w:val="22"/>
          <w:szCs w:val="22"/>
          <w:u w:val="none"/>
        </w:rPr>
        <w:t>, ou qualquer segregação de bens da Emissora em particular para garantir os Debenturistas em caso de necessidade de execução judicial ou extrajudicial das obrigações da Emissora decorrentes das Debêntures e desta Escritura de Emissão, e não conferindo qualquer privilégio especial ou geral aos Debenturistas</w:t>
      </w:r>
      <w:bookmarkEnd w:id="31"/>
      <w:r w:rsidRPr="00C44CD1">
        <w:rPr>
          <w:rFonts w:ascii="Tahoma" w:hAnsi="Tahoma" w:cs="Tahoma"/>
          <w:sz w:val="22"/>
          <w:szCs w:val="22"/>
        </w:rPr>
        <w:t>.</w:t>
      </w:r>
      <w:bookmarkStart w:id="32" w:name="_Ref263875122"/>
    </w:p>
    <w:p w:rsidR="00C44CD1"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F232BC">
        <w:rPr>
          <w:rFonts w:ascii="Tahoma" w:hAnsi="Tahoma" w:cs="Tahoma"/>
          <w:i/>
          <w:sz w:val="22"/>
          <w:szCs w:val="22"/>
          <w:u w:val="single"/>
        </w:rPr>
        <w:t xml:space="preserve">Data de </w:t>
      </w:r>
      <w:r w:rsidRPr="00777426">
        <w:rPr>
          <w:rFonts w:ascii="Tahoma" w:hAnsi="Tahoma" w:cs="Tahoma"/>
          <w:i/>
          <w:sz w:val="22"/>
          <w:szCs w:val="22"/>
          <w:u w:val="single"/>
        </w:rPr>
        <w:t>Emissão</w:t>
      </w:r>
      <w:r w:rsidRPr="00777426">
        <w:rPr>
          <w:rFonts w:ascii="Tahoma" w:hAnsi="Tahoma"/>
          <w:sz w:val="22"/>
        </w:rPr>
        <w:t>.</w:t>
      </w:r>
      <w:r w:rsidRPr="00777426">
        <w:rPr>
          <w:rFonts w:ascii="Tahoma" w:hAnsi="Tahoma" w:cs="Tahoma"/>
          <w:sz w:val="22"/>
          <w:szCs w:val="22"/>
        </w:rPr>
        <w:t xml:space="preserve"> Para todos os efeitos legais, a data de emissão das Debêntures será o dia 15 de outubro de 2017 (“</w:t>
      </w:r>
      <w:r w:rsidRPr="00777426">
        <w:rPr>
          <w:rFonts w:ascii="Tahoma" w:hAnsi="Tahoma" w:cs="Tahoma"/>
          <w:sz w:val="22"/>
          <w:szCs w:val="22"/>
          <w:u w:val="single"/>
        </w:rPr>
        <w:t>Data de Emissão</w:t>
      </w:r>
      <w:r w:rsidRPr="00777426">
        <w:rPr>
          <w:rFonts w:ascii="Tahoma" w:hAnsi="Tahoma" w:cs="Tahoma"/>
          <w:sz w:val="22"/>
          <w:szCs w:val="22"/>
        </w:rPr>
        <w:t>”).</w:t>
      </w:r>
      <w:bookmarkEnd w:id="18"/>
      <w:bookmarkEnd w:id="32"/>
      <w:r w:rsidRPr="00C21CB5">
        <w:rPr>
          <w:rFonts w:ascii="Tahoma" w:hAnsi="Tahoma" w:cs="Tahoma"/>
          <w:sz w:val="22"/>
          <w:szCs w:val="22"/>
        </w:rPr>
        <w:t xml:space="preserve"> </w:t>
      </w:r>
    </w:p>
    <w:p w:rsidR="00C44CD1" w:rsidRPr="00D0130A" w:rsidRDefault="00C44CD1" w:rsidP="00C44CD1">
      <w:pPr>
        <w:pStyle w:val="Level2"/>
        <w:keepNext/>
        <w:keepLines/>
        <w:numPr>
          <w:ilvl w:val="1"/>
          <w:numId w:val="8"/>
        </w:numPr>
        <w:tabs>
          <w:tab w:val="clear" w:pos="680"/>
          <w:tab w:val="num" w:pos="709"/>
        </w:tabs>
        <w:spacing w:after="240" w:line="290" w:lineRule="auto"/>
        <w:ind w:left="709" w:hanging="709"/>
        <w:outlineLvl w:val="1"/>
        <w:rPr>
          <w:rFonts w:ascii="Tahoma" w:hAnsi="Tahoma" w:cs="Tahoma"/>
          <w:sz w:val="22"/>
          <w:szCs w:val="22"/>
        </w:rPr>
      </w:pPr>
      <w:r w:rsidRPr="00D0130A">
        <w:rPr>
          <w:rFonts w:ascii="Tahoma" w:eastAsia="MS Mincho" w:hAnsi="Tahoma" w:cs="Tahoma"/>
          <w:i/>
          <w:sz w:val="22"/>
          <w:szCs w:val="22"/>
          <w:u w:val="single"/>
        </w:rPr>
        <w:t>Preço e Forma de Subscrição e Integralização</w:t>
      </w:r>
      <w:r w:rsidRPr="00C07587">
        <w:rPr>
          <w:rFonts w:ascii="Tahoma" w:eastAsia="MS Mincho" w:hAnsi="Tahoma"/>
          <w:sz w:val="22"/>
        </w:rPr>
        <w:t>.</w:t>
      </w:r>
      <w:r w:rsidRPr="00D0130A">
        <w:rPr>
          <w:rFonts w:ascii="Tahoma" w:eastAsia="MS Mincho" w:hAnsi="Tahoma" w:cs="Tahoma"/>
          <w:sz w:val="22"/>
          <w:szCs w:val="22"/>
        </w:rPr>
        <w:t xml:space="preserve"> </w:t>
      </w:r>
      <w:r w:rsidRPr="00D0130A">
        <w:rPr>
          <w:rFonts w:ascii="Tahoma" w:hAnsi="Tahoma" w:cs="Tahoma"/>
          <w:sz w:val="22"/>
          <w:szCs w:val="22"/>
        </w:rPr>
        <w:t>As Debêntures serão subscritas</w:t>
      </w:r>
      <w:r>
        <w:rPr>
          <w:rFonts w:ascii="Tahoma" w:hAnsi="Tahoma" w:cs="Tahoma"/>
          <w:sz w:val="22"/>
          <w:szCs w:val="22"/>
        </w:rPr>
        <w:t xml:space="preserve"> e integralizadas</w:t>
      </w:r>
      <w:r w:rsidRPr="00D0130A">
        <w:rPr>
          <w:rFonts w:ascii="Tahoma" w:hAnsi="Tahoma" w:cs="Tahoma"/>
          <w:sz w:val="22"/>
          <w:szCs w:val="22"/>
        </w:rPr>
        <w:t xml:space="preserve"> </w:t>
      </w:r>
      <w:r w:rsidRPr="001A1806">
        <w:rPr>
          <w:rFonts w:ascii="Tahoma" w:hAnsi="Tahoma" w:cs="Tahoma"/>
          <w:sz w:val="22"/>
          <w:szCs w:val="22"/>
        </w:rPr>
        <w:t>utilizando-se os procedimentos</w:t>
      </w:r>
      <w:r w:rsidRPr="00D0130A">
        <w:rPr>
          <w:rFonts w:ascii="Tahoma" w:eastAsia="MS Mincho" w:hAnsi="Tahoma" w:cs="Tahoma"/>
          <w:sz w:val="22"/>
          <w:szCs w:val="22"/>
        </w:rPr>
        <w:t xml:space="preserve"> do </w:t>
      </w:r>
      <w:r w:rsidRPr="001A1806">
        <w:rPr>
          <w:rFonts w:ascii="Tahoma" w:hAnsi="Tahoma" w:cs="Tahoma"/>
          <w:sz w:val="22"/>
          <w:szCs w:val="22"/>
        </w:rPr>
        <w:t>MDA</w:t>
      </w:r>
      <w:r>
        <w:rPr>
          <w:rFonts w:ascii="Tahoma" w:hAnsi="Tahoma" w:cs="Tahoma"/>
          <w:sz w:val="22"/>
          <w:szCs w:val="22"/>
        </w:rPr>
        <w:t xml:space="preserve"> e/ou DDA</w:t>
      </w:r>
      <w:r w:rsidRPr="001A1806">
        <w:rPr>
          <w:rFonts w:ascii="Tahoma" w:hAnsi="Tahoma" w:cs="Tahoma"/>
          <w:sz w:val="22"/>
          <w:szCs w:val="22"/>
        </w:rPr>
        <w:t xml:space="preserve">, conforme o caso, a qualquer tempo, </w:t>
      </w:r>
      <w:r>
        <w:rPr>
          <w:rFonts w:ascii="Tahoma" w:hAnsi="Tahoma" w:cs="Tahoma"/>
          <w:sz w:val="22"/>
          <w:szCs w:val="22"/>
        </w:rPr>
        <w:t>dentro do Período de Colocação,</w:t>
      </w:r>
      <w:r w:rsidRPr="002861C3">
        <w:rPr>
          <w:rFonts w:ascii="Tahoma" w:hAnsi="Tahoma" w:cs="Tahoma"/>
          <w:sz w:val="22"/>
          <w:szCs w:val="22"/>
        </w:rPr>
        <w:t xml:space="preserve"> observado</w:t>
      </w:r>
      <w:r w:rsidRPr="001A1806">
        <w:rPr>
          <w:rFonts w:ascii="Tahoma" w:hAnsi="Tahoma" w:cs="Tahoma"/>
          <w:sz w:val="22"/>
          <w:szCs w:val="22"/>
        </w:rPr>
        <w:t xml:space="preserve"> o disposto na regulamentação aplicável. </w:t>
      </w:r>
    </w:p>
    <w:p w:rsidR="00C44CD1" w:rsidRPr="00A47ED4" w:rsidRDefault="00C44CD1" w:rsidP="00C44CD1">
      <w:pPr>
        <w:pStyle w:val="Level3"/>
        <w:numPr>
          <w:ilvl w:val="2"/>
          <w:numId w:val="8"/>
        </w:numPr>
        <w:tabs>
          <w:tab w:val="clear" w:pos="1361"/>
          <w:tab w:val="num" w:pos="1560"/>
        </w:tabs>
        <w:spacing w:line="290" w:lineRule="auto"/>
        <w:ind w:left="1560" w:hanging="851"/>
        <w:outlineLvl w:val="2"/>
        <w:rPr>
          <w:rFonts w:ascii="Tahoma" w:hAnsi="Tahoma" w:cs="Tahoma"/>
          <w:sz w:val="22"/>
          <w:szCs w:val="22"/>
        </w:rPr>
      </w:pPr>
      <w:bookmarkStart w:id="33" w:name="_Ref422391547"/>
      <w:bookmarkStart w:id="34" w:name="_Ref477878438"/>
      <w:r w:rsidRPr="00A47ED4">
        <w:rPr>
          <w:rFonts w:ascii="Tahoma" w:eastAsia="Arial Unicode MS" w:hAnsi="Tahoma" w:cs="Tahoma"/>
          <w:sz w:val="22"/>
          <w:szCs w:val="22"/>
        </w:rPr>
        <w:t xml:space="preserve">As Debêntures serão integralizadas </w:t>
      </w:r>
      <w:r w:rsidRPr="001A1806">
        <w:rPr>
          <w:rFonts w:ascii="Tahoma" w:hAnsi="Tahoma" w:cs="Tahoma"/>
          <w:sz w:val="22"/>
          <w:szCs w:val="22"/>
        </w:rPr>
        <w:t xml:space="preserve">à vista, </w:t>
      </w:r>
      <w:r w:rsidRPr="00A47ED4">
        <w:rPr>
          <w:rFonts w:ascii="Tahoma" w:eastAsia="Arial Unicode MS" w:hAnsi="Tahoma" w:cs="Tahoma"/>
          <w:sz w:val="22"/>
          <w:szCs w:val="22"/>
        </w:rPr>
        <w:t>em moeda corrente nacional</w:t>
      </w:r>
      <w:r w:rsidRPr="001A1806">
        <w:rPr>
          <w:rFonts w:ascii="Tahoma" w:hAnsi="Tahoma" w:cs="Tahoma"/>
          <w:sz w:val="22"/>
          <w:szCs w:val="22"/>
        </w:rPr>
        <w:t>, no ato da subscrição,</w:t>
      </w:r>
      <w:r w:rsidRPr="00A47ED4">
        <w:rPr>
          <w:rFonts w:ascii="Tahoma" w:eastAsia="Arial Unicode MS" w:hAnsi="Tahoma" w:cs="Tahoma"/>
          <w:sz w:val="22"/>
          <w:szCs w:val="22"/>
        </w:rPr>
        <w:t xml:space="preserve"> </w:t>
      </w:r>
      <w:r w:rsidRPr="00A47ED4">
        <w:rPr>
          <w:rFonts w:ascii="Tahoma" w:hAnsi="Tahoma" w:cs="Tahoma"/>
          <w:sz w:val="22"/>
          <w:szCs w:val="22"/>
        </w:rPr>
        <w:t>pelo seu Valor Nominal Unitário</w:t>
      </w:r>
      <w:r>
        <w:rPr>
          <w:rFonts w:ascii="Tahoma" w:hAnsi="Tahoma" w:cs="Tahoma"/>
          <w:sz w:val="22"/>
          <w:szCs w:val="22"/>
        </w:rPr>
        <w:t xml:space="preserve"> Atualizado</w:t>
      </w:r>
      <w:r w:rsidRPr="00A47ED4">
        <w:rPr>
          <w:rFonts w:ascii="Tahoma" w:hAnsi="Tahoma" w:cs="Tahoma"/>
          <w:sz w:val="22"/>
          <w:szCs w:val="22"/>
        </w:rPr>
        <w:t xml:space="preserve">, acrescido da Remuneração, </w:t>
      </w:r>
      <w:r w:rsidRPr="001A1806">
        <w:rPr>
          <w:rFonts w:ascii="Tahoma" w:hAnsi="Tahoma" w:cs="Tahoma"/>
          <w:sz w:val="22"/>
          <w:szCs w:val="22"/>
        </w:rPr>
        <w:t>calculada</w:t>
      </w:r>
      <w:r w:rsidRPr="00A47ED4">
        <w:rPr>
          <w:rFonts w:ascii="Tahoma" w:hAnsi="Tahoma" w:cs="Tahoma"/>
          <w:sz w:val="22"/>
          <w:szCs w:val="22"/>
        </w:rPr>
        <w:t xml:space="preserve"> </w:t>
      </w:r>
      <w:proofErr w:type="gramStart"/>
      <w:r w:rsidRPr="00A47ED4">
        <w:rPr>
          <w:rFonts w:ascii="Tahoma" w:hAnsi="Tahoma" w:cs="Tahoma"/>
          <w:i/>
          <w:sz w:val="22"/>
          <w:szCs w:val="22"/>
        </w:rPr>
        <w:t>pro</w:t>
      </w:r>
      <w:proofErr w:type="gramEnd"/>
      <w:r w:rsidRPr="00A47ED4">
        <w:rPr>
          <w:rFonts w:ascii="Tahoma" w:hAnsi="Tahoma" w:cs="Tahoma"/>
          <w:i/>
          <w:sz w:val="22"/>
          <w:szCs w:val="22"/>
        </w:rPr>
        <w:t xml:space="preserve"> rata</w:t>
      </w:r>
      <w:r w:rsidRPr="00BA36C2">
        <w:rPr>
          <w:rFonts w:ascii="Tahoma" w:hAnsi="Tahoma"/>
          <w:i/>
          <w:sz w:val="22"/>
        </w:rPr>
        <w:t xml:space="preserve"> </w:t>
      </w:r>
      <w:proofErr w:type="spellStart"/>
      <w:r w:rsidRPr="001A1806">
        <w:rPr>
          <w:rFonts w:ascii="Tahoma" w:hAnsi="Tahoma" w:cs="Tahoma"/>
          <w:i/>
          <w:sz w:val="22"/>
          <w:szCs w:val="22"/>
        </w:rPr>
        <w:t>temporis</w:t>
      </w:r>
      <w:proofErr w:type="spellEnd"/>
      <w:r w:rsidRPr="001A1806">
        <w:rPr>
          <w:rFonts w:ascii="Tahoma" w:hAnsi="Tahoma" w:cs="Tahoma"/>
          <w:sz w:val="22"/>
          <w:szCs w:val="22"/>
        </w:rPr>
        <w:t xml:space="preserve">, desde </w:t>
      </w:r>
      <w:r w:rsidRPr="00A47ED4">
        <w:rPr>
          <w:rFonts w:ascii="Tahoma" w:hAnsi="Tahoma" w:cs="Tahoma"/>
          <w:sz w:val="22"/>
          <w:szCs w:val="22"/>
        </w:rPr>
        <w:t xml:space="preserve">a </w:t>
      </w:r>
      <w:r>
        <w:rPr>
          <w:rFonts w:ascii="Tahoma" w:hAnsi="Tahoma" w:cs="Tahoma"/>
          <w:sz w:val="22"/>
          <w:szCs w:val="22"/>
        </w:rPr>
        <w:t>p</w:t>
      </w:r>
      <w:r w:rsidRPr="001A1806">
        <w:rPr>
          <w:rFonts w:ascii="Tahoma" w:hAnsi="Tahoma" w:cs="Tahoma"/>
          <w:sz w:val="22"/>
          <w:szCs w:val="22"/>
        </w:rPr>
        <w:t>rimeira</w:t>
      </w:r>
      <w:r w:rsidRPr="00A47ED4">
        <w:rPr>
          <w:rFonts w:ascii="Tahoma" w:hAnsi="Tahoma" w:cs="Tahoma"/>
          <w:sz w:val="22"/>
          <w:szCs w:val="22"/>
        </w:rPr>
        <w:t xml:space="preserve"> </w:t>
      </w:r>
      <w:r>
        <w:rPr>
          <w:rFonts w:ascii="Tahoma" w:hAnsi="Tahoma" w:cs="Tahoma"/>
          <w:sz w:val="22"/>
          <w:szCs w:val="22"/>
        </w:rPr>
        <w:t>d</w:t>
      </w:r>
      <w:r w:rsidRPr="00A47ED4">
        <w:rPr>
          <w:rFonts w:ascii="Tahoma" w:hAnsi="Tahoma" w:cs="Tahoma"/>
          <w:sz w:val="22"/>
          <w:szCs w:val="22"/>
        </w:rPr>
        <w:t xml:space="preserve">ata de </w:t>
      </w:r>
      <w:r>
        <w:rPr>
          <w:rFonts w:ascii="Tahoma" w:hAnsi="Tahoma" w:cs="Tahoma"/>
          <w:sz w:val="22"/>
          <w:szCs w:val="22"/>
        </w:rPr>
        <w:t>s</w:t>
      </w:r>
      <w:r w:rsidRPr="001A1806">
        <w:rPr>
          <w:rFonts w:ascii="Tahoma" w:hAnsi="Tahoma" w:cs="Tahoma"/>
          <w:sz w:val="22"/>
          <w:szCs w:val="22"/>
        </w:rPr>
        <w:t xml:space="preserve">ubscrição e </w:t>
      </w:r>
      <w:r>
        <w:rPr>
          <w:rFonts w:ascii="Tahoma" w:hAnsi="Tahoma" w:cs="Tahoma"/>
          <w:sz w:val="22"/>
          <w:szCs w:val="22"/>
        </w:rPr>
        <w:t>i</w:t>
      </w:r>
      <w:r w:rsidRPr="001A1806">
        <w:rPr>
          <w:rFonts w:ascii="Tahoma" w:hAnsi="Tahoma" w:cs="Tahoma"/>
          <w:sz w:val="22"/>
          <w:szCs w:val="22"/>
        </w:rPr>
        <w:t>ntegralização</w:t>
      </w:r>
      <w:r>
        <w:rPr>
          <w:rFonts w:ascii="Tahoma" w:hAnsi="Tahoma" w:cs="Tahoma"/>
          <w:sz w:val="22"/>
          <w:szCs w:val="22"/>
        </w:rPr>
        <w:t xml:space="preserve"> </w:t>
      </w:r>
      <w:r w:rsidRPr="001A1806">
        <w:rPr>
          <w:rFonts w:ascii="Tahoma" w:hAnsi="Tahoma" w:cs="Tahoma"/>
          <w:sz w:val="22"/>
          <w:szCs w:val="22"/>
        </w:rPr>
        <w:t>(“</w:t>
      </w:r>
      <w:r w:rsidRPr="001A1806">
        <w:rPr>
          <w:rFonts w:ascii="Tahoma" w:hAnsi="Tahoma" w:cs="Tahoma"/>
          <w:sz w:val="22"/>
          <w:szCs w:val="22"/>
          <w:u w:val="single"/>
        </w:rPr>
        <w:t>Primeira Data</w:t>
      </w:r>
      <w:r w:rsidRPr="00BA36C2">
        <w:rPr>
          <w:rFonts w:ascii="Tahoma" w:eastAsia="Arial Unicode MS" w:hAnsi="Tahoma"/>
          <w:sz w:val="22"/>
          <w:u w:val="single"/>
        </w:rPr>
        <w:t xml:space="preserve"> de Subscrição</w:t>
      </w:r>
      <w:r w:rsidRPr="001A1806">
        <w:rPr>
          <w:rFonts w:ascii="Tahoma" w:hAnsi="Tahoma" w:cs="Tahoma"/>
          <w:sz w:val="22"/>
          <w:szCs w:val="22"/>
          <w:u w:val="single"/>
        </w:rPr>
        <w:t xml:space="preserve"> e Integralização</w:t>
      </w:r>
      <w:r w:rsidRPr="001A1806">
        <w:rPr>
          <w:rFonts w:ascii="Tahoma" w:hAnsi="Tahoma" w:cs="Tahoma"/>
          <w:sz w:val="22"/>
          <w:szCs w:val="22"/>
        </w:rPr>
        <w:t>”</w:t>
      </w:r>
      <w:r>
        <w:rPr>
          <w:rFonts w:ascii="Tahoma" w:hAnsi="Tahoma" w:cs="Tahoma"/>
          <w:sz w:val="22"/>
          <w:szCs w:val="22"/>
        </w:rPr>
        <w:t>)</w:t>
      </w:r>
      <w:r w:rsidRPr="001A1806">
        <w:rPr>
          <w:rFonts w:ascii="Tahoma" w:hAnsi="Tahoma" w:cs="Tahoma"/>
          <w:sz w:val="22"/>
          <w:szCs w:val="22"/>
        </w:rPr>
        <w:t>,</w:t>
      </w:r>
      <w:r w:rsidRPr="00A47ED4">
        <w:rPr>
          <w:rFonts w:ascii="Tahoma" w:hAnsi="Tahoma" w:cs="Tahoma"/>
          <w:sz w:val="22"/>
          <w:szCs w:val="22"/>
        </w:rPr>
        <w:t xml:space="preserve"> até a data </w:t>
      </w:r>
      <w:r w:rsidRPr="001A1806">
        <w:rPr>
          <w:rFonts w:ascii="Tahoma" w:hAnsi="Tahoma" w:cs="Tahoma"/>
          <w:sz w:val="22"/>
          <w:szCs w:val="22"/>
        </w:rPr>
        <w:t xml:space="preserve">da efetiva </w:t>
      </w:r>
      <w:r w:rsidRPr="00A47ED4">
        <w:rPr>
          <w:rFonts w:ascii="Tahoma" w:hAnsi="Tahoma" w:cs="Tahoma"/>
          <w:sz w:val="22"/>
          <w:szCs w:val="22"/>
        </w:rPr>
        <w:t>integralização</w:t>
      </w:r>
      <w:r w:rsidRPr="001A1806">
        <w:rPr>
          <w:rFonts w:ascii="Tahoma" w:hAnsi="Tahoma" w:cs="Tahoma"/>
          <w:sz w:val="22"/>
          <w:szCs w:val="22"/>
        </w:rPr>
        <w:t>, de acordo com as normas</w:t>
      </w:r>
      <w:r w:rsidRPr="00BA36C2">
        <w:rPr>
          <w:rFonts w:ascii="Tahoma" w:hAnsi="Tahoma"/>
          <w:sz w:val="22"/>
        </w:rPr>
        <w:t xml:space="preserve"> de </w:t>
      </w:r>
      <w:r w:rsidRPr="001A1806">
        <w:rPr>
          <w:rFonts w:ascii="Tahoma" w:hAnsi="Tahoma" w:cs="Tahoma"/>
          <w:sz w:val="22"/>
          <w:szCs w:val="22"/>
        </w:rPr>
        <w:t xml:space="preserve">liquidação aplicáveis à </w:t>
      </w:r>
      <w:r>
        <w:rPr>
          <w:rFonts w:ascii="Tahoma" w:hAnsi="Tahoma" w:cs="Tahoma"/>
          <w:sz w:val="22"/>
          <w:szCs w:val="22"/>
        </w:rPr>
        <w:t>B3</w:t>
      </w:r>
      <w:r w:rsidRPr="001A1806">
        <w:rPr>
          <w:rFonts w:ascii="Tahoma" w:hAnsi="Tahoma" w:cs="Tahoma"/>
          <w:sz w:val="22"/>
          <w:szCs w:val="22"/>
        </w:rPr>
        <w:t xml:space="preserve"> </w:t>
      </w:r>
      <w:r>
        <w:rPr>
          <w:rFonts w:ascii="Tahoma" w:hAnsi="Tahoma" w:cs="Tahoma"/>
          <w:sz w:val="22"/>
          <w:szCs w:val="22"/>
        </w:rPr>
        <w:t>– Segmento CETIP UTVM</w:t>
      </w:r>
      <w:r w:rsidRPr="001A1806">
        <w:rPr>
          <w:rFonts w:ascii="Tahoma" w:hAnsi="Tahoma" w:cs="Tahoma"/>
          <w:sz w:val="22"/>
          <w:szCs w:val="22"/>
        </w:rPr>
        <w:t xml:space="preserve"> </w:t>
      </w:r>
      <w:r>
        <w:rPr>
          <w:rFonts w:ascii="Tahoma" w:hAnsi="Tahoma" w:cs="Tahoma"/>
          <w:sz w:val="22"/>
          <w:szCs w:val="22"/>
        </w:rPr>
        <w:t>(</w:t>
      </w:r>
      <w:r w:rsidRPr="001A1806">
        <w:rPr>
          <w:rFonts w:ascii="Tahoma" w:hAnsi="Tahoma" w:cs="Tahoma"/>
          <w:sz w:val="22"/>
          <w:szCs w:val="22"/>
        </w:rPr>
        <w:t>“</w:t>
      </w:r>
      <w:r w:rsidRPr="001A1806">
        <w:rPr>
          <w:rFonts w:ascii="Tahoma" w:hAnsi="Tahoma" w:cs="Tahoma"/>
          <w:sz w:val="22"/>
          <w:szCs w:val="22"/>
          <w:u w:val="single"/>
        </w:rPr>
        <w:t>Preço de Integralização</w:t>
      </w:r>
      <w:r w:rsidRPr="001A1806">
        <w:rPr>
          <w:rFonts w:ascii="Tahoma" w:hAnsi="Tahoma" w:cs="Tahoma"/>
          <w:sz w:val="22"/>
          <w:szCs w:val="22"/>
        </w:rPr>
        <w:t>”).</w:t>
      </w:r>
      <w:bookmarkEnd w:id="33"/>
      <w:bookmarkEnd w:id="34"/>
    </w:p>
    <w:p w:rsidR="00C44CD1" w:rsidRPr="00C07587" w:rsidRDefault="00C44CD1" w:rsidP="00C44CD1">
      <w:pPr>
        <w:pStyle w:val="Level2"/>
        <w:numPr>
          <w:ilvl w:val="1"/>
          <w:numId w:val="8"/>
        </w:numPr>
        <w:spacing w:line="290" w:lineRule="auto"/>
        <w:outlineLvl w:val="1"/>
      </w:pPr>
      <w:r w:rsidRPr="00D0130A">
        <w:rPr>
          <w:rFonts w:ascii="Tahoma" w:hAnsi="Tahoma" w:cs="Tahoma"/>
          <w:i/>
          <w:sz w:val="22"/>
          <w:szCs w:val="22"/>
          <w:u w:val="single"/>
        </w:rPr>
        <w:t xml:space="preserve">Prazo </w:t>
      </w:r>
      <w:r>
        <w:rPr>
          <w:rFonts w:ascii="Tahoma" w:hAnsi="Tahoma" w:cs="Tahoma"/>
          <w:i/>
          <w:sz w:val="22"/>
          <w:szCs w:val="22"/>
          <w:u w:val="single"/>
        </w:rPr>
        <w:t xml:space="preserve">e </w:t>
      </w:r>
      <w:r w:rsidRPr="00D0130A">
        <w:rPr>
          <w:rFonts w:ascii="Tahoma" w:hAnsi="Tahoma" w:cs="Tahoma"/>
          <w:i/>
          <w:sz w:val="22"/>
          <w:szCs w:val="22"/>
          <w:u w:val="single"/>
        </w:rPr>
        <w:t>Data de Vencimento</w:t>
      </w:r>
      <w:r w:rsidRPr="00D0130A">
        <w:rPr>
          <w:rFonts w:ascii="Tahoma" w:hAnsi="Tahoma" w:cs="Tahoma"/>
          <w:sz w:val="22"/>
          <w:szCs w:val="22"/>
        </w:rPr>
        <w:t xml:space="preserve">. </w:t>
      </w:r>
      <w:r w:rsidRPr="00027403">
        <w:rPr>
          <w:rFonts w:ascii="Tahoma" w:hAnsi="Tahoma" w:cs="Tahoma"/>
          <w:sz w:val="22"/>
          <w:szCs w:val="22"/>
        </w:rPr>
        <w:t xml:space="preserve">Observado o disposto </w:t>
      </w:r>
      <w:r w:rsidRPr="001A1806">
        <w:rPr>
          <w:rFonts w:ascii="Tahoma" w:hAnsi="Tahoma" w:cs="Tahoma"/>
          <w:sz w:val="22"/>
          <w:szCs w:val="22"/>
        </w:rPr>
        <w:t>nesta</w:t>
      </w:r>
      <w:r w:rsidRPr="00027403">
        <w:rPr>
          <w:rFonts w:ascii="Tahoma" w:hAnsi="Tahoma" w:cs="Tahoma"/>
          <w:sz w:val="22"/>
          <w:szCs w:val="22"/>
        </w:rPr>
        <w:t xml:space="preserve"> Escritura de Emissão</w:t>
      </w:r>
      <w:r>
        <w:rPr>
          <w:rFonts w:ascii="Tahoma" w:hAnsi="Tahoma" w:cs="Tahoma"/>
          <w:sz w:val="22"/>
          <w:szCs w:val="22"/>
        </w:rPr>
        <w:t>,</w:t>
      </w:r>
      <w:r w:rsidRPr="00027403">
        <w:rPr>
          <w:rFonts w:ascii="Tahoma" w:hAnsi="Tahoma" w:cs="Tahoma"/>
          <w:sz w:val="22"/>
          <w:szCs w:val="22"/>
        </w:rPr>
        <w:t xml:space="preserve"> o prazo de vencimento das Debêntures será de 7 (sete) anos contados da Data de Emissão, vencendo-se, portanto, em </w:t>
      </w:r>
      <w:r>
        <w:rPr>
          <w:rFonts w:ascii="Tahoma" w:hAnsi="Tahoma" w:cs="Tahoma"/>
          <w:sz w:val="22"/>
          <w:szCs w:val="22"/>
        </w:rPr>
        <w:t>15</w:t>
      </w:r>
      <w:r w:rsidRPr="00027403">
        <w:rPr>
          <w:rFonts w:ascii="Tahoma" w:hAnsi="Tahoma" w:cs="Tahoma"/>
          <w:sz w:val="22"/>
          <w:szCs w:val="22"/>
        </w:rPr>
        <w:t xml:space="preserve"> de </w:t>
      </w:r>
      <w:r>
        <w:rPr>
          <w:rFonts w:ascii="Tahoma" w:hAnsi="Tahoma" w:cs="Tahoma"/>
          <w:sz w:val="22"/>
          <w:szCs w:val="22"/>
        </w:rPr>
        <w:t>outubro</w:t>
      </w:r>
      <w:r w:rsidRPr="00027403">
        <w:rPr>
          <w:rFonts w:ascii="Tahoma" w:hAnsi="Tahoma" w:cs="Tahoma"/>
          <w:sz w:val="22"/>
          <w:szCs w:val="22"/>
        </w:rPr>
        <w:t xml:space="preserve"> de </w:t>
      </w:r>
      <w:r w:rsidRPr="001A1806">
        <w:rPr>
          <w:rFonts w:ascii="Tahoma" w:hAnsi="Tahoma" w:cs="Tahoma"/>
          <w:sz w:val="22"/>
          <w:szCs w:val="22"/>
        </w:rPr>
        <w:t>202</w:t>
      </w:r>
      <w:r>
        <w:rPr>
          <w:rFonts w:ascii="Tahoma" w:hAnsi="Tahoma" w:cs="Tahoma"/>
          <w:sz w:val="22"/>
          <w:szCs w:val="22"/>
        </w:rPr>
        <w:t>4</w:t>
      </w:r>
      <w:r w:rsidRPr="00027403">
        <w:rPr>
          <w:rFonts w:ascii="Tahoma" w:hAnsi="Tahoma" w:cs="Tahoma"/>
          <w:sz w:val="22"/>
          <w:szCs w:val="22"/>
        </w:rPr>
        <w:t xml:space="preserve"> (“</w:t>
      </w:r>
      <w:r w:rsidRPr="00027403">
        <w:rPr>
          <w:rFonts w:ascii="Tahoma" w:hAnsi="Tahoma" w:cs="Tahoma"/>
          <w:sz w:val="22"/>
          <w:szCs w:val="22"/>
          <w:u w:val="single"/>
        </w:rPr>
        <w:t>Data de Vencimento</w:t>
      </w:r>
      <w:r w:rsidRPr="00027403">
        <w:rPr>
          <w:rFonts w:ascii="Tahoma" w:hAnsi="Tahoma" w:cs="Tahoma"/>
          <w:sz w:val="22"/>
          <w:szCs w:val="22"/>
        </w:rPr>
        <w:t>”), ressalvadas as hipóteses de declaração de vencimento antecipado das Debêntures, de resgate por Indisponibilidade do IPCA</w:t>
      </w:r>
      <w:r>
        <w:rPr>
          <w:rFonts w:ascii="Tahoma" w:hAnsi="Tahoma" w:cs="Tahoma"/>
          <w:sz w:val="22"/>
          <w:szCs w:val="22"/>
        </w:rPr>
        <w:t xml:space="preserve"> e IGP-M,</w:t>
      </w:r>
      <w:r w:rsidRPr="00027403">
        <w:rPr>
          <w:rFonts w:ascii="Tahoma" w:hAnsi="Tahoma" w:cs="Tahoma"/>
          <w:sz w:val="22"/>
          <w:szCs w:val="22"/>
        </w:rPr>
        <w:t xml:space="preserve"> cancelamento da totalidade das Debêntures </w:t>
      </w:r>
      <w:r>
        <w:rPr>
          <w:rFonts w:ascii="Tahoma" w:hAnsi="Tahoma" w:cs="Tahoma"/>
          <w:sz w:val="22"/>
          <w:szCs w:val="22"/>
        </w:rPr>
        <w:t xml:space="preserve">em decorrência de </w:t>
      </w:r>
      <w:r w:rsidRPr="00027403">
        <w:rPr>
          <w:rFonts w:ascii="Tahoma" w:hAnsi="Tahoma" w:cs="Tahoma"/>
          <w:sz w:val="22"/>
          <w:szCs w:val="22"/>
        </w:rPr>
        <w:t>Aquisição Facultativa e de Oferta de Resgate Antecipado, nos te</w:t>
      </w:r>
      <w:r>
        <w:rPr>
          <w:rFonts w:ascii="Tahoma" w:hAnsi="Tahoma" w:cs="Tahoma"/>
          <w:sz w:val="22"/>
          <w:szCs w:val="22"/>
        </w:rPr>
        <w:t>r</w:t>
      </w:r>
      <w:r w:rsidRPr="00027403">
        <w:rPr>
          <w:rFonts w:ascii="Tahoma" w:hAnsi="Tahoma" w:cs="Tahoma"/>
          <w:sz w:val="22"/>
          <w:szCs w:val="22"/>
        </w:rPr>
        <w:t>mos da Escritura de Emissão.</w:t>
      </w:r>
    </w:p>
    <w:p w:rsidR="00C44CD1" w:rsidRPr="00D0130A" w:rsidRDefault="00C44CD1" w:rsidP="00C44CD1">
      <w:pPr>
        <w:pStyle w:val="Level2"/>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35" w:name="_Ref535067474"/>
      <w:r w:rsidRPr="00D0130A">
        <w:rPr>
          <w:rFonts w:ascii="Tahoma" w:hAnsi="Tahoma" w:cs="Tahoma"/>
          <w:i/>
          <w:sz w:val="22"/>
          <w:szCs w:val="22"/>
          <w:u w:val="single"/>
        </w:rPr>
        <w:t>Amortização Programada</w:t>
      </w:r>
      <w:r w:rsidRPr="00D0130A">
        <w:rPr>
          <w:rFonts w:ascii="Tahoma" w:hAnsi="Tahoma" w:cs="Tahoma"/>
          <w:sz w:val="22"/>
          <w:szCs w:val="22"/>
        </w:rPr>
        <w:t>. O Valor Nominal</w:t>
      </w:r>
      <w:r>
        <w:rPr>
          <w:rFonts w:ascii="Tahoma" w:hAnsi="Tahoma" w:cs="Tahoma"/>
          <w:sz w:val="22"/>
          <w:szCs w:val="22"/>
        </w:rPr>
        <w:t xml:space="preserve"> Unitário</w:t>
      </w:r>
      <w:r w:rsidRPr="00D0130A">
        <w:rPr>
          <w:rFonts w:ascii="Tahoma" w:hAnsi="Tahoma" w:cs="Tahoma"/>
          <w:sz w:val="22"/>
          <w:szCs w:val="22"/>
        </w:rPr>
        <w:t xml:space="preserve"> Atualizado das Debêntures (conforme abaixo definido) será amortizado integralmente, em uma única parcela, na Data de Vencimento, ressalvadas as hipóteses de pagamento em decorrência da declaração de vencimento antecipado das Debêntures, de resgate por Indisponibilidade do IPCA e de Oferta de Resgate Antecipado, nos termos desta Escritura de Emissão. </w:t>
      </w:r>
    </w:p>
    <w:p w:rsidR="00C44CD1" w:rsidRPr="00D0130A" w:rsidRDefault="00C44CD1" w:rsidP="00C44CD1">
      <w:pPr>
        <w:pStyle w:val="Level2"/>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36" w:name="_Ref463790454"/>
      <w:r w:rsidRPr="00D0130A">
        <w:rPr>
          <w:rFonts w:ascii="Tahoma" w:hAnsi="Tahoma" w:cs="Tahoma"/>
          <w:i/>
          <w:sz w:val="22"/>
          <w:szCs w:val="22"/>
          <w:u w:val="single"/>
        </w:rPr>
        <w:t>Oferta de Resgate Antecipado</w:t>
      </w:r>
      <w:r w:rsidRPr="00C07587">
        <w:rPr>
          <w:rFonts w:ascii="Tahoma" w:hAnsi="Tahoma"/>
          <w:i/>
          <w:sz w:val="22"/>
          <w:u w:val="single"/>
        </w:rPr>
        <w:t>:</w:t>
      </w:r>
      <w:r w:rsidRPr="00C07587">
        <w:rPr>
          <w:rFonts w:ascii="Tahoma" w:hAnsi="Tahoma"/>
          <w:b/>
          <w:sz w:val="22"/>
        </w:rPr>
        <w:t xml:space="preserve"> </w:t>
      </w:r>
      <w:r w:rsidRPr="00160253">
        <w:rPr>
          <w:rFonts w:ascii="Tahoma" w:hAnsi="Tahoma"/>
          <w:sz w:val="22"/>
        </w:rPr>
        <w:t xml:space="preserve">Desde que observados os </w:t>
      </w:r>
      <w:r w:rsidRPr="00160253">
        <w:rPr>
          <w:rFonts w:ascii="Tahoma" w:hAnsi="Tahoma" w:cs="Tahoma"/>
          <w:sz w:val="22"/>
          <w:szCs w:val="22"/>
        </w:rPr>
        <w:t xml:space="preserve">termos da </w:t>
      </w:r>
      <w:r w:rsidRPr="00160253">
        <w:rPr>
          <w:rFonts w:ascii="Tahoma" w:hAnsi="Tahoma" w:cs="Tahoma"/>
          <w:snapToGrid w:val="0"/>
          <w:sz w:val="22"/>
          <w:szCs w:val="22"/>
        </w:rPr>
        <w:t>Resolução do CMN nº 4.476, de 11 de abril de 2016</w:t>
      </w:r>
      <w:r w:rsidRPr="00D0130A">
        <w:rPr>
          <w:rFonts w:ascii="Tahoma" w:hAnsi="Tahoma" w:cs="Tahoma"/>
          <w:snapToGrid w:val="0"/>
          <w:sz w:val="22"/>
          <w:szCs w:val="22"/>
        </w:rPr>
        <w:t xml:space="preserve"> (“</w:t>
      </w:r>
      <w:r w:rsidRPr="00D0130A">
        <w:rPr>
          <w:rFonts w:ascii="Tahoma" w:hAnsi="Tahoma" w:cs="Tahoma"/>
          <w:snapToGrid w:val="0"/>
          <w:sz w:val="22"/>
          <w:szCs w:val="22"/>
          <w:u w:val="single"/>
        </w:rPr>
        <w:t>Resolução CMN 4.476</w:t>
      </w:r>
      <w:r w:rsidRPr="00D0130A">
        <w:rPr>
          <w:rFonts w:ascii="Tahoma" w:hAnsi="Tahoma" w:cs="Tahoma"/>
          <w:snapToGrid w:val="0"/>
          <w:sz w:val="22"/>
          <w:szCs w:val="22"/>
        </w:rPr>
        <w:t>”)</w:t>
      </w:r>
      <w:r w:rsidRPr="00D0130A">
        <w:rPr>
          <w:rFonts w:ascii="Tahoma" w:hAnsi="Tahoma" w:cs="Tahoma"/>
          <w:sz w:val="22"/>
          <w:szCs w:val="22"/>
        </w:rPr>
        <w:t>, após transcorridos 4 (quatro) anos a contar da Data de Emissão (ou prazo inferior que venha a ser autorizado pela legislação ou regulamentação aplicáveis), a Emissora poderá, a seu exclusivo critério, realizar, a qualquer tempo, oferta de resgate antecipado da totalidade das Debêntures, com o consequente cancelamento de tais Debêntures, que será endereçada a todos os Debenturistas para aceitar</w:t>
      </w:r>
      <w:r>
        <w:rPr>
          <w:rFonts w:ascii="Tahoma" w:hAnsi="Tahoma" w:cs="Tahoma"/>
          <w:sz w:val="22"/>
          <w:szCs w:val="22"/>
        </w:rPr>
        <w:t xml:space="preserve"> ou não</w:t>
      </w:r>
      <w:r w:rsidRPr="00D0130A">
        <w:rPr>
          <w:rFonts w:ascii="Tahoma" w:hAnsi="Tahoma" w:cs="Tahoma"/>
          <w:sz w:val="22"/>
          <w:szCs w:val="22"/>
        </w:rPr>
        <w:t xml:space="preserve"> o resgate antecipado das Debêntures de que forem titulares, sem distinção, assegurada a igualdade de condições a todos os Debenturistas, </w:t>
      </w:r>
      <w:r w:rsidRPr="00D0130A">
        <w:rPr>
          <w:rFonts w:ascii="Tahoma" w:hAnsi="Tahoma" w:cs="Tahoma"/>
          <w:snapToGrid w:val="0"/>
          <w:sz w:val="22"/>
          <w:szCs w:val="22"/>
        </w:rPr>
        <w:t xml:space="preserve">de acordo com os termos e condições previstos abaixo </w:t>
      </w:r>
      <w:r w:rsidRPr="00D0130A">
        <w:rPr>
          <w:rFonts w:ascii="Tahoma" w:hAnsi="Tahoma" w:cs="Tahoma"/>
          <w:sz w:val="22"/>
          <w:szCs w:val="22"/>
        </w:rPr>
        <w:t>(“</w:t>
      </w:r>
      <w:r w:rsidRPr="00D0130A">
        <w:rPr>
          <w:rFonts w:ascii="Tahoma" w:hAnsi="Tahoma" w:cs="Tahoma"/>
          <w:sz w:val="22"/>
          <w:szCs w:val="22"/>
          <w:u w:val="single"/>
        </w:rPr>
        <w:t>Oferta de Resgate Antecipado</w:t>
      </w:r>
      <w:r w:rsidRPr="00D0130A">
        <w:rPr>
          <w:rFonts w:ascii="Tahoma" w:hAnsi="Tahoma" w:cs="Tahoma"/>
          <w:sz w:val="22"/>
          <w:szCs w:val="22"/>
        </w:rPr>
        <w:t>”)</w:t>
      </w:r>
      <w:r w:rsidRPr="00D0130A">
        <w:rPr>
          <w:rFonts w:ascii="Tahoma" w:hAnsi="Tahoma" w:cs="Tahoma"/>
          <w:snapToGrid w:val="0"/>
          <w:sz w:val="22"/>
          <w:szCs w:val="22"/>
        </w:rPr>
        <w:t>:</w:t>
      </w:r>
      <w:bookmarkEnd w:id="36"/>
    </w:p>
    <w:p w:rsidR="00C44CD1" w:rsidRPr="00A47ED4" w:rsidRDefault="00C44CD1" w:rsidP="00C44CD1">
      <w:pPr>
        <w:pStyle w:val="Level4"/>
        <w:numPr>
          <w:ilvl w:val="3"/>
          <w:numId w:val="13"/>
        </w:numPr>
        <w:tabs>
          <w:tab w:val="clear" w:pos="2041"/>
          <w:tab w:val="left" w:pos="1560"/>
        </w:tabs>
        <w:spacing w:after="240" w:line="290" w:lineRule="auto"/>
        <w:ind w:left="1560" w:hanging="851"/>
        <w:outlineLvl w:val="3"/>
        <w:rPr>
          <w:rFonts w:ascii="Tahoma" w:hAnsi="Tahoma" w:cs="Tahoma"/>
          <w:sz w:val="22"/>
          <w:szCs w:val="22"/>
        </w:rPr>
      </w:pPr>
      <w:bookmarkStart w:id="37" w:name="_Ref464830670"/>
      <w:r w:rsidRPr="00A47ED4">
        <w:rPr>
          <w:rFonts w:ascii="Tahoma" w:hAnsi="Tahoma" w:cs="Tahoma"/>
          <w:sz w:val="22"/>
          <w:szCs w:val="22"/>
        </w:rPr>
        <w:t>a Emissora realizará a Oferta de Resgate Antecipado das Debêntures por meio de divulgação de anúncio, ou envio de comunicado aos Debenturistas, com cópia ao Agente Fiduciário, com, no mínimo, 30 (trinta) dias</w:t>
      </w:r>
      <w:r>
        <w:rPr>
          <w:rFonts w:ascii="Tahoma" w:hAnsi="Tahoma" w:cs="Tahoma"/>
          <w:sz w:val="22"/>
          <w:szCs w:val="22"/>
        </w:rPr>
        <w:t xml:space="preserve"> corridos</w:t>
      </w:r>
      <w:r w:rsidRPr="00A47ED4">
        <w:rPr>
          <w:rFonts w:ascii="Tahoma" w:hAnsi="Tahoma" w:cs="Tahoma"/>
          <w:sz w:val="22"/>
          <w:szCs w:val="22"/>
        </w:rPr>
        <w:t xml:space="preserve"> e, no máximo, 45 (quarenta e cinco) dias</w:t>
      </w:r>
      <w:r>
        <w:rPr>
          <w:rFonts w:ascii="Tahoma" w:hAnsi="Tahoma" w:cs="Tahoma"/>
          <w:sz w:val="22"/>
          <w:szCs w:val="22"/>
        </w:rPr>
        <w:t xml:space="preserve"> corridos</w:t>
      </w:r>
      <w:r w:rsidRPr="00A47ED4">
        <w:rPr>
          <w:rFonts w:ascii="Tahoma" w:hAnsi="Tahoma" w:cs="Tahoma"/>
          <w:sz w:val="22"/>
          <w:szCs w:val="22"/>
        </w:rPr>
        <w:t xml:space="preserve"> de antecedência da data em que pretende realizar o resgate, o qual deverá descrever os termos e condições da Oferta de Resgate Antecipado incluindo: (a) a forma de manifestação dos Debenturistas que aceitarem a Oferta de Resgate Antecipado; (b) a data efetiva para o resgate integral das Debêntures e pagamento aos Debenturistas; (c) que a </w:t>
      </w:r>
      <w:r>
        <w:rPr>
          <w:rFonts w:ascii="Tahoma" w:hAnsi="Tahoma" w:cs="Tahoma"/>
          <w:sz w:val="22"/>
          <w:szCs w:val="22"/>
        </w:rPr>
        <w:t>efetivação</w:t>
      </w:r>
      <w:r w:rsidRPr="00A47ED4">
        <w:rPr>
          <w:rFonts w:ascii="Tahoma" w:hAnsi="Tahoma" w:cs="Tahoma"/>
          <w:sz w:val="22"/>
          <w:szCs w:val="22"/>
        </w:rPr>
        <w:t xml:space="preserve"> da Oferta de Resgate Antecipado está condicionada à aceitação</w:t>
      </w:r>
      <w:r>
        <w:rPr>
          <w:rFonts w:ascii="Tahoma" w:hAnsi="Tahoma" w:cs="Tahoma"/>
          <w:sz w:val="22"/>
          <w:szCs w:val="22"/>
        </w:rPr>
        <w:t xml:space="preserve"> da Oferta de Resgate</w:t>
      </w:r>
      <w:r w:rsidRPr="00A47ED4">
        <w:rPr>
          <w:rFonts w:ascii="Tahoma" w:hAnsi="Tahoma" w:cs="Tahoma"/>
          <w:sz w:val="22"/>
          <w:szCs w:val="22"/>
        </w:rPr>
        <w:t xml:space="preserve"> </w:t>
      </w:r>
      <w:r>
        <w:rPr>
          <w:rFonts w:ascii="Tahoma" w:hAnsi="Tahoma" w:cs="Tahoma"/>
          <w:sz w:val="22"/>
          <w:szCs w:val="22"/>
        </w:rPr>
        <w:t xml:space="preserve"> Antecipado, por todos os Debenturistas</w:t>
      </w:r>
      <w:r w:rsidRPr="00A47ED4">
        <w:rPr>
          <w:rFonts w:ascii="Tahoma" w:hAnsi="Tahoma" w:cs="Tahoma"/>
          <w:sz w:val="22"/>
          <w:szCs w:val="22"/>
        </w:rPr>
        <w:t>; (d) o percentual do prêmio de resgate antecipado, caso exista, que não poderá ser negativo; e (e) as demais informações necessárias para a tomada de decisão e operacionalização da Oferta de Resgate Antecipado (“</w:t>
      </w:r>
      <w:r w:rsidRPr="00A47ED4">
        <w:rPr>
          <w:rFonts w:ascii="Tahoma" w:hAnsi="Tahoma" w:cs="Tahoma"/>
          <w:sz w:val="22"/>
          <w:szCs w:val="22"/>
          <w:u w:val="single"/>
        </w:rPr>
        <w:t>Edital de Oferta de Resgate Antecipado</w:t>
      </w:r>
      <w:r w:rsidRPr="00A47ED4">
        <w:rPr>
          <w:rFonts w:ascii="Tahoma" w:hAnsi="Tahoma" w:cs="Tahoma"/>
          <w:sz w:val="22"/>
          <w:szCs w:val="22"/>
        </w:rPr>
        <w:t>”);</w:t>
      </w:r>
      <w:bookmarkEnd w:id="37"/>
      <w:r w:rsidRPr="00A47ED4">
        <w:rPr>
          <w:rFonts w:ascii="Tahoma" w:hAnsi="Tahoma" w:cs="Tahoma"/>
          <w:sz w:val="22"/>
          <w:szCs w:val="22"/>
        </w:rPr>
        <w:t xml:space="preserve"> </w:t>
      </w:r>
    </w:p>
    <w:p w:rsidR="00C44CD1" w:rsidRPr="00A47ED4" w:rsidRDefault="00C44CD1" w:rsidP="00C44CD1">
      <w:pPr>
        <w:pStyle w:val="Level4"/>
        <w:numPr>
          <w:ilvl w:val="3"/>
          <w:numId w:val="13"/>
        </w:numPr>
        <w:tabs>
          <w:tab w:val="clear" w:pos="2041"/>
          <w:tab w:val="left" w:pos="1560"/>
        </w:tabs>
        <w:spacing w:after="240" w:line="290" w:lineRule="auto"/>
        <w:ind w:left="1560" w:hanging="851"/>
        <w:outlineLvl w:val="3"/>
        <w:rPr>
          <w:rFonts w:ascii="Tahoma" w:eastAsia="TT108t00" w:hAnsi="Tahoma" w:cs="Tahoma"/>
          <w:sz w:val="22"/>
          <w:szCs w:val="22"/>
        </w:rPr>
      </w:pPr>
      <w:proofErr w:type="gramStart"/>
      <w:r w:rsidRPr="00A47ED4">
        <w:rPr>
          <w:rFonts w:ascii="Tahoma" w:hAnsi="Tahoma" w:cs="Tahoma"/>
          <w:sz w:val="22"/>
          <w:szCs w:val="22"/>
        </w:rPr>
        <w:t>após</w:t>
      </w:r>
      <w:proofErr w:type="gramEnd"/>
      <w:r w:rsidRPr="00A47ED4">
        <w:rPr>
          <w:rFonts w:ascii="Tahoma" w:eastAsia="TT108t00" w:hAnsi="Tahoma" w:cs="Tahoma"/>
          <w:sz w:val="22"/>
          <w:szCs w:val="22"/>
        </w:rPr>
        <w:t xml:space="preserve"> a publicação ou comunicação dos termos da </w:t>
      </w:r>
      <w:r w:rsidRPr="00A47ED4">
        <w:rPr>
          <w:rFonts w:ascii="Tahoma" w:hAnsi="Tahoma" w:cs="Tahoma"/>
          <w:sz w:val="22"/>
          <w:szCs w:val="22"/>
        </w:rPr>
        <w:t>Oferta de Resgate Antecipado</w:t>
      </w:r>
      <w:r w:rsidRPr="00A47ED4">
        <w:rPr>
          <w:rFonts w:ascii="Tahoma" w:eastAsia="TT108t00" w:hAnsi="Tahoma" w:cs="Tahoma"/>
          <w:sz w:val="22"/>
          <w:szCs w:val="22"/>
        </w:rPr>
        <w:t xml:space="preserve">, os </w:t>
      </w:r>
      <w:r w:rsidRPr="00A47ED4">
        <w:rPr>
          <w:rFonts w:ascii="Tahoma" w:hAnsi="Tahoma" w:cs="Tahoma"/>
          <w:sz w:val="22"/>
          <w:szCs w:val="22"/>
        </w:rPr>
        <w:t xml:space="preserve">Debenturistas </w:t>
      </w:r>
      <w:r w:rsidRPr="00A47ED4">
        <w:rPr>
          <w:rFonts w:ascii="Tahoma" w:eastAsia="TT108t00" w:hAnsi="Tahoma" w:cs="Tahoma"/>
          <w:sz w:val="22"/>
          <w:szCs w:val="22"/>
        </w:rPr>
        <w:t xml:space="preserve">que optarem pela adesão à referida oferta terão que comunicar diretamente a Emissora e o Agente Fiduciário, no prazo disposto no Edital de Oferta de Resgate Antecipado. Ao final deste prazo, a Emissora terá 3 (três) Dias Úteis para proceder à liquidação da </w:t>
      </w:r>
      <w:r w:rsidRPr="00A47ED4">
        <w:rPr>
          <w:rFonts w:ascii="Tahoma" w:hAnsi="Tahoma" w:cs="Tahoma"/>
          <w:sz w:val="22"/>
          <w:szCs w:val="22"/>
        </w:rPr>
        <w:t>Oferta de Resgate Antecipado</w:t>
      </w:r>
      <w:r w:rsidRPr="00A47ED4">
        <w:rPr>
          <w:rFonts w:ascii="Tahoma" w:eastAsia="TT108t00" w:hAnsi="Tahoma" w:cs="Tahoma"/>
          <w:sz w:val="22"/>
          <w:szCs w:val="22"/>
        </w:rPr>
        <w:t xml:space="preserve">, sendo certo que o resgate de todas as Debêntures será realizado em uma única data; </w:t>
      </w:r>
    </w:p>
    <w:p w:rsidR="00C44CD1" w:rsidRPr="00A47ED4" w:rsidRDefault="00C44CD1" w:rsidP="00C44CD1">
      <w:pPr>
        <w:pStyle w:val="Level4"/>
        <w:numPr>
          <w:ilvl w:val="3"/>
          <w:numId w:val="13"/>
        </w:numPr>
        <w:tabs>
          <w:tab w:val="clear" w:pos="2041"/>
          <w:tab w:val="left" w:pos="1560"/>
        </w:tabs>
        <w:spacing w:after="240" w:line="290" w:lineRule="auto"/>
        <w:ind w:left="1560" w:hanging="851"/>
        <w:outlineLvl w:val="3"/>
        <w:rPr>
          <w:rFonts w:ascii="Tahoma" w:eastAsia="TT108t00" w:hAnsi="Tahoma" w:cs="Tahoma"/>
          <w:sz w:val="22"/>
          <w:szCs w:val="22"/>
        </w:rPr>
      </w:pPr>
      <w:proofErr w:type="gramStart"/>
      <w:r w:rsidRPr="00A47ED4">
        <w:rPr>
          <w:rFonts w:ascii="Tahoma" w:eastAsia="TT108t00" w:hAnsi="Tahoma" w:cs="Tahoma"/>
          <w:sz w:val="22"/>
          <w:szCs w:val="22"/>
        </w:rPr>
        <w:t>o</w:t>
      </w:r>
      <w:proofErr w:type="gramEnd"/>
      <w:r w:rsidRPr="00A47ED4">
        <w:rPr>
          <w:rFonts w:ascii="Tahoma" w:eastAsia="TT108t00" w:hAnsi="Tahoma" w:cs="Tahoma"/>
          <w:sz w:val="22"/>
          <w:szCs w:val="22"/>
        </w:rPr>
        <w:t xml:space="preserve"> valor a ser pago aos </w:t>
      </w:r>
      <w:r w:rsidRPr="00A47ED4">
        <w:rPr>
          <w:rFonts w:ascii="Tahoma" w:hAnsi="Tahoma" w:cs="Tahoma"/>
          <w:sz w:val="22"/>
          <w:szCs w:val="22"/>
        </w:rPr>
        <w:t xml:space="preserve">Debenturistas </w:t>
      </w:r>
      <w:r w:rsidRPr="00A47ED4">
        <w:rPr>
          <w:rFonts w:ascii="Tahoma" w:eastAsia="TT108t00" w:hAnsi="Tahoma" w:cs="Tahoma"/>
          <w:sz w:val="22"/>
          <w:szCs w:val="22"/>
        </w:rPr>
        <w:t xml:space="preserve">no âmbito da </w:t>
      </w:r>
      <w:r w:rsidRPr="00A47ED4">
        <w:rPr>
          <w:rFonts w:ascii="Tahoma" w:hAnsi="Tahoma" w:cs="Tahoma"/>
          <w:sz w:val="22"/>
          <w:szCs w:val="22"/>
        </w:rPr>
        <w:t xml:space="preserve">Oferta de Resgate Antecipado </w:t>
      </w:r>
      <w:r w:rsidRPr="00A47ED4">
        <w:rPr>
          <w:rFonts w:ascii="Tahoma" w:eastAsia="TT108t00" w:hAnsi="Tahoma" w:cs="Tahoma"/>
          <w:sz w:val="22"/>
          <w:szCs w:val="22"/>
        </w:rPr>
        <w:t xml:space="preserve">será equivalente ao Valor Nominal Unitário Atualizado das Debêntures, acrescida da respectiva Remuneração, calculadas </w:t>
      </w:r>
      <w:r w:rsidRPr="00A47ED4">
        <w:rPr>
          <w:rFonts w:ascii="Tahoma" w:eastAsia="TT108t00" w:hAnsi="Tahoma" w:cs="Tahoma"/>
          <w:i/>
          <w:sz w:val="22"/>
          <w:szCs w:val="22"/>
        </w:rPr>
        <w:t xml:space="preserve">pro rata </w:t>
      </w:r>
      <w:proofErr w:type="spellStart"/>
      <w:r w:rsidRPr="00A47ED4">
        <w:rPr>
          <w:rFonts w:ascii="Tahoma" w:eastAsia="TT108t00" w:hAnsi="Tahoma" w:cs="Tahoma"/>
          <w:i/>
          <w:sz w:val="22"/>
          <w:szCs w:val="22"/>
        </w:rPr>
        <w:t>temporis</w:t>
      </w:r>
      <w:proofErr w:type="spellEnd"/>
      <w:r w:rsidRPr="00A47ED4">
        <w:rPr>
          <w:rFonts w:ascii="Tahoma" w:eastAsia="TT108t00" w:hAnsi="Tahoma" w:cs="Tahoma"/>
          <w:sz w:val="22"/>
          <w:szCs w:val="22"/>
        </w:rPr>
        <w:t xml:space="preserve">, a partir da </w:t>
      </w:r>
      <w:r w:rsidRPr="00A47ED4">
        <w:rPr>
          <w:rFonts w:ascii="Tahoma" w:hAnsi="Tahoma" w:cs="Tahoma"/>
          <w:color w:val="000000"/>
          <w:sz w:val="22"/>
          <w:szCs w:val="22"/>
        </w:rPr>
        <w:t xml:space="preserve">Primeira </w:t>
      </w:r>
      <w:r w:rsidRPr="00A47ED4">
        <w:rPr>
          <w:rFonts w:ascii="Tahoma" w:eastAsia="TT108t00" w:hAnsi="Tahoma" w:cs="Tahoma"/>
          <w:sz w:val="22"/>
          <w:szCs w:val="22"/>
        </w:rPr>
        <w:t xml:space="preserve">Data de Subscrição e Integralização ou da Data de Pagamento da Remuneração imediatamente anterior, até a data do resgate e de eventual </w:t>
      </w:r>
      <w:r w:rsidRPr="00A47ED4">
        <w:rPr>
          <w:rFonts w:ascii="Tahoma" w:hAnsi="Tahoma" w:cs="Tahoma"/>
          <w:sz w:val="22"/>
          <w:szCs w:val="22"/>
        </w:rPr>
        <w:t>prêmio de resgate antecipado, se aplicável</w:t>
      </w:r>
      <w:r w:rsidRPr="00A47ED4">
        <w:rPr>
          <w:rFonts w:ascii="Tahoma" w:eastAsia="TT108t00" w:hAnsi="Tahoma" w:cs="Tahoma"/>
          <w:sz w:val="22"/>
          <w:szCs w:val="22"/>
        </w:rPr>
        <w:t xml:space="preserve">; e </w:t>
      </w:r>
    </w:p>
    <w:p w:rsidR="00C44CD1" w:rsidRPr="000D1A0E" w:rsidRDefault="00C44CD1" w:rsidP="00C44CD1">
      <w:pPr>
        <w:pStyle w:val="Level4"/>
        <w:numPr>
          <w:ilvl w:val="3"/>
          <w:numId w:val="13"/>
        </w:numPr>
        <w:tabs>
          <w:tab w:val="clear" w:pos="2041"/>
          <w:tab w:val="left" w:pos="1560"/>
        </w:tabs>
        <w:spacing w:after="240" w:line="290" w:lineRule="auto"/>
        <w:ind w:left="1560" w:hanging="851"/>
        <w:outlineLvl w:val="3"/>
        <w:rPr>
          <w:rFonts w:ascii="Tahoma" w:eastAsia="TT108t00" w:hAnsi="Tahoma" w:cs="Tahoma"/>
          <w:sz w:val="22"/>
          <w:szCs w:val="22"/>
        </w:rPr>
      </w:pPr>
      <w:proofErr w:type="gramStart"/>
      <w:r w:rsidRPr="00A47ED4">
        <w:rPr>
          <w:rFonts w:ascii="Tahoma" w:eastAsia="TT108t00" w:hAnsi="Tahoma" w:cs="Tahoma"/>
          <w:sz w:val="22"/>
          <w:szCs w:val="22"/>
        </w:rPr>
        <w:t>caso</w:t>
      </w:r>
      <w:proofErr w:type="gramEnd"/>
      <w:r w:rsidRPr="00A47ED4">
        <w:rPr>
          <w:rFonts w:ascii="Tahoma" w:eastAsia="TT108t00" w:hAnsi="Tahoma" w:cs="Tahoma"/>
          <w:sz w:val="22"/>
          <w:szCs w:val="22"/>
        </w:rPr>
        <w:t xml:space="preserve"> (a) as Debêntures estejam </w:t>
      </w:r>
      <w:r w:rsidRPr="00A47ED4">
        <w:rPr>
          <w:rFonts w:ascii="Tahoma" w:hAnsi="Tahoma" w:cs="Tahoma"/>
          <w:sz w:val="22"/>
          <w:szCs w:val="22"/>
        </w:rPr>
        <w:t xml:space="preserve">custodiadas </w:t>
      </w:r>
      <w:r w:rsidRPr="00A47ED4">
        <w:rPr>
          <w:rFonts w:ascii="Tahoma" w:eastAsia="TT108t00" w:hAnsi="Tahoma" w:cs="Tahoma"/>
          <w:sz w:val="22"/>
          <w:szCs w:val="22"/>
        </w:rPr>
        <w:t xml:space="preserve">eletronicamente na </w:t>
      </w:r>
      <w:r>
        <w:rPr>
          <w:rFonts w:ascii="Tahoma" w:eastAsia="TT108t00" w:hAnsi="Tahoma" w:cs="Tahoma"/>
          <w:sz w:val="22"/>
          <w:szCs w:val="22"/>
        </w:rPr>
        <w:t>B3 – Segmento CETIP UTVM</w:t>
      </w:r>
      <w:r w:rsidRPr="00A47ED4">
        <w:rPr>
          <w:rFonts w:ascii="Tahoma" w:eastAsia="TT108t00" w:hAnsi="Tahoma" w:cs="Tahoma"/>
          <w:sz w:val="22"/>
          <w:szCs w:val="22"/>
        </w:rPr>
        <w:t>, o resgate antecipado das Debêntures deverá ocorrer conforme os procedimentos operacionais previstos pela B3</w:t>
      </w:r>
      <w:r>
        <w:rPr>
          <w:rFonts w:ascii="Tahoma" w:eastAsia="TT108t00" w:hAnsi="Tahoma" w:cs="Tahoma"/>
          <w:sz w:val="22"/>
          <w:szCs w:val="22"/>
        </w:rPr>
        <w:t xml:space="preserve"> – Segmento CETIP UTVM</w:t>
      </w:r>
      <w:r w:rsidRPr="00A47ED4">
        <w:rPr>
          <w:rFonts w:ascii="Tahoma" w:eastAsia="TT108t00" w:hAnsi="Tahoma" w:cs="Tahoma"/>
          <w:sz w:val="22"/>
          <w:szCs w:val="22"/>
        </w:rPr>
        <w:t xml:space="preserve">; ou (b) </w:t>
      </w:r>
      <w:r>
        <w:rPr>
          <w:rFonts w:ascii="Tahoma" w:eastAsia="TT108t00" w:hAnsi="Tahoma" w:cs="Tahoma"/>
          <w:sz w:val="22"/>
          <w:szCs w:val="22"/>
        </w:rPr>
        <w:t xml:space="preserve">as </w:t>
      </w:r>
      <w:r w:rsidRPr="00A47ED4">
        <w:rPr>
          <w:rFonts w:ascii="Tahoma" w:eastAsia="TT108t00" w:hAnsi="Tahoma" w:cs="Tahoma"/>
          <w:sz w:val="22"/>
          <w:szCs w:val="22"/>
        </w:rPr>
        <w:t xml:space="preserve">Debêntures </w:t>
      </w:r>
      <w:r>
        <w:rPr>
          <w:rFonts w:ascii="Tahoma" w:eastAsia="TT108t00" w:hAnsi="Tahoma" w:cs="Tahoma"/>
          <w:sz w:val="22"/>
          <w:szCs w:val="22"/>
        </w:rPr>
        <w:t xml:space="preserve">não </w:t>
      </w:r>
      <w:r w:rsidRPr="00A47ED4">
        <w:rPr>
          <w:rFonts w:ascii="Tahoma" w:eastAsia="TT108t00" w:hAnsi="Tahoma" w:cs="Tahoma"/>
          <w:sz w:val="22"/>
          <w:szCs w:val="22"/>
        </w:rPr>
        <w:t xml:space="preserve">estejam custodiadas </w:t>
      </w:r>
      <w:r>
        <w:rPr>
          <w:rFonts w:ascii="Tahoma" w:eastAsia="TT108t00" w:hAnsi="Tahoma" w:cs="Tahoma"/>
          <w:sz w:val="22"/>
          <w:szCs w:val="22"/>
        </w:rPr>
        <w:t>eletronicamente na</w:t>
      </w:r>
      <w:r w:rsidRPr="00A47ED4">
        <w:rPr>
          <w:rFonts w:ascii="Tahoma" w:eastAsia="TT108t00" w:hAnsi="Tahoma" w:cs="Tahoma"/>
          <w:sz w:val="22"/>
          <w:szCs w:val="22"/>
        </w:rPr>
        <w:t xml:space="preserve"> B3</w:t>
      </w:r>
      <w:r>
        <w:rPr>
          <w:rFonts w:ascii="Tahoma" w:eastAsia="TT108t00" w:hAnsi="Tahoma" w:cs="Tahoma"/>
          <w:sz w:val="22"/>
          <w:szCs w:val="22"/>
        </w:rPr>
        <w:t xml:space="preserve"> – Segmento CETIP UTVM</w:t>
      </w:r>
      <w:r w:rsidRPr="00A47ED4">
        <w:rPr>
          <w:rFonts w:ascii="Tahoma" w:eastAsia="TT108t00" w:hAnsi="Tahoma" w:cs="Tahoma"/>
          <w:sz w:val="22"/>
          <w:szCs w:val="22"/>
        </w:rPr>
        <w:t xml:space="preserve">, o resgate antecipado das Debêntures, deverá ocorrer conforme os procedimentos operacionais previstos pelo </w:t>
      </w:r>
      <w:proofErr w:type="spellStart"/>
      <w:r w:rsidRPr="00A47ED4">
        <w:rPr>
          <w:rFonts w:ascii="Tahoma" w:eastAsia="TT108t00" w:hAnsi="Tahoma" w:cs="Tahoma"/>
          <w:sz w:val="22"/>
          <w:szCs w:val="22"/>
        </w:rPr>
        <w:t>Escriturador</w:t>
      </w:r>
      <w:proofErr w:type="spellEnd"/>
      <w:r w:rsidRPr="00A47ED4">
        <w:rPr>
          <w:rFonts w:ascii="Tahoma" w:eastAsia="TT108t00" w:hAnsi="Tahoma" w:cs="Tahoma"/>
          <w:sz w:val="22"/>
          <w:szCs w:val="22"/>
        </w:rPr>
        <w:t xml:space="preserve">. </w:t>
      </w:r>
    </w:p>
    <w:p w:rsidR="00C44CD1" w:rsidRDefault="00C44CD1" w:rsidP="00B645E3">
      <w:pPr>
        <w:pStyle w:val="Level3"/>
        <w:numPr>
          <w:ilvl w:val="2"/>
          <w:numId w:val="8"/>
        </w:numPr>
        <w:tabs>
          <w:tab w:val="clear" w:pos="1361"/>
          <w:tab w:val="left" w:pos="1560"/>
          <w:tab w:val="num" w:pos="1701"/>
        </w:tabs>
        <w:spacing w:before="140" w:after="0" w:line="290" w:lineRule="auto"/>
        <w:ind w:left="1560" w:hanging="851"/>
        <w:outlineLvl w:val="2"/>
        <w:rPr>
          <w:rFonts w:ascii="Tahoma" w:hAnsi="Tahoma" w:cs="Tahoma"/>
          <w:b/>
          <w:sz w:val="22"/>
          <w:szCs w:val="22"/>
        </w:rPr>
      </w:pPr>
      <w:bookmarkStart w:id="38" w:name="_Ref494131323"/>
      <w:r w:rsidRPr="001A1806">
        <w:rPr>
          <w:rFonts w:ascii="Tahoma" w:hAnsi="Tahoma" w:cs="Tahoma"/>
          <w:sz w:val="22"/>
          <w:szCs w:val="22"/>
        </w:rPr>
        <w:t xml:space="preserve">O pagamento das Debêntures a serem resgatadas antecipadamente por meio da Oferta de Resgate Antecipado será realizado pela Emissora (i) por meio dos procedimentos adotados pela </w:t>
      </w:r>
      <w:r>
        <w:rPr>
          <w:rFonts w:ascii="Tahoma" w:hAnsi="Tahoma" w:cs="Tahoma"/>
          <w:sz w:val="22"/>
          <w:szCs w:val="22"/>
        </w:rPr>
        <w:t>B3 – Segmento CETIP UTVM</w:t>
      </w:r>
      <w:r w:rsidRPr="001A1806">
        <w:rPr>
          <w:rFonts w:ascii="Tahoma" w:hAnsi="Tahoma" w:cs="Tahoma"/>
          <w:sz w:val="22"/>
          <w:szCs w:val="22"/>
        </w:rPr>
        <w:t xml:space="preserve">, para as Debêntures custodiadas eletronicamente na </w:t>
      </w:r>
      <w:r>
        <w:rPr>
          <w:rFonts w:ascii="Tahoma" w:hAnsi="Tahoma" w:cs="Tahoma"/>
          <w:sz w:val="22"/>
          <w:szCs w:val="22"/>
        </w:rPr>
        <w:t>B3 – Segmento CETIP UTVM</w:t>
      </w:r>
      <w:r w:rsidRPr="001A1806">
        <w:rPr>
          <w:rFonts w:ascii="Tahoma" w:hAnsi="Tahoma" w:cs="Tahoma"/>
          <w:sz w:val="22"/>
          <w:szCs w:val="22"/>
        </w:rPr>
        <w:t>; ou (</w:t>
      </w:r>
      <w:proofErr w:type="spellStart"/>
      <w:r w:rsidRPr="001A1806">
        <w:rPr>
          <w:rFonts w:ascii="Tahoma" w:hAnsi="Tahoma" w:cs="Tahoma"/>
          <w:sz w:val="22"/>
          <w:szCs w:val="22"/>
        </w:rPr>
        <w:t>ii</w:t>
      </w:r>
      <w:proofErr w:type="spellEnd"/>
      <w:r w:rsidRPr="001A1806">
        <w:rPr>
          <w:rFonts w:ascii="Tahoma" w:hAnsi="Tahoma" w:cs="Tahoma"/>
          <w:sz w:val="22"/>
          <w:szCs w:val="22"/>
        </w:rPr>
        <w:t xml:space="preserve">) mediante depósito em contas-correntes indicadas pelos Debenturistas a ser realizado pelo </w:t>
      </w:r>
      <w:proofErr w:type="spellStart"/>
      <w:r w:rsidRPr="001A1806">
        <w:rPr>
          <w:rFonts w:ascii="Tahoma" w:hAnsi="Tahoma" w:cs="Tahoma"/>
          <w:sz w:val="22"/>
          <w:szCs w:val="22"/>
        </w:rPr>
        <w:t>Escriturador</w:t>
      </w:r>
      <w:proofErr w:type="spellEnd"/>
      <w:r w:rsidRPr="001A1806">
        <w:rPr>
          <w:rFonts w:ascii="Tahoma" w:hAnsi="Tahoma" w:cs="Tahoma"/>
          <w:sz w:val="22"/>
          <w:szCs w:val="22"/>
        </w:rPr>
        <w:t xml:space="preserve">, no caso das Debêntures que não estejam custodiadas </w:t>
      </w:r>
      <w:r>
        <w:rPr>
          <w:rFonts w:ascii="Tahoma" w:hAnsi="Tahoma" w:cs="Tahoma"/>
          <w:sz w:val="22"/>
          <w:szCs w:val="22"/>
        </w:rPr>
        <w:t>na B3 – Segmento CETIP UTVM</w:t>
      </w:r>
      <w:r w:rsidRPr="001A1806">
        <w:rPr>
          <w:rFonts w:ascii="Tahoma" w:hAnsi="Tahoma" w:cs="Tahoma"/>
          <w:sz w:val="22"/>
          <w:szCs w:val="22"/>
        </w:rPr>
        <w:t>.</w:t>
      </w:r>
      <w:bookmarkEnd w:id="38"/>
      <w:r w:rsidRPr="001A1806">
        <w:rPr>
          <w:rFonts w:ascii="Tahoma" w:hAnsi="Tahoma" w:cs="Tahoma"/>
          <w:sz w:val="22"/>
          <w:szCs w:val="22"/>
        </w:rPr>
        <w:t xml:space="preserve"> </w:t>
      </w:r>
    </w:p>
    <w:p w:rsidR="00C44CD1" w:rsidRPr="00D85C9F" w:rsidRDefault="00C44CD1" w:rsidP="00B645E3">
      <w:pPr>
        <w:pStyle w:val="Level3"/>
        <w:tabs>
          <w:tab w:val="clear" w:pos="1874"/>
        </w:tabs>
        <w:spacing w:before="140" w:after="0"/>
        <w:ind w:left="1560" w:hanging="851"/>
        <w:rPr>
          <w:rFonts w:ascii="Tahoma" w:hAnsi="Tahoma" w:cs="Tahoma"/>
          <w:b/>
          <w:sz w:val="22"/>
          <w:szCs w:val="22"/>
        </w:rPr>
      </w:pPr>
    </w:p>
    <w:p w:rsidR="00C44CD1" w:rsidRPr="00A47ED4" w:rsidRDefault="00C44CD1" w:rsidP="00B645E3">
      <w:pPr>
        <w:pStyle w:val="Level3"/>
        <w:numPr>
          <w:ilvl w:val="2"/>
          <w:numId w:val="8"/>
        </w:numPr>
        <w:tabs>
          <w:tab w:val="clear" w:pos="1361"/>
        </w:tabs>
        <w:spacing w:after="240" w:line="290" w:lineRule="auto"/>
        <w:ind w:left="1560" w:hanging="851"/>
        <w:outlineLvl w:val="2"/>
        <w:rPr>
          <w:rFonts w:ascii="Tahoma" w:hAnsi="Tahoma" w:cs="Tahoma"/>
          <w:b/>
          <w:sz w:val="22"/>
          <w:szCs w:val="22"/>
        </w:rPr>
      </w:pPr>
      <w:r w:rsidRPr="00A47ED4">
        <w:rPr>
          <w:rFonts w:ascii="Tahoma" w:hAnsi="Tahoma" w:cs="Tahoma"/>
          <w:sz w:val="22"/>
          <w:szCs w:val="22"/>
        </w:rPr>
        <w:t>Não será admitido o resgate antecipado</w:t>
      </w:r>
      <w:r>
        <w:rPr>
          <w:rFonts w:ascii="Tahoma" w:hAnsi="Tahoma" w:cs="Tahoma"/>
          <w:sz w:val="22"/>
          <w:szCs w:val="22"/>
        </w:rPr>
        <w:t xml:space="preserve"> parcial </w:t>
      </w:r>
      <w:r w:rsidRPr="00A47ED4">
        <w:rPr>
          <w:rFonts w:ascii="Tahoma" w:hAnsi="Tahoma" w:cs="Tahoma"/>
          <w:sz w:val="22"/>
          <w:szCs w:val="22"/>
        </w:rPr>
        <w:t>das Debêntures sendo, portanto, necessária a adesão</w:t>
      </w:r>
      <w:r>
        <w:rPr>
          <w:rFonts w:ascii="Tahoma" w:hAnsi="Tahoma" w:cs="Tahoma"/>
          <w:sz w:val="22"/>
          <w:szCs w:val="22"/>
        </w:rPr>
        <w:t xml:space="preserve"> </w:t>
      </w:r>
      <w:proofErr w:type="spellStart"/>
      <w:r>
        <w:rPr>
          <w:rFonts w:ascii="Tahoma" w:hAnsi="Tahoma" w:cs="Tahoma"/>
          <w:sz w:val="22"/>
          <w:szCs w:val="22"/>
        </w:rPr>
        <w:t>a</w:t>
      </w:r>
      <w:proofErr w:type="spellEnd"/>
      <w:r>
        <w:rPr>
          <w:rFonts w:ascii="Tahoma" w:hAnsi="Tahoma" w:cs="Tahoma"/>
          <w:sz w:val="22"/>
          <w:szCs w:val="22"/>
        </w:rPr>
        <w:t xml:space="preserve"> Oferta de Resgate Antecipada</w:t>
      </w:r>
      <w:r w:rsidRPr="00A47ED4">
        <w:rPr>
          <w:rFonts w:ascii="Tahoma" w:hAnsi="Tahoma" w:cs="Tahoma"/>
          <w:sz w:val="22"/>
          <w:szCs w:val="22"/>
        </w:rPr>
        <w:t xml:space="preserve"> da totalidade dos Debenturistas. </w:t>
      </w:r>
    </w:p>
    <w:p w:rsidR="00C44CD1" w:rsidRPr="00C7682C" w:rsidRDefault="00C44CD1" w:rsidP="00B645E3">
      <w:pPr>
        <w:pStyle w:val="Level3"/>
        <w:numPr>
          <w:ilvl w:val="2"/>
          <w:numId w:val="8"/>
        </w:numPr>
        <w:tabs>
          <w:tab w:val="clear" w:pos="1361"/>
        </w:tabs>
        <w:spacing w:after="240" w:line="290" w:lineRule="auto"/>
        <w:ind w:left="1560" w:hanging="851"/>
        <w:outlineLvl w:val="2"/>
        <w:rPr>
          <w:rFonts w:ascii="Tahoma" w:hAnsi="Tahoma" w:cs="Tahoma"/>
          <w:sz w:val="22"/>
          <w:szCs w:val="22"/>
        </w:rPr>
      </w:pPr>
      <w:r w:rsidRPr="00A47ED4">
        <w:rPr>
          <w:rFonts w:ascii="Tahoma" w:hAnsi="Tahoma" w:cs="Tahoma"/>
          <w:sz w:val="22"/>
          <w:szCs w:val="22"/>
        </w:rPr>
        <w:t xml:space="preserve">A </w:t>
      </w:r>
      <w:r>
        <w:rPr>
          <w:rFonts w:ascii="Tahoma" w:hAnsi="Tahoma" w:cs="Tahoma"/>
          <w:sz w:val="22"/>
          <w:szCs w:val="22"/>
        </w:rPr>
        <w:t>B3 – Segmento CETIP UTVM</w:t>
      </w:r>
      <w:r w:rsidRPr="00A47ED4">
        <w:rPr>
          <w:rFonts w:ascii="Tahoma" w:hAnsi="Tahoma" w:cs="Tahoma"/>
          <w:sz w:val="22"/>
          <w:szCs w:val="22"/>
        </w:rPr>
        <w:t>, deverá</w:t>
      </w:r>
      <w:r>
        <w:rPr>
          <w:rFonts w:ascii="Tahoma" w:hAnsi="Tahoma" w:cs="Tahoma"/>
          <w:sz w:val="22"/>
          <w:szCs w:val="22"/>
        </w:rPr>
        <w:t xml:space="preserve"> ser notificada</w:t>
      </w:r>
      <w:r w:rsidRPr="00A47ED4">
        <w:rPr>
          <w:rFonts w:ascii="Tahoma" w:hAnsi="Tahoma" w:cs="Tahoma"/>
          <w:sz w:val="22"/>
          <w:szCs w:val="22"/>
        </w:rPr>
        <w:t xml:space="preserve"> pela Emissora na mesma data em que o Debenturista for notificado sobre a Oferta de </w:t>
      </w:r>
      <w:r w:rsidRPr="00C7682C">
        <w:rPr>
          <w:rFonts w:ascii="Tahoma" w:hAnsi="Tahoma" w:cs="Tahoma"/>
          <w:sz w:val="22"/>
          <w:szCs w:val="22"/>
        </w:rPr>
        <w:t xml:space="preserve">Resgate Antecipado, em conformidade com o disposto no item </w:t>
      </w:r>
      <w:r w:rsidRPr="00C7682C">
        <w:rPr>
          <w:rFonts w:ascii="Tahoma" w:hAnsi="Tahoma" w:cs="Tahoma"/>
          <w:sz w:val="22"/>
          <w:szCs w:val="22"/>
        </w:rPr>
        <w:fldChar w:fldCharType="begin"/>
      </w:r>
      <w:r w:rsidRPr="00C7682C">
        <w:rPr>
          <w:rFonts w:ascii="Tahoma" w:hAnsi="Tahoma" w:cs="Tahoma"/>
          <w:sz w:val="22"/>
          <w:szCs w:val="22"/>
        </w:rPr>
        <w:instrText xml:space="preserve"> REF _Ref464830670 \n \h  \* MERGEFORMAT </w:instrText>
      </w:r>
      <w:r w:rsidRPr="00C7682C">
        <w:rPr>
          <w:rFonts w:ascii="Tahoma" w:hAnsi="Tahoma" w:cs="Tahoma"/>
          <w:sz w:val="22"/>
          <w:szCs w:val="22"/>
        </w:rPr>
      </w:r>
      <w:r w:rsidRPr="00C7682C">
        <w:rPr>
          <w:rFonts w:ascii="Tahoma" w:hAnsi="Tahoma" w:cs="Tahoma"/>
          <w:sz w:val="22"/>
          <w:szCs w:val="22"/>
        </w:rPr>
        <w:fldChar w:fldCharType="separate"/>
      </w:r>
      <w:r w:rsidR="00FC7731">
        <w:rPr>
          <w:rFonts w:ascii="Tahoma" w:hAnsi="Tahoma" w:cs="Tahoma"/>
          <w:sz w:val="22"/>
          <w:szCs w:val="22"/>
        </w:rPr>
        <w:t>(i)</w:t>
      </w:r>
      <w:r w:rsidRPr="00C7682C">
        <w:rPr>
          <w:rFonts w:ascii="Tahoma" w:hAnsi="Tahoma" w:cs="Tahoma"/>
          <w:sz w:val="22"/>
          <w:szCs w:val="22"/>
        </w:rPr>
        <w:fldChar w:fldCharType="end"/>
      </w:r>
      <w:r w:rsidRPr="00C7682C">
        <w:rPr>
          <w:rFonts w:ascii="Tahoma" w:hAnsi="Tahoma" w:cs="Tahoma"/>
          <w:sz w:val="22"/>
          <w:szCs w:val="22"/>
        </w:rPr>
        <w:t xml:space="preserve"> da Cláusula </w:t>
      </w:r>
      <w:r w:rsidRPr="00C7682C">
        <w:rPr>
          <w:rFonts w:ascii="Tahoma" w:hAnsi="Tahoma" w:cs="Tahoma"/>
          <w:sz w:val="22"/>
          <w:szCs w:val="22"/>
        </w:rPr>
        <w:fldChar w:fldCharType="begin"/>
      </w:r>
      <w:r w:rsidRPr="00C7682C">
        <w:rPr>
          <w:rFonts w:ascii="Tahoma" w:hAnsi="Tahoma" w:cs="Tahoma"/>
          <w:sz w:val="22"/>
          <w:szCs w:val="22"/>
        </w:rPr>
        <w:instrText xml:space="preserve"> REF _Ref494131323 \r \h </w:instrText>
      </w:r>
      <w:r>
        <w:rPr>
          <w:rFonts w:ascii="Tahoma" w:hAnsi="Tahoma" w:cs="Tahoma"/>
          <w:sz w:val="22"/>
          <w:szCs w:val="22"/>
        </w:rPr>
        <w:instrText xml:space="preserve"> \* MERGEFORMAT </w:instrText>
      </w:r>
      <w:r w:rsidRPr="00C7682C">
        <w:rPr>
          <w:rFonts w:ascii="Tahoma" w:hAnsi="Tahoma" w:cs="Tahoma"/>
          <w:sz w:val="22"/>
          <w:szCs w:val="22"/>
        </w:rPr>
      </w:r>
      <w:r w:rsidRPr="00C7682C">
        <w:rPr>
          <w:rFonts w:ascii="Tahoma" w:hAnsi="Tahoma" w:cs="Tahoma"/>
          <w:sz w:val="22"/>
          <w:szCs w:val="22"/>
        </w:rPr>
        <w:fldChar w:fldCharType="separate"/>
      </w:r>
      <w:r w:rsidR="00FC7731">
        <w:rPr>
          <w:rFonts w:ascii="Tahoma" w:hAnsi="Tahoma" w:cs="Tahoma"/>
          <w:sz w:val="22"/>
          <w:szCs w:val="22"/>
        </w:rPr>
        <w:t>6.14.1</w:t>
      </w:r>
      <w:r w:rsidRPr="00C7682C">
        <w:rPr>
          <w:rFonts w:ascii="Tahoma" w:hAnsi="Tahoma" w:cs="Tahoma"/>
          <w:sz w:val="22"/>
          <w:szCs w:val="22"/>
        </w:rPr>
        <w:fldChar w:fldCharType="end"/>
      </w:r>
      <w:r w:rsidRPr="00C7682C">
        <w:rPr>
          <w:rFonts w:ascii="Tahoma" w:hAnsi="Tahoma" w:cs="Tahoma"/>
          <w:sz w:val="22"/>
          <w:szCs w:val="22"/>
        </w:rPr>
        <w:t xml:space="preserve"> acima. </w:t>
      </w:r>
    </w:p>
    <w:p w:rsidR="00C44CD1" w:rsidRPr="00C7682C" w:rsidRDefault="00C44CD1" w:rsidP="00B645E3">
      <w:pPr>
        <w:pStyle w:val="Level3"/>
        <w:numPr>
          <w:ilvl w:val="2"/>
          <w:numId w:val="8"/>
        </w:numPr>
        <w:tabs>
          <w:tab w:val="clear" w:pos="1361"/>
        </w:tabs>
        <w:spacing w:after="240" w:line="290" w:lineRule="auto"/>
        <w:ind w:left="1560" w:hanging="851"/>
        <w:outlineLvl w:val="2"/>
        <w:rPr>
          <w:rFonts w:ascii="Tahoma" w:hAnsi="Tahoma" w:cs="Tahoma"/>
          <w:sz w:val="22"/>
          <w:szCs w:val="22"/>
        </w:rPr>
      </w:pPr>
      <w:r w:rsidRPr="00C7682C">
        <w:rPr>
          <w:rFonts w:ascii="Tahoma" w:hAnsi="Tahoma" w:cs="Tahoma"/>
          <w:sz w:val="22"/>
          <w:szCs w:val="22"/>
        </w:rPr>
        <w:t xml:space="preserve">As Debêntures resgatadas nos termos desta Cláusula </w:t>
      </w:r>
      <w:r w:rsidRPr="00C7682C">
        <w:rPr>
          <w:rFonts w:ascii="Tahoma" w:hAnsi="Tahoma" w:cs="Tahoma"/>
          <w:sz w:val="22"/>
          <w:szCs w:val="22"/>
        </w:rPr>
        <w:fldChar w:fldCharType="begin"/>
      </w:r>
      <w:r w:rsidRPr="00C7682C">
        <w:rPr>
          <w:rFonts w:ascii="Tahoma" w:hAnsi="Tahoma" w:cs="Tahoma"/>
          <w:sz w:val="22"/>
          <w:szCs w:val="22"/>
        </w:rPr>
        <w:instrText xml:space="preserve"> REF _Ref494131323 \r \h </w:instrText>
      </w:r>
      <w:r>
        <w:rPr>
          <w:rFonts w:ascii="Tahoma" w:hAnsi="Tahoma" w:cs="Tahoma"/>
          <w:sz w:val="22"/>
          <w:szCs w:val="22"/>
        </w:rPr>
        <w:instrText xml:space="preserve"> \* MERGEFORMAT </w:instrText>
      </w:r>
      <w:r w:rsidRPr="00C7682C">
        <w:rPr>
          <w:rFonts w:ascii="Tahoma" w:hAnsi="Tahoma" w:cs="Tahoma"/>
          <w:sz w:val="22"/>
          <w:szCs w:val="22"/>
        </w:rPr>
      </w:r>
      <w:r w:rsidRPr="00C7682C">
        <w:rPr>
          <w:rFonts w:ascii="Tahoma" w:hAnsi="Tahoma" w:cs="Tahoma"/>
          <w:sz w:val="22"/>
          <w:szCs w:val="22"/>
        </w:rPr>
        <w:fldChar w:fldCharType="separate"/>
      </w:r>
      <w:r w:rsidR="00FC7731">
        <w:rPr>
          <w:rFonts w:ascii="Tahoma" w:hAnsi="Tahoma" w:cs="Tahoma"/>
          <w:sz w:val="22"/>
          <w:szCs w:val="22"/>
        </w:rPr>
        <w:t>6.14.1</w:t>
      </w:r>
      <w:r w:rsidRPr="00C7682C">
        <w:rPr>
          <w:rFonts w:ascii="Tahoma" w:hAnsi="Tahoma" w:cs="Tahoma"/>
          <w:sz w:val="22"/>
          <w:szCs w:val="22"/>
        </w:rPr>
        <w:fldChar w:fldCharType="end"/>
      </w:r>
      <w:r w:rsidRPr="00C7682C">
        <w:rPr>
          <w:rFonts w:ascii="Tahoma" w:hAnsi="Tahoma" w:cs="Tahoma"/>
          <w:sz w:val="22"/>
          <w:szCs w:val="22"/>
        </w:rPr>
        <w:t xml:space="preserve"> </w:t>
      </w:r>
      <w:r>
        <w:rPr>
          <w:rFonts w:ascii="Tahoma" w:hAnsi="Tahoma" w:cs="Tahoma"/>
          <w:sz w:val="22"/>
          <w:szCs w:val="22"/>
        </w:rPr>
        <w:t xml:space="preserve">serão canceladas, devendo as Partes tomar todas as medidas necessárias para </w:t>
      </w:r>
      <w:r w:rsidRPr="00F86F9F">
        <w:rPr>
          <w:rFonts w:ascii="Tahoma" w:hAnsi="Tahoma" w:cs="Tahoma"/>
          <w:sz w:val="22"/>
          <w:szCs w:val="22"/>
        </w:rPr>
        <w:t>tanto, inclusive a averbação do cancelamento perante a JUCESP,</w:t>
      </w:r>
      <w:r>
        <w:rPr>
          <w:rFonts w:ascii="Tahoma" w:hAnsi="Tahoma" w:cs="Tahoma"/>
          <w:sz w:val="22"/>
          <w:szCs w:val="22"/>
        </w:rPr>
        <w:t xml:space="preserve"> conforme aplicável.</w:t>
      </w:r>
    </w:p>
    <w:p w:rsidR="00C44CD1" w:rsidRPr="00C7682C" w:rsidRDefault="00C44CD1" w:rsidP="00C44CD1">
      <w:pPr>
        <w:pStyle w:val="Level2"/>
        <w:numPr>
          <w:ilvl w:val="1"/>
          <w:numId w:val="8"/>
        </w:numPr>
        <w:tabs>
          <w:tab w:val="clear" w:pos="680"/>
          <w:tab w:val="num" w:pos="709"/>
        </w:tabs>
        <w:spacing w:after="240" w:line="290" w:lineRule="auto"/>
        <w:ind w:left="709" w:hanging="709"/>
        <w:outlineLvl w:val="1"/>
        <w:rPr>
          <w:rFonts w:ascii="Tahoma" w:eastAsia="Arial Unicode MS" w:hAnsi="Tahoma"/>
          <w:sz w:val="22"/>
        </w:rPr>
      </w:pPr>
      <w:bookmarkStart w:id="39" w:name="_Ref137107211"/>
      <w:r w:rsidRPr="00C7682C">
        <w:rPr>
          <w:rFonts w:ascii="Tahoma" w:hAnsi="Tahoma" w:cs="Tahoma"/>
          <w:i/>
          <w:sz w:val="22"/>
          <w:szCs w:val="22"/>
          <w:u w:val="single"/>
        </w:rPr>
        <w:t>Atualização Monetária do Valor Nominal Unitário</w:t>
      </w:r>
      <w:r w:rsidRPr="00C7682C">
        <w:rPr>
          <w:rFonts w:ascii="Tahoma" w:hAnsi="Tahoma"/>
          <w:sz w:val="22"/>
        </w:rPr>
        <w:t>.</w:t>
      </w:r>
      <w:r w:rsidRPr="00C7682C">
        <w:rPr>
          <w:rFonts w:ascii="Tahoma" w:hAnsi="Tahoma" w:cs="Tahoma"/>
          <w:sz w:val="22"/>
          <w:szCs w:val="22"/>
        </w:rPr>
        <w:t xml:space="preserve"> </w:t>
      </w:r>
      <w:r w:rsidRPr="00C7682C">
        <w:rPr>
          <w:rFonts w:ascii="Tahoma" w:eastAsia="Arial Unicode MS" w:hAnsi="Tahoma"/>
          <w:sz w:val="22"/>
        </w:rPr>
        <w:t>As Debêntures terão o seu Valor Nominal Unitário</w:t>
      </w:r>
      <w:r>
        <w:rPr>
          <w:rFonts w:ascii="Tahoma" w:eastAsia="Arial Unicode MS" w:hAnsi="Tahoma"/>
          <w:sz w:val="22"/>
        </w:rPr>
        <w:t xml:space="preserve"> ou saldo do Valor Nominal Unitário, conforme o caso,</w:t>
      </w:r>
      <w:r w:rsidRPr="00C7682C">
        <w:rPr>
          <w:rFonts w:ascii="Tahoma" w:eastAsia="Arial Unicode MS" w:hAnsi="Tahoma"/>
          <w:sz w:val="22"/>
        </w:rPr>
        <w:t xml:space="preserve"> atualizado monetariamente (“</w:t>
      </w:r>
      <w:r w:rsidRPr="00C7682C">
        <w:rPr>
          <w:rFonts w:ascii="Tahoma" w:eastAsia="Arial Unicode MS" w:hAnsi="Tahoma"/>
          <w:sz w:val="22"/>
          <w:u w:val="single"/>
        </w:rPr>
        <w:t>Atualização Monetária das Debêntures</w:t>
      </w:r>
      <w:r w:rsidRPr="00C7682C">
        <w:rPr>
          <w:rFonts w:ascii="Tahoma" w:eastAsia="Arial Unicode MS" w:hAnsi="Tahoma"/>
          <w:sz w:val="22"/>
        </w:rPr>
        <w:t>”) a partir da Primeira Data de Subscrição e Integralização até a integral liquidação das Debêntures, pela variação do Índice Nacional de Preços ao Consumidor Amplo apurado e divulgado pelo Instituto Brasileiro de Geografia e Estatística – IBGE (“</w:t>
      </w:r>
      <w:r w:rsidRPr="00C7682C">
        <w:rPr>
          <w:rFonts w:ascii="Tahoma" w:eastAsia="Arial Unicode MS" w:hAnsi="Tahoma"/>
          <w:sz w:val="22"/>
          <w:u w:val="single"/>
        </w:rPr>
        <w:t>IPCA</w:t>
      </w:r>
      <w:r w:rsidRPr="00C7682C">
        <w:rPr>
          <w:rFonts w:ascii="Tahoma" w:eastAsia="Arial Unicode MS" w:hAnsi="Tahoma"/>
          <w:sz w:val="22"/>
        </w:rPr>
        <w:t xml:space="preserve">”), calculada de forma </w:t>
      </w:r>
      <w:r w:rsidRPr="00C7682C">
        <w:rPr>
          <w:rFonts w:ascii="Tahoma" w:eastAsia="Arial Unicode MS" w:hAnsi="Tahoma"/>
          <w:i/>
          <w:sz w:val="22"/>
        </w:rPr>
        <w:t xml:space="preserve">pro rata </w:t>
      </w:r>
      <w:proofErr w:type="spellStart"/>
      <w:r w:rsidRPr="00C7682C">
        <w:rPr>
          <w:rFonts w:ascii="Tahoma" w:eastAsia="Arial Unicode MS" w:hAnsi="Tahoma"/>
          <w:i/>
          <w:sz w:val="22"/>
        </w:rPr>
        <w:t>temporis</w:t>
      </w:r>
      <w:proofErr w:type="spellEnd"/>
      <w:r w:rsidRPr="00C7682C">
        <w:rPr>
          <w:rFonts w:ascii="Tahoma" w:eastAsia="Arial Unicode MS" w:hAnsi="Tahoma"/>
          <w:sz w:val="22"/>
        </w:rPr>
        <w:t xml:space="preserve"> por Dias Úteis, sendo que o produto da Atualização Monetária das Debêntures será incorporado automaticamente ao Valor Nominal Unitário (“</w:t>
      </w:r>
      <w:r w:rsidRPr="00C7682C">
        <w:rPr>
          <w:rFonts w:ascii="Tahoma" w:eastAsia="Arial Unicode MS" w:hAnsi="Tahoma"/>
          <w:sz w:val="22"/>
          <w:u w:val="single"/>
        </w:rPr>
        <w:t>Valor Nominal</w:t>
      </w:r>
      <w:r>
        <w:rPr>
          <w:rFonts w:ascii="Tahoma" w:eastAsia="Arial Unicode MS" w:hAnsi="Tahoma"/>
          <w:sz w:val="22"/>
          <w:u w:val="single"/>
        </w:rPr>
        <w:t xml:space="preserve"> Unitário</w:t>
      </w:r>
      <w:r w:rsidRPr="00C7682C">
        <w:rPr>
          <w:rFonts w:ascii="Tahoma" w:eastAsia="Arial Unicode MS" w:hAnsi="Tahoma"/>
          <w:sz w:val="22"/>
          <w:u w:val="single"/>
        </w:rPr>
        <w:t xml:space="preserve"> Atualizado</w:t>
      </w:r>
      <w:r w:rsidRPr="00C7682C">
        <w:rPr>
          <w:rFonts w:ascii="Tahoma" w:eastAsia="Arial Unicode MS" w:hAnsi="Tahoma"/>
          <w:sz w:val="22"/>
        </w:rPr>
        <w:t xml:space="preserve">”), segundo a seguinte fórmula: </w:t>
      </w:r>
    </w:p>
    <w:p w:rsidR="00C44CD1" w:rsidRPr="00357640" w:rsidRDefault="00C44CD1" w:rsidP="00C44CD1">
      <w:pPr>
        <w:widowControl w:val="0"/>
        <w:autoSpaceDE w:val="0"/>
        <w:autoSpaceDN w:val="0"/>
        <w:adjustRightInd w:val="0"/>
        <w:spacing w:after="240" w:line="290" w:lineRule="auto"/>
        <w:jc w:val="center"/>
        <w:rPr>
          <w:i/>
        </w:rPr>
      </w:pPr>
      <w:r w:rsidRPr="00C7682C">
        <w:rPr>
          <w:noProof/>
        </w:rPr>
        <w:drawing>
          <wp:inline distT="0" distB="0" distL="0" distR="0" wp14:anchorId="31A10C9D" wp14:editId="0A6DA546">
            <wp:extent cx="988695" cy="1797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rsidR="00C44CD1" w:rsidRPr="00357640" w:rsidRDefault="00C44CD1" w:rsidP="00C44CD1">
      <w:pPr>
        <w:pStyle w:val="Body"/>
        <w:spacing w:after="240"/>
        <w:rPr>
          <w:rFonts w:ascii="Tahoma" w:hAnsi="Tahoma"/>
          <w:sz w:val="22"/>
        </w:rPr>
      </w:pPr>
      <w:proofErr w:type="gramStart"/>
      <w:r w:rsidRPr="00357640">
        <w:rPr>
          <w:rFonts w:ascii="Tahoma" w:hAnsi="Tahoma"/>
          <w:sz w:val="22"/>
        </w:rPr>
        <w:t>onde</w:t>
      </w:r>
      <w:proofErr w:type="gramEnd"/>
      <w:r w:rsidRPr="00357640">
        <w:rPr>
          <w:rFonts w:ascii="Tahoma" w:hAnsi="Tahoma"/>
          <w:sz w:val="22"/>
        </w:rPr>
        <w:t>:</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C44CD1" w:rsidRPr="00BF3E87" w:rsidTr="00A81D5A">
        <w:tc>
          <w:tcPr>
            <w:tcW w:w="701"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spellStart"/>
            <w:r w:rsidRPr="00357640">
              <w:rPr>
                <w:rFonts w:ascii="Tahoma" w:hAnsi="Tahoma"/>
                <w:sz w:val="22"/>
              </w:rPr>
              <w:t>VNa</w:t>
            </w:r>
            <w:proofErr w:type="spellEnd"/>
          </w:p>
        </w:tc>
        <w:tc>
          <w:tcPr>
            <w:tcW w:w="458" w:type="dxa"/>
            <w:tcBorders>
              <w:top w:val="nil"/>
              <w:left w:val="nil"/>
              <w:bottom w:val="nil"/>
              <w:right w:val="nil"/>
            </w:tcBorders>
          </w:tcPr>
          <w:p w:rsidR="00C44CD1" w:rsidRPr="00357640" w:rsidRDefault="00C44CD1" w:rsidP="00A81D5A">
            <w:pPr>
              <w:pStyle w:val="Body"/>
              <w:spacing w:after="240"/>
              <w:rPr>
                <w:rFonts w:ascii="Tahoma" w:hAnsi="Tahoma"/>
                <w:sz w:val="22"/>
              </w:rPr>
            </w:pPr>
            <w:r w:rsidRPr="00357640">
              <w:rPr>
                <w:rFonts w:ascii="Tahoma" w:hAnsi="Tahoma"/>
                <w:sz w:val="22"/>
              </w:rPr>
              <w:t>=</w:t>
            </w:r>
          </w:p>
        </w:tc>
        <w:tc>
          <w:tcPr>
            <w:tcW w:w="7133" w:type="dxa"/>
            <w:tcBorders>
              <w:top w:val="nil"/>
              <w:left w:val="nil"/>
              <w:bottom w:val="nil"/>
              <w:right w:val="nil"/>
            </w:tcBorders>
          </w:tcPr>
          <w:p w:rsidR="00C44CD1" w:rsidRPr="00357640" w:rsidRDefault="00C44CD1" w:rsidP="00A81D5A">
            <w:pPr>
              <w:pStyle w:val="Body"/>
              <w:spacing w:after="240"/>
              <w:rPr>
                <w:rFonts w:ascii="Tahoma" w:hAnsi="Tahoma"/>
                <w:sz w:val="22"/>
              </w:rPr>
            </w:pPr>
            <w:r w:rsidRPr="00357640">
              <w:rPr>
                <w:rFonts w:ascii="Tahoma" w:hAnsi="Tahoma"/>
                <w:sz w:val="22"/>
              </w:rPr>
              <w:t xml:space="preserve">Valor Nominal </w:t>
            </w:r>
            <w:r>
              <w:rPr>
                <w:rFonts w:ascii="Tahoma" w:hAnsi="Tahoma"/>
                <w:sz w:val="22"/>
              </w:rPr>
              <w:t xml:space="preserve">Unitário </w:t>
            </w:r>
            <w:r w:rsidRPr="00357640">
              <w:rPr>
                <w:rFonts w:ascii="Tahoma" w:hAnsi="Tahoma"/>
                <w:sz w:val="22"/>
              </w:rPr>
              <w:t>Atualizado das Debêntures, calculado com 8 (oito) casas decimais, sem arredondamento;</w:t>
            </w:r>
          </w:p>
        </w:tc>
      </w:tr>
      <w:tr w:rsidR="00C44CD1" w:rsidRPr="00BF3E87" w:rsidTr="00A81D5A">
        <w:tc>
          <w:tcPr>
            <w:tcW w:w="701"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spellStart"/>
            <w:r w:rsidRPr="00357640">
              <w:rPr>
                <w:rFonts w:ascii="Tahoma" w:hAnsi="Tahoma"/>
                <w:sz w:val="22"/>
              </w:rPr>
              <w:t>VNe</w:t>
            </w:r>
            <w:proofErr w:type="spellEnd"/>
          </w:p>
        </w:tc>
        <w:tc>
          <w:tcPr>
            <w:tcW w:w="458" w:type="dxa"/>
            <w:tcBorders>
              <w:top w:val="nil"/>
              <w:left w:val="nil"/>
              <w:bottom w:val="nil"/>
              <w:right w:val="nil"/>
            </w:tcBorders>
          </w:tcPr>
          <w:p w:rsidR="00C44CD1" w:rsidRPr="00357640" w:rsidRDefault="00C44CD1" w:rsidP="00A81D5A">
            <w:pPr>
              <w:pStyle w:val="Body"/>
              <w:spacing w:after="240"/>
              <w:rPr>
                <w:rFonts w:ascii="Tahoma" w:hAnsi="Tahoma"/>
                <w:sz w:val="22"/>
              </w:rPr>
            </w:pPr>
            <w:r w:rsidRPr="00357640">
              <w:rPr>
                <w:rFonts w:ascii="Tahoma" w:hAnsi="Tahoma"/>
                <w:sz w:val="22"/>
              </w:rPr>
              <w:t>=</w:t>
            </w:r>
          </w:p>
        </w:tc>
        <w:tc>
          <w:tcPr>
            <w:tcW w:w="7133" w:type="dxa"/>
            <w:tcBorders>
              <w:top w:val="nil"/>
              <w:left w:val="nil"/>
              <w:bottom w:val="nil"/>
              <w:right w:val="nil"/>
            </w:tcBorders>
          </w:tcPr>
          <w:p w:rsidR="00C44CD1" w:rsidRPr="00357640" w:rsidRDefault="00C44CD1" w:rsidP="00A81D5A">
            <w:pPr>
              <w:pStyle w:val="Body"/>
              <w:spacing w:after="240"/>
              <w:rPr>
                <w:rFonts w:ascii="Tahoma" w:hAnsi="Tahoma"/>
                <w:sz w:val="22"/>
              </w:rPr>
            </w:pPr>
            <w:r w:rsidRPr="00357640">
              <w:rPr>
                <w:rFonts w:ascii="Tahoma" w:hAnsi="Tahoma"/>
                <w:sz w:val="22"/>
              </w:rPr>
              <w:t>Valor Nominal Unitário das Debêntures ou saldo do Valor Nominal Unitário das Debêntures,</w:t>
            </w:r>
            <w:r>
              <w:rPr>
                <w:rFonts w:ascii="Tahoma" w:hAnsi="Tahoma"/>
                <w:sz w:val="22"/>
              </w:rPr>
              <w:t xml:space="preserve"> conforme o caso,</w:t>
            </w:r>
            <w:r w:rsidRPr="00357640">
              <w:rPr>
                <w:rFonts w:ascii="Tahoma" w:hAnsi="Tahoma"/>
                <w:sz w:val="22"/>
              </w:rPr>
              <w:t xml:space="preserve"> informado/calculado com 8 (oito) casas decimais, sem arredondamento; e</w:t>
            </w:r>
          </w:p>
        </w:tc>
      </w:tr>
      <w:tr w:rsidR="00C44CD1" w:rsidRPr="00BF3E87" w:rsidTr="00A81D5A">
        <w:tc>
          <w:tcPr>
            <w:tcW w:w="701" w:type="dxa"/>
            <w:tcBorders>
              <w:top w:val="nil"/>
              <w:left w:val="nil"/>
              <w:bottom w:val="nil"/>
              <w:right w:val="nil"/>
            </w:tcBorders>
          </w:tcPr>
          <w:p w:rsidR="00C44CD1" w:rsidRPr="00357640" w:rsidRDefault="00C44CD1" w:rsidP="00A81D5A">
            <w:pPr>
              <w:pStyle w:val="Body"/>
              <w:spacing w:after="240"/>
              <w:rPr>
                <w:rFonts w:ascii="Tahoma" w:hAnsi="Tahoma"/>
                <w:sz w:val="22"/>
              </w:rPr>
            </w:pPr>
            <w:r w:rsidRPr="00357640">
              <w:rPr>
                <w:rFonts w:ascii="Tahoma" w:hAnsi="Tahoma"/>
                <w:sz w:val="22"/>
              </w:rPr>
              <w:t>C</w:t>
            </w:r>
          </w:p>
        </w:tc>
        <w:tc>
          <w:tcPr>
            <w:tcW w:w="458" w:type="dxa"/>
            <w:tcBorders>
              <w:top w:val="nil"/>
              <w:left w:val="nil"/>
              <w:bottom w:val="nil"/>
              <w:right w:val="nil"/>
            </w:tcBorders>
          </w:tcPr>
          <w:p w:rsidR="00C44CD1" w:rsidRPr="00357640" w:rsidRDefault="00C44CD1" w:rsidP="00A81D5A">
            <w:pPr>
              <w:pStyle w:val="Body"/>
              <w:spacing w:after="240"/>
              <w:rPr>
                <w:rFonts w:ascii="Tahoma" w:hAnsi="Tahoma"/>
                <w:sz w:val="22"/>
              </w:rPr>
            </w:pPr>
            <w:r w:rsidRPr="00357640">
              <w:rPr>
                <w:rFonts w:ascii="Tahoma" w:hAnsi="Tahoma"/>
                <w:sz w:val="22"/>
              </w:rPr>
              <w:t>=</w:t>
            </w:r>
          </w:p>
        </w:tc>
        <w:tc>
          <w:tcPr>
            <w:tcW w:w="7133"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gramStart"/>
            <w:r w:rsidRPr="00357640">
              <w:rPr>
                <w:rFonts w:ascii="Tahoma" w:hAnsi="Tahoma"/>
                <w:sz w:val="22"/>
              </w:rPr>
              <w:t>fator</w:t>
            </w:r>
            <w:proofErr w:type="gramEnd"/>
            <w:r w:rsidRPr="00357640">
              <w:rPr>
                <w:rFonts w:ascii="Tahoma" w:hAnsi="Tahoma"/>
                <w:sz w:val="22"/>
              </w:rPr>
              <w:t xml:space="preserve"> acumulado das variações mensais do IPCA, calculado com 8 (oito) casas decimais, sem arredondamento, apurado da seguinte forma:</w:t>
            </w:r>
          </w:p>
        </w:tc>
      </w:tr>
    </w:tbl>
    <w:p w:rsidR="00C44CD1" w:rsidRPr="00357640" w:rsidRDefault="00C44CD1" w:rsidP="00C44CD1">
      <w:pPr>
        <w:widowControl w:val="0"/>
        <w:autoSpaceDE w:val="0"/>
        <w:autoSpaceDN w:val="0"/>
        <w:adjustRightInd w:val="0"/>
        <w:spacing w:after="240" w:line="290" w:lineRule="auto"/>
        <w:jc w:val="center"/>
      </w:pPr>
      <w:r w:rsidRPr="00357640">
        <w:rPr>
          <w:noProof/>
        </w:rPr>
        <w:drawing>
          <wp:inline distT="0" distB="0" distL="0" distR="0" wp14:anchorId="2B6A37C9" wp14:editId="24EAED31">
            <wp:extent cx="166497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rsidR="00C44CD1" w:rsidRPr="00357640" w:rsidRDefault="00C44CD1" w:rsidP="00C44CD1">
      <w:pPr>
        <w:pStyle w:val="Body"/>
        <w:spacing w:after="240"/>
        <w:rPr>
          <w:rFonts w:ascii="Tahoma" w:hAnsi="Tahoma"/>
          <w:sz w:val="22"/>
        </w:rPr>
      </w:pPr>
      <w:proofErr w:type="gramStart"/>
      <w:r w:rsidRPr="00357640">
        <w:rPr>
          <w:rFonts w:ascii="Tahoma" w:hAnsi="Tahoma"/>
          <w:sz w:val="22"/>
        </w:rPr>
        <w:t>onde</w:t>
      </w:r>
      <w:proofErr w:type="gramEnd"/>
      <w:r w:rsidRPr="00357640">
        <w:rPr>
          <w:rFonts w:ascii="Tahoma" w:hAnsi="Tahoma"/>
          <w:sz w:val="22"/>
        </w:rPr>
        <w:t>:</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C44CD1" w:rsidRPr="00BF3E87" w:rsidTr="00A81D5A">
        <w:tc>
          <w:tcPr>
            <w:tcW w:w="1276"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gramStart"/>
            <w:r w:rsidRPr="00357640">
              <w:rPr>
                <w:rFonts w:ascii="Tahoma" w:hAnsi="Tahoma"/>
                <w:sz w:val="22"/>
              </w:rPr>
              <w:t>n</w:t>
            </w:r>
            <w:proofErr w:type="gramEnd"/>
          </w:p>
        </w:tc>
        <w:tc>
          <w:tcPr>
            <w:tcW w:w="6894"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gramStart"/>
            <w:r w:rsidRPr="00357640">
              <w:rPr>
                <w:rFonts w:ascii="Tahoma" w:hAnsi="Tahoma"/>
                <w:sz w:val="22"/>
              </w:rPr>
              <w:t>número</w:t>
            </w:r>
            <w:proofErr w:type="gramEnd"/>
            <w:r w:rsidRPr="00357640">
              <w:rPr>
                <w:rFonts w:ascii="Tahoma" w:hAnsi="Tahoma"/>
                <w:sz w:val="22"/>
              </w:rPr>
              <w:t xml:space="preserve"> total de índices considerados na Atualização Monetária das Debêntures, sendo “n” um número inteiro;</w:t>
            </w:r>
          </w:p>
        </w:tc>
      </w:tr>
      <w:tr w:rsidR="00C44CD1" w:rsidRPr="00BF3E87" w:rsidTr="00A81D5A">
        <w:tc>
          <w:tcPr>
            <w:tcW w:w="1276" w:type="dxa"/>
            <w:tcBorders>
              <w:top w:val="nil"/>
              <w:left w:val="nil"/>
              <w:bottom w:val="nil"/>
              <w:right w:val="nil"/>
            </w:tcBorders>
          </w:tcPr>
          <w:p w:rsidR="00C44CD1" w:rsidRPr="00357640" w:rsidRDefault="00C44CD1" w:rsidP="00A81D5A">
            <w:pPr>
              <w:pStyle w:val="Body"/>
              <w:spacing w:after="240"/>
              <w:rPr>
                <w:rFonts w:ascii="Tahoma" w:hAnsi="Tahoma"/>
                <w:sz w:val="22"/>
              </w:rPr>
            </w:pPr>
            <w:r w:rsidRPr="00357640">
              <w:rPr>
                <w:rFonts w:ascii="Tahoma" w:hAnsi="Tahoma"/>
                <w:sz w:val="22"/>
              </w:rPr>
              <w:t>NI</w:t>
            </w:r>
            <w:r w:rsidRPr="00357640">
              <w:rPr>
                <w:rFonts w:ascii="Tahoma" w:hAnsi="Tahoma"/>
                <w:sz w:val="22"/>
                <w:vertAlign w:val="subscript"/>
              </w:rPr>
              <w:t>K</w:t>
            </w:r>
          </w:p>
        </w:tc>
        <w:tc>
          <w:tcPr>
            <w:tcW w:w="6894"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gramStart"/>
            <w:r w:rsidRPr="00357640">
              <w:rPr>
                <w:rFonts w:ascii="Tahoma" w:hAnsi="Tahoma"/>
                <w:sz w:val="22"/>
              </w:rPr>
              <w:t>valor</w:t>
            </w:r>
            <w:proofErr w:type="gramEnd"/>
            <w:r w:rsidRPr="00357640">
              <w:rPr>
                <w:rFonts w:ascii="Tahoma" w:hAnsi="Tahoma"/>
                <w:sz w:val="22"/>
              </w:rPr>
              <w:t xml:space="preserve"> do número-índice do IPCA do mês anterior ao mês de atualização, caso a atualização seja em data anterior ou na própria data de aniversário das Debêntures. Após a data de aniversário, valor do número-índice do mês de atualização;</w:t>
            </w:r>
          </w:p>
        </w:tc>
      </w:tr>
      <w:tr w:rsidR="00C44CD1" w:rsidRPr="00BF3E87" w:rsidTr="00A81D5A">
        <w:tc>
          <w:tcPr>
            <w:tcW w:w="1276" w:type="dxa"/>
            <w:tcBorders>
              <w:top w:val="nil"/>
              <w:left w:val="nil"/>
              <w:bottom w:val="nil"/>
              <w:right w:val="nil"/>
            </w:tcBorders>
          </w:tcPr>
          <w:p w:rsidR="00C44CD1" w:rsidRPr="00357640" w:rsidRDefault="00C44CD1" w:rsidP="00A81D5A">
            <w:pPr>
              <w:pStyle w:val="Body"/>
              <w:spacing w:after="240"/>
              <w:rPr>
                <w:rFonts w:ascii="Tahoma" w:hAnsi="Tahoma"/>
                <w:sz w:val="22"/>
              </w:rPr>
            </w:pPr>
            <w:r w:rsidRPr="00357640">
              <w:rPr>
                <w:rFonts w:ascii="Tahoma" w:hAnsi="Tahoma"/>
                <w:sz w:val="22"/>
              </w:rPr>
              <w:t>NI</w:t>
            </w:r>
            <w:r w:rsidRPr="00357640">
              <w:rPr>
                <w:rFonts w:ascii="Tahoma" w:hAnsi="Tahoma"/>
                <w:sz w:val="22"/>
                <w:vertAlign w:val="subscript"/>
              </w:rPr>
              <w:t>K-1</w:t>
            </w:r>
          </w:p>
        </w:tc>
        <w:tc>
          <w:tcPr>
            <w:tcW w:w="6894"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gramStart"/>
            <w:r w:rsidRPr="00357640">
              <w:rPr>
                <w:rFonts w:ascii="Tahoma" w:hAnsi="Tahoma"/>
                <w:sz w:val="22"/>
              </w:rPr>
              <w:t>valor</w:t>
            </w:r>
            <w:proofErr w:type="gramEnd"/>
            <w:r w:rsidRPr="00357640">
              <w:rPr>
                <w:rFonts w:ascii="Tahoma" w:hAnsi="Tahoma"/>
                <w:sz w:val="22"/>
              </w:rPr>
              <w:t xml:space="preserve"> do número-índice do IPCA do mês anterior ao mês “k”;</w:t>
            </w:r>
          </w:p>
        </w:tc>
      </w:tr>
      <w:tr w:rsidR="00C44CD1" w:rsidRPr="00BF3E87" w:rsidTr="00A81D5A">
        <w:tc>
          <w:tcPr>
            <w:tcW w:w="1276"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spellStart"/>
            <w:proofErr w:type="gramStart"/>
            <w:r w:rsidRPr="00357640">
              <w:rPr>
                <w:rFonts w:ascii="Tahoma" w:hAnsi="Tahoma"/>
                <w:sz w:val="22"/>
              </w:rPr>
              <w:t>dup</w:t>
            </w:r>
            <w:proofErr w:type="spellEnd"/>
            <w:proofErr w:type="gramEnd"/>
          </w:p>
        </w:tc>
        <w:tc>
          <w:tcPr>
            <w:tcW w:w="6894"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gramStart"/>
            <w:r w:rsidRPr="00357640">
              <w:rPr>
                <w:rFonts w:ascii="Tahoma" w:hAnsi="Tahoma"/>
                <w:sz w:val="22"/>
              </w:rPr>
              <w:t>número</w:t>
            </w:r>
            <w:proofErr w:type="gramEnd"/>
            <w:r w:rsidRPr="00357640">
              <w:rPr>
                <w:rFonts w:ascii="Tahoma" w:hAnsi="Tahoma"/>
                <w:sz w:val="22"/>
              </w:rPr>
              <w:t xml:space="preserve"> de Dias Úteis entre a Primeira Data de Subscrição e Integralização ou a data de aniversário das Debêntures imediatamente anterior, e a data de cálculo, limitado ao número total de Dias Úteis de vigência do índice de preço, sendo “</w:t>
            </w:r>
            <w:proofErr w:type="spellStart"/>
            <w:r w:rsidRPr="00357640">
              <w:rPr>
                <w:rFonts w:ascii="Tahoma" w:hAnsi="Tahoma"/>
                <w:sz w:val="22"/>
              </w:rPr>
              <w:t>dup</w:t>
            </w:r>
            <w:proofErr w:type="spellEnd"/>
            <w:r w:rsidRPr="00357640">
              <w:rPr>
                <w:rFonts w:ascii="Tahoma" w:hAnsi="Tahoma"/>
                <w:sz w:val="22"/>
              </w:rPr>
              <w:t>” um número inteiro; e</w:t>
            </w:r>
          </w:p>
        </w:tc>
      </w:tr>
      <w:tr w:rsidR="00C44CD1" w:rsidRPr="00BF3E87" w:rsidTr="00A81D5A">
        <w:tc>
          <w:tcPr>
            <w:tcW w:w="1276"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spellStart"/>
            <w:proofErr w:type="gramStart"/>
            <w:r w:rsidRPr="00357640">
              <w:rPr>
                <w:rFonts w:ascii="Tahoma" w:hAnsi="Tahoma"/>
                <w:sz w:val="22"/>
              </w:rPr>
              <w:t>dut</w:t>
            </w:r>
            <w:proofErr w:type="spellEnd"/>
            <w:proofErr w:type="gramEnd"/>
          </w:p>
        </w:tc>
        <w:tc>
          <w:tcPr>
            <w:tcW w:w="6894" w:type="dxa"/>
            <w:tcBorders>
              <w:top w:val="nil"/>
              <w:left w:val="nil"/>
              <w:bottom w:val="nil"/>
              <w:right w:val="nil"/>
            </w:tcBorders>
          </w:tcPr>
          <w:p w:rsidR="00C44CD1" w:rsidRPr="00357640" w:rsidRDefault="00C44CD1" w:rsidP="00A81D5A">
            <w:pPr>
              <w:pStyle w:val="Body"/>
              <w:spacing w:after="240"/>
              <w:rPr>
                <w:rFonts w:ascii="Tahoma" w:hAnsi="Tahoma"/>
                <w:sz w:val="22"/>
              </w:rPr>
            </w:pPr>
            <w:proofErr w:type="gramStart"/>
            <w:r w:rsidRPr="00357640">
              <w:rPr>
                <w:rFonts w:ascii="Tahoma" w:hAnsi="Tahoma"/>
                <w:sz w:val="22"/>
              </w:rPr>
              <w:t>número</w:t>
            </w:r>
            <w:proofErr w:type="gramEnd"/>
            <w:r w:rsidRPr="00357640">
              <w:rPr>
                <w:rFonts w:ascii="Tahoma" w:hAnsi="Tahoma"/>
                <w:sz w:val="22"/>
              </w:rPr>
              <w:t xml:space="preserve"> de Dias Úteis contidos entre a última Data de Aniversário das Debêntures e a próxima Data de Aniversário das Debêntures, sendo “</w:t>
            </w:r>
            <w:proofErr w:type="spellStart"/>
            <w:r w:rsidRPr="00357640">
              <w:rPr>
                <w:rFonts w:ascii="Tahoma" w:hAnsi="Tahoma"/>
                <w:sz w:val="22"/>
              </w:rPr>
              <w:t>dut</w:t>
            </w:r>
            <w:proofErr w:type="spellEnd"/>
            <w:r w:rsidRPr="00357640">
              <w:rPr>
                <w:rFonts w:ascii="Tahoma" w:hAnsi="Tahoma"/>
                <w:sz w:val="22"/>
              </w:rPr>
              <w:t xml:space="preserve">” um número inteiro. </w:t>
            </w:r>
          </w:p>
        </w:tc>
      </w:tr>
    </w:tbl>
    <w:p w:rsidR="00C44CD1" w:rsidRPr="00357640" w:rsidRDefault="00C44CD1" w:rsidP="00C44CD1">
      <w:pPr>
        <w:pStyle w:val="Body"/>
        <w:spacing w:after="240"/>
        <w:rPr>
          <w:rFonts w:ascii="Tahoma" w:hAnsi="Tahoma"/>
          <w:sz w:val="22"/>
        </w:rPr>
      </w:pPr>
      <w:r w:rsidRPr="00357640">
        <w:rPr>
          <w:rFonts w:ascii="Tahoma" w:hAnsi="Tahoma"/>
          <w:sz w:val="22"/>
        </w:rPr>
        <w:t>Sendo que:</w:t>
      </w:r>
    </w:p>
    <w:p w:rsidR="00C44CD1" w:rsidRPr="00357640" w:rsidRDefault="00C44CD1" w:rsidP="00C44CD1">
      <w:pPr>
        <w:pStyle w:val="Level4"/>
        <w:widowControl w:val="0"/>
        <w:numPr>
          <w:ilvl w:val="3"/>
          <w:numId w:val="8"/>
        </w:numPr>
        <w:tabs>
          <w:tab w:val="clear" w:pos="2041"/>
          <w:tab w:val="num" w:pos="851"/>
        </w:tabs>
        <w:spacing w:after="240" w:line="290" w:lineRule="auto"/>
        <w:ind w:left="0" w:firstLine="0"/>
        <w:outlineLvl w:val="3"/>
        <w:rPr>
          <w:rFonts w:ascii="Tahoma" w:hAnsi="Tahoma"/>
          <w:sz w:val="22"/>
        </w:rPr>
      </w:pPr>
      <w:r w:rsidRPr="00357640">
        <w:rPr>
          <w:rFonts w:ascii="Tahoma" w:hAnsi="Tahoma"/>
          <w:sz w:val="22"/>
        </w:rPr>
        <w:t>A aplicação do IPCA incidirá no menor período permitido pela legislação em vigor, sem necessidade de ajuste à Escritura de Emissão ou qualquer outra formalidade.</w:t>
      </w:r>
    </w:p>
    <w:p w:rsidR="00C44CD1" w:rsidRPr="00357640" w:rsidRDefault="00C44CD1" w:rsidP="00C44CD1">
      <w:pPr>
        <w:pStyle w:val="Level4"/>
        <w:widowControl w:val="0"/>
        <w:numPr>
          <w:ilvl w:val="3"/>
          <w:numId w:val="8"/>
        </w:numPr>
        <w:tabs>
          <w:tab w:val="clear" w:pos="2041"/>
          <w:tab w:val="num" w:pos="851"/>
        </w:tabs>
        <w:spacing w:after="240" w:line="290" w:lineRule="auto"/>
        <w:ind w:left="0" w:firstLine="0"/>
        <w:outlineLvl w:val="3"/>
        <w:rPr>
          <w:rFonts w:ascii="Tahoma" w:hAnsi="Tahoma"/>
          <w:sz w:val="22"/>
        </w:rPr>
      </w:pPr>
      <w:r w:rsidRPr="00357640">
        <w:rPr>
          <w:rFonts w:ascii="Tahoma" w:hAnsi="Tahoma"/>
          <w:sz w:val="22"/>
        </w:rPr>
        <w:t>O IPCA deverá ser utilizado considerando idêntico número de casas decimais divulgado pelo órgão responsável por seu cálculo;</w:t>
      </w:r>
    </w:p>
    <w:p w:rsidR="00C44CD1" w:rsidRPr="00357640" w:rsidRDefault="00C44CD1" w:rsidP="00C44CD1">
      <w:pPr>
        <w:pStyle w:val="Level4"/>
        <w:widowControl w:val="0"/>
        <w:numPr>
          <w:ilvl w:val="3"/>
          <w:numId w:val="8"/>
        </w:numPr>
        <w:tabs>
          <w:tab w:val="clear" w:pos="2041"/>
          <w:tab w:val="num" w:pos="851"/>
        </w:tabs>
        <w:spacing w:after="240" w:line="290" w:lineRule="auto"/>
        <w:ind w:left="0" w:firstLine="0"/>
        <w:outlineLvl w:val="3"/>
        <w:rPr>
          <w:rFonts w:ascii="Tahoma" w:hAnsi="Tahoma"/>
          <w:sz w:val="22"/>
        </w:rPr>
      </w:pPr>
      <w:r w:rsidRPr="00357640">
        <w:rPr>
          <w:rFonts w:ascii="Tahoma" w:hAnsi="Tahoma"/>
          <w:sz w:val="22"/>
        </w:rPr>
        <w:t>Considera-se data de aniversário o dia 15 (quinze) de cada mês;</w:t>
      </w:r>
    </w:p>
    <w:p w:rsidR="00C44CD1" w:rsidRPr="00357640" w:rsidRDefault="00C44CD1" w:rsidP="00C44CD1">
      <w:pPr>
        <w:pStyle w:val="Level4"/>
        <w:widowControl w:val="0"/>
        <w:numPr>
          <w:ilvl w:val="3"/>
          <w:numId w:val="8"/>
        </w:numPr>
        <w:tabs>
          <w:tab w:val="clear" w:pos="2041"/>
          <w:tab w:val="num" w:pos="851"/>
        </w:tabs>
        <w:spacing w:after="240" w:line="290" w:lineRule="auto"/>
        <w:ind w:left="0" w:firstLine="0"/>
        <w:outlineLvl w:val="3"/>
        <w:rPr>
          <w:rFonts w:ascii="Tahoma" w:hAnsi="Tahoma"/>
          <w:sz w:val="22"/>
        </w:rPr>
      </w:pPr>
      <w:r w:rsidRPr="00357640">
        <w:rPr>
          <w:rFonts w:ascii="Tahoma" w:hAnsi="Tahoma"/>
          <w:sz w:val="22"/>
        </w:rPr>
        <w:t>Considera-se como mês de atualização, o período mensal compreendido entre duas datas de aniversários consecutivas das Debêntures em questão;</w:t>
      </w:r>
    </w:p>
    <w:p w:rsidR="00C44CD1" w:rsidRPr="00357640" w:rsidRDefault="00C44CD1" w:rsidP="00C44CD1">
      <w:pPr>
        <w:pStyle w:val="Level4"/>
        <w:widowControl w:val="0"/>
        <w:numPr>
          <w:ilvl w:val="3"/>
          <w:numId w:val="8"/>
        </w:numPr>
        <w:tabs>
          <w:tab w:val="clear" w:pos="2041"/>
          <w:tab w:val="num" w:pos="851"/>
        </w:tabs>
        <w:spacing w:after="240" w:line="290" w:lineRule="auto"/>
        <w:ind w:left="0" w:firstLine="0"/>
        <w:outlineLvl w:val="3"/>
        <w:rPr>
          <w:rFonts w:ascii="Tahoma" w:hAnsi="Tahoma"/>
          <w:sz w:val="22"/>
        </w:rPr>
      </w:pPr>
      <w:r w:rsidRPr="00357640">
        <w:rPr>
          <w:rFonts w:ascii="Tahoma" w:hAnsi="Tahoma"/>
          <w:sz w:val="22"/>
        </w:rPr>
        <w:t xml:space="preserve">Os fatores resultantes da expressão: </w:t>
      </w:r>
      <w:r w:rsidRPr="00357640">
        <w:rPr>
          <w:rFonts w:ascii="Tahoma" w:hAnsi="Tahoma"/>
          <w:noProof/>
          <w:sz w:val="22"/>
          <w:lang w:eastAsia="pt-BR"/>
        </w:rPr>
        <w:drawing>
          <wp:inline distT="0" distB="0" distL="0" distR="0" wp14:anchorId="639A3C1A" wp14:editId="2F00A057">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357640">
        <w:rPr>
          <w:rFonts w:ascii="Tahoma" w:hAnsi="Tahoma"/>
          <w:sz w:val="22"/>
        </w:rPr>
        <w:t xml:space="preserve"> são considerados com 8 (oito) casas decimais, sem arredondamento;</w:t>
      </w:r>
    </w:p>
    <w:p w:rsidR="00C44CD1" w:rsidRPr="00357640" w:rsidRDefault="00C44CD1" w:rsidP="00C44CD1">
      <w:pPr>
        <w:pStyle w:val="Level4"/>
        <w:widowControl w:val="0"/>
        <w:numPr>
          <w:ilvl w:val="3"/>
          <w:numId w:val="8"/>
        </w:numPr>
        <w:tabs>
          <w:tab w:val="clear" w:pos="2041"/>
          <w:tab w:val="num" w:pos="851"/>
        </w:tabs>
        <w:spacing w:after="240" w:line="290" w:lineRule="auto"/>
        <w:ind w:left="0" w:firstLine="0"/>
        <w:outlineLvl w:val="3"/>
        <w:rPr>
          <w:rFonts w:ascii="Tahoma" w:hAnsi="Tahoma"/>
          <w:sz w:val="22"/>
        </w:rPr>
      </w:pPr>
      <w:r w:rsidRPr="00357640">
        <w:rPr>
          <w:rFonts w:ascii="Tahoma" w:hAnsi="Tahoma"/>
          <w:sz w:val="22"/>
        </w:rPr>
        <w:t xml:space="preserve">O </w:t>
      </w:r>
      <w:proofErr w:type="spellStart"/>
      <w:r w:rsidRPr="00357640">
        <w:rPr>
          <w:rFonts w:ascii="Tahoma" w:hAnsi="Tahoma"/>
          <w:sz w:val="22"/>
        </w:rPr>
        <w:t>produtório</w:t>
      </w:r>
      <w:proofErr w:type="spellEnd"/>
      <w:r w:rsidRPr="00357640">
        <w:rPr>
          <w:rFonts w:ascii="Tahoma" w:hAnsi="Tahoma"/>
          <w:sz w:val="22"/>
        </w:rPr>
        <w:t xml:space="preserve"> é executado a partir do fator mais recente, acrescentando-se, em seguida, os mais remotos. Os resultados intermediários são calculados com 16 (dezesseis) casas decimais, sem arredondamento; e</w:t>
      </w:r>
    </w:p>
    <w:p w:rsidR="00C44CD1" w:rsidRPr="00357640" w:rsidRDefault="00C44CD1" w:rsidP="00C44CD1">
      <w:pPr>
        <w:pStyle w:val="Level4"/>
        <w:widowControl w:val="0"/>
        <w:numPr>
          <w:ilvl w:val="3"/>
          <w:numId w:val="8"/>
        </w:numPr>
        <w:tabs>
          <w:tab w:val="clear" w:pos="2041"/>
          <w:tab w:val="num" w:pos="851"/>
        </w:tabs>
        <w:spacing w:after="240" w:line="290" w:lineRule="auto"/>
        <w:ind w:left="0" w:firstLine="0"/>
        <w:outlineLvl w:val="3"/>
        <w:rPr>
          <w:rFonts w:ascii="Tahoma" w:hAnsi="Tahoma"/>
          <w:sz w:val="22"/>
        </w:rPr>
      </w:pPr>
      <w:r w:rsidRPr="00357640">
        <w:rPr>
          <w:rFonts w:ascii="Tahoma" w:hAnsi="Tahoma"/>
          <w:sz w:val="22"/>
        </w:rPr>
        <w:t xml:space="preserve">Os valores dos finais de semana ou feriados serão iguais ao valor do Dia Útil subsequente, apropriando o </w:t>
      </w:r>
      <w:proofErr w:type="gramStart"/>
      <w:r w:rsidRPr="00357640">
        <w:rPr>
          <w:rFonts w:ascii="Tahoma" w:hAnsi="Tahoma"/>
          <w:i/>
          <w:sz w:val="22"/>
        </w:rPr>
        <w:t>pro</w:t>
      </w:r>
      <w:proofErr w:type="gramEnd"/>
      <w:r w:rsidRPr="00357640">
        <w:rPr>
          <w:rFonts w:ascii="Tahoma" w:hAnsi="Tahoma"/>
          <w:i/>
          <w:sz w:val="22"/>
        </w:rPr>
        <w:t xml:space="preserve"> rata</w:t>
      </w:r>
      <w:r w:rsidRPr="00357640">
        <w:rPr>
          <w:rFonts w:ascii="Tahoma" w:hAnsi="Tahoma"/>
          <w:sz w:val="22"/>
        </w:rPr>
        <w:t xml:space="preserve"> do último Dia Útil anterior.</w:t>
      </w:r>
    </w:p>
    <w:p w:rsidR="00C44CD1" w:rsidRPr="00357640" w:rsidRDefault="00C44CD1" w:rsidP="00C44CD1">
      <w:pPr>
        <w:pStyle w:val="Level3"/>
        <w:widowControl w:val="0"/>
        <w:numPr>
          <w:ilvl w:val="2"/>
          <w:numId w:val="8"/>
        </w:numPr>
        <w:spacing w:after="240" w:line="290" w:lineRule="auto"/>
        <w:ind w:left="1560" w:hanging="851"/>
        <w:outlineLvl w:val="2"/>
        <w:rPr>
          <w:rFonts w:ascii="Tahoma" w:eastAsia="Arial Unicode MS" w:hAnsi="Tahoma"/>
          <w:sz w:val="22"/>
        </w:rPr>
      </w:pPr>
      <w:r w:rsidRPr="00357640">
        <w:rPr>
          <w:rFonts w:ascii="Tahoma" w:eastAsia="Arial Unicode MS" w:hAnsi="Tahoma"/>
          <w:sz w:val="22"/>
        </w:rPr>
        <w:t xml:space="preserve">Caso até a data de aniversário das Debêntures, o </w:t>
      </w:r>
      <w:proofErr w:type="spellStart"/>
      <w:r w:rsidRPr="00357640">
        <w:rPr>
          <w:rFonts w:ascii="Tahoma" w:eastAsia="Arial Unicode MS" w:hAnsi="Tahoma"/>
          <w:sz w:val="22"/>
        </w:rPr>
        <w:t>NI</w:t>
      </w:r>
      <w:r w:rsidRPr="00357640">
        <w:rPr>
          <w:rFonts w:ascii="Tahoma" w:eastAsia="Arial Unicode MS" w:hAnsi="Tahoma"/>
          <w:sz w:val="22"/>
          <w:vertAlign w:val="subscript"/>
        </w:rPr>
        <w:t>k</w:t>
      </w:r>
      <w:proofErr w:type="spellEnd"/>
      <w:r w:rsidRPr="00357640">
        <w:rPr>
          <w:rFonts w:ascii="Tahoma" w:eastAsia="Arial Unicode MS" w:hAnsi="Tahoma"/>
          <w:sz w:val="22"/>
        </w:rPr>
        <w:t xml:space="preserve"> não tenha sido divulgado, deverá ser utilizado em substituição a </w:t>
      </w:r>
      <w:proofErr w:type="spellStart"/>
      <w:r w:rsidRPr="00357640">
        <w:rPr>
          <w:rFonts w:ascii="Tahoma" w:eastAsia="Arial Unicode MS" w:hAnsi="Tahoma"/>
          <w:sz w:val="22"/>
        </w:rPr>
        <w:t>NI</w:t>
      </w:r>
      <w:r w:rsidRPr="00357640">
        <w:rPr>
          <w:rFonts w:ascii="Tahoma" w:eastAsia="Arial Unicode MS" w:hAnsi="Tahoma"/>
          <w:sz w:val="22"/>
          <w:vertAlign w:val="subscript"/>
        </w:rPr>
        <w:t>k</w:t>
      </w:r>
      <w:proofErr w:type="spellEnd"/>
      <w:r w:rsidRPr="00357640">
        <w:rPr>
          <w:rFonts w:ascii="Tahoma" w:eastAsia="Arial Unicode MS" w:hAnsi="Tahoma"/>
          <w:sz w:val="22"/>
        </w:rPr>
        <w:t xml:space="preserve"> na apuração do Fator “C” um número-índice projetado, calculado com base na última projeção disponível, divulgada pela ANBIMA (“</w:t>
      </w:r>
      <w:r w:rsidRPr="00357640">
        <w:rPr>
          <w:rFonts w:ascii="Tahoma" w:eastAsia="Arial Unicode MS" w:hAnsi="Tahoma"/>
          <w:sz w:val="22"/>
          <w:u w:val="single"/>
        </w:rPr>
        <w:t>Número-Índice Projetado</w:t>
      </w:r>
      <w:r w:rsidRPr="00357640">
        <w:rPr>
          <w:rFonts w:ascii="Tahoma" w:eastAsia="Arial Unicode MS" w:hAnsi="Tahoma"/>
          <w:sz w:val="22"/>
        </w:rPr>
        <w:t>” e “</w:t>
      </w:r>
      <w:r w:rsidRPr="00357640">
        <w:rPr>
          <w:rFonts w:ascii="Tahoma" w:eastAsia="Arial Unicode MS" w:hAnsi="Tahoma"/>
          <w:sz w:val="22"/>
          <w:u w:val="single"/>
        </w:rPr>
        <w:t>Projeção</w:t>
      </w:r>
      <w:r w:rsidRPr="00357640">
        <w:rPr>
          <w:rFonts w:ascii="Tahoma" w:eastAsia="Arial Unicode MS" w:hAnsi="Tahoma"/>
          <w:sz w:val="22"/>
        </w:rPr>
        <w:t>”, respectivamente) da variação percentual do IPCA, conforme fórmula a seguir:</w:t>
      </w:r>
    </w:p>
    <w:p w:rsidR="00C44CD1" w:rsidRPr="00BF3E87" w:rsidRDefault="00C44CD1" w:rsidP="00C44CD1">
      <w:pPr>
        <w:pStyle w:val="TextosemFormatao"/>
        <w:spacing w:after="240" w:line="290" w:lineRule="auto"/>
        <w:jc w:val="center"/>
        <w:rPr>
          <w:rFonts w:ascii="Tahoma" w:eastAsia="Arial Unicode MS" w:hAnsi="Tahoma"/>
          <w:sz w:val="22"/>
        </w:rPr>
      </w:pPr>
      <w:r w:rsidRPr="00525020">
        <w:rPr>
          <w:rFonts w:ascii="Tahoma" w:hAnsi="Tahoma"/>
          <w:sz w:val="22"/>
        </w:rPr>
        <w:object w:dxaOrig="2780" w:dyaOrig="380" w14:anchorId="770DD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2.5pt" o:ole="">
            <v:imagedata r:id="rId17" o:title=""/>
          </v:shape>
          <o:OLEObject Type="Embed" ProgID="Equation.3" ShapeID="_x0000_i1025" DrawAspect="Content" ObjectID="_1570864822" r:id="rId18"/>
        </w:object>
      </w:r>
    </w:p>
    <w:p w:rsidR="00C44CD1" w:rsidRPr="00BF3E87" w:rsidRDefault="00C44CD1" w:rsidP="00C44CD1">
      <w:pPr>
        <w:pStyle w:val="TextosemFormatao"/>
        <w:spacing w:after="240" w:line="290" w:lineRule="auto"/>
        <w:rPr>
          <w:rFonts w:ascii="Tahoma" w:eastAsia="Arial Unicode MS" w:hAnsi="Tahoma"/>
          <w:sz w:val="22"/>
        </w:rPr>
      </w:pPr>
      <w:proofErr w:type="gramStart"/>
      <w:r w:rsidRPr="00BF3E87">
        <w:rPr>
          <w:rFonts w:ascii="Tahoma" w:eastAsia="Arial Unicode MS" w:hAnsi="Tahoma"/>
          <w:sz w:val="22"/>
        </w:rPr>
        <w:t>onde</w:t>
      </w:r>
      <w:proofErr w:type="gramEnd"/>
      <w:r w:rsidRPr="00BF3E87">
        <w:rPr>
          <w:rFonts w:ascii="Tahoma" w:eastAsia="Arial Unicode MS" w:hAnsi="Tahoma"/>
          <w:sz w:val="22"/>
        </w:rPr>
        <w:t>:</w:t>
      </w:r>
    </w:p>
    <w:p w:rsidR="00C44CD1" w:rsidRPr="00BF3E87" w:rsidRDefault="00C44CD1" w:rsidP="00C44CD1">
      <w:pPr>
        <w:pStyle w:val="TextosemFormatao"/>
        <w:spacing w:after="240" w:line="290" w:lineRule="auto"/>
        <w:rPr>
          <w:rFonts w:ascii="Tahoma" w:eastAsia="Arial Unicode MS" w:hAnsi="Tahoma"/>
          <w:sz w:val="22"/>
        </w:rPr>
      </w:pPr>
      <w:proofErr w:type="spellStart"/>
      <w:r w:rsidRPr="00BF3E87">
        <w:rPr>
          <w:rFonts w:ascii="Tahoma" w:eastAsia="Arial Unicode MS" w:hAnsi="Tahoma"/>
          <w:sz w:val="22"/>
        </w:rPr>
        <w:t>NI</w:t>
      </w:r>
      <w:r w:rsidRPr="00BF3E87">
        <w:rPr>
          <w:rFonts w:ascii="Tahoma" w:eastAsia="Arial Unicode MS" w:hAnsi="Tahoma"/>
          <w:sz w:val="22"/>
          <w:vertAlign w:val="subscript"/>
        </w:rPr>
        <w:t>kp</w:t>
      </w:r>
      <w:proofErr w:type="spellEnd"/>
      <w:r w:rsidRPr="00BF3E87">
        <w:rPr>
          <w:rFonts w:ascii="Tahoma" w:eastAsia="Arial Unicode MS" w:hAnsi="Tahoma"/>
          <w:sz w:val="22"/>
        </w:rPr>
        <w:t>: Número-Índice Projetado do IPCA para o mês de atualização, calculado com 2 casas decimais, com arredondamento; e</w:t>
      </w:r>
    </w:p>
    <w:p w:rsidR="00C44CD1" w:rsidRPr="00BF3E87" w:rsidRDefault="00C44CD1" w:rsidP="00C44CD1">
      <w:pPr>
        <w:pStyle w:val="TextosemFormatao"/>
        <w:spacing w:after="240" w:line="290" w:lineRule="auto"/>
        <w:rPr>
          <w:rFonts w:ascii="Tahoma" w:eastAsia="Arial Unicode MS" w:hAnsi="Tahoma"/>
          <w:sz w:val="22"/>
        </w:rPr>
      </w:pPr>
      <w:r w:rsidRPr="00BF3E87">
        <w:rPr>
          <w:rFonts w:ascii="Tahoma" w:eastAsia="Arial Unicode MS" w:hAnsi="Tahoma"/>
          <w:sz w:val="22"/>
        </w:rPr>
        <w:t>Projeção: variação percentual projetada pela ANBIMA referente ao mês de atualização.</w:t>
      </w:r>
    </w:p>
    <w:p w:rsidR="00C44CD1" w:rsidRPr="00BF3E87" w:rsidRDefault="00C44CD1" w:rsidP="00C44CD1">
      <w:pPr>
        <w:pStyle w:val="TextosemFormatao"/>
        <w:spacing w:after="240" w:line="290" w:lineRule="auto"/>
        <w:rPr>
          <w:rFonts w:ascii="Tahoma" w:eastAsia="Arial Unicode MS" w:hAnsi="Tahoma"/>
          <w:sz w:val="22"/>
        </w:rPr>
      </w:pPr>
      <w:r w:rsidRPr="00BF3E87">
        <w:rPr>
          <w:rFonts w:ascii="Tahoma" w:eastAsia="Arial Unicode MS" w:hAnsi="Tahoma"/>
          <w:sz w:val="22"/>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C44CD1" w:rsidRPr="00A47ED4" w:rsidRDefault="00C44CD1" w:rsidP="00C44CD1">
      <w:pPr>
        <w:pStyle w:val="TextosemFormatao"/>
        <w:spacing w:after="240" w:line="290" w:lineRule="auto"/>
        <w:rPr>
          <w:rFonts w:ascii="Tahoma" w:eastAsia="Arial Unicode MS" w:hAnsi="Tahoma" w:cs="Tahoma"/>
          <w:sz w:val="22"/>
          <w:szCs w:val="22"/>
        </w:rPr>
      </w:pPr>
      <w:r w:rsidRPr="00BF3E87">
        <w:rPr>
          <w:rFonts w:ascii="Tahoma" w:eastAsia="Arial Unicode MS" w:hAnsi="Tahoma"/>
          <w:sz w:val="22"/>
        </w:rPr>
        <w:t>(</w:t>
      </w:r>
      <w:proofErr w:type="spellStart"/>
      <w:r w:rsidRPr="00BF3E87">
        <w:rPr>
          <w:rFonts w:ascii="Tahoma" w:eastAsia="Arial Unicode MS" w:hAnsi="Tahoma"/>
          <w:sz w:val="22"/>
        </w:rPr>
        <w:t>ii</w:t>
      </w:r>
      <w:proofErr w:type="spellEnd"/>
      <w:r w:rsidRPr="00BF3E87">
        <w:rPr>
          <w:rFonts w:ascii="Tahoma" w:eastAsia="Arial Unicode MS" w:hAnsi="Tahoma"/>
          <w:sz w:val="22"/>
        </w:rPr>
        <w:t>) o número-índice do IPCA, bem como as projeções de sua variação, deverão ser utilizados considerando idêntico número de casas decimais divulgado pelo órgão responsável por seu cálculo/apuração.</w:t>
      </w:r>
    </w:p>
    <w:p w:rsidR="00C44CD1" w:rsidRPr="00A47ED4" w:rsidRDefault="00C44CD1" w:rsidP="00C44CD1">
      <w:pPr>
        <w:pStyle w:val="Level3"/>
        <w:widowControl w:val="0"/>
        <w:numPr>
          <w:ilvl w:val="2"/>
          <w:numId w:val="8"/>
        </w:numPr>
        <w:tabs>
          <w:tab w:val="clear" w:pos="1361"/>
          <w:tab w:val="num" w:pos="1560"/>
        </w:tabs>
        <w:spacing w:after="240" w:line="290" w:lineRule="auto"/>
        <w:ind w:left="1560" w:hanging="851"/>
        <w:outlineLvl w:val="2"/>
        <w:rPr>
          <w:rFonts w:ascii="Tahoma" w:eastAsia="Arial Unicode MS" w:hAnsi="Tahoma" w:cs="Tahoma"/>
          <w:sz w:val="22"/>
          <w:szCs w:val="22"/>
        </w:rPr>
      </w:pPr>
      <w:bookmarkStart w:id="40" w:name="_Ref463897242"/>
      <w:bookmarkStart w:id="41" w:name="_Ref494131446"/>
      <w:r w:rsidRPr="00A47ED4">
        <w:rPr>
          <w:rFonts w:ascii="Tahoma" w:hAnsi="Tahoma" w:cs="Tahoma"/>
          <w:sz w:val="22"/>
          <w:szCs w:val="22"/>
          <w:u w:val="single"/>
        </w:rPr>
        <w:t>Indisponibilidade do IPCA</w:t>
      </w:r>
      <w:r w:rsidRPr="00A47ED4">
        <w:rPr>
          <w:rFonts w:ascii="Tahoma" w:hAnsi="Tahoma" w:cs="Tahoma"/>
          <w:sz w:val="22"/>
          <w:szCs w:val="22"/>
        </w:rPr>
        <w:t xml:space="preserve">: </w:t>
      </w:r>
      <w:r w:rsidRPr="00A47ED4">
        <w:rPr>
          <w:rFonts w:ascii="Tahoma" w:eastAsia="Arial Unicode MS" w:hAnsi="Tahoma" w:cs="Tahoma"/>
          <w:sz w:val="22"/>
          <w:szCs w:val="22"/>
        </w:rPr>
        <w:t>Na ausência de apuração e/ou divulgação do IPCA por prazo superior a 10 (dez) Dias Úteis contados da data esperada para apuração e/ou divulgação (“</w:t>
      </w:r>
      <w:r w:rsidRPr="00A47ED4">
        <w:rPr>
          <w:rFonts w:ascii="Tahoma" w:eastAsia="Arial Unicode MS" w:hAnsi="Tahoma" w:cs="Tahoma"/>
          <w:sz w:val="22"/>
          <w:szCs w:val="22"/>
          <w:u w:val="single"/>
        </w:rPr>
        <w:t>Período de Ausência do IPCA</w:t>
      </w:r>
      <w:r w:rsidRPr="00A47ED4">
        <w:rPr>
          <w:rFonts w:ascii="Tahoma" w:eastAsia="Arial Unicode MS" w:hAnsi="Tahoma" w:cs="Tahoma"/>
          <w:sz w:val="22"/>
          <w:szCs w:val="22"/>
        </w:rPr>
        <w:t>”) ou, ainda, na hipótese de extinção ou inaplicabilidade por disposição legal ou determinação judicial do IPCA</w:t>
      </w:r>
      <w:r w:rsidRPr="00A47ED4">
        <w:rPr>
          <w:rFonts w:ascii="Tahoma" w:hAnsi="Tahoma" w:cs="Tahoma"/>
          <w:sz w:val="22"/>
          <w:szCs w:val="22"/>
        </w:rPr>
        <w:t xml:space="preserve">, </w:t>
      </w:r>
      <w:r w:rsidRPr="00A47ED4">
        <w:rPr>
          <w:rFonts w:ascii="Tahoma" w:eastAsia="Arial Unicode MS" w:hAnsi="Tahoma" w:cs="Tahoma"/>
          <w:color w:val="000000"/>
          <w:sz w:val="22"/>
          <w:szCs w:val="22"/>
        </w:rPr>
        <w:t>será utilizado (i) seu substituto legal ou, na hipótese de inexistência de tal substituto legal, (</w:t>
      </w:r>
      <w:proofErr w:type="spellStart"/>
      <w:r w:rsidRPr="00A47ED4">
        <w:rPr>
          <w:rFonts w:ascii="Tahoma" w:eastAsia="Arial Unicode MS" w:hAnsi="Tahoma" w:cs="Tahoma"/>
          <w:color w:val="000000"/>
          <w:sz w:val="22"/>
          <w:szCs w:val="22"/>
        </w:rPr>
        <w:t>ii</w:t>
      </w:r>
      <w:proofErr w:type="spellEnd"/>
      <w:r w:rsidRPr="00A47ED4">
        <w:rPr>
          <w:rFonts w:ascii="Tahoma" w:eastAsia="Arial Unicode MS" w:hAnsi="Tahoma" w:cs="Tahoma"/>
          <w:color w:val="000000"/>
          <w:sz w:val="22"/>
          <w:szCs w:val="22"/>
        </w:rPr>
        <w:t xml:space="preserve">) o </w:t>
      </w:r>
      <w:r w:rsidRPr="00A47ED4">
        <w:rPr>
          <w:rFonts w:ascii="Tahoma" w:hAnsi="Tahoma" w:cs="Tahoma"/>
          <w:sz w:val="22"/>
          <w:szCs w:val="22"/>
        </w:rPr>
        <w:t>Índice Geral de Preços do Mercado, calculado pela FGV (“</w:t>
      </w:r>
      <w:r w:rsidRPr="00A47ED4">
        <w:rPr>
          <w:rFonts w:ascii="Tahoma" w:hAnsi="Tahoma" w:cs="Tahoma"/>
          <w:sz w:val="22"/>
          <w:szCs w:val="22"/>
          <w:u w:val="single"/>
        </w:rPr>
        <w:t>IGP-M</w:t>
      </w:r>
      <w:r w:rsidRPr="00A47ED4">
        <w:rPr>
          <w:rFonts w:ascii="Tahoma" w:hAnsi="Tahoma" w:cs="Tahoma"/>
          <w:sz w:val="22"/>
          <w:szCs w:val="22"/>
        </w:rPr>
        <w:t xml:space="preserve">”) ou, na sua falta, </w:t>
      </w:r>
      <w:r w:rsidRPr="00A47ED4">
        <w:rPr>
          <w:rFonts w:ascii="Tahoma" w:eastAsia="Arial Unicode MS" w:hAnsi="Tahoma" w:cs="Tahoma"/>
          <w:color w:val="000000"/>
          <w:sz w:val="22"/>
          <w:szCs w:val="22"/>
        </w:rPr>
        <w:t>(</w:t>
      </w:r>
      <w:proofErr w:type="spellStart"/>
      <w:r w:rsidRPr="00A47ED4">
        <w:rPr>
          <w:rFonts w:ascii="Tahoma" w:eastAsia="Arial Unicode MS" w:hAnsi="Tahoma" w:cs="Tahoma"/>
          <w:color w:val="000000"/>
          <w:sz w:val="22"/>
          <w:szCs w:val="22"/>
        </w:rPr>
        <w:t>iii</w:t>
      </w:r>
      <w:proofErr w:type="spellEnd"/>
      <w:r w:rsidRPr="00A47ED4">
        <w:rPr>
          <w:rFonts w:ascii="Tahoma" w:eastAsia="Arial Unicode MS" w:hAnsi="Tahoma" w:cs="Tahoma"/>
          <w:color w:val="000000"/>
          <w:sz w:val="22"/>
          <w:szCs w:val="22"/>
        </w:rPr>
        <w:t>) o substituto legal do IGP-M</w:t>
      </w:r>
      <w:r>
        <w:rPr>
          <w:rFonts w:ascii="Tahoma" w:eastAsia="Arial Unicode MS" w:hAnsi="Tahoma" w:cs="Tahoma"/>
          <w:color w:val="000000"/>
          <w:sz w:val="22"/>
          <w:szCs w:val="22"/>
        </w:rPr>
        <w:t xml:space="preserve">, </w:t>
      </w:r>
      <w:r w:rsidRPr="00A47ED4">
        <w:rPr>
          <w:rFonts w:ascii="Tahoma" w:hAnsi="Tahoma" w:cs="Tahoma"/>
          <w:sz w:val="22"/>
          <w:szCs w:val="22"/>
        </w:rPr>
        <w:t>não sendo devidas quaisquer compensações financeiras, multas ou penalidades entre a Emissora e os titulares das Debêntures, quando da posterior divulgação do IPCA que vier ase tornar disponível</w:t>
      </w:r>
      <w:r w:rsidRPr="00A47ED4">
        <w:rPr>
          <w:rFonts w:ascii="Tahoma" w:eastAsia="Arial Unicode MS" w:hAnsi="Tahoma" w:cs="Tahoma"/>
          <w:color w:val="000000"/>
          <w:sz w:val="22"/>
          <w:szCs w:val="22"/>
        </w:rPr>
        <w:t>. Caso não seja possível utilizar nenhuma das alternativas acima,</w:t>
      </w:r>
      <w:r w:rsidRPr="00A47ED4">
        <w:rPr>
          <w:rFonts w:ascii="Tahoma" w:eastAsia="Arial Unicode MS" w:hAnsi="Tahoma" w:cs="Tahoma"/>
          <w:sz w:val="22"/>
          <w:szCs w:val="22"/>
        </w:rPr>
        <w:t xml:space="preserve"> o Agente Fiduciário deverá convocar Assembleia Geral de Debenturistas (conforme definida abaixo) na forma e nos prazos estipulados no artigo 124 da Lei das Sociedades por Ações e na Cláusula </w:t>
      </w:r>
      <w:r>
        <w:rPr>
          <w:rFonts w:ascii="Tahoma" w:eastAsia="MS Mincho" w:hAnsi="Tahoma" w:cs="Tahoma"/>
          <w:color w:val="000000"/>
          <w:sz w:val="22"/>
          <w:szCs w:val="22"/>
          <w:highlight w:val="yellow"/>
        </w:rPr>
        <w:fldChar w:fldCharType="begin"/>
      </w:r>
      <w:r>
        <w:rPr>
          <w:rFonts w:ascii="Tahoma" w:eastAsia="Arial Unicode MS" w:hAnsi="Tahoma" w:cs="Tahoma"/>
          <w:sz w:val="22"/>
          <w:szCs w:val="22"/>
        </w:rPr>
        <w:instrText xml:space="preserve"> REF _Ref494131399 \r \h </w:instrText>
      </w:r>
      <w:r>
        <w:rPr>
          <w:rFonts w:ascii="Tahoma" w:eastAsia="MS Mincho" w:hAnsi="Tahoma" w:cs="Tahoma"/>
          <w:color w:val="000000"/>
          <w:sz w:val="22"/>
          <w:szCs w:val="22"/>
          <w:highlight w:val="yellow"/>
        </w:rPr>
      </w:r>
      <w:r>
        <w:rPr>
          <w:rFonts w:ascii="Tahoma" w:eastAsia="MS Mincho" w:hAnsi="Tahoma" w:cs="Tahoma"/>
          <w:color w:val="000000"/>
          <w:sz w:val="22"/>
          <w:szCs w:val="22"/>
          <w:highlight w:val="yellow"/>
        </w:rPr>
        <w:fldChar w:fldCharType="separate"/>
      </w:r>
      <w:r w:rsidR="00FC7731">
        <w:rPr>
          <w:rFonts w:ascii="Tahoma" w:eastAsia="Arial Unicode MS" w:hAnsi="Tahoma" w:cs="Tahoma"/>
          <w:sz w:val="22"/>
          <w:szCs w:val="22"/>
        </w:rPr>
        <w:t>11</w:t>
      </w:r>
      <w:r>
        <w:rPr>
          <w:rFonts w:ascii="Tahoma" w:eastAsia="MS Mincho" w:hAnsi="Tahoma" w:cs="Tahoma"/>
          <w:color w:val="000000"/>
          <w:sz w:val="22"/>
          <w:szCs w:val="22"/>
          <w:highlight w:val="yellow"/>
        </w:rPr>
        <w:fldChar w:fldCharType="end"/>
      </w:r>
      <w:r w:rsidRPr="00A47ED4">
        <w:rPr>
          <w:rFonts w:ascii="Tahoma" w:eastAsia="Arial Unicode MS" w:hAnsi="Tahoma" w:cs="Tahoma"/>
          <w:sz w:val="22"/>
          <w:szCs w:val="22"/>
        </w:rPr>
        <w:t xml:space="preserve"> desta Escritura de Emissão, para definir, de comum acordo com a Emissora, observada a regulamentação aplicável,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A47ED4">
        <w:rPr>
          <w:rFonts w:ascii="Tahoma" w:eastAsia="Arial Unicode MS" w:hAnsi="Tahoma" w:cs="Tahoma"/>
          <w:sz w:val="22"/>
          <w:szCs w:val="22"/>
          <w:u w:val="single"/>
        </w:rPr>
        <w:t>Taxa Substitutiva</w:t>
      </w:r>
      <w:r w:rsidRPr="00A47ED4">
        <w:rPr>
          <w:rFonts w:ascii="Tahoma" w:eastAsia="Arial Unicode MS" w:hAnsi="Tahoma" w:cs="Tahoma"/>
          <w:sz w:val="22"/>
          <w:szCs w:val="22"/>
        </w:rPr>
        <w:t>”). A Assembleia Geral de Debenturistas, conforme acima mencionad</w:t>
      </w:r>
      <w:r>
        <w:rPr>
          <w:rFonts w:ascii="Tahoma" w:eastAsia="Arial Unicode MS" w:hAnsi="Tahoma" w:cs="Tahoma"/>
          <w:sz w:val="22"/>
          <w:szCs w:val="22"/>
        </w:rPr>
        <w:t>o</w:t>
      </w:r>
      <w:r w:rsidRPr="00A47ED4">
        <w:rPr>
          <w:rFonts w:ascii="Tahoma" w:eastAsia="Arial Unicode MS" w:hAnsi="Tahoma" w:cs="Tahoma"/>
          <w:sz w:val="22"/>
          <w:szCs w:val="22"/>
        </w:rPr>
        <w:t>, será realizada no prazo máximo de 30 (trinta) dias corridos contados do último dia do Período de Ausência do IPCA ou da extinção ou inaplicabilidade por imposição legal do IPCA o que ocorrer primeiro (“</w:t>
      </w:r>
      <w:r w:rsidRPr="00A47ED4">
        <w:rPr>
          <w:rFonts w:ascii="Tahoma" w:eastAsia="Arial Unicode MS" w:hAnsi="Tahoma" w:cs="Tahoma"/>
          <w:sz w:val="22"/>
          <w:szCs w:val="22"/>
          <w:u w:val="single"/>
        </w:rPr>
        <w:t>Indisponibilidade do IPCA</w:t>
      </w:r>
      <w:r w:rsidRPr="00A47ED4">
        <w:rPr>
          <w:rFonts w:ascii="Tahoma" w:eastAsia="Arial Unicode MS" w:hAnsi="Tahoma" w:cs="Tahoma"/>
          <w:sz w:val="22"/>
          <w:szCs w:val="22"/>
        </w:rPr>
        <w:t>”).</w:t>
      </w:r>
      <w:bookmarkEnd w:id="40"/>
      <w:r w:rsidRPr="00A47ED4">
        <w:rPr>
          <w:rFonts w:ascii="Tahoma" w:eastAsia="Arial Unicode MS" w:hAnsi="Tahoma" w:cs="Tahoma"/>
          <w:sz w:val="22"/>
          <w:szCs w:val="22"/>
        </w:rPr>
        <w:t xml:space="preserve"> Até a deliberação desse parâmetro, para cálculo (i) da Atualização Monetária das Debêntures será utilizada para cálculo do fator “C” </w:t>
      </w:r>
      <w:r>
        <w:rPr>
          <w:rFonts w:ascii="Tahoma" w:eastAsia="Arial Unicode MS" w:hAnsi="Tahoma"/>
          <w:sz w:val="22"/>
        </w:rPr>
        <w:t>o</w:t>
      </w:r>
      <w:r w:rsidRPr="00357640">
        <w:rPr>
          <w:rFonts w:ascii="Tahoma" w:eastAsia="Arial Unicode MS" w:hAnsi="Tahoma"/>
          <w:sz w:val="22"/>
        </w:rPr>
        <w:t xml:space="preserve"> número-índice </w:t>
      </w:r>
      <w:r w:rsidRPr="00EE75D5">
        <w:rPr>
          <w:rFonts w:ascii="Tahoma" w:eastAsia="Arial Unicode MS" w:hAnsi="Tahoma"/>
          <w:sz w:val="22"/>
        </w:rPr>
        <w:t>projetado</w:t>
      </w:r>
      <w:r w:rsidRPr="00EE75D5" w:rsidDel="00EE75D5">
        <w:rPr>
          <w:rFonts w:ascii="Tahoma" w:eastAsia="Arial Unicode MS" w:hAnsi="Tahoma" w:cs="Tahoma"/>
          <w:sz w:val="22"/>
          <w:szCs w:val="22"/>
        </w:rPr>
        <w:t xml:space="preserve"> </w:t>
      </w:r>
      <w:r w:rsidRPr="00A47ED4">
        <w:rPr>
          <w:rFonts w:ascii="Tahoma" w:eastAsia="Arial Unicode MS" w:hAnsi="Tahoma" w:cs="Tahoma"/>
          <w:sz w:val="22"/>
          <w:szCs w:val="22"/>
        </w:rPr>
        <w:t>e (</w:t>
      </w:r>
      <w:proofErr w:type="spellStart"/>
      <w:r w:rsidRPr="00A47ED4">
        <w:rPr>
          <w:rFonts w:ascii="Tahoma" w:eastAsia="Arial Unicode MS" w:hAnsi="Tahoma" w:cs="Tahoma"/>
          <w:sz w:val="22"/>
          <w:szCs w:val="22"/>
        </w:rPr>
        <w:t>ii</w:t>
      </w:r>
      <w:proofErr w:type="spellEnd"/>
      <w:r w:rsidRPr="00A47ED4">
        <w:rPr>
          <w:rFonts w:ascii="Tahoma" w:eastAsia="Arial Unicode MS" w:hAnsi="Tahoma" w:cs="Tahoma"/>
          <w:sz w:val="22"/>
          <w:szCs w:val="22"/>
        </w:rPr>
        <w:t>) de quaisquer obrigações pecuniárias relativas às Debêntures previstas nesta Escritura de Emissão, a taxa</w:t>
      </w:r>
      <w:r>
        <w:rPr>
          <w:rFonts w:ascii="Tahoma" w:eastAsia="Arial Unicode MS" w:hAnsi="Tahoma" w:cs="Tahoma"/>
          <w:sz w:val="22"/>
          <w:szCs w:val="22"/>
        </w:rPr>
        <w:t xml:space="preserve"> do </w:t>
      </w:r>
      <w:r w:rsidRPr="00357640">
        <w:rPr>
          <w:rFonts w:ascii="Tahoma" w:eastAsia="Arial Unicode MS" w:hAnsi="Tahoma"/>
          <w:sz w:val="22"/>
        </w:rPr>
        <w:t xml:space="preserve">número-índice </w:t>
      </w:r>
      <w:r w:rsidRPr="00EE75D5">
        <w:rPr>
          <w:rFonts w:ascii="Tahoma" w:eastAsia="Arial Unicode MS" w:hAnsi="Tahoma"/>
          <w:sz w:val="22"/>
        </w:rPr>
        <w:t>projetado</w:t>
      </w:r>
      <w:r w:rsidRPr="00A47ED4">
        <w:rPr>
          <w:rFonts w:ascii="Tahoma" w:eastAsia="Arial Unicode MS" w:hAnsi="Tahoma" w:cs="Tahoma"/>
          <w:sz w:val="22"/>
          <w:szCs w:val="22"/>
        </w:rPr>
        <w:t xml:space="preserve">, não sendo devidas quaisquer </w:t>
      </w:r>
      <w:r w:rsidRPr="00A47ED4">
        <w:rPr>
          <w:rFonts w:ascii="Tahoma" w:hAnsi="Tahoma" w:cs="Tahoma"/>
          <w:sz w:val="22"/>
          <w:szCs w:val="22"/>
        </w:rPr>
        <w:t xml:space="preserve">compensações financeiras, multas ou penalidades </w:t>
      </w:r>
      <w:r w:rsidRPr="00A47ED4">
        <w:rPr>
          <w:rFonts w:ascii="Tahoma" w:eastAsia="Arial Unicode MS" w:hAnsi="Tahoma" w:cs="Tahoma"/>
          <w:sz w:val="22"/>
          <w:szCs w:val="22"/>
        </w:rPr>
        <w:t>entre a Emissora e os Debenturistas quando da deliberação do novo parâmetro da Atualização Monetária das Debêntures. Caso o IPCA, o IGP-M ou seus substitutos legais,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41"/>
    </w:p>
    <w:p w:rsidR="00C44CD1" w:rsidRPr="00A47ED4" w:rsidRDefault="00C44CD1" w:rsidP="00B645E3">
      <w:pPr>
        <w:pStyle w:val="Level3"/>
        <w:numPr>
          <w:ilvl w:val="2"/>
          <w:numId w:val="8"/>
        </w:numPr>
        <w:tabs>
          <w:tab w:val="clear" w:pos="1361"/>
          <w:tab w:val="num" w:pos="1560"/>
        </w:tabs>
        <w:spacing w:line="290" w:lineRule="auto"/>
        <w:ind w:left="1560" w:hanging="851"/>
        <w:outlineLvl w:val="2"/>
        <w:rPr>
          <w:rFonts w:eastAsia="Arial Unicode MS"/>
        </w:rPr>
      </w:pPr>
      <w:bookmarkStart w:id="42" w:name="_Ref464099608"/>
      <w:r w:rsidRPr="00B5460B">
        <w:rPr>
          <w:rFonts w:ascii="Tahoma" w:eastAsia="Arial Unicode MS" w:hAnsi="Tahoma" w:cs="Tahoma"/>
          <w:sz w:val="22"/>
          <w:szCs w:val="22"/>
        </w:rPr>
        <w:t xml:space="preserve">Não havendo acordo sobre a Taxa Substitutiva entre a Emissora e os Debenturistas, conforme quórum estabelecido na Cláusula </w:t>
      </w:r>
      <w:r w:rsidRPr="00B5460B">
        <w:rPr>
          <w:rFonts w:ascii="Tahoma" w:eastAsia="Arial Unicode MS" w:hAnsi="Tahoma" w:cs="Tahoma"/>
          <w:sz w:val="22"/>
          <w:szCs w:val="22"/>
        </w:rPr>
        <w:fldChar w:fldCharType="begin"/>
      </w:r>
      <w:r w:rsidRPr="00B5460B">
        <w:rPr>
          <w:rFonts w:ascii="Tahoma" w:eastAsia="Arial Unicode MS" w:hAnsi="Tahoma" w:cs="Tahoma"/>
          <w:sz w:val="22"/>
          <w:szCs w:val="22"/>
        </w:rPr>
        <w:instrText xml:space="preserve"> REF _Ref494131399 \r \h </w:instrText>
      </w:r>
      <w:r>
        <w:rPr>
          <w:rFonts w:ascii="Tahoma" w:eastAsia="Arial Unicode MS" w:hAnsi="Tahoma" w:cs="Tahoma"/>
          <w:sz w:val="22"/>
          <w:szCs w:val="22"/>
        </w:rPr>
        <w:instrText xml:space="preserve"> \* MERGEFORMAT </w:instrText>
      </w:r>
      <w:r w:rsidRPr="00B5460B">
        <w:rPr>
          <w:rFonts w:ascii="Tahoma" w:eastAsia="Arial Unicode MS" w:hAnsi="Tahoma" w:cs="Tahoma"/>
          <w:sz w:val="22"/>
          <w:szCs w:val="22"/>
        </w:rPr>
      </w:r>
      <w:r w:rsidRPr="00B5460B">
        <w:rPr>
          <w:rFonts w:ascii="Tahoma" w:eastAsia="Arial Unicode MS" w:hAnsi="Tahoma" w:cs="Tahoma"/>
          <w:sz w:val="22"/>
          <w:szCs w:val="22"/>
        </w:rPr>
        <w:fldChar w:fldCharType="separate"/>
      </w:r>
      <w:r w:rsidR="00FC7731">
        <w:rPr>
          <w:rFonts w:ascii="Tahoma" w:eastAsia="Arial Unicode MS" w:hAnsi="Tahoma" w:cs="Tahoma"/>
          <w:sz w:val="22"/>
          <w:szCs w:val="22"/>
        </w:rPr>
        <w:t>11</w:t>
      </w:r>
      <w:r w:rsidRPr="00B5460B">
        <w:rPr>
          <w:rFonts w:ascii="Tahoma" w:eastAsia="Arial Unicode MS" w:hAnsi="Tahoma" w:cs="Tahoma"/>
          <w:sz w:val="22"/>
          <w:szCs w:val="22"/>
        </w:rPr>
        <w:fldChar w:fldCharType="end"/>
      </w:r>
      <w:r w:rsidRPr="00B5460B">
        <w:rPr>
          <w:rFonts w:ascii="Tahoma" w:eastAsia="Arial Unicode MS" w:hAnsi="Tahoma" w:cs="Tahoma"/>
          <w:sz w:val="22"/>
          <w:szCs w:val="22"/>
        </w:rPr>
        <w:t xml:space="preserve"> abaixo, na Assembleia Geral de Debenturistas de que trata a Cláusula </w:t>
      </w:r>
      <w:r>
        <w:rPr>
          <w:rFonts w:ascii="Tahoma" w:eastAsia="Arial Unicode MS" w:hAnsi="Tahoma" w:cs="Tahoma"/>
          <w:sz w:val="22"/>
          <w:szCs w:val="22"/>
        </w:rPr>
        <w:t>6.15.3.</w:t>
      </w:r>
      <w:r w:rsidRPr="00B5460B">
        <w:rPr>
          <w:rFonts w:ascii="Tahoma" w:eastAsia="Arial Unicode MS" w:hAnsi="Tahoma" w:cs="Tahoma"/>
          <w:sz w:val="22"/>
          <w:szCs w:val="22"/>
        </w:rPr>
        <w:t xml:space="preserve"> acima, (i) a totalidade das Debêntures deverá ser resgatada no prazo de, no mínimo, 30 (trinta) dias</w:t>
      </w:r>
      <w:r>
        <w:rPr>
          <w:rFonts w:ascii="Tahoma" w:eastAsia="Arial Unicode MS" w:hAnsi="Tahoma" w:cs="Tahoma"/>
          <w:sz w:val="22"/>
          <w:szCs w:val="22"/>
        </w:rPr>
        <w:t xml:space="preserve"> corridos</w:t>
      </w:r>
      <w:r w:rsidRPr="00B5460B">
        <w:rPr>
          <w:rFonts w:ascii="Tahoma" w:eastAsia="Arial Unicode MS" w:hAnsi="Tahoma" w:cs="Tahoma"/>
          <w:sz w:val="22"/>
          <w:szCs w:val="22"/>
        </w:rPr>
        <w:t xml:space="preserve"> e, no máximo, 45 (quarenta e cinco) dias </w:t>
      </w:r>
      <w:r>
        <w:rPr>
          <w:rFonts w:ascii="Tahoma" w:eastAsia="Arial Unicode MS" w:hAnsi="Tahoma" w:cs="Tahoma"/>
          <w:sz w:val="22"/>
          <w:szCs w:val="22"/>
        </w:rPr>
        <w:t xml:space="preserve">corridos </w:t>
      </w:r>
      <w:r w:rsidRPr="00B5460B">
        <w:rPr>
          <w:rFonts w:ascii="Tahoma" w:eastAsia="Arial Unicode MS" w:hAnsi="Tahoma" w:cs="Tahoma"/>
          <w:sz w:val="22"/>
          <w:szCs w:val="22"/>
        </w:rPr>
        <w:t>a contar da data da realização das respectivas Assembleias Gerais de Debenturistas convocadas para este fim ou na Data de Vencimento, o que ocorrer primeiro, se já tiver transcorrido o período de 4 (quatro) anos a contar da Data de Emissão, conforme determina a Resolução CMN 4.476 (ou prazo inferior que venha a ser autorizado pela legislação ou regulamentação aplicáveis) ou na Data de Vencimento, o que ocorrer primeiro, ou (</w:t>
      </w:r>
      <w:proofErr w:type="spellStart"/>
      <w:r w:rsidRPr="00B5460B">
        <w:rPr>
          <w:rFonts w:ascii="Tahoma" w:eastAsia="Arial Unicode MS" w:hAnsi="Tahoma" w:cs="Tahoma"/>
          <w:sz w:val="22"/>
          <w:szCs w:val="22"/>
        </w:rPr>
        <w:t>ii</w:t>
      </w:r>
      <w:proofErr w:type="spellEnd"/>
      <w:r w:rsidRPr="00B5460B">
        <w:rPr>
          <w:rFonts w:ascii="Tahoma" w:eastAsia="Arial Unicode MS" w:hAnsi="Tahoma" w:cs="Tahoma"/>
          <w:sz w:val="22"/>
          <w:szCs w:val="22"/>
        </w:rPr>
        <w:t xml:space="preserve">) </w:t>
      </w:r>
      <w:r w:rsidRPr="001A1806">
        <w:rPr>
          <w:rFonts w:ascii="Tahoma" w:hAnsi="Tahoma" w:cs="Tahoma"/>
          <w:sz w:val="22"/>
          <w:szCs w:val="22"/>
        </w:rPr>
        <w:t xml:space="preserve">(x) </w:t>
      </w:r>
      <w:r w:rsidRPr="001A1806">
        <w:rPr>
          <w:rFonts w:ascii="Tahoma" w:eastAsia="Arial Unicode MS" w:hAnsi="Tahoma" w:cs="Tahoma"/>
          <w:sz w:val="22"/>
          <w:szCs w:val="22"/>
        </w:rPr>
        <w:t xml:space="preserve">será utilizada para cálculo do fator “C” </w:t>
      </w:r>
      <w:r>
        <w:rPr>
          <w:rFonts w:ascii="Tahoma" w:eastAsia="Arial Unicode MS" w:hAnsi="Tahoma"/>
          <w:sz w:val="22"/>
        </w:rPr>
        <w:t>o</w:t>
      </w:r>
      <w:r w:rsidRPr="00357640">
        <w:rPr>
          <w:rFonts w:ascii="Tahoma" w:eastAsia="Arial Unicode MS" w:hAnsi="Tahoma"/>
          <w:sz w:val="22"/>
        </w:rPr>
        <w:t xml:space="preserve"> número-índice </w:t>
      </w:r>
      <w:r w:rsidRPr="00EE75D5">
        <w:rPr>
          <w:rFonts w:ascii="Tahoma" w:eastAsia="Arial Unicode MS" w:hAnsi="Tahoma"/>
          <w:sz w:val="22"/>
        </w:rPr>
        <w:t>projetado</w:t>
      </w:r>
      <w:r w:rsidRPr="001A1806">
        <w:rPr>
          <w:rFonts w:ascii="Tahoma" w:hAnsi="Tahoma" w:cs="Tahoma"/>
          <w:sz w:val="22"/>
          <w:szCs w:val="22"/>
        </w:rPr>
        <w:t xml:space="preserve">, se, na data da realização das referida Assembleia Geral de Debenturistas, </w:t>
      </w:r>
      <w:r w:rsidRPr="008417E9">
        <w:rPr>
          <w:rFonts w:ascii="Tahoma" w:hAnsi="Tahoma" w:cs="Tahoma"/>
          <w:sz w:val="22"/>
          <w:szCs w:val="22"/>
        </w:rPr>
        <w:t xml:space="preserve">não tiver transcorrido o período de 4 (quatro) anos a contar da Data de Emissão, conforme determina a </w:t>
      </w:r>
      <w:r w:rsidRPr="008417E9">
        <w:rPr>
          <w:rFonts w:ascii="Tahoma" w:hAnsi="Tahoma" w:cs="Tahoma"/>
          <w:snapToGrid w:val="0"/>
          <w:sz w:val="22"/>
          <w:szCs w:val="22"/>
        </w:rPr>
        <w:t xml:space="preserve">Resolução CMN 4.476 (ou prazo inferior que venha a ser autorizado pela legislação ou regulamentação aplicáveis), </w:t>
      </w:r>
      <w:r w:rsidRPr="008417E9">
        <w:rPr>
          <w:rFonts w:ascii="Tahoma" w:hAnsi="Tahoma" w:cs="Tahoma"/>
          <w:sz w:val="22"/>
          <w:szCs w:val="22"/>
        </w:rPr>
        <w:t xml:space="preserve">não sendo devidas quaisquer compensações financeiras, multas ou penalidades entre a Emissora e os titulares das Debêntures em decorrência da </w:t>
      </w:r>
      <w:r>
        <w:rPr>
          <w:rFonts w:ascii="Tahoma" w:hAnsi="Tahoma" w:cs="Tahoma"/>
          <w:sz w:val="22"/>
          <w:szCs w:val="22"/>
        </w:rPr>
        <w:t>utilização da referido índice</w:t>
      </w:r>
      <w:r w:rsidRPr="008417E9">
        <w:rPr>
          <w:rFonts w:ascii="Tahoma" w:hAnsi="Tahoma" w:cs="Tahoma"/>
          <w:sz w:val="22"/>
          <w:szCs w:val="22"/>
        </w:rPr>
        <w:t>.</w:t>
      </w:r>
      <w:r>
        <w:rPr>
          <w:rFonts w:ascii="Tahoma" w:hAnsi="Tahoma" w:cs="Tahoma"/>
          <w:sz w:val="22"/>
          <w:szCs w:val="22"/>
        </w:rPr>
        <w:t xml:space="preserve"> </w:t>
      </w:r>
      <w:proofErr w:type="gramStart"/>
      <w:r w:rsidRPr="008417E9">
        <w:rPr>
          <w:rFonts w:ascii="Tahoma" w:hAnsi="Tahoma" w:cs="Tahoma"/>
          <w:snapToGrid w:val="0"/>
          <w:sz w:val="22"/>
          <w:szCs w:val="22"/>
        </w:rPr>
        <w:t>e</w:t>
      </w:r>
      <w:proofErr w:type="gramEnd"/>
      <w:r w:rsidRPr="008417E9">
        <w:rPr>
          <w:rFonts w:ascii="Tahoma" w:hAnsi="Tahoma" w:cs="Tahoma"/>
          <w:snapToGrid w:val="0"/>
          <w:sz w:val="22"/>
          <w:szCs w:val="22"/>
        </w:rPr>
        <w:t xml:space="preserve"> (y) </w:t>
      </w:r>
      <w:r w:rsidRPr="008417E9">
        <w:rPr>
          <w:rFonts w:ascii="Tahoma" w:hAnsi="Tahoma" w:cs="Tahoma"/>
          <w:sz w:val="22"/>
          <w:szCs w:val="22"/>
        </w:rPr>
        <w:t xml:space="preserve">a Emissora obriga-se a resgatar a totalidade das Debêntures na data em que o referido prazo seja alcançado, nos termos da </w:t>
      </w:r>
      <w:r w:rsidRPr="008417E9">
        <w:rPr>
          <w:rFonts w:ascii="Tahoma" w:hAnsi="Tahoma" w:cs="Tahoma"/>
          <w:snapToGrid w:val="0"/>
          <w:sz w:val="22"/>
          <w:szCs w:val="22"/>
        </w:rPr>
        <w:t>Resolução</w:t>
      </w:r>
      <w:r w:rsidRPr="001A1806">
        <w:rPr>
          <w:rFonts w:ascii="Tahoma" w:hAnsi="Tahoma" w:cs="Tahoma"/>
          <w:snapToGrid w:val="0"/>
          <w:sz w:val="22"/>
          <w:szCs w:val="22"/>
        </w:rPr>
        <w:t xml:space="preserve"> CMN 4.476 (ou em prazo inferior que venha a ser autorizado pela legislação ou regulamentação aplicáveis)</w:t>
      </w:r>
      <w:r w:rsidRPr="001A1806">
        <w:rPr>
          <w:rFonts w:ascii="Tahoma" w:hAnsi="Tahoma" w:cs="Tahoma"/>
          <w:sz w:val="22"/>
          <w:szCs w:val="22"/>
        </w:rPr>
        <w:t>.</w:t>
      </w:r>
      <w:bookmarkEnd w:id="42"/>
    </w:p>
    <w:p w:rsidR="00C44CD1" w:rsidRPr="006949B8" w:rsidRDefault="00C44CD1" w:rsidP="00C44CD1">
      <w:pPr>
        <w:pStyle w:val="Level3"/>
        <w:widowControl w:val="0"/>
        <w:numPr>
          <w:ilvl w:val="2"/>
          <w:numId w:val="8"/>
        </w:numPr>
        <w:tabs>
          <w:tab w:val="clear" w:pos="1361"/>
          <w:tab w:val="num" w:pos="1560"/>
        </w:tabs>
        <w:spacing w:after="240" w:line="290" w:lineRule="auto"/>
        <w:ind w:left="1560" w:hanging="851"/>
        <w:outlineLvl w:val="2"/>
        <w:rPr>
          <w:rFonts w:ascii="Tahoma" w:eastAsia="Arial Unicode MS" w:hAnsi="Tahoma" w:cs="Tahoma"/>
          <w:sz w:val="22"/>
          <w:szCs w:val="22"/>
        </w:rPr>
      </w:pPr>
      <w:r w:rsidRPr="00A47ED4">
        <w:rPr>
          <w:rFonts w:ascii="Tahoma" w:eastAsia="Arial Unicode MS" w:hAnsi="Tahoma" w:cs="Tahoma"/>
          <w:sz w:val="22"/>
          <w:szCs w:val="22"/>
        </w:rPr>
        <w:t xml:space="preserve">Em qualquer caso </w:t>
      </w:r>
      <w:r w:rsidRPr="00650DB3">
        <w:rPr>
          <w:rFonts w:ascii="Tahoma" w:eastAsia="Arial Unicode MS" w:hAnsi="Tahoma" w:cs="Tahoma"/>
          <w:sz w:val="22"/>
          <w:szCs w:val="22"/>
        </w:rPr>
        <w:t xml:space="preserve">previsto na Cláusula </w:t>
      </w:r>
      <w:r>
        <w:rPr>
          <w:rFonts w:ascii="Tahoma" w:eastAsia="MS Mincho" w:hAnsi="Tahoma" w:cs="Tahoma"/>
          <w:color w:val="000000"/>
          <w:sz w:val="22"/>
          <w:szCs w:val="22"/>
          <w:highlight w:val="yellow"/>
        </w:rPr>
        <w:fldChar w:fldCharType="begin"/>
      </w:r>
      <w:r>
        <w:rPr>
          <w:rFonts w:ascii="Tahoma" w:eastAsia="Arial Unicode MS" w:hAnsi="Tahoma" w:cs="Tahoma"/>
          <w:sz w:val="22"/>
          <w:szCs w:val="22"/>
        </w:rPr>
        <w:instrText xml:space="preserve"> REF _Ref464099608 \r \h </w:instrText>
      </w:r>
      <w:r>
        <w:rPr>
          <w:rFonts w:ascii="Tahoma" w:eastAsia="MS Mincho" w:hAnsi="Tahoma" w:cs="Tahoma"/>
          <w:color w:val="000000"/>
          <w:sz w:val="22"/>
          <w:szCs w:val="22"/>
          <w:highlight w:val="yellow"/>
        </w:rPr>
      </w:r>
      <w:r>
        <w:rPr>
          <w:rFonts w:ascii="Tahoma" w:eastAsia="MS Mincho" w:hAnsi="Tahoma" w:cs="Tahoma"/>
          <w:color w:val="000000"/>
          <w:sz w:val="22"/>
          <w:szCs w:val="22"/>
          <w:highlight w:val="yellow"/>
        </w:rPr>
        <w:fldChar w:fldCharType="separate"/>
      </w:r>
      <w:r w:rsidR="00FC7731">
        <w:rPr>
          <w:rFonts w:ascii="Tahoma" w:eastAsia="Arial Unicode MS" w:hAnsi="Tahoma" w:cs="Tahoma"/>
          <w:sz w:val="22"/>
          <w:szCs w:val="22"/>
        </w:rPr>
        <w:t>6.15.4</w:t>
      </w:r>
      <w:r>
        <w:rPr>
          <w:rFonts w:ascii="Tahoma" w:eastAsia="MS Mincho" w:hAnsi="Tahoma" w:cs="Tahoma"/>
          <w:color w:val="000000"/>
          <w:sz w:val="22"/>
          <w:szCs w:val="22"/>
          <w:highlight w:val="yellow"/>
        </w:rPr>
        <w:fldChar w:fldCharType="end"/>
      </w:r>
      <w:r w:rsidRPr="00C07587">
        <w:rPr>
          <w:rFonts w:ascii="Tahoma" w:eastAsia="MS Mincho" w:hAnsi="Tahoma"/>
          <w:color w:val="000000"/>
          <w:sz w:val="22"/>
        </w:rPr>
        <w:t xml:space="preserve"> </w:t>
      </w:r>
      <w:r w:rsidRPr="00650DB3">
        <w:rPr>
          <w:rFonts w:ascii="Tahoma" w:eastAsia="Arial Unicode MS" w:hAnsi="Tahoma" w:cs="Tahoma"/>
          <w:sz w:val="22"/>
          <w:szCs w:val="22"/>
        </w:rPr>
        <w:t>acima</w:t>
      </w:r>
      <w:r w:rsidRPr="00A47ED4">
        <w:rPr>
          <w:rFonts w:ascii="Tahoma" w:eastAsia="Arial Unicode MS" w:hAnsi="Tahoma" w:cs="Tahoma"/>
          <w:sz w:val="22"/>
          <w:szCs w:val="22"/>
        </w:rPr>
        <w:t xml:space="preserve">, as Debêntures serão resgatadas pelo seu Valor Nominal </w:t>
      </w:r>
      <w:r>
        <w:rPr>
          <w:rFonts w:ascii="Tahoma" w:eastAsia="Arial Unicode MS" w:hAnsi="Tahoma" w:cs="Tahoma"/>
          <w:sz w:val="22"/>
          <w:szCs w:val="22"/>
        </w:rPr>
        <w:t xml:space="preserve">Unitário </w:t>
      </w:r>
      <w:r w:rsidRPr="00A47ED4">
        <w:rPr>
          <w:rFonts w:ascii="Tahoma" w:eastAsia="Arial Unicode MS" w:hAnsi="Tahoma" w:cs="Tahoma"/>
          <w:sz w:val="22"/>
          <w:szCs w:val="22"/>
        </w:rPr>
        <w:t xml:space="preserve">Atualizado das Debêntures, acrescido da Remuneração das Debêntures devida até a data do efetivo resgate, calculado </w:t>
      </w:r>
      <w:proofErr w:type="gramStart"/>
      <w:r w:rsidRPr="00A47ED4">
        <w:rPr>
          <w:rFonts w:ascii="Tahoma" w:eastAsia="Arial Unicode MS" w:hAnsi="Tahoma" w:cs="Tahoma"/>
          <w:i/>
          <w:sz w:val="22"/>
          <w:szCs w:val="22"/>
        </w:rPr>
        <w:t>pro</w:t>
      </w:r>
      <w:proofErr w:type="gramEnd"/>
      <w:r w:rsidRPr="00A47ED4">
        <w:rPr>
          <w:rFonts w:ascii="Tahoma" w:eastAsia="Arial Unicode MS" w:hAnsi="Tahoma" w:cs="Tahoma"/>
          <w:i/>
          <w:sz w:val="22"/>
          <w:szCs w:val="22"/>
        </w:rPr>
        <w:t xml:space="preserve"> rata </w:t>
      </w:r>
      <w:proofErr w:type="spellStart"/>
      <w:r w:rsidRPr="00A47ED4">
        <w:rPr>
          <w:rFonts w:ascii="Tahoma" w:eastAsia="Arial Unicode MS" w:hAnsi="Tahoma" w:cs="Tahoma"/>
          <w:i/>
          <w:sz w:val="22"/>
          <w:szCs w:val="22"/>
        </w:rPr>
        <w:t>temporis</w:t>
      </w:r>
      <w:proofErr w:type="spellEnd"/>
      <w:r w:rsidRPr="00A47ED4">
        <w:rPr>
          <w:rFonts w:ascii="Tahoma" w:eastAsia="Arial Unicode MS" w:hAnsi="Tahoma" w:cs="Tahoma"/>
          <w:sz w:val="22"/>
          <w:szCs w:val="22"/>
        </w:rPr>
        <w:t>, a partir da</w:t>
      </w:r>
      <w:r>
        <w:rPr>
          <w:rFonts w:ascii="Tahoma" w:eastAsia="Arial Unicode MS" w:hAnsi="Tahoma" w:cs="Tahoma"/>
          <w:sz w:val="22"/>
          <w:szCs w:val="22"/>
        </w:rPr>
        <w:t xml:space="preserve"> Primeira</w:t>
      </w:r>
      <w:r w:rsidRPr="00A47ED4">
        <w:rPr>
          <w:rFonts w:ascii="Tahoma" w:eastAsia="Arial Unicode MS" w:hAnsi="Tahoma" w:cs="Tahoma"/>
          <w:sz w:val="22"/>
          <w:szCs w:val="22"/>
        </w:rPr>
        <w:t xml:space="preserve"> Data de Subscrição e Integralização ou das Datas de Pagamento da Remuneração das Debêntures (conforme definido abaixo), </w:t>
      </w:r>
      <w:r w:rsidRPr="006949B8">
        <w:rPr>
          <w:rFonts w:ascii="Tahoma" w:eastAsia="Arial Unicode MS" w:hAnsi="Tahoma" w:cs="Tahoma"/>
          <w:sz w:val="22"/>
          <w:szCs w:val="22"/>
        </w:rPr>
        <w:t xml:space="preserve">imediatamente anteriores, conforme o caso. </w:t>
      </w:r>
    </w:p>
    <w:p w:rsidR="00C44CD1" w:rsidRPr="00D52C24" w:rsidRDefault="00013DB3" w:rsidP="000B0F08">
      <w:pPr>
        <w:pStyle w:val="Level2"/>
        <w:numPr>
          <w:ilvl w:val="1"/>
          <w:numId w:val="8"/>
        </w:numPr>
        <w:spacing w:line="290" w:lineRule="auto"/>
        <w:outlineLvl w:val="1"/>
        <w:rPr>
          <w:rFonts w:ascii="Tahoma" w:hAnsi="Tahoma" w:cs="Tahoma"/>
          <w:sz w:val="22"/>
          <w:szCs w:val="22"/>
        </w:rPr>
      </w:pPr>
      <w:bookmarkStart w:id="43" w:name="_DV_M283"/>
      <w:bookmarkStart w:id="44" w:name="_Ref147895178"/>
      <w:bookmarkStart w:id="45" w:name="_Ref130611438"/>
      <w:bookmarkStart w:id="46" w:name="_Ref168463955"/>
      <w:bookmarkEnd w:id="39"/>
      <w:bookmarkEnd w:id="43"/>
      <w:r w:rsidRPr="00013DB3">
        <w:rPr>
          <w:rFonts w:ascii="Tahoma" w:hAnsi="Tahoma" w:cs="Tahoma"/>
          <w:sz w:val="22"/>
          <w:szCs w:val="22"/>
          <w:u w:val="single"/>
        </w:rPr>
        <w:t>Remuneração</w:t>
      </w:r>
      <w:r w:rsidRPr="00013DB3">
        <w:rPr>
          <w:rFonts w:ascii="Tahoma" w:hAnsi="Tahoma" w:cs="Tahoma"/>
          <w:sz w:val="22"/>
          <w:szCs w:val="22"/>
        </w:rPr>
        <w:t xml:space="preserve">. Sobre o Valor Nominal Unitário Atualizado das Debêntures incidirão juros remuneratórios prefixados de </w:t>
      </w:r>
      <w:r w:rsidRPr="00013DB3">
        <w:rPr>
          <w:rFonts w:ascii="Tahoma" w:eastAsia="MS Mincho" w:hAnsi="Tahoma" w:cs="Tahoma"/>
          <w:sz w:val="22"/>
          <w:szCs w:val="22"/>
        </w:rPr>
        <w:t>4,3338% (</w:t>
      </w:r>
      <w:r w:rsidR="000B0F08" w:rsidRPr="000B0F08">
        <w:rPr>
          <w:rFonts w:ascii="Tahoma" w:eastAsia="MS Mincho" w:hAnsi="Tahoma" w:cs="Tahoma"/>
          <w:sz w:val="22"/>
          <w:szCs w:val="22"/>
        </w:rPr>
        <w:t>quatro inteiros e três mil trezentos e trinta e oito décimos de milésimos por cento</w:t>
      </w:r>
      <w:r w:rsidRPr="00013DB3">
        <w:rPr>
          <w:rFonts w:ascii="Tahoma" w:eastAsia="MS Mincho" w:hAnsi="Tahoma" w:cs="Tahoma"/>
          <w:sz w:val="22"/>
          <w:szCs w:val="22"/>
        </w:rPr>
        <w:t>)</w:t>
      </w:r>
      <w:r w:rsidRPr="00013DB3">
        <w:rPr>
          <w:rFonts w:ascii="Tahoma" w:hAnsi="Tahoma" w:cs="Tahoma"/>
          <w:sz w:val="22"/>
          <w:szCs w:val="22"/>
        </w:rPr>
        <w:t>, base 252 (duzentos e cinquenta e dois) Dias Úteis</w:t>
      </w:r>
      <w:r w:rsidR="00432788">
        <w:rPr>
          <w:rFonts w:ascii="Tahoma" w:hAnsi="Tahoma" w:cs="Tahoma"/>
          <w:sz w:val="22"/>
          <w:szCs w:val="22"/>
        </w:rPr>
        <w:t>,</w:t>
      </w:r>
      <w:r w:rsidRPr="00013DB3">
        <w:rPr>
          <w:rFonts w:ascii="Tahoma" w:hAnsi="Tahoma" w:cs="Tahoma"/>
          <w:sz w:val="22"/>
          <w:szCs w:val="22"/>
        </w:rPr>
        <w:t xml:space="preserve"> equivalente à </w:t>
      </w:r>
      <w:r w:rsidRPr="00013DB3">
        <w:rPr>
          <w:rFonts w:ascii="Tahoma" w:hAnsi="Tahoma" w:cs="Tahoma"/>
          <w:color w:val="000000"/>
          <w:sz w:val="22"/>
          <w:szCs w:val="22"/>
        </w:rPr>
        <w:t xml:space="preserve">taxa interna de retorno do Tesouro IPCA+ com Juros Semestrais, com vencimento em </w:t>
      </w:r>
      <w:r w:rsidRPr="00013DB3">
        <w:rPr>
          <w:rFonts w:ascii="Tahoma" w:eastAsia="MS Mincho" w:hAnsi="Tahoma" w:cs="Tahoma"/>
          <w:color w:val="000000"/>
          <w:sz w:val="22"/>
          <w:szCs w:val="22"/>
        </w:rPr>
        <w:t>15 do agosto de</w:t>
      </w:r>
      <w:r w:rsidRPr="00013DB3">
        <w:rPr>
          <w:rFonts w:ascii="Tahoma" w:hAnsi="Tahoma" w:cs="Tahoma"/>
          <w:color w:val="000000"/>
          <w:sz w:val="22"/>
          <w:szCs w:val="22"/>
        </w:rPr>
        <w:t xml:space="preserve"> 2024, baseada na cotação indicativa divulgada pela ANBIMA em sua página na internet (http://www.anbima.com.br)</w:t>
      </w:r>
      <w:r w:rsidR="00A546B3" w:rsidRPr="00A546B3">
        <w:rPr>
          <w:rFonts w:ascii="Tahoma" w:hAnsi="Tahoma" w:cs="Tahoma"/>
          <w:sz w:val="22"/>
          <w:szCs w:val="22"/>
        </w:rPr>
        <w:t xml:space="preserve"> </w:t>
      </w:r>
      <w:r w:rsidR="00A546B3" w:rsidRPr="00C42D03">
        <w:rPr>
          <w:rFonts w:ascii="Tahoma" w:hAnsi="Tahoma" w:cs="Tahoma"/>
          <w:sz w:val="22"/>
          <w:szCs w:val="22"/>
        </w:rPr>
        <w:t>(“</w:t>
      </w:r>
      <w:r w:rsidR="00A546B3" w:rsidRPr="00D52C24">
        <w:rPr>
          <w:rFonts w:ascii="Tahoma" w:hAnsi="Tahoma" w:cs="Tahoma"/>
          <w:sz w:val="22"/>
          <w:szCs w:val="22"/>
          <w:u w:val="single"/>
        </w:rPr>
        <w:t>Remuneração</w:t>
      </w:r>
      <w:r w:rsidR="00A546B3" w:rsidRPr="00C42D03">
        <w:rPr>
          <w:rFonts w:ascii="Tahoma" w:hAnsi="Tahoma" w:cs="Tahoma"/>
          <w:sz w:val="22"/>
          <w:szCs w:val="22"/>
        </w:rPr>
        <w:t>”)</w:t>
      </w:r>
      <w:r w:rsidR="00A546B3">
        <w:rPr>
          <w:rFonts w:ascii="Tahoma" w:hAnsi="Tahoma" w:cs="Tahoma"/>
          <w:sz w:val="22"/>
          <w:szCs w:val="22"/>
        </w:rPr>
        <w:t>,</w:t>
      </w:r>
      <w:r w:rsidRPr="00013DB3">
        <w:rPr>
          <w:rFonts w:ascii="Tahoma" w:hAnsi="Tahoma" w:cs="Tahoma"/>
          <w:sz w:val="22"/>
          <w:szCs w:val="22"/>
        </w:rPr>
        <w:t xml:space="preserve"> </w:t>
      </w:r>
      <w:r w:rsidR="00432788" w:rsidRPr="00D52C24">
        <w:rPr>
          <w:rFonts w:ascii="Tahoma" w:hAnsi="Tahoma" w:cs="Tahoma"/>
          <w:sz w:val="22"/>
          <w:szCs w:val="22"/>
        </w:rPr>
        <w:t xml:space="preserve">conforme apurada no fechamento do Dia Útil imediatamente anterior à data de realização do </w:t>
      </w:r>
      <w:r w:rsidR="00427D52">
        <w:rPr>
          <w:rFonts w:ascii="Tahoma" w:hAnsi="Tahoma" w:cs="Tahoma"/>
          <w:sz w:val="22"/>
          <w:szCs w:val="22"/>
        </w:rPr>
        <w:t>P</w:t>
      </w:r>
      <w:r w:rsidR="00427D52" w:rsidRPr="00D52C24">
        <w:rPr>
          <w:rFonts w:ascii="Tahoma" w:hAnsi="Tahoma" w:cs="Tahoma"/>
          <w:sz w:val="22"/>
          <w:szCs w:val="22"/>
        </w:rPr>
        <w:t xml:space="preserve">rocedimento </w:t>
      </w:r>
      <w:r w:rsidR="00432788" w:rsidRPr="00D52C24">
        <w:rPr>
          <w:rFonts w:ascii="Tahoma" w:hAnsi="Tahoma" w:cs="Tahoma"/>
          <w:sz w:val="22"/>
          <w:szCs w:val="22"/>
        </w:rPr>
        <w:t xml:space="preserve">de </w:t>
      </w:r>
      <w:proofErr w:type="spellStart"/>
      <w:r w:rsidR="00427D52">
        <w:rPr>
          <w:rFonts w:ascii="Tahoma" w:hAnsi="Tahoma" w:cs="Tahoma"/>
          <w:i/>
          <w:sz w:val="22"/>
          <w:szCs w:val="22"/>
        </w:rPr>
        <w:t>B</w:t>
      </w:r>
      <w:r w:rsidR="00427D52" w:rsidRPr="00D52C24">
        <w:rPr>
          <w:rFonts w:ascii="Tahoma" w:hAnsi="Tahoma" w:cs="Tahoma"/>
          <w:i/>
          <w:sz w:val="22"/>
          <w:szCs w:val="22"/>
        </w:rPr>
        <w:t>ookbuilding</w:t>
      </w:r>
      <w:proofErr w:type="spellEnd"/>
      <w:r w:rsidR="00432788" w:rsidRPr="00D52C24">
        <w:rPr>
          <w:rFonts w:ascii="Tahoma" w:hAnsi="Tahoma" w:cs="Tahoma"/>
          <w:sz w:val="22"/>
          <w:szCs w:val="22"/>
        </w:rPr>
        <w:t>, decrescida de um spread de 0,20% (vinte centésimos por cento ao ano, base 252 (duzentos e cinquenta e dois) Dias Úteis</w:t>
      </w:r>
      <w:r w:rsidR="00427D52">
        <w:rPr>
          <w:rFonts w:ascii="Tahoma" w:hAnsi="Tahoma" w:cs="Tahoma"/>
          <w:sz w:val="22"/>
          <w:szCs w:val="22"/>
        </w:rPr>
        <w:t>,</w:t>
      </w:r>
      <w:r w:rsidR="00432788" w:rsidRPr="00D52C24">
        <w:rPr>
          <w:rFonts w:ascii="Tahoma" w:hAnsi="Tahoma" w:cs="Tahoma"/>
          <w:sz w:val="22"/>
          <w:szCs w:val="22"/>
        </w:rPr>
        <w:t xml:space="preserve"> calculado de forma exponencial e cumulativa </w:t>
      </w:r>
      <w:r w:rsidR="00432788" w:rsidRPr="00D52C24">
        <w:rPr>
          <w:rFonts w:ascii="Tahoma" w:hAnsi="Tahoma" w:cs="Tahoma"/>
          <w:i/>
          <w:sz w:val="22"/>
          <w:szCs w:val="22"/>
        </w:rPr>
        <w:t xml:space="preserve">pro rata </w:t>
      </w:r>
      <w:proofErr w:type="spellStart"/>
      <w:r w:rsidR="00432788" w:rsidRPr="00D52C24">
        <w:rPr>
          <w:rFonts w:ascii="Tahoma" w:hAnsi="Tahoma" w:cs="Tahoma"/>
          <w:i/>
          <w:sz w:val="22"/>
          <w:szCs w:val="22"/>
        </w:rPr>
        <w:t>temporis</w:t>
      </w:r>
      <w:proofErr w:type="spellEnd"/>
      <w:r w:rsidR="00432788" w:rsidRPr="00D52C24">
        <w:rPr>
          <w:rFonts w:ascii="Tahoma" w:hAnsi="Tahoma" w:cs="Tahoma"/>
          <w:sz w:val="22"/>
          <w:szCs w:val="22"/>
        </w:rPr>
        <w:t xml:space="preserve"> por Dias Úteis decorridos</w:t>
      </w:r>
      <w:r w:rsidRPr="00D52C24">
        <w:rPr>
          <w:rFonts w:ascii="Tahoma" w:hAnsi="Tahoma" w:cs="Tahoma"/>
          <w:sz w:val="22"/>
          <w:szCs w:val="22"/>
        </w:rPr>
        <w:t>.</w:t>
      </w:r>
    </w:p>
    <w:p w:rsidR="00C44CD1" w:rsidRPr="00DF3DB8" w:rsidRDefault="00C44CD1" w:rsidP="00C44CD1">
      <w:pPr>
        <w:pStyle w:val="Level3"/>
        <w:widowControl w:val="0"/>
        <w:numPr>
          <w:ilvl w:val="2"/>
          <w:numId w:val="8"/>
        </w:numPr>
        <w:spacing w:after="240" w:line="290" w:lineRule="auto"/>
        <w:ind w:left="1560" w:hanging="851"/>
        <w:outlineLvl w:val="2"/>
        <w:rPr>
          <w:rFonts w:ascii="Tahoma" w:eastAsia="Arial Unicode MS" w:hAnsi="Tahoma"/>
          <w:sz w:val="22"/>
        </w:rPr>
      </w:pPr>
      <w:bookmarkStart w:id="47" w:name="_Ref130611431"/>
      <w:bookmarkStart w:id="48" w:name="_Ref130283101"/>
      <w:bookmarkStart w:id="49" w:name="_Ref137107438"/>
      <w:bookmarkStart w:id="50" w:name="_Ref130282854"/>
      <w:bookmarkEnd w:id="44"/>
      <w:bookmarkEnd w:id="45"/>
      <w:bookmarkEnd w:id="46"/>
      <w:r w:rsidRPr="00DF3DB8">
        <w:rPr>
          <w:rFonts w:ascii="Tahoma" w:hAnsi="Tahoma"/>
          <w:sz w:val="22"/>
        </w:rPr>
        <w:t xml:space="preserve">O cálculo da Remuneração </w:t>
      </w:r>
      <w:r w:rsidRPr="00DF3DB8">
        <w:rPr>
          <w:rFonts w:ascii="Tahoma" w:eastAsia="Arial Unicode MS" w:hAnsi="Tahoma"/>
          <w:sz w:val="22"/>
        </w:rPr>
        <w:t xml:space="preserve">obedecerá à seguinte fórmula: </w:t>
      </w:r>
    </w:p>
    <w:p w:rsidR="00C44CD1" w:rsidRPr="00DF3DB8" w:rsidRDefault="00C44CD1" w:rsidP="00C44CD1">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290" w:lineRule="auto"/>
        <w:jc w:val="center"/>
        <w:rPr>
          <w:rFonts w:eastAsia="Arial Unicode MS"/>
        </w:rPr>
      </w:pPr>
      <w:r w:rsidRPr="00DF3DB8">
        <w:rPr>
          <w:rFonts w:eastAsia="Arial Unicode MS"/>
        </w:rPr>
        <w:t>J = {</w:t>
      </w:r>
      <w:proofErr w:type="spellStart"/>
      <w:r w:rsidRPr="00DF3DB8">
        <w:rPr>
          <w:rFonts w:eastAsia="Arial Unicode MS"/>
        </w:rPr>
        <w:t>VNa</w:t>
      </w:r>
      <w:proofErr w:type="spellEnd"/>
      <w:r w:rsidRPr="00DF3DB8">
        <w:rPr>
          <w:rFonts w:eastAsia="Arial Unicode MS"/>
        </w:rPr>
        <w:t xml:space="preserve"> x [FatorJuros-1]}</w:t>
      </w:r>
    </w:p>
    <w:p w:rsidR="00C44CD1" w:rsidRPr="00DF3DB8" w:rsidRDefault="00C44CD1" w:rsidP="00C44CD1">
      <w:pPr>
        <w:pStyle w:val="Body"/>
        <w:spacing w:after="240"/>
        <w:rPr>
          <w:rFonts w:ascii="Tahoma" w:eastAsia="Arial Unicode MS" w:hAnsi="Tahoma"/>
          <w:sz w:val="22"/>
        </w:rPr>
      </w:pPr>
      <w:proofErr w:type="gramStart"/>
      <w:r w:rsidRPr="00DF3DB8">
        <w:rPr>
          <w:rFonts w:ascii="Tahoma" w:eastAsia="Arial Unicode MS" w:hAnsi="Tahoma"/>
          <w:sz w:val="22"/>
        </w:rPr>
        <w:t>onde</w:t>
      </w:r>
      <w:proofErr w:type="gramEnd"/>
      <w:r w:rsidRPr="00DF3DB8">
        <w:rPr>
          <w:rFonts w:ascii="Tahoma" w:eastAsia="Arial Unicode MS" w:hAnsi="Tahoma"/>
          <w:sz w:val="22"/>
        </w:rPr>
        <w:t>,</w:t>
      </w:r>
    </w:p>
    <w:p w:rsidR="00C44CD1" w:rsidRPr="00DF3DB8" w:rsidRDefault="00C44CD1" w:rsidP="00C44CD1">
      <w:pPr>
        <w:pStyle w:val="Body"/>
        <w:spacing w:after="240"/>
        <w:rPr>
          <w:rFonts w:ascii="Tahoma" w:hAnsi="Tahoma"/>
          <w:b/>
          <w:sz w:val="22"/>
        </w:rPr>
      </w:pPr>
      <w:r w:rsidRPr="00DF3DB8">
        <w:rPr>
          <w:rFonts w:ascii="Tahoma" w:hAnsi="Tahoma"/>
          <w:sz w:val="22"/>
        </w:rPr>
        <w:t>J = valor unitário dos juros devidos no final de cada Período de Capitalização (conforme abaixo definido), calculado com 8 (oito) casas decimais, sem arredondamento;</w:t>
      </w:r>
    </w:p>
    <w:p w:rsidR="00C44CD1" w:rsidRPr="00DF3DB8" w:rsidRDefault="00C44CD1" w:rsidP="00C44CD1">
      <w:pPr>
        <w:pStyle w:val="Body"/>
        <w:spacing w:after="240"/>
        <w:rPr>
          <w:rFonts w:ascii="Tahoma" w:hAnsi="Tahoma"/>
          <w:sz w:val="22"/>
        </w:rPr>
      </w:pPr>
      <w:proofErr w:type="spellStart"/>
      <w:r w:rsidRPr="00DF3DB8">
        <w:rPr>
          <w:rFonts w:ascii="Tahoma" w:hAnsi="Tahoma"/>
          <w:sz w:val="22"/>
        </w:rPr>
        <w:t>VNa</w:t>
      </w:r>
      <w:proofErr w:type="spellEnd"/>
      <w:r w:rsidRPr="00DF3DB8">
        <w:rPr>
          <w:rFonts w:ascii="Tahoma" w:hAnsi="Tahoma"/>
          <w:sz w:val="22"/>
        </w:rPr>
        <w:t xml:space="preserve"> = Valor Nominal Unitário Atualizado das Debêntures, calculado com 8 (oito) casas decimais, sem arredondamento;</w:t>
      </w:r>
    </w:p>
    <w:p w:rsidR="00C44CD1" w:rsidRPr="00DF3DB8" w:rsidRDefault="00C44CD1" w:rsidP="00C44CD1">
      <w:pPr>
        <w:pStyle w:val="Body"/>
        <w:spacing w:after="240"/>
        <w:rPr>
          <w:rFonts w:ascii="Tahoma" w:hAnsi="Tahoma"/>
          <w:sz w:val="22"/>
        </w:rPr>
      </w:pPr>
      <w:proofErr w:type="spellStart"/>
      <w:r w:rsidRPr="00DF3DB8">
        <w:rPr>
          <w:rFonts w:ascii="Tahoma" w:hAnsi="Tahoma"/>
          <w:sz w:val="22"/>
        </w:rPr>
        <w:t>FatorJuros</w:t>
      </w:r>
      <w:proofErr w:type="spellEnd"/>
      <w:r w:rsidRPr="00DF3DB8">
        <w:rPr>
          <w:rFonts w:ascii="Tahoma" w:hAnsi="Tahoma"/>
          <w:sz w:val="22"/>
        </w:rPr>
        <w:t xml:space="preserve"> = fator de juros fixos calculado com 9 (nove) casas decimais, com arredondamento, apurado da seguinte forma:</w:t>
      </w:r>
    </w:p>
    <w:p w:rsidR="00C44CD1" w:rsidRPr="00DF3DB8" w:rsidRDefault="00C44CD1" w:rsidP="00C44CD1">
      <w:pPr>
        <w:pStyle w:val="Body"/>
        <w:spacing w:after="240"/>
        <w:jc w:val="center"/>
        <w:rPr>
          <w:rFonts w:ascii="Tahoma" w:hAnsi="Tahoma"/>
          <w:i/>
          <w:color w:val="000000"/>
          <w:sz w:val="22"/>
        </w:rPr>
      </w:pPr>
      <w:r w:rsidRPr="00DF3DB8">
        <w:rPr>
          <w:rFonts w:ascii="Tahoma" w:hAnsi="Tahoma"/>
          <w:noProof/>
          <w:sz w:val="22"/>
        </w:rPr>
        <w:drawing>
          <wp:inline distT="0" distB="0" distL="0" distR="0" wp14:anchorId="4613FCDA" wp14:editId="07D80978">
            <wp:extent cx="1918970" cy="454660"/>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C44CD1" w:rsidRPr="00DF3DB8" w:rsidRDefault="00C44CD1" w:rsidP="00C44CD1">
      <w:pPr>
        <w:pStyle w:val="Body"/>
        <w:spacing w:after="240"/>
        <w:rPr>
          <w:rFonts w:ascii="Tahoma" w:hAnsi="Tahoma"/>
          <w:color w:val="000000"/>
          <w:sz w:val="22"/>
        </w:rPr>
      </w:pPr>
      <w:proofErr w:type="gramStart"/>
      <w:r w:rsidRPr="00DF3DB8">
        <w:rPr>
          <w:rFonts w:ascii="Tahoma" w:hAnsi="Tahoma"/>
          <w:color w:val="000000"/>
          <w:sz w:val="22"/>
        </w:rPr>
        <w:t>onde</w:t>
      </w:r>
      <w:proofErr w:type="gramEnd"/>
      <w:r w:rsidRPr="00DF3DB8">
        <w:rPr>
          <w:rFonts w:ascii="Tahoma" w:hAnsi="Tahoma"/>
          <w:color w:val="000000"/>
          <w:sz w:val="22"/>
        </w:rPr>
        <w:t>:</w:t>
      </w:r>
    </w:p>
    <w:p w:rsidR="00C44CD1" w:rsidRPr="00DF3DB8" w:rsidRDefault="00C44CD1" w:rsidP="00C44CD1">
      <w:pPr>
        <w:pStyle w:val="Body"/>
        <w:spacing w:after="240"/>
        <w:rPr>
          <w:rFonts w:ascii="Tahoma" w:hAnsi="Tahoma"/>
          <w:color w:val="000000"/>
          <w:sz w:val="22"/>
        </w:rPr>
      </w:pPr>
      <w:proofErr w:type="gramStart"/>
      <w:r w:rsidRPr="00DF3DB8">
        <w:rPr>
          <w:rFonts w:ascii="Tahoma" w:hAnsi="Tahoma"/>
          <w:color w:val="000000"/>
          <w:sz w:val="22"/>
        </w:rPr>
        <w:t>taxa</w:t>
      </w:r>
      <w:proofErr w:type="gramEnd"/>
      <w:r w:rsidRPr="00DF3DB8">
        <w:rPr>
          <w:rFonts w:ascii="Tahoma" w:hAnsi="Tahoma"/>
          <w:color w:val="000000"/>
          <w:sz w:val="22"/>
        </w:rPr>
        <w:t xml:space="preserve"> = </w:t>
      </w:r>
      <w:r w:rsidR="00427D52" w:rsidRPr="00282D41">
        <w:rPr>
          <w:rFonts w:eastAsia="MS Mincho" w:cs="Tahoma"/>
          <w:i/>
          <w:szCs w:val="22"/>
        </w:rPr>
        <w:t>4,3338</w:t>
      </w:r>
      <w:r w:rsidRPr="00DF3DB8">
        <w:rPr>
          <w:rFonts w:ascii="Tahoma" w:hAnsi="Tahoma"/>
          <w:color w:val="000000"/>
          <w:sz w:val="22"/>
        </w:rPr>
        <w:t>; e</w:t>
      </w:r>
    </w:p>
    <w:p w:rsidR="00C44CD1" w:rsidRPr="00DF3DB8" w:rsidRDefault="00C44CD1" w:rsidP="00C44CD1">
      <w:pPr>
        <w:pStyle w:val="Body"/>
        <w:spacing w:after="240"/>
        <w:rPr>
          <w:rFonts w:ascii="Tahoma" w:hAnsi="Tahoma" w:cs="Tahoma"/>
          <w:color w:val="000000"/>
          <w:sz w:val="22"/>
          <w:szCs w:val="22"/>
        </w:rPr>
      </w:pPr>
      <w:r w:rsidRPr="00DF3DB8">
        <w:rPr>
          <w:rFonts w:ascii="Tahoma" w:hAnsi="Tahoma"/>
          <w:color w:val="000000"/>
          <w:sz w:val="22"/>
        </w:rPr>
        <w:t>DP = número de Dias Úteis entre a Primeira Data de Subscrição e Integralização</w:t>
      </w:r>
      <w:r w:rsidRPr="00DF3DB8">
        <w:rPr>
          <w:rFonts w:ascii="Tahoma" w:hAnsi="Tahoma"/>
          <w:sz w:val="22"/>
        </w:rPr>
        <w:t xml:space="preserve"> </w:t>
      </w:r>
      <w:r w:rsidRPr="00DF3DB8">
        <w:rPr>
          <w:rFonts w:ascii="Tahoma" w:hAnsi="Tahoma"/>
          <w:color w:val="000000"/>
          <w:sz w:val="22"/>
        </w:rPr>
        <w:t>das Debêntures ou a Data de Pagamento da Remuneração imediatamente anterior, conforme o caso, e a data atual, sendo “DP” um número inteiro.</w:t>
      </w:r>
    </w:p>
    <w:p w:rsidR="00C44CD1" w:rsidRPr="00DF3DB8" w:rsidRDefault="00C44CD1" w:rsidP="00C44CD1">
      <w:pPr>
        <w:pStyle w:val="Level3"/>
        <w:widowControl w:val="0"/>
        <w:numPr>
          <w:ilvl w:val="2"/>
          <w:numId w:val="8"/>
        </w:numPr>
        <w:tabs>
          <w:tab w:val="clear" w:pos="1361"/>
          <w:tab w:val="num" w:pos="1560"/>
        </w:tabs>
        <w:spacing w:after="240" w:line="290" w:lineRule="auto"/>
        <w:ind w:left="1560" w:hanging="851"/>
        <w:outlineLvl w:val="2"/>
        <w:rPr>
          <w:rFonts w:ascii="Tahoma" w:hAnsi="Tahoma" w:cs="Tahoma"/>
          <w:color w:val="000000"/>
          <w:sz w:val="22"/>
          <w:szCs w:val="22"/>
        </w:rPr>
      </w:pPr>
      <w:r w:rsidRPr="00DF3DB8">
        <w:rPr>
          <w:rFonts w:ascii="Tahoma" w:hAnsi="Tahoma" w:cs="Tahoma"/>
          <w:color w:val="000000"/>
          <w:sz w:val="22"/>
          <w:szCs w:val="22"/>
        </w:rPr>
        <w:t>Define-se período de capitalização (“</w:t>
      </w:r>
      <w:r w:rsidRPr="00DF3DB8">
        <w:rPr>
          <w:rFonts w:ascii="Tahoma" w:hAnsi="Tahoma" w:cs="Tahoma"/>
          <w:color w:val="000000"/>
          <w:sz w:val="22"/>
          <w:szCs w:val="22"/>
          <w:u w:val="single"/>
        </w:rPr>
        <w:t>Período de Capitalização</w:t>
      </w:r>
      <w:r w:rsidRPr="00DF3DB8">
        <w:rPr>
          <w:rFonts w:ascii="Tahoma" w:hAnsi="Tahoma" w:cs="Tahoma"/>
          <w:color w:val="000000"/>
          <w:sz w:val="22"/>
          <w:szCs w:val="22"/>
        </w:rPr>
        <w:t>”) como sendo o intervalo de tempo que se inicia na Primeira Data de Subscrição e Integralização, no caso do primeiro Período de Capitalização, ou na Data de Pagamento da Remuneração (conforme abaixo definido)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bookmarkEnd w:id="47"/>
    <w:bookmarkEnd w:id="48"/>
    <w:bookmarkEnd w:id="49"/>
    <w:p w:rsidR="00C44CD1" w:rsidRPr="00DF3DB8" w:rsidRDefault="00C44CD1" w:rsidP="00C44CD1">
      <w:pPr>
        <w:pStyle w:val="Level2"/>
        <w:widowControl w:val="0"/>
        <w:tabs>
          <w:tab w:val="clear" w:pos="1247"/>
          <w:tab w:val="left" w:pos="709"/>
        </w:tabs>
        <w:spacing w:after="240"/>
        <w:ind w:left="709" w:firstLine="0"/>
        <w:rPr>
          <w:rFonts w:ascii="Tahoma" w:hAnsi="Tahoma" w:cs="Tahoma"/>
          <w:sz w:val="22"/>
          <w:szCs w:val="22"/>
        </w:rPr>
      </w:pPr>
      <w:r w:rsidRPr="00DF3DB8">
        <w:rPr>
          <w:rFonts w:ascii="Tahoma" w:hAnsi="Tahoma" w:cs="Tahoma"/>
          <w:i/>
          <w:sz w:val="22"/>
          <w:szCs w:val="22"/>
          <w:u w:val="single"/>
        </w:rPr>
        <w:t>Pagamento da Remuneração</w:t>
      </w:r>
      <w:r w:rsidRPr="00DF3DB8">
        <w:rPr>
          <w:rFonts w:ascii="Tahoma" w:hAnsi="Tahoma"/>
          <w:sz w:val="22"/>
        </w:rPr>
        <w:t xml:space="preserve">. </w:t>
      </w:r>
      <w:r w:rsidRPr="00DF3DB8">
        <w:rPr>
          <w:rFonts w:ascii="Tahoma" w:hAnsi="Tahoma" w:cs="Tahoma"/>
          <w:sz w:val="22"/>
          <w:szCs w:val="22"/>
        </w:rPr>
        <w:t>A Remuneração será paga em parcelas anuais e consecutivas a partir da Data de Emissão, ocorrendo o primeiro pagamento em 15 de outubro de 2018 e o último na Data de Vencimento (“</w:t>
      </w:r>
      <w:r w:rsidRPr="00DF3DB8">
        <w:rPr>
          <w:rFonts w:ascii="Tahoma" w:hAnsi="Tahoma" w:cs="Tahoma"/>
          <w:sz w:val="22"/>
          <w:szCs w:val="22"/>
          <w:u w:val="single"/>
        </w:rPr>
        <w:t>Data de Pagamento da Remuneração</w:t>
      </w:r>
      <w:r w:rsidRPr="00DF3DB8">
        <w:rPr>
          <w:rFonts w:ascii="Tahoma" w:hAnsi="Tahoma" w:cs="Tahoma"/>
          <w:sz w:val="22"/>
          <w:szCs w:val="22"/>
        </w:rPr>
        <w:t xml:space="preserve">”), ressalvadas as hipóteses de pagamento em decorrência da declaração de vencimento antecipado das Debêntures, de resgate por Indisponibilidade do IPCA e de Oferta de Resgate Antecipado, </w:t>
      </w:r>
      <w:proofErr w:type="spellStart"/>
      <w:r w:rsidRPr="00DF3DB8">
        <w:rPr>
          <w:rFonts w:ascii="Tahoma" w:hAnsi="Tahoma" w:cs="Tahoma"/>
          <w:sz w:val="22"/>
          <w:szCs w:val="22"/>
        </w:rPr>
        <w:t>nos</w:t>
      </w:r>
      <w:proofErr w:type="spellEnd"/>
      <w:r w:rsidRPr="00DF3DB8">
        <w:rPr>
          <w:rFonts w:ascii="Tahoma" w:hAnsi="Tahoma" w:cs="Tahoma"/>
          <w:sz w:val="22"/>
          <w:szCs w:val="22"/>
        </w:rPr>
        <w:t xml:space="preserve"> temos desta Escritura de Emissão e em conformidade com o cronograma abaixo:</w:t>
      </w:r>
    </w:p>
    <w:tbl>
      <w:tblPr>
        <w:tblStyle w:val="TableGrid1"/>
        <w:tblW w:w="0" w:type="auto"/>
        <w:jc w:val="center"/>
        <w:tblLook w:val="04A0" w:firstRow="1" w:lastRow="0" w:firstColumn="1" w:lastColumn="0" w:noHBand="0" w:noVBand="1"/>
      </w:tblPr>
      <w:tblGrid>
        <w:gridCol w:w="4528"/>
      </w:tblGrid>
      <w:tr w:rsidR="00C44CD1" w:rsidRPr="00DF3DB8" w:rsidTr="00A81D5A">
        <w:trPr>
          <w:jc w:val="center"/>
        </w:trPr>
        <w:tc>
          <w:tcPr>
            <w:tcW w:w="4528" w:type="dxa"/>
          </w:tcPr>
          <w:p w:rsidR="00C44CD1" w:rsidRPr="00DF3DB8" w:rsidRDefault="00C44CD1" w:rsidP="00A81D5A">
            <w:pPr>
              <w:widowControl w:val="0"/>
              <w:spacing w:before="140" w:line="290" w:lineRule="auto"/>
              <w:jc w:val="center"/>
              <w:outlineLvl w:val="1"/>
              <w:rPr>
                <w:rFonts w:cs="Tahoma"/>
                <w:sz w:val="20"/>
                <w:lang w:val="pt-BR"/>
              </w:rPr>
            </w:pPr>
            <w:r w:rsidRPr="00DF3DB8">
              <w:rPr>
                <w:rFonts w:cs="Tahoma"/>
                <w:b/>
                <w:sz w:val="20"/>
                <w:lang w:val="pt-BR"/>
              </w:rPr>
              <w:t>Datas de pagamento da Remuneração</w:t>
            </w:r>
          </w:p>
        </w:tc>
      </w:tr>
      <w:tr w:rsidR="00C44CD1" w:rsidRPr="00DF3DB8" w:rsidTr="00A81D5A">
        <w:trPr>
          <w:jc w:val="center"/>
        </w:trPr>
        <w:tc>
          <w:tcPr>
            <w:tcW w:w="4528" w:type="dxa"/>
          </w:tcPr>
          <w:p w:rsidR="00C44CD1" w:rsidRPr="00DF3DB8" w:rsidRDefault="00C44CD1" w:rsidP="00A81D5A">
            <w:pPr>
              <w:widowControl w:val="0"/>
              <w:spacing w:before="140" w:line="290" w:lineRule="auto"/>
              <w:jc w:val="center"/>
              <w:outlineLvl w:val="1"/>
              <w:rPr>
                <w:rFonts w:cs="Tahoma"/>
                <w:sz w:val="20"/>
              </w:rPr>
            </w:pPr>
            <w:r w:rsidRPr="00DF3DB8">
              <w:rPr>
                <w:rFonts w:cs="Tahoma"/>
                <w:sz w:val="20"/>
              </w:rPr>
              <w:t xml:space="preserve">15 de </w:t>
            </w:r>
            <w:proofErr w:type="spellStart"/>
            <w:r w:rsidRPr="00DF3DB8">
              <w:rPr>
                <w:rFonts w:cs="Tahoma"/>
                <w:sz w:val="20"/>
              </w:rPr>
              <w:t>outubro</w:t>
            </w:r>
            <w:proofErr w:type="spellEnd"/>
            <w:r w:rsidRPr="00DF3DB8">
              <w:rPr>
                <w:rFonts w:cs="Tahoma"/>
                <w:sz w:val="20"/>
              </w:rPr>
              <w:t xml:space="preserve"> de 2018</w:t>
            </w:r>
          </w:p>
        </w:tc>
      </w:tr>
      <w:tr w:rsidR="00C44CD1" w:rsidRPr="00DF3DB8" w:rsidTr="00A81D5A">
        <w:trPr>
          <w:jc w:val="center"/>
        </w:trPr>
        <w:tc>
          <w:tcPr>
            <w:tcW w:w="4528" w:type="dxa"/>
          </w:tcPr>
          <w:p w:rsidR="00C44CD1" w:rsidRPr="00DF3DB8" w:rsidRDefault="00C44CD1" w:rsidP="00A81D5A">
            <w:pPr>
              <w:widowControl w:val="0"/>
              <w:spacing w:before="140" w:line="290" w:lineRule="auto"/>
              <w:jc w:val="center"/>
              <w:outlineLvl w:val="1"/>
              <w:rPr>
                <w:rFonts w:cs="Tahoma"/>
                <w:sz w:val="20"/>
              </w:rPr>
            </w:pPr>
            <w:r w:rsidRPr="00DF3DB8">
              <w:rPr>
                <w:rFonts w:cs="Tahoma"/>
                <w:sz w:val="20"/>
              </w:rPr>
              <w:t xml:space="preserve">15 de </w:t>
            </w:r>
            <w:proofErr w:type="spellStart"/>
            <w:r w:rsidRPr="00DF3DB8">
              <w:rPr>
                <w:rFonts w:cs="Tahoma"/>
                <w:sz w:val="20"/>
              </w:rPr>
              <w:t>outubro</w:t>
            </w:r>
            <w:proofErr w:type="spellEnd"/>
            <w:r w:rsidRPr="00DF3DB8">
              <w:rPr>
                <w:rFonts w:cs="Tahoma"/>
                <w:sz w:val="20"/>
              </w:rPr>
              <w:t xml:space="preserve"> de 2019</w:t>
            </w:r>
          </w:p>
        </w:tc>
      </w:tr>
      <w:tr w:rsidR="00C44CD1" w:rsidRPr="00DF3DB8" w:rsidTr="00A81D5A">
        <w:trPr>
          <w:jc w:val="center"/>
        </w:trPr>
        <w:tc>
          <w:tcPr>
            <w:tcW w:w="4528" w:type="dxa"/>
          </w:tcPr>
          <w:p w:rsidR="00C44CD1" w:rsidRPr="00DF3DB8" w:rsidRDefault="00C44CD1" w:rsidP="00A81D5A">
            <w:pPr>
              <w:widowControl w:val="0"/>
              <w:spacing w:before="140" w:line="290" w:lineRule="auto"/>
              <w:jc w:val="center"/>
              <w:outlineLvl w:val="1"/>
              <w:rPr>
                <w:rFonts w:cs="Tahoma"/>
                <w:sz w:val="20"/>
              </w:rPr>
            </w:pPr>
            <w:r w:rsidRPr="00DF3DB8">
              <w:rPr>
                <w:rFonts w:cs="Tahoma"/>
                <w:sz w:val="20"/>
              </w:rPr>
              <w:t xml:space="preserve">15 de </w:t>
            </w:r>
            <w:proofErr w:type="spellStart"/>
            <w:r w:rsidRPr="00DF3DB8">
              <w:rPr>
                <w:rFonts w:cs="Tahoma"/>
                <w:sz w:val="20"/>
              </w:rPr>
              <w:t>outubro</w:t>
            </w:r>
            <w:proofErr w:type="spellEnd"/>
            <w:r w:rsidRPr="00DF3DB8">
              <w:rPr>
                <w:rFonts w:cs="Tahoma"/>
                <w:sz w:val="20"/>
              </w:rPr>
              <w:t xml:space="preserve"> de 2020</w:t>
            </w:r>
          </w:p>
        </w:tc>
      </w:tr>
      <w:tr w:rsidR="00C44CD1" w:rsidRPr="00DF3DB8" w:rsidTr="00A81D5A">
        <w:trPr>
          <w:jc w:val="center"/>
        </w:trPr>
        <w:tc>
          <w:tcPr>
            <w:tcW w:w="4528" w:type="dxa"/>
          </w:tcPr>
          <w:p w:rsidR="00C44CD1" w:rsidRPr="00DF3DB8" w:rsidRDefault="00C44CD1" w:rsidP="00A81D5A">
            <w:pPr>
              <w:widowControl w:val="0"/>
              <w:spacing w:before="140" w:line="290" w:lineRule="auto"/>
              <w:jc w:val="center"/>
              <w:outlineLvl w:val="1"/>
              <w:rPr>
                <w:rFonts w:cs="Tahoma"/>
                <w:sz w:val="20"/>
              </w:rPr>
            </w:pPr>
            <w:r w:rsidRPr="00DF3DB8">
              <w:rPr>
                <w:rFonts w:cs="Tahoma"/>
                <w:sz w:val="20"/>
              </w:rPr>
              <w:t xml:space="preserve">15 de </w:t>
            </w:r>
            <w:proofErr w:type="spellStart"/>
            <w:r w:rsidRPr="00DF3DB8">
              <w:rPr>
                <w:rFonts w:cs="Tahoma"/>
                <w:sz w:val="20"/>
              </w:rPr>
              <w:t>outubro</w:t>
            </w:r>
            <w:proofErr w:type="spellEnd"/>
            <w:r w:rsidRPr="00DF3DB8">
              <w:rPr>
                <w:rFonts w:cs="Tahoma"/>
                <w:sz w:val="20"/>
              </w:rPr>
              <w:t xml:space="preserve"> de 2021</w:t>
            </w:r>
          </w:p>
        </w:tc>
      </w:tr>
      <w:tr w:rsidR="00C44CD1" w:rsidRPr="00DF3DB8" w:rsidTr="00A81D5A">
        <w:trPr>
          <w:jc w:val="center"/>
        </w:trPr>
        <w:tc>
          <w:tcPr>
            <w:tcW w:w="4528" w:type="dxa"/>
          </w:tcPr>
          <w:p w:rsidR="00C44CD1" w:rsidRPr="00DF3DB8" w:rsidRDefault="00C44CD1" w:rsidP="00A81D5A">
            <w:pPr>
              <w:widowControl w:val="0"/>
              <w:spacing w:before="140" w:line="290" w:lineRule="auto"/>
              <w:jc w:val="center"/>
              <w:outlineLvl w:val="1"/>
              <w:rPr>
                <w:rFonts w:cs="Tahoma"/>
                <w:sz w:val="20"/>
              </w:rPr>
            </w:pPr>
            <w:r w:rsidRPr="00DF3DB8">
              <w:rPr>
                <w:rFonts w:cs="Tahoma"/>
                <w:sz w:val="20"/>
              </w:rPr>
              <w:t xml:space="preserve">15 de </w:t>
            </w:r>
            <w:proofErr w:type="spellStart"/>
            <w:r w:rsidRPr="00DF3DB8">
              <w:rPr>
                <w:rFonts w:cs="Tahoma"/>
                <w:sz w:val="20"/>
              </w:rPr>
              <w:t>outubro</w:t>
            </w:r>
            <w:proofErr w:type="spellEnd"/>
            <w:r w:rsidRPr="00DF3DB8">
              <w:rPr>
                <w:rFonts w:cs="Tahoma"/>
                <w:sz w:val="20"/>
              </w:rPr>
              <w:t xml:space="preserve"> de 2022</w:t>
            </w:r>
          </w:p>
        </w:tc>
      </w:tr>
      <w:tr w:rsidR="00C44CD1" w:rsidRPr="00DF3DB8" w:rsidTr="00A81D5A">
        <w:trPr>
          <w:jc w:val="center"/>
        </w:trPr>
        <w:tc>
          <w:tcPr>
            <w:tcW w:w="4528" w:type="dxa"/>
          </w:tcPr>
          <w:p w:rsidR="00C44CD1" w:rsidRPr="00DF3DB8" w:rsidRDefault="00C44CD1" w:rsidP="00A81D5A">
            <w:pPr>
              <w:widowControl w:val="0"/>
              <w:spacing w:before="140" w:line="290" w:lineRule="auto"/>
              <w:jc w:val="center"/>
              <w:outlineLvl w:val="1"/>
              <w:rPr>
                <w:rFonts w:cs="Tahoma"/>
                <w:sz w:val="20"/>
              </w:rPr>
            </w:pPr>
            <w:r w:rsidRPr="00DF3DB8">
              <w:rPr>
                <w:rFonts w:cs="Tahoma"/>
                <w:sz w:val="20"/>
              </w:rPr>
              <w:t xml:space="preserve">15 de </w:t>
            </w:r>
            <w:proofErr w:type="spellStart"/>
            <w:r w:rsidRPr="00DF3DB8">
              <w:rPr>
                <w:rFonts w:cs="Tahoma"/>
                <w:sz w:val="20"/>
              </w:rPr>
              <w:t>outubro</w:t>
            </w:r>
            <w:proofErr w:type="spellEnd"/>
            <w:r w:rsidRPr="00DF3DB8">
              <w:rPr>
                <w:rFonts w:cs="Tahoma"/>
                <w:sz w:val="20"/>
              </w:rPr>
              <w:t xml:space="preserve"> de 2023</w:t>
            </w:r>
          </w:p>
        </w:tc>
      </w:tr>
      <w:tr w:rsidR="00C44CD1" w:rsidRPr="00DF3DB8" w:rsidTr="00A81D5A">
        <w:trPr>
          <w:jc w:val="center"/>
        </w:trPr>
        <w:tc>
          <w:tcPr>
            <w:tcW w:w="4528" w:type="dxa"/>
          </w:tcPr>
          <w:p w:rsidR="00C44CD1" w:rsidRPr="00DF3DB8" w:rsidRDefault="00C44CD1" w:rsidP="00A81D5A">
            <w:pPr>
              <w:widowControl w:val="0"/>
              <w:spacing w:before="140" w:line="290" w:lineRule="auto"/>
              <w:jc w:val="center"/>
              <w:outlineLvl w:val="1"/>
              <w:rPr>
                <w:rFonts w:cs="Tahoma"/>
                <w:sz w:val="20"/>
              </w:rPr>
            </w:pPr>
            <w:r w:rsidRPr="00DF3DB8">
              <w:rPr>
                <w:rFonts w:cs="Tahoma"/>
                <w:sz w:val="20"/>
              </w:rPr>
              <w:t xml:space="preserve">15 de </w:t>
            </w:r>
            <w:proofErr w:type="spellStart"/>
            <w:r w:rsidRPr="00DF3DB8">
              <w:rPr>
                <w:rFonts w:cs="Tahoma"/>
                <w:sz w:val="20"/>
              </w:rPr>
              <w:t>outubro</w:t>
            </w:r>
            <w:proofErr w:type="spellEnd"/>
            <w:r w:rsidRPr="00DF3DB8">
              <w:rPr>
                <w:rFonts w:cs="Tahoma"/>
                <w:sz w:val="20"/>
              </w:rPr>
              <w:t xml:space="preserve"> de 2024</w:t>
            </w:r>
          </w:p>
        </w:tc>
      </w:tr>
    </w:tbl>
    <w:p w:rsidR="00C44CD1" w:rsidRPr="00DF3DB8" w:rsidRDefault="00C44CD1" w:rsidP="00C44CD1">
      <w:pPr>
        <w:pStyle w:val="Level2"/>
        <w:widowControl w:val="0"/>
        <w:tabs>
          <w:tab w:val="clear" w:pos="1247"/>
          <w:tab w:val="left" w:pos="709"/>
        </w:tabs>
        <w:spacing w:after="240"/>
        <w:ind w:left="709" w:firstLine="0"/>
        <w:rPr>
          <w:rFonts w:ascii="Tahoma" w:hAnsi="Tahoma" w:cs="Tahoma"/>
          <w:sz w:val="22"/>
          <w:szCs w:val="22"/>
        </w:rPr>
      </w:pPr>
    </w:p>
    <w:p w:rsidR="00C44CD1" w:rsidRPr="00DF3DB8" w:rsidRDefault="00C44CD1" w:rsidP="00C44CD1">
      <w:pPr>
        <w:pStyle w:val="Level3"/>
        <w:widowControl w:val="0"/>
        <w:numPr>
          <w:ilvl w:val="2"/>
          <w:numId w:val="8"/>
        </w:numPr>
        <w:spacing w:after="240" w:line="290" w:lineRule="auto"/>
        <w:ind w:left="1560" w:hanging="851"/>
        <w:outlineLvl w:val="2"/>
        <w:rPr>
          <w:rFonts w:ascii="Tahoma" w:hAnsi="Tahoma" w:cs="Tahoma"/>
          <w:sz w:val="22"/>
          <w:szCs w:val="22"/>
        </w:rPr>
      </w:pPr>
      <w:r w:rsidRPr="00DF3DB8">
        <w:rPr>
          <w:rFonts w:ascii="Tahoma" w:hAnsi="Tahoma" w:cs="Tahoma"/>
          <w:sz w:val="22"/>
          <w:szCs w:val="22"/>
        </w:rPr>
        <w:t>Farão jus ao pagamento das Debêntures aqueles que forem Debenturistas ao final do Dia Útil imediatamente anterior à respectiva data de pagamento.</w:t>
      </w:r>
    </w:p>
    <w:p w:rsidR="00C44CD1" w:rsidRPr="00D0130A"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D0130A">
        <w:rPr>
          <w:rFonts w:ascii="Tahoma" w:hAnsi="Tahoma" w:cs="Tahoma"/>
          <w:i/>
          <w:sz w:val="22"/>
          <w:szCs w:val="22"/>
          <w:u w:val="single"/>
        </w:rPr>
        <w:t>Repactuação</w:t>
      </w:r>
      <w:r w:rsidRPr="00D0130A">
        <w:rPr>
          <w:rFonts w:ascii="Tahoma" w:hAnsi="Tahoma" w:cs="Tahoma"/>
          <w:sz w:val="22"/>
          <w:szCs w:val="22"/>
        </w:rPr>
        <w:t>. Não haverá repactuação programada.</w:t>
      </w:r>
      <w:bookmarkStart w:id="51" w:name="_Ref534176584"/>
      <w:bookmarkEnd w:id="35"/>
      <w:bookmarkEnd w:id="50"/>
    </w:p>
    <w:p w:rsidR="00C44CD1"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52" w:name="_Ref463598231"/>
      <w:r w:rsidRPr="00027403">
        <w:rPr>
          <w:rFonts w:ascii="Tahoma" w:hAnsi="Tahoma" w:cs="Tahoma"/>
          <w:i/>
          <w:sz w:val="22"/>
          <w:szCs w:val="22"/>
          <w:u w:val="single"/>
        </w:rPr>
        <w:t>Resgate Antecipado Facultativo</w:t>
      </w:r>
      <w:r w:rsidRPr="00C07587">
        <w:rPr>
          <w:rFonts w:ascii="Tahoma" w:hAnsi="Tahoma"/>
          <w:sz w:val="22"/>
        </w:rPr>
        <w:t>.</w:t>
      </w:r>
      <w:r w:rsidRPr="00027403">
        <w:rPr>
          <w:rFonts w:ascii="Tahoma" w:hAnsi="Tahoma" w:cs="Tahoma"/>
          <w:sz w:val="22"/>
          <w:szCs w:val="22"/>
        </w:rPr>
        <w:t xml:space="preserve"> </w:t>
      </w:r>
      <w:r w:rsidRPr="001A1806">
        <w:rPr>
          <w:rFonts w:ascii="Tahoma" w:hAnsi="Tahoma" w:cs="Tahoma"/>
          <w:sz w:val="22"/>
          <w:szCs w:val="22"/>
        </w:rPr>
        <w:t>As Debêntures não serão objeto de resgate antecipado facultativo a qualquer tempo e a exclusivo critério da Emissora. Não obstante, haverá resgate antecipado da totalidade das Debêntures exclusivamente na hipótese de indisponibilidade do IPCA</w:t>
      </w:r>
      <w:r>
        <w:rPr>
          <w:rFonts w:ascii="Tahoma" w:hAnsi="Tahoma" w:cs="Tahoma"/>
          <w:sz w:val="22"/>
          <w:szCs w:val="22"/>
        </w:rPr>
        <w:t xml:space="preserve"> e do IGP-M</w:t>
      </w:r>
      <w:r w:rsidRPr="001A1806">
        <w:rPr>
          <w:rFonts w:ascii="Tahoma" w:hAnsi="Tahoma" w:cs="Tahoma"/>
          <w:sz w:val="22"/>
          <w:szCs w:val="22"/>
        </w:rPr>
        <w:t xml:space="preserve">, observada a </w:t>
      </w:r>
      <w:r w:rsidRPr="001A1806">
        <w:rPr>
          <w:rFonts w:ascii="Tahoma" w:hAnsi="Tahoma" w:cs="Tahoma"/>
          <w:snapToGrid w:val="0"/>
          <w:sz w:val="22"/>
          <w:szCs w:val="22"/>
        </w:rPr>
        <w:t>Resolução CMN 4.476</w:t>
      </w:r>
      <w:r w:rsidRPr="001A1806">
        <w:rPr>
          <w:rFonts w:ascii="Tahoma" w:hAnsi="Tahoma" w:cs="Tahoma"/>
          <w:sz w:val="22"/>
          <w:szCs w:val="22"/>
        </w:rPr>
        <w:t>, nos termos desta Escritura de Emissão.</w:t>
      </w:r>
    </w:p>
    <w:p w:rsidR="00C44CD1"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Pr>
          <w:rFonts w:ascii="Tahoma" w:hAnsi="Tahoma" w:cs="Tahoma"/>
          <w:i/>
          <w:sz w:val="22"/>
          <w:szCs w:val="22"/>
          <w:u w:val="single"/>
        </w:rPr>
        <w:t>Amortização Extraordinária.</w:t>
      </w:r>
      <w:r w:rsidRPr="00027403">
        <w:rPr>
          <w:rFonts w:ascii="Tahoma" w:hAnsi="Tahoma" w:cs="Tahoma"/>
          <w:sz w:val="22"/>
          <w:szCs w:val="22"/>
        </w:rPr>
        <w:t xml:space="preserve"> </w:t>
      </w:r>
      <w:r w:rsidRPr="001A1806">
        <w:rPr>
          <w:rFonts w:ascii="Tahoma" w:hAnsi="Tahoma" w:cs="Tahoma"/>
          <w:sz w:val="22"/>
          <w:szCs w:val="22"/>
        </w:rPr>
        <w:t xml:space="preserve">As Debêntures não serão objeto de </w:t>
      </w:r>
      <w:r>
        <w:rPr>
          <w:rFonts w:ascii="Tahoma" w:hAnsi="Tahoma" w:cs="Tahoma"/>
          <w:sz w:val="22"/>
          <w:szCs w:val="22"/>
        </w:rPr>
        <w:t>amortização extraordinária, sendo o Valor Nominal Unitário Atualizado pago em uma única parcela, na data do vencimento ou na data de resgate antecipado.</w:t>
      </w:r>
    </w:p>
    <w:p w:rsidR="00C44CD1" w:rsidRPr="006B4FFE"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53" w:name="_Ref494131962"/>
      <w:r w:rsidRPr="001A1806">
        <w:rPr>
          <w:rFonts w:ascii="Tahoma" w:hAnsi="Tahoma" w:cs="Tahoma"/>
          <w:i/>
          <w:sz w:val="22"/>
          <w:szCs w:val="22"/>
          <w:u w:val="single"/>
        </w:rPr>
        <w:t>Aquisição Facultativa</w:t>
      </w:r>
      <w:r w:rsidRPr="001A1806">
        <w:rPr>
          <w:rFonts w:ascii="Tahoma" w:hAnsi="Tahoma" w:cs="Tahoma"/>
          <w:b/>
          <w:sz w:val="22"/>
          <w:szCs w:val="22"/>
        </w:rPr>
        <w:t>.</w:t>
      </w:r>
      <w:r w:rsidRPr="00C07587">
        <w:rPr>
          <w:rFonts w:ascii="Tahoma" w:hAnsi="Tahoma"/>
          <w:b/>
          <w:sz w:val="22"/>
        </w:rPr>
        <w:t xml:space="preserve"> </w:t>
      </w:r>
      <w:r w:rsidRPr="00027403">
        <w:rPr>
          <w:rFonts w:ascii="Tahoma" w:hAnsi="Tahoma" w:cs="Tahoma"/>
          <w:sz w:val="22"/>
          <w:szCs w:val="22"/>
        </w:rPr>
        <w:t xml:space="preserve">A Emissora poderá, decorridos os 2 (dois) primeiros anos contados da Data de Emissão </w:t>
      </w:r>
      <w:r w:rsidRPr="00027403">
        <w:rPr>
          <w:rFonts w:ascii="Tahoma" w:hAnsi="Tahoma" w:cs="Tahoma"/>
          <w:snapToGrid w:val="0"/>
          <w:sz w:val="22"/>
          <w:szCs w:val="22"/>
        </w:rPr>
        <w:t>(ou prazo inferior que venha a ser autorizado pela legislação ou regulamentação aplicáveis)</w:t>
      </w:r>
      <w:r w:rsidRPr="00027403">
        <w:rPr>
          <w:rFonts w:ascii="Tahoma" w:hAnsi="Tahoma" w:cs="Tahoma"/>
          <w:sz w:val="22"/>
          <w:szCs w:val="22"/>
        </w:rPr>
        <w:t>, adquirir as Debêntures, nos termos dos incisos I e II do parágrafo 1º do artigo 1º da Lei 12.431</w:t>
      </w:r>
      <w:r>
        <w:rPr>
          <w:rFonts w:ascii="Tahoma" w:hAnsi="Tahoma" w:cs="Tahoma"/>
          <w:sz w:val="22"/>
          <w:szCs w:val="22"/>
        </w:rPr>
        <w:t>.</w:t>
      </w:r>
      <w:r w:rsidRPr="00027403">
        <w:rPr>
          <w:rFonts w:ascii="Tahoma" w:hAnsi="Tahoma" w:cs="Tahoma"/>
          <w:sz w:val="22"/>
          <w:szCs w:val="22"/>
        </w:rPr>
        <w:t xml:space="preserve"> Observado o disposto nest</w:t>
      </w:r>
      <w:r>
        <w:rPr>
          <w:rFonts w:ascii="Tahoma" w:hAnsi="Tahoma" w:cs="Tahoma"/>
          <w:sz w:val="22"/>
          <w:szCs w:val="22"/>
        </w:rPr>
        <w:t xml:space="preserve">a Cláusula </w:t>
      </w:r>
      <w:r>
        <w:rPr>
          <w:rFonts w:ascii="Tahoma" w:hAnsi="Tahoma" w:cs="Tahoma"/>
          <w:sz w:val="22"/>
          <w:szCs w:val="22"/>
          <w:highlight w:val="yellow"/>
        </w:rPr>
        <w:fldChar w:fldCharType="begin"/>
      </w:r>
      <w:r>
        <w:rPr>
          <w:rFonts w:ascii="Tahoma" w:hAnsi="Tahoma" w:cs="Tahoma"/>
          <w:sz w:val="22"/>
          <w:szCs w:val="22"/>
        </w:rPr>
        <w:instrText xml:space="preserve"> REF _Ref494131962 \r \h </w:instrText>
      </w:r>
      <w:r>
        <w:rPr>
          <w:rFonts w:ascii="Tahoma" w:hAnsi="Tahoma" w:cs="Tahoma"/>
          <w:sz w:val="22"/>
          <w:szCs w:val="22"/>
          <w:highlight w:val="yellow"/>
        </w:rPr>
      </w:r>
      <w:r>
        <w:rPr>
          <w:rFonts w:ascii="Tahoma" w:hAnsi="Tahoma" w:cs="Tahoma"/>
          <w:sz w:val="22"/>
          <w:szCs w:val="22"/>
          <w:highlight w:val="yellow"/>
        </w:rPr>
        <w:fldChar w:fldCharType="separate"/>
      </w:r>
      <w:r w:rsidR="00FC7731">
        <w:rPr>
          <w:rFonts w:ascii="Tahoma" w:hAnsi="Tahoma" w:cs="Tahoma"/>
          <w:sz w:val="22"/>
          <w:szCs w:val="22"/>
        </w:rPr>
        <w:t>6.20</w:t>
      </w:r>
      <w:r>
        <w:rPr>
          <w:rFonts w:ascii="Tahoma" w:hAnsi="Tahoma" w:cs="Tahoma"/>
          <w:sz w:val="22"/>
          <w:szCs w:val="22"/>
          <w:highlight w:val="yellow"/>
        </w:rPr>
        <w:fldChar w:fldCharType="end"/>
      </w:r>
      <w:r>
        <w:rPr>
          <w:rFonts w:ascii="Tahoma" w:hAnsi="Tahoma" w:cs="Tahoma"/>
          <w:sz w:val="22"/>
          <w:szCs w:val="22"/>
        </w:rPr>
        <w:t>,</w:t>
      </w:r>
      <w:r w:rsidRPr="00027403">
        <w:rPr>
          <w:rFonts w:ascii="Tahoma" w:hAnsi="Tahoma" w:cs="Tahoma"/>
          <w:sz w:val="22"/>
          <w:szCs w:val="22"/>
        </w:rPr>
        <w:t xml:space="preserve"> a Emissora poderá adquirir as Debêntures</w:t>
      </w:r>
      <w:r w:rsidRPr="002B71E5">
        <w:rPr>
          <w:rFonts w:ascii="Tahoma" w:hAnsi="Tahoma" w:cs="Tahoma"/>
          <w:snapToGrid w:val="0"/>
          <w:sz w:val="22"/>
          <w:szCs w:val="22"/>
        </w:rPr>
        <w:t>, condicionado ao aceite do respectivo Debenturista vendedor, desde que observados</w:t>
      </w:r>
      <w:r w:rsidRPr="00027403">
        <w:rPr>
          <w:rFonts w:ascii="Tahoma" w:hAnsi="Tahoma" w:cs="Tahoma"/>
          <w:sz w:val="22"/>
          <w:szCs w:val="22"/>
        </w:rPr>
        <w:t xml:space="preserve"> os termos no artigo 55, parágrafo 3º, da Lei das Sociedades por Ações e na regulamentação aplicável editada pela CVM.</w:t>
      </w:r>
      <w:bookmarkEnd w:id="53"/>
    </w:p>
    <w:p w:rsidR="00C44CD1" w:rsidRPr="00A47ED4" w:rsidRDefault="00C44CD1" w:rsidP="00C44CD1">
      <w:pPr>
        <w:pStyle w:val="Level3"/>
        <w:widowControl w:val="0"/>
        <w:numPr>
          <w:ilvl w:val="2"/>
          <w:numId w:val="8"/>
        </w:numPr>
        <w:tabs>
          <w:tab w:val="clear" w:pos="1361"/>
          <w:tab w:val="num" w:pos="1560"/>
        </w:tabs>
        <w:spacing w:after="240" w:line="290" w:lineRule="auto"/>
        <w:ind w:left="1560" w:hanging="851"/>
        <w:outlineLvl w:val="2"/>
        <w:rPr>
          <w:rFonts w:ascii="Tahoma" w:hAnsi="Tahoma" w:cs="Tahoma"/>
          <w:sz w:val="22"/>
          <w:szCs w:val="22"/>
        </w:rPr>
      </w:pPr>
      <w:bookmarkStart w:id="54" w:name="_Ref260227907"/>
      <w:bookmarkEnd w:id="52"/>
      <w:r w:rsidRPr="00A47ED4">
        <w:rPr>
          <w:rFonts w:ascii="Tahoma" w:hAnsi="Tahoma" w:cs="Tahoma"/>
          <w:sz w:val="22"/>
          <w:szCs w:val="22"/>
        </w:rPr>
        <w:t>As Debêntures adquiridas pela Emissora poderão, a critério da Emissora, (i) ser canceladas, observado o disposto na Lei 12.431, nas regras expedidas pelo CMN e na regulamentação aplicável; (</w:t>
      </w:r>
      <w:proofErr w:type="spellStart"/>
      <w:r w:rsidRPr="00A47ED4">
        <w:rPr>
          <w:rFonts w:ascii="Tahoma" w:hAnsi="Tahoma" w:cs="Tahoma"/>
          <w:sz w:val="22"/>
          <w:szCs w:val="22"/>
        </w:rPr>
        <w:t>ii</w:t>
      </w:r>
      <w:proofErr w:type="spellEnd"/>
      <w:r w:rsidRPr="00A47ED4">
        <w:rPr>
          <w:rFonts w:ascii="Tahoma" w:hAnsi="Tahoma" w:cs="Tahoma"/>
          <w:sz w:val="22"/>
          <w:szCs w:val="22"/>
        </w:rPr>
        <w:t>)</w:t>
      </w:r>
      <w:r w:rsidRPr="00A47ED4">
        <w:rPr>
          <w:rFonts w:ascii="Tahoma" w:hAnsi="Tahoma" w:cs="Tahoma"/>
          <w:color w:val="000000"/>
          <w:sz w:val="22"/>
          <w:szCs w:val="22"/>
        </w:rPr>
        <w:t xml:space="preserve"> </w:t>
      </w:r>
      <w:r w:rsidRPr="00A47ED4">
        <w:rPr>
          <w:rFonts w:ascii="Tahoma" w:hAnsi="Tahoma" w:cs="Tahoma"/>
          <w:sz w:val="22"/>
          <w:szCs w:val="22"/>
        </w:rPr>
        <w:t>permanecer em tesouraria; ou (</w:t>
      </w:r>
      <w:proofErr w:type="spellStart"/>
      <w:r w:rsidRPr="00A47ED4">
        <w:rPr>
          <w:rFonts w:ascii="Tahoma" w:hAnsi="Tahoma" w:cs="Tahoma"/>
          <w:sz w:val="22"/>
          <w:szCs w:val="22"/>
        </w:rPr>
        <w:t>iii</w:t>
      </w:r>
      <w:proofErr w:type="spellEnd"/>
      <w:r w:rsidRPr="00A47ED4">
        <w:rPr>
          <w:rFonts w:ascii="Tahoma" w:hAnsi="Tahoma" w:cs="Tahoma"/>
          <w:sz w:val="22"/>
          <w:szCs w:val="22"/>
        </w:rPr>
        <w:t xml:space="preserve">) ser novamente colocadas no mercado. As Debêntures adquiridas pela Emissora para permanência em tesouraria nos termos desta Cláusula </w:t>
      </w:r>
      <w:r>
        <w:rPr>
          <w:rFonts w:ascii="Tahoma" w:eastAsia="MS Mincho" w:hAnsi="Tahoma" w:cs="Tahoma"/>
          <w:color w:val="000000"/>
          <w:sz w:val="22"/>
          <w:szCs w:val="22"/>
          <w:highlight w:val="yellow"/>
        </w:rPr>
        <w:fldChar w:fldCharType="begin"/>
      </w:r>
      <w:r>
        <w:rPr>
          <w:rFonts w:ascii="Tahoma" w:hAnsi="Tahoma" w:cs="Tahoma"/>
          <w:sz w:val="22"/>
          <w:szCs w:val="22"/>
        </w:rPr>
        <w:instrText xml:space="preserve"> REF _Ref494131962 \r \h </w:instrText>
      </w:r>
      <w:r>
        <w:rPr>
          <w:rFonts w:ascii="Tahoma" w:eastAsia="MS Mincho" w:hAnsi="Tahoma" w:cs="Tahoma"/>
          <w:color w:val="000000"/>
          <w:sz w:val="22"/>
          <w:szCs w:val="22"/>
          <w:highlight w:val="yellow"/>
        </w:rPr>
      </w:r>
      <w:r>
        <w:rPr>
          <w:rFonts w:ascii="Tahoma" w:eastAsia="MS Mincho" w:hAnsi="Tahoma" w:cs="Tahoma"/>
          <w:color w:val="000000"/>
          <w:sz w:val="22"/>
          <w:szCs w:val="22"/>
          <w:highlight w:val="yellow"/>
        </w:rPr>
        <w:fldChar w:fldCharType="separate"/>
      </w:r>
      <w:r w:rsidR="00FC7731">
        <w:rPr>
          <w:rFonts w:ascii="Tahoma" w:hAnsi="Tahoma" w:cs="Tahoma"/>
          <w:sz w:val="22"/>
          <w:szCs w:val="22"/>
        </w:rPr>
        <w:t>6.20</w:t>
      </w:r>
      <w:r>
        <w:rPr>
          <w:rFonts w:ascii="Tahoma" w:eastAsia="MS Mincho" w:hAnsi="Tahoma" w:cs="Tahoma"/>
          <w:color w:val="000000"/>
          <w:sz w:val="22"/>
          <w:szCs w:val="22"/>
          <w:highlight w:val="yellow"/>
        </w:rPr>
        <w:fldChar w:fldCharType="end"/>
      </w:r>
      <w:r w:rsidRPr="00A47ED4">
        <w:rPr>
          <w:rFonts w:ascii="Tahoma" w:hAnsi="Tahoma" w:cs="Tahoma"/>
          <w:sz w:val="22"/>
          <w:szCs w:val="22"/>
        </w:rPr>
        <w:t>, se e quando recolocadas no mercado, farão jus à mesma Remuneração aplicável às demais Debêntures.</w:t>
      </w:r>
    </w:p>
    <w:p w:rsidR="00C44CD1" w:rsidRPr="00984BEE"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984BEE">
        <w:rPr>
          <w:rFonts w:ascii="Tahoma" w:hAnsi="Tahoma" w:cs="Tahoma"/>
          <w:i/>
          <w:sz w:val="22"/>
          <w:szCs w:val="22"/>
          <w:u w:val="single"/>
        </w:rPr>
        <w:t>Encargos Moratórios</w:t>
      </w:r>
      <w:r w:rsidRPr="00C07587">
        <w:rPr>
          <w:rFonts w:ascii="Tahoma" w:hAnsi="Tahoma"/>
          <w:sz w:val="22"/>
        </w:rPr>
        <w:t>.</w:t>
      </w:r>
      <w:r w:rsidRPr="00984BEE">
        <w:rPr>
          <w:rFonts w:ascii="Tahoma" w:hAnsi="Tahoma" w:cs="Tahoma"/>
          <w:sz w:val="22"/>
          <w:szCs w:val="22"/>
        </w:rPr>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984BEE">
        <w:rPr>
          <w:rFonts w:ascii="Tahoma" w:hAnsi="Tahoma" w:cs="Tahoma"/>
          <w:i/>
          <w:sz w:val="22"/>
          <w:szCs w:val="22"/>
        </w:rPr>
        <w:t xml:space="preserve">pro rata </w:t>
      </w:r>
      <w:proofErr w:type="spellStart"/>
      <w:r w:rsidRPr="00984BEE">
        <w:rPr>
          <w:rFonts w:ascii="Tahoma" w:hAnsi="Tahoma" w:cs="Tahoma"/>
          <w:i/>
          <w:sz w:val="22"/>
          <w:szCs w:val="22"/>
        </w:rPr>
        <w:t>temporis</w:t>
      </w:r>
      <w:proofErr w:type="spellEnd"/>
      <w:r w:rsidRPr="00984BEE">
        <w:rPr>
          <w:rFonts w:ascii="Tahoma" w:hAnsi="Tahoma" w:cs="Tahoma"/>
          <w:sz w:val="22"/>
          <w:szCs w:val="22"/>
        </w:rPr>
        <w:t xml:space="preserve"> desde a data de inadimplemento até a data do efetivo pagamento, (i) multa moratória e não compensatória de 2% (dois por cento) sobre o valor atualizado devido e não pago; e (</w:t>
      </w:r>
      <w:proofErr w:type="spellStart"/>
      <w:r w:rsidRPr="00984BEE">
        <w:rPr>
          <w:rFonts w:ascii="Tahoma" w:hAnsi="Tahoma" w:cs="Tahoma"/>
          <w:sz w:val="22"/>
          <w:szCs w:val="22"/>
        </w:rPr>
        <w:t>ii</w:t>
      </w:r>
      <w:proofErr w:type="spellEnd"/>
      <w:r w:rsidRPr="00984BEE">
        <w:rPr>
          <w:rFonts w:ascii="Tahoma" w:hAnsi="Tahoma" w:cs="Tahoma"/>
          <w:sz w:val="22"/>
          <w:szCs w:val="22"/>
        </w:rPr>
        <w:t xml:space="preserve">) juros de mora de 1% (um por cento) ao mês, calculados </w:t>
      </w:r>
      <w:r w:rsidRPr="00984BEE">
        <w:rPr>
          <w:rFonts w:ascii="Tahoma" w:hAnsi="Tahoma" w:cs="Tahoma"/>
          <w:i/>
          <w:sz w:val="22"/>
          <w:szCs w:val="22"/>
        </w:rPr>
        <w:t xml:space="preserve">pro rata </w:t>
      </w:r>
      <w:proofErr w:type="spellStart"/>
      <w:r w:rsidRPr="00984BEE">
        <w:rPr>
          <w:rFonts w:ascii="Tahoma" w:hAnsi="Tahoma" w:cs="Tahoma"/>
          <w:i/>
          <w:sz w:val="22"/>
          <w:szCs w:val="22"/>
        </w:rPr>
        <w:t>temporis</w:t>
      </w:r>
      <w:proofErr w:type="spellEnd"/>
      <w:r w:rsidRPr="00984BEE">
        <w:rPr>
          <w:rFonts w:ascii="Tahoma" w:hAnsi="Tahoma" w:cs="Tahoma"/>
          <w:sz w:val="22"/>
          <w:szCs w:val="22"/>
        </w:rPr>
        <w:t xml:space="preserve"> desde a data de inadimplemento (inclusive) até a data do efetivo pagamento (exclusive), incidente sobre o montante atualizado devido e não pago (“</w:t>
      </w:r>
      <w:r w:rsidRPr="00984BEE">
        <w:rPr>
          <w:rFonts w:ascii="Tahoma" w:hAnsi="Tahoma" w:cs="Tahoma"/>
          <w:sz w:val="22"/>
          <w:szCs w:val="22"/>
          <w:u w:val="single"/>
        </w:rPr>
        <w:t>Encargos Moratórios</w:t>
      </w:r>
      <w:r w:rsidRPr="00984BEE">
        <w:rPr>
          <w:rFonts w:ascii="Tahoma" w:hAnsi="Tahoma" w:cs="Tahoma"/>
          <w:sz w:val="22"/>
          <w:szCs w:val="22"/>
        </w:rPr>
        <w:t>”).</w:t>
      </w:r>
      <w:bookmarkEnd w:id="54"/>
    </w:p>
    <w:p w:rsidR="00C44CD1" w:rsidRPr="00984BEE"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984BEE">
        <w:rPr>
          <w:rFonts w:ascii="Tahoma" w:hAnsi="Tahoma" w:cs="Tahoma"/>
          <w:i/>
          <w:sz w:val="22"/>
          <w:szCs w:val="22"/>
          <w:u w:val="single"/>
        </w:rPr>
        <w:t>Decadência dos Direitos aos Acréscimos</w:t>
      </w:r>
      <w:r w:rsidRPr="00C07587">
        <w:rPr>
          <w:rFonts w:ascii="Tahoma" w:hAnsi="Tahoma"/>
          <w:sz w:val="22"/>
        </w:rPr>
        <w:t>.</w:t>
      </w:r>
      <w:r w:rsidRPr="00984BEE">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984BEE">
        <w:rPr>
          <w:rFonts w:ascii="Tahoma" w:eastAsia="Batang" w:hAnsi="Tahoma" w:cs="Tahoma"/>
          <w:sz w:val="22"/>
          <w:szCs w:val="22"/>
        </w:rPr>
        <w:t>ou pagamento, no caso de impontualidade no pagamento</w:t>
      </w:r>
      <w:r w:rsidRPr="00984BEE">
        <w:rPr>
          <w:rFonts w:ascii="Tahoma" w:hAnsi="Tahoma" w:cs="Tahoma"/>
          <w:sz w:val="22"/>
          <w:szCs w:val="22"/>
        </w:rPr>
        <w:t>.</w:t>
      </w:r>
      <w:bookmarkEnd w:id="51"/>
    </w:p>
    <w:p w:rsidR="00C44CD1" w:rsidRPr="00984BEE" w:rsidRDefault="00C44CD1" w:rsidP="00C44CD1">
      <w:pPr>
        <w:pStyle w:val="Level2"/>
        <w:keepNext/>
        <w:keepLines/>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984BEE">
        <w:rPr>
          <w:rFonts w:ascii="Tahoma" w:hAnsi="Tahoma" w:cs="Tahoma"/>
          <w:i/>
          <w:sz w:val="22"/>
          <w:szCs w:val="22"/>
          <w:u w:val="single"/>
        </w:rPr>
        <w:t>Local de Pagamento</w:t>
      </w:r>
      <w:r w:rsidRPr="00C07587">
        <w:rPr>
          <w:rFonts w:ascii="Tahoma" w:hAnsi="Tahoma"/>
          <w:sz w:val="22"/>
        </w:rPr>
        <w:t>.</w:t>
      </w:r>
      <w:r w:rsidRPr="00984BEE">
        <w:rPr>
          <w:rFonts w:ascii="Tahoma" w:hAnsi="Tahoma" w:cs="Tahoma"/>
          <w:sz w:val="22"/>
          <w:szCs w:val="22"/>
        </w:rPr>
        <w:t xml:space="preserve"> </w:t>
      </w:r>
      <w:r w:rsidRPr="00984BEE">
        <w:rPr>
          <w:rFonts w:ascii="Tahoma" w:hAnsi="Tahoma" w:cs="Tahoma"/>
          <w:i/>
          <w:sz w:val="22"/>
          <w:szCs w:val="22"/>
        </w:rPr>
        <w:t xml:space="preserve"> </w:t>
      </w:r>
      <w:r w:rsidRPr="00984BEE">
        <w:rPr>
          <w:rFonts w:ascii="Tahoma" w:hAnsi="Tahoma" w:cs="Tahoma"/>
          <w:sz w:val="22"/>
          <w:szCs w:val="22"/>
        </w:rPr>
        <w:t xml:space="preserve">Os pagamentos referentes às Debêntures e a quaisquer outros valores eventualmente devidos pela Emissora nos termos desta Escritura de Emissão serão efetuados pela Emissora, por meio da B3 </w:t>
      </w:r>
      <w:r>
        <w:rPr>
          <w:rFonts w:ascii="Tahoma" w:hAnsi="Tahoma" w:cs="Tahoma"/>
          <w:sz w:val="22"/>
          <w:szCs w:val="22"/>
        </w:rPr>
        <w:t xml:space="preserve">– Segmento CETIP UTVM, para as Debêntures que estiverem custodiadas eletronicamente na B3 – Segmento CETIP UTVM </w:t>
      </w:r>
      <w:r w:rsidRPr="00984BEE">
        <w:rPr>
          <w:rFonts w:ascii="Tahoma" w:hAnsi="Tahoma" w:cs="Tahoma"/>
          <w:sz w:val="22"/>
          <w:szCs w:val="22"/>
        </w:rPr>
        <w:t xml:space="preserve">ou por meio do </w:t>
      </w:r>
      <w:r w:rsidRPr="002912A1">
        <w:rPr>
          <w:rFonts w:ascii="Tahoma" w:hAnsi="Tahoma" w:cs="Tahoma"/>
          <w:sz w:val="22"/>
          <w:szCs w:val="22"/>
        </w:rPr>
        <w:t>Banco Liquidante</w:t>
      </w:r>
      <w:r w:rsidRPr="00984BEE">
        <w:rPr>
          <w:rFonts w:ascii="Tahoma" w:hAnsi="Tahoma" w:cs="Tahoma"/>
          <w:sz w:val="22"/>
          <w:szCs w:val="22"/>
        </w:rPr>
        <w:t xml:space="preserve"> para os Debenturistas que não tiverem suas Debêntures custodiadas eletronicamente na B3</w:t>
      </w:r>
      <w:r>
        <w:rPr>
          <w:rFonts w:ascii="Tahoma" w:hAnsi="Tahoma" w:cs="Tahoma"/>
          <w:sz w:val="22"/>
          <w:szCs w:val="22"/>
        </w:rPr>
        <w:t xml:space="preserve"> – Segmento CETIP UTVM</w:t>
      </w:r>
      <w:r w:rsidRPr="00984BEE">
        <w:rPr>
          <w:rFonts w:ascii="Tahoma" w:hAnsi="Tahoma" w:cs="Tahoma"/>
          <w:sz w:val="22"/>
          <w:szCs w:val="22"/>
        </w:rPr>
        <w:t>.</w:t>
      </w:r>
      <w:bookmarkStart w:id="55" w:name="_Ref518814892"/>
    </w:p>
    <w:p w:rsidR="00C44CD1" w:rsidRPr="00984BEE" w:rsidRDefault="00C44CD1" w:rsidP="00C44CD1">
      <w:pPr>
        <w:pStyle w:val="Level2"/>
        <w:widowControl w:val="0"/>
        <w:numPr>
          <w:ilvl w:val="1"/>
          <w:numId w:val="8"/>
        </w:numPr>
        <w:tabs>
          <w:tab w:val="clear" w:pos="680"/>
          <w:tab w:val="left" w:pos="709"/>
        </w:tabs>
        <w:spacing w:after="240" w:line="290" w:lineRule="auto"/>
        <w:ind w:left="709" w:hanging="709"/>
        <w:outlineLvl w:val="1"/>
        <w:rPr>
          <w:rFonts w:ascii="Tahoma" w:hAnsi="Tahoma" w:cs="Tahoma"/>
          <w:sz w:val="22"/>
          <w:szCs w:val="22"/>
        </w:rPr>
      </w:pPr>
      <w:r w:rsidRPr="00984BEE">
        <w:rPr>
          <w:rFonts w:ascii="Tahoma" w:hAnsi="Tahoma" w:cs="Tahoma"/>
          <w:i/>
          <w:sz w:val="22"/>
          <w:szCs w:val="22"/>
          <w:u w:val="single"/>
        </w:rPr>
        <w:t>Prorrogação dos Prazos</w:t>
      </w:r>
      <w:r w:rsidRPr="00C07587">
        <w:rPr>
          <w:rFonts w:ascii="Tahoma" w:hAnsi="Tahoma"/>
          <w:sz w:val="22"/>
        </w:rPr>
        <w:t>.</w:t>
      </w:r>
      <w:r w:rsidRPr="00E6571D">
        <w:rPr>
          <w:rFonts w:ascii="Tahoma" w:hAnsi="Tahoma" w:cs="Tahoma"/>
          <w:sz w:val="22"/>
          <w:szCs w:val="22"/>
        </w:rPr>
        <w:t xml:space="preserve"> </w:t>
      </w:r>
      <w:bookmarkStart w:id="56" w:name="_Ref534176672"/>
      <w:bookmarkEnd w:id="55"/>
      <w:r w:rsidRPr="00984BEE">
        <w:rPr>
          <w:rFonts w:ascii="Tahoma" w:hAnsi="Tahoma" w:cs="Tahoma"/>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de modo diverso na presente Escritura de Emissão, entende-se por “</w:t>
      </w:r>
      <w:proofErr w:type="gramStart"/>
      <w:r w:rsidRPr="00984BEE">
        <w:rPr>
          <w:rFonts w:ascii="Tahoma" w:hAnsi="Tahoma" w:cs="Tahoma"/>
          <w:sz w:val="22"/>
          <w:szCs w:val="22"/>
          <w:u w:val="single"/>
        </w:rPr>
        <w:t>Dia(</w:t>
      </w:r>
      <w:proofErr w:type="gramEnd"/>
      <w:r w:rsidRPr="00984BEE">
        <w:rPr>
          <w:rFonts w:ascii="Tahoma" w:hAnsi="Tahoma" w:cs="Tahoma"/>
          <w:sz w:val="22"/>
          <w:szCs w:val="22"/>
          <w:u w:val="single"/>
        </w:rPr>
        <w:t>s) Útil(eis)</w:t>
      </w:r>
      <w:r w:rsidRPr="00984BEE">
        <w:rPr>
          <w:rFonts w:ascii="Tahoma" w:hAnsi="Tahoma" w:cs="Tahoma"/>
          <w:sz w:val="22"/>
          <w:szCs w:val="22"/>
        </w:rPr>
        <w:t xml:space="preserve">” (i) com relação a qualquer obrigação pecuniária realizada por meio da </w:t>
      </w:r>
      <w:r>
        <w:rPr>
          <w:rFonts w:ascii="Tahoma" w:hAnsi="Tahoma" w:cs="Tahoma"/>
          <w:sz w:val="22"/>
          <w:szCs w:val="22"/>
        </w:rPr>
        <w:t>B3 – Segmento CETIP UTVM</w:t>
      </w:r>
      <w:r w:rsidRPr="00984BEE">
        <w:rPr>
          <w:rFonts w:ascii="Tahoma" w:hAnsi="Tahoma" w:cs="Tahoma"/>
          <w:sz w:val="22"/>
          <w:szCs w:val="22"/>
        </w:rPr>
        <w:t>, qualquer dia que não seja sábado, domingo ou feriado declarado nacional; (</w:t>
      </w:r>
      <w:proofErr w:type="spellStart"/>
      <w:r w:rsidRPr="00984BEE">
        <w:rPr>
          <w:rFonts w:ascii="Tahoma" w:hAnsi="Tahoma" w:cs="Tahoma"/>
          <w:sz w:val="22"/>
          <w:szCs w:val="22"/>
        </w:rPr>
        <w:t>ii</w:t>
      </w:r>
      <w:proofErr w:type="spellEnd"/>
      <w:r w:rsidRPr="00984BEE">
        <w:rPr>
          <w:rFonts w:ascii="Tahoma" w:hAnsi="Tahoma" w:cs="Tahoma"/>
          <w:sz w:val="22"/>
          <w:szCs w:val="22"/>
        </w:rPr>
        <w:t xml:space="preserve">) com relação a qualquer obrigação </w:t>
      </w:r>
      <w:r>
        <w:rPr>
          <w:rFonts w:ascii="Tahoma" w:hAnsi="Tahoma" w:cs="Tahoma"/>
          <w:sz w:val="22"/>
          <w:szCs w:val="22"/>
        </w:rPr>
        <w:t xml:space="preserve">não </w:t>
      </w:r>
      <w:r w:rsidRPr="00984BEE">
        <w:rPr>
          <w:rFonts w:ascii="Tahoma" w:hAnsi="Tahoma" w:cs="Tahoma"/>
          <w:sz w:val="22"/>
          <w:szCs w:val="22"/>
        </w:rPr>
        <w:t xml:space="preserve">pecuniária, qualquer dia exceto: (a) sábados, domingos ou feriados nacionais, no Estado ou na Cidade de São Paulo; </w:t>
      </w:r>
    </w:p>
    <w:p w:rsidR="00C44CD1"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57" w:name="_DV_M349"/>
      <w:bookmarkStart w:id="58" w:name="_Ref260567224"/>
      <w:bookmarkEnd w:id="57"/>
      <w:r w:rsidRPr="00984BEE">
        <w:rPr>
          <w:rFonts w:ascii="Tahoma" w:hAnsi="Tahoma" w:cs="Tahoma"/>
          <w:i/>
          <w:sz w:val="22"/>
          <w:szCs w:val="22"/>
          <w:u w:val="single"/>
        </w:rPr>
        <w:t>Tratamento Tributário das Debêntures</w:t>
      </w:r>
      <w:r w:rsidRPr="00C07587">
        <w:rPr>
          <w:rFonts w:ascii="Tahoma" w:hAnsi="Tahoma"/>
          <w:sz w:val="22"/>
        </w:rPr>
        <w:t xml:space="preserve">. </w:t>
      </w:r>
      <w:bookmarkStart w:id="59" w:name="_DV_M350"/>
      <w:bookmarkStart w:id="60" w:name="_Ref332715588"/>
      <w:bookmarkEnd w:id="59"/>
      <w:r w:rsidRPr="001A1806">
        <w:rPr>
          <w:rFonts w:ascii="Tahoma" w:hAnsi="Tahoma" w:cs="Tahoma"/>
          <w:i/>
          <w:sz w:val="22"/>
          <w:szCs w:val="22"/>
        </w:rPr>
        <w:t xml:space="preserve">As </w:t>
      </w:r>
      <w:r w:rsidRPr="001A1806">
        <w:rPr>
          <w:rFonts w:ascii="Tahoma" w:hAnsi="Tahoma" w:cs="Tahoma"/>
          <w:sz w:val="22"/>
          <w:szCs w:val="22"/>
        </w:rPr>
        <w:t>Debêntures gozam do tratamento tributário previsto no artigo 2º da Lei 12.431.</w:t>
      </w:r>
      <w:bookmarkEnd w:id="60"/>
    </w:p>
    <w:p w:rsidR="00C44CD1" w:rsidRPr="00C07587" w:rsidRDefault="00C44CD1" w:rsidP="00C44CD1">
      <w:pPr>
        <w:pStyle w:val="Level3"/>
        <w:numPr>
          <w:ilvl w:val="2"/>
          <w:numId w:val="8"/>
        </w:numPr>
        <w:tabs>
          <w:tab w:val="clear" w:pos="1361"/>
          <w:tab w:val="num" w:pos="1560"/>
        </w:tabs>
        <w:spacing w:line="290" w:lineRule="auto"/>
        <w:ind w:left="1560" w:hanging="851"/>
        <w:outlineLvl w:val="2"/>
      </w:pPr>
      <w:bookmarkStart w:id="61" w:name="_DV_M351"/>
      <w:bookmarkEnd w:id="61"/>
      <w:r w:rsidRPr="001A1806">
        <w:rPr>
          <w:rFonts w:ascii="Tahoma" w:hAnsi="Tahoma" w:cs="Tahoma"/>
          <w:sz w:val="22"/>
          <w:szCs w:val="22"/>
        </w:rPr>
        <w:t xml:space="preserve">Caso qualquer Debenturista goze de algum tipo de imunidade ou isenção tributária diferente daquelas previstas na Lei 12.431, este deverá encaminhar ao Banco Liquidante e ao </w:t>
      </w:r>
      <w:proofErr w:type="spellStart"/>
      <w:r w:rsidRPr="001A1806">
        <w:rPr>
          <w:rFonts w:ascii="Tahoma" w:hAnsi="Tahoma" w:cs="Tahoma"/>
          <w:sz w:val="22"/>
          <w:szCs w:val="22"/>
        </w:rPr>
        <w:t>Escriturador</w:t>
      </w:r>
      <w:proofErr w:type="spellEnd"/>
      <w:r w:rsidRPr="001A1806">
        <w:rPr>
          <w:rFonts w:ascii="Tahoma" w:hAnsi="Tahoma" w:cs="Tahoma"/>
          <w:sz w:val="22"/>
          <w:szCs w:val="22"/>
        </w:rPr>
        <w:t xml:space="preserve">, no prazo mínimo de 10 (dez) </w:t>
      </w:r>
      <w:bookmarkStart w:id="62" w:name="_DV_C313"/>
      <w:r w:rsidRPr="001A1806">
        <w:rPr>
          <w:rFonts w:ascii="Tahoma" w:hAnsi="Tahoma" w:cs="Tahoma"/>
          <w:sz w:val="22"/>
          <w:szCs w:val="22"/>
        </w:rPr>
        <w:t>Dias Úteis</w:t>
      </w:r>
      <w:bookmarkStart w:id="63" w:name="_DV_M352"/>
      <w:bookmarkEnd w:id="62"/>
      <w:bookmarkEnd w:id="63"/>
      <w:r w:rsidRPr="001A1806">
        <w:rPr>
          <w:rFonts w:ascii="Tahoma" w:hAnsi="Tahoma" w:cs="Tahoma"/>
          <w:sz w:val="22"/>
          <w:szCs w:val="22"/>
        </w:rPr>
        <w:t xml:space="preserve"> antes da data prevista para recebimento de valores relativos às Debêntures, documentação comprobatória dessa imunidade ou isenção tributária, que será avaliada pelo Banco Liquidante e pelo </w:t>
      </w:r>
      <w:proofErr w:type="spellStart"/>
      <w:r w:rsidRPr="001A1806">
        <w:rPr>
          <w:rFonts w:ascii="Tahoma" w:hAnsi="Tahoma" w:cs="Tahoma"/>
          <w:sz w:val="22"/>
          <w:szCs w:val="22"/>
        </w:rPr>
        <w:t>Escriturador</w:t>
      </w:r>
      <w:proofErr w:type="spellEnd"/>
      <w:r w:rsidRPr="001A1806">
        <w:rPr>
          <w:rFonts w:ascii="Tahoma" w:hAnsi="Tahoma" w:cs="Tahoma"/>
          <w:sz w:val="22"/>
          <w:szCs w:val="22"/>
        </w:rPr>
        <w:t xml:space="preserve"> e poderá ser julgada apropriada pelo Banco Liquidante e pelo </w:t>
      </w:r>
      <w:proofErr w:type="spellStart"/>
      <w:r w:rsidRPr="001A1806">
        <w:rPr>
          <w:rFonts w:ascii="Tahoma" w:hAnsi="Tahoma" w:cs="Tahoma"/>
          <w:sz w:val="22"/>
          <w:szCs w:val="22"/>
        </w:rPr>
        <w:t>Escriturador</w:t>
      </w:r>
      <w:proofErr w:type="spellEnd"/>
      <w:r w:rsidRPr="001A1806">
        <w:rPr>
          <w:rFonts w:ascii="Tahoma" w:hAnsi="Tahoma" w:cs="Tahoma"/>
          <w:sz w:val="22"/>
          <w:szCs w:val="22"/>
        </w:rP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e ao </w:t>
      </w:r>
      <w:proofErr w:type="spellStart"/>
      <w:r w:rsidRPr="001A1806">
        <w:rPr>
          <w:rFonts w:ascii="Tahoma" w:hAnsi="Tahoma" w:cs="Tahoma"/>
          <w:sz w:val="22"/>
          <w:szCs w:val="22"/>
        </w:rPr>
        <w:t>Escriturador</w:t>
      </w:r>
      <w:proofErr w:type="spellEnd"/>
      <w:r w:rsidRPr="001A1806">
        <w:rPr>
          <w:rFonts w:ascii="Tahoma" w:hAnsi="Tahoma" w:cs="Tahoma"/>
          <w:sz w:val="22"/>
          <w:szCs w:val="22"/>
        </w:rPr>
        <w:t xml:space="preserve">, bem como prestar qualquer informação adicional em relação ao tema que lhe seja solicitada pelo Banco Liquidante, pelo </w:t>
      </w:r>
      <w:proofErr w:type="spellStart"/>
      <w:r w:rsidRPr="001A1806">
        <w:rPr>
          <w:rFonts w:ascii="Tahoma" w:hAnsi="Tahoma" w:cs="Tahoma"/>
          <w:sz w:val="22"/>
          <w:szCs w:val="22"/>
        </w:rPr>
        <w:t>Escriturador</w:t>
      </w:r>
      <w:proofErr w:type="spellEnd"/>
      <w:r w:rsidRPr="001A1806">
        <w:rPr>
          <w:rFonts w:ascii="Tahoma" w:hAnsi="Tahoma" w:cs="Tahoma"/>
          <w:sz w:val="22"/>
          <w:szCs w:val="22"/>
        </w:rPr>
        <w:t xml:space="preserve"> ou pela Emissora.</w:t>
      </w:r>
    </w:p>
    <w:p w:rsidR="00C44CD1" w:rsidRPr="00C07587" w:rsidRDefault="00C44CD1" w:rsidP="00C44CD1">
      <w:pPr>
        <w:pStyle w:val="Level3"/>
        <w:numPr>
          <w:ilvl w:val="2"/>
          <w:numId w:val="8"/>
        </w:numPr>
        <w:tabs>
          <w:tab w:val="clear" w:pos="1361"/>
          <w:tab w:val="num" w:pos="1560"/>
        </w:tabs>
        <w:spacing w:line="290" w:lineRule="auto"/>
        <w:ind w:left="1560" w:hanging="851"/>
        <w:outlineLvl w:val="2"/>
      </w:pPr>
      <w:bookmarkStart w:id="64" w:name="_Ref463598302"/>
      <w:r w:rsidRPr="001A1806">
        <w:rPr>
          <w:rFonts w:ascii="Tahoma" w:hAnsi="Tahoma" w:cs="Tahoma"/>
          <w:sz w:val="22"/>
          <w:szCs w:val="22"/>
        </w:rPr>
        <w:t xml:space="preserve">Adicionalmente, nos termos do parágrafo 8º, do artigo 1º, da Lei 12.431, caso a Emissora não utilize os recursos captados por meio das Debêntures na forma prevista na Cláusula </w:t>
      </w:r>
      <w:r>
        <w:rPr>
          <w:rFonts w:ascii="Tahoma" w:eastAsia="MS Mincho" w:hAnsi="Tahoma" w:cs="Tahoma"/>
          <w:color w:val="000000"/>
          <w:sz w:val="22"/>
          <w:szCs w:val="22"/>
          <w:highlight w:val="yellow"/>
        </w:rPr>
        <w:fldChar w:fldCharType="begin"/>
      </w:r>
      <w:r>
        <w:rPr>
          <w:rFonts w:ascii="Tahoma" w:hAnsi="Tahoma" w:cs="Tahoma"/>
          <w:sz w:val="22"/>
          <w:szCs w:val="22"/>
        </w:rPr>
        <w:instrText xml:space="preserve"> REF _Ref494132062 \r \h </w:instrText>
      </w:r>
      <w:r>
        <w:rPr>
          <w:rFonts w:ascii="Tahoma" w:eastAsia="MS Mincho" w:hAnsi="Tahoma" w:cs="Tahoma"/>
          <w:color w:val="000000"/>
          <w:sz w:val="22"/>
          <w:szCs w:val="22"/>
          <w:highlight w:val="yellow"/>
        </w:rPr>
      </w:r>
      <w:r>
        <w:rPr>
          <w:rFonts w:ascii="Tahoma" w:eastAsia="MS Mincho" w:hAnsi="Tahoma" w:cs="Tahoma"/>
          <w:color w:val="000000"/>
          <w:sz w:val="22"/>
          <w:szCs w:val="22"/>
          <w:highlight w:val="yellow"/>
        </w:rPr>
        <w:fldChar w:fldCharType="separate"/>
      </w:r>
      <w:r w:rsidR="00FC7731">
        <w:rPr>
          <w:rFonts w:ascii="Tahoma" w:hAnsi="Tahoma" w:cs="Tahoma"/>
          <w:sz w:val="22"/>
          <w:szCs w:val="22"/>
        </w:rPr>
        <w:t>4</w:t>
      </w:r>
      <w:r>
        <w:rPr>
          <w:rFonts w:ascii="Tahoma" w:eastAsia="MS Mincho" w:hAnsi="Tahoma" w:cs="Tahoma"/>
          <w:color w:val="000000"/>
          <w:sz w:val="22"/>
          <w:szCs w:val="22"/>
          <w:highlight w:val="yellow"/>
        </w:rPr>
        <w:fldChar w:fldCharType="end"/>
      </w:r>
      <w:r w:rsidRPr="001A1806">
        <w:rPr>
          <w:rFonts w:ascii="Tahoma" w:hAnsi="Tahoma" w:cs="Tahoma"/>
          <w:sz w:val="22"/>
          <w:szCs w:val="22"/>
        </w:rPr>
        <w:t xml:space="preserve"> desta Escritura de Emissão, esta será responsável pela multa, a ser paga nos termos da referida Lei, equivalente a 20% (vinte por cento) do valor dos recursos não alocado nos Projetos de Investimento.</w:t>
      </w:r>
      <w:bookmarkEnd w:id="64"/>
    </w:p>
    <w:p w:rsidR="00C44CD1" w:rsidRPr="00C07587" w:rsidRDefault="00C44CD1" w:rsidP="00C44CD1">
      <w:pPr>
        <w:pStyle w:val="Level3"/>
        <w:numPr>
          <w:ilvl w:val="2"/>
          <w:numId w:val="8"/>
        </w:numPr>
        <w:tabs>
          <w:tab w:val="clear" w:pos="1361"/>
          <w:tab w:val="num" w:pos="1560"/>
        </w:tabs>
        <w:spacing w:line="290" w:lineRule="auto"/>
        <w:ind w:left="1560" w:hanging="851"/>
        <w:outlineLvl w:val="2"/>
      </w:pPr>
      <w:r w:rsidRPr="001A1806">
        <w:rPr>
          <w:rFonts w:ascii="Tahoma" w:hAnsi="Tahoma" w:cs="Tahoma"/>
          <w:sz w:val="22"/>
          <w:szCs w:val="22"/>
        </w:rPr>
        <w:t xml:space="preserve">Sem prejuízo da multa mencionada na Cláusula </w:t>
      </w:r>
      <w:r>
        <w:rPr>
          <w:rFonts w:ascii="Tahoma" w:eastAsia="MS Mincho" w:hAnsi="Tahoma" w:cs="Tahoma"/>
          <w:color w:val="000000"/>
          <w:sz w:val="22"/>
          <w:szCs w:val="22"/>
          <w:highlight w:val="yellow"/>
        </w:rPr>
        <w:fldChar w:fldCharType="begin"/>
      </w:r>
      <w:r>
        <w:rPr>
          <w:rFonts w:ascii="Tahoma" w:hAnsi="Tahoma" w:cs="Tahoma"/>
          <w:sz w:val="22"/>
          <w:szCs w:val="22"/>
        </w:rPr>
        <w:instrText xml:space="preserve"> REF _Ref463598302 \r \h </w:instrText>
      </w:r>
      <w:r>
        <w:rPr>
          <w:rFonts w:ascii="Tahoma" w:eastAsia="MS Mincho" w:hAnsi="Tahoma" w:cs="Tahoma"/>
          <w:color w:val="000000"/>
          <w:sz w:val="22"/>
          <w:szCs w:val="22"/>
          <w:highlight w:val="yellow"/>
        </w:rPr>
      </w:r>
      <w:r>
        <w:rPr>
          <w:rFonts w:ascii="Tahoma" w:eastAsia="MS Mincho" w:hAnsi="Tahoma" w:cs="Tahoma"/>
          <w:color w:val="000000"/>
          <w:sz w:val="22"/>
          <w:szCs w:val="22"/>
          <w:highlight w:val="yellow"/>
        </w:rPr>
        <w:fldChar w:fldCharType="separate"/>
      </w:r>
      <w:r w:rsidR="00FC7731">
        <w:rPr>
          <w:rFonts w:ascii="Tahoma" w:hAnsi="Tahoma" w:cs="Tahoma"/>
          <w:sz w:val="22"/>
          <w:szCs w:val="22"/>
        </w:rPr>
        <w:t>6.25.2</w:t>
      </w:r>
      <w:r>
        <w:rPr>
          <w:rFonts w:ascii="Tahoma" w:eastAsia="MS Mincho" w:hAnsi="Tahoma" w:cs="Tahoma"/>
          <w:color w:val="000000"/>
          <w:sz w:val="22"/>
          <w:szCs w:val="22"/>
          <w:highlight w:val="yellow"/>
        </w:rPr>
        <w:fldChar w:fldCharType="end"/>
      </w:r>
      <w:r w:rsidRPr="001A1806">
        <w:rPr>
          <w:rFonts w:ascii="Tahoma" w:hAnsi="Tahoma" w:cs="Tahoma"/>
          <w:sz w:val="22"/>
          <w:szCs w:val="22"/>
        </w:rPr>
        <w:t xml:space="preserve"> acima, nos termos da Lei 12.431, os rendimentos produzidos pelas Debêntures sujeitam-se à alíquota reduzida de imposto de renda ainda que ocorra a hipótese de não alocação dos recursos captados na Oferta na forma do disposto na Cláusula </w:t>
      </w:r>
      <w:r>
        <w:rPr>
          <w:rFonts w:ascii="Tahoma" w:eastAsia="MS Mincho" w:hAnsi="Tahoma" w:cs="Tahoma"/>
          <w:color w:val="000000"/>
          <w:sz w:val="22"/>
          <w:szCs w:val="22"/>
          <w:highlight w:val="yellow"/>
        </w:rPr>
        <w:fldChar w:fldCharType="begin"/>
      </w:r>
      <w:r>
        <w:rPr>
          <w:rFonts w:ascii="Tahoma" w:hAnsi="Tahoma" w:cs="Tahoma"/>
          <w:sz w:val="22"/>
          <w:szCs w:val="22"/>
        </w:rPr>
        <w:instrText xml:space="preserve"> REF _Ref494132062 \r \h </w:instrText>
      </w:r>
      <w:r>
        <w:rPr>
          <w:rFonts w:ascii="Tahoma" w:eastAsia="MS Mincho" w:hAnsi="Tahoma" w:cs="Tahoma"/>
          <w:color w:val="000000"/>
          <w:sz w:val="22"/>
          <w:szCs w:val="22"/>
          <w:highlight w:val="yellow"/>
        </w:rPr>
      </w:r>
      <w:r>
        <w:rPr>
          <w:rFonts w:ascii="Tahoma" w:eastAsia="MS Mincho" w:hAnsi="Tahoma" w:cs="Tahoma"/>
          <w:color w:val="000000"/>
          <w:sz w:val="22"/>
          <w:szCs w:val="22"/>
          <w:highlight w:val="yellow"/>
        </w:rPr>
        <w:fldChar w:fldCharType="separate"/>
      </w:r>
      <w:r w:rsidR="00FC7731">
        <w:rPr>
          <w:rFonts w:ascii="Tahoma" w:hAnsi="Tahoma" w:cs="Tahoma"/>
          <w:sz w:val="22"/>
          <w:szCs w:val="22"/>
        </w:rPr>
        <w:t>4</w:t>
      </w:r>
      <w:r>
        <w:rPr>
          <w:rFonts w:ascii="Tahoma" w:eastAsia="MS Mincho" w:hAnsi="Tahoma" w:cs="Tahoma"/>
          <w:color w:val="000000"/>
          <w:sz w:val="22"/>
          <w:szCs w:val="22"/>
          <w:highlight w:val="yellow"/>
        </w:rPr>
        <w:fldChar w:fldCharType="end"/>
      </w:r>
      <w:r w:rsidRPr="001A1806">
        <w:rPr>
          <w:rFonts w:ascii="Tahoma" w:hAnsi="Tahoma" w:cs="Tahoma"/>
          <w:sz w:val="22"/>
          <w:szCs w:val="22"/>
        </w:rPr>
        <w:t xml:space="preserve"> desta Escritura de Emissão.</w:t>
      </w:r>
    </w:p>
    <w:p w:rsidR="00C44CD1" w:rsidRPr="00984BEE" w:rsidRDefault="00C44CD1" w:rsidP="00C44CD1">
      <w:pPr>
        <w:pStyle w:val="Level2"/>
        <w:numPr>
          <w:ilvl w:val="1"/>
          <w:numId w:val="8"/>
        </w:numPr>
        <w:tabs>
          <w:tab w:val="clear" w:pos="680"/>
        </w:tabs>
        <w:spacing w:after="240" w:line="290" w:lineRule="auto"/>
        <w:ind w:left="709" w:hanging="709"/>
        <w:outlineLvl w:val="1"/>
        <w:rPr>
          <w:rFonts w:ascii="Tahoma" w:hAnsi="Tahoma" w:cs="Tahoma"/>
          <w:sz w:val="22"/>
          <w:szCs w:val="22"/>
        </w:rPr>
      </w:pPr>
      <w:r w:rsidRPr="00984BEE">
        <w:rPr>
          <w:rFonts w:ascii="Tahoma" w:hAnsi="Tahoma" w:cs="Tahoma"/>
          <w:i/>
          <w:sz w:val="22"/>
          <w:szCs w:val="22"/>
          <w:u w:val="single"/>
        </w:rPr>
        <w:t>Fundo de Liquidez e Estabilização</w:t>
      </w:r>
      <w:r w:rsidRPr="00984BEE">
        <w:rPr>
          <w:rFonts w:ascii="Tahoma" w:hAnsi="Tahoma" w:cs="Tahoma"/>
          <w:sz w:val="22"/>
          <w:szCs w:val="22"/>
        </w:rPr>
        <w:t xml:space="preserve">. Não será constituído fundo de manutenção de liquidez ou firmado contrato de garantia de liquidez ou estabilização de preços para as Debêntures. </w:t>
      </w:r>
    </w:p>
    <w:p w:rsidR="00C44CD1" w:rsidRPr="00984BEE" w:rsidRDefault="00C44CD1" w:rsidP="00C44CD1">
      <w:pPr>
        <w:pStyle w:val="Level2"/>
        <w:numPr>
          <w:ilvl w:val="1"/>
          <w:numId w:val="8"/>
        </w:numPr>
        <w:tabs>
          <w:tab w:val="clear" w:pos="680"/>
        </w:tabs>
        <w:spacing w:after="240" w:line="290" w:lineRule="auto"/>
        <w:ind w:left="709" w:hanging="709"/>
        <w:outlineLvl w:val="1"/>
        <w:rPr>
          <w:rFonts w:ascii="Tahoma" w:hAnsi="Tahoma" w:cs="Tahoma"/>
          <w:sz w:val="22"/>
          <w:szCs w:val="22"/>
        </w:rPr>
      </w:pPr>
      <w:r w:rsidRPr="00984BEE">
        <w:rPr>
          <w:rFonts w:ascii="Tahoma" w:hAnsi="Tahoma" w:cs="Tahoma"/>
          <w:i/>
          <w:sz w:val="22"/>
          <w:szCs w:val="22"/>
          <w:u w:val="single"/>
        </w:rPr>
        <w:t>Fundo de Amortização</w:t>
      </w:r>
      <w:r w:rsidRPr="00984BEE">
        <w:rPr>
          <w:rFonts w:ascii="Tahoma" w:hAnsi="Tahoma" w:cs="Tahoma"/>
          <w:sz w:val="22"/>
          <w:szCs w:val="22"/>
        </w:rPr>
        <w:t xml:space="preserve">. Não será constituído fundo de amortização para a presente Emissão. </w:t>
      </w:r>
    </w:p>
    <w:p w:rsidR="00C44CD1" w:rsidRPr="00984BEE"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b/>
          <w:sz w:val="22"/>
          <w:szCs w:val="22"/>
        </w:rPr>
      </w:pPr>
      <w:r w:rsidRPr="00984BEE">
        <w:rPr>
          <w:rFonts w:ascii="Tahoma" w:hAnsi="Tahoma" w:cs="Tahoma"/>
          <w:i/>
          <w:sz w:val="22"/>
          <w:szCs w:val="22"/>
          <w:u w:val="single"/>
        </w:rPr>
        <w:t>Agência de Classificação de Risco (Rating)</w:t>
      </w:r>
      <w:r>
        <w:rPr>
          <w:rFonts w:ascii="Tahoma" w:hAnsi="Tahoma" w:cs="Tahoma"/>
          <w:sz w:val="22"/>
          <w:szCs w:val="22"/>
        </w:rPr>
        <w:t xml:space="preserve">. </w:t>
      </w:r>
      <w:r w:rsidRPr="00984BEE">
        <w:rPr>
          <w:rFonts w:ascii="Tahoma" w:hAnsi="Tahoma" w:cs="Tahoma"/>
          <w:sz w:val="22"/>
          <w:szCs w:val="22"/>
        </w:rPr>
        <w:t>A agência de classificação de risco (rating) da</w:t>
      </w:r>
      <w:r>
        <w:rPr>
          <w:rFonts w:ascii="Tahoma" w:hAnsi="Tahoma" w:cs="Tahoma"/>
          <w:sz w:val="22"/>
          <w:szCs w:val="22"/>
        </w:rPr>
        <w:t xml:space="preserve">s Debêntures </w:t>
      </w:r>
      <w:r w:rsidRPr="00984BEE">
        <w:rPr>
          <w:rFonts w:ascii="Tahoma" w:hAnsi="Tahoma" w:cs="Tahoma"/>
          <w:sz w:val="22"/>
          <w:szCs w:val="22"/>
        </w:rPr>
        <w:t xml:space="preserve">é </w:t>
      </w:r>
      <w:r w:rsidRPr="00887F93">
        <w:rPr>
          <w:rFonts w:ascii="Tahoma" w:hAnsi="Tahoma" w:cs="Tahoma"/>
          <w:sz w:val="22"/>
          <w:szCs w:val="22"/>
        </w:rPr>
        <w:t xml:space="preserve">a </w:t>
      </w:r>
      <w:r w:rsidRPr="00887F93">
        <w:rPr>
          <w:rFonts w:ascii="Tahoma" w:hAnsi="Tahoma"/>
          <w:sz w:val="22"/>
        </w:rPr>
        <w:t>Fitch Rating Brasil Ltda</w:t>
      </w:r>
      <w:r w:rsidRPr="00887F93">
        <w:rPr>
          <w:rFonts w:ascii="Tahoma" w:hAnsi="Tahoma" w:cs="Tahoma"/>
          <w:sz w:val="22"/>
          <w:szCs w:val="22"/>
        </w:rPr>
        <w:t>.</w:t>
      </w:r>
      <w:r w:rsidRPr="00984BEE">
        <w:rPr>
          <w:rFonts w:ascii="Tahoma" w:hAnsi="Tahoma" w:cs="Tahoma"/>
          <w:sz w:val="22"/>
          <w:szCs w:val="22"/>
        </w:rPr>
        <w:t xml:space="preserve"> (“</w:t>
      </w:r>
      <w:r w:rsidRPr="00984BEE">
        <w:rPr>
          <w:rFonts w:ascii="Tahoma" w:hAnsi="Tahoma" w:cs="Tahoma"/>
          <w:sz w:val="22"/>
          <w:szCs w:val="22"/>
          <w:u w:val="single"/>
        </w:rPr>
        <w:t xml:space="preserve">Agência de </w:t>
      </w:r>
      <w:r w:rsidRPr="00984BEE">
        <w:rPr>
          <w:rFonts w:ascii="Tahoma" w:hAnsi="Tahoma" w:cs="Tahoma"/>
          <w:i/>
          <w:sz w:val="22"/>
          <w:szCs w:val="22"/>
          <w:u w:val="single"/>
        </w:rPr>
        <w:t>Rating</w:t>
      </w:r>
      <w:r w:rsidRPr="00984BEE">
        <w:rPr>
          <w:rFonts w:ascii="Tahoma" w:hAnsi="Tahoma" w:cs="Tahoma"/>
          <w:sz w:val="22"/>
          <w:szCs w:val="22"/>
        </w:rPr>
        <w:t xml:space="preserve">”). </w:t>
      </w:r>
      <w:r w:rsidRPr="00984BEE">
        <w:rPr>
          <w:rFonts w:ascii="Tahoma" w:eastAsia="TT108t00" w:hAnsi="Tahoma" w:cs="Tahoma"/>
          <w:sz w:val="22"/>
          <w:szCs w:val="22"/>
        </w:rPr>
        <w:t xml:space="preserve">Durante o prazo de vigência das Debêntures, a Emissora deverá manter contratada a Agência de </w:t>
      </w:r>
      <w:r w:rsidRPr="00984BEE">
        <w:rPr>
          <w:rFonts w:ascii="Tahoma" w:eastAsia="TT108t00" w:hAnsi="Tahoma" w:cs="Tahoma"/>
          <w:i/>
          <w:sz w:val="22"/>
          <w:szCs w:val="22"/>
        </w:rPr>
        <w:t>Rating</w:t>
      </w:r>
      <w:r w:rsidRPr="00984BEE">
        <w:rPr>
          <w:rFonts w:ascii="Tahoma" w:eastAsia="TT108t00" w:hAnsi="Tahoma" w:cs="Tahoma"/>
          <w:sz w:val="22"/>
          <w:szCs w:val="22"/>
        </w:rPr>
        <w:t xml:space="preserve"> para a atualização anual, até a Data de Vencimento, da classificação de risco (</w:t>
      </w:r>
      <w:r w:rsidRPr="00984BEE">
        <w:rPr>
          <w:rFonts w:ascii="Tahoma" w:eastAsia="TT108t00" w:hAnsi="Tahoma" w:cs="Tahoma"/>
          <w:i/>
          <w:sz w:val="22"/>
          <w:szCs w:val="22"/>
        </w:rPr>
        <w:t>rating</w:t>
      </w:r>
      <w:r w:rsidRPr="00984BEE">
        <w:rPr>
          <w:rFonts w:ascii="Tahoma" w:eastAsia="TT108t00" w:hAnsi="Tahoma" w:cs="Tahoma"/>
          <w:sz w:val="22"/>
          <w:szCs w:val="22"/>
        </w:rPr>
        <w:t>) das Debêntures</w:t>
      </w:r>
      <w:r w:rsidRPr="00984BEE">
        <w:rPr>
          <w:rFonts w:ascii="Tahoma" w:hAnsi="Tahoma" w:cs="Tahoma"/>
          <w:sz w:val="22"/>
          <w:szCs w:val="22"/>
        </w:rPr>
        <w:t>,</w:t>
      </w:r>
      <w:r w:rsidRPr="00984BEE">
        <w:rPr>
          <w:rFonts w:ascii="Tahoma" w:eastAsia="TT108t00" w:hAnsi="Tahoma" w:cs="Tahoma"/>
          <w:sz w:val="22"/>
          <w:szCs w:val="22"/>
        </w:rPr>
        <w:t xml:space="preserve"> em atendimento ao disposto na Cláusula </w:t>
      </w:r>
      <w:r>
        <w:rPr>
          <w:rFonts w:ascii="Tahoma" w:eastAsia="MS Mincho" w:hAnsi="Tahoma" w:cs="Tahoma"/>
          <w:color w:val="000000"/>
          <w:sz w:val="22"/>
          <w:szCs w:val="22"/>
          <w:highlight w:val="yellow"/>
        </w:rPr>
        <w:fldChar w:fldCharType="begin"/>
      </w:r>
      <w:r>
        <w:rPr>
          <w:rFonts w:ascii="Tahoma" w:eastAsia="TT108t00" w:hAnsi="Tahoma" w:cs="Tahoma"/>
          <w:sz w:val="22"/>
          <w:szCs w:val="22"/>
        </w:rPr>
        <w:instrText xml:space="preserve"> REF _Ref130390977 \r \h </w:instrText>
      </w:r>
      <w:r>
        <w:rPr>
          <w:rFonts w:ascii="Tahoma" w:eastAsia="MS Mincho" w:hAnsi="Tahoma" w:cs="Tahoma"/>
          <w:color w:val="000000"/>
          <w:sz w:val="22"/>
          <w:szCs w:val="22"/>
          <w:highlight w:val="yellow"/>
        </w:rPr>
      </w:r>
      <w:r>
        <w:rPr>
          <w:rFonts w:ascii="Tahoma" w:eastAsia="MS Mincho" w:hAnsi="Tahoma" w:cs="Tahoma"/>
          <w:color w:val="000000"/>
          <w:sz w:val="22"/>
          <w:szCs w:val="22"/>
          <w:highlight w:val="yellow"/>
        </w:rPr>
        <w:fldChar w:fldCharType="separate"/>
      </w:r>
      <w:r w:rsidR="00FC7731">
        <w:rPr>
          <w:rFonts w:ascii="Tahoma" w:eastAsia="TT108t00" w:hAnsi="Tahoma" w:cs="Tahoma"/>
          <w:sz w:val="22"/>
          <w:szCs w:val="22"/>
        </w:rPr>
        <w:t>9.1(</w:t>
      </w:r>
      <w:proofErr w:type="spellStart"/>
      <w:r w:rsidR="00FC7731">
        <w:rPr>
          <w:rFonts w:ascii="Tahoma" w:eastAsia="TT108t00" w:hAnsi="Tahoma" w:cs="Tahoma"/>
          <w:sz w:val="22"/>
          <w:szCs w:val="22"/>
        </w:rPr>
        <w:t>xx</w:t>
      </w:r>
      <w:proofErr w:type="spellEnd"/>
      <w:r w:rsidR="00FC7731">
        <w:rPr>
          <w:rFonts w:ascii="Tahoma" w:eastAsia="TT108t00" w:hAnsi="Tahoma" w:cs="Tahoma"/>
          <w:sz w:val="22"/>
          <w:szCs w:val="22"/>
        </w:rPr>
        <w:t>)</w:t>
      </w:r>
      <w:r>
        <w:rPr>
          <w:rFonts w:ascii="Tahoma" w:eastAsia="MS Mincho" w:hAnsi="Tahoma" w:cs="Tahoma"/>
          <w:color w:val="000000"/>
          <w:sz w:val="22"/>
          <w:szCs w:val="22"/>
          <w:highlight w:val="yellow"/>
        </w:rPr>
        <w:fldChar w:fldCharType="end"/>
      </w:r>
      <w:r w:rsidRPr="00984BEE">
        <w:rPr>
          <w:rFonts w:ascii="Tahoma" w:eastAsia="TT108t00" w:hAnsi="Tahoma" w:cs="Tahoma"/>
          <w:sz w:val="22"/>
          <w:szCs w:val="22"/>
        </w:rPr>
        <w:t xml:space="preserve"> abaixo, </w:t>
      </w:r>
      <w:r w:rsidRPr="00984BEE">
        <w:rPr>
          <w:rFonts w:ascii="Tahoma" w:eastAsia="TT108t00" w:hAnsi="Tahoma" w:cs="Tahoma"/>
          <w:iCs/>
          <w:sz w:val="22"/>
          <w:szCs w:val="22"/>
        </w:rPr>
        <w:t>observado que a classificação de risco (</w:t>
      </w:r>
      <w:r w:rsidRPr="00984BEE">
        <w:rPr>
          <w:rFonts w:ascii="Tahoma" w:eastAsia="TT108t00" w:hAnsi="Tahoma" w:cs="Tahoma"/>
          <w:i/>
          <w:iCs/>
          <w:sz w:val="22"/>
          <w:szCs w:val="22"/>
        </w:rPr>
        <w:t>rating</w:t>
      </w:r>
      <w:r w:rsidRPr="00984BEE">
        <w:rPr>
          <w:rFonts w:ascii="Tahoma" w:eastAsia="TT108t00" w:hAnsi="Tahoma" w:cs="Tahoma"/>
          <w:iCs/>
          <w:sz w:val="22"/>
          <w:szCs w:val="22"/>
        </w:rPr>
        <w:t>) deverá permanecer publicada e vigente durante todo o prazo de vigência das Debêntures</w:t>
      </w:r>
      <w:r w:rsidRPr="00984BEE">
        <w:rPr>
          <w:rFonts w:ascii="Tahoma" w:eastAsia="TT108t00" w:hAnsi="Tahoma" w:cs="Tahoma"/>
          <w:sz w:val="22"/>
          <w:szCs w:val="22"/>
        </w:rPr>
        <w:t xml:space="preserve">. </w:t>
      </w:r>
    </w:p>
    <w:p w:rsidR="00C44CD1" w:rsidRDefault="00C44CD1" w:rsidP="00B645E3">
      <w:pPr>
        <w:pStyle w:val="Level1"/>
        <w:keepNext w:val="0"/>
        <w:widowControl w:val="0"/>
        <w:numPr>
          <w:ilvl w:val="0"/>
          <w:numId w:val="8"/>
        </w:numPr>
        <w:spacing w:before="140" w:after="0" w:line="290" w:lineRule="auto"/>
        <w:ind w:left="709"/>
        <w:rPr>
          <w:rFonts w:ascii="Tahoma" w:hAnsi="Tahoma" w:cs="Tahoma"/>
          <w:szCs w:val="22"/>
        </w:rPr>
      </w:pPr>
      <w:bookmarkStart w:id="65" w:name="_Ref463598020"/>
      <w:r w:rsidRPr="001A1806">
        <w:rPr>
          <w:rFonts w:ascii="Tahoma" w:hAnsi="Tahoma" w:cs="Tahoma"/>
          <w:szCs w:val="22"/>
        </w:rPr>
        <w:t>Vencimento Antecipado</w:t>
      </w:r>
    </w:p>
    <w:p w:rsidR="00C44CD1" w:rsidRPr="001A1806" w:rsidRDefault="00C44CD1" w:rsidP="00C44CD1">
      <w:pPr>
        <w:pStyle w:val="Level1"/>
        <w:keepNext w:val="0"/>
        <w:tabs>
          <w:tab w:val="clear" w:pos="567"/>
        </w:tabs>
        <w:spacing w:before="140" w:after="0"/>
        <w:ind w:left="0" w:firstLine="0"/>
        <w:rPr>
          <w:rFonts w:ascii="Tahoma" w:hAnsi="Tahoma" w:cs="Tahoma"/>
          <w:szCs w:val="22"/>
        </w:rPr>
      </w:pP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66" w:name="_Ref463604229"/>
      <w:r w:rsidRPr="00A47ED4">
        <w:rPr>
          <w:rFonts w:ascii="Tahoma" w:hAnsi="Tahoma" w:cs="Tahoma"/>
          <w:sz w:val="22"/>
          <w:szCs w:val="22"/>
        </w:rPr>
        <w:t xml:space="preserve">Sujeito ao disposto nas Cláusulas </w:t>
      </w:r>
      <w:r>
        <w:rPr>
          <w:rFonts w:ascii="Tahoma" w:eastAsia="MS Mincho" w:hAnsi="Tahoma" w:cs="Tahoma"/>
          <w:color w:val="000000"/>
          <w:sz w:val="22"/>
          <w:szCs w:val="22"/>
        </w:rPr>
        <w:t>7.1.(i)</w:t>
      </w:r>
      <w:r w:rsidRPr="00A47ED4">
        <w:rPr>
          <w:rFonts w:ascii="Tahoma" w:hAnsi="Tahoma" w:cs="Tahoma"/>
          <w:sz w:val="22"/>
          <w:szCs w:val="22"/>
        </w:rPr>
        <w:t xml:space="preserve"> a </w:t>
      </w:r>
      <w:r>
        <w:rPr>
          <w:rFonts w:ascii="Tahoma" w:eastAsia="MS Mincho" w:hAnsi="Tahoma" w:cs="Tahoma"/>
          <w:color w:val="000000"/>
          <w:sz w:val="22"/>
          <w:szCs w:val="22"/>
        </w:rPr>
        <w:t>7.1.(</w:t>
      </w:r>
      <w:proofErr w:type="spellStart"/>
      <w:r>
        <w:rPr>
          <w:rFonts w:ascii="Tahoma" w:eastAsia="MS Mincho" w:hAnsi="Tahoma" w:cs="Tahoma"/>
          <w:color w:val="000000"/>
          <w:sz w:val="22"/>
          <w:szCs w:val="22"/>
        </w:rPr>
        <w:t>xiv</w:t>
      </w:r>
      <w:proofErr w:type="spellEnd"/>
      <w:r>
        <w:rPr>
          <w:rFonts w:ascii="Tahoma" w:eastAsia="MS Mincho" w:hAnsi="Tahoma" w:cs="Tahoma"/>
          <w:color w:val="000000"/>
          <w:sz w:val="22"/>
          <w:szCs w:val="22"/>
        </w:rPr>
        <w:t>)</w:t>
      </w:r>
      <w:r w:rsidRPr="00A47ED4">
        <w:rPr>
          <w:rFonts w:ascii="Tahoma" w:hAnsi="Tahoma" w:cs="Tahoma"/>
          <w:sz w:val="22"/>
          <w:szCs w:val="22"/>
        </w:rPr>
        <w:t xml:space="preserve"> abaixo, o Agente Fiduciário deverá declarar antecipadamente vencidas todas as obrigações objeto desta Escritura de Emissão e exigir o imediato pagamento, pela Emissora, do Valor Nominal </w:t>
      </w:r>
      <w:r>
        <w:rPr>
          <w:rFonts w:ascii="Tahoma" w:hAnsi="Tahoma" w:cs="Tahoma"/>
          <w:sz w:val="22"/>
          <w:szCs w:val="22"/>
        </w:rPr>
        <w:t xml:space="preserve">Unitário </w:t>
      </w:r>
      <w:r w:rsidRPr="00A47ED4">
        <w:rPr>
          <w:rFonts w:ascii="Tahoma" w:eastAsia="Arial Unicode MS" w:hAnsi="Tahoma" w:cs="Tahoma"/>
          <w:sz w:val="22"/>
          <w:szCs w:val="22"/>
        </w:rPr>
        <w:t xml:space="preserve">Atualizado </w:t>
      </w:r>
      <w:r w:rsidRPr="00A47ED4">
        <w:rPr>
          <w:rFonts w:ascii="Tahoma" w:hAnsi="Tahoma" w:cs="Tahoma"/>
          <w:sz w:val="22"/>
          <w:szCs w:val="22"/>
        </w:rPr>
        <w:t xml:space="preserve">das Debêntures acrescido da respectiva Remuneração das Debêntures, calculada </w:t>
      </w:r>
      <w:r w:rsidRPr="00A47ED4">
        <w:rPr>
          <w:rFonts w:ascii="Tahoma" w:hAnsi="Tahoma" w:cs="Tahoma"/>
          <w:i/>
          <w:sz w:val="22"/>
          <w:szCs w:val="22"/>
        </w:rPr>
        <w:t xml:space="preserve">pro rata </w:t>
      </w:r>
      <w:proofErr w:type="spellStart"/>
      <w:r w:rsidRPr="00A47ED4">
        <w:rPr>
          <w:rFonts w:ascii="Tahoma" w:hAnsi="Tahoma" w:cs="Tahoma"/>
          <w:i/>
          <w:sz w:val="22"/>
          <w:szCs w:val="22"/>
        </w:rPr>
        <w:t>temporis</w:t>
      </w:r>
      <w:proofErr w:type="spellEnd"/>
      <w:r w:rsidRPr="00A47ED4">
        <w:rPr>
          <w:rFonts w:ascii="Tahoma" w:hAnsi="Tahoma" w:cs="Tahoma"/>
          <w:sz w:val="22"/>
          <w:szCs w:val="22"/>
        </w:rPr>
        <w:t xml:space="preserve"> desde a Primeira Data de Subscrição e Integralização ou a data do último pagamento da Remuneração, conforme o caso, até a data do efetivo pagamento, na ciência da ocorrência de quaisquer dos seguintes eventos (cada evento, um “</w:t>
      </w:r>
      <w:r w:rsidRPr="00A47ED4">
        <w:rPr>
          <w:rFonts w:ascii="Tahoma" w:hAnsi="Tahoma" w:cs="Tahoma"/>
          <w:sz w:val="22"/>
          <w:szCs w:val="22"/>
          <w:u w:val="single"/>
        </w:rPr>
        <w:t>Evento de Inadimplemento</w:t>
      </w:r>
      <w:r w:rsidRPr="00A47ED4">
        <w:rPr>
          <w:rFonts w:ascii="Tahoma" w:hAnsi="Tahoma" w:cs="Tahoma"/>
          <w:sz w:val="22"/>
          <w:szCs w:val="22"/>
        </w:rPr>
        <w:t>”):</w:t>
      </w:r>
      <w:bookmarkEnd w:id="56"/>
      <w:bookmarkEnd w:id="58"/>
      <w:bookmarkEnd w:id="65"/>
      <w:bookmarkEnd w:id="66"/>
      <w:r w:rsidRPr="00A47ED4">
        <w:rPr>
          <w:rFonts w:ascii="Tahoma" w:hAnsi="Tahoma" w:cs="Tahoma"/>
          <w:sz w:val="22"/>
          <w:szCs w:val="22"/>
        </w:rPr>
        <w:t xml:space="preserve"> </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bookmarkStart w:id="67" w:name="_Ref130283570"/>
      <w:bookmarkStart w:id="68" w:name="_Ref130301134"/>
      <w:bookmarkStart w:id="69" w:name="_Ref137104995"/>
      <w:bookmarkStart w:id="70" w:name="_Ref137475230"/>
      <w:proofErr w:type="gramStart"/>
      <w:r w:rsidRPr="00A47ED4">
        <w:rPr>
          <w:rFonts w:ascii="Tahoma" w:hAnsi="Tahoma" w:cs="Tahoma"/>
          <w:sz w:val="22"/>
          <w:szCs w:val="22"/>
        </w:rPr>
        <w:t>pedido</w:t>
      </w:r>
      <w:proofErr w:type="gramEnd"/>
      <w:r w:rsidRPr="00A47ED4">
        <w:rPr>
          <w:rFonts w:ascii="Tahoma" w:hAnsi="Tahoma" w:cs="Tahoma"/>
          <w:sz w:val="22"/>
          <w:szCs w:val="22"/>
        </w:rPr>
        <w:t>,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liquidação</w:t>
      </w:r>
      <w:proofErr w:type="gramEnd"/>
      <w:r w:rsidRPr="00A47ED4">
        <w:rPr>
          <w:rFonts w:ascii="Tahoma" w:hAnsi="Tahoma" w:cs="Tahoma"/>
          <w:sz w:val="22"/>
          <w:szCs w:val="22"/>
        </w:rPr>
        <w:t>, dissolução, extinção, insolvência, pedido de falência não elidido ou contestado no prazo legal, deferimento ou decretação de falência da Emissora;</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não</w:t>
      </w:r>
      <w:proofErr w:type="gramEnd"/>
      <w:r w:rsidRPr="00A47ED4">
        <w:rPr>
          <w:rFonts w:ascii="Tahoma" w:hAnsi="Tahoma" w:cs="Tahoma"/>
          <w:sz w:val="22"/>
          <w:szCs w:val="22"/>
        </w:rPr>
        <w:t xml:space="preserve"> pagamento, pela Emissora, de qualquer obrigação pecuniária relativa às Debêntures e/ou a esta Escritura de Emissão na respectiva data de pagamento prevista nesta Escritura de Emissão, não sanado no prazo de até 2 (dois) Dias Úteis contado da data do respectivo vencimento; </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não</w:t>
      </w:r>
      <w:proofErr w:type="gramEnd"/>
      <w:r w:rsidRPr="00A47ED4">
        <w:rPr>
          <w:rFonts w:ascii="Tahoma" w:hAnsi="Tahoma" w:cs="Tahoma"/>
          <w:sz w:val="22"/>
          <w:szCs w:val="22"/>
        </w:rPr>
        <w:t xml:space="preserve">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redução</w:t>
      </w:r>
      <w:proofErr w:type="gramEnd"/>
      <w:r w:rsidRPr="00A47ED4">
        <w:rPr>
          <w:rFonts w:ascii="Tahoma" w:hAnsi="Tahoma" w:cs="Tahoma"/>
          <w:sz w:val="22"/>
          <w:szCs w:val="22"/>
        </w:rPr>
        <w:t xml:space="preserve"> de capital social da Emissora, após a Data de Emissão, sem anuência prévia dos Debenturistas, conforme previsto no artigo 174, §3º, da Lei das Sociedades por Ações;</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pagamento</w:t>
      </w:r>
      <w:proofErr w:type="gramEnd"/>
      <w:r w:rsidRPr="00A47ED4">
        <w:rPr>
          <w:rFonts w:ascii="Tahoma" w:hAnsi="Tahoma" w:cs="Tahoma"/>
          <w:sz w:val="22"/>
          <w:szCs w:val="22"/>
        </w:rPr>
        <w:t xml:space="preserve"> de dividendos ou juros sobre capital próprio pela Emissora, caso a Emissora esteja em mora com qualquer de suas obrigações estabelecidas nesta Escritura de Emissão, ressalvado, entretanto, o pagamento do dividendo mínimo obrigatório previsto no artigo 202 da Lei das Sociedades por Ações;</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bookmarkStart w:id="71" w:name="_Ref464031342"/>
      <w:proofErr w:type="gramStart"/>
      <w:r w:rsidRPr="00A47ED4">
        <w:rPr>
          <w:rFonts w:ascii="Tahoma" w:hAnsi="Tahoma" w:cs="Tahoma"/>
          <w:sz w:val="22"/>
          <w:szCs w:val="22"/>
        </w:rPr>
        <w:t>descumprimento</w:t>
      </w:r>
      <w:proofErr w:type="gramEnd"/>
      <w:r w:rsidRPr="00A47ED4">
        <w:rPr>
          <w:rFonts w:ascii="Tahoma" w:hAnsi="Tahoma" w:cs="Tahoma"/>
          <w:sz w:val="22"/>
          <w:szCs w:val="22"/>
        </w:rPr>
        <w:t xml:space="preserve"> de qualquer decisão judicial transitada em julgado e/ou de qualquer decisão arbitral não sujeita a recurso, contra a Emissora, em valor individual ou agregado igual ou superior a R$100.000.000,00 (cem milhões de reais), ou seu valor equivalente em outras moedas; </w:t>
      </w:r>
      <w:bookmarkEnd w:id="71"/>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alteração</w:t>
      </w:r>
      <w:proofErr w:type="gramEnd"/>
      <w:r w:rsidRPr="00A47ED4">
        <w:rPr>
          <w:rFonts w:ascii="Tahoma" w:hAnsi="Tahoma" w:cs="Tahoma"/>
          <w:sz w:val="22"/>
          <w:szCs w:val="22"/>
        </w:rPr>
        <w:t xml:space="preserve"> do objeto social da Emissora, conforme disposto em seu estatuto social, que resulte em alteração relevante de seu setor de atuação</w:t>
      </w:r>
      <w:r>
        <w:rPr>
          <w:rFonts w:ascii="Tahoma" w:hAnsi="Tahoma" w:cs="Tahoma"/>
          <w:sz w:val="22"/>
          <w:szCs w:val="22"/>
        </w:rPr>
        <w:t>, qual seja, setor de energia</w:t>
      </w:r>
      <w:r w:rsidRPr="00B63322">
        <w:rPr>
          <w:rFonts w:ascii="Tahoma" w:hAnsi="Tahoma" w:cs="Tahoma"/>
          <w:sz w:val="22"/>
          <w:szCs w:val="22"/>
        </w:rPr>
        <w:t>;</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aplicação</w:t>
      </w:r>
      <w:proofErr w:type="gramEnd"/>
      <w:r w:rsidRPr="00A47ED4">
        <w:rPr>
          <w:rFonts w:ascii="Tahoma" w:hAnsi="Tahoma" w:cs="Tahoma"/>
          <w:sz w:val="22"/>
          <w:szCs w:val="22"/>
        </w:rPr>
        <w:t xml:space="preserve"> dos recursos oriundos da Emissão em destinação diversa daquela prevista na Cláusula </w:t>
      </w:r>
      <w:r>
        <w:rPr>
          <w:rFonts w:ascii="Tahoma" w:eastAsia="MS Mincho" w:hAnsi="Tahoma" w:cs="Tahoma"/>
          <w:color w:val="000000"/>
          <w:sz w:val="22"/>
          <w:szCs w:val="22"/>
          <w:highlight w:val="yellow"/>
        </w:rPr>
        <w:fldChar w:fldCharType="begin"/>
      </w:r>
      <w:r>
        <w:rPr>
          <w:rFonts w:ascii="Tahoma" w:hAnsi="Tahoma" w:cs="Tahoma"/>
          <w:sz w:val="22"/>
          <w:szCs w:val="22"/>
        </w:rPr>
        <w:instrText xml:space="preserve"> REF _Ref494132062 \r \h </w:instrText>
      </w:r>
      <w:r>
        <w:rPr>
          <w:rFonts w:ascii="Tahoma" w:eastAsia="MS Mincho" w:hAnsi="Tahoma" w:cs="Tahoma"/>
          <w:color w:val="000000"/>
          <w:sz w:val="22"/>
          <w:szCs w:val="22"/>
          <w:highlight w:val="yellow"/>
        </w:rPr>
      </w:r>
      <w:r>
        <w:rPr>
          <w:rFonts w:ascii="Tahoma" w:eastAsia="MS Mincho" w:hAnsi="Tahoma" w:cs="Tahoma"/>
          <w:color w:val="000000"/>
          <w:sz w:val="22"/>
          <w:szCs w:val="22"/>
          <w:highlight w:val="yellow"/>
        </w:rPr>
        <w:fldChar w:fldCharType="separate"/>
      </w:r>
      <w:r w:rsidR="00FC7731">
        <w:rPr>
          <w:rFonts w:ascii="Tahoma" w:hAnsi="Tahoma" w:cs="Tahoma"/>
          <w:sz w:val="22"/>
          <w:szCs w:val="22"/>
        </w:rPr>
        <w:t>4</w:t>
      </w:r>
      <w:r>
        <w:rPr>
          <w:rFonts w:ascii="Tahoma" w:eastAsia="MS Mincho" w:hAnsi="Tahoma" w:cs="Tahoma"/>
          <w:color w:val="000000"/>
          <w:sz w:val="22"/>
          <w:szCs w:val="22"/>
          <w:highlight w:val="yellow"/>
        </w:rPr>
        <w:fldChar w:fldCharType="end"/>
      </w:r>
      <w:r w:rsidRPr="00A47ED4">
        <w:rPr>
          <w:rFonts w:ascii="Tahoma" w:hAnsi="Tahoma" w:cs="Tahoma"/>
          <w:sz w:val="22"/>
          <w:szCs w:val="22"/>
        </w:rPr>
        <w:t xml:space="preserve"> acima;</w:t>
      </w:r>
    </w:p>
    <w:p w:rsidR="00C44CD1" w:rsidRPr="00070AB8" w:rsidRDefault="00C44CD1" w:rsidP="00C44CD1">
      <w:pPr>
        <w:pStyle w:val="Level4"/>
        <w:numPr>
          <w:ilvl w:val="3"/>
          <w:numId w:val="8"/>
        </w:numPr>
        <w:tabs>
          <w:tab w:val="clear" w:pos="2041"/>
          <w:tab w:val="num" w:pos="1560"/>
        </w:tabs>
        <w:spacing w:line="290" w:lineRule="auto"/>
        <w:ind w:left="1560" w:hanging="851"/>
        <w:outlineLvl w:val="3"/>
        <w:rPr>
          <w:rFonts w:ascii="Tahoma" w:hAnsi="Tahoma" w:cs="Tahoma"/>
          <w:sz w:val="22"/>
          <w:szCs w:val="22"/>
        </w:rPr>
      </w:pPr>
      <w:proofErr w:type="gramStart"/>
      <w:r>
        <w:rPr>
          <w:rFonts w:ascii="Tahoma" w:hAnsi="Tahoma" w:cs="Tahoma"/>
          <w:sz w:val="22"/>
          <w:szCs w:val="22"/>
        </w:rPr>
        <w:t>extinção</w:t>
      </w:r>
      <w:proofErr w:type="gramEnd"/>
      <w:r>
        <w:rPr>
          <w:rFonts w:ascii="Tahoma" w:hAnsi="Tahoma" w:cs="Tahoma"/>
          <w:sz w:val="22"/>
          <w:szCs w:val="22"/>
        </w:rPr>
        <w:t xml:space="preserve"> antecipada do Contrato de Concessão à</w:t>
      </w:r>
      <w:r w:rsidRPr="00070AB8" w:rsidDel="00C21CB5">
        <w:rPr>
          <w:rFonts w:ascii="Tahoma" w:hAnsi="Tahoma" w:cs="Tahoma"/>
          <w:sz w:val="22"/>
          <w:szCs w:val="22"/>
        </w:rPr>
        <w:t xml:space="preserve"> </w:t>
      </w:r>
      <w:r w:rsidRPr="00070AB8">
        <w:rPr>
          <w:rFonts w:ascii="Tahoma" w:hAnsi="Tahoma" w:cs="Tahoma"/>
          <w:sz w:val="22"/>
          <w:szCs w:val="22"/>
        </w:rPr>
        <w:t xml:space="preserve">Emissora, exceto se, dentro do prazo de 15 (quinze) dias a contar </w:t>
      </w:r>
      <w:r>
        <w:rPr>
          <w:rFonts w:ascii="Tahoma" w:hAnsi="Tahoma" w:cs="Tahoma"/>
          <w:sz w:val="22"/>
          <w:szCs w:val="22"/>
        </w:rPr>
        <w:t>da data da efetiva extinção</w:t>
      </w:r>
      <w:r w:rsidRPr="00070AB8">
        <w:rPr>
          <w:rFonts w:ascii="Tahoma" w:hAnsi="Tahoma" w:cs="Tahoma"/>
          <w:sz w:val="22"/>
          <w:szCs w:val="22"/>
        </w:rPr>
        <w:t xml:space="preserve">, comprovar a existência de provimento jurisdicional revertendo tais medidas ou autorizando a regular continuidade das atividades da Emissora no âmbito do Contrato de Concessão; </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transformação</w:t>
      </w:r>
      <w:proofErr w:type="gramEnd"/>
      <w:r w:rsidRPr="00A47ED4">
        <w:rPr>
          <w:rFonts w:ascii="Tahoma" w:hAnsi="Tahoma" w:cs="Tahoma"/>
          <w:sz w:val="22"/>
          <w:szCs w:val="22"/>
        </w:rPr>
        <w:t xml:space="preserve"> </w:t>
      </w:r>
      <w:r>
        <w:rPr>
          <w:rFonts w:ascii="Tahoma" w:hAnsi="Tahoma" w:cs="Tahoma"/>
          <w:sz w:val="22"/>
          <w:szCs w:val="22"/>
        </w:rPr>
        <w:t xml:space="preserve">do tipo societário </w:t>
      </w:r>
      <w:r w:rsidRPr="00A47ED4">
        <w:rPr>
          <w:rFonts w:ascii="Tahoma" w:hAnsi="Tahoma" w:cs="Tahoma"/>
          <w:sz w:val="22"/>
          <w:szCs w:val="22"/>
        </w:rPr>
        <w:t>da Emissora , nos termos dos artigos 220 a 222 da Lei das Sociedades por Ações;</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em</w:t>
      </w:r>
      <w:proofErr w:type="gramEnd"/>
      <w:r w:rsidRPr="00A47ED4">
        <w:rPr>
          <w:rFonts w:ascii="Tahoma" w:hAnsi="Tahoma" w:cs="Tahoma"/>
          <w:sz w:val="22"/>
          <w:szCs w:val="22"/>
        </w:rPr>
        <w:t xml:space="preserve"> caso de reorganização societária na qual a estrutura final de controle da Emissora não tenha a Cosan </w:t>
      </w:r>
      <w:proofErr w:type="spellStart"/>
      <w:r w:rsidRPr="00A47ED4">
        <w:rPr>
          <w:rFonts w:ascii="Tahoma" w:hAnsi="Tahoma" w:cs="Tahoma"/>
          <w:sz w:val="22"/>
          <w:szCs w:val="22"/>
        </w:rPr>
        <w:t>Limited</w:t>
      </w:r>
      <w:proofErr w:type="spellEnd"/>
      <w:r w:rsidRPr="00A47ED4">
        <w:rPr>
          <w:rFonts w:ascii="Tahoma" w:hAnsi="Tahoma" w:cs="Tahoma"/>
          <w:sz w:val="22"/>
          <w:szCs w:val="22"/>
        </w:rPr>
        <w:t xml:space="preserve"> ou qualquer de suas controladas ou sucessoras dentro do bloco de controle; </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bookmarkStart w:id="72" w:name="_Ref464031348"/>
      <w:r w:rsidRPr="00A47ED4">
        <w:rPr>
          <w:rFonts w:ascii="Tahoma" w:hAnsi="Tahoma" w:cs="Tahoma"/>
          <w:sz w:val="22"/>
          <w:szCs w:val="22"/>
        </w:rPr>
        <w:t>vencimento antecipado de quaisquer obrigações pecuniárias relacionadas a operações financeiras e/ou operações no mercado de capitais local ou internacional, da Emissora com valor individual ou agregado igual ou superior a R$100.000.000,00 (cem milhões de reais), ou seu equivalente em outras moedas, não sanada nos respectivos prazos de cura previstos nos respectivos instrumentos, se houver, exceto se, (i) no prazo previsto no respectivo contrato, ou, em sua falta, no prazo de até 5 (cinco) dias úteis contados da data de sua ocorrência, for comprovado pela Emissora que a Obrigação Financeira foi integralmente quitada, renovada ou renegociada de modo a impedir sua exigibilidade, nos termos acordados com o credor ou (</w:t>
      </w:r>
      <w:proofErr w:type="spellStart"/>
      <w:r w:rsidRPr="00A47ED4">
        <w:rPr>
          <w:rFonts w:ascii="Tahoma" w:hAnsi="Tahoma" w:cs="Tahoma"/>
          <w:sz w:val="22"/>
          <w:szCs w:val="22"/>
        </w:rPr>
        <w:t>ii</w:t>
      </w:r>
      <w:proofErr w:type="spellEnd"/>
      <w:r w:rsidRPr="00A47ED4">
        <w:rPr>
          <w:rFonts w:ascii="Tahoma" w:hAnsi="Tahoma" w:cs="Tahoma"/>
          <w:sz w:val="22"/>
          <w:szCs w:val="22"/>
        </w:rPr>
        <w:t>) se a exigibilidade de referida dívida for suspensa por decisão judicial, no prazo de até 10 (dez) dias úteis contados do vencimento antecipado;</w:t>
      </w:r>
      <w:r w:rsidRPr="00A47ED4" w:rsidDel="00F243C1">
        <w:rPr>
          <w:rFonts w:ascii="Tahoma" w:hAnsi="Tahoma" w:cs="Tahoma"/>
          <w:sz w:val="22"/>
          <w:szCs w:val="22"/>
        </w:rPr>
        <w:t xml:space="preserve"> </w:t>
      </w:r>
    </w:p>
    <w:p w:rsidR="00C44CD1" w:rsidRPr="00A47ED4" w:rsidRDefault="00C44CD1" w:rsidP="00C44CD1">
      <w:pPr>
        <w:pStyle w:val="Level4"/>
        <w:widowControl w:val="0"/>
        <w:numPr>
          <w:ilvl w:val="3"/>
          <w:numId w:val="8"/>
        </w:numPr>
        <w:tabs>
          <w:tab w:val="clear" w:pos="2041"/>
        </w:tabs>
        <w:spacing w:after="240" w:line="290" w:lineRule="auto"/>
        <w:ind w:left="1560" w:hanging="851"/>
        <w:outlineLvl w:val="3"/>
        <w:rPr>
          <w:rFonts w:ascii="Tahoma" w:hAnsi="Tahoma" w:cs="Tahoma"/>
          <w:sz w:val="22"/>
          <w:szCs w:val="22"/>
        </w:rPr>
      </w:pPr>
      <w:bookmarkStart w:id="73" w:name="_Ref463598543"/>
      <w:bookmarkStart w:id="74" w:name="_Ref494132456"/>
      <w:bookmarkEnd w:id="72"/>
      <w:proofErr w:type="gramStart"/>
      <w:r w:rsidRPr="00A47ED4">
        <w:rPr>
          <w:rFonts w:ascii="Tahoma" w:hAnsi="Tahoma" w:cs="Tahoma"/>
          <w:sz w:val="22"/>
          <w:szCs w:val="22"/>
        </w:rPr>
        <w:t>não</w:t>
      </w:r>
      <w:proofErr w:type="gramEnd"/>
      <w:r w:rsidRPr="00A47ED4">
        <w:rPr>
          <w:rFonts w:ascii="Tahoma" w:hAnsi="Tahoma" w:cs="Tahoma"/>
          <w:sz w:val="22"/>
          <w:szCs w:val="22"/>
        </w:rPr>
        <w:t xml:space="preserve"> manutenção pela Emissora, durante todo o prazo de vigência das Debêntures, do índice financeiro Dívida Líquida/EBITDA igual ou inferior a 4,00 (quatro inteiros) vezes, que será </w:t>
      </w:r>
      <w:r>
        <w:rPr>
          <w:rFonts w:ascii="Tahoma" w:hAnsi="Tahoma" w:cs="Tahoma"/>
          <w:sz w:val="22"/>
          <w:szCs w:val="22"/>
        </w:rPr>
        <w:t xml:space="preserve">calculado pela emissora e </w:t>
      </w:r>
      <w:r w:rsidRPr="00A47ED4">
        <w:rPr>
          <w:rFonts w:ascii="Tahoma" w:hAnsi="Tahoma" w:cs="Tahoma"/>
          <w:sz w:val="22"/>
          <w:szCs w:val="22"/>
        </w:rPr>
        <w:t>acompanhado trimestralmente pelo Agente Fiduciário com base nas informações trimestrais consolidadas divulgadas regularmente pela Emissora (“</w:t>
      </w:r>
      <w:r w:rsidRPr="00A47ED4">
        <w:rPr>
          <w:rFonts w:ascii="Tahoma" w:hAnsi="Tahoma" w:cs="Tahoma"/>
          <w:sz w:val="22"/>
          <w:szCs w:val="22"/>
          <w:u w:val="single"/>
        </w:rPr>
        <w:t>Índice Financeiro</w:t>
      </w:r>
      <w:r w:rsidRPr="00A47ED4">
        <w:rPr>
          <w:rFonts w:ascii="Tahoma" w:hAnsi="Tahoma" w:cs="Tahoma"/>
          <w:sz w:val="22"/>
          <w:szCs w:val="22"/>
        </w:rPr>
        <w:t xml:space="preserve">”) </w:t>
      </w:r>
      <w:bookmarkEnd w:id="73"/>
      <w:r w:rsidRPr="00A47ED4">
        <w:rPr>
          <w:rFonts w:ascii="Tahoma" w:hAnsi="Tahoma" w:cs="Tahoma"/>
          <w:sz w:val="22"/>
          <w:szCs w:val="22"/>
        </w:rPr>
        <w:t>onde:</w:t>
      </w:r>
      <w:bookmarkEnd w:id="74"/>
    </w:p>
    <w:p w:rsidR="00C44CD1" w:rsidRPr="00A47ED4" w:rsidRDefault="00C44CD1" w:rsidP="00C44CD1">
      <w:pPr>
        <w:pStyle w:val="Body"/>
        <w:spacing w:after="240"/>
        <w:ind w:left="1560"/>
        <w:rPr>
          <w:rFonts w:ascii="Tahoma" w:hAnsi="Tahoma" w:cs="Tahoma"/>
          <w:sz w:val="22"/>
          <w:szCs w:val="22"/>
        </w:rPr>
      </w:pPr>
      <w:r w:rsidRPr="00A47ED4">
        <w:rPr>
          <w:rFonts w:ascii="Tahoma" w:hAnsi="Tahoma" w:cs="Tahoma"/>
          <w:sz w:val="22"/>
          <w:szCs w:val="22"/>
        </w:rPr>
        <w:t>“</w:t>
      </w:r>
      <w:r w:rsidRPr="00A47ED4">
        <w:rPr>
          <w:rFonts w:ascii="Tahoma" w:hAnsi="Tahoma" w:cs="Tahoma"/>
          <w:sz w:val="22"/>
          <w:szCs w:val="22"/>
          <w:u w:val="single"/>
        </w:rPr>
        <w:t>Dívida Líquida</w:t>
      </w:r>
      <w:r w:rsidRPr="00A47ED4">
        <w:rPr>
          <w:rFonts w:ascii="Tahoma" w:hAnsi="Tahoma" w:cs="Tahoma"/>
          <w:sz w:val="22"/>
          <w:szCs w:val="22"/>
        </w:rPr>
        <w:t>” corresponde ao somatório das dívidas onerosas da Emissora, de curto e longo prazos, em bases consolidadas (incluindo o saldo líquido das operações com derivativos em que a Emissora seja parte), menos as disponibilidades de curto prazo (somatório do caixa aplicações financeiras</w:t>
      </w:r>
      <w:r>
        <w:rPr>
          <w:rFonts w:ascii="Tahoma" w:hAnsi="Tahoma" w:cs="Tahoma"/>
          <w:sz w:val="22"/>
          <w:szCs w:val="22"/>
        </w:rPr>
        <w:t xml:space="preserve"> e aplicações em títulos e valores mobiliários - TVM</w:t>
      </w:r>
      <w:r w:rsidRPr="00A47ED4">
        <w:rPr>
          <w:rFonts w:ascii="Tahoma" w:hAnsi="Tahoma" w:cs="Tahoma"/>
          <w:sz w:val="22"/>
          <w:szCs w:val="22"/>
        </w:rPr>
        <w:t>);</w:t>
      </w:r>
      <w:r w:rsidRPr="0015692F">
        <w:rPr>
          <w:rFonts w:ascii="Tahoma" w:hAnsi="Tahoma"/>
          <w:b/>
          <w:sz w:val="22"/>
        </w:rPr>
        <w:t xml:space="preserve"> </w:t>
      </w:r>
    </w:p>
    <w:p w:rsidR="00C44CD1" w:rsidRPr="00A47ED4" w:rsidRDefault="00C44CD1" w:rsidP="00C44CD1">
      <w:pPr>
        <w:pStyle w:val="Body"/>
        <w:spacing w:after="240"/>
        <w:ind w:left="1560"/>
        <w:rPr>
          <w:rFonts w:ascii="Tahoma" w:hAnsi="Tahoma" w:cs="Tahoma"/>
          <w:sz w:val="22"/>
          <w:szCs w:val="22"/>
        </w:rPr>
      </w:pPr>
      <w:r w:rsidRPr="00A47ED4">
        <w:rPr>
          <w:rFonts w:ascii="Tahoma" w:hAnsi="Tahoma" w:cs="Tahoma"/>
          <w:sz w:val="22"/>
          <w:szCs w:val="22"/>
        </w:rPr>
        <w:t>“</w:t>
      </w:r>
      <w:r w:rsidRPr="00A47ED4">
        <w:rPr>
          <w:rFonts w:ascii="Tahoma" w:hAnsi="Tahoma" w:cs="Tahoma"/>
          <w:sz w:val="22"/>
          <w:szCs w:val="22"/>
          <w:u w:val="single"/>
        </w:rPr>
        <w:t>EBITDA</w:t>
      </w:r>
      <w:r w:rsidRPr="00A47ED4">
        <w:rPr>
          <w:rFonts w:ascii="Tahoma" w:hAnsi="Tahoma" w:cs="Tahoma"/>
          <w:sz w:val="22"/>
          <w:szCs w:val="22"/>
        </w:rPr>
        <w:t>” corresponde ao resultado líquido do período encerrado nos últimos 12 (doze) meses, acrescido dos tributos sobre o lucro, das despesas financeiras líquidas das receitas financeiras e das depreciações, amortizações e exaustões;</w:t>
      </w:r>
    </w:p>
    <w:p w:rsidR="00C44CD1" w:rsidRPr="00A47ED4" w:rsidRDefault="00C44CD1" w:rsidP="00C44CD1">
      <w:pPr>
        <w:pStyle w:val="Level2"/>
        <w:numPr>
          <w:ilvl w:val="1"/>
          <w:numId w:val="8"/>
        </w:numPr>
        <w:tabs>
          <w:tab w:val="clear" w:pos="680"/>
          <w:tab w:val="num" w:pos="851"/>
        </w:tabs>
        <w:spacing w:after="240" w:line="290" w:lineRule="auto"/>
        <w:ind w:left="709" w:hanging="709"/>
        <w:outlineLvl w:val="1"/>
        <w:rPr>
          <w:rFonts w:ascii="Tahoma" w:hAnsi="Tahoma" w:cs="Tahoma"/>
          <w:sz w:val="22"/>
          <w:szCs w:val="22"/>
        </w:rPr>
      </w:pPr>
      <w:bookmarkStart w:id="75" w:name="_Ref130283217"/>
      <w:bookmarkStart w:id="76" w:name="_Ref463598355"/>
      <w:bookmarkStart w:id="77" w:name="_Ref494132243"/>
      <w:bookmarkStart w:id="78" w:name="_Ref463813975"/>
      <w:bookmarkStart w:id="79" w:name="_Ref463996856"/>
      <w:r w:rsidRPr="00A47ED4">
        <w:rPr>
          <w:rFonts w:ascii="Tahoma" w:hAnsi="Tahoma" w:cs="Tahoma"/>
          <w:sz w:val="22"/>
          <w:szCs w:val="22"/>
        </w:rPr>
        <w:t>Ocorrendo quaisquer dos Eventos de Inadimplemento previstos nos incisos (i), (</w:t>
      </w:r>
      <w:proofErr w:type="spellStart"/>
      <w:r w:rsidRPr="00A47ED4">
        <w:rPr>
          <w:rFonts w:ascii="Tahoma" w:hAnsi="Tahoma" w:cs="Tahoma"/>
          <w:sz w:val="22"/>
          <w:szCs w:val="22"/>
        </w:rPr>
        <w:t>ii</w:t>
      </w:r>
      <w:proofErr w:type="spellEnd"/>
      <w:r w:rsidRPr="00A47ED4">
        <w:rPr>
          <w:rFonts w:ascii="Tahoma" w:hAnsi="Tahoma" w:cs="Tahoma"/>
          <w:sz w:val="22"/>
          <w:szCs w:val="22"/>
        </w:rPr>
        <w:t>), (</w:t>
      </w:r>
      <w:proofErr w:type="spellStart"/>
      <w:r w:rsidRPr="00A47ED4">
        <w:rPr>
          <w:rFonts w:ascii="Tahoma" w:hAnsi="Tahoma" w:cs="Tahoma"/>
          <w:sz w:val="22"/>
          <w:szCs w:val="22"/>
        </w:rPr>
        <w:t>iii</w:t>
      </w:r>
      <w:proofErr w:type="spellEnd"/>
      <w:r w:rsidRPr="00A47ED4">
        <w:rPr>
          <w:rFonts w:ascii="Tahoma" w:hAnsi="Tahoma" w:cs="Tahoma"/>
          <w:sz w:val="22"/>
          <w:szCs w:val="22"/>
        </w:rPr>
        <w:t>), (</w:t>
      </w:r>
      <w:proofErr w:type="spellStart"/>
      <w:r w:rsidRPr="00A47ED4">
        <w:rPr>
          <w:rFonts w:ascii="Tahoma" w:hAnsi="Tahoma" w:cs="Tahoma"/>
          <w:sz w:val="22"/>
          <w:szCs w:val="22"/>
        </w:rPr>
        <w:t>viii</w:t>
      </w:r>
      <w:proofErr w:type="spellEnd"/>
      <w:r w:rsidRPr="00A47ED4">
        <w:rPr>
          <w:rFonts w:ascii="Tahoma" w:hAnsi="Tahoma" w:cs="Tahoma"/>
          <w:sz w:val="22"/>
          <w:szCs w:val="22"/>
        </w:rPr>
        <w:t xml:space="preserve">), (xi) </w:t>
      </w:r>
      <w:r w:rsidRPr="00A47ED4">
        <w:rPr>
          <w:rFonts w:ascii="Tahoma" w:hAnsi="Tahoma" w:cs="Tahoma"/>
          <w:i/>
          <w:sz w:val="22"/>
          <w:szCs w:val="22"/>
        </w:rPr>
        <w:t xml:space="preserve">e </w:t>
      </w:r>
      <w:r w:rsidRPr="00A47ED4">
        <w:rPr>
          <w:rFonts w:ascii="Tahoma" w:hAnsi="Tahoma" w:cs="Tahoma"/>
          <w:sz w:val="22"/>
          <w:szCs w:val="22"/>
        </w:rPr>
        <w:t>(</w:t>
      </w:r>
      <w:proofErr w:type="spellStart"/>
      <w:r w:rsidRPr="00A47ED4">
        <w:rPr>
          <w:rFonts w:ascii="Tahoma" w:hAnsi="Tahoma" w:cs="Tahoma"/>
          <w:sz w:val="22"/>
          <w:szCs w:val="22"/>
        </w:rPr>
        <w:t>xiii</w:t>
      </w:r>
      <w:proofErr w:type="spellEnd"/>
      <w:r w:rsidRPr="00A47ED4">
        <w:rPr>
          <w:rFonts w:ascii="Tahoma" w:hAnsi="Tahoma" w:cs="Tahoma"/>
          <w:sz w:val="22"/>
          <w:szCs w:val="22"/>
        </w:rPr>
        <w:t xml:space="preserve">) da Cláusula </w:t>
      </w:r>
      <w:r>
        <w:rPr>
          <w:rFonts w:ascii="Tahoma" w:eastAsia="MS Mincho" w:hAnsi="Tahoma" w:cs="Tahoma"/>
          <w:color w:val="000000"/>
          <w:sz w:val="22"/>
          <w:szCs w:val="22"/>
          <w:highlight w:val="yellow"/>
        </w:rPr>
        <w:fldChar w:fldCharType="begin"/>
      </w:r>
      <w:r>
        <w:rPr>
          <w:rFonts w:ascii="Tahoma" w:hAnsi="Tahoma" w:cs="Tahoma"/>
          <w:sz w:val="22"/>
          <w:szCs w:val="22"/>
        </w:rPr>
        <w:instrText xml:space="preserve"> REF _Ref463604229 \r \h </w:instrText>
      </w:r>
      <w:r>
        <w:rPr>
          <w:rFonts w:ascii="Tahoma" w:eastAsia="MS Mincho" w:hAnsi="Tahoma" w:cs="Tahoma"/>
          <w:color w:val="000000"/>
          <w:sz w:val="22"/>
          <w:szCs w:val="22"/>
          <w:highlight w:val="yellow"/>
        </w:rPr>
      </w:r>
      <w:r>
        <w:rPr>
          <w:rFonts w:ascii="Tahoma" w:eastAsia="MS Mincho" w:hAnsi="Tahoma" w:cs="Tahoma"/>
          <w:color w:val="000000"/>
          <w:sz w:val="22"/>
          <w:szCs w:val="22"/>
          <w:highlight w:val="yellow"/>
        </w:rPr>
        <w:fldChar w:fldCharType="separate"/>
      </w:r>
      <w:r w:rsidR="00FC7731">
        <w:rPr>
          <w:rFonts w:ascii="Tahoma" w:hAnsi="Tahoma" w:cs="Tahoma"/>
          <w:sz w:val="22"/>
          <w:szCs w:val="22"/>
        </w:rPr>
        <w:t>7.1</w:t>
      </w:r>
      <w:r>
        <w:rPr>
          <w:rFonts w:ascii="Tahoma" w:eastAsia="MS Mincho" w:hAnsi="Tahoma" w:cs="Tahoma"/>
          <w:color w:val="000000"/>
          <w:sz w:val="22"/>
          <w:szCs w:val="22"/>
          <w:highlight w:val="yellow"/>
        </w:rPr>
        <w:fldChar w:fldCharType="end"/>
      </w:r>
      <w:r w:rsidRPr="00A47ED4">
        <w:rPr>
          <w:rFonts w:ascii="Tahoma" w:hAnsi="Tahoma" w:cs="Tahoma"/>
          <w:sz w:val="22"/>
          <w:szCs w:val="22"/>
        </w:rPr>
        <w:t xml:space="preserve"> acima, observados os prazos específicos de cura ali previstos, as Debêntures tornar-se-ão automaticamente vencidas, independentemente de aviso ou notificação, judicial ou extrajudicial, pelo Agente Fiduciário nesse sentido.</w:t>
      </w:r>
      <w:bookmarkEnd w:id="75"/>
      <w:bookmarkEnd w:id="76"/>
      <w:r w:rsidRPr="00A47ED4">
        <w:rPr>
          <w:rFonts w:ascii="Tahoma" w:hAnsi="Tahoma" w:cs="Tahoma"/>
          <w:sz w:val="22"/>
          <w:szCs w:val="22"/>
        </w:rPr>
        <w:t xml:space="preserve"> Os demais Eventos de Inadimplemento serão considerados hipótese de vencimento antecipado não automático e sujeitos aos procedimentos a serem previstos nesta Escritura de Emissão.</w:t>
      </w:r>
      <w:bookmarkEnd w:id="77"/>
      <w:r w:rsidRPr="00A47ED4">
        <w:rPr>
          <w:rFonts w:ascii="Tahoma" w:hAnsi="Tahoma" w:cs="Tahoma"/>
          <w:sz w:val="22"/>
          <w:szCs w:val="22"/>
        </w:rPr>
        <w:t xml:space="preserve"> </w:t>
      </w:r>
      <w:bookmarkEnd w:id="78"/>
      <w:bookmarkEnd w:id="79"/>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i/>
          <w:sz w:val="22"/>
          <w:szCs w:val="22"/>
        </w:rPr>
      </w:pPr>
      <w:bookmarkStart w:id="80" w:name="_Ref464588406"/>
      <w:bookmarkStart w:id="81" w:name="_Ref130283218"/>
      <w:r w:rsidRPr="00A47ED4">
        <w:rPr>
          <w:rFonts w:ascii="Tahoma" w:hAnsi="Tahoma" w:cs="Tahoma"/>
          <w:sz w:val="22"/>
          <w:szCs w:val="22"/>
        </w:rPr>
        <w:t xml:space="preserve">Ocorrendo quaisquer </w:t>
      </w:r>
      <w:r w:rsidRPr="00AC5534">
        <w:rPr>
          <w:rFonts w:ascii="Tahoma" w:hAnsi="Tahoma" w:cs="Tahoma"/>
          <w:sz w:val="22"/>
          <w:szCs w:val="22"/>
        </w:rPr>
        <w:t xml:space="preserve">dos demais Eventos de Inadimplemento, que não sejam aqueles previstos na </w:t>
      </w:r>
      <w:r w:rsidRPr="00AC5534">
        <w:rPr>
          <w:rFonts w:ascii="Tahoma" w:hAnsi="Tahoma"/>
          <w:sz w:val="22"/>
        </w:rPr>
        <w:t>Cláusula </w:t>
      </w:r>
      <w:r w:rsidRPr="00AC5534">
        <w:rPr>
          <w:rFonts w:ascii="Tahoma" w:hAnsi="Tahoma" w:cs="Tahoma"/>
          <w:sz w:val="22"/>
          <w:szCs w:val="22"/>
        </w:rPr>
        <w:fldChar w:fldCharType="begin"/>
      </w:r>
      <w:r w:rsidRPr="00AC5534">
        <w:rPr>
          <w:rFonts w:ascii="Tahoma" w:hAnsi="Tahoma"/>
          <w:sz w:val="22"/>
        </w:rPr>
        <w:instrText xml:space="preserve"> REF _Ref494132243 \r \h </w:instrText>
      </w:r>
      <w:r>
        <w:rPr>
          <w:rFonts w:ascii="Tahoma" w:hAnsi="Tahoma" w:cs="Tahoma"/>
          <w:sz w:val="22"/>
          <w:szCs w:val="22"/>
        </w:rPr>
        <w:instrText xml:space="preserve"> \* MERGEFORMAT </w:instrText>
      </w:r>
      <w:r w:rsidRPr="00AC5534">
        <w:rPr>
          <w:rFonts w:ascii="Tahoma" w:hAnsi="Tahoma" w:cs="Tahoma"/>
          <w:sz w:val="22"/>
          <w:szCs w:val="22"/>
        </w:rPr>
      </w:r>
      <w:r w:rsidRPr="00AC5534">
        <w:rPr>
          <w:rFonts w:ascii="Tahoma" w:hAnsi="Tahoma" w:cs="Tahoma"/>
          <w:sz w:val="22"/>
          <w:szCs w:val="22"/>
        </w:rPr>
        <w:fldChar w:fldCharType="separate"/>
      </w:r>
      <w:r w:rsidR="00FC7731">
        <w:rPr>
          <w:rFonts w:ascii="Tahoma" w:hAnsi="Tahoma"/>
          <w:sz w:val="22"/>
        </w:rPr>
        <w:t>7.2</w:t>
      </w:r>
      <w:r w:rsidRPr="00AC5534">
        <w:rPr>
          <w:rFonts w:ascii="Tahoma" w:hAnsi="Tahoma" w:cs="Tahoma"/>
          <w:sz w:val="22"/>
          <w:szCs w:val="22"/>
        </w:rPr>
        <w:fldChar w:fldCharType="end"/>
      </w:r>
      <w:r w:rsidRPr="00AC5534">
        <w:rPr>
          <w:rFonts w:ascii="Tahoma" w:hAnsi="Tahoma" w:cs="Tahoma"/>
          <w:sz w:val="22"/>
          <w:szCs w:val="22"/>
        </w:rPr>
        <w:t xml:space="preserve"> acima, a Emissora deverá, em até 01 (um) Dia Útil contado de sua ocorrência, informar ao Agente Fiduciário, o qual deverá, inclusive para fins do disposto nas </w:t>
      </w:r>
      <w:r w:rsidRPr="00AC5534">
        <w:rPr>
          <w:rFonts w:ascii="Tahoma" w:hAnsi="Tahoma"/>
          <w:sz w:val="22"/>
        </w:rPr>
        <w:t xml:space="preserve">Cláusulas </w:t>
      </w:r>
      <w:r w:rsidRPr="00AC5534">
        <w:rPr>
          <w:rFonts w:ascii="Tahoma" w:hAnsi="Tahoma" w:cs="Tahoma"/>
          <w:sz w:val="22"/>
          <w:szCs w:val="22"/>
        </w:rPr>
        <w:fldChar w:fldCharType="begin"/>
      </w:r>
      <w:r w:rsidRPr="00AC5534">
        <w:rPr>
          <w:rFonts w:ascii="Tahoma" w:hAnsi="Tahoma"/>
          <w:sz w:val="22"/>
        </w:rPr>
        <w:instrText xml:space="preserve"> REF _Ref130283640 \r \h </w:instrText>
      </w:r>
      <w:r>
        <w:rPr>
          <w:rFonts w:ascii="Tahoma" w:hAnsi="Tahoma" w:cs="Tahoma"/>
          <w:sz w:val="22"/>
          <w:szCs w:val="22"/>
        </w:rPr>
        <w:instrText xml:space="preserve"> \* MERGEFORMAT </w:instrText>
      </w:r>
      <w:r w:rsidRPr="00AC5534">
        <w:rPr>
          <w:rFonts w:ascii="Tahoma" w:hAnsi="Tahoma" w:cs="Tahoma"/>
          <w:sz w:val="22"/>
          <w:szCs w:val="22"/>
        </w:rPr>
      </w:r>
      <w:r w:rsidRPr="00AC5534">
        <w:rPr>
          <w:rFonts w:ascii="Tahoma" w:hAnsi="Tahoma" w:cs="Tahoma"/>
          <w:sz w:val="22"/>
          <w:szCs w:val="22"/>
        </w:rPr>
        <w:fldChar w:fldCharType="separate"/>
      </w:r>
      <w:r w:rsidR="00FC7731">
        <w:rPr>
          <w:rFonts w:ascii="Tahoma" w:hAnsi="Tahoma"/>
          <w:sz w:val="22"/>
        </w:rPr>
        <w:t>10.8</w:t>
      </w:r>
      <w:r w:rsidRPr="00AC5534">
        <w:rPr>
          <w:rFonts w:ascii="Tahoma" w:hAnsi="Tahoma" w:cs="Tahoma"/>
          <w:sz w:val="22"/>
          <w:szCs w:val="22"/>
        </w:rPr>
        <w:fldChar w:fldCharType="end"/>
      </w:r>
      <w:r w:rsidRPr="00AC5534">
        <w:rPr>
          <w:rFonts w:ascii="Tahoma" w:hAnsi="Tahoma" w:cs="Tahoma"/>
          <w:sz w:val="22"/>
          <w:szCs w:val="22"/>
        </w:rPr>
        <w:t xml:space="preserve"> e </w:t>
      </w:r>
      <w:r w:rsidRPr="00AC5534">
        <w:rPr>
          <w:rFonts w:ascii="Tahoma" w:hAnsi="Tahoma" w:cs="Tahoma"/>
          <w:sz w:val="22"/>
          <w:szCs w:val="22"/>
        </w:rPr>
        <w:fldChar w:fldCharType="begin"/>
      </w:r>
      <w:r w:rsidRPr="00AC5534">
        <w:rPr>
          <w:rFonts w:ascii="Tahoma" w:hAnsi="Tahoma" w:cs="Tahoma"/>
          <w:sz w:val="22"/>
          <w:szCs w:val="22"/>
        </w:rPr>
        <w:instrText xml:space="preserve"> REF _Ref130283644 \r \h </w:instrText>
      </w:r>
      <w:r>
        <w:rPr>
          <w:rFonts w:ascii="Tahoma" w:hAnsi="Tahoma" w:cs="Tahoma"/>
          <w:sz w:val="22"/>
          <w:szCs w:val="22"/>
        </w:rPr>
        <w:instrText xml:space="preserve"> \* MERGEFORMAT </w:instrText>
      </w:r>
      <w:r w:rsidRPr="00AC5534">
        <w:rPr>
          <w:rFonts w:ascii="Tahoma" w:hAnsi="Tahoma" w:cs="Tahoma"/>
          <w:sz w:val="22"/>
          <w:szCs w:val="22"/>
        </w:rPr>
      </w:r>
      <w:r w:rsidRPr="00AC5534">
        <w:rPr>
          <w:rFonts w:ascii="Tahoma" w:hAnsi="Tahoma" w:cs="Tahoma"/>
          <w:sz w:val="22"/>
          <w:szCs w:val="22"/>
        </w:rPr>
        <w:fldChar w:fldCharType="separate"/>
      </w:r>
      <w:r w:rsidR="00FC7731">
        <w:rPr>
          <w:rFonts w:ascii="Tahoma" w:hAnsi="Tahoma" w:cs="Tahoma"/>
          <w:sz w:val="22"/>
          <w:szCs w:val="22"/>
        </w:rPr>
        <w:t>10.9</w:t>
      </w:r>
      <w:r w:rsidRPr="00AC5534">
        <w:rPr>
          <w:rFonts w:ascii="Tahoma" w:hAnsi="Tahoma" w:cs="Tahoma"/>
          <w:sz w:val="22"/>
          <w:szCs w:val="22"/>
        </w:rPr>
        <w:fldChar w:fldCharType="end"/>
      </w:r>
      <w:r w:rsidRPr="00AC5534">
        <w:rPr>
          <w:rFonts w:ascii="Tahoma" w:hAnsi="Tahoma"/>
          <w:sz w:val="22"/>
        </w:rPr>
        <w:t xml:space="preserve"> abaixo</w:t>
      </w:r>
      <w:r w:rsidRPr="00AC5534">
        <w:rPr>
          <w:rFonts w:ascii="Tahoma" w:hAnsi="Tahoma" w:cs="Tahoma"/>
          <w:sz w:val="22"/>
          <w:szCs w:val="22"/>
        </w:rPr>
        <w:t>,</w:t>
      </w:r>
      <w:r w:rsidRPr="00B022BE">
        <w:rPr>
          <w:rFonts w:ascii="Tahoma" w:hAnsi="Tahoma" w:cs="Tahoma"/>
          <w:sz w:val="22"/>
          <w:szCs w:val="22"/>
        </w:rPr>
        <w:t xml:space="preserve"> convocar, no</w:t>
      </w:r>
      <w:r w:rsidRPr="00A47ED4">
        <w:rPr>
          <w:rFonts w:ascii="Tahoma" w:hAnsi="Tahoma" w:cs="Tahoma"/>
          <w:sz w:val="22"/>
          <w:szCs w:val="22"/>
        </w:rPr>
        <w:t xml:space="preserve"> prazo máximo de 2 (dois) Dias Úteis contados da data em que </w:t>
      </w:r>
      <w:r>
        <w:rPr>
          <w:rFonts w:ascii="Tahoma" w:hAnsi="Tahoma" w:cs="Tahoma"/>
          <w:sz w:val="22"/>
          <w:szCs w:val="22"/>
        </w:rPr>
        <w:t>tomar ciência</w:t>
      </w:r>
      <w:r w:rsidRPr="00A47ED4">
        <w:rPr>
          <w:rFonts w:ascii="Tahoma" w:hAnsi="Tahoma" w:cs="Tahoma"/>
          <w:sz w:val="22"/>
          <w:szCs w:val="22"/>
        </w:rPr>
        <w:t>, Assembleia Geral de Debenturistas, a ser realizada nos prazos mínimos previstos em lei e nesta Escritura de Emissão.</w:t>
      </w:r>
      <w:bookmarkEnd w:id="80"/>
      <w:r w:rsidRPr="00A47ED4">
        <w:rPr>
          <w:rFonts w:ascii="Tahoma" w:hAnsi="Tahoma" w:cs="Tahoma"/>
          <w:sz w:val="22"/>
          <w:szCs w:val="22"/>
        </w:rPr>
        <w:t xml:space="preserve"> </w:t>
      </w:r>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i/>
          <w:sz w:val="22"/>
          <w:szCs w:val="22"/>
        </w:rPr>
      </w:pPr>
      <w:bookmarkStart w:id="82" w:name="_Ref464589217"/>
      <w:r w:rsidRPr="00A47ED4">
        <w:rPr>
          <w:rFonts w:ascii="Tahoma" w:hAnsi="Tahoma" w:cs="Tahoma"/>
          <w:sz w:val="22"/>
          <w:szCs w:val="22"/>
        </w:rPr>
        <w:t xml:space="preserve">Na Assembleia Geral de Debenturistas de </w:t>
      </w:r>
      <w:r w:rsidRPr="00AC5534">
        <w:rPr>
          <w:rFonts w:ascii="Tahoma" w:hAnsi="Tahoma" w:cs="Tahoma"/>
          <w:sz w:val="22"/>
          <w:szCs w:val="22"/>
        </w:rPr>
        <w:t xml:space="preserve">que trata a </w:t>
      </w:r>
      <w:r w:rsidRPr="00AC5534">
        <w:rPr>
          <w:rFonts w:ascii="Tahoma" w:hAnsi="Tahoma"/>
          <w:sz w:val="22"/>
        </w:rPr>
        <w:t xml:space="preserve">Cláusula </w:t>
      </w:r>
      <w:r>
        <w:rPr>
          <w:rFonts w:ascii="Tahoma" w:hAnsi="Tahoma" w:cs="Tahoma"/>
          <w:sz w:val="22"/>
          <w:szCs w:val="22"/>
        </w:rPr>
        <w:fldChar w:fldCharType="begin"/>
      </w:r>
      <w:r>
        <w:rPr>
          <w:rFonts w:ascii="Tahoma" w:hAnsi="Tahoma"/>
          <w:sz w:val="22"/>
        </w:rPr>
        <w:instrText xml:space="preserve"> REF _Ref464588406 \r \h </w:instrText>
      </w:r>
      <w:r>
        <w:rPr>
          <w:rFonts w:ascii="Tahoma" w:hAnsi="Tahoma" w:cs="Tahoma"/>
          <w:sz w:val="22"/>
          <w:szCs w:val="22"/>
        </w:rPr>
      </w:r>
      <w:r>
        <w:rPr>
          <w:rFonts w:ascii="Tahoma" w:hAnsi="Tahoma" w:cs="Tahoma"/>
          <w:sz w:val="22"/>
          <w:szCs w:val="22"/>
        </w:rPr>
        <w:fldChar w:fldCharType="separate"/>
      </w:r>
      <w:r w:rsidR="00FC7731">
        <w:rPr>
          <w:rFonts w:ascii="Tahoma" w:hAnsi="Tahoma"/>
          <w:sz w:val="22"/>
        </w:rPr>
        <w:t>7.3</w:t>
      </w:r>
      <w:r>
        <w:rPr>
          <w:rFonts w:ascii="Tahoma" w:hAnsi="Tahoma" w:cs="Tahoma"/>
          <w:sz w:val="22"/>
          <w:szCs w:val="22"/>
        </w:rPr>
        <w:fldChar w:fldCharType="end"/>
      </w:r>
      <w:r w:rsidRPr="00AC5534">
        <w:rPr>
          <w:rFonts w:ascii="Tahoma" w:hAnsi="Tahoma"/>
          <w:sz w:val="22"/>
        </w:rPr>
        <w:t xml:space="preserve"> acim</w:t>
      </w:r>
      <w:r w:rsidRPr="00AC5534">
        <w:rPr>
          <w:rFonts w:ascii="Tahoma" w:hAnsi="Tahoma" w:cs="Tahoma"/>
          <w:sz w:val="22"/>
          <w:szCs w:val="22"/>
        </w:rPr>
        <w:t>a, Debenturistas representando, no mínimo, (i) a maioria simples</w:t>
      </w:r>
      <w:r w:rsidRPr="00A47ED4">
        <w:rPr>
          <w:rFonts w:ascii="Tahoma" w:hAnsi="Tahoma" w:cs="Tahoma"/>
          <w:sz w:val="22"/>
          <w:szCs w:val="22"/>
        </w:rPr>
        <w:t xml:space="preserve"> da totalidade das Debêntures em Circulação, em primeira convocação; e (</w:t>
      </w:r>
      <w:proofErr w:type="spellStart"/>
      <w:r w:rsidRPr="00A47ED4">
        <w:rPr>
          <w:rFonts w:ascii="Tahoma" w:hAnsi="Tahoma" w:cs="Tahoma"/>
          <w:sz w:val="22"/>
          <w:szCs w:val="22"/>
        </w:rPr>
        <w:t>ii</w:t>
      </w:r>
      <w:proofErr w:type="spellEnd"/>
      <w:r w:rsidRPr="00A47ED4">
        <w:rPr>
          <w:rFonts w:ascii="Tahoma" w:hAnsi="Tahoma" w:cs="Tahoma"/>
          <w:sz w:val="22"/>
          <w:szCs w:val="22"/>
        </w:rPr>
        <w:t xml:space="preserve">) a maioria simples das Debêntures </w:t>
      </w:r>
      <w:r w:rsidRPr="00D04731">
        <w:rPr>
          <w:rFonts w:ascii="Tahoma" w:hAnsi="Tahoma" w:cs="Tahoma"/>
          <w:sz w:val="22"/>
          <w:szCs w:val="22"/>
        </w:rPr>
        <w:t>presentes na Assembleia Geral de Debenturistas, em segunda convocação, poderão decidir por declarar o vencimento antecipado das Debêntures, nos termos desta</w:t>
      </w:r>
      <w:r w:rsidRPr="00A47ED4">
        <w:rPr>
          <w:rFonts w:ascii="Tahoma" w:hAnsi="Tahoma" w:cs="Tahoma"/>
          <w:sz w:val="22"/>
          <w:szCs w:val="22"/>
        </w:rPr>
        <w:t xml:space="preserve"> Escritura de Emissão, sendo certo que tal decisão terá caráter irrevogável e irretratável</w:t>
      </w:r>
      <w:r w:rsidRPr="00B63322">
        <w:rPr>
          <w:rFonts w:ascii="Tahoma" w:hAnsi="Tahoma" w:cs="Tahoma"/>
          <w:sz w:val="22"/>
          <w:szCs w:val="22"/>
        </w:rPr>
        <w:t>.</w:t>
      </w:r>
      <w:bookmarkEnd w:id="81"/>
      <w:bookmarkEnd w:id="82"/>
      <w:r w:rsidRPr="00B63322">
        <w:rPr>
          <w:rFonts w:ascii="Tahoma" w:hAnsi="Tahoma" w:cs="Tahoma"/>
          <w:sz w:val="22"/>
          <w:szCs w:val="22"/>
        </w:rPr>
        <w:t xml:space="preserve"> A maioria simples de que tratar está cláusula 7.4, em qualquer das convocações, deverá representar, no mínimo, 20% (vinte por cento) das Debêntures em Circulação.</w:t>
      </w:r>
      <w:r>
        <w:rPr>
          <w:rFonts w:ascii="Tahoma" w:hAnsi="Tahoma" w:cs="Tahoma"/>
          <w:sz w:val="22"/>
          <w:szCs w:val="22"/>
        </w:rPr>
        <w:t xml:space="preserve"> </w:t>
      </w:r>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i/>
          <w:sz w:val="22"/>
          <w:szCs w:val="22"/>
        </w:rPr>
      </w:pPr>
      <w:bookmarkStart w:id="83" w:name="_Ref416258031"/>
      <w:bookmarkStart w:id="84" w:name="_Ref392008814"/>
      <w:r w:rsidRPr="00A47ED4">
        <w:rPr>
          <w:rFonts w:ascii="Tahoma" w:hAnsi="Tahoma" w:cs="Tahoma"/>
          <w:sz w:val="22"/>
          <w:szCs w:val="22"/>
        </w:rPr>
        <w:t xml:space="preserve">Na hipótese: (i) da não instalação, em segunda convocação, da Assembleia Geral de Debenturistas </w:t>
      </w:r>
      <w:r w:rsidRPr="00AC5534">
        <w:rPr>
          <w:rFonts w:ascii="Tahoma" w:hAnsi="Tahoma" w:cs="Tahoma"/>
          <w:sz w:val="22"/>
          <w:szCs w:val="22"/>
        </w:rPr>
        <w:t xml:space="preserve">mencionada na </w:t>
      </w:r>
      <w:r w:rsidRPr="00AC5534">
        <w:rPr>
          <w:rFonts w:ascii="Tahoma" w:hAnsi="Tahoma"/>
          <w:sz w:val="22"/>
        </w:rPr>
        <w:t xml:space="preserve">Cláusula </w:t>
      </w:r>
      <w:r w:rsidRPr="00AC5534">
        <w:rPr>
          <w:rFonts w:ascii="Tahoma" w:hAnsi="Tahoma" w:cs="Tahoma"/>
          <w:sz w:val="22"/>
          <w:szCs w:val="22"/>
        </w:rPr>
        <w:fldChar w:fldCharType="begin"/>
      </w:r>
      <w:r w:rsidRPr="00AC5534">
        <w:rPr>
          <w:rFonts w:ascii="Tahoma" w:hAnsi="Tahoma"/>
          <w:sz w:val="22"/>
        </w:rPr>
        <w:instrText xml:space="preserve"> REF _Ref464588406 \r \h </w:instrText>
      </w:r>
      <w:r>
        <w:rPr>
          <w:rFonts w:ascii="Tahoma" w:hAnsi="Tahoma" w:cs="Tahoma"/>
          <w:sz w:val="22"/>
          <w:szCs w:val="22"/>
        </w:rPr>
        <w:instrText xml:space="preserve"> \* MERGEFORMAT </w:instrText>
      </w:r>
      <w:r w:rsidRPr="00AC5534">
        <w:rPr>
          <w:rFonts w:ascii="Tahoma" w:hAnsi="Tahoma" w:cs="Tahoma"/>
          <w:sz w:val="22"/>
          <w:szCs w:val="22"/>
        </w:rPr>
      </w:r>
      <w:r w:rsidRPr="00AC5534">
        <w:rPr>
          <w:rFonts w:ascii="Tahoma" w:hAnsi="Tahoma" w:cs="Tahoma"/>
          <w:sz w:val="22"/>
          <w:szCs w:val="22"/>
        </w:rPr>
        <w:fldChar w:fldCharType="separate"/>
      </w:r>
      <w:r w:rsidR="00FC7731">
        <w:rPr>
          <w:rFonts w:ascii="Tahoma" w:hAnsi="Tahoma"/>
          <w:sz w:val="22"/>
        </w:rPr>
        <w:t>7.3</w:t>
      </w:r>
      <w:r w:rsidRPr="00AC5534">
        <w:rPr>
          <w:rFonts w:ascii="Tahoma" w:hAnsi="Tahoma" w:cs="Tahoma"/>
          <w:sz w:val="22"/>
          <w:szCs w:val="22"/>
        </w:rPr>
        <w:fldChar w:fldCharType="end"/>
      </w:r>
      <w:r w:rsidRPr="00AC5534">
        <w:rPr>
          <w:rFonts w:ascii="Tahoma" w:hAnsi="Tahoma"/>
          <w:sz w:val="22"/>
        </w:rPr>
        <w:t xml:space="preserve"> acima</w:t>
      </w:r>
      <w:r w:rsidRPr="00AC5534">
        <w:rPr>
          <w:rFonts w:ascii="Tahoma" w:hAnsi="Tahoma" w:cs="Tahoma"/>
          <w:sz w:val="22"/>
          <w:szCs w:val="22"/>
        </w:rPr>
        <w:t>; ou (</w:t>
      </w:r>
      <w:proofErr w:type="spellStart"/>
      <w:r w:rsidRPr="00AC5534">
        <w:rPr>
          <w:rFonts w:ascii="Tahoma" w:hAnsi="Tahoma" w:cs="Tahoma"/>
          <w:sz w:val="22"/>
          <w:szCs w:val="22"/>
        </w:rPr>
        <w:t>ii</w:t>
      </w:r>
      <w:proofErr w:type="spellEnd"/>
      <w:r w:rsidRPr="00AC5534">
        <w:rPr>
          <w:rFonts w:ascii="Tahoma" w:hAnsi="Tahoma" w:cs="Tahoma"/>
          <w:sz w:val="22"/>
          <w:szCs w:val="22"/>
        </w:rPr>
        <w:t xml:space="preserve">) de não ser aprovada a declaração de vencimento antecipado prevista na </w:t>
      </w:r>
      <w:r w:rsidRPr="00AC5534">
        <w:rPr>
          <w:rFonts w:ascii="Tahoma" w:hAnsi="Tahoma"/>
          <w:sz w:val="22"/>
        </w:rPr>
        <w:t xml:space="preserve">Cláusula </w:t>
      </w:r>
      <w:r w:rsidRPr="00AC5534">
        <w:rPr>
          <w:rFonts w:ascii="Tahoma" w:hAnsi="Tahoma" w:cs="Tahoma"/>
          <w:sz w:val="22"/>
          <w:szCs w:val="22"/>
        </w:rPr>
        <w:fldChar w:fldCharType="begin"/>
      </w:r>
      <w:r w:rsidRPr="00AC5534">
        <w:rPr>
          <w:rFonts w:ascii="Tahoma" w:hAnsi="Tahoma"/>
          <w:sz w:val="22"/>
        </w:rPr>
        <w:instrText xml:space="preserve"> REF _Ref464589217 \r \h </w:instrText>
      </w:r>
      <w:r>
        <w:rPr>
          <w:rFonts w:ascii="Tahoma" w:hAnsi="Tahoma" w:cs="Tahoma"/>
          <w:sz w:val="22"/>
          <w:szCs w:val="22"/>
        </w:rPr>
        <w:instrText xml:space="preserve"> \* MERGEFORMAT </w:instrText>
      </w:r>
      <w:r w:rsidRPr="00AC5534">
        <w:rPr>
          <w:rFonts w:ascii="Tahoma" w:hAnsi="Tahoma" w:cs="Tahoma"/>
          <w:sz w:val="22"/>
          <w:szCs w:val="22"/>
        </w:rPr>
      </w:r>
      <w:r w:rsidRPr="00AC5534">
        <w:rPr>
          <w:rFonts w:ascii="Tahoma" w:hAnsi="Tahoma" w:cs="Tahoma"/>
          <w:sz w:val="22"/>
          <w:szCs w:val="22"/>
        </w:rPr>
        <w:fldChar w:fldCharType="separate"/>
      </w:r>
      <w:r w:rsidR="00FC7731">
        <w:rPr>
          <w:rFonts w:ascii="Tahoma" w:hAnsi="Tahoma"/>
          <w:sz w:val="22"/>
        </w:rPr>
        <w:t>7.4</w:t>
      </w:r>
      <w:r w:rsidRPr="00AC5534">
        <w:rPr>
          <w:rFonts w:ascii="Tahoma" w:hAnsi="Tahoma" w:cs="Tahoma"/>
          <w:sz w:val="22"/>
          <w:szCs w:val="22"/>
        </w:rPr>
        <w:fldChar w:fldCharType="end"/>
      </w:r>
      <w:r w:rsidRPr="00AC5534">
        <w:rPr>
          <w:rFonts w:ascii="Tahoma" w:hAnsi="Tahoma" w:cs="Tahoma"/>
          <w:sz w:val="22"/>
          <w:szCs w:val="22"/>
        </w:rPr>
        <w:t xml:space="preserve"> acima, ou (</w:t>
      </w:r>
      <w:proofErr w:type="spellStart"/>
      <w:r w:rsidRPr="00AC5534">
        <w:rPr>
          <w:rFonts w:ascii="Tahoma" w:hAnsi="Tahoma" w:cs="Tahoma"/>
          <w:sz w:val="22"/>
          <w:szCs w:val="22"/>
        </w:rPr>
        <w:t>iii</w:t>
      </w:r>
      <w:proofErr w:type="spellEnd"/>
      <w:r w:rsidRPr="00AC5534">
        <w:rPr>
          <w:rFonts w:ascii="Tahoma" w:hAnsi="Tahoma" w:cs="Tahoma"/>
          <w:sz w:val="22"/>
          <w:szCs w:val="22"/>
        </w:rPr>
        <w:t>) em caso de suspensão</w:t>
      </w:r>
      <w:r w:rsidRPr="00A47ED4">
        <w:rPr>
          <w:rFonts w:ascii="Tahoma" w:hAnsi="Tahoma" w:cs="Tahoma"/>
          <w:sz w:val="22"/>
          <w:szCs w:val="22"/>
        </w:rPr>
        <w:t xml:space="preserve"> dos trabalhos para deliberação em data posterior, o Agente Fiduciário não deverá declarar o vencimento antecipado de todas as obrigações decorrentes das Debêntures, nos termos desta Escritura de Emissão.</w:t>
      </w:r>
      <w:bookmarkEnd w:id="83"/>
      <w:bookmarkEnd w:id="84"/>
      <w:r w:rsidRPr="00A47ED4">
        <w:rPr>
          <w:rFonts w:ascii="Tahoma" w:hAnsi="Tahoma" w:cs="Tahoma"/>
          <w:sz w:val="22"/>
          <w:szCs w:val="22"/>
        </w:rPr>
        <w:t xml:space="preserve"> </w:t>
      </w:r>
    </w:p>
    <w:p w:rsidR="00C44CD1" w:rsidRPr="00A47ED4" w:rsidRDefault="00C44CD1" w:rsidP="00B645E3">
      <w:pPr>
        <w:pStyle w:val="Level3"/>
        <w:numPr>
          <w:ilvl w:val="2"/>
          <w:numId w:val="8"/>
        </w:numPr>
        <w:tabs>
          <w:tab w:val="clear" w:pos="1361"/>
          <w:tab w:val="left" w:pos="709"/>
          <w:tab w:val="num" w:pos="851"/>
        </w:tabs>
        <w:spacing w:after="240" w:line="290" w:lineRule="auto"/>
        <w:ind w:left="1560" w:hanging="851"/>
        <w:outlineLvl w:val="2"/>
        <w:rPr>
          <w:rFonts w:ascii="Tahoma" w:hAnsi="Tahoma" w:cs="Tahoma"/>
          <w:sz w:val="22"/>
          <w:szCs w:val="22"/>
        </w:rPr>
      </w:pPr>
      <w:r w:rsidRPr="00A47ED4">
        <w:rPr>
          <w:rFonts w:ascii="Tahoma" w:hAnsi="Tahoma" w:cs="Tahoma"/>
          <w:sz w:val="22"/>
          <w:szCs w:val="22"/>
        </w:rPr>
        <w:t xml:space="preserve">Caso a Assembleia Geral de Debenturistas </w:t>
      </w:r>
      <w:r w:rsidRPr="00AC5534">
        <w:rPr>
          <w:rFonts w:ascii="Tahoma" w:hAnsi="Tahoma" w:cs="Tahoma"/>
          <w:sz w:val="22"/>
          <w:szCs w:val="22"/>
        </w:rPr>
        <w:t xml:space="preserve">mencionada na </w:t>
      </w:r>
      <w:r w:rsidRPr="00AC5534">
        <w:rPr>
          <w:rFonts w:ascii="Tahoma" w:hAnsi="Tahoma"/>
          <w:sz w:val="22"/>
        </w:rPr>
        <w:t xml:space="preserve">Cláusula </w:t>
      </w:r>
      <w:r w:rsidRPr="00AC5534">
        <w:rPr>
          <w:rFonts w:ascii="Tahoma" w:hAnsi="Tahoma" w:cs="Tahoma"/>
          <w:sz w:val="22"/>
          <w:szCs w:val="22"/>
        </w:rPr>
        <w:fldChar w:fldCharType="begin"/>
      </w:r>
      <w:r w:rsidRPr="00AC5534">
        <w:rPr>
          <w:rFonts w:ascii="Tahoma" w:hAnsi="Tahoma"/>
          <w:sz w:val="22"/>
        </w:rPr>
        <w:instrText xml:space="preserve"> REF _Ref464589217 \r \h </w:instrText>
      </w:r>
      <w:r>
        <w:rPr>
          <w:rFonts w:ascii="Tahoma" w:hAnsi="Tahoma" w:cs="Tahoma"/>
          <w:sz w:val="22"/>
          <w:szCs w:val="22"/>
        </w:rPr>
        <w:instrText xml:space="preserve"> \* MERGEFORMAT </w:instrText>
      </w:r>
      <w:r w:rsidRPr="00AC5534">
        <w:rPr>
          <w:rFonts w:ascii="Tahoma" w:hAnsi="Tahoma" w:cs="Tahoma"/>
          <w:sz w:val="22"/>
          <w:szCs w:val="22"/>
        </w:rPr>
      </w:r>
      <w:r w:rsidRPr="00AC5534">
        <w:rPr>
          <w:rFonts w:ascii="Tahoma" w:hAnsi="Tahoma" w:cs="Tahoma"/>
          <w:sz w:val="22"/>
          <w:szCs w:val="22"/>
        </w:rPr>
        <w:fldChar w:fldCharType="separate"/>
      </w:r>
      <w:r w:rsidR="00FC7731">
        <w:rPr>
          <w:rFonts w:ascii="Tahoma" w:hAnsi="Tahoma"/>
          <w:sz w:val="22"/>
        </w:rPr>
        <w:t>7.4</w:t>
      </w:r>
      <w:r w:rsidRPr="00AC5534">
        <w:rPr>
          <w:rFonts w:ascii="Tahoma" w:hAnsi="Tahoma" w:cs="Tahoma"/>
          <w:sz w:val="22"/>
          <w:szCs w:val="22"/>
        </w:rPr>
        <w:fldChar w:fldCharType="end"/>
      </w:r>
      <w:r w:rsidRPr="00AC5534">
        <w:rPr>
          <w:rFonts w:ascii="Tahoma" w:hAnsi="Tahoma" w:cs="Tahoma"/>
          <w:sz w:val="22"/>
          <w:szCs w:val="22"/>
        </w:rPr>
        <w:t xml:space="preserve"> não</w:t>
      </w:r>
      <w:r w:rsidRPr="00A47ED4">
        <w:rPr>
          <w:rFonts w:ascii="Tahoma" w:hAnsi="Tahoma" w:cs="Tahoma"/>
          <w:sz w:val="22"/>
          <w:szCs w:val="22"/>
        </w:rPr>
        <w:t xml:space="preserve"> seja instalada em segunda convocação, o Agente Fiduciário não declarará o vencimento antecipado das Debêntures e ficará liberado de realizar nova convocação de Assembleia Geral de Debenturistas para deliberar sobre o(s) mesmo(s) Evento(s) de Vencimento Antecipado verificado(s), sem prejuízo de novas convocações que possam vir a ser realizadas em razão de novo(s) Evento(s) de Vencimento Antecipado.</w:t>
      </w:r>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r w:rsidRPr="00A47ED4">
        <w:rPr>
          <w:rFonts w:ascii="Tahoma" w:hAnsi="Tahoma" w:cs="Tahoma"/>
          <w:sz w:val="22"/>
          <w:szCs w:val="22"/>
        </w:rPr>
        <w:t>N</w:t>
      </w:r>
      <w:bookmarkStart w:id="85" w:name="_Ref534176563"/>
      <w:r w:rsidRPr="00A47ED4">
        <w:rPr>
          <w:rFonts w:ascii="Tahoma" w:hAnsi="Tahoma" w:cs="Tahoma"/>
          <w:sz w:val="22"/>
          <w:szCs w:val="22"/>
        </w:rPr>
        <w:t>a ocorrência do vencimento antecipado das Debêntures, a Emissora obriga-se a resgatar a totalidade das Debêntures, com o seu consequente cancelamento, mediante o pagamento do Valor Nominal</w:t>
      </w:r>
      <w:r>
        <w:rPr>
          <w:rFonts w:ascii="Tahoma" w:hAnsi="Tahoma" w:cs="Tahoma"/>
          <w:sz w:val="22"/>
          <w:szCs w:val="22"/>
        </w:rPr>
        <w:t xml:space="preserve"> Unitário</w:t>
      </w:r>
      <w:r w:rsidRPr="00A47ED4">
        <w:rPr>
          <w:rFonts w:ascii="Tahoma" w:hAnsi="Tahoma" w:cs="Tahoma"/>
          <w:sz w:val="22"/>
          <w:szCs w:val="22"/>
        </w:rPr>
        <w:t xml:space="preserve"> Atualizado das Debêntures, acrescido da Remuneração, calculada </w:t>
      </w:r>
      <w:r w:rsidRPr="00A47ED4">
        <w:rPr>
          <w:rFonts w:ascii="Tahoma" w:hAnsi="Tahoma" w:cs="Tahoma"/>
          <w:i/>
          <w:sz w:val="22"/>
          <w:szCs w:val="22"/>
        </w:rPr>
        <w:t xml:space="preserve">pro rata </w:t>
      </w:r>
      <w:proofErr w:type="spellStart"/>
      <w:r w:rsidRPr="00A47ED4">
        <w:rPr>
          <w:rFonts w:ascii="Tahoma" w:hAnsi="Tahoma" w:cs="Tahoma"/>
          <w:i/>
          <w:sz w:val="22"/>
          <w:szCs w:val="22"/>
        </w:rPr>
        <w:t>temporis</w:t>
      </w:r>
      <w:proofErr w:type="spellEnd"/>
      <w:r w:rsidRPr="00A47ED4">
        <w:rPr>
          <w:rFonts w:ascii="Tahoma" w:hAnsi="Tahoma" w:cs="Tahoma"/>
          <w:sz w:val="22"/>
          <w:szCs w:val="22"/>
        </w:rPr>
        <w:t xml:space="preserve"> desde a Primeira Data de Subscrição e Integralização ou a data do último pagamento da Remuneração, até a data do seu efetivo pagamento, e de quaisquer outros valores eventualmente devidos pela Emissora nos termos desta Escritura de Emissão, na data da ocorrência do vencimento antecipado.</w:t>
      </w:r>
      <w:bookmarkEnd w:id="85"/>
      <w:r w:rsidRPr="00A47ED4">
        <w:rPr>
          <w:rFonts w:ascii="Tahoma" w:hAnsi="Tahoma" w:cs="Tahoma"/>
          <w:sz w:val="22"/>
          <w:szCs w:val="22"/>
        </w:rPr>
        <w:t xml:space="preserve"> A B3 </w:t>
      </w:r>
      <w:r>
        <w:rPr>
          <w:rFonts w:ascii="Tahoma" w:hAnsi="Tahoma" w:cs="Tahoma"/>
          <w:sz w:val="22"/>
          <w:szCs w:val="22"/>
        </w:rPr>
        <w:t>– Segmento CETIP UTVM deverá ser comunicada</w:t>
      </w:r>
      <w:r w:rsidRPr="00A47ED4">
        <w:rPr>
          <w:rFonts w:ascii="Tahoma" w:hAnsi="Tahoma" w:cs="Tahoma"/>
          <w:sz w:val="22"/>
          <w:szCs w:val="22"/>
        </w:rPr>
        <w:t>, por meio de correspondência da Emissora com o de acordo do Agente Fiduciário, da ocorrência do vencimento antecipado, imediatamente após a declaração do vencimento antecipado.</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86" w:name="_Ref463598364"/>
      <w:r w:rsidRPr="00A47ED4">
        <w:rPr>
          <w:rFonts w:ascii="Tahoma" w:hAnsi="Tahoma" w:cs="Tahoma"/>
          <w:sz w:val="22"/>
          <w:szCs w:val="22"/>
        </w:rPr>
        <w:t xml:space="preserve">O Índice Financeiro refletido na </w:t>
      </w:r>
      <w:r w:rsidRPr="00AC5534">
        <w:rPr>
          <w:rFonts w:ascii="Tahoma" w:hAnsi="Tahoma"/>
          <w:sz w:val="22"/>
        </w:rPr>
        <w:t xml:space="preserve">Cláusula </w:t>
      </w:r>
      <w:r w:rsidRPr="00AC5534">
        <w:rPr>
          <w:rFonts w:ascii="Tahoma" w:hAnsi="Tahoma" w:cs="Tahoma"/>
          <w:sz w:val="22"/>
          <w:szCs w:val="22"/>
        </w:rPr>
        <w:fldChar w:fldCharType="begin"/>
      </w:r>
      <w:r w:rsidRPr="00AC5534">
        <w:rPr>
          <w:rFonts w:ascii="Tahoma" w:hAnsi="Tahoma"/>
          <w:sz w:val="22"/>
        </w:rPr>
        <w:instrText xml:space="preserve"> REF _Ref494132456 \r \h </w:instrText>
      </w:r>
      <w:r>
        <w:rPr>
          <w:rFonts w:ascii="Tahoma" w:hAnsi="Tahoma" w:cs="Tahoma"/>
          <w:sz w:val="22"/>
          <w:szCs w:val="22"/>
        </w:rPr>
        <w:instrText xml:space="preserve"> \* MERGEFORMAT </w:instrText>
      </w:r>
      <w:r w:rsidRPr="00AC5534">
        <w:rPr>
          <w:rFonts w:ascii="Tahoma" w:hAnsi="Tahoma" w:cs="Tahoma"/>
          <w:sz w:val="22"/>
          <w:szCs w:val="22"/>
        </w:rPr>
      </w:r>
      <w:r w:rsidRPr="00AC5534">
        <w:rPr>
          <w:rFonts w:ascii="Tahoma" w:hAnsi="Tahoma" w:cs="Tahoma"/>
          <w:sz w:val="22"/>
          <w:szCs w:val="22"/>
        </w:rPr>
        <w:fldChar w:fldCharType="separate"/>
      </w:r>
      <w:r w:rsidR="00FC7731">
        <w:rPr>
          <w:rFonts w:ascii="Tahoma" w:hAnsi="Tahoma"/>
          <w:sz w:val="22"/>
        </w:rPr>
        <w:t>7.1(</w:t>
      </w:r>
      <w:proofErr w:type="spellStart"/>
      <w:r w:rsidR="00FC7731">
        <w:rPr>
          <w:rFonts w:ascii="Tahoma" w:hAnsi="Tahoma"/>
          <w:sz w:val="22"/>
        </w:rPr>
        <w:t>xiv</w:t>
      </w:r>
      <w:proofErr w:type="spellEnd"/>
      <w:r w:rsidR="00FC7731">
        <w:rPr>
          <w:rFonts w:ascii="Tahoma" w:hAnsi="Tahoma"/>
          <w:sz w:val="22"/>
        </w:rPr>
        <w:t>)</w:t>
      </w:r>
      <w:r w:rsidRPr="00AC5534">
        <w:rPr>
          <w:rFonts w:ascii="Tahoma" w:hAnsi="Tahoma" w:cs="Tahoma"/>
          <w:sz w:val="22"/>
          <w:szCs w:val="22"/>
        </w:rPr>
        <w:fldChar w:fldCharType="end"/>
      </w:r>
      <w:r w:rsidRPr="00AC5534">
        <w:rPr>
          <w:rFonts w:ascii="Tahoma" w:hAnsi="Tahoma" w:cs="Tahoma"/>
          <w:sz w:val="22"/>
          <w:szCs w:val="22"/>
        </w:rPr>
        <w:t xml:space="preserve"> acima deverá ser calculado pela Emissora trimestralmente, a partir (inclusive) do trimestre encerrado em </w:t>
      </w:r>
      <w:r w:rsidRPr="00AC5534">
        <w:rPr>
          <w:rFonts w:ascii="Tahoma" w:hAnsi="Tahoma"/>
          <w:sz w:val="22"/>
        </w:rPr>
        <w:t xml:space="preserve">30 de setembro de </w:t>
      </w:r>
      <w:r w:rsidRPr="00AC5534">
        <w:rPr>
          <w:rFonts w:ascii="Tahoma" w:hAnsi="Tahoma" w:cs="Tahoma"/>
          <w:sz w:val="22"/>
          <w:szCs w:val="22"/>
        </w:rPr>
        <w:t>2017 até a</w:t>
      </w:r>
      <w:r w:rsidRPr="00A47ED4">
        <w:rPr>
          <w:rFonts w:ascii="Tahoma" w:hAnsi="Tahoma" w:cs="Tahoma"/>
          <w:sz w:val="22"/>
          <w:szCs w:val="22"/>
        </w:rPr>
        <w:t xml:space="preserve"> Data de Vencimento, tendo como base o período de 12 (doze) meses anteriores de cada trimestre, e acompanhados pelo Agente Fiduciário, em conformidade com as práticas contábeis adotadas pela 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86"/>
    </w:p>
    <w:p w:rsidR="00C44CD1" w:rsidRPr="00A47ED4" w:rsidRDefault="00C44CD1" w:rsidP="00C44CD1">
      <w:pPr>
        <w:pStyle w:val="Level2"/>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 xml:space="preserve">Os valores mencionados nas Cláusulas </w:t>
      </w:r>
      <w:r w:rsidRPr="001A1806">
        <w:rPr>
          <w:rFonts w:ascii="Tahoma" w:hAnsi="Tahoma" w:cs="Tahoma"/>
          <w:sz w:val="22"/>
          <w:szCs w:val="22"/>
        </w:rPr>
        <w:fldChar w:fldCharType="begin"/>
      </w:r>
      <w:r w:rsidRPr="001A1806">
        <w:rPr>
          <w:rFonts w:ascii="Tahoma" w:hAnsi="Tahoma" w:cs="Tahoma"/>
          <w:sz w:val="22"/>
          <w:szCs w:val="22"/>
        </w:rPr>
        <w:instrText xml:space="preserve"> REF _Ref464031342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7.1(</w:t>
      </w:r>
      <w:proofErr w:type="spellStart"/>
      <w:r w:rsidR="00FC7731">
        <w:rPr>
          <w:rFonts w:ascii="Tahoma" w:hAnsi="Tahoma" w:cs="Tahoma"/>
          <w:sz w:val="22"/>
          <w:szCs w:val="22"/>
        </w:rPr>
        <w:t>vii</w:t>
      </w:r>
      <w:proofErr w:type="spellEnd"/>
      <w:r w:rsidR="00FC7731">
        <w:rPr>
          <w:rFonts w:ascii="Tahoma" w:hAnsi="Tahoma" w:cs="Tahoma"/>
          <w:sz w:val="22"/>
          <w:szCs w:val="22"/>
        </w:rPr>
        <w:t>)</w:t>
      </w:r>
      <w:r w:rsidRPr="001A1806">
        <w:rPr>
          <w:rFonts w:ascii="Tahoma" w:hAnsi="Tahoma" w:cs="Tahoma"/>
          <w:sz w:val="22"/>
          <w:szCs w:val="22"/>
        </w:rPr>
        <w:fldChar w:fldCharType="end"/>
      </w:r>
      <w:r w:rsidRPr="001A1806">
        <w:rPr>
          <w:rFonts w:ascii="Tahoma" w:hAnsi="Tahoma" w:cs="Tahoma"/>
          <w:sz w:val="22"/>
          <w:szCs w:val="22"/>
        </w:rPr>
        <w:t xml:space="preserve"> e </w:t>
      </w:r>
      <w:r w:rsidRPr="001A1806">
        <w:rPr>
          <w:rFonts w:ascii="Tahoma" w:hAnsi="Tahoma" w:cs="Tahoma"/>
          <w:sz w:val="22"/>
          <w:szCs w:val="22"/>
        </w:rPr>
        <w:fldChar w:fldCharType="begin"/>
      </w:r>
      <w:r w:rsidRPr="001A1806">
        <w:rPr>
          <w:rFonts w:ascii="Tahoma" w:hAnsi="Tahoma" w:cs="Tahoma"/>
          <w:sz w:val="22"/>
          <w:szCs w:val="22"/>
        </w:rPr>
        <w:instrText xml:space="preserve"> REF _Ref464031348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7.1(</w:t>
      </w:r>
      <w:proofErr w:type="spellStart"/>
      <w:r w:rsidR="00FC7731">
        <w:rPr>
          <w:rFonts w:ascii="Tahoma" w:hAnsi="Tahoma" w:cs="Tahoma"/>
          <w:sz w:val="22"/>
          <w:szCs w:val="22"/>
        </w:rPr>
        <w:t>xiii</w:t>
      </w:r>
      <w:proofErr w:type="spellEnd"/>
      <w:r w:rsidR="00FC7731">
        <w:rPr>
          <w:rFonts w:ascii="Tahoma" w:hAnsi="Tahoma" w:cs="Tahoma"/>
          <w:sz w:val="22"/>
          <w:szCs w:val="22"/>
        </w:rPr>
        <w:t>)</w:t>
      </w:r>
      <w:r w:rsidRPr="001A1806">
        <w:rPr>
          <w:rFonts w:ascii="Tahoma" w:hAnsi="Tahoma" w:cs="Tahoma"/>
          <w:sz w:val="22"/>
          <w:szCs w:val="22"/>
        </w:rPr>
        <w:fldChar w:fldCharType="end"/>
      </w:r>
      <w:r w:rsidRPr="00A47ED4">
        <w:rPr>
          <w:rFonts w:ascii="Tahoma" w:hAnsi="Tahoma" w:cs="Tahoma"/>
          <w:sz w:val="22"/>
          <w:szCs w:val="22"/>
        </w:rPr>
        <w:t xml:space="preserve"> acima serão reajustados ou corrigidos anualmente pelo IPCA, anualmente, a partir da data da Primeira Data de Subscrição e Integralização.</w:t>
      </w:r>
    </w:p>
    <w:p w:rsidR="00C44CD1" w:rsidRPr="00A47ED4" w:rsidRDefault="00C44CD1" w:rsidP="00C44CD1">
      <w:pPr>
        <w:pStyle w:val="Level1"/>
        <w:keepNext w:val="0"/>
        <w:widowControl w:val="0"/>
        <w:numPr>
          <w:ilvl w:val="0"/>
          <w:numId w:val="8"/>
        </w:numPr>
        <w:spacing w:before="0" w:after="240" w:line="290" w:lineRule="auto"/>
        <w:ind w:left="709"/>
        <w:rPr>
          <w:rFonts w:ascii="Tahoma" w:hAnsi="Tahoma" w:cs="Tahoma"/>
          <w:szCs w:val="22"/>
        </w:rPr>
      </w:pPr>
      <w:bookmarkStart w:id="87" w:name="_Ref130283149"/>
      <w:bookmarkStart w:id="88" w:name="_Ref260227723"/>
      <w:bookmarkStart w:id="89" w:name="_Ref463598676"/>
      <w:bookmarkEnd w:id="17"/>
      <w:bookmarkEnd w:id="67"/>
      <w:bookmarkEnd w:id="68"/>
      <w:bookmarkEnd w:id="69"/>
      <w:bookmarkEnd w:id="70"/>
      <w:r w:rsidRPr="00A47ED4">
        <w:rPr>
          <w:rFonts w:ascii="Tahoma" w:hAnsi="Tahoma" w:cs="Tahoma"/>
          <w:szCs w:val="22"/>
        </w:rPr>
        <w:t xml:space="preserve">COMUNICAÇÕES </w:t>
      </w:r>
      <w:bookmarkEnd w:id="87"/>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88"/>
      <w:bookmarkEnd w:id="89"/>
    </w:p>
    <w:p w:rsidR="00C44CD1" w:rsidRDefault="00C44CD1" w:rsidP="00C44CD1">
      <w:pPr>
        <w:pStyle w:val="Level4"/>
        <w:widowControl w:val="0"/>
        <w:numPr>
          <w:ilvl w:val="3"/>
          <w:numId w:val="8"/>
        </w:numPr>
        <w:tabs>
          <w:tab w:val="clear" w:pos="2041"/>
          <w:tab w:val="num" w:pos="709"/>
          <w:tab w:val="num" w:pos="1361"/>
        </w:tabs>
        <w:spacing w:after="120" w:line="240" w:lineRule="auto"/>
        <w:ind w:left="709" w:hanging="709"/>
        <w:outlineLvl w:val="3"/>
        <w:rPr>
          <w:rFonts w:ascii="Tahoma" w:hAnsi="Tahoma" w:cs="Tahoma"/>
          <w:sz w:val="22"/>
          <w:szCs w:val="22"/>
        </w:rPr>
      </w:pPr>
      <w:proofErr w:type="gramStart"/>
      <w:r w:rsidRPr="00A47ED4">
        <w:rPr>
          <w:rFonts w:ascii="Tahoma" w:hAnsi="Tahoma" w:cs="Tahoma"/>
          <w:sz w:val="22"/>
          <w:szCs w:val="22"/>
          <w:u w:val="single"/>
        </w:rPr>
        <w:t>para</w:t>
      </w:r>
      <w:proofErr w:type="gramEnd"/>
      <w:r w:rsidRPr="00A47ED4">
        <w:rPr>
          <w:rFonts w:ascii="Tahoma" w:hAnsi="Tahoma" w:cs="Tahoma"/>
          <w:sz w:val="22"/>
          <w:szCs w:val="22"/>
          <w:u w:val="single"/>
        </w:rPr>
        <w:t xml:space="preserve"> a Emissora</w:t>
      </w:r>
      <w:r w:rsidRPr="00A47ED4">
        <w:rPr>
          <w:rFonts w:ascii="Tahoma" w:hAnsi="Tahoma" w:cs="Tahoma"/>
          <w:sz w:val="22"/>
          <w:szCs w:val="22"/>
        </w:rPr>
        <w:t>:</w:t>
      </w:r>
    </w:p>
    <w:p w:rsidR="00C44CD1" w:rsidRPr="00A47ED4" w:rsidRDefault="00C44CD1" w:rsidP="00C44CD1">
      <w:pPr>
        <w:pStyle w:val="Level4"/>
        <w:widowControl w:val="0"/>
        <w:tabs>
          <w:tab w:val="clear" w:pos="2722"/>
          <w:tab w:val="num" w:pos="1361"/>
        </w:tabs>
        <w:spacing w:after="120" w:line="240" w:lineRule="auto"/>
        <w:ind w:left="0" w:firstLine="0"/>
        <w:rPr>
          <w:rFonts w:ascii="Tahoma" w:hAnsi="Tahoma" w:cs="Tahoma"/>
          <w:sz w:val="22"/>
          <w:szCs w:val="22"/>
        </w:rPr>
      </w:pPr>
    </w:p>
    <w:p w:rsidR="00C44CD1" w:rsidRPr="00A47ED4" w:rsidRDefault="00C44CD1" w:rsidP="00B645E3">
      <w:pPr>
        <w:pStyle w:val="Default"/>
        <w:widowControl w:val="0"/>
        <w:tabs>
          <w:tab w:val="num" w:pos="709"/>
        </w:tabs>
        <w:spacing w:after="120"/>
        <w:ind w:left="709"/>
        <w:rPr>
          <w:rFonts w:ascii="Tahoma" w:hAnsi="Tahoma" w:cs="Tahoma"/>
          <w:b/>
          <w:color w:val="auto"/>
          <w:sz w:val="22"/>
          <w:szCs w:val="22"/>
        </w:rPr>
      </w:pPr>
      <w:bookmarkStart w:id="90" w:name="_DV_C289"/>
      <w:r w:rsidRPr="00A47ED4">
        <w:rPr>
          <w:rFonts w:ascii="Tahoma" w:hAnsi="Tahoma" w:cs="Tahoma"/>
          <w:b/>
          <w:color w:val="auto"/>
          <w:sz w:val="22"/>
          <w:szCs w:val="22"/>
        </w:rPr>
        <w:t>Companhia de Gás de São Paulo - COMGÁS</w:t>
      </w:r>
      <w:bookmarkEnd w:id="90"/>
    </w:p>
    <w:p w:rsidR="00C44CD1" w:rsidRPr="00A47ED4" w:rsidRDefault="00C44CD1" w:rsidP="00B645E3">
      <w:pPr>
        <w:pStyle w:val="Default"/>
        <w:widowControl w:val="0"/>
        <w:tabs>
          <w:tab w:val="num" w:pos="709"/>
        </w:tabs>
        <w:spacing w:after="120"/>
        <w:ind w:left="709"/>
        <w:rPr>
          <w:rFonts w:ascii="Tahoma" w:hAnsi="Tahoma" w:cs="Tahoma"/>
          <w:color w:val="auto"/>
          <w:sz w:val="22"/>
          <w:szCs w:val="22"/>
        </w:rPr>
      </w:pPr>
      <w:bookmarkStart w:id="91" w:name="_DV_C290"/>
      <w:r w:rsidRPr="00A47ED4">
        <w:rPr>
          <w:rFonts w:ascii="Tahoma" w:hAnsi="Tahoma" w:cs="Tahoma"/>
          <w:color w:val="auto"/>
          <w:sz w:val="22"/>
          <w:szCs w:val="22"/>
        </w:rPr>
        <w:t xml:space="preserve">Avenida </w:t>
      </w:r>
      <w:r>
        <w:rPr>
          <w:rFonts w:ascii="Tahoma" w:hAnsi="Tahoma" w:cs="Tahoma"/>
          <w:color w:val="auto"/>
          <w:sz w:val="22"/>
          <w:szCs w:val="22"/>
        </w:rPr>
        <w:t>Brigadeiro Faria Lima</w:t>
      </w:r>
      <w:r w:rsidRPr="00A47ED4">
        <w:rPr>
          <w:rFonts w:ascii="Tahoma" w:hAnsi="Tahoma" w:cs="Tahoma"/>
          <w:color w:val="auto"/>
          <w:sz w:val="22"/>
          <w:szCs w:val="22"/>
        </w:rPr>
        <w:t xml:space="preserve">, nº </w:t>
      </w:r>
      <w:r>
        <w:rPr>
          <w:rFonts w:ascii="Tahoma" w:hAnsi="Tahoma" w:cs="Tahoma"/>
          <w:color w:val="auto"/>
          <w:sz w:val="22"/>
          <w:szCs w:val="22"/>
        </w:rPr>
        <w:t>4100</w:t>
      </w:r>
      <w:r w:rsidRPr="00A47ED4">
        <w:rPr>
          <w:rFonts w:ascii="Tahoma" w:hAnsi="Tahoma" w:cs="Tahoma"/>
          <w:color w:val="auto"/>
          <w:sz w:val="22"/>
          <w:szCs w:val="22"/>
        </w:rPr>
        <w:t>, 1</w:t>
      </w:r>
      <w:r>
        <w:rPr>
          <w:rFonts w:ascii="Tahoma" w:hAnsi="Tahoma" w:cs="Tahoma"/>
          <w:color w:val="auto"/>
          <w:sz w:val="22"/>
          <w:szCs w:val="22"/>
        </w:rPr>
        <w:t>4</w:t>
      </w:r>
      <w:r w:rsidRPr="00A47ED4">
        <w:rPr>
          <w:rFonts w:ascii="Tahoma" w:hAnsi="Tahoma" w:cs="Tahoma"/>
          <w:color w:val="auto"/>
          <w:sz w:val="22"/>
          <w:szCs w:val="22"/>
        </w:rPr>
        <w:t xml:space="preserve">º andar, </w:t>
      </w:r>
      <w:bookmarkEnd w:id="91"/>
    </w:p>
    <w:p w:rsidR="00C44CD1" w:rsidRPr="00A47ED4" w:rsidRDefault="00C44CD1" w:rsidP="00B645E3">
      <w:pPr>
        <w:pStyle w:val="Default"/>
        <w:widowControl w:val="0"/>
        <w:tabs>
          <w:tab w:val="num" w:pos="709"/>
        </w:tabs>
        <w:spacing w:after="120"/>
        <w:ind w:left="709"/>
        <w:rPr>
          <w:rFonts w:ascii="Tahoma" w:hAnsi="Tahoma" w:cs="Tahoma"/>
          <w:color w:val="auto"/>
          <w:sz w:val="22"/>
          <w:szCs w:val="22"/>
        </w:rPr>
      </w:pPr>
      <w:bookmarkStart w:id="92" w:name="_DV_C291"/>
      <w:r w:rsidRPr="00A47ED4">
        <w:rPr>
          <w:rFonts w:ascii="Tahoma" w:hAnsi="Tahoma" w:cs="Tahoma"/>
          <w:color w:val="auto"/>
          <w:sz w:val="22"/>
          <w:szCs w:val="22"/>
        </w:rPr>
        <w:t>CEP 0453</w:t>
      </w:r>
      <w:r>
        <w:rPr>
          <w:rFonts w:ascii="Tahoma" w:hAnsi="Tahoma" w:cs="Tahoma"/>
          <w:color w:val="auto"/>
          <w:sz w:val="22"/>
          <w:szCs w:val="22"/>
        </w:rPr>
        <w:t>8</w:t>
      </w:r>
      <w:r w:rsidRPr="00A47ED4">
        <w:rPr>
          <w:rFonts w:ascii="Tahoma" w:hAnsi="Tahoma" w:cs="Tahoma"/>
          <w:color w:val="auto"/>
          <w:sz w:val="22"/>
          <w:szCs w:val="22"/>
        </w:rPr>
        <w:t>-</w:t>
      </w:r>
      <w:r>
        <w:rPr>
          <w:rFonts w:ascii="Tahoma" w:hAnsi="Tahoma" w:cs="Tahoma"/>
          <w:color w:val="auto"/>
          <w:sz w:val="22"/>
          <w:szCs w:val="22"/>
        </w:rPr>
        <w:t>132</w:t>
      </w:r>
      <w:r w:rsidRPr="00A47ED4">
        <w:rPr>
          <w:rFonts w:ascii="Tahoma" w:hAnsi="Tahoma" w:cs="Tahoma"/>
          <w:color w:val="auto"/>
          <w:sz w:val="22"/>
          <w:szCs w:val="22"/>
        </w:rPr>
        <w:t xml:space="preserve"> – São Paulo - SP </w:t>
      </w:r>
      <w:bookmarkEnd w:id="92"/>
    </w:p>
    <w:p w:rsidR="00C44CD1" w:rsidRPr="00A47ED4" w:rsidRDefault="00C44CD1" w:rsidP="00B645E3">
      <w:pPr>
        <w:pStyle w:val="Default"/>
        <w:widowControl w:val="0"/>
        <w:tabs>
          <w:tab w:val="num" w:pos="709"/>
        </w:tabs>
        <w:spacing w:after="120"/>
        <w:ind w:left="709"/>
        <w:rPr>
          <w:rFonts w:ascii="Tahoma" w:hAnsi="Tahoma" w:cs="Tahoma"/>
          <w:color w:val="auto"/>
          <w:sz w:val="22"/>
          <w:szCs w:val="22"/>
        </w:rPr>
      </w:pPr>
      <w:bookmarkStart w:id="93" w:name="_DV_C292"/>
      <w:proofErr w:type="gramStart"/>
      <w:r w:rsidRPr="00A47ED4">
        <w:rPr>
          <w:rFonts w:ascii="Tahoma" w:hAnsi="Tahoma" w:cs="Tahoma"/>
          <w:color w:val="auto"/>
          <w:sz w:val="22"/>
          <w:szCs w:val="22"/>
        </w:rPr>
        <w:t>At.:</w:t>
      </w:r>
      <w:proofErr w:type="gramEnd"/>
      <w:r w:rsidRPr="00A47ED4">
        <w:rPr>
          <w:rFonts w:ascii="Tahoma" w:hAnsi="Tahoma" w:cs="Tahoma"/>
          <w:color w:val="auto"/>
          <w:sz w:val="22"/>
          <w:szCs w:val="22"/>
        </w:rPr>
        <w:t xml:space="preserve"> –Rafael Bergman / Nelson Roseira Gomes Neto</w:t>
      </w:r>
    </w:p>
    <w:p w:rsidR="00C44CD1" w:rsidRPr="00A86E3A" w:rsidRDefault="00C44CD1" w:rsidP="00B645E3">
      <w:pPr>
        <w:pStyle w:val="Default"/>
        <w:widowControl w:val="0"/>
        <w:tabs>
          <w:tab w:val="num" w:pos="709"/>
        </w:tabs>
        <w:spacing w:after="120"/>
        <w:ind w:left="709"/>
        <w:rPr>
          <w:rFonts w:ascii="Tahoma" w:hAnsi="Tahoma"/>
          <w:color w:val="auto"/>
          <w:sz w:val="22"/>
          <w:lang w:val="en-US"/>
        </w:rPr>
      </w:pPr>
      <w:r w:rsidRPr="00A86E3A">
        <w:rPr>
          <w:rFonts w:ascii="Tahoma" w:hAnsi="Tahoma"/>
          <w:color w:val="auto"/>
          <w:sz w:val="22"/>
          <w:lang w:val="en-US"/>
        </w:rPr>
        <w:t>Tel.: (11) 4504-</w:t>
      </w:r>
      <w:bookmarkEnd w:id="93"/>
      <w:r w:rsidRPr="00A86E3A">
        <w:rPr>
          <w:rFonts w:ascii="Tahoma" w:hAnsi="Tahoma"/>
          <w:color w:val="auto"/>
          <w:sz w:val="22"/>
          <w:lang w:val="en-US"/>
        </w:rPr>
        <w:t>5010 / (11) 4504-5380</w:t>
      </w:r>
    </w:p>
    <w:p w:rsidR="00C44CD1" w:rsidRPr="00A47ED4" w:rsidRDefault="00C44CD1" w:rsidP="00B645E3">
      <w:pPr>
        <w:pStyle w:val="Default"/>
        <w:widowControl w:val="0"/>
        <w:tabs>
          <w:tab w:val="num" w:pos="709"/>
        </w:tabs>
        <w:spacing w:after="120"/>
        <w:ind w:left="709"/>
        <w:rPr>
          <w:rFonts w:ascii="Tahoma" w:hAnsi="Tahoma" w:cs="Tahoma"/>
          <w:color w:val="auto"/>
          <w:sz w:val="22"/>
          <w:szCs w:val="22"/>
          <w:lang w:val="fr-FR"/>
        </w:rPr>
      </w:pPr>
      <w:r w:rsidRPr="00A47ED4">
        <w:rPr>
          <w:rFonts w:ascii="Tahoma" w:hAnsi="Tahoma" w:cs="Tahoma"/>
          <w:color w:val="auto"/>
          <w:sz w:val="22"/>
          <w:szCs w:val="22"/>
          <w:lang w:val="fr-FR"/>
        </w:rPr>
        <w:t>Fax: (11) 4504-5257</w:t>
      </w:r>
    </w:p>
    <w:p w:rsidR="00C44CD1" w:rsidRDefault="00C44CD1" w:rsidP="00B645E3">
      <w:pPr>
        <w:pStyle w:val="Default"/>
        <w:widowControl w:val="0"/>
        <w:tabs>
          <w:tab w:val="num" w:pos="709"/>
        </w:tabs>
        <w:spacing w:after="120"/>
        <w:ind w:left="709"/>
        <w:rPr>
          <w:rFonts w:ascii="Tahoma" w:hAnsi="Tahoma" w:cs="Tahoma"/>
          <w:color w:val="auto"/>
          <w:sz w:val="22"/>
          <w:szCs w:val="22"/>
          <w:lang w:val="fr-FR"/>
        </w:rPr>
      </w:pPr>
      <w:bookmarkStart w:id="94" w:name="_DV_C293"/>
      <w:r w:rsidRPr="00A47ED4">
        <w:rPr>
          <w:rFonts w:ascii="Tahoma" w:hAnsi="Tahoma" w:cs="Tahoma"/>
          <w:color w:val="auto"/>
          <w:sz w:val="22"/>
          <w:szCs w:val="22"/>
          <w:lang w:val="fr-FR"/>
        </w:rPr>
        <w:t xml:space="preserve">Email: </w:t>
      </w:r>
      <w:bookmarkEnd w:id="94"/>
      <w:r w:rsidRPr="00A47ED4">
        <w:rPr>
          <w:rFonts w:ascii="Tahoma" w:hAnsi="Tahoma" w:cs="Tahoma"/>
          <w:color w:val="auto"/>
          <w:sz w:val="22"/>
          <w:szCs w:val="22"/>
          <w:lang w:val="fr-FR"/>
        </w:rPr>
        <w:t>investidores@comgas.com.br</w:t>
      </w:r>
    </w:p>
    <w:p w:rsidR="00C44CD1" w:rsidRPr="00A47ED4" w:rsidRDefault="00C44CD1" w:rsidP="00C44CD1">
      <w:pPr>
        <w:pStyle w:val="Default"/>
        <w:widowControl w:val="0"/>
        <w:tabs>
          <w:tab w:val="num" w:pos="709"/>
        </w:tabs>
        <w:spacing w:after="120"/>
        <w:ind w:left="709" w:hanging="709"/>
        <w:rPr>
          <w:rFonts w:ascii="Tahoma" w:hAnsi="Tahoma" w:cs="Tahoma"/>
          <w:color w:val="auto"/>
          <w:sz w:val="22"/>
          <w:szCs w:val="22"/>
          <w:lang w:val="fr-FR"/>
        </w:rPr>
      </w:pPr>
    </w:p>
    <w:p w:rsidR="00C44CD1" w:rsidRDefault="00C44CD1" w:rsidP="00C44CD1">
      <w:pPr>
        <w:pStyle w:val="Level4"/>
        <w:widowControl w:val="0"/>
        <w:numPr>
          <w:ilvl w:val="3"/>
          <w:numId w:val="8"/>
        </w:numPr>
        <w:tabs>
          <w:tab w:val="clear" w:pos="2041"/>
          <w:tab w:val="num" w:pos="709"/>
          <w:tab w:val="num" w:pos="1361"/>
        </w:tabs>
        <w:spacing w:after="120" w:line="240" w:lineRule="auto"/>
        <w:ind w:left="709" w:hanging="709"/>
        <w:outlineLvl w:val="3"/>
        <w:rPr>
          <w:rFonts w:ascii="Tahoma" w:hAnsi="Tahoma" w:cs="Tahoma"/>
          <w:sz w:val="22"/>
          <w:szCs w:val="22"/>
        </w:rPr>
      </w:pPr>
      <w:proofErr w:type="gramStart"/>
      <w:r w:rsidRPr="00A47ED4">
        <w:rPr>
          <w:rFonts w:ascii="Tahoma" w:hAnsi="Tahoma" w:cs="Tahoma"/>
          <w:sz w:val="22"/>
          <w:szCs w:val="22"/>
          <w:u w:val="single"/>
        </w:rPr>
        <w:t>para</w:t>
      </w:r>
      <w:proofErr w:type="gramEnd"/>
      <w:r w:rsidRPr="00A47ED4">
        <w:rPr>
          <w:rFonts w:ascii="Tahoma" w:hAnsi="Tahoma" w:cs="Tahoma"/>
          <w:sz w:val="22"/>
          <w:szCs w:val="22"/>
          <w:u w:val="single"/>
        </w:rPr>
        <w:t xml:space="preserve"> o Agente Fiduciário</w:t>
      </w:r>
      <w:r w:rsidRPr="00A47ED4">
        <w:rPr>
          <w:rFonts w:ascii="Tahoma" w:hAnsi="Tahoma" w:cs="Tahoma"/>
          <w:sz w:val="22"/>
          <w:szCs w:val="22"/>
        </w:rPr>
        <w:t>:</w:t>
      </w:r>
    </w:p>
    <w:p w:rsidR="00C44CD1" w:rsidRPr="00A47ED4" w:rsidRDefault="00C44CD1" w:rsidP="00C44CD1">
      <w:pPr>
        <w:pStyle w:val="Level4"/>
        <w:widowControl w:val="0"/>
        <w:tabs>
          <w:tab w:val="clear" w:pos="2722"/>
          <w:tab w:val="num" w:pos="1361"/>
        </w:tabs>
        <w:spacing w:after="120" w:line="240" w:lineRule="auto"/>
        <w:ind w:left="0" w:firstLine="0"/>
        <w:rPr>
          <w:rFonts w:ascii="Tahoma" w:hAnsi="Tahoma" w:cs="Tahoma"/>
          <w:sz w:val="22"/>
          <w:szCs w:val="22"/>
        </w:rPr>
      </w:pPr>
    </w:p>
    <w:p w:rsidR="00C44CD1" w:rsidRPr="00AF0700" w:rsidRDefault="00C44CD1" w:rsidP="00B645E3">
      <w:pPr>
        <w:pStyle w:val="Default"/>
        <w:widowControl w:val="0"/>
        <w:tabs>
          <w:tab w:val="num" w:pos="709"/>
        </w:tabs>
        <w:spacing w:after="120"/>
        <w:ind w:left="709"/>
        <w:rPr>
          <w:rFonts w:ascii="Tahoma" w:hAnsi="Tahoma"/>
          <w:b/>
          <w:color w:val="auto"/>
          <w:sz w:val="22"/>
        </w:rPr>
      </w:pPr>
      <w:r w:rsidRPr="00AF0700">
        <w:rPr>
          <w:rFonts w:ascii="Tahoma" w:hAnsi="Tahoma"/>
          <w:b/>
          <w:color w:val="auto"/>
          <w:sz w:val="22"/>
        </w:rPr>
        <w:t>Simplific Pavarini Distribuidora de Títulos e Valores Mobiliários Ltda.</w:t>
      </w:r>
    </w:p>
    <w:p w:rsidR="00C44CD1" w:rsidRPr="00AF0700" w:rsidRDefault="00B645E3" w:rsidP="00B645E3">
      <w:pPr>
        <w:pStyle w:val="Default"/>
        <w:widowControl w:val="0"/>
        <w:tabs>
          <w:tab w:val="num" w:pos="709"/>
        </w:tabs>
        <w:spacing w:after="120"/>
        <w:ind w:left="709" w:hanging="709"/>
        <w:rPr>
          <w:rFonts w:ascii="Tahoma" w:hAnsi="Tahoma"/>
          <w:color w:val="auto"/>
          <w:sz w:val="22"/>
        </w:rPr>
      </w:pPr>
      <w:r>
        <w:rPr>
          <w:rFonts w:ascii="Tahoma" w:hAnsi="Tahoma"/>
          <w:color w:val="auto"/>
          <w:sz w:val="22"/>
        </w:rPr>
        <w:tab/>
      </w:r>
      <w:r w:rsidR="00C44CD1" w:rsidRPr="00AF0700">
        <w:rPr>
          <w:rFonts w:ascii="Tahoma" w:hAnsi="Tahoma"/>
          <w:color w:val="auto"/>
          <w:sz w:val="22"/>
        </w:rPr>
        <w:t>Rua Sete de Setembro, nº 99, 24º andar</w:t>
      </w:r>
    </w:p>
    <w:p w:rsidR="00C44CD1" w:rsidRPr="00AF0700" w:rsidRDefault="00B645E3" w:rsidP="00B645E3">
      <w:pPr>
        <w:pStyle w:val="Default"/>
        <w:widowControl w:val="0"/>
        <w:tabs>
          <w:tab w:val="num" w:pos="709"/>
        </w:tabs>
        <w:spacing w:after="120"/>
        <w:ind w:left="709" w:hanging="709"/>
        <w:rPr>
          <w:rFonts w:ascii="Tahoma" w:hAnsi="Tahoma"/>
          <w:color w:val="auto"/>
          <w:sz w:val="22"/>
        </w:rPr>
      </w:pPr>
      <w:r>
        <w:rPr>
          <w:rFonts w:ascii="Tahoma" w:hAnsi="Tahoma"/>
          <w:color w:val="auto"/>
          <w:sz w:val="22"/>
        </w:rPr>
        <w:tab/>
      </w:r>
      <w:r w:rsidR="00C44CD1" w:rsidRPr="00AF0700">
        <w:rPr>
          <w:rFonts w:ascii="Tahoma" w:hAnsi="Tahoma"/>
          <w:color w:val="auto"/>
          <w:sz w:val="22"/>
        </w:rPr>
        <w:t>CEP 20050-005 – Rio de Janeiro – RJ</w:t>
      </w:r>
    </w:p>
    <w:p w:rsidR="00C44CD1" w:rsidRPr="00AF0700" w:rsidRDefault="00B645E3" w:rsidP="00B645E3">
      <w:pPr>
        <w:pStyle w:val="Default"/>
        <w:widowControl w:val="0"/>
        <w:tabs>
          <w:tab w:val="num" w:pos="709"/>
        </w:tabs>
        <w:spacing w:after="120"/>
        <w:ind w:left="709" w:hanging="709"/>
        <w:rPr>
          <w:rFonts w:ascii="Tahoma" w:hAnsi="Tahoma"/>
          <w:color w:val="auto"/>
          <w:sz w:val="22"/>
        </w:rPr>
      </w:pPr>
      <w:r>
        <w:rPr>
          <w:rFonts w:ascii="Tahoma" w:hAnsi="Tahoma"/>
          <w:color w:val="auto"/>
          <w:sz w:val="22"/>
        </w:rPr>
        <w:tab/>
      </w:r>
      <w:proofErr w:type="gramStart"/>
      <w:r w:rsidR="00C44CD1" w:rsidRPr="00AF0700">
        <w:rPr>
          <w:rFonts w:ascii="Tahoma" w:hAnsi="Tahoma"/>
          <w:color w:val="auto"/>
          <w:sz w:val="22"/>
        </w:rPr>
        <w:t>At.:</w:t>
      </w:r>
      <w:proofErr w:type="gramEnd"/>
      <w:r w:rsidR="00C44CD1" w:rsidRPr="00AF0700">
        <w:rPr>
          <w:rFonts w:ascii="Tahoma" w:hAnsi="Tahoma"/>
          <w:color w:val="auto"/>
          <w:sz w:val="22"/>
        </w:rPr>
        <w:t xml:space="preserve"> Carlos Alberto Bacha / </w:t>
      </w:r>
      <w:r w:rsidR="00C44CD1" w:rsidRPr="00AF0700">
        <w:rPr>
          <w:rFonts w:ascii="Tahoma" w:hAnsi="Tahoma"/>
          <w:sz w:val="22"/>
        </w:rPr>
        <w:t xml:space="preserve">Matheus Gomes Faria / </w:t>
      </w:r>
      <w:r w:rsidR="00C44CD1" w:rsidRPr="00AF0700">
        <w:rPr>
          <w:rFonts w:ascii="Tahoma" w:hAnsi="Tahoma"/>
          <w:color w:val="auto"/>
          <w:sz w:val="22"/>
        </w:rPr>
        <w:t>Rinaldo Rabello Ferreira</w:t>
      </w:r>
      <w:r w:rsidR="00C44CD1" w:rsidRPr="00AF0700" w:rsidDel="00F12A44">
        <w:rPr>
          <w:rFonts w:ascii="Tahoma" w:hAnsi="Tahoma"/>
          <w:color w:val="auto"/>
          <w:sz w:val="22"/>
        </w:rPr>
        <w:t xml:space="preserve"> </w:t>
      </w:r>
    </w:p>
    <w:p w:rsidR="00C44CD1" w:rsidRPr="00AF0700" w:rsidRDefault="00B645E3" w:rsidP="00B645E3">
      <w:pPr>
        <w:pStyle w:val="Default"/>
        <w:widowControl w:val="0"/>
        <w:tabs>
          <w:tab w:val="num" w:pos="709"/>
        </w:tabs>
        <w:spacing w:after="120"/>
        <w:ind w:left="709" w:hanging="709"/>
        <w:rPr>
          <w:rFonts w:ascii="Tahoma" w:hAnsi="Tahoma"/>
          <w:color w:val="auto"/>
          <w:sz w:val="22"/>
        </w:rPr>
      </w:pPr>
      <w:r>
        <w:rPr>
          <w:rFonts w:ascii="Tahoma" w:hAnsi="Tahoma"/>
          <w:color w:val="auto"/>
          <w:sz w:val="22"/>
        </w:rPr>
        <w:tab/>
      </w:r>
      <w:r w:rsidR="00C44CD1" w:rsidRPr="00AF0700">
        <w:rPr>
          <w:rFonts w:ascii="Tahoma" w:hAnsi="Tahoma"/>
          <w:color w:val="auto"/>
          <w:sz w:val="22"/>
        </w:rPr>
        <w:t>Tel.: + 55 (21) 2507-1949</w:t>
      </w:r>
    </w:p>
    <w:p w:rsidR="00C44CD1" w:rsidRDefault="00B645E3" w:rsidP="00B645E3">
      <w:pPr>
        <w:pStyle w:val="Default"/>
        <w:widowControl w:val="0"/>
        <w:tabs>
          <w:tab w:val="num" w:pos="709"/>
        </w:tabs>
        <w:spacing w:after="120"/>
        <w:ind w:left="709" w:hanging="709"/>
        <w:rPr>
          <w:rFonts w:ascii="Tahoma" w:hAnsi="Tahoma" w:cs="Tahoma"/>
          <w:color w:val="auto"/>
          <w:sz w:val="22"/>
          <w:szCs w:val="22"/>
        </w:rPr>
      </w:pPr>
      <w:r>
        <w:rPr>
          <w:rFonts w:ascii="Tahoma" w:hAnsi="Tahoma"/>
          <w:color w:val="auto"/>
          <w:sz w:val="22"/>
        </w:rPr>
        <w:tab/>
      </w:r>
      <w:r w:rsidR="00C44CD1" w:rsidRPr="00AF0700">
        <w:rPr>
          <w:rFonts w:ascii="Tahoma" w:hAnsi="Tahoma"/>
          <w:color w:val="auto"/>
          <w:sz w:val="22"/>
        </w:rPr>
        <w:t>E-mail: carlos.bacha@simplificpavarini.com.br / matheus@simplificpavarini.com.br / rinaldo@simplificpavarini.com.br / fiduciario@simplificpavarini.com.br</w:t>
      </w:r>
      <w:r w:rsidR="00C44CD1" w:rsidRPr="00A47ED4">
        <w:rPr>
          <w:rFonts w:ascii="Tahoma" w:hAnsi="Tahoma" w:cs="Tahoma"/>
          <w:color w:val="auto"/>
          <w:sz w:val="22"/>
          <w:szCs w:val="22"/>
        </w:rPr>
        <w:t xml:space="preserve"> </w:t>
      </w:r>
    </w:p>
    <w:p w:rsidR="00C44CD1" w:rsidRPr="00A47ED4" w:rsidRDefault="00C44CD1" w:rsidP="00C44CD1">
      <w:pPr>
        <w:pStyle w:val="Default"/>
        <w:keepNext/>
        <w:keepLines/>
        <w:tabs>
          <w:tab w:val="num" w:pos="709"/>
        </w:tabs>
        <w:spacing w:after="120"/>
        <w:rPr>
          <w:rFonts w:ascii="Tahoma" w:hAnsi="Tahoma" w:cs="Tahoma"/>
          <w:color w:val="auto"/>
          <w:sz w:val="22"/>
          <w:szCs w:val="22"/>
        </w:rPr>
      </w:pPr>
    </w:p>
    <w:p w:rsidR="00C44CD1" w:rsidRDefault="00C44CD1" w:rsidP="00C44CD1">
      <w:pPr>
        <w:pStyle w:val="Level4"/>
        <w:keepNext/>
        <w:keepLines/>
        <w:numPr>
          <w:ilvl w:val="3"/>
          <w:numId w:val="8"/>
        </w:numPr>
        <w:tabs>
          <w:tab w:val="clear" w:pos="2041"/>
          <w:tab w:val="num" w:pos="709"/>
          <w:tab w:val="num" w:pos="1361"/>
        </w:tabs>
        <w:spacing w:after="120" w:line="240" w:lineRule="auto"/>
        <w:ind w:left="709" w:hanging="709"/>
        <w:outlineLvl w:val="3"/>
        <w:rPr>
          <w:rFonts w:ascii="Tahoma" w:hAnsi="Tahoma" w:cs="Tahoma"/>
          <w:sz w:val="22"/>
          <w:szCs w:val="22"/>
        </w:rPr>
      </w:pPr>
      <w:proofErr w:type="gramStart"/>
      <w:r w:rsidRPr="00A47ED4">
        <w:rPr>
          <w:rFonts w:ascii="Tahoma" w:hAnsi="Tahoma" w:cs="Tahoma"/>
          <w:sz w:val="22"/>
          <w:szCs w:val="22"/>
          <w:u w:val="single"/>
        </w:rPr>
        <w:t>para</w:t>
      </w:r>
      <w:proofErr w:type="gramEnd"/>
      <w:r w:rsidRPr="00A47ED4">
        <w:rPr>
          <w:rFonts w:ascii="Tahoma" w:hAnsi="Tahoma" w:cs="Tahoma"/>
          <w:sz w:val="22"/>
          <w:szCs w:val="22"/>
          <w:u w:val="single"/>
        </w:rPr>
        <w:t xml:space="preserve"> a </w:t>
      </w:r>
      <w:r>
        <w:rPr>
          <w:rFonts w:ascii="Tahoma" w:hAnsi="Tahoma" w:cs="Tahoma"/>
          <w:sz w:val="22"/>
          <w:szCs w:val="22"/>
          <w:u w:val="single"/>
        </w:rPr>
        <w:t>B3 – Segmento CETIP UTVM</w:t>
      </w:r>
      <w:r w:rsidRPr="00A47ED4">
        <w:rPr>
          <w:rFonts w:ascii="Tahoma" w:hAnsi="Tahoma" w:cs="Tahoma"/>
          <w:sz w:val="22"/>
          <w:szCs w:val="22"/>
        </w:rPr>
        <w:t>:</w:t>
      </w:r>
    </w:p>
    <w:p w:rsidR="00C44CD1" w:rsidRPr="00A47ED4" w:rsidRDefault="00C44CD1" w:rsidP="00C44CD1">
      <w:pPr>
        <w:pStyle w:val="Level4"/>
        <w:keepNext/>
        <w:keepLines/>
        <w:tabs>
          <w:tab w:val="clear" w:pos="2722"/>
          <w:tab w:val="num" w:pos="1361"/>
        </w:tabs>
        <w:spacing w:after="120" w:line="240" w:lineRule="auto"/>
        <w:ind w:left="0" w:firstLine="0"/>
        <w:rPr>
          <w:rFonts w:ascii="Tahoma" w:hAnsi="Tahoma" w:cs="Tahoma"/>
          <w:sz w:val="22"/>
          <w:szCs w:val="22"/>
        </w:rPr>
      </w:pPr>
    </w:p>
    <w:p w:rsidR="00C44CD1" w:rsidRPr="00A47ED4" w:rsidRDefault="00C44CD1" w:rsidP="00B645E3">
      <w:pPr>
        <w:keepNext/>
        <w:keepLines/>
        <w:tabs>
          <w:tab w:val="num" w:pos="709"/>
        </w:tabs>
        <w:spacing w:after="120"/>
        <w:ind w:left="709"/>
        <w:jc w:val="left"/>
        <w:rPr>
          <w:rFonts w:cs="Tahoma"/>
          <w:b/>
          <w:szCs w:val="22"/>
        </w:rPr>
      </w:pPr>
      <w:r w:rsidRPr="00A47ED4">
        <w:rPr>
          <w:rFonts w:eastAsia="MS Mincho" w:cs="Tahoma"/>
          <w:b/>
          <w:color w:val="000000"/>
          <w:szCs w:val="22"/>
        </w:rPr>
        <w:t>B3</w:t>
      </w:r>
      <w:r w:rsidRPr="00C07587">
        <w:rPr>
          <w:rFonts w:eastAsia="MS Mincho"/>
          <w:b/>
          <w:color w:val="000000"/>
        </w:rPr>
        <w:t xml:space="preserve"> S.A. – </w:t>
      </w:r>
      <w:r w:rsidRPr="00A47ED4">
        <w:rPr>
          <w:rFonts w:eastAsia="MS Mincho" w:cs="Tahoma"/>
          <w:b/>
          <w:color w:val="000000"/>
          <w:szCs w:val="22"/>
        </w:rPr>
        <w:t>BRASIL, BOLSA, BALCÃO, SEGMENTO CETIP UTVM</w:t>
      </w:r>
    </w:p>
    <w:p w:rsidR="00C44CD1" w:rsidRPr="00A47ED4" w:rsidRDefault="00C44CD1" w:rsidP="00B645E3">
      <w:pPr>
        <w:keepNext/>
        <w:keepLines/>
        <w:tabs>
          <w:tab w:val="num" w:pos="709"/>
        </w:tabs>
        <w:spacing w:after="120"/>
        <w:ind w:left="709"/>
        <w:jc w:val="left"/>
        <w:rPr>
          <w:rFonts w:cs="Tahoma"/>
          <w:szCs w:val="22"/>
        </w:rPr>
      </w:pPr>
      <w:r w:rsidRPr="00A47ED4">
        <w:rPr>
          <w:rFonts w:cs="Tahoma"/>
          <w:szCs w:val="22"/>
        </w:rPr>
        <w:t>Alameda Xingu, nº 350, 1º andar</w:t>
      </w:r>
    </w:p>
    <w:p w:rsidR="00C44CD1" w:rsidRPr="00A47ED4" w:rsidRDefault="00C44CD1" w:rsidP="00B645E3">
      <w:pPr>
        <w:keepNext/>
        <w:keepLines/>
        <w:tabs>
          <w:tab w:val="num" w:pos="709"/>
        </w:tabs>
        <w:spacing w:after="120"/>
        <w:ind w:left="709"/>
        <w:jc w:val="left"/>
        <w:rPr>
          <w:rFonts w:cs="Tahoma"/>
          <w:szCs w:val="22"/>
        </w:rPr>
      </w:pPr>
      <w:r w:rsidRPr="00A47ED4">
        <w:rPr>
          <w:rFonts w:cs="Tahoma"/>
          <w:szCs w:val="22"/>
        </w:rPr>
        <w:t>CEP 06455-030, Alphaville /Barueri - São Paulo</w:t>
      </w:r>
    </w:p>
    <w:p w:rsidR="00C44CD1" w:rsidRPr="00A47ED4" w:rsidRDefault="00C44CD1" w:rsidP="00B645E3">
      <w:pPr>
        <w:keepNext/>
        <w:keepLines/>
        <w:tabs>
          <w:tab w:val="num" w:pos="709"/>
        </w:tabs>
        <w:spacing w:after="120"/>
        <w:ind w:left="709"/>
        <w:jc w:val="left"/>
        <w:rPr>
          <w:rFonts w:cs="Tahoma"/>
          <w:szCs w:val="22"/>
        </w:rPr>
      </w:pPr>
      <w:r w:rsidRPr="00A47ED4">
        <w:rPr>
          <w:rFonts w:cs="Tahoma"/>
          <w:szCs w:val="22"/>
        </w:rPr>
        <w:t>Telefone: (11) 0300-111-1596</w:t>
      </w:r>
    </w:p>
    <w:p w:rsidR="00C44CD1" w:rsidRPr="004962BC" w:rsidRDefault="00C44CD1" w:rsidP="00B645E3">
      <w:pPr>
        <w:widowControl w:val="0"/>
        <w:tabs>
          <w:tab w:val="num" w:pos="709"/>
        </w:tabs>
        <w:spacing w:after="120"/>
        <w:ind w:left="709"/>
        <w:jc w:val="left"/>
        <w:rPr>
          <w:rFonts w:cs="Tahoma"/>
          <w:szCs w:val="22"/>
        </w:rPr>
      </w:pPr>
      <w:proofErr w:type="gramStart"/>
      <w:r w:rsidRPr="00A47ED4">
        <w:rPr>
          <w:rFonts w:cs="Tahoma"/>
          <w:szCs w:val="22"/>
        </w:rPr>
        <w:t>At.:</w:t>
      </w:r>
      <w:proofErr w:type="gramEnd"/>
      <w:r w:rsidRPr="00A47ED4">
        <w:rPr>
          <w:rFonts w:cs="Tahoma"/>
          <w:szCs w:val="22"/>
        </w:rPr>
        <w:t xml:space="preserve"> Superintendência de Valores Mobiliários </w:t>
      </w:r>
    </w:p>
    <w:p w:rsidR="00C44CD1" w:rsidRDefault="00C44CD1" w:rsidP="00B645E3">
      <w:pPr>
        <w:widowControl w:val="0"/>
        <w:tabs>
          <w:tab w:val="num" w:pos="709"/>
        </w:tabs>
        <w:spacing w:after="120"/>
        <w:ind w:left="709"/>
        <w:jc w:val="left"/>
        <w:rPr>
          <w:rFonts w:eastAsia="MS Mincho"/>
        </w:rPr>
      </w:pPr>
      <w:r w:rsidRPr="004962BC">
        <w:rPr>
          <w:rFonts w:cs="Tahoma"/>
          <w:szCs w:val="22"/>
        </w:rPr>
        <w:t xml:space="preserve">E-mail: </w:t>
      </w:r>
      <w:hyperlink r:id="rId19" w:history="1">
        <w:r>
          <w:rPr>
            <w:rStyle w:val="Hyperlink"/>
            <w:rFonts w:eastAsia="MS Mincho" w:cs="Tahoma"/>
            <w:szCs w:val="22"/>
          </w:rPr>
          <w:t>valores.mobiliarios@cetip.com.br</w:t>
        </w:r>
      </w:hyperlink>
    </w:p>
    <w:p w:rsidR="00C44CD1" w:rsidRPr="00A47ED4" w:rsidRDefault="00C44CD1" w:rsidP="00C44CD1">
      <w:pPr>
        <w:widowControl w:val="0"/>
        <w:tabs>
          <w:tab w:val="num" w:pos="709"/>
        </w:tabs>
        <w:spacing w:after="120"/>
        <w:ind w:left="709" w:hanging="709"/>
        <w:jc w:val="left"/>
        <w:rPr>
          <w:rFonts w:cs="Tahoma"/>
          <w:szCs w:val="22"/>
          <w:lang w:val="fr-FR"/>
        </w:rPr>
      </w:pPr>
    </w:p>
    <w:p w:rsidR="00C44CD1" w:rsidRPr="00A47ED4" w:rsidRDefault="00C44CD1" w:rsidP="00C44CD1">
      <w:pPr>
        <w:pStyle w:val="Level4"/>
        <w:widowControl w:val="0"/>
        <w:numPr>
          <w:ilvl w:val="3"/>
          <w:numId w:val="8"/>
        </w:numPr>
        <w:tabs>
          <w:tab w:val="clear" w:pos="2041"/>
          <w:tab w:val="num" w:pos="709"/>
          <w:tab w:val="num" w:pos="1361"/>
        </w:tabs>
        <w:spacing w:after="120" w:line="240" w:lineRule="auto"/>
        <w:ind w:left="709" w:hanging="709"/>
        <w:outlineLvl w:val="3"/>
        <w:rPr>
          <w:rFonts w:ascii="Tahoma" w:hAnsi="Tahoma" w:cs="Tahoma"/>
          <w:sz w:val="22"/>
          <w:szCs w:val="22"/>
          <w:u w:val="single"/>
        </w:rPr>
      </w:pPr>
      <w:bookmarkStart w:id="95" w:name="_DV_M589"/>
      <w:bookmarkEnd w:id="95"/>
      <w:r w:rsidRPr="00A47ED4">
        <w:rPr>
          <w:rFonts w:ascii="Tahoma" w:hAnsi="Tahoma" w:cs="Tahoma"/>
          <w:sz w:val="22"/>
          <w:szCs w:val="22"/>
          <w:u w:val="single"/>
        </w:rPr>
        <w:t xml:space="preserve">Para o Banco Liquidante ou para o </w:t>
      </w:r>
      <w:proofErr w:type="spellStart"/>
      <w:r w:rsidRPr="00A47ED4">
        <w:rPr>
          <w:rFonts w:ascii="Tahoma" w:hAnsi="Tahoma" w:cs="Tahoma"/>
          <w:sz w:val="22"/>
          <w:szCs w:val="22"/>
          <w:u w:val="single"/>
        </w:rPr>
        <w:t>Escriturador</w:t>
      </w:r>
      <w:proofErr w:type="spellEnd"/>
      <w:r w:rsidRPr="00A47ED4">
        <w:rPr>
          <w:rFonts w:ascii="Tahoma" w:hAnsi="Tahoma" w:cs="Tahoma"/>
          <w:sz w:val="22"/>
          <w:szCs w:val="22"/>
          <w:u w:val="single"/>
        </w:rPr>
        <w:t>:</w:t>
      </w:r>
    </w:p>
    <w:p w:rsidR="00C44CD1" w:rsidRPr="00AF0700" w:rsidRDefault="00C44CD1" w:rsidP="00B645E3">
      <w:pPr>
        <w:widowControl w:val="0"/>
        <w:tabs>
          <w:tab w:val="num" w:pos="709"/>
          <w:tab w:val="left" w:pos="1418"/>
        </w:tabs>
        <w:spacing w:after="120"/>
        <w:ind w:left="709"/>
        <w:rPr>
          <w:b/>
        </w:rPr>
      </w:pPr>
      <w:r w:rsidRPr="00AF0700">
        <w:rPr>
          <w:b/>
        </w:rPr>
        <w:t>Banco Bradesco S.A.</w:t>
      </w:r>
    </w:p>
    <w:p w:rsidR="00C44CD1" w:rsidRPr="00AF0700" w:rsidRDefault="00C44CD1" w:rsidP="00B645E3">
      <w:pPr>
        <w:widowControl w:val="0"/>
        <w:tabs>
          <w:tab w:val="num" w:pos="709"/>
          <w:tab w:val="left" w:pos="1418"/>
        </w:tabs>
        <w:spacing w:after="120"/>
        <w:ind w:left="709"/>
      </w:pPr>
      <w:r w:rsidRPr="00AF0700">
        <w:t>Cidade de Deus, s/no, Prédio Amarelo, 2o andar</w:t>
      </w:r>
    </w:p>
    <w:p w:rsidR="00C44CD1" w:rsidRPr="00AF0700" w:rsidRDefault="00C44CD1" w:rsidP="00B645E3">
      <w:pPr>
        <w:widowControl w:val="0"/>
        <w:tabs>
          <w:tab w:val="num" w:pos="709"/>
          <w:tab w:val="left" w:pos="1418"/>
        </w:tabs>
        <w:spacing w:after="120"/>
        <w:ind w:left="709"/>
      </w:pPr>
      <w:r w:rsidRPr="00AF0700">
        <w:t>CEP 06029-900 – Osasco – SP</w:t>
      </w:r>
    </w:p>
    <w:p w:rsidR="00C44CD1" w:rsidRPr="00AF0700" w:rsidRDefault="00C44CD1" w:rsidP="00B645E3">
      <w:pPr>
        <w:widowControl w:val="0"/>
        <w:tabs>
          <w:tab w:val="num" w:pos="709"/>
          <w:tab w:val="left" w:pos="1418"/>
        </w:tabs>
        <w:spacing w:after="120"/>
        <w:ind w:left="709"/>
      </w:pPr>
      <w:proofErr w:type="gramStart"/>
      <w:r w:rsidRPr="00AF0700">
        <w:t>At.:</w:t>
      </w:r>
      <w:proofErr w:type="gramEnd"/>
      <w:r w:rsidRPr="00AF0700">
        <w:t xml:space="preserve"> Sra. Debora Andrade Teixeira / Sr. Douglas Marcos da Cruz</w:t>
      </w:r>
    </w:p>
    <w:p w:rsidR="00C44CD1" w:rsidRPr="00AF0700" w:rsidRDefault="00C44CD1" w:rsidP="00B645E3">
      <w:pPr>
        <w:widowControl w:val="0"/>
        <w:tabs>
          <w:tab w:val="num" w:pos="709"/>
          <w:tab w:val="left" w:pos="1418"/>
        </w:tabs>
        <w:spacing w:after="120"/>
        <w:ind w:left="709"/>
      </w:pPr>
      <w:r w:rsidRPr="00AF0700">
        <w:t>Telefone: (11) 3684.9492/7911 / (11) 3684-7691</w:t>
      </w:r>
    </w:p>
    <w:p w:rsidR="00C44CD1" w:rsidRPr="00A47ED4" w:rsidRDefault="00C44CD1" w:rsidP="00B645E3">
      <w:pPr>
        <w:widowControl w:val="0"/>
        <w:tabs>
          <w:tab w:val="num" w:pos="709"/>
          <w:tab w:val="left" w:pos="1418"/>
        </w:tabs>
        <w:spacing w:after="240"/>
        <w:ind w:left="709"/>
        <w:rPr>
          <w:rFonts w:cs="Tahoma"/>
          <w:szCs w:val="22"/>
        </w:rPr>
      </w:pPr>
      <w:r w:rsidRPr="00AF0700">
        <w:t>E-mail: debora.teixeira</w:t>
      </w:r>
      <w:r w:rsidRPr="00164822">
        <w:t>@bradesco.com.br / 4010.custodiarf@bradesco.com.br / douglas.cruz@bradesco.com.br / 4010.debentures@bradesco.com.br</w:t>
      </w:r>
    </w:p>
    <w:p w:rsidR="00C44CD1" w:rsidRPr="00A47ED4" w:rsidRDefault="00C44CD1" w:rsidP="00C44CD1">
      <w:pPr>
        <w:pStyle w:val="Level1"/>
        <w:keepNext w:val="0"/>
        <w:widowControl w:val="0"/>
        <w:numPr>
          <w:ilvl w:val="0"/>
          <w:numId w:val="8"/>
        </w:numPr>
        <w:tabs>
          <w:tab w:val="clear" w:pos="680"/>
          <w:tab w:val="num" w:pos="709"/>
        </w:tabs>
        <w:spacing w:before="0" w:after="240" w:line="290" w:lineRule="auto"/>
        <w:ind w:left="709" w:hanging="709"/>
        <w:rPr>
          <w:rFonts w:ascii="Tahoma" w:hAnsi="Tahoma" w:cs="Tahoma"/>
          <w:szCs w:val="22"/>
        </w:rPr>
      </w:pPr>
      <w:r w:rsidRPr="00A47ED4">
        <w:rPr>
          <w:rFonts w:ascii="Tahoma" w:hAnsi="Tahoma" w:cs="Tahoma"/>
          <w:szCs w:val="22"/>
        </w:rPr>
        <w:t xml:space="preserve">OBRIGAÇÕES ADICIONAIS DA EMISSORA </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96" w:name="_Ref463598953"/>
      <w:r w:rsidRPr="00A47ED4">
        <w:rPr>
          <w:rFonts w:ascii="Tahoma" w:hAnsi="Tahoma" w:cs="Tahoma"/>
          <w:sz w:val="22"/>
          <w:szCs w:val="22"/>
        </w:rPr>
        <w:t>Sem prejuízo das demais obrigações previstas nesta Escritura de Emissão,</w:t>
      </w:r>
      <w:r w:rsidRPr="00A47ED4">
        <w:rPr>
          <w:rFonts w:ascii="Tahoma" w:eastAsia="TT108t00" w:hAnsi="Tahoma" w:cs="Tahoma"/>
          <w:sz w:val="22"/>
          <w:szCs w:val="22"/>
        </w:rPr>
        <w:t xml:space="preserve"> a</w:t>
      </w:r>
      <w:r w:rsidRPr="00A47ED4">
        <w:rPr>
          <w:rFonts w:ascii="Tahoma" w:hAnsi="Tahoma" w:cs="Tahoma"/>
          <w:sz w:val="22"/>
          <w:szCs w:val="22"/>
        </w:rPr>
        <w:t xml:space="preserve"> Emissora está adicionalmente obrigada a:</w:t>
      </w:r>
      <w:bookmarkEnd w:id="96"/>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97" w:name="_Ref225332080"/>
      <w:proofErr w:type="gramStart"/>
      <w:r w:rsidRPr="00A47ED4">
        <w:rPr>
          <w:rFonts w:ascii="Tahoma" w:hAnsi="Tahoma" w:cs="Tahoma"/>
          <w:sz w:val="22"/>
          <w:szCs w:val="22"/>
        </w:rPr>
        <w:t>fornecer</w:t>
      </w:r>
      <w:proofErr w:type="gramEnd"/>
      <w:r w:rsidRPr="00A47ED4">
        <w:rPr>
          <w:rFonts w:ascii="Tahoma" w:hAnsi="Tahoma" w:cs="Tahoma"/>
          <w:sz w:val="22"/>
          <w:szCs w:val="22"/>
        </w:rPr>
        <w:t xml:space="preserve"> ao Agente Fiduciário ou disponibilizar em sua página na rede mundial de computadores ou na página da CVM na rede mundial de computadores:</w:t>
      </w:r>
      <w:bookmarkEnd w:id="97"/>
    </w:p>
    <w:p w:rsidR="00C44CD1" w:rsidRPr="00A47ED4" w:rsidRDefault="00C44CD1" w:rsidP="00C44CD1">
      <w:pPr>
        <w:pStyle w:val="Level5"/>
        <w:widowControl w:val="0"/>
        <w:numPr>
          <w:ilvl w:val="4"/>
          <w:numId w:val="8"/>
        </w:numPr>
        <w:tabs>
          <w:tab w:val="clear" w:pos="2721"/>
          <w:tab w:val="left" w:pos="2268"/>
        </w:tabs>
        <w:spacing w:after="240" w:line="290" w:lineRule="auto"/>
        <w:ind w:left="2268" w:hanging="708"/>
        <w:rPr>
          <w:rFonts w:ascii="Tahoma" w:hAnsi="Tahoma" w:cs="Tahoma"/>
          <w:sz w:val="22"/>
          <w:szCs w:val="22"/>
        </w:rPr>
      </w:pPr>
      <w:bookmarkStart w:id="98" w:name="_Ref463598947"/>
      <w:r w:rsidRPr="00A47ED4">
        <w:rPr>
          <w:rFonts w:ascii="Tahoma" w:hAnsi="Tahoma" w:cs="Tahoma"/>
          <w:sz w:val="22"/>
          <w:szCs w:val="22"/>
        </w:rPr>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w:t>
      </w:r>
      <w:proofErr w:type="spellStart"/>
      <w:r w:rsidRPr="00A47ED4">
        <w:rPr>
          <w:rFonts w:ascii="Tahoma" w:hAnsi="Tahoma" w:cs="Tahoma"/>
          <w:sz w:val="22"/>
          <w:szCs w:val="22"/>
        </w:rPr>
        <w:t>ii</w:t>
      </w:r>
      <w:proofErr w:type="spellEnd"/>
      <w:r w:rsidRPr="00A47ED4">
        <w:rPr>
          <w:rFonts w:ascii="Tahoma" w:hAnsi="Tahoma" w:cs="Tahoma"/>
          <w:sz w:val="22"/>
          <w:szCs w:val="22"/>
        </w:rPr>
        <w:t>) relatório demonstrando a apuração do Índice Financeiros, devidamente calculados pela Emissora e auditados pelos auditores independentes contratados, explicitando as rubricas necessárias à apuração de tais Índices Financeiros e (</w:t>
      </w:r>
      <w:proofErr w:type="spellStart"/>
      <w:r w:rsidRPr="00A47ED4">
        <w:rPr>
          <w:rFonts w:ascii="Tahoma" w:hAnsi="Tahoma" w:cs="Tahoma"/>
          <w:sz w:val="22"/>
          <w:szCs w:val="22"/>
        </w:rPr>
        <w:t>iii</w:t>
      </w:r>
      <w:proofErr w:type="spellEnd"/>
      <w:r w:rsidRPr="00A47ED4">
        <w:rPr>
          <w:rFonts w:ascii="Tahoma" w:hAnsi="Tahoma" w:cs="Tahoma"/>
          <w:sz w:val="22"/>
          <w:szCs w:val="22"/>
        </w:rPr>
        <w:t>) declaração do Diretor Financeiro da Emissora atestando (i) que permanecem válidas as disposições contidas nesta Escritura de Emissão; (</w:t>
      </w:r>
      <w:proofErr w:type="spellStart"/>
      <w:r w:rsidRPr="00A47ED4">
        <w:rPr>
          <w:rFonts w:ascii="Tahoma" w:hAnsi="Tahoma" w:cs="Tahoma"/>
          <w:sz w:val="22"/>
          <w:szCs w:val="22"/>
        </w:rPr>
        <w:t>ii</w:t>
      </w:r>
      <w:proofErr w:type="spellEnd"/>
      <w:r w:rsidRPr="00A47ED4">
        <w:rPr>
          <w:rFonts w:ascii="Tahoma" w:hAnsi="Tahoma" w:cs="Tahoma"/>
          <w:sz w:val="22"/>
          <w:szCs w:val="22"/>
        </w:rPr>
        <w:t>) a não ocorrência de qualquer das hipóteses de vencimento antecipado e inexistência de descumprimento de obrigações da Emissora perante os Debenturistas; (</w:t>
      </w:r>
      <w:proofErr w:type="spellStart"/>
      <w:r w:rsidRPr="00A47ED4">
        <w:rPr>
          <w:rFonts w:ascii="Tahoma" w:hAnsi="Tahoma" w:cs="Tahoma"/>
          <w:sz w:val="22"/>
          <w:szCs w:val="22"/>
        </w:rPr>
        <w:t>iii</w:t>
      </w:r>
      <w:proofErr w:type="spellEnd"/>
      <w:r w:rsidRPr="00A47ED4">
        <w:rPr>
          <w:rFonts w:ascii="Tahoma" w:hAnsi="Tahoma" w:cs="Tahoma"/>
          <w:sz w:val="22"/>
          <w:szCs w:val="22"/>
        </w:rPr>
        <w:t>) o cumprimento da obrigação de manutenção do registro de companhia aberta; (</w:t>
      </w:r>
      <w:proofErr w:type="spellStart"/>
      <w:r w:rsidRPr="00A47ED4">
        <w:rPr>
          <w:rFonts w:ascii="Tahoma" w:hAnsi="Tahoma" w:cs="Tahoma"/>
          <w:sz w:val="22"/>
          <w:szCs w:val="22"/>
        </w:rPr>
        <w:t>iv</w:t>
      </w:r>
      <w:proofErr w:type="spellEnd"/>
      <w:r w:rsidRPr="00A47ED4">
        <w:rPr>
          <w:rFonts w:ascii="Tahoma" w:hAnsi="Tahoma" w:cs="Tahoma"/>
          <w:sz w:val="22"/>
          <w:szCs w:val="22"/>
        </w:rPr>
        <w:t>) o cumprimento da obrigação de manutenção do departamento de debenturista; (v) que os bens da Emissora foram mantidos devidamente assegurados; e (vi) que não foram praticados atos em desacordo com o estatuto social, bem como o cumprimento de todas as obrigações constantes desta Escritura de Emissão e 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98"/>
      <w:r w:rsidRPr="00A47ED4">
        <w:rPr>
          <w:rFonts w:ascii="Tahoma" w:hAnsi="Tahoma" w:cs="Tahoma"/>
          <w:sz w:val="22"/>
          <w:szCs w:val="22"/>
        </w:rPr>
        <w:t xml:space="preserve"> </w:t>
      </w:r>
    </w:p>
    <w:p w:rsidR="00C44CD1" w:rsidRPr="00A47ED4" w:rsidRDefault="00C44CD1" w:rsidP="00C44CD1">
      <w:pPr>
        <w:pStyle w:val="Level5"/>
        <w:widowControl w:val="0"/>
        <w:numPr>
          <w:ilvl w:val="4"/>
          <w:numId w:val="8"/>
        </w:numPr>
        <w:tabs>
          <w:tab w:val="clear" w:pos="2721"/>
          <w:tab w:val="left" w:pos="2268"/>
        </w:tabs>
        <w:spacing w:after="240" w:line="290" w:lineRule="auto"/>
        <w:ind w:left="2268" w:hanging="708"/>
        <w:rPr>
          <w:rFonts w:ascii="Tahoma" w:hAnsi="Tahoma" w:cs="Tahoma"/>
          <w:sz w:val="22"/>
          <w:szCs w:val="22"/>
        </w:rPr>
      </w:pPr>
      <w:r w:rsidRPr="00A47ED4">
        <w:rPr>
          <w:rFonts w:ascii="Tahoma" w:hAnsi="Tahoma" w:cs="Tahoma"/>
          <w:sz w:val="22"/>
          <w:szCs w:val="22"/>
        </w:rPr>
        <w:t>no prazo de até 3 (três) Dias Úteis contados das datas de suas divulgações, (i) cópias de suas demonstrações financeiras consolidadas relativas ao respectivo trimestre acompanhadas do relatório da administração e do parecer ou relatório, conforme o caso, dos auditores independentes, (</w:t>
      </w:r>
      <w:proofErr w:type="spellStart"/>
      <w:r w:rsidRPr="00A47ED4">
        <w:rPr>
          <w:rFonts w:ascii="Tahoma" w:hAnsi="Tahoma" w:cs="Tahoma"/>
          <w:sz w:val="22"/>
          <w:szCs w:val="22"/>
        </w:rPr>
        <w:t>ii</w:t>
      </w:r>
      <w:proofErr w:type="spellEnd"/>
      <w:r w:rsidRPr="00A47ED4">
        <w:rPr>
          <w:rFonts w:ascii="Tahoma" w:hAnsi="Tahoma" w:cs="Tahoma"/>
          <w:sz w:val="22"/>
          <w:szCs w:val="22"/>
        </w:rPr>
        <w:t>) relatório demonstrando a apuração do Índice Financeiro, devidamente calculados pela Emissora e revisados pelos auditores independentes contratados, explicitando as rubricas necessárias à apuração de tais Índices Financeiros e (</w:t>
      </w:r>
      <w:proofErr w:type="spellStart"/>
      <w:r w:rsidRPr="00A47ED4">
        <w:rPr>
          <w:rFonts w:ascii="Tahoma" w:hAnsi="Tahoma" w:cs="Tahoma"/>
          <w:sz w:val="22"/>
          <w:szCs w:val="22"/>
        </w:rPr>
        <w:t>iii</w:t>
      </w:r>
      <w:proofErr w:type="spellEnd"/>
      <w:r w:rsidRPr="00A47ED4">
        <w:rPr>
          <w:rFonts w:ascii="Tahoma" w:hAnsi="Tahoma" w:cs="Tahoma"/>
          <w:sz w:val="22"/>
          <w:szCs w:val="22"/>
        </w:rPr>
        <w:t xml:space="preserve">) declaração do Diretor Financeiro da Emissora atestando o cumprimento de todas as obrigações constantes desta Escritura de Emissão, bem como da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 </w:t>
      </w:r>
    </w:p>
    <w:p w:rsidR="00C44CD1" w:rsidRPr="00A47ED4" w:rsidRDefault="00C44CD1" w:rsidP="00C44CD1">
      <w:pPr>
        <w:pStyle w:val="Level5"/>
        <w:widowControl w:val="0"/>
        <w:numPr>
          <w:ilvl w:val="4"/>
          <w:numId w:val="8"/>
        </w:numPr>
        <w:tabs>
          <w:tab w:val="clear" w:pos="2721"/>
          <w:tab w:val="left" w:pos="2268"/>
        </w:tabs>
        <w:spacing w:after="240" w:line="290" w:lineRule="auto"/>
        <w:ind w:left="2268" w:hanging="708"/>
        <w:rPr>
          <w:rFonts w:ascii="Tahoma" w:hAnsi="Tahoma" w:cs="Tahoma"/>
          <w:sz w:val="22"/>
          <w:szCs w:val="22"/>
        </w:rPr>
      </w:pPr>
      <w:proofErr w:type="gramStart"/>
      <w:r w:rsidRPr="00A47ED4">
        <w:rPr>
          <w:rFonts w:ascii="Tahoma" w:hAnsi="Tahoma" w:cs="Tahoma"/>
          <w:sz w:val="22"/>
          <w:szCs w:val="22"/>
        </w:rPr>
        <w:t>nos</w:t>
      </w:r>
      <w:proofErr w:type="gramEnd"/>
      <w:r w:rsidRPr="00A47ED4">
        <w:rPr>
          <w:rFonts w:ascii="Tahoma" w:hAnsi="Tahoma" w:cs="Tahoma"/>
          <w:sz w:val="22"/>
          <w:szCs w:val="22"/>
        </w:rPr>
        <w:t xml:space="preserve"> mesmos prazos previstos para o envio dessas informações à CVM, cópia das informações periódicas e eventuais pertinentes à Instrução CVM 480 (com exceção daquelas previstas nas alíneas (a) e (b) acima);</w:t>
      </w:r>
    </w:p>
    <w:p w:rsidR="00C44CD1" w:rsidRPr="00A47ED4" w:rsidRDefault="00C44CD1" w:rsidP="00C44CD1">
      <w:pPr>
        <w:pStyle w:val="Level5"/>
        <w:widowControl w:val="0"/>
        <w:numPr>
          <w:ilvl w:val="4"/>
          <w:numId w:val="8"/>
        </w:numPr>
        <w:tabs>
          <w:tab w:val="clear" w:pos="2721"/>
          <w:tab w:val="left" w:pos="2268"/>
        </w:tabs>
        <w:spacing w:after="240" w:line="290" w:lineRule="auto"/>
        <w:ind w:left="2268" w:hanging="708"/>
        <w:rPr>
          <w:rFonts w:ascii="Tahoma" w:hAnsi="Tahoma" w:cs="Tahoma"/>
          <w:sz w:val="22"/>
          <w:szCs w:val="22"/>
        </w:rPr>
      </w:pPr>
      <w:proofErr w:type="gramStart"/>
      <w:r w:rsidRPr="00A47ED4">
        <w:rPr>
          <w:rFonts w:ascii="Tahoma" w:hAnsi="Tahoma" w:cs="Tahoma"/>
          <w:sz w:val="22"/>
          <w:szCs w:val="22"/>
        </w:rPr>
        <w:t>nos</w:t>
      </w:r>
      <w:proofErr w:type="gramEnd"/>
      <w:r w:rsidRPr="00A47ED4">
        <w:rPr>
          <w:rFonts w:ascii="Tahoma" w:hAnsi="Tahoma" w:cs="Tahoma"/>
          <w:sz w:val="22"/>
          <w:szCs w:val="22"/>
        </w:rPr>
        <w:t xml:space="preserve">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rsidR="00C44CD1" w:rsidRPr="00A47ED4" w:rsidRDefault="00C44CD1" w:rsidP="00C44CD1">
      <w:pPr>
        <w:pStyle w:val="Level5"/>
        <w:widowControl w:val="0"/>
        <w:numPr>
          <w:ilvl w:val="4"/>
          <w:numId w:val="8"/>
        </w:numPr>
        <w:tabs>
          <w:tab w:val="clear" w:pos="2721"/>
          <w:tab w:val="left" w:pos="2268"/>
        </w:tabs>
        <w:spacing w:after="240" w:line="290" w:lineRule="auto"/>
        <w:ind w:left="2268" w:hanging="708"/>
        <w:rPr>
          <w:rFonts w:ascii="Tahoma" w:hAnsi="Tahoma" w:cs="Tahoma"/>
          <w:sz w:val="22"/>
          <w:szCs w:val="22"/>
        </w:rPr>
      </w:pPr>
      <w:proofErr w:type="gramStart"/>
      <w:r w:rsidRPr="00A47ED4">
        <w:rPr>
          <w:rFonts w:ascii="Tahoma" w:hAnsi="Tahoma" w:cs="Tahoma"/>
          <w:sz w:val="22"/>
          <w:szCs w:val="22"/>
        </w:rPr>
        <w:t>no</w:t>
      </w:r>
      <w:proofErr w:type="gramEnd"/>
      <w:r w:rsidRPr="00A47ED4">
        <w:rPr>
          <w:rFonts w:ascii="Tahoma" w:hAnsi="Tahoma" w:cs="Tahoma"/>
          <w:sz w:val="22"/>
          <w:szCs w:val="22"/>
        </w:rPr>
        <w:t xml:space="preserve"> prazo de até 5 (cinco) dias após sua divulgação, cópia do relatório de reavaliação anual da agência classificadora de risco das Debêntures, contratada na forma do inciso XX abaixo;</w:t>
      </w:r>
    </w:p>
    <w:p w:rsidR="00C44CD1" w:rsidRPr="00A47ED4" w:rsidRDefault="00C44CD1" w:rsidP="00C44CD1">
      <w:pPr>
        <w:pStyle w:val="Level5"/>
        <w:widowControl w:val="0"/>
        <w:numPr>
          <w:ilvl w:val="4"/>
          <w:numId w:val="8"/>
        </w:numPr>
        <w:tabs>
          <w:tab w:val="clear" w:pos="2721"/>
          <w:tab w:val="left" w:pos="2268"/>
        </w:tabs>
        <w:spacing w:after="240" w:line="290" w:lineRule="auto"/>
        <w:ind w:left="2268" w:hanging="708"/>
        <w:rPr>
          <w:rFonts w:ascii="Tahoma" w:hAnsi="Tahoma" w:cs="Tahoma"/>
          <w:sz w:val="22"/>
          <w:szCs w:val="22"/>
        </w:rPr>
      </w:pPr>
      <w:r w:rsidRPr="00A47ED4">
        <w:rPr>
          <w:rFonts w:ascii="Tahoma" w:hAnsi="Tahoma" w:cs="Tahoma"/>
          <w:sz w:val="22"/>
          <w:szCs w:val="22"/>
        </w:rPr>
        <w:t>no prazo de até 5 (cinco) dias após seu recebimento, (i) cópia de qualquer correspondência ou notificação judicial recebida pela Emissora que possa ter ou causar um efeito adverso relevante nas condições financeiras, econômicas, comerciais, operacionais, regulatórias ou societárias ou nos negócios da Emissora e/ou no cumprimento, pela Emissora, de suas obrigações decorrentes desta Escritura de Emissão e das Debêntures, no todo ou em parte (em conjunto, “</w:t>
      </w:r>
      <w:r w:rsidRPr="00A47ED4">
        <w:rPr>
          <w:rFonts w:ascii="Tahoma" w:hAnsi="Tahoma" w:cs="Tahoma"/>
          <w:sz w:val="22"/>
          <w:szCs w:val="22"/>
          <w:u w:val="single"/>
        </w:rPr>
        <w:t>Efeito Adverso Relevante</w:t>
      </w:r>
      <w:r w:rsidRPr="00A47ED4">
        <w:rPr>
          <w:rFonts w:ascii="Tahoma" w:hAnsi="Tahoma" w:cs="Tahoma"/>
          <w:sz w:val="22"/>
          <w:szCs w:val="22"/>
        </w:rPr>
        <w:t>”); e (</w:t>
      </w:r>
      <w:proofErr w:type="spellStart"/>
      <w:r w:rsidRPr="00A47ED4">
        <w:rPr>
          <w:rFonts w:ascii="Tahoma" w:hAnsi="Tahoma" w:cs="Tahoma"/>
          <w:sz w:val="22"/>
          <w:szCs w:val="22"/>
        </w:rPr>
        <w:t>ii</w:t>
      </w:r>
      <w:proofErr w:type="spellEnd"/>
      <w:r w:rsidRPr="00A47ED4">
        <w:rPr>
          <w:rFonts w:ascii="Tahoma" w:hAnsi="Tahoma" w:cs="Tahoma"/>
          <w:sz w:val="22"/>
          <w:szCs w:val="22"/>
        </w:rPr>
        <w:t>) informações sobre qualquer evento que possa ter ou causar um Efeito Adverso Relevante;</w:t>
      </w:r>
    </w:p>
    <w:p w:rsidR="00C44CD1" w:rsidRPr="00A47ED4" w:rsidRDefault="00C44CD1" w:rsidP="00C44CD1">
      <w:pPr>
        <w:pStyle w:val="Level5"/>
        <w:widowControl w:val="0"/>
        <w:numPr>
          <w:ilvl w:val="4"/>
          <w:numId w:val="8"/>
        </w:numPr>
        <w:tabs>
          <w:tab w:val="clear" w:pos="2721"/>
          <w:tab w:val="left" w:pos="2268"/>
        </w:tabs>
        <w:spacing w:after="240" w:line="290" w:lineRule="auto"/>
        <w:ind w:left="2268" w:hanging="708"/>
        <w:rPr>
          <w:rFonts w:ascii="Tahoma" w:hAnsi="Tahoma" w:cs="Tahoma"/>
          <w:sz w:val="22"/>
          <w:szCs w:val="22"/>
        </w:rPr>
      </w:pPr>
      <w:proofErr w:type="gramStart"/>
      <w:r w:rsidRPr="00A47ED4">
        <w:rPr>
          <w:rFonts w:ascii="Tahoma" w:hAnsi="Tahoma" w:cs="Tahoma"/>
          <w:sz w:val="22"/>
          <w:szCs w:val="22"/>
        </w:rPr>
        <w:t>no</w:t>
      </w:r>
      <w:proofErr w:type="gramEnd"/>
      <w:r w:rsidRPr="00A47ED4">
        <w:rPr>
          <w:rFonts w:ascii="Tahoma" w:hAnsi="Tahoma" w:cs="Tahoma"/>
          <w:sz w:val="22"/>
          <w:szCs w:val="22"/>
        </w:rPr>
        <w:t xml:space="preserve"> prazo de até 5 (cinco) Dias Úteis, contados da data do descumprimento, sem prejuízo do disposto no inciso VI, desde que seja do seu conhecimento, informações sobre qualquer descumprimento não sanado, de natureza pecuniária ou não, de quaisquer cláusulas, termos ou condições desta Escritura de Emissão;</w:t>
      </w:r>
    </w:p>
    <w:p w:rsidR="00C44CD1" w:rsidRPr="00A47ED4" w:rsidRDefault="00C44CD1" w:rsidP="00C44CD1">
      <w:pPr>
        <w:pStyle w:val="Level5"/>
        <w:widowControl w:val="0"/>
        <w:numPr>
          <w:ilvl w:val="4"/>
          <w:numId w:val="8"/>
        </w:numPr>
        <w:tabs>
          <w:tab w:val="clear" w:pos="2721"/>
          <w:tab w:val="left" w:pos="2268"/>
        </w:tabs>
        <w:spacing w:after="240" w:line="290" w:lineRule="auto"/>
        <w:ind w:left="2268" w:hanging="708"/>
        <w:rPr>
          <w:rFonts w:ascii="Tahoma" w:hAnsi="Tahoma" w:cs="Tahoma"/>
          <w:sz w:val="22"/>
          <w:szCs w:val="22"/>
        </w:rPr>
      </w:pPr>
      <w:proofErr w:type="gramStart"/>
      <w:r w:rsidRPr="00A47ED4">
        <w:rPr>
          <w:rFonts w:ascii="Tahoma" w:hAnsi="Tahoma" w:cs="Tahoma"/>
          <w:sz w:val="22"/>
          <w:szCs w:val="22"/>
        </w:rPr>
        <w:t>no</w:t>
      </w:r>
      <w:proofErr w:type="gramEnd"/>
      <w:r w:rsidRPr="00A47ED4">
        <w:rPr>
          <w:rFonts w:ascii="Tahoma" w:hAnsi="Tahoma" w:cs="Tahoma"/>
          <w:sz w:val="22"/>
          <w:szCs w:val="22"/>
        </w:rPr>
        <w:t xml:space="preserve"> prazo de até </w:t>
      </w:r>
      <w:r>
        <w:rPr>
          <w:rFonts w:ascii="Tahoma" w:hAnsi="Tahoma" w:cs="Tahoma"/>
          <w:sz w:val="22"/>
          <w:szCs w:val="22"/>
        </w:rPr>
        <w:t>10</w:t>
      </w:r>
      <w:r w:rsidRPr="00A47ED4">
        <w:rPr>
          <w:rFonts w:ascii="Tahoma" w:hAnsi="Tahoma" w:cs="Tahoma"/>
          <w:sz w:val="22"/>
          <w:szCs w:val="22"/>
        </w:rPr>
        <w:t> (</w:t>
      </w:r>
      <w:r>
        <w:rPr>
          <w:rFonts w:ascii="Tahoma" w:hAnsi="Tahoma" w:cs="Tahoma"/>
          <w:sz w:val="22"/>
          <w:szCs w:val="22"/>
        </w:rPr>
        <w:t>dez</w:t>
      </w:r>
      <w:r w:rsidRPr="00A47ED4">
        <w:rPr>
          <w:rFonts w:ascii="Tahoma" w:hAnsi="Tahoma" w:cs="Tahoma"/>
          <w:sz w:val="22"/>
          <w:szCs w:val="22"/>
        </w:rPr>
        <w:t>) Dias Úteis contados da data da respectiva solicitação, qualquer informação relevante para as Debêntures que lhe venha a ser razoavelmente solicitada;</w:t>
      </w:r>
    </w:p>
    <w:p w:rsidR="00C44CD1" w:rsidRPr="00A47ED4" w:rsidRDefault="00C44CD1" w:rsidP="00C44CD1">
      <w:pPr>
        <w:pStyle w:val="Level5"/>
        <w:widowControl w:val="0"/>
        <w:numPr>
          <w:ilvl w:val="4"/>
          <w:numId w:val="8"/>
        </w:numPr>
        <w:tabs>
          <w:tab w:val="clear" w:pos="2721"/>
          <w:tab w:val="left" w:pos="2268"/>
        </w:tabs>
        <w:spacing w:after="240" w:line="290" w:lineRule="auto"/>
        <w:ind w:left="2268" w:hanging="708"/>
        <w:rPr>
          <w:rFonts w:ascii="Tahoma" w:hAnsi="Tahoma" w:cs="Tahoma"/>
          <w:sz w:val="22"/>
          <w:szCs w:val="22"/>
        </w:rPr>
      </w:pPr>
      <w:proofErr w:type="gramStart"/>
      <w:r w:rsidRPr="00A47ED4">
        <w:rPr>
          <w:rFonts w:ascii="Tahoma" w:hAnsi="Tahoma" w:cs="Tahoma"/>
          <w:sz w:val="22"/>
          <w:szCs w:val="22"/>
        </w:rPr>
        <w:t>todos</w:t>
      </w:r>
      <w:proofErr w:type="gramEnd"/>
      <w:r w:rsidRPr="00A47ED4">
        <w:rPr>
          <w:rFonts w:ascii="Tahoma" w:hAnsi="Tahoma" w:cs="Tahoma"/>
          <w:sz w:val="22"/>
          <w:szCs w:val="22"/>
        </w:rPr>
        <w:t xml:space="preserve"> os demais documentos e informações que a Emissora, nos termos e condições previstos nesta Escritura de Emissão, se comprometeu a enviar ao Agente Fiduciário;</w:t>
      </w:r>
    </w:p>
    <w:p w:rsidR="00C44CD1" w:rsidRPr="00A47ED4" w:rsidRDefault="00C44CD1" w:rsidP="00A86E3A">
      <w:pPr>
        <w:pStyle w:val="Level4"/>
        <w:widowControl w:val="0"/>
        <w:numPr>
          <w:ilvl w:val="3"/>
          <w:numId w:val="8"/>
        </w:numPr>
        <w:tabs>
          <w:tab w:val="clear" w:pos="2041"/>
          <w:tab w:val="num" w:pos="1560"/>
        </w:tabs>
        <w:spacing w:after="240" w:line="290" w:lineRule="auto"/>
        <w:ind w:left="1560" w:firstLine="0"/>
        <w:outlineLvl w:val="3"/>
        <w:rPr>
          <w:rFonts w:ascii="Tahoma" w:hAnsi="Tahoma" w:cs="Tahoma"/>
          <w:sz w:val="22"/>
          <w:szCs w:val="22"/>
        </w:rPr>
      </w:pPr>
      <w:r w:rsidRPr="00A47ED4">
        <w:rPr>
          <w:rFonts w:ascii="Tahoma" w:hAnsi="Tahoma" w:cs="Tahoma"/>
          <w:sz w:val="22"/>
          <w:szCs w:val="22"/>
        </w:rPr>
        <w:t xml:space="preserve">informar e enviar os dados financeiros, atos societários necessários e organograma do grupo econômico da Emissora, para elaboração do relatório anual que o Agente Fiduciário deverá </w:t>
      </w:r>
      <w:r>
        <w:rPr>
          <w:rFonts w:ascii="Tahoma" w:hAnsi="Tahoma" w:cs="Tahoma"/>
          <w:sz w:val="22"/>
          <w:szCs w:val="22"/>
        </w:rPr>
        <w:t>disponibilizar para consulta pública em sua página mundial de computadores, no prazo de 4 (quatro) meses após o fim do exercício social da Emissora</w:t>
      </w:r>
      <w:r w:rsidRPr="00A47ED4">
        <w:rPr>
          <w:rFonts w:ascii="Tahoma" w:hAnsi="Tahoma" w:cs="Tahoma"/>
          <w:sz w:val="22"/>
          <w:szCs w:val="22"/>
        </w:rPr>
        <w:t xml:space="preserve">, conforme </w:t>
      </w:r>
      <w:r>
        <w:rPr>
          <w:rFonts w:ascii="Tahoma" w:hAnsi="Tahoma" w:cs="Tahoma"/>
          <w:sz w:val="22"/>
          <w:szCs w:val="22"/>
        </w:rPr>
        <w:t>disposto no</w:t>
      </w:r>
      <w:r w:rsidRPr="00A47ED4">
        <w:rPr>
          <w:rFonts w:ascii="Tahoma" w:hAnsi="Tahoma" w:cs="Tahoma"/>
          <w:sz w:val="22"/>
          <w:szCs w:val="22"/>
        </w:rPr>
        <w:t xml:space="preserve"> artigo </w:t>
      </w:r>
      <w:r>
        <w:rPr>
          <w:rFonts w:ascii="Tahoma" w:hAnsi="Tahoma" w:cs="Tahoma"/>
          <w:sz w:val="22"/>
          <w:szCs w:val="22"/>
        </w:rPr>
        <w:t>15</w:t>
      </w:r>
      <w:r w:rsidRPr="00A47ED4">
        <w:rPr>
          <w:rFonts w:ascii="Tahoma" w:hAnsi="Tahoma" w:cs="Tahoma"/>
          <w:sz w:val="22"/>
          <w:szCs w:val="22"/>
        </w:rPr>
        <w:t xml:space="preserve"> Instrução da CVM n.º </w:t>
      </w:r>
      <w:r>
        <w:rPr>
          <w:rFonts w:ascii="Tahoma" w:hAnsi="Tahoma" w:cs="Tahoma"/>
          <w:sz w:val="22"/>
          <w:szCs w:val="22"/>
        </w:rPr>
        <w:t>583</w:t>
      </w:r>
      <w:r w:rsidRPr="00A47ED4">
        <w:rPr>
          <w:rFonts w:ascii="Tahoma" w:hAnsi="Tahoma" w:cs="Tahoma"/>
          <w:sz w:val="22"/>
          <w:szCs w:val="22"/>
        </w:rPr>
        <w:t xml:space="preserve">, de </w:t>
      </w:r>
      <w:r>
        <w:rPr>
          <w:rFonts w:ascii="Tahoma" w:hAnsi="Tahoma" w:cs="Tahoma"/>
          <w:sz w:val="22"/>
          <w:szCs w:val="22"/>
        </w:rPr>
        <w:t>20</w:t>
      </w:r>
      <w:r w:rsidRPr="00A47ED4">
        <w:rPr>
          <w:rFonts w:ascii="Tahoma" w:hAnsi="Tahoma" w:cs="Tahoma"/>
          <w:sz w:val="22"/>
          <w:szCs w:val="22"/>
        </w:rPr>
        <w:t> de </w:t>
      </w:r>
      <w:r>
        <w:rPr>
          <w:rFonts w:ascii="Tahoma" w:hAnsi="Tahoma" w:cs="Tahoma"/>
          <w:sz w:val="22"/>
          <w:szCs w:val="22"/>
        </w:rPr>
        <w:t>dezembro</w:t>
      </w:r>
      <w:r w:rsidRPr="00A47ED4">
        <w:rPr>
          <w:rFonts w:ascii="Tahoma" w:hAnsi="Tahoma" w:cs="Tahoma"/>
          <w:sz w:val="22"/>
          <w:szCs w:val="22"/>
        </w:rPr>
        <w:t> de </w:t>
      </w:r>
      <w:r>
        <w:rPr>
          <w:rFonts w:ascii="Tahoma" w:hAnsi="Tahoma" w:cs="Tahoma"/>
          <w:sz w:val="22"/>
          <w:szCs w:val="22"/>
        </w:rPr>
        <w:t>2016</w:t>
      </w:r>
      <w:r w:rsidRPr="00A47ED4">
        <w:rPr>
          <w:rFonts w:ascii="Tahoma" w:hAnsi="Tahoma" w:cs="Tahoma"/>
          <w:sz w:val="22"/>
          <w:szCs w:val="22"/>
        </w:rPr>
        <w:t>, conforme alterada (“</w:t>
      </w:r>
      <w:r w:rsidRPr="00A47ED4">
        <w:rPr>
          <w:rFonts w:ascii="Tahoma" w:hAnsi="Tahoma" w:cs="Tahoma"/>
          <w:sz w:val="22"/>
          <w:szCs w:val="22"/>
          <w:u w:val="single"/>
        </w:rPr>
        <w:t>Instrução CVM </w:t>
      </w:r>
      <w:r>
        <w:rPr>
          <w:rFonts w:ascii="Tahoma" w:hAnsi="Tahoma" w:cs="Tahoma"/>
          <w:sz w:val="22"/>
          <w:szCs w:val="22"/>
          <w:u w:val="single"/>
        </w:rPr>
        <w:t>583</w:t>
      </w:r>
      <w:r w:rsidRPr="00A47ED4">
        <w:rPr>
          <w:rFonts w:ascii="Tahoma" w:hAnsi="Tahoma" w:cs="Tahoma"/>
          <w:sz w:val="22"/>
          <w:szCs w:val="22"/>
        </w:rPr>
        <w:t xml:space="preserve">”), que venham a ser solicitados por escrito pelo Agente Fiduciário, os quais deverão ser devidamente encaminhados pela Emissora em até 30 (trinta) dias corridos antes do encerramento do prazo </w:t>
      </w:r>
      <w:r w:rsidRPr="00D85C9F">
        <w:rPr>
          <w:rFonts w:ascii="Tahoma" w:hAnsi="Tahoma" w:cs="Tahoma"/>
          <w:sz w:val="22"/>
          <w:szCs w:val="22"/>
        </w:rPr>
        <w:t xml:space="preserve">previsto </w:t>
      </w:r>
      <w:r w:rsidRPr="00C07587">
        <w:rPr>
          <w:rFonts w:ascii="Tahoma" w:hAnsi="Tahoma"/>
          <w:sz w:val="22"/>
        </w:rPr>
        <w:t xml:space="preserve">na Cláusula </w:t>
      </w:r>
      <w:r>
        <w:rPr>
          <w:rFonts w:ascii="Tahoma" w:eastAsia="MS Mincho" w:hAnsi="Tahoma" w:cs="Tahoma"/>
          <w:color w:val="000000"/>
          <w:sz w:val="22"/>
          <w:szCs w:val="22"/>
        </w:rPr>
        <w:t>10.7(</w:t>
      </w:r>
      <w:proofErr w:type="spellStart"/>
      <w:r>
        <w:rPr>
          <w:rFonts w:ascii="Tahoma" w:eastAsia="MS Mincho" w:hAnsi="Tahoma" w:cs="Tahoma"/>
          <w:color w:val="000000"/>
          <w:sz w:val="22"/>
          <w:szCs w:val="22"/>
        </w:rPr>
        <w:t>xix</w:t>
      </w:r>
      <w:proofErr w:type="spellEnd"/>
      <w:r>
        <w:rPr>
          <w:rFonts w:ascii="Tahoma" w:eastAsia="MS Mincho" w:hAnsi="Tahoma" w:cs="Tahoma"/>
          <w:color w:val="000000"/>
          <w:sz w:val="22"/>
          <w:szCs w:val="22"/>
        </w:rPr>
        <w:t>)</w:t>
      </w:r>
      <w:r w:rsidRPr="00D85C9F">
        <w:rPr>
          <w:rFonts w:ascii="Tahoma" w:hAnsi="Tahoma" w:cs="Tahoma"/>
          <w:sz w:val="22"/>
          <w:szCs w:val="22"/>
        </w:rPr>
        <w:t xml:space="preserve"> abaixo. O</w:t>
      </w:r>
      <w:r w:rsidRPr="00A47ED4">
        <w:rPr>
          <w:rFonts w:ascii="Tahoma" w:hAnsi="Tahoma" w:cs="Tahoma"/>
          <w:sz w:val="22"/>
          <w:szCs w:val="22"/>
        </w:rPr>
        <w:t xml:space="preserve"> respectivo organograma do grupo societário da Emissora deverá conter inclusive controladores, controle comum, coligadas, e integrantes de bloco de controle, no encerramento de cada exercício social;</w:t>
      </w:r>
      <w:r w:rsidRPr="00A47ED4">
        <w:rPr>
          <w:rFonts w:ascii="Tahoma" w:hAnsi="Tahoma" w:cs="Tahoma"/>
          <w:color w:val="000000"/>
          <w:sz w:val="22"/>
          <w:szCs w:val="22"/>
        </w:rPr>
        <w:t xml:space="preserve"> </w:t>
      </w:r>
    </w:p>
    <w:p w:rsidR="00C44CD1" w:rsidRPr="00A47ED4" w:rsidRDefault="00C44CD1" w:rsidP="00A86E3A">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manter</w:t>
      </w:r>
      <w:proofErr w:type="gramEnd"/>
      <w:r w:rsidRPr="00A47ED4">
        <w:rPr>
          <w:rFonts w:ascii="Tahoma" w:hAnsi="Tahoma" w:cs="Tahoma"/>
          <w:sz w:val="22"/>
          <w:szCs w:val="22"/>
        </w:rPr>
        <w:t>, em adequado funcionamento, atendimento eficiente aos Debenturistas ou contratar instituições financeiras autorizadas para a prestação desse serviço;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99" w:name="_Ref168844102"/>
      <w:bookmarkStart w:id="100" w:name="_Ref168844076"/>
      <w:proofErr w:type="gramStart"/>
      <w:r w:rsidRPr="00A47ED4">
        <w:rPr>
          <w:rFonts w:ascii="Tahoma" w:hAnsi="Tahoma" w:cs="Tahoma"/>
          <w:sz w:val="22"/>
          <w:szCs w:val="22"/>
        </w:rPr>
        <w:t>atender</w:t>
      </w:r>
      <w:proofErr w:type="gramEnd"/>
      <w:r w:rsidRPr="00A47ED4">
        <w:rPr>
          <w:rFonts w:ascii="Tahoma" w:hAnsi="Tahoma" w:cs="Tahoma"/>
          <w:sz w:val="22"/>
          <w:szCs w:val="22"/>
        </w:rPr>
        <w:t>, de forma eficiente, às solicitações legítimas dos Debenturistas e do Agente Fiduciário;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01" w:name="_Ref260239056"/>
      <w:bookmarkEnd w:id="99"/>
      <w:proofErr w:type="gramStart"/>
      <w:r w:rsidRPr="00A47ED4">
        <w:rPr>
          <w:rFonts w:ascii="Tahoma" w:hAnsi="Tahoma" w:cs="Tahoma"/>
          <w:sz w:val="22"/>
          <w:szCs w:val="22"/>
        </w:rPr>
        <w:t>convocar</w:t>
      </w:r>
      <w:proofErr w:type="gramEnd"/>
      <w:r w:rsidRPr="00A47ED4">
        <w:rPr>
          <w:rFonts w:ascii="Tahoma" w:hAnsi="Tahoma" w:cs="Tahoma"/>
          <w:sz w:val="22"/>
          <w:szCs w:val="22"/>
        </w:rPr>
        <w:t xml:space="preserve"> Assembleia Geral de Debenturistas para deliberar sobre qualquer das matérias que, direta ou indiretamente, se relacionem com as Debêntures, caso o Agente Fiduciário não o faça;</w:t>
      </w:r>
      <w:bookmarkEnd w:id="101"/>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02" w:name="_Ref260568174"/>
      <w:proofErr w:type="gramStart"/>
      <w:r w:rsidRPr="00A47ED4">
        <w:rPr>
          <w:rFonts w:ascii="Tahoma" w:hAnsi="Tahoma" w:cs="Tahoma"/>
          <w:sz w:val="22"/>
          <w:szCs w:val="22"/>
        </w:rPr>
        <w:t>informar</w:t>
      </w:r>
      <w:proofErr w:type="gramEnd"/>
      <w:r w:rsidRPr="00A47ED4">
        <w:rPr>
          <w:rFonts w:ascii="Tahoma" w:hAnsi="Tahoma" w:cs="Tahoma"/>
          <w:sz w:val="22"/>
          <w:szCs w:val="22"/>
        </w:rPr>
        <w:t xml:space="preserve"> o Agente Fiduciário em até 01 (um) Dia Útil sobre a ocorrência de qualquer Evento de Inadimplemento;</w:t>
      </w:r>
      <w:bookmarkEnd w:id="102"/>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03" w:name="_Ref168844180"/>
      <w:proofErr w:type="gramStart"/>
      <w:r w:rsidRPr="00A47ED4">
        <w:rPr>
          <w:rFonts w:ascii="Tahoma" w:hAnsi="Tahoma" w:cs="Tahoma"/>
          <w:sz w:val="22"/>
          <w:szCs w:val="22"/>
        </w:rPr>
        <w:t>submeter</w:t>
      </w:r>
      <w:proofErr w:type="gramEnd"/>
      <w:r w:rsidRPr="00A47ED4">
        <w:rPr>
          <w:rFonts w:ascii="Tahoma" w:hAnsi="Tahoma" w:cs="Tahoma"/>
          <w:sz w:val="22"/>
          <w:szCs w:val="22"/>
        </w:rPr>
        <w:t>, na forma da lei, suas contas e balanços a exame por empresa de auditoria independente registrada na CVM;</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manter</w:t>
      </w:r>
      <w:proofErr w:type="gramEnd"/>
      <w:r w:rsidRPr="00A47ED4">
        <w:rPr>
          <w:rFonts w:ascii="Tahoma" w:hAnsi="Tahoma" w:cs="Tahoma"/>
          <w:sz w:val="22"/>
          <w:szCs w:val="22"/>
        </w:rPr>
        <w:t xml:space="preserve">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03"/>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manter</w:t>
      </w:r>
      <w:proofErr w:type="gramEnd"/>
      <w:r w:rsidRPr="00A47ED4">
        <w:rPr>
          <w:rFonts w:ascii="Tahoma" w:hAnsi="Tahoma" w:cs="Tahoma"/>
          <w:sz w:val="22"/>
          <w:szCs w:val="22"/>
        </w:rPr>
        <w:t xml:space="preserve"> seus bens e ativos devidamente segurados, conforme práticas correntes da Emissora;</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cumprir</w:t>
      </w:r>
      <w:proofErr w:type="gramEnd"/>
      <w:r w:rsidRPr="00A47ED4">
        <w:rPr>
          <w:rFonts w:ascii="Tahoma" w:hAnsi="Tahoma" w:cs="Tahoma"/>
          <w:sz w:val="22"/>
          <w:szCs w:val="22"/>
        </w:rPr>
        <w:t xml:space="preserve"> todas as determinações emanadas da CVM, inclusive mediante envio de documentos, prestando, ainda, as informações que lhe forem solicitadas;</w:t>
      </w:r>
      <w:bookmarkEnd w:id="100"/>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cumprir</w:t>
      </w:r>
      <w:proofErr w:type="gramEnd"/>
      <w:r w:rsidRPr="00A47ED4">
        <w:rPr>
          <w:rFonts w:ascii="Tahoma" w:hAnsi="Tahoma" w:cs="Tahoma"/>
          <w:sz w:val="22"/>
          <w:szCs w:val="22"/>
        </w:rPr>
        <w:t xml:space="preserve"> as obrigações que lhes são aplicáveis nos termos da legislação e regulamentação vigentes, inclusive ambiental, diligenciando para que suas atividades atendam às determinações dos Órgãos Municipais, Estaduais e Federais;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não</w:t>
      </w:r>
      <w:proofErr w:type="gramEnd"/>
      <w:r w:rsidRPr="00A47ED4">
        <w:rPr>
          <w:rFonts w:ascii="Tahoma" w:hAnsi="Tahoma" w:cs="Tahoma"/>
          <w:sz w:val="22"/>
          <w:szCs w:val="22"/>
        </w:rPr>
        <w:t xml:space="preserve"> realizar operações fora do seu objeto social, observadas as disposições estatutárias, legais e regulamentares em vigor;</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04" w:name="_Ref168844078"/>
      <w:proofErr w:type="gramStart"/>
      <w:r w:rsidRPr="00A47ED4">
        <w:rPr>
          <w:rFonts w:ascii="Tahoma" w:hAnsi="Tahoma" w:cs="Tahoma"/>
          <w:sz w:val="22"/>
          <w:szCs w:val="22"/>
        </w:rPr>
        <w:t>não</w:t>
      </w:r>
      <w:proofErr w:type="gramEnd"/>
      <w:r w:rsidRPr="00A47ED4">
        <w:rPr>
          <w:rFonts w:ascii="Tahoma" w:hAnsi="Tahoma" w:cs="Tahoma"/>
          <w:sz w:val="22"/>
          <w:szCs w:val="22"/>
        </w:rPr>
        <w:t xml:space="preserve"> praticar qualquer ato em desacordo com o seu Estatuto Social, com o Contrato de Concessão e com esta Escritura de Emissão, em especial os que possam, direta ou indiretamente, comprometer o pontual e integral cumprimento das obrigações assumidas perante os Debenturistas;</w:t>
      </w:r>
    </w:p>
    <w:bookmarkEnd w:id="104"/>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cumprir</w:t>
      </w:r>
      <w:proofErr w:type="gramEnd"/>
      <w:r w:rsidRPr="00A47ED4">
        <w:rPr>
          <w:rFonts w:ascii="Tahoma" w:hAnsi="Tahoma" w:cs="Tahoma"/>
          <w:sz w:val="22"/>
          <w:szCs w:val="22"/>
        </w:rPr>
        <w:t xml:space="preserve"> todas as obrigações assumidas nos termos desta Escritura de Emissão, inclusive no que tange à destinação dos recursos obtidos por meio da emissão das Debêntures nos termos da Cláusula </w:t>
      </w:r>
      <w:r>
        <w:rPr>
          <w:rFonts w:ascii="Tahoma" w:eastAsia="MS Mincho" w:hAnsi="Tahoma" w:cs="Tahoma"/>
          <w:color w:val="000000"/>
          <w:sz w:val="22"/>
          <w:szCs w:val="22"/>
        </w:rPr>
        <w:t>4.</w:t>
      </w:r>
      <w:r w:rsidRPr="004962BC">
        <w:rPr>
          <w:rFonts w:ascii="Tahoma" w:eastAsia="MS Mincho" w:hAnsi="Tahoma"/>
          <w:color w:val="000000"/>
          <w:sz w:val="22"/>
        </w:rPr>
        <w:t xml:space="preserve"> </w:t>
      </w:r>
      <w:proofErr w:type="gramStart"/>
      <w:r w:rsidRPr="00A47ED4">
        <w:rPr>
          <w:rFonts w:ascii="Tahoma" w:hAnsi="Tahoma" w:cs="Tahoma"/>
          <w:sz w:val="22"/>
          <w:szCs w:val="22"/>
        </w:rPr>
        <w:t>acima</w:t>
      </w:r>
      <w:proofErr w:type="gramEnd"/>
      <w:r w:rsidRPr="00A47ED4">
        <w:rPr>
          <w:rFonts w:ascii="Tahoma" w:hAnsi="Tahoma" w:cs="Tahoma"/>
          <w:sz w:val="22"/>
          <w:szCs w:val="22"/>
        </w:rPr>
        <w:t>;</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praticar</w:t>
      </w:r>
      <w:proofErr w:type="gramEnd"/>
      <w:r w:rsidRPr="00A47ED4">
        <w:rPr>
          <w:rFonts w:ascii="Tahoma" w:hAnsi="Tahoma" w:cs="Tahoma"/>
          <w:sz w:val="22"/>
          <w:szCs w:val="22"/>
        </w:rPr>
        <w:t xml:space="preserve"> todos os atos necessários para a manutenção do enquadramento da Emissão nos termos da Lei 12.431;</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05" w:name="_Ref168844086"/>
      <w:bookmarkStart w:id="106" w:name="_Ref168844079"/>
      <w:proofErr w:type="gramStart"/>
      <w:r w:rsidRPr="00A47ED4">
        <w:rPr>
          <w:rFonts w:ascii="Tahoma" w:hAnsi="Tahoma" w:cs="Tahoma"/>
          <w:sz w:val="22"/>
          <w:szCs w:val="22"/>
        </w:rPr>
        <w:t>contratar</w:t>
      </w:r>
      <w:proofErr w:type="gramEnd"/>
      <w:r w:rsidRPr="00A47ED4">
        <w:rPr>
          <w:rFonts w:ascii="Tahoma" w:hAnsi="Tahoma" w:cs="Tahoma"/>
          <w:sz w:val="22"/>
          <w:szCs w:val="22"/>
        </w:rPr>
        <w:t xml:space="preserve"> e manter contratados, às suas expensas, os prestadores de serviços inerentes às obrigações previstas nesta Escritura de Emissão, incluindo o Agente Fiduciário, o </w:t>
      </w:r>
      <w:proofErr w:type="spellStart"/>
      <w:r w:rsidRPr="00A47ED4">
        <w:rPr>
          <w:rFonts w:ascii="Tahoma" w:hAnsi="Tahoma" w:cs="Tahoma"/>
          <w:sz w:val="22"/>
          <w:szCs w:val="22"/>
        </w:rPr>
        <w:t>Escriturador</w:t>
      </w:r>
      <w:proofErr w:type="spellEnd"/>
      <w:r w:rsidRPr="00A47ED4">
        <w:rPr>
          <w:rFonts w:ascii="Tahoma" w:hAnsi="Tahoma" w:cs="Tahoma"/>
          <w:sz w:val="22"/>
          <w:szCs w:val="22"/>
        </w:rPr>
        <w:t>, o Banco Liquidante, a Agência de Rating e o ambiente de negociação das Debêntures no mercado secundário (CETIP21 e/ou DDA, conforme o caso);</w:t>
      </w:r>
      <w:bookmarkEnd w:id="105"/>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07" w:name="_Ref260234080"/>
      <w:proofErr w:type="gramStart"/>
      <w:r w:rsidRPr="00A47ED4">
        <w:rPr>
          <w:rFonts w:ascii="Tahoma" w:hAnsi="Tahoma" w:cs="Tahoma"/>
          <w:sz w:val="22"/>
          <w:szCs w:val="22"/>
        </w:rPr>
        <w:t>efetuar</w:t>
      </w:r>
      <w:proofErr w:type="gramEnd"/>
      <w:r w:rsidRPr="00A47ED4">
        <w:rPr>
          <w:rFonts w:ascii="Tahoma" w:hAnsi="Tahoma" w:cs="Tahoma"/>
          <w:sz w:val="22"/>
          <w:szCs w:val="22"/>
        </w:rPr>
        <w:t xml:space="preserve">, em até </w:t>
      </w:r>
      <w:r>
        <w:rPr>
          <w:rFonts w:ascii="Tahoma" w:hAnsi="Tahoma" w:cs="Tahoma"/>
          <w:sz w:val="22"/>
          <w:szCs w:val="22"/>
        </w:rPr>
        <w:t xml:space="preserve">10 </w:t>
      </w:r>
      <w:r w:rsidRPr="00A47ED4">
        <w:rPr>
          <w:rFonts w:ascii="Tahoma" w:hAnsi="Tahoma" w:cs="Tahoma"/>
          <w:sz w:val="22"/>
          <w:szCs w:val="22"/>
        </w:rPr>
        <w:t>(</w:t>
      </w:r>
      <w:r>
        <w:rPr>
          <w:rFonts w:ascii="Tahoma" w:hAnsi="Tahoma" w:cs="Tahoma"/>
          <w:sz w:val="22"/>
          <w:szCs w:val="22"/>
        </w:rPr>
        <w:t>dez</w:t>
      </w:r>
      <w:r w:rsidRPr="00A47ED4">
        <w:rPr>
          <w:rFonts w:ascii="Tahoma" w:hAnsi="Tahoma" w:cs="Tahoma"/>
          <w:sz w:val="22"/>
          <w:szCs w:val="22"/>
        </w:rPr>
        <w:t xml:space="preserve">) Dias Úteis após solicitado pelo Agente Fiduciário, o pagamento das despesas devidamente comprovadas incorridas pelo Agente Fiduciário, nos termos da </w:t>
      </w:r>
      <w:r w:rsidRPr="004962BC">
        <w:rPr>
          <w:rFonts w:ascii="Tahoma" w:hAnsi="Tahoma"/>
          <w:sz w:val="22"/>
        </w:rPr>
        <w:t xml:space="preserve">Cláusula </w:t>
      </w:r>
      <w:bookmarkEnd w:id="107"/>
      <w:r w:rsidRPr="00886CE4">
        <w:rPr>
          <w:rFonts w:ascii="Tahoma" w:eastAsia="MS Mincho" w:hAnsi="Tahoma" w:cs="Tahoma"/>
          <w:color w:val="000000"/>
          <w:sz w:val="22"/>
          <w:szCs w:val="22"/>
        </w:rPr>
        <w:t>10.4.5</w:t>
      </w:r>
      <w:r>
        <w:rPr>
          <w:rFonts w:ascii="Tahoma" w:eastAsia="MS Mincho" w:hAnsi="Tahoma" w:cs="Tahoma"/>
          <w:color w:val="000000"/>
          <w:sz w:val="22"/>
          <w:szCs w:val="22"/>
        </w:rPr>
        <w:t>.</w:t>
      </w:r>
      <w:r w:rsidRPr="00A47ED4">
        <w:rPr>
          <w:rFonts w:ascii="Tahoma" w:hAnsi="Tahoma" w:cs="Tahoma"/>
          <w:sz w:val="22"/>
          <w:szCs w:val="22"/>
        </w:rPr>
        <w:t>;</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efetuar</w:t>
      </w:r>
      <w:proofErr w:type="gramEnd"/>
      <w:r w:rsidRPr="00A47ED4">
        <w:rPr>
          <w:rFonts w:ascii="Tahoma" w:hAnsi="Tahoma" w:cs="Tahoma"/>
          <w:sz w:val="22"/>
          <w:szCs w:val="22"/>
        </w:rPr>
        <w:t xml:space="preserve"> recolhimento de quaisquer tributos ou contribuições que incidam ou venham a incidir sobre as Debêntures e que sejam de responsabilidade da Emissora;</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manter</w:t>
      </w:r>
      <w:proofErr w:type="gramEnd"/>
      <w:r w:rsidRPr="00A47ED4">
        <w:rPr>
          <w:rFonts w:ascii="Tahoma" w:hAnsi="Tahoma" w:cs="Tahoma"/>
          <w:sz w:val="22"/>
          <w:szCs w:val="22"/>
        </w:rPr>
        <w:t xml:space="preserve"> válidas e regulares, durante o prazo de vigência das Debêntures e desde que haja Debêntures em Circulação (conforme abaixo definida), as declarações prestadas nesta Escritura de Emissão, no que for aplicável;</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08" w:name="_Ref130390977"/>
      <w:bookmarkStart w:id="109" w:name="_Ref260239075"/>
      <w:bookmarkEnd w:id="106"/>
      <w:r w:rsidRPr="00A47ED4">
        <w:rPr>
          <w:rFonts w:ascii="Tahoma" w:hAnsi="Tahoma" w:cs="Tahoma"/>
          <w:sz w:val="22"/>
          <w:szCs w:val="22"/>
        </w:rPr>
        <w:t xml:space="preserve">contratar, para o início da </w:t>
      </w:r>
      <w:r w:rsidRPr="00A47ED4">
        <w:rPr>
          <w:rFonts w:ascii="Tahoma" w:hAnsi="Tahoma" w:cs="Tahoma"/>
          <w:iCs/>
          <w:sz w:val="22"/>
          <w:szCs w:val="22"/>
        </w:rPr>
        <w:t>Oferta</w:t>
      </w:r>
      <w:r w:rsidRPr="00A47ED4">
        <w:rPr>
          <w:rFonts w:ascii="Tahoma" w:hAnsi="Tahoma" w:cs="Tahoma"/>
          <w:sz w:val="22"/>
          <w:szCs w:val="22"/>
        </w:rPr>
        <w:t>, às suas expensas, pelo menos uma agência de classificação de risco para realizar a classificação de risco (</w:t>
      </w:r>
      <w:r w:rsidRPr="00A47ED4">
        <w:rPr>
          <w:rFonts w:ascii="Tahoma" w:hAnsi="Tahoma" w:cs="Tahoma"/>
          <w:i/>
          <w:sz w:val="22"/>
          <w:szCs w:val="22"/>
        </w:rPr>
        <w:t>rating</w:t>
      </w:r>
      <w:r w:rsidRPr="00A47ED4">
        <w:rPr>
          <w:rFonts w:ascii="Tahoma" w:hAnsi="Tahoma" w:cs="Tahoma"/>
          <w:sz w:val="22"/>
          <w:szCs w:val="22"/>
        </w:rPr>
        <w:t xml:space="preserve">) das Debêntures, devendo, ainda, com relação a pelo menos uma agência de classificação de risco, (a) atualizá-la anualmente,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01 (um) Dia Útil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Standard &amp; </w:t>
      </w:r>
      <w:proofErr w:type="spellStart"/>
      <w:r w:rsidRPr="00A47ED4">
        <w:rPr>
          <w:rFonts w:ascii="Tahoma" w:hAnsi="Tahoma" w:cs="Tahoma"/>
          <w:sz w:val="22"/>
          <w:szCs w:val="22"/>
        </w:rPr>
        <w:t>Poor's</w:t>
      </w:r>
      <w:proofErr w:type="spellEnd"/>
      <w:r w:rsidRPr="00A47ED4">
        <w:rPr>
          <w:rFonts w:ascii="Tahoma" w:hAnsi="Tahoma" w:cs="Tahoma"/>
          <w:sz w:val="22"/>
          <w:szCs w:val="22"/>
        </w:rPr>
        <w:t xml:space="preserve"> Ratings do Brasil Ltda. ou a Fitch Ratings Brasil Ltda. ou a Moody's América Latina Ltda.; ou (</w:t>
      </w:r>
      <w:proofErr w:type="spellStart"/>
      <w:r w:rsidRPr="00A47ED4">
        <w:rPr>
          <w:rFonts w:ascii="Tahoma" w:hAnsi="Tahoma" w:cs="Tahoma"/>
          <w:sz w:val="22"/>
          <w:szCs w:val="22"/>
        </w:rPr>
        <w:t>ii</w:t>
      </w:r>
      <w:proofErr w:type="spellEnd"/>
      <w:r w:rsidRPr="00A47ED4">
        <w:rPr>
          <w:rFonts w:ascii="Tahoma" w:hAnsi="Tahoma" w:cs="Tahoma"/>
          <w:sz w:val="22"/>
          <w:szCs w:val="22"/>
        </w:rPr>
        <w:t>) notificar em até 1 (um) Dia Útil o Agente Fiduciário e convocar Assembleia Geral de Debenturistas para que estes definam a agência de classificação de risco substituta;</w:t>
      </w:r>
      <w:bookmarkEnd w:id="108"/>
      <w:bookmarkEnd w:id="109"/>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10" w:name="_Ref168844096"/>
      <w:proofErr w:type="gramStart"/>
      <w:r w:rsidRPr="00A47ED4">
        <w:rPr>
          <w:rFonts w:ascii="Tahoma" w:hAnsi="Tahoma" w:cs="Tahoma"/>
          <w:sz w:val="22"/>
          <w:szCs w:val="22"/>
        </w:rPr>
        <w:t>informar</w:t>
      </w:r>
      <w:proofErr w:type="gramEnd"/>
      <w:r w:rsidRPr="00A47ED4">
        <w:rPr>
          <w:rFonts w:ascii="Tahoma" w:hAnsi="Tahoma" w:cs="Tahoma"/>
          <w:sz w:val="22"/>
          <w:szCs w:val="22"/>
        </w:rPr>
        <w:t xml:space="preserve">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manter</w:t>
      </w:r>
      <w:proofErr w:type="gramEnd"/>
      <w:r w:rsidRPr="00A47ED4">
        <w:rPr>
          <w:rFonts w:ascii="Tahoma" w:hAnsi="Tahoma" w:cs="Tahoma"/>
          <w:sz w:val="22"/>
          <w:szCs w:val="22"/>
        </w:rPr>
        <w:t xml:space="preserve"> sempre válidas, eficazes, em perfeita ordem e em pleno vigor todas as autorizações necessárias à assinatura desta Escritura de Emissão e ao cumprimento de todas as obrigações aqui previstas;</w:t>
      </w:r>
    </w:p>
    <w:bookmarkEnd w:id="110"/>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enviar</w:t>
      </w:r>
      <w:proofErr w:type="gramEnd"/>
      <w:r w:rsidRPr="00A47ED4">
        <w:rPr>
          <w:rFonts w:ascii="Tahoma" w:hAnsi="Tahoma" w:cs="Tahoma"/>
          <w:sz w:val="22"/>
          <w:szCs w:val="22"/>
        </w:rPr>
        <w:t xml:space="preserve"> para o sistema de informações periódicas e eventuais da CVM, na data de seu recebimento, o relatório elaborado pelo Agente Fiduciário a que se refere a </w:t>
      </w:r>
      <w:r w:rsidRPr="004962BC">
        <w:rPr>
          <w:rFonts w:ascii="Tahoma" w:hAnsi="Tahoma"/>
          <w:sz w:val="22"/>
        </w:rPr>
        <w:t xml:space="preserve">Cláusula </w:t>
      </w:r>
      <w:r w:rsidRPr="00886CE4">
        <w:rPr>
          <w:rFonts w:ascii="Tahoma" w:eastAsia="MS Mincho" w:hAnsi="Tahoma" w:cs="Tahoma"/>
          <w:color w:val="000000"/>
          <w:sz w:val="22"/>
          <w:szCs w:val="22"/>
        </w:rPr>
        <w:t>10.7.(</w:t>
      </w:r>
      <w:proofErr w:type="spellStart"/>
      <w:r w:rsidRPr="00886CE4">
        <w:rPr>
          <w:rFonts w:ascii="Tahoma" w:eastAsia="MS Mincho" w:hAnsi="Tahoma" w:cs="Tahoma"/>
          <w:color w:val="000000"/>
          <w:sz w:val="22"/>
          <w:szCs w:val="22"/>
        </w:rPr>
        <w:t>xviii</w:t>
      </w:r>
      <w:proofErr w:type="spellEnd"/>
      <w:r w:rsidRPr="00886CE4">
        <w:rPr>
          <w:rFonts w:ascii="Tahoma" w:eastAsia="MS Mincho" w:hAnsi="Tahoma" w:cs="Tahoma"/>
          <w:color w:val="000000"/>
          <w:sz w:val="22"/>
          <w:szCs w:val="22"/>
        </w:rPr>
        <w:t>)</w:t>
      </w:r>
      <w:r w:rsidRPr="004962BC">
        <w:rPr>
          <w:rFonts w:ascii="Tahoma" w:eastAsia="MS Mincho" w:hAnsi="Tahoma"/>
          <w:color w:val="000000"/>
          <w:sz w:val="22"/>
        </w:rPr>
        <w:t xml:space="preserve"> </w:t>
      </w:r>
      <w:r w:rsidRPr="00A47ED4">
        <w:rPr>
          <w:rFonts w:ascii="Tahoma" w:hAnsi="Tahoma" w:cs="Tahoma"/>
          <w:sz w:val="22"/>
          <w:szCs w:val="22"/>
        </w:rPr>
        <w:t xml:space="preserve">abaixo;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11" w:name="_Ref168844100"/>
      <w:proofErr w:type="gramStart"/>
      <w:r w:rsidRPr="00A47ED4">
        <w:rPr>
          <w:rFonts w:ascii="Tahoma" w:hAnsi="Tahoma" w:cs="Tahoma"/>
          <w:sz w:val="22"/>
          <w:szCs w:val="22"/>
        </w:rPr>
        <w:t>notificar</w:t>
      </w:r>
      <w:proofErr w:type="gramEnd"/>
      <w:r w:rsidRPr="00A47ED4">
        <w:rPr>
          <w:rFonts w:ascii="Tahoma" w:hAnsi="Tahoma" w:cs="Tahoma"/>
          <w:sz w:val="22"/>
          <w:szCs w:val="22"/>
        </w:rPr>
        <w:t>, em até 01 (um) Dia Útil, o Agente Fiduciário da convocação de qualquer Assembleia Geral de Debenturistas pela Emissora, bem como do respectivo edital de convocação e da proposta a ser submetida na referida Assembleia Geral de Debenturistas;</w:t>
      </w:r>
      <w:bookmarkEnd w:id="111"/>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w:t>
      </w:r>
      <w:r w:rsidRPr="00A47ED4">
        <w:rPr>
          <w:rFonts w:ascii="Tahoma" w:hAnsi="Tahoma" w:cs="Tahoma"/>
          <w:color w:val="000000"/>
          <w:sz w:val="22"/>
          <w:szCs w:val="22"/>
        </w:rPr>
        <w:t>umprir</w:t>
      </w:r>
      <w:proofErr w:type="gramEnd"/>
      <w:r w:rsidRPr="00A47ED4">
        <w:rPr>
          <w:rFonts w:ascii="Tahoma" w:hAnsi="Tahoma" w:cs="Tahoma"/>
          <w:color w:val="000000"/>
          <w:sz w:val="22"/>
          <w:szCs w:val="22"/>
        </w:rPr>
        <w:t>, no que for aplicável, a legislação ambiental, incluindo mas não se limitando a legislação pertinente à Política Nacional do Meio Ambiente e Resoluções do CONAMA – Conselho Nacional do Meio Ambiente, bem como a legislação trabalhista em vigor, adotando as medidas e ações preventivas ou reparatórias, destinadas a evitar e corrigir eventuais danos ao meio ambiente e a seus trabalhadores decorrentes das atividades descritas em seu objeto social (“</w:t>
      </w:r>
      <w:r w:rsidRPr="00A47ED4">
        <w:rPr>
          <w:rFonts w:ascii="Tahoma" w:hAnsi="Tahoma" w:cs="Tahoma"/>
          <w:color w:val="000000"/>
          <w:sz w:val="22"/>
          <w:szCs w:val="22"/>
          <w:u w:val="single"/>
        </w:rPr>
        <w:t>Leis Ambientais e Trabalhistas</w:t>
      </w:r>
      <w:r w:rsidRPr="00A47ED4">
        <w:rPr>
          <w:rFonts w:ascii="Tahoma" w:hAnsi="Tahoma" w:cs="Tahoma"/>
          <w:color w:val="000000"/>
          <w:sz w:val="22"/>
          <w:szCs w:val="22"/>
        </w:rPr>
        <w:t>”).</w:t>
      </w:r>
      <w:r w:rsidRPr="00A47ED4">
        <w:rPr>
          <w:rFonts w:ascii="Tahoma" w:hAnsi="Tahoma" w:cs="Tahoma"/>
          <w:sz w:val="22"/>
          <w:szCs w:val="22"/>
        </w:rPr>
        <w:t xml:space="preserve"> A Emissora obriga-se, ainda, a proceder a todas as diligências exigidas por lei para suas atividades econômicas, preservando o meio ambiente e atendendo às determinações dos Órgãos Municipais, Estaduais e Federais que, subsidiariamente, venham a legislar ou regulamentar as normas ambientais em vigor;</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color w:val="000000"/>
          <w:sz w:val="22"/>
          <w:szCs w:val="22"/>
        </w:rPr>
        <w:t xml:space="preserve">cumprir e adotar políticas que visem assegurar o cumprimento, por </w:t>
      </w:r>
      <w:r w:rsidRPr="00A47ED4">
        <w:rPr>
          <w:rFonts w:ascii="Tahoma" w:hAnsi="Tahoma" w:cs="Tahoma"/>
          <w:sz w:val="22"/>
          <w:szCs w:val="22"/>
        </w:rPr>
        <w:t xml:space="preserve">suas controladoras, controladas, coligadas, respectivos administradores e empregados cumpram </w:t>
      </w:r>
      <w:r w:rsidRPr="00A47ED4">
        <w:rPr>
          <w:rFonts w:ascii="Tahoma" w:hAnsi="Tahoma" w:cs="Tahoma"/>
          <w:color w:val="000000"/>
          <w:sz w:val="22"/>
          <w:szCs w:val="22"/>
        </w:rPr>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A47ED4">
        <w:rPr>
          <w:rFonts w:ascii="Tahoma" w:hAnsi="Tahoma" w:cs="Tahoma"/>
          <w:i/>
          <w:color w:val="000000"/>
          <w:sz w:val="22"/>
          <w:szCs w:val="22"/>
        </w:rPr>
        <w:t xml:space="preserve">US </w:t>
      </w:r>
      <w:proofErr w:type="spellStart"/>
      <w:r w:rsidRPr="00A47ED4">
        <w:rPr>
          <w:rFonts w:ascii="Tahoma" w:hAnsi="Tahoma" w:cs="Tahoma"/>
          <w:i/>
          <w:color w:val="000000"/>
          <w:sz w:val="22"/>
          <w:szCs w:val="22"/>
        </w:rPr>
        <w:t>Foreing</w:t>
      </w:r>
      <w:proofErr w:type="spellEnd"/>
      <w:r w:rsidRPr="00A47ED4">
        <w:rPr>
          <w:rFonts w:ascii="Tahoma" w:hAnsi="Tahoma" w:cs="Tahoma"/>
          <w:i/>
          <w:color w:val="000000"/>
          <w:sz w:val="22"/>
          <w:szCs w:val="22"/>
        </w:rPr>
        <w:t xml:space="preserve"> </w:t>
      </w:r>
      <w:proofErr w:type="spellStart"/>
      <w:r w:rsidRPr="00A47ED4">
        <w:rPr>
          <w:rFonts w:ascii="Tahoma" w:hAnsi="Tahoma" w:cs="Tahoma"/>
          <w:i/>
          <w:color w:val="000000"/>
          <w:sz w:val="22"/>
          <w:szCs w:val="22"/>
        </w:rPr>
        <w:t>Corrupt</w:t>
      </w:r>
      <w:proofErr w:type="spellEnd"/>
      <w:r w:rsidRPr="00A47ED4">
        <w:rPr>
          <w:rFonts w:ascii="Tahoma" w:hAnsi="Tahoma" w:cs="Tahoma"/>
          <w:i/>
          <w:color w:val="000000"/>
          <w:sz w:val="22"/>
          <w:szCs w:val="22"/>
        </w:rPr>
        <w:t xml:space="preserve"> </w:t>
      </w:r>
      <w:proofErr w:type="spellStart"/>
      <w:r w:rsidRPr="00A47ED4">
        <w:rPr>
          <w:rFonts w:ascii="Tahoma" w:hAnsi="Tahoma" w:cs="Tahoma"/>
          <w:i/>
          <w:color w:val="000000"/>
          <w:sz w:val="22"/>
          <w:szCs w:val="22"/>
        </w:rPr>
        <w:t>Practices</w:t>
      </w:r>
      <w:proofErr w:type="spellEnd"/>
      <w:r w:rsidRPr="00A47ED4">
        <w:rPr>
          <w:rFonts w:ascii="Tahoma" w:hAnsi="Tahoma" w:cs="Tahoma"/>
          <w:i/>
          <w:color w:val="000000"/>
          <w:sz w:val="22"/>
          <w:szCs w:val="22"/>
        </w:rPr>
        <w:t xml:space="preserve"> </w:t>
      </w:r>
      <w:proofErr w:type="spellStart"/>
      <w:r w:rsidRPr="00A47ED4">
        <w:rPr>
          <w:rFonts w:ascii="Tahoma" w:hAnsi="Tahoma" w:cs="Tahoma"/>
          <w:i/>
          <w:color w:val="000000"/>
          <w:sz w:val="22"/>
          <w:szCs w:val="22"/>
        </w:rPr>
        <w:t>Act</w:t>
      </w:r>
      <w:proofErr w:type="spellEnd"/>
      <w:r w:rsidRPr="00A47ED4">
        <w:rPr>
          <w:rFonts w:ascii="Tahoma" w:hAnsi="Tahoma" w:cs="Tahoma"/>
          <w:i/>
          <w:color w:val="000000"/>
          <w:sz w:val="22"/>
          <w:szCs w:val="22"/>
        </w:rPr>
        <w:t xml:space="preserve"> </w:t>
      </w:r>
      <w:r w:rsidRPr="00A47ED4">
        <w:rPr>
          <w:rFonts w:ascii="Tahoma" w:hAnsi="Tahoma" w:cs="Tahoma"/>
          <w:color w:val="000000"/>
          <w:sz w:val="22"/>
          <w:szCs w:val="22"/>
        </w:rPr>
        <w:t xml:space="preserve">(FCPA) e o UK </w:t>
      </w:r>
      <w:proofErr w:type="spellStart"/>
      <w:r w:rsidRPr="00A47ED4">
        <w:rPr>
          <w:rFonts w:ascii="Tahoma" w:hAnsi="Tahoma" w:cs="Tahoma"/>
          <w:i/>
          <w:color w:val="000000"/>
          <w:sz w:val="22"/>
          <w:szCs w:val="22"/>
        </w:rPr>
        <w:t>Bribery</w:t>
      </w:r>
      <w:proofErr w:type="spellEnd"/>
      <w:r w:rsidRPr="00A47ED4">
        <w:rPr>
          <w:rFonts w:ascii="Tahoma" w:hAnsi="Tahoma" w:cs="Tahoma"/>
          <w:i/>
          <w:color w:val="000000"/>
          <w:sz w:val="22"/>
          <w:szCs w:val="22"/>
        </w:rPr>
        <w:t xml:space="preserve"> </w:t>
      </w:r>
      <w:proofErr w:type="spellStart"/>
      <w:r w:rsidRPr="00A47ED4">
        <w:rPr>
          <w:rFonts w:ascii="Tahoma" w:hAnsi="Tahoma" w:cs="Tahoma"/>
          <w:i/>
          <w:color w:val="000000"/>
          <w:sz w:val="22"/>
          <w:szCs w:val="22"/>
        </w:rPr>
        <w:t>Act</w:t>
      </w:r>
      <w:proofErr w:type="spellEnd"/>
      <w:r w:rsidRPr="00A47ED4">
        <w:rPr>
          <w:rFonts w:ascii="Tahoma" w:hAnsi="Tahoma" w:cs="Tahoma"/>
          <w:color w:val="000000"/>
          <w:sz w:val="22"/>
          <w:szCs w:val="22"/>
        </w:rPr>
        <w:t>, conforme aplicáveis (“</w:t>
      </w:r>
      <w:r w:rsidRPr="00A47ED4">
        <w:rPr>
          <w:rFonts w:ascii="Tahoma" w:hAnsi="Tahoma" w:cs="Tahoma"/>
          <w:color w:val="000000"/>
          <w:sz w:val="22"/>
          <w:szCs w:val="22"/>
          <w:u w:val="single"/>
        </w:rPr>
        <w:t>Leis Anticorrupção</w:t>
      </w:r>
      <w:r w:rsidRPr="00A47ED4">
        <w:rPr>
          <w:rFonts w:ascii="Tahoma" w:hAnsi="Tahoma" w:cs="Tahoma"/>
          <w:color w:val="000000"/>
          <w:sz w:val="22"/>
          <w:szCs w:val="22"/>
        </w:rPr>
        <w:t>”);</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color w:val="000000"/>
          <w:sz w:val="22"/>
          <w:szCs w:val="22"/>
        </w:rPr>
        <w:t>não</w:t>
      </w:r>
      <w:proofErr w:type="gramEnd"/>
      <w:r w:rsidRPr="00A47ED4">
        <w:rPr>
          <w:rFonts w:ascii="Tahoma" w:hAnsi="Tahoma" w:cs="Tahoma"/>
          <w:color w:val="000000"/>
          <w:sz w:val="22"/>
          <w:szCs w:val="22"/>
        </w:rPr>
        <w:t xml:space="preserve"> utilizar, de forma direta ou indireta, os recursos da Emissão para a prática de ato previsto nas Leis Anticorrupção</w:t>
      </w:r>
      <w:r>
        <w:rPr>
          <w:rFonts w:ascii="Tahoma" w:hAnsi="Tahoma" w:cs="Tahoma"/>
          <w:color w:val="000000"/>
          <w:sz w:val="22"/>
          <w:szCs w:val="22"/>
        </w:rPr>
        <w:t>;</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realizar</w:t>
      </w:r>
      <w:proofErr w:type="gramEnd"/>
      <w:r w:rsidRPr="00A47ED4">
        <w:rPr>
          <w:rFonts w:ascii="Tahoma" w:hAnsi="Tahoma" w:cs="Tahoma"/>
          <w:sz w:val="22"/>
          <w:szCs w:val="22"/>
        </w:rPr>
        <w:t xml:space="preserve"> o cálculo do Valor Nominal Unitário das Debêntures, o qual será disponibilizado pelo Agente Fiduciário, sempre que solicitado pelos Debenturistas; </w:t>
      </w:r>
    </w:p>
    <w:p w:rsidR="00C44CD1"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12" w:name="_Ref168844104"/>
      <w:proofErr w:type="gramStart"/>
      <w:r w:rsidRPr="00A47ED4">
        <w:rPr>
          <w:rFonts w:ascii="Tahoma" w:hAnsi="Tahoma" w:cs="Tahoma"/>
          <w:sz w:val="22"/>
          <w:szCs w:val="22"/>
        </w:rPr>
        <w:t>comparecer</w:t>
      </w:r>
      <w:proofErr w:type="gramEnd"/>
      <w:r w:rsidRPr="00A47ED4">
        <w:rPr>
          <w:rFonts w:ascii="Tahoma" w:hAnsi="Tahoma" w:cs="Tahoma"/>
          <w:sz w:val="22"/>
          <w:szCs w:val="22"/>
        </w:rPr>
        <w:t xml:space="preserve"> às Assembleias Gerais de Debenturistas, sempre que solicitada</w:t>
      </w:r>
      <w:r>
        <w:rPr>
          <w:rFonts w:ascii="Tahoma" w:hAnsi="Tahoma" w:cs="Tahoma"/>
          <w:sz w:val="22"/>
          <w:szCs w:val="22"/>
        </w:rPr>
        <w:t>; e</w:t>
      </w:r>
      <w:bookmarkEnd w:id="112"/>
    </w:p>
    <w:p w:rsidR="00C44CD1" w:rsidRPr="00B90284" w:rsidRDefault="00C44CD1" w:rsidP="00C44CD1">
      <w:pPr>
        <w:pStyle w:val="Level4"/>
        <w:numPr>
          <w:ilvl w:val="3"/>
          <w:numId w:val="8"/>
        </w:numPr>
        <w:tabs>
          <w:tab w:val="clear" w:pos="2041"/>
        </w:tabs>
        <w:spacing w:line="290" w:lineRule="auto"/>
        <w:ind w:left="1560" w:hanging="851"/>
        <w:outlineLvl w:val="3"/>
        <w:rPr>
          <w:rFonts w:ascii="Tahoma" w:hAnsi="Tahoma" w:cs="Tahoma"/>
          <w:sz w:val="22"/>
          <w:szCs w:val="22"/>
        </w:rPr>
      </w:pPr>
      <w:proofErr w:type="gramStart"/>
      <w:r>
        <w:rPr>
          <w:rFonts w:ascii="Tahoma" w:hAnsi="Tahoma" w:cs="Tahoma"/>
          <w:sz w:val="22"/>
          <w:szCs w:val="22"/>
        </w:rPr>
        <w:t>a</w:t>
      </w:r>
      <w:proofErr w:type="gramEnd"/>
      <w:r w:rsidRPr="00B90284">
        <w:rPr>
          <w:rFonts w:ascii="Tahoma" w:hAnsi="Tahoma" w:cs="Tahoma"/>
          <w:sz w:val="22"/>
          <w:szCs w:val="22"/>
        </w:rPr>
        <w:t xml:space="preserve"> Emissora deverá </w:t>
      </w:r>
      <w:r>
        <w:rPr>
          <w:rFonts w:ascii="Tahoma" w:hAnsi="Tahoma" w:cs="Tahoma"/>
          <w:sz w:val="22"/>
          <w:szCs w:val="22"/>
        </w:rPr>
        <w:t>fornecer ao</w:t>
      </w:r>
      <w:r w:rsidRPr="00B90284">
        <w:rPr>
          <w:rFonts w:ascii="Tahoma" w:hAnsi="Tahoma" w:cs="Tahoma"/>
          <w:sz w:val="22"/>
          <w:szCs w:val="22"/>
        </w:rPr>
        <w:t xml:space="preserve"> Agente Fiduciário </w:t>
      </w:r>
      <w:r>
        <w:rPr>
          <w:rFonts w:ascii="Tahoma" w:hAnsi="Tahoma" w:cs="Tahoma"/>
          <w:sz w:val="22"/>
          <w:szCs w:val="22"/>
        </w:rPr>
        <w:t>informações</w:t>
      </w:r>
      <w:r w:rsidRPr="00B90284">
        <w:rPr>
          <w:rFonts w:ascii="Tahoma" w:hAnsi="Tahoma" w:cs="Tahoma"/>
          <w:sz w:val="22"/>
          <w:szCs w:val="22"/>
        </w:rPr>
        <w:t xml:space="preserve">, com periodicidade anual, </w:t>
      </w:r>
      <w:r>
        <w:rPr>
          <w:rFonts w:ascii="Tahoma" w:hAnsi="Tahoma" w:cs="Tahoma"/>
          <w:sz w:val="22"/>
          <w:szCs w:val="22"/>
        </w:rPr>
        <w:t>sobre</w:t>
      </w:r>
      <w:r w:rsidRPr="00B90284">
        <w:rPr>
          <w:rFonts w:ascii="Tahoma" w:hAnsi="Tahoma" w:cs="Tahoma"/>
          <w:sz w:val="22"/>
          <w:szCs w:val="22"/>
        </w:rPr>
        <w:t xml:space="preserve"> a Destinação dos Recursos</w:t>
      </w:r>
      <w:r>
        <w:rPr>
          <w:rFonts w:ascii="Tahoma" w:hAnsi="Tahoma" w:cs="Tahoma"/>
          <w:sz w:val="22"/>
          <w:szCs w:val="22"/>
        </w:rPr>
        <w:t xml:space="preserve"> captados por meio da Emissão</w:t>
      </w:r>
      <w:r w:rsidRPr="00B90284">
        <w:rPr>
          <w:rFonts w:ascii="Tahoma" w:hAnsi="Tahoma" w:cs="Tahoma"/>
          <w:sz w:val="22"/>
          <w:szCs w:val="22"/>
        </w:rPr>
        <w:t>, até a utilização da totalidade dos recursos das Debêntures.</w:t>
      </w:r>
    </w:p>
    <w:p w:rsidR="00C44CD1" w:rsidRDefault="00C44CD1" w:rsidP="00B645E3">
      <w:pPr>
        <w:pStyle w:val="Level1"/>
        <w:keepNext w:val="0"/>
        <w:widowControl w:val="0"/>
        <w:numPr>
          <w:ilvl w:val="0"/>
          <w:numId w:val="8"/>
        </w:numPr>
        <w:spacing w:before="140" w:after="0" w:line="290" w:lineRule="auto"/>
        <w:ind w:left="709" w:hanging="709"/>
        <w:rPr>
          <w:rFonts w:ascii="Tahoma" w:hAnsi="Tahoma" w:cs="Tahoma"/>
          <w:szCs w:val="22"/>
        </w:rPr>
      </w:pPr>
      <w:r w:rsidRPr="001A1806">
        <w:rPr>
          <w:rFonts w:ascii="Tahoma" w:hAnsi="Tahoma" w:cs="Tahoma"/>
          <w:szCs w:val="22"/>
        </w:rPr>
        <w:t xml:space="preserve">Agente Fiduciário </w:t>
      </w:r>
    </w:p>
    <w:p w:rsidR="00C44CD1" w:rsidRPr="000D02E7" w:rsidRDefault="00C44CD1" w:rsidP="00C44CD1">
      <w:pPr>
        <w:pStyle w:val="Level1"/>
        <w:keepNext w:val="0"/>
        <w:tabs>
          <w:tab w:val="clear" w:pos="567"/>
        </w:tabs>
        <w:spacing w:before="140" w:after="0"/>
        <w:ind w:left="0" w:firstLine="0"/>
        <w:rPr>
          <w:rFonts w:ascii="Tahoma" w:hAnsi="Tahoma" w:cs="Tahoma"/>
          <w:szCs w:val="22"/>
        </w:rPr>
      </w:pPr>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r w:rsidRPr="00A47ED4">
        <w:rPr>
          <w:rFonts w:ascii="Tahoma" w:hAnsi="Tahoma" w:cs="Tahoma"/>
          <w:sz w:val="22"/>
          <w:szCs w:val="22"/>
        </w:rPr>
        <w:t>A Emissora nomeia e constitui agente fiduciário da emissão objeto desta Escritura de Emissão, qualificado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aceita</w:t>
      </w:r>
      <w:proofErr w:type="gramEnd"/>
      <w:r w:rsidRPr="00A47ED4">
        <w:rPr>
          <w:rFonts w:ascii="Tahoma" w:hAnsi="Tahoma" w:cs="Tahoma"/>
          <w:sz w:val="22"/>
          <w:szCs w:val="22"/>
        </w:rPr>
        <w:t xml:space="preserve"> a função para a qual foi nomeado, assumindo integralmente os deveres e atribuições previstos na legislação específica e nesta Escritura de Emissão;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conhece</w:t>
      </w:r>
      <w:proofErr w:type="gramEnd"/>
      <w:r w:rsidRPr="00A47ED4">
        <w:rPr>
          <w:rFonts w:ascii="Tahoma" w:hAnsi="Tahoma" w:cs="Tahoma"/>
          <w:sz w:val="22"/>
          <w:szCs w:val="22"/>
        </w:rPr>
        <w:t xml:space="preserve"> e aceita integralmente esta Escritura de Emissão, todos os seus termos e condições;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está</w:t>
      </w:r>
      <w:proofErr w:type="gramEnd"/>
      <w:r w:rsidRPr="00A47ED4">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o(</w:t>
      </w:r>
      <w:proofErr w:type="gramEnd"/>
      <w:r w:rsidRPr="00A47ED4">
        <w:rPr>
          <w:rFonts w:ascii="Tahoma" w:hAnsi="Tahoma" w:cs="Tahoma"/>
          <w:sz w:val="22"/>
          <w:szCs w:val="22"/>
        </w:rPr>
        <w:t>s) representante(s) legal(</w:t>
      </w:r>
      <w:proofErr w:type="spellStart"/>
      <w:r w:rsidRPr="00A47ED4">
        <w:rPr>
          <w:rFonts w:ascii="Tahoma" w:hAnsi="Tahoma" w:cs="Tahoma"/>
          <w:sz w:val="22"/>
          <w:szCs w:val="22"/>
        </w:rPr>
        <w:t>is</w:t>
      </w:r>
      <w:proofErr w:type="spellEnd"/>
      <w:r w:rsidRPr="00A47ED4">
        <w:rPr>
          <w:rFonts w:ascii="Tahoma" w:hAnsi="Tahoma" w:cs="Tahoma"/>
          <w:sz w:val="22"/>
          <w:szCs w:val="22"/>
        </w:rPr>
        <w:t>)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a celebração desta Escritura de Emissão e o cumprimento de suas obrigações aqui previstas não infringem (a) qualquer obrigação anteriormente assumida pelo Agente Fiduciário; (b) qualquer obrigação anteriormente assumida pelo Agente Fiduciário; não infringem o contrato social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esta</w:t>
      </w:r>
      <w:proofErr w:type="gramEnd"/>
      <w:r w:rsidRPr="00A47ED4">
        <w:rPr>
          <w:rFonts w:ascii="Tahoma" w:hAnsi="Tahoma" w:cs="Tahoma"/>
          <w:sz w:val="22"/>
          <w:szCs w:val="22"/>
        </w:rPr>
        <w:t xml:space="preserve"> Escritura de Emissão constitui obrigação válida e eficaz do Agente Fiduciário e exequível de acordo com os seus termos;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verificou</w:t>
      </w:r>
      <w:proofErr w:type="gramEnd"/>
      <w:r w:rsidRPr="00A47ED4">
        <w:rPr>
          <w:rFonts w:ascii="Tahoma" w:hAnsi="Tahoma" w:cs="Tahoma"/>
          <w:sz w:val="22"/>
          <w:szCs w:val="22"/>
        </w:rPr>
        <w:t xml:space="preserve">, no momento que aceitou a função, a veracidade das informações contidas </w:t>
      </w:r>
      <w:proofErr w:type="spellStart"/>
      <w:r w:rsidRPr="00A47ED4">
        <w:rPr>
          <w:rFonts w:ascii="Tahoma" w:hAnsi="Tahoma" w:cs="Tahoma"/>
          <w:sz w:val="22"/>
          <w:szCs w:val="22"/>
        </w:rPr>
        <w:t>nesta</w:t>
      </w:r>
      <w:proofErr w:type="spellEnd"/>
      <w:r w:rsidRPr="00A47ED4">
        <w:rPr>
          <w:rFonts w:ascii="Tahoma" w:hAnsi="Tahoma" w:cs="Tahoma"/>
          <w:sz w:val="22"/>
          <w:szCs w:val="22"/>
        </w:rPr>
        <w:t xml:space="preserve"> Escritura de Emissão, por meio das informações e documentos fornecidos pela Emissora;</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é</w:t>
      </w:r>
      <w:proofErr w:type="gramEnd"/>
      <w:r w:rsidRPr="00A47ED4">
        <w:rPr>
          <w:rFonts w:ascii="Tahoma" w:hAnsi="Tahoma" w:cs="Tahoma"/>
          <w:sz w:val="22"/>
          <w:szCs w:val="22"/>
        </w:rPr>
        <w:t xml:space="preserve"> uma instituição financeira, estando devidamente organizado, constituído e existente de acordo com as leis brasileiras;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está</w:t>
      </w:r>
      <w:proofErr w:type="gramEnd"/>
      <w:r w:rsidRPr="00A47ED4">
        <w:rPr>
          <w:rFonts w:ascii="Tahoma" w:hAnsi="Tahoma" w:cs="Tahoma"/>
          <w:sz w:val="22"/>
          <w:szCs w:val="22"/>
        </w:rPr>
        <w:t xml:space="preserve"> ciente da regulamentação aplicável emanada do Banco Central do Brasil e da CVM;</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não</w:t>
      </w:r>
      <w:proofErr w:type="gramEnd"/>
      <w:r w:rsidRPr="00A47ED4">
        <w:rPr>
          <w:rFonts w:ascii="Tahoma" w:hAnsi="Tahoma" w:cs="Tahoma"/>
          <w:sz w:val="22"/>
          <w:szCs w:val="22"/>
        </w:rPr>
        <w:t xml:space="preserve"> tem, sob as penas de lei, qualquer impedimento legal, conforme o artigo 66, parágrafo 3º, da Lei das Sociedades por Ações, a Instrução CVM 583 ou, em caso de alteração, a que vier a substituí-la, e demais normas aplicáveis, para exercer a função que lhe é conferida;</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não</w:t>
      </w:r>
      <w:proofErr w:type="gramEnd"/>
      <w:r w:rsidRPr="00A47ED4">
        <w:rPr>
          <w:rFonts w:ascii="Tahoma" w:hAnsi="Tahoma" w:cs="Tahoma"/>
          <w:sz w:val="22"/>
          <w:szCs w:val="22"/>
        </w:rPr>
        <w:t xml:space="preserve"> se encontra em nenhuma das situações de conflito de interesse previstas no artigo 6 da Instrução CVM 583;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não</w:t>
      </w:r>
      <w:proofErr w:type="gramEnd"/>
      <w:r w:rsidRPr="00A47ED4">
        <w:rPr>
          <w:rFonts w:ascii="Tahoma" w:hAnsi="Tahoma" w:cs="Tahoma"/>
          <w:sz w:val="22"/>
          <w:szCs w:val="22"/>
        </w:rPr>
        <w:t xml:space="preserve"> tem qualquer ligação com a Emissora que o impeça de exercer suas funções; e</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assegura</w:t>
      </w:r>
      <w:proofErr w:type="gramEnd"/>
      <w:r w:rsidRPr="00A47ED4">
        <w:rPr>
          <w:rFonts w:ascii="Tahoma" w:hAnsi="Tahoma" w:cs="Tahoma"/>
          <w:sz w:val="22"/>
          <w:szCs w:val="22"/>
        </w:rPr>
        <w:t xml:space="preserve"> e assegurará, nos termos do parágrafo 1º do artigo 6 da Instrução CVM 583, tratamento equitativo a todos os</w:t>
      </w:r>
      <w:r w:rsidR="00B645E3">
        <w:rPr>
          <w:rFonts w:ascii="Tahoma" w:hAnsi="Tahoma" w:cs="Tahoma"/>
          <w:sz w:val="22"/>
          <w:szCs w:val="22"/>
        </w:rPr>
        <w:t xml:space="preserve"> debenturistas</w:t>
      </w:r>
      <w:r w:rsidRPr="00A47ED4">
        <w:rPr>
          <w:rFonts w:ascii="Tahoma" w:hAnsi="Tahoma" w:cs="Tahoma"/>
          <w:sz w:val="22"/>
          <w:szCs w:val="22"/>
        </w:rPr>
        <w:t xml:space="preserve"> de eventuais emissões de</w:t>
      </w:r>
      <w:r w:rsidR="00B645E3">
        <w:rPr>
          <w:rFonts w:ascii="Tahoma" w:hAnsi="Tahoma" w:cs="Tahoma"/>
          <w:sz w:val="22"/>
          <w:szCs w:val="22"/>
        </w:rPr>
        <w:t xml:space="preserve"> debêntures</w:t>
      </w:r>
      <w:r w:rsidRPr="00A47ED4">
        <w:rPr>
          <w:rFonts w:ascii="Tahoma" w:hAnsi="Tahoma" w:cs="Tahoma"/>
          <w:sz w:val="22"/>
          <w:szCs w:val="22"/>
        </w:rPr>
        <w:t xml:space="preserve"> realizadas pela Emissora, sociedade coligada, controlada, controladora ou integrante do mesmo grupo da Emissora, em que venha atuar na qualidade de agente fiduciário.</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eastAsia="MS Mincho" w:hAnsi="Tahoma" w:cs="Tahoma"/>
          <w:color w:val="000000"/>
          <w:w w:val="0"/>
          <w:sz w:val="22"/>
          <w:szCs w:val="22"/>
        </w:rPr>
        <w:t xml:space="preserve">Nas hipóteses </w:t>
      </w:r>
      <w:r>
        <w:rPr>
          <w:rFonts w:ascii="Tahoma" w:eastAsia="MS Mincho" w:hAnsi="Tahoma" w:cs="Tahoma"/>
          <w:color w:val="000000"/>
          <w:w w:val="0"/>
          <w:sz w:val="22"/>
          <w:szCs w:val="22"/>
        </w:rPr>
        <w:t xml:space="preserve">de ausência, </w:t>
      </w:r>
      <w:r w:rsidRPr="00A47ED4">
        <w:rPr>
          <w:rFonts w:ascii="Tahoma" w:eastAsia="MS Mincho" w:hAnsi="Tahoma" w:cs="Tahoma"/>
          <w:color w:val="000000"/>
          <w:w w:val="0"/>
          <w:sz w:val="22"/>
          <w:szCs w:val="22"/>
        </w:rPr>
        <w:t>impedimento</w:t>
      </w:r>
      <w:r w:rsidRPr="00C07587">
        <w:rPr>
          <w:rFonts w:ascii="Tahoma" w:eastAsia="MS Mincho" w:hAnsi="Tahoma"/>
          <w:color w:val="000000"/>
          <w:w w:val="0"/>
          <w:sz w:val="22"/>
        </w:rPr>
        <w:t>, renúncia, intervenção</w:t>
      </w:r>
      <w:r>
        <w:rPr>
          <w:rFonts w:ascii="Tahoma" w:eastAsia="MS Mincho" w:hAnsi="Tahoma"/>
          <w:color w:val="000000"/>
          <w:w w:val="0"/>
          <w:sz w:val="22"/>
        </w:rPr>
        <w:t>, falência</w:t>
      </w:r>
      <w:r w:rsidRPr="00A47ED4">
        <w:rPr>
          <w:rFonts w:ascii="Tahoma" w:eastAsia="MS Mincho" w:hAnsi="Tahoma" w:cs="Tahoma"/>
          <w:color w:val="000000"/>
          <w:w w:val="0"/>
          <w:sz w:val="22"/>
          <w:szCs w:val="22"/>
        </w:rPr>
        <w:t xml:space="preserve"> e/ou</w:t>
      </w:r>
      <w:r w:rsidRPr="00C07587">
        <w:rPr>
          <w:rFonts w:ascii="Tahoma" w:eastAsia="MS Mincho" w:hAnsi="Tahoma"/>
          <w:color w:val="000000"/>
          <w:w w:val="0"/>
          <w:sz w:val="22"/>
        </w:rPr>
        <w:t xml:space="preserve"> liquidação extrajudicial</w:t>
      </w:r>
      <w:r w:rsidRPr="00A47ED4">
        <w:rPr>
          <w:rFonts w:ascii="Tahoma" w:eastAsia="MS Mincho" w:hAnsi="Tahoma" w:cs="Tahoma"/>
          <w:color w:val="000000"/>
          <w:w w:val="0"/>
          <w:sz w:val="22"/>
          <w:szCs w:val="22"/>
        </w:rPr>
        <w:t xml:space="preserve"> do Agente Fiduciário</w:t>
      </w:r>
      <w:r w:rsidRPr="00C07587">
        <w:rPr>
          <w:rFonts w:ascii="Tahoma" w:eastAsia="MS Mincho" w:hAnsi="Tahoma"/>
          <w:color w:val="000000"/>
          <w:w w:val="0"/>
          <w:sz w:val="22"/>
        </w:rPr>
        <w:t xml:space="preserve">, ou qualquer outro caso de vacância </w:t>
      </w:r>
      <w:r w:rsidRPr="00A47ED4">
        <w:rPr>
          <w:rFonts w:ascii="Tahoma" w:eastAsia="MS Mincho" w:hAnsi="Tahoma" w:cs="Tahoma"/>
          <w:color w:val="000000"/>
          <w:w w:val="0"/>
          <w:sz w:val="22"/>
          <w:szCs w:val="22"/>
        </w:rPr>
        <w:t>na função de agente fiduciário da Emissão</w:t>
      </w:r>
      <w:r w:rsidRPr="00A47ED4">
        <w:rPr>
          <w:rFonts w:ascii="Tahoma" w:hAnsi="Tahoma" w:cs="Tahoma"/>
          <w:sz w:val="22"/>
          <w:szCs w:val="22"/>
        </w:rPr>
        <w:t>, aplicam-se as seguintes regras: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é</w:t>
      </w:r>
      <w:proofErr w:type="gramEnd"/>
      <w:r w:rsidRPr="00A47ED4">
        <w:rPr>
          <w:rFonts w:ascii="Tahoma" w:hAnsi="Tahoma" w:cs="Tahoma"/>
          <w:sz w:val="22"/>
          <w:szCs w:val="22"/>
        </w:rPr>
        <w:t xml:space="preserve"> facultado aos Debenturistas, após o encerramento da Oferta, proceder à substituição do Agente Fiduciário e à indicação de seu substituto, em Assembleia Geral de Debenturistas, especialmente convocada para esse fim;</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caso</w:t>
      </w:r>
      <w:proofErr w:type="gramEnd"/>
      <w:r w:rsidRPr="00A47ED4">
        <w:rPr>
          <w:rFonts w:ascii="Tahoma" w:hAnsi="Tahoma" w:cs="Tahoma"/>
          <w:sz w:val="22"/>
          <w:szCs w:val="22"/>
        </w:rPr>
        <w:t xml:space="preserve"> o Agente Fiduciário não possa continuar a exercer as suas funções por circunstâncias supervenientes a esta Escritura de Emissão, deverá comunicar imediatamente o fato à Emissora e aos Debenturistas, solicitando sua substituição;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caso</w:t>
      </w:r>
      <w:proofErr w:type="gramEnd"/>
      <w:r w:rsidRPr="00A47ED4">
        <w:rPr>
          <w:rFonts w:ascii="Tahoma" w:hAnsi="Tahoma" w:cs="Tahoma"/>
          <w:sz w:val="22"/>
          <w:szCs w:val="22"/>
        </w:rPr>
        <w:t xml:space="preserve"> o Agente Fiduciário renuncie às suas funções, deverá permanecer no exercício de suas funções até que um agente substituto seja indicad</w:t>
      </w:r>
      <w:r>
        <w:rPr>
          <w:rFonts w:ascii="Tahoma" w:hAnsi="Tahoma" w:cs="Tahoma"/>
          <w:sz w:val="22"/>
          <w:szCs w:val="22"/>
        </w:rPr>
        <w:t>o</w:t>
      </w:r>
      <w:r w:rsidRPr="00A47ED4">
        <w:rPr>
          <w:rFonts w:ascii="Tahoma" w:hAnsi="Tahoma" w:cs="Tahoma"/>
          <w:sz w:val="22"/>
          <w:szCs w:val="22"/>
        </w:rPr>
        <w:t xml:space="preserve"> pela Emissora, aprovado pela Assembleia Geral de Debenturistas e </w:t>
      </w:r>
      <w:proofErr w:type="spellStart"/>
      <w:r w:rsidRPr="00A47ED4">
        <w:rPr>
          <w:rFonts w:ascii="Tahoma" w:hAnsi="Tahoma" w:cs="Tahoma"/>
          <w:sz w:val="22"/>
          <w:szCs w:val="22"/>
        </w:rPr>
        <w:t>assuma</w:t>
      </w:r>
      <w:proofErr w:type="spellEnd"/>
      <w:r w:rsidRPr="00A47ED4">
        <w:rPr>
          <w:rFonts w:ascii="Tahoma" w:hAnsi="Tahoma" w:cs="Tahoma"/>
          <w:sz w:val="22"/>
          <w:szCs w:val="22"/>
        </w:rPr>
        <w:t xml:space="preserve"> efetivamente as suas funções;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13" w:name="_Ref130285900"/>
      <w:proofErr w:type="gramStart"/>
      <w:r w:rsidRPr="00C07587">
        <w:rPr>
          <w:rFonts w:ascii="Tahoma" w:eastAsia="MS Mincho" w:hAnsi="Tahoma"/>
          <w:color w:val="000000"/>
          <w:w w:val="0"/>
          <w:sz w:val="22"/>
        </w:rPr>
        <w:t>será</w:t>
      </w:r>
      <w:proofErr w:type="gramEnd"/>
      <w:r w:rsidRPr="00C07587">
        <w:rPr>
          <w:rFonts w:ascii="Tahoma" w:eastAsia="MS Mincho" w:hAnsi="Tahoma"/>
          <w:color w:val="000000"/>
          <w:w w:val="0"/>
          <w:sz w:val="22"/>
        </w:rPr>
        <w:t xml:space="preserve"> realizada, dentro do prazo máximo de 30</w:t>
      </w:r>
      <w:r w:rsidRPr="00A47ED4">
        <w:rPr>
          <w:rFonts w:ascii="Tahoma" w:eastAsia="MS Mincho" w:hAnsi="Tahoma" w:cs="Tahoma"/>
          <w:color w:val="000000"/>
          <w:w w:val="0"/>
          <w:sz w:val="22"/>
          <w:szCs w:val="22"/>
        </w:rPr>
        <w:t xml:space="preserve"> </w:t>
      </w:r>
      <w:r w:rsidRPr="00C07587">
        <w:rPr>
          <w:rFonts w:ascii="Tahoma" w:eastAsia="MS Mincho" w:hAnsi="Tahoma"/>
          <w:color w:val="000000"/>
          <w:w w:val="0"/>
          <w:sz w:val="22"/>
        </w:rPr>
        <w:t>(trinta) dias</w:t>
      </w:r>
      <w:r w:rsidRPr="00A47ED4">
        <w:rPr>
          <w:rFonts w:ascii="Tahoma" w:eastAsia="MS Mincho" w:hAnsi="Tahoma" w:cs="Tahoma"/>
          <w:color w:val="000000"/>
          <w:w w:val="0"/>
          <w:sz w:val="22"/>
          <w:szCs w:val="22"/>
        </w:rPr>
        <w:t xml:space="preserve"> corridos</w:t>
      </w:r>
      <w:r w:rsidRPr="00164822">
        <w:rPr>
          <w:rFonts w:ascii="Tahoma" w:eastAsia="MS Mincho" w:hAnsi="Tahoma"/>
          <w:sz w:val="22"/>
        </w:rPr>
        <w:t xml:space="preserve"> contados do evento que a determinar, </w:t>
      </w:r>
      <w:r w:rsidRPr="001A1806">
        <w:rPr>
          <w:rFonts w:ascii="Tahoma" w:hAnsi="Tahoma" w:cs="Tahoma"/>
          <w:sz w:val="22"/>
          <w:szCs w:val="22"/>
        </w:rPr>
        <w:t>Assembleia Geral de Debenturistas</w:t>
      </w:r>
      <w:r w:rsidRPr="00164822">
        <w:rPr>
          <w:rFonts w:ascii="Tahoma" w:eastAsia="MS Mincho" w:hAnsi="Tahoma"/>
          <w:sz w:val="22"/>
        </w:rPr>
        <w:t xml:space="preserve"> para a escolha do novo agente fiduciário</w:t>
      </w:r>
      <w:r w:rsidRPr="001A1806">
        <w:rPr>
          <w:rFonts w:ascii="Tahoma" w:hAnsi="Tahoma" w:cs="Tahoma"/>
          <w:sz w:val="22"/>
          <w:szCs w:val="22"/>
        </w:rPr>
        <w:t>, que poderá</w:t>
      </w:r>
      <w:r w:rsidRPr="00164822">
        <w:rPr>
          <w:rFonts w:ascii="Tahoma" w:eastAsia="MS Mincho" w:hAnsi="Tahoma"/>
          <w:sz w:val="22"/>
        </w:rPr>
        <w:t xml:space="preserve"> ser convocada pelo próprio Agente Fiduciário a ser substituído, pela Emissora, por </w:t>
      </w:r>
      <w:r w:rsidRPr="001A1806">
        <w:rPr>
          <w:rFonts w:ascii="Tahoma" w:hAnsi="Tahoma" w:cs="Tahoma"/>
          <w:sz w:val="22"/>
          <w:szCs w:val="22"/>
        </w:rPr>
        <w:t>Debenturistas representando</w:t>
      </w:r>
      <w:r w:rsidRPr="00164822">
        <w:rPr>
          <w:rFonts w:ascii="Tahoma" w:eastAsia="MS Mincho" w:hAnsi="Tahoma"/>
          <w:sz w:val="22"/>
        </w:rPr>
        <w:t>, no mínimo, 10%</w:t>
      </w:r>
      <w:r w:rsidRPr="001A1806">
        <w:rPr>
          <w:rFonts w:ascii="Tahoma" w:hAnsi="Tahoma" w:cs="Tahoma"/>
          <w:sz w:val="22"/>
          <w:szCs w:val="22"/>
        </w:rPr>
        <w:t> </w:t>
      </w:r>
      <w:r w:rsidRPr="00164822">
        <w:rPr>
          <w:rFonts w:ascii="Tahoma" w:eastAsia="MS Mincho" w:hAnsi="Tahoma"/>
          <w:sz w:val="22"/>
        </w:rPr>
        <w:t xml:space="preserve">(dez por cento) das Debêntures em Circulação, ou pela CVM. Na hipótese </w:t>
      </w:r>
      <w:proofErr w:type="gramStart"/>
      <w:r w:rsidRPr="00164822">
        <w:rPr>
          <w:rFonts w:ascii="Tahoma" w:eastAsia="MS Mincho" w:hAnsi="Tahoma"/>
          <w:sz w:val="22"/>
        </w:rPr>
        <w:t>da</w:t>
      </w:r>
      <w:proofErr w:type="gramEnd"/>
      <w:r w:rsidRPr="00164822">
        <w:rPr>
          <w:rFonts w:ascii="Tahoma" w:eastAsia="MS Mincho" w:hAnsi="Tahoma"/>
          <w:sz w:val="22"/>
        </w:rPr>
        <w:t xml:space="preserve"> convocação não ocorrer </w:t>
      </w:r>
      <w:r w:rsidRPr="001A1806">
        <w:rPr>
          <w:rFonts w:ascii="Tahoma" w:hAnsi="Tahoma" w:cs="Tahoma"/>
          <w:sz w:val="22"/>
          <w:szCs w:val="22"/>
        </w:rPr>
        <w:t xml:space="preserve">em </w:t>
      </w:r>
      <w:r w:rsidRPr="00164822">
        <w:rPr>
          <w:rFonts w:ascii="Tahoma" w:eastAsia="MS Mincho" w:hAnsi="Tahoma"/>
          <w:sz w:val="22"/>
        </w:rPr>
        <w:t>até 15</w:t>
      </w:r>
      <w:r w:rsidRPr="001A1806">
        <w:rPr>
          <w:rFonts w:ascii="Tahoma" w:hAnsi="Tahoma" w:cs="Tahoma"/>
          <w:sz w:val="22"/>
          <w:szCs w:val="22"/>
        </w:rPr>
        <w:t> </w:t>
      </w:r>
      <w:r w:rsidRPr="00164822">
        <w:rPr>
          <w:rFonts w:ascii="Tahoma" w:eastAsia="MS Mincho" w:hAnsi="Tahoma"/>
          <w:sz w:val="22"/>
        </w:rPr>
        <w:t xml:space="preserve">(quinze) dias antes do término do prazo </w:t>
      </w:r>
      <w:r w:rsidRPr="001A1806">
        <w:rPr>
          <w:rFonts w:ascii="Tahoma" w:hAnsi="Tahoma" w:cs="Tahoma"/>
          <w:sz w:val="22"/>
          <w:szCs w:val="22"/>
        </w:rPr>
        <w:t>aqui previsto</w:t>
      </w:r>
      <w:r w:rsidRPr="00164822">
        <w:rPr>
          <w:rFonts w:ascii="Tahoma" w:eastAsia="MS Mincho" w:hAnsi="Tahoma"/>
          <w:sz w:val="22"/>
        </w:rPr>
        <w:t>, caberá à Emissora efetuá-la, sendo certo que a CVM poderá nomear substituto provisório enquanto não se consumar o processo de escolha do novo agente fiduciário</w:t>
      </w:r>
      <w:r w:rsidRPr="00A47ED4">
        <w:rPr>
          <w:rFonts w:ascii="Tahoma" w:hAnsi="Tahoma" w:cs="Tahoma"/>
          <w:sz w:val="22"/>
          <w:szCs w:val="22"/>
        </w:rPr>
        <w:t>;</w:t>
      </w:r>
      <w:bookmarkEnd w:id="113"/>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w:t>
      </w:r>
      <w:proofErr w:type="gramEnd"/>
      <w:r w:rsidRPr="00A47ED4">
        <w:rPr>
          <w:rFonts w:ascii="Tahoma" w:hAnsi="Tahoma" w:cs="Tahoma"/>
          <w:sz w:val="22"/>
          <w:szCs w:val="22"/>
        </w:rPr>
        <w:t xml:space="preserve"> substituição do Agente Fiduciário (a) está sujeita à comunicação prévia à CVM e à sua manifestação acerca do atendimento aos requisitos previstos nos artigo 9º da Instrução CVM 583; e (b) deverá ser objeto de aditamento a esta Escritura de Emissão, no caso de ser realizada em caráter permanente</w:t>
      </w:r>
      <w:r>
        <w:rPr>
          <w:rFonts w:ascii="Tahoma" w:hAnsi="Tahoma" w:cs="Tahoma"/>
          <w:sz w:val="22"/>
          <w:szCs w:val="22"/>
        </w:rPr>
        <w:t>;</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os</w:t>
      </w:r>
      <w:proofErr w:type="gramEnd"/>
      <w:r w:rsidRPr="00A47ED4">
        <w:rPr>
          <w:rFonts w:ascii="Tahoma" w:hAnsi="Tahoma" w:cs="Tahoma"/>
          <w:sz w:val="22"/>
          <w:szCs w:val="22"/>
        </w:rPr>
        <w:t xml:space="preserve"> pagamentos ao Agente Fiduciário substituído serão efetuados observando-se a proporcionalidade ao período da efetiva prestação dos serviços;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o</w:t>
      </w:r>
      <w:proofErr w:type="gramEnd"/>
      <w:r w:rsidRPr="00A47ED4">
        <w:rPr>
          <w:rFonts w:ascii="Tahoma" w:hAnsi="Tahoma" w:cs="Tahoma"/>
          <w:sz w:val="22"/>
          <w:szCs w:val="22"/>
        </w:rPr>
        <w:t xml:space="preserve"> agente fiduciário substituto fará jus à mesma remuneração percebida pelo anterior, caso (a) a Emissora não tenha concordado com o novo valor da remuneração do agente fiduciário proposto pela Assembleia Geral de Debenturistas a que se refere o inciso IV acima; ou (b) a Assembleia Geral de Debenturistas a que se refere o inciso IV acima não deliberar sobre a matéria;</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o</w:t>
      </w:r>
      <w:proofErr w:type="gramEnd"/>
      <w:r w:rsidRPr="00A47ED4">
        <w:rPr>
          <w:rFonts w:ascii="Tahoma" w:hAnsi="Tahoma" w:cs="Tahoma"/>
          <w:sz w:val="22"/>
          <w:szCs w:val="22"/>
        </w:rPr>
        <w:t xml:space="preserve"> agente fiduciário substituto deverá, imediatamente após sua nomeação, comunicá-la à Emissora e aos Debenturistas nos termos da </w:t>
      </w:r>
      <w:r w:rsidRPr="00C9764B">
        <w:rPr>
          <w:rFonts w:ascii="Tahoma" w:hAnsi="Tahoma"/>
          <w:sz w:val="22"/>
        </w:rPr>
        <w:t xml:space="preserve">Cláusula  </w:t>
      </w:r>
      <w:r w:rsidRPr="001A1806">
        <w:rPr>
          <w:rFonts w:ascii="Tahoma" w:hAnsi="Tahoma" w:cs="Tahoma"/>
          <w:sz w:val="22"/>
          <w:szCs w:val="22"/>
        </w:rPr>
        <w:fldChar w:fldCharType="begin"/>
      </w:r>
      <w:r w:rsidRPr="001A1806">
        <w:rPr>
          <w:rFonts w:ascii="Tahoma" w:hAnsi="Tahoma" w:cs="Tahoma"/>
          <w:sz w:val="22"/>
          <w:szCs w:val="22"/>
        </w:rPr>
        <w:instrText xml:space="preserve"> REF _Ref463598676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8</w:t>
      </w:r>
      <w:r w:rsidRPr="001A1806">
        <w:rPr>
          <w:rFonts w:ascii="Tahoma" w:hAnsi="Tahoma" w:cs="Tahoma"/>
          <w:sz w:val="22"/>
          <w:szCs w:val="22"/>
        </w:rPr>
        <w:fldChar w:fldCharType="end"/>
      </w:r>
      <w:r w:rsidRPr="00A47ED4">
        <w:rPr>
          <w:rFonts w:ascii="Tahoma" w:hAnsi="Tahoma" w:cs="Tahoma"/>
          <w:sz w:val="22"/>
          <w:szCs w:val="22"/>
        </w:rPr>
        <w:t xml:space="preserve"> acima; e</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aplicam</w:t>
      </w:r>
      <w:proofErr w:type="gramEnd"/>
      <w:r w:rsidRPr="00A47ED4">
        <w:rPr>
          <w:rFonts w:ascii="Tahoma" w:hAnsi="Tahoma" w:cs="Tahoma"/>
          <w:sz w:val="22"/>
          <w:szCs w:val="22"/>
        </w:rPr>
        <w:t>-se às hipóteses de substituição do Agente Fiduciário as normas e preceitos emanados da CVM.</w:t>
      </w:r>
    </w:p>
    <w:p w:rsidR="00C44CD1" w:rsidRPr="004962BC"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114" w:name="_Ref465175489"/>
      <w:r w:rsidRPr="00A47ED4">
        <w:rPr>
          <w:rFonts w:ascii="Tahoma" w:hAnsi="Tahoma" w:cs="Tahoma"/>
          <w:sz w:val="22"/>
          <w:szCs w:val="22"/>
        </w:rPr>
        <w:t xml:space="preserve">Pelo desempenho dos deveres e atribuições que lhe competem, nos termos da lei e desta Escritura de Emissão, o Agente Fiduciário, ou a instituição que vier a substituí-lo nesta qualidade, receberá a título de remuneração, parcelas </w:t>
      </w:r>
      <w:r w:rsidRPr="001A1806">
        <w:rPr>
          <w:rFonts w:ascii="Tahoma" w:hAnsi="Tahoma" w:cs="Tahoma"/>
          <w:sz w:val="22"/>
          <w:szCs w:val="22"/>
        </w:rPr>
        <w:t>anuais</w:t>
      </w:r>
      <w:r w:rsidRPr="00A47ED4">
        <w:rPr>
          <w:rFonts w:ascii="Tahoma" w:hAnsi="Tahoma" w:cs="Tahoma"/>
          <w:sz w:val="22"/>
          <w:szCs w:val="22"/>
        </w:rPr>
        <w:t xml:space="preserve"> de R</w:t>
      </w:r>
      <w:r w:rsidRPr="00FF06B8">
        <w:rPr>
          <w:rFonts w:ascii="Tahoma" w:hAnsi="Tahoma" w:cs="Tahoma"/>
          <w:sz w:val="22"/>
          <w:szCs w:val="22"/>
        </w:rPr>
        <w:t xml:space="preserve">$10.000,00 (dez mil reais), sendo a primeira parcela devida no </w:t>
      </w:r>
      <w:r w:rsidRPr="00FF06B8">
        <w:rPr>
          <w:rFonts w:ascii="Tahoma" w:hAnsi="Tahoma"/>
          <w:sz w:val="22"/>
        </w:rPr>
        <w:t>5º (quinto</w:t>
      </w:r>
      <w:r w:rsidRPr="00FF06B8">
        <w:rPr>
          <w:rFonts w:ascii="Tahoma" w:hAnsi="Tahoma" w:cs="Tahoma"/>
          <w:sz w:val="22"/>
          <w:szCs w:val="22"/>
        </w:rPr>
        <w:t>)</w:t>
      </w:r>
      <w:r w:rsidRPr="00A47ED4">
        <w:rPr>
          <w:rFonts w:ascii="Tahoma" w:hAnsi="Tahoma" w:cs="Tahoma"/>
          <w:sz w:val="22"/>
          <w:szCs w:val="22"/>
        </w:rPr>
        <w:t xml:space="preserve"> Dia Útil após a assinatura desta Escritura de Emissão, e as demais nas mesmas datas dos anos subsequentes</w:t>
      </w:r>
      <w:r>
        <w:rPr>
          <w:rFonts w:ascii="Tahoma" w:hAnsi="Tahoma" w:cs="Tahoma"/>
          <w:sz w:val="22"/>
          <w:szCs w:val="22"/>
        </w:rPr>
        <w:t>. A primeira parcela será devida ainda que a Emissão não seja liquidada, a título de estruturação e implantação</w:t>
      </w:r>
      <w:r w:rsidRPr="00A47ED4">
        <w:rPr>
          <w:rFonts w:ascii="Tahoma" w:hAnsi="Tahoma" w:cs="Tahoma"/>
          <w:sz w:val="22"/>
          <w:szCs w:val="22"/>
        </w:rPr>
        <w:t xml:space="preserve"> (“</w:t>
      </w:r>
      <w:r w:rsidRPr="00A47ED4">
        <w:rPr>
          <w:rFonts w:ascii="Tahoma" w:hAnsi="Tahoma" w:cs="Tahoma"/>
          <w:sz w:val="22"/>
          <w:szCs w:val="22"/>
          <w:u w:val="single"/>
        </w:rPr>
        <w:t>Remuneração do Agente Fiduciário</w:t>
      </w:r>
      <w:r w:rsidRPr="00A47ED4">
        <w:rPr>
          <w:rFonts w:ascii="Tahoma" w:hAnsi="Tahoma" w:cs="Tahoma"/>
          <w:sz w:val="22"/>
          <w:szCs w:val="22"/>
        </w:rPr>
        <w:t>”).</w:t>
      </w:r>
      <w:bookmarkEnd w:id="114"/>
      <w:r>
        <w:rPr>
          <w:rFonts w:ascii="Tahoma" w:hAnsi="Tahoma" w:cs="Tahoma"/>
          <w:sz w:val="22"/>
          <w:szCs w:val="22"/>
        </w:rPr>
        <w:t xml:space="preserve"> </w:t>
      </w:r>
      <w:r w:rsidRPr="00D26E83">
        <w:rPr>
          <w:rFonts w:ascii="Tahoma" w:hAnsi="Tahoma" w:cs="Tahoma"/>
          <w:sz w:val="22"/>
          <w:szCs w:val="22"/>
        </w:rPr>
        <w:t>Em caso de necessidade de realização de Assembleia Geral de Debenturistas ou celebração de aditamentos aos instrumentos legais relaci</w:t>
      </w:r>
      <w:r>
        <w:rPr>
          <w:rFonts w:ascii="Tahoma" w:hAnsi="Tahoma" w:cs="Tahoma"/>
          <w:sz w:val="22"/>
          <w:szCs w:val="22"/>
        </w:rPr>
        <w:t>onados à Emissão, será devida ao Agente Fiduciário</w:t>
      </w:r>
      <w:r w:rsidRPr="004962BC">
        <w:rPr>
          <w:rFonts w:ascii="Tahoma" w:hAnsi="Tahoma" w:cs="Tahoma"/>
          <w:sz w:val="22"/>
          <w:szCs w:val="22"/>
        </w:rPr>
        <w:t xml:space="preserve"> uma remuneração adicional equivalente a R$500,00 por homem-hora dedicado às atividades relacionadas à Emissão, a ser paga no prazo de </w:t>
      </w:r>
      <w:r>
        <w:rPr>
          <w:rFonts w:ascii="Tahoma" w:hAnsi="Tahoma" w:cs="Tahoma"/>
          <w:sz w:val="22"/>
          <w:szCs w:val="22"/>
        </w:rPr>
        <w:t>10 (dez)</w:t>
      </w:r>
      <w:r w:rsidRPr="004962BC">
        <w:rPr>
          <w:rFonts w:ascii="Tahoma" w:hAnsi="Tahoma" w:cs="Tahoma"/>
          <w:sz w:val="22"/>
          <w:szCs w:val="22"/>
        </w:rPr>
        <w:t xml:space="preserve"> dias ap</w:t>
      </w:r>
      <w:r>
        <w:rPr>
          <w:rFonts w:ascii="Tahoma" w:hAnsi="Tahoma" w:cs="Tahoma"/>
          <w:sz w:val="22"/>
          <w:szCs w:val="22"/>
        </w:rPr>
        <w:t xml:space="preserve">ós comprovação da entrega, pelo Agente Fiduciário </w:t>
      </w:r>
      <w:r w:rsidRPr="004962BC">
        <w:rPr>
          <w:rFonts w:ascii="Tahoma" w:hAnsi="Tahoma" w:cs="Tahoma"/>
          <w:sz w:val="22"/>
          <w:szCs w:val="22"/>
        </w:rPr>
        <w:t>à Emissora de Relatório de Horas.</w:t>
      </w:r>
    </w:p>
    <w:p w:rsidR="00C44CD1" w:rsidRPr="00A47ED4" w:rsidRDefault="00C44CD1" w:rsidP="00B645E3">
      <w:pPr>
        <w:pStyle w:val="Level3"/>
        <w:widowControl w:val="0"/>
        <w:numPr>
          <w:ilvl w:val="2"/>
          <w:numId w:val="8"/>
        </w:numPr>
        <w:tabs>
          <w:tab w:val="num" w:pos="1560"/>
        </w:tabs>
        <w:spacing w:after="240" w:line="290" w:lineRule="auto"/>
        <w:ind w:left="1560" w:hanging="851"/>
        <w:outlineLvl w:val="2"/>
        <w:rPr>
          <w:rFonts w:ascii="Tahoma" w:hAnsi="Tahoma" w:cs="Tahoma"/>
          <w:sz w:val="22"/>
          <w:szCs w:val="22"/>
        </w:rPr>
      </w:pPr>
      <w:r w:rsidRPr="00A47ED4">
        <w:rPr>
          <w:rFonts w:ascii="Tahoma" w:hAnsi="Tahoma" w:cs="Tahoma"/>
          <w:sz w:val="22"/>
          <w:szCs w:val="22"/>
        </w:rPr>
        <w:t xml:space="preserve">Os valores mencionados na </w:t>
      </w:r>
      <w:r w:rsidRPr="00C9764B">
        <w:rPr>
          <w:rFonts w:ascii="Tahoma" w:hAnsi="Tahoma"/>
          <w:sz w:val="22"/>
        </w:rPr>
        <w:t xml:space="preserve">Cláusula </w:t>
      </w:r>
      <w:r w:rsidRPr="001A1806">
        <w:rPr>
          <w:rFonts w:ascii="Tahoma" w:hAnsi="Tahoma" w:cs="Tahoma"/>
          <w:sz w:val="22"/>
          <w:szCs w:val="22"/>
        </w:rPr>
        <w:fldChar w:fldCharType="begin"/>
      </w:r>
      <w:r w:rsidRPr="001A1806">
        <w:rPr>
          <w:rFonts w:ascii="Tahoma" w:hAnsi="Tahoma" w:cs="Tahoma"/>
          <w:sz w:val="22"/>
          <w:szCs w:val="22"/>
        </w:rPr>
        <w:instrText xml:space="preserve"> REF _Ref465175489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10.4</w:t>
      </w:r>
      <w:r w:rsidRPr="001A1806">
        <w:rPr>
          <w:rFonts w:ascii="Tahoma" w:hAnsi="Tahoma" w:cs="Tahoma"/>
          <w:sz w:val="22"/>
          <w:szCs w:val="22"/>
        </w:rPr>
        <w:fldChar w:fldCharType="end"/>
      </w:r>
      <w:r w:rsidRPr="00A47ED4">
        <w:rPr>
          <w:rFonts w:ascii="Tahoma" w:hAnsi="Tahoma" w:cs="Tahoma"/>
          <w:sz w:val="22"/>
          <w:szCs w:val="22"/>
        </w:rPr>
        <w:t xml:space="preserve"> </w:t>
      </w:r>
      <w:r>
        <w:rPr>
          <w:rFonts w:ascii="Tahoma" w:hAnsi="Tahoma" w:cs="Tahoma"/>
          <w:sz w:val="22"/>
          <w:szCs w:val="22"/>
        </w:rPr>
        <w:t xml:space="preserve">e 10.6. </w:t>
      </w:r>
      <w:r w:rsidRPr="00A47ED4">
        <w:rPr>
          <w:rFonts w:ascii="Tahoma" w:hAnsi="Tahoma" w:cs="Tahoma"/>
          <w:sz w:val="22"/>
          <w:szCs w:val="22"/>
        </w:rPr>
        <w:t xml:space="preserve"> </w:t>
      </w:r>
      <w:proofErr w:type="gramStart"/>
      <w:r w:rsidRPr="00A47ED4">
        <w:rPr>
          <w:rFonts w:ascii="Tahoma" w:hAnsi="Tahoma" w:cs="Tahoma"/>
          <w:sz w:val="22"/>
          <w:szCs w:val="22"/>
        </w:rPr>
        <w:t>serão</w:t>
      </w:r>
      <w:proofErr w:type="gramEnd"/>
      <w:r w:rsidRPr="00A47ED4">
        <w:rPr>
          <w:rFonts w:ascii="Tahoma" w:hAnsi="Tahoma" w:cs="Tahoma"/>
          <w:sz w:val="22"/>
          <w:szCs w:val="22"/>
        </w:rPr>
        <w:t xml:space="preserve"> reajustados pela variação acumulada do IPCA, ou na falta deste, ou na impossibilidade de sua utilização, pelo índice que vier a substituí-lo, a partir da data do primeiro pagamento, até as datas de pagamento seguintes, calculadas </w:t>
      </w:r>
      <w:r w:rsidRPr="00A47ED4">
        <w:rPr>
          <w:rFonts w:ascii="Tahoma" w:hAnsi="Tahoma" w:cs="Tahoma"/>
          <w:i/>
          <w:sz w:val="22"/>
          <w:szCs w:val="22"/>
        </w:rPr>
        <w:t>pro rata die</w:t>
      </w:r>
      <w:r w:rsidRPr="00A47ED4">
        <w:rPr>
          <w:rFonts w:ascii="Tahoma" w:hAnsi="Tahoma" w:cs="Tahoma"/>
          <w:sz w:val="22"/>
          <w:szCs w:val="22"/>
        </w:rPr>
        <w:t>, se necessário. A Remuneração do Agente Fiduciário será devida mesmo após a Data de Vencimento das Debêntures, caso o Agente Fiduciário ainda esteja atuando na cobrança de inadimplências não sanadas pela Emissora.</w:t>
      </w:r>
    </w:p>
    <w:p w:rsidR="00C44CD1" w:rsidRPr="00A47ED4" w:rsidRDefault="00C44CD1" w:rsidP="00B645E3">
      <w:pPr>
        <w:pStyle w:val="Level3"/>
        <w:widowControl w:val="0"/>
        <w:numPr>
          <w:ilvl w:val="2"/>
          <w:numId w:val="8"/>
        </w:numPr>
        <w:tabs>
          <w:tab w:val="num" w:pos="1560"/>
        </w:tabs>
        <w:spacing w:after="240" w:line="290" w:lineRule="auto"/>
        <w:ind w:left="1560" w:hanging="851"/>
        <w:outlineLvl w:val="2"/>
        <w:rPr>
          <w:rFonts w:ascii="Tahoma" w:hAnsi="Tahoma" w:cs="Tahoma"/>
          <w:sz w:val="22"/>
          <w:szCs w:val="22"/>
        </w:rPr>
      </w:pPr>
      <w:r w:rsidRPr="00A47ED4">
        <w:rPr>
          <w:rFonts w:ascii="Tahoma" w:hAnsi="Tahoma" w:cs="Tahoma"/>
          <w:sz w:val="22"/>
          <w:szCs w:val="22"/>
        </w:rPr>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excetuando-se o IR (Imposto de Renda) e a CSLL (Contribuição Social sobre o Lucro Líquido), conforme alíquotas vigentes nas datas de cada pagamento.</w:t>
      </w:r>
    </w:p>
    <w:p w:rsidR="00C44CD1" w:rsidRPr="00A47ED4" w:rsidRDefault="00C44CD1" w:rsidP="00B645E3">
      <w:pPr>
        <w:pStyle w:val="Level3"/>
        <w:widowControl w:val="0"/>
        <w:numPr>
          <w:ilvl w:val="2"/>
          <w:numId w:val="8"/>
        </w:numPr>
        <w:tabs>
          <w:tab w:val="num" w:pos="1560"/>
        </w:tabs>
        <w:spacing w:after="240" w:line="290" w:lineRule="auto"/>
        <w:ind w:left="1560" w:hanging="851"/>
        <w:outlineLvl w:val="2"/>
        <w:rPr>
          <w:rFonts w:ascii="Tahoma" w:hAnsi="Tahoma" w:cs="Tahoma"/>
          <w:sz w:val="22"/>
          <w:szCs w:val="22"/>
        </w:rPr>
      </w:pPr>
      <w:r w:rsidRPr="00A47ED4">
        <w:rPr>
          <w:rFonts w:ascii="Tahoma" w:hAnsi="Tahoma" w:cs="Tahoma"/>
          <w:sz w:val="22"/>
          <w:szCs w:val="22"/>
        </w:rPr>
        <w:t>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atualização monetária pelo I</w:t>
      </w:r>
      <w:r>
        <w:rPr>
          <w:rFonts w:ascii="Tahoma" w:hAnsi="Tahoma" w:cs="Tahoma"/>
          <w:sz w:val="22"/>
          <w:szCs w:val="22"/>
        </w:rPr>
        <w:t>PCA</w:t>
      </w:r>
      <w:r w:rsidRPr="00A47ED4">
        <w:rPr>
          <w:rFonts w:ascii="Tahoma" w:hAnsi="Tahoma" w:cs="Tahoma"/>
          <w:sz w:val="22"/>
          <w:szCs w:val="22"/>
        </w:rPr>
        <w:t xml:space="preserve">, incidente desde a data da inadimplência até a data do efetivo pagamento, calculado </w:t>
      </w:r>
      <w:proofErr w:type="gramStart"/>
      <w:r w:rsidRPr="00A47ED4">
        <w:rPr>
          <w:rFonts w:ascii="Tahoma" w:hAnsi="Tahoma" w:cs="Tahoma"/>
          <w:i/>
          <w:sz w:val="22"/>
          <w:szCs w:val="22"/>
        </w:rPr>
        <w:t>pro</w:t>
      </w:r>
      <w:proofErr w:type="gramEnd"/>
      <w:r w:rsidRPr="00A47ED4">
        <w:rPr>
          <w:rFonts w:ascii="Tahoma" w:hAnsi="Tahoma" w:cs="Tahoma"/>
          <w:i/>
          <w:sz w:val="22"/>
          <w:szCs w:val="22"/>
        </w:rPr>
        <w:t xml:space="preserve"> rata die</w:t>
      </w:r>
      <w:r w:rsidRPr="00A47ED4">
        <w:rPr>
          <w:rFonts w:ascii="Tahoma" w:hAnsi="Tahoma" w:cs="Tahoma"/>
          <w:sz w:val="22"/>
          <w:szCs w:val="22"/>
        </w:rPr>
        <w:t>.</w:t>
      </w:r>
    </w:p>
    <w:p w:rsidR="00C44CD1" w:rsidRPr="00A47ED4" w:rsidRDefault="00C44CD1" w:rsidP="00B645E3">
      <w:pPr>
        <w:pStyle w:val="Level3"/>
        <w:widowControl w:val="0"/>
        <w:numPr>
          <w:ilvl w:val="2"/>
          <w:numId w:val="8"/>
        </w:numPr>
        <w:tabs>
          <w:tab w:val="num" w:pos="1560"/>
        </w:tabs>
        <w:spacing w:after="240" w:line="290" w:lineRule="auto"/>
        <w:ind w:left="1560" w:hanging="851"/>
        <w:outlineLvl w:val="2"/>
        <w:rPr>
          <w:rFonts w:ascii="Tahoma" w:hAnsi="Tahoma" w:cs="Tahoma"/>
          <w:sz w:val="22"/>
          <w:szCs w:val="22"/>
        </w:rPr>
      </w:pPr>
      <w:r w:rsidRPr="00A47ED4">
        <w:rPr>
          <w:rFonts w:ascii="Tahoma" w:hAnsi="Tahoma" w:cs="Tahoma"/>
          <w:sz w:val="22"/>
          <w:szCs w:val="22"/>
        </w:rPr>
        <w:t xml:space="preserve">O pagamento da remuneração prevista na </w:t>
      </w:r>
      <w:r w:rsidRPr="00C9764B">
        <w:rPr>
          <w:rFonts w:ascii="Tahoma" w:hAnsi="Tahoma"/>
          <w:sz w:val="22"/>
        </w:rPr>
        <w:t xml:space="preserve">Cláusula </w:t>
      </w:r>
      <w:r w:rsidRPr="001A1806">
        <w:rPr>
          <w:rFonts w:ascii="Tahoma" w:hAnsi="Tahoma" w:cs="Tahoma"/>
          <w:sz w:val="22"/>
          <w:szCs w:val="22"/>
        </w:rPr>
        <w:fldChar w:fldCharType="begin"/>
      </w:r>
      <w:r w:rsidRPr="001A1806">
        <w:rPr>
          <w:rFonts w:ascii="Tahoma" w:hAnsi="Tahoma" w:cs="Tahoma"/>
          <w:sz w:val="22"/>
          <w:szCs w:val="22"/>
        </w:rPr>
        <w:instrText xml:space="preserve"> REF _Ref465175489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10.4</w:t>
      </w:r>
      <w:r w:rsidRPr="001A1806">
        <w:rPr>
          <w:rFonts w:ascii="Tahoma" w:hAnsi="Tahoma" w:cs="Tahoma"/>
          <w:sz w:val="22"/>
          <w:szCs w:val="22"/>
        </w:rPr>
        <w:fldChar w:fldCharType="end"/>
      </w:r>
      <w:r w:rsidRPr="00A47ED4">
        <w:rPr>
          <w:rFonts w:ascii="Tahoma" w:hAnsi="Tahoma" w:cs="Tahoma"/>
          <w:sz w:val="22"/>
          <w:szCs w:val="22"/>
        </w:rPr>
        <w:t xml:space="preserve"> acima será feito mediante depósito na conta corrente a ser indicada pelo Agente Fiduciário no momento oportuno, servindo o comprovante do depósito como prova de quitação do pagamento.</w:t>
      </w:r>
    </w:p>
    <w:p w:rsidR="00C44CD1" w:rsidRPr="00A47ED4" w:rsidRDefault="00C44CD1" w:rsidP="00B645E3">
      <w:pPr>
        <w:pStyle w:val="Level3"/>
        <w:widowControl w:val="0"/>
        <w:numPr>
          <w:ilvl w:val="2"/>
          <w:numId w:val="8"/>
        </w:numPr>
        <w:tabs>
          <w:tab w:val="num" w:pos="1560"/>
        </w:tabs>
        <w:spacing w:after="240" w:line="290" w:lineRule="auto"/>
        <w:ind w:left="1560" w:hanging="851"/>
        <w:outlineLvl w:val="2"/>
        <w:rPr>
          <w:rFonts w:ascii="Tahoma" w:hAnsi="Tahoma" w:cs="Tahoma"/>
          <w:sz w:val="22"/>
          <w:szCs w:val="22"/>
        </w:rPr>
      </w:pPr>
      <w:bookmarkStart w:id="115" w:name="_Ref463598614"/>
      <w:r w:rsidRPr="00A47ED4">
        <w:rPr>
          <w:rFonts w:ascii="Tahoma" w:hAnsi="Tahoma" w:cs="Tahoma"/>
          <w:sz w:val="22"/>
          <w:szCs w:val="22"/>
        </w:rPr>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w:t>
      </w:r>
      <w:r>
        <w:rPr>
          <w:rFonts w:ascii="Tahoma" w:hAnsi="Tahoma" w:cs="Tahoma"/>
          <w:sz w:val="22"/>
          <w:szCs w:val="22"/>
        </w:rPr>
        <w:t xml:space="preserve"> e</w:t>
      </w:r>
      <w:r w:rsidRPr="00A47ED4">
        <w:rPr>
          <w:rFonts w:ascii="Tahoma" w:hAnsi="Tahoma" w:cs="Tahoma"/>
          <w:sz w:val="22"/>
          <w:szCs w:val="22"/>
        </w:rPr>
        <w:t xml:space="preserve">, </w:t>
      </w:r>
      <w:r>
        <w:rPr>
          <w:rFonts w:ascii="Tahoma" w:hAnsi="Tahoma" w:cs="Tahoma"/>
          <w:sz w:val="22"/>
          <w:szCs w:val="22"/>
        </w:rPr>
        <w:t xml:space="preserve">sempre que possível, deve comunicar a </w:t>
      </w:r>
      <w:r w:rsidRPr="00A47ED4">
        <w:rPr>
          <w:rFonts w:ascii="Tahoma" w:hAnsi="Tahoma" w:cs="Tahoma"/>
          <w:sz w:val="22"/>
          <w:szCs w:val="22"/>
        </w:rPr>
        <w:t>Emissora</w:t>
      </w:r>
      <w:r>
        <w:rPr>
          <w:rFonts w:ascii="Tahoma" w:hAnsi="Tahoma" w:cs="Tahoma"/>
          <w:sz w:val="22"/>
          <w:szCs w:val="22"/>
        </w:rPr>
        <w:t xml:space="preserve"> sobre tais despesas antes de serem realizadas, independentemente do seu tipo, incluído despesas com:</w:t>
      </w:r>
      <w:bookmarkEnd w:id="115"/>
    </w:p>
    <w:p w:rsidR="00C44CD1" w:rsidRPr="00A47ED4" w:rsidRDefault="00C44CD1" w:rsidP="00B645E3">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publicação</w:t>
      </w:r>
      <w:proofErr w:type="gramEnd"/>
      <w:r w:rsidRPr="00A47ED4">
        <w:rPr>
          <w:rFonts w:ascii="Tahoma" w:hAnsi="Tahoma" w:cs="Tahoma"/>
          <w:sz w:val="22"/>
          <w:szCs w:val="22"/>
        </w:rPr>
        <w:t xml:space="preserve"> de relatórios, editais de convocação, avisos e notificações, conforme previsto nesta Escritura de Emissão, e outras que vierem a ser exigidas por regulamentos aplicáveis;</w:t>
      </w:r>
    </w:p>
    <w:p w:rsidR="00C44CD1" w:rsidRPr="00A47ED4" w:rsidRDefault="00C44CD1" w:rsidP="00B645E3">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extração</w:t>
      </w:r>
      <w:proofErr w:type="gramEnd"/>
      <w:r w:rsidRPr="00A47ED4">
        <w:rPr>
          <w:rFonts w:ascii="Tahoma" w:hAnsi="Tahoma" w:cs="Tahoma"/>
          <w:sz w:val="22"/>
          <w:szCs w:val="22"/>
        </w:rPr>
        <w:t xml:space="preserve"> de certidões;</w:t>
      </w:r>
    </w:p>
    <w:p w:rsidR="00C44CD1" w:rsidRPr="00A47ED4" w:rsidRDefault="00C44CD1" w:rsidP="00B645E3">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despesas</w:t>
      </w:r>
      <w:proofErr w:type="gramEnd"/>
      <w:r w:rsidRPr="00A47ED4">
        <w:rPr>
          <w:rFonts w:ascii="Tahoma" w:hAnsi="Tahoma" w:cs="Tahoma"/>
          <w:sz w:val="22"/>
          <w:szCs w:val="22"/>
        </w:rPr>
        <w:t xml:space="preserve"> com </w:t>
      </w:r>
      <w:proofErr w:type="spellStart"/>
      <w:r w:rsidRPr="00A47ED4">
        <w:rPr>
          <w:rFonts w:ascii="Tahoma" w:hAnsi="Tahoma" w:cs="Tahoma"/>
          <w:i/>
          <w:sz w:val="22"/>
          <w:szCs w:val="22"/>
        </w:rPr>
        <w:t>conference</w:t>
      </w:r>
      <w:proofErr w:type="spellEnd"/>
      <w:r w:rsidRPr="00A47ED4">
        <w:rPr>
          <w:rFonts w:ascii="Tahoma" w:hAnsi="Tahoma" w:cs="Tahoma"/>
          <w:i/>
          <w:sz w:val="22"/>
          <w:szCs w:val="22"/>
        </w:rPr>
        <w:t xml:space="preserve"> </w:t>
      </w:r>
      <w:proofErr w:type="spellStart"/>
      <w:r w:rsidRPr="00A47ED4">
        <w:rPr>
          <w:rFonts w:ascii="Tahoma" w:hAnsi="Tahoma" w:cs="Tahoma"/>
          <w:i/>
          <w:sz w:val="22"/>
          <w:szCs w:val="22"/>
        </w:rPr>
        <w:t>calls</w:t>
      </w:r>
      <w:proofErr w:type="spellEnd"/>
      <w:r w:rsidRPr="00A47ED4">
        <w:rPr>
          <w:rFonts w:ascii="Tahoma" w:hAnsi="Tahoma" w:cs="Tahoma"/>
          <w:sz w:val="22"/>
          <w:szCs w:val="22"/>
        </w:rPr>
        <w:t xml:space="preserve"> e contatos telefônicos;</w:t>
      </w:r>
    </w:p>
    <w:p w:rsidR="00C44CD1" w:rsidRPr="00A47ED4" w:rsidRDefault="00C44CD1" w:rsidP="00B645E3">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locomoções</w:t>
      </w:r>
      <w:proofErr w:type="gramEnd"/>
      <w:r w:rsidRPr="00A47ED4">
        <w:rPr>
          <w:rFonts w:ascii="Tahoma" w:hAnsi="Tahoma" w:cs="Tahoma"/>
          <w:sz w:val="22"/>
          <w:szCs w:val="22"/>
        </w:rPr>
        <w:t xml:space="preserve"> entre cidades e estados e respectivas hospedagens e alimentações, quando necessárias ao desempenho das funções; e</w:t>
      </w:r>
    </w:p>
    <w:p w:rsidR="00C44CD1" w:rsidRPr="00A47ED4" w:rsidRDefault="00C44CD1" w:rsidP="00B645E3">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eventuais</w:t>
      </w:r>
      <w:proofErr w:type="gramEnd"/>
      <w:r w:rsidRPr="00A47ED4">
        <w:rPr>
          <w:rFonts w:ascii="Tahoma" w:hAnsi="Tahoma" w:cs="Tahoma"/>
          <w:sz w:val="22"/>
          <w:szCs w:val="22"/>
        </w:rPr>
        <w:t xml:space="preserve"> levantamentos adicionais e especiais ou periciais que vierem a ser imprescindíveis, se ocorrerem omissões e/ou obscuridades nas informações pertinentes aos estritos interesses dos Debenturistas.</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 xml:space="preserve">Não obstante o disposto na </w:t>
      </w:r>
      <w:r w:rsidRPr="00C9764B">
        <w:rPr>
          <w:rFonts w:ascii="Tahoma" w:hAnsi="Tahoma"/>
          <w:sz w:val="22"/>
        </w:rPr>
        <w:t xml:space="preserve">Cláusula </w:t>
      </w:r>
      <w:r w:rsidRPr="001A1806">
        <w:rPr>
          <w:rFonts w:ascii="Tahoma" w:hAnsi="Tahoma" w:cs="Tahoma"/>
          <w:sz w:val="22"/>
          <w:szCs w:val="22"/>
        </w:rPr>
        <w:fldChar w:fldCharType="begin"/>
      </w:r>
      <w:r w:rsidRPr="001A1806">
        <w:rPr>
          <w:rFonts w:ascii="Tahoma" w:hAnsi="Tahoma" w:cs="Tahoma"/>
          <w:sz w:val="22"/>
          <w:szCs w:val="22"/>
        </w:rPr>
        <w:instrText xml:space="preserve"> REF _Ref463598614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10.4.5</w:t>
      </w:r>
      <w:r w:rsidRPr="001A1806">
        <w:rPr>
          <w:rFonts w:ascii="Tahoma" w:hAnsi="Tahoma" w:cs="Tahoma"/>
          <w:sz w:val="22"/>
          <w:szCs w:val="22"/>
        </w:rPr>
        <w:fldChar w:fldCharType="end"/>
      </w:r>
      <w:r w:rsidRPr="00A47ED4">
        <w:rPr>
          <w:rFonts w:ascii="Tahoma" w:hAnsi="Tahoma" w:cs="Tahoma"/>
          <w:sz w:val="22"/>
          <w:szCs w:val="22"/>
        </w:rPr>
        <w:t xml:space="preserve"> acima, exclusivamente na hipótese de ocorrência de um Evento de Inadimplemento o Agente Fiduciário poderá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w:t>
      </w:r>
      <w:proofErr w:type="spellStart"/>
      <w:r w:rsidRPr="00A47ED4">
        <w:rPr>
          <w:rFonts w:ascii="Tahoma" w:hAnsi="Tahoma" w:cs="Tahoma"/>
          <w:sz w:val="22"/>
          <w:szCs w:val="22"/>
        </w:rPr>
        <w:t>ii</w:t>
      </w:r>
      <w:proofErr w:type="spellEnd"/>
      <w:r w:rsidRPr="00A47ED4">
        <w:rPr>
          <w:rFonts w:ascii="Tahoma" w:hAnsi="Tahoma" w:cs="Tahoma"/>
          <w:sz w:val="22"/>
          <w:szCs w:val="22"/>
        </w:rPr>
        <w:t>) a função fiduciária que lhe é inerente.</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 xml:space="preserve">O Agente Fiduciário </w:t>
      </w:r>
      <w:bookmarkStart w:id="116" w:name="_Ref263880126"/>
      <w:bookmarkStart w:id="117" w:name="_Ref130287028"/>
      <w:r w:rsidRPr="00A47ED4">
        <w:rPr>
          <w:rFonts w:ascii="Tahoma" w:hAnsi="Tahoma" w:cs="Tahoma"/>
          <w:sz w:val="22"/>
          <w:szCs w:val="22"/>
        </w:rPr>
        <w:t>poderá, em caso de inadimplência da Emissora no pagamento da Remuneração do Agente Fiduciário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16"/>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118" w:name="_Ref164589409"/>
      <w:bookmarkEnd w:id="117"/>
      <w:r w:rsidRPr="00A47ED4">
        <w:rPr>
          <w:rFonts w:ascii="Tahoma" w:hAnsi="Tahoma" w:cs="Tahoma"/>
          <w:sz w:val="22"/>
          <w:szCs w:val="22"/>
        </w:rPr>
        <w:t>Além de outros previstos em lei, na regulamentação da CVM e nesta Escritura de Emissão, constituem deveres e atribuições do Agente Fiduciário:</w:t>
      </w:r>
      <w:bookmarkEnd w:id="118"/>
      <w:r w:rsidRPr="00A47ED4">
        <w:rPr>
          <w:rFonts w:ascii="Tahoma" w:hAnsi="Tahoma" w:cs="Tahoma"/>
          <w:sz w:val="22"/>
          <w:szCs w:val="22"/>
        </w:rPr>
        <w:t xml:space="preserve">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exercer</w:t>
      </w:r>
      <w:proofErr w:type="gramEnd"/>
      <w:r w:rsidRPr="00A47ED4">
        <w:rPr>
          <w:rFonts w:ascii="Tahoma" w:hAnsi="Tahoma" w:cs="Tahoma"/>
          <w:sz w:val="22"/>
          <w:szCs w:val="22"/>
        </w:rPr>
        <w:t xml:space="preserve"> suas atividades com boa fé, transparência e lealdade para com os Debenturistas;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proteger</w:t>
      </w:r>
      <w:proofErr w:type="gramEnd"/>
      <w:r w:rsidRPr="00A47ED4">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renunciar</w:t>
      </w:r>
      <w:proofErr w:type="gramEnd"/>
      <w:r w:rsidRPr="00A47ED4">
        <w:rPr>
          <w:rFonts w:ascii="Tahoma" w:hAnsi="Tahoma" w:cs="Tahoma"/>
          <w:sz w:val="22"/>
          <w:szCs w:val="22"/>
        </w:rPr>
        <w:t xml:space="preserve"> à função, na hipótese de superveniência de conflitos de interesse ou de qualquer outra modalidade de inaptidão e realizar a imediata convocação da AGD para deliberação de sua substituição;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conservar</w:t>
      </w:r>
      <w:proofErr w:type="gramEnd"/>
      <w:r w:rsidRPr="00A47ED4">
        <w:rPr>
          <w:rFonts w:ascii="Tahoma" w:hAnsi="Tahoma" w:cs="Tahoma"/>
          <w:sz w:val="22"/>
          <w:szCs w:val="22"/>
        </w:rPr>
        <w:t xml:space="preserve"> em boa guarda documentação relativa ao exercício de suas funções;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diligenciar</w:t>
      </w:r>
      <w:proofErr w:type="gramEnd"/>
      <w:r w:rsidRPr="00A47ED4">
        <w:rPr>
          <w:rFonts w:ascii="Tahoma" w:hAnsi="Tahoma" w:cs="Tahoma"/>
          <w:sz w:val="22"/>
          <w:szCs w:val="22"/>
        </w:rPr>
        <w:t xml:space="preserve"> junto a Emissora para que a Escritura de Emissão e seus respectivos aditamentos sejam registrados na JUCESP, adotando, no caso de omissão da Emissora, as medidas eventualmente previstas em lei;</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verificar</w:t>
      </w:r>
      <w:proofErr w:type="gramEnd"/>
      <w:r w:rsidRPr="00A47ED4">
        <w:rPr>
          <w:rFonts w:ascii="Tahoma" w:hAnsi="Tahoma" w:cs="Tahoma"/>
          <w:sz w:val="22"/>
          <w:szCs w:val="22"/>
        </w:rPr>
        <w:t xml:space="preserve">, no momento de aceitar a função, a veracidade das informações contidas </w:t>
      </w:r>
      <w:proofErr w:type="spellStart"/>
      <w:r w:rsidRPr="00A47ED4">
        <w:rPr>
          <w:rFonts w:ascii="Tahoma" w:hAnsi="Tahoma" w:cs="Tahoma"/>
          <w:sz w:val="22"/>
          <w:szCs w:val="22"/>
        </w:rPr>
        <w:t>nesta</w:t>
      </w:r>
      <w:proofErr w:type="spellEnd"/>
      <w:r w:rsidRPr="00A47ED4">
        <w:rPr>
          <w:rFonts w:ascii="Tahoma" w:hAnsi="Tahoma" w:cs="Tahoma"/>
          <w:sz w:val="22"/>
          <w:szCs w:val="22"/>
        </w:rPr>
        <w:t xml:space="preserve"> Escritura de Emissão, diligenciando para sanar eventuais omissões, falhas ou defeitos de que tenha tido conhecimento; </w:t>
      </w:r>
    </w:p>
    <w:p w:rsidR="00C44CD1" w:rsidRDefault="00C44CD1" w:rsidP="00C44CD1">
      <w:pPr>
        <w:pStyle w:val="Level4"/>
        <w:widowControl w:val="0"/>
        <w:numPr>
          <w:ilvl w:val="3"/>
          <w:numId w:val="8"/>
        </w:numPr>
        <w:tabs>
          <w:tab w:val="clear" w:pos="2041"/>
          <w:tab w:val="num" w:pos="1560"/>
        </w:tabs>
        <w:spacing w:before="140" w:after="0" w:line="290" w:lineRule="auto"/>
        <w:ind w:left="1560" w:hanging="851"/>
        <w:outlineLvl w:val="3"/>
        <w:rPr>
          <w:rFonts w:ascii="Tahoma" w:hAnsi="Tahoma" w:cs="Tahoma"/>
          <w:sz w:val="22"/>
          <w:szCs w:val="22"/>
        </w:rPr>
      </w:pPr>
      <w:proofErr w:type="gramStart"/>
      <w:r w:rsidRPr="001A1806">
        <w:rPr>
          <w:rFonts w:ascii="Tahoma" w:hAnsi="Tahoma" w:cs="Tahoma"/>
          <w:sz w:val="22"/>
          <w:szCs w:val="22"/>
        </w:rPr>
        <w:t>promover</w:t>
      </w:r>
      <w:proofErr w:type="gramEnd"/>
      <w:r w:rsidRPr="001A1806">
        <w:rPr>
          <w:rFonts w:ascii="Tahoma" w:hAnsi="Tahoma" w:cs="Tahoma"/>
          <w:sz w:val="22"/>
          <w:szCs w:val="22"/>
        </w:rPr>
        <w:t xml:space="preserve"> nos competentes órgãos, caso a Emissora não o faça, a inscrição desta Escritura de Emissão e de seus eventuais aditamentos, sanando as lacunas e irregularidades porventura neles existentes, sem prejuízo da </w:t>
      </w:r>
      <w:proofErr w:type="spellStart"/>
      <w:r w:rsidRPr="001A1806">
        <w:rPr>
          <w:rFonts w:ascii="Tahoma" w:hAnsi="Tahoma" w:cs="Tahoma"/>
          <w:sz w:val="22"/>
          <w:szCs w:val="22"/>
        </w:rPr>
        <w:t>incorrência</w:t>
      </w:r>
      <w:proofErr w:type="spellEnd"/>
      <w:r w:rsidRPr="001A1806">
        <w:rPr>
          <w:rFonts w:ascii="Tahoma" w:hAnsi="Tahoma" w:cs="Tahoma"/>
          <w:sz w:val="22"/>
          <w:szCs w:val="22"/>
        </w:rPr>
        <w:t xml:space="preserve"> da Emissora no descumprimento de obrigação não pecuniária;</w:t>
      </w:r>
    </w:p>
    <w:p w:rsidR="00C44CD1" w:rsidRPr="00C9764B" w:rsidRDefault="00C44CD1" w:rsidP="00C44CD1">
      <w:pPr>
        <w:pStyle w:val="Level4"/>
        <w:widowControl w:val="0"/>
        <w:tabs>
          <w:tab w:val="clear" w:pos="2722"/>
        </w:tabs>
        <w:spacing w:before="140" w:after="0"/>
        <w:ind w:left="1560" w:firstLine="0"/>
        <w:rPr>
          <w:rFonts w:ascii="Tahoma" w:hAnsi="Tahoma" w:cs="Tahoma"/>
          <w:sz w:val="22"/>
          <w:szCs w:val="22"/>
        </w:rPr>
      </w:pP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acompanhar</w:t>
      </w:r>
      <w:proofErr w:type="gramEnd"/>
      <w:r w:rsidRPr="00A47ED4">
        <w:rPr>
          <w:rFonts w:ascii="Tahoma" w:hAnsi="Tahoma" w:cs="Tahoma"/>
          <w:sz w:val="22"/>
          <w:szCs w:val="22"/>
        </w:rPr>
        <w:t xml:space="preserve"> a prestação das informações periódicas pela Emissora, alertando os Debenturistas, no relatório anual de que trata o </w:t>
      </w:r>
      <w:r w:rsidRPr="000F181E">
        <w:rPr>
          <w:rFonts w:ascii="Tahoma" w:hAnsi="Tahoma" w:cs="Tahoma"/>
          <w:sz w:val="22"/>
          <w:szCs w:val="22"/>
        </w:rPr>
        <w:t>inciso (</w:t>
      </w:r>
      <w:proofErr w:type="spellStart"/>
      <w:r w:rsidRPr="000F181E">
        <w:rPr>
          <w:rFonts w:ascii="Tahoma" w:hAnsi="Tahoma" w:cs="Tahoma"/>
          <w:sz w:val="22"/>
          <w:szCs w:val="22"/>
        </w:rPr>
        <w:t>xvii</w:t>
      </w:r>
      <w:r>
        <w:rPr>
          <w:rFonts w:ascii="Tahoma" w:hAnsi="Tahoma" w:cs="Tahoma"/>
          <w:sz w:val="22"/>
          <w:szCs w:val="22"/>
        </w:rPr>
        <w:t>i</w:t>
      </w:r>
      <w:proofErr w:type="spellEnd"/>
      <w:r w:rsidRPr="000F181E">
        <w:rPr>
          <w:rFonts w:ascii="Tahoma" w:hAnsi="Tahoma" w:cs="Tahoma"/>
          <w:sz w:val="22"/>
          <w:szCs w:val="22"/>
        </w:rPr>
        <w:t>) abaixo</w:t>
      </w:r>
      <w:r w:rsidRPr="00A47ED4">
        <w:rPr>
          <w:rFonts w:ascii="Tahoma" w:hAnsi="Tahoma" w:cs="Tahoma"/>
          <w:sz w:val="22"/>
          <w:szCs w:val="22"/>
        </w:rPr>
        <w:t>, sobre inconsistências ou omissões de que tenha conhecimento;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opinar</w:t>
      </w:r>
      <w:proofErr w:type="gramEnd"/>
      <w:r w:rsidRPr="00A47ED4">
        <w:rPr>
          <w:rFonts w:ascii="Tahoma" w:hAnsi="Tahoma" w:cs="Tahoma"/>
          <w:sz w:val="22"/>
          <w:szCs w:val="22"/>
        </w:rPr>
        <w:t xml:space="preserve"> sobre a suficiência das informações prestadas nas propostas de modificação das condições das Debêntures;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solicitar</w:t>
      </w:r>
      <w:proofErr w:type="gramEnd"/>
      <w:r w:rsidRPr="00A47ED4">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as quais deverão ser apresentadas em até 15 (quinze) dias corridos da data de solicitação;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convocar</w:t>
      </w:r>
      <w:proofErr w:type="gramEnd"/>
      <w:r w:rsidRPr="00A47ED4">
        <w:rPr>
          <w:rFonts w:ascii="Tahoma" w:hAnsi="Tahoma" w:cs="Tahoma"/>
          <w:sz w:val="22"/>
          <w:szCs w:val="22"/>
        </w:rPr>
        <w:t xml:space="preserve">, quando necessário, a Assembleia Geral de Debenturistas, nos termos da </w:t>
      </w:r>
      <w:r w:rsidRPr="0015692F">
        <w:rPr>
          <w:rFonts w:ascii="Tahoma" w:hAnsi="Tahoma"/>
          <w:sz w:val="22"/>
        </w:rPr>
        <w:t xml:space="preserve">Cláusula </w:t>
      </w:r>
      <w:r>
        <w:rPr>
          <w:rFonts w:ascii="Tahoma" w:eastAsia="MS Mincho" w:hAnsi="Tahoma" w:cs="Tahoma"/>
          <w:color w:val="000000"/>
          <w:sz w:val="22"/>
          <w:szCs w:val="22"/>
        </w:rPr>
        <w:t>11</w:t>
      </w:r>
      <w:r w:rsidRPr="00A47ED4">
        <w:rPr>
          <w:rFonts w:ascii="Tahoma" w:hAnsi="Tahoma" w:cs="Tahoma"/>
          <w:sz w:val="22"/>
          <w:szCs w:val="22"/>
        </w:rPr>
        <w:t xml:space="preserve"> abaixo;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comparecer</w:t>
      </w:r>
      <w:proofErr w:type="gramEnd"/>
      <w:r w:rsidRPr="00A47ED4">
        <w:rPr>
          <w:rFonts w:ascii="Tahoma" w:hAnsi="Tahoma" w:cs="Tahoma"/>
          <w:sz w:val="22"/>
          <w:szCs w:val="22"/>
        </w:rPr>
        <w:t xml:space="preserve"> à Assembleia Geral de Debenturistas a fim de prestar as informações que lhe forem solicitadas</w:t>
      </w:r>
      <w:bookmarkStart w:id="119" w:name="_Ref130286449"/>
      <w:r w:rsidRPr="00A47ED4">
        <w:rPr>
          <w:rFonts w:ascii="Tahoma" w:hAnsi="Tahoma" w:cs="Tahoma"/>
          <w:sz w:val="22"/>
          <w:szCs w:val="22"/>
        </w:rPr>
        <w:t>;</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 xml:space="preserve">manter atualizada a relação de Debenturistas e de seus endereços, mediante, inclusive, solicitação de informações à Emissora, ao </w:t>
      </w:r>
      <w:proofErr w:type="spellStart"/>
      <w:r w:rsidRPr="00A47ED4">
        <w:rPr>
          <w:rFonts w:ascii="Tahoma" w:hAnsi="Tahoma" w:cs="Tahoma"/>
          <w:sz w:val="22"/>
          <w:szCs w:val="22"/>
        </w:rPr>
        <w:t>Escriturador</w:t>
      </w:r>
      <w:proofErr w:type="spellEnd"/>
      <w:r w:rsidRPr="00A47ED4">
        <w:rPr>
          <w:rFonts w:ascii="Tahoma" w:hAnsi="Tahoma" w:cs="Tahoma"/>
          <w:sz w:val="22"/>
          <w:szCs w:val="22"/>
        </w:rPr>
        <w:t xml:space="preserve">, ao Banco Liquidante e à B3, sendo que, para fins de atendimento ao disposto nesta alínea, a Emissora e os Debenturistas, assim que subscreverem, integralizarem ou adquirirem as Debêntures, expressamente autorizam, desde já, o </w:t>
      </w:r>
      <w:proofErr w:type="spellStart"/>
      <w:r w:rsidRPr="00A47ED4">
        <w:rPr>
          <w:rFonts w:ascii="Tahoma" w:hAnsi="Tahoma" w:cs="Tahoma"/>
          <w:sz w:val="22"/>
          <w:szCs w:val="22"/>
        </w:rPr>
        <w:t>Escriturador</w:t>
      </w:r>
      <w:proofErr w:type="spellEnd"/>
      <w:r w:rsidRPr="00A47ED4">
        <w:rPr>
          <w:rFonts w:ascii="Tahoma" w:hAnsi="Tahoma" w:cs="Tahoma"/>
          <w:sz w:val="22"/>
          <w:szCs w:val="22"/>
        </w:rPr>
        <w:t xml:space="preserve"> Mandatário,  o Banco Liquidante e a B3 a divulgarem, a qualquer momento, a posição das Debêntures, bem como relação dos Debenturistas;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coordenar</w:t>
      </w:r>
      <w:proofErr w:type="gramEnd"/>
      <w:r w:rsidRPr="00A47ED4">
        <w:rPr>
          <w:rFonts w:ascii="Tahoma" w:hAnsi="Tahoma" w:cs="Tahoma"/>
          <w:sz w:val="22"/>
          <w:szCs w:val="22"/>
        </w:rPr>
        <w:t xml:space="preserve"> o sorteio das Debêntures eventualmente resgatadas, na forma prevista nesta Escritura de Emissão;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fiscalizar</w:t>
      </w:r>
      <w:proofErr w:type="gramEnd"/>
      <w:r w:rsidRPr="00A47ED4">
        <w:rPr>
          <w:rFonts w:ascii="Tahoma" w:hAnsi="Tahoma" w:cs="Tahoma"/>
          <w:sz w:val="22"/>
          <w:szCs w:val="22"/>
        </w:rPr>
        <w:t xml:space="preserve"> o cumprimento das cláusulas constantes desta Escritura de Emissão, especialmente daquelas impositivas de obrigações de fazer e de não fazer;</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comunicar</w:t>
      </w:r>
      <w:proofErr w:type="gramEnd"/>
      <w:r w:rsidRPr="00A47ED4">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20" w:name="_Ref486951789"/>
      <w:bookmarkStart w:id="121" w:name="_Ref260237108"/>
      <w:bookmarkEnd w:id="119"/>
      <w:proofErr w:type="gramStart"/>
      <w:r w:rsidRPr="00A47ED4">
        <w:rPr>
          <w:rFonts w:ascii="Tahoma" w:hAnsi="Tahoma" w:cs="Tahoma"/>
          <w:sz w:val="22"/>
          <w:szCs w:val="22"/>
        </w:rPr>
        <w:t>elaborar</w:t>
      </w:r>
      <w:proofErr w:type="gramEnd"/>
      <w:r w:rsidRPr="00A47ED4">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0"/>
      <w:bookmarkEnd w:id="121"/>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cumprimento</w:t>
      </w:r>
      <w:proofErr w:type="gramEnd"/>
      <w:r w:rsidRPr="00A47ED4">
        <w:rPr>
          <w:rFonts w:ascii="Tahoma" w:hAnsi="Tahoma" w:cs="Tahoma"/>
          <w:sz w:val="22"/>
          <w:szCs w:val="22"/>
        </w:rPr>
        <w:t xml:space="preserve"> pela Emissora das suas obrigações de prestação de informações periódicas, indicando as inconsistências ou omissões de que tenha conhecimento;</w:t>
      </w:r>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alterações</w:t>
      </w:r>
      <w:proofErr w:type="gramEnd"/>
      <w:r w:rsidRPr="00A47ED4">
        <w:rPr>
          <w:rFonts w:ascii="Tahoma" w:hAnsi="Tahoma" w:cs="Tahoma"/>
          <w:sz w:val="22"/>
          <w:szCs w:val="22"/>
        </w:rPr>
        <w:t xml:space="preserve"> estatutárias ocorridas no período com efeitos relevantes para os Debenturistas;</w:t>
      </w:r>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comentários</w:t>
      </w:r>
      <w:proofErr w:type="gramEnd"/>
      <w:r w:rsidRPr="00A47ED4">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quantidade</w:t>
      </w:r>
      <w:proofErr w:type="gramEnd"/>
      <w:r w:rsidRPr="00A47ED4">
        <w:rPr>
          <w:rFonts w:ascii="Tahoma" w:hAnsi="Tahoma" w:cs="Tahoma"/>
          <w:sz w:val="22"/>
          <w:szCs w:val="22"/>
        </w:rPr>
        <w:t xml:space="preserve"> de Debêntures emitidas, quantidade de Debêntures em Circulação e saldo cancelado no período;</w:t>
      </w:r>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resgate</w:t>
      </w:r>
      <w:proofErr w:type="gramEnd"/>
      <w:r w:rsidRPr="00A47ED4">
        <w:rPr>
          <w:rFonts w:ascii="Tahoma" w:hAnsi="Tahoma" w:cs="Tahoma"/>
          <w:sz w:val="22"/>
          <w:szCs w:val="22"/>
        </w:rPr>
        <w:t>, amortização, conversão, repactuação e pagamento de juros das Debêntures realizados no período, bem como aquisições e vendas de Debêntures efetuadas pela Emissora;</w:t>
      </w:r>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destinação</w:t>
      </w:r>
      <w:proofErr w:type="gramEnd"/>
      <w:r w:rsidRPr="00A47ED4">
        <w:rPr>
          <w:rFonts w:ascii="Tahoma" w:hAnsi="Tahoma" w:cs="Tahoma"/>
          <w:sz w:val="22"/>
          <w:szCs w:val="22"/>
        </w:rPr>
        <w:t xml:space="preserve"> dos recursos captados por meio da Emissão, conforme informações prestadas pela Emissora;</w:t>
      </w:r>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relação</w:t>
      </w:r>
      <w:proofErr w:type="gramEnd"/>
      <w:r w:rsidRPr="00A47ED4">
        <w:rPr>
          <w:rFonts w:ascii="Tahoma" w:hAnsi="Tahoma" w:cs="Tahoma"/>
          <w:sz w:val="22"/>
          <w:szCs w:val="22"/>
        </w:rPr>
        <w:t xml:space="preserve"> dos bens e valores entregues à administração do Agente Fiduciário;</w:t>
      </w:r>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cumprimento</w:t>
      </w:r>
      <w:proofErr w:type="gramEnd"/>
      <w:r w:rsidRPr="00A47ED4">
        <w:rPr>
          <w:rFonts w:ascii="Tahoma" w:hAnsi="Tahoma" w:cs="Tahoma"/>
          <w:sz w:val="22"/>
          <w:szCs w:val="22"/>
        </w:rPr>
        <w:t xml:space="preserve"> de outras obrigações assumidas pela Emissora nesta Escritura de Emissão; </w:t>
      </w:r>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proofErr w:type="gramStart"/>
      <w:r w:rsidRPr="00A47ED4">
        <w:rPr>
          <w:rFonts w:ascii="Tahoma" w:hAnsi="Tahoma" w:cs="Tahoma"/>
          <w:sz w:val="22"/>
          <w:szCs w:val="22"/>
        </w:rPr>
        <w:t>declaração</w:t>
      </w:r>
      <w:proofErr w:type="gramEnd"/>
      <w:r w:rsidRPr="00A47ED4">
        <w:rPr>
          <w:rFonts w:ascii="Tahoma" w:hAnsi="Tahoma" w:cs="Tahoma"/>
          <w:sz w:val="22"/>
          <w:szCs w:val="22"/>
        </w:rPr>
        <w:t xml:space="preserve"> sobre a não existência de situação de conflito de interesses que o impeça a continuar exercendo a função de agente fiduciário da Emissão;</w:t>
      </w:r>
    </w:p>
    <w:p w:rsidR="00C44CD1" w:rsidRPr="00A47ED4" w:rsidRDefault="00C44CD1" w:rsidP="00C44CD1">
      <w:pPr>
        <w:pStyle w:val="Level5"/>
        <w:widowControl w:val="0"/>
        <w:numPr>
          <w:ilvl w:val="4"/>
          <w:numId w:val="8"/>
        </w:numPr>
        <w:tabs>
          <w:tab w:val="clear" w:pos="2721"/>
          <w:tab w:val="num" w:pos="2127"/>
        </w:tabs>
        <w:spacing w:after="240" w:line="290" w:lineRule="auto"/>
        <w:ind w:left="2127" w:hanging="567"/>
        <w:rPr>
          <w:rFonts w:ascii="Tahoma" w:hAnsi="Tahoma" w:cs="Tahoma"/>
          <w:sz w:val="22"/>
          <w:szCs w:val="22"/>
        </w:rPr>
      </w:pPr>
      <w:bookmarkStart w:id="122" w:name="_Ref463604554"/>
      <w:proofErr w:type="gramStart"/>
      <w:r w:rsidRPr="00A47ED4">
        <w:rPr>
          <w:rFonts w:ascii="Tahoma" w:hAnsi="Tahoma" w:cs="Tahoma"/>
          <w:sz w:val="22"/>
          <w:szCs w:val="22"/>
        </w:rPr>
        <w:t>existência</w:t>
      </w:r>
      <w:proofErr w:type="gramEnd"/>
      <w:r w:rsidRPr="00A47ED4">
        <w:rPr>
          <w:rFonts w:ascii="Tahoma" w:hAnsi="Tahoma" w:cs="Tahoma"/>
          <w:sz w:val="22"/>
          <w:szCs w:val="22"/>
        </w:rPr>
        <w:t xml:space="preserve">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22"/>
    </w:p>
    <w:p w:rsidR="00C44CD1" w:rsidRPr="00A47ED4" w:rsidRDefault="00C44CD1" w:rsidP="00C44CD1">
      <w:pPr>
        <w:pStyle w:val="Level6"/>
        <w:widowControl w:val="0"/>
        <w:numPr>
          <w:ilvl w:val="5"/>
          <w:numId w:val="8"/>
        </w:numPr>
        <w:tabs>
          <w:tab w:val="clear" w:pos="3402"/>
          <w:tab w:val="num" w:pos="2835"/>
        </w:tabs>
        <w:spacing w:after="240" w:line="290" w:lineRule="auto"/>
        <w:ind w:left="2835" w:hanging="708"/>
        <w:rPr>
          <w:rFonts w:ascii="Tahoma" w:hAnsi="Tahoma" w:cs="Tahoma"/>
          <w:sz w:val="22"/>
          <w:szCs w:val="22"/>
        </w:rPr>
      </w:pPr>
      <w:proofErr w:type="gramStart"/>
      <w:r w:rsidRPr="00A47ED4">
        <w:rPr>
          <w:rFonts w:ascii="Tahoma" w:hAnsi="Tahoma" w:cs="Tahoma"/>
          <w:sz w:val="22"/>
          <w:szCs w:val="22"/>
        </w:rPr>
        <w:t>denominação</w:t>
      </w:r>
      <w:proofErr w:type="gramEnd"/>
      <w:r w:rsidRPr="00A47ED4">
        <w:rPr>
          <w:rFonts w:ascii="Tahoma" w:hAnsi="Tahoma" w:cs="Tahoma"/>
          <w:sz w:val="22"/>
          <w:szCs w:val="22"/>
        </w:rPr>
        <w:t xml:space="preserve"> da companhia ofertante;</w:t>
      </w:r>
    </w:p>
    <w:p w:rsidR="00C44CD1" w:rsidRPr="00A47ED4" w:rsidRDefault="00C44CD1" w:rsidP="00C44CD1">
      <w:pPr>
        <w:pStyle w:val="Level6"/>
        <w:widowControl w:val="0"/>
        <w:numPr>
          <w:ilvl w:val="5"/>
          <w:numId w:val="8"/>
        </w:numPr>
        <w:tabs>
          <w:tab w:val="clear" w:pos="3402"/>
          <w:tab w:val="num" w:pos="2835"/>
        </w:tabs>
        <w:spacing w:after="240" w:line="290" w:lineRule="auto"/>
        <w:ind w:left="2835" w:hanging="708"/>
        <w:rPr>
          <w:rFonts w:ascii="Tahoma" w:hAnsi="Tahoma" w:cs="Tahoma"/>
          <w:sz w:val="22"/>
          <w:szCs w:val="22"/>
        </w:rPr>
      </w:pPr>
      <w:proofErr w:type="gramStart"/>
      <w:r w:rsidRPr="00A47ED4">
        <w:rPr>
          <w:rFonts w:ascii="Tahoma" w:hAnsi="Tahoma" w:cs="Tahoma"/>
          <w:sz w:val="22"/>
          <w:szCs w:val="22"/>
        </w:rPr>
        <w:t>valor</w:t>
      </w:r>
      <w:proofErr w:type="gramEnd"/>
      <w:r w:rsidRPr="00A47ED4">
        <w:rPr>
          <w:rFonts w:ascii="Tahoma" w:hAnsi="Tahoma" w:cs="Tahoma"/>
          <w:sz w:val="22"/>
          <w:szCs w:val="22"/>
        </w:rPr>
        <w:t xml:space="preserve"> da emissão;</w:t>
      </w:r>
    </w:p>
    <w:p w:rsidR="00C44CD1" w:rsidRPr="00A47ED4" w:rsidRDefault="00C44CD1" w:rsidP="00C44CD1">
      <w:pPr>
        <w:pStyle w:val="Level6"/>
        <w:widowControl w:val="0"/>
        <w:numPr>
          <w:ilvl w:val="5"/>
          <w:numId w:val="8"/>
        </w:numPr>
        <w:tabs>
          <w:tab w:val="clear" w:pos="3402"/>
          <w:tab w:val="num" w:pos="2835"/>
        </w:tabs>
        <w:spacing w:after="240" w:line="290" w:lineRule="auto"/>
        <w:ind w:left="2835" w:hanging="708"/>
        <w:rPr>
          <w:rFonts w:ascii="Tahoma" w:hAnsi="Tahoma" w:cs="Tahoma"/>
          <w:sz w:val="22"/>
          <w:szCs w:val="22"/>
        </w:rPr>
      </w:pPr>
      <w:proofErr w:type="gramStart"/>
      <w:r w:rsidRPr="00A47ED4">
        <w:rPr>
          <w:rFonts w:ascii="Tahoma" w:hAnsi="Tahoma" w:cs="Tahoma"/>
          <w:sz w:val="22"/>
          <w:szCs w:val="22"/>
        </w:rPr>
        <w:t>quantidade</w:t>
      </w:r>
      <w:proofErr w:type="gramEnd"/>
      <w:r w:rsidRPr="00A47ED4">
        <w:rPr>
          <w:rFonts w:ascii="Tahoma" w:hAnsi="Tahoma" w:cs="Tahoma"/>
          <w:sz w:val="22"/>
          <w:szCs w:val="22"/>
        </w:rPr>
        <w:t xml:space="preserve"> de debêntures emitidas;</w:t>
      </w:r>
    </w:p>
    <w:p w:rsidR="00C44CD1" w:rsidRPr="00A47ED4" w:rsidRDefault="00C44CD1" w:rsidP="00C44CD1">
      <w:pPr>
        <w:pStyle w:val="Level6"/>
        <w:widowControl w:val="0"/>
        <w:numPr>
          <w:ilvl w:val="5"/>
          <w:numId w:val="8"/>
        </w:numPr>
        <w:tabs>
          <w:tab w:val="clear" w:pos="3402"/>
          <w:tab w:val="num" w:pos="2835"/>
        </w:tabs>
        <w:spacing w:after="240" w:line="290" w:lineRule="auto"/>
        <w:ind w:left="2835" w:hanging="708"/>
        <w:rPr>
          <w:rFonts w:ascii="Tahoma" w:hAnsi="Tahoma" w:cs="Tahoma"/>
          <w:sz w:val="22"/>
          <w:szCs w:val="22"/>
        </w:rPr>
      </w:pPr>
      <w:proofErr w:type="gramStart"/>
      <w:r w:rsidRPr="00A47ED4">
        <w:rPr>
          <w:rFonts w:ascii="Tahoma" w:hAnsi="Tahoma" w:cs="Tahoma"/>
          <w:sz w:val="22"/>
          <w:szCs w:val="22"/>
        </w:rPr>
        <w:t>espécie</w:t>
      </w:r>
      <w:proofErr w:type="gramEnd"/>
      <w:r w:rsidRPr="00A47ED4">
        <w:rPr>
          <w:rFonts w:ascii="Tahoma" w:hAnsi="Tahoma" w:cs="Tahoma"/>
          <w:sz w:val="22"/>
          <w:szCs w:val="22"/>
        </w:rPr>
        <w:t>;</w:t>
      </w:r>
    </w:p>
    <w:p w:rsidR="00C44CD1" w:rsidRPr="00A47ED4" w:rsidRDefault="00C44CD1" w:rsidP="00C44CD1">
      <w:pPr>
        <w:pStyle w:val="Level6"/>
        <w:widowControl w:val="0"/>
        <w:numPr>
          <w:ilvl w:val="5"/>
          <w:numId w:val="8"/>
        </w:numPr>
        <w:tabs>
          <w:tab w:val="clear" w:pos="3402"/>
          <w:tab w:val="num" w:pos="2835"/>
        </w:tabs>
        <w:spacing w:after="240" w:line="290" w:lineRule="auto"/>
        <w:ind w:left="2835" w:hanging="708"/>
        <w:rPr>
          <w:rFonts w:ascii="Tahoma" w:hAnsi="Tahoma" w:cs="Tahoma"/>
          <w:sz w:val="22"/>
          <w:szCs w:val="22"/>
        </w:rPr>
      </w:pPr>
      <w:proofErr w:type="gramStart"/>
      <w:r w:rsidRPr="00A47ED4">
        <w:rPr>
          <w:rFonts w:ascii="Tahoma" w:hAnsi="Tahoma" w:cs="Tahoma"/>
          <w:sz w:val="22"/>
          <w:szCs w:val="22"/>
        </w:rPr>
        <w:t>prazo</w:t>
      </w:r>
      <w:proofErr w:type="gramEnd"/>
      <w:r w:rsidRPr="00A47ED4">
        <w:rPr>
          <w:rFonts w:ascii="Tahoma" w:hAnsi="Tahoma" w:cs="Tahoma"/>
          <w:sz w:val="22"/>
          <w:szCs w:val="22"/>
        </w:rPr>
        <w:t xml:space="preserve"> de vencimento das debêntures;</w:t>
      </w:r>
    </w:p>
    <w:p w:rsidR="00C44CD1" w:rsidRPr="00A47ED4" w:rsidRDefault="00C44CD1" w:rsidP="00C44CD1">
      <w:pPr>
        <w:pStyle w:val="Level6"/>
        <w:widowControl w:val="0"/>
        <w:numPr>
          <w:ilvl w:val="5"/>
          <w:numId w:val="8"/>
        </w:numPr>
        <w:tabs>
          <w:tab w:val="clear" w:pos="3402"/>
          <w:tab w:val="num" w:pos="2835"/>
        </w:tabs>
        <w:spacing w:after="240" w:line="290" w:lineRule="auto"/>
        <w:ind w:left="2835" w:hanging="708"/>
        <w:rPr>
          <w:rFonts w:ascii="Tahoma" w:hAnsi="Tahoma" w:cs="Tahoma"/>
          <w:sz w:val="22"/>
          <w:szCs w:val="22"/>
        </w:rPr>
      </w:pPr>
      <w:proofErr w:type="gramStart"/>
      <w:r w:rsidRPr="00A47ED4">
        <w:rPr>
          <w:rFonts w:ascii="Tahoma" w:hAnsi="Tahoma" w:cs="Tahoma"/>
          <w:sz w:val="22"/>
          <w:szCs w:val="22"/>
        </w:rPr>
        <w:t>tipo</w:t>
      </w:r>
      <w:proofErr w:type="gramEnd"/>
      <w:r w:rsidRPr="00A47ED4">
        <w:rPr>
          <w:rFonts w:ascii="Tahoma" w:hAnsi="Tahoma" w:cs="Tahoma"/>
          <w:sz w:val="22"/>
          <w:szCs w:val="22"/>
        </w:rPr>
        <w:t xml:space="preserve"> e valor dos bens dados em garantia e denominação dos garantidores; e</w:t>
      </w:r>
    </w:p>
    <w:p w:rsidR="00C44CD1" w:rsidRPr="00A47ED4" w:rsidRDefault="00C44CD1" w:rsidP="00C44CD1">
      <w:pPr>
        <w:pStyle w:val="Level6"/>
        <w:widowControl w:val="0"/>
        <w:numPr>
          <w:ilvl w:val="5"/>
          <w:numId w:val="8"/>
        </w:numPr>
        <w:tabs>
          <w:tab w:val="clear" w:pos="3402"/>
          <w:tab w:val="num" w:pos="2835"/>
        </w:tabs>
        <w:spacing w:after="240" w:line="290" w:lineRule="auto"/>
        <w:ind w:left="2835" w:hanging="708"/>
        <w:rPr>
          <w:rFonts w:ascii="Tahoma" w:hAnsi="Tahoma" w:cs="Tahoma"/>
          <w:sz w:val="22"/>
          <w:szCs w:val="22"/>
        </w:rPr>
      </w:pPr>
      <w:proofErr w:type="gramStart"/>
      <w:r w:rsidRPr="00A47ED4">
        <w:rPr>
          <w:rFonts w:ascii="Tahoma" w:hAnsi="Tahoma" w:cs="Tahoma"/>
          <w:sz w:val="22"/>
          <w:szCs w:val="22"/>
        </w:rPr>
        <w:t>eventos</w:t>
      </w:r>
      <w:proofErr w:type="gramEnd"/>
      <w:r w:rsidRPr="00A47ED4">
        <w:rPr>
          <w:rFonts w:ascii="Tahoma" w:hAnsi="Tahoma" w:cs="Tahoma"/>
          <w:sz w:val="22"/>
          <w:szCs w:val="22"/>
        </w:rPr>
        <w:t xml:space="preserve"> de resgate, amortização, conversão e inadimplemento no período.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bookmarkStart w:id="123" w:name="_Ref130286453"/>
      <w:bookmarkStart w:id="124" w:name="_Ref260237128"/>
      <w:proofErr w:type="gramStart"/>
      <w:r w:rsidRPr="00A47ED4">
        <w:rPr>
          <w:rFonts w:ascii="Tahoma" w:hAnsi="Tahoma" w:cs="Tahoma"/>
          <w:sz w:val="22"/>
          <w:szCs w:val="22"/>
        </w:rPr>
        <w:t>disponibilizar</w:t>
      </w:r>
      <w:proofErr w:type="gramEnd"/>
      <w:r w:rsidRPr="00A47ED4">
        <w:rPr>
          <w:rFonts w:ascii="Tahoma" w:hAnsi="Tahoma" w:cs="Tahoma"/>
          <w:sz w:val="22"/>
          <w:szCs w:val="22"/>
        </w:rPr>
        <w:t xml:space="preserve"> o relatório a que se refere o inciso </w:t>
      </w:r>
      <w:r w:rsidRPr="00A47ED4">
        <w:rPr>
          <w:rFonts w:ascii="Tahoma" w:hAnsi="Tahoma" w:cs="Tahoma"/>
          <w:sz w:val="22"/>
          <w:szCs w:val="22"/>
        </w:rPr>
        <w:fldChar w:fldCharType="begin"/>
      </w:r>
      <w:r w:rsidRPr="00A47ED4">
        <w:rPr>
          <w:rFonts w:ascii="Tahoma" w:hAnsi="Tahoma" w:cs="Tahoma"/>
          <w:sz w:val="22"/>
          <w:szCs w:val="22"/>
        </w:rPr>
        <w:instrText xml:space="preserve"> REF _Ref260237108 \r \h  \* MERGEFORMAT </w:instrText>
      </w:r>
      <w:r w:rsidRPr="00A47ED4">
        <w:rPr>
          <w:rFonts w:ascii="Tahoma" w:hAnsi="Tahoma" w:cs="Tahoma"/>
          <w:sz w:val="22"/>
          <w:szCs w:val="22"/>
        </w:rPr>
      </w:r>
      <w:r w:rsidRPr="00A47ED4">
        <w:rPr>
          <w:rFonts w:ascii="Tahoma" w:hAnsi="Tahoma" w:cs="Tahoma"/>
          <w:sz w:val="22"/>
          <w:szCs w:val="22"/>
        </w:rPr>
        <w:fldChar w:fldCharType="separate"/>
      </w:r>
      <w:r w:rsidR="00FC7731">
        <w:rPr>
          <w:rFonts w:ascii="Tahoma" w:hAnsi="Tahoma" w:cs="Tahoma"/>
          <w:sz w:val="22"/>
          <w:szCs w:val="22"/>
        </w:rPr>
        <w:t>(</w:t>
      </w:r>
      <w:proofErr w:type="spellStart"/>
      <w:r w:rsidR="00FC7731">
        <w:rPr>
          <w:rFonts w:ascii="Tahoma" w:hAnsi="Tahoma" w:cs="Tahoma"/>
          <w:sz w:val="22"/>
          <w:szCs w:val="22"/>
        </w:rPr>
        <w:t>xvii</w:t>
      </w:r>
      <w:proofErr w:type="spellEnd"/>
      <w:r w:rsidR="00FC7731">
        <w:rPr>
          <w:rFonts w:ascii="Tahoma" w:hAnsi="Tahoma" w:cs="Tahoma"/>
          <w:sz w:val="22"/>
          <w:szCs w:val="22"/>
        </w:rPr>
        <w:t>)</w:t>
      </w:r>
      <w:r w:rsidRPr="00A47ED4">
        <w:rPr>
          <w:rFonts w:ascii="Tahoma" w:hAnsi="Tahoma" w:cs="Tahoma"/>
          <w:sz w:val="22"/>
          <w:szCs w:val="22"/>
        </w:rPr>
        <w:fldChar w:fldCharType="end"/>
      </w:r>
      <w:r w:rsidRPr="00A47ED4">
        <w:rPr>
          <w:rFonts w:ascii="Tahoma" w:hAnsi="Tahoma" w:cs="Tahoma"/>
          <w:sz w:val="22"/>
          <w:szCs w:val="22"/>
        </w:rPr>
        <w:t xml:space="preserve"> acima no prazo máximo de 4 (quatro) meses a contar do encerramento do exercício social da companhia, ao menos na sede da Emissora, no escritório do Agente Fiduciário, na CVM, B3 e na sede d</w:t>
      </w:r>
      <w:r>
        <w:rPr>
          <w:rFonts w:ascii="Tahoma" w:hAnsi="Tahoma" w:cs="Tahoma"/>
          <w:sz w:val="22"/>
          <w:szCs w:val="22"/>
        </w:rPr>
        <w:t>a instituição financeira líder da Oferta</w:t>
      </w:r>
      <w:r w:rsidRPr="00A47ED4">
        <w:rPr>
          <w:rFonts w:ascii="Tahoma" w:hAnsi="Tahoma" w:cs="Tahoma"/>
          <w:sz w:val="22"/>
          <w:szCs w:val="22"/>
        </w:rPr>
        <w:t>;</w:t>
      </w:r>
      <w:bookmarkEnd w:id="123"/>
      <w:bookmarkEnd w:id="124"/>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divulgar</w:t>
      </w:r>
      <w:proofErr w:type="gramEnd"/>
      <w:r w:rsidRPr="00A47ED4">
        <w:rPr>
          <w:rFonts w:ascii="Tahoma" w:hAnsi="Tahoma" w:cs="Tahoma"/>
          <w:sz w:val="22"/>
          <w:szCs w:val="22"/>
        </w:rPr>
        <w:t xml:space="preserve"> as informações referidas no inciso </w:t>
      </w:r>
      <w:r>
        <w:rPr>
          <w:rFonts w:ascii="Tahoma" w:hAnsi="Tahoma" w:cs="Tahoma"/>
          <w:sz w:val="22"/>
          <w:szCs w:val="22"/>
        </w:rPr>
        <w:t>(</w:t>
      </w:r>
      <w:proofErr w:type="spellStart"/>
      <w:r>
        <w:rPr>
          <w:rFonts w:ascii="Tahoma" w:hAnsi="Tahoma" w:cs="Tahoma"/>
          <w:sz w:val="22"/>
          <w:szCs w:val="22"/>
        </w:rPr>
        <w:t>xvii</w:t>
      </w:r>
      <w:proofErr w:type="spellEnd"/>
      <w:r>
        <w:rPr>
          <w:rFonts w:ascii="Tahoma" w:hAnsi="Tahoma" w:cs="Tahoma"/>
          <w:sz w:val="22"/>
          <w:szCs w:val="22"/>
        </w:rPr>
        <w:t>)</w:t>
      </w:r>
      <w:r w:rsidRPr="00A47ED4">
        <w:rPr>
          <w:rFonts w:ascii="Tahoma" w:hAnsi="Tahoma" w:cs="Tahoma"/>
          <w:sz w:val="22"/>
          <w:szCs w:val="22"/>
        </w:rPr>
        <w:t xml:space="preserve"> acima em sua página na Internet tão logo delas tenha conhecimento;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publicar</w:t>
      </w:r>
      <w:proofErr w:type="gramEnd"/>
      <w:r w:rsidRPr="00A47ED4">
        <w:rPr>
          <w:rFonts w:ascii="Tahoma" w:hAnsi="Tahoma" w:cs="Tahoma"/>
          <w:sz w:val="22"/>
          <w:szCs w:val="22"/>
        </w:rPr>
        <w:t>, às expensas da Emissora, nos termos da Cláusula </w:t>
      </w:r>
      <w:r>
        <w:rPr>
          <w:rFonts w:ascii="Tahoma" w:hAnsi="Tahoma" w:cs="Tahoma"/>
          <w:sz w:val="22"/>
          <w:szCs w:val="22"/>
        </w:rPr>
        <w:t xml:space="preserve">2.1.1. </w:t>
      </w:r>
      <w:r w:rsidRPr="00A47ED4">
        <w:rPr>
          <w:rFonts w:ascii="Tahoma" w:hAnsi="Tahoma" w:cs="Tahoma"/>
          <w:sz w:val="22"/>
          <w:szCs w:val="22"/>
        </w:rPr>
        <w:t xml:space="preserve"> </w:t>
      </w:r>
      <w:proofErr w:type="gramStart"/>
      <w:r w:rsidRPr="00A47ED4">
        <w:rPr>
          <w:rFonts w:ascii="Tahoma" w:hAnsi="Tahoma" w:cs="Tahoma"/>
          <w:sz w:val="22"/>
          <w:szCs w:val="22"/>
        </w:rPr>
        <w:t>acima</w:t>
      </w:r>
      <w:proofErr w:type="gramEnd"/>
      <w:r w:rsidRPr="00A47ED4">
        <w:rPr>
          <w:rFonts w:ascii="Tahoma" w:hAnsi="Tahoma" w:cs="Tahoma"/>
          <w:sz w:val="22"/>
          <w:szCs w:val="22"/>
        </w:rPr>
        <w:t xml:space="preserve">, anúncio comunicando aos Debenturistas que o relatório a que se refere o inciso </w:t>
      </w:r>
      <w:r>
        <w:rPr>
          <w:rFonts w:ascii="Tahoma" w:hAnsi="Tahoma" w:cs="Tahoma"/>
          <w:sz w:val="22"/>
          <w:szCs w:val="22"/>
        </w:rPr>
        <w:t>(</w:t>
      </w:r>
      <w:proofErr w:type="spellStart"/>
      <w:r>
        <w:rPr>
          <w:rFonts w:ascii="Tahoma" w:hAnsi="Tahoma" w:cs="Tahoma"/>
          <w:sz w:val="22"/>
          <w:szCs w:val="22"/>
        </w:rPr>
        <w:t>xvii</w:t>
      </w:r>
      <w:proofErr w:type="spellEnd"/>
      <w:r>
        <w:rPr>
          <w:rFonts w:ascii="Tahoma" w:hAnsi="Tahoma" w:cs="Tahoma"/>
          <w:sz w:val="22"/>
          <w:szCs w:val="22"/>
        </w:rPr>
        <w:t>)</w:t>
      </w:r>
      <w:r w:rsidRPr="00A47ED4">
        <w:rPr>
          <w:rFonts w:ascii="Tahoma" w:hAnsi="Tahoma" w:cs="Tahoma"/>
          <w:sz w:val="22"/>
          <w:szCs w:val="22"/>
        </w:rPr>
        <w:t xml:space="preserve"> acima encontra-se à disposição nos locais indicados no inciso </w:t>
      </w:r>
      <w:r w:rsidRPr="00A47ED4">
        <w:rPr>
          <w:rFonts w:ascii="Tahoma" w:hAnsi="Tahoma" w:cs="Tahoma"/>
          <w:sz w:val="22"/>
          <w:szCs w:val="22"/>
        </w:rPr>
        <w:fldChar w:fldCharType="begin"/>
      </w:r>
      <w:r w:rsidRPr="00A47ED4">
        <w:rPr>
          <w:rFonts w:ascii="Tahoma" w:hAnsi="Tahoma" w:cs="Tahoma"/>
          <w:sz w:val="22"/>
          <w:szCs w:val="22"/>
        </w:rPr>
        <w:instrText xml:space="preserve"> REF _Ref130286453 \r \h  \* MERGEFORMAT </w:instrText>
      </w:r>
      <w:r w:rsidRPr="00A47ED4">
        <w:rPr>
          <w:rFonts w:ascii="Tahoma" w:hAnsi="Tahoma" w:cs="Tahoma"/>
          <w:sz w:val="22"/>
          <w:szCs w:val="22"/>
        </w:rPr>
      </w:r>
      <w:r w:rsidRPr="00A47ED4">
        <w:rPr>
          <w:rFonts w:ascii="Tahoma" w:hAnsi="Tahoma" w:cs="Tahoma"/>
          <w:sz w:val="22"/>
          <w:szCs w:val="22"/>
        </w:rPr>
        <w:fldChar w:fldCharType="separate"/>
      </w:r>
      <w:r w:rsidR="00FC7731">
        <w:rPr>
          <w:rFonts w:ascii="Tahoma" w:hAnsi="Tahoma" w:cs="Tahoma"/>
          <w:sz w:val="22"/>
          <w:szCs w:val="22"/>
        </w:rPr>
        <w:t>(</w:t>
      </w:r>
      <w:proofErr w:type="spellStart"/>
      <w:r w:rsidR="00FC7731">
        <w:rPr>
          <w:rFonts w:ascii="Tahoma" w:hAnsi="Tahoma" w:cs="Tahoma"/>
          <w:sz w:val="22"/>
          <w:szCs w:val="22"/>
        </w:rPr>
        <w:t>xviii</w:t>
      </w:r>
      <w:proofErr w:type="spellEnd"/>
      <w:r w:rsidR="00FC7731">
        <w:rPr>
          <w:rFonts w:ascii="Tahoma" w:hAnsi="Tahoma" w:cs="Tahoma"/>
          <w:sz w:val="22"/>
          <w:szCs w:val="22"/>
        </w:rPr>
        <w:t>)</w:t>
      </w:r>
      <w:r w:rsidRPr="00A47ED4">
        <w:rPr>
          <w:rFonts w:ascii="Tahoma" w:hAnsi="Tahoma" w:cs="Tahoma"/>
          <w:sz w:val="22"/>
          <w:szCs w:val="22"/>
        </w:rPr>
        <w:fldChar w:fldCharType="end"/>
      </w:r>
      <w:r w:rsidRPr="00A47ED4">
        <w:rPr>
          <w:rFonts w:ascii="Tahoma" w:hAnsi="Tahoma" w:cs="Tahoma"/>
          <w:sz w:val="22"/>
          <w:szCs w:val="22"/>
        </w:rPr>
        <w:t xml:space="preserve"> acima;</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 xml:space="preserve">manter atualizada a relação dos Debenturistas e seus endereços, mediante, inclusive, gestões perante a Emissora, o </w:t>
      </w:r>
      <w:proofErr w:type="spellStart"/>
      <w:r w:rsidRPr="00A47ED4">
        <w:rPr>
          <w:rFonts w:ascii="Tahoma" w:hAnsi="Tahoma" w:cs="Tahoma"/>
          <w:sz w:val="22"/>
          <w:szCs w:val="22"/>
        </w:rPr>
        <w:t>Escriturador</w:t>
      </w:r>
      <w:proofErr w:type="spellEnd"/>
      <w:r w:rsidRPr="00A47ED4">
        <w:rPr>
          <w:rFonts w:ascii="Tahoma" w:hAnsi="Tahoma" w:cs="Tahoma"/>
          <w:sz w:val="22"/>
          <w:szCs w:val="22"/>
        </w:rPr>
        <w:t xml:space="preserve">, o Banco Liquidante, a B3 sendo que, para fins de atendimento ao disposto neste inciso, a Emissora e os Debenturistas, mediante subscrição e integralização das Debêntures, expressamente autorizam, desde já, o </w:t>
      </w:r>
      <w:proofErr w:type="spellStart"/>
      <w:r w:rsidRPr="00A47ED4">
        <w:rPr>
          <w:rFonts w:ascii="Tahoma" w:hAnsi="Tahoma" w:cs="Tahoma"/>
          <w:sz w:val="22"/>
          <w:szCs w:val="22"/>
        </w:rPr>
        <w:t>Escriturador</w:t>
      </w:r>
      <w:proofErr w:type="spellEnd"/>
      <w:r w:rsidRPr="00A47ED4">
        <w:rPr>
          <w:rFonts w:ascii="Tahoma" w:hAnsi="Tahoma" w:cs="Tahoma"/>
          <w:sz w:val="22"/>
          <w:szCs w:val="22"/>
        </w:rPr>
        <w:t>, o Banco Liquidante, a B3 a atenderem quaisquer solicitações feitas pelo Agente Fiduciário, inclusive referente à divulgação, a qualquer momento, da posição de Debêntures, e seus respectivos Debenturistas;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fiscalizar</w:t>
      </w:r>
      <w:proofErr w:type="gramEnd"/>
      <w:r w:rsidRPr="00A47ED4">
        <w:rPr>
          <w:rFonts w:ascii="Tahoma" w:hAnsi="Tahoma" w:cs="Tahoma"/>
          <w:sz w:val="22"/>
          <w:szCs w:val="22"/>
        </w:rPr>
        <w:t xml:space="preserve">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notificar os Debenturistas, se possível individualmente, no prazo de até 10 (dez) Dias Úteis</w:t>
      </w:r>
      <w:r>
        <w:rPr>
          <w:rFonts w:ascii="Tahoma" w:hAnsi="Tahoma" w:cs="Tahoma"/>
          <w:sz w:val="22"/>
          <w:szCs w:val="22"/>
        </w:rPr>
        <w:t xml:space="preserve"> ou no prazo legal, o que for menor,</w:t>
      </w:r>
      <w:r w:rsidRPr="00A47ED4">
        <w:rPr>
          <w:rFonts w:ascii="Tahoma" w:hAnsi="Tahoma" w:cs="Tahoma"/>
          <w:sz w:val="22"/>
          <w:szCs w:val="22"/>
        </w:rPr>
        <w:t xml:space="preserve">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 à B3;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disponibilizar</w:t>
      </w:r>
      <w:proofErr w:type="gramEnd"/>
      <w:r w:rsidRPr="00A47ED4">
        <w:rPr>
          <w:rFonts w:ascii="Tahoma" w:hAnsi="Tahoma" w:cs="Tahoma"/>
          <w:sz w:val="22"/>
          <w:szCs w:val="22"/>
        </w:rPr>
        <w:t xml:space="preserve"> o Valor Nominal</w:t>
      </w:r>
      <w:r>
        <w:rPr>
          <w:rFonts w:ascii="Tahoma" w:hAnsi="Tahoma" w:cs="Tahoma"/>
          <w:sz w:val="22"/>
          <w:szCs w:val="22"/>
        </w:rPr>
        <w:t xml:space="preserve"> Unitário</w:t>
      </w:r>
      <w:r w:rsidRPr="00A47ED4">
        <w:rPr>
          <w:rFonts w:ascii="Tahoma" w:hAnsi="Tahoma" w:cs="Tahoma"/>
          <w:sz w:val="22"/>
          <w:szCs w:val="22"/>
        </w:rPr>
        <w:t xml:space="preserve"> Atualizado das Debêntures e a Remuneração, calculados nos termos desta Escritura de Emissão, aos Debenturistas e aos participantes do mercado, por meio de seu </w:t>
      </w:r>
      <w:r w:rsidRPr="00A47ED4">
        <w:rPr>
          <w:rFonts w:ascii="Tahoma" w:hAnsi="Tahoma" w:cs="Tahoma"/>
          <w:i/>
          <w:sz w:val="22"/>
          <w:szCs w:val="22"/>
        </w:rPr>
        <w:t xml:space="preserve">website; </w:t>
      </w:r>
      <w:r w:rsidRPr="00160253">
        <w:rPr>
          <w:rFonts w:ascii="Tahoma" w:hAnsi="Tahoma" w:cs="Tahoma"/>
          <w:sz w:val="22"/>
          <w:szCs w:val="22"/>
        </w:rPr>
        <w:t>e</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acompanhar</w:t>
      </w:r>
      <w:proofErr w:type="gramEnd"/>
      <w:r w:rsidRPr="00A47ED4">
        <w:rPr>
          <w:rFonts w:ascii="Tahoma" w:hAnsi="Tahoma" w:cs="Tahoma"/>
          <w:sz w:val="22"/>
          <w:szCs w:val="22"/>
        </w:rPr>
        <w:t xml:space="preserve"> a manutenção do Índice Financeiro, podendo o Agente Fiduciário solicitar à Emissora todos os eventuais esclarecimentos adicionais que se façam necessários.</w:t>
      </w:r>
    </w:p>
    <w:p w:rsidR="00C44CD1" w:rsidRPr="00D074F3"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bookmarkStart w:id="125" w:name="_Ref130283640"/>
      <w:r w:rsidRPr="00A47ED4">
        <w:rPr>
          <w:rFonts w:ascii="Tahoma" w:hAnsi="Tahoma" w:cs="Tahoma"/>
          <w:sz w:val="22"/>
          <w:szCs w:val="22"/>
        </w:rPr>
        <w:t xml:space="preserve">No caso de inadimplemento, pela Emissora, de qualquer de suas </w:t>
      </w:r>
      <w:r w:rsidRPr="00D074F3">
        <w:rPr>
          <w:rFonts w:ascii="Tahoma" w:hAnsi="Tahoma" w:cs="Tahoma"/>
          <w:sz w:val="22"/>
          <w:szCs w:val="22"/>
        </w:rPr>
        <w:t>obrigações previstas nesta Escritura de Emissão, não sanado nos prazos previstos na Cláusula </w:t>
      </w:r>
      <w:r w:rsidRPr="001A1806">
        <w:rPr>
          <w:rFonts w:ascii="Tahoma" w:hAnsi="Tahoma" w:cs="Tahoma"/>
          <w:sz w:val="22"/>
          <w:szCs w:val="22"/>
        </w:rPr>
        <w:fldChar w:fldCharType="begin"/>
      </w:r>
      <w:r w:rsidRPr="001A1806">
        <w:rPr>
          <w:rFonts w:ascii="Tahoma" w:hAnsi="Tahoma" w:cs="Tahoma"/>
          <w:sz w:val="22"/>
          <w:szCs w:val="22"/>
        </w:rPr>
        <w:instrText xml:space="preserve"> REF _Ref463598020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7</w:t>
      </w:r>
      <w:r w:rsidRPr="001A1806">
        <w:rPr>
          <w:rFonts w:ascii="Tahoma" w:hAnsi="Tahoma" w:cs="Tahoma"/>
          <w:sz w:val="22"/>
          <w:szCs w:val="22"/>
        </w:rPr>
        <w:fldChar w:fldCharType="end"/>
      </w:r>
      <w:r w:rsidRPr="00D074F3">
        <w:rPr>
          <w:rFonts w:ascii="Tahoma" w:hAnsi="Tahoma" w:cs="Tahoma"/>
          <w:sz w:val="22"/>
          <w:szCs w:val="22"/>
        </w:rPr>
        <w:t xml:space="preserve"> acima, conforme aplicáveis, deverá o Agente Fiduciário usar de toda e qualquer ação para proteger direitos ou defender interesses dos Debenturistas, devendo para tanto:</w:t>
      </w:r>
      <w:bookmarkEnd w:id="125"/>
    </w:p>
    <w:p w:rsidR="00C44CD1" w:rsidRPr="00D074F3" w:rsidRDefault="00C44CD1" w:rsidP="00C44CD1">
      <w:pPr>
        <w:pStyle w:val="Level4"/>
        <w:widowControl w:val="0"/>
        <w:numPr>
          <w:ilvl w:val="3"/>
          <w:numId w:val="8"/>
        </w:numPr>
        <w:tabs>
          <w:tab w:val="clear" w:pos="2041"/>
          <w:tab w:val="left" w:pos="1560"/>
        </w:tabs>
        <w:spacing w:after="240" w:line="290" w:lineRule="auto"/>
        <w:ind w:left="1560" w:hanging="851"/>
        <w:outlineLvl w:val="3"/>
        <w:rPr>
          <w:rFonts w:ascii="Tahoma" w:hAnsi="Tahoma" w:cs="Tahoma"/>
          <w:sz w:val="22"/>
          <w:szCs w:val="22"/>
        </w:rPr>
      </w:pPr>
      <w:bookmarkStart w:id="126" w:name="_Ref130286637"/>
      <w:proofErr w:type="gramStart"/>
      <w:r w:rsidRPr="00D074F3">
        <w:rPr>
          <w:rFonts w:ascii="Tahoma" w:hAnsi="Tahoma" w:cs="Tahoma"/>
          <w:sz w:val="22"/>
          <w:szCs w:val="22"/>
        </w:rPr>
        <w:t>declarar</w:t>
      </w:r>
      <w:proofErr w:type="gramEnd"/>
      <w:r w:rsidRPr="00D074F3">
        <w:rPr>
          <w:rFonts w:ascii="Tahoma" w:hAnsi="Tahoma" w:cs="Tahoma"/>
          <w:sz w:val="22"/>
          <w:szCs w:val="22"/>
        </w:rPr>
        <w:t>, observadas as condições desta Escritura de Emissão, antecipadamente vencidas as Debêntures e cobrar seu principal e acessórios;</w:t>
      </w:r>
      <w:bookmarkEnd w:id="126"/>
    </w:p>
    <w:p w:rsidR="00C44CD1" w:rsidRPr="00D074F3" w:rsidRDefault="00C44CD1" w:rsidP="00C44CD1">
      <w:pPr>
        <w:pStyle w:val="Level4"/>
        <w:widowControl w:val="0"/>
        <w:numPr>
          <w:ilvl w:val="3"/>
          <w:numId w:val="8"/>
        </w:numPr>
        <w:tabs>
          <w:tab w:val="clear" w:pos="2041"/>
          <w:tab w:val="left" w:pos="1560"/>
        </w:tabs>
        <w:spacing w:after="240" w:line="290" w:lineRule="auto"/>
        <w:ind w:left="1560" w:hanging="851"/>
        <w:outlineLvl w:val="3"/>
        <w:rPr>
          <w:rFonts w:ascii="Tahoma" w:hAnsi="Tahoma" w:cs="Tahoma"/>
          <w:sz w:val="22"/>
          <w:szCs w:val="22"/>
        </w:rPr>
      </w:pPr>
      <w:bookmarkStart w:id="127" w:name="_Ref130286640"/>
      <w:proofErr w:type="gramStart"/>
      <w:r w:rsidRPr="00D074F3">
        <w:rPr>
          <w:rFonts w:ascii="Tahoma" w:hAnsi="Tahoma" w:cs="Tahoma"/>
          <w:sz w:val="22"/>
          <w:szCs w:val="22"/>
        </w:rPr>
        <w:t>requerer</w:t>
      </w:r>
      <w:proofErr w:type="gramEnd"/>
      <w:r w:rsidRPr="00D074F3">
        <w:rPr>
          <w:rFonts w:ascii="Tahoma" w:hAnsi="Tahoma" w:cs="Tahoma"/>
          <w:sz w:val="22"/>
          <w:szCs w:val="22"/>
        </w:rPr>
        <w:t xml:space="preserve"> a falência da Emissora se não existirem garantias reais, nos termos da legislação aplicável;</w:t>
      </w:r>
      <w:bookmarkEnd w:id="127"/>
    </w:p>
    <w:p w:rsidR="00C44CD1" w:rsidRPr="00D074F3" w:rsidRDefault="00C44CD1" w:rsidP="00C44CD1">
      <w:pPr>
        <w:pStyle w:val="Level4"/>
        <w:widowControl w:val="0"/>
        <w:numPr>
          <w:ilvl w:val="3"/>
          <w:numId w:val="8"/>
        </w:numPr>
        <w:tabs>
          <w:tab w:val="clear" w:pos="2041"/>
          <w:tab w:val="left" w:pos="1560"/>
        </w:tabs>
        <w:spacing w:after="240" w:line="290" w:lineRule="auto"/>
        <w:ind w:left="1560" w:hanging="851"/>
        <w:outlineLvl w:val="3"/>
        <w:rPr>
          <w:rFonts w:ascii="Tahoma" w:hAnsi="Tahoma" w:cs="Tahoma"/>
          <w:sz w:val="22"/>
          <w:szCs w:val="22"/>
        </w:rPr>
      </w:pPr>
      <w:bookmarkStart w:id="128" w:name="_Ref130286643"/>
      <w:proofErr w:type="gramStart"/>
      <w:r w:rsidRPr="00D074F3">
        <w:rPr>
          <w:rFonts w:ascii="Tahoma" w:hAnsi="Tahoma" w:cs="Tahoma"/>
          <w:sz w:val="22"/>
          <w:szCs w:val="22"/>
        </w:rPr>
        <w:t>tomar</w:t>
      </w:r>
      <w:proofErr w:type="gramEnd"/>
      <w:r w:rsidRPr="00D074F3">
        <w:rPr>
          <w:rFonts w:ascii="Tahoma" w:hAnsi="Tahoma" w:cs="Tahoma"/>
          <w:sz w:val="22"/>
          <w:szCs w:val="22"/>
        </w:rPr>
        <w:t xml:space="preserve"> quaisquer outras providências necessárias para que os Debenturistas realizem seus créditos; e</w:t>
      </w:r>
      <w:bookmarkEnd w:id="128"/>
    </w:p>
    <w:p w:rsidR="00C44CD1" w:rsidRPr="00D074F3" w:rsidRDefault="00C44CD1" w:rsidP="00C44CD1">
      <w:pPr>
        <w:pStyle w:val="Level4"/>
        <w:widowControl w:val="0"/>
        <w:numPr>
          <w:ilvl w:val="3"/>
          <w:numId w:val="8"/>
        </w:numPr>
        <w:tabs>
          <w:tab w:val="clear" w:pos="2041"/>
          <w:tab w:val="left" w:pos="1560"/>
        </w:tabs>
        <w:spacing w:after="240" w:line="290" w:lineRule="auto"/>
        <w:ind w:left="1560" w:hanging="851"/>
        <w:outlineLvl w:val="3"/>
        <w:rPr>
          <w:rFonts w:ascii="Tahoma" w:hAnsi="Tahoma" w:cs="Tahoma"/>
          <w:sz w:val="22"/>
          <w:szCs w:val="22"/>
        </w:rPr>
      </w:pPr>
      <w:bookmarkStart w:id="129" w:name="_Ref130286653"/>
      <w:proofErr w:type="gramStart"/>
      <w:r w:rsidRPr="00D074F3">
        <w:rPr>
          <w:rFonts w:ascii="Tahoma" w:hAnsi="Tahoma" w:cs="Tahoma"/>
          <w:sz w:val="22"/>
          <w:szCs w:val="22"/>
        </w:rPr>
        <w:t>representar</w:t>
      </w:r>
      <w:proofErr w:type="gramEnd"/>
      <w:r w:rsidRPr="00D074F3">
        <w:rPr>
          <w:rFonts w:ascii="Tahoma" w:hAnsi="Tahoma" w:cs="Tahoma"/>
          <w:sz w:val="22"/>
          <w:szCs w:val="22"/>
        </w:rPr>
        <w:t xml:space="preserve"> os Debenturistas em processo de falência, intervenção, liquidação extrajudicial, recuperação judicial, ou recuperação extrajudicial da Emissora.</w:t>
      </w:r>
      <w:bookmarkEnd w:id="129"/>
    </w:p>
    <w:p w:rsidR="00C44CD1" w:rsidRPr="00D074F3"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bookmarkStart w:id="130" w:name="_Ref130283644"/>
      <w:r w:rsidRPr="00D074F3">
        <w:rPr>
          <w:rFonts w:ascii="Tahoma" w:hAnsi="Tahoma" w:cs="Tahoma"/>
          <w:sz w:val="22"/>
          <w:szCs w:val="22"/>
        </w:rPr>
        <w:t>Observado o disposto nas Cláusulas </w:t>
      </w:r>
      <w:r w:rsidRPr="001A1806">
        <w:rPr>
          <w:rFonts w:ascii="Tahoma" w:hAnsi="Tahoma" w:cs="Tahoma"/>
          <w:sz w:val="22"/>
          <w:szCs w:val="22"/>
        </w:rPr>
        <w:fldChar w:fldCharType="begin"/>
      </w:r>
      <w:r w:rsidRPr="001A1806">
        <w:rPr>
          <w:rFonts w:ascii="Tahoma" w:hAnsi="Tahoma" w:cs="Tahoma"/>
          <w:sz w:val="22"/>
          <w:szCs w:val="22"/>
        </w:rPr>
        <w:instrText xml:space="preserve"> REF _Ref463996856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7.2</w:t>
      </w:r>
      <w:r w:rsidRPr="001A1806">
        <w:rPr>
          <w:rFonts w:ascii="Tahoma" w:hAnsi="Tahoma" w:cs="Tahoma"/>
          <w:sz w:val="22"/>
          <w:szCs w:val="22"/>
        </w:rPr>
        <w:fldChar w:fldCharType="end"/>
      </w:r>
      <w:r w:rsidRPr="001A1806">
        <w:rPr>
          <w:rFonts w:ascii="Tahoma" w:hAnsi="Tahoma" w:cs="Tahoma"/>
          <w:sz w:val="22"/>
          <w:szCs w:val="22"/>
        </w:rPr>
        <w:t xml:space="preserve"> a </w:t>
      </w:r>
      <w:r w:rsidRPr="001A1806">
        <w:rPr>
          <w:rFonts w:ascii="Tahoma" w:hAnsi="Tahoma" w:cs="Tahoma"/>
          <w:sz w:val="22"/>
          <w:szCs w:val="22"/>
        </w:rPr>
        <w:fldChar w:fldCharType="begin"/>
      </w:r>
      <w:r w:rsidRPr="001A1806">
        <w:rPr>
          <w:rFonts w:ascii="Tahoma" w:hAnsi="Tahoma" w:cs="Tahoma"/>
          <w:sz w:val="22"/>
          <w:szCs w:val="22"/>
        </w:rPr>
        <w:instrText xml:space="preserve"> REF _Ref463598364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7.7</w:t>
      </w:r>
      <w:r w:rsidRPr="001A1806">
        <w:rPr>
          <w:rFonts w:ascii="Tahoma" w:hAnsi="Tahoma" w:cs="Tahoma"/>
          <w:sz w:val="22"/>
          <w:szCs w:val="22"/>
        </w:rPr>
        <w:fldChar w:fldCharType="end"/>
      </w:r>
      <w:r w:rsidRPr="00D074F3">
        <w:rPr>
          <w:rFonts w:ascii="Tahoma" w:hAnsi="Tahoma" w:cs="Tahoma"/>
          <w:sz w:val="22"/>
          <w:szCs w:val="22"/>
        </w:rPr>
        <w:t xml:space="preserve"> acima, o Agente Fiduciário somente se eximirá da responsabilidade pela não adoção das medidas contempladas nas Cláusulas</w:t>
      </w:r>
      <w:r w:rsidRPr="001A1806">
        <w:rPr>
          <w:rFonts w:ascii="Tahoma" w:hAnsi="Tahoma" w:cs="Tahoma"/>
          <w:sz w:val="22"/>
          <w:szCs w:val="22"/>
        </w:rPr>
        <w:t xml:space="preserve"> </w:t>
      </w:r>
      <w:r w:rsidRPr="001A1806">
        <w:rPr>
          <w:rFonts w:ascii="Tahoma" w:hAnsi="Tahoma" w:cs="Tahoma"/>
          <w:sz w:val="22"/>
          <w:szCs w:val="22"/>
        </w:rPr>
        <w:fldChar w:fldCharType="begin"/>
      </w:r>
      <w:r w:rsidRPr="001A1806">
        <w:rPr>
          <w:rFonts w:ascii="Tahoma" w:hAnsi="Tahoma" w:cs="Tahoma"/>
          <w:sz w:val="22"/>
          <w:szCs w:val="22"/>
        </w:rPr>
        <w:instrText xml:space="preserve"> REF _Ref130286637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10.8(i)</w:t>
      </w:r>
      <w:r w:rsidRPr="001A1806">
        <w:rPr>
          <w:rFonts w:ascii="Tahoma" w:hAnsi="Tahoma" w:cs="Tahoma"/>
          <w:sz w:val="22"/>
          <w:szCs w:val="22"/>
        </w:rPr>
        <w:fldChar w:fldCharType="end"/>
      </w:r>
      <w:r w:rsidRPr="001A1806">
        <w:rPr>
          <w:rFonts w:ascii="Tahoma" w:hAnsi="Tahoma" w:cs="Tahoma"/>
          <w:sz w:val="22"/>
          <w:szCs w:val="22"/>
        </w:rPr>
        <w:t xml:space="preserve">, </w:t>
      </w:r>
      <w:r w:rsidRPr="001A1806">
        <w:rPr>
          <w:rFonts w:ascii="Tahoma" w:hAnsi="Tahoma" w:cs="Tahoma"/>
          <w:sz w:val="22"/>
          <w:szCs w:val="22"/>
        </w:rPr>
        <w:fldChar w:fldCharType="begin"/>
      </w:r>
      <w:r w:rsidRPr="001A1806">
        <w:rPr>
          <w:rFonts w:ascii="Tahoma" w:hAnsi="Tahoma" w:cs="Tahoma"/>
          <w:sz w:val="22"/>
          <w:szCs w:val="22"/>
        </w:rPr>
        <w:instrText xml:space="preserve"> REF _Ref130286640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10.8(</w:t>
      </w:r>
      <w:proofErr w:type="spellStart"/>
      <w:r w:rsidR="00FC7731">
        <w:rPr>
          <w:rFonts w:ascii="Tahoma" w:hAnsi="Tahoma" w:cs="Tahoma"/>
          <w:sz w:val="22"/>
          <w:szCs w:val="22"/>
        </w:rPr>
        <w:t>ii</w:t>
      </w:r>
      <w:proofErr w:type="spellEnd"/>
      <w:r w:rsidR="00FC7731">
        <w:rPr>
          <w:rFonts w:ascii="Tahoma" w:hAnsi="Tahoma" w:cs="Tahoma"/>
          <w:sz w:val="22"/>
          <w:szCs w:val="22"/>
        </w:rPr>
        <w:t>)</w:t>
      </w:r>
      <w:r w:rsidRPr="001A1806">
        <w:rPr>
          <w:rFonts w:ascii="Tahoma" w:hAnsi="Tahoma" w:cs="Tahoma"/>
          <w:sz w:val="22"/>
          <w:szCs w:val="22"/>
        </w:rPr>
        <w:fldChar w:fldCharType="end"/>
      </w:r>
      <w:r w:rsidRPr="001A1806">
        <w:rPr>
          <w:rFonts w:ascii="Tahoma" w:hAnsi="Tahoma" w:cs="Tahoma"/>
          <w:sz w:val="22"/>
          <w:szCs w:val="22"/>
        </w:rPr>
        <w:t xml:space="preserve"> e </w:t>
      </w:r>
      <w:r w:rsidRPr="001A1806">
        <w:rPr>
          <w:rFonts w:ascii="Tahoma" w:hAnsi="Tahoma" w:cs="Tahoma"/>
          <w:sz w:val="22"/>
          <w:szCs w:val="22"/>
        </w:rPr>
        <w:fldChar w:fldCharType="begin"/>
      </w:r>
      <w:r w:rsidRPr="001A1806">
        <w:rPr>
          <w:rFonts w:ascii="Tahoma" w:hAnsi="Tahoma" w:cs="Tahoma"/>
          <w:sz w:val="22"/>
          <w:szCs w:val="22"/>
        </w:rPr>
        <w:instrText xml:space="preserve"> REF _Ref130286643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10.8(</w:t>
      </w:r>
      <w:proofErr w:type="spellStart"/>
      <w:r w:rsidR="00FC7731">
        <w:rPr>
          <w:rFonts w:ascii="Tahoma" w:hAnsi="Tahoma" w:cs="Tahoma"/>
          <w:sz w:val="22"/>
          <w:szCs w:val="22"/>
        </w:rPr>
        <w:t>iii</w:t>
      </w:r>
      <w:proofErr w:type="spellEnd"/>
      <w:r w:rsidR="00FC7731">
        <w:rPr>
          <w:rFonts w:ascii="Tahoma" w:hAnsi="Tahoma" w:cs="Tahoma"/>
          <w:sz w:val="22"/>
          <w:szCs w:val="22"/>
        </w:rPr>
        <w:t>)</w:t>
      </w:r>
      <w:r w:rsidRPr="001A1806">
        <w:rPr>
          <w:rFonts w:ascii="Tahoma" w:hAnsi="Tahoma" w:cs="Tahoma"/>
          <w:sz w:val="22"/>
          <w:szCs w:val="22"/>
        </w:rPr>
        <w:fldChar w:fldCharType="end"/>
      </w:r>
      <w:r w:rsidRPr="00D074F3">
        <w:rPr>
          <w:rFonts w:ascii="Tahoma" w:hAnsi="Tahoma" w:cs="Tahoma"/>
          <w:sz w:val="22"/>
          <w:szCs w:val="22"/>
        </w:rPr>
        <w:t xml:space="preserve"> acima, se, convocada a Assembleia Geral de Debenturistas assim o autorizar por deliberação da unanimidade das Debêntures. Na hipótese da Cláusula </w:t>
      </w:r>
      <w:r w:rsidRPr="001A1806">
        <w:rPr>
          <w:rFonts w:ascii="Tahoma" w:hAnsi="Tahoma" w:cs="Tahoma"/>
          <w:sz w:val="22"/>
          <w:szCs w:val="22"/>
        </w:rPr>
        <w:fldChar w:fldCharType="begin"/>
      </w:r>
      <w:r w:rsidRPr="001A1806">
        <w:rPr>
          <w:rFonts w:ascii="Tahoma" w:hAnsi="Tahoma" w:cs="Tahoma"/>
          <w:sz w:val="22"/>
          <w:szCs w:val="22"/>
        </w:rPr>
        <w:instrText xml:space="preserve"> REF _Ref130286653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10.8(</w:t>
      </w:r>
      <w:proofErr w:type="spellStart"/>
      <w:r w:rsidR="00FC7731">
        <w:rPr>
          <w:rFonts w:ascii="Tahoma" w:hAnsi="Tahoma" w:cs="Tahoma"/>
          <w:sz w:val="22"/>
          <w:szCs w:val="22"/>
        </w:rPr>
        <w:t>iv</w:t>
      </w:r>
      <w:proofErr w:type="spellEnd"/>
      <w:r w:rsidR="00FC7731">
        <w:rPr>
          <w:rFonts w:ascii="Tahoma" w:hAnsi="Tahoma" w:cs="Tahoma"/>
          <w:sz w:val="22"/>
          <w:szCs w:val="22"/>
        </w:rPr>
        <w:t>)</w:t>
      </w:r>
      <w:r w:rsidRPr="001A1806">
        <w:rPr>
          <w:rFonts w:ascii="Tahoma" w:hAnsi="Tahoma" w:cs="Tahoma"/>
          <w:sz w:val="22"/>
          <w:szCs w:val="22"/>
        </w:rPr>
        <w:fldChar w:fldCharType="end"/>
      </w:r>
      <w:r w:rsidRPr="00D074F3">
        <w:rPr>
          <w:rFonts w:ascii="Tahoma" w:hAnsi="Tahoma" w:cs="Tahoma"/>
          <w:sz w:val="22"/>
          <w:szCs w:val="22"/>
        </w:rPr>
        <w:t xml:space="preserve"> acima, será suficiente a deliberação da maioria absoluta das Debêntures em Circulação.</w:t>
      </w:r>
      <w:bookmarkEnd w:id="130"/>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r w:rsidRPr="00A47ED4">
        <w:rPr>
          <w:rFonts w:ascii="Tahoma" w:hAnsi="Tahoma" w:cs="Tahoma"/>
          <w:sz w:val="22"/>
          <w:szCs w:val="22"/>
        </w:rPr>
        <w:t xml:space="preserve">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A47ED4">
        <w:rPr>
          <w:rFonts w:ascii="Tahoma" w:hAnsi="Tahoma" w:cs="Tahoma"/>
          <w:sz w:val="22"/>
          <w:szCs w:val="22"/>
        </w:rPr>
        <w:t>da</w:t>
      </w:r>
      <w:proofErr w:type="gramEnd"/>
      <w:r w:rsidRPr="00A47ED4">
        <w:rPr>
          <w:rFonts w:ascii="Tahoma" w:hAnsi="Tahoma" w:cs="Tahoma"/>
          <w:sz w:val="22"/>
          <w:szCs w:val="22"/>
        </w:rPr>
        <w:t xml:space="preserve"> Emissora elaborá-los, nos termos da legislação aplicável.</w:t>
      </w:r>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r w:rsidRPr="00A47ED4">
        <w:rPr>
          <w:rFonts w:ascii="Tahoma" w:hAnsi="Tahoma" w:cs="Tahoma"/>
          <w:sz w:val="22"/>
          <w:szCs w:val="22"/>
        </w:rPr>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rsidR="00C44CD1" w:rsidRPr="00C21ABC"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r w:rsidRPr="00A47ED4">
        <w:rPr>
          <w:rFonts w:ascii="Tahoma" w:hAnsi="Tahoma" w:cs="Tahoma"/>
          <w:sz w:val="22"/>
          <w:szCs w:val="22"/>
        </w:rPr>
        <w:t xml:space="preserve">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w:t>
      </w:r>
      <w:r w:rsidRPr="00C21ABC">
        <w:rPr>
          <w:rFonts w:ascii="Tahoma" w:hAnsi="Tahoma" w:cs="Tahoma"/>
          <w:sz w:val="22"/>
          <w:szCs w:val="22"/>
        </w:rPr>
        <w:t>ou pretexto, de qualquer responsabilidade adicional que não tenha decorrido da legislação aplicável.</w:t>
      </w:r>
    </w:p>
    <w:p w:rsidR="00C44CD1" w:rsidRPr="00C21ABC" w:rsidRDefault="00C44CD1" w:rsidP="00C44CD1">
      <w:pPr>
        <w:pStyle w:val="Level2"/>
        <w:widowControl w:val="0"/>
        <w:numPr>
          <w:ilvl w:val="1"/>
          <w:numId w:val="8"/>
        </w:numPr>
        <w:spacing w:after="240" w:line="290" w:lineRule="auto"/>
        <w:ind w:left="709" w:hanging="709"/>
        <w:outlineLvl w:val="1"/>
        <w:rPr>
          <w:rFonts w:ascii="Tahoma" w:hAnsi="Tahoma"/>
          <w:i/>
          <w:sz w:val="22"/>
        </w:rPr>
      </w:pPr>
      <w:r w:rsidRPr="00C21ABC">
        <w:rPr>
          <w:rFonts w:ascii="Tahoma" w:hAnsi="Tahoma" w:cs="Tahoma"/>
          <w:sz w:val="22"/>
          <w:szCs w:val="22"/>
        </w:rPr>
        <w:t xml:space="preserve">Na data de celebração da presente Escritura de Emissão e com base no organograma encaminhado pela Emissora, o Agente Fiduciário declara, para os fins do </w:t>
      </w:r>
      <w:r w:rsidRPr="00C21ABC">
        <w:rPr>
          <w:rFonts w:ascii="Tahoma" w:hAnsi="Tahoma"/>
          <w:sz w:val="22"/>
        </w:rPr>
        <w:t xml:space="preserve">parágrafo 2º do artigo </w:t>
      </w:r>
      <w:r w:rsidRPr="00C21ABC">
        <w:rPr>
          <w:rFonts w:ascii="Tahoma" w:hAnsi="Tahoma" w:cs="Tahoma"/>
          <w:sz w:val="22"/>
          <w:szCs w:val="22"/>
        </w:rPr>
        <w:t>6</w:t>
      </w:r>
      <w:r w:rsidRPr="00C21ABC">
        <w:rPr>
          <w:rFonts w:ascii="Tahoma" w:hAnsi="Tahoma"/>
          <w:sz w:val="22"/>
        </w:rPr>
        <w:t xml:space="preserve"> da Instrução CVM </w:t>
      </w:r>
      <w:r w:rsidRPr="00C21ABC">
        <w:rPr>
          <w:rFonts w:ascii="Tahoma" w:hAnsi="Tahoma" w:cs="Tahoma"/>
          <w:sz w:val="22"/>
          <w:szCs w:val="22"/>
        </w:rPr>
        <w:t>583</w:t>
      </w:r>
      <w:r w:rsidRPr="00C21ABC">
        <w:rPr>
          <w:rFonts w:ascii="Tahoma" w:hAnsi="Tahoma"/>
          <w:sz w:val="22"/>
        </w:rPr>
        <w:t>,</w:t>
      </w:r>
      <w:r w:rsidRPr="00C21ABC">
        <w:rPr>
          <w:rFonts w:ascii="Tahoma" w:hAnsi="Tahoma" w:cs="Tahoma"/>
          <w:sz w:val="22"/>
          <w:szCs w:val="22"/>
        </w:rPr>
        <w:t xml:space="preserve"> que presta serviços de agente fiduciário nas seguintes emissões de valores mobiliários da Emissora, de sociedade coligada, controlada, controladora ou integrante do mesmo grupo econômico da Emissora: </w:t>
      </w:r>
    </w:p>
    <w:p w:rsidR="00C44CD1" w:rsidRPr="00C21ABC" w:rsidRDefault="00C44CD1" w:rsidP="00B645E3">
      <w:pPr>
        <w:pStyle w:val="Level4"/>
        <w:numPr>
          <w:ilvl w:val="3"/>
          <w:numId w:val="8"/>
        </w:numPr>
        <w:tabs>
          <w:tab w:val="clear" w:pos="2041"/>
          <w:tab w:val="num" w:pos="1560"/>
        </w:tabs>
        <w:spacing w:line="290" w:lineRule="auto"/>
        <w:ind w:left="1560" w:hanging="851"/>
        <w:outlineLvl w:val="3"/>
        <w:rPr>
          <w:rFonts w:ascii="Tahoma" w:hAnsi="Tahoma" w:cs="Tahoma"/>
          <w:sz w:val="22"/>
          <w:szCs w:val="22"/>
        </w:rPr>
      </w:pPr>
      <w:r w:rsidRPr="00C21ABC">
        <w:rPr>
          <w:rFonts w:ascii="Tahoma" w:hAnsi="Tahoma" w:cs="Tahoma"/>
          <w:iCs/>
          <w:color w:val="000000"/>
          <w:sz w:val="22"/>
          <w:szCs w:val="22"/>
        </w:rPr>
        <w:t>Primeira emissão de debêntures da ALL – América Latina Logística Malha Paulista S.A., no valor de R$ 166.666.666,00, na data de emissão, qual seja, 10 de setembro de 2008, representada por 1 (uma) debênture não conversível em ações, da espécie quirografária, com garantia adicional fidejussória representada por fiança da ALL – América Latina Logística S.A., de todos os valores devidos na referida emissão, e data de vencimento em 31 de julho de 2018, sendo o valor nominal unitário de tais debêntures amortizado em 3 (três) parcelas anuais e sucessivas, a partir de 31 de julho de 2016 e a remuneração paga semestralmente a partir de 31 de janeiro de 2009. </w:t>
      </w:r>
      <w:proofErr w:type="gramStart"/>
      <w:r w:rsidRPr="00C21ABC">
        <w:rPr>
          <w:rFonts w:ascii="Tahoma" w:hAnsi="Tahoma" w:cs="Tahoma"/>
          <w:iCs/>
          <w:color w:val="000000"/>
          <w:sz w:val="22"/>
          <w:szCs w:val="22"/>
        </w:rPr>
        <w:t>Até presente data não ocorreram</w:t>
      </w:r>
      <w:proofErr w:type="gramEnd"/>
      <w:r w:rsidRPr="00C21ABC">
        <w:rPr>
          <w:rFonts w:ascii="Tahoma" w:hAnsi="Tahoma" w:cs="Tahoma"/>
          <w:iCs/>
          <w:color w:val="000000"/>
          <w:sz w:val="22"/>
          <w:szCs w:val="22"/>
        </w:rPr>
        <w:t>, qualquer evento de resgate, amortização antecipada, conversão, repactuação ou inadimplemento;</w:t>
      </w:r>
    </w:p>
    <w:p w:rsidR="00C44CD1" w:rsidRPr="00C21ABC" w:rsidRDefault="00C44CD1" w:rsidP="00B645E3">
      <w:pPr>
        <w:pStyle w:val="Level4"/>
        <w:numPr>
          <w:ilvl w:val="3"/>
          <w:numId w:val="8"/>
        </w:numPr>
        <w:tabs>
          <w:tab w:val="clear" w:pos="2041"/>
          <w:tab w:val="num" w:pos="1560"/>
        </w:tabs>
        <w:spacing w:line="290" w:lineRule="auto"/>
        <w:ind w:left="1560" w:hanging="851"/>
        <w:outlineLvl w:val="3"/>
        <w:rPr>
          <w:rFonts w:ascii="Tahoma" w:hAnsi="Tahoma" w:cs="Tahoma"/>
          <w:sz w:val="22"/>
          <w:szCs w:val="22"/>
        </w:rPr>
      </w:pPr>
      <w:r w:rsidRPr="00C21ABC">
        <w:rPr>
          <w:rFonts w:ascii="Tahoma" w:hAnsi="Tahoma" w:cs="Tahoma"/>
          <w:iCs/>
          <w:color w:val="000000"/>
          <w:sz w:val="22"/>
          <w:szCs w:val="22"/>
        </w:rPr>
        <w:t>Nona emissão de debêntures da ALL – América Latina Logística Malha Norte S.A., no valor de R$2.840.000.000,00, na data de emissão, qual seja, 13 de junho de 2016, representada por 28.400.000 debêntures não conversíveis em ações, da espécie quirografária, com garantia adicional fidejussória representada por fiança da Rumo Logística Operadora Multimodal S.A. e a ALL – América Latina Logística S.A., de todos os valores devidos na referida emissão, e data de vencimento em 13 de junho de 2026, sendo o valor nominal unitário de tais debêntures amortizado em 8 parcelas semestrais e sucessivas, a partir de 13 de dezembro de 2019 e a remuneração paga semestralmente a partir de 13 de dezembro de 2016. Uma vez encerrada a Oferta Restrita desta Nona Emissão da ALL Malha Norte S.A., em 05 de julho de 2016, foi celebrado o Primeiro Aditamento à Escritura de Emissão, cujo o objeto foi o cancelamento de 4.643.526 debêntures, passando o valor da emissão para R$ 2.375.647.400,00, representados por 23.756.474 debêntures. </w:t>
      </w:r>
      <w:proofErr w:type="gramStart"/>
      <w:r w:rsidRPr="00C21ABC">
        <w:rPr>
          <w:rFonts w:ascii="Tahoma" w:hAnsi="Tahoma" w:cs="Tahoma"/>
          <w:iCs/>
          <w:color w:val="000000"/>
          <w:sz w:val="22"/>
          <w:szCs w:val="22"/>
        </w:rPr>
        <w:t>Até presente data não ocorreram</w:t>
      </w:r>
      <w:proofErr w:type="gramEnd"/>
      <w:r w:rsidRPr="00C21ABC">
        <w:rPr>
          <w:rFonts w:ascii="Tahoma" w:hAnsi="Tahoma" w:cs="Tahoma"/>
          <w:iCs/>
          <w:color w:val="000000"/>
          <w:sz w:val="22"/>
          <w:szCs w:val="22"/>
        </w:rPr>
        <w:t>, qualquer evento de resgate, amortização antecipada, conversão, repactuação ou inadimplemento;</w:t>
      </w:r>
    </w:p>
    <w:p w:rsidR="00C44CD1" w:rsidRPr="00C21ABC" w:rsidRDefault="00C44CD1" w:rsidP="00B645E3">
      <w:pPr>
        <w:pStyle w:val="Level4"/>
        <w:numPr>
          <w:ilvl w:val="3"/>
          <w:numId w:val="8"/>
        </w:numPr>
        <w:tabs>
          <w:tab w:val="clear" w:pos="2041"/>
          <w:tab w:val="num" w:pos="1560"/>
        </w:tabs>
        <w:spacing w:line="290" w:lineRule="auto"/>
        <w:ind w:left="1560" w:hanging="851"/>
        <w:outlineLvl w:val="3"/>
        <w:rPr>
          <w:rFonts w:ascii="Tahoma" w:hAnsi="Tahoma" w:cs="Tahoma"/>
          <w:sz w:val="22"/>
          <w:szCs w:val="22"/>
        </w:rPr>
      </w:pPr>
      <w:r w:rsidRPr="00C21ABC">
        <w:rPr>
          <w:rFonts w:ascii="Tahoma" w:hAnsi="Tahoma" w:cs="Tahoma"/>
          <w:iCs/>
          <w:color w:val="000000"/>
          <w:sz w:val="22"/>
          <w:szCs w:val="22"/>
        </w:rPr>
        <w:t>Quarta emissão de debêntures não conversíveis em ações, da espécie quirografária da Emissora, no valor de R$591.894.000,00, na data de emissão, qual seja 15 de dezembro de 2015, em três séries, sendo (i) 269.620 debêntures da primeira série; (</w:t>
      </w:r>
      <w:proofErr w:type="spellStart"/>
      <w:r w:rsidRPr="00C21ABC">
        <w:rPr>
          <w:rFonts w:ascii="Tahoma" w:hAnsi="Tahoma" w:cs="Tahoma"/>
          <w:iCs/>
          <w:color w:val="000000"/>
          <w:sz w:val="22"/>
          <w:szCs w:val="22"/>
        </w:rPr>
        <w:t>ii</w:t>
      </w:r>
      <w:proofErr w:type="spellEnd"/>
      <w:r w:rsidRPr="00C21ABC">
        <w:rPr>
          <w:rFonts w:ascii="Tahoma" w:hAnsi="Tahoma" w:cs="Tahoma"/>
          <w:iCs/>
          <w:color w:val="000000"/>
          <w:sz w:val="22"/>
          <w:szCs w:val="22"/>
        </w:rPr>
        <w:t>) 242.374 debêntures da segunda série; e (</w:t>
      </w:r>
      <w:proofErr w:type="spellStart"/>
      <w:r w:rsidRPr="00C21ABC">
        <w:rPr>
          <w:rFonts w:ascii="Tahoma" w:hAnsi="Tahoma" w:cs="Tahoma"/>
          <w:iCs/>
          <w:color w:val="000000"/>
          <w:sz w:val="22"/>
          <w:szCs w:val="22"/>
        </w:rPr>
        <w:t>iii</w:t>
      </w:r>
      <w:proofErr w:type="spellEnd"/>
      <w:r w:rsidRPr="00C21ABC">
        <w:rPr>
          <w:rFonts w:ascii="Tahoma" w:hAnsi="Tahoma" w:cs="Tahoma"/>
          <w:iCs/>
          <w:color w:val="000000"/>
          <w:sz w:val="22"/>
          <w:szCs w:val="22"/>
        </w:rPr>
        <w:t>) 79.900 debêntures da terceira série, com valor nominal unitário de R$1.000,00, e data de vencimento em 15 de dezembro de 2020, 15 de dezembro de 2022 e 15 de dezembro de 2025, respectivamente. O valor nominal unitário da 1ª série será pago em 1 parcela na Data de Vencimento e a Remuneração anualmente a partir de 15/12/2016, inclusive. O valor nominal unitário da 2ª série será pago em 2 parcelas anuais, a partir de 15/12/2021, inclusive, e a remuneração será paga anualmente a partir de 15/12/2016, inclusive. O valor nominal da 3ª série será pago em 3 parcelas anuais, a partir de 15/12/2023, inclusive, e a remuneração será paga anualmente a partir de 15/12/2016. </w:t>
      </w:r>
      <w:proofErr w:type="gramStart"/>
      <w:r w:rsidRPr="00C21ABC">
        <w:rPr>
          <w:rFonts w:ascii="Tahoma" w:hAnsi="Tahoma" w:cs="Tahoma"/>
          <w:iCs/>
          <w:color w:val="000000"/>
          <w:sz w:val="22"/>
          <w:szCs w:val="22"/>
        </w:rPr>
        <w:t>Até presente data não ocorreram</w:t>
      </w:r>
      <w:proofErr w:type="gramEnd"/>
      <w:r w:rsidRPr="00C21ABC">
        <w:rPr>
          <w:rFonts w:ascii="Tahoma" w:hAnsi="Tahoma" w:cs="Tahoma"/>
          <w:iCs/>
          <w:color w:val="000000"/>
          <w:sz w:val="22"/>
          <w:szCs w:val="22"/>
        </w:rPr>
        <w:t>, qualquer evento de resgate, amortização antecipada, conversão, repactuação ou inadimplemento; e</w:t>
      </w:r>
    </w:p>
    <w:p w:rsidR="00C44CD1" w:rsidRPr="00C21ABC" w:rsidRDefault="00C44CD1" w:rsidP="00B645E3">
      <w:pPr>
        <w:pStyle w:val="Level4"/>
        <w:numPr>
          <w:ilvl w:val="3"/>
          <w:numId w:val="8"/>
        </w:numPr>
        <w:tabs>
          <w:tab w:val="clear" w:pos="2041"/>
          <w:tab w:val="num" w:pos="1560"/>
        </w:tabs>
        <w:spacing w:line="290" w:lineRule="auto"/>
        <w:ind w:left="1560" w:hanging="851"/>
        <w:outlineLvl w:val="3"/>
        <w:rPr>
          <w:rFonts w:ascii="Tahoma" w:hAnsi="Tahoma" w:cs="Tahoma"/>
          <w:sz w:val="22"/>
          <w:szCs w:val="22"/>
        </w:rPr>
      </w:pPr>
      <w:r w:rsidRPr="00C21ABC">
        <w:rPr>
          <w:rFonts w:ascii="Tahoma" w:hAnsi="Tahoma" w:cs="Tahoma"/>
          <w:iCs/>
          <w:color w:val="000000"/>
          <w:sz w:val="22"/>
          <w:szCs w:val="22"/>
        </w:rPr>
        <w:t>Quinta</w:t>
      </w:r>
      <w:r w:rsidRPr="00C21ABC">
        <w:rPr>
          <w:rStyle w:val="apple-converted-space"/>
          <w:rFonts w:ascii="Tahoma" w:hAnsi="Tahoma" w:cs="Tahoma"/>
          <w:iCs/>
          <w:color w:val="800000"/>
          <w:sz w:val="22"/>
          <w:szCs w:val="22"/>
        </w:rPr>
        <w:t> </w:t>
      </w:r>
      <w:r w:rsidRPr="00C21ABC">
        <w:rPr>
          <w:rFonts w:ascii="Tahoma" w:hAnsi="Tahoma" w:cs="Tahoma"/>
          <w:iCs/>
          <w:color w:val="000000"/>
          <w:sz w:val="22"/>
          <w:szCs w:val="22"/>
        </w:rPr>
        <w:t xml:space="preserve">emissão de debêntures da COMPANHIA DE GÁS DE SÃO PAULO - COMGÁS, em série única, no valor de R$675.000.000,00, na data de emissão, qual seja, 15 de dezembro de 2016, representada por 675.000 debêntures simples, da espécie quirografária, sem garantia adicional, e datas de vencimento em 15 de dezembro de 2023, sendo o valor nominal unitário de debênture de R$1.000,00 amortizado conforme a seguir: O Valor Nominal </w:t>
      </w:r>
      <w:r>
        <w:rPr>
          <w:rFonts w:ascii="Tahoma" w:hAnsi="Tahoma" w:cs="Tahoma"/>
          <w:iCs/>
          <w:color w:val="000000"/>
          <w:sz w:val="22"/>
          <w:szCs w:val="22"/>
        </w:rPr>
        <w:t xml:space="preserve">Unitário </w:t>
      </w:r>
      <w:r w:rsidRPr="00C21ABC">
        <w:rPr>
          <w:rFonts w:ascii="Tahoma" w:hAnsi="Tahoma" w:cs="Tahoma"/>
          <w:iCs/>
          <w:color w:val="000000"/>
          <w:sz w:val="22"/>
          <w:szCs w:val="22"/>
        </w:rPr>
        <w:t xml:space="preserve">Atualizado das Debêntures será amortizado integralmente, em uma única parcela, na Data de Vencimento, ressalvadas as hipóteses de pagamento em decorrência da declaração de vencimento antecipado das Debêntures, de resgate por Indisponibilidade do IPCA e de Oferta de Resgate Antecipado. A Remuneração das Debêntures será paga em parcelas anuais e consecutivas a partir da Data de Emissão, ocorrendo o primeiro pagamento em 15 de dezembro de 2017 e o último nas respectivas Datas de Vencimento das Debêntures. </w:t>
      </w:r>
      <w:proofErr w:type="gramStart"/>
      <w:r w:rsidRPr="00C21ABC">
        <w:rPr>
          <w:rFonts w:ascii="Tahoma" w:hAnsi="Tahoma" w:cs="Tahoma"/>
          <w:iCs/>
          <w:color w:val="000000"/>
          <w:sz w:val="22"/>
          <w:szCs w:val="22"/>
        </w:rPr>
        <w:t>Até presente data não ocorreram</w:t>
      </w:r>
      <w:proofErr w:type="gramEnd"/>
      <w:r w:rsidRPr="00C21ABC">
        <w:rPr>
          <w:rFonts w:ascii="Tahoma" w:hAnsi="Tahoma" w:cs="Tahoma"/>
          <w:iCs/>
          <w:color w:val="000000"/>
          <w:sz w:val="22"/>
          <w:szCs w:val="22"/>
        </w:rPr>
        <w:t>, qualquer evento de resgate, amortização antecipada, conversão, repactuação ou inadimplemento.</w:t>
      </w:r>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r w:rsidRPr="00A47ED4">
        <w:rPr>
          <w:rFonts w:ascii="Tahoma" w:hAnsi="Tahoma" w:cs="Tahoma"/>
          <w:sz w:val="22"/>
          <w:szCs w:val="22"/>
        </w:rPr>
        <w:t xml:space="preserve">O Agente Fiduciário irá se balizar nas informações que lhe forem disponibilizadas pela </w:t>
      </w:r>
      <w:r w:rsidRPr="00D074F3">
        <w:rPr>
          <w:rFonts w:ascii="Tahoma" w:hAnsi="Tahoma" w:cs="Tahoma"/>
          <w:sz w:val="22"/>
          <w:szCs w:val="22"/>
        </w:rPr>
        <w:t xml:space="preserve">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1A1806">
        <w:rPr>
          <w:rFonts w:ascii="Tahoma" w:hAnsi="Tahoma" w:cs="Tahoma"/>
          <w:sz w:val="22"/>
          <w:szCs w:val="22"/>
        </w:rPr>
        <w:fldChar w:fldCharType="begin"/>
      </w:r>
      <w:r w:rsidRPr="001A1806">
        <w:rPr>
          <w:rFonts w:ascii="Tahoma" w:hAnsi="Tahoma" w:cs="Tahoma"/>
          <w:sz w:val="22"/>
          <w:szCs w:val="22"/>
        </w:rPr>
        <w:instrText xml:space="preserve"> REF _Ref463598953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9.1</w:t>
      </w:r>
      <w:r w:rsidRPr="001A1806">
        <w:rPr>
          <w:rFonts w:ascii="Tahoma" w:hAnsi="Tahoma" w:cs="Tahoma"/>
          <w:sz w:val="22"/>
          <w:szCs w:val="22"/>
        </w:rPr>
        <w:fldChar w:fldCharType="end"/>
      </w:r>
      <w:r w:rsidRPr="001A1806">
        <w:rPr>
          <w:rFonts w:ascii="Tahoma" w:hAnsi="Tahoma" w:cs="Tahoma"/>
          <w:sz w:val="22"/>
          <w:szCs w:val="22"/>
        </w:rPr>
        <w:t xml:space="preserve">, item </w:t>
      </w:r>
      <w:r w:rsidRPr="001A1806">
        <w:rPr>
          <w:rFonts w:ascii="Tahoma" w:hAnsi="Tahoma" w:cs="Tahoma"/>
          <w:sz w:val="22"/>
          <w:szCs w:val="22"/>
        </w:rPr>
        <w:fldChar w:fldCharType="begin"/>
      </w:r>
      <w:r w:rsidRPr="001A1806">
        <w:rPr>
          <w:rFonts w:ascii="Tahoma" w:hAnsi="Tahoma" w:cs="Tahoma"/>
          <w:sz w:val="22"/>
          <w:szCs w:val="22"/>
        </w:rPr>
        <w:instrText xml:space="preserve"> REF _Ref225332080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9.1(i)</w:t>
      </w:r>
      <w:r w:rsidRPr="001A1806">
        <w:rPr>
          <w:rFonts w:ascii="Tahoma" w:hAnsi="Tahoma" w:cs="Tahoma"/>
          <w:sz w:val="22"/>
          <w:szCs w:val="22"/>
        </w:rPr>
        <w:fldChar w:fldCharType="end"/>
      </w:r>
      <w:r w:rsidRPr="001A1806">
        <w:rPr>
          <w:rFonts w:ascii="Tahoma" w:hAnsi="Tahoma" w:cs="Tahoma"/>
          <w:sz w:val="22"/>
          <w:szCs w:val="22"/>
        </w:rPr>
        <w:t xml:space="preserve">, subitem </w:t>
      </w:r>
      <w:r w:rsidRPr="001A1806">
        <w:rPr>
          <w:rFonts w:ascii="Tahoma" w:hAnsi="Tahoma" w:cs="Tahoma"/>
          <w:sz w:val="22"/>
          <w:szCs w:val="22"/>
        </w:rPr>
        <w:fldChar w:fldCharType="begin"/>
      </w:r>
      <w:r w:rsidRPr="001A1806">
        <w:rPr>
          <w:rFonts w:ascii="Tahoma" w:hAnsi="Tahoma" w:cs="Tahoma"/>
          <w:sz w:val="22"/>
          <w:szCs w:val="22"/>
        </w:rPr>
        <w:instrText xml:space="preserve"> REF _Ref463598947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9.1(i)(a)</w:t>
      </w:r>
      <w:r w:rsidRPr="001A1806">
        <w:rPr>
          <w:rFonts w:ascii="Tahoma" w:hAnsi="Tahoma" w:cs="Tahoma"/>
          <w:sz w:val="22"/>
          <w:szCs w:val="22"/>
        </w:rPr>
        <w:fldChar w:fldCharType="end"/>
      </w:r>
      <w:r w:rsidRPr="00D074F3">
        <w:rPr>
          <w:rFonts w:ascii="Tahoma" w:hAnsi="Tahoma" w:cs="Tahoma"/>
          <w:sz w:val="22"/>
          <w:szCs w:val="22"/>
        </w:rPr>
        <w:t xml:space="preserve"> acima, que será utilizada para fins do acompanhamento do Índice Financeiro.</w:t>
      </w:r>
    </w:p>
    <w:p w:rsidR="00C44CD1" w:rsidRDefault="00C44CD1" w:rsidP="00B645E3">
      <w:pPr>
        <w:pStyle w:val="Level1"/>
        <w:keepLines/>
        <w:numPr>
          <w:ilvl w:val="0"/>
          <w:numId w:val="8"/>
        </w:numPr>
        <w:spacing w:before="140" w:after="0" w:line="290" w:lineRule="auto"/>
        <w:ind w:left="709"/>
        <w:rPr>
          <w:rFonts w:ascii="Tahoma" w:hAnsi="Tahoma" w:cs="Tahoma"/>
          <w:szCs w:val="22"/>
        </w:rPr>
      </w:pPr>
      <w:bookmarkStart w:id="131" w:name="_Ref494131399"/>
      <w:bookmarkStart w:id="132" w:name="_Ref260227304"/>
      <w:r w:rsidRPr="001A1806">
        <w:rPr>
          <w:rFonts w:ascii="Tahoma" w:hAnsi="Tahoma" w:cs="Tahoma"/>
          <w:szCs w:val="22"/>
        </w:rPr>
        <w:t>Assembleia Geral de Debenturistas</w:t>
      </w:r>
      <w:bookmarkEnd w:id="131"/>
    </w:p>
    <w:p w:rsidR="00C44CD1" w:rsidRPr="001A1806" w:rsidRDefault="00C44CD1" w:rsidP="00B645E3">
      <w:pPr>
        <w:pStyle w:val="Level1"/>
        <w:keepLines/>
        <w:tabs>
          <w:tab w:val="clear" w:pos="567"/>
        </w:tabs>
        <w:spacing w:before="140" w:after="0"/>
        <w:ind w:left="0" w:firstLine="0"/>
        <w:rPr>
          <w:rFonts w:ascii="Tahoma" w:hAnsi="Tahoma" w:cs="Tahoma"/>
          <w:szCs w:val="22"/>
        </w:rPr>
      </w:pPr>
    </w:p>
    <w:bookmarkEnd w:id="132"/>
    <w:p w:rsidR="00C44CD1" w:rsidRPr="00A47ED4" w:rsidRDefault="00C44CD1" w:rsidP="00B645E3">
      <w:pPr>
        <w:pStyle w:val="Level2"/>
        <w:keepNext/>
        <w:keepLines/>
        <w:numPr>
          <w:ilvl w:val="1"/>
          <w:numId w:val="8"/>
        </w:numPr>
        <w:tabs>
          <w:tab w:val="clear" w:pos="680"/>
          <w:tab w:val="num" w:pos="709"/>
        </w:tabs>
        <w:spacing w:after="240" w:line="290" w:lineRule="auto"/>
        <w:ind w:left="709" w:hanging="709"/>
        <w:outlineLvl w:val="1"/>
        <w:rPr>
          <w:rFonts w:ascii="Tahoma" w:hAnsi="Tahoma" w:cs="Tahoma"/>
          <w:sz w:val="22"/>
          <w:szCs w:val="22"/>
        </w:rPr>
      </w:pPr>
      <w:r w:rsidRPr="00C07587">
        <w:rPr>
          <w:rFonts w:ascii="Tahoma" w:eastAsia="MS Mincho" w:hAnsi="Tahoma"/>
          <w:color w:val="000000"/>
          <w:w w:val="0"/>
          <w:sz w:val="22"/>
        </w:rPr>
        <w:t xml:space="preserve">Os Debenturistas poderão, a qualquer tempo, reunir-se em </w:t>
      </w:r>
      <w:r w:rsidRPr="001A1806">
        <w:rPr>
          <w:rFonts w:ascii="Tahoma" w:hAnsi="Tahoma" w:cs="Tahoma"/>
          <w:sz w:val="22"/>
          <w:szCs w:val="22"/>
        </w:rPr>
        <w:t>Assembleia Geral</w:t>
      </w:r>
      <w:r w:rsidRPr="00A243FA">
        <w:rPr>
          <w:rFonts w:ascii="Tahoma" w:eastAsia="MS Mincho" w:hAnsi="Tahoma"/>
          <w:sz w:val="22"/>
        </w:rPr>
        <w:t xml:space="preserve">, de acordo com o disposto no artigo 71 da Lei das Sociedades por Ações, a fim de </w:t>
      </w:r>
      <w:r w:rsidRPr="001A1806">
        <w:rPr>
          <w:rFonts w:ascii="Tahoma" w:hAnsi="Tahoma" w:cs="Tahoma"/>
          <w:sz w:val="22"/>
          <w:szCs w:val="22"/>
        </w:rPr>
        <w:t>deliberar</w:t>
      </w:r>
      <w:r w:rsidRPr="00C07587">
        <w:rPr>
          <w:rFonts w:ascii="Tahoma" w:eastAsia="MS Mincho" w:hAnsi="Tahoma"/>
          <w:color w:val="000000"/>
          <w:w w:val="0"/>
          <w:sz w:val="22"/>
        </w:rPr>
        <w:t xml:space="preserve"> sobre matéria de interesse da comunhão dos Debenturistas (“</w:t>
      </w:r>
      <w:r w:rsidRPr="00C07587">
        <w:rPr>
          <w:rFonts w:ascii="Tahoma" w:eastAsia="MS Mincho" w:hAnsi="Tahoma"/>
          <w:color w:val="000000"/>
          <w:w w:val="0"/>
          <w:sz w:val="22"/>
          <w:u w:val="single"/>
        </w:rPr>
        <w:t>Assembleia Geral de Debenturistas</w:t>
      </w:r>
      <w:r w:rsidRPr="00A47ED4">
        <w:rPr>
          <w:rFonts w:ascii="Tahoma" w:eastAsia="MS Mincho" w:hAnsi="Tahoma" w:cs="Tahoma"/>
          <w:color w:val="000000"/>
          <w:w w:val="0"/>
          <w:sz w:val="22"/>
          <w:szCs w:val="22"/>
        </w:rPr>
        <w:t>” ou “</w:t>
      </w:r>
      <w:r w:rsidRPr="00A47ED4">
        <w:rPr>
          <w:rFonts w:ascii="Tahoma" w:eastAsia="MS Mincho" w:hAnsi="Tahoma" w:cs="Tahoma"/>
          <w:color w:val="000000"/>
          <w:w w:val="0"/>
          <w:sz w:val="22"/>
          <w:szCs w:val="22"/>
          <w:u w:val="single"/>
        </w:rPr>
        <w:t>AGD</w:t>
      </w:r>
      <w:r w:rsidRPr="00C07587">
        <w:rPr>
          <w:rFonts w:ascii="Tahoma" w:eastAsia="MS Mincho" w:hAnsi="Tahoma"/>
          <w:color w:val="000000"/>
          <w:w w:val="0"/>
          <w:sz w:val="22"/>
        </w:rPr>
        <w:t>”).</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As Assembleias Gerais de Debenturistas poderão ser convocadas pelo Agente Fiduciário, pela Emissora, por Debenturistas que representem, no mínimo, 10% (dez por cento) das Debêntures em Circulação ou pela CVM.</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133" w:name="_Ref187755774"/>
      <w:r w:rsidRPr="00C07587">
        <w:rPr>
          <w:rFonts w:ascii="Tahoma" w:eastAsia="MS Mincho" w:hAnsi="Tahoma"/>
          <w:color w:val="000000"/>
          <w:w w:val="0"/>
          <w:sz w:val="22"/>
        </w:rPr>
        <w:t xml:space="preserve">A convocação </w:t>
      </w:r>
      <w:r w:rsidRPr="00A47ED4">
        <w:rPr>
          <w:rFonts w:ascii="Tahoma" w:eastAsia="MS Mincho" w:hAnsi="Tahoma" w:cs="Tahoma"/>
          <w:color w:val="000000"/>
          <w:w w:val="0"/>
          <w:sz w:val="22"/>
          <w:szCs w:val="22"/>
        </w:rPr>
        <w:t>da</w:t>
      </w:r>
      <w:r>
        <w:rPr>
          <w:rFonts w:ascii="Tahoma" w:eastAsia="MS Mincho" w:hAnsi="Tahoma" w:cs="Tahoma"/>
          <w:color w:val="000000"/>
          <w:w w:val="0"/>
          <w:sz w:val="22"/>
          <w:szCs w:val="22"/>
        </w:rPr>
        <w:t>s</w:t>
      </w:r>
      <w:r w:rsidRPr="00C07587">
        <w:rPr>
          <w:rFonts w:ascii="Tahoma" w:eastAsia="MS Mincho" w:hAnsi="Tahoma"/>
          <w:color w:val="000000"/>
          <w:w w:val="0"/>
          <w:sz w:val="22"/>
        </w:rPr>
        <w:t xml:space="preserve"> </w:t>
      </w:r>
      <w:r w:rsidRPr="00A47ED4">
        <w:rPr>
          <w:rFonts w:ascii="Tahoma" w:hAnsi="Tahoma" w:cs="Tahoma"/>
          <w:sz w:val="22"/>
          <w:szCs w:val="22"/>
        </w:rPr>
        <w:t>Assembleias Gerais de Debenturistas</w:t>
      </w:r>
      <w:r w:rsidRPr="00C07587">
        <w:rPr>
          <w:rFonts w:ascii="Tahoma" w:eastAsia="MS Mincho" w:hAnsi="Tahoma"/>
          <w:color w:val="000000"/>
          <w:w w:val="0"/>
          <w:sz w:val="22"/>
        </w:rPr>
        <w:t xml:space="preserve"> se dará mediante anúncio publicado</w:t>
      </w:r>
      <w:r w:rsidRPr="00A47ED4">
        <w:rPr>
          <w:rFonts w:ascii="Tahoma" w:eastAsia="MS Mincho" w:hAnsi="Tahoma" w:cs="Tahoma"/>
          <w:color w:val="000000"/>
          <w:w w:val="0"/>
          <w:sz w:val="22"/>
          <w:szCs w:val="22"/>
        </w:rPr>
        <w:t>,</w:t>
      </w:r>
      <w:r w:rsidRPr="00C07587">
        <w:rPr>
          <w:rFonts w:ascii="Tahoma" w:eastAsia="MS Mincho" w:hAnsi="Tahoma"/>
          <w:color w:val="000000"/>
          <w:w w:val="0"/>
          <w:sz w:val="22"/>
        </w:rPr>
        <w:t xml:space="preserve"> pelo menos 3</w:t>
      </w:r>
      <w:r w:rsidRPr="001A1806">
        <w:rPr>
          <w:rFonts w:ascii="Tahoma" w:hAnsi="Tahoma" w:cs="Tahoma"/>
          <w:sz w:val="22"/>
          <w:szCs w:val="22"/>
        </w:rPr>
        <w:t> </w:t>
      </w:r>
      <w:r w:rsidRPr="00A243FA">
        <w:rPr>
          <w:rFonts w:ascii="Tahoma" w:eastAsia="MS Mincho" w:hAnsi="Tahoma"/>
          <w:sz w:val="22"/>
        </w:rPr>
        <w:t xml:space="preserve">(três) vezes nos </w:t>
      </w:r>
      <w:r w:rsidRPr="001A1806">
        <w:rPr>
          <w:rFonts w:ascii="Tahoma" w:hAnsi="Tahoma" w:cs="Tahoma"/>
          <w:sz w:val="22"/>
          <w:szCs w:val="22"/>
        </w:rPr>
        <w:t xml:space="preserve">termos da Cláusula </w:t>
      </w:r>
      <w:r>
        <w:rPr>
          <w:rFonts w:ascii="Tahoma" w:hAnsi="Tahoma" w:cs="Tahoma"/>
          <w:sz w:val="22"/>
          <w:szCs w:val="22"/>
        </w:rPr>
        <w:t xml:space="preserve">2.1.1. </w:t>
      </w:r>
      <w:proofErr w:type="gramStart"/>
      <w:r w:rsidRPr="001A1806">
        <w:rPr>
          <w:rFonts w:ascii="Tahoma" w:hAnsi="Tahoma" w:cs="Tahoma"/>
          <w:sz w:val="22"/>
          <w:szCs w:val="22"/>
        </w:rPr>
        <w:t>acima</w:t>
      </w:r>
      <w:proofErr w:type="gramEnd"/>
      <w:r w:rsidRPr="00C07587">
        <w:rPr>
          <w:rFonts w:ascii="Tahoma" w:eastAsia="MS Mincho" w:hAnsi="Tahoma"/>
          <w:color w:val="000000"/>
          <w:w w:val="0"/>
          <w:sz w:val="22"/>
        </w:rPr>
        <w:t>, respeitadas outras regras relacionadas à publicação de anúncio de convocação de assembleias gerais constantes da Lei das Sociedades por Ações, da regulamentação aplicável e desta Escritura de Emissão</w:t>
      </w:r>
      <w:r w:rsidRPr="001A1806">
        <w:rPr>
          <w:rFonts w:ascii="Tahoma" w:hAnsi="Tahoma" w:cs="Tahoma"/>
          <w:sz w:val="22"/>
          <w:szCs w:val="22"/>
        </w:rPr>
        <w:t>, ficando dispensada a convocação no caso da presença da totalidade dos Debenturistas.</w:t>
      </w:r>
      <w:bookmarkEnd w:id="133"/>
      <w:r w:rsidRPr="001A1806">
        <w:rPr>
          <w:rFonts w:ascii="Tahoma" w:hAnsi="Tahoma" w:cs="Tahoma"/>
          <w:sz w:val="22"/>
          <w:szCs w:val="22"/>
        </w:rPr>
        <w:t xml:space="preserve"> </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243FA">
        <w:rPr>
          <w:rFonts w:ascii="Tahoma" w:eastAsia="MS Mincho" w:hAnsi="Tahoma"/>
          <w:sz w:val="22"/>
        </w:rPr>
        <w:t xml:space="preserve">As </w:t>
      </w:r>
      <w:r w:rsidRPr="00A47ED4">
        <w:rPr>
          <w:rFonts w:ascii="Tahoma" w:hAnsi="Tahoma" w:cs="Tahoma"/>
          <w:sz w:val="22"/>
          <w:szCs w:val="22"/>
        </w:rPr>
        <w:t>Assembleias Gerais de Debenturistas</w:t>
      </w:r>
      <w:r w:rsidRPr="00A243FA">
        <w:rPr>
          <w:rFonts w:ascii="Tahoma" w:eastAsia="MS Mincho" w:hAnsi="Tahoma"/>
          <w:sz w:val="22"/>
        </w:rPr>
        <w:t xml:space="preserve"> deverão ser realizadas em prazo mínimo de 15 (quinze) dias, contados da data da primeira publicação da convocação. </w:t>
      </w:r>
      <w:r w:rsidRPr="00A47ED4">
        <w:rPr>
          <w:rFonts w:ascii="Tahoma" w:eastAsia="MS Mincho" w:hAnsi="Tahoma" w:cs="Tahoma"/>
          <w:color w:val="000000"/>
          <w:w w:val="0"/>
          <w:sz w:val="22"/>
          <w:szCs w:val="22"/>
        </w:rPr>
        <w:t>A</w:t>
      </w:r>
      <w:r>
        <w:rPr>
          <w:rFonts w:ascii="Tahoma" w:eastAsia="MS Mincho" w:hAnsi="Tahoma" w:cs="Tahoma"/>
          <w:color w:val="000000"/>
          <w:w w:val="0"/>
          <w:sz w:val="22"/>
          <w:szCs w:val="22"/>
        </w:rPr>
        <w:t>s</w:t>
      </w:r>
      <w:r w:rsidRPr="00A47ED4">
        <w:rPr>
          <w:rFonts w:ascii="Tahoma" w:eastAsia="MS Mincho" w:hAnsi="Tahoma" w:cs="Tahoma"/>
          <w:color w:val="000000"/>
          <w:w w:val="0"/>
          <w:sz w:val="22"/>
          <w:szCs w:val="22"/>
        </w:rPr>
        <w:t xml:space="preserve"> </w:t>
      </w:r>
      <w:r w:rsidRPr="00A47ED4">
        <w:rPr>
          <w:rFonts w:ascii="Tahoma" w:hAnsi="Tahoma" w:cs="Tahoma"/>
          <w:sz w:val="22"/>
          <w:szCs w:val="22"/>
        </w:rPr>
        <w:t>Assembleias Gerais de Debenturistas</w:t>
      </w:r>
      <w:r w:rsidRPr="00C07587">
        <w:rPr>
          <w:rFonts w:ascii="Tahoma" w:eastAsia="MS Mincho" w:hAnsi="Tahoma"/>
          <w:color w:val="000000"/>
          <w:w w:val="0"/>
          <w:sz w:val="22"/>
        </w:rPr>
        <w:t xml:space="preserve"> em segunda convocação somente poder</w:t>
      </w:r>
      <w:r>
        <w:rPr>
          <w:rFonts w:ascii="Tahoma" w:eastAsia="MS Mincho" w:hAnsi="Tahoma"/>
          <w:color w:val="000000"/>
          <w:w w:val="0"/>
          <w:sz w:val="22"/>
        </w:rPr>
        <w:t>ão</w:t>
      </w:r>
      <w:r w:rsidRPr="00C07587">
        <w:rPr>
          <w:rFonts w:ascii="Tahoma" w:eastAsia="MS Mincho" w:hAnsi="Tahoma"/>
          <w:color w:val="000000"/>
          <w:w w:val="0"/>
          <w:sz w:val="22"/>
        </w:rPr>
        <w:t xml:space="preserve"> ser realizada</w:t>
      </w:r>
      <w:r>
        <w:rPr>
          <w:rFonts w:ascii="Tahoma" w:eastAsia="MS Mincho" w:hAnsi="Tahoma"/>
          <w:color w:val="000000"/>
          <w:w w:val="0"/>
          <w:sz w:val="22"/>
        </w:rPr>
        <w:t>s</w:t>
      </w:r>
      <w:r w:rsidRPr="00C07587">
        <w:rPr>
          <w:rFonts w:ascii="Tahoma" w:eastAsia="MS Mincho" w:hAnsi="Tahoma"/>
          <w:color w:val="000000"/>
          <w:w w:val="0"/>
          <w:sz w:val="22"/>
        </w:rPr>
        <w:t xml:space="preserve"> em, no mínimo, 8 (oito) dias após a data </w:t>
      </w:r>
      <w:r>
        <w:rPr>
          <w:rFonts w:ascii="Tahoma" w:eastAsia="MS Mincho" w:hAnsi="Tahoma"/>
          <w:color w:val="000000"/>
          <w:w w:val="0"/>
          <w:sz w:val="22"/>
        </w:rPr>
        <w:t>da nova publicação a ser realizada neste sentido</w:t>
      </w:r>
      <w:r w:rsidRPr="00C07587">
        <w:rPr>
          <w:rFonts w:ascii="Tahoma" w:eastAsia="MS Mincho" w:hAnsi="Tahoma"/>
          <w:color w:val="000000"/>
          <w:w w:val="0"/>
          <w:sz w:val="22"/>
        </w:rPr>
        <w:t>.</w:t>
      </w:r>
      <w:r w:rsidRPr="00A47ED4">
        <w:rPr>
          <w:rFonts w:ascii="Tahoma" w:hAnsi="Tahoma" w:cs="Tahoma"/>
          <w:sz w:val="22"/>
          <w:szCs w:val="22"/>
        </w:rPr>
        <w:t xml:space="preserve"> </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b/>
          <w:sz w:val="22"/>
          <w:szCs w:val="22"/>
        </w:rPr>
      </w:pPr>
      <w:r w:rsidRPr="00A47ED4">
        <w:rPr>
          <w:rFonts w:ascii="Tahoma" w:hAnsi="Tahoma" w:cs="Tahoma"/>
          <w:b/>
          <w:sz w:val="22"/>
          <w:szCs w:val="22"/>
        </w:rPr>
        <w:t xml:space="preserve">Quóruns de Instalação </w:t>
      </w:r>
    </w:p>
    <w:p w:rsidR="00C44CD1" w:rsidRPr="00A47ED4" w:rsidRDefault="00C44CD1" w:rsidP="00C44CD1">
      <w:pPr>
        <w:pStyle w:val="Level3"/>
        <w:numPr>
          <w:ilvl w:val="2"/>
          <w:numId w:val="8"/>
        </w:numPr>
        <w:tabs>
          <w:tab w:val="clear" w:pos="1361"/>
          <w:tab w:val="num" w:pos="1560"/>
        </w:tabs>
        <w:spacing w:after="240" w:line="290" w:lineRule="auto"/>
        <w:ind w:left="1560" w:hanging="851"/>
        <w:outlineLvl w:val="2"/>
        <w:rPr>
          <w:rFonts w:ascii="Tahoma" w:hAnsi="Tahoma" w:cs="Tahoma"/>
          <w:sz w:val="22"/>
          <w:szCs w:val="22"/>
        </w:rPr>
      </w:pPr>
      <w:r w:rsidRPr="00A47ED4">
        <w:rPr>
          <w:rFonts w:ascii="Tahoma" w:hAnsi="Tahoma" w:cs="Tahoma"/>
          <w:sz w:val="22"/>
          <w:szCs w:val="22"/>
        </w:rPr>
        <w:t>As Assembleias Gerais de Debenturistas instalar-se-ão, em primeira convocação, com a presença de Debenturistas que representem metade, no mínimo, das Debêntures em Circulação e, em segunda convocação, com qualquer quórum.</w:t>
      </w:r>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b/>
          <w:sz w:val="22"/>
          <w:szCs w:val="22"/>
        </w:rPr>
      </w:pPr>
      <w:bookmarkStart w:id="134" w:name="_Ref463874320"/>
      <w:bookmarkStart w:id="135" w:name="_Ref130286717"/>
      <w:r w:rsidRPr="00A47ED4">
        <w:rPr>
          <w:rFonts w:ascii="Tahoma" w:hAnsi="Tahoma" w:cs="Tahoma"/>
          <w:b/>
          <w:sz w:val="22"/>
          <w:szCs w:val="22"/>
        </w:rPr>
        <w:t>Quóruns de Deliberação</w:t>
      </w:r>
      <w:bookmarkEnd w:id="134"/>
      <w:r w:rsidRPr="00A47ED4">
        <w:rPr>
          <w:rFonts w:ascii="Tahoma" w:hAnsi="Tahoma" w:cs="Tahoma"/>
          <w:b/>
          <w:sz w:val="22"/>
          <w:szCs w:val="22"/>
        </w:rPr>
        <w:t xml:space="preserve"> </w:t>
      </w:r>
    </w:p>
    <w:p w:rsidR="00C44CD1" w:rsidRPr="00A47ED4" w:rsidRDefault="00C44CD1" w:rsidP="00C44CD1">
      <w:pPr>
        <w:pStyle w:val="Level3"/>
        <w:numPr>
          <w:ilvl w:val="2"/>
          <w:numId w:val="8"/>
        </w:numPr>
        <w:tabs>
          <w:tab w:val="clear" w:pos="1361"/>
          <w:tab w:val="num" w:pos="1560"/>
        </w:tabs>
        <w:spacing w:after="240" w:line="290" w:lineRule="auto"/>
        <w:ind w:left="1560" w:hanging="851"/>
        <w:outlineLvl w:val="2"/>
        <w:rPr>
          <w:rFonts w:ascii="Tahoma" w:hAnsi="Tahoma" w:cs="Tahoma"/>
          <w:sz w:val="22"/>
          <w:szCs w:val="22"/>
        </w:rPr>
      </w:pPr>
      <w:bookmarkStart w:id="136" w:name="_Ref494131500"/>
      <w:r w:rsidRPr="00A47ED4">
        <w:rPr>
          <w:rFonts w:ascii="Tahoma" w:hAnsi="Tahoma" w:cs="Tahoma"/>
          <w:sz w:val="22"/>
          <w:szCs w:val="22"/>
        </w:rPr>
        <w:t xml:space="preserve">Nas deliberações das Assembleias Gerais de Debenturistas a cada Debênture em circulação caberá um voto, admitida a constituição de mandatário, </w:t>
      </w:r>
      <w:proofErr w:type="gramStart"/>
      <w:r w:rsidRPr="00A47ED4">
        <w:rPr>
          <w:rFonts w:ascii="Tahoma" w:hAnsi="Tahoma" w:cs="Tahoma"/>
          <w:sz w:val="22"/>
          <w:szCs w:val="22"/>
        </w:rPr>
        <w:t>Debenturista</w:t>
      </w:r>
      <w:proofErr w:type="gramEnd"/>
      <w:r w:rsidRPr="00A47ED4">
        <w:rPr>
          <w:rFonts w:ascii="Tahoma" w:hAnsi="Tahoma" w:cs="Tahoma"/>
          <w:sz w:val="22"/>
          <w:szCs w:val="22"/>
        </w:rPr>
        <w:t xml:space="preserve"> ou não. Exceto pelo disposto na </w:t>
      </w:r>
      <w:r w:rsidRPr="00D074F3">
        <w:rPr>
          <w:rFonts w:ascii="Tahoma" w:hAnsi="Tahoma" w:cs="Tahoma"/>
          <w:sz w:val="22"/>
          <w:szCs w:val="22"/>
        </w:rPr>
        <w:t xml:space="preserve">Cláusula </w:t>
      </w:r>
      <w:r w:rsidRPr="001A1806">
        <w:rPr>
          <w:rFonts w:ascii="Tahoma" w:hAnsi="Tahoma" w:cs="Tahoma"/>
          <w:sz w:val="22"/>
          <w:szCs w:val="22"/>
        </w:rPr>
        <w:fldChar w:fldCharType="begin"/>
      </w:r>
      <w:r w:rsidRPr="001A1806">
        <w:rPr>
          <w:rFonts w:ascii="Tahoma" w:hAnsi="Tahoma" w:cs="Tahoma"/>
          <w:sz w:val="22"/>
          <w:szCs w:val="22"/>
        </w:rPr>
        <w:instrText xml:space="preserve"> REF _Ref463599037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11.7</w:t>
      </w:r>
      <w:r w:rsidRPr="001A1806">
        <w:rPr>
          <w:rFonts w:ascii="Tahoma" w:hAnsi="Tahoma" w:cs="Tahoma"/>
          <w:sz w:val="22"/>
          <w:szCs w:val="22"/>
        </w:rPr>
        <w:fldChar w:fldCharType="end"/>
      </w:r>
      <w:r w:rsidRPr="00D074F3">
        <w:rPr>
          <w:rFonts w:ascii="Tahoma" w:hAnsi="Tahoma" w:cs="Tahoma"/>
          <w:sz w:val="22"/>
          <w:szCs w:val="22"/>
        </w:rPr>
        <w:t xml:space="preserve"> abaixo, todas</w:t>
      </w:r>
      <w:r w:rsidRPr="00A47ED4">
        <w:rPr>
          <w:rFonts w:ascii="Tahoma" w:hAnsi="Tahoma" w:cs="Tahoma"/>
          <w:sz w:val="22"/>
          <w:szCs w:val="22"/>
        </w:rPr>
        <w:t xml:space="preserve"> as deliberações a serem tomadas em Assembleia Geral de Debenturistas dependerão de aprovação de Debenturistas representando, no mínimo, a maioria simples das Debêntures em Circulação, </w:t>
      </w:r>
      <w:r w:rsidRPr="00D04731">
        <w:rPr>
          <w:rFonts w:ascii="Tahoma" w:hAnsi="Tahoma" w:cs="Tahoma"/>
          <w:sz w:val="22"/>
          <w:szCs w:val="22"/>
        </w:rPr>
        <w:t>em primeira convocação, e maioria simples dos presentes nas Assembleias Gerais de Debenturistas, em segunda convocação.</w:t>
      </w:r>
      <w:bookmarkEnd w:id="135"/>
      <w:r w:rsidRPr="00D04731">
        <w:rPr>
          <w:rFonts w:ascii="Tahoma" w:hAnsi="Tahoma" w:cs="Tahoma"/>
          <w:sz w:val="22"/>
          <w:szCs w:val="22"/>
        </w:rPr>
        <w:t xml:space="preserve"> </w:t>
      </w:r>
      <w:bookmarkEnd w:id="136"/>
    </w:p>
    <w:p w:rsidR="00C44CD1" w:rsidRPr="00465AC1"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bookmarkStart w:id="137" w:name="_Ref130286715"/>
      <w:bookmarkStart w:id="138" w:name="_Ref463599037"/>
      <w:r w:rsidRPr="00465AC1">
        <w:rPr>
          <w:rFonts w:ascii="Tahoma" w:hAnsi="Tahoma" w:cs="Tahoma"/>
          <w:sz w:val="22"/>
          <w:szCs w:val="22"/>
        </w:rPr>
        <w:t xml:space="preserve">Não estão incluídos no quórum a que se refere a Cláusula </w:t>
      </w:r>
      <w:r w:rsidRPr="00465AC1">
        <w:rPr>
          <w:rFonts w:ascii="Tahoma" w:hAnsi="Tahoma" w:cs="Tahoma"/>
          <w:sz w:val="22"/>
          <w:szCs w:val="22"/>
        </w:rPr>
        <w:fldChar w:fldCharType="begin"/>
      </w:r>
      <w:r w:rsidRPr="00465AC1">
        <w:rPr>
          <w:rFonts w:ascii="Tahoma" w:hAnsi="Tahoma" w:cs="Tahoma"/>
          <w:sz w:val="22"/>
          <w:szCs w:val="22"/>
        </w:rPr>
        <w:instrText xml:space="preserve"> REF _Ref463874320 \r \h  \* MERGEFORMAT </w:instrText>
      </w:r>
      <w:r w:rsidRPr="00465AC1">
        <w:rPr>
          <w:rFonts w:ascii="Tahoma" w:hAnsi="Tahoma" w:cs="Tahoma"/>
          <w:sz w:val="22"/>
          <w:szCs w:val="22"/>
        </w:rPr>
      </w:r>
      <w:r w:rsidRPr="00465AC1">
        <w:rPr>
          <w:rFonts w:ascii="Tahoma" w:hAnsi="Tahoma" w:cs="Tahoma"/>
          <w:sz w:val="22"/>
          <w:szCs w:val="22"/>
        </w:rPr>
        <w:fldChar w:fldCharType="separate"/>
      </w:r>
      <w:r w:rsidR="00FC7731">
        <w:rPr>
          <w:rFonts w:ascii="Tahoma" w:hAnsi="Tahoma" w:cs="Tahoma"/>
          <w:sz w:val="22"/>
          <w:szCs w:val="22"/>
        </w:rPr>
        <w:t>11.6</w:t>
      </w:r>
      <w:r w:rsidRPr="00465AC1">
        <w:rPr>
          <w:rFonts w:ascii="Tahoma" w:hAnsi="Tahoma" w:cs="Tahoma"/>
          <w:sz w:val="22"/>
          <w:szCs w:val="22"/>
        </w:rPr>
        <w:fldChar w:fldCharType="end"/>
      </w:r>
      <w:r w:rsidRPr="00465AC1">
        <w:rPr>
          <w:rFonts w:ascii="Tahoma" w:hAnsi="Tahoma" w:cs="Tahoma"/>
          <w:sz w:val="22"/>
          <w:szCs w:val="22"/>
        </w:rPr>
        <w:t xml:space="preserve"> acima</w:t>
      </w:r>
      <w:bookmarkEnd w:id="137"/>
      <w:r w:rsidRPr="00465AC1">
        <w:rPr>
          <w:rFonts w:ascii="Tahoma" w:hAnsi="Tahoma" w:cs="Tahoma"/>
          <w:sz w:val="22"/>
          <w:szCs w:val="22"/>
        </w:rPr>
        <w:t>:</w:t>
      </w:r>
      <w:bookmarkEnd w:id="138"/>
    </w:p>
    <w:p w:rsidR="00C44CD1" w:rsidRDefault="00C44CD1" w:rsidP="00C44CD1">
      <w:pPr>
        <w:pStyle w:val="Level4"/>
        <w:widowControl w:val="0"/>
        <w:numPr>
          <w:ilvl w:val="3"/>
          <w:numId w:val="8"/>
        </w:numPr>
        <w:tabs>
          <w:tab w:val="clear" w:pos="2041"/>
          <w:tab w:val="left" w:pos="1560"/>
        </w:tabs>
        <w:spacing w:after="240" w:line="290" w:lineRule="auto"/>
        <w:ind w:left="1560" w:hanging="851"/>
        <w:outlineLvl w:val="3"/>
        <w:rPr>
          <w:rFonts w:ascii="Tahoma" w:hAnsi="Tahoma" w:cs="Tahoma"/>
          <w:sz w:val="22"/>
          <w:szCs w:val="22"/>
        </w:rPr>
      </w:pPr>
      <w:proofErr w:type="gramStart"/>
      <w:r w:rsidRPr="00465AC1">
        <w:rPr>
          <w:rFonts w:ascii="Tahoma" w:hAnsi="Tahoma" w:cs="Tahoma"/>
          <w:sz w:val="22"/>
          <w:szCs w:val="22"/>
        </w:rPr>
        <w:t>os</w:t>
      </w:r>
      <w:proofErr w:type="gramEnd"/>
      <w:r w:rsidRPr="00465AC1">
        <w:rPr>
          <w:rFonts w:ascii="Tahoma" w:hAnsi="Tahoma" w:cs="Tahoma"/>
          <w:sz w:val="22"/>
          <w:szCs w:val="22"/>
        </w:rPr>
        <w:t xml:space="preserve"> quóruns expressamente previstos em outras Cláusulas desta Escritura de Emissão;</w:t>
      </w:r>
    </w:p>
    <w:p w:rsidR="00C44CD1" w:rsidRDefault="00C44CD1" w:rsidP="00C44CD1">
      <w:pPr>
        <w:pStyle w:val="Level4"/>
        <w:widowControl w:val="0"/>
        <w:numPr>
          <w:ilvl w:val="3"/>
          <w:numId w:val="8"/>
        </w:numPr>
        <w:tabs>
          <w:tab w:val="clear" w:pos="2041"/>
          <w:tab w:val="left" w:pos="1560"/>
        </w:tabs>
        <w:spacing w:after="240" w:line="290" w:lineRule="auto"/>
        <w:ind w:left="1560" w:hanging="851"/>
        <w:outlineLvl w:val="3"/>
        <w:rPr>
          <w:rFonts w:ascii="Tahoma" w:hAnsi="Tahoma" w:cs="Tahoma"/>
          <w:sz w:val="22"/>
          <w:szCs w:val="22"/>
        </w:rPr>
      </w:pPr>
      <w:r w:rsidRPr="00465AC1">
        <w:rPr>
          <w:rFonts w:ascii="Tahoma" w:hAnsi="Tahoma" w:cs="Tahoma"/>
          <w:sz w:val="22"/>
          <w:szCs w:val="22"/>
        </w:rPr>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w:t>
      </w:r>
      <w:r w:rsidRPr="00465AC1">
        <w:rPr>
          <w:rFonts w:ascii="Tahoma" w:hAnsi="Tahoma"/>
          <w:sz w:val="22"/>
        </w:rPr>
        <w:t xml:space="preserve">Cláusula </w:t>
      </w:r>
      <w:r w:rsidRPr="00465AC1">
        <w:rPr>
          <w:rFonts w:ascii="Tahoma" w:hAnsi="Tahoma" w:cs="Tahoma"/>
          <w:sz w:val="22"/>
          <w:szCs w:val="22"/>
        </w:rPr>
        <w:fldChar w:fldCharType="begin"/>
      </w:r>
      <w:r w:rsidRPr="00465AC1">
        <w:rPr>
          <w:rFonts w:ascii="Tahoma" w:hAnsi="Tahoma" w:cs="Tahoma"/>
          <w:sz w:val="22"/>
          <w:szCs w:val="22"/>
        </w:rPr>
        <w:instrText xml:space="preserve"> REF _Ref463598020 \r \h  \* MERGEFORMAT </w:instrText>
      </w:r>
      <w:r w:rsidRPr="00465AC1">
        <w:rPr>
          <w:rFonts w:ascii="Tahoma" w:hAnsi="Tahoma" w:cs="Tahoma"/>
          <w:sz w:val="22"/>
          <w:szCs w:val="22"/>
        </w:rPr>
      </w:r>
      <w:r w:rsidRPr="00465AC1">
        <w:rPr>
          <w:rFonts w:ascii="Tahoma" w:hAnsi="Tahoma" w:cs="Tahoma"/>
          <w:sz w:val="22"/>
          <w:szCs w:val="22"/>
        </w:rPr>
        <w:fldChar w:fldCharType="separate"/>
      </w:r>
      <w:r w:rsidR="00FC7731">
        <w:rPr>
          <w:rFonts w:ascii="Tahoma" w:hAnsi="Tahoma" w:cs="Tahoma"/>
          <w:sz w:val="22"/>
          <w:szCs w:val="22"/>
        </w:rPr>
        <w:t>7</w:t>
      </w:r>
      <w:r w:rsidRPr="00465AC1">
        <w:rPr>
          <w:rFonts w:ascii="Tahoma" w:hAnsi="Tahoma" w:cs="Tahoma"/>
          <w:sz w:val="22"/>
          <w:szCs w:val="22"/>
        </w:rPr>
        <w:fldChar w:fldCharType="end"/>
      </w:r>
      <w:r w:rsidRPr="00465AC1">
        <w:rPr>
          <w:rFonts w:ascii="Tahoma" w:hAnsi="Tahoma" w:cs="Tahoma"/>
          <w:sz w:val="22"/>
          <w:szCs w:val="22"/>
        </w:rPr>
        <w:t xml:space="preserve"> e suas </w:t>
      </w:r>
      <w:proofErr w:type="spellStart"/>
      <w:r w:rsidRPr="00465AC1">
        <w:rPr>
          <w:rFonts w:ascii="Tahoma" w:hAnsi="Tahoma" w:cs="Tahoma"/>
          <w:sz w:val="22"/>
          <w:szCs w:val="22"/>
        </w:rPr>
        <w:t>subcláusulas</w:t>
      </w:r>
      <w:proofErr w:type="spellEnd"/>
      <w:r w:rsidRPr="00465AC1">
        <w:rPr>
          <w:rFonts w:ascii="Tahoma" w:hAnsi="Tahoma" w:cs="Tahoma"/>
          <w:sz w:val="22"/>
          <w:szCs w:val="22"/>
        </w:rPr>
        <w:t xml:space="preserve">, </w:t>
      </w:r>
      <w:r>
        <w:rPr>
          <w:rFonts w:ascii="Tahoma" w:hAnsi="Tahoma" w:cs="Tahoma"/>
          <w:sz w:val="22"/>
          <w:szCs w:val="22"/>
        </w:rPr>
        <w:t>ou,</w:t>
      </w:r>
      <w:r w:rsidRPr="00465AC1">
        <w:rPr>
          <w:rFonts w:ascii="Tahoma" w:hAnsi="Tahoma" w:cs="Tahoma"/>
          <w:sz w:val="22"/>
          <w:szCs w:val="22"/>
        </w:rPr>
        <w:t xml:space="preserve"> as quais deverão ser aprovadas por Debenturistas representando, no mínimo, 90% (noventa por cento) das Debêntures em Circulação</w:t>
      </w:r>
      <w:r>
        <w:rPr>
          <w:rFonts w:ascii="Tahoma" w:hAnsi="Tahoma" w:cs="Tahoma"/>
          <w:sz w:val="22"/>
          <w:szCs w:val="22"/>
        </w:rPr>
        <w:t xml:space="preserve">; </w:t>
      </w:r>
    </w:p>
    <w:p w:rsidR="00C44CD1" w:rsidRDefault="00C44CD1" w:rsidP="00C44CD1">
      <w:pPr>
        <w:pStyle w:val="Level4"/>
        <w:widowControl w:val="0"/>
        <w:numPr>
          <w:ilvl w:val="3"/>
          <w:numId w:val="8"/>
        </w:numPr>
        <w:tabs>
          <w:tab w:val="clear" w:pos="2041"/>
          <w:tab w:val="left" w:pos="1560"/>
        </w:tabs>
        <w:spacing w:after="240" w:line="290" w:lineRule="auto"/>
        <w:ind w:left="1560" w:hanging="851"/>
        <w:outlineLvl w:val="3"/>
        <w:rPr>
          <w:rFonts w:ascii="Tahoma" w:hAnsi="Tahoma" w:cs="Tahoma"/>
          <w:sz w:val="22"/>
          <w:szCs w:val="22"/>
        </w:rPr>
      </w:pPr>
      <w:proofErr w:type="gramStart"/>
      <w:r>
        <w:rPr>
          <w:rFonts w:ascii="Tahoma" w:hAnsi="Tahoma" w:cs="Tahoma"/>
          <w:sz w:val="22"/>
          <w:szCs w:val="22"/>
        </w:rPr>
        <w:t>o</w:t>
      </w:r>
      <w:proofErr w:type="gramEnd"/>
      <w:r>
        <w:rPr>
          <w:rFonts w:ascii="Tahoma" w:hAnsi="Tahoma" w:cs="Tahoma"/>
          <w:sz w:val="22"/>
          <w:szCs w:val="22"/>
        </w:rPr>
        <w:t xml:space="preserve"> </w:t>
      </w:r>
      <w:r w:rsidRPr="00465AC1">
        <w:rPr>
          <w:rFonts w:ascii="Tahoma" w:hAnsi="Tahoma" w:cs="Tahoma"/>
          <w:sz w:val="22"/>
          <w:szCs w:val="22"/>
        </w:rPr>
        <w:t xml:space="preserve">pedido de renúncia prévia ou perdão temporário prévio referentes aos eventos de Vencimento Antecipado indicados nas Cláusulas </w:t>
      </w:r>
      <w:r w:rsidRPr="004A73CE">
        <w:rPr>
          <w:rFonts w:ascii="Tahoma" w:hAnsi="Tahoma" w:cs="Tahoma"/>
          <w:sz w:val="22"/>
          <w:szCs w:val="22"/>
        </w:rPr>
        <w:t xml:space="preserve">7.1 </w:t>
      </w:r>
      <w:r w:rsidRPr="00A47ED4">
        <w:rPr>
          <w:rFonts w:ascii="Tahoma" w:hAnsi="Tahoma" w:cs="Tahoma"/>
          <w:sz w:val="22"/>
          <w:szCs w:val="22"/>
        </w:rPr>
        <w:t>(i), (</w:t>
      </w:r>
      <w:proofErr w:type="spellStart"/>
      <w:r w:rsidRPr="00A47ED4">
        <w:rPr>
          <w:rFonts w:ascii="Tahoma" w:hAnsi="Tahoma" w:cs="Tahoma"/>
          <w:sz w:val="22"/>
          <w:szCs w:val="22"/>
        </w:rPr>
        <w:t>ii</w:t>
      </w:r>
      <w:proofErr w:type="spellEnd"/>
      <w:r w:rsidRPr="00A47ED4">
        <w:rPr>
          <w:rFonts w:ascii="Tahoma" w:hAnsi="Tahoma" w:cs="Tahoma"/>
          <w:sz w:val="22"/>
          <w:szCs w:val="22"/>
        </w:rPr>
        <w:t>), (</w:t>
      </w:r>
      <w:proofErr w:type="spellStart"/>
      <w:r w:rsidRPr="00A47ED4">
        <w:rPr>
          <w:rFonts w:ascii="Tahoma" w:hAnsi="Tahoma" w:cs="Tahoma"/>
          <w:sz w:val="22"/>
          <w:szCs w:val="22"/>
        </w:rPr>
        <w:t>iii</w:t>
      </w:r>
      <w:proofErr w:type="spellEnd"/>
      <w:r w:rsidRPr="00A47ED4">
        <w:rPr>
          <w:rFonts w:ascii="Tahoma" w:hAnsi="Tahoma" w:cs="Tahoma"/>
          <w:sz w:val="22"/>
          <w:szCs w:val="22"/>
        </w:rPr>
        <w:t>), (</w:t>
      </w:r>
      <w:proofErr w:type="spellStart"/>
      <w:r w:rsidRPr="00A47ED4">
        <w:rPr>
          <w:rFonts w:ascii="Tahoma" w:hAnsi="Tahoma" w:cs="Tahoma"/>
          <w:sz w:val="22"/>
          <w:szCs w:val="22"/>
        </w:rPr>
        <w:t>viii</w:t>
      </w:r>
      <w:proofErr w:type="spellEnd"/>
      <w:r w:rsidRPr="00A47ED4">
        <w:rPr>
          <w:rFonts w:ascii="Tahoma" w:hAnsi="Tahoma" w:cs="Tahoma"/>
          <w:sz w:val="22"/>
          <w:szCs w:val="22"/>
        </w:rPr>
        <w:t xml:space="preserve">), (xi) </w:t>
      </w:r>
      <w:r w:rsidRPr="004A73CE">
        <w:rPr>
          <w:rFonts w:ascii="Tahoma" w:hAnsi="Tahoma" w:cs="Tahoma"/>
          <w:sz w:val="22"/>
          <w:szCs w:val="22"/>
        </w:rPr>
        <w:t xml:space="preserve">e </w:t>
      </w:r>
      <w:r w:rsidRPr="00A47ED4">
        <w:rPr>
          <w:rFonts w:ascii="Tahoma" w:hAnsi="Tahoma" w:cs="Tahoma"/>
          <w:sz w:val="22"/>
          <w:szCs w:val="22"/>
        </w:rPr>
        <w:t>(</w:t>
      </w:r>
      <w:proofErr w:type="spellStart"/>
      <w:r w:rsidRPr="00A47ED4">
        <w:rPr>
          <w:rFonts w:ascii="Tahoma" w:hAnsi="Tahoma" w:cs="Tahoma"/>
          <w:sz w:val="22"/>
          <w:szCs w:val="22"/>
        </w:rPr>
        <w:t>xiii</w:t>
      </w:r>
      <w:proofErr w:type="spellEnd"/>
      <w:r>
        <w:rPr>
          <w:rFonts w:ascii="Tahoma" w:hAnsi="Tahoma" w:cs="Tahoma"/>
          <w:sz w:val="22"/>
          <w:szCs w:val="22"/>
        </w:rPr>
        <w:t>) dependerá</w:t>
      </w:r>
      <w:r w:rsidRPr="00D663EE">
        <w:rPr>
          <w:rFonts w:ascii="Tahoma" w:hAnsi="Tahoma" w:cs="Tahoma"/>
          <w:sz w:val="22"/>
          <w:szCs w:val="22"/>
        </w:rPr>
        <w:t xml:space="preserve"> da aprovação de no mínimo</w:t>
      </w:r>
      <w:r>
        <w:rPr>
          <w:rFonts w:ascii="Tahoma" w:hAnsi="Tahoma" w:cs="Tahoma"/>
          <w:sz w:val="22"/>
          <w:szCs w:val="22"/>
        </w:rPr>
        <w:t xml:space="preserve"> 75% (setenta e cinco por cento) das Debêntures em Circulação;</w:t>
      </w:r>
    </w:p>
    <w:p w:rsidR="00C44CD1" w:rsidRPr="007B2305" w:rsidRDefault="00C44CD1" w:rsidP="00C44CD1">
      <w:pPr>
        <w:pStyle w:val="Level4"/>
        <w:widowControl w:val="0"/>
        <w:numPr>
          <w:ilvl w:val="3"/>
          <w:numId w:val="8"/>
        </w:numPr>
        <w:tabs>
          <w:tab w:val="clear" w:pos="2041"/>
          <w:tab w:val="left" w:pos="1560"/>
        </w:tabs>
        <w:spacing w:after="240" w:line="290" w:lineRule="auto"/>
        <w:ind w:left="1560" w:hanging="851"/>
        <w:outlineLvl w:val="3"/>
        <w:rPr>
          <w:rFonts w:ascii="Tahoma" w:hAnsi="Tahoma" w:cs="Tahoma"/>
          <w:sz w:val="22"/>
          <w:szCs w:val="22"/>
        </w:rPr>
      </w:pPr>
      <w:proofErr w:type="gramStart"/>
      <w:r w:rsidRPr="00D663EE">
        <w:rPr>
          <w:rFonts w:ascii="Tahoma" w:hAnsi="Tahoma" w:cs="Tahoma"/>
          <w:sz w:val="22"/>
          <w:szCs w:val="22"/>
        </w:rPr>
        <w:t>a</w:t>
      </w:r>
      <w:proofErr w:type="gramEnd"/>
      <w:r w:rsidRPr="00D663EE">
        <w:rPr>
          <w:rFonts w:ascii="Tahoma" w:hAnsi="Tahoma" w:cs="Tahoma"/>
          <w:sz w:val="22"/>
          <w:szCs w:val="22"/>
        </w:rPr>
        <w:t xml:space="preserve"> realização dos atos ou negócios previstos como Eventos de Inadimplemento não mencionados no item (</w:t>
      </w:r>
      <w:proofErr w:type="spellStart"/>
      <w:r>
        <w:rPr>
          <w:rFonts w:ascii="Tahoma" w:hAnsi="Tahoma" w:cs="Tahoma"/>
          <w:sz w:val="22"/>
          <w:szCs w:val="22"/>
        </w:rPr>
        <w:t>i</w:t>
      </w:r>
      <w:r w:rsidRPr="00D663EE">
        <w:rPr>
          <w:rFonts w:ascii="Tahoma" w:hAnsi="Tahoma" w:cs="Tahoma"/>
          <w:sz w:val="22"/>
          <w:szCs w:val="22"/>
        </w:rPr>
        <w:t>ii</w:t>
      </w:r>
      <w:proofErr w:type="spellEnd"/>
      <w:r w:rsidRPr="00D663EE">
        <w:rPr>
          <w:rFonts w:ascii="Tahoma" w:hAnsi="Tahoma" w:cs="Tahoma"/>
          <w:sz w:val="22"/>
          <w:szCs w:val="22"/>
        </w:rPr>
        <w:t>) acima dependerão da aprovação de no mínimo, (i) a maioria simples da totalidade das Debêntures em Circulação, em primeira convocação; e (</w:t>
      </w:r>
      <w:proofErr w:type="spellStart"/>
      <w:r w:rsidRPr="00D663EE">
        <w:rPr>
          <w:rFonts w:ascii="Tahoma" w:hAnsi="Tahoma" w:cs="Tahoma"/>
          <w:sz w:val="22"/>
          <w:szCs w:val="22"/>
        </w:rPr>
        <w:t>ii</w:t>
      </w:r>
      <w:proofErr w:type="spellEnd"/>
      <w:r w:rsidRPr="00D663EE">
        <w:rPr>
          <w:rFonts w:ascii="Tahoma" w:hAnsi="Tahoma" w:cs="Tahoma"/>
          <w:sz w:val="22"/>
          <w:szCs w:val="22"/>
        </w:rPr>
        <w:t>) a maioria simples das Debêntures presentes na Assembleia Geral de Debenturistas, em segunda convocação</w:t>
      </w:r>
      <w:r>
        <w:rPr>
          <w:rFonts w:ascii="Tahoma" w:hAnsi="Tahoma" w:cs="Tahoma"/>
          <w:sz w:val="22"/>
          <w:szCs w:val="22"/>
        </w:rPr>
        <w:t xml:space="preserve">; </w:t>
      </w:r>
      <w:r w:rsidRPr="007B2305">
        <w:rPr>
          <w:rFonts w:ascii="Tahoma" w:hAnsi="Tahoma" w:cs="Tahoma"/>
          <w:sz w:val="22"/>
          <w:szCs w:val="22"/>
        </w:rPr>
        <w:t>e</w:t>
      </w:r>
    </w:p>
    <w:p w:rsidR="00C44CD1" w:rsidRDefault="00C44CD1" w:rsidP="00C44CD1">
      <w:pPr>
        <w:pStyle w:val="Level4"/>
        <w:widowControl w:val="0"/>
        <w:numPr>
          <w:ilvl w:val="3"/>
          <w:numId w:val="8"/>
        </w:numPr>
        <w:tabs>
          <w:tab w:val="clear" w:pos="2041"/>
          <w:tab w:val="left" w:pos="1560"/>
        </w:tabs>
        <w:spacing w:after="240" w:line="290" w:lineRule="auto"/>
        <w:ind w:left="1560" w:hanging="851"/>
        <w:outlineLvl w:val="3"/>
        <w:rPr>
          <w:rFonts w:ascii="Tahoma" w:hAnsi="Tahoma" w:cs="Tahoma"/>
          <w:sz w:val="22"/>
          <w:szCs w:val="22"/>
        </w:rPr>
      </w:pPr>
      <w:proofErr w:type="gramStart"/>
      <w:r w:rsidRPr="007B2305">
        <w:rPr>
          <w:rFonts w:ascii="Tahoma" w:hAnsi="Tahoma" w:cs="Tahoma"/>
          <w:sz w:val="22"/>
          <w:szCs w:val="22"/>
        </w:rPr>
        <w:t>em</w:t>
      </w:r>
      <w:proofErr w:type="gramEnd"/>
      <w:r w:rsidRPr="007B2305">
        <w:rPr>
          <w:rFonts w:ascii="Tahoma" w:hAnsi="Tahoma" w:cs="Tahoma"/>
          <w:sz w:val="22"/>
          <w:szCs w:val="22"/>
        </w:rPr>
        <w:t xml:space="preserve">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Pr>
          <w:rFonts w:ascii="Tahoma" w:hAnsi="Tahoma" w:cs="Tahoma"/>
          <w:sz w:val="22"/>
          <w:szCs w:val="22"/>
        </w:rPr>
        <w:t>.</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139" w:name="_Ref223355177"/>
      <w:r w:rsidRPr="00A47ED4">
        <w:rPr>
          <w:rFonts w:ascii="Tahoma" w:hAnsi="Tahoma" w:cs="Tahoma"/>
          <w:sz w:val="22"/>
          <w:szCs w:val="22"/>
        </w:rPr>
        <w:t>Para os fins de cálculo dos quóruns de instalação e de deliberação nos termos desta Escritura de Emissão, “</w:t>
      </w:r>
      <w:r w:rsidRPr="00A47ED4">
        <w:rPr>
          <w:rFonts w:ascii="Tahoma" w:hAnsi="Tahoma" w:cs="Tahoma"/>
          <w:sz w:val="22"/>
          <w:szCs w:val="22"/>
          <w:u w:val="single"/>
        </w:rPr>
        <w:t>Debêntures em Circulação</w:t>
      </w:r>
      <w:r w:rsidRPr="00A47ED4">
        <w:rPr>
          <w:rFonts w:ascii="Tahoma" w:hAnsi="Tahoma" w:cs="Tahoma"/>
          <w:sz w:val="22"/>
          <w:szCs w:val="22"/>
        </w:rPr>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39"/>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Observadas as disposições da Cláusula </w:t>
      </w:r>
      <w:r w:rsidRPr="001A1806">
        <w:rPr>
          <w:rFonts w:ascii="Tahoma" w:hAnsi="Tahoma" w:cs="Tahoma"/>
          <w:sz w:val="22"/>
          <w:szCs w:val="22"/>
        </w:rPr>
        <w:fldChar w:fldCharType="begin"/>
      </w:r>
      <w:r w:rsidRPr="001A1806">
        <w:rPr>
          <w:rFonts w:ascii="Tahoma" w:hAnsi="Tahoma" w:cs="Tahoma"/>
          <w:sz w:val="22"/>
          <w:szCs w:val="22"/>
        </w:rPr>
        <w:instrText xml:space="preserve"> REF _Ref168844104 \r \h  \* MERGEFORMAT </w:instrText>
      </w:r>
      <w:r w:rsidRPr="001A1806">
        <w:rPr>
          <w:rFonts w:ascii="Tahoma" w:hAnsi="Tahoma" w:cs="Tahoma"/>
          <w:sz w:val="22"/>
          <w:szCs w:val="22"/>
        </w:rPr>
      </w:r>
      <w:r w:rsidRPr="001A1806">
        <w:rPr>
          <w:rFonts w:ascii="Tahoma" w:hAnsi="Tahoma" w:cs="Tahoma"/>
          <w:sz w:val="22"/>
          <w:szCs w:val="22"/>
        </w:rPr>
        <w:fldChar w:fldCharType="separate"/>
      </w:r>
      <w:r w:rsidR="00FC7731">
        <w:rPr>
          <w:rFonts w:ascii="Tahoma" w:hAnsi="Tahoma" w:cs="Tahoma"/>
          <w:sz w:val="22"/>
          <w:szCs w:val="22"/>
        </w:rPr>
        <w:t>9.1(</w:t>
      </w:r>
      <w:proofErr w:type="spellStart"/>
      <w:r w:rsidR="00FC7731">
        <w:rPr>
          <w:rFonts w:ascii="Tahoma" w:hAnsi="Tahoma" w:cs="Tahoma"/>
          <w:sz w:val="22"/>
          <w:szCs w:val="22"/>
        </w:rPr>
        <w:t>xxix</w:t>
      </w:r>
      <w:proofErr w:type="spellEnd"/>
      <w:r w:rsidR="00FC7731">
        <w:rPr>
          <w:rFonts w:ascii="Tahoma" w:hAnsi="Tahoma" w:cs="Tahoma"/>
          <w:sz w:val="22"/>
          <w:szCs w:val="22"/>
        </w:rPr>
        <w:t>)</w:t>
      </w:r>
      <w:r w:rsidRPr="001A1806">
        <w:rPr>
          <w:rFonts w:ascii="Tahoma" w:hAnsi="Tahoma" w:cs="Tahoma"/>
          <w:sz w:val="22"/>
          <w:szCs w:val="22"/>
        </w:rPr>
        <w:fldChar w:fldCharType="end"/>
      </w:r>
      <w:r w:rsidRPr="001A1806">
        <w:rPr>
          <w:rFonts w:ascii="Tahoma" w:hAnsi="Tahoma" w:cs="Tahoma"/>
          <w:sz w:val="22"/>
          <w:szCs w:val="22"/>
        </w:rPr>
        <w:t>,</w:t>
      </w:r>
      <w:r w:rsidRPr="00A47ED4">
        <w:rPr>
          <w:rFonts w:ascii="Tahoma" w:hAnsi="Tahoma" w:cs="Tahoma"/>
          <w:sz w:val="22"/>
          <w:szCs w:val="22"/>
        </w:rPr>
        <w:t xml:space="preserve"> será facultada a presença dos representantes legais da Emissora nas Assembleias Gerais de Debenturistas.</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O Agente Fiduciário deverá comparecer às Assembleias Gerais de Debenturistas e prestar aos Debenturistas as informações que lhe forem solicitadas.</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bookmarkStart w:id="140" w:name="_Ref534176609"/>
      <w:r w:rsidRPr="00A47ED4">
        <w:rPr>
          <w:rFonts w:ascii="Tahoma" w:hAnsi="Tahoma" w:cs="Tahoma"/>
          <w:sz w:val="22"/>
          <w:szCs w:val="22"/>
        </w:rPr>
        <w:t>Aplica-se às Assembleias Gerais de Debenturistas, no que couber, o disposto na Lei das Sociedades por Ações, sobre a assembleia geral de acionistas.</w:t>
      </w:r>
    </w:p>
    <w:p w:rsidR="00C44CD1" w:rsidRDefault="00C44CD1" w:rsidP="00B645E3">
      <w:pPr>
        <w:pStyle w:val="Level1"/>
        <w:keepNext w:val="0"/>
        <w:widowControl w:val="0"/>
        <w:numPr>
          <w:ilvl w:val="0"/>
          <w:numId w:val="8"/>
        </w:numPr>
        <w:spacing w:before="140" w:after="0" w:line="290" w:lineRule="auto"/>
        <w:ind w:left="709"/>
        <w:rPr>
          <w:rFonts w:ascii="Tahoma" w:hAnsi="Tahoma" w:cs="Tahoma"/>
          <w:szCs w:val="22"/>
        </w:rPr>
      </w:pPr>
      <w:bookmarkStart w:id="141" w:name="_Ref147910921"/>
      <w:r w:rsidRPr="001A1806">
        <w:rPr>
          <w:rFonts w:ascii="Tahoma" w:hAnsi="Tahoma" w:cs="Tahoma"/>
          <w:szCs w:val="22"/>
        </w:rPr>
        <w:t>Declarações e Garantias da Emissora</w:t>
      </w:r>
    </w:p>
    <w:p w:rsidR="00C44CD1" w:rsidRPr="000D02E7" w:rsidRDefault="00C44CD1" w:rsidP="00C44CD1">
      <w:pPr>
        <w:pStyle w:val="Level1"/>
        <w:keepNext w:val="0"/>
        <w:tabs>
          <w:tab w:val="clear" w:pos="567"/>
        </w:tabs>
        <w:spacing w:before="140" w:after="0"/>
        <w:ind w:left="0" w:firstLine="0"/>
        <w:rPr>
          <w:rFonts w:ascii="Tahoma" w:hAnsi="Tahoma" w:cs="Tahoma"/>
          <w:szCs w:val="22"/>
        </w:rPr>
      </w:pPr>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bookmarkStart w:id="142" w:name="_Ref130286814"/>
      <w:bookmarkEnd w:id="141"/>
      <w:r w:rsidRPr="00A47ED4">
        <w:rPr>
          <w:rFonts w:ascii="Tahoma" w:hAnsi="Tahoma" w:cs="Tahoma"/>
          <w:sz w:val="22"/>
          <w:szCs w:val="22"/>
        </w:rPr>
        <w:t>A Emissora neste ato declara e garante que:</w:t>
      </w:r>
      <w:bookmarkEnd w:id="140"/>
      <w:bookmarkEnd w:id="142"/>
      <w:r w:rsidRPr="00A47ED4">
        <w:rPr>
          <w:rFonts w:ascii="Tahoma" w:hAnsi="Tahoma" w:cs="Tahoma"/>
          <w:sz w:val="22"/>
          <w:szCs w:val="22"/>
        </w:rPr>
        <w:t xml:space="preserve">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spellStart"/>
      <w:proofErr w:type="gramStart"/>
      <w:r w:rsidRPr="00A47ED4">
        <w:rPr>
          <w:rFonts w:ascii="Tahoma" w:hAnsi="Tahoma" w:cs="Tahoma"/>
          <w:sz w:val="22"/>
          <w:szCs w:val="22"/>
        </w:rPr>
        <w:t>é</w:t>
      </w:r>
      <w:proofErr w:type="spellEnd"/>
      <w:proofErr w:type="gramEnd"/>
      <w:r w:rsidRPr="00A47ED4">
        <w:rPr>
          <w:rFonts w:ascii="Tahoma" w:hAnsi="Tahoma" w:cs="Tahoma"/>
          <w:sz w:val="22"/>
          <w:szCs w:val="22"/>
        </w:rPr>
        <w:t xml:space="preserve"> sociedade por ações devidamente organizada, constituída e existente sob a forma de sociedade por ações, com registro de companhia aberta (categoria “A”), de acordo com as leis brasileiras;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está</w:t>
      </w:r>
      <w:proofErr w:type="gramEnd"/>
      <w:r w:rsidRPr="00A47ED4">
        <w:rPr>
          <w:rFonts w:ascii="Tahoma" w:hAnsi="Tahoma" w:cs="Tahoma"/>
          <w:sz w:val="22"/>
          <w:szCs w:val="22"/>
        </w:rPr>
        <w:t xml:space="preserve">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os</w:t>
      </w:r>
      <w:proofErr w:type="gramEnd"/>
      <w:r w:rsidRPr="00A47ED4">
        <w:rPr>
          <w:rFonts w:ascii="Tahoma" w:hAnsi="Tahoma" w:cs="Tahoma"/>
          <w:sz w:val="22"/>
          <w:szCs w:val="22"/>
        </w:rPr>
        <w:t xml:space="preserve">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esta</w:t>
      </w:r>
      <w:proofErr w:type="gramEnd"/>
      <w:r w:rsidRPr="00A47ED4">
        <w:rPr>
          <w:rFonts w:ascii="Tahoma" w:hAnsi="Tahoma" w:cs="Tahoma"/>
          <w:sz w:val="22"/>
          <w:szCs w:val="22"/>
        </w:rPr>
        <w:t xml:space="preserve">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A47ED4">
        <w:rPr>
          <w:rFonts w:ascii="Tahoma" w:hAnsi="Tahoma" w:cs="Tahoma"/>
          <w:sz w:val="22"/>
          <w:szCs w:val="22"/>
          <w:u w:val="single"/>
        </w:rPr>
        <w:t>Código de Processo Civil Brasileiro</w:t>
      </w:r>
      <w:r w:rsidRPr="00A47ED4">
        <w:rPr>
          <w:rFonts w:ascii="Tahoma" w:hAnsi="Tahoma" w:cs="Tahoma"/>
          <w:sz w:val="22"/>
          <w:szCs w:val="22"/>
        </w:rPr>
        <w:t>”);</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tem</w:t>
      </w:r>
      <w:proofErr w:type="gramEnd"/>
      <w:r w:rsidRPr="00A47ED4">
        <w:rPr>
          <w:rFonts w:ascii="Tahoma" w:hAnsi="Tahoma" w:cs="Tahoma"/>
          <w:sz w:val="22"/>
          <w:szCs w:val="22"/>
        </w:rPr>
        <w:t xml:space="preserve"> plena ciência e concorda integralmente com a forma de cálculo da Atualização Monetária das Debêntures e da Remuneração das Debêntures, </w:t>
      </w:r>
      <w:r>
        <w:rPr>
          <w:rFonts w:ascii="Tahoma" w:hAnsi="Tahoma" w:cs="Tahoma"/>
          <w:sz w:val="22"/>
          <w:szCs w:val="22"/>
        </w:rPr>
        <w:t xml:space="preserve">que foram acordadas por </w:t>
      </w:r>
      <w:r w:rsidRPr="00025F72">
        <w:rPr>
          <w:rFonts w:ascii="Tahoma" w:hAnsi="Tahoma" w:cs="Tahoma"/>
          <w:sz w:val="22"/>
          <w:szCs w:val="22"/>
        </w:rPr>
        <w:t xml:space="preserve">livre vontade </w:t>
      </w:r>
      <w:r>
        <w:rPr>
          <w:rFonts w:ascii="Tahoma" w:hAnsi="Tahoma" w:cs="Tahoma"/>
          <w:sz w:val="22"/>
          <w:szCs w:val="22"/>
        </w:rPr>
        <w:t>entre a</w:t>
      </w:r>
      <w:r w:rsidRPr="00025F72">
        <w:rPr>
          <w:rFonts w:ascii="Tahoma" w:hAnsi="Tahoma" w:cs="Tahoma"/>
          <w:sz w:val="22"/>
          <w:szCs w:val="22"/>
        </w:rPr>
        <w:t xml:space="preserve"> Emissora</w:t>
      </w:r>
      <w:r>
        <w:rPr>
          <w:rFonts w:ascii="Tahoma" w:hAnsi="Tahoma" w:cs="Tahoma"/>
          <w:sz w:val="22"/>
          <w:szCs w:val="22"/>
        </w:rPr>
        <w:t xml:space="preserve"> e o(s) Coordenador(es), em observância ao princípio da </w:t>
      </w:r>
      <w:proofErr w:type="spellStart"/>
      <w:r>
        <w:rPr>
          <w:rFonts w:ascii="Tahoma" w:hAnsi="Tahoma" w:cs="Tahoma"/>
          <w:sz w:val="22"/>
          <w:szCs w:val="22"/>
        </w:rPr>
        <w:t>boa fé</w:t>
      </w:r>
      <w:proofErr w:type="spellEnd"/>
      <w:r w:rsidRPr="00025F72">
        <w:rPr>
          <w:rFonts w:ascii="Tahoma" w:hAnsi="Tahoma" w:cs="Tahoma"/>
          <w:sz w:val="22"/>
          <w:szCs w:val="22"/>
        </w:rPr>
        <w:t xml:space="preserve">;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a celebração, os termos e condições desta Escritura de Emissão, o cumprimento das obrigações aqui previstas e a Oferta Restrita (a) não infringem seu estatuto social; (b) exceto por infrações que não causem um Efeito Adverso Relevante, não infringem qualquer contrato ou instrumento do qual a Emissora seja parte ou pelo qual qualquer de seus bens e propriedades esteja vinculados; (c) não resultarão em (i) vencimento antecipado de qualquer obrigação estabelecida em qualquer desses contratos ou instrumentos; (</w:t>
      </w:r>
      <w:proofErr w:type="spellStart"/>
      <w:r w:rsidRPr="00A47ED4">
        <w:rPr>
          <w:rFonts w:ascii="Tahoma" w:hAnsi="Tahoma" w:cs="Tahoma"/>
          <w:sz w:val="22"/>
          <w:szCs w:val="22"/>
        </w:rPr>
        <w:t>ii</w:t>
      </w:r>
      <w:proofErr w:type="spellEnd"/>
      <w:r w:rsidRPr="00A47ED4">
        <w:rPr>
          <w:rFonts w:ascii="Tahoma" w:hAnsi="Tahoma" w:cs="Tahoma"/>
          <w:sz w:val="22"/>
          <w:szCs w:val="22"/>
        </w:rPr>
        <w:t>) criação de qualquer ônus ou gravame sobre qualquer ativo ou bem da Emissora; ou (</w:t>
      </w:r>
      <w:proofErr w:type="spellStart"/>
      <w:r w:rsidRPr="00A47ED4">
        <w:rPr>
          <w:rFonts w:ascii="Tahoma" w:hAnsi="Tahoma" w:cs="Tahoma"/>
          <w:sz w:val="22"/>
          <w:szCs w:val="22"/>
        </w:rPr>
        <w:t>iii</w:t>
      </w:r>
      <w:proofErr w:type="spellEnd"/>
      <w:r w:rsidRPr="00A47ED4">
        <w:rPr>
          <w:rFonts w:ascii="Tahoma" w:hAnsi="Tahoma" w:cs="Tahoma"/>
          <w:sz w:val="22"/>
          <w:szCs w:val="22"/>
        </w:rPr>
        <w:t>)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as demonstrações financeiras da Emissora relativas aos exercícios sociais encerrados em 31 de dezembro de 2014, 2015 e 2016</w:t>
      </w:r>
      <w:r w:rsidRPr="00A47ED4">
        <w:rPr>
          <w:rFonts w:ascii="Tahoma" w:hAnsi="Tahoma" w:cs="Tahoma"/>
          <w:i/>
          <w:sz w:val="22"/>
          <w:szCs w:val="22"/>
        </w:rPr>
        <w:t xml:space="preserve"> </w:t>
      </w:r>
      <w:r w:rsidRPr="00A47ED4">
        <w:rPr>
          <w:rFonts w:ascii="Tahoma" w:hAnsi="Tahoma" w:cs="Tahoma"/>
          <w:sz w:val="22"/>
          <w:szCs w:val="22"/>
        </w:rPr>
        <w:t xml:space="preserve">e as suas informações financeiras intermediárias relativas ao período de </w:t>
      </w:r>
      <w:r>
        <w:rPr>
          <w:rFonts w:ascii="Tahoma" w:hAnsi="Tahoma" w:cs="Tahoma"/>
          <w:sz w:val="22"/>
          <w:szCs w:val="22"/>
        </w:rPr>
        <w:t>seis</w:t>
      </w:r>
      <w:r w:rsidRPr="00A47ED4">
        <w:rPr>
          <w:rFonts w:ascii="Tahoma" w:hAnsi="Tahoma" w:cs="Tahoma"/>
          <w:sz w:val="22"/>
          <w:szCs w:val="22"/>
        </w:rPr>
        <w:t xml:space="preserve"> meses encerrado em </w:t>
      </w:r>
      <w:r w:rsidRPr="00FF06B8">
        <w:rPr>
          <w:rFonts w:ascii="Tahoma" w:hAnsi="Tahoma"/>
          <w:sz w:val="22"/>
        </w:rPr>
        <w:t xml:space="preserve">30 de junho de </w:t>
      </w:r>
      <w:r w:rsidRPr="00FF06B8">
        <w:rPr>
          <w:rFonts w:ascii="Tahoma" w:hAnsi="Tahoma" w:cs="Tahoma"/>
          <w:sz w:val="22"/>
          <w:szCs w:val="22"/>
        </w:rPr>
        <w:t>2017,</w:t>
      </w:r>
      <w:r w:rsidRPr="00A47ED4">
        <w:rPr>
          <w:rFonts w:ascii="Tahoma" w:hAnsi="Tahoma" w:cs="Tahoma"/>
          <w:sz w:val="22"/>
          <w:szCs w:val="22"/>
        </w:rPr>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proofErr w:type="spellStart"/>
      <w:r w:rsidRPr="00A47ED4">
        <w:rPr>
          <w:rFonts w:ascii="Tahoma" w:hAnsi="Tahoma" w:cs="Tahoma"/>
          <w:i/>
          <w:sz w:val="22"/>
          <w:szCs w:val="22"/>
        </w:rPr>
        <w:t>International</w:t>
      </w:r>
      <w:proofErr w:type="spellEnd"/>
      <w:r w:rsidRPr="00A47ED4">
        <w:rPr>
          <w:rFonts w:ascii="Tahoma" w:hAnsi="Tahoma" w:cs="Tahoma"/>
          <w:i/>
          <w:sz w:val="22"/>
          <w:szCs w:val="22"/>
        </w:rPr>
        <w:t xml:space="preserve"> </w:t>
      </w:r>
      <w:proofErr w:type="spellStart"/>
      <w:r w:rsidRPr="00A47ED4">
        <w:rPr>
          <w:rFonts w:ascii="Tahoma" w:hAnsi="Tahoma" w:cs="Tahoma"/>
          <w:i/>
          <w:sz w:val="22"/>
          <w:szCs w:val="22"/>
        </w:rPr>
        <w:t>Accounting</w:t>
      </w:r>
      <w:proofErr w:type="spellEnd"/>
      <w:r w:rsidRPr="00A47ED4">
        <w:rPr>
          <w:rFonts w:ascii="Tahoma" w:hAnsi="Tahoma" w:cs="Tahoma"/>
          <w:i/>
          <w:sz w:val="22"/>
          <w:szCs w:val="22"/>
        </w:rPr>
        <w:t xml:space="preserve"> Standards </w:t>
      </w:r>
      <w:proofErr w:type="spellStart"/>
      <w:r w:rsidRPr="00A47ED4">
        <w:rPr>
          <w:rFonts w:ascii="Tahoma" w:hAnsi="Tahoma" w:cs="Tahoma"/>
          <w:i/>
          <w:sz w:val="22"/>
          <w:szCs w:val="22"/>
        </w:rPr>
        <w:t>Board</w:t>
      </w:r>
      <w:proofErr w:type="spellEnd"/>
      <w:r w:rsidRPr="00A47ED4">
        <w:rPr>
          <w:rFonts w:ascii="Tahoma" w:hAnsi="Tahoma" w:cs="Tahoma"/>
          <w:sz w:val="22"/>
          <w:szCs w:val="22"/>
        </w:rPr>
        <w:t xml:space="preserve"> (IASB), e de acordo com o CPC 21 (R1) – Demonstração Intermediária - e a IAS 34 – Interim Financial </w:t>
      </w:r>
      <w:proofErr w:type="spellStart"/>
      <w:r w:rsidRPr="00A47ED4">
        <w:rPr>
          <w:rFonts w:ascii="Tahoma" w:hAnsi="Tahoma" w:cs="Tahoma"/>
          <w:sz w:val="22"/>
          <w:szCs w:val="22"/>
        </w:rPr>
        <w:t>Reporting</w:t>
      </w:r>
      <w:proofErr w:type="spellEnd"/>
      <w:r w:rsidRPr="00A47ED4">
        <w:rPr>
          <w:rFonts w:ascii="Tahoma" w:hAnsi="Tahoma" w:cs="Tahoma"/>
          <w:sz w:val="22"/>
          <w:szCs w:val="22"/>
        </w:rPr>
        <w:t xml:space="preserve">, emitida pelo </w:t>
      </w:r>
      <w:proofErr w:type="spellStart"/>
      <w:r w:rsidRPr="00A47ED4">
        <w:rPr>
          <w:rFonts w:ascii="Tahoma" w:hAnsi="Tahoma" w:cs="Tahoma"/>
          <w:sz w:val="22"/>
          <w:szCs w:val="22"/>
        </w:rPr>
        <w:t>International</w:t>
      </w:r>
      <w:proofErr w:type="spellEnd"/>
      <w:r w:rsidRPr="00A47ED4">
        <w:rPr>
          <w:rFonts w:ascii="Tahoma" w:hAnsi="Tahoma" w:cs="Tahoma"/>
          <w:sz w:val="22"/>
          <w:szCs w:val="22"/>
        </w:rPr>
        <w:t xml:space="preserve"> </w:t>
      </w:r>
      <w:proofErr w:type="spellStart"/>
      <w:r w:rsidRPr="00A47ED4">
        <w:rPr>
          <w:rFonts w:ascii="Tahoma" w:hAnsi="Tahoma" w:cs="Tahoma"/>
          <w:sz w:val="22"/>
          <w:szCs w:val="22"/>
        </w:rPr>
        <w:t>Accounting</w:t>
      </w:r>
      <w:proofErr w:type="spellEnd"/>
      <w:r w:rsidRPr="00A47ED4">
        <w:rPr>
          <w:rFonts w:ascii="Tahoma" w:hAnsi="Tahoma" w:cs="Tahoma"/>
          <w:sz w:val="22"/>
          <w:szCs w:val="22"/>
        </w:rPr>
        <w:t xml:space="preserve"> Standards </w:t>
      </w:r>
      <w:proofErr w:type="spellStart"/>
      <w:r w:rsidRPr="00A47ED4">
        <w:rPr>
          <w:rFonts w:ascii="Tahoma" w:hAnsi="Tahoma" w:cs="Tahoma"/>
          <w:sz w:val="22"/>
          <w:szCs w:val="22"/>
        </w:rPr>
        <w:t>Board</w:t>
      </w:r>
      <w:proofErr w:type="spellEnd"/>
      <w:r w:rsidRPr="00A47ED4">
        <w:rPr>
          <w:rFonts w:ascii="Tahoma" w:hAnsi="Tahoma" w:cs="Tahoma"/>
          <w:sz w:val="22"/>
          <w:szCs w:val="22"/>
        </w:rPr>
        <w:t xml:space="preserve"> – IASB, respectivamente;</w:t>
      </w:r>
      <w:r>
        <w:rPr>
          <w:rFonts w:ascii="Tahoma" w:hAnsi="Tahoma" w:cs="Tahoma"/>
          <w:sz w:val="22"/>
          <w:szCs w:val="22"/>
        </w:rPr>
        <w:t xml:space="preserve">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FF06B8">
        <w:rPr>
          <w:rFonts w:ascii="Tahoma" w:hAnsi="Tahoma" w:cs="Tahoma"/>
          <w:sz w:val="22"/>
          <w:szCs w:val="22"/>
        </w:rPr>
        <w:t>desde</w:t>
      </w:r>
      <w:proofErr w:type="gramEnd"/>
      <w:r w:rsidRPr="00FF06B8">
        <w:rPr>
          <w:rFonts w:ascii="Tahoma" w:hAnsi="Tahoma" w:cs="Tahoma"/>
          <w:sz w:val="22"/>
          <w:szCs w:val="22"/>
        </w:rPr>
        <w:t xml:space="preserve"> </w:t>
      </w:r>
      <w:r w:rsidRPr="00FF06B8">
        <w:rPr>
          <w:rFonts w:ascii="Tahoma" w:hAnsi="Tahoma"/>
          <w:sz w:val="22"/>
        </w:rPr>
        <w:t xml:space="preserve">30 de junho de </w:t>
      </w:r>
      <w:r w:rsidRPr="00FF06B8">
        <w:rPr>
          <w:rFonts w:ascii="Tahoma" w:hAnsi="Tahoma" w:cs="Tahoma"/>
          <w:sz w:val="22"/>
          <w:szCs w:val="22"/>
        </w:rPr>
        <w:t>2017 não</w:t>
      </w:r>
      <w:r w:rsidRPr="00A47ED4">
        <w:rPr>
          <w:rFonts w:ascii="Tahoma" w:hAnsi="Tahoma" w:cs="Tahoma"/>
          <w:sz w:val="22"/>
          <w:szCs w:val="22"/>
        </w:rPr>
        <w:t xml:space="preserve">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w:t>
      </w:r>
      <w:r>
        <w:rPr>
          <w:rFonts w:ascii="Tahoma" w:hAnsi="Tahoma" w:cs="Tahoma"/>
          <w:sz w:val="22"/>
          <w:szCs w:val="22"/>
        </w:rPr>
        <w:t xml:space="preserve">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exceto</w:t>
      </w:r>
      <w:proofErr w:type="gramEnd"/>
      <w:r w:rsidRPr="00A47ED4">
        <w:rPr>
          <w:rFonts w:ascii="Tahoma" w:hAnsi="Tahoma" w:cs="Tahoma"/>
          <w:sz w:val="22"/>
          <w:szCs w:val="22"/>
        </w:rPr>
        <w:t xml:space="preserve"> pelas leis, regulamentos, normas administrativas e determinações que estejam sendo questionadas pela Emissora de boa</w:t>
      </w:r>
      <w:r w:rsidRPr="00A47ED4">
        <w:rPr>
          <w:rFonts w:ascii="Tahoma" w:hAnsi="Tahoma" w:cs="Tahoma"/>
          <w:sz w:val="22"/>
          <w:szCs w:val="22"/>
        </w:rPr>
        <w:noBreakHyphen/>
        <w:t>fé nas esferas administrativa e/ou judicial e cujo descumprimento não cause um Efeito Adverso Relevante, está cumprindo as leis, regulamentos, normas administrativas e determinações dos órgãos governamentais, autarquias ou tribunais, aplicáveis à condução de seus negócios;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exceto</w:t>
      </w:r>
      <w:proofErr w:type="gramEnd"/>
      <w:r w:rsidRPr="00A47ED4">
        <w:rPr>
          <w:rFonts w:ascii="Tahoma" w:hAnsi="Tahoma" w:cs="Tahoma"/>
          <w:sz w:val="22"/>
          <w:szCs w:val="22"/>
        </w:rPr>
        <w:t xml:space="preserve"> conforme informado no Formulário de Referência, tem, nesta data, todas as autorizações e licenças (inclusive ambientais) relevantes exigidas pelas autoridades federais, estaduais e municipais para o exercício de suas atividades, sendo todas elas válidas;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exceto</w:t>
      </w:r>
      <w:proofErr w:type="gramEnd"/>
      <w:r w:rsidRPr="00A47ED4">
        <w:rPr>
          <w:rFonts w:ascii="Tahoma" w:hAnsi="Tahoma" w:cs="Tahoma"/>
          <w:sz w:val="22"/>
          <w:szCs w:val="22"/>
        </w:rPr>
        <w:t xml:space="preserve"> conforme informado no Formulário de Referência, inexiste (a) descumprimento de qualquer disposição relevante contratual, legal ou de qualquer outra ordem judicial, administrativa ou arbitral; ou (b) qualquer ação judicial, procedimento judicial ou extrajudicial, inquérito ou qualquer outro tipo de investigação governamental, em qualquer dos casos deste inciso, que possa ter ou causar um Efeito Adverso Relevante;</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exceto</w:t>
      </w:r>
      <w:proofErr w:type="gramEnd"/>
      <w:r w:rsidRPr="00A47ED4">
        <w:rPr>
          <w:rFonts w:ascii="Tahoma" w:hAnsi="Tahoma" w:cs="Tahoma"/>
          <w:sz w:val="22"/>
          <w:szCs w:val="22"/>
        </w:rPr>
        <w:t xml:space="preserve">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o</w:t>
      </w:r>
      <w:proofErr w:type="gramEnd"/>
      <w:r w:rsidRPr="00A47ED4">
        <w:rPr>
          <w:rFonts w:ascii="Tahoma" w:hAnsi="Tahoma" w:cs="Tahoma"/>
          <w:sz w:val="22"/>
          <w:szCs w:val="22"/>
        </w:rPr>
        <w:t xml:space="preserve"> registro de companhia aberta da Emissora está atualizado perante a CVM, e suas informações ali contidas e tornadas públicas estão atualizadas até a presente data nos termos da regulamentação aplicável; e</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as</w:t>
      </w:r>
      <w:proofErr w:type="gramEnd"/>
      <w:r w:rsidRPr="00A47ED4">
        <w:rPr>
          <w:rFonts w:ascii="Tahoma" w:hAnsi="Tahoma" w:cs="Tahoma"/>
          <w:sz w:val="22"/>
          <w:szCs w:val="22"/>
        </w:rPr>
        <w:t xml:space="preserve"> obrigações assumidas nesta Escritura de Emissão constituem obrigações legalmente válidas e vinculantes da Emissora, exequíveis de acordo com os seus termos e condições, com força de título executivo extrajudicial nos termos do Artigo 784 do Código de Processo Civil Brasileiro;</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todas</w:t>
      </w:r>
      <w:proofErr w:type="gramEnd"/>
      <w:r w:rsidRPr="00A47ED4">
        <w:rPr>
          <w:rFonts w:ascii="Tahoma" w:hAnsi="Tahoma" w:cs="Tahoma"/>
          <w:sz w:val="22"/>
          <w:szCs w:val="22"/>
        </w:rPr>
        <w:t xml:space="preserve"> as declarações prestadas pela Emissora na presente Escritura de Emissão, bem como em todos os documentos da Oferta, são corretas, consistentes, suficientes e verdadeiras e não omitem qualquer fato relevante na data em que foram prestadas;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todas</w:t>
      </w:r>
      <w:proofErr w:type="gramEnd"/>
      <w:r w:rsidRPr="00A47ED4">
        <w:rPr>
          <w:rFonts w:ascii="Tahoma" w:hAnsi="Tahoma" w:cs="Tahoma"/>
          <w:sz w:val="22"/>
          <w:szCs w:val="22"/>
        </w:rPr>
        <w:t xml:space="preserve"> as informações prestadas pela Emissora no âmbito da Oferta, para fins de análise e aprovação da emissão das Debêntures, são corretas e verdadeiras em todos os seus aspectos na data na qual referidas informações foram prestadas e não omitem qualquer fato relevante;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as</w:t>
      </w:r>
      <w:proofErr w:type="gramEnd"/>
      <w:r w:rsidRPr="00A47ED4">
        <w:rPr>
          <w:rFonts w:ascii="Tahoma" w:hAnsi="Tahoma" w:cs="Tahoma"/>
          <w:sz w:val="22"/>
          <w:szCs w:val="22"/>
        </w:rPr>
        <w:t xml:space="preserve"> informações fornecidas ao mercado durante todo o prazo de distribuição, inclusive aquelas eventuais ou periódicas constantes da atualização do registro da Emissora, que venham a integrar os Prospectos ou o Formulário de Referência, são verdadeiras, consistentes, corretas e suficientes, permitindo aos investidores a tomada de decisão fundamentada a respeito da Oferta;</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as</w:t>
      </w:r>
      <w:proofErr w:type="gramEnd"/>
      <w:r w:rsidRPr="00A47ED4">
        <w:rPr>
          <w:rFonts w:ascii="Tahoma" w:hAnsi="Tahoma" w:cs="Tahoma"/>
          <w:sz w:val="22"/>
          <w:szCs w:val="22"/>
        </w:rPr>
        <w:t xml:space="preserve"> opiniões, análises e previsões, se houver, que venham a ser expressas no Formulário de Referência em relação à Emissora serão dadas de boa-fé e expressas após serem consideradas todas as circunstâncias relevantes e com base em suposições razoáveis;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o Formulário de Referência (a) está devidamente atualizado nos termos da regulamentação aplicável; (b) contêm 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contêm declarações falsas ou incorretas;</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 xml:space="preserve">está cumprindo 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 xml:space="preserve">não há qualquer violação ou indício material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 xml:space="preserve">cumpre e adota medidas para que suas controladoras, controladas, coligadas, respectivos administradores e empregados </w:t>
      </w:r>
      <w:r>
        <w:rPr>
          <w:rFonts w:ascii="Tahoma" w:hAnsi="Tahoma" w:cs="Tahoma"/>
          <w:sz w:val="22"/>
          <w:szCs w:val="22"/>
        </w:rPr>
        <w:t xml:space="preserve">e contratados </w:t>
      </w:r>
      <w:r w:rsidRPr="00A47ED4">
        <w:rPr>
          <w:rFonts w:ascii="Tahoma" w:hAnsi="Tahoma" w:cs="Tahoma"/>
          <w:sz w:val="22"/>
          <w:szCs w:val="22"/>
        </w:rPr>
        <w:t>cumpram as normas aplicáveis que versam sobre atos de corrupção e atos lesivos contra a administração pública, na forma da Lei nº 12.846/13, na medida em que (i) mantém políticas e procedimentos internos que visam assegurar o integral cumprimento de tais normas; (</w:t>
      </w:r>
      <w:proofErr w:type="spellStart"/>
      <w:r w:rsidRPr="00A47ED4">
        <w:rPr>
          <w:rFonts w:ascii="Tahoma" w:hAnsi="Tahoma" w:cs="Tahoma"/>
          <w:sz w:val="22"/>
          <w:szCs w:val="22"/>
        </w:rPr>
        <w:t>ii</w:t>
      </w:r>
      <w:proofErr w:type="spellEnd"/>
      <w:r w:rsidRPr="00A47ED4">
        <w:rPr>
          <w:rFonts w:ascii="Tahoma" w:hAnsi="Tahoma" w:cs="Tahoma"/>
          <w:sz w:val="22"/>
          <w:szCs w:val="22"/>
        </w:rPr>
        <w:t>) dão conhecimento de tais normas a todos os profissionais que venham a se relacionar com a Emissora, previamente ao início de sua atuação) (</w:t>
      </w:r>
      <w:proofErr w:type="spellStart"/>
      <w:r w:rsidRPr="00A47ED4">
        <w:rPr>
          <w:rFonts w:ascii="Tahoma" w:hAnsi="Tahoma" w:cs="Tahoma"/>
          <w:sz w:val="22"/>
          <w:szCs w:val="22"/>
        </w:rPr>
        <w:t>iii</w:t>
      </w:r>
      <w:proofErr w:type="spellEnd"/>
      <w:r w:rsidRPr="00A47ED4">
        <w:rPr>
          <w:rFonts w:ascii="Tahoma" w:hAnsi="Tahoma" w:cs="Tahoma"/>
          <w:sz w:val="22"/>
          <w:szCs w:val="22"/>
        </w:rPr>
        <w:t>) abstém-se de praticar atos de corrupção e de agir de forma lesiva à administração pública, nacional e estrangeira, no seu interesse ou para seu benefício, exclusivo ou não; (</w:t>
      </w:r>
      <w:proofErr w:type="spellStart"/>
      <w:r w:rsidRPr="00A47ED4">
        <w:rPr>
          <w:rFonts w:ascii="Tahoma" w:hAnsi="Tahoma" w:cs="Tahoma"/>
          <w:sz w:val="22"/>
          <w:szCs w:val="22"/>
        </w:rPr>
        <w:t>iv</w:t>
      </w:r>
      <w:proofErr w:type="spellEnd"/>
      <w:r w:rsidRPr="00A47ED4">
        <w:rPr>
          <w:rFonts w:ascii="Tahoma" w:hAnsi="Tahoma" w:cs="Tahoma"/>
          <w:sz w:val="22"/>
          <w:szCs w:val="22"/>
        </w:rPr>
        <w:t xml:space="preserve">) caso tenham conhecimento de qualquer ato ou fato da Emissora, sua controladora, suas controladas, coligadas e/ou seus empregados, que viole aludidas normas, comunicará prontamente ao Agente Fiduciário, que poderá tomar todas as providencias que entender necessárias; e (v) realizarão eventuais pagamentos devidos no âmbito deste instrumento exclusivamente por meio de transferência bancária;  </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r w:rsidRPr="00A47ED4">
        <w:rPr>
          <w:rFonts w:ascii="Tahoma" w:hAnsi="Tahoma" w:cs="Tahoma"/>
          <w:sz w:val="22"/>
          <w:szCs w:val="22"/>
        </w:rPr>
        <w:t>não há outros fatos relevantes em relação à Emissora ou aos seus controladores, ou às Debêntures</w:t>
      </w:r>
      <w:r>
        <w:rPr>
          <w:rFonts w:ascii="Tahoma" w:hAnsi="Tahoma" w:cs="Tahoma"/>
          <w:sz w:val="22"/>
          <w:szCs w:val="22"/>
        </w:rPr>
        <w:t xml:space="preserve"> não divulgados ao mercado na forma da legislação e regulamentação aplicáveis, inclusive, mas não limitado às normas expedidas pela CVM,</w:t>
      </w:r>
      <w:r w:rsidRPr="00A47ED4">
        <w:rPr>
          <w:rFonts w:ascii="Tahoma" w:hAnsi="Tahoma" w:cs="Tahoma"/>
          <w:sz w:val="22"/>
          <w:szCs w:val="22"/>
        </w:rPr>
        <w:t xml:space="preserve"> cuja omissão, no contexto da Oferta</w:t>
      </w:r>
      <w:r>
        <w:rPr>
          <w:rFonts w:ascii="Tahoma" w:hAnsi="Tahoma" w:cs="Tahoma"/>
          <w:sz w:val="22"/>
          <w:szCs w:val="22"/>
        </w:rPr>
        <w:t xml:space="preserve"> Restrita</w:t>
      </w:r>
      <w:r w:rsidRPr="00A47ED4">
        <w:rPr>
          <w:rFonts w:ascii="Tahoma" w:hAnsi="Tahoma" w:cs="Tahoma"/>
          <w:sz w:val="22"/>
          <w:szCs w:val="22"/>
        </w:rPr>
        <w:t xml:space="preserve">, faça com que qualquer declaração </w:t>
      </w:r>
      <w:r>
        <w:rPr>
          <w:rFonts w:ascii="Tahoma" w:hAnsi="Tahoma" w:cs="Tahoma"/>
          <w:sz w:val="22"/>
          <w:szCs w:val="22"/>
        </w:rPr>
        <w:t xml:space="preserve">na Escritura de Emissão </w:t>
      </w:r>
      <w:r w:rsidRPr="00A47ED4">
        <w:rPr>
          <w:rFonts w:ascii="Tahoma" w:hAnsi="Tahoma" w:cs="Tahoma"/>
          <w:sz w:val="22"/>
          <w:szCs w:val="22"/>
        </w:rPr>
        <w:t>seja enganosa, insuficiente, incorreta ou inverídica, sendo que, com relação exclusivamente às coligadas, esta declaração limita-se aos fatos que sejam de conhecimento da Emissora em decorrência da sua condição de acionista minoritária dessas coligadas; e</w:t>
      </w:r>
    </w:p>
    <w:p w:rsidR="00C44CD1" w:rsidRPr="00A47ED4" w:rsidRDefault="00C44CD1" w:rsidP="00C44CD1">
      <w:pPr>
        <w:pStyle w:val="Level4"/>
        <w:widowControl w:val="0"/>
        <w:numPr>
          <w:ilvl w:val="3"/>
          <w:numId w:val="8"/>
        </w:numPr>
        <w:tabs>
          <w:tab w:val="clear" w:pos="2041"/>
          <w:tab w:val="num" w:pos="1560"/>
        </w:tabs>
        <w:spacing w:after="240" w:line="290" w:lineRule="auto"/>
        <w:ind w:left="1560" w:hanging="851"/>
        <w:outlineLvl w:val="3"/>
        <w:rPr>
          <w:rFonts w:ascii="Tahoma" w:hAnsi="Tahoma" w:cs="Tahoma"/>
          <w:sz w:val="22"/>
          <w:szCs w:val="22"/>
        </w:rPr>
      </w:pPr>
      <w:proofErr w:type="gramStart"/>
      <w:r w:rsidRPr="00A47ED4">
        <w:rPr>
          <w:rFonts w:ascii="Tahoma" w:hAnsi="Tahoma" w:cs="Tahoma"/>
          <w:sz w:val="22"/>
          <w:szCs w:val="22"/>
        </w:rPr>
        <w:t>não</w:t>
      </w:r>
      <w:proofErr w:type="gramEnd"/>
      <w:r w:rsidRPr="00A47ED4">
        <w:rPr>
          <w:rFonts w:ascii="Tahoma" w:hAnsi="Tahoma" w:cs="Tahoma"/>
          <w:sz w:val="22"/>
          <w:szCs w:val="22"/>
        </w:rPr>
        <w:t xml:space="preserve"> há qualquer ligação entre a Emissora e o Agente Fiduciário que impeça o Agente Fiduciário de exercer plenamente suas funções.</w:t>
      </w:r>
    </w:p>
    <w:p w:rsidR="00C44CD1" w:rsidRPr="00A47ED4" w:rsidRDefault="00C44CD1" w:rsidP="00C44CD1">
      <w:pPr>
        <w:pStyle w:val="Level2"/>
        <w:widowControl w:val="0"/>
        <w:numPr>
          <w:ilvl w:val="1"/>
          <w:numId w:val="8"/>
        </w:numPr>
        <w:spacing w:after="240" w:line="290" w:lineRule="auto"/>
        <w:ind w:left="709" w:hanging="709"/>
        <w:outlineLvl w:val="1"/>
        <w:rPr>
          <w:rFonts w:ascii="Tahoma" w:hAnsi="Tahoma" w:cs="Tahoma"/>
          <w:sz w:val="22"/>
          <w:szCs w:val="22"/>
        </w:rPr>
      </w:pPr>
      <w:r w:rsidRPr="00A47ED4">
        <w:rPr>
          <w:rFonts w:ascii="Tahoma" w:hAnsi="Tahoma" w:cs="Tahoma"/>
          <w:sz w:val="22"/>
          <w:szCs w:val="22"/>
        </w:rPr>
        <w:t xml:space="preserve">A Emissora se compromete a notificar em até 2 (dois) Dias Úteis os Debenturistas e o Agente Fiduciário caso quaisquer das declarações aqui prestadas tornem-se total ou parcialmente inverídicas, incompletas ou incorretas. </w:t>
      </w:r>
    </w:p>
    <w:p w:rsidR="00C44CD1" w:rsidRDefault="00C44CD1" w:rsidP="00BD7631">
      <w:pPr>
        <w:pStyle w:val="Level1"/>
        <w:keepNext w:val="0"/>
        <w:widowControl w:val="0"/>
        <w:numPr>
          <w:ilvl w:val="0"/>
          <w:numId w:val="8"/>
        </w:numPr>
        <w:spacing w:before="140" w:after="0" w:line="290" w:lineRule="auto"/>
        <w:ind w:left="709" w:hanging="709"/>
        <w:rPr>
          <w:rFonts w:ascii="Tahoma" w:hAnsi="Tahoma" w:cs="Tahoma"/>
          <w:szCs w:val="22"/>
        </w:rPr>
      </w:pPr>
      <w:r w:rsidRPr="001A1806">
        <w:rPr>
          <w:rFonts w:ascii="Tahoma" w:hAnsi="Tahoma" w:cs="Tahoma"/>
          <w:szCs w:val="22"/>
        </w:rPr>
        <w:t>Despesas</w:t>
      </w:r>
    </w:p>
    <w:p w:rsidR="00B645E3" w:rsidRPr="00B645E3" w:rsidRDefault="00B645E3" w:rsidP="00B645E3">
      <w:pPr>
        <w:rPr>
          <w:lang w:eastAsia="en-US"/>
        </w:rPr>
      </w:pP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 xml:space="preserve">Correrão por conta da Emissora todos os custos incorridos com a Oferta Restrita ou com a estruturação, emissão, registro e execução das Debêntures, incluindo publicações, inscrições, registros, contratação do Agente Fiduciário, do </w:t>
      </w:r>
      <w:proofErr w:type="spellStart"/>
      <w:r w:rsidRPr="00A47ED4">
        <w:rPr>
          <w:rFonts w:ascii="Tahoma" w:hAnsi="Tahoma" w:cs="Tahoma"/>
          <w:sz w:val="22"/>
          <w:szCs w:val="22"/>
        </w:rPr>
        <w:t>Escriturador</w:t>
      </w:r>
      <w:proofErr w:type="spellEnd"/>
      <w:r w:rsidRPr="00A47ED4">
        <w:rPr>
          <w:rFonts w:ascii="Tahoma" w:hAnsi="Tahoma" w:cs="Tahoma"/>
          <w:sz w:val="22"/>
          <w:szCs w:val="22"/>
        </w:rPr>
        <w:t>, o Banco Liquidante e de prestadores de serviços e quaisquer outros custos relacionados às Debêntures.</w:t>
      </w:r>
    </w:p>
    <w:p w:rsidR="00C44CD1" w:rsidRDefault="00C44CD1" w:rsidP="00BD7631">
      <w:pPr>
        <w:pStyle w:val="Level1"/>
        <w:keepNext w:val="0"/>
        <w:widowControl w:val="0"/>
        <w:numPr>
          <w:ilvl w:val="0"/>
          <w:numId w:val="8"/>
        </w:numPr>
        <w:spacing w:before="140" w:after="0" w:line="290" w:lineRule="auto"/>
        <w:ind w:left="709" w:hanging="709"/>
        <w:rPr>
          <w:rFonts w:ascii="Tahoma" w:hAnsi="Tahoma" w:cs="Tahoma"/>
          <w:szCs w:val="22"/>
        </w:rPr>
      </w:pPr>
      <w:r w:rsidRPr="001A1806">
        <w:rPr>
          <w:rFonts w:ascii="Tahoma" w:hAnsi="Tahoma" w:cs="Tahoma"/>
          <w:szCs w:val="22"/>
        </w:rPr>
        <w:t>Disposições Gerais</w:t>
      </w:r>
    </w:p>
    <w:p w:rsidR="00C44CD1" w:rsidRPr="001A1806" w:rsidRDefault="00C44CD1" w:rsidP="00C44CD1">
      <w:pPr>
        <w:pStyle w:val="Level1"/>
        <w:keepNext w:val="0"/>
        <w:tabs>
          <w:tab w:val="clear" w:pos="567"/>
        </w:tabs>
        <w:spacing w:before="140" w:after="0"/>
        <w:ind w:left="0" w:firstLine="0"/>
        <w:rPr>
          <w:rFonts w:ascii="Tahoma" w:hAnsi="Tahoma" w:cs="Tahoma"/>
          <w:szCs w:val="22"/>
        </w:rPr>
      </w:pP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As obrigações assumidas nesta Escritura de Emissão têm caráter irrevogável e irretratável, obrigando as partes e seus eventuais sucessores, a qualquer título, ao seu integral cumprimento.</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Qualquer alteração a esta Escritura de Emissão somente será considerada válida se formalizada por aditamento escrito, em instrumento próprio assinado por todas as partes e devidamente arquivado na JUCESP.</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 xml:space="preserve">As partes reconhecem esta Escritura de Emissão e as Debêntures como títulos executivos extrajudiciais nos termos do artigo 784, incisos I e III, </w:t>
      </w:r>
      <w:bookmarkStart w:id="143" w:name="_DV_C347"/>
      <w:r w:rsidRPr="00A47ED4">
        <w:rPr>
          <w:rFonts w:ascii="Tahoma" w:hAnsi="Tahoma" w:cs="Tahoma"/>
          <w:sz w:val="22"/>
          <w:szCs w:val="22"/>
        </w:rPr>
        <w:t xml:space="preserve">do </w:t>
      </w:r>
      <w:bookmarkEnd w:id="143"/>
      <w:r w:rsidRPr="00A47ED4">
        <w:rPr>
          <w:rFonts w:ascii="Tahoma" w:hAnsi="Tahoma" w:cs="Tahoma"/>
          <w:sz w:val="22"/>
          <w:szCs w:val="22"/>
        </w:rPr>
        <w:t>Código de Processo Civil Brasileiro.</w:t>
      </w:r>
    </w:p>
    <w:p w:rsidR="00C44CD1" w:rsidRPr="00A47ED4" w:rsidRDefault="00C44CD1" w:rsidP="00C44CD1">
      <w:pPr>
        <w:pStyle w:val="Level2"/>
        <w:widowControl w:val="0"/>
        <w:numPr>
          <w:ilvl w:val="1"/>
          <w:numId w:val="8"/>
        </w:numPr>
        <w:tabs>
          <w:tab w:val="clear" w:pos="680"/>
          <w:tab w:val="num" w:pos="709"/>
        </w:tabs>
        <w:spacing w:after="240" w:line="290" w:lineRule="auto"/>
        <w:ind w:left="709" w:hanging="709"/>
        <w:outlineLvl w:val="1"/>
        <w:rPr>
          <w:rFonts w:ascii="Tahoma" w:hAnsi="Tahoma" w:cs="Tahoma"/>
          <w:smallCaps/>
          <w:sz w:val="22"/>
          <w:szCs w:val="22"/>
        </w:rPr>
      </w:pPr>
      <w:r w:rsidRPr="00A47ED4">
        <w:rPr>
          <w:rFonts w:ascii="Tahoma" w:hAnsi="Tahoma" w:cs="Tahoma"/>
          <w:sz w:val="22"/>
          <w:szCs w:val="22"/>
        </w:rPr>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rsidR="00C44CD1" w:rsidRDefault="00C44CD1" w:rsidP="00BD7631">
      <w:pPr>
        <w:pStyle w:val="Level1"/>
        <w:keepNext w:val="0"/>
        <w:widowControl w:val="0"/>
        <w:numPr>
          <w:ilvl w:val="0"/>
          <w:numId w:val="8"/>
        </w:numPr>
        <w:spacing w:before="140" w:after="0" w:line="290" w:lineRule="auto"/>
        <w:ind w:left="709" w:hanging="709"/>
        <w:rPr>
          <w:rFonts w:ascii="Tahoma" w:hAnsi="Tahoma" w:cs="Tahoma"/>
          <w:szCs w:val="22"/>
        </w:rPr>
      </w:pPr>
      <w:r w:rsidRPr="001A1806">
        <w:rPr>
          <w:rFonts w:ascii="Tahoma" w:hAnsi="Tahoma" w:cs="Tahoma"/>
          <w:szCs w:val="22"/>
        </w:rPr>
        <w:t>Lei e Foro</w:t>
      </w:r>
    </w:p>
    <w:p w:rsidR="00C44CD1" w:rsidRPr="00C44CD1" w:rsidRDefault="00C44CD1" w:rsidP="00C44CD1">
      <w:pPr>
        <w:rPr>
          <w:lang w:eastAsia="en-US"/>
        </w:rPr>
      </w:pPr>
    </w:p>
    <w:p w:rsidR="00C44CD1" w:rsidRPr="00A47ED4" w:rsidRDefault="00C44CD1" w:rsidP="00C44CD1">
      <w:pPr>
        <w:pStyle w:val="Level2"/>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Esta Escritura de Emissão é regida pelas Leis da República Federativa do Brasil.</w:t>
      </w:r>
    </w:p>
    <w:p w:rsidR="00C44CD1" w:rsidRPr="00A47ED4" w:rsidRDefault="00C44CD1" w:rsidP="00C44CD1">
      <w:pPr>
        <w:pStyle w:val="Level2"/>
        <w:numPr>
          <w:ilvl w:val="1"/>
          <w:numId w:val="8"/>
        </w:numPr>
        <w:tabs>
          <w:tab w:val="clear" w:pos="680"/>
          <w:tab w:val="num" w:pos="709"/>
        </w:tabs>
        <w:spacing w:after="240" w:line="290" w:lineRule="auto"/>
        <w:ind w:left="709" w:hanging="709"/>
        <w:outlineLvl w:val="1"/>
        <w:rPr>
          <w:rFonts w:ascii="Tahoma" w:hAnsi="Tahoma" w:cs="Tahoma"/>
          <w:sz w:val="22"/>
          <w:szCs w:val="22"/>
        </w:rPr>
      </w:pPr>
      <w:r w:rsidRPr="00A47ED4">
        <w:rPr>
          <w:rFonts w:ascii="Tahoma" w:hAnsi="Tahoma" w:cs="Tahoma"/>
          <w:sz w:val="22"/>
          <w:szCs w:val="22"/>
        </w:rPr>
        <w:t>Fica eleito o foro da Comarca de São Paulo, Estado de São Paulo, com exclusão de qualquer outro, por mais privilegiado que seja, para dirimir as questões porventura resultantes desta Escritura de Emissão.</w:t>
      </w:r>
    </w:p>
    <w:p w:rsidR="00C44CD1" w:rsidRDefault="00C44CD1" w:rsidP="00C44CD1">
      <w:pPr>
        <w:spacing w:line="320" w:lineRule="exact"/>
        <w:rPr>
          <w:rFonts w:cs="Tahoma"/>
          <w:szCs w:val="22"/>
        </w:rPr>
      </w:pPr>
      <w:r w:rsidRPr="00A47ED4">
        <w:rPr>
          <w:rFonts w:cs="Tahoma"/>
          <w:szCs w:val="22"/>
        </w:rPr>
        <w:t xml:space="preserve">Estando assim certas e ajustadas, as partes, obrigando-se por si e sucessores, firmam esta Escritura de Emissão em </w:t>
      </w:r>
      <w:r>
        <w:rPr>
          <w:rFonts w:cs="Tahoma"/>
          <w:szCs w:val="22"/>
        </w:rPr>
        <w:t>4</w:t>
      </w:r>
      <w:r w:rsidRPr="00A47ED4">
        <w:rPr>
          <w:rFonts w:cs="Tahoma"/>
          <w:szCs w:val="22"/>
        </w:rPr>
        <w:t> (quatro) vias de igual teor e forma, juntamente com 2 (duas) testemunhas, que também a assinam.</w:t>
      </w:r>
    </w:p>
    <w:p w:rsidR="00C44CD1" w:rsidRDefault="00C44CD1" w:rsidP="00C44CD1">
      <w:pPr>
        <w:spacing w:line="320" w:lineRule="exact"/>
        <w:rPr>
          <w:rFonts w:cs="Tahoma"/>
          <w:szCs w:val="22"/>
        </w:rPr>
      </w:pPr>
    </w:p>
    <w:p w:rsidR="00C44CD1" w:rsidRPr="00601D93" w:rsidRDefault="00C44CD1" w:rsidP="00C44CD1">
      <w:pPr>
        <w:spacing w:line="320" w:lineRule="exact"/>
        <w:jc w:val="center"/>
        <w:rPr>
          <w:rFonts w:cs="Tahoma"/>
          <w:szCs w:val="22"/>
        </w:rPr>
      </w:pPr>
      <w:r>
        <w:rPr>
          <w:rFonts w:cs="Tahoma"/>
          <w:szCs w:val="22"/>
        </w:rPr>
        <w:t>****</w:t>
      </w:r>
    </w:p>
    <w:sectPr w:rsidR="00C44CD1" w:rsidRPr="00601D93" w:rsidSect="00EA62C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66D" w:rsidRDefault="00F8766D">
      <w:r>
        <w:separator/>
      </w:r>
    </w:p>
  </w:endnote>
  <w:endnote w:type="continuationSeparator" w:id="0">
    <w:p w:rsidR="00F8766D" w:rsidRDefault="00F8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Bell MT"/>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T108t00">
    <w:altName w:val="MS Gothic"/>
    <w:panose1 w:val="00000000000000000000"/>
    <w:charset w:val="80"/>
    <w:family w:val="swiss"/>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24" w:rsidRDefault="00D52C2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24" w:rsidRDefault="00D52C24" w:rsidP="00BD7631">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rsidR="00FC7731" w:rsidRPr="00D52C24" w:rsidRDefault="00D52C24" w:rsidP="00D52C24">
    <w:pPr>
      <w:pStyle w:val="Rodap"/>
      <w:jc w:val="left"/>
      <w:rPr>
        <w:rFonts w:cs="Tahoma"/>
        <w:sz w:val="12"/>
      </w:rPr>
    </w:pPr>
    <w:r>
      <w:rPr>
        <w:rFonts w:cs="Tahoma"/>
        <w:sz w:val="12"/>
      </w:rPr>
      <w:t xml:space="preserve">SP - 21164790v1 </w:t>
    </w:r>
    <w:r>
      <w:rPr>
        <w:rFonts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31" w:rsidRPr="00EA62C5" w:rsidRDefault="00FC7731" w:rsidP="00EA62C5">
    <w:pPr>
      <w:pStyle w:val="Rodap"/>
      <w:jc w:val="left"/>
      <w:rPr>
        <w:rFonts w:cs="Tahoma"/>
        <w:sz w:val="12"/>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66D" w:rsidRDefault="00F8766D">
      <w:r>
        <w:separator/>
      </w:r>
    </w:p>
  </w:footnote>
  <w:footnote w:type="continuationSeparator" w:id="0">
    <w:p w:rsidR="00F8766D" w:rsidRDefault="00F87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24" w:rsidRDefault="00D52C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31" w:rsidRDefault="00FC7731" w:rsidP="00E6610E">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31" w:rsidRDefault="00FC7731" w:rsidP="00A86E3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620E56"/>
    <w:multiLevelType w:val="multilevel"/>
    <w:tmpl w:val="7C1A81D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63F5771"/>
    <w:multiLevelType w:val="multilevel"/>
    <w:tmpl w:val="F1FA8964"/>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71E3941"/>
    <w:multiLevelType w:val="hybridMultilevel"/>
    <w:tmpl w:val="F0B4CC1C"/>
    <w:lvl w:ilvl="0" w:tplc="DDF0C6B0">
      <w:start w:val="1"/>
      <w:numFmt w:val="decimal"/>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AF13BC"/>
    <w:multiLevelType w:val="multilevel"/>
    <w:tmpl w:val="1326E04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80141F5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58A6446"/>
    <w:multiLevelType w:val="hybridMultilevel"/>
    <w:tmpl w:val="DAD6C46C"/>
    <w:lvl w:ilvl="0" w:tplc="054CAAA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8"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 w15:restartNumberingAfterBreak="0">
    <w:nsid w:val="785D69B7"/>
    <w:multiLevelType w:val="multilevel"/>
    <w:tmpl w:val="81B214C8"/>
    <w:lvl w:ilvl="0">
      <w:start w:val="16"/>
      <w:numFmt w:val="decimal"/>
      <w:lvlText w:val="%1."/>
      <w:lvlJc w:val="left"/>
      <w:pPr>
        <w:ind w:left="705" w:hanging="705"/>
      </w:pPr>
      <w:rPr>
        <w:rFonts w:hint="default"/>
      </w:rPr>
    </w:lvl>
    <w:lvl w:ilvl="1">
      <w:start w:val="1"/>
      <w:numFmt w:val="decimal"/>
      <w:lvlText w:val="%1.%2."/>
      <w:lvlJc w:val="left"/>
      <w:pPr>
        <w:ind w:left="1060" w:hanging="720"/>
      </w:pPr>
      <w:rPr>
        <w:rFonts w:hint="default"/>
      </w:rPr>
    </w:lvl>
    <w:lvl w:ilvl="2">
      <w:start w:val="2"/>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12" w15:restartNumberingAfterBreak="0">
    <w:nsid w:val="79770DF2"/>
    <w:multiLevelType w:val="multilevel"/>
    <w:tmpl w:val="291678B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10"/>
  </w:num>
  <w:num w:numId="5">
    <w:abstractNumId w:val="6"/>
  </w:num>
  <w:num w:numId="6">
    <w:abstractNumId w:val="12"/>
  </w:num>
  <w:num w:numId="7">
    <w:abstractNumId w:val="3"/>
  </w:num>
  <w:num w:numId="8">
    <w:abstractNumId w:val="4"/>
  </w:num>
  <w:num w:numId="9">
    <w:abstractNumId w:val="11"/>
  </w:num>
  <w:num w:numId="10">
    <w:abstractNumId w:val="1"/>
  </w:num>
  <w:num w:numId="11">
    <w:abstractNumId w:val="2"/>
  </w:num>
  <w:num w:numId="12">
    <w:abstractNumId w:val="0"/>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3219"/>
    <w:rsid w:val="000047FA"/>
    <w:rsid w:val="00005A91"/>
    <w:rsid w:val="0000687A"/>
    <w:rsid w:val="000071AA"/>
    <w:rsid w:val="00013DB3"/>
    <w:rsid w:val="00016D64"/>
    <w:rsid w:val="00017362"/>
    <w:rsid w:val="000179A9"/>
    <w:rsid w:val="00017B63"/>
    <w:rsid w:val="000206EE"/>
    <w:rsid w:val="00020DBE"/>
    <w:rsid w:val="0002372B"/>
    <w:rsid w:val="000238EE"/>
    <w:rsid w:val="00024D26"/>
    <w:rsid w:val="000259A5"/>
    <w:rsid w:val="00025C22"/>
    <w:rsid w:val="00030A02"/>
    <w:rsid w:val="000312C4"/>
    <w:rsid w:val="000356C9"/>
    <w:rsid w:val="00035CEF"/>
    <w:rsid w:val="0003664E"/>
    <w:rsid w:val="00037FA9"/>
    <w:rsid w:val="00040C03"/>
    <w:rsid w:val="00042DDE"/>
    <w:rsid w:val="0004690F"/>
    <w:rsid w:val="00050237"/>
    <w:rsid w:val="00050F2E"/>
    <w:rsid w:val="00051B4F"/>
    <w:rsid w:val="000529B8"/>
    <w:rsid w:val="00052C85"/>
    <w:rsid w:val="00053B90"/>
    <w:rsid w:val="000550F3"/>
    <w:rsid w:val="00055FF4"/>
    <w:rsid w:val="00056015"/>
    <w:rsid w:val="0005623D"/>
    <w:rsid w:val="00057413"/>
    <w:rsid w:val="00057475"/>
    <w:rsid w:val="00057D77"/>
    <w:rsid w:val="0006105F"/>
    <w:rsid w:val="000629B8"/>
    <w:rsid w:val="00067261"/>
    <w:rsid w:val="00067FBD"/>
    <w:rsid w:val="0007044C"/>
    <w:rsid w:val="00071E28"/>
    <w:rsid w:val="0007302A"/>
    <w:rsid w:val="00074FA4"/>
    <w:rsid w:val="00075860"/>
    <w:rsid w:val="0007723D"/>
    <w:rsid w:val="000776DD"/>
    <w:rsid w:val="00080905"/>
    <w:rsid w:val="00080A61"/>
    <w:rsid w:val="000826C7"/>
    <w:rsid w:val="00083076"/>
    <w:rsid w:val="000836A3"/>
    <w:rsid w:val="000841E6"/>
    <w:rsid w:val="00084757"/>
    <w:rsid w:val="00084F6E"/>
    <w:rsid w:val="00085194"/>
    <w:rsid w:val="000855D9"/>
    <w:rsid w:val="00086E23"/>
    <w:rsid w:val="00090EEA"/>
    <w:rsid w:val="000912B6"/>
    <w:rsid w:val="00093EDE"/>
    <w:rsid w:val="00097640"/>
    <w:rsid w:val="00097FA4"/>
    <w:rsid w:val="000A0AB0"/>
    <w:rsid w:val="000A58FC"/>
    <w:rsid w:val="000A6430"/>
    <w:rsid w:val="000B0F08"/>
    <w:rsid w:val="000B2529"/>
    <w:rsid w:val="000B2E22"/>
    <w:rsid w:val="000B4044"/>
    <w:rsid w:val="000B4CAD"/>
    <w:rsid w:val="000B5523"/>
    <w:rsid w:val="000B5A2C"/>
    <w:rsid w:val="000B6108"/>
    <w:rsid w:val="000B698E"/>
    <w:rsid w:val="000C71B2"/>
    <w:rsid w:val="000D1E62"/>
    <w:rsid w:val="000D2930"/>
    <w:rsid w:val="000D3E75"/>
    <w:rsid w:val="000D51DF"/>
    <w:rsid w:val="000D6DBE"/>
    <w:rsid w:val="000D705A"/>
    <w:rsid w:val="000D7C5F"/>
    <w:rsid w:val="000E0216"/>
    <w:rsid w:val="000E1495"/>
    <w:rsid w:val="000E43A9"/>
    <w:rsid w:val="000E515C"/>
    <w:rsid w:val="000E66EF"/>
    <w:rsid w:val="000E729B"/>
    <w:rsid w:val="000F15AA"/>
    <w:rsid w:val="000F2E59"/>
    <w:rsid w:val="000F3E12"/>
    <w:rsid w:val="000F4BD9"/>
    <w:rsid w:val="000F4C9A"/>
    <w:rsid w:val="000F74A9"/>
    <w:rsid w:val="00100DDD"/>
    <w:rsid w:val="00100F01"/>
    <w:rsid w:val="001028A9"/>
    <w:rsid w:val="0010319E"/>
    <w:rsid w:val="00103C4A"/>
    <w:rsid w:val="00103DD0"/>
    <w:rsid w:val="001068D5"/>
    <w:rsid w:val="00112B7D"/>
    <w:rsid w:val="00120B20"/>
    <w:rsid w:val="00122374"/>
    <w:rsid w:val="00122852"/>
    <w:rsid w:val="001228AF"/>
    <w:rsid w:val="00122CF7"/>
    <w:rsid w:val="001231D3"/>
    <w:rsid w:val="0012571D"/>
    <w:rsid w:val="00126707"/>
    <w:rsid w:val="00127615"/>
    <w:rsid w:val="00130D4C"/>
    <w:rsid w:val="00131183"/>
    <w:rsid w:val="00133431"/>
    <w:rsid w:val="00133659"/>
    <w:rsid w:val="00134226"/>
    <w:rsid w:val="00134C65"/>
    <w:rsid w:val="001352F1"/>
    <w:rsid w:val="001354D6"/>
    <w:rsid w:val="00140E01"/>
    <w:rsid w:val="001415A2"/>
    <w:rsid w:val="00146042"/>
    <w:rsid w:val="00150580"/>
    <w:rsid w:val="00151632"/>
    <w:rsid w:val="00151E79"/>
    <w:rsid w:val="00154A84"/>
    <w:rsid w:val="00155292"/>
    <w:rsid w:val="00156263"/>
    <w:rsid w:val="00157D7C"/>
    <w:rsid w:val="0016037F"/>
    <w:rsid w:val="00160CD0"/>
    <w:rsid w:val="00170790"/>
    <w:rsid w:val="001709F8"/>
    <w:rsid w:val="00172D5F"/>
    <w:rsid w:val="00173F97"/>
    <w:rsid w:val="00175E81"/>
    <w:rsid w:val="001762A5"/>
    <w:rsid w:val="0017692D"/>
    <w:rsid w:val="00176CB0"/>
    <w:rsid w:val="001808A4"/>
    <w:rsid w:val="00180AF6"/>
    <w:rsid w:val="00181461"/>
    <w:rsid w:val="00181A9B"/>
    <w:rsid w:val="00187CBA"/>
    <w:rsid w:val="00187FE5"/>
    <w:rsid w:val="001914D1"/>
    <w:rsid w:val="001963C4"/>
    <w:rsid w:val="001964F9"/>
    <w:rsid w:val="001A23DB"/>
    <w:rsid w:val="001A2B75"/>
    <w:rsid w:val="001A3E7F"/>
    <w:rsid w:val="001A3FB7"/>
    <w:rsid w:val="001B0379"/>
    <w:rsid w:val="001B105A"/>
    <w:rsid w:val="001C0D7C"/>
    <w:rsid w:val="001C160C"/>
    <w:rsid w:val="001C29C6"/>
    <w:rsid w:val="001C63FC"/>
    <w:rsid w:val="001C65D7"/>
    <w:rsid w:val="001C71E5"/>
    <w:rsid w:val="001C76DE"/>
    <w:rsid w:val="001D3054"/>
    <w:rsid w:val="001D3DCE"/>
    <w:rsid w:val="001D5D6C"/>
    <w:rsid w:val="001D7976"/>
    <w:rsid w:val="001E38C8"/>
    <w:rsid w:val="001E3A8A"/>
    <w:rsid w:val="001E46AC"/>
    <w:rsid w:val="001E476D"/>
    <w:rsid w:val="001E6224"/>
    <w:rsid w:val="001F208F"/>
    <w:rsid w:val="001F247B"/>
    <w:rsid w:val="001F43B4"/>
    <w:rsid w:val="001F66C4"/>
    <w:rsid w:val="00201D5A"/>
    <w:rsid w:val="00202953"/>
    <w:rsid w:val="00205F48"/>
    <w:rsid w:val="0021057A"/>
    <w:rsid w:val="00210E38"/>
    <w:rsid w:val="002127E8"/>
    <w:rsid w:val="00212E4F"/>
    <w:rsid w:val="0021415F"/>
    <w:rsid w:val="00214B81"/>
    <w:rsid w:val="00215147"/>
    <w:rsid w:val="00216960"/>
    <w:rsid w:val="00221433"/>
    <w:rsid w:val="00223B7B"/>
    <w:rsid w:val="00224F52"/>
    <w:rsid w:val="00231C92"/>
    <w:rsid w:val="00231C9A"/>
    <w:rsid w:val="00232342"/>
    <w:rsid w:val="002332C5"/>
    <w:rsid w:val="002352F3"/>
    <w:rsid w:val="002356E8"/>
    <w:rsid w:val="002359B3"/>
    <w:rsid w:val="00236514"/>
    <w:rsid w:val="00236E5D"/>
    <w:rsid w:val="002373E8"/>
    <w:rsid w:val="0024027B"/>
    <w:rsid w:val="002412A6"/>
    <w:rsid w:val="002417FE"/>
    <w:rsid w:val="00241A59"/>
    <w:rsid w:val="0024230B"/>
    <w:rsid w:val="00246A85"/>
    <w:rsid w:val="002500EE"/>
    <w:rsid w:val="00252BAA"/>
    <w:rsid w:val="002547DD"/>
    <w:rsid w:val="00257E65"/>
    <w:rsid w:val="00263274"/>
    <w:rsid w:val="00267C21"/>
    <w:rsid w:val="0027052C"/>
    <w:rsid w:val="002709F2"/>
    <w:rsid w:val="00272B49"/>
    <w:rsid w:val="00274F1A"/>
    <w:rsid w:val="00275292"/>
    <w:rsid w:val="00280F1C"/>
    <w:rsid w:val="00280FD3"/>
    <w:rsid w:val="002810B5"/>
    <w:rsid w:val="00281B54"/>
    <w:rsid w:val="00282D41"/>
    <w:rsid w:val="00283A10"/>
    <w:rsid w:val="00284157"/>
    <w:rsid w:val="00285627"/>
    <w:rsid w:val="00285D39"/>
    <w:rsid w:val="00286A48"/>
    <w:rsid w:val="002918FF"/>
    <w:rsid w:val="00291BFD"/>
    <w:rsid w:val="0029324D"/>
    <w:rsid w:val="00294288"/>
    <w:rsid w:val="002944F9"/>
    <w:rsid w:val="002958EF"/>
    <w:rsid w:val="002A1D1B"/>
    <w:rsid w:val="002A1E7C"/>
    <w:rsid w:val="002A2E78"/>
    <w:rsid w:val="002A3E30"/>
    <w:rsid w:val="002A3E44"/>
    <w:rsid w:val="002A424D"/>
    <w:rsid w:val="002A5A08"/>
    <w:rsid w:val="002A6EFA"/>
    <w:rsid w:val="002B192F"/>
    <w:rsid w:val="002B6795"/>
    <w:rsid w:val="002C0B2B"/>
    <w:rsid w:val="002C28C0"/>
    <w:rsid w:val="002C29FA"/>
    <w:rsid w:val="002C49A8"/>
    <w:rsid w:val="002C5705"/>
    <w:rsid w:val="002C5F21"/>
    <w:rsid w:val="002D4D1A"/>
    <w:rsid w:val="002E0830"/>
    <w:rsid w:val="002E16D9"/>
    <w:rsid w:val="002E1967"/>
    <w:rsid w:val="002E1E19"/>
    <w:rsid w:val="002E45A9"/>
    <w:rsid w:val="002E6C3E"/>
    <w:rsid w:val="002F0E47"/>
    <w:rsid w:val="002F2848"/>
    <w:rsid w:val="002F67BF"/>
    <w:rsid w:val="002F7FBB"/>
    <w:rsid w:val="00300B20"/>
    <w:rsid w:val="00305F8F"/>
    <w:rsid w:val="00307011"/>
    <w:rsid w:val="0031098D"/>
    <w:rsid w:val="003113D9"/>
    <w:rsid w:val="00312CA4"/>
    <w:rsid w:val="00314AC1"/>
    <w:rsid w:val="00316837"/>
    <w:rsid w:val="003168BF"/>
    <w:rsid w:val="003168D6"/>
    <w:rsid w:val="003174F4"/>
    <w:rsid w:val="00320058"/>
    <w:rsid w:val="00326073"/>
    <w:rsid w:val="00327D0E"/>
    <w:rsid w:val="003321EA"/>
    <w:rsid w:val="0033295D"/>
    <w:rsid w:val="00333053"/>
    <w:rsid w:val="00335083"/>
    <w:rsid w:val="003358A8"/>
    <w:rsid w:val="00337D6F"/>
    <w:rsid w:val="003411BA"/>
    <w:rsid w:val="0034458C"/>
    <w:rsid w:val="003542CA"/>
    <w:rsid w:val="0035492E"/>
    <w:rsid w:val="00354CC3"/>
    <w:rsid w:val="003578BC"/>
    <w:rsid w:val="00357BDF"/>
    <w:rsid w:val="00362F1B"/>
    <w:rsid w:val="003631B1"/>
    <w:rsid w:val="00366084"/>
    <w:rsid w:val="0037120C"/>
    <w:rsid w:val="003726FF"/>
    <w:rsid w:val="003728A8"/>
    <w:rsid w:val="003733E6"/>
    <w:rsid w:val="003736F6"/>
    <w:rsid w:val="0037587E"/>
    <w:rsid w:val="00376C07"/>
    <w:rsid w:val="00377267"/>
    <w:rsid w:val="00380526"/>
    <w:rsid w:val="003806E9"/>
    <w:rsid w:val="00381E21"/>
    <w:rsid w:val="003830AC"/>
    <w:rsid w:val="00383E4F"/>
    <w:rsid w:val="00385982"/>
    <w:rsid w:val="00386CE9"/>
    <w:rsid w:val="00390713"/>
    <w:rsid w:val="00391CBB"/>
    <w:rsid w:val="00392A69"/>
    <w:rsid w:val="00396A25"/>
    <w:rsid w:val="00397108"/>
    <w:rsid w:val="003A1AD8"/>
    <w:rsid w:val="003A238B"/>
    <w:rsid w:val="003A733D"/>
    <w:rsid w:val="003B4C66"/>
    <w:rsid w:val="003B54FA"/>
    <w:rsid w:val="003C0F42"/>
    <w:rsid w:val="003C1524"/>
    <w:rsid w:val="003C4207"/>
    <w:rsid w:val="003C47C2"/>
    <w:rsid w:val="003C4D60"/>
    <w:rsid w:val="003C7A79"/>
    <w:rsid w:val="003C7AED"/>
    <w:rsid w:val="003D1459"/>
    <w:rsid w:val="003D18BC"/>
    <w:rsid w:val="003D18ED"/>
    <w:rsid w:val="003D1D07"/>
    <w:rsid w:val="003D234F"/>
    <w:rsid w:val="003D3536"/>
    <w:rsid w:val="003D5D4A"/>
    <w:rsid w:val="003D689B"/>
    <w:rsid w:val="003E1799"/>
    <w:rsid w:val="003E3864"/>
    <w:rsid w:val="003E4423"/>
    <w:rsid w:val="003E65A8"/>
    <w:rsid w:val="003E7181"/>
    <w:rsid w:val="003F0005"/>
    <w:rsid w:val="003F1A9C"/>
    <w:rsid w:val="003F351C"/>
    <w:rsid w:val="003F7D1C"/>
    <w:rsid w:val="0040049A"/>
    <w:rsid w:val="00401C80"/>
    <w:rsid w:val="00402DC5"/>
    <w:rsid w:val="004035A8"/>
    <w:rsid w:val="004049EB"/>
    <w:rsid w:val="00406431"/>
    <w:rsid w:val="0040683F"/>
    <w:rsid w:val="004068CF"/>
    <w:rsid w:val="004105D8"/>
    <w:rsid w:val="00411881"/>
    <w:rsid w:val="00413D25"/>
    <w:rsid w:val="00415F67"/>
    <w:rsid w:val="0041690D"/>
    <w:rsid w:val="004225EE"/>
    <w:rsid w:val="004247B2"/>
    <w:rsid w:val="00425853"/>
    <w:rsid w:val="00425EF1"/>
    <w:rsid w:val="00427805"/>
    <w:rsid w:val="00427D52"/>
    <w:rsid w:val="0043090B"/>
    <w:rsid w:val="00430E0F"/>
    <w:rsid w:val="00432788"/>
    <w:rsid w:val="00435411"/>
    <w:rsid w:val="004357EA"/>
    <w:rsid w:val="00436910"/>
    <w:rsid w:val="004376F8"/>
    <w:rsid w:val="00440404"/>
    <w:rsid w:val="00443FB0"/>
    <w:rsid w:val="00451CC7"/>
    <w:rsid w:val="0045233D"/>
    <w:rsid w:val="00452AB5"/>
    <w:rsid w:val="00453D6E"/>
    <w:rsid w:val="004546D4"/>
    <w:rsid w:val="00454EED"/>
    <w:rsid w:val="00455FFE"/>
    <w:rsid w:val="00457304"/>
    <w:rsid w:val="00460326"/>
    <w:rsid w:val="00461C09"/>
    <w:rsid w:val="00462439"/>
    <w:rsid w:val="0046265D"/>
    <w:rsid w:val="004627A1"/>
    <w:rsid w:val="00465840"/>
    <w:rsid w:val="00467448"/>
    <w:rsid w:val="0047271B"/>
    <w:rsid w:val="0047388E"/>
    <w:rsid w:val="0047718B"/>
    <w:rsid w:val="00477BD5"/>
    <w:rsid w:val="00480496"/>
    <w:rsid w:val="00482231"/>
    <w:rsid w:val="004835B0"/>
    <w:rsid w:val="00483AA9"/>
    <w:rsid w:val="0048532D"/>
    <w:rsid w:val="00485839"/>
    <w:rsid w:val="0048750C"/>
    <w:rsid w:val="00492670"/>
    <w:rsid w:val="004939BC"/>
    <w:rsid w:val="00497F83"/>
    <w:rsid w:val="004A0324"/>
    <w:rsid w:val="004A05D6"/>
    <w:rsid w:val="004A12BD"/>
    <w:rsid w:val="004A21F2"/>
    <w:rsid w:val="004A41C9"/>
    <w:rsid w:val="004A439F"/>
    <w:rsid w:val="004A69F8"/>
    <w:rsid w:val="004A7A15"/>
    <w:rsid w:val="004B1AB7"/>
    <w:rsid w:val="004B2565"/>
    <w:rsid w:val="004B47B9"/>
    <w:rsid w:val="004B604F"/>
    <w:rsid w:val="004B63A8"/>
    <w:rsid w:val="004C0860"/>
    <w:rsid w:val="004C153A"/>
    <w:rsid w:val="004C755A"/>
    <w:rsid w:val="004D0D4F"/>
    <w:rsid w:val="004D1B45"/>
    <w:rsid w:val="004D3AAD"/>
    <w:rsid w:val="004D4D50"/>
    <w:rsid w:val="004E114A"/>
    <w:rsid w:val="004E1603"/>
    <w:rsid w:val="004E2E5E"/>
    <w:rsid w:val="004E7498"/>
    <w:rsid w:val="004E79B3"/>
    <w:rsid w:val="004E7FEF"/>
    <w:rsid w:val="004F1072"/>
    <w:rsid w:val="004F1589"/>
    <w:rsid w:val="004F3EBB"/>
    <w:rsid w:val="004F6D23"/>
    <w:rsid w:val="00503BB3"/>
    <w:rsid w:val="0050587F"/>
    <w:rsid w:val="00506492"/>
    <w:rsid w:val="005117A4"/>
    <w:rsid w:val="00511E2D"/>
    <w:rsid w:val="00512D76"/>
    <w:rsid w:val="00517429"/>
    <w:rsid w:val="00521CD3"/>
    <w:rsid w:val="00525DE4"/>
    <w:rsid w:val="00526FFB"/>
    <w:rsid w:val="0053078E"/>
    <w:rsid w:val="005338B6"/>
    <w:rsid w:val="005370B4"/>
    <w:rsid w:val="0054017F"/>
    <w:rsid w:val="00542894"/>
    <w:rsid w:val="00542BC8"/>
    <w:rsid w:val="00542F9B"/>
    <w:rsid w:val="005505CA"/>
    <w:rsid w:val="00552286"/>
    <w:rsid w:val="005526F3"/>
    <w:rsid w:val="0055408E"/>
    <w:rsid w:val="0055417E"/>
    <w:rsid w:val="005549BE"/>
    <w:rsid w:val="0055552F"/>
    <w:rsid w:val="005561AB"/>
    <w:rsid w:val="00556539"/>
    <w:rsid w:val="00561289"/>
    <w:rsid w:val="005632E5"/>
    <w:rsid w:val="00563B49"/>
    <w:rsid w:val="005649D9"/>
    <w:rsid w:val="0056690E"/>
    <w:rsid w:val="00566B02"/>
    <w:rsid w:val="00567E90"/>
    <w:rsid w:val="00571BF3"/>
    <w:rsid w:val="005720E9"/>
    <w:rsid w:val="00574630"/>
    <w:rsid w:val="0058005C"/>
    <w:rsid w:val="0058102C"/>
    <w:rsid w:val="005813E1"/>
    <w:rsid w:val="00583040"/>
    <w:rsid w:val="00585507"/>
    <w:rsid w:val="0058606B"/>
    <w:rsid w:val="00586CC5"/>
    <w:rsid w:val="00591CE6"/>
    <w:rsid w:val="005924CD"/>
    <w:rsid w:val="00593004"/>
    <w:rsid w:val="00593655"/>
    <w:rsid w:val="00595CFB"/>
    <w:rsid w:val="00595EE0"/>
    <w:rsid w:val="00595F15"/>
    <w:rsid w:val="0059774B"/>
    <w:rsid w:val="005A0AB8"/>
    <w:rsid w:val="005A1A7A"/>
    <w:rsid w:val="005A3361"/>
    <w:rsid w:val="005A4F9F"/>
    <w:rsid w:val="005A68D1"/>
    <w:rsid w:val="005A6B3D"/>
    <w:rsid w:val="005A7405"/>
    <w:rsid w:val="005A7E87"/>
    <w:rsid w:val="005B43C4"/>
    <w:rsid w:val="005C1052"/>
    <w:rsid w:val="005C1676"/>
    <w:rsid w:val="005C17AC"/>
    <w:rsid w:val="005C4766"/>
    <w:rsid w:val="005C4D61"/>
    <w:rsid w:val="005C7319"/>
    <w:rsid w:val="005D05F0"/>
    <w:rsid w:val="005D289E"/>
    <w:rsid w:val="005D37E5"/>
    <w:rsid w:val="005D40BF"/>
    <w:rsid w:val="005D49C0"/>
    <w:rsid w:val="005E160A"/>
    <w:rsid w:val="005E401D"/>
    <w:rsid w:val="005E40E1"/>
    <w:rsid w:val="005E4DFC"/>
    <w:rsid w:val="005E6BAF"/>
    <w:rsid w:val="005E7B6E"/>
    <w:rsid w:val="005F028A"/>
    <w:rsid w:val="005F5A7C"/>
    <w:rsid w:val="005F7116"/>
    <w:rsid w:val="006012E8"/>
    <w:rsid w:val="00601D93"/>
    <w:rsid w:val="0060244C"/>
    <w:rsid w:val="006028F8"/>
    <w:rsid w:val="00605569"/>
    <w:rsid w:val="00606371"/>
    <w:rsid w:val="00610534"/>
    <w:rsid w:val="006174A0"/>
    <w:rsid w:val="006203DF"/>
    <w:rsid w:val="00621341"/>
    <w:rsid w:val="00621E91"/>
    <w:rsid w:val="006234BE"/>
    <w:rsid w:val="006250DF"/>
    <w:rsid w:val="006255A8"/>
    <w:rsid w:val="00625862"/>
    <w:rsid w:val="00626587"/>
    <w:rsid w:val="00631E1C"/>
    <w:rsid w:val="006322AD"/>
    <w:rsid w:val="00634509"/>
    <w:rsid w:val="00634636"/>
    <w:rsid w:val="00641019"/>
    <w:rsid w:val="00643810"/>
    <w:rsid w:val="00643CFA"/>
    <w:rsid w:val="00645CD4"/>
    <w:rsid w:val="0064690E"/>
    <w:rsid w:val="00647679"/>
    <w:rsid w:val="00647E8D"/>
    <w:rsid w:val="006532B1"/>
    <w:rsid w:val="00657275"/>
    <w:rsid w:val="0065779F"/>
    <w:rsid w:val="00661F7B"/>
    <w:rsid w:val="006622C2"/>
    <w:rsid w:val="0066493A"/>
    <w:rsid w:val="00666B07"/>
    <w:rsid w:val="00667C82"/>
    <w:rsid w:val="006720F1"/>
    <w:rsid w:val="006728A9"/>
    <w:rsid w:val="006732F4"/>
    <w:rsid w:val="006755FE"/>
    <w:rsid w:val="00680363"/>
    <w:rsid w:val="00681E87"/>
    <w:rsid w:val="00682419"/>
    <w:rsid w:val="006825AE"/>
    <w:rsid w:val="00682ECC"/>
    <w:rsid w:val="00684E54"/>
    <w:rsid w:val="0068517C"/>
    <w:rsid w:val="00687488"/>
    <w:rsid w:val="0068764C"/>
    <w:rsid w:val="00692CEA"/>
    <w:rsid w:val="00693776"/>
    <w:rsid w:val="00693A1C"/>
    <w:rsid w:val="00693C6B"/>
    <w:rsid w:val="00695441"/>
    <w:rsid w:val="006962D6"/>
    <w:rsid w:val="00697038"/>
    <w:rsid w:val="006A0D0F"/>
    <w:rsid w:val="006A3626"/>
    <w:rsid w:val="006A537E"/>
    <w:rsid w:val="006A6764"/>
    <w:rsid w:val="006A772D"/>
    <w:rsid w:val="006A7B7C"/>
    <w:rsid w:val="006B1284"/>
    <w:rsid w:val="006B1561"/>
    <w:rsid w:val="006B45D3"/>
    <w:rsid w:val="006B751C"/>
    <w:rsid w:val="006B786B"/>
    <w:rsid w:val="006B7F11"/>
    <w:rsid w:val="006C1D60"/>
    <w:rsid w:val="006C452F"/>
    <w:rsid w:val="006C5EB2"/>
    <w:rsid w:val="006C64D4"/>
    <w:rsid w:val="006C6E8B"/>
    <w:rsid w:val="006D249F"/>
    <w:rsid w:val="006D4A8B"/>
    <w:rsid w:val="006E044B"/>
    <w:rsid w:val="006E30DD"/>
    <w:rsid w:val="006E34EA"/>
    <w:rsid w:val="006E3D6A"/>
    <w:rsid w:val="006E4560"/>
    <w:rsid w:val="006E5462"/>
    <w:rsid w:val="006E69BF"/>
    <w:rsid w:val="006E7A26"/>
    <w:rsid w:val="006F2845"/>
    <w:rsid w:val="006F3C72"/>
    <w:rsid w:val="006F63E3"/>
    <w:rsid w:val="006F6A6B"/>
    <w:rsid w:val="00700624"/>
    <w:rsid w:val="00701238"/>
    <w:rsid w:val="007023BE"/>
    <w:rsid w:val="00704690"/>
    <w:rsid w:val="00704DD6"/>
    <w:rsid w:val="00707067"/>
    <w:rsid w:val="00707249"/>
    <w:rsid w:val="00710C03"/>
    <w:rsid w:val="00716FF0"/>
    <w:rsid w:val="0071793E"/>
    <w:rsid w:val="00717D15"/>
    <w:rsid w:val="0072010A"/>
    <w:rsid w:val="00720870"/>
    <w:rsid w:val="00721F89"/>
    <w:rsid w:val="0073465F"/>
    <w:rsid w:val="00734EE1"/>
    <w:rsid w:val="00737046"/>
    <w:rsid w:val="0074145A"/>
    <w:rsid w:val="0074170E"/>
    <w:rsid w:val="00742B01"/>
    <w:rsid w:val="00747FBE"/>
    <w:rsid w:val="00756855"/>
    <w:rsid w:val="00756F1F"/>
    <w:rsid w:val="007578B0"/>
    <w:rsid w:val="00760E27"/>
    <w:rsid w:val="007651DD"/>
    <w:rsid w:val="0076746A"/>
    <w:rsid w:val="0076764C"/>
    <w:rsid w:val="0077084B"/>
    <w:rsid w:val="00771C1A"/>
    <w:rsid w:val="00772A9C"/>
    <w:rsid w:val="00772F25"/>
    <w:rsid w:val="00774C9F"/>
    <w:rsid w:val="007751DE"/>
    <w:rsid w:val="00775C64"/>
    <w:rsid w:val="00780E92"/>
    <w:rsid w:val="00786791"/>
    <w:rsid w:val="0079139F"/>
    <w:rsid w:val="007925D0"/>
    <w:rsid w:val="007925E9"/>
    <w:rsid w:val="00793FEC"/>
    <w:rsid w:val="0079426F"/>
    <w:rsid w:val="00794CCE"/>
    <w:rsid w:val="00794D15"/>
    <w:rsid w:val="007960AA"/>
    <w:rsid w:val="007962B2"/>
    <w:rsid w:val="007973BB"/>
    <w:rsid w:val="00797B73"/>
    <w:rsid w:val="007A0D05"/>
    <w:rsid w:val="007A294D"/>
    <w:rsid w:val="007A3E62"/>
    <w:rsid w:val="007A4AD1"/>
    <w:rsid w:val="007A621D"/>
    <w:rsid w:val="007B2F4F"/>
    <w:rsid w:val="007B30F1"/>
    <w:rsid w:val="007B761E"/>
    <w:rsid w:val="007B797F"/>
    <w:rsid w:val="007C0103"/>
    <w:rsid w:val="007C077F"/>
    <w:rsid w:val="007D0867"/>
    <w:rsid w:val="007D4A03"/>
    <w:rsid w:val="007D5FE5"/>
    <w:rsid w:val="007D7A61"/>
    <w:rsid w:val="007E09BC"/>
    <w:rsid w:val="007E1271"/>
    <w:rsid w:val="007E2162"/>
    <w:rsid w:val="007E3400"/>
    <w:rsid w:val="007E39BE"/>
    <w:rsid w:val="007E47A5"/>
    <w:rsid w:val="007E6BF2"/>
    <w:rsid w:val="007E789A"/>
    <w:rsid w:val="007F0BBD"/>
    <w:rsid w:val="007F3982"/>
    <w:rsid w:val="008016AE"/>
    <w:rsid w:val="00804D5F"/>
    <w:rsid w:val="0080612F"/>
    <w:rsid w:val="0081004D"/>
    <w:rsid w:val="00810BF1"/>
    <w:rsid w:val="00810E6F"/>
    <w:rsid w:val="0081353F"/>
    <w:rsid w:val="00813AFA"/>
    <w:rsid w:val="00814054"/>
    <w:rsid w:val="00814217"/>
    <w:rsid w:val="00815675"/>
    <w:rsid w:val="00815FB7"/>
    <w:rsid w:val="00817BD1"/>
    <w:rsid w:val="008210A3"/>
    <w:rsid w:val="008245BC"/>
    <w:rsid w:val="00826509"/>
    <w:rsid w:val="008306D6"/>
    <w:rsid w:val="0083246B"/>
    <w:rsid w:val="0083574D"/>
    <w:rsid w:val="008369BB"/>
    <w:rsid w:val="0083710D"/>
    <w:rsid w:val="008374F3"/>
    <w:rsid w:val="008424F2"/>
    <w:rsid w:val="008428DB"/>
    <w:rsid w:val="00842B22"/>
    <w:rsid w:val="008457E9"/>
    <w:rsid w:val="008462AB"/>
    <w:rsid w:val="00850093"/>
    <w:rsid w:val="008506D0"/>
    <w:rsid w:val="00852A02"/>
    <w:rsid w:val="0085495B"/>
    <w:rsid w:val="008550A5"/>
    <w:rsid w:val="0085531D"/>
    <w:rsid w:val="008561BB"/>
    <w:rsid w:val="00856D08"/>
    <w:rsid w:val="00856EF5"/>
    <w:rsid w:val="00857B52"/>
    <w:rsid w:val="00861A37"/>
    <w:rsid w:val="00861C6F"/>
    <w:rsid w:val="00861CF5"/>
    <w:rsid w:val="00861EEB"/>
    <w:rsid w:val="00861F65"/>
    <w:rsid w:val="0086220F"/>
    <w:rsid w:val="008627CB"/>
    <w:rsid w:val="008644FD"/>
    <w:rsid w:val="00865296"/>
    <w:rsid w:val="00865683"/>
    <w:rsid w:val="00865925"/>
    <w:rsid w:val="008669EB"/>
    <w:rsid w:val="0086798E"/>
    <w:rsid w:val="00871540"/>
    <w:rsid w:val="008722C8"/>
    <w:rsid w:val="008751D2"/>
    <w:rsid w:val="0087531B"/>
    <w:rsid w:val="00876A33"/>
    <w:rsid w:val="008775A4"/>
    <w:rsid w:val="0088023A"/>
    <w:rsid w:val="00883672"/>
    <w:rsid w:val="00883F09"/>
    <w:rsid w:val="00886D39"/>
    <w:rsid w:val="00887B65"/>
    <w:rsid w:val="00893A59"/>
    <w:rsid w:val="00894396"/>
    <w:rsid w:val="008965A2"/>
    <w:rsid w:val="00896F8F"/>
    <w:rsid w:val="00897665"/>
    <w:rsid w:val="008A04C7"/>
    <w:rsid w:val="008A3111"/>
    <w:rsid w:val="008A42E9"/>
    <w:rsid w:val="008A441D"/>
    <w:rsid w:val="008A4519"/>
    <w:rsid w:val="008A473D"/>
    <w:rsid w:val="008A5865"/>
    <w:rsid w:val="008A60B2"/>
    <w:rsid w:val="008A69F2"/>
    <w:rsid w:val="008B0B1E"/>
    <w:rsid w:val="008B24D9"/>
    <w:rsid w:val="008B3E70"/>
    <w:rsid w:val="008B4CFD"/>
    <w:rsid w:val="008B6B1C"/>
    <w:rsid w:val="008C0053"/>
    <w:rsid w:val="008C13C9"/>
    <w:rsid w:val="008C386F"/>
    <w:rsid w:val="008C3A51"/>
    <w:rsid w:val="008C46C4"/>
    <w:rsid w:val="008C4DAB"/>
    <w:rsid w:val="008C54E0"/>
    <w:rsid w:val="008C6FBD"/>
    <w:rsid w:val="008D1660"/>
    <w:rsid w:val="008D26BD"/>
    <w:rsid w:val="008D41F6"/>
    <w:rsid w:val="008D590A"/>
    <w:rsid w:val="008D662B"/>
    <w:rsid w:val="008D680F"/>
    <w:rsid w:val="008D704B"/>
    <w:rsid w:val="008D7494"/>
    <w:rsid w:val="008D7FDE"/>
    <w:rsid w:val="008E4213"/>
    <w:rsid w:val="008E5171"/>
    <w:rsid w:val="008E63C3"/>
    <w:rsid w:val="008E6521"/>
    <w:rsid w:val="008F152C"/>
    <w:rsid w:val="008F17BF"/>
    <w:rsid w:val="008F2254"/>
    <w:rsid w:val="008F3BC9"/>
    <w:rsid w:val="008F57E9"/>
    <w:rsid w:val="008F5C0F"/>
    <w:rsid w:val="008F6D33"/>
    <w:rsid w:val="008F7794"/>
    <w:rsid w:val="008F7E06"/>
    <w:rsid w:val="00900F7F"/>
    <w:rsid w:val="00901B27"/>
    <w:rsid w:val="0090474D"/>
    <w:rsid w:val="00905541"/>
    <w:rsid w:val="0090693A"/>
    <w:rsid w:val="00906976"/>
    <w:rsid w:val="00910E4C"/>
    <w:rsid w:val="0091162E"/>
    <w:rsid w:val="00911F71"/>
    <w:rsid w:val="009121F8"/>
    <w:rsid w:val="009138D3"/>
    <w:rsid w:val="00913F58"/>
    <w:rsid w:val="00914508"/>
    <w:rsid w:val="009154A1"/>
    <w:rsid w:val="00920AA0"/>
    <w:rsid w:val="00920B4F"/>
    <w:rsid w:val="00920B6E"/>
    <w:rsid w:val="00922A37"/>
    <w:rsid w:val="00922B93"/>
    <w:rsid w:val="00923B7E"/>
    <w:rsid w:val="00923C9C"/>
    <w:rsid w:val="0092690C"/>
    <w:rsid w:val="00926BFB"/>
    <w:rsid w:val="009303D1"/>
    <w:rsid w:val="009331B8"/>
    <w:rsid w:val="009335D7"/>
    <w:rsid w:val="00933842"/>
    <w:rsid w:val="00935704"/>
    <w:rsid w:val="00940C54"/>
    <w:rsid w:val="00943AD6"/>
    <w:rsid w:val="00945599"/>
    <w:rsid w:val="00946231"/>
    <w:rsid w:val="00947D0D"/>
    <w:rsid w:val="009522F2"/>
    <w:rsid w:val="009543CC"/>
    <w:rsid w:val="00954864"/>
    <w:rsid w:val="00954FFE"/>
    <w:rsid w:val="00955588"/>
    <w:rsid w:val="00955C92"/>
    <w:rsid w:val="00957FF0"/>
    <w:rsid w:val="00960DB3"/>
    <w:rsid w:val="0096344A"/>
    <w:rsid w:val="00967AD7"/>
    <w:rsid w:val="0097102E"/>
    <w:rsid w:val="00971C52"/>
    <w:rsid w:val="00974CDE"/>
    <w:rsid w:val="009774CC"/>
    <w:rsid w:val="00977F43"/>
    <w:rsid w:val="00982D82"/>
    <w:rsid w:val="00982EC8"/>
    <w:rsid w:val="009836A5"/>
    <w:rsid w:val="0098445C"/>
    <w:rsid w:val="009851FE"/>
    <w:rsid w:val="0098653F"/>
    <w:rsid w:val="009869E8"/>
    <w:rsid w:val="0098778B"/>
    <w:rsid w:val="00987D80"/>
    <w:rsid w:val="00990164"/>
    <w:rsid w:val="00990C1E"/>
    <w:rsid w:val="009931A2"/>
    <w:rsid w:val="00993DF4"/>
    <w:rsid w:val="00996E34"/>
    <w:rsid w:val="0099705A"/>
    <w:rsid w:val="00997179"/>
    <w:rsid w:val="009A0947"/>
    <w:rsid w:val="009A1548"/>
    <w:rsid w:val="009A1D92"/>
    <w:rsid w:val="009A532B"/>
    <w:rsid w:val="009A6F39"/>
    <w:rsid w:val="009B2C26"/>
    <w:rsid w:val="009B43F3"/>
    <w:rsid w:val="009B4C98"/>
    <w:rsid w:val="009B4D8A"/>
    <w:rsid w:val="009B57E5"/>
    <w:rsid w:val="009B6562"/>
    <w:rsid w:val="009B793E"/>
    <w:rsid w:val="009C028D"/>
    <w:rsid w:val="009C06C2"/>
    <w:rsid w:val="009C211D"/>
    <w:rsid w:val="009C28D9"/>
    <w:rsid w:val="009C3E62"/>
    <w:rsid w:val="009C4E2B"/>
    <w:rsid w:val="009C523C"/>
    <w:rsid w:val="009C5C7B"/>
    <w:rsid w:val="009C5DB1"/>
    <w:rsid w:val="009C6E12"/>
    <w:rsid w:val="009C741F"/>
    <w:rsid w:val="009C7F13"/>
    <w:rsid w:val="009D0170"/>
    <w:rsid w:val="009D080C"/>
    <w:rsid w:val="009D0A46"/>
    <w:rsid w:val="009D168F"/>
    <w:rsid w:val="009D25E5"/>
    <w:rsid w:val="009D2FAD"/>
    <w:rsid w:val="009D3358"/>
    <w:rsid w:val="009D5B0E"/>
    <w:rsid w:val="009E1B31"/>
    <w:rsid w:val="009E4250"/>
    <w:rsid w:val="009E5392"/>
    <w:rsid w:val="009F03DD"/>
    <w:rsid w:val="009F1433"/>
    <w:rsid w:val="009F1F16"/>
    <w:rsid w:val="009F2846"/>
    <w:rsid w:val="009F5914"/>
    <w:rsid w:val="009F59D1"/>
    <w:rsid w:val="009F7510"/>
    <w:rsid w:val="009F7578"/>
    <w:rsid w:val="00A009E6"/>
    <w:rsid w:val="00A016B9"/>
    <w:rsid w:val="00A01915"/>
    <w:rsid w:val="00A11280"/>
    <w:rsid w:val="00A13995"/>
    <w:rsid w:val="00A13B84"/>
    <w:rsid w:val="00A13B99"/>
    <w:rsid w:val="00A150FB"/>
    <w:rsid w:val="00A152DB"/>
    <w:rsid w:val="00A15C50"/>
    <w:rsid w:val="00A171D2"/>
    <w:rsid w:val="00A20422"/>
    <w:rsid w:val="00A206E9"/>
    <w:rsid w:val="00A212AE"/>
    <w:rsid w:val="00A25092"/>
    <w:rsid w:val="00A27C15"/>
    <w:rsid w:val="00A27D3B"/>
    <w:rsid w:val="00A27EF6"/>
    <w:rsid w:val="00A31746"/>
    <w:rsid w:val="00A32542"/>
    <w:rsid w:val="00A3353E"/>
    <w:rsid w:val="00A3496F"/>
    <w:rsid w:val="00A37B83"/>
    <w:rsid w:val="00A37C4B"/>
    <w:rsid w:val="00A40454"/>
    <w:rsid w:val="00A40D26"/>
    <w:rsid w:val="00A424E9"/>
    <w:rsid w:val="00A430D6"/>
    <w:rsid w:val="00A457D9"/>
    <w:rsid w:val="00A46B13"/>
    <w:rsid w:val="00A46F31"/>
    <w:rsid w:val="00A51139"/>
    <w:rsid w:val="00A517AD"/>
    <w:rsid w:val="00A51BAD"/>
    <w:rsid w:val="00A528F2"/>
    <w:rsid w:val="00A5423F"/>
    <w:rsid w:val="00A544F6"/>
    <w:rsid w:val="00A546B3"/>
    <w:rsid w:val="00A554BE"/>
    <w:rsid w:val="00A63A40"/>
    <w:rsid w:val="00A6511B"/>
    <w:rsid w:val="00A65137"/>
    <w:rsid w:val="00A65344"/>
    <w:rsid w:val="00A66385"/>
    <w:rsid w:val="00A66E5B"/>
    <w:rsid w:val="00A66F03"/>
    <w:rsid w:val="00A67096"/>
    <w:rsid w:val="00A67DC9"/>
    <w:rsid w:val="00A70A26"/>
    <w:rsid w:val="00A70FD3"/>
    <w:rsid w:val="00A72543"/>
    <w:rsid w:val="00A72DF2"/>
    <w:rsid w:val="00A7455D"/>
    <w:rsid w:val="00A81D5A"/>
    <w:rsid w:val="00A82DA4"/>
    <w:rsid w:val="00A8592B"/>
    <w:rsid w:val="00A85B84"/>
    <w:rsid w:val="00A86E3A"/>
    <w:rsid w:val="00A87ABA"/>
    <w:rsid w:val="00A91937"/>
    <w:rsid w:val="00A937EE"/>
    <w:rsid w:val="00A943D0"/>
    <w:rsid w:val="00A94932"/>
    <w:rsid w:val="00A94E09"/>
    <w:rsid w:val="00A955E0"/>
    <w:rsid w:val="00A95719"/>
    <w:rsid w:val="00AA0875"/>
    <w:rsid w:val="00AA0F89"/>
    <w:rsid w:val="00AA11C0"/>
    <w:rsid w:val="00AA1319"/>
    <w:rsid w:val="00AA1F52"/>
    <w:rsid w:val="00AA29CA"/>
    <w:rsid w:val="00AA3FFB"/>
    <w:rsid w:val="00AA44D7"/>
    <w:rsid w:val="00AA71AC"/>
    <w:rsid w:val="00AB0027"/>
    <w:rsid w:val="00AB200D"/>
    <w:rsid w:val="00AB27FB"/>
    <w:rsid w:val="00AB47BE"/>
    <w:rsid w:val="00AB4BD0"/>
    <w:rsid w:val="00AB71D1"/>
    <w:rsid w:val="00AB7B5E"/>
    <w:rsid w:val="00AC1AD3"/>
    <w:rsid w:val="00AC34C0"/>
    <w:rsid w:val="00AC383D"/>
    <w:rsid w:val="00AC3C7D"/>
    <w:rsid w:val="00AC4354"/>
    <w:rsid w:val="00AC44AE"/>
    <w:rsid w:val="00AC5977"/>
    <w:rsid w:val="00AC634E"/>
    <w:rsid w:val="00AC7492"/>
    <w:rsid w:val="00AC77F3"/>
    <w:rsid w:val="00AC7AF9"/>
    <w:rsid w:val="00AD0C16"/>
    <w:rsid w:val="00AD6D81"/>
    <w:rsid w:val="00AE0598"/>
    <w:rsid w:val="00AE0CCC"/>
    <w:rsid w:val="00AE21AB"/>
    <w:rsid w:val="00AE24A2"/>
    <w:rsid w:val="00B032BD"/>
    <w:rsid w:val="00B04AA7"/>
    <w:rsid w:val="00B04F51"/>
    <w:rsid w:val="00B060FB"/>
    <w:rsid w:val="00B1027B"/>
    <w:rsid w:val="00B14DB4"/>
    <w:rsid w:val="00B21F56"/>
    <w:rsid w:val="00B23C46"/>
    <w:rsid w:val="00B26021"/>
    <w:rsid w:val="00B2626A"/>
    <w:rsid w:val="00B27741"/>
    <w:rsid w:val="00B33986"/>
    <w:rsid w:val="00B33A8A"/>
    <w:rsid w:val="00B349F2"/>
    <w:rsid w:val="00B3549E"/>
    <w:rsid w:val="00B3567F"/>
    <w:rsid w:val="00B36F2B"/>
    <w:rsid w:val="00B4106B"/>
    <w:rsid w:val="00B42CB8"/>
    <w:rsid w:val="00B4339E"/>
    <w:rsid w:val="00B44D9F"/>
    <w:rsid w:val="00B51DC0"/>
    <w:rsid w:val="00B52F9A"/>
    <w:rsid w:val="00B536BD"/>
    <w:rsid w:val="00B54BC7"/>
    <w:rsid w:val="00B645E3"/>
    <w:rsid w:val="00B6606B"/>
    <w:rsid w:val="00B66676"/>
    <w:rsid w:val="00B71159"/>
    <w:rsid w:val="00B723F3"/>
    <w:rsid w:val="00B727B9"/>
    <w:rsid w:val="00B73E10"/>
    <w:rsid w:val="00B767C8"/>
    <w:rsid w:val="00B77D08"/>
    <w:rsid w:val="00B8066B"/>
    <w:rsid w:val="00B832E5"/>
    <w:rsid w:val="00B847D6"/>
    <w:rsid w:val="00B9072F"/>
    <w:rsid w:val="00B91D1B"/>
    <w:rsid w:val="00B957D7"/>
    <w:rsid w:val="00B9695B"/>
    <w:rsid w:val="00B97037"/>
    <w:rsid w:val="00BA3AE5"/>
    <w:rsid w:val="00BA3B47"/>
    <w:rsid w:val="00BA4762"/>
    <w:rsid w:val="00BB1C09"/>
    <w:rsid w:val="00BB3413"/>
    <w:rsid w:val="00BB488B"/>
    <w:rsid w:val="00BB618F"/>
    <w:rsid w:val="00BB7A87"/>
    <w:rsid w:val="00BC03C7"/>
    <w:rsid w:val="00BD01F3"/>
    <w:rsid w:val="00BD1857"/>
    <w:rsid w:val="00BD2492"/>
    <w:rsid w:val="00BD3CF2"/>
    <w:rsid w:val="00BD675C"/>
    <w:rsid w:val="00BD7631"/>
    <w:rsid w:val="00BE335F"/>
    <w:rsid w:val="00BE33B5"/>
    <w:rsid w:val="00BE515E"/>
    <w:rsid w:val="00BE5561"/>
    <w:rsid w:val="00BE5E4A"/>
    <w:rsid w:val="00BF0D94"/>
    <w:rsid w:val="00BF2FEC"/>
    <w:rsid w:val="00BF4127"/>
    <w:rsid w:val="00BF4484"/>
    <w:rsid w:val="00BF4D34"/>
    <w:rsid w:val="00BF4E4D"/>
    <w:rsid w:val="00BF6542"/>
    <w:rsid w:val="00BF7304"/>
    <w:rsid w:val="00C0143A"/>
    <w:rsid w:val="00C034B0"/>
    <w:rsid w:val="00C051AB"/>
    <w:rsid w:val="00C05912"/>
    <w:rsid w:val="00C07D88"/>
    <w:rsid w:val="00C10F43"/>
    <w:rsid w:val="00C116BB"/>
    <w:rsid w:val="00C139C9"/>
    <w:rsid w:val="00C14473"/>
    <w:rsid w:val="00C1533B"/>
    <w:rsid w:val="00C156A6"/>
    <w:rsid w:val="00C16793"/>
    <w:rsid w:val="00C17899"/>
    <w:rsid w:val="00C208B8"/>
    <w:rsid w:val="00C215BE"/>
    <w:rsid w:val="00C235B5"/>
    <w:rsid w:val="00C24B5F"/>
    <w:rsid w:val="00C2663E"/>
    <w:rsid w:val="00C27364"/>
    <w:rsid w:val="00C27E9A"/>
    <w:rsid w:val="00C33994"/>
    <w:rsid w:val="00C34DE0"/>
    <w:rsid w:val="00C375D5"/>
    <w:rsid w:val="00C416BC"/>
    <w:rsid w:val="00C42517"/>
    <w:rsid w:val="00C43785"/>
    <w:rsid w:val="00C43808"/>
    <w:rsid w:val="00C44CD1"/>
    <w:rsid w:val="00C45F9A"/>
    <w:rsid w:val="00C46959"/>
    <w:rsid w:val="00C4698D"/>
    <w:rsid w:val="00C47435"/>
    <w:rsid w:val="00C47E3B"/>
    <w:rsid w:val="00C51119"/>
    <w:rsid w:val="00C52792"/>
    <w:rsid w:val="00C52F86"/>
    <w:rsid w:val="00C53C34"/>
    <w:rsid w:val="00C53C42"/>
    <w:rsid w:val="00C54322"/>
    <w:rsid w:val="00C547A8"/>
    <w:rsid w:val="00C559C9"/>
    <w:rsid w:val="00C57791"/>
    <w:rsid w:val="00C60770"/>
    <w:rsid w:val="00C64B8B"/>
    <w:rsid w:val="00C65872"/>
    <w:rsid w:val="00C6590D"/>
    <w:rsid w:val="00C65DE1"/>
    <w:rsid w:val="00C67543"/>
    <w:rsid w:val="00C7035B"/>
    <w:rsid w:val="00C704BC"/>
    <w:rsid w:val="00C70577"/>
    <w:rsid w:val="00C731AE"/>
    <w:rsid w:val="00C73909"/>
    <w:rsid w:val="00C74689"/>
    <w:rsid w:val="00C75064"/>
    <w:rsid w:val="00C75449"/>
    <w:rsid w:val="00C75F5B"/>
    <w:rsid w:val="00C77E64"/>
    <w:rsid w:val="00C80850"/>
    <w:rsid w:val="00C809C7"/>
    <w:rsid w:val="00C80C28"/>
    <w:rsid w:val="00C813B1"/>
    <w:rsid w:val="00C816D7"/>
    <w:rsid w:val="00C827FA"/>
    <w:rsid w:val="00C8660C"/>
    <w:rsid w:val="00C92ECE"/>
    <w:rsid w:val="00C938BF"/>
    <w:rsid w:val="00C942CD"/>
    <w:rsid w:val="00C95D51"/>
    <w:rsid w:val="00C970D4"/>
    <w:rsid w:val="00C972E4"/>
    <w:rsid w:val="00C973F0"/>
    <w:rsid w:val="00CA00A4"/>
    <w:rsid w:val="00CA1467"/>
    <w:rsid w:val="00CA170A"/>
    <w:rsid w:val="00CA1C3B"/>
    <w:rsid w:val="00CA2571"/>
    <w:rsid w:val="00CA3374"/>
    <w:rsid w:val="00CA3B35"/>
    <w:rsid w:val="00CA48D6"/>
    <w:rsid w:val="00CA7B29"/>
    <w:rsid w:val="00CB1FAA"/>
    <w:rsid w:val="00CB609D"/>
    <w:rsid w:val="00CB65AC"/>
    <w:rsid w:val="00CB707D"/>
    <w:rsid w:val="00CB758D"/>
    <w:rsid w:val="00CC109F"/>
    <w:rsid w:val="00CC28C7"/>
    <w:rsid w:val="00CC4870"/>
    <w:rsid w:val="00CC748E"/>
    <w:rsid w:val="00CC74AF"/>
    <w:rsid w:val="00CC74C9"/>
    <w:rsid w:val="00CD02E3"/>
    <w:rsid w:val="00CD27A6"/>
    <w:rsid w:val="00CD2C4B"/>
    <w:rsid w:val="00CD2E81"/>
    <w:rsid w:val="00CD4BF2"/>
    <w:rsid w:val="00CD74D8"/>
    <w:rsid w:val="00CE3C28"/>
    <w:rsid w:val="00CE4C48"/>
    <w:rsid w:val="00CE6A6F"/>
    <w:rsid w:val="00CE7D80"/>
    <w:rsid w:val="00CE7E48"/>
    <w:rsid w:val="00CF0B26"/>
    <w:rsid w:val="00CF2474"/>
    <w:rsid w:val="00CF571B"/>
    <w:rsid w:val="00D01985"/>
    <w:rsid w:val="00D022B7"/>
    <w:rsid w:val="00D049E3"/>
    <w:rsid w:val="00D049FA"/>
    <w:rsid w:val="00D05597"/>
    <w:rsid w:val="00D07B81"/>
    <w:rsid w:val="00D11D36"/>
    <w:rsid w:val="00D1326D"/>
    <w:rsid w:val="00D140B6"/>
    <w:rsid w:val="00D1499F"/>
    <w:rsid w:val="00D15C5A"/>
    <w:rsid w:val="00D16E3E"/>
    <w:rsid w:val="00D175FE"/>
    <w:rsid w:val="00D20469"/>
    <w:rsid w:val="00D26A50"/>
    <w:rsid w:val="00D26B46"/>
    <w:rsid w:val="00D3063D"/>
    <w:rsid w:val="00D33992"/>
    <w:rsid w:val="00D34281"/>
    <w:rsid w:val="00D3474A"/>
    <w:rsid w:val="00D352DF"/>
    <w:rsid w:val="00D35FDF"/>
    <w:rsid w:val="00D36611"/>
    <w:rsid w:val="00D4342E"/>
    <w:rsid w:val="00D442CB"/>
    <w:rsid w:val="00D46FDC"/>
    <w:rsid w:val="00D47017"/>
    <w:rsid w:val="00D51AA1"/>
    <w:rsid w:val="00D52C24"/>
    <w:rsid w:val="00D54ED1"/>
    <w:rsid w:val="00D55E5D"/>
    <w:rsid w:val="00D5658B"/>
    <w:rsid w:val="00D575C0"/>
    <w:rsid w:val="00D61DE4"/>
    <w:rsid w:val="00D635A8"/>
    <w:rsid w:val="00D64D8D"/>
    <w:rsid w:val="00D7108D"/>
    <w:rsid w:val="00D71692"/>
    <w:rsid w:val="00D71942"/>
    <w:rsid w:val="00D7296D"/>
    <w:rsid w:val="00D72B7B"/>
    <w:rsid w:val="00D7361A"/>
    <w:rsid w:val="00D73FDB"/>
    <w:rsid w:val="00D80A90"/>
    <w:rsid w:val="00D81C0B"/>
    <w:rsid w:val="00D81C16"/>
    <w:rsid w:val="00D83257"/>
    <w:rsid w:val="00D839F1"/>
    <w:rsid w:val="00D849E4"/>
    <w:rsid w:val="00D86B37"/>
    <w:rsid w:val="00D9009E"/>
    <w:rsid w:val="00D9029E"/>
    <w:rsid w:val="00D91E1B"/>
    <w:rsid w:val="00D924AD"/>
    <w:rsid w:val="00D92628"/>
    <w:rsid w:val="00D92B56"/>
    <w:rsid w:val="00D93668"/>
    <w:rsid w:val="00D9369E"/>
    <w:rsid w:val="00D93789"/>
    <w:rsid w:val="00D93CEC"/>
    <w:rsid w:val="00DA140E"/>
    <w:rsid w:val="00DA292D"/>
    <w:rsid w:val="00DA29CD"/>
    <w:rsid w:val="00DA3889"/>
    <w:rsid w:val="00DA3CF0"/>
    <w:rsid w:val="00DA4DCE"/>
    <w:rsid w:val="00DA6A65"/>
    <w:rsid w:val="00DB71AB"/>
    <w:rsid w:val="00DB7201"/>
    <w:rsid w:val="00DB7828"/>
    <w:rsid w:val="00DB7959"/>
    <w:rsid w:val="00DC1EE4"/>
    <w:rsid w:val="00DC3003"/>
    <w:rsid w:val="00DC32AE"/>
    <w:rsid w:val="00DC597D"/>
    <w:rsid w:val="00DC598B"/>
    <w:rsid w:val="00DD06ED"/>
    <w:rsid w:val="00DD0B37"/>
    <w:rsid w:val="00DD104B"/>
    <w:rsid w:val="00DD1423"/>
    <w:rsid w:val="00DD1F91"/>
    <w:rsid w:val="00DD2356"/>
    <w:rsid w:val="00DD29C6"/>
    <w:rsid w:val="00DD2B04"/>
    <w:rsid w:val="00DD3183"/>
    <w:rsid w:val="00DD486C"/>
    <w:rsid w:val="00DD64DD"/>
    <w:rsid w:val="00DD6C1B"/>
    <w:rsid w:val="00DE4F3A"/>
    <w:rsid w:val="00DE5CEC"/>
    <w:rsid w:val="00DE7497"/>
    <w:rsid w:val="00DE754F"/>
    <w:rsid w:val="00DF18C7"/>
    <w:rsid w:val="00DF1F9A"/>
    <w:rsid w:val="00DF2262"/>
    <w:rsid w:val="00DF2A12"/>
    <w:rsid w:val="00DF2FCE"/>
    <w:rsid w:val="00DF3DB8"/>
    <w:rsid w:val="00DF5FD3"/>
    <w:rsid w:val="00DF60FF"/>
    <w:rsid w:val="00DF6FA1"/>
    <w:rsid w:val="00DF7867"/>
    <w:rsid w:val="00DF7A1E"/>
    <w:rsid w:val="00E02F90"/>
    <w:rsid w:val="00E034B7"/>
    <w:rsid w:val="00E03A50"/>
    <w:rsid w:val="00E0516C"/>
    <w:rsid w:val="00E06160"/>
    <w:rsid w:val="00E074C9"/>
    <w:rsid w:val="00E108A6"/>
    <w:rsid w:val="00E10BF8"/>
    <w:rsid w:val="00E13B77"/>
    <w:rsid w:val="00E1533E"/>
    <w:rsid w:val="00E16AC9"/>
    <w:rsid w:val="00E17102"/>
    <w:rsid w:val="00E207A7"/>
    <w:rsid w:val="00E24431"/>
    <w:rsid w:val="00E25431"/>
    <w:rsid w:val="00E25CE7"/>
    <w:rsid w:val="00E262E0"/>
    <w:rsid w:val="00E26A8E"/>
    <w:rsid w:val="00E270AE"/>
    <w:rsid w:val="00E3085A"/>
    <w:rsid w:val="00E3430B"/>
    <w:rsid w:val="00E34A40"/>
    <w:rsid w:val="00E34B0A"/>
    <w:rsid w:val="00E34D2C"/>
    <w:rsid w:val="00E41272"/>
    <w:rsid w:val="00E46B53"/>
    <w:rsid w:val="00E50CDF"/>
    <w:rsid w:val="00E53B3F"/>
    <w:rsid w:val="00E54EE7"/>
    <w:rsid w:val="00E56851"/>
    <w:rsid w:val="00E61F98"/>
    <w:rsid w:val="00E63D57"/>
    <w:rsid w:val="00E6610E"/>
    <w:rsid w:val="00E6660B"/>
    <w:rsid w:val="00E71EF5"/>
    <w:rsid w:val="00E7385E"/>
    <w:rsid w:val="00E73B2E"/>
    <w:rsid w:val="00E74D0A"/>
    <w:rsid w:val="00E76216"/>
    <w:rsid w:val="00E77ACB"/>
    <w:rsid w:val="00E81067"/>
    <w:rsid w:val="00E8185A"/>
    <w:rsid w:val="00E84281"/>
    <w:rsid w:val="00E844E8"/>
    <w:rsid w:val="00E86379"/>
    <w:rsid w:val="00E87829"/>
    <w:rsid w:val="00E902FA"/>
    <w:rsid w:val="00E91C54"/>
    <w:rsid w:val="00E956B4"/>
    <w:rsid w:val="00E96A87"/>
    <w:rsid w:val="00EA0567"/>
    <w:rsid w:val="00EA1E02"/>
    <w:rsid w:val="00EA1F18"/>
    <w:rsid w:val="00EA1FEB"/>
    <w:rsid w:val="00EA4031"/>
    <w:rsid w:val="00EA4F79"/>
    <w:rsid w:val="00EA54C2"/>
    <w:rsid w:val="00EA62C5"/>
    <w:rsid w:val="00EB0D1A"/>
    <w:rsid w:val="00EB1159"/>
    <w:rsid w:val="00EB72B4"/>
    <w:rsid w:val="00EB7D65"/>
    <w:rsid w:val="00EC1650"/>
    <w:rsid w:val="00EC269B"/>
    <w:rsid w:val="00EC2AB1"/>
    <w:rsid w:val="00EC4BDE"/>
    <w:rsid w:val="00EC528D"/>
    <w:rsid w:val="00EC52C9"/>
    <w:rsid w:val="00EC586D"/>
    <w:rsid w:val="00EC60CB"/>
    <w:rsid w:val="00EC6681"/>
    <w:rsid w:val="00EC7D05"/>
    <w:rsid w:val="00EC7D83"/>
    <w:rsid w:val="00ED67E9"/>
    <w:rsid w:val="00ED6958"/>
    <w:rsid w:val="00EE3698"/>
    <w:rsid w:val="00EE5519"/>
    <w:rsid w:val="00EE7419"/>
    <w:rsid w:val="00EE7BC5"/>
    <w:rsid w:val="00EF14FD"/>
    <w:rsid w:val="00EF195A"/>
    <w:rsid w:val="00EF1BDB"/>
    <w:rsid w:val="00EF5547"/>
    <w:rsid w:val="00F01DBA"/>
    <w:rsid w:val="00F01EBD"/>
    <w:rsid w:val="00F02ACD"/>
    <w:rsid w:val="00F0519B"/>
    <w:rsid w:val="00F067AB"/>
    <w:rsid w:val="00F118DD"/>
    <w:rsid w:val="00F1460B"/>
    <w:rsid w:val="00F14EB3"/>
    <w:rsid w:val="00F151E8"/>
    <w:rsid w:val="00F16C7F"/>
    <w:rsid w:val="00F171E9"/>
    <w:rsid w:val="00F21A3D"/>
    <w:rsid w:val="00F22F18"/>
    <w:rsid w:val="00F23417"/>
    <w:rsid w:val="00F26CEA"/>
    <w:rsid w:val="00F30A46"/>
    <w:rsid w:val="00F336B6"/>
    <w:rsid w:val="00F34725"/>
    <w:rsid w:val="00F356DA"/>
    <w:rsid w:val="00F35B94"/>
    <w:rsid w:val="00F35D4E"/>
    <w:rsid w:val="00F420B1"/>
    <w:rsid w:val="00F432AD"/>
    <w:rsid w:val="00F44770"/>
    <w:rsid w:val="00F44EA7"/>
    <w:rsid w:val="00F452A2"/>
    <w:rsid w:val="00F4574A"/>
    <w:rsid w:val="00F47515"/>
    <w:rsid w:val="00F5123A"/>
    <w:rsid w:val="00F514EC"/>
    <w:rsid w:val="00F518C9"/>
    <w:rsid w:val="00F51D21"/>
    <w:rsid w:val="00F5331E"/>
    <w:rsid w:val="00F53DA0"/>
    <w:rsid w:val="00F60C7B"/>
    <w:rsid w:val="00F61AD3"/>
    <w:rsid w:val="00F62584"/>
    <w:rsid w:val="00F65F6C"/>
    <w:rsid w:val="00F6667F"/>
    <w:rsid w:val="00F70CB4"/>
    <w:rsid w:val="00F71A72"/>
    <w:rsid w:val="00F73D91"/>
    <w:rsid w:val="00F73E47"/>
    <w:rsid w:val="00F75A69"/>
    <w:rsid w:val="00F761CB"/>
    <w:rsid w:val="00F77614"/>
    <w:rsid w:val="00F81185"/>
    <w:rsid w:val="00F8176F"/>
    <w:rsid w:val="00F8766D"/>
    <w:rsid w:val="00F9031D"/>
    <w:rsid w:val="00F950BE"/>
    <w:rsid w:val="00F95C17"/>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3E02"/>
    <w:rsid w:val="00FB46DB"/>
    <w:rsid w:val="00FB4EA6"/>
    <w:rsid w:val="00FB776B"/>
    <w:rsid w:val="00FC0F22"/>
    <w:rsid w:val="00FC1C73"/>
    <w:rsid w:val="00FC282E"/>
    <w:rsid w:val="00FC3245"/>
    <w:rsid w:val="00FC7731"/>
    <w:rsid w:val="00FD02B0"/>
    <w:rsid w:val="00FD0B21"/>
    <w:rsid w:val="00FD13B5"/>
    <w:rsid w:val="00FD1745"/>
    <w:rsid w:val="00FD18D1"/>
    <w:rsid w:val="00FD329E"/>
    <w:rsid w:val="00FD3682"/>
    <w:rsid w:val="00FD4201"/>
    <w:rsid w:val="00FD55C3"/>
    <w:rsid w:val="00FD7A7F"/>
    <w:rsid w:val="00FE168F"/>
    <w:rsid w:val="00FE3501"/>
    <w:rsid w:val="00FE3BA7"/>
    <w:rsid w:val="00FE6837"/>
    <w:rsid w:val="00FE6E8E"/>
    <w:rsid w:val="00FE7F70"/>
    <w:rsid w:val="00FF0391"/>
    <w:rsid w:val="00FF0BD2"/>
    <w:rsid w:val="00FF1EB6"/>
    <w:rsid w:val="00FF3C23"/>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EE58BFD-81AF-457B-9D71-14F5505D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basedOn w:val="Normal"/>
    <w:link w:val="RodapChar"/>
    <w:unhideWhenUsed/>
    <w:rsid w:val="002E0154"/>
    <w:pPr>
      <w:tabs>
        <w:tab w:val="center" w:pos="4252"/>
        <w:tab w:val="right" w:pos="8504"/>
      </w:tabs>
    </w:pPr>
  </w:style>
  <w:style w:type="character" w:customStyle="1" w:styleId="RodapChar">
    <w:name w:val="Rodapé Char"/>
    <w:basedOn w:val="Fontepargpadro"/>
    <w:link w:val="Rodap"/>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uiPriority w:val="99"/>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uiPriority w:val="99"/>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uiPriority w:val="99"/>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Body">
    <w:name w:val="Body"/>
    <w:basedOn w:val="Normal"/>
    <w:rsid w:val="00181461"/>
    <w:pPr>
      <w:widowControl w:val="0"/>
      <w:spacing w:after="140" w:line="290" w:lineRule="auto"/>
    </w:pPr>
    <w:rPr>
      <w:rFonts w:ascii="Arial" w:hAnsi="Arial" w:cs="Arial"/>
      <w:sz w:val="20"/>
      <w:szCs w:val="20"/>
    </w:rPr>
  </w:style>
  <w:style w:type="character" w:customStyle="1" w:styleId="Level3Char">
    <w:name w:val="Level 3 Char"/>
    <w:link w:val="Level3"/>
    <w:rsid w:val="00181461"/>
    <w:rPr>
      <w:rFonts w:ascii="Arial" w:hAnsi="Arial"/>
      <w:kern w:val="20"/>
      <w:szCs w:val="28"/>
      <w:lang w:eastAsia="en-US"/>
    </w:rPr>
  </w:style>
  <w:style w:type="table" w:customStyle="1" w:styleId="TableGrid1">
    <w:name w:val="Table Grid1"/>
    <w:basedOn w:val="Tabelanormal"/>
    <w:next w:val="Tabelacomgrade"/>
    <w:rsid w:val="00181461"/>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rsid w:val="00C44CD1"/>
    <w:rPr>
      <w:rFonts w:cs="Times New Roman"/>
    </w:rPr>
  </w:style>
  <w:style w:type="paragraph" w:styleId="Lista3">
    <w:name w:val="List 3"/>
    <w:basedOn w:val="Normal"/>
    <w:rsid w:val="00C44CD1"/>
    <w:pPr>
      <w:spacing w:after="140"/>
      <w:ind w:left="849" w:hanging="283"/>
    </w:pPr>
    <w:rPr>
      <w:rFonts w:ascii="Times New Roman" w:hAnsi="Times New Roman"/>
      <w:sz w:val="26"/>
      <w:szCs w:val="20"/>
    </w:rPr>
  </w:style>
  <w:style w:type="paragraph" w:styleId="Lista4">
    <w:name w:val="List 4"/>
    <w:basedOn w:val="Normal"/>
    <w:rsid w:val="00C44CD1"/>
    <w:pPr>
      <w:spacing w:after="140"/>
      <w:ind w:left="1132" w:hanging="283"/>
    </w:pPr>
    <w:rPr>
      <w:rFonts w:ascii="Times New Roman" w:hAnsi="Times New Roman"/>
      <w:sz w:val="26"/>
      <w:szCs w:val="20"/>
    </w:rPr>
  </w:style>
  <w:style w:type="paragraph" w:styleId="Listadecontinuao">
    <w:name w:val="List Continue"/>
    <w:basedOn w:val="Normal"/>
    <w:rsid w:val="00C44CD1"/>
    <w:pPr>
      <w:spacing w:after="120"/>
      <w:ind w:left="283"/>
    </w:pPr>
    <w:rPr>
      <w:rFonts w:ascii="Times New Roman" w:hAnsi="Times New Roman"/>
      <w:sz w:val="26"/>
      <w:szCs w:val="20"/>
    </w:rPr>
  </w:style>
  <w:style w:type="paragraph" w:customStyle="1" w:styleId="Endereointerno">
    <w:name w:val="Endereço interno"/>
    <w:basedOn w:val="Normal"/>
    <w:rsid w:val="00C44CD1"/>
    <w:pPr>
      <w:spacing w:after="140"/>
    </w:pPr>
    <w:rPr>
      <w:rFonts w:ascii="Times New Roman" w:hAnsi="Times New Roman"/>
      <w:sz w:val="26"/>
      <w:szCs w:val="20"/>
    </w:rPr>
  </w:style>
  <w:style w:type="paragraph" w:styleId="Primeirorecuodecorpodetexto2">
    <w:name w:val="Body Text First Indent 2"/>
    <w:basedOn w:val="Recuodecorpodetexto"/>
    <w:link w:val="Primeirorecuodecorpodetexto2Char"/>
    <w:rsid w:val="00C44CD1"/>
    <w:pPr>
      <w:widowControl/>
      <w:autoSpaceDE/>
      <w:autoSpaceDN/>
      <w:adjustRightInd/>
      <w:spacing w:after="120"/>
      <w:ind w:left="283" w:firstLine="210"/>
    </w:pPr>
    <w:rPr>
      <w:rFonts w:eastAsia="Times New Roman"/>
      <w:sz w:val="26"/>
    </w:rPr>
  </w:style>
  <w:style w:type="character" w:customStyle="1" w:styleId="Primeirorecuodecorpodetexto2Char">
    <w:name w:val="Primeiro recuo de corpo de texto 2 Char"/>
    <w:basedOn w:val="RecuodecorpodetextoChar"/>
    <w:link w:val="Primeirorecuodecorpodetexto2"/>
    <w:rsid w:val="00C44CD1"/>
    <w:rPr>
      <w:rFonts w:eastAsia="MS Mincho"/>
      <w:sz w:val="26"/>
    </w:rPr>
  </w:style>
  <w:style w:type="paragraph" w:customStyle="1" w:styleId="Corpodetexto21">
    <w:name w:val="Corpo de texto 21"/>
    <w:basedOn w:val="Normal"/>
    <w:rsid w:val="00C44CD1"/>
    <w:pPr>
      <w:tabs>
        <w:tab w:val="left" w:pos="1560"/>
      </w:tabs>
      <w:ind w:left="1134"/>
      <w:jc w:val="left"/>
    </w:pPr>
    <w:rPr>
      <w:rFonts w:ascii="Times New Roman" w:hAnsi="Times New Roman"/>
      <w:sz w:val="20"/>
      <w:szCs w:val="20"/>
      <w:lang w:val="en-US"/>
    </w:rPr>
  </w:style>
  <w:style w:type="paragraph" w:customStyle="1" w:styleId="CharChar1CharCharCharCharCharCharCharChar">
    <w:name w:val="Char Char1 Char Char Char Char Char Char Char Char"/>
    <w:basedOn w:val="Normal"/>
    <w:rsid w:val="00C44CD1"/>
    <w:pPr>
      <w:spacing w:after="160" w:line="240" w:lineRule="exact"/>
      <w:jc w:val="left"/>
    </w:pPr>
    <w:rPr>
      <w:rFonts w:ascii="Verdana" w:eastAsia="MS Mincho" w:hAnsi="Verdana"/>
      <w:sz w:val="20"/>
      <w:szCs w:val="20"/>
      <w:lang w:val="en-US" w:eastAsia="en-US"/>
    </w:rPr>
  </w:style>
  <w:style w:type="paragraph" w:styleId="Commarcadores">
    <w:name w:val="List Bullet"/>
    <w:basedOn w:val="Normal"/>
    <w:rsid w:val="00C44CD1"/>
    <w:pPr>
      <w:tabs>
        <w:tab w:val="num" w:pos="709"/>
      </w:tabs>
      <w:spacing w:after="140"/>
      <w:ind w:left="360" w:hanging="360"/>
    </w:pPr>
    <w:rPr>
      <w:rFonts w:ascii="Times New Roman" w:hAnsi="Times New Roman"/>
      <w:sz w:val="26"/>
      <w:szCs w:val="20"/>
    </w:rPr>
  </w:style>
  <w:style w:type="character" w:customStyle="1" w:styleId="s20">
    <w:name w:val="s20"/>
    <w:basedOn w:val="Fontepargpadro"/>
    <w:rsid w:val="00C44CD1"/>
  </w:style>
  <w:style w:type="paragraph" w:customStyle="1" w:styleId="Nivel1">
    <w:name w:val="Nivel 1"/>
    <w:basedOn w:val="Normal"/>
    <w:qFormat/>
    <w:rsid w:val="00C44CD1"/>
    <w:pPr>
      <w:widowControl w:val="0"/>
      <w:numPr>
        <w:numId w:val="12"/>
      </w:numPr>
      <w:autoSpaceDE w:val="0"/>
      <w:autoSpaceDN w:val="0"/>
      <w:adjustRightInd w:val="0"/>
      <w:spacing w:line="300" w:lineRule="atLeast"/>
      <w:jc w:val="left"/>
    </w:pPr>
    <w:rPr>
      <w:rFonts w:ascii="Times New Roman" w:hAnsi="Times New Roman"/>
      <w:b/>
      <w:bCs/>
      <w:color w:val="000000"/>
      <w:szCs w:val="22"/>
    </w:rPr>
  </w:style>
  <w:style w:type="paragraph" w:customStyle="1" w:styleId="Nivel2">
    <w:name w:val="Nivel 2"/>
    <w:basedOn w:val="Normal"/>
    <w:qFormat/>
    <w:rsid w:val="00C44CD1"/>
    <w:pPr>
      <w:widowControl w:val="0"/>
      <w:numPr>
        <w:ilvl w:val="1"/>
        <w:numId w:val="12"/>
      </w:numPr>
      <w:autoSpaceDE w:val="0"/>
      <w:autoSpaceDN w:val="0"/>
      <w:adjustRightInd w:val="0"/>
      <w:spacing w:line="300" w:lineRule="atLeast"/>
      <w:jc w:val="left"/>
    </w:pPr>
    <w:rPr>
      <w:rFonts w:ascii="Times New Roman" w:hAnsi="Times New Roman"/>
      <w:bCs/>
      <w:color w:val="000000"/>
      <w:szCs w:val="22"/>
    </w:rPr>
  </w:style>
  <w:style w:type="paragraph" w:customStyle="1" w:styleId="Nivel3">
    <w:name w:val="Nivel 3"/>
    <w:basedOn w:val="Corpodetexto"/>
    <w:qFormat/>
    <w:rsid w:val="00C44CD1"/>
    <w:pPr>
      <w:numPr>
        <w:ilvl w:val="2"/>
        <w:numId w:val="12"/>
      </w:numPr>
      <w:autoSpaceDE/>
      <w:autoSpaceDN/>
      <w:adjustRightInd/>
      <w:spacing w:line="320" w:lineRule="exact"/>
    </w:pPr>
    <w:rPr>
      <w:rFonts w:ascii="Times New Roman" w:hAnsi="Times New Roman" w:cs="Times New Roman"/>
      <w:color w:val="000000"/>
    </w:rPr>
  </w:style>
  <w:style w:type="paragraph" w:customStyle="1" w:styleId="Nivel4">
    <w:name w:val="Nivel 4"/>
    <w:basedOn w:val="Default"/>
    <w:qFormat/>
    <w:rsid w:val="00C44CD1"/>
    <w:pPr>
      <w:widowControl w:val="0"/>
      <w:numPr>
        <w:ilvl w:val="3"/>
        <w:numId w:val="12"/>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C44CD1"/>
    <w:pPr>
      <w:widowControl w:val="0"/>
      <w:numPr>
        <w:ilvl w:val="4"/>
        <w:numId w:val="12"/>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C44CD1"/>
    <w:pPr>
      <w:widowControl w:val="0"/>
      <w:numPr>
        <w:ilvl w:val="5"/>
        <w:numId w:val="12"/>
      </w:numPr>
      <w:autoSpaceDE w:val="0"/>
      <w:autoSpaceDN w:val="0"/>
      <w:adjustRightInd w:val="0"/>
      <w:spacing w:line="300" w:lineRule="atLeast"/>
    </w:pPr>
    <w:rPr>
      <w:rFonts w:ascii="Times New Roman" w:eastAsia="TT108t00" w:hAnsi="Times New Roman"/>
      <w:szCs w:val="22"/>
    </w:rPr>
  </w:style>
  <w:style w:type="paragraph" w:customStyle="1" w:styleId="Heading">
    <w:name w:val="Heading"/>
    <w:basedOn w:val="Normal"/>
    <w:rsid w:val="00C44CD1"/>
    <w:pPr>
      <w:widowControl w:val="0"/>
      <w:spacing w:before="120" w:line="360" w:lineRule="auto"/>
    </w:pPr>
    <w:rPr>
      <w:rFonts w:ascii="Arial" w:hAnsi="Arial" w:cs="Arial"/>
      <w:b/>
      <w:sz w:val="20"/>
      <w:szCs w:val="20"/>
    </w:rPr>
  </w:style>
  <w:style w:type="paragraph" w:customStyle="1" w:styleId="Parties">
    <w:name w:val="Parties"/>
    <w:basedOn w:val="Normal"/>
    <w:rsid w:val="00C44CD1"/>
    <w:pPr>
      <w:widowControl w:val="0"/>
      <w:tabs>
        <w:tab w:val="num" w:pos="680"/>
      </w:tabs>
      <w:spacing w:after="140" w:line="290" w:lineRule="auto"/>
      <w:ind w:left="680" w:hanging="680"/>
    </w:pPr>
    <w:rPr>
      <w:rFonts w:ascii="Arial" w:hAnsi="Arial" w:cs="Arial"/>
      <w:sz w:val="20"/>
      <w:szCs w:val="20"/>
    </w:rPr>
  </w:style>
  <w:style w:type="paragraph" w:customStyle="1" w:styleId="Recitals">
    <w:name w:val="Recitals"/>
    <w:basedOn w:val="Normal"/>
    <w:rsid w:val="00C44CD1"/>
    <w:pPr>
      <w:tabs>
        <w:tab w:val="num" w:pos="680"/>
      </w:tabs>
      <w:spacing w:after="140"/>
      <w:ind w:left="680" w:hanging="680"/>
    </w:pPr>
    <w:rPr>
      <w:rFonts w:ascii="Times New Roman" w:hAnsi="Times New Roman"/>
      <w:sz w:val="26"/>
      <w:szCs w:val="20"/>
    </w:rPr>
  </w:style>
  <w:style w:type="paragraph" w:customStyle="1" w:styleId="Parties2">
    <w:name w:val="Parties 2"/>
    <w:basedOn w:val="Normal"/>
    <w:rsid w:val="00C44CD1"/>
    <w:pPr>
      <w:tabs>
        <w:tab w:val="num" w:pos="680"/>
      </w:tabs>
      <w:spacing w:after="140"/>
      <w:ind w:left="680" w:hanging="680"/>
    </w:pPr>
    <w:rPr>
      <w:rFonts w:ascii="Times New Roman" w:hAnsi="Times New Roman"/>
      <w:sz w:val="26"/>
      <w:szCs w:val="20"/>
    </w:rPr>
  </w:style>
  <w:style w:type="paragraph" w:customStyle="1" w:styleId="Recitals2">
    <w:name w:val="Recitals 2"/>
    <w:basedOn w:val="Normal"/>
    <w:rsid w:val="00C44CD1"/>
    <w:pPr>
      <w:tabs>
        <w:tab w:val="num" w:pos="680"/>
      </w:tabs>
      <w:spacing w:after="140"/>
      <w:ind w:left="680" w:hanging="680"/>
    </w:pPr>
    <w:rPr>
      <w:rFonts w:ascii="Times New Roman" w:hAnsi="Times New Roman"/>
      <w:sz w:val="26"/>
      <w:szCs w:val="20"/>
    </w:rPr>
  </w:style>
  <w:style w:type="character" w:customStyle="1" w:styleId="apple-converted-space">
    <w:name w:val="apple-converted-space"/>
    <w:basedOn w:val="Fontepargpadro"/>
    <w:rsid w:val="00C4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Gr.GEVAM-GerenciadeValoresMobiliarios@b3.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 xsi:nil="tr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 xsi:nil="true"/>
    <Ratings xmlns="http://schemas.microsoft.com/sharepoint/v3" xsi:nil="true"/>
    <DLCPolicyLabelClientValue xmlns="e63af235-6539-4873-9a74-7e32b5cc1aee">{Identificador Único}/{Versão do Documento}</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VersaoDocumento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{Identificador Único}/{Versão do Documento}</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8C5E-4C85-4193-B997-555561BC0E9B}">
  <ds:schemaRefs>
    <ds:schemaRef ds:uri="office.server.policy"/>
  </ds:schemaRefs>
</ds:datastoreItem>
</file>

<file path=customXml/itemProps2.xml><?xml version="1.0" encoding="utf-8"?>
<ds:datastoreItem xmlns:ds="http://schemas.openxmlformats.org/officeDocument/2006/customXml" ds:itemID="{0E9BD976-F53E-4C5E-8FBE-9AA8764AA184}">
  <ds:schemaRefs>
    <ds:schemaRef ds:uri="http://schemas.microsoft.com/sharepoint/v3/contenttype/forms"/>
  </ds:schemaRefs>
</ds:datastoreItem>
</file>

<file path=customXml/itemProps3.xml><?xml version="1.0" encoding="utf-8"?>
<ds:datastoreItem xmlns:ds="http://schemas.openxmlformats.org/officeDocument/2006/customXml" ds:itemID="{4558BEA7-70BD-4FA5-BD36-B5F7A5A5E27B}">
  <ds:schemaRefs>
    <ds:schemaRef ds:uri="http://purl.org/dc/terms/"/>
    <ds:schemaRef ds:uri="http://purl.org/dc/dcmitype/"/>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63af235-6539-4873-9a74-7e32b5cc1aee"/>
    <ds:schemaRef ds:uri="http://www.w3.org/XML/1998/namespace"/>
    <ds:schemaRef ds:uri="http://purl.org/dc/elements/1.1/"/>
  </ds:schemaRefs>
</ds:datastoreItem>
</file>

<file path=customXml/itemProps4.xml><?xml version="1.0" encoding="utf-8"?>
<ds:datastoreItem xmlns:ds="http://schemas.openxmlformats.org/officeDocument/2006/customXml" ds:itemID="{2D6ACC7A-A858-4265-AEB8-A839852A3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BE0138-0DBF-467D-8DF1-CF1DCDD9A0F4}">
  <ds:schemaRefs>
    <ds:schemaRef ds:uri="http://schemas.microsoft.com/sharepoint/events"/>
  </ds:schemaRefs>
</ds:datastoreItem>
</file>

<file path=customXml/itemProps6.xml><?xml version="1.0" encoding="utf-8"?>
<ds:datastoreItem xmlns:ds="http://schemas.openxmlformats.org/officeDocument/2006/customXml" ds:itemID="{2356EDF5-C179-4469-A008-3F9AAB96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19032</Words>
  <Characters>108772</Characters>
  <Application>Microsoft Office Word</Application>
  <DocSecurity>4</DocSecurity>
  <Lines>906</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127549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Carlos Alberto Bacha</cp:lastModifiedBy>
  <cp:revision>2</cp:revision>
  <cp:lastPrinted>2014-10-09T17:03:00Z</cp:lastPrinted>
  <dcterms:created xsi:type="dcterms:W3CDTF">2017-10-30T12:34:00Z</dcterms:created>
  <dcterms:modified xsi:type="dcterms:W3CDTF">2017-10-30T12:34:00Z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- 21164790v1 </vt:lpwstr>
  </property>
  <property fmtid="{D5CDD505-2E9C-101B-9397-08002B2CF9AE}" pid="3" name="ContentTypeId">
    <vt:lpwstr>0x0101006EF17356CF70944FBC2751F899F610F400F0B6EB119FFDF04E826FAC6AE872118A</vt:lpwstr>
  </property>
</Properties>
</file>