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6B4D" w14:textId="77777777" w:rsidR="00345A77" w:rsidRPr="00AC76E0" w:rsidRDefault="00345A77" w:rsidP="00AC76E0">
      <w:pPr>
        <w:widowControl w:val="0"/>
        <w:pBdr>
          <w:bottom w:val="double" w:sz="6" w:space="1" w:color="auto"/>
        </w:pBdr>
        <w:spacing w:after="240" w:line="320" w:lineRule="exact"/>
        <w:jc w:val="right"/>
        <w:rPr>
          <w:rFonts w:ascii="Tahoma" w:hAnsi="Tahoma" w:cs="Tahoma"/>
          <w:smallCaps/>
          <w:sz w:val="22"/>
          <w:szCs w:val="22"/>
        </w:rPr>
      </w:pPr>
      <w:bookmarkStart w:id="0" w:name="_Ref519430738"/>
      <w:bookmarkStart w:id="1" w:name="_Ref130310388"/>
    </w:p>
    <w:p w14:paraId="7C144A9A" w14:textId="77777777" w:rsidR="00345A77" w:rsidRPr="00AC76E0" w:rsidRDefault="008501C8" w:rsidP="00AC76E0">
      <w:pPr>
        <w:widowControl w:val="0"/>
        <w:spacing w:after="240" w:line="320" w:lineRule="exact"/>
        <w:rPr>
          <w:rFonts w:ascii="Tahoma" w:hAnsi="Tahoma" w:cs="Tahoma"/>
          <w:b/>
          <w:smallCaps/>
          <w:sz w:val="22"/>
          <w:szCs w:val="22"/>
        </w:rPr>
      </w:pPr>
      <w:r w:rsidRPr="00AC76E0">
        <w:rPr>
          <w:rFonts w:ascii="Tahoma" w:hAnsi="Tahoma" w:cs="Tahoma"/>
          <w:b/>
          <w:smallCaps/>
          <w:sz w:val="22"/>
          <w:szCs w:val="22"/>
        </w:rPr>
        <w:t>CONTRATO DE DISTRIBUIÇÃO PÚBLICA</w:t>
      </w:r>
      <w:r w:rsidR="00471992" w:rsidRPr="00AC76E0">
        <w:rPr>
          <w:rFonts w:ascii="Tahoma" w:hAnsi="Tahoma" w:cs="Tahoma"/>
          <w:b/>
          <w:smallCaps/>
          <w:sz w:val="22"/>
          <w:szCs w:val="22"/>
        </w:rPr>
        <w:t xml:space="preserve"> COM ESFORÇOS RESTRITOS DE COLOCAÇÃO</w:t>
      </w:r>
      <w:r w:rsidRPr="00AC76E0">
        <w:rPr>
          <w:rFonts w:ascii="Tahoma" w:hAnsi="Tahoma" w:cs="Tahoma"/>
          <w:b/>
          <w:smallCaps/>
          <w:sz w:val="22"/>
          <w:szCs w:val="22"/>
        </w:rPr>
        <w:t xml:space="preserve"> DE DEBÊNTURES SIMPLES, NÃO CONVERSÍVEIS EM AÇÕES, DA ESPÉCIE QUIROGRAFÁRIA, EM SÉRIE ÚNICA, DA </w:t>
      </w:r>
      <w:r w:rsidR="00471992" w:rsidRPr="00AC76E0">
        <w:rPr>
          <w:rFonts w:ascii="Tahoma" w:hAnsi="Tahoma" w:cs="Tahoma"/>
          <w:b/>
          <w:smallCaps/>
          <w:sz w:val="22"/>
          <w:szCs w:val="22"/>
        </w:rPr>
        <w:t>6</w:t>
      </w:r>
      <w:r w:rsidRPr="00AC76E0">
        <w:rPr>
          <w:rFonts w:ascii="Tahoma" w:hAnsi="Tahoma" w:cs="Tahoma"/>
          <w:b/>
          <w:smallCaps/>
          <w:sz w:val="22"/>
          <w:szCs w:val="22"/>
        </w:rPr>
        <w:t>ª (</w:t>
      </w:r>
      <w:r w:rsidR="00471992" w:rsidRPr="00AC76E0">
        <w:rPr>
          <w:rFonts w:ascii="Tahoma" w:hAnsi="Tahoma" w:cs="Tahoma"/>
          <w:b/>
          <w:smallCaps/>
          <w:sz w:val="22"/>
          <w:szCs w:val="22"/>
        </w:rPr>
        <w:t>SEXTA</w:t>
      </w:r>
      <w:r w:rsidRPr="00AC76E0">
        <w:rPr>
          <w:rFonts w:ascii="Tahoma" w:hAnsi="Tahoma" w:cs="Tahoma"/>
          <w:b/>
          <w:smallCaps/>
          <w:sz w:val="22"/>
          <w:szCs w:val="22"/>
        </w:rPr>
        <w:t>) EMISSÃO DA COMPANHIA DE GÁS DE SÃO PAULO - COMGÁS</w:t>
      </w:r>
    </w:p>
    <w:p w14:paraId="317EE9C9" w14:textId="77777777" w:rsidR="00027403" w:rsidRPr="00AC76E0" w:rsidRDefault="00027403" w:rsidP="00AC76E0">
      <w:pPr>
        <w:widowControl w:val="0"/>
        <w:shd w:val="clear" w:color="auto" w:fill="FFFFFF"/>
        <w:spacing w:after="240" w:line="320" w:lineRule="exact"/>
        <w:jc w:val="center"/>
        <w:rPr>
          <w:rFonts w:ascii="Tahoma" w:hAnsi="Tahoma" w:cs="Tahoma"/>
          <w:b/>
          <w:sz w:val="22"/>
          <w:szCs w:val="22"/>
        </w:rPr>
      </w:pPr>
    </w:p>
    <w:p w14:paraId="6CDB96F6" w14:textId="77777777" w:rsidR="00345A77" w:rsidRPr="00AC76E0" w:rsidRDefault="00345A77" w:rsidP="00AC76E0">
      <w:pPr>
        <w:widowControl w:val="0"/>
        <w:shd w:val="clear" w:color="auto" w:fill="FFFFFF"/>
        <w:spacing w:after="240" w:line="320" w:lineRule="exact"/>
        <w:jc w:val="center"/>
        <w:rPr>
          <w:rFonts w:ascii="Tahoma" w:hAnsi="Tahoma" w:cs="Tahoma"/>
          <w:b/>
          <w:smallCaps/>
          <w:sz w:val="22"/>
          <w:szCs w:val="22"/>
        </w:rPr>
      </w:pPr>
      <w:r w:rsidRPr="00AC76E0">
        <w:rPr>
          <w:rFonts w:ascii="Tahoma" w:hAnsi="Tahoma" w:cs="Tahoma"/>
          <w:b/>
          <w:smallCaps/>
          <w:sz w:val="22"/>
          <w:szCs w:val="22"/>
        </w:rPr>
        <w:t>Entre</w:t>
      </w:r>
      <w:r w:rsidRPr="00AC76E0">
        <w:rPr>
          <w:rFonts w:ascii="Tahoma" w:hAnsi="Tahoma" w:cs="Tahoma"/>
          <w:b/>
          <w:smallCaps/>
          <w:sz w:val="22"/>
          <w:szCs w:val="22"/>
        </w:rPr>
        <w:cr/>
      </w:r>
    </w:p>
    <w:p w14:paraId="3F3B5E7E" w14:textId="77777777" w:rsidR="00027403" w:rsidRPr="00AC76E0" w:rsidRDefault="00027403" w:rsidP="00AC76E0">
      <w:pPr>
        <w:pStyle w:val="Cabealho"/>
        <w:widowControl w:val="0"/>
        <w:shd w:val="clear" w:color="auto" w:fill="FFFFFF"/>
        <w:spacing w:after="240" w:line="320" w:lineRule="exact"/>
        <w:jc w:val="center"/>
        <w:rPr>
          <w:rFonts w:ascii="Tahoma" w:hAnsi="Tahoma" w:cs="Tahoma"/>
          <w:b/>
          <w:smallCaps/>
          <w:sz w:val="22"/>
          <w:szCs w:val="22"/>
        </w:rPr>
      </w:pPr>
    </w:p>
    <w:p w14:paraId="63A4DCD1" w14:textId="77777777" w:rsidR="006120C6" w:rsidRPr="00AC76E0" w:rsidRDefault="006120C6" w:rsidP="00AC76E0">
      <w:pPr>
        <w:widowControl w:val="0"/>
        <w:spacing w:after="240" w:line="320" w:lineRule="exact"/>
        <w:jc w:val="center"/>
        <w:rPr>
          <w:rFonts w:ascii="Tahoma" w:hAnsi="Tahoma" w:cs="Tahoma"/>
          <w:b/>
          <w:smallCaps/>
          <w:sz w:val="22"/>
          <w:szCs w:val="22"/>
        </w:rPr>
      </w:pPr>
      <w:r w:rsidRPr="00AC76E0">
        <w:rPr>
          <w:rFonts w:ascii="Tahoma" w:hAnsi="Tahoma" w:cs="Tahoma"/>
          <w:b/>
          <w:smallCaps/>
          <w:sz w:val="22"/>
          <w:szCs w:val="22"/>
        </w:rPr>
        <w:t>Companhia de Gás de São Paulo - COMGÁS</w:t>
      </w:r>
    </w:p>
    <w:p w14:paraId="46B81DFC" w14:textId="77777777" w:rsidR="00345A77" w:rsidRPr="00AC76E0" w:rsidRDefault="00345A77" w:rsidP="00AC76E0">
      <w:pPr>
        <w:widowControl w:val="0"/>
        <w:shd w:val="clear" w:color="auto" w:fill="FFFFFF"/>
        <w:spacing w:after="240" w:line="320" w:lineRule="exact"/>
        <w:jc w:val="center"/>
        <w:rPr>
          <w:rFonts w:ascii="Tahoma" w:hAnsi="Tahoma" w:cs="Tahoma"/>
          <w:i/>
          <w:sz w:val="22"/>
          <w:szCs w:val="22"/>
        </w:rPr>
      </w:pPr>
      <w:r w:rsidRPr="00AC76E0">
        <w:rPr>
          <w:rFonts w:ascii="Tahoma" w:hAnsi="Tahoma" w:cs="Tahoma"/>
          <w:i/>
          <w:sz w:val="22"/>
          <w:szCs w:val="22"/>
        </w:rPr>
        <w:t>Emissora</w:t>
      </w:r>
    </w:p>
    <w:p w14:paraId="20632125" w14:textId="77777777" w:rsidR="00027403" w:rsidRPr="00AC76E0" w:rsidRDefault="00027403" w:rsidP="00AC76E0">
      <w:pPr>
        <w:widowControl w:val="0"/>
        <w:shd w:val="clear" w:color="auto" w:fill="FFFFFF"/>
        <w:spacing w:after="240" w:line="320" w:lineRule="exact"/>
        <w:jc w:val="center"/>
        <w:rPr>
          <w:rFonts w:ascii="Tahoma" w:hAnsi="Tahoma" w:cs="Tahoma"/>
          <w:b/>
          <w:smallCaps/>
          <w:sz w:val="22"/>
          <w:szCs w:val="22"/>
        </w:rPr>
      </w:pPr>
    </w:p>
    <w:p w14:paraId="15FB3EB1" w14:textId="77777777" w:rsidR="00027403" w:rsidRPr="00AC76E0" w:rsidRDefault="00027403" w:rsidP="00AC76E0">
      <w:pPr>
        <w:widowControl w:val="0"/>
        <w:shd w:val="clear" w:color="auto" w:fill="FFFFFF"/>
        <w:spacing w:after="240" w:line="320" w:lineRule="exact"/>
        <w:jc w:val="center"/>
        <w:rPr>
          <w:rFonts w:ascii="Tahoma" w:hAnsi="Tahoma" w:cs="Tahoma"/>
          <w:b/>
          <w:smallCaps/>
          <w:sz w:val="22"/>
          <w:szCs w:val="22"/>
        </w:rPr>
      </w:pPr>
    </w:p>
    <w:p w14:paraId="62A0D342" w14:textId="77777777" w:rsidR="00345A77" w:rsidRPr="00AC76E0" w:rsidRDefault="00345A77" w:rsidP="00AC76E0">
      <w:pPr>
        <w:widowControl w:val="0"/>
        <w:shd w:val="clear" w:color="auto" w:fill="FFFFFF"/>
        <w:spacing w:after="240" w:line="320" w:lineRule="exact"/>
        <w:jc w:val="center"/>
        <w:rPr>
          <w:rFonts w:ascii="Tahoma" w:hAnsi="Tahoma" w:cs="Tahoma"/>
          <w:b/>
          <w:smallCaps/>
          <w:sz w:val="22"/>
          <w:szCs w:val="22"/>
        </w:rPr>
      </w:pPr>
      <w:r w:rsidRPr="00AC76E0">
        <w:rPr>
          <w:rFonts w:ascii="Tahoma" w:hAnsi="Tahoma" w:cs="Tahoma"/>
          <w:b/>
          <w:smallCaps/>
          <w:sz w:val="22"/>
          <w:szCs w:val="22"/>
        </w:rPr>
        <w:t>Banco Itaú BBA S.A.,</w:t>
      </w:r>
    </w:p>
    <w:p w14:paraId="4ED56557" w14:textId="77777777" w:rsidR="00345A77" w:rsidRPr="00AC76E0" w:rsidRDefault="00345A77" w:rsidP="00AC76E0">
      <w:pPr>
        <w:widowControl w:val="0"/>
        <w:shd w:val="clear" w:color="auto" w:fill="FFFFFF"/>
        <w:spacing w:after="240" w:line="320" w:lineRule="exact"/>
        <w:jc w:val="center"/>
        <w:rPr>
          <w:rFonts w:ascii="Tahoma" w:hAnsi="Tahoma" w:cs="Tahoma"/>
          <w:i/>
          <w:sz w:val="22"/>
          <w:szCs w:val="22"/>
        </w:rPr>
      </w:pPr>
      <w:r w:rsidRPr="00AC76E0">
        <w:rPr>
          <w:rFonts w:ascii="Tahoma" w:hAnsi="Tahoma" w:cs="Tahoma"/>
          <w:i/>
          <w:sz w:val="22"/>
          <w:szCs w:val="22"/>
        </w:rPr>
        <w:t>Coordenador Líder</w:t>
      </w:r>
    </w:p>
    <w:p w14:paraId="6B9D96B1" w14:textId="77777777" w:rsidR="00027403" w:rsidRPr="00AC76E0" w:rsidRDefault="00027403" w:rsidP="00AC76E0">
      <w:pPr>
        <w:widowControl w:val="0"/>
        <w:shd w:val="clear" w:color="auto" w:fill="FFFFFF"/>
        <w:spacing w:after="240" w:line="320" w:lineRule="exact"/>
        <w:jc w:val="center"/>
        <w:rPr>
          <w:rFonts w:ascii="Tahoma" w:hAnsi="Tahoma" w:cs="Tahoma"/>
          <w:i/>
          <w:sz w:val="22"/>
          <w:szCs w:val="22"/>
        </w:rPr>
      </w:pPr>
    </w:p>
    <w:p w14:paraId="17AAE735" w14:textId="77777777" w:rsidR="008D0EED" w:rsidRPr="00AC76E0" w:rsidRDefault="00471992" w:rsidP="00AC76E0">
      <w:pPr>
        <w:widowControl w:val="0"/>
        <w:shd w:val="clear" w:color="auto" w:fill="FFFFFF"/>
        <w:spacing w:after="240" w:line="320" w:lineRule="exact"/>
        <w:jc w:val="center"/>
        <w:rPr>
          <w:rFonts w:ascii="Tahoma" w:hAnsi="Tahoma" w:cs="Tahoma"/>
          <w:i/>
          <w:sz w:val="22"/>
          <w:szCs w:val="22"/>
        </w:rPr>
      </w:pPr>
      <w:r w:rsidRPr="00AC76E0">
        <w:rPr>
          <w:rFonts w:ascii="Tahoma" w:hAnsi="Tahoma" w:cs="Tahoma"/>
          <w:i/>
          <w:sz w:val="22"/>
          <w:szCs w:val="22"/>
        </w:rPr>
        <w:t>e</w:t>
      </w:r>
    </w:p>
    <w:p w14:paraId="1274AD1B" w14:textId="77777777" w:rsidR="00027403" w:rsidRPr="00AC76E0" w:rsidRDefault="00027403" w:rsidP="00AC76E0">
      <w:pPr>
        <w:widowControl w:val="0"/>
        <w:shd w:val="clear" w:color="auto" w:fill="FFFFFF"/>
        <w:spacing w:after="240" w:line="320" w:lineRule="exact"/>
        <w:jc w:val="center"/>
        <w:rPr>
          <w:rFonts w:ascii="Tahoma" w:hAnsi="Tahoma" w:cs="Tahoma"/>
          <w:i/>
          <w:sz w:val="22"/>
          <w:szCs w:val="22"/>
        </w:rPr>
      </w:pPr>
    </w:p>
    <w:p w14:paraId="212197E9" w14:textId="77777777" w:rsidR="008D0EED" w:rsidRPr="00AC76E0" w:rsidRDefault="008D0EED" w:rsidP="00AC76E0">
      <w:pPr>
        <w:widowControl w:val="0"/>
        <w:shd w:val="clear" w:color="auto" w:fill="FFFFFF"/>
        <w:spacing w:after="240" w:line="320" w:lineRule="exact"/>
        <w:jc w:val="center"/>
        <w:rPr>
          <w:rFonts w:ascii="Tahoma" w:hAnsi="Tahoma" w:cs="Tahoma"/>
          <w:b/>
          <w:smallCaps/>
          <w:sz w:val="22"/>
          <w:szCs w:val="22"/>
        </w:rPr>
      </w:pPr>
      <w:r w:rsidRPr="00AC76E0">
        <w:rPr>
          <w:rFonts w:ascii="Tahoma" w:hAnsi="Tahoma" w:cs="Tahoma"/>
          <w:b/>
          <w:smallCaps/>
          <w:sz w:val="22"/>
          <w:szCs w:val="22"/>
        </w:rPr>
        <w:t>BB – Banco de Investimento S.A.,</w:t>
      </w:r>
    </w:p>
    <w:p w14:paraId="20CD9AD7" w14:textId="77777777" w:rsidR="008D0EED" w:rsidRPr="00AC76E0" w:rsidRDefault="008D0EED" w:rsidP="00AC76E0">
      <w:pPr>
        <w:widowControl w:val="0"/>
        <w:shd w:val="clear" w:color="auto" w:fill="FFFFFF"/>
        <w:spacing w:after="240" w:line="320" w:lineRule="exact"/>
        <w:jc w:val="center"/>
        <w:rPr>
          <w:rFonts w:ascii="Tahoma" w:hAnsi="Tahoma" w:cs="Tahoma"/>
          <w:i/>
          <w:sz w:val="22"/>
          <w:szCs w:val="22"/>
        </w:rPr>
      </w:pPr>
      <w:r w:rsidRPr="00AC76E0">
        <w:rPr>
          <w:rFonts w:ascii="Tahoma" w:hAnsi="Tahoma" w:cs="Tahoma"/>
          <w:i/>
          <w:sz w:val="22"/>
          <w:szCs w:val="22"/>
        </w:rPr>
        <w:t>Coordenador</w:t>
      </w:r>
    </w:p>
    <w:p w14:paraId="0AB9F1BE" w14:textId="77777777" w:rsidR="00027403" w:rsidRPr="00AC76E0" w:rsidRDefault="00027403" w:rsidP="00AC76E0">
      <w:pPr>
        <w:widowControl w:val="0"/>
        <w:shd w:val="clear" w:color="auto" w:fill="FFFFFF"/>
        <w:spacing w:after="240" w:line="320" w:lineRule="exact"/>
        <w:jc w:val="center"/>
        <w:rPr>
          <w:rFonts w:ascii="Tahoma" w:hAnsi="Tahoma" w:cs="Tahoma"/>
          <w:b/>
          <w:smallCaps/>
          <w:sz w:val="22"/>
          <w:szCs w:val="22"/>
        </w:rPr>
      </w:pPr>
    </w:p>
    <w:p w14:paraId="1A7BAC04" w14:textId="4989A76F" w:rsidR="00345A77" w:rsidRPr="00AC76E0" w:rsidRDefault="00396313" w:rsidP="00AC76E0">
      <w:pPr>
        <w:widowControl w:val="0"/>
        <w:shd w:val="clear" w:color="auto" w:fill="FFFFFF"/>
        <w:spacing w:after="240" w:line="320" w:lineRule="exact"/>
        <w:jc w:val="center"/>
        <w:rPr>
          <w:rFonts w:ascii="Tahoma" w:hAnsi="Tahoma" w:cs="Tahoma"/>
          <w:b/>
          <w:smallCaps/>
          <w:sz w:val="22"/>
          <w:szCs w:val="22"/>
        </w:rPr>
      </w:pPr>
      <w:r>
        <w:rPr>
          <w:rFonts w:ascii="Tahoma" w:hAnsi="Tahoma" w:cs="Tahoma"/>
          <w:b/>
          <w:smallCaps/>
          <w:sz w:val="22"/>
          <w:szCs w:val="22"/>
        </w:rPr>
        <w:t>30</w:t>
      </w:r>
      <w:r w:rsidR="00B2636A" w:rsidRPr="00AC76E0">
        <w:rPr>
          <w:rFonts w:ascii="Tahoma" w:hAnsi="Tahoma" w:cs="Tahoma"/>
          <w:b/>
          <w:smallCaps/>
          <w:sz w:val="22"/>
          <w:szCs w:val="22"/>
        </w:rPr>
        <w:t xml:space="preserve"> </w:t>
      </w:r>
      <w:r w:rsidR="00B772F7">
        <w:rPr>
          <w:rFonts w:ascii="Tahoma" w:hAnsi="Tahoma" w:cs="Tahoma"/>
          <w:b/>
          <w:smallCaps/>
          <w:sz w:val="22"/>
          <w:szCs w:val="22"/>
        </w:rPr>
        <w:t>de outubro</w:t>
      </w:r>
      <w:r w:rsidR="00CD4C82" w:rsidRPr="00AC76E0">
        <w:rPr>
          <w:rFonts w:ascii="Tahoma" w:hAnsi="Tahoma" w:cs="Tahoma"/>
          <w:b/>
          <w:smallCaps/>
          <w:sz w:val="22"/>
          <w:szCs w:val="22"/>
        </w:rPr>
        <w:t xml:space="preserve"> </w:t>
      </w:r>
      <w:r w:rsidR="00345A77" w:rsidRPr="00AC76E0">
        <w:rPr>
          <w:rFonts w:ascii="Tahoma" w:hAnsi="Tahoma" w:cs="Tahoma"/>
          <w:b/>
          <w:smallCaps/>
          <w:sz w:val="22"/>
          <w:szCs w:val="22"/>
        </w:rPr>
        <w:t>de 201</w:t>
      </w:r>
      <w:r w:rsidR="00027403" w:rsidRPr="00AC76E0">
        <w:rPr>
          <w:rFonts w:ascii="Tahoma" w:hAnsi="Tahoma" w:cs="Tahoma"/>
          <w:b/>
          <w:smallCaps/>
          <w:sz w:val="22"/>
          <w:szCs w:val="22"/>
        </w:rPr>
        <w:t>7</w:t>
      </w:r>
    </w:p>
    <w:p w14:paraId="1582CC74" w14:textId="77777777" w:rsidR="00345A77" w:rsidRPr="00AC76E0" w:rsidRDefault="00345A77" w:rsidP="00AC76E0">
      <w:pPr>
        <w:widowControl w:val="0"/>
        <w:pBdr>
          <w:bottom w:val="double" w:sz="6" w:space="1" w:color="auto"/>
        </w:pBdr>
        <w:spacing w:after="240" w:line="320" w:lineRule="exact"/>
        <w:jc w:val="right"/>
        <w:rPr>
          <w:rFonts w:ascii="Tahoma" w:hAnsi="Tahoma" w:cs="Tahoma"/>
          <w:i/>
          <w:smallCaps/>
          <w:sz w:val="22"/>
          <w:szCs w:val="22"/>
        </w:rPr>
      </w:pPr>
    </w:p>
    <w:p w14:paraId="55EA3E0E" w14:textId="77777777" w:rsidR="00CB7892" w:rsidRPr="00AC76E0" w:rsidRDefault="00CB7892" w:rsidP="00AC76E0">
      <w:pPr>
        <w:spacing w:after="240" w:line="320" w:lineRule="exact"/>
        <w:jc w:val="left"/>
        <w:rPr>
          <w:rFonts w:ascii="Tahoma" w:hAnsi="Tahoma" w:cs="Tahoma"/>
          <w:b/>
          <w:smallCaps/>
          <w:sz w:val="22"/>
          <w:szCs w:val="22"/>
        </w:rPr>
      </w:pPr>
      <w:r w:rsidRPr="00AC76E0">
        <w:rPr>
          <w:rFonts w:ascii="Tahoma" w:hAnsi="Tahoma" w:cs="Tahoma"/>
          <w:b/>
          <w:smallCaps/>
          <w:sz w:val="22"/>
          <w:szCs w:val="22"/>
        </w:rPr>
        <w:br w:type="page"/>
      </w:r>
    </w:p>
    <w:p w14:paraId="165B769B" w14:textId="77777777" w:rsidR="006120C6" w:rsidRPr="00AC76E0" w:rsidRDefault="00027403" w:rsidP="00AC76E0">
      <w:pPr>
        <w:widowControl w:val="0"/>
        <w:spacing w:after="240" w:line="320" w:lineRule="exact"/>
        <w:rPr>
          <w:rFonts w:ascii="Tahoma" w:hAnsi="Tahoma" w:cs="Tahoma"/>
          <w:b/>
          <w:smallCaps/>
          <w:sz w:val="22"/>
          <w:szCs w:val="22"/>
        </w:rPr>
      </w:pPr>
      <w:r w:rsidRPr="00AC76E0">
        <w:rPr>
          <w:rFonts w:ascii="Tahoma" w:hAnsi="Tahoma" w:cs="Tahoma"/>
          <w:b/>
          <w:smallCaps/>
          <w:sz w:val="22"/>
          <w:szCs w:val="22"/>
        </w:rPr>
        <w:lastRenderedPageBreak/>
        <w:t>CONTRATO DE DISTRIBUIÇÃO PÚBLICA COM ESFORÇOS RESTRITOS DE COLOCAÇÃO DE DEBÊNTURES SIMPLES, NÃO CONVERSÍVEIS EM AÇÕES, DA ESPÉCIE QUIROGRAFÁRIA, EM SÉRIE ÚNICA, DA 6ª (SEXTA) EMISSÃO DA COMPANHIA DE GÁS DE SÃO PAULO - COMGÁS</w:t>
      </w:r>
    </w:p>
    <w:p w14:paraId="4DE1D1C7" w14:textId="77777777" w:rsidR="004445CC" w:rsidRPr="00AC76E0" w:rsidRDefault="004445CC" w:rsidP="00AC76E0">
      <w:pPr>
        <w:widowControl w:val="0"/>
        <w:spacing w:after="240" w:line="320" w:lineRule="exact"/>
        <w:rPr>
          <w:rFonts w:ascii="Tahoma" w:hAnsi="Tahoma" w:cs="Tahoma"/>
          <w:sz w:val="22"/>
          <w:szCs w:val="22"/>
        </w:rPr>
      </w:pPr>
      <w:r w:rsidRPr="00AC76E0">
        <w:rPr>
          <w:rFonts w:ascii="Tahoma" w:hAnsi="Tahoma" w:cs="Tahoma"/>
          <w:sz w:val="22"/>
          <w:szCs w:val="22"/>
        </w:rPr>
        <w:t xml:space="preserve">São partes neste </w:t>
      </w:r>
      <w:r w:rsidR="00F00D87" w:rsidRPr="00AC76E0">
        <w:rPr>
          <w:rFonts w:ascii="Tahoma" w:hAnsi="Tahoma" w:cs="Tahoma"/>
          <w:sz w:val="22"/>
          <w:szCs w:val="22"/>
        </w:rPr>
        <w:t>“</w:t>
      </w:r>
      <w:r w:rsidR="00027403" w:rsidRPr="00AC76E0">
        <w:rPr>
          <w:rFonts w:ascii="Tahoma" w:hAnsi="Tahoma" w:cs="Tahoma"/>
          <w:sz w:val="22"/>
          <w:szCs w:val="22"/>
        </w:rPr>
        <w:t>Contrato de Distribuição Pública com Esforços Restritos de Colocação de Debêntures Simples, Não Conversíveis em Ações, da Espécie Quirografária, em Série Única, da 6ª (Sexta) Emissão da Companhia de Gás de São Paulo - COMGÁS</w:t>
      </w:r>
      <w:r w:rsidR="00F00D87" w:rsidRPr="00AC76E0">
        <w:rPr>
          <w:rFonts w:ascii="Tahoma" w:hAnsi="Tahoma" w:cs="Tahoma"/>
          <w:sz w:val="22"/>
          <w:szCs w:val="22"/>
        </w:rPr>
        <w:t>”</w:t>
      </w:r>
      <w:r w:rsidR="00F81F74" w:rsidRPr="00AC76E0">
        <w:rPr>
          <w:rFonts w:ascii="Tahoma" w:hAnsi="Tahoma" w:cs="Tahoma"/>
          <w:sz w:val="22"/>
          <w:szCs w:val="22"/>
        </w:rPr>
        <w:t xml:space="preserve"> </w:t>
      </w:r>
      <w:r w:rsidRPr="00AC76E0">
        <w:rPr>
          <w:rFonts w:ascii="Tahoma" w:hAnsi="Tahoma" w:cs="Tahoma"/>
          <w:sz w:val="22"/>
          <w:szCs w:val="22"/>
        </w:rPr>
        <w:t>(</w:t>
      </w:r>
      <w:r w:rsidR="006120C6" w:rsidRPr="00AC76E0">
        <w:rPr>
          <w:rFonts w:ascii="Tahoma" w:hAnsi="Tahoma" w:cs="Tahoma"/>
          <w:sz w:val="22"/>
          <w:szCs w:val="22"/>
        </w:rPr>
        <w:t>“</w:t>
      </w:r>
      <w:r w:rsidRPr="00AC76E0">
        <w:rPr>
          <w:rFonts w:ascii="Tahoma" w:hAnsi="Tahoma" w:cs="Tahoma"/>
          <w:sz w:val="22"/>
          <w:szCs w:val="22"/>
          <w:u w:val="single"/>
        </w:rPr>
        <w:t>Contrato</w:t>
      </w:r>
      <w:r w:rsidR="006120C6" w:rsidRPr="00AC76E0">
        <w:rPr>
          <w:rFonts w:ascii="Tahoma" w:hAnsi="Tahoma" w:cs="Tahoma"/>
          <w:sz w:val="22"/>
          <w:szCs w:val="22"/>
        </w:rPr>
        <w:t>”</w:t>
      </w:r>
      <w:r w:rsidR="00381AEC" w:rsidRPr="00AC76E0">
        <w:rPr>
          <w:rFonts w:ascii="Tahoma" w:hAnsi="Tahoma" w:cs="Tahoma"/>
          <w:sz w:val="22"/>
          <w:szCs w:val="22"/>
        </w:rPr>
        <w:t>)</w:t>
      </w:r>
      <w:r w:rsidRPr="00AC76E0">
        <w:rPr>
          <w:rFonts w:ascii="Tahoma" w:hAnsi="Tahoma" w:cs="Tahoma"/>
          <w:sz w:val="22"/>
          <w:szCs w:val="22"/>
        </w:rPr>
        <w:t>:</w:t>
      </w:r>
    </w:p>
    <w:p w14:paraId="6B39A558" w14:textId="77777777" w:rsidR="004445CC" w:rsidRPr="00AC76E0" w:rsidRDefault="004445CC" w:rsidP="00AC76E0">
      <w:pPr>
        <w:pStyle w:val="Level6"/>
        <w:widowControl w:val="0"/>
        <w:tabs>
          <w:tab w:val="clear" w:pos="3402"/>
          <w:tab w:val="num" w:pos="680"/>
        </w:tabs>
        <w:spacing w:after="240" w:line="320" w:lineRule="exact"/>
        <w:ind w:left="680"/>
        <w:rPr>
          <w:rFonts w:ascii="Tahoma" w:hAnsi="Tahoma" w:cs="Tahoma"/>
          <w:sz w:val="22"/>
          <w:szCs w:val="22"/>
        </w:rPr>
      </w:pPr>
      <w:r w:rsidRPr="00AC76E0">
        <w:rPr>
          <w:rFonts w:ascii="Tahoma" w:hAnsi="Tahoma" w:cs="Tahoma"/>
          <w:sz w:val="22"/>
          <w:szCs w:val="22"/>
        </w:rPr>
        <w:t>como emissora e ofertante</w:t>
      </w:r>
      <w:r w:rsidR="009075F8" w:rsidRPr="00AC76E0">
        <w:rPr>
          <w:rFonts w:ascii="Tahoma" w:hAnsi="Tahoma" w:cs="Tahoma"/>
          <w:sz w:val="22"/>
          <w:szCs w:val="22"/>
        </w:rPr>
        <w:t xml:space="preserve"> das debêntures objeto da Escritura de Emissão (conforme definido abaixo) (</w:t>
      </w:r>
      <w:r w:rsidR="00CB7892" w:rsidRPr="00AC76E0">
        <w:rPr>
          <w:rFonts w:ascii="Tahoma" w:hAnsi="Tahoma" w:cs="Tahoma"/>
          <w:sz w:val="22"/>
          <w:szCs w:val="22"/>
        </w:rPr>
        <w:t>“</w:t>
      </w:r>
      <w:r w:rsidR="009075F8" w:rsidRPr="00AC76E0">
        <w:rPr>
          <w:rFonts w:ascii="Tahoma" w:hAnsi="Tahoma" w:cs="Tahoma"/>
          <w:sz w:val="22"/>
          <w:szCs w:val="22"/>
          <w:u w:val="single"/>
        </w:rPr>
        <w:t>Debêntures</w:t>
      </w:r>
      <w:r w:rsidR="00CB7892" w:rsidRPr="00AC76E0">
        <w:rPr>
          <w:rFonts w:ascii="Tahoma" w:hAnsi="Tahoma" w:cs="Tahoma"/>
          <w:sz w:val="22"/>
          <w:szCs w:val="22"/>
        </w:rPr>
        <w:t>”</w:t>
      </w:r>
      <w:r w:rsidR="009075F8" w:rsidRPr="00AC76E0">
        <w:rPr>
          <w:rFonts w:ascii="Tahoma" w:hAnsi="Tahoma" w:cs="Tahoma"/>
          <w:sz w:val="22"/>
          <w:szCs w:val="22"/>
        </w:rPr>
        <w:t>)</w:t>
      </w:r>
      <w:r w:rsidRPr="00AC76E0">
        <w:rPr>
          <w:rFonts w:ascii="Tahoma" w:hAnsi="Tahoma" w:cs="Tahoma"/>
          <w:sz w:val="22"/>
          <w:szCs w:val="22"/>
        </w:rPr>
        <w:t>:</w:t>
      </w:r>
    </w:p>
    <w:p w14:paraId="1D8909F2" w14:textId="678FADF6" w:rsidR="004445CC" w:rsidRPr="00AC76E0" w:rsidRDefault="00CB4063" w:rsidP="00AC76E0">
      <w:pPr>
        <w:widowControl w:val="0"/>
        <w:spacing w:after="240" w:line="320" w:lineRule="exact"/>
        <w:ind w:left="709"/>
        <w:rPr>
          <w:rFonts w:ascii="Tahoma" w:hAnsi="Tahoma" w:cs="Tahoma"/>
          <w:sz w:val="22"/>
          <w:szCs w:val="22"/>
        </w:rPr>
      </w:pPr>
      <w:r w:rsidRPr="00AC76E0">
        <w:rPr>
          <w:rFonts w:ascii="Tahoma" w:hAnsi="Tahoma" w:cs="Tahoma"/>
          <w:b/>
          <w:sz w:val="22"/>
          <w:szCs w:val="22"/>
        </w:rPr>
        <w:t>COMPANHIA DE GÁS DE SÃO PAULO – COMGÁS</w:t>
      </w:r>
      <w:r w:rsidRPr="00AC76E0">
        <w:rPr>
          <w:rFonts w:ascii="Tahoma" w:hAnsi="Tahoma" w:cs="Tahoma"/>
          <w:sz w:val="22"/>
          <w:szCs w:val="22"/>
        </w:rPr>
        <w:t xml:space="preserve">, </w:t>
      </w:r>
      <w:r w:rsidRPr="00AC76E0">
        <w:rPr>
          <w:rFonts w:ascii="Tahoma" w:hAnsi="Tahoma" w:cs="Tahoma"/>
          <w:sz w:val="22"/>
          <w:szCs w:val="22"/>
          <w:lang w:val="pt-PT"/>
        </w:rPr>
        <w:t xml:space="preserve">sociedade por ações com registro de </w:t>
      </w:r>
      <w:r w:rsidR="00095D66" w:rsidRPr="00AC76E0">
        <w:rPr>
          <w:rFonts w:ascii="Tahoma" w:hAnsi="Tahoma" w:cs="Tahoma"/>
          <w:sz w:val="22"/>
          <w:szCs w:val="22"/>
          <w:lang w:val="pt-PT"/>
        </w:rPr>
        <w:t>emissora de valores mobiliários</w:t>
      </w:r>
      <w:r w:rsidRPr="00AC76E0">
        <w:rPr>
          <w:rFonts w:ascii="Tahoma" w:hAnsi="Tahoma" w:cs="Tahoma"/>
          <w:sz w:val="22"/>
          <w:szCs w:val="22"/>
          <w:lang w:val="pt-PT"/>
        </w:rPr>
        <w:t xml:space="preserve"> perante a Comissão de Valores Mobiliários (“</w:t>
      </w:r>
      <w:r w:rsidRPr="00AC76E0">
        <w:rPr>
          <w:rFonts w:ascii="Tahoma" w:hAnsi="Tahoma" w:cs="Tahoma"/>
          <w:sz w:val="22"/>
          <w:szCs w:val="22"/>
          <w:u w:val="single"/>
          <w:lang w:val="pt-PT"/>
        </w:rPr>
        <w:t>CVM</w:t>
      </w:r>
      <w:r w:rsidRPr="00AC76E0">
        <w:rPr>
          <w:rFonts w:ascii="Tahoma" w:hAnsi="Tahoma" w:cs="Tahoma"/>
          <w:sz w:val="22"/>
          <w:szCs w:val="22"/>
          <w:lang w:val="pt-PT"/>
        </w:rPr>
        <w:t xml:space="preserve">”), com sede na Cidade de São Paulo, Estado de São Paulo, </w:t>
      </w:r>
      <w:r w:rsidR="00095D66" w:rsidRPr="00AC76E0">
        <w:rPr>
          <w:rFonts w:ascii="Tahoma" w:hAnsi="Tahoma" w:cs="Tahoma"/>
          <w:sz w:val="22"/>
          <w:szCs w:val="22"/>
          <w:lang w:val="pt-PT"/>
        </w:rPr>
        <w:t xml:space="preserve">na </w:t>
      </w:r>
      <w:r w:rsidR="00B772F7" w:rsidRPr="00B772F7">
        <w:rPr>
          <w:rFonts w:ascii="Tahoma" w:hAnsi="Tahoma" w:cs="Tahoma"/>
          <w:sz w:val="22"/>
          <w:szCs w:val="22"/>
          <w:lang w:val="pt-PT"/>
        </w:rPr>
        <w:t>na Avenida Brigadeiro Faria Lima, nº 4.100, 14º andar, CEP 04538-132, Bairro Itaim Bibi</w:t>
      </w:r>
      <w:r w:rsidR="00095D66" w:rsidRPr="00AC76E0">
        <w:rPr>
          <w:rFonts w:ascii="Tahoma" w:hAnsi="Tahoma" w:cs="Tahoma"/>
          <w:sz w:val="22"/>
          <w:szCs w:val="22"/>
          <w:lang w:val="pt-PT"/>
        </w:rPr>
        <w:t>,</w:t>
      </w:r>
      <w:r w:rsidRPr="00AC76E0">
        <w:rPr>
          <w:rFonts w:ascii="Tahoma" w:hAnsi="Tahoma" w:cs="Tahoma"/>
          <w:sz w:val="22"/>
          <w:szCs w:val="22"/>
          <w:lang w:val="pt-PT"/>
        </w:rPr>
        <w:t xml:space="preserve"> inscrita no Cadastro Nacional da Pessoal Jurídica do Ministério da Fazenda (“</w:t>
      </w:r>
      <w:r w:rsidRPr="00AC76E0">
        <w:rPr>
          <w:rFonts w:ascii="Tahoma" w:hAnsi="Tahoma" w:cs="Tahoma"/>
          <w:sz w:val="22"/>
          <w:szCs w:val="22"/>
          <w:u w:val="single"/>
          <w:lang w:val="pt-PT"/>
        </w:rPr>
        <w:t>CNPJ/MF</w:t>
      </w:r>
      <w:r w:rsidRPr="00AC76E0">
        <w:rPr>
          <w:rFonts w:ascii="Tahoma" w:hAnsi="Tahoma" w:cs="Tahoma"/>
          <w:sz w:val="22"/>
          <w:szCs w:val="22"/>
          <w:lang w:val="pt-PT"/>
        </w:rPr>
        <w:t>”) sob o n.º</w:t>
      </w:r>
      <w:r w:rsidR="00AC10E6" w:rsidRPr="00AC76E0">
        <w:rPr>
          <w:rFonts w:ascii="Tahoma" w:hAnsi="Tahoma" w:cs="Tahoma"/>
          <w:bCs/>
          <w:sz w:val="22"/>
          <w:szCs w:val="22"/>
          <w:lang w:val="pt-PT"/>
        </w:rPr>
        <w:t> </w:t>
      </w:r>
      <w:r w:rsidRPr="00AC76E0">
        <w:rPr>
          <w:rFonts w:ascii="Tahoma" w:hAnsi="Tahoma" w:cs="Tahoma"/>
          <w:sz w:val="22"/>
          <w:szCs w:val="22"/>
          <w:lang w:val="pt-PT"/>
        </w:rPr>
        <w:t xml:space="preserve">61.856.571/0001-17, </w:t>
      </w:r>
      <w:r w:rsidRPr="00AC76E0">
        <w:rPr>
          <w:rFonts w:ascii="Tahoma" w:hAnsi="Tahoma" w:cs="Tahoma"/>
          <w:sz w:val="22"/>
          <w:szCs w:val="22"/>
        </w:rPr>
        <w:t>e inscrita perante a Junta Comercial do Estado de São Paulo (“</w:t>
      </w:r>
      <w:r w:rsidRPr="00AC76E0">
        <w:rPr>
          <w:rFonts w:ascii="Tahoma" w:hAnsi="Tahoma" w:cs="Tahoma"/>
          <w:sz w:val="22"/>
          <w:szCs w:val="22"/>
          <w:u w:val="single"/>
        </w:rPr>
        <w:t>JUCESP</w:t>
      </w:r>
      <w:r w:rsidRPr="00AC76E0">
        <w:rPr>
          <w:rFonts w:ascii="Tahoma" w:hAnsi="Tahoma" w:cs="Tahoma"/>
          <w:sz w:val="22"/>
          <w:szCs w:val="22"/>
        </w:rPr>
        <w:t>”) sob o NIRE nº 35.300.045.611, neste ato representada na forma de seu estatuto social</w:t>
      </w:r>
      <w:r w:rsidRPr="00AC76E0">
        <w:rPr>
          <w:rFonts w:ascii="Tahoma" w:hAnsi="Tahoma" w:cs="Tahoma"/>
          <w:sz w:val="22"/>
          <w:szCs w:val="22"/>
          <w:lang w:val="pt-PT"/>
        </w:rPr>
        <w:t xml:space="preserve"> </w:t>
      </w:r>
      <w:r w:rsidRPr="00AC76E0">
        <w:rPr>
          <w:rFonts w:ascii="Tahoma" w:hAnsi="Tahoma" w:cs="Tahoma"/>
          <w:sz w:val="22"/>
          <w:szCs w:val="22"/>
        </w:rPr>
        <w:t>(“</w:t>
      </w:r>
      <w:r w:rsidRPr="00AC76E0">
        <w:rPr>
          <w:rFonts w:ascii="Tahoma" w:hAnsi="Tahoma" w:cs="Tahoma"/>
          <w:sz w:val="22"/>
          <w:szCs w:val="22"/>
          <w:u w:val="single"/>
        </w:rPr>
        <w:t>Emissora</w:t>
      </w:r>
      <w:r w:rsidRPr="00AC76E0">
        <w:rPr>
          <w:rFonts w:ascii="Tahoma" w:hAnsi="Tahoma" w:cs="Tahoma"/>
          <w:sz w:val="22"/>
          <w:szCs w:val="22"/>
        </w:rPr>
        <w:t>” ou “</w:t>
      </w:r>
      <w:r w:rsidRPr="00AC76E0">
        <w:rPr>
          <w:rFonts w:ascii="Tahoma" w:hAnsi="Tahoma" w:cs="Tahoma"/>
          <w:sz w:val="22"/>
          <w:szCs w:val="22"/>
          <w:u w:val="single"/>
        </w:rPr>
        <w:t>Companhia</w:t>
      </w:r>
      <w:r w:rsidRPr="00AC76E0">
        <w:rPr>
          <w:rFonts w:ascii="Tahoma" w:hAnsi="Tahoma" w:cs="Tahoma"/>
          <w:sz w:val="22"/>
          <w:szCs w:val="22"/>
        </w:rPr>
        <w:t>”)</w:t>
      </w:r>
      <w:r w:rsidR="004445CC" w:rsidRPr="00AC76E0">
        <w:rPr>
          <w:rFonts w:ascii="Tahoma" w:hAnsi="Tahoma" w:cs="Tahoma"/>
          <w:sz w:val="22"/>
          <w:szCs w:val="22"/>
        </w:rPr>
        <w:t>; e</w:t>
      </w:r>
    </w:p>
    <w:p w14:paraId="2D4F4ED3" w14:textId="77777777" w:rsidR="00960DE8" w:rsidRPr="00AC76E0" w:rsidRDefault="00960DE8" w:rsidP="00AC76E0">
      <w:pPr>
        <w:pStyle w:val="Level6"/>
        <w:widowControl w:val="0"/>
        <w:tabs>
          <w:tab w:val="clear" w:pos="3402"/>
          <w:tab w:val="num" w:pos="680"/>
        </w:tabs>
        <w:spacing w:after="240" w:line="320" w:lineRule="exact"/>
        <w:ind w:left="680"/>
        <w:rPr>
          <w:rFonts w:ascii="Tahoma" w:hAnsi="Tahoma" w:cs="Tahoma"/>
          <w:sz w:val="22"/>
          <w:szCs w:val="22"/>
        </w:rPr>
      </w:pPr>
      <w:r w:rsidRPr="00AC76E0">
        <w:rPr>
          <w:rFonts w:ascii="Tahoma" w:hAnsi="Tahoma" w:cs="Tahoma"/>
          <w:sz w:val="22"/>
          <w:szCs w:val="22"/>
        </w:rPr>
        <w:t>como instituiç</w:t>
      </w:r>
      <w:r w:rsidR="00B809F1" w:rsidRPr="00AC76E0">
        <w:rPr>
          <w:rFonts w:ascii="Tahoma" w:hAnsi="Tahoma" w:cs="Tahoma"/>
          <w:sz w:val="22"/>
          <w:szCs w:val="22"/>
        </w:rPr>
        <w:t>ões</w:t>
      </w:r>
      <w:r w:rsidRPr="00AC76E0">
        <w:rPr>
          <w:rFonts w:ascii="Tahoma" w:hAnsi="Tahoma" w:cs="Tahoma"/>
          <w:sz w:val="22"/>
          <w:szCs w:val="22"/>
        </w:rPr>
        <w:t xml:space="preserve"> intermediária</w:t>
      </w:r>
      <w:r w:rsidR="00B809F1" w:rsidRPr="00AC76E0">
        <w:rPr>
          <w:rFonts w:ascii="Tahoma" w:hAnsi="Tahoma" w:cs="Tahoma"/>
          <w:sz w:val="22"/>
          <w:szCs w:val="22"/>
        </w:rPr>
        <w:t>s</w:t>
      </w:r>
      <w:r w:rsidRPr="00AC76E0">
        <w:rPr>
          <w:rFonts w:ascii="Tahoma" w:hAnsi="Tahoma" w:cs="Tahoma"/>
          <w:sz w:val="22"/>
          <w:szCs w:val="22"/>
        </w:rPr>
        <w:t>:</w:t>
      </w:r>
    </w:p>
    <w:p w14:paraId="568FBA2F" w14:textId="77777777" w:rsidR="006120C6" w:rsidRPr="00AC76E0" w:rsidRDefault="006120C6" w:rsidP="00AC76E0">
      <w:pPr>
        <w:widowControl w:val="0"/>
        <w:spacing w:after="240" w:line="320" w:lineRule="exact"/>
        <w:ind w:left="709"/>
        <w:rPr>
          <w:rFonts w:ascii="Tahoma" w:hAnsi="Tahoma" w:cs="Tahoma"/>
          <w:sz w:val="22"/>
          <w:szCs w:val="22"/>
        </w:rPr>
      </w:pPr>
      <w:r w:rsidRPr="00AC76E0">
        <w:rPr>
          <w:rFonts w:ascii="Tahoma" w:hAnsi="Tahoma" w:cs="Tahoma"/>
          <w:b/>
          <w:caps/>
          <w:sz w:val="22"/>
          <w:szCs w:val="22"/>
        </w:rPr>
        <w:t>Banco Itaú BBA S.</w:t>
      </w:r>
      <w:r w:rsidRPr="00AC76E0">
        <w:rPr>
          <w:rFonts w:ascii="Tahoma" w:hAnsi="Tahoma" w:cs="Tahoma"/>
          <w:b/>
          <w:sz w:val="22"/>
          <w:szCs w:val="22"/>
        </w:rPr>
        <w:t>A.</w:t>
      </w:r>
      <w:r w:rsidRPr="00AC76E0">
        <w:rPr>
          <w:rFonts w:ascii="Tahoma" w:hAnsi="Tahoma" w:cs="Tahoma"/>
          <w:sz w:val="22"/>
          <w:szCs w:val="22"/>
        </w:rPr>
        <w:t xml:space="preserve">, instituição financeira com escritório na Cidade de São Paulo, Estado de São Paulo, na Av. Brigadeiro Faria Lima, n.º 3500 1º, 2º, 3º (parte), 4º e 5º andares, parte, inscrita no CNPJ/MF sob o n.º 17.298.092/0001-30, neste ato representada na forma de seu </w:t>
      </w:r>
      <w:r w:rsidR="000C741A" w:rsidRPr="00AC76E0">
        <w:rPr>
          <w:rFonts w:ascii="Tahoma" w:hAnsi="Tahoma" w:cs="Tahoma"/>
          <w:sz w:val="22"/>
          <w:szCs w:val="22"/>
        </w:rPr>
        <w:t>E</w:t>
      </w:r>
      <w:r w:rsidRPr="00AC76E0">
        <w:rPr>
          <w:rFonts w:ascii="Tahoma" w:hAnsi="Tahoma" w:cs="Tahoma"/>
          <w:sz w:val="22"/>
          <w:szCs w:val="22"/>
        </w:rPr>
        <w:t xml:space="preserve">statuto </w:t>
      </w:r>
      <w:r w:rsidR="000C741A" w:rsidRPr="00AC76E0">
        <w:rPr>
          <w:rFonts w:ascii="Tahoma" w:hAnsi="Tahoma" w:cs="Tahoma"/>
          <w:sz w:val="22"/>
          <w:szCs w:val="22"/>
        </w:rPr>
        <w:t>S</w:t>
      </w:r>
      <w:r w:rsidRPr="00AC76E0">
        <w:rPr>
          <w:rFonts w:ascii="Tahoma" w:hAnsi="Tahoma" w:cs="Tahoma"/>
          <w:sz w:val="22"/>
          <w:szCs w:val="22"/>
        </w:rPr>
        <w:t>ocial (“</w:t>
      </w:r>
      <w:r w:rsidRPr="00AC76E0">
        <w:rPr>
          <w:rFonts w:ascii="Tahoma" w:hAnsi="Tahoma" w:cs="Tahoma"/>
          <w:sz w:val="22"/>
          <w:szCs w:val="22"/>
          <w:u w:val="single"/>
        </w:rPr>
        <w:t>Itaú BBA</w:t>
      </w:r>
      <w:r w:rsidRPr="00AC76E0">
        <w:rPr>
          <w:rFonts w:ascii="Tahoma" w:hAnsi="Tahoma" w:cs="Tahoma"/>
          <w:sz w:val="22"/>
          <w:szCs w:val="22"/>
        </w:rPr>
        <w:t>” ou “</w:t>
      </w:r>
      <w:r w:rsidRPr="00AC76E0">
        <w:rPr>
          <w:rFonts w:ascii="Tahoma" w:hAnsi="Tahoma" w:cs="Tahoma"/>
          <w:sz w:val="22"/>
          <w:szCs w:val="22"/>
          <w:u w:val="single"/>
        </w:rPr>
        <w:t>Coordenador Líder</w:t>
      </w:r>
      <w:r w:rsidRPr="00AC76E0">
        <w:rPr>
          <w:rFonts w:ascii="Tahoma" w:hAnsi="Tahoma" w:cs="Tahoma"/>
          <w:sz w:val="22"/>
          <w:szCs w:val="22"/>
        </w:rPr>
        <w:t>”);</w:t>
      </w:r>
      <w:r w:rsidR="00027403" w:rsidRPr="00AC76E0">
        <w:rPr>
          <w:rFonts w:ascii="Tahoma" w:hAnsi="Tahoma" w:cs="Tahoma"/>
          <w:sz w:val="22"/>
          <w:szCs w:val="22"/>
        </w:rPr>
        <w:t xml:space="preserve"> e</w:t>
      </w:r>
    </w:p>
    <w:p w14:paraId="62E68C7E" w14:textId="77777777" w:rsidR="00080275" w:rsidRPr="00AC76E0" w:rsidRDefault="00080275" w:rsidP="00AC76E0">
      <w:pPr>
        <w:widowControl w:val="0"/>
        <w:spacing w:after="240" w:line="320" w:lineRule="exact"/>
        <w:ind w:left="709"/>
        <w:rPr>
          <w:rFonts w:ascii="Tahoma" w:hAnsi="Tahoma" w:cs="Tahoma"/>
          <w:sz w:val="22"/>
          <w:szCs w:val="22"/>
        </w:rPr>
      </w:pPr>
      <w:r w:rsidRPr="00AC76E0">
        <w:rPr>
          <w:rFonts w:ascii="Tahoma" w:hAnsi="Tahoma" w:cs="Tahoma"/>
          <w:b/>
          <w:sz w:val="22"/>
          <w:szCs w:val="22"/>
        </w:rPr>
        <w:t>BB – BANCO DE INVESTIMENTO S.A.</w:t>
      </w:r>
      <w:r w:rsidRPr="00AC76E0">
        <w:rPr>
          <w:rFonts w:ascii="Tahoma" w:hAnsi="Tahoma" w:cs="Tahoma"/>
          <w:sz w:val="22"/>
          <w:szCs w:val="22"/>
        </w:rPr>
        <w:t>, instituição financeira com sede na Cidade do Rio de Janeiro, Estado do Rio de Janeiro, na Rua Senador Dantas, nº 105 – 36º andar, inscrita no CNPJ/MF sob o nº 24.933.830/0001-30, neste ato representado na forma de Estatuto Social (“</w:t>
      </w:r>
      <w:r w:rsidRPr="00AC76E0">
        <w:rPr>
          <w:rFonts w:ascii="Tahoma" w:hAnsi="Tahoma" w:cs="Tahoma"/>
          <w:sz w:val="22"/>
          <w:szCs w:val="22"/>
          <w:u w:val="single"/>
        </w:rPr>
        <w:t>BB-BI</w:t>
      </w:r>
      <w:r w:rsidRPr="00AC76E0">
        <w:rPr>
          <w:rFonts w:ascii="Tahoma" w:hAnsi="Tahoma" w:cs="Tahoma"/>
          <w:sz w:val="22"/>
          <w:szCs w:val="22"/>
        </w:rPr>
        <w:t>”);</w:t>
      </w:r>
    </w:p>
    <w:p w14:paraId="41A89B6F" w14:textId="77777777" w:rsidR="00120C31" w:rsidRPr="00AC76E0" w:rsidRDefault="00120C31" w:rsidP="00AC76E0">
      <w:pPr>
        <w:widowControl w:val="0"/>
        <w:spacing w:after="240" w:line="320" w:lineRule="exact"/>
        <w:rPr>
          <w:rFonts w:ascii="Tahoma" w:hAnsi="Tahoma" w:cs="Tahoma"/>
          <w:sz w:val="22"/>
          <w:szCs w:val="22"/>
        </w:rPr>
      </w:pPr>
      <w:r w:rsidRPr="00AC76E0">
        <w:rPr>
          <w:rFonts w:ascii="Tahoma" w:hAnsi="Tahoma" w:cs="Tahoma"/>
          <w:sz w:val="22"/>
          <w:szCs w:val="22"/>
        </w:rPr>
        <w:t>Os Coordenadores, em conjunto com a Companhia, “</w:t>
      </w:r>
      <w:r w:rsidRPr="00AC76E0">
        <w:rPr>
          <w:rFonts w:ascii="Tahoma" w:hAnsi="Tahoma" w:cs="Tahoma"/>
          <w:sz w:val="22"/>
          <w:szCs w:val="22"/>
          <w:u w:val="single"/>
        </w:rPr>
        <w:t>Partes</w:t>
      </w:r>
      <w:r w:rsidRPr="00AC76E0">
        <w:rPr>
          <w:rFonts w:ascii="Tahoma" w:hAnsi="Tahoma" w:cs="Tahoma"/>
          <w:sz w:val="22"/>
          <w:szCs w:val="22"/>
        </w:rPr>
        <w:t>” e, quando individualmente, “</w:t>
      </w:r>
      <w:r w:rsidRPr="00AC76E0">
        <w:rPr>
          <w:rFonts w:ascii="Tahoma" w:hAnsi="Tahoma" w:cs="Tahoma"/>
          <w:sz w:val="22"/>
          <w:szCs w:val="22"/>
          <w:u w:val="single"/>
        </w:rPr>
        <w:t>Parte</w:t>
      </w:r>
      <w:r w:rsidRPr="00AC76E0">
        <w:rPr>
          <w:rFonts w:ascii="Tahoma" w:hAnsi="Tahoma" w:cs="Tahoma"/>
          <w:sz w:val="22"/>
          <w:szCs w:val="22"/>
        </w:rPr>
        <w:t>”.</w:t>
      </w:r>
    </w:p>
    <w:p w14:paraId="7C5FCD1C" w14:textId="77777777" w:rsidR="00A251A4" w:rsidRPr="00AC76E0" w:rsidRDefault="00A251A4" w:rsidP="00AC76E0">
      <w:pPr>
        <w:pStyle w:val="Ttulo2"/>
        <w:keepNext w:val="0"/>
        <w:widowControl w:val="0"/>
        <w:autoSpaceDE w:val="0"/>
        <w:autoSpaceDN w:val="0"/>
        <w:adjustRightInd w:val="0"/>
        <w:spacing w:after="240" w:line="320" w:lineRule="exact"/>
        <w:jc w:val="left"/>
        <w:rPr>
          <w:rFonts w:ascii="Tahoma" w:hAnsi="Tahoma" w:cs="Tahoma"/>
          <w:b/>
          <w:smallCaps w:val="0"/>
          <w:sz w:val="22"/>
          <w:szCs w:val="22"/>
          <w:u w:val="none"/>
        </w:rPr>
      </w:pPr>
      <w:r w:rsidRPr="00AC76E0">
        <w:rPr>
          <w:rFonts w:ascii="Tahoma" w:hAnsi="Tahoma" w:cs="Tahoma"/>
          <w:b/>
          <w:smallCaps w:val="0"/>
          <w:sz w:val="22"/>
          <w:szCs w:val="22"/>
          <w:u w:val="none"/>
        </w:rPr>
        <w:t>CONSIDERANDO QUE:</w:t>
      </w:r>
    </w:p>
    <w:p w14:paraId="024C9892" w14:textId="77777777" w:rsidR="00A251A4" w:rsidRPr="00AC76E0" w:rsidRDefault="00A251A4" w:rsidP="002313E5">
      <w:pPr>
        <w:pStyle w:val="Recitals"/>
        <w:widowControl w:val="0"/>
        <w:numPr>
          <w:ilvl w:val="1"/>
          <w:numId w:val="3"/>
        </w:numPr>
        <w:spacing w:after="240" w:line="320" w:lineRule="exact"/>
        <w:outlineLvl w:val="1"/>
        <w:rPr>
          <w:rFonts w:ascii="Tahoma" w:hAnsi="Tahoma" w:cs="Tahoma"/>
          <w:sz w:val="22"/>
          <w:szCs w:val="22"/>
        </w:rPr>
      </w:pPr>
      <w:r w:rsidRPr="00AC76E0">
        <w:rPr>
          <w:rFonts w:ascii="Tahoma" w:hAnsi="Tahoma" w:cs="Tahoma"/>
          <w:sz w:val="22"/>
          <w:szCs w:val="22"/>
        </w:rPr>
        <w:t xml:space="preserve">a Escritura de Emissão (conforme abaixo definida) e este Contrato (conforme abaixo definido) são celebrados com base nas deliberações tomadas pelo Conselho de Administração da Emissora, em reunião realizada em </w:t>
      </w:r>
      <w:r w:rsidR="00D53DB2" w:rsidRPr="00AC76E0">
        <w:rPr>
          <w:rFonts w:ascii="Tahoma" w:hAnsi="Tahoma" w:cs="Tahoma"/>
          <w:sz w:val="22"/>
          <w:szCs w:val="22"/>
        </w:rPr>
        <w:t xml:space="preserve">04 </w:t>
      </w:r>
      <w:r w:rsidRPr="00AC76E0">
        <w:rPr>
          <w:rFonts w:ascii="Tahoma" w:hAnsi="Tahoma" w:cs="Tahoma"/>
          <w:sz w:val="22"/>
          <w:szCs w:val="22"/>
        </w:rPr>
        <w:t xml:space="preserve">de </w:t>
      </w:r>
      <w:r w:rsidR="00DD499C">
        <w:rPr>
          <w:rFonts w:ascii="Tahoma" w:hAnsi="Tahoma" w:cs="Tahoma"/>
          <w:sz w:val="22"/>
          <w:szCs w:val="22"/>
        </w:rPr>
        <w:t>outubro</w:t>
      </w:r>
      <w:r w:rsidR="00D53DB2" w:rsidRPr="00AC76E0">
        <w:rPr>
          <w:rFonts w:ascii="Tahoma" w:hAnsi="Tahoma" w:cs="Tahoma"/>
          <w:sz w:val="22"/>
          <w:szCs w:val="22"/>
        </w:rPr>
        <w:t xml:space="preserve"> </w:t>
      </w:r>
      <w:r w:rsidR="00AD4430" w:rsidRPr="00AC76E0">
        <w:rPr>
          <w:rFonts w:ascii="Tahoma" w:hAnsi="Tahoma" w:cs="Tahoma"/>
          <w:sz w:val="22"/>
          <w:szCs w:val="22"/>
        </w:rPr>
        <w:t>de 2017</w:t>
      </w:r>
      <w:r w:rsidRPr="00AC76E0">
        <w:rPr>
          <w:rFonts w:ascii="Tahoma" w:hAnsi="Tahoma" w:cs="Tahoma"/>
          <w:sz w:val="22"/>
          <w:szCs w:val="22"/>
        </w:rPr>
        <w:t xml:space="preserve"> (“</w:t>
      </w:r>
      <w:r w:rsidRPr="00AC76E0">
        <w:rPr>
          <w:rFonts w:ascii="Tahoma" w:hAnsi="Tahoma" w:cs="Tahoma"/>
          <w:sz w:val="22"/>
          <w:szCs w:val="22"/>
          <w:u w:val="single"/>
        </w:rPr>
        <w:t>RCA</w:t>
      </w:r>
      <w:r w:rsidR="00F623A5">
        <w:rPr>
          <w:rFonts w:ascii="Tahoma" w:hAnsi="Tahoma" w:cs="Tahoma"/>
          <w:sz w:val="22"/>
          <w:szCs w:val="22"/>
          <w:u w:val="single"/>
        </w:rPr>
        <w:t xml:space="preserve"> de Emissão</w:t>
      </w:r>
      <w:r w:rsidRPr="00AC76E0">
        <w:rPr>
          <w:rFonts w:ascii="Tahoma" w:hAnsi="Tahoma" w:cs="Tahoma"/>
          <w:sz w:val="22"/>
          <w:szCs w:val="22"/>
        </w:rPr>
        <w:t xml:space="preserve">”), na qual foram deliberados e aprovados os termos e condições da </w:t>
      </w:r>
      <w:r w:rsidR="00AD4430" w:rsidRPr="00AC76E0">
        <w:rPr>
          <w:rFonts w:ascii="Tahoma" w:hAnsi="Tahoma" w:cs="Tahoma"/>
          <w:sz w:val="22"/>
          <w:szCs w:val="22"/>
        </w:rPr>
        <w:t>6</w:t>
      </w:r>
      <w:r w:rsidRPr="00AC76E0">
        <w:rPr>
          <w:rFonts w:ascii="Tahoma" w:hAnsi="Tahoma" w:cs="Tahoma"/>
          <w:sz w:val="22"/>
          <w:szCs w:val="22"/>
        </w:rPr>
        <w:t xml:space="preserve">ª </w:t>
      </w:r>
      <w:r w:rsidRPr="00AC76E0">
        <w:rPr>
          <w:rFonts w:ascii="Tahoma" w:hAnsi="Tahoma" w:cs="Tahoma"/>
          <w:sz w:val="22"/>
          <w:szCs w:val="22"/>
        </w:rPr>
        <w:lastRenderedPageBreak/>
        <w:t>(</w:t>
      </w:r>
      <w:r w:rsidR="00AD4430" w:rsidRPr="00AC76E0">
        <w:rPr>
          <w:rFonts w:ascii="Tahoma" w:hAnsi="Tahoma" w:cs="Tahoma"/>
          <w:sz w:val="22"/>
          <w:szCs w:val="22"/>
        </w:rPr>
        <w:t>sexta</w:t>
      </w:r>
      <w:r w:rsidRPr="00AC76E0">
        <w:rPr>
          <w:rFonts w:ascii="Tahoma" w:hAnsi="Tahoma" w:cs="Tahoma"/>
          <w:sz w:val="22"/>
          <w:szCs w:val="22"/>
        </w:rPr>
        <w:t>) emissão (“</w:t>
      </w:r>
      <w:r w:rsidRPr="00AC76E0">
        <w:rPr>
          <w:rFonts w:ascii="Tahoma" w:hAnsi="Tahoma" w:cs="Tahoma"/>
          <w:sz w:val="22"/>
          <w:szCs w:val="22"/>
          <w:u w:val="single"/>
        </w:rPr>
        <w:t>Emissão</w:t>
      </w:r>
      <w:r w:rsidRPr="00AC76E0">
        <w:rPr>
          <w:rFonts w:ascii="Tahoma" w:hAnsi="Tahoma" w:cs="Tahoma"/>
          <w:sz w:val="22"/>
          <w:szCs w:val="22"/>
        </w:rPr>
        <w:t xml:space="preserve">”) de debêntures simples, não conversíveis em </w:t>
      </w:r>
      <w:r w:rsidR="00F623A5" w:rsidRPr="00A47ED4">
        <w:rPr>
          <w:rFonts w:ascii="Tahoma" w:hAnsi="Tahoma" w:cs="Tahoma"/>
          <w:sz w:val="22"/>
          <w:szCs w:val="22"/>
        </w:rPr>
        <w:t>ações, da espécie quirografária, em série única</w:t>
      </w:r>
      <w:r w:rsidRPr="00AC76E0">
        <w:rPr>
          <w:rFonts w:ascii="Tahoma" w:hAnsi="Tahoma" w:cs="Tahoma"/>
          <w:sz w:val="22"/>
          <w:szCs w:val="22"/>
        </w:rPr>
        <w:t xml:space="preserve"> (“</w:t>
      </w:r>
      <w:r w:rsidRPr="00AC76E0">
        <w:rPr>
          <w:rFonts w:ascii="Tahoma" w:hAnsi="Tahoma" w:cs="Tahoma"/>
          <w:sz w:val="22"/>
          <w:szCs w:val="22"/>
          <w:u w:val="single"/>
        </w:rPr>
        <w:t>Debêntures</w:t>
      </w:r>
      <w:r w:rsidR="00F623A5">
        <w:rPr>
          <w:rFonts w:ascii="Tahoma" w:hAnsi="Tahoma" w:cs="Tahoma"/>
          <w:sz w:val="22"/>
          <w:szCs w:val="22"/>
        </w:rPr>
        <w:t>”)</w:t>
      </w:r>
      <w:r w:rsidRPr="00AC76E0">
        <w:rPr>
          <w:rFonts w:ascii="Tahoma" w:hAnsi="Tahoma" w:cs="Tahoma"/>
          <w:sz w:val="22"/>
          <w:szCs w:val="22"/>
        </w:rPr>
        <w:t xml:space="preserve"> da Emissora, nos termos do artigo 59, parágrafo 1º, da Lei n° 6.404 de 15 de dezembro de 1976, conforme alterada (“</w:t>
      </w:r>
      <w:r w:rsidRPr="00AC76E0">
        <w:rPr>
          <w:rFonts w:ascii="Tahoma" w:hAnsi="Tahoma" w:cs="Tahoma"/>
          <w:sz w:val="22"/>
          <w:szCs w:val="22"/>
          <w:u w:val="single"/>
        </w:rPr>
        <w:t>Lei das Sociedades por Ações</w:t>
      </w:r>
      <w:r w:rsidRPr="00AC76E0">
        <w:rPr>
          <w:rFonts w:ascii="Tahoma" w:hAnsi="Tahoma" w:cs="Tahoma"/>
          <w:sz w:val="22"/>
          <w:szCs w:val="22"/>
        </w:rPr>
        <w:t>”) e do artigo 6º, parágrafo 3º e artigo 28, VI, do Estatuto Social da Emissora, as quais serão objeto de distribuição pública, nos termos da Lei nº 6.385, de 7 de dezembro de 1976, conforme alterada (“</w:t>
      </w:r>
      <w:r w:rsidRPr="00AC76E0">
        <w:rPr>
          <w:rFonts w:ascii="Tahoma" w:hAnsi="Tahoma" w:cs="Tahoma"/>
          <w:sz w:val="22"/>
          <w:szCs w:val="22"/>
          <w:u w:val="single"/>
        </w:rPr>
        <w:t xml:space="preserve">Lei do </w:t>
      </w:r>
      <w:r w:rsidR="00DD499C">
        <w:rPr>
          <w:rFonts w:ascii="Tahoma" w:hAnsi="Tahoma" w:cs="Tahoma"/>
          <w:sz w:val="22"/>
          <w:szCs w:val="22"/>
          <w:u w:val="single"/>
        </w:rPr>
        <w:t>Mercado de Capitais</w:t>
      </w:r>
      <w:r w:rsidRPr="00AC76E0">
        <w:rPr>
          <w:rFonts w:ascii="Tahoma" w:hAnsi="Tahoma" w:cs="Tahoma"/>
          <w:sz w:val="22"/>
          <w:szCs w:val="22"/>
        </w:rPr>
        <w:t xml:space="preserve">”), da Instrução da </w:t>
      </w:r>
      <w:r w:rsidR="00AC51AC" w:rsidRPr="00AC76E0">
        <w:rPr>
          <w:rFonts w:ascii="Tahoma" w:hAnsi="Tahoma" w:cs="Tahoma"/>
          <w:sz w:val="22"/>
          <w:szCs w:val="22"/>
        </w:rPr>
        <w:t>Comissão de Valores Mobiliários (“</w:t>
      </w:r>
      <w:r w:rsidRPr="00AC76E0">
        <w:rPr>
          <w:rFonts w:ascii="Tahoma" w:hAnsi="Tahoma" w:cs="Tahoma"/>
          <w:sz w:val="22"/>
          <w:szCs w:val="22"/>
          <w:u w:val="single"/>
        </w:rPr>
        <w:t>CVM</w:t>
      </w:r>
      <w:r w:rsidR="00AC51AC" w:rsidRPr="00AC76E0">
        <w:rPr>
          <w:rFonts w:ascii="Tahoma" w:hAnsi="Tahoma" w:cs="Tahoma"/>
          <w:sz w:val="22"/>
          <w:szCs w:val="22"/>
        </w:rPr>
        <w:t>”)</w:t>
      </w:r>
      <w:r w:rsidRPr="00AC76E0">
        <w:rPr>
          <w:rFonts w:ascii="Tahoma" w:hAnsi="Tahoma" w:cs="Tahoma"/>
          <w:sz w:val="22"/>
          <w:szCs w:val="22"/>
        </w:rPr>
        <w:t xml:space="preserve"> nº 4</w:t>
      </w:r>
      <w:r w:rsidR="00AD4430" w:rsidRPr="00AC76E0">
        <w:rPr>
          <w:rFonts w:ascii="Tahoma" w:hAnsi="Tahoma" w:cs="Tahoma"/>
          <w:sz w:val="22"/>
          <w:szCs w:val="22"/>
        </w:rPr>
        <w:t>76</w:t>
      </w:r>
      <w:r w:rsidRPr="00AC76E0">
        <w:rPr>
          <w:rFonts w:ascii="Tahoma" w:hAnsi="Tahoma" w:cs="Tahoma"/>
          <w:sz w:val="22"/>
          <w:szCs w:val="22"/>
        </w:rPr>
        <w:t xml:space="preserve">, de </w:t>
      </w:r>
      <w:r w:rsidR="00AD4430" w:rsidRPr="00AC76E0">
        <w:rPr>
          <w:rFonts w:ascii="Tahoma" w:hAnsi="Tahoma" w:cs="Tahoma"/>
          <w:sz w:val="22"/>
          <w:szCs w:val="22"/>
        </w:rPr>
        <w:t>16</w:t>
      </w:r>
      <w:r w:rsidRPr="00AC76E0">
        <w:rPr>
          <w:rFonts w:ascii="Tahoma" w:hAnsi="Tahoma" w:cs="Tahoma"/>
          <w:sz w:val="22"/>
          <w:szCs w:val="22"/>
        </w:rPr>
        <w:t xml:space="preserve"> de </w:t>
      </w:r>
      <w:r w:rsidR="00AD4430" w:rsidRPr="00AC76E0">
        <w:rPr>
          <w:rFonts w:ascii="Tahoma" w:hAnsi="Tahoma" w:cs="Tahoma"/>
          <w:sz w:val="22"/>
          <w:szCs w:val="22"/>
        </w:rPr>
        <w:t>janeiro</w:t>
      </w:r>
      <w:r w:rsidRPr="00AC76E0">
        <w:rPr>
          <w:rFonts w:ascii="Tahoma" w:hAnsi="Tahoma" w:cs="Tahoma"/>
          <w:sz w:val="22"/>
          <w:szCs w:val="22"/>
        </w:rPr>
        <w:t xml:space="preserve"> de 200</w:t>
      </w:r>
      <w:r w:rsidR="00AD4430" w:rsidRPr="00AC76E0">
        <w:rPr>
          <w:rFonts w:ascii="Tahoma" w:hAnsi="Tahoma" w:cs="Tahoma"/>
          <w:sz w:val="22"/>
          <w:szCs w:val="22"/>
        </w:rPr>
        <w:t>9</w:t>
      </w:r>
      <w:r w:rsidRPr="00AC76E0">
        <w:rPr>
          <w:rFonts w:ascii="Tahoma" w:hAnsi="Tahoma" w:cs="Tahoma"/>
          <w:sz w:val="22"/>
          <w:szCs w:val="22"/>
        </w:rPr>
        <w:t>, conforme alterada (“</w:t>
      </w:r>
      <w:r w:rsidRPr="00AC76E0">
        <w:rPr>
          <w:rFonts w:ascii="Tahoma" w:hAnsi="Tahoma" w:cs="Tahoma"/>
          <w:sz w:val="22"/>
          <w:szCs w:val="22"/>
          <w:u w:val="single"/>
        </w:rPr>
        <w:t>Instrução CVM 4</w:t>
      </w:r>
      <w:r w:rsidR="00AD4430" w:rsidRPr="00AC76E0">
        <w:rPr>
          <w:rFonts w:ascii="Tahoma" w:hAnsi="Tahoma" w:cs="Tahoma"/>
          <w:sz w:val="22"/>
          <w:szCs w:val="22"/>
          <w:u w:val="single"/>
        </w:rPr>
        <w:t>76</w:t>
      </w:r>
      <w:r w:rsidRPr="00AC76E0">
        <w:rPr>
          <w:rFonts w:ascii="Tahoma" w:hAnsi="Tahoma" w:cs="Tahoma"/>
          <w:sz w:val="22"/>
          <w:szCs w:val="22"/>
        </w:rPr>
        <w:t>”)</w:t>
      </w:r>
      <w:r w:rsidR="00DD499C">
        <w:rPr>
          <w:rFonts w:ascii="Tahoma" w:hAnsi="Tahoma" w:cs="Tahoma"/>
          <w:sz w:val="22"/>
          <w:szCs w:val="22"/>
        </w:rPr>
        <w:t xml:space="preserve"> </w:t>
      </w:r>
      <w:r w:rsidRPr="00AC76E0">
        <w:rPr>
          <w:rFonts w:ascii="Tahoma" w:hAnsi="Tahoma" w:cs="Tahoma"/>
          <w:sz w:val="22"/>
          <w:szCs w:val="22"/>
        </w:rPr>
        <w:t>e das demais disposições legais e regulamentares aplicáveis (“</w:t>
      </w:r>
      <w:r w:rsidRPr="00AC76E0">
        <w:rPr>
          <w:rFonts w:ascii="Tahoma" w:hAnsi="Tahoma" w:cs="Tahoma"/>
          <w:sz w:val="22"/>
          <w:szCs w:val="22"/>
          <w:u w:val="single"/>
        </w:rPr>
        <w:t>Oferta</w:t>
      </w:r>
      <w:r w:rsidR="00AD4430" w:rsidRPr="00AC76E0">
        <w:rPr>
          <w:rFonts w:ascii="Tahoma" w:hAnsi="Tahoma" w:cs="Tahoma"/>
          <w:sz w:val="22"/>
          <w:szCs w:val="22"/>
          <w:u w:val="single"/>
        </w:rPr>
        <w:t xml:space="preserve"> Restrita</w:t>
      </w:r>
      <w:r w:rsidRPr="00AC76E0">
        <w:rPr>
          <w:rFonts w:ascii="Tahoma" w:hAnsi="Tahoma" w:cs="Tahoma"/>
          <w:sz w:val="22"/>
          <w:szCs w:val="22"/>
        </w:rPr>
        <w:t xml:space="preserve">”); </w:t>
      </w:r>
    </w:p>
    <w:p w14:paraId="4F85D402" w14:textId="77777777" w:rsidR="00A251A4" w:rsidRPr="00AC76E0" w:rsidRDefault="00A251A4" w:rsidP="002313E5">
      <w:pPr>
        <w:pStyle w:val="Recitals"/>
        <w:widowControl w:val="0"/>
        <w:numPr>
          <w:ilvl w:val="1"/>
          <w:numId w:val="3"/>
        </w:numPr>
        <w:spacing w:after="240" w:line="320" w:lineRule="exact"/>
        <w:rPr>
          <w:rFonts w:ascii="Tahoma" w:hAnsi="Tahoma" w:cs="Tahoma"/>
          <w:sz w:val="22"/>
          <w:szCs w:val="22"/>
        </w:rPr>
      </w:pPr>
      <w:bookmarkStart w:id="2" w:name="_DV_M30"/>
      <w:bookmarkEnd w:id="2"/>
      <w:r w:rsidRPr="00AC76E0">
        <w:rPr>
          <w:rFonts w:ascii="Tahoma" w:hAnsi="Tahoma" w:cs="Tahoma"/>
          <w:sz w:val="22"/>
          <w:szCs w:val="22"/>
        </w:rPr>
        <w:t>a RCA, dentre outras matérias, autorizou a Diretoria da Emissora a contratar os prestadores de serviços necessários à realização da Emissão e da Oferta</w:t>
      </w:r>
      <w:r w:rsidR="00AD4430" w:rsidRPr="00AC76E0">
        <w:rPr>
          <w:rFonts w:ascii="Tahoma" w:hAnsi="Tahoma" w:cs="Tahoma"/>
          <w:sz w:val="22"/>
          <w:szCs w:val="22"/>
        </w:rPr>
        <w:t xml:space="preserve"> Restrita</w:t>
      </w:r>
      <w:r w:rsidRPr="00AC76E0">
        <w:rPr>
          <w:rFonts w:ascii="Tahoma" w:hAnsi="Tahoma" w:cs="Tahoma"/>
          <w:sz w:val="22"/>
          <w:szCs w:val="22"/>
        </w:rPr>
        <w:t>, que incluem, mas não se limitam a, instituições financeiras integrantes do sistema de distribuição de valores mobiliários para realização da Oferta</w:t>
      </w:r>
      <w:r w:rsidR="00AD4430" w:rsidRPr="00AC76E0">
        <w:rPr>
          <w:rFonts w:ascii="Tahoma" w:hAnsi="Tahoma" w:cs="Tahoma"/>
          <w:sz w:val="22"/>
          <w:szCs w:val="22"/>
        </w:rPr>
        <w:t xml:space="preserve"> Restrita</w:t>
      </w:r>
      <w:r w:rsidRPr="00AC76E0">
        <w:rPr>
          <w:rFonts w:ascii="Tahoma" w:hAnsi="Tahoma" w:cs="Tahoma"/>
          <w:sz w:val="22"/>
          <w:szCs w:val="22"/>
        </w:rPr>
        <w:t>;</w:t>
      </w:r>
    </w:p>
    <w:p w14:paraId="5C2328B1" w14:textId="77777777" w:rsidR="00A251A4" w:rsidRPr="00AC76E0" w:rsidRDefault="00A251A4" w:rsidP="002313E5">
      <w:pPr>
        <w:pStyle w:val="Recitals"/>
        <w:widowControl w:val="0"/>
        <w:numPr>
          <w:ilvl w:val="1"/>
          <w:numId w:val="3"/>
        </w:numPr>
        <w:spacing w:after="240" w:line="320" w:lineRule="exact"/>
        <w:rPr>
          <w:rFonts w:ascii="Tahoma" w:hAnsi="Tahoma" w:cs="Tahoma"/>
          <w:sz w:val="22"/>
          <w:szCs w:val="22"/>
        </w:rPr>
      </w:pPr>
      <w:r w:rsidRPr="00AC76E0">
        <w:rPr>
          <w:rFonts w:ascii="Tahoma" w:hAnsi="Tahoma" w:cs="Tahoma"/>
          <w:sz w:val="22"/>
          <w:szCs w:val="22"/>
        </w:rPr>
        <w:t>a Emissora pretende contratar os Coordenadores para realizar a coordenação, estruturação e distribuição pública da Oferta</w:t>
      </w:r>
      <w:r w:rsidR="00AD4430" w:rsidRPr="00AC76E0">
        <w:rPr>
          <w:rFonts w:ascii="Tahoma" w:hAnsi="Tahoma" w:cs="Tahoma"/>
          <w:sz w:val="22"/>
          <w:szCs w:val="22"/>
        </w:rPr>
        <w:t xml:space="preserve"> Restrita</w:t>
      </w:r>
      <w:r w:rsidRPr="00AC76E0">
        <w:rPr>
          <w:rFonts w:ascii="Tahoma" w:hAnsi="Tahoma" w:cs="Tahoma"/>
          <w:sz w:val="22"/>
          <w:szCs w:val="22"/>
        </w:rPr>
        <w:t>, sob o regime de garantia firme de colocação, nos termos deste Contrato, da Instrução CVM 4</w:t>
      </w:r>
      <w:r w:rsidR="00AD4430" w:rsidRPr="00AC76E0">
        <w:rPr>
          <w:rFonts w:ascii="Tahoma" w:hAnsi="Tahoma" w:cs="Tahoma"/>
          <w:sz w:val="22"/>
          <w:szCs w:val="22"/>
        </w:rPr>
        <w:t>76</w:t>
      </w:r>
      <w:r w:rsidRPr="00AC76E0">
        <w:rPr>
          <w:rFonts w:ascii="Tahoma" w:hAnsi="Tahoma" w:cs="Tahoma"/>
          <w:sz w:val="22"/>
          <w:szCs w:val="22"/>
        </w:rPr>
        <w:t xml:space="preserve"> e demais normativos aplicáveis; e </w:t>
      </w:r>
    </w:p>
    <w:p w14:paraId="4BDD0895" w14:textId="77777777" w:rsidR="00A251A4" w:rsidRPr="00AC76E0" w:rsidRDefault="00A251A4" w:rsidP="002313E5">
      <w:pPr>
        <w:pStyle w:val="Recitals"/>
        <w:widowControl w:val="0"/>
        <w:numPr>
          <w:ilvl w:val="1"/>
          <w:numId w:val="3"/>
        </w:numPr>
        <w:spacing w:after="240" w:line="320" w:lineRule="exact"/>
        <w:rPr>
          <w:rFonts w:ascii="Tahoma" w:hAnsi="Tahoma" w:cs="Tahoma"/>
          <w:sz w:val="22"/>
          <w:szCs w:val="22"/>
        </w:rPr>
      </w:pPr>
      <w:r w:rsidRPr="00AC76E0">
        <w:rPr>
          <w:rFonts w:ascii="Tahoma" w:hAnsi="Tahoma" w:cs="Tahoma"/>
          <w:sz w:val="22"/>
          <w:szCs w:val="22"/>
        </w:rPr>
        <w:t>os Coordenadores são instituições integrantes do sistema de distribuição de valores mobiliários, estão devidamente autorizados a operar no mercado de capitais brasileiro e concordam em realizar a Oferta</w:t>
      </w:r>
      <w:r w:rsidR="00596476" w:rsidRPr="00AC76E0">
        <w:rPr>
          <w:rFonts w:ascii="Tahoma" w:hAnsi="Tahoma" w:cs="Tahoma"/>
          <w:sz w:val="22"/>
          <w:szCs w:val="22"/>
        </w:rPr>
        <w:t xml:space="preserve"> Restrita</w:t>
      </w:r>
      <w:r w:rsidRPr="00AC76E0">
        <w:rPr>
          <w:rFonts w:ascii="Tahoma" w:hAnsi="Tahoma" w:cs="Tahoma"/>
          <w:sz w:val="22"/>
          <w:szCs w:val="22"/>
        </w:rPr>
        <w:t>, nos termos deste Contrato.</w:t>
      </w:r>
    </w:p>
    <w:p w14:paraId="799F26C0" w14:textId="77777777" w:rsidR="00A251A4" w:rsidRPr="00AC76E0" w:rsidRDefault="00A251A4" w:rsidP="00AC76E0">
      <w:pPr>
        <w:pStyle w:val="Corpodetexto2"/>
        <w:widowControl w:val="0"/>
        <w:spacing w:after="240" w:line="320" w:lineRule="exact"/>
        <w:rPr>
          <w:rFonts w:ascii="Tahoma" w:hAnsi="Tahoma" w:cs="Tahoma"/>
          <w:kern w:val="16"/>
          <w:sz w:val="22"/>
          <w:szCs w:val="22"/>
          <w:lang w:val="pt-BR"/>
        </w:rPr>
      </w:pPr>
      <w:r w:rsidRPr="00AC76E0">
        <w:rPr>
          <w:rFonts w:ascii="Tahoma" w:hAnsi="Tahoma" w:cs="Tahoma"/>
          <w:kern w:val="16"/>
          <w:sz w:val="22"/>
          <w:szCs w:val="22"/>
          <w:lang w:val="pt-BR"/>
        </w:rPr>
        <w:t>resolvem as Partes celebrar o prese</w:t>
      </w:r>
      <w:r w:rsidR="00A4044C" w:rsidRPr="00AC76E0">
        <w:rPr>
          <w:rFonts w:ascii="Tahoma" w:hAnsi="Tahoma" w:cs="Tahoma"/>
          <w:kern w:val="16"/>
          <w:sz w:val="22"/>
          <w:szCs w:val="22"/>
          <w:lang w:val="pt-BR"/>
        </w:rPr>
        <w:t>nte Contrato, de acordo com as C</w:t>
      </w:r>
      <w:r w:rsidRPr="00AC76E0">
        <w:rPr>
          <w:rFonts w:ascii="Tahoma" w:hAnsi="Tahoma" w:cs="Tahoma"/>
          <w:kern w:val="16"/>
          <w:sz w:val="22"/>
          <w:szCs w:val="22"/>
          <w:lang w:val="pt-BR"/>
        </w:rPr>
        <w:t>láusulas e condições a seguir especificadas.</w:t>
      </w:r>
    </w:p>
    <w:p w14:paraId="699E7FCB" w14:textId="77777777" w:rsidR="00A251A4" w:rsidRPr="00AC76E0" w:rsidRDefault="009C1230" w:rsidP="00AC76E0">
      <w:pPr>
        <w:widowControl w:val="0"/>
        <w:spacing w:after="240" w:line="320" w:lineRule="exact"/>
        <w:rPr>
          <w:rFonts w:ascii="Tahoma" w:hAnsi="Tahoma" w:cs="Tahoma"/>
          <w:sz w:val="22"/>
          <w:szCs w:val="22"/>
        </w:rPr>
      </w:pPr>
      <w:r w:rsidRPr="00AC76E0">
        <w:rPr>
          <w:rFonts w:ascii="Tahoma" w:hAnsi="Tahoma" w:cs="Tahoma"/>
          <w:sz w:val="22"/>
          <w:szCs w:val="22"/>
        </w:rPr>
        <w:t xml:space="preserve">(Termos iniciados por letra maiúscula utilizados neste Contrato que não estiverem aqui definidos têm o significado que lhes foi atribuído </w:t>
      </w:r>
      <w:r w:rsidR="003848CC" w:rsidRPr="00AC76E0">
        <w:rPr>
          <w:rFonts w:ascii="Tahoma" w:hAnsi="Tahoma" w:cs="Tahoma"/>
          <w:sz w:val="22"/>
          <w:szCs w:val="22"/>
        </w:rPr>
        <w:t xml:space="preserve">no </w:t>
      </w:r>
      <w:r w:rsidR="002B2AA6" w:rsidRPr="00AC76E0">
        <w:rPr>
          <w:rFonts w:ascii="Tahoma" w:hAnsi="Tahoma" w:cs="Tahoma"/>
          <w:sz w:val="22"/>
          <w:szCs w:val="22"/>
        </w:rPr>
        <w:t>“</w:t>
      </w:r>
      <w:r w:rsidR="00596476" w:rsidRPr="00AC76E0">
        <w:rPr>
          <w:rFonts w:ascii="Tahoma" w:hAnsi="Tahoma" w:cs="Tahoma"/>
          <w:sz w:val="22"/>
          <w:szCs w:val="22"/>
        </w:rPr>
        <w:t>Instrumento Particular de Escritura da 6ª (Sexta) Emissão de Debêntures Simples, Não Conversíveis em Ações, da Espécie Quirografária, em Série Única, para Distribuição Pública com Esforços Restritos de Colocação, da Companhia de Gás de São Paulo - COMGÁS</w:t>
      </w:r>
      <w:r w:rsidR="002B2AA6" w:rsidRPr="00AC76E0">
        <w:rPr>
          <w:rFonts w:ascii="Tahoma" w:hAnsi="Tahoma" w:cs="Tahoma"/>
          <w:sz w:val="22"/>
          <w:szCs w:val="22"/>
        </w:rPr>
        <w:t xml:space="preserve">”, o qual foi celebrado, em </w:t>
      </w:r>
      <w:r w:rsidR="00D53DB2" w:rsidRPr="00AC76E0">
        <w:rPr>
          <w:rFonts w:ascii="Tahoma" w:hAnsi="Tahoma" w:cs="Tahoma"/>
          <w:sz w:val="22"/>
          <w:szCs w:val="22"/>
        </w:rPr>
        <w:t xml:space="preserve">05 </w:t>
      </w:r>
      <w:r w:rsidR="002B2AA6" w:rsidRPr="00AC76E0">
        <w:rPr>
          <w:rFonts w:ascii="Tahoma" w:hAnsi="Tahoma" w:cs="Tahoma"/>
          <w:sz w:val="22"/>
          <w:szCs w:val="22"/>
        </w:rPr>
        <w:t xml:space="preserve">de </w:t>
      </w:r>
      <w:r w:rsidR="00D53DB2" w:rsidRPr="00AC76E0">
        <w:rPr>
          <w:rFonts w:ascii="Tahoma" w:hAnsi="Tahoma" w:cs="Tahoma"/>
          <w:sz w:val="22"/>
          <w:szCs w:val="22"/>
        </w:rPr>
        <w:t xml:space="preserve">outubro </w:t>
      </w:r>
      <w:r w:rsidR="002B2AA6" w:rsidRPr="00AC76E0">
        <w:rPr>
          <w:rFonts w:ascii="Tahoma" w:hAnsi="Tahoma" w:cs="Tahoma"/>
          <w:sz w:val="22"/>
          <w:szCs w:val="22"/>
        </w:rPr>
        <w:t>de 201</w:t>
      </w:r>
      <w:r w:rsidR="00596476" w:rsidRPr="00AC76E0">
        <w:rPr>
          <w:rFonts w:ascii="Tahoma" w:hAnsi="Tahoma" w:cs="Tahoma"/>
          <w:sz w:val="22"/>
          <w:szCs w:val="22"/>
        </w:rPr>
        <w:t>7</w:t>
      </w:r>
      <w:r w:rsidR="002B2AA6" w:rsidRPr="00AC76E0">
        <w:rPr>
          <w:rFonts w:ascii="Tahoma" w:hAnsi="Tahoma" w:cs="Tahoma"/>
          <w:sz w:val="22"/>
          <w:szCs w:val="22"/>
        </w:rPr>
        <w:t>, entre a Emissora e a Simplific Pavarini Distribuidora de Títulos e Valores Mobiliários Ltda.</w:t>
      </w:r>
      <w:r w:rsidR="00596476" w:rsidRPr="00AC76E0">
        <w:rPr>
          <w:rFonts w:ascii="Tahoma" w:hAnsi="Tahoma" w:cs="Tahoma"/>
          <w:sz w:val="22"/>
          <w:szCs w:val="22"/>
        </w:rPr>
        <w:t xml:space="preserve"> </w:t>
      </w:r>
      <w:r w:rsidR="002B2AA6" w:rsidRPr="00AC76E0">
        <w:rPr>
          <w:rFonts w:ascii="Tahoma" w:hAnsi="Tahoma" w:cs="Tahoma"/>
          <w:sz w:val="22"/>
          <w:szCs w:val="22"/>
        </w:rPr>
        <w:t>representando a comunhão dos titulares das Debêntures (</w:t>
      </w:r>
      <w:r w:rsidR="00AE5D79" w:rsidRPr="00AC76E0">
        <w:rPr>
          <w:rFonts w:ascii="Tahoma" w:hAnsi="Tahoma" w:cs="Tahoma"/>
          <w:sz w:val="22"/>
          <w:szCs w:val="22"/>
        </w:rPr>
        <w:t>“</w:t>
      </w:r>
      <w:r w:rsidR="002B2AA6" w:rsidRPr="00AC76E0">
        <w:rPr>
          <w:rFonts w:ascii="Tahoma" w:hAnsi="Tahoma" w:cs="Tahoma"/>
          <w:sz w:val="22"/>
          <w:szCs w:val="22"/>
          <w:u w:val="single"/>
        </w:rPr>
        <w:t>Debenturistas</w:t>
      </w:r>
      <w:r w:rsidR="002B2AA6" w:rsidRPr="00AC76E0">
        <w:rPr>
          <w:rFonts w:ascii="Tahoma" w:hAnsi="Tahoma" w:cs="Tahoma"/>
          <w:sz w:val="22"/>
          <w:szCs w:val="22"/>
        </w:rPr>
        <w:t>” e “</w:t>
      </w:r>
      <w:r w:rsidR="002B2AA6" w:rsidRPr="00AC76E0">
        <w:rPr>
          <w:rFonts w:ascii="Tahoma" w:hAnsi="Tahoma" w:cs="Tahoma"/>
          <w:sz w:val="22"/>
          <w:szCs w:val="22"/>
          <w:u w:val="single"/>
        </w:rPr>
        <w:t>Agente Fiduciário</w:t>
      </w:r>
      <w:r w:rsidR="002B2AA6" w:rsidRPr="00AC76E0">
        <w:rPr>
          <w:rFonts w:ascii="Tahoma" w:hAnsi="Tahoma" w:cs="Tahoma"/>
          <w:sz w:val="22"/>
          <w:szCs w:val="22"/>
        </w:rPr>
        <w:t>”, respectivamente)</w:t>
      </w:r>
      <w:r w:rsidRPr="00AC76E0">
        <w:rPr>
          <w:rFonts w:ascii="Tahoma" w:hAnsi="Tahoma" w:cs="Tahoma"/>
          <w:sz w:val="22"/>
          <w:szCs w:val="22"/>
        </w:rPr>
        <w:t xml:space="preserve"> (</w:t>
      </w:r>
      <w:r w:rsidR="002B2AA6" w:rsidRPr="00AC76E0">
        <w:rPr>
          <w:rFonts w:ascii="Tahoma" w:hAnsi="Tahoma" w:cs="Tahoma"/>
          <w:sz w:val="22"/>
          <w:szCs w:val="22"/>
        </w:rPr>
        <w:t>“</w:t>
      </w:r>
      <w:r w:rsidRPr="00AC76E0">
        <w:rPr>
          <w:rFonts w:ascii="Tahoma" w:hAnsi="Tahoma" w:cs="Tahoma"/>
          <w:sz w:val="22"/>
          <w:szCs w:val="22"/>
          <w:u w:val="single"/>
        </w:rPr>
        <w:t>Escritura de Emissão</w:t>
      </w:r>
      <w:r w:rsidR="002B2AA6" w:rsidRPr="00AC76E0">
        <w:rPr>
          <w:rFonts w:ascii="Tahoma" w:hAnsi="Tahoma" w:cs="Tahoma"/>
          <w:sz w:val="22"/>
          <w:szCs w:val="22"/>
        </w:rPr>
        <w:t>”</w:t>
      </w:r>
      <w:r w:rsidRPr="00AC76E0">
        <w:rPr>
          <w:rFonts w:ascii="Tahoma" w:hAnsi="Tahoma" w:cs="Tahoma"/>
          <w:sz w:val="22"/>
          <w:szCs w:val="22"/>
        </w:rPr>
        <w:t>), que é parte integrante, complement</w:t>
      </w:r>
      <w:r w:rsidR="00416759" w:rsidRPr="00AC76E0">
        <w:rPr>
          <w:rFonts w:ascii="Tahoma" w:hAnsi="Tahoma" w:cs="Tahoma"/>
          <w:sz w:val="22"/>
          <w:szCs w:val="22"/>
        </w:rPr>
        <w:t>ar e inseparável deste Contrato</w:t>
      </w:r>
      <w:r w:rsidRPr="00AC76E0">
        <w:rPr>
          <w:rFonts w:ascii="Tahoma" w:hAnsi="Tahoma" w:cs="Tahoma"/>
          <w:sz w:val="22"/>
          <w:szCs w:val="22"/>
        </w:rPr>
        <w:t>)</w:t>
      </w:r>
      <w:r w:rsidR="00416759" w:rsidRPr="00AC76E0">
        <w:rPr>
          <w:rFonts w:ascii="Tahoma" w:hAnsi="Tahoma" w:cs="Tahoma"/>
          <w:sz w:val="22"/>
          <w:szCs w:val="22"/>
        </w:rPr>
        <w:t>.</w:t>
      </w:r>
      <w:bookmarkStart w:id="3" w:name="_Ref532040236"/>
    </w:p>
    <w:p w14:paraId="00998C41" w14:textId="77777777" w:rsidR="00A251A4" w:rsidRPr="00AC76E0" w:rsidRDefault="00596476" w:rsidP="002313E5">
      <w:pPr>
        <w:pStyle w:val="Level1"/>
        <w:keepLines/>
        <w:numPr>
          <w:ilvl w:val="0"/>
          <w:numId w:val="4"/>
        </w:numPr>
        <w:tabs>
          <w:tab w:val="clear" w:pos="680"/>
          <w:tab w:val="num" w:pos="709"/>
        </w:tabs>
        <w:autoSpaceDE w:val="0"/>
        <w:autoSpaceDN w:val="0"/>
        <w:adjustRightInd w:val="0"/>
        <w:spacing w:before="0" w:after="240" w:line="320" w:lineRule="exact"/>
        <w:ind w:left="0" w:firstLine="0"/>
        <w:jc w:val="left"/>
        <w:rPr>
          <w:rFonts w:ascii="Tahoma" w:hAnsi="Tahoma" w:cs="Tahoma"/>
          <w:szCs w:val="22"/>
        </w:rPr>
      </w:pPr>
      <w:r w:rsidRPr="00AC76E0">
        <w:rPr>
          <w:rFonts w:ascii="Tahoma" w:hAnsi="Tahoma" w:cs="Tahoma"/>
          <w:szCs w:val="22"/>
        </w:rPr>
        <w:lastRenderedPageBreak/>
        <w:t>OBJETO</w:t>
      </w:r>
    </w:p>
    <w:p w14:paraId="1DA6569B" w14:textId="77777777" w:rsidR="006C6205" w:rsidRPr="00AC76E0" w:rsidRDefault="006C6205" w:rsidP="002313E5">
      <w:pPr>
        <w:pStyle w:val="Parties2"/>
        <w:keepNext/>
        <w:keepLines/>
        <w:numPr>
          <w:ilvl w:val="1"/>
          <w:numId w:val="4"/>
        </w:numPr>
        <w:shd w:val="clear" w:color="auto" w:fill="FFFFFF"/>
        <w:spacing w:after="240" w:line="320" w:lineRule="exact"/>
        <w:rPr>
          <w:rFonts w:ascii="Tahoma" w:hAnsi="Tahoma" w:cs="Tahoma"/>
          <w:sz w:val="22"/>
          <w:szCs w:val="22"/>
        </w:rPr>
      </w:pPr>
      <w:r w:rsidRPr="00AC76E0">
        <w:rPr>
          <w:rFonts w:ascii="Tahoma" w:hAnsi="Tahoma" w:cs="Tahoma"/>
          <w:sz w:val="22"/>
          <w:szCs w:val="22"/>
        </w:rPr>
        <w:t xml:space="preserve">Os Coordenadores prestarão à Emissora serviços de coordenação, colocação e distribuição pública das Debêntures, em regime de garantia firme de colocação para a totalidade das Debêntures, de forma individual </w:t>
      </w:r>
      <w:r w:rsidR="00596476" w:rsidRPr="00AC76E0">
        <w:rPr>
          <w:rFonts w:ascii="Tahoma" w:hAnsi="Tahoma" w:cs="Tahoma"/>
          <w:sz w:val="22"/>
          <w:szCs w:val="22"/>
        </w:rPr>
        <w:t>e não solidária, no valor de R$4</w:t>
      </w:r>
      <w:r w:rsidRPr="00AC76E0">
        <w:rPr>
          <w:rFonts w:ascii="Tahoma" w:hAnsi="Tahoma" w:cs="Tahoma"/>
          <w:sz w:val="22"/>
          <w:szCs w:val="22"/>
        </w:rPr>
        <w:t>00.000.000,00 (</w:t>
      </w:r>
      <w:r w:rsidR="00596476" w:rsidRPr="00AC76E0">
        <w:rPr>
          <w:rFonts w:ascii="Tahoma" w:hAnsi="Tahoma" w:cs="Tahoma"/>
          <w:sz w:val="22"/>
          <w:szCs w:val="22"/>
        </w:rPr>
        <w:t>quatrocentos</w:t>
      </w:r>
      <w:r w:rsidRPr="00AC76E0">
        <w:rPr>
          <w:rFonts w:ascii="Tahoma" w:hAnsi="Tahoma" w:cs="Tahoma"/>
          <w:sz w:val="22"/>
          <w:szCs w:val="22"/>
        </w:rPr>
        <w:t xml:space="preserve"> milhões de reais), conforme características e condições especificadas neste Contrato. </w:t>
      </w:r>
    </w:p>
    <w:p w14:paraId="11554C9B" w14:textId="77777777" w:rsidR="00BE4CE6" w:rsidRPr="00AC76E0" w:rsidRDefault="00596476" w:rsidP="00AC76E0">
      <w:pPr>
        <w:pStyle w:val="Level1"/>
        <w:keepNext w:val="0"/>
        <w:widowControl w:val="0"/>
        <w:spacing w:before="0" w:after="240" w:line="320" w:lineRule="exact"/>
        <w:rPr>
          <w:rFonts w:ascii="Tahoma" w:hAnsi="Tahoma" w:cs="Tahoma"/>
          <w:szCs w:val="22"/>
        </w:rPr>
      </w:pPr>
      <w:r w:rsidRPr="00AC76E0">
        <w:rPr>
          <w:rFonts w:ascii="Tahoma" w:hAnsi="Tahoma" w:cs="Tahoma"/>
          <w:szCs w:val="22"/>
        </w:rPr>
        <w:t>AUTORIZAÇÃO</w:t>
      </w:r>
    </w:p>
    <w:bookmarkEnd w:id="3"/>
    <w:p w14:paraId="1068A28D" w14:textId="77777777" w:rsidR="00530342" w:rsidRDefault="000D2FD0" w:rsidP="00AC76E0">
      <w:pPr>
        <w:pStyle w:val="Level2"/>
        <w:widowControl w:val="0"/>
        <w:spacing w:after="240" w:line="320" w:lineRule="exact"/>
        <w:rPr>
          <w:rFonts w:ascii="Tahoma" w:hAnsi="Tahoma" w:cs="Tahoma"/>
          <w:sz w:val="22"/>
          <w:szCs w:val="22"/>
        </w:rPr>
      </w:pPr>
      <w:r w:rsidRPr="00AC76E0">
        <w:rPr>
          <w:rFonts w:ascii="Tahoma" w:hAnsi="Tahoma" w:cs="Tahoma"/>
          <w:sz w:val="22"/>
          <w:szCs w:val="22"/>
        </w:rPr>
        <w:t xml:space="preserve">A </w:t>
      </w:r>
      <w:r w:rsidR="00DD499C">
        <w:rPr>
          <w:rFonts w:ascii="Tahoma" w:hAnsi="Tahoma" w:cs="Tahoma"/>
          <w:sz w:val="22"/>
          <w:szCs w:val="22"/>
        </w:rPr>
        <w:t>Emissão de Debêntures</w:t>
      </w:r>
      <w:r w:rsidR="00F623A5">
        <w:rPr>
          <w:rFonts w:ascii="Tahoma" w:hAnsi="Tahoma" w:cs="Tahoma"/>
          <w:sz w:val="22"/>
          <w:szCs w:val="22"/>
        </w:rPr>
        <w:t xml:space="preserve"> e a Oferta Restrita </w:t>
      </w:r>
      <w:r w:rsidRPr="00AC76E0">
        <w:rPr>
          <w:rFonts w:ascii="Tahoma" w:hAnsi="Tahoma" w:cs="Tahoma"/>
          <w:sz w:val="22"/>
          <w:szCs w:val="22"/>
        </w:rPr>
        <w:t xml:space="preserve">serão realizadas com base nas deliberações tomadas na </w:t>
      </w:r>
      <w:r w:rsidR="00F623A5">
        <w:rPr>
          <w:rFonts w:ascii="Tahoma" w:hAnsi="Tahoma" w:cs="Tahoma"/>
          <w:sz w:val="22"/>
          <w:szCs w:val="22"/>
        </w:rPr>
        <w:t>RCA de Emissão</w:t>
      </w:r>
      <w:r w:rsidRPr="00AC76E0">
        <w:rPr>
          <w:rFonts w:ascii="Tahoma" w:hAnsi="Tahoma" w:cs="Tahoma"/>
          <w:sz w:val="22"/>
          <w:szCs w:val="22"/>
        </w:rPr>
        <w:t xml:space="preserve">, em conformidade com o disposto no artigo 59, parágrafo 1º, da Lei </w:t>
      </w:r>
      <w:r w:rsidR="00DD499C">
        <w:rPr>
          <w:rFonts w:ascii="Tahoma" w:hAnsi="Tahoma" w:cs="Tahoma"/>
          <w:sz w:val="22"/>
          <w:szCs w:val="22"/>
        </w:rPr>
        <w:t>das Sociedades por Ações</w:t>
      </w:r>
      <w:r w:rsidRPr="00AC76E0">
        <w:rPr>
          <w:rFonts w:ascii="Tahoma" w:hAnsi="Tahoma" w:cs="Tahoma"/>
          <w:sz w:val="22"/>
          <w:szCs w:val="22"/>
        </w:rPr>
        <w:t xml:space="preserve">, com o artigo 6º, parágrafo 3º e artigo 28, VI, do Estatuto Social da Emissora, e nos termos </w:t>
      </w:r>
      <w:r w:rsidR="00DD499C">
        <w:rPr>
          <w:rFonts w:ascii="Tahoma" w:hAnsi="Tahoma" w:cs="Tahoma"/>
          <w:sz w:val="22"/>
          <w:szCs w:val="22"/>
        </w:rPr>
        <w:t>da Lei do Mercado de Capitas</w:t>
      </w:r>
      <w:r w:rsidR="00F623A5">
        <w:rPr>
          <w:rFonts w:ascii="Tahoma" w:hAnsi="Tahoma" w:cs="Tahoma"/>
          <w:sz w:val="22"/>
          <w:szCs w:val="22"/>
        </w:rPr>
        <w:t xml:space="preserve">, da Instrução CVM </w:t>
      </w:r>
      <w:r w:rsidRPr="00AC76E0">
        <w:rPr>
          <w:rFonts w:ascii="Tahoma" w:hAnsi="Tahoma" w:cs="Tahoma"/>
          <w:sz w:val="22"/>
          <w:szCs w:val="22"/>
        </w:rPr>
        <w:t>476 e das demais disposições legais e regulamentares aplicáveis.</w:t>
      </w:r>
      <w:r w:rsidR="00530342" w:rsidRPr="00AC76E0">
        <w:rPr>
          <w:rFonts w:ascii="Tahoma" w:hAnsi="Tahoma" w:cs="Tahoma"/>
          <w:sz w:val="22"/>
          <w:szCs w:val="22"/>
        </w:rPr>
        <w:t xml:space="preserve"> </w:t>
      </w:r>
    </w:p>
    <w:p w14:paraId="1930BAF4" w14:textId="77777777" w:rsidR="00F623A5" w:rsidRPr="00F623A5" w:rsidRDefault="00F623A5" w:rsidP="00F623A5">
      <w:pPr>
        <w:pStyle w:val="Level2"/>
        <w:rPr>
          <w:rFonts w:ascii="Tahoma" w:hAnsi="Tahoma" w:cs="Tahoma"/>
          <w:sz w:val="22"/>
          <w:szCs w:val="22"/>
        </w:rPr>
      </w:pPr>
      <w:r w:rsidRPr="00F623A5">
        <w:rPr>
          <w:rFonts w:ascii="Tahoma" w:hAnsi="Tahoma" w:cs="Tahoma"/>
          <w:sz w:val="22"/>
          <w:szCs w:val="22"/>
        </w:rPr>
        <w:t xml:space="preserve">A celebração do Aditamento (conforme abaixo definido) para ratificação da taxa final da Remuneração, a ser definida nos termos </w:t>
      </w:r>
      <w:r w:rsidR="00882ECA">
        <w:rPr>
          <w:rFonts w:ascii="Tahoma" w:hAnsi="Tahoma" w:cs="Tahoma"/>
          <w:sz w:val="22"/>
          <w:szCs w:val="22"/>
        </w:rPr>
        <w:t>da Escritura de Emissão</w:t>
      </w:r>
      <w:r w:rsidRPr="00F623A5">
        <w:rPr>
          <w:rFonts w:ascii="Tahoma" w:hAnsi="Tahoma" w:cs="Tahoma"/>
          <w:sz w:val="22"/>
          <w:szCs w:val="22"/>
        </w:rPr>
        <w:t>, será autorizada por meio de nova Reunião do Conselho de Administração da Emissora (“</w:t>
      </w:r>
      <w:r w:rsidRPr="00F623A5">
        <w:rPr>
          <w:rFonts w:ascii="Tahoma" w:hAnsi="Tahoma" w:cs="Tahoma"/>
          <w:sz w:val="22"/>
          <w:szCs w:val="22"/>
          <w:u w:val="single"/>
        </w:rPr>
        <w:t>RCA Remuneração</w:t>
      </w:r>
      <w:r>
        <w:rPr>
          <w:rFonts w:ascii="Tahoma" w:hAnsi="Tahoma" w:cs="Tahoma"/>
          <w:sz w:val="22"/>
          <w:szCs w:val="22"/>
        </w:rPr>
        <w:t xml:space="preserve">” e, em conjunto com a RCA de </w:t>
      </w:r>
      <w:r w:rsidRPr="00F623A5">
        <w:rPr>
          <w:rFonts w:ascii="Tahoma" w:hAnsi="Tahoma" w:cs="Tahoma"/>
          <w:sz w:val="22"/>
          <w:szCs w:val="22"/>
        </w:rPr>
        <w:t>Emissão, “</w:t>
      </w:r>
      <w:r w:rsidRPr="00F623A5">
        <w:rPr>
          <w:rFonts w:ascii="Tahoma" w:hAnsi="Tahoma" w:cs="Tahoma"/>
          <w:sz w:val="22"/>
          <w:szCs w:val="22"/>
          <w:u w:val="single"/>
        </w:rPr>
        <w:t>RCAs</w:t>
      </w:r>
      <w:r w:rsidRPr="00F623A5">
        <w:rPr>
          <w:rFonts w:ascii="Tahoma" w:hAnsi="Tahoma" w:cs="Tahoma"/>
          <w:sz w:val="22"/>
          <w:szCs w:val="22"/>
        </w:rPr>
        <w:t>”).</w:t>
      </w:r>
    </w:p>
    <w:p w14:paraId="7D80D58D" w14:textId="77777777" w:rsidR="004445CC" w:rsidRPr="00AC76E0" w:rsidRDefault="00596476" w:rsidP="00AC76E0">
      <w:pPr>
        <w:pStyle w:val="Level1"/>
        <w:keepNext w:val="0"/>
        <w:widowControl w:val="0"/>
        <w:spacing w:before="0" w:after="240" w:line="320" w:lineRule="exact"/>
        <w:rPr>
          <w:rFonts w:ascii="Tahoma" w:hAnsi="Tahoma" w:cs="Tahoma"/>
          <w:szCs w:val="22"/>
        </w:rPr>
      </w:pPr>
      <w:bookmarkStart w:id="4" w:name="_Ref201729555"/>
      <w:r w:rsidRPr="00AC76E0">
        <w:rPr>
          <w:rFonts w:ascii="Tahoma" w:hAnsi="Tahoma" w:cs="Tahoma"/>
          <w:szCs w:val="22"/>
        </w:rPr>
        <w:t>REQUISITOS</w:t>
      </w:r>
      <w:bookmarkEnd w:id="4"/>
    </w:p>
    <w:p w14:paraId="528D7F8A" w14:textId="77777777" w:rsidR="00B67A77" w:rsidRPr="00AC76E0" w:rsidRDefault="000D2FD0" w:rsidP="00AC76E0">
      <w:pPr>
        <w:pStyle w:val="Level2"/>
        <w:widowControl w:val="0"/>
        <w:numPr>
          <w:ilvl w:val="0"/>
          <w:numId w:val="0"/>
        </w:numPr>
        <w:spacing w:after="240" w:line="320" w:lineRule="exact"/>
        <w:rPr>
          <w:rFonts w:ascii="Tahoma" w:hAnsi="Tahoma" w:cs="Tahoma"/>
          <w:sz w:val="22"/>
          <w:szCs w:val="22"/>
        </w:rPr>
      </w:pPr>
      <w:r w:rsidRPr="00AC76E0">
        <w:rPr>
          <w:rFonts w:ascii="Tahoma" w:hAnsi="Tahoma" w:cs="Tahoma"/>
          <w:sz w:val="22"/>
          <w:szCs w:val="22"/>
        </w:rPr>
        <w:t>A Emissão e a Oferta Restrita serão realizadas com observância aos requisitos nesta Cláusula:</w:t>
      </w:r>
    </w:p>
    <w:p w14:paraId="1962B65D" w14:textId="77777777" w:rsidR="00F623A5" w:rsidRDefault="000D2FD0" w:rsidP="00C06A9D">
      <w:pPr>
        <w:pStyle w:val="Level2"/>
        <w:widowControl w:val="0"/>
        <w:spacing w:after="240" w:line="320" w:lineRule="exact"/>
        <w:rPr>
          <w:rFonts w:ascii="Tahoma" w:hAnsi="Tahoma" w:cs="Tahoma"/>
          <w:sz w:val="22"/>
          <w:szCs w:val="22"/>
        </w:rPr>
      </w:pPr>
      <w:r w:rsidRPr="00F623A5">
        <w:rPr>
          <w:rFonts w:ascii="Tahoma" w:hAnsi="Tahoma" w:cs="Tahoma"/>
          <w:b/>
          <w:sz w:val="22"/>
          <w:szCs w:val="22"/>
        </w:rPr>
        <w:t>Arquivamento e publicação da ata da RCA.</w:t>
      </w:r>
      <w:r w:rsidRPr="00F623A5">
        <w:rPr>
          <w:rFonts w:ascii="Tahoma" w:hAnsi="Tahoma" w:cs="Tahoma"/>
          <w:sz w:val="22"/>
          <w:szCs w:val="22"/>
        </w:rPr>
        <w:t xml:space="preserve"> </w:t>
      </w:r>
      <w:r w:rsidR="00F623A5" w:rsidRPr="00126359">
        <w:rPr>
          <w:rFonts w:ascii="Tahoma" w:hAnsi="Tahoma" w:cs="Tahoma"/>
          <w:sz w:val="22"/>
          <w:szCs w:val="22"/>
        </w:rPr>
        <w:t>A</w:t>
      </w:r>
      <w:r w:rsidR="00F623A5">
        <w:rPr>
          <w:rFonts w:ascii="Tahoma" w:hAnsi="Tahoma" w:cs="Tahoma"/>
          <w:sz w:val="22"/>
          <w:szCs w:val="22"/>
        </w:rPr>
        <w:t>s</w:t>
      </w:r>
      <w:r w:rsidR="00F623A5" w:rsidRPr="00126359">
        <w:rPr>
          <w:rFonts w:ascii="Tahoma" w:hAnsi="Tahoma" w:cs="Tahoma"/>
          <w:sz w:val="22"/>
          <w:szCs w:val="22"/>
        </w:rPr>
        <w:t xml:space="preserve"> ata</w:t>
      </w:r>
      <w:r w:rsidR="00F623A5">
        <w:rPr>
          <w:rFonts w:ascii="Tahoma" w:hAnsi="Tahoma" w:cs="Tahoma"/>
          <w:sz w:val="22"/>
          <w:szCs w:val="22"/>
        </w:rPr>
        <w:t>s</w:t>
      </w:r>
      <w:r w:rsidR="00F623A5" w:rsidRPr="00126359">
        <w:rPr>
          <w:rFonts w:ascii="Tahoma" w:hAnsi="Tahoma" w:cs="Tahoma"/>
          <w:sz w:val="22"/>
          <w:szCs w:val="22"/>
        </w:rPr>
        <w:t xml:space="preserve"> d</w:t>
      </w:r>
      <w:r w:rsidR="00F623A5">
        <w:rPr>
          <w:rFonts w:ascii="Tahoma" w:hAnsi="Tahoma" w:cs="Tahoma"/>
          <w:sz w:val="22"/>
          <w:szCs w:val="22"/>
        </w:rPr>
        <w:t>as</w:t>
      </w:r>
      <w:r w:rsidR="00F623A5" w:rsidRPr="00126359">
        <w:rPr>
          <w:rFonts w:ascii="Tahoma" w:hAnsi="Tahoma" w:cs="Tahoma"/>
          <w:sz w:val="22"/>
          <w:szCs w:val="22"/>
        </w:rPr>
        <w:t xml:space="preserve"> RCA</w:t>
      </w:r>
      <w:r w:rsidR="00F623A5">
        <w:rPr>
          <w:rFonts w:ascii="Tahoma" w:hAnsi="Tahoma" w:cs="Tahoma"/>
          <w:sz w:val="22"/>
          <w:szCs w:val="22"/>
        </w:rPr>
        <w:t>s</w:t>
      </w:r>
      <w:r w:rsidR="00F623A5" w:rsidRPr="00126359">
        <w:rPr>
          <w:rFonts w:ascii="Tahoma" w:hAnsi="Tahoma" w:cs="Tahoma"/>
          <w:sz w:val="22"/>
          <w:szCs w:val="22"/>
        </w:rPr>
        <w:t xml:space="preserve"> ser</w:t>
      </w:r>
      <w:r w:rsidR="00F623A5">
        <w:rPr>
          <w:rFonts w:ascii="Tahoma" w:hAnsi="Tahoma" w:cs="Tahoma"/>
          <w:sz w:val="22"/>
          <w:szCs w:val="22"/>
        </w:rPr>
        <w:t>ão</w:t>
      </w:r>
      <w:r w:rsidR="00F623A5" w:rsidRPr="00126359">
        <w:rPr>
          <w:rFonts w:ascii="Tahoma" w:hAnsi="Tahoma" w:cs="Tahoma"/>
          <w:sz w:val="22"/>
          <w:szCs w:val="22"/>
        </w:rPr>
        <w:t xml:space="preserve"> publicada</w:t>
      </w:r>
      <w:r w:rsidR="00F623A5">
        <w:rPr>
          <w:rFonts w:ascii="Tahoma" w:hAnsi="Tahoma" w:cs="Tahoma"/>
          <w:sz w:val="22"/>
          <w:szCs w:val="22"/>
        </w:rPr>
        <w:t>s</w:t>
      </w:r>
      <w:r w:rsidR="00F623A5" w:rsidRPr="00126359">
        <w:rPr>
          <w:rFonts w:ascii="Tahoma" w:hAnsi="Tahoma" w:cs="Tahoma"/>
          <w:sz w:val="22"/>
          <w:szCs w:val="22"/>
        </w:rPr>
        <w:t xml:space="preserve"> no Diário Oficial do Estado de São Paulo (“</w:t>
      </w:r>
      <w:r w:rsidR="00F623A5" w:rsidRPr="00126359">
        <w:rPr>
          <w:rFonts w:ascii="Tahoma" w:hAnsi="Tahoma" w:cs="Tahoma"/>
          <w:sz w:val="22"/>
          <w:szCs w:val="22"/>
          <w:u w:val="single"/>
        </w:rPr>
        <w:t>DOESP</w:t>
      </w:r>
      <w:r w:rsidR="00F623A5" w:rsidRPr="00126359">
        <w:rPr>
          <w:rFonts w:ascii="Tahoma" w:hAnsi="Tahoma" w:cs="Tahoma"/>
          <w:sz w:val="22"/>
          <w:szCs w:val="22"/>
        </w:rPr>
        <w:t>”) e no jornal O Estado de São Paulo e arquivada na JUCESP, em atendimento ao disposto no artigo 62, inciso I e no artigo 289, da Lei das Sociedades por Ações, bem como divulgadas no módulo de envio de informações periódicas e eventuais (IPE) por meio do sistema Empresas.</w:t>
      </w:r>
      <w:r w:rsidR="00F623A5">
        <w:rPr>
          <w:rFonts w:ascii="Tahoma" w:hAnsi="Tahoma" w:cs="Tahoma"/>
          <w:sz w:val="22"/>
          <w:szCs w:val="22"/>
        </w:rPr>
        <w:t xml:space="preserve"> </w:t>
      </w:r>
      <w:r w:rsidR="00F623A5" w:rsidRPr="00126359">
        <w:rPr>
          <w:rFonts w:ascii="Tahoma" w:hAnsi="Tahoma" w:cs="Tahoma"/>
          <w:sz w:val="22"/>
          <w:szCs w:val="22"/>
        </w:rPr>
        <w:t xml:space="preserve">Net, estando disponíveis para consulta no site </w:t>
      </w:r>
      <w:r w:rsidR="00F623A5" w:rsidRPr="00126359">
        <w:rPr>
          <w:rFonts w:ascii="Tahoma" w:hAnsi="Tahoma" w:cs="Tahoma"/>
          <w:i/>
          <w:sz w:val="22"/>
          <w:szCs w:val="22"/>
        </w:rPr>
        <w:t>www.cvm.gov.br</w:t>
      </w:r>
      <w:r w:rsidR="00F623A5" w:rsidRPr="00126359">
        <w:rPr>
          <w:rFonts w:ascii="Tahoma" w:hAnsi="Tahoma" w:cs="Tahoma"/>
          <w:sz w:val="22"/>
          <w:szCs w:val="22"/>
        </w:rPr>
        <w:t xml:space="preserve">, e na página da Emissora na rede internacional de </w:t>
      </w:r>
      <w:r w:rsidR="00F623A5" w:rsidRPr="00E9515C">
        <w:rPr>
          <w:rFonts w:ascii="Tahoma" w:hAnsi="Tahoma" w:cs="Tahoma"/>
          <w:sz w:val="22"/>
          <w:szCs w:val="22"/>
        </w:rPr>
        <w:t>computadores (</w:t>
      </w:r>
      <w:r w:rsidR="00F623A5" w:rsidRPr="00E9515C">
        <w:rPr>
          <w:rFonts w:ascii="Tahoma" w:hAnsi="Tahoma" w:cs="Tahoma"/>
          <w:i/>
          <w:sz w:val="22"/>
          <w:szCs w:val="22"/>
        </w:rPr>
        <w:t>http://ri.comgas.com.br</w:t>
      </w:r>
      <w:r w:rsidR="00F623A5" w:rsidRPr="00E9515C">
        <w:rPr>
          <w:rFonts w:ascii="Tahoma" w:hAnsi="Tahoma" w:cs="Tahoma"/>
          <w:sz w:val="22"/>
          <w:szCs w:val="22"/>
        </w:rPr>
        <w:t xml:space="preserve">). </w:t>
      </w:r>
    </w:p>
    <w:p w14:paraId="7AFAD078" w14:textId="77777777" w:rsidR="00C75BB7" w:rsidRDefault="004C5D58" w:rsidP="00C06A9D">
      <w:pPr>
        <w:pStyle w:val="Level2"/>
        <w:widowControl w:val="0"/>
        <w:spacing w:after="240" w:line="320" w:lineRule="exact"/>
        <w:rPr>
          <w:rFonts w:ascii="Tahoma" w:hAnsi="Tahoma" w:cs="Tahoma"/>
          <w:sz w:val="22"/>
          <w:szCs w:val="22"/>
        </w:rPr>
      </w:pPr>
      <w:r w:rsidRPr="00F623A5">
        <w:rPr>
          <w:rFonts w:ascii="Tahoma" w:hAnsi="Tahoma" w:cs="Tahoma"/>
          <w:i/>
          <w:sz w:val="22"/>
          <w:szCs w:val="22"/>
          <w:u w:val="single"/>
        </w:rPr>
        <w:t>Inscrição d</w:t>
      </w:r>
      <w:r w:rsidR="00A251A4" w:rsidRPr="00F623A5">
        <w:rPr>
          <w:rFonts w:ascii="Tahoma" w:hAnsi="Tahoma" w:cs="Tahoma"/>
          <w:i/>
          <w:sz w:val="22"/>
          <w:szCs w:val="22"/>
          <w:u w:val="single"/>
        </w:rPr>
        <w:t>a Escritura de Emissão</w:t>
      </w:r>
      <w:r w:rsidR="00A251A4" w:rsidRPr="00F623A5">
        <w:rPr>
          <w:rFonts w:ascii="Tahoma" w:hAnsi="Tahoma" w:cs="Tahoma"/>
          <w:sz w:val="22"/>
          <w:szCs w:val="22"/>
        </w:rPr>
        <w:t xml:space="preserve">. </w:t>
      </w:r>
      <w:bookmarkStart w:id="5" w:name="_Ref201729546"/>
      <w:r w:rsidR="00F623A5">
        <w:rPr>
          <w:rFonts w:ascii="Tahoma" w:hAnsi="Tahoma" w:cs="Tahoma"/>
          <w:sz w:val="22"/>
          <w:szCs w:val="22"/>
        </w:rPr>
        <w:t>A</w:t>
      </w:r>
      <w:r w:rsidR="00F623A5" w:rsidRPr="00E9515C">
        <w:rPr>
          <w:rFonts w:ascii="Tahoma" w:hAnsi="Tahoma" w:cs="Tahoma"/>
          <w:sz w:val="22"/>
          <w:szCs w:val="22"/>
        </w:rPr>
        <w:t xml:space="preserve"> </w:t>
      </w:r>
      <w:r w:rsidR="00F623A5" w:rsidRPr="00160253">
        <w:rPr>
          <w:rFonts w:ascii="Tahoma" w:hAnsi="Tahoma" w:cs="Tahoma"/>
          <w:sz w:val="22"/>
          <w:szCs w:val="22"/>
        </w:rPr>
        <w:t xml:space="preserve">Escritura de Emissão e seus eventuais aditamentos serão inscritos na JUCESP, nos termos do artigo 62, inciso II, e parágrafo 3º </w:t>
      </w:r>
      <w:r w:rsidR="00F623A5" w:rsidRPr="00160253">
        <w:rPr>
          <w:rFonts w:ascii="Tahoma" w:eastAsia="MS Mincho" w:hAnsi="Tahoma" w:cs="Tahoma"/>
          <w:bCs/>
          <w:sz w:val="22"/>
          <w:szCs w:val="22"/>
        </w:rPr>
        <w:t>da</w:t>
      </w:r>
      <w:r w:rsidR="00F623A5" w:rsidRPr="00160253">
        <w:rPr>
          <w:rFonts w:ascii="Tahoma" w:hAnsi="Tahoma" w:cs="Tahoma"/>
          <w:sz w:val="22"/>
          <w:szCs w:val="22"/>
        </w:rPr>
        <w:t xml:space="preserve"> Lei das Sociedades por Ações. </w:t>
      </w:r>
      <w:r w:rsidR="00F623A5">
        <w:rPr>
          <w:rFonts w:ascii="Tahoma" w:hAnsi="Tahoma" w:cs="Tahoma"/>
          <w:sz w:val="22"/>
          <w:szCs w:val="22"/>
        </w:rPr>
        <w:t>A</w:t>
      </w:r>
      <w:r w:rsidR="00F623A5" w:rsidRPr="00160253">
        <w:rPr>
          <w:rFonts w:ascii="Tahoma" w:hAnsi="Tahoma" w:cs="Tahoma"/>
          <w:sz w:val="22"/>
          <w:szCs w:val="22"/>
        </w:rPr>
        <w:t xml:space="preserve"> Escritura de Emissão será objeto de aditamento para refletir a taxa final da Remuneração (conforme abaixo definido), a ser apurada nos termos da </w:t>
      </w:r>
      <w:r w:rsidR="00882ECA">
        <w:rPr>
          <w:rFonts w:ascii="Tahoma" w:hAnsi="Tahoma" w:cs="Tahoma"/>
          <w:sz w:val="22"/>
          <w:szCs w:val="22"/>
        </w:rPr>
        <w:t>Escritura de Emissão</w:t>
      </w:r>
      <w:r w:rsidR="00F623A5" w:rsidRPr="00160253">
        <w:rPr>
          <w:rFonts w:ascii="Tahoma" w:hAnsi="Tahoma" w:cs="Tahoma"/>
          <w:sz w:val="22"/>
          <w:szCs w:val="22"/>
        </w:rPr>
        <w:t xml:space="preserve"> (“</w:t>
      </w:r>
      <w:r w:rsidR="00F623A5" w:rsidRPr="00160253">
        <w:rPr>
          <w:rFonts w:ascii="Tahoma" w:hAnsi="Tahoma" w:cs="Tahoma"/>
          <w:sz w:val="22"/>
          <w:szCs w:val="22"/>
          <w:u w:val="single"/>
        </w:rPr>
        <w:t>Aditamento</w:t>
      </w:r>
      <w:r w:rsidR="00F623A5" w:rsidRPr="00160253">
        <w:rPr>
          <w:rFonts w:ascii="Tahoma" w:hAnsi="Tahoma" w:cs="Tahoma"/>
          <w:sz w:val="22"/>
          <w:szCs w:val="22"/>
        </w:rPr>
        <w:t>”). A Emissora compromete-se a enviar ao Agente Fiduciário 1 (uma) via original d</w:t>
      </w:r>
      <w:r w:rsidR="00C75BB7">
        <w:rPr>
          <w:rFonts w:ascii="Tahoma" w:hAnsi="Tahoma" w:cs="Tahoma"/>
          <w:sz w:val="22"/>
          <w:szCs w:val="22"/>
        </w:rPr>
        <w:t xml:space="preserve">a </w:t>
      </w:r>
      <w:r w:rsidR="00F623A5" w:rsidRPr="00160253">
        <w:rPr>
          <w:rFonts w:ascii="Tahoma" w:hAnsi="Tahoma" w:cs="Tahoma"/>
          <w:sz w:val="22"/>
          <w:szCs w:val="22"/>
        </w:rPr>
        <w:t>Escritura de Emissão e eventuais aditamentos, devidamente registrados na JUCESP, em até 5 (cinco) Dias Úteis após a data de obtenção dos referidos registros.</w:t>
      </w:r>
    </w:p>
    <w:p w14:paraId="031C7EC3" w14:textId="77777777" w:rsidR="00A251A4" w:rsidRPr="00F623A5" w:rsidRDefault="00F623A5" w:rsidP="00C06A9D">
      <w:pPr>
        <w:pStyle w:val="Level2"/>
        <w:widowControl w:val="0"/>
        <w:spacing w:after="240" w:line="320" w:lineRule="exact"/>
        <w:rPr>
          <w:rFonts w:ascii="Tahoma" w:hAnsi="Tahoma" w:cs="Tahoma"/>
          <w:sz w:val="22"/>
          <w:szCs w:val="22"/>
        </w:rPr>
      </w:pPr>
      <w:r w:rsidRPr="00160253">
        <w:rPr>
          <w:rFonts w:ascii="Tahoma" w:hAnsi="Tahoma" w:cs="Tahoma"/>
          <w:b/>
          <w:sz w:val="22"/>
          <w:szCs w:val="22"/>
        </w:rPr>
        <w:lastRenderedPageBreak/>
        <w:t xml:space="preserve"> </w:t>
      </w:r>
      <w:r w:rsidR="000D2FD0" w:rsidRPr="00F623A5">
        <w:rPr>
          <w:rFonts w:ascii="Tahoma" w:hAnsi="Tahoma" w:cs="Tahoma"/>
          <w:b/>
          <w:sz w:val="22"/>
          <w:szCs w:val="22"/>
        </w:rPr>
        <w:t>Depósito eletrônico para distribuição e negociação</w:t>
      </w:r>
      <w:r w:rsidR="000D2FD0" w:rsidRPr="00F623A5">
        <w:rPr>
          <w:rFonts w:ascii="Tahoma" w:hAnsi="Tahoma" w:cs="Tahoma"/>
          <w:sz w:val="22"/>
          <w:szCs w:val="22"/>
        </w:rPr>
        <w:t xml:space="preserve">. </w:t>
      </w:r>
      <w:bookmarkEnd w:id="5"/>
      <w:r w:rsidR="00C75BB7" w:rsidRPr="00160253">
        <w:rPr>
          <w:rFonts w:ascii="Tahoma" w:hAnsi="Tahoma" w:cs="Tahoma"/>
          <w:sz w:val="22"/>
          <w:szCs w:val="22"/>
        </w:rPr>
        <w:t>As Debêntures serão depositadas para distribuição no mercado primário e negociação no mercado secundário em mercado de balcão organizado por meio</w:t>
      </w:r>
      <w:r w:rsidR="00C75BB7" w:rsidRPr="00160253">
        <w:rPr>
          <w:rFonts w:ascii="Tahoma" w:hAnsi="Tahoma" w:cs="Tahoma"/>
          <w:iCs/>
          <w:sz w:val="22"/>
          <w:szCs w:val="22"/>
        </w:rPr>
        <w:t xml:space="preserve"> (a) do MDA – Módulo de Distribuição de Ativos (“</w:t>
      </w:r>
      <w:r w:rsidR="00C75BB7" w:rsidRPr="00160253">
        <w:rPr>
          <w:rFonts w:ascii="Tahoma" w:hAnsi="Tahoma" w:cs="Tahoma"/>
          <w:iCs/>
          <w:sz w:val="22"/>
          <w:szCs w:val="22"/>
          <w:u w:val="single"/>
        </w:rPr>
        <w:t>MDA</w:t>
      </w:r>
      <w:r w:rsidR="00C75BB7" w:rsidRPr="00160253">
        <w:rPr>
          <w:rFonts w:ascii="Tahoma" w:hAnsi="Tahoma" w:cs="Tahoma"/>
          <w:iCs/>
          <w:sz w:val="22"/>
          <w:szCs w:val="22"/>
        </w:rPr>
        <w:t>”) e do CETIP21 – Títulos e Valores Mobiliários (“</w:t>
      </w:r>
      <w:r w:rsidR="00C75BB7" w:rsidRPr="00160253">
        <w:rPr>
          <w:rFonts w:ascii="Tahoma" w:hAnsi="Tahoma" w:cs="Tahoma"/>
          <w:iCs/>
          <w:sz w:val="22"/>
          <w:szCs w:val="22"/>
          <w:u w:val="single"/>
        </w:rPr>
        <w:t>CETIP21</w:t>
      </w:r>
      <w:r w:rsidR="00C75BB7" w:rsidRPr="00160253">
        <w:rPr>
          <w:rFonts w:ascii="Tahoma" w:hAnsi="Tahoma" w:cs="Tahoma"/>
          <w:iCs/>
          <w:sz w:val="22"/>
          <w:szCs w:val="22"/>
        </w:rPr>
        <w:t>”)</w:t>
      </w:r>
      <w:r w:rsidR="00C75BB7" w:rsidRPr="00160253">
        <w:rPr>
          <w:rFonts w:ascii="Tahoma" w:hAnsi="Tahoma" w:cs="Tahoma"/>
          <w:sz w:val="22"/>
          <w:szCs w:val="22"/>
        </w:rPr>
        <w:t>, respectivamente</w:t>
      </w:r>
      <w:r w:rsidR="00C75BB7" w:rsidRPr="00160253">
        <w:rPr>
          <w:rFonts w:ascii="Tahoma" w:hAnsi="Tahoma" w:cs="Tahoma"/>
          <w:iCs/>
          <w:sz w:val="22"/>
          <w:szCs w:val="22"/>
        </w:rPr>
        <w:t xml:space="preserve">, ambos administrados e operacionalizados pela </w:t>
      </w:r>
      <w:r w:rsidR="00C75BB7" w:rsidRPr="00160253">
        <w:rPr>
          <w:rFonts w:ascii="Tahoma" w:eastAsia="MS Mincho" w:hAnsi="Tahoma" w:cs="Tahoma"/>
          <w:color w:val="000000"/>
          <w:sz w:val="22"/>
          <w:szCs w:val="22"/>
        </w:rPr>
        <w:t>B3</w:t>
      </w:r>
      <w:r w:rsidR="00C75BB7" w:rsidRPr="00160253">
        <w:rPr>
          <w:rFonts w:ascii="Tahoma" w:eastAsia="MS Mincho" w:hAnsi="Tahoma"/>
          <w:color w:val="000000"/>
          <w:sz w:val="22"/>
        </w:rPr>
        <w:t xml:space="preserve"> S.A. – </w:t>
      </w:r>
      <w:r w:rsidR="00C75BB7" w:rsidRPr="00160253">
        <w:rPr>
          <w:rFonts w:ascii="Tahoma" w:eastAsia="MS Mincho" w:hAnsi="Tahoma" w:cs="Tahoma"/>
          <w:color w:val="000000"/>
          <w:sz w:val="22"/>
          <w:szCs w:val="22"/>
        </w:rPr>
        <w:t>Brasil, Bolsa, Balcão – Segmento CETIP UTVM</w:t>
      </w:r>
      <w:r w:rsidR="00C75BB7" w:rsidRPr="00160253">
        <w:rPr>
          <w:rFonts w:ascii="Tahoma" w:hAnsi="Tahoma" w:cs="Tahoma"/>
          <w:iCs/>
          <w:sz w:val="22"/>
          <w:szCs w:val="22"/>
        </w:rPr>
        <w:t xml:space="preserve"> (</w:t>
      </w:r>
      <w:r w:rsidR="004D2807">
        <w:rPr>
          <w:rFonts w:ascii="Tahoma" w:hAnsi="Tahoma" w:cs="Tahoma"/>
          <w:iCs/>
          <w:sz w:val="22"/>
          <w:szCs w:val="22"/>
        </w:rPr>
        <w:t>“</w:t>
      </w:r>
      <w:r w:rsidR="004D2807" w:rsidRPr="004D2807">
        <w:rPr>
          <w:rFonts w:ascii="Tahoma" w:hAnsi="Tahoma" w:cs="Tahoma"/>
          <w:iCs/>
          <w:sz w:val="22"/>
          <w:szCs w:val="22"/>
          <w:u w:val="single"/>
        </w:rPr>
        <w:t>B3</w:t>
      </w:r>
      <w:r w:rsidR="004D2807">
        <w:rPr>
          <w:rFonts w:ascii="Tahoma" w:hAnsi="Tahoma" w:cs="Tahoma"/>
          <w:iCs/>
          <w:sz w:val="22"/>
          <w:szCs w:val="22"/>
        </w:rPr>
        <w:t xml:space="preserve">” ou </w:t>
      </w:r>
      <w:r w:rsidR="00C75BB7" w:rsidRPr="00160253">
        <w:rPr>
          <w:rFonts w:ascii="Tahoma" w:hAnsi="Tahoma" w:cs="Tahoma"/>
          <w:iCs/>
          <w:sz w:val="22"/>
          <w:szCs w:val="22"/>
        </w:rPr>
        <w:t>“</w:t>
      </w:r>
      <w:r w:rsidR="00C75BB7" w:rsidRPr="00160253">
        <w:rPr>
          <w:rFonts w:ascii="Tahoma" w:hAnsi="Tahoma" w:cs="Tahoma"/>
          <w:iCs/>
          <w:sz w:val="22"/>
          <w:szCs w:val="22"/>
          <w:u w:val="single"/>
        </w:rPr>
        <w:t>B3 – Segmento CETIP UTVM</w:t>
      </w:r>
      <w:r w:rsidR="00C75BB7" w:rsidRPr="00160253">
        <w:rPr>
          <w:rFonts w:ascii="Tahoma" w:hAnsi="Tahoma" w:cs="Tahoma"/>
          <w:iCs/>
          <w:sz w:val="22"/>
          <w:szCs w:val="22"/>
        </w:rPr>
        <w:t>”</w:t>
      </w:r>
      <w:r w:rsidR="004D2807">
        <w:rPr>
          <w:rFonts w:ascii="Tahoma" w:hAnsi="Tahoma" w:cs="Tahoma"/>
          <w:iCs/>
          <w:sz w:val="22"/>
          <w:szCs w:val="22"/>
        </w:rPr>
        <w:t>, conforme aplicável</w:t>
      </w:r>
      <w:r w:rsidR="00C75BB7" w:rsidRPr="00160253">
        <w:rPr>
          <w:rFonts w:ascii="Tahoma" w:hAnsi="Tahoma" w:cs="Tahoma"/>
          <w:iCs/>
          <w:sz w:val="22"/>
          <w:szCs w:val="22"/>
        </w:rPr>
        <w:t>), sendo a distribuição e a negociação liquidadas financeiramente e as Debêntures custodiadas eletronicamente na B3 – Segmento CETIP UTVM</w:t>
      </w:r>
      <w:r w:rsidR="00C75BB7">
        <w:rPr>
          <w:rFonts w:ascii="Tahoma" w:hAnsi="Tahoma" w:cs="Tahoma"/>
          <w:sz w:val="22"/>
          <w:szCs w:val="22"/>
        </w:rPr>
        <w:t xml:space="preserve">; </w:t>
      </w:r>
      <w:r w:rsidR="00C75BB7" w:rsidRPr="000241BC">
        <w:rPr>
          <w:rFonts w:ascii="Tahoma" w:hAnsi="Tahoma" w:cs="Tahoma"/>
          <w:iCs/>
          <w:sz w:val="22"/>
          <w:szCs w:val="22"/>
        </w:rPr>
        <w:t>e/ou (b) do DDA - Sistema de Distribuição de Ativos (“</w:t>
      </w:r>
      <w:r w:rsidR="00C75BB7" w:rsidRPr="0012443B">
        <w:rPr>
          <w:rFonts w:ascii="Tahoma" w:hAnsi="Tahoma" w:cs="Tahoma"/>
          <w:iCs/>
          <w:sz w:val="22"/>
          <w:szCs w:val="22"/>
          <w:u w:val="single"/>
        </w:rPr>
        <w:t>DDA</w:t>
      </w:r>
      <w:r w:rsidR="00C75BB7" w:rsidRPr="000241BC">
        <w:rPr>
          <w:rFonts w:ascii="Tahoma" w:hAnsi="Tahoma" w:cs="Tahoma"/>
          <w:iCs/>
          <w:sz w:val="22"/>
          <w:szCs w:val="22"/>
        </w:rPr>
        <w:t>”) e do PUMA Trading System Plataforma Unificada de Multi Ativos (“</w:t>
      </w:r>
      <w:r w:rsidR="00C75BB7" w:rsidRPr="0012443B">
        <w:rPr>
          <w:rFonts w:ascii="Tahoma" w:hAnsi="Tahoma" w:cs="Tahoma"/>
          <w:iCs/>
          <w:sz w:val="22"/>
          <w:szCs w:val="22"/>
          <w:u w:val="single"/>
        </w:rPr>
        <w:t>PUMA</w:t>
      </w:r>
      <w:r w:rsidR="00C75BB7" w:rsidRPr="000241BC">
        <w:rPr>
          <w:rFonts w:ascii="Tahoma" w:hAnsi="Tahoma" w:cs="Tahoma"/>
          <w:iCs/>
          <w:sz w:val="22"/>
          <w:szCs w:val="22"/>
        </w:rPr>
        <w:t>”) respectivamente, ambos administrados e operacionalizados pela B3, sendo processada pela B3 o depósito e a liquidaçã</w:t>
      </w:r>
      <w:r w:rsidR="00C75BB7">
        <w:rPr>
          <w:rFonts w:ascii="Tahoma" w:hAnsi="Tahoma" w:cs="Tahoma"/>
          <w:iCs/>
          <w:sz w:val="22"/>
          <w:szCs w:val="22"/>
        </w:rPr>
        <w:t>o financeira da Oferta Restrita</w:t>
      </w:r>
      <w:r w:rsidR="00C75BB7" w:rsidRPr="000241BC">
        <w:rPr>
          <w:rFonts w:ascii="Tahoma" w:hAnsi="Tahoma" w:cs="Tahoma"/>
          <w:iCs/>
          <w:sz w:val="22"/>
          <w:szCs w:val="22"/>
        </w:rPr>
        <w:t xml:space="preserve"> e a negociação das Debêntures</w:t>
      </w:r>
      <w:r w:rsidR="00C75BB7">
        <w:rPr>
          <w:rFonts w:ascii="Tahoma" w:hAnsi="Tahoma" w:cs="Tahoma"/>
          <w:sz w:val="22"/>
          <w:szCs w:val="22"/>
        </w:rPr>
        <w:t>.</w:t>
      </w:r>
    </w:p>
    <w:p w14:paraId="7737B95B" w14:textId="77777777" w:rsidR="00C75BB7" w:rsidRPr="00C75BB7" w:rsidRDefault="00C75BB7" w:rsidP="00C75BB7">
      <w:pPr>
        <w:pStyle w:val="Level2"/>
        <w:rPr>
          <w:rFonts w:ascii="Tahoma" w:hAnsi="Tahoma" w:cs="Tahoma"/>
          <w:sz w:val="22"/>
          <w:szCs w:val="22"/>
        </w:rPr>
      </w:pPr>
      <w:r w:rsidRPr="00C75BB7">
        <w:rPr>
          <w:rFonts w:ascii="Tahoma" w:hAnsi="Tahoma" w:cs="Tahoma"/>
          <w:sz w:val="22"/>
          <w:szCs w:val="22"/>
        </w:rPr>
        <w:t>Conforme disposto nos artigos 13 a 15, da Instrução CVM 476, as Debêntures somente poderão ser negociadas nos mercados regulamentados de valores mobiliários depois de decorridos 90 (noventa) dias contados de cada subscrição ou aquisição, pelo investidor, observado ainda o cumprimento pela Emissora das obrigações dispostas no artigo 17 da Instrução CVM 476, sendo que a negociação das Debêntures deverá sempre respeitar as disposições legais e regulamentares aplicáveis. Para fins d</w:t>
      </w:r>
      <w:r>
        <w:rPr>
          <w:rFonts w:ascii="Tahoma" w:hAnsi="Tahoma" w:cs="Tahoma"/>
          <w:sz w:val="22"/>
          <w:szCs w:val="22"/>
        </w:rPr>
        <w:t>a</w:t>
      </w:r>
      <w:r w:rsidRPr="00C75BB7">
        <w:rPr>
          <w:rFonts w:ascii="Tahoma" w:hAnsi="Tahoma" w:cs="Tahoma"/>
          <w:sz w:val="22"/>
          <w:szCs w:val="22"/>
        </w:rPr>
        <w:t xml:space="preserve"> Escritura consideram-se (i) "</w:t>
      </w:r>
      <w:r w:rsidRPr="0012443B">
        <w:rPr>
          <w:rFonts w:ascii="Tahoma" w:hAnsi="Tahoma" w:cs="Tahoma"/>
          <w:sz w:val="22"/>
          <w:szCs w:val="22"/>
          <w:u w:val="single"/>
        </w:rPr>
        <w:t>Investidores Qualificados</w:t>
      </w:r>
      <w:r w:rsidRPr="00C75BB7">
        <w:rPr>
          <w:rFonts w:ascii="Tahoma" w:hAnsi="Tahoma" w:cs="Tahoma"/>
          <w:sz w:val="22"/>
          <w:szCs w:val="22"/>
        </w:rPr>
        <w:t>" aqueles investidores referidos no artigo 9º-B da Instrução da CVM nº 539, de 13 de novembro de 2013, conforme alterada ("</w:t>
      </w:r>
      <w:r w:rsidRPr="0012443B">
        <w:rPr>
          <w:rFonts w:ascii="Tahoma" w:hAnsi="Tahoma" w:cs="Tahoma"/>
          <w:sz w:val="22"/>
          <w:szCs w:val="22"/>
          <w:u w:val="single"/>
        </w:rPr>
        <w:t>Instrução CVM 539</w:t>
      </w:r>
      <w:r w:rsidRPr="00C75BB7">
        <w:rPr>
          <w:rFonts w:ascii="Tahoma" w:hAnsi="Tahoma" w:cs="Tahoma"/>
          <w:sz w:val="22"/>
          <w:szCs w:val="22"/>
        </w:rPr>
        <w:t>"); e (ii) "</w:t>
      </w:r>
      <w:r w:rsidRPr="0012443B">
        <w:rPr>
          <w:rFonts w:ascii="Tahoma" w:hAnsi="Tahoma" w:cs="Tahoma"/>
          <w:sz w:val="22"/>
          <w:szCs w:val="22"/>
          <w:u w:val="single"/>
        </w:rPr>
        <w:t>Investidores Profissionais</w:t>
      </w:r>
      <w:r w:rsidRPr="00C75BB7">
        <w:rPr>
          <w:rFonts w:ascii="Tahoma" w:hAnsi="Tahoma" w:cs="Tahoma"/>
          <w:sz w:val="22"/>
          <w:szCs w:val="22"/>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FCED2F2" w14:textId="77777777" w:rsidR="00596476" w:rsidRPr="00AC76E0" w:rsidRDefault="000D2FD0" w:rsidP="00AC76E0">
      <w:pPr>
        <w:pStyle w:val="Level2"/>
        <w:widowControl w:val="0"/>
        <w:spacing w:after="240" w:line="320" w:lineRule="exact"/>
        <w:rPr>
          <w:rFonts w:ascii="Tahoma" w:hAnsi="Tahoma" w:cs="Tahoma"/>
          <w:sz w:val="22"/>
          <w:szCs w:val="22"/>
        </w:rPr>
      </w:pPr>
      <w:r w:rsidRPr="00AC76E0">
        <w:rPr>
          <w:rFonts w:ascii="Tahoma" w:hAnsi="Tahoma" w:cs="Tahoma"/>
          <w:b/>
          <w:sz w:val="22"/>
          <w:szCs w:val="22"/>
        </w:rPr>
        <w:t>Ausência de Registro na CVM e na Associação Brasileira das Entidades dos Mercados Financeiro e de Capitais (“ANBIMA”)</w:t>
      </w:r>
      <w:r w:rsidRPr="00AC76E0">
        <w:rPr>
          <w:rFonts w:ascii="Tahoma" w:hAnsi="Tahoma" w:cs="Tahoma"/>
          <w:i/>
          <w:sz w:val="22"/>
          <w:szCs w:val="22"/>
        </w:rPr>
        <w:t xml:space="preserve">. </w:t>
      </w:r>
      <w:r w:rsidRPr="00AC76E0">
        <w:rPr>
          <w:rFonts w:ascii="Tahoma" w:hAnsi="Tahoma" w:cs="Tahoma"/>
          <w:sz w:val="22"/>
          <w:szCs w:val="22"/>
        </w:rPr>
        <w:t>Nos termos do artigo 6 da Instrução CVM 476, a Oferta Restrita está automaticamente dispensada de registro perante a CVM. Não obstante, deverá ser observado o disposto nos artigos 7º-A e 8º, respectivamente, da Instrução CVM 476.</w:t>
      </w:r>
    </w:p>
    <w:p w14:paraId="2C7F5446" w14:textId="77777777" w:rsidR="00C75BB7" w:rsidRPr="00C75BB7" w:rsidRDefault="00C75BB7" w:rsidP="00C75BB7">
      <w:pPr>
        <w:pStyle w:val="Level3"/>
        <w:tabs>
          <w:tab w:val="clear" w:pos="3092"/>
          <w:tab w:val="num" w:pos="1560"/>
        </w:tabs>
        <w:ind w:left="1560" w:hanging="851"/>
        <w:rPr>
          <w:rFonts w:ascii="Tahoma" w:hAnsi="Tahoma" w:cs="Tahoma"/>
          <w:sz w:val="22"/>
          <w:szCs w:val="22"/>
        </w:rPr>
      </w:pPr>
      <w:r w:rsidRPr="00C75BB7">
        <w:rPr>
          <w:rFonts w:ascii="Tahoma" w:hAnsi="Tahoma" w:cs="Tahoma"/>
          <w:sz w:val="22"/>
          <w:szCs w:val="22"/>
        </w:rPr>
        <w:t xml:space="preserve">Por se tratar de distribuição pública, com esforços restritos, a Oferta Restrita poderá vir a ser registrada na ANBIMA nos termos do artigo 1º, parágrafo 2º, do “Código ANBIMA de Regulação e Melhores Práticas para as Ofertas Públicas de Distribuição e Aquisição de Valores Mobiliários”, atualmente em vigor, exclusivamente para fins de envio de informações </w:t>
      </w:r>
      <w:r w:rsidRPr="00C75BB7">
        <w:rPr>
          <w:rFonts w:ascii="Tahoma" w:hAnsi="Tahoma" w:cs="Tahoma"/>
          <w:sz w:val="22"/>
          <w:szCs w:val="22"/>
        </w:rPr>
        <w:lastRenderedPageBreak/>
        <w:t>para a base de dados da ANBIMA, sendo tal registro condicionado à expedição, até a data da comunicação de encerramento de que trata o artigo 8º da Instrução CVM 476 à CVM, de diretrizes específicas nesse sentido pelo Conselho de Regulação e Melhores Práticas da ANBIMA, nos termos do artigo 9º, parágrafo 1º, do referido código.</w:t>
      </w:r>
    </w:p>
    <w:p w14:paraId="2BD0CA69" w14:textId="77777777" w:rsidR="00A251A4" w:rsidRPr="00AC76E0" w:rsidRDefault="000D2FD0"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Portaria do Ministério de Minas e Energia</w:t>
      </w:r>
      <w:r w:rsidRPr="00AC76E0">
        <w:rPr>
          <w:rFonts w:ascii="Tahoma" w:hAnsi="Tahoma" w:cs="Tahoma"/>
          <w:sz w:val="22"/>
          <w:szCs w:val="22"/>
        </w:rPr>
        <w:t xml:space="preserve">. </w:t>
      </w:r>
      <w:r w:rsidR="007E4665" w:rsidRPr="00AC76E0">
        <w:rPr>
          <w:rFonts w:ascii="Tahoma" w:hAnsi="Tahoma" w:cs="Tahoma"/>
          <w:sz w:val="22"/>
          <w:szCs w:val="22"/>
        </w:rPr>
        <w:t>Os Projetos de Investimento (conforme abaixo definido) foram classificados como prioritários pelo Ministério de Minas e Energia (“</w:t>
      </w:r>
      <w:r w:rsidR="007E4665" w:rsidRPr="00AC76E0">
        <w:rPr>
          <w:rFonts w:ascii="Tahoma" w:hAnsi="Tahoma" w:cs="Tahoma"/>
          <w:sz w:val="22"/>
          <w:szCs w:val="22"/>
          <w:u w:val="single"/>
        </w:rPr>
        <w:t>MME</w:t>
      </w:r>
      <w:r w:rsidR="007E4665" w:rsidRPr="00AC76E0">
        <w:rPr>
          <w:rFonts w:ascii="Tahoma" w:hAnsi="Tahoma" w:cs="Tahoma"/>
          <w:sz w:val="22"/>
          <w:szCs w:val="22"/>
        </w:rPr>
        <w:t>”), por meio da Portaria nº 456, de 29 de setembro de 2015, publicada no Diário Oficial da União em 30 de setembro de 2015, nos termos da Lei nº 12.431, de 24 de junho de 2011, conforme alterada (“</w:t>
      </w:r>
      <w:r w:rsidR="007E4665" w:rsidRPr="00AC76E0">
        <w:rPr>
          <w:rFonts w:ascii="Tahoma" w:hAnsi="Tahoma" w:cs="Tahoma"/>
          <w:sz w:val="22"/>
          <w:szCs w:val="22"/>
          <w:u w:val="single"/>
        </w:rPr>
        <w:t>Lei 12.431</w:t>
      </w:r>
      <w:r w:rsidR="007E4665" w:rsidRPr="00AC76E0">
        <w:rPr>
          <w:rFonts w:ascii="Tahoma" w:hAnsi="Tahoma" w:cs="Tahoma"/>
          <w:sz w:val="22"/>
          <w:szCs w:val="22"/>
        </w:rPr>
        <w:t xml:space="preserve">”) e do </w:t>
      </w:r>
      <w:r w:rsidR="007E4665" w:rsidRPr="00AC76E0">
        <w:rPr>
          <w:rFonts w:ascii="Tahoma" w:hAnsi="Tahoma" w:cs="Tahoma"/>
          <w:bCs/>
          <w:sz w:val="22"/>
          <w:szCs w:val="22"/>
        </w:rPr>
        <w:t xml:space="preserve">Decreto n° 8.874, de 11 de outubro de 2016, o qual revogou o </w:t>
      </w:r>
      <w:r w:rsidR="007E4665" w:rsidRPr="00AC76E0">
        <w:rPr>
          <w:rFonts w:ascii="Tahoma" w:hAnsi="Tahoma" w:cs="Tahoma"/>
          <w:sz w:val="22"/>
          <w:szCs w:val="22"/>
        </w:rPr>
        <w:t>Decreto n.º 7.603, de 9 de novembro de 2011 (“</w:t>
      </w:r>
      <w:r w:rsidR="007E4665" w:rsidRPr="00AC76E0">
        <w:rPr>
          <w:rFonts w:ascii="Tahoma" w:hAnsi="Tahoma" w:cs="Tahoma"/>
          <w:sz w:val="22"/>
          <w:szCs w:val="22"/>
          <w:u w:val="single"/>
        </w:rPr>
        <w:t>Decreto 8.874</w:t>
      </w:r>
      <w:r w:rsidR="007E4665" w:rsidRPr="00AC76E0">
        <w:rPr>
          <w:rFonts w:ascii="Tahoma" w:hAnsi="Tahoma" w:cs="Tahoma"/>
          <w:sz w:val="22"/>
          <w:szCs w:val="22"/>
        </w:rPr>
        <w:t>” e “</w:t>
      </w:r>
      <w:r w:rsidR="007E4665" w:rsidRPr="00AC76E0">
        <w:rPr>
          <w:rFonts w:ascii="Tahoma" w:hAnsi="Tahoma" w:cs="Tahoma"/>
          <w:sz w:val="22"/>
          <w:szCs w:val="22"/>
          <w:u w:val="single"/>
        </w:rPr>
        <w:t>Portaria MME</w:t>
      </w:r>
      <w:r w:rsidR="007E4665" w:rsidRPr="00AC76E0">
        <w:rPr>
          <w:rFonts w:ascii="Tahoma" w:hAnsi="Tahoma" w:cs="Tahoma"/>
          <w:sz w:val="22"/>
          <w:szCs w:val="22"/>
        </w:rPr>
        <w:t>”, respectivamente).</w:t>
      </w:r>
      <w:r w:rsidR="00A251A4" w:rsidRPr="00AC76E0">
        <w:rPr>
          <w:rFonts w:ascii="Tahoma" w:hAnsi="Tahoma" w:cs="Tahoma"/>
          <w:sz w:val="22"/>
          <w:szCs w:val="22"/>
        </w:rPr>
        <w:t xml:space="preserve"> </w:t>
      </w:r>
    </w:p>
    <w:p w14:paraId="03F1F4D7" w14:textId="77777777" w:rsidR="00813CB8" w:rsidRPr="00AC76E0" w:rsidRDefault="001919C3" w:rsidP="00AC76E0">
      <w:pPr>
        <w:pStyle w:val="Level1"/>
        <w:keepNext w:val="0"/>
        <w:widowControl w:val="0"/>
        <w:spacing w:before="0" w:after="240" w:line="320" w:lineRule="exact"/>
        <w:rPr>
          <w:rFonts w:ascii="Tahoma" w:hAnsi="Tahoma" w:cs="Tahoma"/>
          <w:szCs w:val="22"/>
        </w:rPr>
      </w:pPr>
      <w:r w:rsidRPr="00AC76E0">
        <w:rPr>
          <w:rFonts w:ascii="Tahoma" w:hAnsi="Tahoma" w:cs="Tahoma"/>
          <w:szCs w:val="22"/>
        </w:rPr>
        <w:t>CARACTERÍSTICAS DA EMISSÃO E DAS DEBÊNTURES</w:t>
      </w:r>
    </w:p>
    <w:p w14:paraId="744A95A6"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Número da Emissão</w:t>
      </w:r>
      <w:r w:rsidRPr="00AC76E0">
        <w:rPr>
          <w:rFonts w:ascii="Tahoma" w:hAnsi="Tahoma" w:cs="Tahoma"/>
          <w:sz w:val="22"/>
          <w:szCs w:val="22"/>
        </w:rPr>
        <w:t xml:space="preserve">. As Debêntures representam a </w:t>
      </w:r>
      <w:r w:rsidR="001919C3" w:rsidRPr="00AC76E0">
        <w:rPr>
          <w:rFonts w:ascii="Tahoma" w:hAnsi="Tahoma" w:cs="Tahoma"/>
          <w:sz w:val="22"/>
          <w:szCs w:val="22"/>
        </w:rPr>
        <w:t>6</w:t>
      </w:r>
      <w:r w:rsidRPr="00AC76E0">
        <w:rPr>
          <w:rFonts w:ascii="Tahoma" w:hAnsi="Tahoma" w:cs="Tahoma"/>
          <w:sz w:val="22"/>
          <w:szCs w:val="22"/>
        </w:rPr>
        <w:t>ª (</w:t>
      </w:r>
      <w:r w:rsidR="001919C3" w:rsidRPr="00AC76E0">
        <w:rPr>
          <w:rFonts w:ascii="Tahoma" w:hAnsi="Tahoma" w:cs="Tahoma"/>
          <w:sz w:val="22"/>
          <w:szCs w:val="22"/>
        </w:rPr>
        <w:t>sexta</w:t>
      </w:r>
      <w:r w:rsidRPr="00AC76E0">
        <w:rPr>
          <w:rFonts w:ascii="Tahoma" w:hAnsi="Tahoma" w:cs="Tahoma"/>
          <w:sz w:val="22"/>
          <w:szCs w:val="22"/>
        </w:rPr>
        <w:t>) emissão de debêntures da Emissora.</w:t>
      </w:r>
    </w:p>
    <w:p w14:paraId="6C5BEE53" w14:textId="77777777" w:rsidR="00813CB8" w:rsidRPr="00AC76E0" w:rsidRDefault="00813CB8" w:rsidP="00AC76E0">
      <w:pPr>
        <w:pStyle w:val="Level2"/>
        <w:widowControl w:val="0"/>
        <w:spacing w:after="240" w:line="320" w:lineRule="exact"/>
        <w:rPr>
          <w:rFonts w:ascii="Tahoma" w:hAnsi="Tahoma" w:cs="Tahoma"/>
          <w:sz w:val="22"/>
          <w:szCs w:val="22"/>
        </w:rPr>
      </w:pPr>
      <w:bookmarkStart w:id="6" w:name="_Ref463606545"/>
      <w:r w:rsidRPr="00AC76E0">
        <w:rPr>
          <w:rFonts w:ascii="Tahoma" w:hAnsi="Tahoma" w:cs="Tahoma"/>
          <w:i/>
          <w:sz w:val="22"/>
          <w:szCs w:val="22"/>
          <w:u w:val="single"/>
        </w:rPr>
        <w:t>Valor Total da Emissão</w:t>
      </w:r>
      <w:r w:rsidRPr="00AC76E0">
        <w:rPr>
          <w:rFonts w:ascii="Tahoma" w:hAnsi="Tahoma" w:cs="Tahoma"/>
          <w:sz w:val="22"/>
          <w:szCs w:val="22"/>
        </w:rPr>
        <w:t>. O valor total da emissão será de</w:t>
      </w:r>
      <w:r w:rsidR="001919C3" w:rsidRPr="00AC76E0">
        <w:rPr>
          <w:rFonts w:ascii="Tahoma" w:hAnsi="Tahoma" w:cs="Tahoma"/>
          <w:sz w:val="22"/>
          <w:szCs w:val="22"/>
        </w:rPr>
        <w:t xml:space="preserve"> R$4</w:t>
      </w:r>
      <w:r w:rsidRPr="00AC76E0">
        <w:rPr>
          <w:rFonts w:ascii="Tahoma" w:hAnsi="Tahoma" w:cs="Tahoma"/>
          <w:sz w:val="22"/>
          <w:szCs w:val="22"/>
        </w:rPr>
        <w:t>00.000.000,00 (</w:t>
      </w:r>
      <w:r w:rsidR="001919C3" w:rsidRPr="00AC76E0">
        <w:rPr>
          <w:rFonts w:ascii="Tahoma" w:hAnsi="Tahoma" w:cs="Tahoma"/>
          <w:sz w:val="22"/>
          <w:szCs w:val="22"/>
        </w:rPr>
        <w:t>quatrocentos milhões de reais)</w:t>
      </w:r>
      <w:r w:rsidRPr="00AC76E0">
        <w:rPr>
          <w:rFonts w:ascii="Tahoma" w:hAnsi="Tahoma" w:cs="Tahoma"/>
          <w:sz w:val="22"/>
          <w:szCs w:val="22"/>
        </w:rPr>
        <w:t>.</w:t>
      </w:r>
      <w:bookmarkEnd w:id="6"/>
    </w:p>
    <w:p w14:paraId="1DD2CB15" w14:textId="0E11A7F6" w:rsidR="00813CB8" w:rsidRPr="00C75BB7" w:rsidRDefault="00813CB8" w:rsidP="00AC76E0">
      <w:pPr>
        <w:pStyle w:val="Level2"/>
        <w:widowControl w:val="0"/>
        <w:spacing w:after="240" w:line="320" w:lineRule="exact"/>
        <w:rPr>
          <w:rFonts w:ascii="Tahoma" w:hAnsi="Tahoma" w:cs="Tahoma"/>
          <w:sz w:val="22"/>
          <w:szCs w:val="22"/>
          <w:u w:val="double"/>
        </w:rPr>
      </w:pPr>
      <w:r w:rsidRPr="00AC76E0">
        <w:rPr>
          <w:rFonts w:ascii="Tahoma" w:hAnsi="Tahoma" w:cs="Tahoma"/>
          <w:i/>
          <w:sz w:val="22"/>
          <w:szCs w:val="22"/>
          <w:u w:val="single"/>
        </w:rPr>
        <w:t>Quantidade</w:t>
      </w:r>
      <w:r w:rsidRPr="00AC76E0">
        <w:rPr>
          <w:rFonts w:ascii="Tahoma" w:hAnsi="Tahoma" w:cs="Tahoma"/>
          <w:sz w:val="22"/>
          <w:szCs w:val="22"/>
        </w:rPr>
        <w:t>.</w:t>
      </w:r>
      <w:r w:rsidR="002F0B5A" w:rsidRPr="00AC76E0">
        <w:rPr>
          <w:rFonts w:ascii="Tahoma" w:hAnsi="Tahoma" w:cs="Tahoma"/>
          <w:sz w:val="22"/>
          <w:szCs w:val="22"/>
        </w:rPr>
        <w:t xml:space="preserve"> Serão emitidas, 4</w:t>
      </w:r>
      <w:r w:rsidRPr="00AC76E0">
        <w:rPr>
          <w:rFonts w:ascii="Tahoma" w:hAnsi="Tahoma" w:cs="Tahoma"/>
          <w:sz w:val="22"/>
          <w:szCs w:val="22"/>
        </w:rPr>
        <w:t>00.000 (</w:t>
      </w:r>
      <w:r w:rsidR="00167CDC" w:rsidRPr="00AC76E0">
        <w:rPr>
          <w:rFonts w:ascii="Tahoma" w:hAnsi="Tahoma" w:cs="Tahoma"/>
          <w:sz w:val="22"/>
          <w:szCs w:val="22"/>
        </w:rPr>
        <w:t>quatrocent</w:t>
      </w:r>
      <w:r w:rsidR="00167CDC">
        <w:rPr>
          <w:rFonts w:ascii="Tahoma" w:hAnsi="Tahoma" w:cs="Tahoma"/>
          <w:sz w:val="22"/>
          <w:szCs w:val="22"/>
        </w:rPr>
        <w:t>a</w:t>
      </w:r>
      <w:r w:rsidR="00167CDC" w:rsidRPr="00AC76E0">
        <w:rPr>
          <w:rFonts w:ascii="Tahoma" w:hAnsi="Tahoma" w:cs="Tahoma"/>
          <w:sz w:val="22"/>
          <w:szCs w:val="22"/>
        </w:rPr>
        <w:t xml:space="preserve">s </w:t>
      </w:r>
      <w:r w:rsidRPr="00AC76E0">
        <w:rPr>
          <w:rFonts w:ascii="Tahoma" w:hAnsi="Tahoma" w:cs="Tahoma"/>
          <w:sz w:val="22"/>
          <w:szCs w:val="22"/>
        </w:rPr>
        <w:t>mil) Debêntures</w:t>
      </w:r>
      <w:r w:rsidR="002F0B5A" w:rsidRPr="00AC76E0">
        <w:rPr>
          <w:rFonts w:ascii="Tahoma" w:hAnsi="Tahoma" w:cs="Tahoma"/>
          <w:sz w:val="22"/>
          <w:szCs w:val="22"/>
        </w:rPr>
        <w:t>.</w:t>
      </w:r>
      <w:bookmarkStart w:id="7" w:name="_DV_M91"/>
      <w:bookmarkStart w:id="8" w:name="_DV_C128"/>
      <w:bookmarkEnd w:id="7"/>
    </w:p>
    <w:p w14:paraId="3AC5B1E1" w14:textId="77777777" w:rsidR="00C75BB7" w:rsidRPr="00C75BB7" w:rsidRDefault="00C75BB7" w:rsidP="00C75BB7">
      <w:pPr>
        <w:pStyle w:val="Level2"/>
        <w:widowControl w:val="0"/>
        <w:spacing w:after="240" w:line="320" w:lineRule="exact"/>
        <w:rPr>
          <w:rStyle w:val="DeltaViewInsertion"/>
          <w:rFonts w:ascii="Tahoma" w:hAnsi="Tahoma" w:cs="Tahoma"/>
          <w:color w:val="auto"/>
          <w:sz w:val="22"/>
          <w:szCs w:val="22"/>
          <w:u w:val="none"/>
        </w:rPr>
      </w:pPr>
      <w:bookmarkStart w:id="9" w:name="_Ref260820491"/>
      <w:r w:rsidRPr="00AC76E0">
        <w:rPr>
          <w:rFonts w:ascii="Tahoma" w:hAnsi="Tahoma" w:cs="Tahoma"/>
          <w:i/>
          <w:sz w:val="22"/>
          <w:szCs w:val="22"/>
          <w:u w:val="single"/>
        </w:rPr>
        <w:t>Séries</w:t>
      </w:r>
      <w:r w:rsidRPr="00AC76E0">
        <w:rPr>
          <w:rFonts w:ascii="Tahoma" w:hAnsi="Tahoma" w:cs="Tahoma"/>
          <w:sz w:val="22"/>
          <w:szCs w:val="22"/>
        </w:rPr>
        <w:t xml:space="preserve">. </w:t>
      </w:r>
      <w:r w:rsidRPr="00AC76E0">
        <w:rPr>
          <w:rFonts w:ascii="Tahoma" w:eastAsia="Batang" w:hAnsi="Tahoma" w:cs="Tahoma"/>
          <w:sz w:val="22"/>
          <w:szCs w:val="22"/>
        </w:rPr>
        <w:t>A emissão será realizada em série única.</w:t>
      </w:r>
      <w:bookmarkStart w:id="10" w:name="_DV_M81"/>
      <w:bookmarkEnd w:id="9"/>
      <w:bookmarkEnd w:id="10"/>
    </w:p>
    <w:p w14:paraId="4D45E8FE" w14:textId="77777777" w:rsidR="00813CB8" w:rsidRPr="00AC76E0" w:rsidRDefault="00813CB8" w:rsidP="00AC76E0">
      <w:pPr>
        <w:pStyle w:val="Level2"/>
        <w:widowControl w:val="0"/>
        <w:spacing w:after="240" w:line="320" w:lineRule="exact"/>
        <w:rPr>
          <w:rFonts w:ascii="Tahoma" w:hAnsi="Tahoma" w:cs="Tahoma"/>
          <w:sz w:val="22"/>
          <w:szCs w:val="22"/>
        </w:rPr>
      </w:pPr>
      <w:bookmarkStart w:id="11" w:name="_DV_M101"/>
      <w:bookmarkStart w:id="12" w:name="_DV_M102"/>
      <w:bookmarkStart w:id="13" w:name="_DV_M103"/>
      <w:bookmarkStart w:id="14" w:name="_DV_M104"/>
      <w:bookmarkStart w:id="15" w:name="_DV_M105"/>
      <w:bookmarkStart w:id="16" w:name="_Ref264195525"/>
      <w:bookmarkEnd w:id="8"/>
      <w:bookmarkEnd w:id="11"/>
      <w:bookmarkEnd w:id="12"/>
      <w:bookmarkEnd w:id="13"/>
      <w:bookmarkEnd w:id="14"/>
      <w:bookmarkEnd w:id="15"/>
      <w:r w:rsidRPr="00AC76E0">
        <w:rPr>
          <w:rFonts w:ascii="Tahoma" w:hAnsi="Tahoma" w:cs="Tahoma"/>
          <w:i/>
          <w:sz w:val="22"/>
          <w:szCs w:val="22"/>
          <w:u w:val="single"/>
        </w:rPr>
        <w:t>Valor Nominal Unitário</w:t>
      </w:r>
      <w:r w:rsidRPr="00AC76E0">
        <w:rPr>
          <w:rFonts w:ascii="Tahoma" w:hAnsi="Tahoma" w:cs="Tahoma"/>
          <w:sz w:val="22"/>
          <w:szCs w:val="22"/>
        </w:rPr>
        <w:t>. As Debêntures terão valor nominal unitário de R$1.000,00 (um mil reais) (“</w:t>
      </w:r>
      <w:r w:rsidRPr="00AC76E0">
        <w:rPr>
          <w:rFonts w:ascii="Tahoma" w:hAnsi="Tahoma" w:cs="Tahoma"/>
          <w:sz w:val="22"/>
          <w:szCs w:val="22"/>
          <w:u w:val="single"/>
        </w:rPr>
        <w:t>Valor Nominal Unitário</w:t>
      </w:r>
      <w:r w:rsidRPr="00AC76E0">
        <w:rPr>
          <w:rFonts w:ascii="Tahoma" w:hAnsi="Tahoma" w:cs="Tahoma"/>
          <w:sz w:val="22"/>
          <w:szCs w:val="22"/>
        </w:rPr>
        <w:t>").</w:t>
      </w:r>
      <w:bookmarkEnd w:id="16"/>
    </w:p>
    <w:p w14:paraId="0E083377"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Forma e Comprovação de Titularidade</w:t>
      </w:r>
      <w:r w:rsidRPr="00AC76E0">
        <w:rPr>
          <w:rFonts w:ascii="Tahoma" w:hAnsi="Tahoma" w:cs="Tahoma"/>
          <w:sz w:val="22"/>
          <w:szCs w:val="22"/>
        </w:rPr>
        <w:t xml:space="preserve">. </w:t>
      </w:r>
      <w:r w:rsidR="008F2EE9" w:rsidRPr="00AC76E0">
        <w:rPr>
          <w:rFonts w:ascii="Tahoma" w:eastAsia="MS Mincho" w:hAnsi="Tahoma" w:cs="Tahoma"/>
          <w:sz w:val="22"/>
          <w:szCs w:val="22"/>
        </w:rPr>
        <w:t xml:space="preserve">As Debêntures serão </w:t>
      </w:r>
      <w:r w:rsidR="008F2EE9" w:rsidRPr="00AC76E0">
        <w:rPr>
          <w:rFonts w:ascii="Tahoma" w:hAnsi="Tahoma" w:cs="Tahoma"/>
          <w:sz w:val="22"/>
          <w:szCs w:val="22"/>
        </w:rPr>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 Segmento CETIP UTVM, conforme o caso, em nome do Debenturista, quando as Debêntures estiverem custodiadas eletronicamente na B3 – Segmento CETIP UTVM.</w:t>
      </w:r>
    </w:p>
    <w:p w14:paraId="6BAB11E0" w14:textId="77777777" w:rsidR="00D22D81" w:rsidRPr="00AC76E0" w:rsidRDefault="00D22D81"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Banco Liquidante e Escriturador</w:t>
      </w:r>
      <w:r w:rsidR="00EA39C3" w:rsidRPr="00AC76E0">
        <w:rPr>
          <w:rFonts w:ascii="Tahoma" w:hAnsi="Tahoma" w:cs="Tahoma"/>
          <w:sz w:val="22"/>
          <w:szCs w:val="22"/>
        </w:rPr>
        <w:t xml:space="preserve"> </w:t>
      </w:r>
      <w:r w:rsidR="000D2FD0" w:rsidRPr="00AC76E0">
        <w:rPr>
          <w:rFonts w:ascii="Tahoma" w:hAnsi="Tahoma" w:cs="Tahoma"/>
          <w:sz w:val="22"/>
          <w:szCs w:val="22"/>
        </w:rPr>
        <w:t>A instituição prestadora dos serviços de banco liquidante e de escrituração das Debêntures é o Banco Bradesco S.A., instituição financeira com sede na Cidade de Osasco, Estado de São Paulo, no Núcleo Cidade de Deus s/nº, Prédio Amarelo, 2º andar, Vila Yara, CEP 06029-900, inscrita no CNPJ/MF sob o n.º 60.746.948/0001</w:t>
      </w:r>
      <w:r w:rsidR="000D2FD0" w:rsidRPr="00AC76E0">
        <w:rPr>
          <w:rFonts w:ascii="Tahoma" w:hAnsi="Tahoma" w:cs="Tahoma"/>
          <w:sz w:val="22"/>
          <w:szCs w:val="22"/>
        </w:rPr>
        <w:noBreakHyphen/>
        <w:t>12 (“</w:t>
      </w:r>
      <w:r w:rsidR="000D2FD0" w:rsidRPr="00AC76E0">
        <w:rPr>
          <w:rFonts w:ascii="Tahoma" w:hAnsi="Tahoma" w:cs="Tahoma"/>
          <w:sz w:val="22"/>
          <w:szCs w:val="22"/>
          <w:u w:val="single"/>
        </w:rPr>
        <w:t>Banco Liquidante</w:t>
      </w:r>
      <w:r w:rsidR="000D2FD0" w:rsidRPr="00AC76E0">
        <w:rPr>
          <w:rFonts w:ascii="Tahoma" w:hAnsi="Tahoma" w:cs="Tahoma"/>
          <w:sz w:val="22"/>
          <w:szCs w:val="22"/>
        </w:rPr>
        <w:t>” ou “</w:t>
      </w:r>
      <w:r w:rsidR="000D2FD0" w:rsidRPr="00AC76E0">
        <w:rPr>
          <w:rFonts w:ascii="Tahoma" w:hAnsi="Tahoma" w:cs="Tahoma"/>
          <w:sz w:val="22"/>
          <w:szCs w:val="22"/>
          <w:u w:val="single"/>
        </w:rPr>
        <w:t>Escriturador</w:t>
      </w:r>
      <w:r w:rsidR="000D2FD0" w:rsidRPr="00AC76E0">
        <w:rPr>
          <w:rFonts w:ascii="Tahoma" w:hAnsi="Tahoma" w:cs="Tahoma"/>
          <w:sz w:val="22"/>
          <w:szCs w:val="22"/>
        </w:rPr>
        <w:t>”).</w:t>
      </w:r>
    </w:p>
    <w:p w14:paraId="1CD9C0AE"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lastRenderedPageBreak/>
        <w:t>Conversibilidade</w:t>
      </w:r>
      <w:r w:rsidRPr="00AC76E0">
        <w:rPr>
          <w:rFonts w:ascii="Tahoma" w:hAnsi="Tahoma" w:cs="Tahoma"/>
          <w:sz w:val="22"/>
          <w:szCs w:val="22"/>
        </w:rPr>
        <w:t xml:space="preserve">. </w:t>
      </w:r>
      <w:r w:rsidR="000D2FD0" w:rsidRPr="00AC76E0">
        <w:rPr>
          <w:rFonts w:ascii="Tahoma" w:hAnsi="Tahoma" w:cs="Tahoma"/>
          <w:sz w:val="22"/>
          <w:szCs w:val="22"/>
        </w:rPr>
        <w:t>As Debêntures não serão conversíveis em ações de emissão da Emissora ou de qualquer outra companhia.</w:t>
      </w:r>
    </w:p>
    <w:p w14:paraId="68C181E4" w14:textId="77777777" w:rsidR="00C94732"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Espécie</w:t>
      </w:r>
      <w:r w:rsidRPr="00AC76E0">
        <w:rPr>
          <w:rFonts w:ascii="Tahoma" w:hAnsi="Tahoma" w:cs="Tahoma"/>
          <w:sz w:val="22"/>
          <w:szCs w:val="22"/>
        </w:rPr>
        <w:t xml:space="preserve">. </w:t>
      </w:r>
      <w:r w:rsidR="00EA39C3" w:rsidRPr="00AC76E0">
        <w:rPr>
          <w:rFonts w:ascii="Tahoma" w:hAnsi="Tahoma" w:cs="Tahoma"/>
          <w:sz w:val="22"/>
          <w:szCs w:val="22"/>
        </w:rPr>
        <w:t xml:space="preserve">As Debêntures serão da espécie quirografária, nos termos do artigo 58, </w:t>
      </w:r>
      <w:r w:rsidR="00EA39C3" w:rsidRPr="00AC76E0">
        <w:rPr>
          <w:rFonts w:ascii="Tahoma" w:hAnsi="Tahoma" w:cs="Tahoma"/>
          <w:i/>
          <w:sz w:val="22"/>
          <w:szCs w:val="22"/>
        </w:rPr>
        <w:t xml:space="preserve">caput, </w:t>
      </w:r>
      <w:r w:rsidR="00EA39C3" w:rsidRPr="00AC76E0">
        <w:rPr>
          <w:rFonts w:ascii="Tahoma" w:hAnsi="Tahoma" w:cs="Tahoma"/>
          <w:sz w:val="22"/>
          <w:szCs w:val="22"/>
        </w:rPr>
        <w:t xml:space="preserve">da Lei das Sociedades por Ações, </w:t>
      </w:r>
      <w:bookmarkStart w:id="17" w:name="_DV_M142"/>
      <w:bookmarkEnd w:id="17"/>
      <w:r w:rsidR="00EA39C3" w:rsidRPr="00AC76E0">
        <w:rPr>
          <w:rFonts w:ascii="Tahoma" w:hAnsi="Tahoma" w:cs="Tahoma"/>
          <w:sz w:val="22"/>
          <w:szCs w:val="22"/>
        </w:rPr>
        <w:t>não contando com garantia real ou fidejussória</w:t>
      </w:r>
      <w:bookmarkStart w:id="18" w:name="_DV_C143"/>
      <w:r w:rsidR="00EA39C3" w:rsidRPr="00AC76E0">
        <w:rPr>
          <w:rStyle w:val="DeltaViewInsertion"/>
          <w:rFonts w:ascii="Tahoma" w:hAnsi="Tahoma" w:cs="Tahoma"/>
          <w:color w:val="auto"/>
          <w:sz w:val="22"/>
          <w:szCs w:val="22"/>
          <w:u w:val="none"/>
        </w:rPr>
        <w:t xml:space="preserve">, ou qualquer segregação de bens da Emissora em particular para garantir os Debenturistas em caso de necessidade de execução judicial ou extrajudicial das obrigações da Emissora decorrentes das Debêntures e </w:t>
      </w:r>
      <w:r w:rsidR="00B11042">
        <w:rPr>
          <w:rStyle w:val="DeltaViewInsertion"/>
          <w:rFonts w:ascii="Tahoma" w:hAnsi="Tahoma" w:cs="Tahoma"/>
          <w:color w:val="auto"/>
          <w:sz w:val="22"/>
          <w:szCs w:val="22"/>
          <w:u w:val="none"/>
        </w:rPr>
        <w:t>da</w:t>
      </w:r>
      <w:r w:rsidR="00EA39C3" w:rsidRPr="00AC76E0">
        <w:rPr>
          <w:rStyle w:val="DeltaViewInsertion"/>
          <w:rFonts w:ascii="Tahoma" w:hAnsi="Tahoma" w:cs="Tahoma"/>
          <w:color w:val="auto"/>
          <w:sz w:val="22"/>
          <w:szCs w:val="22"/>
          <w:u w:val="none"/>
        </w:rPr>
        <w:t xml:space="preserve"> Escritura de Emissão, e não conferindo qualquer privilégio especial ou geral aos Debenturistas</w:t>
      </w:r>
      <w:bookmarkEnd w:id="18"/>
      <w:r w:rsidR="00EA39C3" w:rsidRPr="00AC76E0">
        <w:rPr>
          <w:rFonts w:ascii="Tahoma" w:hAnsi="Tahoma" w:cs="Tahoma"/>
          <w:sz w:val="22"/>
          <w:szCs w:val="22"/>
        </w:rPr>
        <w:t>.</w:t>
      </w:r>
      <w:r w:rsidRPr="00AC76E0">
        <w:rPr>
          <w:rFonts w:ascii="Tahoma" w:hAnsi="Tahoma" w:cs="Tahoma"/>
          <w:sz w:val="22"/>
          <w:szCs w:val="22"/>
        </w:rPr>
        <w:t xml:space="preserve"> </w:t>
      </w:r>
      <w:bookmarkStart w:id="19" w:name="_Ref264195533"/>
    </w:p>
    <w:p w14:paraId="62A0E7E2"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Data de Emissão</w:t>
      </w:r>
      <w:r w:rsidRPr="00AC76E0">
        <w:rPr>
          <w:rFonts w:ascii="Tahoma" w:hAnsi="Tahoma" w:cs="Tahoma"/>
          <w:sz w:val="22"/>
          <w:szCs w:val="22"/>
        </w:rPr>
        <w:t xml:space="preserve">. </w:t>
      </w:r>
      <w:r w:rsidR="004F3798" w:rsidRPr="00AC76E0">
        <w:rPr>
          <w:rFonts w:ascii="Tahoma" w:hAnsi="Tahoma" w:cs="Tahoma"/>
          <w:sz w:val="22"/>
          <w:szCs w:val="22"/>
        </w:rPr>
        <w:t>Para todos os efeitos legais, a data de emissão das Debêntures será o dia 15 de outubro de 2017 (“</w:t>
      </w:r>
      <w:r w:rsidR="004F3798" w:rsidRPr="00AC76E0">
        <w:rPr>
          <w:rFonts w:ascii="Tahoma" w:hAnsi="Tahoma" w:cs="Tahoma"/>
          <w:sz w:val="22"/>
          <w:szCs w:val="22"/>
          <w:u w:val="single"/>
        </w:rPr>
        <w:t>Data de Emissão</w:t>
      </w:r>
      <w:r w:rsidR="004F3798" w:rsidRPr="00AC76E0">
        <w:rPr>
          <w:rFonts w:ascii="Tahoma" w:hAnsi="Tahoma" w:cs="Tahoma"/>
          <w:sz w:val="22"/>
          <w:szCs w:val="22"/>
        </w:rPr>
        <w:t>”).</w:t>
      </w:r>
      <w:bookmarkEnd w:id="19"/>
    </w:p>
    <w:p w14:paraId="51ECC40F" w14:textId="77777777" w:rsidR="00813CB8" w:rsidRPr="00AC76E0" w:rsidRDefault="00EA39C3" w:rsidP="00AC76E0">
      <w:pPr>
        <w:pStyle w:val="Level2"/>
        <w:widowControl w:val="0"/>
        <w:spacing w:after="240" w:line="320" w:lineRule="exact"/>
        <w:rPr>
          <w:rFonts w:ascii="Tahoma" w:hAnsi="Tahoma" w:cs="Tahoma"/>
          <w:sz w:val="22"/>
          <w:szCs w:val="22"/>
        </w:rPr>
      </w:pPr>
      <w:r w:rsidRPr="00AC76E0">
        <w:rPr>
          <w:rFonts w:ascii="Tahoma" w:eastAsia="MS Mincho" w:hAnsi="Tahoma" w:cs="Tahoma"/>
          <w:i/>
          <w:sz w:val="22"/>
          <w:szCs w:val="22"/>
          <w:u w:val="single"/>
        </w:rPr>
        <w:t>Preço e Forma de Subscrição e Integralização</w:t>
      </w:r>
      <w:r w:rsidRPr="00AC76E0">
        <w:rPr>
          <w:rFonts w:ascii="Tahoma" w:eastAsia="MS Mincho" w:hAnsi="Tahoma" w:cs="Tahoma"/>
          <w:sz w:val="22"/>
          <w:szCs w:val="22"/>
        </w:rPr>
        <w:t xml:space="preserve">. </w:t>
      </w:r>
      <w:r w:rsidR="004F3798" w:rsidRPr="00AC76E0">
        <w:rPr>
          <w:rFonts w:ascii="Tahoma" w:hAnsi="Tahoma" w:cs="Tahoma"/>
          <w:sz w:val="22"/>
          <w:szCs w:val="22"/>
        </w:rPr>
        <w:t>As Debêntures serão subscritas e integralizadas utilizando-se os procedimentos</w:t>
      </w:r>
      <w:r w:rsidR="004F3798" w:rsidRPr="00AC76E0">
        <w:rPr>
          <w:rFonts w:ascii="Tahoma" w:eastAsia="MS Mincho" w:hAnsi="Tahoma" w:cs="Tahoma"/>
          <w:sz w:val="22"/>
          <w:szCs w:val="22"/>
        </w:rPr>
        <w:t xml:space="preserve"> do </w:t>
      </w:r>
      <w:r w:rsidR="004F3798" w:rsidRPr="00AC76E0">
        <w:rPr>
          <w:rFonts w:ascii="Tahoma" w:hAnsi="Tahoma" w:cs="Tahoma"/>
          <w:sz w:val="22"/>
          <w:szCs w:val="22"/>
        </w:rPr>
        <w:t>MDA e/ou DDA, conforme o caso, a qualquer tempo, dentro do Período de Colocação, observado o disposto na regulamentação aplicável.</w:t>
      </w:r>
    </w:p>
    <w:p w14:paraId="032A5011" w14:textId="77777777" w:rsidR="00EA39C3" w:rsidRPr="00AC76E0" w:rsidRDefault="004F3798" w:rsidP="00AC76E0">
      <w:pPr>
        <w:pStyle w:val="Level3"/>
        <w:spacing w:after="240" w:line="320" w:lineRule="exact"/>
        <w:ind w:left="1560" w:hanging="851"/>
        <w:rPr>
          <w:rFonts w:ascii="Tahoma" w:hAnsi="Tahoma" w:cs="Tahoma"/>
          <w:sz w:val="22"/>
          <w:szCs w:val="22"/>
        </w:rPr>
      </w:pPr>
      <w:bookmarkStart w:id="20" w:name="_Ref422391547"/>
      <w:bookmarkStart w:id="21" w:name="_Ref477878438"/>
      <w:r w:rsidRPr="00AC76E0">
        <w:rPr>
          <w:rFonts w:ascii="Tahoma" w:eastAsia="Arial Unicode MS" w:hAnsi="Tahoma" w:cs="Tahoma"/>
          <w:sz w:val="22"/>
          <w:szCs w:val="22"/>
        </w:rPr>
        <w:t xml:space="preserve">As Debêntures serão integralizadas </w:t>
      </w:r>
      <w:r w:rsidRPr="00AC76E0">
        <w:rPr>
          <w:rFonts w:ascii="Tahoma" w:hAnsi="Tahoma" w:cs="Tahoma"/>
          <w:sz w:val="22"/>
          <w:szCs w:val="22"/>
        </w:rPr>
        <w:t xml:space="preserve">à vista, </w:t>
      </w:r>
      <w:r w:rsidRPr="00AC76E0">
        <w:rPr>
          <w:rFonts w:ascii="Tahoma" w:eastAsia="Arial Unicode MS" w:hAnsi="Tahoma" w:cs="Tahoma"/>
          <w:sz w:val="22"/>
          <w:szCs w:val="22"/>
        </w:rPr>
        <w:t>em moeda corrente nacional</w:t>
      </w:r>
      <w:r w:rsidRPr="00AC76E0">
        <w:rPr>
          <w:rFonts w:ascii="Tahoma" w:hAnsi="Tahoma" w:cs="Tahoma"/>
          <w:sz w:val="22"/>
          <w:szCs w:val="22"/>
        </w:rPr>
        <w:t>, no ato da subscrição,</w:t>
      </w:r>
      <w:r w:rsidRPr="00AC76E0">
        <w:rPr>
          <w:rFonts w:ascii="Tahoma" w:eastAsia="Arial Unicode MS" w:hAnsi="Tahoma" w:cs="Tahoma"/>
          <w:sz w:val="22"/>
          <w:szCs w:val="22"/>
        </w:rPr>
        <w:t xml:space="preserve"> </w:t>
      </w:r>
      <w:r w:rsidRPr="00AC76E0">
        <w:rPr>
          <w:rFonts w:ascii="Tahoma" w:hAnsi="Tahoma" w:cs="Tahoma"/>
          <w:sz w:val="22"/>
          <w:szCs w:val="22"/>
        </w:rPr>
        <w:t xml:space="preserve">pelo seu Valor Nominal Unitário Atualizado, acrescido da Remuneração, calculada </w:t>
      </w:r>
      <w:r w:rsidRPr="00AC76E0">
        <w:rPr>
          <w:rFonts w:ascii="Tahoma" w:hAnsi="Tahoma" w:cs="Tahoma"/>
          <w:i/>
          <w:sz w:val="22"/>
          <w:szCs w:val="22"/>
        </w:rPr>
        <w:t>pro rata temporis</w:t>
      </w:r>
      <w:r w:rsidRPr="00AC76E0">
        <w:rPr>
          <w:rFonts w:ascii="Tahoma" w:hAnsi="Tahoma" w:cs="Tahoma"/>
          <w:sz w:val="22"/>
          <w:szCs w:val="22"/>
        </w:rPr>
        <w:t>, desde a primeira data de subscrição e integralização (“</w:t>
      </w:r>
      <w:r w:rsidRPr="00AC76E0">
        <w:rPr>
          <w:rFonts w:ascii="Tahoma" w:hAnsi="Tahoma" w:cs="Tahoma"/>
          <w:sz w:val="22"/>
          <w:szCs w:val="22"/>
          <w:u w:val="single"/>
        </w:rPr>
        <w:t>Primeira Data</w:t>
      </w:r>
      <w:r w:rsidRPr="00AC76E0">
        <w:rPr>
          <w:rFonts w:ascii="Tahoma" w:eastAsia="Arial Unicode MS" w:hAnsi="Tahoma" w:cs="Tahoma"/>
          <w:sz w:val="22"/>
          <w:szCs w:val="22"/>
          <w:u w:val="single"/>
        </w:rPr>
        <w:t xml:space="preserve"> de Subscrição</w:t>
      </w:r>
      <w:r w:rsidRPr="00AC76E0">
        <w:rPr>
          <w:rFonts w:ascii="Tahoma" w:hAnsi="Tahoma" w:cs="Tahoma"/>
          <w:sz w:val="22"/>
          <w:szCs w:val="22"/>
          <w:u w:val="single"/>
        </w:rPr>
        <w:t xml:space="preserve"> e Integralização</w:t>
      </w:r>
      <w:r w:rsidRPr="00AC76E0">
        <w:rPr>
          <w:rFonts w:ascii="Tahoma" w:hAnsi="Tahoma" w:cs="Tahoma"/>
          <w:sz w:val="22"/>
          <w:szCs w:val="22"/>
        </w:rPr>
        <w:t>”), até a data da efetiva integralização, de acordo com as normas de liquidação aplicáveis à B3 – Segmento CETIP UTVM (“</w:t>
      </w:r>
      <w:r w:rsidRPr="00AC76E0">
        <w:rPr>
          <w:rFonts w:ascii="Tahoma" w:hAnsi="Tahoma" w:cs="Tahoma"/>
          <w:sz w:val="22"/>
          <w:szCs w:val="22"/>
          <w:u w:val="single"/>
        </w:rPr>
        <w:t>Preço de Integralização</w:t>
      </w:r>
      <w:r w:rsidRPr="00AC76E0">
        <w:rPr>
          <w:rFonts w:ascii="Tahoma" w:hAnsi="Tahoma" w:cs="Tahoma"/>
          <w:sz w:val="22"/>
          <w:szCs w:val="22"/>
        </w:rPr>
        <w:t>”).</w:t>
      </w:r>
      <w:bookmarkEnd w:id="20"/>
      <w:bookmarkEnd w:id="21"/>
    </w:p>
    <w:p w14:paraId="094E3CC6"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Prazo e Data de Vencimento</w:t>
      </w:r>
      <w:r w:rsidRPr="00AC76E0">
        <w:rPr>
          <w:rFonts w:ascii="Tahoma" w:hAnsi="Tahoma" w:cs="Tahoma"/>
          <w:sz w:val="22"/>
          <w:szCs w:val="22"/>
        </w:rPr>
        <w:t xml:space="preserve">. </w:t>
      </w:r>
      <w:r w:rsidR="004F3798" w:rsidRPr="00AC76E0">
        <w:rPr>
          <w:rFonts w:ascii="Tahoma" w:hAnsi="Tahoma" w:cs="Tahoma"/>
          <w:sz w:val="22"/>
          <w:szCs w:val="22"/>
        </w:rPr>
        <w:t>Observado o disposto n</w:t>
      </w:r>
      <w:r w:rsidR="00B11042">
        <w:rPr>
          <w:rFonts w:ascii="Tahoma" w:hAnsi="Tahoma" w:cs="Tahoma"/>
          <w:sz w:val="22"/>
          <w:szCs w:val="22"/>
        </w:rPr>
        <w:t>a</w:t>
      </w:r>
      <w:r w:rsidR="004F3798" w:rsidRPr="00AC76E0">
        <w:rPr>
          <w:rFonts w:ascii="Tahoma" w:hAnsi="Tahoma" w:cs="Tahoma"/>
          <w:sz w:val="22"/>
          <w:szCs w:val="22"/>
        </w:rPr>
        <w:t xml:space="preserve"> Escritura de Emissão, o prazo de vencimento das Debêntures será de 7 (sete) anos contados da Data de Emissão, vencendo-se, portanto, em 15 de outubro de 2024 (“</w:t>
      </w:r>
      <w:r w:rsidR="004F3798" w:rsidRPr="00AC76E0">
        <w:rPr>
          <w:rFonts w:ascii="Tahoma" w:hAnsi="Tahoma" w:cs="Tahoma"/>
          <w:sz w:val="22"/>
          <w:szCs w:val="22"/>
          <w:u w:val="single"/>
        </w:rPr>
        <w:t>Data de Vencimento</w:t>
      </w:r>
      <w:r w:rsidR="004F3798" w:rsidRPr="00AC76E0">
        <w:rPr>
          <w:rFonts w:ascii="Tahoma" w:hAnsi="Tahoma" w:cs="Tahoma"/>
          <w:sz w:val="22"/>
          <w:szCs w:val="22"/>
        </w:rPr>
        <w:t>”), ressalvadas as hipóteses de declaração de vencimento antecipado das Debêntures, de resgate por Indisponibilidade do IPCA e IGP-M, cancelamento da totalidade das Debêntures em decorrência de Aquisição Facultativa e de Oferta de Resgate Antecipado, nos termos da Escritura de Emissão.</w:t>
      </w:r>
    </w:p>
    <w:p w14:paraId="197E2BEF"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Amortização Programada</w:t>
      </w:r>
      <w:r w:rsidRPr="00AC76E0">
        <w:rPr>
          <w:rFonts w:ascii="Tahoma" w:hAnsi="Tahoma" w:cs="Tahoma"/>
          <w:sz w:val="22"/>
          <w:szCs w:val="22"/>
        </w:rPr>
        <w:t xml:space="preserve">. </w:t>
      </w:r>
      <w:r w:rsidR="004F3798" w:rsidRPr="00AC76E0">
        <w:rPr>
          <w:rFonts w:ascii="Tahoma" w:hAnsi="Tahoma" w:cs="Tahoma"/>
          <w:sz w:val="22"/>
          <w:szCs w:val="22"/>
        </w:rPr>
        <w:t>O Valor Nominal Unitário Atualizado das Debêntures (conforme abaixo definido) será amortizado integralmente, em uma única parcela, na Data de Vencimento, ressalvadas as hipóteses de pagamento em decorrência da declaração de vencimento antecipado das Debêntures, de resgate por Indisponibilidade do IPCA e de Oferta de Resgate Antecipado, nos termos d</w:t>
      </w:r>
      <w:r w:rsidR="00B11042">
        <w:rPr>
          <w:rFonts w:ascii="Tahoma" w:hAnsi="Tahoma" w:cs="Tahoma"/>
          <w:sz w:val="22"/>
          <w:szCs w:val="22"/>
        </w:rPr>
        <w:t xml:space="preserve">a </w:t>
      </w:r>
      <w:r w:rsidR="004F3798" w:rsidRPr="00AC76E0">
        <w:rPr>
          <w:rFonts w:ascii="Tahoma" w:hAnsi="Tahoma" w:cs="Tahoma"/>
          <w:sz w:val="22"/>
          <w:szCs w:val="22"/>
        </w:rPr>
        <w:t>Escritura de Emissão.</w:t>
      </w:r>
      <w:r w:rsidRPr="00AC76E0">
        <w:rPr>
          <w:rFonts w:ascii="Tahoma" w:hAnsi="Tahoma" w:cs="Tahoma"/>
          <w:sz w:val="22"/>
          <w:szCs w:val="22"/>
        </w:rPr>
        <w:t xml:space="preserve"> </w:t>
      </w:r>
    </w:p>
    <w:p w14:paraId="18683C8B" w14:textId="77777777" w:rsidR="00C94732" w:rsidRPr="00AC76E0" w:rsidRDefault="00C94732" w:rsidP="002C004D">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Oferta de Resgate Antecipado</w:t>
      </w:r>
      <w:r w:rsidRPr="00AC76E0">
        <w:rPr>
          <w:rFonts w:ascii="Tahoma" w:hAnsi="Tahoma" w:cs="Tahoma"/>
          <w:sz w:val="22"/>
          <w:szCs w:val="22"/>
        </w:rPr>
        <w:t xml:space="preserve">: </w:t>
      </w:r>
      <w:r w:rsidR="00A97D76" w:rsidRPr="00160253">
        <w:rPr>
          <w:rFonts w:ascii="Tahoma" w:hAnsi="Tahoma"/>
          <w:sz w:val="22"/>
        </w:rPr>
        <w:t xml:space="preserve">Desde que observados os </w:t>
      </w:r>
      <w:r w:rsidR="00A97D76" w:rsidRPr="00160253">
        <w:rPr>
          <w:rFonts w:ascii="Tahoma" w:hAnsi="Tahoma" w:cs="Tahoma"/>
          <w:sz w:val="22"/>
          <w:szCs w:val="22"/>
        </w:rPr>
        <w:t xml:space="preserve">termos da </w:t>
      </w:r>
      <w:r w:rsidR="00A97D76" w:rsidRPr="00160253">
        <w:rPr>
          <w:rFonts w:ascii="Tahoma" w:hAnsi="Tahoma" w:cs="Tahoma"/>
          <w:snapToGrid w:val="0"/>
          <w:sz w:val="22"/>
          <w:szCs w:val="22"/>
        </w:rPr>
        <w:t xml:space="preserve">Resolução do </w:t>
      </w:r>
      <w:r w:rsidR="00A97D76" w:rsidRPr="00160253">
        <w:rPr>
          <w:rFonts w:ascii="Tahoma" w:hAnsi="Tahoma" w:cs="Tahoma"/>
          <w:snapToGrid w:val="0"/>
          <w:sz w:val="22"/>
          <w:szCs w:val="22"/>
        </w:rPr>
        <w:lastRenderedPageBreak/>
        <w:t>CMN nº 4.476, de 11 de abril de 2016</w:t>
      </w:r>
      <w:r w:rsidR="00A97D76" w:rsidRPr="00D0130A">
        <w:rPr>
          <w:rFonts w:ascii="Tahoma" w:hAnsi="Tahoma" w:cs="Tahoma"/>
          <w:snapToGrid w:val="0"/>
          <w:sz w:val="22"/>
          <w:szCs w:val="22"/>
        </w:rPr>
        <w:t xml:space="preserve"> (“</w:t>
      </w:r>
      <w:r w:rsidR="00A97D76" w:rsidRPr="00D0130A">
        <w:rPr>
          <w:rFonts w:ascii="Tahoma" w:hAnsi="Tahoma" w:cs="Tahoma"/>
          <w:snapToGrid w:val="0"/>
          <w:sz w:val="22"/>
          <w:szCs w:val="22"/>
          <w:u w:val="single"/>
        </w:rPr>
        <w:t>Resolução CMN 4.476</w:t>
      </w:r>
      <w:r w:rsidR="00A97D76" w:rsidRPr="00D0130A">
        <w:rPr>
          <w:rFonts w:ascii="Tahoma" w:hAnsi="Tahoma" w:cs="Tahoma"/>
          <w:snapToGrid w:val="0"/>
          <w:sz w:val="22"/>
          <w:szCs w:val="22"/>
        </w:rPr>
        <w:t>”)</w:t>
      </w:r>
      <w:r w:rsidR="00A97D76" w:rsidRPr="00D0130A">
        <w:rPr>
          <w:rFonts w:ascii="Tahoma" w:hAnsi="Tahoma" w:cs="Tahoma"/>
          <w:sz w:val="22"/>
          <w:szCs w:val="22"/>
        </w:rPr>
        <w:t>, após transcorridos 4 (quatro) anos a contar da Data de Emissão (ou prazo inferior que venha a ser autorizado pela legislação ou regulamentação aplicáveis), a Emissora poderá, a seu exclusivo critério, realizar, a qualquer tempo, oferta de resgate antecipado da totalidade das Debêntures, com o consequente cancelamento de tais Debêntures, que será endereçada a todos os Debenturistas para aceitar</w:t>
      </w:r>
      <w:r w:rsidR="00A97D76">
        <w:rPr>
          <w:rFonts w:ascii="Tahoma" w:hAnsi="Tahoma" w:cs="Tahoma"/>
          <w:sz w:val="22"/>
          <w:szCs w:val="22"/>
        </w:rPr>
        <w:t xml:space="preserve"> ou não</w:t>
      </w:r>
      <w:r w:rsidR="00A97D76" w:rsidRPr="00D0130A">
        <w:rPr>
          <w:rFonts w:ascii="Tahoma" w:hAnsi="Tahoma" w:cs="Tahoma"/>
          <w:sz w:val="22"/>
          <w:szCs w:val="22"/>
        </w:rPr>
        <w:t xml:space="preserve"> o resgate antecipado das Debêntures de que forem titulares, sem distinção, assegurada a igualdade de condições a todos os Debenturistas, </w:t>
      </w:r>
      <w:r w:rsidR="00A97D76" w:rsidRPr="00D0130A">
        <w:rPr>
          <w:rFonts w:ascii="Tahoma" w:hAnsi="Tahoma" w:cs="Tahoma"/>
          <w:snapToGrid w:val="0"/>
          <w:sz w:val="22"/>
          <w:szCs w:val="22"/>
        </w:rPr>
        <w:t xml:space="preserve">de acordo com os termos e condições previstos abaixo </w:t>
      </w:r>
      <w:r w:rsidR="00A97D76" w:rsidRPr="00D0130A">
        <w:rPr>
          <w:rFonts w:ascii="Tahoma" w:hAnsi="Tahoma" w:cs="Tahoma"/>
          <w:sz w:val="22"/>
          <w:szCs w:val="22"/>
        </w:rPr>
        <w:t>(“</w:t>
      </w:r>
      <w:r w:rsidR="00A97D76" w:rsidRPr="00D0130A">
        <w:rPr>
          <w:rFonts w:ascii="Tahoma" w:hAnsi="Tahoma" w:cs="Tahoma"/>
          <w:sz w:val="22"/>
          <w:szCs w:val="22"/>
          <w:u w:val="single"/>
        </w:rPr>
        <w:t>Oferta de Resgate Antecipado</w:t>
      </w:r>
      <w:r w:rsidR="00A97D76" w:rsidRPr="00D0130A">
        <w:rPr>
          <w:rFonts w:ascii="Tahoma" w:hAnsi="Tahoma" w:cs="Tahoma"/>
          <w:sz w:val="22"/>
          <w:szCs w:val="22"/>
        </w:rPr>
        <w:t>”)</w:t>
      </w:r>
      <w:r w:rsidR="00A97D76" w:rsidRPr="00D0130A">
        <w:rPr>
          <w:rFonts w:ascii="Tahoma" w:hAnsi="Tahoma" w:cs="Tahoma"/>
          <w:snapToGrid w:val="0"/>
          <w:sz w:val="22"/>
          <w:szCs w:val="22"/>
        </w:rPr>
        <w:t>:</w:t>
      </w:r>
    </w:p>
    <w:p w14:paraId="71E76B16" w14:textId="77777777" w:rsidR="00A97D76" w:rsidRPr="00A97D76" w:rsidRDefault="00A97D76" w:rsidP="002C004D">
      <w:pPr>
        <w:pStyle w:val="Level4"/>
        <w:tabs>
          <w:tab w:val="clear" w:pos="2041"/>
          <w:tab w:val="num" w:pos="1843"/>
        </w:tabs>
        <w:ind w:left="1560" w:hanging="851"/>
      </w:pPr>
      <w:bookmarkStart w:id="22" w:name="_Ref495422563"/>
      <w:r w:rsidRPr="00A97D76">
        <w:rPr>
          <w:rFonts w:ascii="Tahoma" w:hAnsi="Tahoma" w:cs="Tahoma"/>
          <w:sz w:val="22"/>
          <w:szCs w:val="22"/>
        </w:rPr>
        <w:t>a Emissora realizará a Oferta de Resgate Antecipado das Debêntures por meio de divulgação de anúncio, ou envio de comunicado aos Debenturistas, com cópia ao Agente Fiduciário, com, no mínimo, 30 (trinta) dias corridos e, no máximo, 45 (quarenta e cinco) dias corridos de antecedência da data em que pretende realizar o resgate, o qual deverá descrever os termos e condições da Oferta de Resgate Antecipado incluindo: (a) a forma de manifestação dos Debenturistas que aceitarem a Oferta de Resgate Antecipado; (b) a data efetiva para o resgate integral das Debêntures e pagamento aos Debenturistas; (c) que a efetivação da Oferta de Resgate Antecipado está condicionada à aceitação da Oferta de Resgate  Antecipado, por todos os Debenturistas; (d) o percentual do prêmio de resgate antecipado, caso exista, que não poderá ser negativo; e (e) as demais informações necessárias para a tomada de decisão e operacionalização da Oferta de Resgate Antecipado (“</w:t>
      </w:r>
      <w:r w:rsidRPr="00A97D76">
        <w:rPr>
          <w:rFonts w:ascii="Tahoma" w:hAnsi="Tahoma" w:cs="Tahoma"/>
          <w:sz w:val="22"/>
          <w:szCs w:val="22"/>
          <w:u w:val="single"/>
        </w:rPr>
        <w:t>Edital de Oferta de Resgate Antecipado</w:t>
      </w:r>
      <w:r w:rsidRPr="00A97D76">
        <w:rPr>
          <w:rFonts w:ascii="Tahoma" w:hAnsi="Tahoma" w:cs="Tahoma"/>
          <w:sz w:val="22"/>
          <w:szCs w:val="22"/>
        </w:rPr>
        <w:t>”);</w:t>
      </w:r>
      <w:bookmarkEnd w:id="22"/>
      <w:r w:rsidRPr="00A47ED4">
        <w:t xml:space="preserve"> </w:t>
      </w:r>
    </w:p>
    <w:p w14:paraId="5604113B" w14:textId="77777777" w:rsidR="000D2FD0" w:rsidRPr="00AC76E0" w:rsidRDefault="004F3798" w:rsidP="00AC76E0">
      <w:pPr>
        <w:pStyle w:val="Level4"/>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após</w:t>
      </w:r>
      <w:r w:rsidRPr="00AC76E0">
        <w:rPr>
          <w:rFonts w:ascii="Tahoma" w:eastAsia="TT108t00" w:hAnsi="Tahoma" w:cs="Tahoma"/>
          <w:sz w:val="22"/>
          <w:szCs w:val="22"/>
        </w:rPr>
        <w:t xml:space="preserve"> a publicação ou comunicação dos termos da </w:t>
      </w:r>
      <w:r w:rsidRPr="00AC76E0">
        <w:rPr>
          <w:rFonts w:ascii="Tahoma" w:hAnsi="Tahoma" w:cs="Tahoma"/>
          <w:sz w:val="22"/>
          <w:szCs w:val="22"/>
        </w:rPr>
        <w:t>Oferta de Resgate Antecipado</w:t>
      </w:r>
      <w:r w:rsidRPr="00AC76E0">
        <w:rPr>
          <w:rFonts w:ascii="Tahoma" w:eastAsia="TT108t00" w:hAnsi="Tahoma" w:cs="Tahoma"/>
          <w:sz w:val="22"/>
          <w:szCs w:val="22"/>
        </w:rPr>
        <w:t xml:space="preserve">, os </w:t>
      </w:r>
      <w:r w:rsidRPr="00AC76E0">
        <w:rPr>
          <w:rFonts w:ascii="Tahoma" w:hAnsi="Tahoma" w:cs="Tahoma"/>
          <w:sz w:val="22"/>
          <w:szCs w:val="22"/>
        </w:rPr>
        <w:t xml:space="preserve">Debenturistas </w:t>
      </w:r>
      <w:r w:rsidRPr="00AC76E0">
        <w:rPr>
          <w:rFonts w:ascii="Tahoma" w:eastAsia="TT108t00" w:hAnsi="Tahoma" w:cs="Tahoma"/>
          <w:sz w:val="22"/>
          <w:szCs w:val="22"/>
        </w:rPr>
        <w:t xml:space="preserve">que optarem pela adesão à referida oferta terão que comunicar diretamente a Emissora e o Agente Fiduciário, no prazo disposto no Edital de Oferta de Resgate Antecipado. Ao final deste prazo, a Emissora terá 3 (três) Dias Úteis para proceder à liquidação da </w:t>
      </w:r>
      <w:r w:rsidRPr="00AC76E0">
        <w:rPr>
          <w:rFonts w:ascii="Tahoma" w:hAnsi="Tahoma" w:cs="Tahoma"/>
          <w:sz w:val="22"/>
          <w:szCs w:val="22"/>
        </w:rPr>
        <w:t>Oferta de Resgate Antecipado</w:t>
      </w:r>
      <w:r w:rsidRPr="00AC76E0">
        <w:rPr>
          <w:rFonts w:ascii="Tahoma" w:eastAsia="TT108t00" w:hAnsi="Tahoma" w:cs="Tahoma"/>
          <w:sz w:val="22"/>
          <w:szCs w:val="22"/>
        </w:rPr>
        <w:t>, sendo certo que o resgate de todas as Debêntures será realizado em uma única data;</w:t>
      </w:r>
    </w:p>
    <w:p w14:paraId="7515EBC2" w14:textId="77777777" w:rsidR="000D2FD0" w:rsidRPr="00AC76E0" w:rsidRDefault="004F3798" w:rsidP="00AC76E0">
      <w:pPr>
        <w:pStyle w:val="Level4"/>
        <w:tabs>
          <w:tab w:val="clear" w:pos="2041"/>
          <w:tab w:val="num" w:pos="1560"/>
        </w:tabs>
        <w:spacing w:after="240" w:line="320" w:lineRule="exact"/>
        <w:ind w:left="1560" w:hanging="851"/>
        <w:rPr>
          <w:rFonts w:ascii="Tahoma" w:hAnsi="Tahoma" w:cs="Tahoma"/>
          <w:sz w:val="22"/>
          <w:szCs w:val="22"/>
        </w:rPr>
      </w:pPr>
      <w:r w:rsidRPr="00AC76E0">
        <w:rPr>
          <w:rFonts w:ascii="Tahoma" w:eastAsia="TT108t00" w:hAnsi="Tahoma" w:cs="Tahoma"/>
          <w:sz w:val="22"/>
          <w:szCs w:val="22"/>
        </w:rPr>
        <w:t xml:space="preserve">o valor a ser pago aos </w:t>
      </w:r>
      <w:r w:rsidRPr="00AC76E0">
        <w:rPr>
          <w:rFonts w:ascii="Tahoma" w:hAnsi="Tahoma" w:cs="Tahoma"/>
          <w:sz w:val="22"/>
          <w:szCs w:val="22"/>
        </w:rPr>
        <w:t xml:space="preserve">Debenturistas </w:t>
      </w:r>
      <w:r w:rsidRPr="00AC76E0">
        <w:rPr>
          <w:rFonts w:ascii="Tahoma" w:eastAsia="TT108t00" w:hAnsi="Tahoma" w:cs="Tahoma"/>
          <w:sz w:val="22"/>
          <w:szCs w:val="22"/>
        </w:rPr>
        <w:t xml:space="preserve">no âmbito da </w:t>
      </w:r>
      <w:r w:rsidRPr="00AC76E0">
        <w:rPr>
          <w:rFonts w:ascii="Tahoma" w:hAnsi="Tahoma" w:cs="Tahoma"/>
          <w:sz w:val="22"/>
          <w:szCs w:val="22"/>
        </w:rPr>
        <w:t xml:space="preserve">Oferta de Resgate Antecipado </w:t>
      </w:r>
      <w:r w:rsidRPr="00AC76E0">
        <w:rPr>
          <w:rFonts w:ascii="Tahoma" w:eastAsia="TT108t00" w:hAnsi="Tahoma" w:cs="Tahoma"/>
          <w:sz w:val="22"/>
          <w:szCs w:val="22"/>
        </w:rPr>
        <w:t xml:space="preserve">será equivalente ao Valor Nominal Unitário Atualizado das Debêntures, acrescida da respectiva Remuneração, calculadas </w:t>
      </w:r>
      <w:r w:rsidRPr="00AC76E0">
        <w:rPr>
          <w:rFonts w:ascii="Tahoma" w:eastAsia="TT108t00" w:hAnsi="Tahoma" w:cs="Tahoma"/>
          <w:i/>
          <w:sz w:val="22"/>
          <w:szCs w:val="22"/>
        </w:rPr>
        <w:t>pro rata temporis</w:t>
      </w:r>
      <w:r w:rsidRPr="00AC76E0">
        <w:rPr>
          <w:rFonts w:ascii="Tahoma" w:eastAsia="TT108t00" w:hAnsi="Tahoma" w:cs="Tahoma"/>
          <w:sz w:val="22"/>
          <w:szCs w:val="22"/>
        </w:rPr>
        <w:t xml:space="preserve">, a partir da </w:t>
      </w:r>
      <w:r w:rsidRPr="00AC76E0">
        <w:rPr>
          <w:rFonts w:ascii="Tahoma" w:hAnsi="Tahoma" w:cs="Tahoma"/>
          <w:color w:val="000000"/>
          <w:sz w:val="22"/>
          <w:szCs w:val="22"/>
        </w:rPr>
        <w:t xml:space="preserve">Primeira </w:t>
      </w:r>
      <w:r w:rsidRPr="00AC76E0">
        <w:rPr>
          <w:rFonts w:ascii="Tahoma" w:eastAsia="TT108t00" w:hAnsi="Tahoma" w:cs="Tahoma"/>
          <w:sz w:val="22"/>
          <w:szCs w:val="22"/>
        </w:rPr>
        <w:t xml:space="preserve">Data de Subscrição e Integralização ou da Data de Pagamento da Remuneração imediatamente anterior, até a data do resgate e de eventual </w:t>
      </w:r>
      <w:r w:rsidRPr="00AC76E0">
        <w:rPr>
          <w:rFonts w:ascii="Tahoma" w:hAnsi="Tahoma" w:cs="Tahoma"/>
          <w:sz w:val="22"/>
          <w:szCs w:val="22"/>
        </w:rPr>
        <w:t>prêmio de resgate antecipado, se aplicável</w:t>
      </w:r>
      <w:r w:rsidRPr="00AC76E0">
        <w:rPr>
          <w:rFonts w:ascii="Tahoma" w:eastAsia="TT108t00" w:hAnsi="Tahoma" w:cs="Tahoma"/>
          <w:sz w:val="22"/>
          <w:szCs w:val="22"/>
        </w:rPr>
        <w:t>; e</w:t>
      </w:r>
    </w:p>
    <w:p w14:paraId="65025DD2" w14:textId="77777777" w:rsidR="000D2FD0" w:rsidRPr="00AC76E0" w:rsidRDefault="004F3798" w:rsidP="00AC76E0">
      <w:pPr>
        <w:pStyle w:val="Level4"/>
        <w:tabs>
          <w:tab w:val="clear" w:pos="2041"/>
          <w:tab w:val="num" w:pos="1560"/>
        </w:tabs>
        <w:spacing w:after="240" w:line="320" w:lineRule="exact"/>
        <w:ind w:left="1560" w:hanging="851"/>
        <w:rPr>
          <w:rFonts w:ascii="Tahoma" w:hAnsi="Tahoma" w:cs="Tahoma"/>
          <w:sz w:val="22"/>
          <w:szCs w:val="22"/>
        </w:rPr>
      </w:pPr>
      <w:r w:rsidRPr="00AC76E0">
        <w:rPr>
          <w:rFonts w:ascii="Tahoma" w:eastAsia="TT108t00" w:hAnsi="Tahoma" w:cs="Tahoma"/>
          <w:sz w:val="22"/>
          <w:szCs w:val="22"/>
        </w:rPr>
        <w:lastRenderedPageBreak/>
        <w:t xml:space="preserve">caso (a) as Debêntures estejam </w:t>
      </w:r>
      <w:r w:rsidRPr="00AC76E0">
        <w:rPr>
          <w:rFonts w:ascii="Tahoma" w:hAnsi="Tahoma" w:cs="Tahoma"/>
          <w:sz w:val="22"/>
          <w:szCs w:val="22"/>
        </w:rPr>
        <w:t xml:space="preserve">custodiadas </w:t>
      </w:r>
      <w:r w:rsidRPr="00AC76E0">
        <w:rPr>
          <w:rFonts w:ascii="Tahoma" w:eastAsia="TT108t00" w:hAnsi="Tahoma" w:cs="Tahoma"/>
          <w:sz w:val="22"/>
          <w:szCs w:val="22"/>
        </w:rPr>
        <w:t>eletronicamente na B3 – Segmento CETIP UTVM, o resgate antecipado das Debêntures deverá ocorrer conforme os procedimentos operacionais previstos pela B3 – Segmento CETIP UTVM; ou (b) as Debêntures não estejam custodiadas eletronicamente na B3 – Segmento CETIP UTVM, o resgate antecipado das Debêntures, deverá ocorrer conforme os procedimentos operacionais previstos pelo Escriturador.</w:t>
      </w:r>
    </w:p>
    <w:p w14:paraId="26D6344E" w14:textId="77777777" w:rsidR="000D2FD0" w:rsidRPr="00AC76E0" w:rsidRDefault="004F3798" w:rsidP="002313E5">
      <w:pPr>
        <w:pStyle w:val="Level3"/>
        <w:numPr>
          <w:ilvl w:val="2"/>
          <w:numId w:val="7"/>
        </w:numPr>
        <w:tabs>
          <w:tab w:val="num" w:pos="1560"/>
        </w:tabs>
        <w:spacing w:after="240" w:line="320" w:lineRule="exact"/>
        <w:ind w:left="1560" w:hanging="880"/>
        <w:rPr>
          <w:rFonts w:ascii="Tahoma" w:hAnsi="Tahoma" w:cs="Tahoma"/>
          <w:sz w:val="22"/>
          <w:szCs w:val="22"/>
        </w:rPr>
      </w:pPr>
      <w:bookmarkStart w:id="23" w:name="_Ref494131323"/>
      <w:r w:rsidRPr="00AC76E0">
        <w:rPr>
          <w:rFonts w:ascii="Tahoma" w:hAnsi="Tahoma" w:cs="Tahoma"/>
          <w:sz w:val="22"/>
          <w:szCs w:val="22"/>
        </w:rPr>
        <w:t>O pagamento das Debêntures a serem resgatadas antecipadamente por meio da Oferta de Resgate Antecipado será realizado pela Emissora (i) por meio dos procedimentos adotados pela B3 – Segmento CETIP UTVM, para as Debêntures custodiadas eletronicamente na B3 – Segmento CETIP UTVM; ou (ii) mediante depósito em contas-correntes indicadas pelos Debenturistas a ser realizado pelo Escriturador, no caso das Debêntures que não estejam custodiadas na B3 – Segmento CETIP UTVM.</w:t>
      </w:r>
      <w:bookmarkEnd w:id="23"/>
    </w:p>
    <w:p w14:paraId="02A16736" w14:textId="77777777" w:rsidR="000D2FD0" w:rsidRPr="00AC76E0" w:rsidRDefault="004F3798" w:rsidP="002313E5">
      <w:pPr>
        <w:pStyle w:val="Level3"/>
        <w:numPr>
          <w:ilvl w:val="2"/>
          <w:numId w:val="7"/>
        </w:numPr>
        <w:tabs>
          <w:tab w:val="num" w:pos="1560"/>
        </w:tabs>
        <w:spacing w:after="240" w:line="320" w:lineRule="exact"/>
        <w:ind w:left="1560" w:hanging="880"/>
        <w:rPr>
          <w:rFonts w:ascii="Tahoma" w:hAnsi="Tahoma" w:cs="Tahoma"/>
          <w:sz w:val="22"/>
          <w:szCs w:val="22"/>
        </w:rPr>
      </w:pPr>
      <w:r w:rsidRPr="00AC76E0">
        <w:rPr>
          <w:rFonts w:ascii="Tahoma" w:hAnsi="Tahoma" w:cs="Tahoma"/>
          <w:sz w:val="22"/>
          <w:szCs w:val="22"/>
        </w:rPr>
        <w:t xml:space="preserve">Não será admitido o resgate antecipado parcial das Debêntures sendo, portanto, necessária a adesão </w:t>
      </w:r>
      <w:r w:rsidR="00A97D76" w:rsidRPr="00AC76E0">
        <w:rPr>
          <w:rFonts w:ascii="Tahoma" w:hAnsi="Tahoma" w:cs="Tahoma"/>
          <w:sz w:val="22"/>
          <w:szCs w:val="22"/>
        </w:rPr>
        <w:t>à</w:t>
      </w:r>
      <w:r w:rsidRPr="00AC76E0">
        <w:rPr>
          <w:rFonts w:ascii="Tahoma" w:hAnsi="Tahoma" w:cs="Tahoma"/>
          <w:sz w:val="22"/>
          <w:szCs w:val="22"/>
        </w:rPr>
        <w:t xml:space="preserve"> Oferta de Resgate Antecipada da totalidade dos Debenturistas.</w:t>
      </w:r>
    </w:p>
    <w:p w14:paraId="0501320D" w14:textId="77777777" w:rsidR="000D2FD0" w:rsidRPr="00AC76E0" w:rsidRDefault="004F3798" w:rsidP="002313E5">
      <w:pPr>
        <w:pStyle w:val="Level3"/>
        <w:numPr>
          <w:ilvl w:val="2"/>
          <w:numId w:val="7"/>
        </w:numPr>
        <w:tabs>
          <w:tab w:val="num" w:pos="1560"/>
        </w:tabs>
        <w:spacing w:after="240" w:line="320" w:lineRule="exact"/>
        <w:ind w:left="1560" w:hanging="880"/>
        <w:rPr>
          <w:rFonts w:ascii="Tahoma" w:hAnsi="Tahoma" w:cs="Tahoma"/>
          <w:sz w:val="22"/>
          <w:szCs w:val="22"/>
        </w:rPr>
      </w:pPr>
      <w:r w:rsidRPr="00AC76E0">
        <w:rPr>
          <w:rFonts w:ascii="Tahoma" w:hAnsi="Tahoma" w:cs="Tahoma"/>
          <w:sz w:val="22"/>
          <w:szCs w:val="22"/>
        </w:rPr>
        <w:t xml:space="preserve">A B3 – Segmento CETIP UTVM, deverá ser notificada pela Emissora na mesma data em que o Debenturista for notificado sobre a Oferta de Resgate Antecipado, em conformidade com o disposto no item </w:t>
      </w:r>
      <w:r w:rsidR="00C6610C">
        <w:rPr>
          <w:rFonts w:ascii="Tahoma" w:hAnsi="Tahoma" w:cs="Tahoma"/>
          <w:sz w:val="22"/>
          <w:szCs w:val="22"/>
        </w:rPr>
        <w:fldChar w:fldCharType="begin"/>
      </w:r>
      <w:r w:rsidR="00C6610C">
        <w:rPr>
          <w:rFonts w:ascii="Tahoma" w:hAnsi="Tahoma" w:cs="Tahoma"/>
          <w:sz w:val="22"/>
          <w:szCs w:val="22"/>
        </w:rPr>
        <w:instrText xml:space="preserve"> REF _Ref495422563 \r \h </w:instrText>
      </w:r>
      <w:r w:rsidR="00C6610C">
        <w:rPr>
          <w:rFonts w:ascii="Tahoma" w:hAnsi="Tahoma" w:cs="Tahoma"/>
          <w:sz w:val="22"/>
          <w:szCs w:val="22"/>
        </w:rPr>
      </w:r>
      <w:r w:rsidR="00C6610C">
        <w:rPr>
          <w:rFonts w:ascii="Tahoma" w:hAnsi="Tahoma" w:cs="Tahoma"/>
          <w:sz w:val="22"/>
          <w:szCs w:val="22"/>
        </w:rPr>
        <w:fldChar w:fldCharType="separate"/>
      </w:r>
      <w:r w:rsidR="000F109B">
        <w:rPr>
          <w:rFonts w:ascii="Tahoma" w:hAnsi="Tahoma" w:cs="Tahoma"/>
          <w:sz w:val="22"/>
          <w:szCs w:val="22"/>
        </w:rPr>
        <w:t>(i)</w:t>
      </w:r>
      <w:r w:rsidR="00C6610C">
        <w:rPr>
          <w:rFonts w:ascii="Tahoma" w:hAnsi="Tahoma" w:cs="Tahoma"/>
          <w:sz w:val="22"/>
          <w:szCs w:val="22"/>
        </w:rPr>
        <w:fldChar w:fldCharType="end"/>
      </w:r>
      <w:r w:rsidR="00C6610C">
        <w:rPr>
          <w:rFonts w:ascii="Tahoma" w:hAnsi="Tahoma" w:cs="Tahoma"/>
          <w:sz w:val="22"/>
          <w:szCs w:val="22"/>
        </w:rPr>
        <w:t xml:space="preserve"> </w:t>
      </w:r>
      <w:r w:rsidRPr="00AC76E0">
        <w:rPr>
          <w:rFonts w:ascii="Tahoma" w:hAnsi="Tahoma" w:cs="Tahoma"/>
          <w:sz w:val="22"/>
          <w:szCs w:val="22"/>
        </w:rPr>
        <w:t>da Cláusula 4.14.1 acima.</w:t>
      </w:r>
    </w:p>
    <w:p w14:paraId="19E9CF61" w14:textId="77777777" w:rsidR="004F3798" w:rsidRPr="00AC76E0" w:rsidRDefault="004F3798" w:rsidP="002313E5">
      <w:pPr>
        <w:pStyle w:val="Level3"/>
        <w:numPr>
          <w:ilvl w:val="2"/>
          <w:numId w:val="7"/>
        </w:numPr>
        <w:tabs>
          <w:tab w:val="num" w:pos="1560"/>
        </w:tabs>
        <w:spacing w:after="240" w:line="320" w:lineRule="exact"/>
        <w:ind w:left="1560" w:hanging="880"/>
        <w:rPr>
          <w:rFonts w:ascii="Tahoma" w:hAnsi="Tahoma" w:cs="Tahoma"/>
          <w:sz w:val="22"/>
          <w:szCs w:val="22"/>
        </w:rPr>
      </w:pPr>
      <w:r w:rsidRPr="00AC76E0">
        <w:rPr>
          <w:rFonts w:ascii="Tahoma" w:hAnsi="Tahoma" w:cs="Tahoma"/>
          <w:sz w:val="22"/>
          <w:szCs w:val="22"/>
        </w:rPr>
        <w:t xml:space="preserve">As Debêntures resgatadas nos termos desta Cláusula </w:t>
      </w:r>
      <w:r w:rsidR="00A1078F" w:rsidRPr="00AC76E0">
        <w:rPr>
          <w:rFonts w:ascii="Tahoma" w:hAnsi="Tahoma" w:cs="Tahoma"/>
          <w:sz w:val="22"/>
          <w:szCs w:val="22"/>
        </w:rPr>
        <w:t>4.14.1</w:t>
      </w:r>
      <w:r w:rsidRPr="00AC76E0">
        <w:rPr>
          <w:rFonts w:ascii="Tahoma" w:hAnsi="Tahoma" w:cs="Tahoma"/>
          <w:sz w:val="22"/>
          <w:szCs w:val="22"/>
        </w:rPr>
        <w:t xml:space="preserve"> serão canceladas, devendo as Partes tomar todas as medidas necessárias para tanto, inclusive a averbação do cancelamento perante a JUCESP, conforme aplicável.</w:t>
      </w:r>
    </w:p>
    <w:p w14:paraId="39C57E9E"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Atualização Monetária do Valor Nominal Unitário</w:t>
      </w:r>
      <w:r w:rsidRPr="00AC76E0">
        <w:rPr>
          <w:rFonts w:ascii="Tahoma" w:hAnsi="Tahoma" w:cs="Tahoma"/>
          <w:sz w:val="22"/>
          <w:szCs w:val="22"/>
        </w:rPr>
        <w:t xml:space="preserve">. </w:t>
      </w:r>
      <w:r w:rsidR="00CA3F1F" w:rsidRPr="00C7682C">
        <w:rPr>
          <w:rFonts w:ascii="Tahoma" w:eastAsia="Arial Unicode MS" w:hAnsi="Tahoma"/>
          <w:sz w:val="22"/>
        </w:rPr>
        <w:t>As Debêntures terão o seu Valor Nominal Unitário</w:t>
      </w:r>
      <w:r w:rsidR="00CA3F1F">
        <w:rPr>
          <w:rFonts w:ascii="Tahoma" w:eastAsia="Arial Unicode MS" w:hAnsi="Tahoma"/>
          <w:sz w:val="22"/>
        </w:rPr>
        <w:t xml:space="preserve"> ou saldo do Valor Nominal Unitário, conforme o caso,</w:t>
      </w:r>
      <w:r w:rsidR="00CA3F1F" w:rsidRPr="00C7682C">
        <w:rPr>
          <w:rFonts w:ascii="Tahoma" w:eastAsia="Arial Unicode MS" w:hAnsi="Tahoma"/>
          <w:sz w:val="22"/>
        </w:rPr>
        <w:t xml:space="preserve"> atualizado monetariamente (“</w:t>
      </w:r>
      <w:r w:rsidR="00CA3F1F" w:rsidRPr="00C7682C">
        <w:rPr>
          <w:rFonts w:ascii="Tahoma" w:eastAsia="Arial Unicode MS" w:hAnsi="Tahoma"/>
          <w:sz w:val="22"/>
          <w:u w:val="single"/>
        </w:rPr>
        <w:t>Atualização Monetária das Debêntures</w:t>
      </w:r>
      <w:r w:rsidR="00CA3F1F" w:rsidRPr="00C7682C">
        <w:rPr>
          <w:rFonts w:ascii="Tahoma" w:eastAsia="Arial Unicode MS" w:hAnsi="Tahoma"/>
          <w:sz w:val="22"/>
        </w:rPr>
        <w:t>”) a partir da Primeira Data de Subscrição e Integralização até a integral liquidação das Debêntures, pela variação do Índice Nacional de Preços ao Consumidor Amplo apurado e divulgado pelo Instituto Brasileiro de Geografia e Estatística – IBGE (“</w:t>
      </w:r>
      <w:r w:rsidR="00CA3F1F" w:rsidRPr="00C7682C">
        <w:rPr>
          <w:rFonts w:ascii="Tahoma" w:eastAsia="Arial Unicode MS" w:hAnsi="Tahoma"/>
          <w:sz w:val="22"/>
          <w:u w:val="single"/>
        </w:rPr>
        <w:t>IPCA</w:t>
      </w:r>
      <w:r w:rsidR="00CA3F1F" w:rsidRPr="00C7682C">
        <w:rPr>
          <w:rFonts w:ascii="Tahoma" w:eastAsia="Arial Unicode MS" w:hAnsi="Tahoma"/>
          <w:sz w:val="22"/>
        </w:rPr>
        <w:t xml:space="preserve">”), calculada de forma </w:t>
      </w:r>
      <w:r w:rsidR="00CA3F1F" w:rsidRPr="00C7682C">
        <w:rPr>
          <w:rFonts w:ascii="Tahoma" w:eastAsia="Arial Unicode MS" w:hAnsi="Tahoma"/>
          <w:i/>
          <w:sz w:val="22"/>
        </w:rPr>
        <w:t>pro rata temporis</w:t>
      </w:r>
      <w:r w:rsidR="00CA3F1F" w:rsidRPr="00C7682C">
        <w:rPr>
          <w:rFonts w:ascii="Tahoma" w:eastAsia="Arial Unicode MS" w:hAnsi="Tahoma"/>
          <w:sz w:val="22"/>
        </w:rPr>
        <w:t xml:space="preserve"> por Dias Úteis, sendo que o produto da Atualização Monetária das Debêntures será incorporado automaticamente ao Valor Nominal Unitário (“</w:t>
      </w:r>
      <w:r w:rsidR="00CA3F1F" w:rsidRPr="00C7682C">
        <w:rPr>
          <w:rFonts w:ascii="Tahoma" w:eastAsia="Arial Unicode MS" w:hAnsi="Tahoma"/>
          <w:sz w:val="22"/>
          <w:u w:val="single"/>
        </w:rPr>
        <w:t>Valor Nominal</w:t>
      </w:r>
      <w:r w:rsidR="00CA3F1F">
        <w:rPr>
          <w:rFonts w:ascii="Tahoma" w:eastAsia="Arial Unicode MS" w:hAnsi="Tahoma"/>
          <w:sz w:val="22"/>
          <w:u w:val="single"/>
        </w:rPr>
        <w:t xml:space="preserve"> Unitário</w:t>
      </w:r>
      <w:r w:rsidR="00CA3F1F" w:rsidRPr="00C7682C">
        <w:rPr>
          <w:rFonts w:ascii="Tahoma" w:eastAsia="Arial Unicode MS" w:hAnsi="Tahoma"/>
          <w:sz w:val="22"/>
          <w:u w:val="single"/>
        </w:rPr>
        <w:t xml:space="preserve"> Atualizado</w:t>
      </w:r>
      <w:r w:rsidR="00CA3F1F" w:rsidRPr="00C7682C">
        <w:rPr>
          <w:rFonts w:ascii="Tahoma" w:eastAsia="Arial Unicode MS" w:hAnsi="Tahoma"/>
          <w:sz w:val="22"/>
        </w:rPr>
        <w:t>”), segundo a</w:t>
      </w:r>
      <w:r w:rsidR="00CA3F1F">
        <w:rPr>
          <w:rFonts w:ascii="Tahoma" w:eastAsia="Arial Unicode MS" w:hAnsi="Tahoma"/>
          <w:sz w:val="22"/>
        </w:rPr>
        <w:t xml:space="preserve"> fórmula prevista na Escritura de Emissão.</w:t>
      </w:r>
    </w:p>
    <w:p w14:paraId="68973B71" w14:textId="77777777" w:rsidR="00CA3F1F" w:rsidRDefault="002D7ABB" w:rsidP="00CA3F1F">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Indisponibilidade do IPCA</w:t>
      </w:r>
      <w:r w:rsidRPr="00AC76E0">
        <w:rPr>
          <w:rFonts w:ascii="Tahoma" w:hAnsi="Tahoma" w:cs="Tahoma"/>
          <w:i/>
          <w:sz w:val="22"/>
          <w:szCs w:val="22"/>
        </w:rPr>
        <w:t>.</w:t>
      </w:r>
      <w:r w:rsidRPr="00AC76E0">
        <w:rPr>
          <w:rFonts w:ascii="Tahoma" w:hAnsi="Tahoma" w:cs="Tahoma"/>
          <w:sz w:val="22"/>
          <w:szCs w:val="22"/>
        </w:rPr>
        <w:t xml:space="preserve"> A Escritura de Emissão disporá sobre o eventual </w:t>
      </w:r>
      <w:r w:rsidRPr="00AC76E0">
        <w:rPr>
          <w:rFonts w:ascii="Tahoma" w:hAnsi="Tahoma" w:cs="Tahoma"/>
          <w:sz w:val="22"/>
          <w:szCs w:val="22"/>
        </w:rPr>
        <w:lastRenderedPageBreak/>
        <w:t>tratamento a ser dado na hipótese de indisponibilidade do IPCA para fins de Atualização Monetária das Debêntures.</w:t>
      </w:r>
    </w:p>
    <w:p w14:paraId="0CD03D83" w14:textId="63121F32" w:rsidR="00813CB8" w:rsidRPr="00CA3F1F" w:rsidRDefault="00813CB8" w:rsidP="00CA3F1F">
      <w:pPr>
        <w:pStyle w:val="Level2"/>
        <w:widowControl w:val="0"/>
        <w:spacing w:after="240" w:line="320" w:lineRule="exact"/>
        <w:rPr>
          <w:rFonts w:ascii="Tahoma" w:hAnsi="Tahoma" w:cs="Tahoma"/>
          <w:sz w:val="22"/>
          <w:szCs w:val="22"/>
        </w:rPr>
      </w:pPr>
      <w:r w:rsidRPr="00CA3F1F">
        <w:rPr>
          <w:rFonts w:ascii="Tahoma" w:hAnsi="Tahoma" w:cs="Tahoma"/>
          <w:i/>
          <w:sz w:val="22"/>
          <w:szCs w:val="22"/>
          <w:u w:val="single"/>
        </w:rPr>
        <w:t>Remuneração</w:t>
      </w:r>
      <w:r w:rsidRPr="00CA3F1F">
        <w:rPr>
          <w:rFonts w:ascii="Tahoma" w:hAnsi="Tahoma" w:cs="Tahoma"/>
          <w:sz w:val="22"/>
          <w:szCs w:val="22"/>
        </w:rPr>
        <w:t xml:space="preserve">. </w:t>
      </w:r>
      <w:bookmarkStart w:id="24" w:name="_Ref137107438"/>
      <w:bookmarkStart w:id="25" w:name="_Ref130282854"/>
      <w:r w:rsidR="00CA3F1F" w:rsidRPr="00CA3F1F">
        <w:rPr>
          <w:rFonts w:ascii="Tahoma" w:hAnsi="Tahoma" w:cs="Tahoma"/>
          <w:sz w:val="22"/>
          <w:szCs w:val="22"/>
        </w:rPr>
        <w:t xml:space="preserve">Sobre o Valor Nominal Unitário Atualizado das Debêntures incidirão juros remuneratórios prefixados correspondentes a um determinado percentual ao ano, base 252 (duzentos e cinquenta e dois) Dias Úteis equivalente à </w:t>
      </w:r>
      <w:r w:rsidR="00CA3F1F" w:rsidRPr="00CA3F1F">
        <w:rPr>
          <w:rFonts w:ascii="Tahoma" w:hAnsi="Tahoma" w:cs="Tahoma"/>
          <w:color w:val="000000"/>
          <w:sz w:val="22"/>
          <w:szCs w:val="22"/>
        </w:rPr>
        <w:t xml:space="preserve">taxa interna de retorno do Tesouro IPCA+ com Juros Semestrais, com vencimento em </w:t>
      </w:r>
      <w:r w:rsidR="00CA3F1F" w:rsidRPr="00CA3F1F">
        <w:rPr>
          <w:rFonts w:ascii="Tahoma" w:eastAsia="MS Mincho" w:hAnsi="Tahoma"/>
          <w:color w:val="000000"/>
          <w:sz w:val="22"/>
        </w:rPr>
        <w:t>15</w:t>
      </w:r>
      <w:r w:rsidR="00CA3F1F" w:rsidRPr="00CA3F1F">
        <w:rPr>
          <w:rFonts w:ascii="Tahoma" w:eastAsia="MS Mincho" w:hAnsi="Tahoma" w:cs="Tahoma"/>
          <w:color w:val="000000"/>
          <w:sz w:val="22"/>
          <w:szCs w:val="22"/>
        </w:rPr>
        <w:t xml:space="preserve"> do </w:t>
      </w:r>
      <w:r w:rsidR="00CA3F1F" w:rsidRPr="00CA3F1F">
        <w:rPr>
          <w:rFonts w:ascii="Tahoma" w:eastAsia="MS Mincho" w:hAnsi="Tahoma"/>
          <w:color w:val="000000"/>
          <w:sz w:val="22"/>
        </w:rPr>
        <w:t>agosto</w:t>
      </w:r>
      <w:r w:rsidR="00CA3F1F" w:rsidRPr="00CA3F1F">
        <w:rPr>
          <w:rFonts w:ascii="Tahoma" w:eastAsia="MS Mincho" w:hAnsi="Tahoma" w:cs="Tahoma"/>
          <w:color w:val="000000"/>
          <w:sz w:val="22"/>
          <w:szCs w:val="22"/>
        </w:rPr>
        <w:t xml:space="preserve"> de</w:t>
      </w:r>
      <w:r w:rsidR="00CA3F1F" w:rsidRPr="00CA3F1F">
        <w:rPr>
          <w:rFonts w:ascii="Tahoma" w:hAnsi="Tahoma" w:cs="Tahoma"/>
          <w:color w:val="000000"/>
          <w:sz w:val="22"/>
          <w:szCs w:val="22"/>
        </w:rPr>
        <w:t xml:space="preserve"> 2024, baseada na cotação indicativa divulgada pela ANBIMA em sua página na internet (http://www.anbima.com.br), a ser apurada (i) no fechamento do Dia Útil imediatamente anterior à data de realização do Procedimento de </w:t>
      </w:r>
      <w:r w:rsidR="00CA3F1F" w:rsidRPr="00CA3F1F">
        <w:rPr>
          <w:rFonts w:ascii="Tahoma" w:hAnsi="Tahoma" w:cs="Tahoma"/>
          <w:i/>
          <w:color w:val="000000"/>
          <w:sz w:val="22"/>
          <w:szCs w:val="22"/>
        </w:rPr>
        <w:t>Bookbuilding</w:t>
      </w:r>
      <w:r w:rsidR="00CA3F1F" w:rsidRPr="00CA3F1F">
        <w:rPr>
          <w:rFonts w:ascii="Tahoma" w:hAnsi="Tahoma" w:cs="Tahoma"/>
          <w:color w:val="000000"/>
          <w:sz w:val="22"/>
          <w:szCs w:val="22"/>
        </w:rPr>
        <w:t xml:space="preserve">, ou (ii) em 31 de outubro de 2017, o que ocorrer primeiro, </w:t>
      </w:r>
      <w:r w:rsidR="00CA3F1F" w:rsidRPr="00CA3F1F">
        <w:rPr>
          <w:rFonts w:ascii="Tahoma" w:hAnsi="Tahoma" w:cs="Tahoma"/>
          <w:sz w:val="22"/>
          <w:szCs w:val="22"/>
        </w:rPr>
        <w:t xml:space="preserve">decrescida exponencialmente de um </w:t>
      </w:r>
      <w:r w:rsidR="00CA3F1F" w:rsidRPr="00CA3F1F">
        <w:rPr>
          <w:rFonts w:ascii="Tahoma" w:hAnsi="Tahoma" w:cs="Tahoma"/>
          <w:i/>
          <w:sz w:val="22"/>
          <w:szCs w:val="22"/>
        </w:rPr>
        <w:t>spread</w:t>
      </w:r>
      <w:r w:rsidR="00CA3F1F" w:rsidRPr="00CA3F1F">
        <w:rPr>
          <w:rFonts w:ascii="Tahoma" w:hAnsi="Tahoma" w:cs="Tahoma"/>
          <w:sz w:val="22"/>
          <w:szCs w:val="22"/>
        </w:rPr>
        <w:t xml:space="preserve"> de 0,20% (vinte centésimos por cento) ao ano, base 252 (duzentos e cinquenta e dois) Dias Úteis</w:t>
      </w:r>
      <w:bookmarkStart w:id="26" w:name="_Ref147895178"/>
      <w:bookmarkStart w:id="27" w:name="_Ref130611438"/>
      <w:bookmarkStart w:id="28" w:name="_Ref168463955"/>
      <w:r w:rsidR="00CA3F1F" w:rsidRPr="00CA3F1F">
        <w:rPr>
          <w:rFonts w:ascii="Tahoma" w:hAnsi="Tahoma" w:cs="Tahoma"/>
          <w:sz w:val="22"/>
          <w:szCs w:val="22"/>
        </w:rPr>
        <w:t xml:space="preserve"> calculados de forma exponencial e cumulativa </w:t>
      </w:r>
      <w:r w:rsidR="00CA3F1F" w:rsidRPr="00CA3F1F">
        <w:rPr>
          <w:rFonts w:ascii="Tahoma" w:hAnsi="Tahoma" w:cs="Tahoma"/>
          <w:i/>
          <w:sz w:val="22"/>
          <w:szCs w:val="22"/>
        </w:rPr>
        <w:t>pro rata temporis</w:t>
      </w:r>
      <w:r w:rsidR="00CA3F1F" w:rsidRPr="00CA3F1F">
        <w:rPr>
          <w:rFonts w:ascii="Tahoma" w:hAnsi="Tahoma" w:cs="Tahoma"/>
          <w:sz w:val="22"/>
          <w:szCs w:val="22"/>
        </w:rPr>
        <w:t xml:space="preserve"> por Dias Úteis decorridos, desde a Primeira Data de Subscrição e Integralização ou a Data de </w:t>
      </w:r>
      <w:r w:rsidR="00CA3F1F" w:rsidRPr="00882ECA">
        <w:rPr>
          <w:rFonts w:ascii="Tahoma" w:hAnsi="Tahoma" w:cs="Tahoma"/>
          <w:sz w:val="22"/>
          <w:szCs w:val="22"/>
        </w:rPr>
        <w:t>Pagamento da Remuneração (conforme</w:t>
      </w:r>
      <w:r w:rsidR="00882ECA" w:rsidRPr="00882ECA">
        <w:rPr>
          <w:rFonts w:ascii="Tahoma" w:hAnsi="Tahoma" w:cs="Tahoma"/>
          <w:sz w:val="22"/>
          <w:szCs w:val="22"/>
        </w:rPr>
        <w:t xml:space="preserve"> definida na Escritura de Emissão</w:t>
      </w:r>
      <w:r w:rsidR="00CA3F1F" w:rsidRPr="00882ECA">
        <w:rPr>
          <w:rFonts w:ascii="Tahoma" w:hAnsi="Tahoma" w:cs="Tahoma"/>
          <w:sz w:val="22"/>
          <w:szCs w:val="22"/>
        </w:rPr>
        <w:t xml:space="preserve">) imediatamente anterior, conforme o caso, até a data do efetivo pagamento </w:t>
      </w:r>
      <w:r w:rsidR="00CA3F1F" w:rsidRPr="00882ECA">
        <w:rPr>
          <w:rFonts w:ascii="Tahoma" w:eastAsia="Arial Unicode MS" w:hAnsi="Tahoma" w:cs="Tahoma"/>
          <w:sz w:val="22"/>
          <w:szCs w:val="22"/>
        </w:rPr>
        <w:t>(“</w:t>
      </w:r>
      <w:r w:rsidR="00CA3F1F" w:rsidRPr="00882ECA">
        <w:rPr>
          <w:rFonts w:ascii="Tahoma" w:eastAsia="Arial Unicode MS" w:hAnsi="Tahoma" w:cs="Tahoma"/>
          <w:sz w:val="22"/>
          <w:szCs w:val="22"/>
          <w:u w:val="single"/>
        </w:rPr>
        <w:t>Remuneração</w:t>
      </w:r>
      <w:r w:rsidR="00CA3F1F" w:rsidRPr="00882ECA">
        <w:rPr>
          <w:rFonts w:ascii="Tahoma" w:eastAsia="Arial Unicode MS" w:hAnsi="Tahoma" w:cs="Tahoma"/>
          <w:sz w:val="22"/>
          <w:szCs w:val="22"/>
        </w:rPr>
        <w:t>”)</w:t>
      </w:r>
      <w:bookmarkEnd w:id="26"/>
      <w:bookmarkEnd w:id="27"/>
      <w:bookmarkEnd w:id="28"/>
      <w:r w:rsidR="00CA3F1F" w:rsidRPr="00882ECA">
        <w:rPr>
          <w:rFonts w:ascii="Tahoma" w:eastAsia="Arial Unicode MS" w:hAnsi="Tahoma" w:cs="Tahoma"/>
          <w:sz w:val="22"/>
          <w:szCs w:val="22"/>
        </w:rPr>
        <w:t>, devendo obedecer a fórmula prevista na Escritura de Emissão.</w:t>
      </w:r>
    </w:p>
    <w:p w14:paraId="2BD48DCD" w14:textId="77777777" w:rsidR="00CA3F1F" w:rsidRPr="004B178E" w:rsidRDefault="00813CB8" w:rsidP="00CA3F1F">
      <w:pPr>
        <w:pStyle w:val="Level2"/>
        <w:widowControl w:val="0"/>
        <w:numPr>
          <w:ilvl w:val="0"/>
          <w:numId w:val="0"/>
        </w:numPr>
        <w:tabs>
          <w:tab w:val="left" w:pos="709"/>
        </w:tabs>
        <w:spacing w:after="240"/>
        <w:ind w:left="709"/>
        <w:rPr>
          <w:rFonts w:ascii="Tahoma" w:hAnsi="Tahoma" w:cs="Tahoma"/>
          <w:sz w:val="22"/>
          <w:szCs w:val="22"/>
        </w:rPr>
      </w:pPr>
      <w:r w:rsidRPr="00AC76E0">
        <w:rPr>
          <w:rFonts w:ascii="Tahoma" w:hAnsi="Tahoma" w:cs="Tahoma"/>
          <w:i/>
          <w:sz w:val="22"/>
          <w:szCs w:val="22"/>
          <w:u w:val="single"/>
        </w:rPr>
        <w:t>Pagamento da Remuneração</w:t>
      </w:r>
      <w:r w:rsidRPr="00AC76E0">
        <w:rPr>
          <w:rFonts w:ascii="Tahoma" w:hAnsi="Tahoma" w:cs="Tahoma"/>
          <w:sz w:val="22"/>
          <w:szCs w:val="22"/>
        </w:rPr>
        <w:t xml:space="preserve">. </w:t>
      </w:r>
      <w:r w:rsidR="00CA3F1F" w:rsidRPr="004B178E">
        <w:rPr>
          <w:rFonts w:ascii="Tahoma" w:hAnsi="Tahoma" w:cs="Tahoma"/>
          <w:sz w:val="22"/>
          <w:szCs w:val="22"/>
        </w:rPr>
        <w:t>A Remuneração será paga em parcelas anuais e consecutivas a partir da Data de Emissão, ocorrendo o primeiro pagamento em 15 de outubro de 2018 e o último na Data de Vencimento (“</w:t>
      </w:r>
      <w:r w:rsidR="00CA3F1F" w:rsidRPr="004B178E">
        <w:rPr>
          <w:rFonts w:ascii="Tahoma" w:hAnsi="Tahoma" w:cs="Tahoma"/>
          <w:sz w:val="22"/>
          <w:szCs w:val="22"/>
          <w:u w:val="single"/>
        </w:rPr>
        <w:t>Data de Pagamento da Remuneração</w:t>
      </w:r>
      <w:r w:rsidR="00CA3F1F" w:rsidRPr="004B178E">
        <w:rPr>
          <w:rFonts w:ascii="Tahoma" w:hAnsi="Tahoma" w:cs="Tahoma"/>
          <w:sz w:val="22"/>
          <w:szCs w:val="22"/>
        </w:rPr>
        <w:t>”), ressalvadas as hipóteses de pagamento em decorrência da declaração de vencimento antecipado das Debêntures, de resgate por Indisponibilidade do IPCA e de Oferta de Resgate Antecipado, nos te</w:t>
      </w:r>
      <w:r w:rsidR="00B11042">
        <w:rPr>
          <w:rFonts w:ascii="Tahoma" w:hAnsi="Tahoma" w:cs="Tahoma"/>
          <w:sz w:val="22"/>
          <w:szCs w:val="22"/>
        </w:rPr>
        <w:t>r</w:t>
      </w:r>
      <w:r w:rsidR="00CA3F1F" w:rsidRPr="004B178E">
        <w:rPr>
          <w:rFonts w:ascii="Tahoma" w:hAnsi="Tahoma" w:cs="Tahoma"/>
          <w:sz w:val="22"/>
          <w:szCs w:val="22"/>
        </w:rPr>
        <w:t>mos d</w:t>
      </w:r>
      <w:r w:rsidR="00B11042">
        <w:rPr>
          <w:rFonts w:ascii="Tahoma" w:hAnsi="Tahoma" w:cs="Tahoma"/>
          <w:sz w:val="22"/>
          <w:szCs w:val="22"/>
        </w:rPr>
        <w:t xml:space="preserve">a </w:t>
      </w:r>
      <w:r w:rsidR="00CA3F1F" w:rsidRPr="004B178E">
        <w:rPr>
          <w:rFonts w:ascii="Tahoma" w:hAnsi="Tahoma" w:cs="Tahoma"/>
          <w:sz w:val="22"/>
          <w:szCs w:val="22"/>
        </w:rPr>
        <w:t>Escritura de Emissão e em conformidade com o cronograma abaixo:</w:t>
      </w:r>
    </w:p>
    <w:tbl>
      <w:tblPr>
        <w:tblStyle w:val="TableGrid1"/>
        <w:tblW w:w="0" w:type="auto"/>
        <w:jc w:val="center"/>
        <w:tblLook w:val="04A0" w:firstRow="1" w:lastRow="0" w:firstColumn="1" w:lastColumn="0" w:noHBand="0" w:noVBand="1"/>
      </w:tblPr>
      <w:tblGrid>
        <w:gridCol w:w="4528"/>
      </w:tblGrid>
      <w:tr w:rsidR="00CA3F1F" w:rsidRPr="009A1BBD" w14:paraId="7A2FF242" w14:textId="77777777" w:rsidTr="00C06A9D">
        <w:trPr>
          <w:jc w:val="center"/>
        </w:trPr>
        <w:tc>
          <w:tcPr>
            <w:tcW w:w="4528" w:type="dxa"/>
          </w:tcPr>
          <w:p w14:paraId="1450C8B1" w14:textId="77777777" w:rsidR="00CA3F1F" w:rsidRPr="004962BC" w:rsidRDefault="00CA3F1F" w:rsidP="00C06A9D">
            <w:pPr>
              <w:widowControl w:val="0"/>
              <w:spacing w:before="140" w:after="0" w:line="290" w:lineRule="auto"/>
              <w:jc w:val="center"/>
              <w:outlineLvl w:val="1"/>
              <w:rPr>
                <w:rFonts w:ascii="Tahoma" w:hAnsi="Tahoma" w:cs="Tahoma"/>
                <w:sz w:val="20"/>
                <w:lang w:val="pt-BR"/>
              </w:rPr>
            </w:pPr>
            <w:r w:rsidRPr="004962BC">
              <w:rPr>
                <w:rFonts w:ascii="Tahoma" w:hAnsi="Tahoma" w:cs="Tahoma"/>
                <w:b/>
                <w:sz w:val="20"/>
                <w:lang w:val="pt-BR"/>
              </w:rPr>
              <w:t>Datas de pagamento da Remuneração</w:t>
            </w:r>
          </w:p>
        </w:tc>
      </w:tr>
      <w:tr w:rsidR="00CA3F1F" w:rsidRPr="009A1BBD" w14:paraId="3A18BD37" w14:textId="77777777" w:rsidTr="00C06A9D">
        <w:trPr>
          <w:jc w:val="center"/>
        </w:trPr>
        <w:tc>
          <w:tcPr>
            <w:tcW w:w="4528" w:type="dxa"/>
          </w:tcPr>
          <w:p w14:paraId="1C6DC484"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2018</w:t>
            </w:r>
          </w:p>
        </w:tc>
      </w:tr>
      <w:tr w:rsidR="00CA3F1F" w:rsidRPr="009A1BBD" w14:paraId="78689C1F" w14:textId="77777777" w:rsidTr="00C06A9D">
        <w:trPr>
          <w:jc w:val="center"/>
        </w:trPr>
        <w:tc>
          <w:tcPr>
            <w:tcW w:w="4528" w:type="dxa"/>
          </w:tcPr>
          <w:p w14:paraId="621FC8D6"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2019</w:t>
            </w:r>
          </w:p>
        </w:tc>
      </w:tr>
      <w:tr w:rsidR="00CA3F1F" w:rsidRPr="009A1BBD" w14:paraId="356B9566" w14:textId="77777777" w:rsidTr="00C06A9D">
        <w:trPr>
          <w:jc w:val="center"/>
        </w:trPr>
        <w:tc>
          <w:tcPr>
            <w:tcW w:w="4528" w:type="dxa"/>
          </w:tcPr>
          <w:p w14:paraId="603A3E0E"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2020</w:t>
            </w:r>
          </w:p>
        </w:tc>
      </w:tr>
      <w:tr w:rsidR="00CA3F1F" w:rsidRPr="009A1BBD" w14:paraId="29D5A669" w14:textId="77777777" w:rsidTr="00C06A9D">
        <w:trPr>
          <w:jc w:val="center"/>
        </w:trPr>
        <w:tc>
          <w:tcPr>
            <w:tcW w:w="4528" w:type="dxa"/>
          </w:tcPr>
          <w:p w14:paraId="7B4F3C9F"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2021</w:t>
            </w:r>
          </w:p>
        </w:tc>
      </w:tr>
      <w:tr w:rsidR="00CA3F1F" w:rsidRPr="009A1BBD" w14:paraId="1D9BF347" w14:textId="77777777" w:rsidTr="00C06A9D">
        <w:trPr>
          <w:jc w:val="center"/>
        </w:trPr>
        <w:tc>
          <w:tcPr>
            <w:tcW w:w="4528" w:type="dxa"/>
          </w:tcPr>
          <w:p w14:paraId="045DCD5C"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2022</w:t>
            </w:r>
          </w:p>
        </w:tc>
      </w:tr>
      <w:tr w:rsidR="00CA3F1F" w:rsidRPr="009A1BBD" w14:paraId="1ACCF24A" w14:textId="77777777" w:rsidTr="00C06A9D">
        <w:trPr>
          <w:jc w:val="center"/>
        </w:trPr>
        <w:tc>
          <w:tcPr>
            <w:tcW w:w="4528" w:type="dxa"/>
          </w:tcPr>
          <w:p w14:paraId="02D0AEC2"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2023</w:t>
            </w:r>
          </w:p>
        </w:tc>
      </w:tr>
      <w:tr w:rsidR="00CA3F1F" w:rsidRPr="009A1BBD" w14:paraId="645A3E8F" w14:textId="77777777" w:rsidTr="00C06A9D">
        <w:trPr>
          <w:jc w:val="center"/>
        </w:trPr>
        <w:tc>
          <w:tcPr>
            <w:tcW w:w="4528" w:type="dxa"/>
          </w:tcPr>
          <w:p w14:paraId="4377C1FF" w14:textId="77777777" w:rsidR="00CA3F1F" w:rsidRPr="00D17D1E" w:rsidRDefault="00CA3F1F" w:rsidP="00C06A9D">
            <w:pPr>
              <w:widowControl w:val="0"/>
              <w:spacing w:before="140" w:after="0" w:line="290" w:lineRule="auto"/>
              <w:jc w:val="center"/>
              <w:outlineLvl w:val="1"/>
              <w:rPr>
                <w:rFonts w:ascii="Tahoma" w:hAnsi="Tahoma" w:cs="Tahoma"/>
                <w:sz w:val="20"/>
              </w:rPr>
            </w:pPr>
            <w:r w:rsidRPr="00D17D1E">
              <w:rPr>
                <w:rFonts w:ascii="Tahoma" w:hAnsi="Tahoma" w:cs="Tahoma"/>
                <w:sz w:val="20"/>
              </w:rPr>
              <w:t>15 de outubro de 2024</w:t>
            </w:r>
          </w:p>
        </w:tc>
      </w:tr>
    </w:tbl>
    <w:p w14:paraId="751ED581" w14:textId="77777777" w:rsidR="003D7AE8" w:rsidRPr="00AC76E0" w:rsidRDefault="003D7AE8" w:rsidP="00CA3F1F">
      <w:pPr>
        <w:pStyle w:val="Level2"/>
        <w:widowControl w:val="0"/>
        <w:numPr>
          <w:ilvl w:val="0"/>
          <w:numId w:val="0"/>
        </w:numPr>
        <w:spacing w:after="240" w:line="320" w:lineRule="exact"/>
        <w:ind w:left="680"/>
        <w:rPr>
          <w:rFonts w:ascii="Tahoma" w:hAnsi="Tahoma" w:cs="Tahoma"/>
          <w:sz w:val="22"/>
          <w:szCs w:val="22"/>
        </w:rPr>
      </w:pPr>
    </w:p>
    <w:p w14:paraId="3AF1A2BC" w14:textId="77777777" w:rsidR="00813CB8" w:rsidRPr="00AC76E0" w:rsidRDefault="004D1FAC" w:rsidP="00AC76E0">
      <w:pPr>
        <w:pStyle w:val="Level3"/>
        <w:tabs>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lastRenderedPageBreak/>
        <w:t>Farão jus ao pagamento das Debêntures aqueles que forem Debenturistas ao final do Dia Útil imediatamente anterior à respectiva data de pagamento.</w:t>
      </w:r>
    </w:p>
    <w:bookmarkEnd w:id="24"/>
    <w:p w14:paraId="62FCDD49" w14:textId="77777777" w:rsidR="00813CB8"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Repactuação</w:t>
      </w:r>
      <w:r w:rsidR="007776C9" w:rsidRPr="00AC76E0">
        <w:rPr>
          <w:rFonts w:ascii="Tahoma" w:hAnsi="Tahoma" w:cs="Tahoma"/>
          <w:sz w:val="22"/>
          <w:szCs w:val="22"/>
        </w:rPr>
        <w:t>. Não haverá repactuação programada.</w:t>
      </w:r>
    </w:p>
    <w:bookmarkEnd w:id="25"/>
    <w:p w14:paraId="19C2354E" w14:textId="77777777" w:rsidR="00813CB8" w:rsidRPr="00CA3F1F" w:rsidRDefault="00813CB8" w:rsidP="00AC76E0">
      <w:pPr>
        <w:pStyle w:val="Level2"/>
        <w:widowControl w:val="0"/>
        <w:spacing w:after="240" w:line="320" w:lineRule="exact"/>
        <w:rPr>
          <w:rFonts w:ascii="Tahoma" w:hAnsi="Tahoma" w:cs="Tahoma"/>
          <w:b/>
          <w:sz w:val="22"/>
          <w:szCs w:val="22"/>
        </w:rPr>
      </w:pPr>
      <w:r w:rsidRPr="00AC76E0">
        <w:rPr>
          <w:rFonts w:ascii="Tahoma" w:hAnsi="Tahoma" w:cs="Tahoma"/>
          <w:i/>
          <w:sz w:val="22"/>
          <w:szCs w:val="22"/>
          <w:u w:val="single"/>
        </w:rPr>
        <w:t>Resgate Antecipado Facultativo</w:t>
      </w:r>
      <w:r w:rsidRPr="00AC76E0">
        <w:rPr>
          <w:rFonts w:ascii="Tahoma" w:hAnsi="Tahoma" w:cs="Tahoma"/>
          <w:sz w:val="22"/>
          <w:szCs w:val="22"/>
        </w:rPr>
        <w:t xml:space="preserve">. </w:t>
      </w:r>
      <w:r w:rsidR="004D1FAC" w:rsidRPr="00AC76E0">
        <w:rPr>
          <w:rFonts w:ascii="Tahoma" w:hAnsi="Tahoma" w:cs="Tahoma"/>
          <w:sz w:val="22"/>
          <w:szCs w:val="22"/>
        </w:rPr>
        <w:t>As Debêntures não serão objeto de resgate antecipado facultativo a qualquer tempo e a exclusivo critério da Emissora. Não obstante, haverá resgate antecipado da totalidade das Debêntures exclusivamente na hipótese de indisponibilidade do IPCA</w:t>
      </w:r>
      <w:r w:rsidR="00CA3F1F">
        <w:rPr>
          <w:rFonts w:ascii="Tahoma" w:hAnsi="Tahoma" w:cs="Tahoma"/>
          <w:sz w:val="22"/>
          <w:szCs w:val="22"/>
        </w:rPr>
        <w:t xml:space="preserve"> e do IGP-M,</w:t>
      </w:r>
      <w:r w:rsidR="004D1FAC" w:rsidRPr="00AC76E0">
        <w:rPr>
          <w:rFonts w:ascii="Tahoma" w:hAnsi="Tahoma" w:cs="Tahoma"/>
          <w:sz w:val="22"/>
          <w:szCs w:val="22"/>
        </w:rPr>
        <w:t xml:space="preserve"> observada a Resolução CMN 4.476, nos termos </w:t>
      </w:r>
      <w:r w:rsidR="00A1078F" w:rsidRPr="00AC76E0">
        <w:rPr>
          <w:rFonts w:ascii="Tahoma" w:hAnsi="Tahoma" w:cs="Tahoma"/>
          <w:sz w:val="22"/>
          <w:szCs w:val="22"/>
        </w:rPr>
        <w:t xml:space="preserve">da </w:t>
      </w:r>
      <w:r w:rsidR="004D1FAC" w:rsidRPr="00AC76E0">
        <w:rPr>
          <w:rFonts w:ascii="Tahoma" w:hAnsi="Tahoma" w:cs="Tahoma"/>
          <w:sz w:val="22"/>
          <w:szCs w:val="22"/>
        </w:rPr>
        <w:t>Escritura de Emissão.</w:t>
      </w:r>
      <w:r w:rsidRPr="00AC76E0">
        <w:rPr>
          <w:rFonts w:ascii="Tahoma" w:hAnsi="Tahoma" w:cs="Tahoma"/>
          <w:sz w:val="22"/>
          <w:szCs w:val="22"/>
        </w:rPr>
        <w:t xml:space="preserve"> </w:t>
      </w:r>
    </w:p>
    <w:p w14:paraId="4A83A782" w14:textId="77777777" w:rsidR="00CA3F1F" w:rsidRPr="00CA3F1F" w:rsidRDefault="00CA3F1F" w:rsidP="00CA3F1F">
      <w:pPr>
        <w:pStyle w:val="Level2"/>
        <w:rPr>
          <w:rFonts w:ascii="Tahoma" w:hAnsi="Tahoma" w:cs="Tahoma"/>
          <w:sz w:val="22"/>
          <w:szCs w:val="22"/>
        </w:rPr>
      </w:pPr>
      <w:r w:rsidRPr="00CA3F1F">
        <w:rPr>
          <w:rFonts w:ascii="Tahoma" w:hAnsi="Tahoma" w:cs="Tahoma"/>
          <w:i/>
          <w:sz w:val="22"/>
          <w:szCs w:val="22"/>
          <w:u w:val="single"/>
        </w:rPr>
        <w:t>Amortização Extraordinária</w:t>
      </w:r>
      <w:r w:rsidRPr="00CA3F1F">
        <w:rPr>
          <w:rFonts w:ascii="Tahoma" w:hAnsi="Tahoma" w:cs="Tahoma"/>
          <w:sz w:val="22"/>
          <w:szCs w:val="22"/>
        </w:rPr>
        <w:t>. As Debêntures não serão objeto de amortização extraordinária, sendo o Valor Nominal Unitário Atualizado pago em uma única parcela, na data do vencimento ou na data de resgate antecipado.</w:t>
      </w:r>
    </w:p>
    <w:p w14:paraId="37BE0C94" w14:textId="77777777" w:rsidR="004D1FAC" w:rsidRPr="00AC76E0" w:rsidRDefault="00813CB8" w:rsidP="00AC76E0">
      <w:pPr>
        <w:pStyle w:val="Level2"/>
        <w:spacing w:after="240" w:line="320" w:lineRule="exact"/>
        <w:rPr>
          <w:rFonts w:ascii="Tahoma" w:hAnsi="Tahoma" w:cs="Tahoma"/>
          <w:sz w:val="22"/>
          <w:szCs w:val="22"/>
        </w:rPr>
      </w:pPr>
      <w:bookmarkStart w:id="29" w:name="_Ref495423425"/>
      <w:bookmarkStart w:id="30" w:name="_Ref463604326"/>
      <w:bookmarkStart w:id="31" w:name="_Ref463569943"/>
      <w:r w:rsidRPr="00AC76E0">
        <w:rPr>
          <w:rFonts w:ascii="Tahoma" w:hAnsi="Tahoma" w:cs="Tahoma"/>
          <w:i/>
          <w:sz w:val="22"/>
          <w:szCs w:val="22"/>
          <w:u w:val="single"/>
        </w:rPr>
        <w:t>Aquisição Facultativa</w:t>
      </w:r>
      <w:r w:rsidRPr="00AC76E0">
        <w:rPr>
          <w:rFonts w:ascii="Tahoma" w:hAnsi="Tahoma" w:cs="Tahoma"/>
          <w:sz w:val="22"/>
          <w:szCs w:val="22"/>
        </w:rPr>
        <w:t xml:space="preserve">. </w:t>
      </w:r>
      <w:r w:rsidR="00A1078F" w:rsidRPr="00AC76E0">
        <w:rPr>
          <w:rFonts w:ascii="Tahoma" w:hAnsi="Tahoma" w:cs="Tahoma"/>
          <w:sz w:val="22"/>
          <w:szCs w:val="22"/>
        </w:rPr>
        <w:t xml:space="preserve">A Emissora poderá, decorridos os 2 (dois) primeiros anos contados da Data de Emissão </w:t>
      </w:r>
      <w:r w:rsidR="00A1078F" w:rsidRPr="00AC76E0">
        <w:rPr>
          <w:rFonts w:ascii="Tahoma" w:hAnsi="Tahoma" w:cs="Tahoma"/>
          <w:snapToGrid w:val="0"/>
          <w:sz w:val="22"/>
          <w:szCs w:val="22"/>
        </w:rPr>
        <w:t>(ou prazo inferior que venha a ser autorizado pela legislação ou regulamentação aplicáveis)</w:t>
      </w:r>
      <w:r w:rsidR="00A1078F" w:rsidRPr="00AC76E0">
        <w:rPr>
          <w:rFonts w:ascii="Tahoma" w:hAnsi="Tahoma" w:cs="Tahoma"/>
          <w:sz w:val="22"/>
          <w:szCs w:val="22"/>
        </w:rPr>
        <w:t>, adquirir as Debêntures, nos termos dos incisos I e II do parágrafo 1º do artigo 1º da Lei 12.431. Observado o disposto nesta Cláusula 4.21, a Emissora poderá adquirir as Debêntures</w:t>
      </w:r>
      <w:r w:rsidR="00A1078F" w:rsidRPr="00AC76E0">
        <w:rPr>
          <w:rFonts w:ascii="Tahoma" w:hAnsi="Tahoma" w:cs="Tahoma"/>
          <w:snapToGrid w:val="0"/>
          <w:sz w:val="22"/>
          <w:szCs w:val="22"/>
        </w:rPr>
        <w:t>, condicionado ao aceite do respectivo Debenturista vendedor, desde que observados</w:t>
      </w:r>
      <w:r w:rsidR="00A1078F" w:rsidRPr="00AC76E0">
        <w:rPr>
          <w:rFonts w:ascii="Tahoma" w:hAnsi="Tahoma" w:cs="Tahoma"/>
          <w:sz w:val="22"/>
          <w:szCs w:val="22"/>
        </w:rPr>
        <w:t xml:space="preserve"> os termos no artigo 55, parágrafo 3º, da Lei das Sociedades por Ações e na regulamentação aplicável editada pela CVM.</w:t>
      </w:r>
      <w:bookmarkEnd w:id="29"/>
    </w:p>
    <w:p w14:paraId="10F56841" w14:textId="77777777" w:rsidR="00813CB8" w:rsidRPr="00AC76E0" w:rsidRDefault="00A1078F" w:rsidP="00AC76E0">
      <w:pPr>
        <w:pStyle w:val="Level3"/>
        <w:spacing w:after="240" w:line="320" w:lineRule="exact"/>
        <w:rPr>
          <w:rFonts w:ascii="Tahoma" w:hAnsi="Tahoma" w:cs="Tahoma"/>
          <w:sz w:val="22"/>
          <w:szCs w:val="22"/>
        </w:rPr>
      </w:pPr>
      <w:r w:rsidRPr="00AC76E0">
        <w:rPr>
          <w:rFonts w:ascii="Tahoma" w:hAnsi="Tahoma" w:cs="Tahoma"/>
          <w:sz w:val="22"/>
          <w:szCs w:val="22"/>
        </w:rPr>
        <w:t>As Debêntures adquiridas pela Emissora poderão, a critério da Emissora, (i) ser canceladas, observado o disposto na Lei 12.431, nas regras expedidas pelo CMN e na regulamentação aplicável; (ii)</w:t>
      </w:r>
      <w:r w:rsidRPr="00AC76E0">
        <w:rPr>
          <w:rFonts w:ascii="Tahoma" w:hAnsi="Tahoma" w:cs="Tahoma"/>
          <w:color w:val="000000"/>
          <w:sz w:val="22"/>
          <w:szCs w:val="22"/>
        </w:rPr>
        <w:t xml:space="preserve"> </w:t>
      </w:r>
      <w:r w:rsidRPr="00AC76E0">
        <w:rPr>
          <w:rFonts w:ascii="Tahoma" w:hAnsi="Tahoma" w:cs="Tahoma"/>
          <w:sz w:val="22"/>
          <w:szCs w:val="22"/>
        </w:rPr>
        <w:t xml:space="preserve">permanecer em tesouraria; ou (iii) ser novamente colocadas no mercado. As Debêntures adquiridas pela Emissora para permanência em tesouraria nos termos desta Cláusula </w:t>
      </w:r>
      <w:r w:rsidR="00FC5831">
        <w:rPr>
          <w:rFonts w:ascii="Tahoma" w:eastAsia="MS Mincho" w:hAnsi="Tahoma" w:cs="Tahoma"/>
          <w:color w:val="000000"/>
          <w:sz w:val="22"/>
          <w:szCs w:val="22"/>
          <w:highlight w:val="yellow"/>
        </w:rPr>
        <w:fldChar w:fldCharType="begin"/>
      </w:r>
      <w:r w:rsidR="00FC5831">
        <w:rPr>
          <w:rFonts w:ascii="Tahoma" w:hAnsi="Tahoma" w:cs="Tahoma"/>
          <w:sz w:val="22"/>
          <w:szCs w:val="22"/>
        </w:rPr>
        <w:instrText xml:space="preserve"> REF _Ref495423425 \r \h </w:instrText>
      </w:r>
      <w:r w:rsidR="00FC5831">
        <w:rPr>
          <w:rFonts w:ascii="Tahoma" w:eastAsia="MS Mincho" w:hAnsi="Tahoma" w:cs="Tahoma"/>
          <w:color w:val="000000"/>
          <w:sz w:val="22"/>
          <w:szCs w:val="22"/>
          <w:highlight w:val="yellow"/>
        </w:rPr>
      </w:r>
      <w:r w:rsidR="00FC5831">
        <w:rPr>
          <w:rFonts w:ascii="Tahoma" w:eastAsia="MS Mincho" w:hAnsi="Tahoma" w:cs="Tahoma"/>
          <w:color w:val="000000"/>
          <w:sz w:val="22"/>
          <w:szCs w:val="22"/>
          <w:highlight w:val="yellow"/>
        </w:rPr>
        <w:fldChar w:fldCharType="separate"/>
      </w:r>
      <w:r w:rsidR="000F109B">
        <w:rPr>
          <w:rFonts w:ascii="Tahoma" w:hAnsi="Tahoma" w:cs="Tahoma"/>
          <w:sz w:val="22"/>
          <w:szCs w:val="22"/>
        </w:rPr>
        <w:t>4.21</w:t>
      </w:r>
      <w:r w:rsidR="00FC5831">
        <w:rPr>
          <w:rFonts w:ascii="Tahoma" w:eastAsia="MS Mincho" w:hAnsi="Tahoma" w:cs="Tahoma"/>
          <w:color w:val="000000"/>
          <w:sz w:val="22"/>
          <w:szCs w:val="22"/>
          <w:highlight w:val="yellow"/>
        </w:rPr>
        <w:fldChar w:fldCharType="end"/>
      </w:r>
      <w:r w:rsidRPr="00AC76E0">
        <w:rPr>
          <w:rFonts w:ascii="Tahoma" w:hAnsi="Tahoma" w:cs="Tahoma"/>
          <w:sz w:val="22"/>
          <w:szCs w:val="22"/>
        </w:rPr>
        <w:t>, se e quando recolocadas no mercado, farão jus à mesma Remuneração aplicável às demais Debêntures.</w:t>
      </w:r>
      <w:r w:rsidR="00813CB8" w:rsidRPr="00AC76E0">
        <w:rPr>
          <w:rFonts w:ascii="Tahoma" w:hAnsi="Tahoma" w:cs="Tahoma"/>
          <w:sz w:val="22"/>
          <w:szCs w:val="22"/>
        </w:rPr>
        <w:t xml:space="preserve"> </w:t>
      </w:r>
      <w:bookmarkEnd w:id="30"/>
      <w:bookmarkEnd w:id="31"/>
    </w:p>
    <w:p w14:paraId="31AD3AF7" w14:textId="77777777" w:rsidR="000276B0"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Vencimento Antecipado</w:t>
      </w:r>
      <w:r w:rsidRPr="00AC76E0">
        <w:rPr>
          <w:rFonts w:ascii="Tahoma" w:hAnsi="Tahoma" w:cs="Tahoma"/>
          <w:sz w:val="22"/>
          <w:szCs w:val="22"/>
        </w:rPr>
        <w:t xml:space="preserve">. Sujeito ao disposto na Escritura de Emissão, o Agente Fiduciário deverá declarar antecipadamente vencidas todas as obrigações objeto da Escritura de Emissão e exigir o imediato pagamento, pela Emissora, do Valor Nominal Atualizado das Debêntures acrescido da Remuneração, calculada </w:t>
      </w:r>
      <w:r w:rsidRPr="00AC76E0">
        <w:rPr>
          <w:rFonts w:ascii="Tahoma" w:hAnsi="Tahoma" w:cs="Tahoma"/>
          <w:i/>
          <w:sz w:val="22"/>
          <w:szCs w:val="22"/>
        </w:rPr>
        <w:t>pro rata temporis</w:t>
      </w:r>
      <w:r w:rsidRPr="00AC76E0">
        <w:rPr>
          <w:rFonts w:ascii="Tahoma" w:hAnsi="Tahoma" w:cs="Tahoma"/>
          <w:sz w:val="22"/>
          <w:szCs w:val="22"/>
        </w:rPr>
        <w:t xml:space="preserve"> desde a Primeira Data de Subscrição e </w:t>
      </w:r>
      <w:r w:rsidRPr="00AC76E0">
        <w:rPr>
          <w:rFonts w:ascii="Tahoma" w:eastAsia="Arial Unicode MS" w:hAnsi="Tahoma" w:cs="Tahoma"/>
          <w:sz w:val="22"/>
          <w:szCs w:val="22"/>
        </w:rPr>
        <w:t xml:space="preserve">Integralização </w:t>
      </w:r>
      <w:r w:rsidRPr="00AC76E0">
        <w:rPr>
          <w:rFonts w:ascii="Tahoma" w:hAnsi="Tahoma" w:cs="Tahoma"/>
          <w:sz w:val="22"/>
          <w:szCs w:val="22"/>
        </w:rPr>
        <w:t xml:space="preserve">ou da </w:t>
      </w:r>
      <w:r w:rsidR="001D115E" w:rsidRPr="00AC76E0">
        <w:rPr>
          <w:rFonts w:ascii="Tahoma" w:hAnsi="Tahoma" w:cs="Tahoma"/>
          <w:sz w:val="22"/>
          <w:szCs w:val="22"/>
        </w:rPr>
        <w:t xml:space="preserve">data do último pagamento </w:t>
      </w:r>
      <w:r w:rsidRPr="00AC76E0">
        <w:rPr>
          <w:rFonts w:ascii="Tahoma" w:hAnsi="Tahoma" w:cs="Tahoma"/>
          <w:sz w:val="22"/>
          <w:szCs w:val="22"/>
        </w:rPr>
        <w:t>da Remuneração,</w:t>
      </w:r>
      <w:r w:rsidR="00CA3F1F">
        <w:rPr>
          <w:rFonts w:ascii="Tahoma" w:hAnsi="Tahoma" w:cs="Tahoma"/>
          <w:sz w:val="22"/>
          <w:szCs w:val="22"/>
        </w:rPr>
        <w:t xml:space="preserve"> conforme o caso, </w:t>
      </w:r>
      <w:r w:rsidRPr="00AC76E0">
        <w:rPr>
          <w:rFonts w:ascii="Tahoma" w:hAnsi="Tahoma" w:cs="Tahoma"/>
          <w:sz w:val="22"/>
          <w:szCs w:val="22"/>
        </w:rPr>
        <w:t xml:space="preserve">até a data do efetivo pagamento, na ciência da ocorrência de quaisquer dos eventos previstos na Escritura de Emissão. </w:t>
      </w:r>
    </w:p>
    <w:p w14:paraId="5DBBD5CB" w14:textId="77777777" w:rsidR="004D1FAC" w:rsidRPr="00AC76E0" w:rsidRDefault="00813CB8"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lastRenderedPageBreak/>
        <w:t xml:space="preserve">Tratamento Tributário </w:t>
      </w:r>
      <w:r w:rsidR="00CA3F1F">
        <w:rPr>
          <w:rFonts w:ascii="Tahoma" w:hAnsi="Tahoma" w:cs="Tahoma"/>
          <w:i/>
          <w:sz w:val="22"/>
          <w:szCs w:val="22"/>
          <w:u w:val="single"/>
        </w:rPr>
        <w:t>das Debêntures</w:t>
      </w:r>
      <w:r w:rsidRPr="00AC76E0">
        <w:rPr>
          <w:rFonts w:ascii="Tahoma" w:hAnsi="Tahoma" w:cs="Tahoma"/>
          <w:sz w:val="22"/>
          <w:szCs w:val="22"/>
        </w:rPr>
        <w:t xml:space="preserve">. </w:t>
      </w:r>
      <w:bookmarkStart w:id="32" w:name="_Ref332715588"/>
      <w:r w:rsidR="00A1078F" w:rsidRPr="00AC76E0">
        <w:rPr>
          <w:rFonts w:ascii="Tahoma" w:hAnsi="Tahoma" w:cs="Tahoma"/>
          <w:i/>
          <w:sz w:val="22"/>
          <w:szCs w:val="22"/>
        </w:rPr>
        <w:t xml:space="preserve">As </w:t>
      </w:r>
      <w:r w:rsidR="00A1078F" w:rsidRPr="00AC76E0">
        <w:rPr>
          <w:rFonts w:ascii="Tahoma" w:hAnsi="Tahoma" w:cs="Tahoma"/>
          <w:sz w:val="22"/>
          <w:szCs w:val="22"/>
        </w:rPr>
        <w:t>Debêntures gozam do tratamento tributário previsto no artigo 2º da Lei 12.431.</w:t>
      </w:r>
      <w:bookmarkEnd w:id="32"/>
    </w:p>
    <w:p w14:paraId="0A05B234" w14:textId="77777777" w:rsidR="00CA3F1F" w:rsidRPr="00CA3F1F" w:rsidRDefault="00CA3F1F" w:rsidP="00CA3F1F">
      <w:pPr>
        <w:pStyle w:val="Level3"/>
        <w:tabs>
          <w:tab w:val="clear" w:pos="3092"/>
          <w:tab w:val="num" w:pos="1560"/>
        </w:tabs>
        <w:ind w:left="1560" w:hanging="851"/>
        <w:rPr>
          <w:rFonts w:ascii="Tahoma" w:hAnsi="Tahoma" w:cs="Tahoma"/>
          <w:sz w:val="22"/>
          <w:szCs w:val="22"/>
        </w:rPr>
      </w:pPr>
      <w:r w:rsidRPr="00CA3F1F">
        <w:rPr>
          <w:rFonts w:ascii="Tahoma" w:hAnsi="Tahoma" w:cs="Tahoma"/>
          <w:sz w:val="22"/>
          <w:szCs w:val="22"/>
        </w:rPr>
        <w:t xml:space="preserve">Caso qualquer Debenturista goze de algum tipo de imunidade ou isenção tributária diferente daquelas previstas na Lei 12.431, este deverá encaminhar ao Banco Liquidante e ao Escriturador, no prazo mínimo de 10 (dez) </w:t>
      </w:r>
      <w:bookmarkStart w:id="33" w:name="_DV_C313"/>
      <w:r w:rsidRPr="00CA3F1F">
        <w:rPr>
          <w:rFonts w:ascii="Tahoma" w:hAnsi="Tahoma" w:cs="Tahoma"/>
          <w:sz w:val="22"/>
          <w:szCs w:val="22"/>
        </w:rPr>
        <w:t>Dias Úteis</w:t>
      </w:r>
      <w:bookmarkEnd w:id="33"/>
      <w:r w:rsidRPr="00CA3F1F">
        <w:rPr>
          <w:rFonts w:ascii="Tahoma" w:hAnsi="Tahoma" w:cs="Tahoma"/>
          <w:sz w:val="22"/>
          <w:szCs w:val="22"/>
        </w:rPr>
        <w:t xml:space="preserve"> antes da data prevista para recebimento de valores relativos às Debêntures, documentação comprobatória dessa imunidade ou isenção tributária, que será avaliada pelo Banco Liquidante e pelo Escriturador e poderá ser julgada apropriada pelo Banco Liquidante e pelo Escriturador,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e ao Escriturador, bem como prestar qualquer informação adicional em relação ao tema que lhe seja solicitada pelo Banco Liquidante, pelo Escriturador ou pela Emissora.</w:t>
      </w:r>
    </w:p>
    <w:p w14:paraId="1792261F" w14:textId="77777777" w:rsidR="004D1FAC" w:rsidRPr="00AC76E0" w:rsidRDefault="00A1078F" w:rsidP="00AC76E0">
      <w:pPr>
        <w:pStyle w:val="Level3"/>
        <w:tabs>
          <w:tab w:val="num" w:pos="1560"/>
        </w:tabs>
        <w:spacing w:after="240" w:line="320" w:lineRule="exact"/>
        <w:ind w:left="1560" w:hanging="851"/>
        <w:rPr>
          <w:rFonts w:ascii="Tahoma" w:hAnsi="Tahoma" w:cs="Tahoma"/>
          <w:sz w:val="22"/>
          <w:szCs w:val="22"/>
        </w:rPr>
      </w:pPr>
      <w:bookmarkStart w:id="34" w:name="_Ref463598302"/>
      <w:r w:rsidRPr="00AC76E0">
        <w:rPr>
          <w:rFonts w:ascii="Tahoma" w:hAnsi="Tahoma" w:cs="Tahoma"/>
          <w:sz w:val="22"/>
          <w:szCs w:val="22"/>
        </w:rPr>
        <w:t xml:space="preserve">Adicionalmente, nos termos do parágrafo 8º, do artigo 1º, da Lei 12.431, caso a Emissora não utilize os recursos captados por meio das Debêntures na forma prevista na Cláusula </w:t>
      </w:r>
      <w:r w:rsidRPr="00AC76E0">
        <w:rPr>
          <w:rFonts w:ascii="Tahoma" w:eastAsia="MS Mincho" w:hAnsi="Tahoma" w:cs="Tahoma"/>
          <w:color w:val="000000"/>
          <w:sz w:val="22"/>
          <w:szCs w:val="22"/>
        </w:rPr>
        <w:t>4.24</w:t>
      </w:r>
      <w:r w:rsidRPr="00AC76E0">
        <w:rPr>
          <w:rFonts w:ascii="Tahoma" w:hAnsi="Tahoma" w:cs="Tahoma"/>
          <w:sz w:val="22"/>
          <w:szCs w:val="22"/>
        </w:rPr>
        <w:t xml:space="preserve"> abaixo, esta será responsável pela multa, a ser paga nos termos da referida Lei, equivalente a 20% (vinte por cento) do valor dos recursos não alocado nos Projetos de Investimento.</w:t>
      </w:r>
      <w:bookmarkEnd w:id="34"/>
    </w:p>
    <w:p w14:paraId="5CCD33B3" w14:textId="77777777" w:rsidR="004B1DF9" w:rsidRPr="00AC76E0" w:rsidRDefault="00A1078F" w:rsidP="00AC76E0">
      <w:pPr>
        <w:pStyle w:val="Level3"/>
        <w:tabs>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 xml:space="preserve">Sem prejuízo da multa mencionada na Cláusula </w:t>
      </w:r>
      <w:r w:rsidRPr="00AC76E0">
        <w:rPr>
          <w:rFonts w:ascii="Tahoma" w:eastAsia="MS Mincho" w:hAnsi="Tahoma" w:cs="Tahoma"/>
          <w:color w:val="000000"/>
          <w:sz w:val="22"/>
          <w:szCs w:val="22"/>
        </w:rPr>
        <w:t>4.23.2</w:t>
      </w:r>
      <w:r w:rsidRPr="00AC76E0">
        <w:rPr>
          <w:rFonts w:ascii="Tahoma" w:hAnsi="Tahoma" w:cs="Tahoma"/>
          <w:sz w:val="22"/>
          <w:szCs w:val="22"/>
        </w:rPr>
        <w:t xml:space="preserve"> acima, nos termos da Lei 12.431, os rendimentos produzidos pelas Debêntures sujeitam-se à alíquota reduzida de imposto de renda ainda que ocorra a hipótese de não alocação dos recursos captados na Oferta na forma do disposto na Cláusula </w:t>
      </w:r>
      <w:r w:rsidRPr="00AC76E0">
        <w:rPr>
          <w:rFonts w:ascii="Tahoma" w:eastAsia="MS Mincho" w:hAnsi="Tahoma" w:cs="Tahoma"/>
          <w:color w:val="000000"/>
          <w:sz w:val="22"/>
          <w:szCs w:val="22"/>
        </w:rPr>
        <w:t>4.24</w:t>
      </w:r>
      <w:r w:rsidR="00CA3F1F">
        <w:rPr>
          <w:rFonts w:ascii="Tahoma" w:hAnsi="Tahoma" w:cs="Tahoma"/>
          <w:sz w:val="22"/>
          <w:szCs w:val="22"/>
        </w:rPr>
        <w:t>.</w:t>
      </w:r>
    </w:p>
    <w:p w14:paraId="47453BF5" w14:textId="77777777" w:rsidR="00A1078F" w:rsidRPr="00AC76E0" w:rsidRDefault="00D22D81" w:rsidP="00AC76E0">
      <w:pPr>
        <w:pStyle w:val="Level2"/>
        <w:widowControl w:val="0"/>
        <w:spacing w:after="240" w:line="320" w:lineRule="exact"/>
        <w:rPr>
          <w:rFonts w:ascii="Tahoma" w:hAnsi="Tahoma" w:cs="Tahoma"/>
          <w:b/>
          <w:sz w:val="22"/>
          <w:szCs w:val="22"/>
        </w:rPr>
      </w:pPr>
      <w:r w:rsidRPr="00AC76E0">
        <w:rPr>
          <w:rFonts w:ascii="Tahoma" w:hAnsi="Tahoma" w:cs="Tahoma"/>
          <w:i/>
          <w:sz w:val="22"/>
          <w:szCs w:val="22"/>
          <w:u w:val="single"/>
        </w:rPr>
        <w:t xml:space="preserve">Destinação dos Recursos. </w:t>
      </w:r>
      <w:bookmarkStart w:id="35" w:name="_Ref164254172"/>
      <w:bookmarkStart w:id="36" w:name="_Ref264564155"/>
      <w:r w:rsidR="00A1078F" w:rsidRPr="00AC76E0">
        <w:rPr>
          <w:rFonts w:ascii="Tahoma" w:hAnsi="Tahoma" w:cs="Tahoma"/>
          <w:sz w:val="22"/>
          <w:szCs w:val="22"/>
        </w:rPr>
        <w:t>Nos termos do artigo 2º da Lei 12.431, do Decreto 8.874 e da Resolução CMN nº 3.947, os recursos obtidos pela Companhia com a Emissão serão utilizados para o financiamento dos Projetos de Investimento, conforme definidos e detalhados abaixo:</w:t>
      </w:r>
    </w:p>
    <w:tbl>
      <w:tblPr>
        <w:tblpPr w:leftFromText="141" w:rightFromText="141"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959"/>
      </w:tblGrid>
      <w:tr w:rsidR="00A1078F" w:rsidRPr="00AC76E0" w14:paraId="573884D5" w14:textId="77777777" w:rsidTr="00DD499C">
        <w:trPr>
          <w:trHeight w:val="17"/>
        </w:trPr>
        <w:tc>
          <w:tcPr>
            <w:tcW w:w="0" w:type="auto"/>
            <w:shd w:val="clear" w:color="auto" w:fill="auto"/>
          </w:tcPr>
          <w:p w14:paraId="461A0F5A"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Objetivo do Projeto</w:t>
            </w:r>
          </w:p>
        </w:tc>
        <w:tc>
          <w:tcPr>
            <w:tcW w:w="0" w:type="auto"/>
            <w:shd w:val="clear" w:color="auto" w:fill="auto"/>
            <w:vAlign w:val="center"/>
          </w:tcPr>
          <w:p w14:paraId="70CBD85E"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A ampliação dos serviços locais de distribuição de gás canalizado e a construção de novas redes de distribuição de gás natural (“</w:t>
            </w:r>
            <w:r w:rsidRPr="00AC76E0">
              <w:rPr>
                <w:rFonts w:ascii="Tahoma" w:eastAsia="Arial" w:hAnsi="Tahoma" w:cs="Tahoma"/>
                <w:sz w:val="22"/>
                <w:szCs w:val="22"/>
                <w:u w:val="single"/>
              </w:rPr>
              <w:t>Plano de Expansão</w:t>
            </w:r>
            <w:r w:rsidRPr="00AC76E0">
              <w:rPr>
                <w:rFonts w:ascii="Tahoma" w:eastAsia="Arial" w:hAnsi="Tahoma" w:cs="Tahoma"/>
                <w:sz w:val="22"/>
                <w:szCs w:val="22"/>
              </w:rPr>
              <w:t>”), além de investimentos para renovação de redes, ramais, conjuntos de regulação, remanejamentos e reforços de redes (“</w:t>
            </w:r>
            <w:r w:rsidRPr="00AC76E0">
              <w:rPr>
                <w:rFonts w:ascii="Tahoma" w:eastAsia="Arial" w:hAnsi="Tahoma" w:cs="Tahoma"/>
                <w:sz w:val="22"/>
                <w:szCs w:val="22"/>
                <w:u w:val="single"/>
              </w:rPr>
              <w:t>Plano de Suporte</w:t>
            </w:r>
            <w:r w:rsidRPr="00AC76E0">
              <w:rPr>
                <w:rFonts w:ascii="Tahoma" w:eastAsia="Arial" w:hAnsi="Tahoma" w:cs="Tahoma"/>
                <w:sz w:val="22"/>
                <w:szCs w:val="22"/>
              </w:rPr>
              <w:t xml:space="preserve">”), </w:t>
            </w:r>
            <w:r w:rsidRPr="00AC76E0">
              <w:rPr>
                <w:rFonts w:ascii="Tahoma" w:eastAsia="Arial" w:hAnsi="Tahoma" w:cs="Tahoma"/>
                <w:sz w:val="22"/>
                <w:szCs w:val="22"/>
              </w:rPr>
              <w:lastRenderedPageBreak/>
              <w:t>e ainda investimentos em projetos de tecnologia da informação de forma a dar o suporte ao Plano de Expansão e ao Plano de Suporte (os “</w:t>
            </w:r>
            <w:r w:rsidRPr="00AC76E0">
              <w:rPr>
                <w:rFonts w:ascii="Tahoma" w:eastAsia="Arial" w:hAnsi="Tahoma" w:cs="Tahoma"/>
                <w:sz w:val="22"/>
                <w:szCs w:val="22"/>
                <w:u w:val="single"/>
              </w:rPr>
              <w:t>Investimentos em Tecnologia</w:t>
            </w:r>
            <w:r w:rsidRPr="00AC76E0">
              <w:rPr>
                <w:rFonts w:ascii="Tahoma" w:eastAsia="Arial" w:hAnsi="Tahoma" w:cs="Tahoma"/>
                <w:sz w:val="22"/>
                <w:szCs w:val="22"/>
              </w:rPr>
              <w:t>”, e em conjunto com o Plano de Expansão e o Plano de Suporte, os “</w:t>
            </w:r>
            <w:r w:rsidRPr="00FC5831">
              <w:rPr>
                <w:rFonts w:ascii="Tahoma" w:eastAsia="Arial" w:hAnsi="Tahoma" w:cs="Tahoma"/>
                <w:sz w:val="22"/>
                <w:szCs w:val="22"/>
                <w:u w:val="single"/>
              </w:rPr>
              <w:t>Projetos de Investimento</w:t>
            </w:r>
            <w:r w:rsidRPr="00AC76E0">
              <w:rPr>
                <w:rFonts w:ascii="Tahoma" w:eastAsia="Arial" w:hAnsi="Tahoma" w:cs="Tahoma"/>
                <w:sz w:val="22"/>
                <w:szCs w:val="22"/>
              </w:rPr>
              <w:t>”).</w:t>
            </w:r>
          </w:p>
        </w:tc>
      </w:tr>
      <w:tr w:rsidR="00A1078F" w:rsidRPr="00AC76E0" w14:paraId="22D0899C" w14:textId="77777777" w:rsidTr="00DD499C">
        <w:trPr>
          <w:trHeight w:val="17"/>
        </w:trPr>
        <w:tc>
          <w:tcPr>
            <w:tcW w:w="0" w:type="auto"/>
            <w:shd w:val="clear" w:color="auto" w:fill="auto"/>
          </w:tcPr>
          <w:p w14:paraId="2E4CD4CB"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lastRenderedPageBreak/>
              <w:t>Data do início do Projeto</w:t>
            </w:r>
          </w:p>
        </w:tc>
        <w:tc>
          <w:tcPr>
            <w:tcW w:w="0" w:type="auto"/>
            <w:shd w:val="clear" w:color="auto" w:fill="auto"/>
          </w:tcPr>
          <w:p w14:paraId="548C3B6C"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1 de janeiro de 2015</w:t>
            </w:r>
          </w:p>
        </w:tc>
      </w:tr>
      <w:tr w:rsidR="00A1078F" w:rsidRPr="00AC76E0" w14:paraId="4178BB6B" w14:textId="77777777" w:rsidTr="00DD499C">
        <w:trPr>
          <w:trHeight w:val="17"/>
        </w:trPr>
        <w:tc>
          <w:tcPr>
            <w:tcW w:w="0" w:type="auto"/>
            <w:shd w:val="clear" w:color="auto" w:fill="auto"/>
          </w:tcPr>
          <w:p w14:paraId="353BE450"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Fase atual do Projeto</w:t>
            </w:r>
          </w:p>
        </w:tc>
        <w:tc>
          <w:tcPr>
            <w:tcW w:w="0" w:type="auto"/>
            <w:shd w:val="clear" w:color="auto" w:fill="auto"/>
          </w:tcPr>
          <w:p w14:paraId="55B2A535"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 xml:space="preserve">A implementação dos Projetos de Investimento já está em curso, encontrando-se em fase intermediária. </w:t>
            </w:r>
          </w:p>
        </w:tc>
      </w:tr>
      <w:tr w:rsidR="00A1078F" w:rsidRPr="00AC76E0" w14:paraId="7A94D63E" w14:textId="77777777" w:rsidTr="00DD499C">
        <w:trPr>
          <w:trHeight w:val="17"/>
        </w:trPr>
        <w:tc>
          <w:tcPr>
            <w:tcW w:w="0" w:type="auto"/>
            <w:shd w:val="clear" w:color="auto" w:fill="auto"/>
          </w:tcPr>
          <w:p w14:paraId="4FBAD78E"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Data de encerramento do Projeto</w:t>
            </w:r>
          </w:p>
        </w:tc>
        <w:tc>
          <w:tcPr>
            <w:tcW w:w="0" w:type="auto"/>
            <w:shd w:val="clear" w:color="auto" w:fill="auto"/>
          </w:tcPr>
          <w:p w14:paraId="4DEC3AB3"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30 de dezembro de 2018.</w:t>
            </w:r>
          </w:p>
        </w:tc>
      </w:tr>
      <w:tr w:rsidR="00A1078F" w:rsidRPr="00AC76E0" w14:paraId="2E33E4F1" w14:textId="77777777" w:rsidTr="00DD499C">
        <w:trPr>
          <w:trHeight w:val="17"/>
        </w:trPr>
        <w:tc>
          <w:tcPr>
            <w:tcW w:w="0" w:type="auto"/>
            <w:shd w:val="clear" w:color="auto" w:fill="auto"/>
          </w:tcPr>
          <w:p w14:paraId="3AEBF3F9"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Volume de recursos financeiros necessários para a realização do Projeto</w:t>
            </w:r>
          </w:p>
        </w:tc>
        <w:tc>
          <w:tcPr>
            <w:tcW w:w="0" w:type="auto"/>
            <w:shd w:val="clear" w:color="auto" w:fill="auto"/>
          </w:tcPr>
          <w:p w14:paraId="08FB5D38" w14:textId="77777777" w:rsidR="00A1078F" w:rsidRPr="00AC76E0" w:rsidRDefault="00A1078F" w:rsidP="00AC76E0">
            <w:pPr>
              <w:widowControl w:val="0"/>
              <w:tabs>
                <w:tab w:val="left" w:pos="5568"/>
              </w:tabs>
              <w:spacing w:after="240" w:line="320" w:lineRule="exact"/>
              <w:rPr>
                <w:rFonts w:ascii="Tahoma" w:eastAsia="Arial" w:hAnsi="Tahoma" w:cs="Tahoma"/>
                <w:sz w:val="22"/>
                <w:szCs w:val="22"/>
              </w:rPr>
            </w:pPr>
            <w:r w:rsidRPr="00AC76E0">
              <w:rPr>
                <w:rFonts w:ascii="Tahoma" w:eastAsia="Arial" w:hAnsi="Tahoma" w:cs="Tahoma"/>
                <w:sz w:val="22"/>
                <w:szCs w:val="22"/>
              </w:rPr>
              <w:t>R$2.209.435.334,00 (dois bilhões, duzentos e nove milhões, quatrocentos e trinta e cinco mil, trezentos e trinta e quatro reais).</w:t>
            </w:r>
          </w:p>
        </w:tc>
      </w:tr>
      <w:tr w:rsidR="00A1078F" w:rsidRPr="00AC76E0" w14:paraId="1F4FEADB" w14:textId="77777777" w:rsidTr="00DD499C">
        <w:trPr>
          <w:trHeight w:val="17"/>
        </w:trPr>
        <w:tc>
          <w:tcPr>
            <w:tcW w:w="0" w:type="auto"/>
            <w:shd w:val="clear" w:color="auto" w:fill="auto"/>
          </w:tcPr>
          <w:p w14:paraId="17E2C2DA"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Valor das Debêntures que será destinado ao Projeto</w:t>
            </w:r>
          </w:p>
        </w:tc>
        <w:tc>
          <w:tcPr>
            <w:tcW w:w="0" w:type="auto"/>
            <w:shd w:val="clear" w:color="auto" w:fill="auto"/>
          </w:tcPr>
          <w:p w14:paraId="7159DBBE"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R$400.000.000,00 (quatrocentos milhões de reais), considerando a subscrição e integralização da totalidade das Debêntures.</w:t>
            </w:r>
          </w:p>
        </w:tc>
      </w:tr>
      <w:tr w:rsidR="00A1078F" w:rsidRPr="00AC76E0" w14:paraId="5A644F23" w14:textId="77777777" w:rsidTr="00DD499C">
        <w:trPr>
          <w:trHeight w:val="17"/>
        </w:trPr>
        <w:tc>
          <w:tcPr>
            <w:tcW w:w="0" w:type="auto"/>
            <w:shd w:val="clear" w:color="auto" w:fill="auto"/>
          </w:tcPr>
          <w:p w14:paraId="57F19D83"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 xml:space="preserve">Alocação dos recursos a serem captados por meio das Debêntures </w:t>
            </w:r>
          </w:p>
        </w:tc>
        <w:tc>
          <w:tcPr>
            <w:tcW w:w="0" w:type="auto"/>
            <w:shd w:val="clear" w:color="auto" w:fill="auto"/>
          </w:tcPr>
          <w:p w14:paraId="6B348F24"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sz w:val="22"/>
                <w:szCs w:val="22"/>
              </w:rPr>
              <w:t>A totalidade dos recursos obtidos pela Companhia com a Emissão das Debêntures será utilizada para o financiamento dos Projetos de Investimento, podendo ser alocados para fins de pagamentos futuros e/ou reembolsos de gastos, despesas e/ou dívidas incorridas pelos Projetos de Investimento durante prazo inferior ou igual a 24 (vinte e quatro) meses, contados da divulgação do anúncio de encerramento da Emissão, nos termos da Lei 12.431.</w:t>
            </w:r>
          </w:p>
        </w:tc>
      </w:tr>
      <w:tr w:rsidR="00A1078F" w:rsidRPr="00AC76E0" w14:paraId="7E5B6628" w14:textId="77777777" w:rsidTr="00DD499C">
        <w:trPr>
          <w:trHeight w:val="17"/>
        </w:trPr>
        <w:tc>
          <w:tcPr>
            <w:tcW w:w="0" w:type="auto"/>
            <w:shd w:val="clear" w:color="auto" w:fill="auto"/>
          </w:tcPr>
          <w:p w14:paraId="553CE3AE" w14:textId="77777777" w:rsidR="00A1078F" w:rsidRPr="00AC76E0" w:rsidRDefault="00A1078F" w:rsidP="00AC76E0">
            <w:pPr>
              <w:widowControl w:val="0"/>
              <w:spacing w:after="240" w:line="320" w:lineRule="exact"/>
              <w:rPr>
                <w:rFonts w:ascii="Tahoma" w:eastAsia="Arial" w:hAnsi="Tahoma" w:cs="Tahoma"/>
                <w:b/>
                <w:sz w:val="22"/>
                <w:szCs w:val="22"/>
              </w:rPr>
            </w:pPr>
            <w:r w:rsidRPr="00AC76E0">
              <w:rPr>
                <w:rFonts w:ascii="Tahoma" w:eastAsia="Arial" w:hAnsi="Tahoma" w:cs="Tahoma"/>
                <w:b/>
                <w:sz w:val="22"/>
                <w:szCs w:val="22"/>
              </w:rPr>
              <w:t xml:space="preserve">Percentual dos recursos financeiros necessários ao projeto provenientes das Debêntures </w:t>
            </w:r>
          </w:p>
        </w:tc>
        <w:tc>
          <w:tcPr>
            <w:tcW w:w="0" w:type="auto"/>
            <w:shd w:val="clear" w:color="auto" w:fill="auto"/>
          </w:tcPr>
          <w:p w14:paraId="1BF76E9E" w14:textId="77777777" w:rsidR="00A1078F" w:rsidRPr="00AC76E0" w:rsidRDefault="00A1078F" w:rsidP="00AC76E0">
            <w:pPr>
              <w:widowControl w:val="0"/>
              <w:spacing w:after="240" w:line="320" w:lineRule="exact"/>
              <w:rPr>
                <w:rFonts w:ascii="Tahoma" w:eastAsia="Arial" w:hAnsi="Tahoma" w:cs="Tahoma"/>
                <w:sz w:val="22"/>
                <w:szCs w:val="22"/>
              </w:rPr>
            </w:pPr>
            <w:r w:rsidRPr="00AC76E0">
              <w:rPr>
                <w:rFonts w:ascii="Tahoma" w:eastAsia="Arial" w:hAnsi="Tahoma" w:cs="Tahoma"/>
                <w:sz w:val="22"/>
                <w:szCs w:val="22"/>
              </w:rPr>
              <w:t xml:space="preserve">A Emissora estima que a presente emissão de Debêntures deve representar aproximadamente 18% (dezoito por cento por cento) das necessidades de recursos financeiros dos Projetos de Investimento, considerando a subscrição e integralização da totalidade das Debêntures.  Estima-se que 63% (sessenta e três por cento por cento) dos recursos líquidos da Oferta serão destinados ao Plano de Expansão, 26% (vinte e seis por cento) serão destinados ao Plano de Suporte e 11% (onze por cento) será destinado aos projetos </w:t>
            </w:r>
            <w:r w:rsidRPr="00AC76E0">
              <w:rPr>
                <w:rFonts w:ascii="Tahoma" w:eastAsia="Arial" w:hAnsi="Tahoma" w:cs="Tahoma"/>
                <w:sz w:val="22"/>
                <w:szCs w:val="22"/>
              </w:rPr>
              <w:lastRenderedPageBreak/>
              <w:t>de tecnologia da informação.</w:t>
            </w:r>
          </w:p>
        </w:tc>
      </w:tr>
      <w:bookmarkEnd w:id="35"/>
      <w:bookmarkEnd w:id="36"/>
    </w:tbl>
    <w:p w14:paraId="136B06AB" w14:textId="77777777" w:rsidR="002C6EE2" w:rsidRPr="00AC76E0" w:rsidRDefault="002C6EE2" w:rsidP="00AC76E0">
      <w:pPr>
        <w:pStyle w:val="Level2"/>
        <w:widowControl w:val="0"/>
        <w:numPr>
          <w:ilvl w:val="0"/>
          <w:numId w:val="0"/>
        </w:numPr>
        <w:tabs>
          <w:tab w:val="left" w:pos="6373"/>
        </w:tabs>
        <w:spacing w:after="240" w:line="320" w:lineRule="exact"/>
        <w:rPr>
          <w:rFonts w:ascii="Tahoma" w:hAnsi="Tahoma" w:cs="Tahoma"/>
          <w:sz w:val="22"/>
          <w:szCs w:val="22"/>
        </w:rPr>
      </w:pPr>
    </w:p>
    <w:p w14:paraId="0BEB8499" w14:textId="77777777" w:rsidR="004D2CBD" w:rsidRPr="00AC76E0" w:rsidRDefault="004D1FAC" w:rsidP="00AC76E0">
      <w:pPr>
        <w:pStyle w:val="Level3"/>
        <w:tabs>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Os Projetos de Investimento foram considerados como prioritários pelo MME, conforme a Portaria MME, para fins do disposto na Lei 12.431.</w:t>
      </w:r>
    </w:p>
    <w:p w14:paraId="654A9714" w14:textId="77777777" w:rsidR="006C6205" w:rsidRPr="00AC76E0" w:rsidRDefault="004D1FAC" w:rsidP="00AC76E0">
      <w:pPr>
        <w:pStyle w:val="Level3"/>
        <w:tabs>
          <w:tab w:val="num" w:pos="1560"/>
        </w:tabs>
        <w:spacing w:after="240" w:line="320" w:lineRule="exact"/>
        <w:ind w:left="1560" w:hanging="851"/>
        <w:rPr>
          <w:rFonts w:ascii="Tahoma" w:hAnsi="Tahoma" w:cs="Tahoma"/>
          <w:b/>
          <w:sz w:val="22"/>
          <w:szCs w:val="22"/>
        </w:rPr>
      </w:pPr>
      <w:r w:rsidRPr="00AC76E0">
        <w:rPr>
          <w:rFonts w:ascii="Tahoma" w:hAnsi="Tahoma" w:cs="Tahoma"/>
          <w:sz w:val="22"/>
          <w:szCs w:val="22"/>
        </w:rPr>
        <w:t>Os recursos adicionais necessários para a conclusão do Projeto poderão decorrer de uma combinação de recursos que a Emissora vier a captar por meio de recursos próprios provenientes de suas atividades e/ou financiamentos, via mercados financeiro e/ou de capitais (local ou externo), dentre outros, a exclusivo critério da Emissora.</w:t>
      </w:r>
      <w:r w:rsidR="00D22D81" w:rsidRPr="00AC76E0">
        <w:rPr>
          <w:rFonts w:ascii="Tahoma" w:hAnsi="Tahoma" w:cs="Tahoma"/>
          <w:sz w:val="22"/>
          <w:szCs w:val="22"/>
        </w:rPr>
        <w:t xml:space="preserve"> </w:t>
      </w:r>
    </w:p>
    <w:p w14:paraId="7992CEA0" w14:textId="77777777" w:rsidR="000765A7" w:rsidRPr="00AC76E0" w:rsidRDefault="000276B0"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Fundo de Liquidez e Estabilização</w:t>
      </w:r>
      <w:r w:rsidRPr="00AC76E0">
        <w:rPr>
          <w:rFonts w:ascii="Tahoma" w:hAnsi="Tahoma" w:cs="Tahoma"/>
          <w:sz w:val="22"/>
          <w:szCs w:val="22"/>
        </w:rPr>
        <w:t xml:space="preserve">. </w:t>
      </w:r>
      <w:r w:rsidR="004D1FAC" w:rsidRPr="00AC76E0">
        <w:rPr>
          <w:rFonts w:ascii="Tahoma" w:hAnsi="Tahoma" w:cs="Tahoma"/>
          <w:sz w:val="22"/>
          <w:szCs w:val="22"/>
        </w:rPr>
        <w:t>Não será constituído fundo de manutenção de liquidez ou firmado contrato de garantia de liquidez ou estabilização de preços para as Debêntures.</w:t>
      </w:r>
    </w:p>
    <w:p w14:paraId="100DD3B4" w14:textId="77777777" w:rsidR="000276B0" w:rsidRPr="00AC76E0" w:rsidRDefault="000276B0"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Fundo de Amortização</w:t>
      </w:r>
      <w:r w:rsidRPr="00AC76E0">
        <w:rPr>
          <w:rFonts w:ascii="Tahoma" w:hAnsi="Tahoma" w:cs="Tahoma"/>
          <w:sz w:val="22"/>
          <w:szCs w:val="22"/>
        </w:rPr>
        <w:t xml:space="preserve">. </w:t>
      </w:r>
      <w:r w:rsidR="004D1FAC" w:rsidRPr="00AC76E0">
        <w:rPr>
          <w:rFonts w:ascii="Tahoma" w:hAnsi="Tahoma" w:cs="Tahoma"/>
          <w:sz w:val="22"/>
          <w:szCs w:val="22"/>
        </w:rPr>
        <w:t>Não será constituído fundo de amortização para a presente Emissão.</w:t>
      </w:r>
      <w:r w:rsidRPr="00AC76E0">
        <w:rPr>
          <w:rFonts w:ascii="Tahoma" w:hAnsi="Tahoma" w:cs="Tahoma"/>
          <w:sz w:val="22"/>
          <w:szCs w:val="22"/>
        </w:rPr>
        <w:t xml:space="preserve"> </w:t>
      </w:r>
    </w:p>
    <w:p w14:paraId="7D7F525D" w14:textId="77777777" w:rsidR="001C678B" w:rsidRPr="00AC76E0" w:rsidRDefault="006C6205" w:rsidP="00AC76E0">
      <w:pPr>
        <w:pStyle w:val="Level2"/>
        <w:spacing w:after="240" w:line="320" w:lineRule="exact"/>
        <w:rPr>
          <w:rFonts w:ascii="Tahoma" w:hAnsi="Tahoma" w:cs="Tahoma"/>
          <w:sz w:val="22"/>
          <w:szCs w:val="22"/>
        </w:rPr>
      </w:pPr>
      <w:r w:rsidRPr="00AC76E0">
        <w:rPr>
          <w:rFonts w:ascii="Tahoma" w:hAnsi="Tahoma" w:cs="Tahoma"/>
          <w:i/>
          <w:sz w:val="22"/>
          <w:szCs w:val="22"/>
          <w:u w:val="single"/>
        </w:rPr>
        <w:t>Agência de Classificação de Risco (Rating)</w:t>
      </w:r>
      <w:r w:rsidRPr="00AC76E0">
        <w:rPr>
          <w:rFonts w:ascii="Tahoma" w:hAnsi="Tahoma" w:cs="Tahoma"/>
          <w:sz w:val="22"/>
          <w:szCs w:val="22"/>
        </w:rPr>
        <w:t xml:space="preserve">. </w:t>
      </w:r>
      <w:r w:rsidR="00A1078F" w:rsidRPr="00AC76E0">
        <w:rPr>
          <w:rFonts w:ascii="Tahoma" w:hAnsi="Tahoma" w:cs="Tahoma"/>
          <w:sz w:val="22"/>
          <w:szCs w:val="22"/>
        </w:rPr>
        <w:t>A agência de classificação de risco (rating) das Debêntures é a Fitch Rating Brasil Ltda. (“</w:t>
      </w:r>
      <w:r w:rsidR="00A1078F" w:rsidRPr="00AC76E0">
        <w:rPr>
          <w:rFonts w:ascii="Tahoma" w:hAnsi="Tahoma" w:cs="Tahoma"/>
          <w:sz w:val="22"/>
          <w:szCs w:val="22"/>
          <w:u w:val="single"/>
        </w:rPr>
        <w:t xml:space="preserve">Agência de </w:t>
      </w:r>
      <w:r w:rsidR="00A1078F" w:rsidRPr="00AC76E0">
        <w:rPr>
          <w:rFonts w:ascii="Tahoma" w:hAnsi="Tahoma" w:cs="Tahoma"/>
          <w:i/>
          <w:sz w:val="22"/>
          <w:szCs w:val="22"/>
          <w:u w:val="single"/>
        </w:rPr>
        <w:t>Rating</w:t>
      </w:r>
      <w:r w:rsidR="00A1078F" w:rsidRPr="00AC76E0">
        <w:rPr>
          <w:rFonts w:ascii="Tahoma" w:hAnsi="Tahoma" w:cs="Tahoma"/>
          <w:sz w:val="22"/>
          <w:szCs w:val="22"/>
        </w:rPr>
        <w:t xml:space="preserve">”). </w:t>
      </w:r>
      <w:r w:rsidR="00A1078F" w:rsidRPr="00AC76E0">
        <w:rPr>
          <w:rFonts w:ascii="Tahoma" w:eastAsia="TT108t00" w:hAnsi="Tahoma" w:cs="Tahoma"/>
          <w:sz w:val="22"/>
          <w:szCs w:val="22"/>
        </w:rPr>
        <w:t xml:space="preserve">Durante o prazo de vigência das Debêntures, a Emissora deverá manter contratada a Agência de </w:t>
      </w:r>
      <w:r w:rsidR="00A1078F" w:rsidRPr="00AC76E0">
        <w:rPr>
          <w:rFonts w:ascii="Tahoma" w:eastAsia="TT108t00" w:hAnsi="Tahoma" w:cs="Tahoma"/>
          <w:i/>
          <w:sz w:val="22"/>
          <w:szCs w:val="22"/>
        </w:rPr>
        <w:t>Rating</w:t>
      </w:r>
      <w:r w:rsidR="00A1078F" w:rsidRPr="00AC76E0">
        <w:rPr>
          <w:rFonts w:ascii="Tahoma" w:eastAsia="TT108t00" w:hAnsi="Tahoma" w:cs="Tahoma"/>
          <w:sz w:val="22"/>
          <w:szCs w:val="22"/>
        </w:rPr>
        <w:t xml:space="preserve"> para a atualização anual, até a Data de Vencimento, da classificação de risco (</w:t>
      </w:r>
      <w:r w:rsidR="00A1078F" w:rsidRPr="00AC76E0">
        <w:rPr>
          <w:rFonts w:ascii="Tahoma" w:eastAsia="TT108t00" w:hAnsi="Tahoma" w:cs="Tahoma"/>
          <w:i/>
          <w:sz w:val="22"/>
          <w:szCs w:val="22"/>
        </w:rPr>
        <w:t>rating</w:t>
      </w:r>
      <w:r w:rsidR="00A1078F" w:rsidRPr="00AC76E0">
        <w:rPr>
          <w:rFonts w:ascii="Tahoma" w:eastAsia="TT108t00" w:hAnsi="Tahoma" w:cs="Tahoma"/>
          <w:sz w:val="22"/>
          <w:szCs w:val="22"/>
        </w:rPr>
        <w:t>) das Debêntures</w:t>
      </w:r>
      <w:r w:rsidR="00A1078F" w:rsidRPr="00AC76E0">
        <w:rPr>
          <w:rFonts w:ascii="Tahoma" w:hAnsi="Tahoma" w:cs="Tahoma"/>
          <w:sz w:val="22"/>
          <w:szCs w:val="22"/>
        </w:rPr>
        <w:t>,</w:t>
      </w:r>
      <w:r w:rsidR="00A1078F" w:rsidRPr="00AC76E0">
        <w:rPr>
          <w:rFonts w:ascii="Tahoma" w:eastAsia="TT108t00" w:hAnsi="Tahoma" w:cs="Tahoma"/>
          <w:sz w:val="22"/>
          <w:szCs w:val="22"/>
        </w:rPr>
        <w:t xml:space="preserve"> em atendimento ao disposto na Cláusula </w:t>
      </w:r>
      <w:r w:rsidR="00FC5831">
        <w:rPr>
          <w:rFonts w:ascii="Tahoma" w:eastAsia="MS Mincho" w:hAnsi="Tahoma" w:cs="Tahoma"/>
          <w:color w:val="000000"/>
          <w:sz w:val="22"/>
          <w:szCs w:val="22"/>
        </w:rPr>
        <w:t>9.1(xx)</w:t>
      </w:r>
      <w:r w:rsidR="00A1078F" w:rsidRPr="00AC76E0">
        <w:rPr>
          <w:rFonts w:ascii="Tahoma" w:eastAsia="TT108t00" w:hAnsi="Tahoma" w:cs="Tahoma"/>
          <w:sz w:val="22"/>
          <w:szCs w:val="22"/>
        </w:rPr>
        <w:t xml:space="preserve"> </w:t>
      </w:r>
      <w:r w:rsidR="00EC5613" w:rsidRPr="00AC76E0">
        <w:rPr>
          <w:rFonts w:ascii="Tahoma" w:eastAsia="TT108t00" w:hAnsi="Tahoma" w:cs="Tahoma"/>
          <w:sz w:val="22"/>
          <w:szCs w:val="22"/>
        </w:rPr>
        <w:t>da Escritura de Emissão</w:t>
      </w:r>
      <w:r w:rsidR="00A1078F" w:rsidRPr="00AC76E0">
        <w:rPr>
          <w:rFonts w:ascii="Tahoma" w:eastAsia="TT108t00" w:hAnsi="Tahoma" w:cs="Tahoma"/>
          <w:sz w:val="22"/>
          <w:szCs w:val="22"/>
        </w:rPr>
        <w:t xml:space="preserve">, </w:t>
      </w:r>
      <w:r w:rsidR="00A1078F" w:rsidRPr="00AC76E0">
        <w:rPr>
          <w:rFonts w:ascii="Tahoma" w:eastAsia="TT108t00" w:hAnsi="Tahoma" w:cs="Tahoma"/>
          <w:iCs/>
          <w:sz w:val="22"/>
          <w:szCs w:val="22"/>
        </w:rPr>
        <w:t>observado que a classificação de risco (</w:t>
      </w:r>
      <w:r w:rsidR="00A1078F" w:rsidRPr="00AC76E0">
        <w:rPr>
          <w:rFonts w:ascii="Tahoma" w:eastAsia="TT108t00" w:hAnsi="Tahoma" w:cs="Tahoma"/>
          <w:i/>
          <w:iCs/>
          <w:sz w:val="22"/>
          <w:szCs w:val="22"/>
        </w:rPr>
        <w:t>rating</w:t>
      </w:r>
      <w:r w:rsidR="00A1078F" w:rsidRPr="00AC76E0">
        <w:rPr>
          <w:rFonts w:ascii="Tahoma" w:eastAsia="TT108t00" w:hAnsi="Tahoma" w:cs="Tahoma"/>
          <w:iCs/>
          <w:sz w:val="22"/>
          <w:szCs w:val="22"/>
        </w:rPr>
        <w:t>) deverá permanecer publicada e vigente durante todo o prazo de vigência das Debêntures</w:t>
      </w:r>
      <w:r w:rsidR="00A1078F" w:rsidRPr="00AC76E0">
        <w:rPr>
          <w:rFonts w:ascii="Tahoma" w:eastAsia="TT108t00" w:hAnsi="Tahoma" w:cs="Tahoma"/>
          <w:sz w:val="22"/>
          <w:szCs w:val="22"/>
        </w:rPr>
        <w:t>.</w:t>
      </w:r>
      <w:r w:rsidR="001C678B" w:rsidRPr="00AC76E0">
        <w:rPr>
          <w:rFonts w:ascii="Tahoma" w:hAnsi="Tahoma" w:cs="Tahoma"/>
          <w:sz w:val="22"/>
          <w:szCs w:val="22"/>
        </w:rPr>
        <w:t xml:space="preserve"> </w:t>
      </w:r>
    </w:p>
    <w:bookmarkEnd w:id="0"/>
    <w:bookmarkEnd w:id="1"/>
    <w:p w14:paraId="1887BFE9" w14:textId="77777777" w:rsidR="00CB416D" w:rsidRPr="00AC76E0" w:rsidRDefault="00CB416D" w:rsidP="00AC76E0">
      <w:pPr>
        <w:pStyle w:val="Level2"/>
        <w:widowControl w:val="0"/>
        <w:spacing w:after="240" w:line="320" w:lineRule="exact"/>
        <w:rPr>
          <w:rFonts w:ascii="Tahoma" w:hAnsi="Tahoma" w:cs="Tahoma"/>
          <w:sz w:val="22"/>
          <w:szCs w:val="22"/>
        </w:rPr>
      </w:pPr>
      <w:r w:rsidRPr="00AC76E0">
        <w:rPr>
          <w:rFonts w:ascii="Tahoma" w:hAnsi="Tahoma" w:cs="Tahoma"/>
          <w:i/>
          <w:sz w:val="22"/>
          <w:szCs w:val="22"/>
          <w:u w:val="single"/>
        </w:rPr>
        <w:t>Outras características</w:t>
      </w:r>
      <w:r w:rsidRPr="00AC76E0">
        <w:rPr>
          <w:rFonts w:ascii="Tahoma" w:hAnsi="Tahoma" w:cs="Tahoma"/>
          <w:sz w:val="22"/>
          <w:szCs w:val="22"/>
        </w:rPr>
        <w:t xml:space="preserve">: </w:t>
      </w:r>
      <w:r w:rsidR="006C6205" w:rsidRPr="00AC76E0">
        <w:rPr>
          <w:rFonts w:ascii="Tahoma" w:hAnsi="Tahoma" w:cs="Tahoma"/>
          <w:sz w:val="22"/>
          <w:szCs w:val="22"/>
        </w:rPr>
        <w:t xml:space="preserve">As </w:t>
      </w:r>
      <w:r w:rsidRPr="00AC76E0">
        <w:rPr>
          <w:rFonts w:ascii="Tahoma" w:hAnsi="Tahoma" w:cs="Tahoma"/>
          <w:sz w:val="22"/>
          <w:szCs w:val="22"/>
        </w:rPr>
        <w:t>demais características pelas quais serão regidas as Debêntures, durante todo o seu prazo de vigência, estão descritas na Escritura de Emissão, cujo conteúdo as Partes declaram conhecer e aceitar integralmente.</w:t>
      </w:r>
    </w:p>
    <w:p w14:paraId="2ADA0684" w14:textId="17D81515" w:rsidR="006C6205" w:rsidRPr="00AC76E0" w:rsidRDefault="00E11ABC" w:rsidP="00AC76E0">
      <w:pPr>
        <w:pStyle w:val="Level1"/>
        <w:spacing w:before="0" w:after="240" w:line="320" w:lineRule="exact"/>
        <w:rPr>
          <w:rFonts w:ascii="Tahoma" w:hAnsi="Tahoma" w:cs="Tahoma"/>
          <w:szCs w:val="22"/>
        </w:rPr>
      </w:pPr>
      <w:r w:rsidRPr="00AC76E0">
        <w:rPr>
          <w:rFonts w:ascii="Tahoma" w:hAnsi="Tahoma" w:cs="Tahoma"/>
          <w:szCs w:val="22"/>
        </w:rPr>
        <w:t>CARACTERÍSTICAS DA OFERTA</w:t>
      </w:r>
      <w:r w:rsidR="000F109B">
        <w:rPr>
          <w:rFonts w:ascii="Tahoma" w:hAnsi="Tahoma" w:cs="Tahoma"/>
          <w:szCs w:val="22"/>
        </w:rPr>
        <w:t xml:space="preserve"> RESTRITA</w:t>
      </w:r>
    </w:p>
    <w:p w14:paraId="0938CAA0" w14:textId="77777777" w:rsidR="004446B6" w:rsidRPr="00AC76E0" w:rsidRDefault="004446B6" w:rsidP="00AC76E0">
      <w:pPr>
        <w:pStyle w:val="Level2"/>
        <w:spacing w:after="240" w:line="320" w:lineRule="exact"/>
        <w:rPr>
          <w:rFonts w:ascii="Tahoma" w:hAnsi="Tahoma" w:cs="Tahoma"/>
          <w:sz w:val="22"/>
          <w:szCs w:val="22"/>
        </w:rPr>
      </w:pPr>
      <w:r w:rsidRPr="00AC76E0">
        <w:rPr>
          <w:rFonts w:ascii="Tahoma" w:hAnsi="Tahoma" w:cs="Tahoma"/>
          <w:i/>
          <w:sz w:val="22"/>
          <w:szCs w:val="22"/>
          <w:u w:val="single"/>
        </w:rPr>
        <w:t>Colocação e Procedimento de Distribuição</w:t>
      </w:r>
      <w:r w:rsidRPr="00AC76E0">
        <w:rPr>
          <w:rFonts w:ascii="Tahoma" w:hAnsi="Tahoma" w:cs="Tahoma"/>
          <w:sz w:val="22"/>
          <w:szCs w:val="22"/>
        </w:rPr>
        <w:t xml:space="preserve">. </w:t>
      </w:r>
      <w:r w:rsidR="00EC5613" w:rsidRPr="00AC76E0">
        <w:rPr>
          <w:rFonts w:ascii="Tahoma" w:eastAsia="MS Mincho" w:hAnsi="Tahoma" w:cs="Tahoma"/>
          <w:sz w:val="22"/>
          <w:szCs w:val="22"/>
        </w:rPr>
        <w:t>As Debêntures serão objeto de distribuição pública com esforços restritos de colocação, sob o regime de garantia firme de colocação para a totalidade das Debêntures, com a intermediação de instituições financeiras integrantes do sistema de distribuição de valores mobiliários (“</w:t>
      </w:r>
      <w:r w:rsidR="00EC5613" w:rsidRPr="00AC76E0">
        <w:rPr>
          <w:rFonts w:ascii="Tahoma" w:eastAsia="MS Mincho" w:hAnsi="Tahoma" w:cs="Tahoma"/>
          <w:sz w:val="22"/>
          <w:szCs w:val="22"/>
          <w:u w:val="single"/>
        </w:rPr>
        <w:t>Coordenadores</w:t>
      </w:r>
      <w:r w:rsidR="00EC5613" w:rsidRPr="00AC76E0">
        <w:rPr>
          <w:rFonts w:ascii="Tahoma" w:eastAsia="MS Mincho" w:hAnsi="Tahoma" w:cs="Tahoma"/>
          <w:sz w:val="22"/>
          <w:szCs w:val="22"/>
        </w:rPr>
        <w:t>”), nos termos da Lei do Mercado de Capitais, da Instrução CVM</w:t>
      </w:r>
      <w:r w:rsidR="00EC5613" w:rsidRPr="00AC76E0">
        <w:rPr>
          <w:rFonts w:ascii="Tahoma" w:eastAsia="MS Mincho" w:hAnsi="Tahoma" w:cs="Tahoma"/>
          <w:bCs/>
          <w:sz w:val="22"/>
          <w:szCs w:val="22"/>
        </w:rPr>
        <w:t xml:space="preserve"> </w:t>
      </w:r>
      <w:r w:rsidR="00EC5613" w:rsidRPr="00AC76E0">
        <w:rPr>
          <w:rFonts w:ascii="Tahoma" w:eastAsia="MS Mincho" w:hAnsi="Tahoma" w:cs="Tahoma"/>
          <w:sz w:val="22"/>
          <w:szCs w:val="22"/>
        </w:rPr>
        <w:t xml:space="preserve">476 e das demais disposições legais e regulamentares aplicáveis, e </w:t>
      </w:r>
      <w:r w:rsidR="00FC5831">
        <w:rPr>
          <w:rFonts w:ascii="Tahoma" w:eastAsia="MS Mincho" w:hAnsi="Tahoma" w:cs="Tahoma"/>
          <w:sz w:val="22"/>
          <w:szCs w:val="22"/>
        </w:rPr>
        <w:t>deste Contrato</w:t>
      </w:r>
      <w:r w:rsidR="00EC5613" w:rsidRPr="00AC76E0">
        <w:rPr>
          <w:rFonts w:ascii="Tahoma" w:eastAsia="MS Mincho" w:hAnsi="Tahoma" w:cs="Tahoma"/>
          <w:bCs/>
          <w:sz w:val="22"/>
          <w:szCs w:val="22"/>
        </w:rPr>
        <w:t>.</w:t>
      </w:r>
    </w:p>
    <w:p w14:paraId="62C21957"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bookmarkStart w:id="37" w:name="_Ref496703058"/>
      <w:r w:rsidRPr="00AC76E0">
        <w:rPr>
          <w:rFonts w:ascii="Tahoma" w:eastAsia="MS Mincho" w:hAnsi="Tahoma" w:cs="Tahoma"/>
          <w:bCs/>
          <w:sz w:val="22"/>
          <w:szCs w:val="22"/>
        </w:rPr>
        <w:t xml:space="preserve">O plano de distribuição das Debêntures seguirá o procedimento descrito na Instrução CVM 476, podendo os Coordenadores acessarem, no máximo, 75 </w:t>
      </w:r>
      <w:r w:rsidRPr="00AC76E0">
        <w:rPr>
          <w:rFonts w:ascii="Tahoma" w:eastAsia="MS Mincho" w:hAnsi="Tahoma" w:cs="Tahoma"/>
          <w:bCs/>
          <w:sz w:val="22"/>
          <w:szCs w:val="22"/>
        </w:rPr>
        <w:lastRenderedPageBreak/>
        <w:t>(setenta e cinco) Investidores Profissionais, sendo possível a subscrição ou aquisição das Debêntures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bookmarkEnd w:id="37"/>
    </w:p>
    <w:p w14:paraId="4B5307CE" w14:textId="77777777" w:rsidR="004446B6" w:rsidRPr="00AC76E0" w:rsidRDefault="00EC5613" w:rsidP="00AC76E0">
      <w:pPr>
        <w:pStyle w:val="Level3"/>
        <w:tabs>
          <w:tab w:val="num" w:pos="1560"/>
          <w:tab w:val="left" w:pos="5954"/>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B5F4493"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O volume da Emissão não poderá ser aumentado em nenhuma hipótese.</w:t>
      </w:r>
    </w:p>
    <w:p w14:paraId="20D693F8"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 xml:space="preserve">Os Investidores Profissionais assinarão declaração atestando </w:t>
      </w:r>
      <w:r w:rsidRPr="00AC76E0">
        <w:rPr>
          <w:rFonts w:ascii="Tahoma" w:eastAsia="MS Mincho" w:hAnsi="Tahoma" w:cs="Tahoma"/>
          <w:b/>
          <w:bCs/>
          <w:sz w:val="22"/>
          <w:szCs w:val="22"/>
        </w:rPr>
        <w:t>(i)</w:t>
      </w:r>
      <w:r w:rsidRPr="00AC76E0">
        <w:rPr>
          <w:rFonts w:ascii="Tahoma" w:eastAsia="MS Mincho" w:hAnsi="Tahoma" w:cs="Tahoma"/>
          <w:bCs/>
          <w:sz w:val="22"/>
          <w:szCs w:val="22"/>
        </w:rPr>
        <w:t xml:space="preserve"> que efetuaram sua própria análise com relação à capacidade de pagamento da Emissora; </w:t>
      </w:r>
      <w:r w:rsidRPr="00AC76E0">
        <w:rPr>
          <w:rFonts w:ascii="Tahoma" w:eastAsia="MS Mincho" w:hAnsi="Tahoma" w:cs="Tahoma"/>
          <w:b/>
          <w:bCs/>
          <w:sz w:val="22"/>
          <w:szCs w:val="22"/>
        </w:rPr>
        <w:t>(ii)</w:t>
      </w:r>
      <w:r w:rsidRPr="00AC76E0">
        <w:rPr>
          <w:rFonts w:ascii="Tahoma" w:eastAsia="MS Mincho" w:hAnsi="Tahoma" w:cs="Tahoma"/>
          <w:bCs/>
          <w:sz w:val="22"/>
          <w:szCs w:val="22"/>
        </w:rPr>
        <w:t xml:space="preserve"> sua condição de Investidor Profissional, de acordo com o Anexo 9-A da Instrução CVM 539; e </w:t>
      </w:r>
      <w:r w:rsidRPr="00AC76E0">
        <w:rPr>
          <w:rFonts w:ascii="Tahoma" w:eastAsia="MS Mincho" w:hAnsi="Tahoma" w:cs="Tahoma"/>
          <w:b/>
          <w:bCs/>
          <w:sz w:val="22"/>
          <w:szCs w:val="22"/>
        </w:rPr>
        <w:t>(iii)</w:t>
      </w:r>
      <w:r w:rsidRPr="00AC76E0">
        <w:rPr>
          <w:rFonts w:ascii="Tahoma" w:eastAsia="MS Mincho" w:hAnsi="Tahoma" w:cs="Tahoma"/>
          <w:bCs/>
          <w:sz w:val="22"/>
          <w:szCs w:val="22"/>
        </w:rPr>
        <w:t xml:space="preserve"> estar cientes, entre outras coisas, de que: (a) a Oferta Restrita não será registrada perante a CVM, e que poderá vir a ser registrada na ANBIMA apenas para fins de informação de base de dados, desde que expedidas diretrizes específicas pela ANBIMA até a data da comunicação de encerramento de que trata o artigo 8º da Instrução CVM 476; e (b) as Debêntures estão sujeitas a restrições de negociação previstas na regulamentação aplicável e n</w:t>
      </w:r>
      <w:r w:rsidR="00F47C17">
        <w:rPr>
          <w:rFonts w:ascii="Tahoma" w:eastAsia="MS Mincho" w:hAnsi="Tahoma" w:cs="Tahoma"/>
          <w:bCs/>
          <w:sz w:val="22"/>
          <w:szCs w:val="22"/>
        </w:rPr>
        <w:t>a</w:t>
      </w:r>
      <w:r w:rsidRPr="00AC76E0">
        <w:rPr>
          <w:rFonts w:ascii="Tahoma" w:eastAsia="MS Mincho" w:hAnsi="Tahoma" w:cs="Tahoma"/>
          <w:bCs/>
          <w:sz w:val="22"/>
          <w:szCs w:val="22"/>
        </w:rPr>
        <w:t xml:space="preserve"> Escritura de Emissão, devendo, ainda, por meio de tal declaração, manifestar sua concordância expressa a todos os termos e condições </w:t>
      </w:r>
      <w:r w:rsidR="00F47C17">
        <w:rPr>
          <w:rFonts w:ascii="Tahoma" w:eastAsia="MS Mincho" w:hAnsi="Tahoma" w:cs="Tahoma"/>
          <w:bCs/>
          <w:sz w:val="22"/>
          <w:szCs w:val="22"/>
        </w:rPr>
        <w:t>da</w:t>
      </w:r>
      <w:r w:rsidRPr="00AC76E0">
        <w:rPr>
          <w:rFonts w:ascii="Tahoma" w:eastAsia="MS Mincho" w:hAnsi="Tahoma" w:cs="Tahoma"/>
          <w:bCs/>
          <w:sz w:val="22"/>
          <w:szCs w:val="22"/>
        </w:rPr>
        <w:t xml:space="preserve"> Escritura de Emissão.</w:t>
      </w:r>
    </w:p>
    <w:p w14:paraId="62F75F64"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 xml:space="preserve">A Emissora obriga-se a: </w:t>
      </w:r>
      <w:r w:rsidRPr="00AC76E0">
        <w:rPr>
          <w:rFonts w:ascii="Tahoma" w:eastAsia="MS Mincho" w:hAnsi="Tahoma" w:cs="Tahoma"/>
          <w:b/>
          <w:bCs/>
          <w:sz w:val="22"/>
          <w:szCs w:val="22"/>
        </w:rPr>
        <w:t>(i)</w:t>
      </w:r>
      <w:r w:rsidRPr="00AC76E0">
        <w:rPr>
          <w:rFonts w:ascii="Tahoma" w:eastAsia="MS Mincho" w:hAnsi="Tahoma" w:cs="Tahoma"/>
          <w:bCs/>
          <w:sz w:val="22"/>
          <w:szCs w:val="22"/>
        </w:rPr>
        <w:t xml:space="preserve"> não contatar ou fornecer informações acerca da Emissão e/ou da Oferta Restrita a qualquer Investidor Profissional, exceto se previamente acordado com os Coordenadores; e </w:t>
      </w:r>
      <w:r w:rsidRPr="00AC76E0">
        <w:rPr>
          <w:rFonts w:ascii="Tahoma" w:eastAsia="MS Mincho" w:hAnsi="Tahoma" w:cs="Tahoma"/>
          <w:b/>
          <w:bCs/>
          <w:sz w:val="22"/>
          <w:szCs w:val="22"/>
        </w:rPr>
        <w:t>(ii)</w:t>
      </w:r>
      <w:r w:rsidRPr="00AC76E0">
        <w:rPr>
          <w:rFonts w:ascii="Tahoma" w:eastAsia="MS Mincho" w:hAnsi="Tahoma" w:cs="Tahoma"/>
          <w:bCs/>
          <w:sz w:val="22"/>
          <w:szCs w:val="22"/>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4713786A"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Não existirão reservas antecipadas, nem fixação de lotes mínimos ou máximos para a Oferta Restrita, independentemente da ordem cronológica.</w:t>
      </w:r>
    </w:p>
    <w:p w14:paraId="50FF425D"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lastRenderedPageBreak/>
        <w:t>Não será concedido qualquer tipo de desconto pelos Coordenadores aos Investidores Profissionais interessados em subscrever as Debêntures.</w:t>
      </w:r>
    </w:p>
    <w:p w14:paraId="6BA1CB0A" w14:textId="77777777" w:rsidR="004446B6" w:rsidRPr="00AC76E0" w:rsidRDefault="00EC5613" w:rsidP="00AC76E0">
      <w:pPr>
        <w:pStyle w:val="Level3"/>
        <w:tabs>
          <w:tab w:val="num" w:pos="1560"/>
        </w:tabs>
        <w:spacing w:after="240" w:line="320" w:lineRule="exact"/>
        <w:ind w:left="1560" w:hanging="851"/>
        <w:rPr>
          <w:rFonts w:ascii="Tahoma" w:hAnsi="Tahoma" w:cs="Tahoma"/>
          <w:sz w:val="22"/>
          <w:szCs w:val="22"/>
        </w:rPr>
      </w:pPr>
      <w:r w:rsidRPr="00AC76E0">
        <w:rPr>
          <w:rFonts w:ascii="Tahoma" w:eastAsia="MS Mincho" w:hAnsi="Tahoma" w:cs="Tahoma"/>
          <w:bCs/>
          <w:sz w:val="22"/>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400.</w:t>
      </w:r>
    </w:p>
    <w:p w14:paraId="38F735FF" w14:textId="77777777" w:rsidR="00E11ABC" w:rsidRPr="00AC76E0" w:rsidRDefault="00E11ABC" w:rsidP="00AC76E0">
      <w:pPr>
        <w:pStyle w:val="Level1"/>
        <w:spacing w:after="240" w:line="320" w:lineRule="exact"/>
        <w:rPr>
          <w:rFonts w:ascii="Tahoma" w:hAnsi="Tahoma" w:cs="Tahoma"/>
          <w:szCs w:val="22"/>
        </w:rPr>
      </w:pPr>
      <w:r w:rsidRPr="00AC76E0">
        <w:rPr>
          <w:rFonts w:ascii="Tahoma" w:hAnsi="Tahoma" w:cs="Tahoma"/>
          <w:szCs w:val="22"/>
        </w:rPr>
        <w:t>REGIME DE COLOCAÇÃO</w:t>
      </w:r>
    </w:p>
    <w:p w14:paraId="7EDF38BF" w14:textId="77777777" w:rsidR="00CB416D" w:rsidRPr="00AC76E0" w:rsidRDefault="003D2760" w:rsidP="00AC76E0">
      <w:pPr>
        <w:pStyle w:val="Level2"/>
        <w:spacing w:after="240" w:line="320" w:lineRule="exact"/>
        <w:rPr>
          <w:rFonts w:ascii="Tahoma" w:hAnsi="Tahoma" w:cs="Tahoma"/>
          <w:b/>
          <w:sz w:val="22"/>
          <w:szCs w:val="22"/>
        </w:rPr>
      </w:pPr>
      <w:bookmarkStart w:id="38" w:name="_DV_M98"/>
      <w:bookmarkStart w:id="39" w:name="_Ref168825065"/>
      <w:bookmarkStart w:id="40" w:name="_Ref463797414"/>
      <w:bookmarkEnd w:id="38"/>
      <w:r w:rsidRPr="00AC76E0">
        <w:rPr>
          <w:rFonts w:ascii="Tahoma" w:hAnsi="Tahoma" w:cs="Tahoma"/>
          <w:sz w:val="22"/>
          <w:szCs w:val="22"/>
        </w:rPr>
        <w:t>O regime para distribuição pública das Debêntures será o de garantia firme de colocação para o volume de R$ 400.000.000,00 (quatrocentos milhões de reais), nos termos e sujeito às condições deste instrumento, na data de emissão (“</w:t>
      </w:r>
      <w:r w:rsidRPr="00AC76E0">
        <w:rPr>
          <w:rFonts w:ascii="Tahoma" w:hAnsi="Tahoma" w:cs="Tahoma"/>
          <w:sz w:val="22"/>
          <w:szCs w:val="22"/>
          <w:u w:val="single"/>
        </w:rPr>
        <w:t>Garantia Firme</w:t>
      </w:r>
      <w:r w:rsidRPr="00AC76E0">
        <w:rPr>
          <w:rFonts w:ascii="Tahoma" w:hAnsi="Tahoma" w:cs="Tahoma"/>
          <w:sz w:val="22"/>
          <w:szCs w:val="22"/>
        </w:rPr>
        <w:t>”), prestada pelos Coordenadores, individualmente e de forma não solidária, conforme abaixo:</w:t>
      </w:r>
      <w:bookmarkEnd w:id="39"/>
      <w:bookmarkEnd w:id="40"/>
    </w:p>
    <w:p w14:paraId="5490F1AB" w14:textId="77777777" w:rsidR="004446B6" w:rsidRPr="00AC76E0" w:rsidRDefault="004446B6" w:rsidP="00AC76E0">
      <w:pPr>
        <w:pStyle w:val="Level1"/>
        <w:numPr>
          <w:ilvl w:val="0"/>
          <w:numId w:val="0"/>
        </w:numPr>
        <w:spacing w:after="240" w:line="320" w:lineRule="exact"/>
        <w:ind w:left="680" w:hanging="680"/>
        <w:rPr>
          <w:rFonts w:ascii="Tahoma" w:hAnsi="Tahoma" w:cs="Tahoma"/>
          <w:szCs w:val="22"/>
        </w:rPr>
      </w:pPr>
    </w:p>
    <w:tbl>
      <w:tblPr>
        <w:tblW w:w="811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549"/>
        <w:gridCol w:w="2746"/>
      </w:tblGrid>
      <w:tr w:rsidR="00CE62CF" w:rsidRPr="00AC76E0" w14:paraId="5909BBD3" w14:textId="77777777" w:rsidTr="000E000F">
        <w:tc>
          <w:tcPr>
            <w:tcW w:w="1820" w:type="dxa"/>
            <w:shd w:val="clear" w:color="auto" w:fill="D0CECE"/>
          </w:tcPr>
          <w:p w14:paraId="579417BE" w14:textId="77777777" w:rsidR="00CE62CF" w:rsidRPr="00AC76E0" w:rsidRDefault="00CE62CF" w:rsidP="00AC76E0">
            <w:pPr>
              <w:widowControl w:val="0"/>
              <w:spacing w:after="240" w:line="320" w:lineRule="exact"/>
              <w:jc w:val="center"/>
              <w:rPr>
                <w:rFonts w:ascii="Tahoma" w:hAnsi="Tahoma" w:cs="Tahoma"/>
                <w:b/>
                <w:sz w:val="22"/>
                <w:szCs w:val="22"/>
              </w:rPr>
            </w:pPr>
            <w:bookmarkStart w:id="41" w:name="_Ref147929699"/>
            <w:r w:rsidRPr="00AC76E0">
              <w:rPr>
                <w:rFonts w:ascii="Tahoma" w:hAnsi="Tahoma" w:cs="Tahoma"/>
                <w:b/>
                <w:sz w:val="22"/>
                <w:szCs w:val="22"/>
              </w:rPr>
              <w:t>Coordenador</w:t>
            </w:r>
          </w:p>
        </w:tc>
        <w:tc>
          <w:tcPr>
            <w:tcW w:w="3549" w:type="dxa"/>
            <w:shd w:val="clear" w:color="auto" w:fill="D0CECE"/>
          </w:tcPr>
          <w:p w14:paraId="675FC011" w14:textId="77777777" w:rsidR="00CE62CF" w:rsidRPr="00AC76E0" w:rsidRDefault="00CE62CF"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Volume Total das Debêntures objeto de Garantia Firme Individual e Não Solidária</w:t>
            </w:r>
          </w:p>
        </w:tc>
        <w:tc>
          <w:tcPr>
            <w:tcW w:w="2746" w:type="dxa"/>
            <w:shd w:val="clear" w:color="auto" w:fill="D0CECE"/>
          </w:tcPr>
          <w:p w14:paraId="5F584987" w14:textId="77777777" w:rsidR="00CE62CF" w:rsidRPr="00AC76E0" w:rsidRDefault="00CE62CF"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Percentual em Relação ao Valor Total da Garantia Firme</w:t>
            </w:r>
          </w:p>
        </w:tc>
      </w:tr>
      <w:tr w:rsidR="00D54255" w:rsidRPr="00AC76E0" w14:paraId="45F1F85C" w14:textId="77777777" w:rsidTr="000E000F">
        <w:tc>
          <w:tcPr>
            <w:tcW w:w="1820" w:type="dxa"/>
          </w:tcPr>
          <w:p w14:paraId="65776A30" w14:textId="77777777" w:rsidR="00D54255" w:rsidRPr="00AC76E0" w:rsidRDefault="00D54255"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Itaú BBA</w:t>
            </w:r>
          </w:p>
        </w:tc>
        <w:tc>
          <w:tcPr>
            <w:tcW w:w="3549" w:type="dxa"/>
          </w:tcPr>
          <w:p w14:paraId="313199CA" w14:textId="77777777" w:rsidR="00D54255" w:rsidRPr="00AC76E0" w:rsidRDefault="004446B6"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R$2</w:t>
            </w:r>
            <w:r w:rsidR="00D54255" w:rsidRPr="00AC76E0">
              <w:rPr>
                <w:rFonts w:ascii="Tahoma" w:hAnsi="Tahoma" w:cs="Tahoma"/>
                <w:sz w:val="22"/>
                <w:szCs w:val="22"/>
              </w:rPr>
              <w:t>00.000.000,00</w:t>
            </w:r>
          </w:p>
        </w:tc>
        <w:tc>
          <w:tcPr>
            <w:tcW w:w="2746" w:type="dxa"/>
          </w:tcPr>
          <w:p w14:paraId="56E5B8DE" w14:textId="77777777" w:rsidR="00D54255" w:rsidRPr="00AC76E0" w:rsidRDefault="004446B6"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5</w:t>
            </w:r>
            <w:r w:rsidR="00D54255" w:rsidRPr="00AC76E0">
              <w:rPr>
                <w:rFonts w:ascii="Tahoma" w:hAnsi="Tahoma" w:cs="Tahoma"/>
                <w:sz w:val="22"/>
                <w:szCs w:val="22"/>
              </w:rPr>
              <w:t>0%</w:t>
            </w:r>
          </w:p>
        </w:tc>
      </w:tr>
      <w:tr w:rsidR="00D54255" w:rsidRPr="00AC76E0" w14:paraId="00E59DB8" w14:textId="77777777" w:rsidTr="000E000F">
        <w:tc>
          <w:tcPr>
            <w:tcW w:w="1820" w:type="dxa"/>
          </w:tcPr>
          <w:p w14:paraId="6ED1C7D9" w14:textId="77777777" w:rsidR="00D54255" w:rsidRPr="00AC76E0" w:rsidRDefault="00D54255" w:rsidP="00AC76E0">
            <w:pPr>
              <w:widowControl w:val="0"/>
              <w:spacing w:after="240" w:line="320" w:lineRule="exact"/>
              <w:jc w:val="center"/>
              <w:rPr>
                <w:rFonts w:ascii="Tahoma" w:hAnsi="Tahoma" w:cs="Tahoma"/>
                <w:b/>
                <w:sz w:val="22"/>
                <w:szCs w:val="22"/>
                <w:lang w:val="en-US"/>
              </w:rPr>
            </w:pPr>
            <w:r w:rsidRPr="00AC76E0">
              <w:rPr>
                <w:rFonts w:ascii="Tahoma" w:hAnsi="Tahoma" w:cs="Tahoma"/>
                <w:b/>
                <w:sz w:val="22"/>
                <w:szCs w:val="22"/>
                <w:lang w:val="en-US"/>
              </w:rPr>
              <w:t>BB-BI</w:t>
            </w:r>
          </w:p>
        </w:tc>
        <w:tc>
          <w:tcPr>
            <w:tcW w:w="3549" w:type="dxa"/>
          </w:tcPr>
          <w:p w14:paraId="00ECB54A" w14:textId="77777777" w:rsidR="00D54255" w:rsidRPr="00AC76E0" w:rsidRDefault="004446B6"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R$2</w:t>
            </w:r>
            <w:r w:rsidR="00D54255" w:rsidRPr="00AC76E0">
              <w:rPr>
                <w:rFonts w:ascii="Tahoma" w:hAnsi="Tahoma" w:cs="Tahoma"/>
                <w:sz w:val="22"/>
                <w:szCs w:val="22"/>
              </w:rPr>
              <w:t>00.000.000,00</w:t>
            </w:r>
          </w:p>
        </w:tc>
        <w:tc>
          <w:tcPr>
            <w:tcW w:w="2746" w:type="dxa"/>
          </w:tcPr>
          <w:p w14:paraId="13F38943" w14:textId="77777777" w:rsidR="00D54255" w:rsidRPr="00AC76E0" w:rsidRDefault="004446B6"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5</w:t>
            </w:r>
            <w:r w:rsidR="00D54255" w:rsidRPr="00AC76E0">
              <w:rPr>
                <w:rFonts w:ascii="Tahoma" w:hAnsi="Tahoma" w:cs="Tahoma"/>
                <w:sz w:val="22"/>
                <w:szCs w:val="22"/>
              </w:rPr>
              <w:t>0%</w:t>
            </w:r>
          </w:p>
        </w:tc>
      </w:tr>
      <w:tr w:rsidR="00CE62CF" w:rsidRPr="00AC76E0" w14:paraId="157F5D11" w14:textId="77777777" w:rsidTr="000E000F">
        <w:tc>
          <w:tcPr>
            <w:tcW w:w="1820" w:type="dxa"/>
          </w:tcPr>
          <w:p w14:paraId="03E05AAD" w14:textId="77777777" w:rsidR="00CE62CF" w:rsidRPr="00AC76E0" w:rsidRDefault="00CE62CF"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Total</w:t>
            </w:r>
          </w:p>
        </w:tc>
        <w:tc>
          <w:tcPr>
            <w:tcW w:w="3549" w:type="dxa"/>
          </w:tcPr>
          <w:p w14:paraId="51034ADE" w14:textId="77777777" w:rsidR="00CE62CF" w:rsidRPr="00AC76E0" w:rsidRDefault="004446B6"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 xml:space="preserve">R$ </w:t>
            </w:r>
            <w:r w:rsidRPr="00AC76E0">
              <w:rPr>
                <w:rFonts w:ascii="Tahoma" w:hAnsi="Tahoma" w:cs="Tahoma"/>
                <w:b/>
                <w:iCs/>
                <w:sz w:val="22"/>
                <w:szCs w:val="22"/>
              </w:rPr>
              <w:t>4</w:t>
            </w:r>
            <w:r w:rsidR="00CE62CF" w:rsidRPr="00AC76E0">
              <w:rPr>
                <w:rFonts w:ascii="Tahoma" w:hAnsi="Tahoma" w:cs="Tahoma"/>
                <w:b/>
                <w:iCs/>
                <w:sz w:val="22"/>
                <w:szCs w:val="22"/>
              </w:rPr>
              <w:t>00</w:t>
            </w:r>
            <w:r w:rsidR="00CE62CF" w:rsidRPr="00AC76E0">
              <w:rPr>
                <w:rFonts w:ascii="Tahoma" w:hAnsi="Tahoma" w:cs="Tahoma"/>
                <w:b/>
                <w:sz w:val="22"/>
                <w:szCs w:val="22"/>
              </w:rPr>
              <w:t>.000.000,00</w:t>
            </w:r>
          </w:p>
        </w:tc>
        <w:tc>
          <w:tcPr>
            <w:tcW w:w="2746" w:type="dxa"/>
          </w:tcPr>
          <w:p w14:paraId="065C1431" w14:textId="77777777" w:rsidR="00CE62CF" w:rsidRPr="00AC76E0" w:rsidRDefault="00CE62CF" w:rsidP="00AC76E0">
            <w:pPr>
              <w:widowControl w:val="0"/>
              <w:spacing w:after="240" w:line="320" w:lineRule="exact"/>
              <w:jc w:val="center"/>
              <w:rPr>
                <w:rFonts w:ascii="Tahoma" w:hAnsi="Tahoma" w:cs="Tahoma"/>
                <w:b/>
                <w:sz w:val="22"/>
                <w:szCs w:val="22"/>
              </w:rPr>
            </w:pPr>
            <w:r w:rsidRPr="00AC76E0">
              <w:rPr>
                <w:rFonts w:ascii="Tahoma" w:hAnsi="Tahoma" w:cs="Tahoma"/>
                <w:b/>
                <w:sz w:val="22"/>
                <w:szCs w:val="22"/>
              </w:rPr>
              <w:t>100,00%</w:t>
            </w:r>
          </w:p>
        </w:tc>
      </w:tr>
    </w:tbl>
    <w:p w14:paraId="522210AB" w14:textId="77777777" w:rsidR="004446B6" w:rsidRPr="00AC76E0" w:rsidRDefault="004446B6" w:rsidP="00AC76E0">
      <w:pPr>
        <w:pStyle w:val="Level2"/>
        <w:numPr>
          <w:ilvl w:val="0"/>
          <w:numId w:val="0"/>
        </w:numPr>
        <w:spacing w:after="240" w:line="320" w:lineRule="exact"/>
        <w:ind w:left="680" w:hanging="680"/>
        <w:rPr>
          <w:rFonts w:ascii="Tahoma" w:hAnsi="Tahoma" w:cs="Tahoma"/>
          <w:sz w:val="22"/>
          <w:szCs w:val="22"/>
        </w:rPr>
      </w:pPr>
    </w:p>
    <w:p w14:paraId="7FE65280" w14:textId="77777777" w:rsidR="002164CC" w:rsidRPr="00AC76E0" w:rsidRDefault="003D2760" w:rsidP="00AC76E0">
      <w:pPr>
        <w:pStyle w:val="Level2"/>
        <w:spacing w:after="240" w:line="320" w:lineRule="exact"/>
        <w:rPr>
          <w:rFonts w:ascii="Tahoma" w:hAnsi="Tahoma" w:cs="Tahoma"/>
          <w:sz w:val="22"/>
          <w:szCs w:val="22"/>
        </w:rPr>
      </w:pPr>
      <w:r w:rsidRPr="00AC76E0">
        <w:rPr>
          <w:rFonts w:ascii="Tahoma" w:hAnsi="Tahoma" w:cs="Tahoma"/>
          <w:sz w:val="22"/>
          <w:szCs w:val="22"/>
        </w:rPr>
        <w:t xml:space="preserve">As condições de Garantia Firme poderão ser revistas, de acordo com a cláusula de </w:t>
      </w:r>
      <w:r w:rsidRPr="00AC76E0">
        <w:rPr>
          <w:rFonts w:ascii="Tahoma" w:hAnsi="Tahoma" w:cs="Tahoma"/>
          <w:i/>
          <w:sz w:val="22"/>
          <w:szCs w:val="22"/>
        </w:rPr>
        <w:t>Market Flex</w:t>
      </w:r>
      <w:r w:rsidRPr="00AC76E0">
        <w:rPr>
          <w:rFonts w:ascii="Tahoma" w:hAnsi="Tahoma" w:cs="Tahoma"/>
          <w:sz w:val="22"/>
          <w:szCs w:val="22"/>
        </w:rPr>
        <w:t>, abaixo.</w:t>
      </w:r>
      <w:bookmarkStart w:id="42" w:name="_Ref140675002"/>
      <w:bookmarkStart w:id="43" w:name="_Ref147929809"/>
      <w:bookmarkEnd w:id="41"/>
    </w:p>
    <w:p w14:paraId="41F7E54C" w14:textId="77777777" w:rsidR="00CB416D" w:rsidRPr="00AC76E0" w:rsidRDefault="003D2760" w:rsidP="00AC76E0">
      <w:pPr>
        <w:pStyle w:val="Level2"/>
        <w:spacing w:after="240" w:line="320" w:lineRule="exact"/>
        <w:rPr>
          <w:rFonts w:ascii="Tahoma" w:hAnsi="Tahoma" w:cs="Tahoma"/>
          <w:sz w:val="22"/>
          <w:szCs w:val="22"/>
        </w:rPr>
      </w:pPr>
      <w:r w:rsidRPr="00AC76E0">
        <w:rPr>
          <w:rFonts w:ascii="Tahoma" w:hAnsi="Tahoma" w:cs="Tahoma"/>
          <w:sz w:val="22"/>
          <w:szCs w:val="22"/>
        </w:rPr>
        <w:t xml:space="preserve">A presente Garantia Firme é válida até 10 de novembro de 2017, quando se encerra qualquer obrigação dos Coordenadores em relação à colocação firme dos ativos. </w:t>
      </w:r>
      <w:bookmarkStart w:id="44" w:name="_DV_X49"/>
      <w:bookmarkStart w:id="45" w:name="_DV_C44"/>
    </w:p>
    <w:p w14:paraId="5E24648E" w14:textId="77777777" w:rsidR="005132ED" w:rsidRPr="00AC76E0" w:rsidRDefault="003D2760" w:rsidP="00AC76E0">
      <w:pPr>
        <w:pStyle w:val="Level2"/>
        <w:spacing w:after="240" w:line="320" w:lineRule="exact"/>
        <w:rPr>
          <w:rFonts w:ascii="Tahoma" w:hAnsi="Tahoma" w:cs="Tahoma"/>
          <w:sz w:val="22"/>
          <w:szCs w:val="22"/>
        </w:rPr>
      </w:pPr>
      <w:r w:rsidRPr="00AC76E0">
        <w:rPr>
          <w:rFonts w:ascii="Tahoma" w:hAnsi="Tahoma" w:cs="Tahoma"/>
          <w:sz w:val="22"/>
          <w:szCs w:val="22"/>
        </w:rPr>
        <w:t>Sem prejuízo das suas obrigações regulamentares, conforme aplicáveis, o Coordenador Líder poderá designar o Itaú Unibanco S.A., instituição financeira com endereço na Cidade de São Paulo, Estado de São Paulo, na Avenida Brigadeiro Faria Lima, 3.500, 1º, 2º, 3º (parte), 4º e 5º andares, inscrita no CNPJ sob o nº 60.701.190/4816-09 (“</w:t>
      </w:r>
      <w:r w:rsidRPr="00AC76E0">
        <w:rPr>
          <w:rFonts w:ascii="Tahoma" w:hAnsi="Tahoma" w:cs="Tahoma"/>
          <w:sz w:val="22"/>
          <w:szCs w:val="22"/>
          <w:u w:val="single"/>
        </w:rPr>
        <w:t>Itaú Unibanco</w:t>
      </w:r>
      <w:r w:rsidRPr="00AC76E0">
        <w:rPr>
          <w:rFonts w:ascii="Tahoma" w:hAnsi="Tahoma" w:cs="Tahoma"/>
          <w:sz w:val="22"/>
          <w:szCs w:val="22"/>
        </w:rPr>
        <w:t>”), como responsável, para os devidos fins e efeitos, pelo cumprimento da Garantia Firme assumida pelo Coordenador</w:t>
      </w:r>
      <w:r w:rsidR="00FC5831">
        <w:rPr>
          <w:rFonts w:ascii="Tahoma" w:hAnsi="Tahoma" w:cs="Tahoma"/>
          <w:sz w:val="22"/>
          <w:szCs w:val="22"/>
        </w:rPr>
        <w:t xml:space="preserve"> Líder</w:t>
      </w:r>
      <w:r w:rsidRPr="00AC76E0">
        <w:rPr>
          <w:rFonts w:ascii="Tahoma" w:hAnsi="Tahoma" w:cs="Tahoma"/>
          <w:sz w:val="22"/>
          <w:szCs w:val="22"/>
        </w:rPr>
        <w:t xml:space="preserve">. </w:t>
      </w:r>
      <w:r w:rsidRPr="00AC76E0">
        <w:rPr>
          <w:rFonts w:ascii="Tahoma" w:hAnsi="Tahoma" w:cs="Tahoma"/>
          <w:sz w:val="22"/>
          <w:szCs w:val="22"/>
        </w:rPr>
        <w:lastRenderedPageBreak/>
        <w:t>Ocorrida tal designação, em função de tal assunção de responsabilidade, a parcela do comissionamento devido pela Companhia ao Coordenador Líder a título de Prêmio de Garantia Firme, será devida e paga diretamente ao Itaú Unibanco, contra a apresentação de fatura, nota ou recibo específicos.</w:t>
      </w:r>
    </w:p>
    <w:p w14:paraId="35329485" w14:textId="77777777" w:rsidR="005132ED" w:rsidRPr="00AC76E0" w:rsidRDefault="003D2760" w:rsidP="00AC76E0">
      <w:pPr>
        <w:pStyle w:val="Level2"/>
        <w:spacing w:after="240" w:line="320" w:lineRule="exact"/>
        <w:rPr>
          <w:rFonts w:ascii="Tahoma" w:hAnsi="Tahoma" w:cs="Tahoma"/>
          <w:sz w:val="22"/>
          <w:szCs w:val="22"/>
        </w:rPr>
      </w:pPr>
      <w:r w:rsidRPr="00AC76E0">
        <w:rPr>
          <w:rFonts w:ascii="Tahoma" w:hAnsi="Tahoma" w:cs="Tahoma"/>
          <w:sz w:val="22"/>
          <w:szCs w:val="22"/>
        </w:rPr>
        <w:t xml:space="preserve">A Garantia Firme será prestada pelos Coordenadores somente após cumpridas as condições precedentes </w:t>
      </w:r>
      <w:r w:rsidRPr="00882ECA">
        <w:rPr>
          <w:rFonts w:ascii="Tahoma" w:hAnsi="Tahoma" w:cs="Tahoma"/>
          <w:sz w:val="22"/>
          <w:szCs w:val="22"/>
        </w:rPr>
        <w:t>elencadas n</w:t>
      </w:r>
      <w:r w:rsidR="0008236E" w:rsidRPr="00882ECA">
        <w:rPr>
          <w:rFonts w:ascii="Tahoma" w:hAnsi="Tahoma" w:cs="Tahoma"/>
          <w:sz w:val="22"/>
          <w:szCs w:val="22"/>
        </w:rPr>
        <w:t>a</w:t>
      </w:r>
      <w:r w:rsidRPr="00882ECA">
        <w:rPr>
          <w:rFonts w:ascii="Tahoma" w:hAnsi="Tahoma" w:cs="Tahoma"/>
          <w:sz w:val="22"/>
          <w:szCs w:val="22"/>
        </w:rPr>
        <w:t xml:space="preserve"> </w:t>
      </w:r>
      <w:r w:rsidR="00AC76E0" w:rsidRPr="00882ECA">
        <w:rPr>
          <w:rFonts w:ascii="Tahoma" w:hAnsi="Tahoma" w:cs="Tahoma"/>
          <w:sz w:val="22"/>
          <w:szCs w:val="22"/>
        </w:rPr>
        <w:t>Cláusula 11</w:t>
      </w:r>
      <w:r w:rsidRPr="00882ECA">
        <w:rPr>
          <w:rFonts w:ascii="Tahoma" w:hAnsi="Tahoma" w:cs="Tahoma"/>
          <w:sz w:val="22"/>
          <w:szCs w:val="22"/>
        </w:rPr>
        <w:t xml:space="preserve"> abaixo</w:t>
      </w:r>
      <w:r w:rsidRPr="00AC76E0">
        <w:rPr>
          <w:rFonts w:ascii="Tahoma" w:hAnsi="Tahoma" w:cs="Tahoma"/>
          <w:sz w:val="22"/>
          <w:szCs w:val="22"/>
        </w:rPr>
        <w:t xml:space="preserve"> e exercida: (A) no caso de a demanda total de mercado pelas Debêntures, após o Procedimento de </w:t>
      </w:r>
      <w:r w:rsidRPr="00AC76E0">
        <w:rPr>
          <w:rFonts w:ascii="Tahoma" w:hAnsi="Tahoma" w:cs="Tahoma"/>
          <w:i/>
          <w:sz w:val="22"/>
          <w:szCs w:val="22"/>
        </w:rPr>
        <w:t>Bookbuilding</w:t>
      </w:r>
      <w:r w:rsidR="0008236E">
        <w:rPr>
          <w:rFonts w:ascii="Tahoma" w:hAnsi="Tahoma" w:cs="Tahoma"/>
          <w:sz w:val="22"/>
          <w:szCs w:val="22"/>
        </w:rPr>
        <w:t>, não seja</w:t>
      </w:r>
      <w:r w:rsidRPr="00AC76E0">
        <w:rPr>
          <w:rFonts w:ascii="Tahoma" w:hAnsi="Tahoma" w:cs="Tahoma"/>
          <w:sz w:val="22"/>
          <w:szCs w:val="22"/>
        </w:rPr>
        <w:t xml:space="preserve"> suficiente para atingir o volume total da Oferta, conforme disposto na Cláusula 5.1 acima ou (B) no caso de o procedimento de </w:t>
      </w:r>
      <w:r w:rsidRPr="00AC76E0">
        <w:rPr>
          <w:rFonts w:ascii="Tahoma" w:hAnsi="Tahoma" w:cs="Tahoma"/>
          <w:i/>
          <w:sz w:val="22"/>
          <w:szCs w:val="22"/>
        </w:rPr>
        <w:t>Bookbuilding</w:t>
      </w:r>
      <w:r w:rsidRPr="00AC76E0">
        <w:rPr>
          <w:rFonts w:ascii="Tahoma" w:hAnsi="Tahoma" w:cs="Tahoma"/>
          <w:sz w:val="22"/>
          <w:szCs w:val="22"/>
        </w:rPr>
        <w:t xml:space="preserve"> não ocorrer até 31 de outubro de 2017 (desde que essa mudança de data não ocorra em decorrência de um evento de </w:t>
      </w:r>
      <w:r w:rsidRPr="00AC76E0">
        <w:rPr>
          <w:rFonts w:ascii="Tahoma" w:hAnsi="Tahoma" w:cs="Tahoma"/>
          <w:i/>
          <w:sz w:val="22"/>
          <w:szCs w:val="22"/>
        </w:rPr>
        <w:t>market flex</w:t>
      </w:r>
      <w:r w:rsidRPr="00AC76E0">
        <w:rPr>
          <w:rFonts w:ascii="Tahoma" w:hAnsi="Tahoma" w:cs="Tahoma"/>
          <w:sz w:val="22"/>
          <w:szCs w:val="22"/>
        </w:rPr>
        <w:t xml:space="preserve">, de mudança adversa relevante nas condições da Companhia ou algum evento imputável exclusivamente à Companhia). Na hipótese (B) acima as partes podem decidir em comum acordo postergar a data do procedimento de </w:t>
      </w:r>
      <w:r w:rsidRPr="00AC76E0">
        <w:rPr>
          <w:rFonts w:ascii="Tahoma" w:hAnsi="Tahoma" w:cs="Tahoma"/>
          <w:i/>
          <w:sz w:val="22"/>
          <w:szCs w:val="22"/>
        </w:rPr>
        <w:t>Bookbuilding</w:t>
      </w:r>
      <w:r w:rsidRPr="00AC76E0">
        <w:rPr>
          <w:rFonts w:ascii="Tahoma" w:hAnsi="Tahoma" w:cs="Tahoma"/>
          <w:sz w:val="22"/>
          <w:szCs w:val="22"/>
        </w:rPr>
        <w:t xml:space="preserve"> e concordam em envidar os melhores esforços para chegarem em um acordo nesse sentido e, como consequência, o prazo de garantia firme poderá ser postergado de acordo com o que for acordado.</w:t>
      </w:r>
    </w:p>
    <w:bookmarkEnd w:id="44"/>
    <w:bookmarkEnd w:id="45"/>
    <w:p w14:paraId="70789299" w14:textId="77777777" w:rsidR="00CB416D" w:rsidRPr="00FC5831" w:rsidRDefault="0041707C" w:rsidP="00AC76E0">
      <w:pPr>
        <w:pStyle w:val="Level2"/>
        <w:spacing w:after="240" w:line="320" w:lineRule="exact"/>
        <w:rPr>
          <w:rFonts w:ascii="Tahoma" w:hAnsi="Tahoma" w:cs="Tahoma"/>
          <w:sz w:val="22"/>
          <w:szCs w:val="22"/>
        </w:rPr>
      </w:pPr>
      <w:r w:rsidRPr="00FC5831">
        <w:rPr>
          <w:rFonts w:ascii="Tahoma" w:hAnsi="Tahoma" w:cs="Tahoma"/>
          <w:sz w:val="22"/>
          <w:szCs w:val="22"/>
        </w:rPr>
        <w:t xml:space="preserve">Caso seja apresentado qualquer fato novo ou identificada qualquer inconsistência decorrente de erro ou omissão das informações prestadas no âmbito da Emissão ou de qualquer de seus assessores nos documentos da Oferta, os Coordenadores, no cumprimento da sua obrigação de diligência, a exclusivo critério dos Coordenadores, decidirão, de forma razoável, após análise de relevância e materialidade dos novos fatos ou inconsistência apresentados, pela: (i) suspensão do processo de Emissão (ainda que já tenha sido realizado o Procedimento de </w:t>
      </w:r>
      <w:r w:rsidRPr="00FC5831">
        <w:rPr>
          <w:rFonts w:ascii="Tahoma" w:hAnsi="Tahoma" w:cs="Tahoma"/>
          <w:i/>
          <w:sz w:val="22"/>
          <w:szCs w:val="22"/>
        </w:rPr>
        <w:t>Bookbuilding</w:t>
      </w:r>
      <w:r w:rsidRPr="00FC5831">
        <w:rPr>
          <w:rFonts w:ascii="Tahoma" w:hAnsi="Tahoma" w:cs="Tahoma"/>
          <w:sz w:val="22"/>
          <w:szCs w:val="22"/>
        </w:rPr>
        <w:t>), ou (ii) regularização da situação perante a CVM e/ou ANBIMA, conforme o caso e se aplicável.</w:t>
      </w:r>
      <w:bookmarkEnd w:id="42"/>
      <w:bookmarkEnd w:id="43"/>
    </w:p>
    <w:p w14:paraId="5C9CE114" w14:textId="77777777" w:rsidR="00060C1E" w:rsidRPr="00FC5831" w:rsidRDefault="0041707C" w:rsidP="00AC76E0">
      <w:pPr>
        <w:pStyle w:val="Level2"/>
        <w:spacing w:after="240" w:line="320" w:lineRule="exact"/>
        <w:rPr>
          <w:rFonts w:ascii="Tahoma" w:hAnsi="Tahoma" w:cs="Tahoma"/>
          <w:sz w:val="22"/>
          <w:szCs w:val="22"/>
        </w:rPr>
      </w:pPr>
      <w:bookmarkStart w:id="46" w:name="_Ref463623657"/>
      <w:r w:rsidRPr="00FC5831">
        <w:rPr>
          <w:rFonts w:ascii="Tahoma" w:hAnsi="Tahoma" w:cs="Tahoma"/>
          <w:sz w:val="22"/>
          <w:szCs w:val="22"/>
        </w:rPr>
        <w:t xml:space="preserve">A Emissora reconhece, ainda, que os procedimentos acima poderão ocasionar reabertura de prazo para intenções de investimento (novo procedimento de </w:t>
      </w:r>
      <w:r w:rsidRPr="00FC5831">
        <w:rPr>
          <w:rFonts w:ascii="Tahoma" w:hAnsi="Tahoma" w:cs="Tahoma"/>
          <w:i/>
          <w:sz w:val="22"/>
          <w:szCs w:val="22"/>
        </w:rPr>
        <w:t>Bookbuilding</w:t>
      </w:r>
      <w:r w:rsidRPr="00FC5831">
        <w:rPr>
          <w:rFonts w:ascii="Tahoma" w:hAnsi="Tahoma" w:cs="Tahoma"/>
          <w:sz w:val="22"/>
          <w:szCs w:val="22"/>
        </w:rPr>
        <w:t>) e atrasos do cronograma de Emissão, com a consequente postergação do prazo estimado de liquidação da Oferta, se assim for estabelecido pela CVM.</w:t>
      </w:r>
      <w:bookmarkEnd w:id="46"/>
    </w:p>
    <w:p w14:paraId="0973B2E1" w14:textId="77777777" w:rsidR="00CB416D" w:rsidRPr="00AC76E0" w:rsidRDefault="000160CF" w:rsidP="00AC76E0">
      <w:pPr>
        <w:pStyle w:val="Level1"/>
        <w:spacing w:before="0" w:after="240" w:line="320" w:lineRule="exact"/>
        <w:rPr>
          <w:rFonts w:ascii="Tahoma" w:hAnsi="Tahoma" w:cs="Tahoma"/>
          <w:szCs w:val="22"/>
        </w:rPr>
      </w:pPr>
      <w:bookmarkStart w:id="47" w:name="_DV_M92"/>
      <w:bookmarkStart w:id="48" w:name="_Ref534117586"/>
      <w:bookmarkEnd w:id="47"/>
      <w:r w:rsidRPr="00AC76E0">
        <w:rPr>
          <w:rFonts w:ascii="Tahoma" w:hAnsi="Tahoma" w:cs="Tahoma"/>
          <w:szCs w:val="22"/>
        </w:rPr>
        <w:t>OBRIGAÇÕES DAS PARTES</w:t>
      </w:r>
    </w:p>
    <w:p w14:paraId="36A229D2" w14:textId="77777777" w:rsidR="00CB416D" w:rsidRPr="00AC76E0" w:rsidRDefault="00CB416D" w:rsidP="00AC76E0">
      <w:pPr>
        <w:pStyle w:val="Level2"/>
        <w:spacing w:after="240" w:line="320" w:lineRule="exact"/>
        <w:rPr>
          <w:rFonts w:ascii="Tahoma" w:hAnsi="Tahoma" w:cs="Tahoma"/>
          <w:sz w:val="22"/>
          <w:szCs w:val="22"/>
        </w:rPr>
      </w:pPr>
      <w:bookmarkStart w:id="49" w:name="_Ref260335752"/>
      <w:bookmarkEnd w:id="48"/>
      <w:r w:rsidRPr="00AC76E0">
        <w:rPr>
          <w:rFonts w:ascii="Tahoma" w:hAnsi="Tahoma" w:cs="Tahoma"/>
          <w:sz w:val="22"/>
          <w:szCs w:val="22"/>
        </w:rPr>
        <w:t xml:space="preserve">Além das obrigações previstas neste Contrato e na legislação e regulamentação aplicáveis, a Emissora obriga-se </w:t>
      </w:r>
      <w:r w:rsidR="004F4C4A" w:rsidRPr="0090182B">
        <w:rPr>
          <w:rFonts w:ascii="Tahoma" w:hAnsi="Tahoma" w:cs="Tahoma"/>
          <w:sz w:val="22"/>
          <w:szCs w:val="22"/>
        </w:rPr>
        <w:t>ainda a, sob pena de rescisão deste Contrato por</w:t>
      </w:r>
      <w:r w:rsidR="004F4C4A">
        <w:rPr>
          <w:rFonts w:ascii="Tahoma" w:hAnsi="Tahoma" w:cs="Tahoma"/>
          <w:sz w:val="22"/>
          <w:szCs w:val="22"/>
        </w:rPr>
        <w:t xml:space="preserve"> </w:t>
      </w:r>
      <w:r w:rsidR="004F4C4A" w:rsidRPr="0090182B">
        <w:rPr>
          <w:rFonts w:ascii="Tahoma" w:hAnsi="Tahoma" w:cs="Tahoma"/>
          <w:sz w:val="22"/>
          <w:szCs w:val="22"/>
        </w:rPr>
        <w:t>parte dos Coordenadores</w:t>
      </w:r>
      <w:r w:rsidR="009E6375" w:rsidRPr="00AC76E0">
        <w:rPr>
          <w:rFonts w:ascii="Tahoma" w:hAnsi="Tahoma" w:cs="Tahoma"/>
          <w:sz w:val="22"/>
          <w:szCs w:val="22"/>
        </w:rPr>
        <w:t>, durante o prazo de vigência deste Contrato</w:t>
      </w:r>
      <w:r w:rsidRPr="00AC76E0">
        <w:rPr>
          <w:rFonts w:ascii="Tahoma" w:hAnsi="Tahoma" w:cs="Tahoma"/>
          <w:sz w:val="22"/>
          <w:szCs w:val="22"/>
        </w:rPr>
        <w:t>:</w:t>
      </w:r>
      <w:bookmarkEnd w:id="49"/>
    </w:p>
    <w:p w14:paraId="062B2D17" w14:textId="77777777" w:rsidR="003D2760"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p</w:t>
      </w:r>
      <w:r w:rsidRPr="00AC76E0">
        <w:rPr>
          <w:rFonts w:ascii="Tahoma" w:hAnsi="Tahoma" w:cs="Tahoma"/>
          <w:sz w:val="22"/>
          <w:szCs w:val="22"/>
        </w:rPr>
        <w:t xml:space="preserve">roceder </w:t>
      </w:r>
      <w:r w:rsidR="0041707C" w:rsidRPr="00AC76E0">
        <w:rPr>
          <w:rFonts w:ascii="Tahoma" w:hAnsi="Tahoma" w:cs="Tahoma"/>
          <w:sz w:val="22"/>
          <w:szCs w:val="22"/>
        </w:rPr>
        <w:t xml:space="preserve">todas as diligências exigidas para a execução de suas atividades, preservando o meio ambiente e atendendo às determinações dos órgãos </w:t>
      </w:r>
      <w:r w:rsidR="0041707C" w:rsidRPr="00AC76E0">
        <w:rPr>
          <w:rFonts w:ascii="Tahoma" w:hAnsi="Tahoma" w:cs="Tahoma"/>
          <w:sz w:val="22"/>
          <w:szCs w:val="22"/>
        </w:rPr>
        <w:lastRenderedPageBreak/>
        <w:t>municipais, estaduais e federais que venham a legislar ou regulamentar as normas ambientais em vigor;</w:t>
      </w:r>
    </w:p>
    <w:p w14:paraId="416D8FFD" w14:textId="77777777" w:rsidR="0041707C"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r</w:t>
      </w:r>
      <w:r w:rsidRPr="00AC76E0">
        <w:rPr>
          <w:rFonts w:ascii="Tahoma" w:hAnsi="Tahoma" w:cs="Tahoma"/>
          <w:sz w:val="22"/>
          <w:szCs w:val="22"/>
        </w:rPr>
        <w:t xml:space="preserve">ecolher </w:t>
      </w:r>
      <w:r w:rsidR="0041707C" w:rsidRPr="00AC76E0">
        <w:rPr>
          <w:rFonts w:ascii="Tahoma" w:hAnsi="Tahoma" w:cs="Tahoma"/>
          <w:sz w:val="22"/>
          <w:szCs w:val="22"/>
        </w:rPr>
        <w:t>todas as taxas e tributos incidentes sobre o registro da Emissão e demais taxas e emolumentos cobrados pela B3 para a negociação das Debêntures nos ambientes por elas administrados;</w:t>
      </w:r>
    </w:p>
    <w:p w14:paraId="2339C570" w14:textId="77777777" w:rsidR="0041707C"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d</w:t>
      </w:r>
      <w:r w:rsidRPr="00AC76E0">
        <w:rPr>
          <w:rFonts w:ascii="Tahoma" w:hAnsi="Tahoma" w:cs="Tahoma"/>
          <w:sz w:val="22"/>
          <w:szCs w:val="22"/>
        </w:rPr>
        <w:t xml:space="preserve">esde </w:t>
      </w:r>
      <w:r w:rsidR="0041707C" w:rsidRPr="00AC76E0">
        <w:rPr>
          <w:rFonts w:ascii="Tahoma" w:hAnsi="Tahoma" w:cs="Tahoma"/>
          <w:sz w:val="22"/>
          <w:szCs w:val="22"/>
        </w:rPr>
        <w:t xml:space="preserve">a data de assinatura </w:t>
      </w:r>
      <w:r w:rsidR="00C7691F" w:rsidRPr="00AC76E0">
        <w:rPr>
          <w:rFonts w:ascii="Tahoma" w:hAnsi="Tahoma" w:cs="Tahoma"/>
          <w:sz w:val="22"/>
          <w:szCs w:val="22"/>
        </w:rPr>
        <w:t>deste Contrato</w:t>
      </w:r>
      <w:r w:rsidR="0041707C" w:rsidRPr="00AC76E0">
        <w:rPr>
          <w:rFonts w:ascii="Tahoma" w:hAnsi="Tahoma" w:cs="Tahoma"/>
          <w:sz w:val="22"/>
          <w:szCs w:val="22"/>
        </w:rPr>
        <w:t xml:space="preserve"> até a data de divulgação do comunicado de encerramento da Emissão, observadas as normas relativas ao período de silêncio previstas no artigo 48 da Instrução 400, bem como as demais obrigações impostas pela Regulamentação CVM, incluindo, sem no entanto se limitar, a não utilização ou divulgação de qualquer informação ou material publicitário, bem como a não concessão de entrevistas ou atendimento a jornalistas sobre qualquer assunto relacionado à Emissão, sem a prévia e expressa aprovação dos Coordenadores e, se for o caso, da CVM;</w:t>
      </w:r>
    </w:p>
    <w:p w14:paraId="7A581C12" w14:textId="77777777" w:rsidR="0041707C"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a</w:t>
      </w:r>
      <w:r w:rsidRPr="00AC76E0">
        <w:rPr>
          <w:rFonts w:ascii="Tahoma" w:hAnsi="Tahoma" w:cs="Tahoma"/>
          <w:sz w:val="22"/>
          <w:szCs w:val="22"/>
        </w:rPr>
        <w:t xml:space="preserve">presentar </w:t>
      </w:r>
      <w:r w:rsidR="0041707C" w:rsidRPr="00AC76E0">
        <w:rPr>
          <w:rFonts w:ascii="Tahoma" w:hAnsi="Tahoma" w:cs="Tahoma"/>
          <w:sz w:val="22"/>
          <w:szCs w:val="22"/>
        </w:rPr>
        <w:t>imediatamente ao público as decisões tomadas pela Emissora com relação a seus resultados operacionais, atividades comerciais e quaisquer outros fatos considerados relevantes nos termos da regulamentação expedida pela CVM, conforme aplicável;</w:t>
      </w:r>
    </w:p>
    <w:p w14:paraId="2139DC32" w14:textId="77777777" w:rsidR="0041707C"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c</w:t>
      </w:r>
      <w:r w:rsidRPr="00AC76E0">
        <w:rPr>
          <w:rFonts w:ascii="Tahoma" w:hAnsi="Tahoma" w:cs="Tahoma"/>
          <w:sz w:val="22"/>
          <w:szCs w:val="22"/>
        </w:rPr>
        <w:t xml:space="preserve">omunicar </w:t>
      </w:r>
      <w:r w:rsidR="0041707C" w:rsidRPr="00AC76E0">
        <w:rPr>
          <w:rFonts w:ascii="Tahoma" w:hAnsi="Tahoma" w:cs="Tahoma"/>
          <w:sz w:val="22"/>
          <w:szCs w:val="22"/>
        </w:rPr>
        <w:t>aos Coordenadores a ocorrência de quaisquer eventos ou situações que sejam de seu conhecimento e que possam afetar negativamente sua habilidade de efetuar o pontual cumprimento das obrigações relativas à Oferta;</w:t>
      </w:r>
    </w:p>
    <w:p w14:paraId="43C1352B" w14:textId="77777777" w:rsidR="0041707C" w:rsidRPr="00AC76E0"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c</w:t>
      </w:r>
      <w:r w:rsidRPr="00AC76E0">
        <w:rPr>
          <w:rFonts w:ascii="Tahoma" w:hAnsi="Tahoma" w:cs="Tahoma"/>
          <w:sz w:val="22"/>
          <w:szCs w:val="22"/>
        </w:rPr>
        <w:t xml:space="preserve">omunicar </w:t>
      </w:r>
      <w:r w:rsidR="0041707C" w:rsidRPr="00AC76E0">
        <w:rPr>
          <w:rFonts w:ascii="Tahoma" w:hAnsi="Tahoma" w:cs="Tahoma"/>
          <w:sz w:val="22"/>
          <w:szCs w:val="22"/>
        </w:rPr>
        <w:t>imediatamente aos Coordenadores qualquer alteração relevante em sua condição financeira, societária e/ou operacional que possa afetar a decisão, por parte dos investidores de adquirir as Debêntures;</w:t>
      </w:r>
    </w:p>
    <w:p w14:paraId="662185A4" w14:textId="68B5DA19" w:rsidR="0041707C" w:rsidRDefault="006D60F7"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c</w:t>
      </w:r>
      <w:r w:rsidR="00FC5831" w:rsidRPr="00A47ED4">
        <w:rPr>
          <w:rFonts w:ascii="Tahoma" w:hAnsi="Tahoma" w:cs="Tahoma"/>
          <w:color w:val="000000"/>
          <w:sz w:val="22"/>
          <w:szCs w:val="22"/>
        </w:rPr>
        <w:t>umprir, no que for aplicável</w:t>
      </w:r>
      <w:r w:rsidR="00823A89">
        <w:rPr>
          <w:rFonts w:ascii="Tahoma" w:hAnsi="Tahoma" w:cs="Tahoma"/>
          <w:color w:val="000000"/>
          <w:sz w:val="22"/>
          <w:szCs w:val="22"/>
        </w:rPr>
        <w:t>,</w:t>
      </w:r>
      <w:r w:rsidR="00FC5831" w:rsidRPr="00A47ED4">
        <w:rPr>
          <w:rFonts w:ascii="Tahoma" w:hAnsi="Tahoma" w:cs="Tahoma"/>
          <w:color w:val="000000"/>
          <w:sz w:val="22"/>
          <w:szCs w:val="22"/>
        </w:rPr>
        <w:t xml:space="preserve"> a legislação ambiental, incluindo mas não se limitando a legislação pertinente à Política Nacional do Meio Ambiente e Resoluções do CONAMA – Conselho Nacional do Meio Ambiente, bem como a legislação trabalhista em vigor, adotando as medidas e ações preventivas ou reparatórias, destinadas a evitar e corrigir eventuais danos ao meio ambiente e a seus trabalhadores decorrentes das atividades descritas em seu objeto social (“</w:t>
      </w:r>
      <w:r w:rsidR="00FC5831" w:rsidRPr="00FC5831">
        <w:rPr>
          <w:rFonts w:ascii="Tahoma" w:hAnsi="Tahoma" w:cs="Tahoma"/>
          <w:color w:val="000000"/>
          <w:sz w:val="22"/>
          <w:szCs w:val="22"/>
          <w:u w:val="single"/>
        </w:rPr>
        <w:t>Leis Ambientais e Trabalhistas</w:t>
      </w:r>
      <w:r w:rsidR="00FC5831" w:rsidRPr="00A47ED4">
        <w:rPr>
          <w:rFonts w:ascii="Tahoma" w:hAnsi="Tahoma" w:cs="Tahoma"/>
          <w:color w:val="000000"/>
          <w:sz w:val="22"/>
          <w:szCs w:val="22"/>
        </w:rPr>
        <w:t>”).</w:t>
      </w:r>
      <w:r w:rsidR="00FC5831" w:rsidRPr="00A47ED4">
        <w:rPr>
          <w:rFonts w:ascii="Tahoma" w:hAnsi="Tahoma" w:cs="Tahoma"/>
          <w:sz w:val="22"/>
          <w:szCs w:val="22"/>
        </w:rPr>
        <w:t xml:space="preserve"> A Emissora obriga-se, ainda, a proceder a todas as diligências exigidas por lei para suas atividades econômicas, preservando o meio ambiente e atendendo às determinações dos Órgãos Municipais, Estaduais e Federais que, subsidiariamente, venham a legislar ou regulamentar as normas ambientais em vigor</w:t>
      </w:r>
      <w:r w:rsidR="0041707C" w:rsidRPr="00AC76E0">
        <w:rPr>
          <w:rFonts w:ascii="Tahoma" w:hAnsi="Tahoma" w:cs="Tahoma"/>
          <w:sz w:val="22"/>
          <w:szCs w:val="22"/>
        </w:rPr>
        <w:t xml:space="preserve">; </w:t>
      </w:r>
    </w:p>
    <w:p w14:paraId="2F10C84F" w14:textId="77777777" w:rsidR="003B7BAE" w:rsidRPr="00AC76E0" w:rsidRDefault="003B7BAE" w:rsidP="00AC76E0">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lastRenderedPageBreak/>
        <w:t>a</w:t>
      </w:r>
      <w:r w:rsidRPr="00AC76E0">
        <w:rPr>
          <w:rFonts w:ascii="Tahoma" w:hAnsi="Tahoma" w:cs="Tahoma"/>
          <w:sz w:val="22"/>
          <w:szCs w:val="22"/>
        </w:rPr>
        <w:t>bster-se de adotar práticas de trabalho análogo ao escravo e trabalho ilegal de crianças e adolescentes no desempenho de suas atividades;</w:t>
      </w:r>
    </w:p>
    <w:p w14:paraId="31E14F79" w14:textId="77777777" w:rsidR="006D60F7" w:rsidRDefault="0041707C" w:rsidP="00AC76E0">
      <w:pPr>
        <w:pStyle w:val="Level4"/>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guardar, por 5 (cinco) anos contados do envio da comunicação de encerramento da Emissão, toda a documentação a ela relativa, bem como disponibilizá-la ao</w:t>
      </w:r>
      <w:r w:rsidR="00FC5831">
        <w:rPr>
          <w:rFonts w:ascii="Tahoma" w:hAnsi="Tahoma" w:cs="Tahoma"/>
          <w:sz w:val="22"/>
          <w:szCs w:val="22"/>
        </w:rPr>
        <w:t>s</w:t>
      </w:r>
      <w:r w:rsidRPr="00AC76E0">
        <w:rPr>
          <w:rFonts w:ascii="Tahoma" w:hAnsi="Tahoma" w:cs="Tahoma"/>
          <w:sz w:val="22"/>
          <w:szCs w:val="22"/>
        </w:rPr>
        <w:t xml:space="preserve"> Coordenador</w:t>
      </w:r>
      <w:r w:rsidR="00FC5831">
        <w:rPr>
          <w:rFonts w:ascii="Tahoma" w:hAnsi="Tahoma" w:cs="Tahoma"/>
          <w:sz w:val="22"/>
          <w:szCs w:val="22"/>
        </w:rPr>
        <w:t>es</w:t>
      </w:r>
      <w:r w:rsidRPr="00AC76E0">
        <w:rPr>
          <w:rFonts w:ascii="Tahoma" w:hAnsi="Tahoma" w:cs="Tahoma"/>
          <w:sz w:val="22"/>
          <w:szCs w:val="22"/>
        </w:rPr>
        <w:t xml:space="preserve"> em um prazo de até 5 (cinco) dias, após solicitação por escrito</w:t>
      </w:r>
      <w:r w:rsidR="00FC5831">
        <w:rPr>
          <w:rFonts w:ascii="Tahoma" w:hAnsi="Tahoma" w:cs="Tahoma"/>
          <w:sz w:val="22"/>
          <w:szCs w:val="22"/>
        </w:rPr>
        <w:t>;</w:t>
      </w:r>
    </w:p>
    <w:p w14:paraId="2BB2A774" w14:textId="091C47E5" w:rsidR="00FC5831" w:rsidRDefault="006D60F7" w:rsidP="00AC76E0">
      <w:pPr>
        <w:pStyle w:val="Level4"/>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 xml:space="preserve">abster-se de negociar com </w:t>
      </w:r>
      <w:r w:rsidR="004E0A0B">
        <w:rPr>
          <w:rFonts w:ascii="Tahoma" w:hAnsi="Tahoma" w:cs="Tahoma"/>
          <w:sz w:val="22"/>
          <w:szCs w:val="22"/>
        </w:rPr>
        <w:t>debêntures</w:t>
      </w:r>
      <w:r w:rsidRPr="00AC76E0">
        <w:rPr>
          <w:rFonts w:ascii="Tahoma" w:hAnsi="Tahoma" w:cs="Tahoma"/>
          <w:sz w:val="22"/>
          <w:szCs w:val="22"/>
        </w:rPr>
        <w:t xml:space="preserve"> de </w:t>
      </w:r>
      <w:r>
        <w:rPr>
          <w:rFonts w:ascii="Tahoma" w:hAnsi="Tahoma" w:cs="Tahoma"/>
          <w:sz w:val="22"/>
          <w:szCs w:val="22"/>
        </w:rPr>
        <w:t xml:space="preserve">sua </w:t>
      </w:r>
      <w:r w:rsidRPr="00AC76E0">
        <w:rPr>
          <w:rFonts w:ascii="Tahoma" w:hAnsi="Tahoma" w:cs="Tahoma"/>
          <w:sz w:val="22"/>
          <w:szCs w:val="22"/>
        </w:rPr>
        <w:t xml:space="preserve">emissão até a divulgação </w:t>
      </w:r>
      <w:r>
        <w:rPr>
          <w:rFonts w:ascii="Tahoma" w:hAnsi="Tahoma" w:cs="Tahoma"/>
          <w:sz w:val="22"/>
          <w:szCs w:val="22"/>
        </w:rPr>
        <w:t xml:space="preserve">da Comunicação </w:t>
      </w:r>
      <w:r w:rsidRPr="00AC76E0">
        <w:rPr>
          <w:rFonts w:ascii="Tahoma" w:hAnsi="Tahoma" w:cs="Tahoma"/>
          <w:sz w:val="22"/>
          <w:szCs w:val="22"/>
        </w:rPr>
        <w:t xml:space="preserve">de Encerramento, salvo (a) nas hipóteses previstas no artigo 48, inciso II, da Instrução CVM 400, no que for aplicável; ou (b) no caso de dispensa concedida pela CVM; </w:t>
      </w:r>
    </w:p>
    <w:p w14:paraId="7FCEE674" w14:textId="77777777" w:rsidR="003E789F" w:rsidRDefault="00FC5831" w:rsidP="00FC5831">
      <w:pPr>
        <w:pStyle w:val="Level4"/>
        <w:tabs>
          <w:tab w:val="clear" w:pos="2041"/>
          <w:tab w:val="num" w:pos="1560"/>
        </w:tabs>
        <w:spacing w:after="240" w:line="320" w:lineRule="exact"/>
        <w:ind w:left="1560" w:hanging="851"/>
        <w:rPr>
          <w:rFonts w:ascii="Tahoma" w:hAnsi="Tahoma" w:cs="Tahoma"/>
          <w:sz w:val="22"/>
          <w:szCs w:val="22"/>
        </w:rPr>
      </w:pPr>
      <w:r w:rsidRPr="00FC5831">
        <w:rPr>
          <w:rFonts w:ascii="Tahoma" w:hAnsi="Tahoma" w:cs="Tahoma"/>
          <w:sz w:val="22"/>
          <w:szCs w:val="22"/>
        </w:rPr>
        <w:t>manter as Debêntures registradas para negociação no mercado secundário durante o prazo de vigência das Debêntures, arcando com os custos do referido registro</w:t>
      </w:r>
      <w:r w:rsidR="003E789F">
        <w:rPr>
          <w:rFonts w:ascii="Tahoma" w:hAnsi="Tahoma" w:cs="Tahoma"/>
          <w:sz w:val="22"/>
          <w:szCs w:val="22"/>
        </w:rPr>
        <w:t>;</w:t>
      </w:r>
    </w:p>
    <w:p w14:paraId="07A5F64B" w14:textId="77777777" w:rsidR="004D2807" w:rsidRDefault="004D2807" w:rsidP="004D2807">
      <w:pPr>
        <w:pStyle w:val="Level4"/>
        <w:tabs>
          <w:tab w:val="clear" w:pos="2041"/>
          <w:tab w:val="num" w:pos="1560"/>
        </w:tabs>
        <w:spacing w:after="240" w:line="320" w:lineRule="exact"/>
        <w:ind w:left="1560" w:hanging="851"/>
        <w:rPr>
          <w:rFonts w:ascii="Tahoma" w:hAnsi="Tahoma" w:cs="Tahoma"/>
          <w:sz w:val="22"/>
          <w:szCs w:val="22"/>
        </w:rPr>
      </w:pPr>
      <w:r w:rsidRPr="00D563D4">
        <w:rPr>
          <w:rFonts w:ascii="Tahoma" w:hAnsi="Tahoma" w:cs="Tahoma"/>
          <w:sz w:val="22"/>
          <w:szCs w:val="22"/>
        </w:rPr>
        <w:t xml:space="preserve">arcar direta e exclusivamente com todos os custos e despesas necessárias decorrentes da distribuição das debêntures, conforme pactuados neste Contrato, especialmente na </w:t>
      </w:r>
      <w:r>
        <w:rPr>
          <w:rFonts w:ascii="Tahoma" w:hAnsi="Tahoma" w:cs="Tahoma"/>
          <w:sz w:val="22"/>
          <w:szCs w:val="22"/>
        </w:rPr>
        <w:t>C</w:t>
      </w:r>
      <w:r w:rsidRPr="00D563D4">
        <w:rPr>
          <w:rFonts w:ascii="Tahoma" w:hAnsi="Tahoma" w:cs="Tahoma"/>
          <w:sz w:val="22"/>
          <w:szCs w:val="22"/>
        </w:rPr>
        <w:t xml:space="preserve">láusula </w:t>
      </w:r>
      <w:r>
        <w:rPr>
          <w:rFonts w:ascii="Tahoma" w:hAnsi="Tahoma" w:cs="Tahoma"/>
          <w:sz w:val="22"/>
          <w:szCs w:val="22"/>
        </w:rPr>
        <w:fldChar w:fldCharType="begin"/>
      </w:r>
      <w:r>
        <w:rPr>
          <w:rFonts w:ascii="Tahoma" w:hAnsi="Tahoma" w:cs="Tahoma"/>
          <w:sz w:val="22"/>
          <w:szCs w:val="22"/>
        </w:rPr>
        <w:instrText xml:space="preserve"> REF _Ref140674519 \r \h </w:instrText>
      </w:r>
      <w:r>
        <w:rPr>
          <w:rFonts w:ascii="Tahoma" w:hAnsi="Tahoma" w:cs="Tahoma"/>
          <w:sz w:val="22"/>
          <w:szCs w:val="22"/>
        </w:rPr>
      </w:r>
      <w:r>
        <w:rPr>
          <w:rFonts w:ascii="Tahoma" w:hAnsi="Tahoma" w:cs="Tahoma"/>
          <w:sz w:val="22"/>
          <w:szCs w:val="22"/>
        </w:rPr>
        <w:fldChar w:fldCharType="separate"/>
      </w:r>
      <w:r w:rsidR="000F109B">
        <w:rPr>
          <w:rFonts w:ascii="Tahoma" w:hAnsi="Tahoma" w:cs="Tahoma"/>
          <w:sz w:val="22"/>
          <w:szCs w:val="22"/>
        </w:rPr>
        <w:t>10</w:t>
      </w:r>
      <w:r>
        <w:rPr>
          <w:rFonts w:ascii="Tahoma" w:hAnsi="Tahoma" w:cs="Tahoma"/>
          <w:sz w:val="22"/>
          <w:szCs w:val="22"/>
        </w:rPr>
        <w:fldChar w:fldCharType="end"/>
      </w:r>
      <w:r w:rsidRPr="00D563D4">
        <w:rPr>
          <w:rFonts w:ascii="Tahoma" w:hAnsi="Tahoma" w:cs="Tahoma"/>
          <w:sz w:val="22"/>
          <w:szCs w:val="22"/>
        </w:rPr>
        <w:t xml:space="preserve"> abaixo;</w:t>
      </w:r>
      <w:r>
        <w:rPr>
          <w:rFonts w:ascii="Tahoma" w:hAnsi="Tahoma" w:cs="Tahoma"/>
          <w:sz w:val="22"/>
          <w:szCs w:val="22"/>
        </w:rPr>
        <w:t xml:space="preserve"> </w:t>
      </w:r>
    </w:p>
    <w:p w14:paraId="0CE877A4" w14:textId="77777777" w:rsidR="00B772F7" w:rsidRDefault="00B772F7" w:rsidP="00B772F7">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manter</w:t>
      </w:r>
      <w:r w:rsidRPr="00676D5F">
        <w:rPr>
          <w:rFonts w:ascii="Tahoma" w:hAnsi="Tahoma" w:cs="Tahoma"/>
          <w:sz w:val="22"/>
          <w:szCs w:val="22"/>
        </w:rPr>
        <w:t xml:space="preserve"> políticas e proc</w:t>
      </w:r>
      <w:r>
        <w:rPr>
          <w:rFonts w:ascii="Tahoma" w:hAnsi="Tahoma" w:cs="Tahoma"/>
          <w:sz w:val="22"/>
          <w:szCs w:val="22"/>
        </w:rPr>
        <w:t>edimentos internos que assegurem</w:t>
      </w:r>
      <w:r w:rsidRPr="00676D5F">
        <w:rPr>
          <w:rFonts w:ascii="Tahoma" w:hAnsi="Tahoma" w:cs="Tahoma"/>
          <w:sz w:val="22"/>
          <w:szCs w:val="22"/>
        </w:rPr>
        <w:t xml:space="preserve"> integral cumprimento </w:t>
      </w:r>
      <w:r>
        <w:rPr>
          <w:rFonts w:ascii="Tahoma" w:hAnsi="Tahoma" w:cs="Tahoma"/>
          <w:sz w:val="22"/>
          <w:szCs w:val="22"/>
        </w:rPr>
        <w:t>das Leis Anticorrupção (conforme definido abaixo);</w:t>
      </w:r>
    </w:p>
    <w:p w14:paraId="4D42910A" w14:textId="77777777" w:rsidR="00B772F7" w:rsidRDefault="00B772F7" w:rsidP="00B772F7">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dar</w:t>
      </w:r>
      <w:r w:rsidRPr="00676D5F">
        <w:rPr>
          <w:rFonts w:ascii="Tahoma" w:hAnsi="Tahoma" w:cs="Tahoma"/>
          <w:sz w:val="22"/>
          <w:szCs w:val="22"/>
        </w:rPr>
        <w:t xml:space="preserve"> pleno conhecimento </w:t>
      </w:r>
      <w:r>
        <w:rPr>
          <w:rFonts w:ascii="Tahoma" w:hAnsi="Tahoma" w:cs="Tahoma"/>
          <w:sz w:val="22"/>
          <w:szCs w:val="22"/>
        </w:rPr>
        <w:t xml:space="preserve">das Leis Anticorrupção (conforme definido abaixo) </w:t>
      </w:r>
      <w:r w:rsidRPr="00676D5F">
        <w:rPr>
          <w:rFonts w:ascii="Tahoma" w:hAnsi="Tahoma" w:cs="Tahoma"/>
          <w:sz w:val="22"/>
          <w:szCs w:val="22"/>
        </w:rPr>
        <w:t>a todos os profissionais que venham a se relacionar com a Emissora, previamente ao início de sua atuação no âmbito deste documento;</w:t>
      </w:r>
    </w:p>
    <w:p w14:paraId="0DC30AE5" w14:textId="77777777" w:rsidR="00B772F7" w:rsidRDefault="00B772F7" w:rsidP="00B772F7">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 xml:space="preserve">abster-se </w:t>
      </w:r>
      <w:r w:rsidRPr="00676D5F">
        <w:rPr>
          <w:rFonts w:ascii="Tahoma" w:hAnsi="Tahoma" w:cs="Tahoma"/>
          <w:sz w:val="22"/>
          <w:szCs w:val="22"/>
        </w:rPr>
        <w:t>de praticar atos de corrupção e de agir de forma lesiva à administração pública, nacional e estrangeira, no seu interesse ou para seu b</w:t>
      </w:r>
      <w:r>
        <w:rPr>
          <w:rFonts w:ascii="Tahoma" w:hAnsi="Tahoma" w:cs="Tahoma"/>
          <w:sz w:val="22"/>
          <w:szCs w:val="22"/>
        </w:rPr>
        <w:t>enefício, exclusivo ou não; e</w:t>
      </w:r>
    </w:p>
    <w:p w14:paraId="0E85BA01" w14:textId="3C5C5FED" w:rsidR="00B772F7" w:rsidRPr="00676D5F" w:rsidRDefault="00B772F7" w:rsidP="00B772F7">
      <w:pPr>
        <w:pStyle w:val="Level4"/>
        <w:tabs>
          <w:tab w:val="clear" w:pos="2041"/>
          <w:tab w:val="num" w:pos="1560"/>
        </w:tabs>
        <w:spacing w:after="240" w:line="320" w:lineRule="exact"/>
        <w:ind w:left="1560" w:hanging="851"/>
        <w:rPr>
          <w:rFonts w:ascii="Tahoma" w:hAnsi="Tahoma" w:cs="Tahoma"/>
          <w:sz w:val="22"/>
          <w:szCs w:val="22"/>
        </w:rPr>
      </w:pPr>
      <w:r w:rsidRPr="00676D5F">
        <w:rPr>
          <w:rFonts w:ascii="Tahoma" w:hAnsi="Tahoma" w:cs="Tahoma"/>
          <w:sz w:val="22"/>
          <w:szCs w:val="22"/>
        </w:rPr>
        <w:t xml:space="preserve">caso tenha conhecimento durante a Oferta de qualquer ato ou fato que viole aludidas </w:t>
      </w:r>
      <w:r>
        <w:rPr>
          <w:rFonts w:ascii="Tahoma" w:hAnsi="Tahoma" w:cs="Tahoma"/>
          <w:sz w:val="22"/>
          <w:szCs w:val="22"/>
        </w:rPr>
        <w:t>Leis Anticorrupção (conforme definido abaixo)</w:t>
      </w:r>
      <w:r w:rsidRPr="00676D5F">
        <w:rPr>
          <w:rFonts w:ascii="Tahoma" w:hAnsi="Tahoma" w:cs="Tahoma"/>
          <w:sz w:val="22"/>
          <w:szCs w:val="22"/>
        </w:rPr>
        <w:t>, comunica</w:t>
      </w:r>
      <w:r>
        <w:rPr>
          <w:rFonts w:ascii="Tahoma" w:hAnsi="Tahoma" w:cs="Tahoma"/>
          <w:sz w:val="22"/>
          <w:szCs w:val="22"/>
        </w:rPr>
        <w:t>r</w:t>
      </w:r>
      <w:r w:rsidRPr="00676D5F">
        <w:rPr>
          <w:rFonts w:ascii="Tahoma" w:hAnsi="Tahoma" w:cs="Tahoma"/>
          <w:sz w:val="22"/>
          <w:szCs w:val="22"/>
        </w:rPr>
        <w:t xml:space="preserve"> prontamente aos Coordenadores, que poderão tomar todas as providências qu</w:t>
      </w:r>
      <w:r>
        <w:rPr>
          <w:rFonts w:ascii="Tahoma" w:hAnsi="Tahoma" w:cs="Tahoma"/>
          <w:sz w:val="22"/>
          <w:szCs w:val="22"/>
        </w:rPr>
        <w:t>e entenderem necessárias; e</w:t>
      </w:r>
    </w:p>
    <w:p w14:paraId="7654446F" w14:textId="0747D369" w:rsidR="00F903BA" w:rsidRPr="00676D5F" w:rsidRDefault="00F903BA" w:rsidP="004D2807">
      <w:pPr>
        <w:pStyle w:val="Level4"/>
        <w:tabs>
          <w:tab w:val="clear" w:pos="2041"/>
          <w:tab w:val="num" w:pos="1560"/>
        </w:tabs>
        <w:spacing w:after="240" w:line="320" w:lineRule="exact"/>
        <w:ind w:left="1560" w:hanging="851"/>
        <w:rPr>
          <w:rFonts w:ascii="Tahoma" w:hAnsi="Tahoma" w:cs="Tahoma"/>
          <w:sz w:val="22"/>
          <w:szCs w:val="22"/>
        </w:rPr>
      </w:pPr>
      <w:r>
        <w:rPr>
          <w:rFonts w:ascii="Tahoma" w:hAnsi="Tahoma" w:cs="Tahoma"/>
          <w:sz w:val="22"/>
          <w:szCs w:val="22"/>
        </w:rPr>
        <w:t xml:space="preserve">realizar </w:t>
      </w:r>
      <w:r w:rsidR="009D5ABE">
        <w:rPr>
          <w:rFonts w:ascii="Tahoma" w:hAnsi="Tahoma" w:cs="Tahoma"/>
          <w:sz w:val="22"/>
          <w:szCs w:val="22"/>
        </w:rPr>
        <w:t xml:space="preserve">eventuais pagamentos devidos no âmbito deste Contrato exclusivamente por meio de transferência bancária. </w:t>
      </w:r>
    </w:p>
    <w:p w14:paraId="63A29B3B" w14:textId="69860C94" w:rsidR="00CB416D" w:rsidRPr="00AC76E0" w:rsidRDefault="00CB416D" w:rsidP="00A14924">
      <w:pPr>
        <w:pStyle w:val="Level2"/>
        <w:spacing w:after="240" w:line="320" w:lineRule="exact"/>
        <w:rPr>
          <w:rFonts w:ascii="Tahoma" w:hAnsi="Tahoma" w:cs="Tahoma"/>
          <w:sz w:val="22"/>
          <w:szCs w:val="22"/>
        </w:rPr>
      </w:pPr>
      <w:bookmarkStart w:id="50" w:name="_Ref145330079"/>
      <w:bookmarkStart w:id="51" w:name="_Ref260328021"/>
      <w:r w:rsidRPr="00AC76E0">
        <w:rPr>
          <w:rFonts w:ascii="Tahoma" w:hAnsi="Tahoma" w:cs="Tahoma"/>
          <w:sz w:val="22"/>
          <w:szCs w:val="22"/>
        </w:rPr>
        <w:t>Além das obrigações previstas neste Contrato e na legislação e regulamentação aplicáveis, o Coordenador Líder obriga-se a:</w:t>
      </w:r>
      <w:bookmarkEnd w:id="50"/>
    </w:p>
    <w:p w14:paraId="4B65FA92" w14:textId="0E712493" w:rsidR="008C5386" w:rsidRPr="00AC76E0" w:rsidRDefault="008C5386" w:rsidP="002313E5">
      <w:pPr>
        <w:pStyle w:val="Level4"/>
        <w:numPr>
          <w:ilvl w:val="3"/>
          <w:numId w:val="4"/>
        </w:numPr>
        <w:tabs>
          <w:tab w:val="clear" w:pos="2041"/>
          <w:tab w:val="left" w:pos="1560"/>
        </w:tabs>
        <w:spacing w:after="240" w:line="320" w:lineRule="exact"/>
        <w:ind w:left="1560" w:hanging="851"/>
        <w:rPr>
          <w:rFonts w:ascii="Tahoma" w:hAnsi="Tahoma" w:cs="Tahoma"/>
          <w:sz w:val="22"/>
          <w:szCs w:val="22"/>
        </w:rPr>
      </w:pPr>
      <w:bookmarkStart w:id="52" w:name="_Ref219471574"/>
      <w:bookmarkStart w:id="53" w:name="_Ref130308301"/>
      <w:bookmarkStart w:id="54" w:name="_Ref260596515"/>
      <w:r w:rsidRPr="00AC76E0">
        <w:rPr>
          <w:rFonts w:ascii="Tahoma" w:hAnsi="Tahoma" w:cs="Tahoma"/>
          <w:sz w:val="22"/>
          <w:szCs w:val="22"/>
        </w:rPr>
        <w:lastRenderedPageBreak/>
        <w:t>enviar à CVM, na forma e prazo disposto no artigo 7º-A da Instrução CVM 476, a Comunicação de Início da Oferta Restrita;</w:t>
      </w:r>
      <w:r w:rsidR="00A718CB">
        <w:rPr>
          <w:rFonts w:ascii="Tahoma" w:hAnsi="Tahoma" w:cs="Tahoma"/>
          <w:sz w:val="22"/>
          <w:szCs w:val="22"/>
        </w:rPr>
        <w:t xml:space="preserve"> </w:t>
      </w:r>
    </w:p>
    <w:p w14:paraId="370071C9" w14:textId="77777777" w:rsidR="0090242B" w:rsidRPr="00AC76E0" w:rsidRDefault="0090242B" w:rsidP="0090242B">
      <w:pPr>
        <w:pStyle w:val="Level4"/>
        <w:numPr>
          <w:ilvl w:val="3"/>
          <w:numId w:val="4"/>
        </w:numPr>
        <w:tabs>
          <w:tab w:val="clear" w:pos="2041"/>
          <w:tab w:val="left" w:pos="1560"/>
        </w:tabs>
        <w:spacing w:after="240" w:line="320" w:lineRule="exact"/>
        <w:ind w:left="1560" w:hanging="851"/>
        <w:rPr>
          <w:rFonts w:ascii="Tahoma" w:hAnsi="Tahoma" w:cs="Tahoma"/>
          <w:sz w:val="22"/>
          <w:szCs w:val="22"/>
        </w:rPr>
      </w:pPr>
      <w:r>
        <w:rPr>
          <w:rFonts w:ascii="Tahoma" w:hAnsi="Tahoma" w:cs="Tahoma"/>
          <w:sz w:val="22"/>
          <w:szCs w:val="22"/>
        </w:rPr>
        <w:t>divulgar eventuais conflito de interesse aos investidores; e</w:t>
      </w:r>
    </w:p>
    <w:p w14:paraId="224A9353" w14:textId="77777777" w:rsidR="008C5386" w:rsidRPr="00AC76E0" w:rsidRDefault="008C5386" w:rsidP="002313E5">
      <w:pPr>
        <w:pStyle w:val="Level4"/>
        <w:numPr>
          <w:ilvl w:val="3"/>
          <w:numId w:val="4"/>
        </w:numPr>
        <w:tabs>
          <w:tab w:val="clear" w:pos="2041"/>
          <w:tab w:val="left" w:pos="1560"/>
        </w:tabs>
        <w:spacing w:after="240" w:line="320" w:lineRule="exact"/>
        <w:ind w:left="1560" w:hanging="851"/>
        <w:rPr>
          <w:rFonts w:ascii="Tahoma" w:hAnsi="Tahoma" w:cs="Tahoma"/>
          <w:sz w:val="22"/>
          <w:szCs w:val="22"/>
        </w:rPr>
      </w:pPr>
      <w:r w:rsidRPr="00AC76E0">
        <w:rPr>
          <w:rFonts w:ascii="Tahoma" w:hAnsi="Tahoma" w:cs="Tahoma"/>
          <w:sz w:val="22"/>
          <w:szCs w:val="22"/>
        </w:rPr>
        <w:t xml:space="preserve">enviar à CVM, na forma e </w:t>
      </w:r>
      <w:bookmarkEnd w:id="52"/>
      <w:r w:rsidRPr="00AC76E0">
        <w:rPr>
          <w:rFonts w:ascii="Tahoma" w:hAnsi="Tahoma" w:cs="Tahoma"/>
          <w:sz w:val="22"/>
          <w:szCs w:val="22"/>
        </w:rPr>
        <w:t>prazo dispostos no artigo 8º da Instrução CVM 476, a Comunicação de Encerramento da Oferta Restrita</w:t>
      </w:r>
      <w:r w:rsidR="00A718CB">
        <w:rPr>
          <w:rFonts w:ascii="Tahoma" w:hAnsi="Tahoma" w:cs="Tahoma"/>
          <w:sz w:val="22"/>
          <w:szCs w:val="22"/>
        </w:rPr>
        <w:t>.</w:t>
      </w:r>
    </w:p>
    <w:bookmarkEnd w:id="51"/>
    <w:bookmarkEnd w:id="53"/>
    <w:bookmarkEnd w:id="54"/>
    <w:p w14:paraId="22029A4A" w14:textId="77777777" w:rsidR="00CB416D" w:rsidRPr="00AC76E0" w:rsidRDefault="00CB416D" w:rsidP="00A14924">
      <w:pPr>
        <w:pStyle w:val="Level2"/>
        <w:spacing w:after="240" w:line="320" w:lineRule="exact"/>
        <w:rPr>
          <w:rFonts w:ascii="Tahoma" w:hAnsi="Tahoma" w:cs="Tahoma"/>
          <w:sz w:val="22"/>
          <w:szCs w:val="22"/>
        </w:rPr>
      </w:pPr>
      <w:r w:rsidRPr="00AC76E0">
        <w:rPr>
          <w:rFonts w:ascii="Tahoma" w:hAnsi="Tahoma" w:cs="Tahoma"/>
          <w:sz w:val="22"/>
          <w:szCs w:val="22"/>
        </w:rPr>
        <w:t>Além das obrigações previstas neste Contrato e na legislação e regulamentação aplicáveis, o</w:t>
      </w:r>
      <w:r w:rsidR="00765B3A" w:rsidRPr="00AC76E0">
        <w:rPr>
          <w:rFonts w:ascii="Tahoma" w:hAnsi="Tahoma" w:cs="Tahoma"/>
          <w:sz w:val="22"/>
          <w:szCs w:val="22"/>
        </w:rPr>
        <w:t>s Coordenadores</w:t>
      </w:r>
      <w:r w:rsidRPr="00AC76E0">
        <w:rPr>
          <w:rFonts w:ascii="Tahoma" w:hAnsi="Tahoma" w:cs="Tahoma"/>
          <w:sz w:val="22"/>
          <w:szCs w:val="22"/>
        </w:rPr>
        <w:t xml:space="preserve"> obrigam-se, individualmente, a:</w:t>
      </w:r>
    </w:p>
    <w:p w14:paraId="39AADC27" w14:textId="60D33EBD" w:rsidR="0090242B" w:rsidRPr="00AC76E0" w:rsidRDefault="0090242B" w:rsidP="0090242B">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 xml:space="preserve">acompanhar e controlar o </w:t>
      </w:r>
      <w:r w:rsidR="00A70549" w:rsidRPr="00AC76E0">
        <w:rPr>
          <w:rFonts w:ascii="Tahoma" w:eastAsia="MS Mincho" w:hAnsi="Tahoma" w:cs="Tahoma"/>
          <w:bCs/>
          <w:sz w:val="22"/>
          <w:szCs w:val="22"/>
        </w:rPr>
        <w:t>plano de distribuição das Debêntures</w:t>
      </w:r>
      <w:r w:rsidRPr="00AC76E0">
        <w:rPr>
          <w:rFonts w:ascii="Tahoma" w:hAnsi="Tahoma" w:cs="Tahoma"/>
          <w:sz w:val="22"/>
          <w:szCs w:val="22"/>
        </w:rPr>
        <w:t>;</w:t>
      </w:r>
    </w:p>
    <w:p w14:paraId="6ACC9BAF" w14:textId="77777777" w:rsidR="0090242B" w:rsidRPr="00AC76E0" w:rsidRDefault="0090242B" w:rsidP="0090242B">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suspender a distribuição e comunicar a CVM, imediatamente, caso constate qualquer fato ou irregularidade na Oferta, não remediados nos respectivos prazos de cura e nas hipóteses contidas na Escritura, que venha a justificar a suspensão ou o cancelamento da Oferta;</w:t>
      </w:r>
    </w:p>
    <w:p w14:paraId="2594DDCA" w14:textId="77777777" w:rsidR="00415553" w:rsidRDefault="00415553" w:rsidP="00415553">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guardar, pelo prazo de 5 (cinco) anos contados da data do Comunicado de Encerramento, todos os documentos relativos à Oferta Restrita, incluindo, mas não se limitando, à lista contendo as informações indicadas pelo §2º do artigo 7º-A da Instrução CVM 476, ou por prazo superior por determinação expressa da CVM, em caso de processo administrativo, toda a documentação relativa à Emissão, nos termos previstos na Instrução CVM 476;</w:t>
      </w:r>
    </w:p>
    <w:p w14:paraId="04C7B570" w14:textId="5ED2A1A4" w:rsidR="00676D5F" w:rsidRPr="00676D5F" w:rsidRDefault="00676D5F" w:rsidP="002313E5">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color w:val="000000"/>
          <w:sz w:val="22"/>
          <w:szCs w:val="22"/>
        </w:rPr>
        <w:t xml:space="preserve">até o envio da Comunicação de Encerramento à CVM, não divulgar ao público informações referentes à Emissora, à Emissão ou às </w:t>
      </w:r>
      <w:r w:rsidRPr="00AC76E0">
        <w:rPr>
          <w:rFonts w:ascii="Tahoma" w:hAnsi="Tahoma" w:cs="Tahoma"/>
          <w:sz w:val="22"/>
          <w:szCs w:val="22"/>
        </w:rPr>
        <w:t>Debêntures</w:t>
      </w:r>
      <w:r w:rsidRPr="00AC76E0">
        <w:rPr>
          <w:rFonts w:ascii="Tahoma" w:hAnsi="Tahoma" w:cs="Tahoma"/>
          <w:color w:val="000000"/>
          <w:sz w:val="22"/>
          <w:szCs w:val="22"/>
        </w:rPr>
        <w:t xml:space="preserve"> em desacordo com o disposto na regulamentação aplicável, incluindo, mas não se </w:t>
      </w:r>
      <w:bookmarkStart w:id="55" w:name="_Ref164519077"/>
      <w:r w:rsidRPr="00AC76E0">
        <w:rPr>
          <w:rFonts w:ascii="Tahoma" w:hAnsi="Tahoma" w:cs="Tahoma"/>
          <w:color w:val="000000"/>
          <w:sz w:val="22"/>
          <w:szCs w:val="22"/>
        </w:rPr>
        <w:t>limitando, ao disposto na Instrução CVM 476 e no artigo 48 da Instrução CVM 400, no que for aplicável, exceto para fins estritamente relacionados com a preparação da Oferta Restrita;</w:t>
      </w:r>
      <w:bookmarkEnd w:id="55"/>
    </w:p>
    <w:p w14:paraId="6D6F2780" w14:textId="77777777" w:rsidR="00676D5F" w:rsidRPr="00676D5F" w:rsidRDefault="00676D5F" w:rsidP="002313E5">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prestar esclarecimentos e informações aos investidores</w:t>
      </w:r>
      <w:r>
        <w:rPr>
          <w:rFonts w:ascii="Tahoma" w:hAnsi="Tahoma" w:cs="Tahoma"/>
          <w:sz w:val="22"/>
          <w:szCs w:val="22"/>
        </w:rPr>
        <w:t xml:space="preserve"> e Coordenadores</w:t>
      </w:r>
      <w:r w:rsidRPr="00AC76E0">
        <w:rPr>
          <w:rFonts w:ascii="Tahoma" w:hAnsi="Tahoma" w:cs="Tahoma"/>
          <w:sz w:val="22"/>
          <w:szCs w:val="22"/>
        </w:rPr>
        <w:t xml:space="preserve"> a respeito das Debêntures e da Oferta;</w:t>
      </w:r>
    </w:p>
    <w:p w14:paraId="5C4B4240" w14:textId="77777777" w:rsidR="00CB416D" w:rsidRPr="00AC76E0" w:rsidRDefault="00CB416D" w:rsidP="002313E5">
      <w:pPr>
        <w:pStyle w:val="Level4"/>
        <w:numPr>
          <w:ilvl w:val="3"/>
          <w:numId w:val="10"/>
        </w:numPr>
        <w:tabs>
          <w:tab w:val="clear" w:pos="2041"/>
          <w:tab w:val="num" w:pos="1560"/>
        </w:tabs>
        <w:spacing w:after="240" w:line="320" w:lineRule="exact"/>
        <w:ind w:left="1560" w:hanging="851"/>
        <w:rPr>
          <w:rFonts w:ascii="Tahoma" w:hAnsi="Tahoma" w:cs="Tahoma"/>
          <w:sz w:val="22"/>
          <w:szCs w:val="22"/>
        </w:rPr>
      </w:pPr>
      <w:r w:rsidRPr="00AC76E0">
        <w:rPr>
          <w:rFonts w:ascii="Tahoma" w:hAnsi="Tahoma" w:cs="Tahoma"/>
          <w:sz w:val="22"/>
          <w:szCs w:val="22"/>
        </w:rPr>
        <w:t>avaliar, em conjunto com a Emissora, a viabilidade da distribuição das Debêntures e as suas condições, bem como assessorá-la no que for necessário para a realização da distribuição pública da emissão;</w:t>
      </w:r>
    </w:p>
    <w:p w14:paraId="4E3968B1" w14:textId="58C4E0C0" w:rsidR="00CB416D" w:rsidRPr="00AC76E0" w:rsidRDefault="00CB416D" w:rsidP="002313E5">
      <w:pPr>
        <w:pStyle w:val="Level4"/>
        <w:numPr>
          <w:ilvl w:val="3"/>
          <w:numId w:val="10"/>
        </w:numPr>
        <w:spacing w:after="240" w:line="320" w:lineRule="exact"/>
        <w:ind w:left="1560" w:hanging="851"/>
        <w:rPr>
          <w:rFonts w:ascii="Tahoma" w:hAnsi="Tahoma" w:cs="Tahoma"/>
          <w:sz w:val="22"/>
          <w:szCs w:val="22"/>
        </w:rPr>
      </w:pPr>
      <w:r w:rsidRPr="00AC76E0">
        <w:rPr>
          <w:rFonts w:ascii="Tahoma" w:hAnsi="Tahoma" w:cs="Tahoma"/>
          <w:sz w:val="22"/>
          <w:szCs w:val="22"/>
        </w:rPr>
        <w:t xml:space="preserve">receber e processar todos pedidos de subscrição de sua </w:t>
      </w:r>
      <w:r w:rsidRPr="0090242B">
        <w:rPr>
          <w:rFonts w:ascii="Tahoma" w:hAnsi="Tahoma" w:cs="Tahoma"/>
          <w:sz w:val="22"/>
          <w:szCs w:val="22"/>
        </w:rPr>
        <w:t>responsabilidade</w:t>
      </w:r>
      <w:r w:rsidR="0090242B" w:rsidRPr="0090242B">
        <w:rPr>
          <w:rFonts w:ascii="Tahoma" w:hAnsi="Tahoma" w:cs="Tahoma"/>
          <w:sz w:val="22"/>
          <w:szCs w:val="22"/>
        </w:rPr>
        <w:t xml:space="preserve">, observado o plano de distribuição descrito na Cláusula </w:t>
      </w:r>
      <w:r w:rsidR="00A70549">
        <w:rPr>
          <w:rFonts w:ascii="Tahoma" w:hAnsi="Tahoma" w:cs="Tahoma"/>
          <w:sz w:val="22"/>
          <w:szCs w:val="22"/>
        </w:rPr>
        <w:fldChar w:fldCharType="begin"/>
      </w:r>
      <w:r w:rsidR="00A70549">
        <w:rPr>
          <w:rFonts w:ascii="Tahoma" w:hAnsi="Tahoma" w:cs="Tahoma"/>
          <w:sz w:val="22"/>
          <w:szCs w:val="22"/>
        </w:rPr>
        <w:instrText xml:space="preserve"> REF _Ref496703058 \r \h </w:instrText>
      </w:r>
      <w:r w:rsidR="00A70549">
        <w:rPr>
          <w:rFonts w:ascii="Tahoma" w:hAnsi="Tahoma" w:cs="Tahoma"/>
          <w:sz w:val="22"/>
          <w:szCs w:val="22"/>
        </w:rPr>
      </w:r>
      <w:r w:rsidR="00A70549">
        <w:rPr>
          <w:rFonts w:ascii="Tahoma" w:hAnsi="Tahoma" w:cs="Tahoma"/>
          <w:sz w:val="22"/>
          <w:szCs w:val="22"/>
        </w:rPr>
        <w:fldChar w:fldCharType="separate"/>
      </w:r>
      <w:r w:rsidR="000F109B">
        <w:rPr>
          <w:rFonts w:ascii="Tahoma" w:hAnsi="Tahoma" w:cs="Tahoma"/>
          <w:sz w:val="22"/>
          <w:szCs w:val="22"/>
        </w:rPr>
        <w:t>5.1.1</w:t>
      </w:r>
      <w:r w:rsidR="00A70549">
        <w:rPr>
          <w:rFonts w:ascii="Tahoma" w:hAnsi="Tahoma" w:cs="Tahoma"/>
          <w:sz w:val="22"/>
          <w:szCs w:val="22"/>
        </w:rPr>
        <w:fldChar w:fldCharType="end"/>
      </w:r>
      <w:r w:rsidR="0090242B" w:rsidRPr="0090242B">
        <w:rPr>
          <w:rFonts w:ascii="Tahoma" w:hAnsi="Tahoma" w:cs="Tahoma"/>
          <w:sz w:val="22"/>
          <w:szCs w:val="22"/>
        </w:rPr>
        <w:t>, devendo, mediante solicitação da CVM, encaminhar tais boletins diretamente à CVM</w:t>
      </w:r>
      <w:r w:rsidRPr="00AC76E0">
        <w:rPr>
          <w:rFonts w:ascii="Tahoma" w:hAnsi="Tahoma" w:cs="Tahoma"/>
          <w:sz w:val="22"/>
          <w:szCs w:val="22"/>
        </w:rPr>
        <w:t>;</w:t>
      </w:r>
    </w:p>
    <w:p w14:paraId="0B72272B" w14:textId="77777777" w:rsidR="00CB416D" w:rsidRPr="00AC76E0" w:rsidRDefault="00CB416D" w:rsidP="002313E5">
      <w:pPr>
        <w:pStyle w:val="Level4"/>
        <w:numPr>
          <w:ilvl w:val="3"/>
          <w:numId w:val="10"/>
        </w:numPr>
        <w:spacing w:after="240" w:line="320" w:lineRule="exact"/>
        <w:ind w:left="1560" w:hanging="851"/>
        <w:rPr>
          <w:rFonts w:ascii="Tahoma" w:hAnsi="Tahoma" w:cs="Tahoma"/>
          <w:sz w:val="22"/>
          <w:szCs w:val="22"/>
        </w:rPr>
      </w:pPr>
      <w:r w:rsidRPr="00AC76E0">
        <w:rPr>
          <w:rFonts w:ascii="Tahoma" w:hAnsi="Tahoma" w:cs="Tahoma"/>
          <w:sz w:val="22"/>
          <w:szCs w:val="22"/>
        </w:rPr>
        <w:lastRenderedPageBreak/>
        <w:t xml:space="preserve">efetuar o pagamento à Emissora, na Data de </w:t>
      </w:r>
      <w:r w:rsidR="002C0FE1" w:rsidRPr="00AC76E0">
        <w:rPr>
          <w:rFonts w:ascii="Tahoma" w:hAnsi="Tahoma" w:cs="Tahoma"/>
          <w:sz w:val="22"/>
          <w:szCs w:val="22"/>
        </w:rPr>
        <w:t xml:space="preserve">Subscrição e </w:t>
      </w:r>
      <w:r w:rsidRPr="00AC76E0">
        <w:rPr>
          <w:rFonts w:ascii="Tahoma" w:hAnsi="Tahoma" w:cs="Tahoma"/>
          <w:sz w:val="22"/>
          <w:szCs w:val="22"/>
        </w:rPr>
        <w:t xml:space="preserve">Integralização, do Preço de </w:t>
      </w:r>
      <w:r w:rsidR="00AA7925" w:rsidRPr="00AC76E0">
        <w:rPr>
          <w:rFonts w:ascii="Tahoma" w:hAnsi="Tahoma" w:cs="Tahoma"/>
          <w:sz w:val="22"/>
          <w:szCs w:val="22"/>
        </w:rPr>
        <w:t xml:space="preserve">Integralização </w:t>
      </w:r>
      <w:r w:rsidRPr="00AC76E0">
        <w:rPr>
          <w:rFonts w:ascii="Tahoma" w:hAnsi="Tahoma" w:cs="Tahoma"/>
          <w:sz w:val="22"/>
          <w:szCs w:val="22"/>
        </w:rPr>
        <w:t xml:space="preserve">das Debêntures objeto de sua Garantia Firme; </w:t>
      </w:r>
    </w:p>
    <w:p w14:paraId="3555606F" w14:textId="77777777" w:rsidR="00CB416D" w:rsidRPr="00AC76E0" w:rsidRDefault="00CB416D" w:rsidP="002313E5">
      <w:pPr>
        <w:pStyle w:val="Level4"/>
        <w:numPr>
          <w:ilvl w:val="3"/>
          <w:numId w:val="10"/>
        </w:numPr>
        <w:spacing w:after="240" w:line="320" w:lineRule="exact"/>
        <w:ind w:left="1560" w:hanging="851"/>
        <w:rPr>
          <w:rFonts w:ascii="Tahoma" w:hAnsi="Tahoma" w:cs="Tahoma"/>
          <w:sz w:val="22"/>
          <w:szCs w:val="22"/>
        </w:rPr>
      </w:pPr>
      <w:r w:rsidRPr="00AC76E0">
        <w:rPr>
          <w:rFonts w:ascii="Tahoma" w:hAnsi="Tahoma" w:cs="Tahoma"/>
          <w:sz w:val="22"/>
          <w:szCs w:val="22"/>
        </w:rPr>
        <w:t>cumprir a obrigação de Garantia Fi</w:t>
      </w:r>
      <w:r w:rsidR="008C5386" w:rsidRPr="00AC76E0">
        <w:rPr>
          <w:rFonts w:ascii="Tahoma" w:hAnsi="Tahoma" w:cs="Tahoma"/>
          <w:sz w:val="22"/>
          <w:szCs w:val="22"/>
        </w:rPr>
        <w:t>rme, nos termos deste Contrato</w:t>
      </w:r>
      <w:r w:rsidR="0041707C" w:rsidRPr="00AC76E0">
        <w:rPr>
          <w:rFonts w:ascii="Tahoma" w:hAnsi="Tahoma" w:cs="Tahoma"/>
          <w:sz w:val="22"/>
          <w:szCs w:val="22"/>
        </w:rPr>
        <w:t>;</w:t>
      </w:r>
    </w:p>
    <w:p w14:paraId="27614490" w14:textId="4E2C77C0" w:rsidR="006D60F7" w:rsidRDefault="00CB416D" w:rsidP="002313E5">
      <w:pPr>
        <w:pStyle w:val="Level4"/>
        <w:numPr>
          <w:ilvl w:val="3"/>
          <w:numId w:val="10"/>
        </w:numPr>
        <w:spacing w:after="240" w:line="320" w:lineRule="exact"/>
        <w:ind w:left="1560" w:hanging="851"/>
        <w:rPr>
          <w:rFonts w:ascii="Tahoma" w:hAnsi="Tahoma" w:cs="Tahoma"/>
          <w:sz w:val="22"/>
          <w:szCs w:val="22"/>
        </w:rPr>
      </w:pPr>
      <w:bookmarkStart w:id="56" w:name="_DV_M107"/>
      <w:bookmarkStart w:id="57" w:name="_DV_M254"/>
      <w:bookmarkEnd w:id="56"/>
      <w:bookmarkEnd w:id="57"/>
      <w:r w:rsidRPr="00AC76E0">
        <w:rPr>
          <w:rFonts w:ascii="Tahoma" w:hAnsi="Tahoma" w:cs="Tahoma"/>
          <w:sz w:val="22"/>
          <w:szCs w:val="22"/>
        </w:rPr>
        <w:t xml:space="preserve">abster-se de negociar com </w:t>
      </w:r>
      <w:r w:rsidR="004E0A0B">
        <w:rPr>
          <w:rFonts w:ascii="Tahoma" w:hAnsi="Tahoma" w:cs="Tahoma"/>
          <w:sz w:val="22"/>
          <w:szCs w:val="22"/>
        </w:rPr>
        <w:t>debêntures</w:t>
      </w:r>
      <w:r w:rsidRPr="00AC76E0">
        <w:rPr>
          <w:rFonts w:ascii="Tahoma" w:hAnsi="Tahoma" w:cs="Tahoma"/>
          <w:sz w:val="22"/>
          <w:szCs w:val="22"/>
        </w:rPr>
        <w:t xml:space="preserve"> de emissão da Emissora até a </w:t>
      </w:r>
      <w:r w:rsidR="008E645C" w:rsidRPr="00AC76E0">
        <w:rPr>
          <w:rFonts w:ascii="Tahoma" w:hAnsi="Tahoma" w:cs="Tahoma"/>
          <w:sz w:val="22"/>
          <w:szCs w:val="22"/>
        </w:rPr>
        <w:t xml:space="preserve">divulgação </w:t>
      </w:r>
      <w:r w:rsidR="00A718CB">
        <w:rPr>
          <w:rFonts w:ascii="Tahoma" w:hAnsi="Tahoma" w:cs="Tahoma"/>
          <w:sz w:val="22"/>
          <w:szCs w:val="22"/>
        </w:rPr>
        <w:t>da Comuni</w:t>
      </w:r>
      <w:r w:rsidR="006D60F7">
        <w:rPr>
          <w:rFonts w:ascii="Tahoma" w:hAnsi="Tahoma" w:cs="Tahoma"/>
          <w:sz w:val="22"/>
          <w:szCs w:val="22"/>
        </w:rPr>
        <w:t xml:space="preserve">cação </w:t>
      </w:r>
      <w:r w:rsidRPr="00AC76E0">
        <w:rPr>
          <w:rFonts w:ascii="Tahoma" w:hAnsi="Tahoma" w:cs="Tahoma"/>
          <w:sz w:val="22"/>
          <w:szCs w:val="22"/>
        </w:rPr>
        <w:t>de Encerramento, salvo (a) nas hipóteses previstas no artigo 48, inciso II, da Instrução CVM 400, no que for aplicável; ou (b) no caso de dispensa concedida pela CVM;</w:t>
      </w:r>
      <w:r w:rsidR="00A70549">
        <w:rPr>
          <w:rFonts w:ascii="Tahoma" w:hAnsi="Tahoma" w:cs="Tahoma"/>
          <w:sz w:val="22"/>
          <w:szCs w:val="22"/>
        </w:rPr>
        <w:t xml:space="preserve"> e</w:t>
      </w:r>
      <w:r w:rsidRPr="00AC76E0">
        <w:rPr>
          <w:rFonts w:ascii="Tahoma" w:hAnsi="Tahoma" w:cs="Tahoma"/>
          <w:sz w:val="22"/>
          <w:szCs w:val="22"/>
        </w:rPr>
        <w:t xml:space="preserve"> </w:t>
      </w:r>
    </w:p>
    <w:p w14:paraId="599011AB" w14:textId="3E934D21" w:rsidR="006D60F7" w:rsidRPr="006D60F7" w:rsidRDefault="006D60F7" w:rsidP="002313E5">
      <w:pPr>
        <w:pStyle w:val="Level4"/>
        <w:numPr>
          <w:ilvl w:val="3"/>
          <w:numId w:val="10"/>
        </w:numPr>
        <w:spacing w:after="240" w:line="320" w:lineRule="exact"/>
        <w:ind w:left="1560" w:hanging="851"/>
        <w:rPr>
          <w:rFonts w:ascii="Tahoma" w:hAnsi="Tahoma" w:cs="Tahoma"/>
          <w:sz w:val="22"/>
          <w:szCs w:val="22"/>
        </w:rPr>
      </w:pPr>
      <w:r w:rsidRPr="006D60F7">
        <w:rPr>
          <w:rFonts w:ascii="Tahoma" w:hAnsi="Tahoma" w:cs="Tahoma"/>
          <w:sz w:val="22"/>
          <w:szCs w:val="22"/>
        </w:rPr>
        <w:t xml:space="preserve">controlar os boletins de subscrição das Debêntures </w:t>
      </w:r>
      <w:r>
        <w:rPr>
          <w:rFonts w:ascii="Tahoma" w:hAnsi="Tahoma" w:cs="Tahoma"/>
          <w:sz w:val="22"/>
          <w:szCs w:val="22"/>
        </w:rPr>
        <w:t xml:space="preserve">e as declarações de investidor profissional </w:t>
      </w:r>
      <w:r w:rsidRPr="006D60F7">
        <w:rPr>
          <w:rFonts w:ascii="Tahoma" w:hAnsi="Tahoma" w:cs="Tahoma"/>
          <w:sz w:val="22"/>
          <w:szCs w:val="22"/>
        </w:rPr>
        <w:t xml:space="preserve">relativos aos investidores que tenha acessado e manter esses </w:t>
      </w:r>
      <w:r>
        <w:rPr>
          <w:rFonts w:ascii="Tahoma" w:hAnsi="Tahoma" w:cs="Tahoma"/>
          <w:sz w:val="22"/>
          <w:szCs w:val="22"/>
        </w:rPr>
        <w:t>documentos</w:t>
      </w:r>
      <w:r w:rsidRPr="006D60F7">
        <w:rPr>
          <w:rFonts w:ascii="Tahoma" w:hAnsi="Tahoma" w:cs="Tahoma"/>
          <w:sz w:val="22"/>
          <w:szCs w:val="22"/>
        </w:rPr>
        <w:t xml:space="preserve"> à disposição da CVM</w:t>
      </w:r>
      <w:r w:rsidR="00A70549">
        <w:rPr>
          <w:rFonts w:ascii="Tahoma" w:hAnsi="Tahoma" w:cs="Tahoma"/>
          <w:sz w:val="22"/>
          <w:szCs w:val="22"/>
        </w:rPr>
        <w:t>.</w:t>
      </w:r>
    </w:p>
    <w:p w14:paraId="0ACC288D" w14:textId="77777777" w:rsidR="00CB416D" w:rsidRPr="00AC76E0" w:rsidRDefault="00CB416D" w:rsidP="00A14924">
      <w:pPr>
        <w:pStyle w:val="Level1"/>
        <w:tabs>
          <w:tab w:val="clear" w:pos="822"/>
          <w:tab w:val="num" w:pos="680"/>
        </w:tabs>
        <w:spacing w:before="0" w:after="240" w:line="320" w:lineRule="exact"/>
        <w:ind w:left="680"/>
        <w:rPr>
          <w:rFonts w:ascii="Tahoma" w:hAnsi="Tahoma" w:cs="Tahoma"/>
          <w:szCs w:val="22"/>
        </w:rPr>
      </w:pPr>
      <w:r w:rsidRPr="00AC76E0">
        <w:rPr>
          <w:rFonts w:ascii="Tahoma" w:hAnsi="Tahoma" w:cs="Tahoma"/>
          <w:szCs w:val="22"/>
        </w:rPr>
        <w:t>Mandato</w:t>
      </w:r>
    </w:p>
    <w:p w14:paraId="553C71C1" w14:textId="77777777" w:rsidR="00CB416D" w:rsidRPr="00AC76E0" w:rsidRDefault="00CB416D" w:rsidP="00A14924">
      <w:pPr>
        <w:pStyle w:val="Level2"/>
        <w:spacing w:after="240" w:line="320" w:lineRule="exact"/>
        <w:rPr>
          <w:rFonts w:ascii="Tahoma" w:hAnsi="Tahoma" w:cs="Tahoma"/>
          <w:sz w:val="22"/>
          <w:szCs w:val="22"/>
        </w:rPr>
      </w:pPr>
      <w:bookmarkStart w:id="58" w:name="_Ref130308941"/>
      <w:r w:rsidRPr="00AC76E0">
        <w:rPr>
          <w:rFonts w:ascii="Tahoma" w:hAnsi="Tahoma" w:cs="Tahoma"/>
          <w:sz w:val="22"/>
          <w:szCs w:val="22"/>
        </w:rPr>
        <w:t xml:space="preserve">Por este Contrato, a fim de possibilitar aos Coordenadores condições de cumprimento das suas atribuições previstas neste Contrato, ficam estes constituídos pela Emissora seus procuradores, investidos de poderes especiais para dar quitação nos boletins de subscrição das Debêntures, após a devida compensação bancária, em cujo processamento venham a participar na qualidade de instituições intermediárias, sendo este mandato outorgado de maneira irretratável e irrevogável, na forma do artigo 684 </w:t>
      </w:r>
      <w:r w:rsidR="0073604B" w:rsidRPr="00AC76E0">
        <w:rPr>
          <w:rFonts w:ascii="Tahoma" w:hAnsi="Tahoma" w:cs="Tahoma"/>
          <w:sz w:val="22"/>
          <w:szCs w:val="22"/>
        </w:rPr>
        <w:t>da Lei nº 10.406, de 10 de janeiro de 2002, conforme alterada (“</w:t>
      </w:r>
      <w:r w:rsidRPr="00AC76E0">
        <w:rPr>
          <w:rFonts w:ascii="Tahoma" w:hAnsi="Tahoma" w:cs="Tahoma"/>
          <w:sz w:val="22"/>
          <w:szCs w:val="22"/>
          <w:u w:val="single"/>
        </w:rPr>
        <w:t>Código Civil</w:t>
      </w:r>
      <w:r w:rsidR="0073604B" w:rsidRPr="00AC76E0">
        <w:rPr>
          <w:rFonts w:ascii="Tahoma" w:hAnsi="Tahoma" w:cs="Tahoma"/>
          <w:sz w:val="22"/>
          <w:szCs w:val="22"/>
          <w:u w:val="single"/>
        </w:rPr>
        <w:t xml:space="preserve"> Brasileiro</w:t>
      </w:r>
      <w:r w:rsidR="0073604B" w:rsidRPr="00AC76E0">
        <w:rPr>
          <w:rFonts w:ascii="Tahoma" w:hAnsi="Tahoma" w:cs="Tahoma"/>
          <w:sz w:val="22"/>
          <w:szCs w:val="22"/>
        </w:rPr>
        <w:t>”)</w:t>
      </w:r>
      <w:r w:rsidRPr="00AC76E0">
        <w:rPr>
          <w:rFonts w:ascii="Tahoma" w:hAnsi="Tahoma" w:cs="Tahoma"/>
          <w:sz w:val="22"/>
          <w:szCs w:val="22"/>
        </w:rPr>
        <w:t>. O mandato ora outorgado vigorará até a data de envio à CVM d</w:t>
      </w:r>
      <w:r w:rsidR="00973B5A" w:rsidRPr="00AC76E0">
        <w:rPr>
          <w:rFonts w:ascii="Tahoma" w:hAnsi="Tahoma" w:cs="Tahoma"/>
          <w:sz w:val="22"/>
          <w:szCs w:val="22"/>
        </w:rPr>
        <w:t>o</w:t>
      </w:r>
      <w:r w:rsidRPr="00AC76E0">
        <w:rPr>
          <w:rFonts w:ascii="Tahoma" w:hAnsi="Tahoma" w:cs="Tahoma"/>
          <w:sz w:val="22"/>
          <w:szCs w:val="22"/>
        </w:rPr>
        <w:t xml:space="preserve"> </w:t>
      </w:r>
      <w:r w:rsidR="00973B5A" w:rsidRPr="00AC76E0">
        <w:rPr>
          <w:rFonts w:ascii="Tahoma" w:hAnsi="Tahoma" w:cs="Tahoma"/>
          <w:sz w:val="22"/>
          <w:szCs w:val="22"/>
        </w:rPr>
        <w:t xml:space="preserve">Anúncio </w:t>
      </w:r>
      <w:r w:rsidRPr="00AC76E0">
        <w:rPr>
          <w:rFonts w:ascii="Tahoma" w:hAnsi="Tahoma" w:cs="Tahoma"/>
          <w:sz w:val="22"/>
          <w:szCs w:val="22"/>
        </w:rPr>
        <w:t>de Encerramento ou até a data de resilição deste Contrato, o que ocorrer primeiro.</w:t>
      </w:r>
      <w:bookmarkEnd w:id="58"/>
    </w:p>
    <w:p w14:paraId="0AE4CC5D" w14:textId="77777777" w:rsidR="00CB416D" w:rsidRPr="00AC76E0" w:rsidRDefault="00CB416D" w:rsidP="00A14924">
      <w:pPr>
        <w:pStyle w:val="Level1"/>
        <w:tabs>
          <w:tab w:val="clear" w:pos="822"/>
          <w:tab w:val="num" w:pos="680"/>
        </w:tabs>
        <w:spacing w:before="0" w:after="240" w:line="320" w:lineRule="exact"/>
        <w:ind w:left="680"/>
        <w:rPr>
          <w:rFonts w:ascii="Tahoma" w:hAnsi="Tahoma" w:cs="Tahoma"/>
          <w:szCs w:val="22"/>
        </w:rPr>
      </w:pPr>
      <w:bookmarkStart w:id="59" w:name="_Ref139698413"/>
      <w:bookmarkStart w:id="60" w:name="_Ref130308952"/>
      <w:r w:rsidRPr="00AC76E0">
        <w:rPr>
          <w:rFonts w:ascii="Tahoma" w:hAnsi="Tahoma" w:cs="Tahoma"/>
          <w:szCs w:val="22"/>
        </w:rPr>
        <w:t>Comissionamento e Liquidação da Oferta</w:t>
      </w:r>
      <w:bookmarkEnd w:id="59"/>
      <w:r w:rsidRPr="00AC76E0">
        <w:rPr>
          <w:rFonts w:ascii="Tahoma" w:hAnsi="Tahoma" w:cs="Tahoma"/>
          <w:szCs w:val="22"/>
        </w:rPr>
        <w:t xml:space="preserve"> </w:t>
      </w:r>
    </w:p>
    <w:p w14:paraId="0680B7B2" w14:textId="77777777" w:rsidR="00CB416D" w:rsidRPr="00AC76E0" w:rsidRDefault="00747054" w:rsidP="00A14924">
      <w:pPr>
        <w:pStyle w:val="Level2"/>
        <w:spacing w:after="240" w:line="320" w:lineRule="exact"/>
        <w:rPr>
          <w:rFonts w:ascii="Tahoma" w:hAnsi="Tahoma" w:cs="Tahoma"/>
          <w:sz w:val="22"/>
          <w:szCs w:val="22"/>
        </w:rPr>
      </w:pPr>
      <w:bookmarkStart w:id="61" w:name="_Ref145080303"/>
      <w:bookmarkStart w:id="62" w:name="_Ref164517543"/>
      <w:bookmarkStart w:id="63" w:name="_Ref200963369"/>
      <w:bookmarkStart w:id="64" w:name="_Ref164510999"/>
      <w:bookmarkEnd w:id="60"/>
      <w:r w:rsidRPr="00AC76E0">
        <w:rPr>
          <w:rFonts w:ascii="Tahoma" w:hAnsi="Tahoma" w:cs="Tahoma"/>
          <w:sz w:val="22"/>
          <w:szCs w:val="22"/>
        </w:rPr>
        <w:t>Em contraprestação aos serviços de estruturação, coordenação, colocação e garantia firme</w:t>
      </w:r>
      <w:r w:rsidR="00C7691F" w:rsidRPr="00AC76E0">
        <w:rPr>
          <w:rFonts w:ascii="Tahoma" w:hAnsi="Tahoma" w:cs="Tahoma"/>
          <w:sz w:val="22"/>
          <w:szCs w:val="22"/>
        </w:rPr>
        <w:t xml:space="preserve"> </w:t>
      </w:r>
      <w:r w:rsidRPr="00AC76E0">
        <w:rPr>
          <w:rFonts w:ascii="Tahoma" w:hAnsi="Tahoma" w:cs="Tahoma"/>
          <w:sz w:val="22"/>
          <w:szCs w:val="22"/>
        </w:rPr>
        <w:t>a Companhia concorda em pagar aos Coordenadores, na proporção da Garantia Firme prestada por cada um deles, o seguinte comissionamento (“</w:t>
      </w:r>
      <w:r w:rsidRPr="00AC76E0">
        <w:rPr>
          <w:rFonts w:ascii="Tahoma" w:hAnsi="Tahoma" w:cs="Tahoma"/>
          <w:sz w:val="22"/>
          <w:szCs w:val="22"/>
          <w:u w:val="single"/>
        </w:rPr>
        <w:t>Comissionamento Fixo</w:t>
      </w:r>
      <w:r w:rsidRPr="00AC76E0">
        <w:rPr>
          <w:rFonts w:ascii="Tahoma" w:hAnsi="Tahoma" w:cs="Tahoma"/>
          <w:sz w:val="22"/>
          <w:szCs w:val="22"/>
        </w:rPr>
        <w:t>”):</w:t>
      </w:r>
      <w:bookmarkStart w:id="65" w:name="_Ref130308949"/>
      <w:bookmarkStart w:id="66" w:name="_Ref140573757"/>
      <w:bookmarkStart w:id="67" w:name="_Ref145228651"/>
      <w:bookmarkEnd w:id="61"/>
      <w:bookmarkEnd w:id="62"/>
      <w:bookmarkEnd w:id="63"/>
      <w:r w:rsidR="00EB4E67" w:rsidRPr="00AC76E0">
        <w:rPr>
          <w:rFonts w:ascii="Tahoma" w:hAnsi="Tahoma" w:cs="Tahoma"/>
          <w:sz w:val="22"/>
          <w:szCs w:val="22"/>
        </w:rPr>
        <w:t xml:space="preserve"> </w:t>
      </w:r>
    </w:p>
    <w:p w14:paraId="1313EC14" w14:textId="77777777" w:rsidR="00CB416D" w:rsidRPr="00AC76E0" w:rsidRDefault="00BD0B11" w:rsidP="002313E5">
      <w:pPr>
        <w:pStyle w:val="Level4"/>
        <w:numPr>
          <w:ilvl w:val="3"/>
          <w:numId w:val="8"/>
        </w:numPr>
        <w:spacing w:after="240" w:line="320" w:lineRule="exact"/>
        <w:ind w:left="1560" w:hanging="851"/>
        <w:rPr>
          <w:rFonts w:ascii="Tahoma" w:hAnsi="Tahoma" w:cs="Tahoma"/>
          <w:sz w:val="22"/>
          <w:szCs w:val="22"/>
        </w:rPr>
      </w:pPr>
      <w:bookmarkStart w:id="68" w:name="_Ref131606844"/>
      <w:bookmarkStart w:id="69" w:name="_Ref130308938"/>
      <w:bookmarkStart w:id="70" w:name="_Ref164517540"/>
      <w:bookmarkStart w:id="71" w:name="_Ref200963378"/>
      <w:bookmarkEnd w:id="65"/>
      <w:bookmarkEnd w:id="66"/>
      <w:bookmarkEnd w:id="67"/>
      <w:r w:rsidRPr="00AC76E0">
        <w:rPr>
          <w:rFonts w:ascii="Tahoma" w:hAnsi="Tahoma" w:cs="Tahoma"/>
          <w:b/>
          <w:sz w:val="22"/>
          <w:szCs w:val="22"/>
        </w:rPr>
        <w:t>Comissão de Estruturação e Coordenação</w:t>
      </w:r>
      <w:r w:rsidR="00CB416D" w:rsidRPr="00AC76E0">
        <w:rPr>
          <w:rFonts w:ascii="Tahoma" w:hAnsi="Tahoma" w:cs="Tahoma"/>
          <w:sz w:val="22"/>
          <w:szCs w:val="22"/>
        </w:rPr>
        <w:t xml:space="preserve">: </w:t>
      </w:r>
      <w:r w:rsidR="005132ED" w:rsidRPr="00AC76E0">
        <w:rPr>
          <w:rFonts w:ascii="Tahoma" w:hAnsi="Tahoma" w:cs="Tahoma"/>
          <w:sz w:val="22"/>
          <w:szCs w:val="22"/>
        </w:rPr>
        <w:t>0,</w:t>
      </w:r>
      <w:r w:rsidR="00747054" w:rsidRPr="00AC76E0">
        <w:rPr>
          <w:rFonts w:ascii="Tahoma" w:hAnsi="Tahoma" w:cs="Tahoma"/>
          <w:sz w:val="22"/>
          <w:szCs w:val="22"/>
        </w:rPr>
        <w:t>10</w:t>
      </w:r>
      <w:r w:rsidR="00CB416D" w:rsidRPr="00AC76E0">
        <w:rPr>
          <w:rFonts w:ascii="Tahoma" w:hAnsi="Tahoma" w:cs="Tahoma"/>
          <w:sz w:val="22"/>
          <w:szCs w:val="22"/>
        </w:rPr>
        <w:t>% (</w:t>
      </w:r>
      <w:r w:rsidR="00747054" w:rsidRPr="00AC76E0">
        <w:rPr>
          <w:rFonts w:ascii="Tahoma" w:hAnsi="Tahoma" w:cs="Tahoma"/>
          <w:sz w:val="22"/>
          <w:szCs w:val="22"/>
        </w:rPr>
        <w:t xml:space="preserve">dez </w:t>
      </w:r>
      <w:r w:rsidR="00CB416D" w:rsidRPr="00AC76E0">
        <w:rPr>
          <w:rFonts w:ascii="Tahoma" w:hAnsi="Tahoma" w:cs="Tahoma"/>
          <w:sz w:val="22"/>
          <w:szCs w:val="22"/>
        </w:rPr>
        <w:t xml:space="preserve">centésimos por cento), </w:t>
      </w:r>
      <w:r w:rsidR="00747054" w:rsidRPr="00AC76E0">
        <w:rPr>
          <w:rFonts w:ascii="Tahoma" w:hAnsi="Tahoma" w:cs="Tahoma"/>
          <w:sz w:val="22"/>
          <w:szCs w:val="22"/>
        </w:rPr>
        <w:t xml:space="preserve">calculada sobre o valor total das Debêntures emitidas e efetivamente subscritas e integralizadas, com base no </w:t>
      </w:r>
      <w:r w:rsidR="00F74CF5">
        <w:rPr>
          <w:rFonts w:ascii="Tahoma" w:hAnsi="Tahoma" w:cs="Tahoma"/>
          <w:sz w:val="22"/>
          <w:szCs w:val="22"/>
        </w:rPr>
        <w:t>P</w:t>
      </w:r>
      <w:r w:rsidR="00F74CF5" w:rsidRPr="00AC76E0">
        <w:rPr>
          <w:rFonts w:ascii="Tahoma" w:hAnsi="Tahoma" w:cs="Tahoma"/>
          <w:sz w:val="22"/>
          <w:szCs w:val="22"/>
        </w:rPr>
        <w:t xml:space="preserve">reço </w:t>
      </w:r>
      <w:r w:rsidR="00747054" w:rsidRPr="00AC76E0">
        <w:rPr>
          <w:rFonts w:ascii="Tahoma" w:hAnsi="Tahoma" w:cs="Tahoma"/>
          <w:sz w:val="22"/>
          <w:szCs w:val="22"/>
        </w:rPr>
        <w:t xml:space="preserve">de </w:t>
      </w:r>
      <w:r w:rsidR="00F74CF5">
        <w:rPr>
          <w:rFonts w:ascii="Tahoma" w:hAnsi="Tahoma" w:cs="Tahoma"/>
          <w:sz w:val="22"/>
          <w:szCs w:val="22"/>
        </w:rPr>
        <w:t>Integralização</w:t>
      </w:r>
      <w:r w:rsidR="00747054" w:rsidRPr="00AC76E0">
        <w:rPr>
          <w:rFonts w:ascii="Tahoma" w:hAnsi="Tahoma" w:cs="Tahoma"/>
          <w:sz w:val="22"/>
          <w:szCs w:val="22"/>
        </w:rPr>
        <w:t xml:space="preserve"> das Debêntures.</w:t>
      </w:r>
      <w:r w:rsidR="00EC0619" w:rsidRPr="00AC76E0">
        <w:rPr>
          <w:rFonts w:ascii="Tahoma" w:hAnsi="Tahoma" w:cs="Tahoma"/>
          <w:sz w:val="22"/>
          <w:szCs w:val="22"/>
        </w:rPr>
        <w:t xml:space="preserve"> (“</w:t>
      </w:r>
      <w:r w:rsidR="00EC0619" w:rsidRPr="00AC76E0">
        <w:rPr>
          <w:rFonts w:ascii="Tahoma" w:hAnsi="Tahoma" w:cs="Tahoma"/>
          <w:sz w:val="22"/>
          <w:szCs w:val="22"/>
          <w:u w:val="single"/>
        </w:rPr>
        <w:t>Comissão de Escrituração e Coordenação</w:t>
      </w:r>
      <w:r w:rsidR="00EC0619" w:rsidRPr="00AC76E0">
        <w:rPr>
          <w:rFonts w:ascii="Tahoma" w:hAnsi="Tahoma" w:cs="Tahoma"/>
          <w:sz w:val="22"/>
          <w:szCs w:val="22"/>
        </w:rPr>
        <w:t>”)</w:t>
      </w:r>
      <w:r w:rsidR="00CB416D" w:rsidRPr="00AC76E0">
        <w:rPr>
          <w:rFonts w:ascii="Tahoma" w:hAnsi="Tahoma" w:cs="Tahoma"/>
          <w:sz w:val="22"/>
          <w:szCs w:val="22"/>
        </w:rPr>
        <w:t>;</w:t>
      </w:r>
    </w:p>
    <w:p w14:paraId="7E546885" w14:textId="77777777" w:rsidR="00CB416D" w:rsidRPr="00AC76E0" w:rsidRDefault="00936F40" w:rsidP="002313E5">
      <w:pPr>
        <w:pStyle w:val="Level4"/>
        <w:numPr>
          <w:ilvl w:val="3"/>
          <w:numId w:val="8"/>
        </w:numPr>
        <w:spacing w:after="240" w:line="320" w:lineRule="exact"/>
        <w:ind w:left="1560" w:hanging="851"/>
        <w:rPr>
          <w:rFonts w:ascii="Tahoma" w:hAnsi="Tahoma" w:cs="Tahoma"/>
          <w:sz w:val="22"/>
          <w:szCs w:val="22"/>
        </w:rPr>
      </w:pPr>
      <w:bookmarkStart w:id="72" w:name="_Ref130308948"/>
      <w:bookmarkStart w:id="73" w:name="_Ref147824393"/>
      <w:bookmarkStart w:id="74" w:name="_Ref214695996"/>
      <w:bookmarkStart w:id="75" w:name="_Ref131606845"/>
      <w:bookmarkEnd w:id="68"/>
      <w:bookmarkEnd w:id="69"/>
      <w:bookmarkEnd w:id="70"/>
      <w:bookmarkEnd w:id="71"/>
      <w:r w:rsidRPr="00AC76E0">
        <w:rPr>
          <w:rFonts w:ascii="Tahoma" w:hAnsi="Tahoma" w:cs="Tahoma"/>
          <w:b/>
          <w:sz w:val="22"/>
          <w:szCs w:val="22"/>
        </w:rPr>
        <w:t>C</w:t>
      </w:r>
      <w:r w:rsidR="00CB416D" w:rsidRPr="00AC76E0">
        <w:rPr>
          <w:rFonts w:ascii="Tahoma" w:hAnsi="Tahoma" w:cs="Tahoma"/>
          <w:b/>
          <w:sz w:val="22"/>
          <w:szCs w:val="22"/>
        </w:rPr>
        <w:t xml:space="preserve">omissão de </w:t>
      </w:r>
      <w:r w:rsidRPr="00AC76E0">
        <w:rPr>
          <w:rFonts w:ascii="Tahoma" w:hAnsi="Tahoma" w:cs="Tahoma"/>
          <w:b/>
          <w:sz w:val="22"/>
          <w:szCs w:val="22"/>
        </w:rPr>
        <w:t>Colocação</w:t>
      </w:r>
      <w:r w:rsidR="00CB416D" w:rsidRPr="00AC76E0">
        <w:rPr>
          <w:rFonts w:ascii="Tahoma" w:hAnsi="Tahoma" w:cs="Tahoma"/>
          <w:sz w:val="22"/>
          <w:szCs w:val="22"/>
        </w:rPr>
        <w:t xml:space="preserve">: </w:t>
      </w:r>
      <w:r w:rsidR="00BD0B11" w:rsidRPr="00AC76E0">
        <w:rPr>
          <w:rFonts w:ascii="Tahoma" w:hAnsi="Tahoma" w:cs="Tahoma"/>
          <w:sz w:val="22"/>
          <w:szCs w:val="22"/>
        </w:rPr>
        <w:t>0,</w:t>
      </w:r>
      <w:r w:rsidR="00747054" w:rsidRPr="00AC76E0">
        <w:rPr>
          <w:rFonts w:ascii="Tahoma" w:hAnsi="Tahoma" w:cs="Tahoma"/>
          <w:sz w:val="22"/>
          <w:szCs w:val="22"/>
        </w:rPr>
        <w:t>10</w:t>
      </w:r>
      <w:r w:rsidR="00BD0B11" w:rsidRPr="00AC76E0">
        <w:rPr>
          <w:rFonts w:ascii="Tahoma" w:hAnsi="Tahoma" w:cs="Tahoma"/>
          <w:sz w:val="22"/>
          <w:szCs w:val="22"/>
        </w:rPr>
        <w:t>% (</w:t>
      </w:r>
      <w:r w:rsidR="00747054" w:rsidRPr="00AC76E0">
        <w:rPr>
          <w:rFonts w:ascii="Tahoma" w:hAnsi="Tahoma" w:cs="Tahoma"/>
          <w:sz w:val="22"/>
          <w:szCs w:val="22"/>
        </w:rPr>
        <w:t xml:space="preserve">dez </w:t>
      </w:r>
      <w:r w:rsidR="00BD0B11" w:rsidRPr="00AC76E0">
        <w:rPr>
          <w:rFonts w:ascii="Tahoma" w:hAnsi="Tahoma" w:cs="Tahoma"/>
          <w:sz w:val="22"/>
          <w:szCs w:val="22"/>
        </w:rPr>
        <w:t xml:space="preserve">centésimos por cento), </w:t>
      </w:r>
      <w:r w:rsidR="00747054" w:rsidRPr="00AC76E0">
        <w:rPr>
          <w:rFonts w:ascii="Tahoma" w:hAnsi="Tahoma" w:cs="Tahoma"/>
          <w:sz w:val="22"/>
          <w:szCs w:val="22"/>
        </w:rPr>
        <w:t xml:space="preserve">calculada sobre o valor total das Debêntures emitidas e efetivamente subscritas e </w:t>
      </w:r>
      <w:r w:rsidR="00747054" w:rsidRPr="00AC76E0">
        <w:rPr>
          <w:rFonts w:ascii="Tahoma" w:hAnsi="Tahoma" w:cs="Tahoma"/>
          <w:sz w:val="22"/>
          <w:szCs w:val="22"/>
        </w:rPr>
        <w:lastRenderedPageBreak/>
        <w:t xml:space="preserve">integralizadas, com base no </w:t>
      </w:r>
      <w:r w:rsidR="00F74CF5">
        <w:rPr>
          <w:rFonts w:ascii="Tahoma" w:hAnsi="Tahoma" w:cs="Tahoma"/>
          <w:sz w:val="22"/>
          <w:szCs w:val="22"/>
        </w:rPr>
        <w:t>P</w:t>
      </w:r>
      <w:r w:rsidR="00F74CF5" w:rsidRPr="00AC76E0">
        <w:rPr>
          <w:rFonts w:ascii="Tahoma" w:hAnsi="Tahoma" w:cs="Tahoma"/>
          <w:sz w:val="22"/>
          <w:szCs w:val="22"/>
        </w:rPr>
        <w:t xml:space="preserve">reço de </w:t>
      </w:r>
      <w:r w:rsidR="00F74CF5">
        <w:rPr>
          <w:rFonts w:ascii="Tahoma" w:hAnsi="Tahoma" w:cs="Tahoma"/>
          <w:sz w:val="22"/>
          <w:szCs w:val="22"/>
        </w:rPr>
        <w:t>Integralização</w:t>
      </w:r>
      <w:r w:rsidR="00F74CF5" w:rsidRPr="00AC76E0" w:rsidDel="00F74CF5">
        <w:rPr>
          <w:rFonts w:ascii="Tahoma" w:hAnsi="Tahoma" w:cs="Tahoma"/>
          <w:sz w:val="22"/>
          <w:szCs w:val="22"/>
        </w:rPr>
        <w:t xml:space="preserve"> </w:t>
      </w:r>
      <w:r w:rsidR="00747054" w:rsidRPr="00AC76E0">
        <w:rPr>
          <w:rFonts w:ascii="Tahoma" w:hAnsi="Tahoma" w:cs="Tahoma"/>
          <w:sz w:val="22"/>
          <w:szCs w:val="22"/>
        </w:rPr>
        <w:t>das Debêntures.</w:t>
      </w:r>
      <w:r w:rsidR="00BD0B11" w:rsidRPr="00AC76E0">
        <w:rPr>
          <w:rFonts w:ascii="Tahoma" w:hAnsi="Tahoma" w:cs="Tahoma"/>
          <w:sz w:val="22"/>
          <w:szCs w:val="22"/>
        </w:rPr>
        <w:t xml:space="preserve"> </w:t>
      </w:r>
      <w:bookmarkEnd w:id="72"/>
      <w:bookmarkEnd w:id="73"/>
      <w:r w:rsidR="00EC0619" w:rsidRPr="00AC76E0">
        <w:rPr>
          <w:rFonts w:ascii="Tahoma" w:hAnsi="Tahoma" w:cs="Tahoma"/>
          <w:sz w:val="22"/>
          <w:szCs w:val="22"/>
        </w:rPr>
        <w:t>(“</w:t>
      </w:r>
      <w:r w:rsidR="00EC0619" w:rsidRPr="00AC76E0">
        <w:rPr>
          <w:rFonts w:ascii="Tahoma" w:hAnsi="Tahoma" w:cs="Tahoma"/>
          <w:sz w:val="22"/>
          <w:szCs w:val="22"/>
          <w:u w:val="single"/>
        </w:rPr>
        <w:t>Comissão de Colocação</w:t>
      </w:r>
      <w:r w:rsidR="00EC0619" w:rsidRPr="00AC76E0">
        <w:rPr>
          <w:rFonts w:ascii="Tahoma" w:hAnsi="Tahoma" w:cs="Tahoma"/>
          <w:sz w:val="22"/>
          <w:szCs w:val="22"/>
        </w:rPr>
        <w:t>”)</w:t>
      </w:r>
      <w:r w:rsidR="00CB416D" w:rsidRPr="00AC76E0">
        <w:rPr>
          <w:rFonts w:ascii="Tahoma" w:hAnsi="Tahoma" w:cs="Tahoma"/>
          <w:sz w:val="22"/>
          <w:szCs w:val="22"/>
        </w:rPr>
        <w:t>;</w:t>
      </w:r>
      <w:r w:rsidR="00C16B77" w:rsidRPr="00AC76E0">
        <w:rPr>
          <w:rFonts w:ascii="Tahoma" w:hAnsi="Tahoma" w:cs="Tahoma"/>
          <w:sz w:val="22"/>
          <w:szCs w:val="22"/>
        </w:rPr>
        <w:t xml:space="preserve"> e</w:t>
      </w:r>
    </w:p>
    <w:bookmarkEnd w:id="74"/>
    <w:p w14:paraId="073AAB6F" w14:textId="77777777" w:rsidR="00CB416D" w:rsidRPr="00AC76E0" w:rsidRDefault="00936F40" w:rsidP="002313E5">
      <w:pPr>
        <w:pStyle w:val="Level4"/>
        <w:numPr>
          <w:ilvl w:val="3"/>
          <w:numId w:val="8"/>
        </w:numPr>
        <w:spacing w:after="240" w:line="320" w:lineRule="exact"/>
        <w:ind w:left="1560" w:hanging="851"/>
        <w:rPr>
          <w:rFonts w:ascii="Tahoma" w:hAnsi="Tahoma" w:cs="Tahoma"/>
          <w:b/>
          <w:sz w:val="22"/>
          <w:szCs w:val="22"/>
        </w:rPr>
      </w:pPr>
      <w:r w:rsidRPr="00AC76E0">
        <w:rPr>
          <w:rFonts w:ascii="Tahoma" w:hAnsi="Tahoma" w:cs="Tahoma"/>
          <w:b/>
          <w:sz w:val="22"/>
          <w:szCs w:val="22"/>
        </w:rPr>
        <w:t xml:space="preserve">Prêmio </w:t>
      </w:r>
      <w:r w:rsidR="00CB416D" w:rsidRPr="00AC76E0">
        <w:rPr>
          <w:rFonts w:ascii="Tahoma" w:hAnsi="Tahoma" w:cs="Tahoma"/>
          <w:b/>
          <w:sz w:val="22"/>
          <w:szCs w:val="22"/>
        </w:rPr>
        <w:t xml:space="preserve">de </w:t>
      </w:r>
      <w:r w:rsidRPr="00AC76E0">
        <w:rPr>
          <w:rFonts w:ascii="Tahoma" w:hAnsi="Tahoma" w:cs="Tahoma"/>
          <w:b/>
          <w:sz w:val="22"/>
          <w:szCs w:val="22"/>
        </w:rPr>
        <w:t>Garantia Firme</w:t>
      </w:r>
      <w:r w:rsidR="00CB416D" w:rsidRPr="00AC76E0">
        <w:rPr>
          <w:rFonts w:ascii="Tahoma" w:hAnsi="Tahoma" w:cs="Tahoma"/>
          <w:sz w:val="22"/>
          <w:szCs w:val="22"/>
        </w:rPr>
        <w:t xml:space="preserve">: </w:t>
      </w:r>
      <w:r w:rsidR="00747054" w:rsidRPr="00AC76E0">
        <w:rPr>
          <w:rFonts w:ascii="Tahoma" w:hAnsi="Tahoma" w:cs="Tahoma"/>
          <w:sz w:val="22"/>
          <w:szCs w:val="22"/>
        </w:rPr>
        <w:t xml:space="preserve">0,10% (dez centésimos por cento), calculado sobre o valor total das Debêntures objeto de Garantia Firme emitidas e efetivamente subscritas e integralizadas, independentemente de seu exercício, com base no </w:t>
      </w:r>
      <w:r w:rsidR="00F74CF5">
        <w:rPr>
          <w:rFonts w:ascii="Tahoma" w:hAnsi="Tahoma" w:cs="Tahoma"/>
          <w:sz w:val="22"/>
          <w:szCs w:val="22"/>
        </w:rPr>
        <w:t>P</w:t>
      </w:r>
      <w:r w:rsidR="00F74CF5" w:rsidRPr="00AC76E0">
        <w:rPr>
          <w:rFonts w:ascii="Tahoma" w:hAnsi="Tahoma" w:cs="Tahoma"/>
          <w:sz w:val="22"/>
          <w:szCs w:val="22"/>
        </w:rPr>
        <w:t xml:space="preserve">reço de </w:t>
      </w:r>
      <w:r w:rsidR="00F74CF5">
        <w:rPr>
          <w:rFonts w:ascii="Tahoma" w:hAnsi="Tahoma" w:cs="Tahoma"/>
          <w:sz w:val="22"/>
          <w:szCs w:val="22"/>
        </w:rPr>
        <w:t>Integralização</w:t>
      </w:r>
      <w:r w:rsidR="00F74CF5" w:rsidRPr="00AC76E0" w:rsidDel="00F74CF5">
        <w:rPr>
          <w:rFonts w:ascii="Tahoma" w:hAnsi="Tahoma" w:cs="Tahoma"/>
          <w:sz w:val="22"/>
          <w:szCs w:val="22"/>
        </w:rPr>
        <w:t xml:space="preserve"> </w:t>
      </w:r>
      <w:r w:rsidR="00747054" w:rsidRPr="00AC76E0">
        <w:rPr>
          <w:rFonts w:ascii="Tahoma" w:hAnsi="Tahoma" w:cs="Tahoma"/>
          <w:sz w:val="22"/>
          <w:szCs w:val="22"/>
        </w:rPr>
        <w:t>das Debêntures</w:t>
      </w:r>
      <w:r w:rsidR="00747054" w:rsidRPr="00AC76E0" w:rsidDel="00747054">
        <w:rPr>
          <w:rFonts w:ascii="Tahoma" w:hAnsi="Tahoma" w:cs="Tahoma"/>
          <w:sz w:val="22"/>
          <w:szCs w:val="22"/>
        </w:rPr>
        <w:t xml:space="preserve"> </w:t>
      </w:r>
      <w:r w:rsidR="00EC0619" w:rsidRPr="00AC76E0">
        <w:rPr>
          <w:rFonts w:ascii="Tahoma" w:hAnsi="Tahoma" w:cs="Tahoma"/>
          <w:sz w:val="22"/>
          <w:szCs w:val="22"/>
        </w:rPr>
        <w:t>(“</w:t>
      </w:r>
      <w:r w:rsidR="00EC0619" w:rsidRPr="00AC76E0">
        <w:rPr>
          <w:rFonts w:ascii="Tahoma" w:hAnsi="Tahoma" w:cs="Tahoma"/>
          <w:sz w:val="22"/>
          <w:szCs w:val="22"/>
          <w:u w:val="single"/>
        </w:rPr>
        <w:t>Prêmio de Garantia Firme</w:t>
      </w:r>
      <w:r w:rsidR="00EC0619" w:rsidRPr="00AC76E0">
        <w:rPr>
          <w:rFonts w:ascii="Tahoma" w:hAnsi="Tahoma" w:cs="Tahoma"/>
          <w:sz w:val="22"/>
          <w:szCs w:val="22"/>
        </w:rPr>
        <w:t>”)</w:t>
      </w:r>
      <w:r w:rsidR="00C16B77" w:rsidRPr="00AC76E0">
        <w:rPr>
          <w:rFonts w:ascii="Tahoma" w:hAnsi="Tahoma" w:cs="Tahoma"/>
          <w:sz w:val="22"/>
          <w:szCs w:val="22"/>
        </w:rPr>
        <w:t>.</w:t>
      </w:r>
      <w:r w:rsidR="00EB4E67" w:rsidRPr="00AC76E0">
        <w:rPr>
          <w:rFonts w:ascii="Tahoma" w:hAnsi="Tahoma" w:cs="Tahoma"/>
          <w:sz w:val="22"/>
          <w:szCs w:val="22"/>
        </w:rPr>
        <w:t xml:space="preserve"> </w:t>
      </w:r>
    </w:p>
    <w:p w14:paraId="70CF7133" w14:textId="77777777" w:rsidR="00936F40" w:rsidRPr="00EC511A" w:rsidRDefault="00936F40" w:rsidP="00A14924">
      <w:pPr>
        <w:pStyle w:val="Level2"/>
        <w:spacing w:after="240" w:line="320" w:lineRule="exact"/>
        <w:rPr>
          <w:rFonts w:ascii="Tahoma" w:hAnsi="Tahoma" w:cs="Tahoma"/>
          <w:b/>
          <w:sz w:val="22"/>
          <w:szCs w:val="22"/>
        </w:rPr>
      </w:pPr>
      <w:bookmarkStart w:id="76" w:name="_Ref200952646"/>
      <w:bookmarkStart w:id="77" w:name="_Ref223438486"/>
      <w:bookmarkEnd w:id="64"/>
      <w:bookmarkEnd w:id="75"/>
      <w:r w:rsidRPr="00AC76E0">
        <w:rPr>
          <w:rFonts w:ascii="Tahoma" w:hAnsi="Tahoma" w:cs="Tahoma"/>
          <w:sz w:val="22"/>
          <w:szCs w:val="22"/>
          <w:u w:val="single"/>
        </w:rPr>
        <w:t>Comissão de Distribuição</w:t>
      </w:r>
      <w:r w:rsidRPr="00AC76E0">
        <w:rPr>
          <w:rFonts w:ascii="Tahoma" w:hAnsi="Tahoma" w:cs="Tahoma"/>
          <w:sz w:val="22"/>
          <w:szCs w:val="22"/>
        </w:rPr>
        <w:t xml:space="preserve">: </w:t>
      </w:r>
      <w:r w:rsidR="00747054" w:rsidRPr="00AC76E0">
        <w:rPr>
          <w:rFonts w:ascii="Tahoma" w:hAnsi="Tahoma" w:cs="Tahoma"/>
          <w:sz w:val="22"/>
          <w:szCs w:val="22"/>
        </w:rPr>
        <w:t xml:space="preserve">0,30% (trinta centésimos por cento) ao ano, multiplicado </w:t>
      </w:r>
      <w:r w:rsidR="004D2807">
        <w:rPr>
          <w:rFonts w:ascii="Tahoma" w:hAnsi="Tahoma" w:cs="Tahoma"/>
          <w:sz w:val="22"/>
          <w:szCs w:val="22"/>
        </w:rPr>
        <w:t>pela</w:t>
      </w:r>
      <w:r w:rsidR="004D2807" w:rsidRPr="00AC76E0">
        <w:rPr>
          <w:rFonts w:ascii="Tahoma" w:hAnsi="Tahoma" w:cs="Tahoma"/>
          <w:sz w:val="22"/>
          <w:szCs w:val="22"/>
        </w:rPr>
        <w:t xml:space="preserve"> </w:t>
      </w:r>
      <w:r w:rsidR="00747054" w:rsidRPr="00AC76E0">
        <w:rPr>
          <w:rFonts w:ascii="Tahoma" w:hAnsi="Tahoma" w:cs="Tahoma"/>
          <w:i/>
          <w:sz w:val="22"/>
          <w:szCs w:val="22"/>
        </w:rPr>
        <w:t>duration</w:t>
      </w:r>
      <w:r w:rsidR="00747054" w:rsidRPr="00AC76E0">
        <w:rPr>
          <w:rFonts w:ascii="Tahoma" w:hAnsi="Tahoma" w:cs="Tahoma"/>
          <w:sz w:val="22"/>
          <w:szCs w:val="22"/>
        </w:rPr>
        <w:t xml:space="preserve"> das Debêntures, incidente sobre o montante total das Debêntures emitidas e efetivamente subscritas e integralizadas, pagos em sua totalidade (</w:t>
      </w:r>
      <w:r w:rsidR="00747054" w:rsidRPr="00AC76E0">
        <w:rPr>
          <w:rFonts w:ascii="Tahoma" w:hAnsi="Tahoma" w:cs="Tahoma"/>
          <w:i/>
          <w:sz w:val="22"/>
          <w:szCs w:val="22"/>
        </w:rPr>
        <w:t>flat</w:t>
      </w:r>
      <w:r w:rsidR="00747054" w:rsidRPr="00AC76E0">
        <w:rPr>
          <w:rFonts w:ascii="Tahoma" w:hAnsi="Tahoma" w:cs="Tahoma"/>
          <w:sz w:val="22"/>
          <w:szCs w:val="22"/>
        </w:rPr>
        <w:t xml:space="preserve">) na data da liquidação da Emissão, com base no </w:t>
      </w:r>
      <w:r w:rsidR="004D2807">
        <w:rPr>
          <w:rFonts w:ascii="Tahoma" w:hAnsi="Tahoma" w:cs="Tahoma"/>
          <w:sz w:val="22"/>
          <w:szCs w:val="22"/>
        </w:rPr>
        <w:t>P</w:t>
      </w:r>
      <w:r w:rsidR="004D2807" w:rsidRPr="00AC76E0">
        <w:rPr>
          <w:rFonts w:ascii="Tahoma" w:hAnsi="Tahoma" w:cs="Tahoma"/>
          <w:sz w:val="22"/>
          <w:szCs w:val="22"/>
        </w:rPr>
        <w:t xml:space="preserve">reço </w:t>
      </w:r>
      <w:r w:rsidR="00747054" w:rsidRPr="00AC76E0">
        <w:rPr>
          <w:rFonts w:ascii="Tahoma" w:hAnsi="Tahoma" w:cs="Tahoma"/>
          <w:sz w:val="22"/>
          <w:szCs w:val="22"/>
        </w:rPr>
        <w:t xml:space="preserve">de </w:t>
      </w:r>
      <w:r w:rsidR="004D2807">
        <w:rPr>
          <w:rFonts w:ascii="Tahoma" w:hAnsi="Tahoma" w:cs="Tahoma"/>
          <w:sz w:val="22"/>
          <w:szCs w:val="22"/>
        </w:rPr>
        <w:t>Integralização</w:t>
      </w:r>
      <w:r w:rsidR="004D2807" w:rsidRPr="00AC76E0">
        <w:rPr>
          <w:rFonts w:ascii="Tahoma" w:hAnsi="Tahoma" w:cs="Tahoma"/>
          <w:sz w:val="22"/>
          <w:szCs w:val="22"/>
        </w:rPr>
        <w:t xml:space="preserve"> </w:t>
      </w:r>
      <w:r w:rsidR="00747054" w:rsidRPr="00AC76E0">
        <w:rPr>
          <w:rFonts w:ascii="Tahoma" w:hAnsi="Tahoma" w:cs="Tahoma"/>
          <w:sz w:val="22"/>
          <w:szCs w:val="22"/>
        </w:rPr>
        <w:t>atualizado das Debêntures, inclusive se em decorrência de eventual exercício da Garantia Firme. A Comissão de Distribuição será paga aos Coordenadores na proporção da Garantia Firme prestada por cada um deles.</w:t>
      </w:r>
      <w:r w:rsidR="002256D0" w:rsidRPr="00AC76E0">
        <w:rPr>
          <w:rFonts w:ascii="Tahoma" w:hAnsi="Tahoma" w:cs="Tahoma"/>
          <w:sz w:val="22"/>
          <w:szCs w:val="22"/>
        </w:rPr>
        <w:t xml:space="preserve"> </w:t>
      </w:r>
    </w:p>
    <w:p w14:paraId="6136B45A" w14:textId="69C99875" w:rsidR="00EC511A" w:rsidRPr="00EC511A" w:rsidRDefault="00EC511A" w:rsidP="00A14924">
      <w:pPr>
        <w:pStyle w:val="Level3"/>
        <w:tabs>
          <w:tab w:val="num" w:pos="1560"/>
        </w:tabs>
        <w:spacing w:after="240" w:line="320" w:lineRule="exact"/>
        <w:ind w:left="1560" w:hanging="851"/>
        <w:rPr>
          <w:rFonts w:ascii="Tahoma" w:hAnsi="Tahoma" w:cs="Tahoma"/>
          <w:sz w:val="22"/>
          <w:szCs w:val="22"/>
        </w:rPr>
      </w:pPr>
      <w:r w:rsidRPr="00EC511A">
        <w:rPr>
          <w:rFonts w:ascii="Tahoma" w:hAnsi="Tahoma" w:cs="Tahoma"/>
          <w:sz w:val="22"/>
          <w:szCs w:val="22"/>
        </w:rPr>
        <w:t xml:space="preserve">A Comissão de Distribuição aqui descrita poderá ser repassada, no todo ou em parte, conforme definido pelos Coordenadores, a eventuais </w:t>
      </w:r>
      <w:r w:rsidR="00F74CF5">
        <w:rPr>
          <w:rFonts w:ascii="Tahoma" w:hAnsi="Tahoma" w:cs="Tahoma"/>
          <w:sz w:val="22"/>
          <w:szCs w:val="22"/>
        </w:rPr>
        <w:t>Participantes Especiais (conforme definido abaixo)</w:t>
      </w:r>
      <w:r w:rsidRPr="00EC511A">
        <w:rPr>
          <w:rFonts w:ascii="Tahoma" w:hAnsi="Tahoma" w:cs="Tahoma"/>
          <w:sz w:val="22"/>
          <w:szCs w:val="22"/>
        </w:rPr>
        <w:t xml:space="preserve"> da Oferta, nos termos da regulamentação vigente e </w:t>
      </w:r>
      <w:r>
        <w:rPr>
          <w:rFonts w:ascii="Tahoma" w:hAnsi="Tahoma" w:cs="Tahoma"/>
          <w:sz w:val="22"/>
          <w:szCs w:val="22"/>
        </w:rPr>
        <w:t>deste Contrato</w:t>
      </w:r>
      <w:r w:rsidRPr="00EC511A">
        <w:rPr>
          <w:rFonts w:ascii="Tahoma" w:hAnsi="Tahoma" w:cs="Tahoma"/>
          <w:sz w:val="22"/>
          <w:szCs w:val="22"/>
        </w:rPr>
        <w:t>. Neste caso, os Coordenadores poderão instruir a Companhia a pagar diretamente a estes novos participantes, deduzindo os montantes dos valores devidos aos Coordenadores. Não haverá nenhum incremento nos custos para a Companhia, já que toda e qualquer remuneração destes novos participantes determinados exclusivamente pelos Coordenadores será descontada do Comissionamento.</w:t>
      </w:r>
    </w:p>
    <w:p w14:paraId="0AB1C03C" w14:textId="77777777" w:rsidR="00CB416D" w:rsidRPr="00AC76E0" w:rsidRDefault="00CB416D" w:rsidP="00A14924">
      <w:pPr>
        <w:pStyle w:val="Level2"/>
        <w:spacing w:after="240" w:line="320" w:lineRule="exact"/>
        <w:rPr>
          <w:rFonts w:ascii="Tahoma" w:hAnsi="Tahoma" w:cs="Tahoma"/>
          <w:b/>
          <w:sz w:val="22"/>
          <w:szCs w:val="22"/>
        </w:rPr>
      </w:pPr>
      <w:bookmarkStart w:id="78" w:name="_Ref130309026"/>
      <w:bookmarkEnd w:id="76"/>
      <w:bookmarkEnd w:id="77"/>
      <w:r w:rsidRPr="00AC76E0">
        <w:rPr>
          <w:rFonts w:ascii="Tahoma" w:hAnsi="Tahoma" w:cs="Tahoma"/>
          <w:sz w:val="22"/>
          <w:szCs w:val="22"/>
        </w:rPr>
        <w:t>A Emissora pagará aos Coordenadores, na Data de</w:t>
      </w:r>
      <w:r w:rsidR="006F6452" w:rsidRPr="00AC76E0">
        <w:rPr>
          <w:rFonts w:ascii="Tahoma" w:hAnsi="Tahoma" w:cs="Tahoma"/>
          <w:sz w:val="22"/>
          <w:szCs w:val="22"/>
        </w:rPr>
        <w:t xml:space="preserve"> Subscrição e Integralização das Debêntures</w:t>
      </w:r>
      <w:r w:rsidRPr="00AC76E0">
        <w:rPr>
          <w:rFonts w:ascii="Tahoma" w:hAnsi="Tahoma" w:cs="Tahoma"/>
          <w:sz w:val="22"/>
          <w:szCs w:val="22"/>
        </w:rPr>
        <w:t>, o</w:t>
      </w:r>
      <w:r w:rsidR="00493F55" w:rsidRPr="00AC76E0">
        <w:rPr>
          <w:rFonts w:ascii="Tahoma" w:hAnsi="Tahoma" w:cs="Tahoma"/>
          <w:sz w:val="22"/>
          <w:szCs w:val="22"/>
        </w:rPr>
        <w:t>s valores referentes ao</w:t>
      </w:r>
      <w:r w:rsidRPr="00AC76E0">
        <w:rPr>
          <w:rFonts w:ascii="Tahoma" w:hAnsi="Tahoma" w:cs="Tahoma"/>
          <w:sz w:val="22"/>
          <w:szCs w:val="22"/>
        </w:rPr>
        <w:t xml:space="preserve"> Comissionamento</w:t>
      </w:r>
      <w:r w:rsidR="00493F55" w:rsidRPr="00AC76E0">
        <w:rPr>
          <w:rFonts w:ascii="Tahoma" w:hAnsi="Tahoma" w:cs="Tahoma"/>
          <w:sz w:val="22"/>
          <w:szCs w:val="22"/>
        </w:rPr>
        <w:t xml:space="preserve"> e à Comissão de Distribuição</w:t>
      </w:r>
      <w:r w:rsidRPr="00AC76E0">
        <w:rPr>
          <w:rFonts w:ascii="Tahoma" w:hAnsi="Tahoma" w:cs="Tahoma"/>
          <w:sz w:val="22"/>
          <w:szCs w:val="22"/>
        </w:rPr>
        <w:t xml:space="preserve"> devido</w:t>
      </w:r>
      <w:r w:rsidR="00493F55" w:rsidRPr="00AC76E0">
        <w:rPr>
          <w:rFonts w:ascii="Tahoma" w:hAnsi="Tahoma" w:cs="Tahoma"/>
          <w:sz w:val="22"/>
          <w:szCs w:val="22"/>
        </w:rPr>
        <w:t>s</w:t>
      </w:r>
      <w:r w:rsidRPr="00AC76E0">
        <w:rPr>
          <w:rFonts w:ascii="Tahoma" w:hAnsi="Tahoma" w:cs="Tahoma"/>
          <w:sz w:val="22"/>
          <w:szCs w:val="22"/>
        </w:rPr>
        <w:t>, observado o disposto n</w:t>
      </w:r>
      <w:r w:rsidR="00420F84" w:rsidRPr="00AC76E0">
        <w:rPr>
          <w:rFonts w:ascii="Tahoma" w:hAnsi="Tahoma" w:cs="Tahoma"/>
          <w:sz w:val="22"/>
          <w:szCs w:val="22"/>
        </w:rPr>
        <w:t>est</w:t>
      </w:r>
      <w:r w:rsidRPr="00AC76E0">
        <w:rPr>
          <w:rFonts w:ascii="Tahoma" w:hAnsi="Tahoma" w:cs="Tahoma"/>
          <w:sz w:val="22"/>
          <w:szCs w:val="22"/>
        </w:rPr>
        <w:t xml:space="preserve">a Cláusula </w:t>
      </w:r>
      <w:r w:rsidR="00420F84" w:rsidRPr="00AC76E0">
        <w:rPr>
          <w:rFonts w:ascii="Tahoma" w:hAnsi="Tahoma" w:cs="Tahoma"/>
          <w:sz w:val="22"/>
          <w:szCs w:val="22"/>
        </w:rPr>
        <w:fldChar w:fldCharType="begin"/>
      </w:r>
      <w:r w:rsidR="00420F84" w:rsidRPr="00AC76E0">
        <w:rPr>
          <w:rFonts w:ascii="Tahoma" w:hAnsi="Tahoma" w:cs="Tahoma"/>
          <w:sz w:val="22"/>
          <w:szCs w:val="22"/>
        </w:rPr>
        <w:instrText xml:space="preserve"> REF _Ref139698413 \n \h </w:instrText>
      </w:r>
      <w:r w:rsidR="00332B21" w:rsidRPr="00AC76E0">
        <w:rPr>
          <w:rFonts w:ascii="Tahoma" w:hAnsi="Tahoma" w:cs="Tahoma"/>
          <w:sz w:val="22"/>
          <w:szCs w:val="22"/>
        </w:rPr>
        <w:instrText xml:space="preserve"> \* MERGEFORMAT </w:instrText>
      </w:r>
      <w:r w:rsidR="00420F84" w:rsidRPr="00AC76E0">
        <w:rPr>
          <w:rFonts w:ascii="Tahoma" w:hAnsi="Tahoma" w:cs="Tahoma"/>
          <w:sz w:val="22"/>
          <w:szCs w:val="22"/>
        </w:rPr>
      </w:r>
      <w:r w:rsidR="00420F84" w:rsidRPr="00AC76E0">
        <w:rPr>
          <w:rFonts w:ascii="Tahoma" w:hAnsi="Tahoma" w:cs="Tahoma"/>
          <w:sz w:val="22"/>
          <w:szCs w:val="22"/>
        </w:rPr>
        <w:fldChar w:fldCharType="separate"/>
      </w:r>
      <w:r w:rsidR="000F109B">
        <w:rPr>
          <w:rFonts w:ascii="Tahoma" w:hAnsi="Tahoma" w:cs="Tahoma"/>
          <w:sz w:val="22"/>
          <w:szCs w:val="22"/>
        </w:rPr>
        <w:t>9</w:t>
      </w:r>
      <w:r w:rsidR="00420F84" w:rsidRPr="00AC76E0">
        <w:rPr>
          <w:rFonts w:ascii="Tahoma" w:hAnsi="Tahoma" w:cs="Tahoma"/>
          <w:sz w:val="22"/>
          <w:szCs w:val="22"/>
        </w:rPr>
        <w:fldChar w:fldCharType="end"/>
      </w:r>
      <w:r w:rsidRPr="00AC76E0">
        <w:rPr>
          <w:rFonts w:ascii="Tahoma" w:hAnsi="Tahoma" w:cs="Tahoma"/>
          <w:sz w:val="22"/>
          <w:szCs w:val="22"/>
        </w:rPr>
        <w:t>, mediante crédito por meio de depósito, transferência eletrônica disponível ou outros mecanismos de transferência equivalentes, nas seguintes contas</w:t>
      </w:r>
      <w:r w:rsidR="00EC511A">
        <w:rPr>
          <w:rFonts w:ascii="Tahoma" w:hAnsi="Tahoma" w:cs="Tahoma"/>
          <w:sz w:val="22"/>
          <w:szCs w:val="22"/>
        </w:rPr>
        <w:t xml:space="preserve"> e em moeda corrente nacional</w:t>
      </w:r>
      <w:r w:rsidRPr="00AC76E0">
        <w:rPr>
          <w:rFonts w:ascii="Tahoma" w:hAnsi="Tahoma" w:cs="Tahoma"/>
          <w:sz w:val="22"/>
          <w:szCs w:val="22"/>
        </w:rPr>
        <w:t>:</w:t>
      </w:r>
      <w:bookmarkEnd w:id="78"/>
      <w:r w:rsidR="00420F84" w:rsidRPr="00AC76E0">
        <w:rPr>
          <w:rFonts w:ascii="Tahoma" w:hAnsi="Tahoma" w:cs="Tahoma"/>
          <w:sz w:val="22"/>
          <w:szCs w:val="22"/>
        </w:rPr>
        <w:t xml:space="preserve"> </w:t>
      </w:r>
    </w:p>
    <w:p w14:paraId="6028619C" w14:textId="77777777" w:rsidR="00420F84" w:rsidRPr="00AC76E0" w:rsidRDefault="00420F84" w:rsidP="00AC76E0">
      <w:pPr>
        <w:pStyle w:val="Level5"/>
        <w:numPr>
          <w:ilvl w:val="0"/>
          <w:numId w:val="0"/>
        </w:numPr>
        <w:spacing w:after="240" w:line="320" w:lineRule="exact"/>
        <w:ind w:left="1560"/>
        <w:rPr>
          <w:rFonts w:ascii="Tahoma" w:hAnsi="Tahoma" w:cs="Tahoma"/>
          <w:sz w:val="22"/>
          <w:szCs w:val="22"/>
          <w:u w:val="single"/>
        </w:rPr>
      </w:pPr>
      <w:r w:rsidRPr="00AC76E0">
        <w:rPr>
          <w:rFonts w:ascii="Tahoma" w:hAnsi="Tahoma" w:cs="Tahoma"/>
          <w:sz w:val="22"/>
          <w:szCs w:val="22"/>
          <w:u w:val="single"/>
        </w:rPr>
        <w:t>Coordenador Líder</w:t>
      </w:r>
    </w:p>
    <w:p w14:paraId="08359722"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Banco: 184</w:t>
      </w:r>
    </w:p>
    <w:p w14:paraId="0AF3B7B1"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Agência: 0001</w:t>
      </w:r>
    </w:p>
    <w:p w14:paraId="42DAA797"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Conta Corrente: 72.000-6</w:t>
      </w:r>
    </w:p>
    <w:p w14:paraId="595C1EBA"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CNPJ/MF: 17.298.092/0001-30</w:t>
      </w:r>
    </w:p>
    <w:p w14:paraId="3E139B5D"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lastRenderedPageBreak/>
        <w:t>Para a parcela do Prêmio de Garantia Firme, caso aplicável:</w:t>
      </w:r>
    </w:p>
    <w:p w14:paraId="113C17CE"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Banco: Itaú Unibanco Banco (341)</w:t>
      </w:r>
    </w:p>
    <w:p w14:paraId="4969E538"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Agência: 2040</w:t>
      </w:r>
    </w:p>
    <w:p w14:paraId="7E8B75B3"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Conta: 00602-1</w:t>
      </w:r>
    </w:p>
    <w:p w14:paraId="472F447F"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Titular: Itaú Unibanco S.A.</w:t>
      </w:r>
    </w:p>
    <w:p w14:paraId="7B638856"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 xml:space="preserve">CNPJ/MF: 60.701.190/0001-04 </w:t>
      </w:r>
    </w:p>
    <w:p w14:paraId="34724108"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 xml:space="preserve"> </w:t>
      </w:r>
    </w:p>
    <w:p w14:paraId="1E359811" w14:textId="77777777" w:rsidR="00420F84" w:rsidRPr="00AC76E0" w:rsidRDefault="00420F84" w:rsidP="00AC76E0">
      <w:pPr>
        <w:pStyle w:val="Level5"/>
        <w:numPr>
          <w:ilvl w:val="0"/>
          <w:numId w:val="0"/>
        </w:numPr>
        <w:spacing w:after="240" w:line="320" w:lineRule="exact"/>
        <w:ind w:left="1560"/>
        <w:rPr>
          <w:rFonts w:ascii="Tahoma" w:hAnsi="Tahoma" w:cs="Tahoma"/>
          <w:sz w:val="22"/>
          <w:szCs w:val="22"/>
          <w:u w:val="single"/>
        </w:rPr>
      </w:pPr>
      <w:r w:rsidRPr="00AC76E0">
        <w:rPr>
          <w:rFonts w:ascii="Tahoma" w:hAnsi="Tahoma" w:cs="Tahoma"/>
          <w:sz w:val="22"/>
          <w:szCs w:val="22"/>
          <w:u w:val="single"/>
        </w:rPr>
        <w:t>BB - BI</w:t>
      </w:r>
    </w:p>
    <w:p w14:paraId="09177495" w14:textId="77777777" w:rsidR="004D2807" w:rsidRDefault="004D2807" w:rsidP="004D2807">
      <w:pPr>
        <w:widowControl w:val="0"/>
        <w:spacing w:after="240" w:line="320" w:lineRule="exact"/>
        <w:ind w:left="1560"/>
        <w:rPr>
          <w:rFonts w:ascii="Tahoma" w:hAnsi="Tahoma" w:cs="Tahoma"/>
          <w:sz w:val="22"/>
          <w:szCs w:val="22"/>
        </w:rPr>
      </w:pPr>
      <w:r w:rsidRPr="000B455B">
        <w:rPr>
          <w:rFonts w:ascii="Tahoma" w:hAnsi="Tahoma" w:cs="Tahoma"/>
          <w:sz w:val="22"/>
          <w:szCs w:val="22"/>
        </w:rPr>
        <w:t>Favorecido: BB – Banco de Investimento S.A.</w:t>
      </w:r>
    </w:p>
    <w:p w14:paraId="63E038A4"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Banco: 001 – Banco do Brasil S.A.</w:t>
      </w:r>
    </w:p>
    <w:p w14:paraId="2BE9D47B"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sz w:val="22"/>
          <w:szCs w:val="22"/>
        </w:rPr>
        <w:t>Agência: 1769-8</w:t>
      </w:r>
    </w:p>
    <w:p w14:paraId="4489318C" w14:textId="77777777" w:rsidR="00420F84" w:rsidRPr="00AC76E0" w:rsidRDefault="00420F84" w:rsidP="00AC76E0">
      <w:pPr>
        <w:widowControl w:val="0"/>
        <w:spacing w:after="240" w:line="320" w:lineRule="exact"/>
        <w:ind w:left="1560"/>
        <w:rPr>
          <w:rFonts w:ascii="Tahoma" w:hAnsi="Tahoma" w:cs="Tahoma"/>
          <w:bCs/>
          <w:sz w:val="22"/>
          <w:szCs w:val="22"/>
        </w:rPr>
      </w:pPr>
      <w:r w:rsidRPr="00AC76E0">
        <w:rPr>
          <w:rFonts w:ascii="Tahoma" w:hAnsi="Tahoma" w:cs="Tahoma"/>
          <w:sz w:val="22"/>
          <w:szCs w:val="22"/>
        </w:rPr>
        <w:t>Conta Corrente: 715.881-5</w:t>
      </w:r>
    </w:p>
    <w:p w14:paraId="5E3EB0E8" w14:textId="77777777" w:rsidR="00420F84" w:rsidRPr="00AC76E0" w:rsidRDefault="00420F84" w:rsidP="00AC76E0">
      <w:pPr>
        <w:widowControl w:val="0"/>
        <w:spacing w:after="240" w:line="320" w:lineRule="exact"/>
        <w:ind w:left="1560"/>
        <w:rPr>
          <w:rFonts w:ascii="Tahoma" w:hAnsi="Tahoma" w:cs="Tahoma"/>
          <w:sz w:val="22"/>
          <w:szCs w:val="22"/>
        </w:rPr>
      </w:pPr>
      <w:r w:rsidRPr="00AC76E0">
        <w:rPr>
          <w:rFonts w:ascii="Tahoma" w:hAnsi="Tahoma" w:cs="Tahoma"/>
          <w:bCs/>
          <w:sz w:val="22"/>
          <w:szCs w:val="22"/>
        </w:rPr>
        <w:t xml:space="preserve">CNPJ/MF: </w:t>
      </w:r>
      <w:r w:rsidRPr="00AC76E0">
        <w:rPr>
          <w:rFonts w:ascii="Tahoma" w:hAnsi="Tahoma" w:cs="Tahoma"/>
          <w:sz w:val="22"/>
          <w:szCs w:val="22"/>
        </w:rPr>
        <w:t>24.933.830/0001-30</w:t>
      </w:r>
    </w:p>
    <w:p w14:paraId="27C5A139" w14:textId="77777777" w:rsidR="00CB416D" w:rsidRPr="00AC76E0" w:rsidRDefault="00CB416D" w:rsidP="00A14924">
      <w:pPr>
        <w:pStyle w:val="Level2"/>
        <w:spacing w:after="240" w:line="320" w:lineRule="exact"/>
        <w:rPr>
          <w:rFonts w:ascii="Tahoma" w:hAnsi="Tahoma" w:cs="Tahoma"/>
          <w:sz w:val="22"/>
          <w:szCs w:val="22"/>
        </w:rPr>
      </w:pPr>
      <w:r w:rsidRPr="00AC76E0">
        <w:rPr>
          <w:rFonts w:ascii="Tahoma" w:hAnsi="Tahoma" w:cs="Tahoma"/>
          <w:sz w:val="22"/>
          <w:szCs w:val="22"/>
        </w:rPr>
        <w:t xml:space="preserve">Das importâncias recebidas a título de Comissionamento os Coordenadores emitirão </w:t>
      </w:r>
      <w:r w:rsidR="009A1CB4" w:rsidRPr="00AC76E0">
        <w:rPr>
          <w:rFonts w:ascii="Tahoma" w:hAnsi="Tahoma" w:cs="Tahoma"/>
          <w:sz w:val="22"/>
          <w:szCs w:val="22"/>
        </w:rPr>
        <w:t xml:space="preserve">oportunamente </w:t>
      </w:r>
      <w:r w:rsidRPr="00AC76E0">
        <w:rPr>
          <w:rFonts w:ascii="Tahoma" w:hAnsi="Tahoma" w:cs="Tahoma"/>
          <w:sz w:val="22"/>
          <w:szCs w:val="22"/>
        </w:rPr>
        <w:t>recibo dando quitação à Emissora.</w:t>
      </w:r>
    </w:p>
    <w:p w14:paraId="63C6D542" w14:textId="77777777" w:rsidR="00CB416D" w:rsidRPr="00AC76E0" w:rsidRDefault="00CB416D" w:rsidP="00A14924">
      <w:pPr>
        <w:pStyle w:val="Level2"/>
        <w:spacing w:after="240" w:line="320" w:lineRule="exact"/>
        <w:rPr>
          <w:rFonts w:ascii="Tahoma" w:hAnsi="Tahoma" w:cs="Tahoma"/>
          <w:sz w:val="22"/>
          <w:szCs w:val="22"/>
        </w:rPr>
      </w:pPr>
      <w:r w:rsidRPr="00AC76E0">
        <w:rPr>
          <w:rFonts w:ascii="Tahoma" w:hAnsi="Tahoma" w:cs="Tahoma"/>
          <w:sz w:val="22"/>
          <w:szCs w:val="22"/>
        </w:rPr>
        <w:t xml:space="preserve">Além do Comissionamento descrito nesta cláusula, </w:t>
      </w:r>
      <w:r w:rsidR="009B44C7" w:rsidRPr="00AC76E0">
        <w:rPr>
          <w:rFonts w:ascii="Tahoma" w:hAnsi="Tahoma" w:cs="Tahoma"/>
          <w:sz w:val="22"/>
          <w:szCs w:val="22"/>
        </w:rPr>
        <w:t xml:space="preserve">incluindo a Comissão de Distribuição e a Remuneração de Descontinuidade, </w:t>
      </w:r>
      <w:r w:rsidRPr="00AC76E0">
        <w:rPr>
          <w:rFonts w:ascii="Tahoma" w:hAnsi="Tahoma" w:cs="Tahoma"/>
          <w:sz w:val="22"/>
          <w:szCs w:val="22"/>
        </w:rPr>
        <w:t>nenhuma outra comissão ou remuneração será contratada ou paga pela Emissora, direta ou indiretamente, por força ou em decorrência deste Contrato, sem prévia manifestação da CVM.</w:t>
      </w:r>
    </w:p>
    <w:p w14:paraId="5DF01EBD" w14:textId="77777777" w:rsidR="00CB416D" w:rsidRPr="004D2807" w:rsidRDefault="0041256E" w:rsidP="00A14924">
      <w:pPr>
        <w:pStyle w:val="Level2"/>
        <w:spacing w:after="240" w:line="320" w:lineRule="exact"/>
        <w:rPr>
          <w:rFonts w:ascii="Tahoma" w:hAnsi="Tahoma" w:cs="Tahoma"/>
          <w:sz w:val="22"/>
          <w:szCs w:val="22"/>
        </w:rPr>
      </w:pPr>
      <w:bookmarkStart w:id="79" w:name="_Ref263875319"/>
      <w:r w:rsidRPr="00AC76E0">
        <w:rPr>
          <w:rFonts w:ascii="Tahoma" w:hAnsi="Tahoma" w:cs="Tahoma"/>
          <w:sz w:val="22"/>
          <w:szCs w:val="22"/>
        </w:rPr>
        <w:t xml:space="preserve">A liquidação financeira da Oferta, com a respectiva prestação de contas e pagamentos, ocorrerá, durante o </w:t>
      </w:r>
      <w:r w:rsidR="00F74CF5">
        <w:rPr>
          <w:rFonts w:ascii="Tahoma" w:hAnsi="Tahoma" w:cs="Tahoma"/>
          <w:sz w:val="22"/>
          <w:szCs w:val="22"/>
        </w:rPr>
        <w:t>p</w:t>
      </w:r>
      <w:r w:rsidR="00F74CF5" w:rsidRPr="00AC76E0">
        <w:rPr>
          <w:rFonts w:ascii="Tahoma" w:hAnsi="Tahoma" w:cs="Tahoma"/>
          <w:sz w:val="22"/>
          <w:szCs w:val="22"/>
        </w:rPr>
        <w:t xml:space="preserve">eríodo </w:t>
      </w:r>
      <w:r w:rsidRPr="00AC76E0">
        <w:rPr>
          <w:rFonts w:ascii="Tahoma" w:hAnsi="Tahoma" w:cs="Tahoma"/>
          <w:sz w:val="22"/>
          <w:szCs w:val="22"/>
        </w:rPr>
        <w:t xml:space="preserve">de </w:t>
      </w:r>
      <w:r w:rsidR="00F74CF5">
        <w:rPr>
          <w:rFonts w:ascii="Tahoma" w:hAnsi="Tahoma" w:cs="Tahoma"/>
          <w:sz w:val="22"/>
          <w:szCs w:val="22"/>
        </w:rPr>
        <w:t>c</w:t>
      </w:r>
      <w:r w:rsidR="00F74CF5" w:rsidRPr="00AC76E0">
        <w:rPr>
          <w:rFonts w:ascii="Tahoma" w:hAnsi="Tahoma" w:cs="Tahoma"/>
          <w:sz w:val="22"/>
          <w:szCs w:val="22"/>
        </w:rPr>
        <w:t>olocação</w:t>
      </w:r>
      <w:r w:rsidR="004D2807">
        <w:rPr>
          <w:rFonts w:ascii="Tahoma" w:hAnsi="Tahoma" w:cs="Tahoma"/>
          <w:sz w:val="22"/>
          <w:szCs w:val="22"/>
        </w:rPr>
        <w:t xml:space="preserve"> (“</w:t>
      </w:r>
      <w:r w:rsidR="004D2807" w:rsidRPr="004D2807">
        <w:rPr>
          <w:rFonts w:ascii="Tahoma" w:hAnsi="Tahoma" w:cs="Tahoma"/>
          <w:sz w:val="22"/>
          <w:szCs w:val="22"/>
          <w:u w:val="single"/>
        </w:rPr>
        <w:t>Liquidação Financeira</w:t>
      </w:r>
      <w:r w:rsidR="004D2807">
        <w:rPr>
          <w:rFonts w:ascii="Tahoma" w:hAnsi="Tahoma" w:cs="Tahoma"/>
          <w:sz w:val="22"/>
          <w:szCs w:val="22"/>
        </w:rPr>
        <w:t>”)</w:t>
      </w:r>
      <w:r w:rsidRPr="00AC76E0">
        <w:rPr>
          <w:rFonts w:ascii="Tahoma" w:hAnsi="Tahoma" w:cs="Tahoma"/>
          <w:sz w:val="22"/>
          <w:szCs w:val="22"/>
        </w:rPr>
        <w:t xml:space="preserve">, na respectiva Data de Subscrição e Integralização, por meio </w:t>
      </w:r>
      <w:r w:rsidR="004D2807" w:rsidRPr="00615B4B">
        <w:rPr>
          <w:rFonts w:ascii="Tahoma" w:hAnsi="Tahoma" w:cs="Tahoma"/>
          <w:sz w:val="22"/>
          <w:szCs w:val="22"/>
        </w:rPr>
        <w:t xml:space="preserve">(i) da </w:t>
      </w:r>
      <w:r w:rsidR="004D2807">
        <w:rPr>
          <w:rFonts w:ascii="Tahoma" w:hAnsi="Tahoma" w:cs="Tahoma"/>
          <w:sz w:val="22"/>
          <w:szCs w:val="22"/>
        </w:rPr>
        <w:t>B3 –Segmento CETIP UTVM</w:t>
      </w:r>
      <w:r w:rsidR="004D2807" w:rsidRPr="00615B4B">
        <w:rPr>
          <w:rFonts w:ascii="Tahoma" w:hAnsi="Tahoma" w:cs="Tahoma"/>
          <w:sz w:val="22"/>
          <w:szCs w:val="22"/>
        </w:rPr>
        <w:t xml:space="preserve">, de acordo com os procedimentos previstos no manual de normas de distribuição da </w:t>
      </w:r>
      <w:r w:rsidR="004D2807">
        <w:rPr>
          <w:rFonts w:ascii="Tahoma" w:hAnsi="Tahoma" w:cs="Tahoma"/>
          <w:sz w:val="22"/>
          <w:szCs w:val="22"/>
        </w:rPr>
        <w:t>B3 – Segmento CETIP UTVM</w:t>
      </w:r>
      <w:r w:rsidR="004D2807" w:rsidRPr="00615B4B">
        <w:rPr>
          <w:rFonts w:ascii="Tahoma" w:hAnsi="Tahoma" w:cs="Tahoma"/>
          <w:sz w:val="22"/>
          <w:szCs w:val="22"/>
        </w:rPr>
        <w:t xml:space="preserve">, na modalidade LBTR – Liquidação Bruta em Tempo Real; ou (ii) da </w:t>
      </w:r>
      <w:r w:rsidR="004D2807">
        <w:rPr>
          <w:rFonts w:ascii="Tahoma" w:hAnsi="Tahoma" w:cs="Tahoma"/>
          <w:sz w:val="22"/>
          <w:szCs w:val="22"/>
        </w:rPr>
        <w:t>B3</w:t>
      </w:r>
      <w:r w:rsidR="004D2807" w:rsidRPr="00615B4B">
        <w:rPr>
          <w:rFonts w:ascii="Tahoma" w:hAnsi="Tahoma" w:cs="Tahoma"/>
          <w:sz w:val="22"/>
          <w:szCs w:val="22"/>
        </w:rPr>
        <w:t xml:space="preserve">, de acordo com os procedimentos adotados pela </w:t>
      </w:r>
      <w:r w:rsidR="004D2807">
        <w:rPr>
          <w:rFonts w:ascii="Tahoma" w:hAnsi="Tahoma" w:cs="Tahoma"/>
          <w:sz w:val="22"/>
          <w:szCs w:val="22"/>
        </w:rPr>
        <w:t>B3</w:t>
      </w:r>
      <w:r w:rsidR="004D2807" w:rsidRPr="00615B4B">
        <w:rPr>
          <w:rFonts w:ascii="Tahoma" w:hAnsi="Tahoma" w:cs="Tahoma"/>
          <w:sz w:val="22"/>
          <w:szCs w:val="22"/>
        </w:rPr>
        <w:t xml:space="preserve">; ou (iii) </w:t>
      </w:r>
      <w:r w:rsidRPr="00AC76E0">
        <w:rPr>
          <w:rFonts w:ascii="Tahoma" w:hAnsi="Tahoma" w:cs="Tahoma"/>
          <w:sz w:val="22"/>
          <w:szCs w:val="22"/>
        </w:rPr>
        <w:t>de depósito, transferência eletrônica disponível</w:t>
      </w:r>
      <w:r w:rsidR="004D2807">
        <w:rPr>
          <w:rFonts w:ascii="Tahoma" w:hAnsi="Tahoma" w:cs="Tahoma"/>
          <w:sz w:val="22"/>
          <w:szCs w:val="22"/>
        </w:rPr>
        <w:t xml:space="preserve"> (TED)</w:t>
      </w:r>
      <w:r w:rsidRPr="00AC76E0">
        <w:rPr>
          <w:rFonts w:ascii="Tahoma" w:hAnsi="Tahoma" w:cs="Tahoma"/>
          <w:sz w:val="22"/>
          <w:szCs w:val="22"/>
        </w:rPr>
        <w:t xml:space="preserve"> ou outros mecanismos de transferência equivalentes, em conta corrente de titularidade da Emissora, conforme procedimentos operacionais de liquidação da </w:t>
      </w:r>
      <w:r w:rsidR="00C457E1" w:rsidRPr="00AC76E0">
        <w:rPr>
          <w:rFonts w:ascii="Tahoma" w:hAnsi="Tahoma" w:cs="Tahoma"/>
          <w:sz w:val="22"/>
          <w:szCs w:val="22"/>
        </w:rPr>
        <w:t>B3</w:t>
      </w:r>
      <w:r w:rsidRPr="00AC76E0">
        <w:rPr>
          <w:rFonts w:ascii="Tahoma" w:hAnsi="Tahoma" w:cs="Tahoma"/>
          <w:sz w:val="22"/>
          <w:szCs w:val="22"/>
        </w:rPr>
        <w:t xml:space="preserve">, observado que os valores relativos a integralizações realizadas após as 16 horas (horário de Brasília) da Data </w:t>
      </w:r>
      <w:r w:rsidRPr="00AC76E0">
        <w:rPr>
          <w:rFonts w:ascii="Tahoma" w:hAnsi="Tahoma" w:cs="Tahoma"/>
          <w:sz w:val="22"/>
          <w:szCs w:val="22"/>
        </w:rPr>
        <w:lastRenderedPageBreak/>
        <w:t>de Subscrição e Integralização e os valores relativos a integralizações cujo pagamento do Preço de Integralização aplicável esteja sujeito à compensação bancária serão transferidos à Emissora até o primeiro Dia Útil subsequente, não sendo devidos quaisquer acréscimos ou atualizações monetárias à Emissora.</w:t>
      </w:r>
      <w:bookmarkEnd w:id="79"/>
    </w:p>
    <w:p w14:paraId="5FD829BA" w14:textId="09B269DB" w:rsidR="004D2807" w:rsidRPr="007D492C" w:rsidRDefault="004D2807" w:rsidP="00A14924">
      <w:pPr>
        <w:pStyle w:val="Level2"/>
        <w:spacing w:after="240" w:line="320" w:lineRule="exact"/>
        <w:rPr>
          <w:rFonts w:ascii="Tahoma" w:hAnsi="Tahoma" w:cs="Tahoma"/>
          <w:sz w:val="22"/>
          <w:szCs w:val="22"/>
        </w:rPr>
      </w:pPr>
      <w:bookmarkStart w:id="80" w:name="_Ref429068305"/>
      <w:r w:rsidRPr="007D492C">
        <w:rPr>
          <w:rFonts w:ascii="Tahoma" w:hAnsi="Tahoma" w:cs="Tahoma"/>
          <w:sz w:val="22"/>
          <w:szCs w:val="22"/>
        </w:rPr>
        <w:t xml:space="preserve">Na hipótese de a Liquidação Financeira ser realizada na forma prevista na Cláusula 9.8 (iii) acima, a Liquidação Financeira do valor total obtido referente à colocação das Debêntures por parte do BB-BI será realizada à Emissora, na conta corrente bancária nº </w:t>
      </w:r>
      <w:r w:rsidR="00B91C2F" w:rsidRPr="00B91C2F">
        <w:rPr>
          <w:rFonts w:ascii="Tahoma" w:hAnsi="Tahoma" w:cs="Tahoma"/>
          <w:sz w:val="22"/>
          <w:szCs w:val="22"/>
        </w:rPr>
        <w:t>103.466-9</w:t>
      </w:r>
      <w:r w:rsidRPr="007D492C">
        <w:rPr>
          <w:rFonts w:ascii="Tahoma" w:hAnsi="Tahoma" w:cs="Tahoma"/>
          <w:sz w:val="22"/>
          <w:szCs w:val="22"/>
        </w:rPr>
        <w:t xml:space="preserve">, agência nº </w:t>
      </w:r>
      <w:r w:rsidR="00B91C2F" w:rsidRPr="00B91C2F">
        <w:rPr>
          <w:rFonts w:ascii="Tahoma" w:hAnsi="Tahoma" w:cs="Tahoma"/>
          <w:sz w:val="22"/>
          <w:szCs w:val="22"/>
        </w:rPr>
        <w:t>3132-1</w:t>
      </w:r>
      <w:r w:rsidRPr="007D492C">
        <w:rPr>
          <w:rFonts w:ascii="Tahoma" w:hAnsi="Tahoma" w:cs="Tahoma"/>
          <w:sz w:val="22"/>
          <w:szCs w:val="22"/>
        </w:rPr>
        <w:t>, mantida pela Emissora no Banco do Brasil.</w:t>
      </w:r>
      <w:bookmarkEnd w:id="80"/>
      <w:r w:rsidRPr="007D492C">
        <w:rPr>
          <w:rFonts w:ascii="Tahoma" w:hAnsi="Tahoma" w:cs="Tahoma"/>
          <w:sz w:val="22"/>
          <w:szCs w:val="22"/>
        </w:rPr>
        <w:t xml:space="preserve"> </w:t>
      </w:r>
    </w:p>
    <w:p w14:paraId="02C5A216" w14:textId="77777777" w:rsidR="00CB416D" w:rsidRPr="00AC76E0" w:rsidRDefault="008C5386" w:rsidP="00A14924">
      <w:pPr>
        <w:pStyle w:val="Level1"/>
        <w:tabs>
          <w:tab w:val="clear" w:pos="822"/>
          <w:tab w:val="num" w:pos="680"/>
        </w:tabs>
        <w:spacing w:before="0" w:after="240" w:line="320" w:lineRule="exact"/>
        <w:ind w:left="680"/>
        <w:rPr>
          <w:rFonts w:ascii="Tahoma" w:hAnsi="Tahoma" w:cs="Tahoma"/>
          <w:szCs w:val="22"/>
        </w:rPr>
      </w:pPr>
      <w:bookmarkStart w:id="81" w:name="_Ref140674519"/>
      <w:r w:rsidRPr="00AC76E0">
        <w:rPr>
          <w:rFonts w:ascii="Tahoma" w:hAnsi="Tahoma" w:cs="Tahoma"/>
          <w:szCs w:val="22"/>
        </w:rPr>
        <w:t>DESPESAS</w:t>
      </w:r>
      <w:bookmarkEnd w:id="81"/>
    </w:p>
    <w:p w14:paraId="72E7CD7A" w14:textId="1C93AD09" w:rsidR="00420F84" w:rsidRPr="00AC76E0" w:rsidRDefault="00CA3DE6" w:rsidP="002313E5">
      <w:pPr>
        <w:pStyle w:val="Level2"/>
        <w:numPr>
          <w:ilvl w:val="1"/>
          <w:numId w:val="9"/>
        </w:numPr>
        <w:spacing w:after="240" w:line="320" w:lineRule="exact"/>
        <w:rPr>
          <w:rFonts w:ascii="Tahoma" w:hAnsi="Tahoma" w:cs="Tahoma"/>
          <w:sz w:val="22"/>
          <w:szCs w:val="22"/>
        </w:rPr>
      </w:pPr>
      <w:bookmarkStart w:id="82" w:name="_Ref151117973"/>
      <w:r w:rsidRPr="00AC76E0">
        <w:rPr>
          <w:rFonts w:ascii="Tahoma" w:hAnsi="Tahoma" w:cs="Tahoma"/>
          <w:sz w:val="22"/>
          <w:szCs w:val="22"/>
        </w:rPr>
        <w:t>A Emissora obriga-se a arcar com, e, se incorridas pelos Coordenadores, reembolsar por, todas as despesas razoáveis e devidamente comprovadas relacionadas às Debêntures e à Oferta, independentemente de a Oferta ser concluída, e recorrentes durante a existência das Debêntures, incluindo mas não se limitando a (i) despesas com publicações em periódicos; (ii) despesas com registro dos documentos da Oferta em cartórios e juntas comerciais, conforme o caso, (iii) remuneração do Agente Fiduciário, do Escriturador Mandatário, Banco Liquidante da Emissão e da agência de classificação de risco; (iv) custos e despesas gerais para impressão dos documentos relacionados à Oferta,</w:t>
      </w:r>
      <w:r w:rsidRPr="00AC76E0">
        <w:rPr>
          <w:rFonts w:ascii="Tahoma" w:hAnsi="Tahoma" w:cs="Tahoma"/>
          <w:i/>
          <w:sz w:val="22"/>
          <w:szCs w:val="22"/>
        </w:rPr>
        <w:t xml:space="preserve"> due diligence</w:t>
      </w:r>
      <w:r w:rsidRPr="00AC76E0">
        <w:rPr>
          <w:rFonts w:ascii="Tahoma" w:hAnsi="Tahoma" w:cs="Tahoma"/>
          <w:sz w:val="22"/>
          <w:szCs w:val="22"/>
        </w:rPr>
        <w:t>, apresentações da Oferta para potenciais investidores e despesas gerais razoáveis e devidamente comprovadas em razão da Oferta; (v) taxas de registro das Debêntures na B3; (vi) honorários e despesas dos assessores jurídicos externos contratados em razão da Oferta; (vii) despesas gerais com viagens, hospedagens, alimentação, fotocópias, mensageiros expressos e quaisquer despesas razoáveis que os Coordenadores tenham incorrido, relacionadas à Oferta, desde que devidamente comprovadas, individualmente limitadas a R$5.000,00 (cinco mil reais) ("</w:t>
      </w:r>
      <w:r w:rsidRPr="00AC76E0">
        <w:rPr>
          <w:rFonts w:ascii="Tahoma" w:hAnsi="Tahoma" w:cs="Tahoma"/>
          <w:sz w:val="22"/>
          <w:szCs w:val="22"/>
          <w:u w:val="single"/>
        </w:rPr>
        <w:t>Despesas</w:t>
      </w:r>
      <w:r w:rsidRPr="00AC76E0">
        <w:rPr>
          <w:rFonts w:ascii="Tahoma" w:hAnsi="Tahoma" w:cs="Tahoma"/>
          <w:sz w:val="22"/>
          <w:szCs w:val="22"/>
        </w:rPr>
        <w:t>"), sendo que as Despesas individuais que ultrapassarem o montante de a R$5.000,00 (cinco mil reais) serão previamente aprovadas pela Emissora.</w:t>
      </w:r>
      <w:r w:rsidR="00420F84" w:rsidRPr="00AC76E0">
        <w:rPr>
          <w:rFonts w:ascii="Tahoma" w:hAnsi="Tahoma" w:cs="Tahoma"/>
          <w:sz w:val="22"/>
          <w:szCs w:val="22"/>
        </w:rPr>
        <w:t xml:space="preserve"> </w:t>
      </w:r>
    </w:p>
    <w:p w14:paraId="41C2B6F6"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 Emissora obriga-se a, no prazo de até 5 (cinco) Dias Úteis contados do recebimento d</w:t>
      </w:r>
      <w:r w:rsidR="00910F8D" w:rsidRPr="00AC76E0">
        <w:rPr>
          <w:rFonts w:ascii="Tahoma" w:hAnsi="Tahoma" w:cs="Tahoma"/>
          <w:sz w:val="22"/>
          <w:szCs w:val="22"/>
        </w:rPr>
        <w:t>os</w:t>
      </w:r>
      <w:r w:rsidRPr="00AC76E0">
        <w:rPr>
          <w:rFonts w:ascii="Tahoma" w:hAnsi="Tahoma" w:cs="Tahoma"/>
          <w:sz w:val="22"/>
          <w:szCs w:val="22"/>
        </w:rPr>
        <w:t xml:space="preserve"> respectiv</w:t>
      </w:r>
      <w:r w:rsidR="00910F8D" w:rsidRPr="00AC76E0">
        <w:rPr>
          <w:rFonts w:ascii="Tahoma" w:hAnsi="Tahoma" w:cs="Tahoma"/>
          <w:sz w:val="22"/>
          <w:szCs w:val="22"/>
        </w:rPr>
        <w:t>os comprovantes</w:t>
      </w:r>
      <w:r w:rsidRPr="00AC76E0">
        <w:rPr>
          <w:rFonts w:ascii="Tahoma" w:hAnsi="Tahoma" w:cs="Tahoma"/>
          <w:sz w:val="22"/>
          <w:szCs w:val="22"/>
        </w:rPr>
        <w:t>, reembolsar os Coordenadores por quaisquer Despesas que os Coordenadores venham a incorrer relacionadas às Debêntures e/ou à Oferta</w:t>
      </w:r>
      <w:r w:rsidR="00EA09C9" w:rsidRPr="00AC76E0">
        <w:rPr>
          <w:rFonts w:ascii="Tahoma" w:hAnsi="Tahoma" w:cs="Tahoma"/>
          <w:sz w:val="22"/>
          <w:szCs w:val="22"/>
        </w:rPr>
        <w:t xml:space="preserve"> Restrita</w:t>
      </w:r>
      <w:r w:rsidRPr="00AC76E0">
        <w:rPr>
          <w:rFonts w:ascii="Tahoma" w:hAnsi="Tahoma" w:cs="Tahoma"/>
          <w:sz w:val="22"/>
          <w:szCs w:val="22"/>
        </w:rPr>
        <w:t>, em moeda corrente nacional com recursos imediatamente disponíveis, desde que devidamente comprovadas.</w:t>
      </w:r>
      <w:bookmarkEnd w:id="82"/>
      <w:r w:rsidR="00080275" w:rsidRPr="00AC76E0">
        <w:rPr>
          <w:rFonts w:ascii="Tahoma" w:hAnsi="Tahoma" w:cs="Tahoma"/>
          <w:sz w:val="22"/>
          <w:szCs w:val="22"/>
        </w:rPr>
        <w:t xml:space="preserve"> </w:t>
      </w:r>
    </w:p>
    <w:p w14:paraId="65F1CCAA"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As disposições previstas nesta Cláusula </w:t>
      </w:r>
      <w:r w:rsidR="00CA3DE6" w:rsidRPr="00AC76E0">
        <w:rPr>
          <w:rFonts w:ascii="Tahoma" w:hAnsi="Tahoma" w:cs="Tahoma"/>
          <w:sz w:val="22"/>
          <w:szCs w:val="22"/>
        </w:rPr>
        <w:t xml:space="preserve">10 </w:t>
      </w:r>
      <w:r w:rsidRPr="00AC76E0">
        <w:rPr>
          <w:rFonts w:ascii="Tahoma" w:hAnsi="Tahoma" w:cs="Tahoma"/>
          <w:sz w:val="22"/>
          <w:szCs w:val="22"/>
        </w:rPr>
        <w:t>deverão permanecer em vigor, sendo existentes, válidas e eficazes, mesmo após o decurso do prazo deste Contrato.</w:t>
      </w:r>
    </w:p>
    <w:p w14:paraId="084572AC" w14:textId="77777777" w:rsidR="00CB416D" w:rsidRPr="00AC76E0" w:rsidRDefault="00EA09C9" w:rsidP="002313E5">
      <w:pPr>
        <w:pStyle w:val="Level1"/>
        <w:numPr>
          <w:ilvl w:val="0"/>
          <w:numId w:val="9"/>
        </w:numPr>
        <w:spacing w:before="0" w:after="240" w:line="320" w:lineRule="exact"/>
        <w:rPr>
          <w:rFonts w:ascii="Tahoma" w:hAnsi="Tahoma" w:cs="Tahoma"/>
          <w:szCs w:val="22"/>
        </w:rPr>
      </w:pPr>
      <w:bookmarkStart w:id="83" w:name="_Ref130309508"/>
      <w:bookmarkStart w:id="84" w:name="_Ref260599032"/>
      <w:bookmarkStart w:id="85" w:name="_Ref463623803"/>
      <w:r w:rsidRPr="00AC76E0">
        <w:rPr>
          <w:rFonts w:ascii="Tahoma" w:hAnsi="Tahoma" w:cs="Tahoma"/>
          <w:szCs w:val="22"/>
        </w:rPr>
        <w:lastRenderedPageBreak/>
        <w:t xml:space="preserve">CONDIÇÕES </w:t>
      </w:r>
      <w:bookmarkEnd w:id="83"/>
      <w:bookmarkEnd w:id="84"/>
      <w:r w:rsidRPr="00AC76E0">
        <w:rPr>
          <w:rFonts w:ascii="Tahoma" w:hAnsi="Tahoma" w:cs="Tahoma"/>
          <w:szCs w:val="22"/>
        </w:rPr>
        <w:t>PRECEDENTES</w:t>
      </w:r>
      <w:bookmarkEnd w:id="85"/>
      <w:r w:rsidR="00D35BC6" w:rsidRPr="00AC76E0">
        <w:rPr>
          <w:rFonts w:ascii="Tahoma" w:hAnsi="Tahoma" w:cs="Tahoma"/>
          <w:szCs w:val="22"/>
        </w:rPr>
        <w:t xml:space="preserve"> </w:t>
      </w:r>
    </w:p>
    <w:p w14:paraId="6B4CECF3" w14:textId="77777777" w:rsidR="00CB416D" w:rsidRPr="00AC76E0" w:rsidRDefault="00FB2649" w:rsidP="002313E5">
      <w:pPr>
        <w:pStyle w:val="Level2"/>
        <w:numPr>
          <w:ilvl w:val="1"/>
          <w:numId w:val="9"/>
        </w:numPr>
        <w:spacing w:after="240" w:line="320" w:lineRule="exact"/>
        <w:rPr>
          <w:rFonts w:ascii="Tahoma" w:hAnsi="Tahoma" w:cs="Tahoma"/>
          <w:sz w:val="22"/>
          <w:szCs w:val="22"/>
        </w:rPr>
      </w:pPr>
      <w:bookmarkStart w:id="86" w:name="_Ref130309160"/>
      <w:r>
        <w:rPr>
          <w:rFonts w:ascii="Tahoma" w:hAnsi="Tahoma" w:cs="Tahoma"/>
          <w:sz w:val="22"/>
          <w:szCs w:val="22"/>
        </w:rPr>
        <w:t>Sujeito ao disposto na Cláusula 13 abaixo e s</w:t>
      </w:r>
      <w:r w:rsidR="00B50143">
        <w:rPr>
          <w:rFonts w:ascii="Tahoma" w:hAnsi="Tahoma" w:cs="Tahoma"/>
          <w:sz w:val="22"/>
          <w:szCs w:val="22"/>
        </w:rPr>
        <w:t>em</w:t>
      </w:r>
      <w:r w:rsidR="00CB416D" w:rsidRPr="00AC76E0">
        <w:rPr>
          <w:rFonts w:ascii="Tahoma" w:hAnsi="Tahoma" w:cs="Tahoma"/>
          <w:sz w:val="22"/>
          <w:szCs w:val="22"/>
        </w:rPr>
        <w:t xml:space="preserve"> prejuízo do reembolso das Despesas, nos termos da </w:t>
      </w:r>
      <w:r w:rsidR="00420F84" w:rsidRPr="00AC76E0">
        <w:rPr>
          <w:rFonts w:ascii="Tahoma" w:hAnsi="Tahoma" w:cs="Tahoma"/>
          <w:sz w:val="22"/>
          <w:szCs w:val="22"/>
        </w:rPr>
        <w:t>Cláusula </w:t>
      </w:r>
      <w:r>
        <w:rPr>
          <w:rFonts w:ascii="Tahoma" w:hAnsi="Tahoma" w:cs="Tahoma"/>
          <w:sz w:val="22"/>
          <w:szCs w:val="22"/>
        </w:rPr>
        <w:t>10 acima</w:t>
      </w:r>
      <w:r w:rsidR="00CB416D" w:rsidRPr="00AC76E0">
        <w:rPr>
          <w:rFonts w:ascii="Tahoma" w:hAnsi="Tahoma" w:cs="Tahoma"/>
          <w:sz w:val="22"/>
          <w:szCs w:val="22"/>
        </w:rPr>
        <w:t xml:space="preserve">, o cumprimento, pelos Coordenadores, dos deveres e das obrigações previstos neste Contrato, </w:t>
      </w:r>
      <w:r w:rsidR="003E7397" w:rsidRPr="00AC76E0">
        <w:rPr>
          <w:rFonts w:ascii="Tahoma" w:hAnsi="Tahoma" w:cs="Tahoma"/>
          <w:sz w:val="22"/>
          <w:szCs w:val="22"/>
        </w:rPr>
        <w:t>está</w:t>
      </w:r>
      <w:r w:rsidR="00CB416D" w:rsidRPr="00AC76E0">
        <w:rPr>
          <w:rFonts w:ascii="Tahoma" w:hAnsi="Tahoma" w:cs="Tahoma"/>
          <w:sz w:val="22"/>
          <w:szCs w:val="22"/>
        </w:rPr>
        <w:t xml:space="preserve"> condicionado à satisfação das seguintes condições precedentes</w:t>
      </w:r>
      <w:r w:rsidR="003E7397" w:rsidRPr="00AC76E0">
        <w:rPr>
          <w:rFonts w:ascii="Tahoma" w:hAnsi="Tahoma" w:cs="Tahoma"/>
          <w:sz w:val="22"/>
          <w:szCs w:val="22"/>
        </w:rPr>
        <w:t xml:space="preserve">, a serem verificadas durante a vigência deste Contrato e até a </w:t>
      </w:r>
      <w:r w:rsidR="006F6452" w:rsidRPr="00AC76E0">
        <w:rPr>
          <w:rFonts w:ascii="Tahoma" w:hAnsi="Tahoma" w:cs="Tahoma"/>
          <w:sz w:val="22"/>
          <w:szCs w:val="22"/>
        </w:rPr>
        <w:t>D</w:t>
      </w:r>
      <w:r w:rsidR="003E7397" w:rsidRPr="00AC76E0">
        <w:rPr>
          <w:rFonts w:ascii="Tahoma" w:hAnsi="Tahoma" w:cs="Tahoma"/>
          <w:sz w:val="22"/>
          <w:szCs w:val="22"/>
        </w:rPr>
        <w:t xml:space="preserve">ata de </w:t>
      </w:r>
      <w:r w:rsidR="006F6452" w:rsidRPr="00AC76E0">
        <w:rPr>
          <w:rFonts w:ascii="Tahoma" w:hAnsi="Tahoma" w:cs="Tahoma"/>
          <w:sz w:val="22"/>
          <w:szCs w:val="22"/>
        </w:rPr>
        <w:t xml:space="preserve">Subscrição e Integralização </w:t>
      </w:r>
      <w:r w:rsidR="00CB416D" w:rsidRPr="00AC76E0">
        <w:rPr>
          <w:rFonts w:ascii="Tahoma" w:hAnsi="Tahoma" w:cs="Tahoma"/>
          <w:sz w:val="22"/>
          <w:szCs w:val="22"/>
        </w:rPr>
        <w:t>(</w:t>
      </w:r>
      <w:r w:rsidR="00420F84" w:rsidRPr="00AC76E0">
        <w:rPr>
          <w:rFonts w:ascii="Tahoma" w:hAnsi="Tahoma" w:cs="Tahoma"/>
          <w:sz w:val="22"/>
          <w:szCs w:val="22"/>
        </w:rPr>
        <w:t>“</w:t>
      </w:r>
      <w:r w:rsidR="00CB416D" w:rsidRPr="00AC76E0">
        <w:rPr>
          <w:rFonts w:ascii="Tahoma" w:hAnsi="Tahoma" w:cs="Tahoma"/>
          <w:sz w:val="22"/>
          <w:szCs w:val="22"/>
          <w:u w:val="single"/>
        </w:rPr>
        <w:t>Condições Precedentes</w:t>
      </w:r>
      <w:r w:rsidR="00420F84" w:rsidRPr="00AC76E0">
        <w:rPr>
          <w:rFonts w:ascii="Tahoma" w:hAnsi="Tahoma" w:cs="Tahoma"/>
          <w:sz w:val="22"/>
          <w:szCs w:val="22"/>
        </w:rPr>
        <w:t>”</w:t>
      </w:r>
      <w:r w:rsidR="00CB416D" w:rsidRPr="00AC76E0">
        <w:rPr>
          <w:rFonts w:ascii="Tahoma" w:hAnsi="Tahoma" w:cs="Tahoma"/>
          <w:sz w:val="22"/>
          <w:szCs w:val="22"/>
        </w:rPr>
        <w:t>):</w:t>
      </w:r>
      <w:bookmarkEnd w:id="86"/>
    </w:p>
    <w:p w14:paraId="012B1686"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Contratação e remuneração, pela Emissora, dos prestadores de serviços necessários à Emissão, que incluem, mas não se limitam ao Escriturador Mandatário, Banco Liquidante da Emissão, agência de </w:t>
      </w:r>
      <w:r w:rsidRPr="00AC76E0">
        <w:rPr>
          <w:rFonts w:ascii="Tahoma" w:hAnsi="Tahoma" w:cs="Tahoma"/>
          <w:i/>
          <w:sz w:val="22"/>
          <w:szCs w:val="22"/>
        </w:rPr>
        <w:t>rating,</w:t>
      </w:r>
      <w:r w:rsidRPr="00AC76E0">
        <w:rPr>
          <w:rFonts w:ascii="Tahoma" w:hAnsi="Tahoma" w:cs="Tahoma"/>
          <w:sz w:val="22"/>
          <w:szCs w:val="22"/>
        </w:rPr>
        <w:t xml:space="preserve"> assessores legais, Agente Fiduciário e agência de publicidade, conforme aplicável;</w:t>
      </w:r>
    </w:p>
    <w:p w14:paraId="6D0BCA0D"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Cumprimento, pela Emissora, de todos os requisitos exigidos e necessários ao pleno atendimento da regulamentação da CVM, pelos Códigos ANBIMA, Lei 12.431 e demais leis e regulamentações aplicáveis para a realização da Oferta, incluindo, mas não se limitando, as normas referentes à vedação à negociação prevista na Instrução CVM 400, no que for expressamente aplicável, de acordo com a Instrução CVM 476, e ao dever de sigilo previsto na Instrução CVM 358, de 3 de janeiro de 2002, conforme alterada (“</w:t>
      </w:r>
      <w:r w:rsidRPr="00AC76E0">
        <w:rPr>
          <w:rFonts w:ascii="Tahoma" w:hAnsi="Tahoma" w:cs="Tahoma"/>
          <w:sz w:val="22"/>
          <w:szCs w:val="22"/>
          <w:u w:val="single"/>
        </w:rPr>
        <w:t>Instrução 358</w:t>
      </w:r>
      <w:r w:rsidRPr="00AC76E0">
        <w:rPr>
          <w:rFonts w:ascii="Tahoma" w:hAnsi="Tahoma" w:cs="Tahoma"/>
          <w:sz w:val="22"/>
          <w:szCs w:val="22"/>
        </w:rPr>
        <w:t>”);</w:t>
      </w:r>
      <w:r w:rsidR="00CB416D" w:rsidRPr="00AC76E0">
        <w:rPr>
          <w:rFonts w:ascii="Tahoma" w:hAnsi="Tahoma" w:cs="Tahoma"/>
          <w:sz w:val="22"/>
          <w:szCs w:val="22"/>
        </w:rPr>
        <w:t xml:space="preserve"> </w:t>
      </w:r>
    </w:p>
    <w:p w14:paraId="7853377A"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Fornecimento pela Emissora aos Coordenadores e aos assessores legais, em tempo hábil, inclusive durante todo o prazo do procedimento de auditoria (</w:t>
      </w:r>
      <w:r w:rsidRPr="00AC76E0">
        <w:rPr>
          <w:rFonts w:ascii="Tahoma" w:hAnsi="Tahoma" w:cs="Tahoma"/>
          <w:i/>
          <w:sz w:val="22"/>
          <w:szCs w:val="22"/>
        </w:rPr>
        <w:t>due diligence</w:t>
      </w:r>
      <w:r w:rsidRPr="00AC76E0">
        <w:rPr>
          <w:rFonts w:ascii="Tahoma" w:hAnsi="Tahoma" w:cs="Tahoma"/>
          <w:sz w:val="22"/>
          <w:szCs w:val="22"/>
        </w:rPr>
        <w:t xml:space="preserve">) realizada pelos assessores legais, de todos os documentos e de todas as informações requeridas de forma correta, completa e suficiente à realização da Emissão, de acordo com a regulamentação da CVM, ANBIMA e demais legislações pertinentes, à </w:t>
      </w:r>
      <w:r w:rsidRPr="00AC76E0">
        <w:rPr>
          <w:rFonts w:ascii="Tahoma" w:hAnsi="Tahoma" w:cs="Tahoma"/>
          <w:i/>
          <w:sz w:val="22"/>
          <w:szCs w:val="22"/>
        </w:rPr>
        <w:t>due diligence</w:t>
      </w:r>
      <w:r w:rsidRPr="00AC76E0">
        <w:rPr>
          <w:rFonts w:ascii="Tahoma" w:hAnsi="Tahoma" w:cs="Tahoma"/>
          <w:sz w:val="22"/>
          <w:szCs w:val="22"/>
        </w:rPr>
        <w:t>, à elaboração dos documentos da Oferta e ao pedido de registro para distribuição e negociação das Debêntures, sendo a Emissora responsável pela veracidade, consistência, qualidade, validade, completude e suficiência das informações por ela fornecidas nos termos do artigo 10 da Instrução CVM 476; sendo que qualquer alteração ou incongruência verificada em tais informações serão analisadas pelos Coordenadores que decidirão, a seu exclusivo critério, sobre a continuidade da Emissão, dadas suas responsabilidades perante o mercado de capitais brasileiro, na qualidade de instituições intermediárias;</w:t>
      </w:r>
    </w:p>
    <w:p w14:paraId="2B843823"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Obtenção do registro da Oferta na B3;</w:t>
      </w:r>
    </w:p>
    <w:p w14:paraId="0A6A5116" w14:textId="77777777" w:rsidR="00AF2FA7"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lastRenderedPageBreak/>
        <w:t>Obtenção do registro das Debêntures para distribuição primária no MDA e no DDA, conforme o caso, e negociação no mercado secundário no CETIP21 e no PUMA, conforme o caso;</w:t>
      </w:r>
    </w:p>
    <w:p w14:paraId="2BB57F94"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Manutenção do registro da Companhia de emissora de valores mobiliários perante a CVM, nos termos da Instrução CVM 480;</w:t>
      </w:r>
    </w:p>
    <w:p w14:paraId="6CEC0849"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Presença de representantes/administradores da Emissora nas apresentações a investidores (</w:t>
      </w:r>
      <w:r w:rsidRPr="00AC76E0">
        <w:rPr>
          <w:rFonts w:ascii="Tahoma" w:hAnsi="Tahoma" w:cs="Tahoma"/>
          <w:i/>
          <w:sz w:val="22"/>
          <w:szCs w:val="22"/>
        </w:rPr>
        <w:t>roadshow</w:t>
      </w:r>
      <w:r w:rsidRPr="00AC76E0">
        <w:rPr>
          <w:rFonts w:ascii="Tahoma" w:hAnsi="Tahoma" w:cs="Tahoma"/>
          <w:sz w:val="22"/>
          <w:szCs w:val="22"/>
        </w:rPr>
        <w:t xml:space="preserve"> e reuniões individuais);</w:t>
      </w:r>
    </w:p>
    <w:p w14:paraId="3606C936" w14:textId="77777777" w:rsidR="00526B05"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Realização e conclusão satisfatória, pelos Assessores Legais, do levantamento de informações necessárias ao atendimento das normas pertinentes e do processo de </w:t>
      </w:r>
      <w:r w:rsidR="00F74CF5" w:rsidRPr="00F74CF5">
        <w:rPr>
          <w:rFonts w:ascii="Tahoma" w:hAnsi="Tahoma" w:cs="Tahoma"/>
          <w:i/>
          <w:sz w:val="22"/>
          <w:szCs w:val="22"/>
        </w:rPr>
        <w:t>due diligence</w:t>
      </w:r>
      <w:r w:rsidRPr="00AC76E0">
        <w:rPr>
          <w:rFonts w:ascii="Tahoma" w:hAnsi="Tahoma" w:cs="Tahoma"/>
          <w:sz w:val="22"/>
          <w:szCs w:val="22"/>
        </w:rPr>
        <w:t>;</w:t>
      </w:r>
      <w:r w:rsidR="00060D1A" w:rsidRPr="00AC76E0">
        <w:rPr>
          <w:rFonts w:ascii="Tahoma" w:hAnsi="Tahoma" w:cs="Tahoma"/>
          <w:sz w:val="22"/>
          <w:szCs w:val="22"/>
        </w:rPr>
        <w:t xml:space="preserve"> </w:t>
      </w:r>
    </w:p>
    <w:p w14:paraId="3D61FDA6" w14:textId="77777777" w:rsidR="00AF2FA7"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Obtenção, pela Emissora de (a) todas e quaisquer autorizações, averbações, protocolizações, registros, aprovações e/ou demais formalidades societárias e/ou governamentais, e/ou regulamentares e/ou de credores, inclusive instituições financeiras e o Banco Nacional de Desenvolvimento Econômico e Social - BNDES e/ou de qualquer outra natureza, necessárias à realização, efetivação, formalização, precificação, liquidação, conclusão, boa ordem, transparência e validade da Oferta, de todos os documentos da Oferta e de todos e quaisquer dos negócios jurídicos descritos </w:t>
      </w:r>
      <w:r w:rsidR="00C7691F" w:rsidRPr="00AC76E0">
        <w:rPr>
          <w:rFonts w:ascii="Tahoma" w:hAnsi="Tahoma" w:cs="Tahoma"/>
          <w:sz w:val="22"/>
          <w:szCs w:val="22"/>
        </w:rPr>
        <w:t>neste Contrato</w:t>
      </w:r>
      <w:r w:rsidRPr="00AC76E0">
        <w:rPr>
          <w:rFonts w:ascii="Tahoma" w:hAnsi="Tahoma" w:cs="Tahoma"/>
          <w:sz w:val="22"/>
          <w:szCs w:val="22"/>
        </w:rPr>
        <w:t>, e (b) demais autorizações necessárias, incluindo, mas não se limitando, de agências reguladoras, bem como de órgãos não governamentais, entidades de classe, oficiais de registro, juntas comerciais e/ou agências reguladoras do setor de atuação da Emissora, se for o caso, previstas em lei, para realização da Oferta e Emissão, formalização e liquidação das Debêntures;</w:t>
      </w:r>
    </w:p>
    <w:p w14:paraId="734CABC2"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Celebração </w:t>
      </w:r>
      <w:r w:rsidR="00B50143">
        <w:rPr>
          <w:rFonts w:ascii="Tahoma" w:hAnsi="Tahoma" w:cs="Tahoma"/>
          <w:sz w:val="22"/>
          <w:szCs w:val="22"/>
        </w:rPr>
        <w:t>deste Contrato</w:t>
      </w:r>
      <w:r w:rsidR="00C7691F" w:rsidRPr="00AC76E0">
        <w:rPr>
          <w:rFonts w:ascii="Tahoma" w:hAnsi="Tahoma" w:cs="Tahoma"/>
          <w:sz w:val="22"/>
          <w:szCs w:val="22"/>
        </w:rPr>
        <w:t xml:space="preserve"> </w:t>
      </w:r>
      <w:r w:rsidRPr="00AC76E0">
        <w:rPr>
          <w:rFonts w:ascii="Tahoma" w:hAnsi="Tahoma" w:cs="Tahoma"/>
          <w:sz w:val="22"/>
          <w:szCs w:val="22"/>
        </w:rPr>
        <w:t xml:space="preserve">e encaminhamento das vias originais assinadas </w:t>
      </w:r>
      <w:r w:rsidR="00B50143">
        <w:rPr>
          <w:rFonts w:ascii="Tahoma" w:hAnsi="Tahoma" w:cs="Tahoma"/>
          <w:sz w:val="22"/>
          <w:szCs w:val="22"/>
        </w:rPr>
        <w:t>os</w:t>
      </w:r>
      <w:r w:rsidRPr="00AC76E0">
        <w:rPr>
          <w:rFonts w:ascii="Tahoma" w:hAnsi="Tahoma" w:cs="Tahoma"/>
          <w:sz w:val="22"/>
          <w:szCs w:val="22"/>
        </w:rPr>
        <w:t xml:space="preserve"> Coordenadores com pelo menos 1 (um) </w:t>
      </w:r>
      <w:r w:rsidR="000D5322">
        <w:rPr>
          <w:rFonts w:ascii="Tahoma" w:hAnsi="Tahoma" w:cs="Tahoma"/>
          <w:sz w:val="22"/>
          <w:szCs w:val="22"/>
        </w:rPr>
        <w:t>D</w:t>
      </w:r>
      <w:r w:rsidR="000D5322" w:rsidRPr="00AC76E0">
        <w:rPr>
          <w:rFonts w:ascii="Tahoma" w:hAnsi="Tahoma" w:cs="Tahoma"/>
          <w:sz w:val="22"/>
          <w:szCs w:val="22"/>
        </w:rPr>
        <w:t xml:space="preserve">ia </w:t>
      </w:r>
      <w:r w:rsidR="000D5322">
        <w:rPr>
          <w:rFonts w:ascii="Tahoma" w:hAnsi="Tahoma" w:cs="Tahoma"/>
          <w:sz w:val="22"/>
          <w:szCs w:val="22"/>
        </w:rPr>
        <w:t>Ú</w:t>
      </w:r>
      <w:r w:rsidR="000D5322" w:rsidRPr="00AC76E0">
        <w:rPr>
          <w:rFonts w:ascii="Tahoma" w:hAnsi="Tahoma" w:cs="Tahoma"/>
          <w:sz w:val="22"/>
          <w:szCs w:val="22"/>
        </w:rPr>
        <w:t xml:space="preserve">til </w:t>
      </w:r>
      <w:r w:rsidRPr="00AC76E0">
        <w:rPr>
          <w:rFonts w:ascii="Tahoma" w:hAnsi="Tahoma" w:cs="Tahoma"/>
          <w:sz w:val="22"/>
          <w:szCs w:val="22"/>
        </w:rPr>
        <w:t>da primeira data de liquidação da Oferta;</w:t>
      </w:r>
    </w:p>
    <w:p w14:paraId="5F66253D"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Preparação, formalização e registro, conforme aplicável, dos Documentos da Oferta, em termos, forma e substância mutuamente aceitáveis pelos Coordenadores e pela Emissora, bem como seus Assessores Legais;</w:t>
      </w:r>
    </w:p>
    <w:p w14:paraId="6CAF876C"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Obtenção de classificação de risco da Emissão (</w:t>
      </w:r>
      <w:r w:rsidRPr="00AC76E0">
        <w:rPr>
          <w:rFonts w:ascii="Tahoma" w:hAnsi="Tahoma" w:cs="Tahoma"/>
          <w:i/>
          <w:sz w:val="22"/>
          <w:szCs w:val="22"/>
        </w:rPr>
        <w:t>rating</w:t>
      </w:r>
      <w:r w:rsidRPr="00AC76E0">
        <w:rPr>
          <w:rFonts w:ascii="Tahoma" w:hAnsi="Tahoma" w:cs="Tahoma"/>
          <w:sz w:val="22"/>
          <w:szCs w:val="22"/>
        </w:rPr>
        <w:t>), em escala nacional, equivalente a, no mínimo, “AAA“, a ser atribuído pela Standard &amp; Poors, Moody’s ou pela Fitch, para Emissão das Debêntures;</w:t>
      </w:r>
    </w:p>
    <w:p w14:paraId="24EB3A83"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Encaminhamento, pela Emissora aos Assessores Legais, dos documentos de representação dos signatários dos Documentos da Oferta;</w:t>
      </w:r>
    </w:p>
    <w:p w14:paraId="6F308C3A"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lastRenderedPageBreak/>
        <w:t xml:space="preserve">Obtenção de opinião legal firmada pelos assessores legais responsáveis pela assessoria jurídica da Oferta, especialmente no que diz respeito às informações apuradas na </w:t>
      </w:r>
      <w:r w:rsidR="0015501D">
        <w:rPr>
          <w:rFonts w:ascii="Tahoma" w:hAnsi="Tahoma" w:cs="Tahoma"/>
          <w:i/>
          <w:sz w:val="22"/>
          <w:szCs w:val="22"/>
        </w:rPr>
        <w:t>d</w:t>
      </w:r>
      <w:r w:rsidR="0015501D" w:rsidRPr="00AC76E0">
        <w:rPr>
          <w:rFonts w:ascii="Tahoma" w:hAnsi="Tahoma" w:cs="Tahoma"/>
          <w:i/>
          <w:sz w:val="22"/>
          <w:szCs w:val="22"/>
        </w:rPr>
        <w:t xml:space="preserve">ue </w:t>
      </w:r>
      <w:r w:rsidR="0015501D">
        <w:rPr>
          <w:rFonts w:ascii="Tahoma" w:hAnsi="Tahoma" w:cs="Tahoma"/>
          <w:i/>
          <w:sz w:val="22"/>
          <w:szCs w:val="22"/>
        </w:rPr>
        <w:t>d</w:t>
      </w:r>
      <w:r w:rsidR="0015501D" w:rsidRPr="00AC76E0">
        <w:rPr>
          <w:rFonts w:ascii="Tahoma" w:hAnsi="Tahoma" w:cs="Tahoma"/>
          <w:i/>
          <w:sz w:val="22"/>
          <w:szCs w:val="22"/>
        </w:rPr>
        <w:t>iligence</w:t>
      </w:r>
      <w:r w:rsidR="0015501D" w:rsidRPr="00AC76E0">
        <w:rPr>
          <w:rFonts w:ascii="Tahoma" w:hAnsi="Tahoma" w:cs="Tahoma"/>
          <w:sz w:val="22"/>
          <w:szCs w:val="22"/>
        </w:rPr>
        <w:t xml:space="preserve"> </w:t>
      </w:r>
      <w:r w:rsidRPr="00AC76E0">
        <w:rPr>
          <w:rFonts w:ascii="Tahoma" w:hAnsi="Tahoma" w:cs="Tahoma"/>
          <w:sz w:val="22"/>
          <w:szCs w:val="22"/>
        </w:rPr>
        <w:t>e sua consistência com as informações apresentadas pela Companhia e com qualquer material informativo para o investidor. Tal opinião legal deverá ser entregue, sob a forma de minuta, até 5 (cinco) dias antes da Data de Subscrição e Integralização da Oferta</w:t>
      </w:r>
      <w:r w:rsidRPr="00AC76E0" w:rsidDel="007F6A45">
        <w:rPr>
          <w:rFonts w:ascii="Tahoma" w:hAnsi="Tahoma" w:cs="Tahoma"/>
          <w:sz w:val="22"/>
          <w:szCs w:val="22"/>
        </w:rPr>
        <w:t xml:space="preserve"> </w:t>
      </w:r>
      <w:r w:rsidRPr="00AC76E0">
        <w:rPr>
          <w:rFonts w:ascii="Tahoma" w:hAnsi="Tahoma" w:cs="Tahoma"/>
          <w:sz w:val="22"/>
          <w:szCs w:val="22"/>
        </w:rPr>
        <w:t>, sem prejuízo da entrega da versão final e assinada pelos assessores legais</w:t>
      </w:r>
      <w:r w:rsidR="00405031">
        <w:rPr>
          <w:rFonts w:ascii="Tahoma" w:hAnsi="Tahoma" w:cs="Tahoma"/>
          <w:sz w:val="22"/>
          <w:szCs w:val="22"/>
        </w:rPr>
        <w:t xml:space="preserve"> na </w:t>
      </w:r>
      <w:r w:rsidR="00887221">
        <w:rPr>
          <w:rFonts w:ascii="Tahoma" w:hAnsi="Tahoma" w:cs="Tahoma"/>
          <w:sz w:val="22"/>
          <w:szCs w:val="22"/>
        </w:rPr>
        <w:t>data da</w:t>
      </w:r>
      <w:r w:rsidR="00405031">
        <w:rPr>
          <w:rFonts w:ascii="Tahoma" w:hAnsi="Tahoma" w:cs="Tahoma"/>
          <w:sz w:val="22"/>
          <w:szCs w:val="22"/>
        </w:rPr>
        <w:t xml:space="preserve"> Liquidação</w:t>
      </w:r>
      <w:r w:rsidR="00887221">
        <w:rPr>
          <w:rFonts w:ascii="Tahoma" w:hAnsi="Tahoma" w:cs="Tahoma"/>
          <w:sz w:val="22"/>
          <w:szCs w:val="22"/>
        </w:rPr>
        <w:t xml:space="preserve"> Financeira;</w:t>
      </w:r>
    </w:p>
    <w:p w14:paraId="348088B4" w14:textId="77777777" w:rsidR="006F53B9"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Manutenção de toda a estrutura de contratos e demais acordos existentes e relevantes, os quais dão à Emissora condição fundamental de funcionamento e realização de suas atividades;</w:t>
      </w:r>
    </w:p>
    <w:p w14:paraId="42093024" w14:textId="77777777" w:rsidR="006F53B9"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Não ocorrência de alteração adversa nas condições econômicas, financeiras, reputacionais ou operacionais da Emissora, a exclusivo critério dos Coordenadores;</w:t>
      </w:r>
    </w:p>
    <w:p w14:paraId="7588AB3E"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Não ocorrência de alterações de mercado ou mudanças de conjuntura que alterem significativamente a razoabilidade ou a expectativa de retorno da Emissão, a critério exclusivo dos Coordenadores. Verificadas essas alterações de mercado ou mudanças de conjuntura, desde que de forma justificada, os Coordenadores poderão propor alterações nos termos e condições da Emissão de acordo com a Cláusula </w:t>
      </w:r>
      <w:r w:rsidR="0015501D">
        <w:rPr>
          <w:rFonts w:ascii="Tahoma" w:hAnsi="Tahoma" w:cs="Tahoma"/>
          <w:sz w:val="22"/>
          <w:szCs w:val="22"/>
        </w:rPr>
        <w:fldChar w:fldCharType="begin"/>
      </w:r>
      <w:r w:rsidR="0015501D">
        <w:rPr>
          <w:rFonts w:ascii="Tahoma" w:hAnsi="Tahoma" w:cs="Tahoma"/>
          <w:sz w:val="22"/>
          <w:szCs w:val="22"/>
        </w:rPr>
        <w:instrText xml:space="preserve"> REF _Ref463623504 \r \h </w:instrText>
      </w:r>
      <w:r w:rsidR="0015501D">
        <w:rPr>
          <w:rFonts w:ascii="Tahoma" w:hAnsi="Tahoma" w:cs="Tahoma"/>
          <w:sz w:val="22"/>
          <w:szCs w:val="22"/>
        </w:rPr>
      </w:r>
      <w:r w:rsidR="0015501D">
        <w:rPr>
          <w:rFonts w:ascii="Tahoma" w:hAnsi="Tahoma" w:cs="Tahoma"/>
          <w:sz w:val="22"/>
          <w:szCs w:val="22"/>
        </w:rPr>
        <w:fldChar w:fldCharType="separate"/>
      </w:r>
      <w:r w:rsidR="000F109B">
        <w:rPr>
          <w:rFonts w:ascii="Tahoma" w:hAnsi="Tahoma" w:cs="Tahoma"/>
          <w:sz w:val="22"/>
          <w:szCs w:val="22"/>
        </w:rPr>
        <w:t>14</w:t>
      </w:r>
      <w:r w:rsidR="0015501D">
        <w:rPr>
          <w:rFonts w:ascii="Tahoma" w:hAnsi="Tahoma" w:cs="Tahoma"/>
          <w:sz w:val="22"/>
          <w:szCs w:val="22"/>
        </w:rPr>
        <w:fldChar w:fldCharType="end"/>
      </w:r>
      <w:r w:rsidR="0015501D">
        <w:rPr>
          <w:rFonts w:ascii="Tahoma" w:hAnsi="Tahoma" w:cs="Tahoma"/>
          <w:sz w:val="22"/>
          <w:szCs w:val="22"/>
        </w:rPr>
        <w:t xml:space="preserve"> </w:t>
      </w:r>
      <w:r w:rsidRPr="00AC76E0">
        <w:rPr>
          <w:rFonts w:ascii="Tahoma" w:hAnsi="Tahoma" w:cs="Tahoma"/>
          <w:sz w:val="22"/>
          <w:szCs w:val="22"/>
        </w:rPr>
        <w:t>abaixo;</w:t>
      </w:r>
    </w:p>
    <w:p w14:paraId="171E6562"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Cumprimento pela Emissora de todas as suas obrigações previstas </w:t>
      </w:r>
      <w:r w:rsidR="00C7691F" w:rsidRPr="00AC76E0">
        <w:rPr>
          <w:rFonts w:ascii="Tahoma" w:hAnsi="Tahoma" w:cs="Tahoma"/>
          <w:sz w:val="22"/>
          <w:szCs w:val="22"/>
        </w:rPr>
        <w:t>neste Contrato</w:t>
      </w:r>
      <w:r w:rsidR="0015501D">
        <w:rPr>
          <w:rFonts w:ascii="Tahoma" w:hAnsi="Tahoma" w:cs="Tahoma"/>
          <w:sz w:val="22"/>
          <w:szCs w:val="22"/>
        </w:rPr>
        <w:t xml:space="preserve"> </w:t>
      </w:r>
      <w:r w:rsidRPr="00AC76E0">
        <w:rPr>
          <w:rFonts w:ascii="Tahoma" w:hAnsi="Tahoma" w:cs="Tahoma"/>
          <w:sz w:val="22"/>
          <w:szCs w:val="22"/>
        </w:rPr>
        <w:t>e nos demais documentos da Oferta, em especial na Escritura de Emissão;</w:t>
      </w:r>
    </w:p>
    <w:p w14:paraId="04241DD2" w14:textId="54DB690C"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Inexistência de pendências judiciais, arbitrais e/ou administrativas, não reveladas aos Coordenadore</w:t>
      </w:r>
      <w:r w:rsidR="0076796E">
        <w:rPr>
          <w:rFonts w:ascii="Tahoma" w:hAnsi="Tahoma" w:cs="Tahoma"/>
          <w:sz w:val="22"/>
          <w:szCs w:val="22"/>
        </w:rPr>
        <w:t xml:space="preserve">s </w:t>
      </w:r>
      <w:r w:rsidR="00E74399">
        <w:rPr>
          <w:rFonts w:ascii="Tahoma" w:hAnsi="Tahoma" w:cs="Tahoma"/>
          <w:sz w:val="22"/>
          <w:szCs w:val="22"/>
        </w:rPr>
        <w:t xml:space="preserve">e/ou seus assessores legais </w:t>
      </w:r>
      <w:r w:rsidR="0076796E">
        <w:rPr>
          <w:rFonts w:ascii="Tahoma" w:hAnsi="Tahoma" w:cs="Tahoma"/>
          <w:sz w:val="22"/>
          <w:szCs w:val="22"/>
        </w:rPr>
        <w:t>nas demonstrações financeiras</w:t>
      </w:r>
      <w:bookmarkStart w:id="87" w:name="_GoBack"/>
      <w:bookmarkEnd w:id="87"/>
      <w:r w:rsidR="00B772F7">
        <w:rPr>
          <w:rFonts w:ascii="Tahoma" w:hAnsi="Tahoma" w:cs="Tahoma"/>
          <w:sz w:val="22"/>
          <w:szCs w:val="22"/>
        </w:rPr>
        <w:t xml:space="preserve"> </w:t>
      </w:r>
      <w:r w:rsidR="0076796E">
        <w:rPr>
          <w:rFonts w:ascii="Tahoma" w:hAnsi="Tahoma" w:cs="Tahoma"/>
          <w:sz w:val="22"/>
          <w:szCs w:val="22"/>
        </w:rPr>
        <w:t>e</w:t>
      </w:r>
      <w:r w:rsidR="00F903BA">
        <w:rPr>
          <w:rFonts w:ascii="Tahoma" w:hAnsi="Tahoma" w:cs="Tahoma"/>
          <w:sz w:val="22"/>
          <w:szCs w:val="22"/>
        </w:rPr>
        <w:t>/ou</w:t>
      </w:r>
      <w:r w:rsidR="0076796E">
        <w:rPr>
          <w:rFonts w:ascii="Tahoma" w:hAnsi="Tahoma" w:cs="Tahoma"/>
          <w:sz w:val="22"/>
          <w:szCs w:val="22"/>
        </w:rPr>
        <w:t xml:space="preserve"> </w:t>
      </w:r>
      <w:r w:rsidR="0015501D">
        <w:rPr>
          <w:rFonts w:ascii="Tahoma" w:hAnsi="Tahoma" w:cs="Tahoma"/>
          <w:sz w:val="22"/>
          <w:szCs w:val="22"/>
        </w:rPr>
        <w:t xml:space="preserve">no âmbito da </w:t>
      </w:r>
      <w:r w:rsidR="0015501D">
        <w:rPr>
          <w:rFonts w:ascii="Tahoma" w:hAnsi="Tahoma" w:cs="Tahoma"/>
          <w:i/>
          <w:sz w:val="22"/>
          <w:szCs w:val="22"/>
        </w:rPr>
        <w:t>due diligence</w:t>
      </w:r>
      <w:r w:rsidRPr="00AC76E0">
        <w:rPr>
          <w:rFonts w:ascii="Tahoma" w:hAnsi="Tahoma" w:cs="Tahoma"/>
          <w:sz w:val="22"/>
          <w:szCs w:val="22"/>
        </w:rPr>
        <w:t xml:space="preserve"> da Emissora que possam afetar substancial e/ou adversamente a situação econômica e financeira da Emissora;</w:t>
      </w:r>
      <w:r w:rsidR="00802CEA">
        <w:rPr>
          <w:rFonts w:ascii="Tahoma" w:hAnsi="Tahoma" w:cs="Tahoma"/>
          <w:sz w:val="22"/>
          <w:szCs w:val="22"/>
        </w:rPr>
        <w:t xml:space="preserve"> </w:t>
      </w:r>
    </w:p>
    <w:p w14:paraId="7898C41F" w14:textId="77777777" w:rsidR="00CB416D"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Obtenção, pelos Coordenadores, de declaração da Emissora atestando que, na data de início da distribuição pública das Debêntures, todas as informações por ela prestadas são verdadeiras, consistentes, corretas e suficientes;</w:t>
      </w:r>
    </w:p>
    <w:p w14:paraId="17A8DA5E" w14:textId="77777777" w:rsidR="00B121B4" w:rsidRPr="00AC76E0" w:rsidRDefault="00CA3D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Cumprimento, pela Emissora, ao disposto na legislação ambiental e trabalhista em vigor, adotando as medidas e ações preventivas ou reparatórias, destinadas a evitar e corrigir eventuais danos ao meio ambiente </w:t>
      </w:r>
      <w:r w:rsidRPr="00AC76E0">
        <w:rPr>
          <w:rFonts w:ascii="Tahoma" w:hAnsi="Tahoma" w:cs="Tahoma"/>
          <w:sz w:val="22"/>
          <w:szCs w:val="22"/>
        </w:rPr>
        <w:lastRenderedPageBreak/>
        <w:t>e a seus trabalhadores, decorrentes da atividade descrita em seu objeto social</w:t>
      </w:r>
      <w:r w:rsidRPr="00AC76E0">
        <w:rPr>
          <w:rFonts w:ascii="Tahoma" w:hAnsi="Tahoma" w:cs="Tahoma"/>
          <w:bCs/>
          <w:sz w:val="22"/>
          <w:szCs w:val="22"/>
        </w:rPr>
        <w:t>.</w:t>
      </w:r>
      <w:r w:rsidRPr="00AC76E0">
        <w:rPr>
          <w:rFonts w:ascii="Tahoma" w:hAnsi="Tahoma" w:cs="Tahoma"/>
          <w:sz w:val="22"/>
          <w:szCs w:val="22"/>
        </w:rPr>
        <w:t xml:space="preserv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43CDFA6D" w14:textId="77777777" w:rsidR="00B121B4" w:rsidRPr="00AC76E0"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Não ocorrência de (a) liquidação, dissolução ou decretação de falência da Emissora; (b) pedido de autofalência da Emissora; (c) pedido de falência formulado por terceiros em face da Emissora não elidido no prazo legal;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juiz competente;</w:t>
      </w:r>
    </w:p>
    <w:p w14:paraId="500CFCDE" w14:textId="77777777" w:rsidR="00A274F7" w:rsidRPr="00AC76E0"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Cumprimento de leis, regulamentos, normas administrativas e determinações dos órgãos governamentais, autarquias ou tribunais, que sejam necessárias à condução de seus negócios, os quais são pautados pelo respeito e observância aos melhores padrões socioambientais;</w:t>
      </w:r>
      <w:r w:rsidR="00E047F3" w:rsidRPr="00AC76E0">
        <w:rPr>
          <w:rFonts w:ascii="Tahoma" w:hAnsi="Tahoma" w:cs="Tahoma"/>
          <w:sz w:val="22"/>
          <w:szCs w:val="22"/>
        </w:rPr>
        <w:t xml:space="preserve"> </w:t>
      </w:r>
    </w:p>
    <w:p w14:paraId="1D4D9F40" w14:textId="77777777" w:rsidR="00CB416D" w:rsidRPr="00AC76E0"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Inexistência de decisão judicial em primeira instância ou de decisão administrativa sancionadora, ainda que não definitiva, contra a Emissora pelo descumprimento de legislação pública, nacional ou estrangeira, contra a prática de corrupção ou atos lesivos à administração pública, incluindo, sem limitação, a Lei 12.846, o </w:t>
      </w:r>
      <w:r w:rsidRPr="00AC76E0">
        <w:rPr>
          <w:rFonts w:ascii="Tahoma" w:hAnsi="Tahoma" w:cs="Tahoma"/>
          <w:i/>
          <w:sz w:val="22"/>
          <w:szCs w:val="22"/>
        </w:rPr>
        <w:t>US Foreing Corrupt Practices Act</w:t>
      </w:r>
      <w:r w:rsidRPr="00AC76E0">
        <w:rPr>
          <w:rFonts w:ascii="Tahoma" w:hAnsi="Tahoma" w:cs="Tahoma"/>
          <w:sz w:val="22"/>
          <w:szCs w:val="22"/>
        </w:rPr>
        <w:t xml:space="preserve"> (FCPA) e o </w:t>
      </w:r>
      <w:r w:rsidRPr="00AC76E0">
        <w:rPr>
          <w:rFonts w:ascii="Tahoma" w:hAnsi="Tahoma" w:cs="Tahoma"/>
          <w:i/>
          <w:sz w:val="22"/>
          <w:szCs w:val="22"/>
        </w:rPr>
        <w:t>UK Bribery Act</w:t>
      </w:r>
      <w:r w:rsidRPr="00AC76E0">
        <w:rPr>
          <w:rFonts w:ascii="Tahoma" w:hAnsi="Tahoma" w:cs="Tahoma"/>
          <w:sz w:val="22"/>
          <w:szCs w:val="22"/>
        </w:rPr>
        <w:t>, conforme aplicáveis, (“</w:t>
      </w:r>
      <w:r w:rsidRPr="00AC76E0">
        <w:rPr>
          <w:rFonts w:ascii="Tahoma" w:hAnsi="Tahoma" w:cs="Tahoma"/>
          <w:sz w:val="22"/>
          <w:szCs w:val="22"/>
          <w:u w:val="single"/>
        </w:rPr>
        <w:t>Leis Anticorrupção</w:t>
      </w:r>
      <w:r w:rsidRPr="00AC76E0">
        <w:rPr>
          <w:rFonts w:ascii="Tahoma" w:hAnsi="Tahoma" w:cs="Tahoma"/>
          <w:sz w:val="22"/>
          <w:szCs w:val="22"/>
        </w:rPr>
        <w:t>”);</w:t>
      </w:r>
    </w:p>
    <w:p w14:paraId="45E3227B" w14:textId="77777777" w:rsidR="002C600C" w:rsidRPr="00AC76E0"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Cumprimento, pela Emissora, seus acionistas, administradores, colaboradores ou representantes autorizados a qualquer título, durante todo o período de distribuição das Debêntures, até a data de divulgação</w:t>
      </w:r>
      <w:r w:rsidRPr="00AC76E0" w:rsidDel="008E645C">
        <w:rPr>
          <w:rFonts w:ascii="Tahoma" w:hAnsi="Tahoma" w:cs="Tahoma"/>
          <w:sz w:val="22"/>
          <w:szCs w:val="22"/>
        </w:rPr>
        <w:t xml:space="preserve"> </w:t>
      </w:r>
      <w:r w:rsidRPr="00AC76E0">
        <w:rPr>
          <w:rFonts w:ascii="Tahoma" w:hAnsi="Tahoma" w:cs="Tahoma"/>
          <w:sz w:val="22"/>
          <w:szCs w:val="22"/>
        </w:rPr>
        <w:t xml:space="preserve">do comunicado de encerramento, das normas relativas ao período de silêncio previstas no artigo 48 da Instrução CVM 400, bem como as demais obrigações impostas a emissores pela Instrução CVM </w:t>
      </w:r>
      <w:r w:rsidR="0015501D">
        <w:rPr>
          <w:rFonts w:ascii="Tahoma" w:hAnsi="Tahoma" w:cs="Tahoma"/>
          <w:sz w:val="22"/>
          <w:szCs w:val="22"/>
        </w:rPr>
        <w:t xml:space="preserve"> </w:t>
      </w:r>
      <w:r w:rsidRPr="00AC76E0">
        <w:rPr>
          <w:rFonts w:ascii="Tahoma" w:hAnsi="Tahoma" w:cs="Tahoma"/>
          <w:sz w:val="22"/>
          <w:szCs w:val="22"/>
        </w:rPr>
        <w:t>476 e pela regulamentação aplicável a companhias abertas pela CVM;</w:t>
      </w:r>
    </w:p>
    <w:p w14:paraId="35AEA66B" w14:textId="77777777" w:rsidR="00EC1EB6" w:rsidRPr="00B50143"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lang w:val="pt-PT"/>
        </w:rPr>
        <w:t>Não ocorrência de qualquer alteração na composição societária da Emissora, ou qualquer alienação, cessão ou transferência direta de ações do capital social da Emissora, em qualquer operação isolada ou série de operações, que resultem na perda</w:t>
      </w:r>
      <w:r w:rsidRPr="00AC76E0">
        <w:rPr>
          <w:rFonts w:ascii="Tahoma" w:hAnsi="Tahoma" w:cs="Tahoma"/>
          <w:sz w:val="22"/>
          <w:szCs w:val="22"/>
        </w:rPr>
        <w:t xml:space="preserve"> </w:t>
      </w:r>
      <w:r w:rsidRPr="00AC76E0">
        <w:rPr>
          <w:rFonts w:ascii="Tahoma" w:hAnsi="Tahoma" w:cs="Tahoma"/>
          <w:sz w:val="22"/>
          <w:szCs w:val="22"/>
          <w:lang w:val="pt-PT"/>
        </w:rPr>
        <w:t>de controle por ambos dos controladores atuais, ou seja, Cosan S.A. Indústria e Comércio (“</w:t>
      </w:r>
      <w:r w:rsidRPr="0015501D">
        <w:rPr>
          <w:rFonts w:ascii="Tahoma" w:hAnsi="Tahoma" w:cs="Tahoma"/>
          <w:sz w:val="22"/>
          <w:szCs w:val="22"/>
          <w:u w:val="single"/>
          <w:lang w:val="pt-PT"/>
        </w:rPr>
        <w:t>Cosan</w:t>
      </w:r>
      <w:r w:rsidRPr="00AC76E0">
        <w:rPr>
          <w:rFonts w:ascii="Tahoma" w:hAnsi="Tahoma" w:cs="Tahoma"/>
          <w:sz w:val="22"/>
          <w:szCs w:val="22"/>
          <w:lang w:val="pt-PT"/>
        </w:rPr>
        <w:t xml:space="preserve">”) e Integral Investment B.V. </w:t>
      </w:r>
      <w:r w:rsidRPr="00AC76E0">
        <w:rPr>
          <w:rFonts w:ascii="Tahoma" w:hAnsi="Tahoma" w:cs="Tahoma"/>
          <w:sz w:val="22"/>
          <w:szCs w:val="22"/>
          <w:lang w:val="pt-PT"/>
        </w:rPr>
        <w:lastRenderedPageBreak/>
        <w:t>ou Shell Brazil Holding (“</w:t>
      </w:r>
      <w:r w:rsidRPr="0015501D">
        <w:rPr>
          <w:rFonts w:ascii="Tahoma" w:hAnsi="Tahoma" w:cs="Tahoma"/>
          <w:sz w:val="22"/>
          <w:szCs w:val="22"/>
          <w:u w:val="single"/>
          <w:lang w:val="pt-PT"/>
        </w:rPr>
        <w:t>Shell</w:t>
      </w:r>
      <w:r w:rsidRPr="00AC76E0">
        <w:rPr>
          <w:rFonts w:ascii="Tahoma" w:hAnsi="Tahoma" w:cs="Tahoma"/>
          <w:sz w:val="22"/>
          <w:szCs w:val="22"/>
          <w:lang w:val="pt-PT"/>
        </w:rPr>
        <w:t xml:space="preserve">”), do poder de controle da Emissora; sendo que, para fins de esclarecimento, as partes concordam expressamente que as seguintes hipóteses, dentre outras, não ensejarão a resilição </w:t>
      </w:r>
      <w:r w:rsidR="00C7691F" w:rsidRPr="00AC76E0">
        <w:rPr>
          <w:rFonts w:ascii="Tahoma" w:hAnsi="Tahoma" w:cs="Tahoma"/>
          <w:sz w:val="22"/>
          <w:szCs w:val="22"/>
          <w:lang w:val="pt-PT"/>
        </w:rPr>
        <w:t>deste Contrato</w:t>
      </w:r>
      <w:r w:rsidRPr="00AC76E0">
        <w:rPr>
          <w:rFonts w:ascii="Tahoma" w:hAnsi="Tahoma" w:cs="Tahoma"/>
          <w:sz w:val="22"/>
          <w:szCs w:val="22"/>
          <w:lang w:val="pt-PT"/>
        </w:rPr>
        <w:t xml:space="preserve">: (i) a Emissora for controlada pela Cosan e/ou pela Shell, individual ou conjuntamente, independentemente da participação societária detida; ou (ii) se a Cosan ou a Shell alienar sua respectiva participação societária na Emissora e o acionista remanescente (Cosan ou Shell, conforme o caso) mantiver ou aumentar seu percentual de participação no capital votante da Emissora (considerando a participação na data de celebração </w:t>
      </w:r>
      <w:r w:rsidR="00C7691F" w:rsidRPr="00AC76E0">
        <w:rPr>
          <w:rFonts w:ascii="Tahoma" w:hAnsi="Tahoma" w:cs="Tahoma"/>
          <w:sz w:val="22"/>
          <w:szCs w:val="22"/>
          <w:lang w:val="pt-PT"/>
        </w:rPr>
        <w:t>deste Contrato</w:t>
      </w:r>
      <w:r w:rsidRPr="00AC76E0">
        <w:rPr>
          <w:rFonts w:ascii="Tahoma" w:hAnsi="Tahoma" w:cs="Tahoma"/>
          <w:sz w:val="22"/>
          <w:szCs w:val="22"/>
          <w:lang w:val="pt-PT"/>
        </w:rPr>
        <w:t>);</w:t>
      </w:r>
    </w:p>
    <w:p w14:paraId="083339A1" w14:textId="77777777" w:rsidR="00B50143" w:rsidRPr="00AC76E0" w:rsidRDefault="00B50143" w:rsidP="002313E5">
      <w:pPr>
        <w:pStyle w:val="Level4"/>
        <w:numPr>
          <w:ilvl w:val="3"/>
          <w:numId w:val="9"/>
        </w:numPr>
        <w:spacing w:after="240" w:line="320" w:lineRule="exact"/>
        <w:ind w:left="1418" w:hanging="851"/>
        <w:rPr>
          <w:rFonts w:ascii="Tahoma" w:hAnsi="Tahoma" w:cs="Tahoma"/>
          <w:sz w:val="22"/>
          <w:szCs w:val="22"/>
        </w:rPr>
      </w:pPr>
      <w:r w:rsidRPr="00B50143">
        <w:rPr>
          <w:rFonts w:ascii="Tahoma" w:hAnsi="Tahoma" w:cs="Tahoma"/>
          <w:sz w:val="22"/>
          <w:szCs w:val="22"/>
        </w:rPr>
        <w:t>Não ocorrência de uma Hipótese de Resilição Voluntária ou de uma Hipótese de Resilição Involuntária, e/ou de um Evento de Vencimento Antecipado, conforme previsto na Escritura de Emissão;</w:t>
      </w:r>
      <w:r w:rsidR="00A74F54">
        <w:rPr>
          <w:rFonts w:ascii="Tahoma" w:hAnsi="Tahoma" w:cs="Tahoma"/>
          <w:sz w:val="22"/>
          <w:szCs w:val="22"/>
        </w:rPr>
        <w:t xml:space="preserve"> e</w:t>
      </w:r>
    </w:p>
    <w:p w14:paraId="30369867" w14:textId="77777777" w:rsidR="00EC1EB6" w:rsidRPr="00AC76E0" w:rsidRDefault="00EC1EB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lang w:val="pt-PT"/>
        </w:rPr>
        <w:t>Recolhimento, pela Emissora, de quaisquer taxas ou tributos incidentes sobre o registro da Oferta que sejam de sua responsabilidade, incluindo, mas não se limitando, às taxas cobradas pelas B3</w:t>
      </w:r>
      <w:r w:rsidR="00A74F54">
        <w:rPr>
          <w:rFonts w:ascii="Tahoma" w:hAnsi="Tahoma" w:cs="Tahoma"/>
          <w:sz w:val="22"/>
          <w:szCs w:val="22"/>
          <w:lang w:val="pt-PT"/>
        </w:rPr>
        <w:t>.</w:t>
      </w:r>
    </w:p>
    <w:p w14:paraId="398162C3" w14:textId="77777777" w:rsidR="00FB26FD" w:rsidRDefault="00CB416D" w:rsidP="002313E5">
      <w:pPr>
        <w:pStyle w:val="Level2"/>
        <w:numPr>
          <w:ilvl w:val="1"/>
          <w:numId w:val="9"/>
        </w:numPr>
        <w:spacing w:after="240" w:line="320" w:lineRule="exact"/>
        <w:rPr>
          <w:rFonts w:ascii="Tahoma" w:hAnsi="Tahoma" w:cs="Tahoma"/>
          <w:sz w:val="22"/>
          <w:szCs w:val="22"/>
        </w:rPr>
      </w:pPr>
      <w:bookmarkStart w:id="88" w:name="_DV_M419"/>
      <w:bookmarkStart w:id="89" w:name="_DV_M428"/>
      <w:bookmarkStart w:id="90" w:name="_DV_M432"/>
      <w:bookmarkStart w:id="91" w:name="_DV_M435"/>
      <w:bookmarkStart w:id="92" w:name="_DV_M437"/>
      <w:bookmarkStart w:id="93" w:name="_DV_M469"/>
      <w:bookmarkEnd w:id="88"/>
      <w:bookmarkEnd w:id="89"/>
      <w:bookmarkEnd w:id="90"/>
      <w:bookmarkEnd w:id="91"/>
      <w:bookmarkEnd w:id="92"/>
      <w:bookmarkEnd w:id="93"/>
      <w:r w:rsidRPr="00AC76E0">
        <w:rPr>
          <w:rFonts w:ascii="Tahoma" w:hAnsi="Tahoma" w:cs="Tahoma"/>
          <w:sz w:val="22"/>
          <w:szCs w:val="22"/>
        </w:rPr>
        <w:t>Na hipótese do não atendimento de uma ou mais Condições Precedentes, a Oferta</w:t>
      </w:r>
      <w:r w:rsidR="002A66C1" w:rsidRPr="00AC76E0">
        <w:rPr>
          <w:rFonts w:ascii="Tahoma" w:hAnsi="Tahoma" w:cs="Tahoma"/>
          <w:sz w:val="22"/>
          <w:szCs w:val="22"/>
        </w:rPr>
        <w:t xml:space="preserve"> Restrita</w:t>
      </w:r>
      <w:r w:rsidRPr="00AC76E0">
        <w:rPr>
          <w:rFonts w:ascii="Tahoma" w:hAnsi="Tahoma" w:cs="Tahoma"/>
          <w:sz w:val="22"/>
          <w:szCs w:val="22"/>
        </w:rPr>
        <w:t xml:space="preserve"> não será realizada e não produzirá efeitos com relação a qualquer das Partes, exceto pela obrigação da Emissora de reembolsar os Coordenadores por todas as despesas incorridas com relação à Oferta</w:t>
      </w:r>
      <w:r w:rsidR="002A66C1" w:rsidRPr="00AC76E0">
        <w:rPr>
          <w:rFonts w:ascii="Tahoma" w:hAnsi="Tahoma" w:cs="Tahoma"/>
          <w:sz w:val="22"/>
          <w:szCs w:val="22"/>
        </w:rPr>
        <w:t xml:space="preserve"> Restrita</w:t>
      </w:r>
      <w:r w:rsidRPr="00AC76E0">
        <w:rPr>
          <w:rFonts w:ascii="Tahoma" w:hAnsi="Tahoma" w:cs="Tahoma"/>
          <w:sz w:val="22"/>
          <w:szCs w:val="22"/>
        </w:rPr>
        <w:t xml:space="preserve"> e/ou relacionadas ao presente Contrato no prazo de até </w:t>
      </w:r>
      <w:r w:rsidR="00FB26FD">
        <w:rPr>
          <w:rFonts w:ascii="Tahoma" w:hAnsi="Tahoma" w:cs="Tahoma"/>
          <w:sz w:val="22"/>
          <w:szCs w:val="22"/>
        </w:rPr>
        <w:t>5</w:t>
      </w:r>
      <w:r w:rsidR="00FB26FD" w:rsidRPr="00AC76E0">
        <w:rPr>
          <w:rFonts w:ascii="Tahoma" w:hAnsi="Tahoma" w:cs="Tahoma"/>
          <w:sz w:val="22"/>
          <w:szCs w:val="22"/>
        </w:rPr>
        <w:t xml:space="preserve"> </w:t>
      </w:r>
      <w:r w:rsidRPr="00AC76E0">
        <w:rPr>
          <w:rFonts w:ascii="Tahoma" w:hAnsi="Tahoma" w:cs="Tahoma"/>
          <w:sz w:val="22"/>
          <w:szCs w:val="22"/>
        </w:rPr>
        <w:t>(</w:t>
      </w:r>
      <w:r w:rsidR="00FB26FD">
        <w:rPr>
          <w:rFonts w:ascii="Tahoma" w:hAnsi="Tahoma" w:cs="Tahoma"/>
          <w:sz w:val="22"/>
          <w:szCs w:val="22"/>
        </w:rPr>
        <w:t>cinco</w:t>
      </w:r>
      <w:r w:rsidRPr="00AC76E0">
        <w:rPr>
          <w:rFonts w:ascii="Tahoma" w:hAnsi="Tahoma" w:cs="Tahoma"/>
          <w:sz w:val="22"/>
          <w:szCs w:val="22"/>
        </w:rPr>
        <w:t xml:space="preserve">) </w:t>
      </w:r>
      <w:r w:rsidR="00FB26FD">
        <w:rPr>
          <w:rFonts w:ascii="Tahoma" w:hAnsi="Tahoma" w:cs="Tahoma"/>
          <w:sz w:val="22"/>
          <w:szCs w:val="22"/>
        </w:rPr>
        <w:t>D</w:t>
      </w:r>
      <w:r w:rsidR="00FB26FD" w:rsidRPr="00AC76E0">
        <w:rPr>
          <w:rFonts w:ascii="Tahoma" w:hAnsi="Tahoma" w:cs="Tahoma"/>
          <w:sz w:val="22"/>
          <w:szCs w:val="22"/>
        </w:rPr>
        <w:t>ias</w:t>
      </w:r>
      <w:r w:rsidR="00FB26FD">
        <w:rPr>
          <w:rFonts w:ascii="Tahoma" w:hAnsi="Tahoma" w:cs="Tahoma"/>
          <w:sz w:val="22"/>
          <w:szCs w:val="22"/>
        </w:rPr>
        <w:t xml:space="preserve"> Úteis</w:t>
      </w:r>
      <w:r w:rsidR="00FB26FD" w:rsidRPr="00AC76E0">
        <w:rPr>
          <w:rFonts w:ascii="Tahoma" w:hAnsi="Tahoma" w:cs="Tahoma"/>
          <w:sz w:val="22"/>
          <w:szCs w:val="22"/>
        </w:rPr>
        <w:t xml:space="preserve"> </w:t>
      </w:r>
      <w:r w:rsidRPr="00AC76E0">
        <w:rPr>
          <w:rFonts w:ascii="Tahoma" w:hAnsi="Tahoma" w:cs="Tahoma"/>
          <w:sz w:val="22"/>
          <w:szCs w:val="22"/>
        </w:rPr>
        <w:t>contados da data de envio d</w:t>
      </w:r>
      <w:r w:rsidR="00EB77C6" w:rsidRPr="00AC76E0">
        <w:rPr>
          <w:rFonts w:ascii="Tahoma" w:hAnsi="Tahoma" w:cs="Tahoma"/>
          <w:sz w:val="22"/>
          <w:szCs w:val="22"/>
        </w:rPr>
        <w:t>os respectivos comprovantes</w:t>
      </w:r>
      <w:r w:rsidR="00FB26FD">
        <w:rPr>
          <w:rFonts w:ascii="Tahoma" w:hAnsi="Tahoma" w:cs="Tahoma"/>
          <w:sz w:val="22"/>
          <w:szCs w:val="22"/>
        </w:rPr>
        <w:t xml:space="preserve">. </w:t>
      </w:r>
    </w:p>
    <w:p w14:paraId="33B6A749" w14:textId="77777777" w:rsidR="00CB416D" w:rsidRPr="00AC76E0" w:rsidRDefault="00FB26FD" w:rsidP="002313E5">
      <w:pPr>
        <w:pStyle w:val="Level2"/>
        <w:numPr>
          <w:ilvl w:val="1"/>
          <w:numId w:val="9"/>
        </w:numPr>
        <w:spacing w:after="240" w:line="320" w:lineRule="exact"/>
        <w:rPr>
          <w:rFonts w:ascii="Tahoma" w:hAnsi="Tahoma" w:cs="Tahoma"/>
          <w:sz w:val="22"/>
          <w:szCs w:val="22"/>
        </w:rPr>
      </w:pPr>
      <w:r>
        <w:rPr>
          <w:rFonts w:ascii="Tahoma" w:hAnsi="Tahoma" w:cs="Tahoma"/>
          <w:sz w:val="22"/>
          <w:szCs w:val="22"/>
        </w:rPr>
        <w:t>Caso uma ou mais Condições Precedentes não sejam cumpridas</w:t>
      </w:r>
      <w:r w:rsidRPr="00FB26FD">
        <w:rPr>
          <w:rFonts w:ascii="Tahoma" w:hAnsi="Tahoma" w:cs="Tahoma"/>
          <w:sz w:val="22"/>
          <w:szCs w:val="22"/>
        </w:rPr>
        <w:t xml:space="preserve"> exclusivamente </w:t>
      </w:r>
      <w:r>
        <w:rPr>
          <w:rFonts w:ascii="Tahoma" w:hAnsi="Tahoma" w:cs="Tahoma"/>
          <w:sz w:val="22"/>
          <w:szCs w:val="22"/>
        </w:rPr>
        <w:t xml:space="preserve">em razão </w:t>
      </w:r>
      <w:r w:rsidRPr="00FB26FD">
        <w:rPr>
          <w:rFonts w:ascii="Tahoma" w:hAnsi="Tahoma" w:cs="Tahoma"/>
          <w:sz w:val="22"/>
          <w:szCs w:val="22"/>
        </w:rPr>
        <w:t>de atos, fatos ou omissões da Emissora</w:t>
      </w:r>
      <w:r>
        <w:rPr>
          <w:rFonts w:ascii="Tahoma" w:hAnsi="Tahoma" w:cs="Tahoma"/>
          <w:sz w:val="22"/>
          <w:szCs w:val="22"/>
        </w:rPr>
        <w:t>, além da obrigação de reembolsar as despesas incorridas</w:t>
      </w:r>
      <w:r w:rsidR="00CB416D" w:rsidRPr="00AC76E0">
        <w:rPr>
          <w:rFonts w:ascii="Tahoma" w:hAnsi="Tahoma" w:cs="Tahoma"/>
          <w:sz w:val="22"/>
          <w:szCs w:val="22"/>
        </w:rPr>
        <w:t xml:space="preserve">, </w:t>
      </w:r>
      <w:r>
        <w:rPr>
          <w:rFonts w:ascii="Tahoma" w:hAnsi="Tahoma" w:cs="Tahoma"/>
          <w:sz w:val="22"/>
          <w:szCs w:val="22"/>
        </w:rPr>
        <w:t xml:space="preserve">a Emissora deverá </w:t>
      </w:r>
      <w:r w:rsidR="00CB416D" w:rsidRPr="00AC76E0">
        <w:rPr>
          <w:rFonts w:ascii="Tahoma" w:hAnsi="Tahoma" w:cs="Tahoma"/>
          <w:sz w:val="22"/>
          <w:szCs w:val="22"/>
        </w:rPr>
        <w:t xml:space="preserve">efetuar o pagamento da Remuneração de Descontinuidade, conforme </w:t>
      </w:r>
      <w:r w:rsidR="00416D17" w:rsidRPr="00AC76E0">
        <w:rPr>
          <w:rFonts w:ascii="Tahoma" w:hAnsi="Tahoma" w:cs="Tahoma"/>
          <w:sz w:val="22"/>
          <w:szCs w:val="22"/>
        </w:rPr>
        <w:t xml:space="preserve">Cláusula </w:t>
      </w:r>
      <w:r w:rsidR="00B0134E" w:rsidRPr="00AC76E0">
        <w:rPr>
          <w:rFonts w:ascii="Tahoma" w:hAnsi="Tahoma" w:cs="Tahoma"/>
          <w:sz w:val="22"/>
          <w:szCs w:val="22"/>
        </w:rPr>
        <w:t xml:space="preserve">9.5. </w:t>
      </w:r>
      <w:r w:rsidR="00CB416D" w:rsidRPr="00AC76E0">
        <w:rPr>
          <w:rFonts w:ascii="Tahoma" w:hAnsi="Tahoma" w:cs="Tahoma"/>
          <w:sz w:val="22"/>
          <w:szCs w:val="22"/>
        </w:rPr>
        <w:t>acima</w:t>
      </w:r>
      <w:r w:rsidR="00FB2649">
        <w:rPr>
          <w:rFonts w:ascii="Tahoma" w:hAnsi="Tahoma" w:cs="Tahoma"/>
          <w:sz w:val="22"/>
          <w:szCs w:val="22"/>
        </w:rPr>
        <w:t xml:space="preserve"> e Cláusula 13.4 abaixo</w:t>
      </w:r>
      <w:r w:rsidR="00CB416D" w:rsidRPr="00AC76E0">
        <w:rPr>
          <w:rFonts w:ascii="Tahoma" w:hAnsi="Tahoma" w:cs="Tahoma"/>
          <w:sz w:val="22"/>
          <w:szCs w:val="22"/>
        </w:rPr>
        <w:t>.</w:t>
      </w:r>
      <w:r w:rsidR="00534384" w:rsidRPr="00AC76E0">
        <w:rPr>
          <w:rFonts w:ascii="Tahoma" w:hAnsi="Tahoma" w:cs="Tahoma"/>
          <w:sz w:val="22"/>
          <w:szCs w:val="22"/>
        </w:rPr>
        <w:t xml:space="preserve"> </w:t>
      </w:r>
    </w:p>
    <w:p w14:paraId="013C6A33" w14:textId="77777777" w:rsidR="00CB416D" w:rsidRPr="00AC76E0" w:rsidRDefault="002A66C1" w:rsidP="002313E5">
      <w:pPr>
        <w:pStyle w:val="Level1"/>
        <w:numPr>
          <w:ilvl w:val="0"/>
          <w:numId w:val="9"/>
        </w:numPr>
        <w:spacing w:before="0" w:after="240" w:line="320" w:lineRule="exact"/>
        <w:rPr>
          <w:rFonts w:ascii="Tahoma" w:hAnsi="Tahoma" w:cs="Tahoma"/>
          <w:szCs w:val="22"/>
        </w:rPr>
      </w:pPr>
      <w:bookmarkStart w:id="94" w:name="_Ref130309517"/>
      <w:r w:rsidRPr="00AC76E0">
        <w:rPr>
          <w:rFonts w:ascii="Tahoma" w:hAnsi="Tahoma" w:cs="Tahoma"/>
          <w:szCs w:val="22"/>
        </w:rPr>
        <w:t>RESILIÇÃO INVOLUNTÁRIA</w:t>
      </w:r>
      <w:bookmarkStart w:id="95" w:name="_Ref130309410"/>
      <w:bookmarkEnd w:id="94"/>
      <w:r w:rsidRPr="00AC76E0">
        <w:rPr>
          <w:rFonts w:ascii="Tahoma" w:hAnsi="Tahoma" w:cs="Tahoma"/>
          <w:szCs w:val="22"/>
        </w:rPr>
        <w:t xml:space="preserve"> </w:t>
      </w:r>
    </w:p>
    <w:p w14:paraId="05C2CF5E" w14:textId="77777777" w:rsidR="00CB416D" w:rsidRPr="00AC76E0" w:rsidRDefault="00C91954" w:rsidP="002313E5">
      <w:pPr>
        <w:pStyle w:val="Level2"/>
        <w:numPr>
          <w:ilvl w:val="1"/>
          <w:numId w:val="9"/>
        </w:numPr>
        <w:spacing w:after="240" w:line="320" w:lineRule="exact"/>
        <w:rPr>
          <w:rFonts w:ascii="Tahoma" w:hAnsi="Tahoma" w:cs="Tahoma"/>
          <w:sz w:val="22"/>
          <w:szCs w:val="22"/>
        </w:rPr>
      </w:pPr>
      <w:bookmarkStart w:id="96" w:name="_Ref168826950"/>
      <w:r w:rsidRPr="00AC76E0">
        <w:rPr>
          <w:rFonts w:ascii="Tahoma" w:hAnsi="Tahoma" w:cs="Tahoma"/>
          <w:sz w:val="22"/>
          <w:szCs w:val="22"/>
        </w:rPr>
        <w:t>E</w:t>
      </w:r>
      <w:r w:rsidR="00CB416D" w:rsidRPr="00AC76E0">
        <w:rPr>
          <w:rFonts w:ascii="Tahoma" w:hAnsi="Tahoma" w:cs="Tahoma"/>
          <w:sz w:val="22"/>
          <w:szCs w:val="22"/>
        </w:rPr>
        <w:t xml:space="preserve">ste Contrato </w:t>
      </w:r>
      <w:r w:rsidR="00040BA6" w:rsidRPr="00AC76E0">
        <w:rPr>
          <w:rFonts w:ascii="Tahoma" w:hAnsi="Tahoma" w:cs="Tahoma"/>
          <w:sz w:val="22"/>
          <w:szCs w:val="22"/>
        </w:rPr>
        <w:t xml:space="preserve">poderá ser resilido </w:t>
      </w:r>
      <w:r w:rsidR="00B0134E" w:rsidRPr="00AC76E0">
        <w:rPr>
          <w:rFonts w:ascii="Tahoma" w:hAnsi="Tahoma" w:cs="Tahoma"/>
          <w:sz w:val="22"/>
          <w:szCs w:val="22"/>
        </w:rPr>
        <w:t xml:space="preserve">involuntariamente por qualquer das Partes nas hipóteses abaixo, mediante notificação à outra Parte com 1 (um) </w:t>
      </w:r>
      <w:r w:rsidR="00A36B67">
        <w:rPr>
          <w:rFonts w:ascii="Tahoma" w:hAnsi="Tahoma" w:cs="Tahoma"/>
          <w:sz w:val="22"/>
          <w:szCs w:val="22"/>
        </w:rPr>
        <w:t>D</w:t>
      </w:r>
      <w:r w:rsidR="00A36B67" w:rsidRPr="00AC76E0">
        <w:rPr>
          <w:rFonts w:ascii="Tahoma" w:hAnsi="Tahoma" w:cs="Tahoma"/>
          <w:sz w:val="22"/>
          <w:szCs w:val="22"/>
        </w:rPr>
        <w:t xml:space="preserve">ia </w:t>
      </w:r>
      <w:r w:rsidR="00A36B67">
        <w:rPr>
          <w:rFonts w:ascii="Tahoma" w:hAnsi="Tahoma" w:cs="Tahoma"/>
          <w:sz w:val="22"/>
          <w:szCs w:val="22"/>
        </w:rPr>
        <w:t>Ú</w:t>
      </w:r>
      <w:r w:rsidR="00A36B67" w:rsidRPr="00AC76E0">
        <w:rPr>
          <w:rFonts w:ascii="Tahoma" w:hAnsi="Tahoma" w:cs="Tahoma"/>
          <w:sz w:val="22"/>
          <w:szCs w:val="22"/>
        </w:rPr>
        <w:t xml:space="preserve">til </w:t>
      </w:r>
      <w:r w:rsidR="00B0134E" w:rsidRPr="00AC76E0">
        <w:rPr>
          <w:rFonts w:ascii="Tahoma" w:hAnsi="Tahoma" w:cs="Tahoma"/>
          <w:sz w:val="22"/>
          <w:szCs w:val="22"/>
        </w:rPr>
        <w:t>de antecedência, sem quaisquer ônus</w:t>
      </w:r>
      <w:r w:rsidR="00BB466D" w:rsidRPr="00AC76E0">
        <w:rPr>
          <w:rFonts w:ascii="Tahoma" w:hAnsi="Tahoma" w:cs="Tahoma"/>
          <w:sz w:val="22"/>
          <w:szCs w:val="22"/>
        </w:rPr>
        <w:t xml:space="preserve"> </w:t>
      </w:r>
      <w:r w:rsidR="00CB416D" w:rsidRPr="00AC76E0">
        <w:rPr>
          <w:rFonts w:ascii="Tahoma" w:hAnsi="Tahoma" w:cs="Tahoma"/>
          <w:sz w:val="22"/>
          <w:szCs w:val="22"/>
        </w:rPr>
        <w:t>(“</w:t>
      </w:r>
      <w:r w:rsidR="00CB416D" w:rsidRPr="00AC76E0">
        <w:rPr>
          <w:rFonts w:ascii="Tahoma" w:hAnsi="Tahoma" w:cs="Tahoma"/>
          <w:sz w:val="22"/>
          <w:szCs w:val="22"/>
          <w:u w:val="single"/>
        </w:rPr>
        <w:t>Hipóteses de Resilição Involuntária</w:t>
      </w:r>
      <w:r w:rsidR="00CB416D" w:rsidRPr="00AC76E0">
        <w:rPr>
          <w:rFonts w:ascii="Tahoma" w:hAnsi="Tahoma" w:cs="Tahoma"/>
          <w:sz w:val="22"/>
          <w:szCs w:val="22"/>
        </w:rPr>
        <w:t>”):</w:t>
      </w:r>
      <w:bookmarkEnd w:id="95"/>
      <w:bookmarkEnd w:id="96"/>
    </w:p>
    <w:p w14:paraId="1D99FC67"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Imposições de exigências legais e/ou regulamentares de tal ordem que tornem impossível, inviável ou desaconselhável a realização da Emissão, a critério dos Coordenadores;</w:t>
      </w:r>
    </w:p>
    <w:p w14:paraId="3774C3AF"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lastRenderedPageBreak/>
        <w:t>Ocorrência de eventos de natureza política, conjuntural, econômica ou financeira no Brasil, ou em qualquer outro país, que, na opinião dos Coordenadores, tenham um impacto adverso substancial na condição econômico-financeira e resultados operacionais da Emissora, e tornem desaconselhável, impossível ou inviável a qualquer das Partes o cumprimento das obrigações aqui assumidas com relação à Emissão;</w:t>
      </w:r>
    </w:p>
    <w:p w14:paraId="1583D6F9"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Ocorrência de alterações nas normas legais ou regulamentares aplicáveis ao mercado financeiro e de capitais brasileiro que alterem substancialmente os procedimentos jurídicos ou operacionais relacionados à Emissão que a tornem, na opinião dos Coordenadores, desaconselhável ou inviável a qualquer das Partes;</w:t>
      </w:r>
    </w:p>
    <w:p w14:paraId="7DDAC7B3"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Alterações nas normas legais ou regulamentares relativas à composição e diversificação das carteiras de investidores profissionais (assim entendidos, exemplificadamente, entidades abertas e fechadas de previdência privada, entidades seguradoras, fundos mútuos de investimentos, instituições financeiras, carteiras administradas, etc.), que impeçam ou restrinjam substancialmente a aquisição das Debêntures, por parte destes investidores;</w:t>
      </w:r>
    </w:p>
    <w:p w14:paraId="4D2C158A"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 xml:space="preserve">Incidência de novos tributos de qualquer natureza sobre a Emissão e/ou aumento substancial das alíquotas e/ou valores dos tributos já incidentes na data </w:t>
      </w:r>
      <w:r w:rsidR="00C7691F" w:rsidRPr="00AC76E0">
        <w:rPr>
          <w:rFonts w:ascii="Tahoma" w:hAnsi="Tahoma" w:cs="Tahoma"/>
          <w:sz w:val="22"/>
          <w:szCs w:val="22"/>
        </w:rPr>
        <w:t>Contrato</w:t>
      </w:r>
      <w:r w:rsidRPr="00AC76E0">
        <w:rPr>
          <w:rFonts w:ascii="Tahoma" w:hAnsi="Tahoma" w:cs="Tahoma"/>
          <w:sz w:val="22"/>
          <w:szCs w:val="22"/>
        </w:rPr>
        <w:t>, que causem impacto no mercado de capitais brasileiro e, justificadamente, mais onerosa a Emissão;</w:t>
      </w:r>
      <w:r w:rsidR="00CB416D" w:rsidRPr="00AC76E0">
        <w:rPr>
          <w:rFonts w:ascii="Tahoma" w:hAnsi="Tahoma" w:cs="Tahoma"/>
          <w:sz w:val="22"/>
          <w:szCs w:val="22"/>
        </w:rPr>
        <w:t xml:space="preserve"> </w:t>
      </w:r>
    </w:p>
    <w:p w14:paraId="2F431E2F" w14:textId="77777777" w:rsidR="00FE5E50"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 xml:space="preserve">Manifestação contrária ou ausência de manifestação favorável, no prazo de vigência </w:t>
      </w:r>
      <w:r w:rsidR="00C7691F" w:rsidRPr="00AC76E0">
        <w:rPr>
          <w:rFonts w:ascii="Tahoma" w:hAnsi="Tahoma" w:cs="Tahoma"/>
          <w:sz w:val="22"/>
          <w:szCs w:val="22"/>
        </w:rPr>
        <w:t>deste Contrato</w:t>
      </w:r>
      <w:r w:rsidRPr="00AC76E0">
        <w:rPr>
          <w:rFonts w:ascii="Tahoma" w:hAnsi="Tahoma" w:cs="Tahoma"/>
          <w:sz w:val="22"/>
          <w:szCs w:val="22"/>
        </w:rPr>
        <w:t>, por parte do Ministério de Minas e Energia sobre o enquadramento da Emissão no âmbito do projeto prioritário, já aprovado, através da Portaria MME, caso necessário; e</w:t>
      </w:r>
    </w:p>
    <w:p w14:paraId="3CE9BCC1" w14:textId="77777777" w:rsidR="00CB416D" w:rsidRPr="00AC76E0" w:rsidRDefault="0003557C" w:rsidP="002313E5">
      <w:pPr>
        <w:pStyle w:val="Level4"/>
        <w:numPr>
          <w:ilvl w:val="3"/>
          <w:numId w:val="9"/>
        </w:numPr>
        <w:spacing w:after="240" w:line="320" w:lineRule="exact"/>
        <w:ind w:left="1360" w:hanging="651"/>
        <w:rPr>
          <w:rFonts w:ascii="Tahoma" w:hAnsi="Tahoma" w:cs="Tahoma"/>
          <w:sz w:val="22"/>
          <w:szCs w:val="22"/>
        </w:rPr>
      </w:pPr>
      <w:r w:rsidRPr="00AC76E0">
        <w:rPr>
          <w:rFonts w:ascii="Tahoma" w:hAnsi="Tahoma" w:cs="Tahoma"/>
          <w:sz w:val="22"/>
          <w:szCs w:val="22"/>
        </w:rPr>
        <w:t xml:space="preserve">Ocorrência de eventos de força maior, que tornem desaconselhável ou inviável a efetivação </w:t>
      </w:r>
      <w:r w:rsidR="00C7691F" w:rsidRPr="00AC76E0">
        <w:rPr>
          <w:rFonts w:ascii="Tahoma" w:hAnsi="Tahoma" w:cs="Tahoma"/>
          <w:sz w:val="22"/>
          <w:szCs w:val="22"/>
        </w:rPr>
        <w:t>do presente Contrato</w:t>
      </w:r>
      <w:r w:rsidRPr="00AC76E0">
        <w:rPr>
          <w:rFonts w:ascii="Tahoma" w:hAnsi="Tahoma" w:cs="Tahoma"/>
          <w:sz w:val="22"/>
          <w:szCs w:val="22"/>
        </w:rPr>
        <w:t xml:space="preserve"> nos termos aqui descritos e a realização da Emissão.</w:t>
      </w:r>
    </w:p>
    <w:p w14:paraId="6DFAFD1F" w14:textId="77777777" w:rsidR="00A36B67"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Considerar-se-á como data de resilição a data em que a Companhia ou os Coordenadores, conforme o caso, receber(em) uma comuni</w:t>
      </w:r>
      <w:r w:rsidR="0023664F" w:rsidRPr="00AC76E0">
        <w:rPr>
          <w:rFonts w:ascii="Tahoma" w:hAnsi="Tahoma" w:cs="Tahoma"/>
          <w:sz w:val="22"/>
          <w:szCs w:val="22"/>
        </w:rPr>
        <w:t>ca</w:t>
      </w:r>
      <w:r w:rsidRPr="00AC76E0">
        <w:rPr>
          <w:rFonts w:ascii="Tahoma" w:hAnsi="Tahoma" w:cs="Tahoma"/>
          <w:sz w:val="22"/>
          <w:szCs w:val="22"/>
        </w:rPr>
        <w:t>ção formalizando a resilição d</w:t>
      </w:r>
      <w:r w:rsidR="005F67CE" w:rsidRPr="00AC76E0">
        <w:rPr>
          <w:rFonts w:ascii="Tahoma" w:hAnsi="Tahoma" w:cs="Tahoma"/>
          <w:sz w:val="22"/>
          <w:szCs w:val="22"/>
        </w:rPr>
        <w:t>este</w:t>
      </w:r>
      <w:r w:rsidRPr="00AC76E0">
        <w:rPr>
          <w:rFonts w:ascii="Tahoma" w:hAnsi="Tahoma" w:cs="Tahoma"/>
          <w:sz w:val="22"/>
          <w:szCs w:val="22"/>
        </w:rPr>
        <w:t xml:space="preserve"> Contrato. </w:t>
      </w:r>
    </w:p>
    <w:p w14:paraId="50CD7344" w14:textId="77777777" w:rsidR="00A36B67" w:rsidRDefault="00A36B67" w:rsidP="002313E5">
      <w:pPr>
        <w:pStyle w:val="Level2"/>
        <w:numPr>
          <w:ilvl w:val="1"/>
          <w:numId w:val="9"/>
        </w:numPr>
        <w:spacing w:after="240" w:line="320" w:lineRule="exact"/>
        <w:rPr>
          <w:rFonts w:ascii="Tahoma" w:hAnsi="Tahoma" w:cs="Tahoma"/>
          <w:sz w:val="22"/>
          <w:szCs w:val="22"/>
        </w:rPr>
      </w:pPr>
      <w:r>
        <w:rPr>
          <w:rFonts w:ascii="Tahoma" w:hAnsi="Tahoma" w:cs="Tahoma"/>
          <w:sz w:val="22"/>
          <w:szCs w:val="22"/>
        </w:rPr>
        <w:t>Caso este Contrato venha a ser resilido em razão da ocorrência de uma das Hipóteses de Resilição Involuntária, a Emissora deverá reembolsar as despesas incorridas</w:t>
      </w:r>
      <w:r w:rsidR="008E08BA" w:rsidRPr="008E08BA">
        <w:rPr>
          <w:rFonts w:ascii="Tahoma" w:hAnsi="Tahoma" w:cs="Tahoma"/>
          <w:sz w:val="22"/>
          <w:szCs w:val="22"/>
        </w:rPr>
        <w:t xml:space="preserve"> </w:t>
      </w:r>
      <w:r w:rsidR="008E08BA" w:rsidRPr="00AC76E0">
        <w:rPr>
          <w:rFonts w:ascii="Tahoma" w:hAnsi="Tahoma" w:cs="Tahoma"/>
          <w:sz w:val="22"/>
          <w:szCs w:val="22"/>
        </w:rPr>
        <w:t>no prazo máximo de 05 (cinco) Dias Úteis a contar da data da referida comunicação da resilição involuntária</w:t>
      </w:r>
      <w:r>
        <w:rPr>
          <w:rFonts w:ascii="Tahoma" w:hAnsi="Tahoma" w:cs="Tahoma"/>
          <w:sz w:val="22"/>
          <w:szCs w:val="22"/>
        </w:rPr>
        <w:t xml:space="preserve">, nos termos da Cláusula </w:t>
      </w:r>
      <w:r>
        <w:rPr>
          <w:rFonts w:ascii="Tahoma" w:hAnsi="Tahoma" w:cs="Tahoma"/>
          <w:sz w:val="22"/>
          <w:szCs w:val="22"/>
        </w:rPr>
        <w:fldChar w:fldCharType="begin"/>
      </w:r>
      <w:r>
        <w:rPr>
          <w:rFonts w:ascii="Tahoma" w:hAnsi="Tahoma" w:cs="Tahoma"/>
          <w:sz w:val="22"/>
          <w:szCs w:val="22"/>
        </w:rPr>
        <w:instrText xml:space="preserve"> REF _Ref140674519 \r \h </w:instrText>
      </w:r>
      <w:r>
        <w:rPr>
          <w:rFonts w:ascii="Tahoma" w:hAnsi="Tahoma" w:cs="Tahoma"/>
          <w:sz w:val="22"/>
          <w:szCs w:val="22"/>
        </w:rPr>
      </w:r>
      <w:r>
        <w:rPr>
          <w:rFonts w:ascii="Tahoma" w:hAnsi="Tahoma" w:cs="Tahoma"/>
          <w:sz w:val="22"/>
          <w:szCs w:val="22"/>
        </w:rPr>
        <w:fldChar w:fldCharType="separate"/>
      </w:r>
      <w:r w:rsidR="000F109B">
        <w:rPr>
          <w:rFonts w:ascii="Tahoma" w:hAnsi="Tahoma" w:cs="Tahoma"/>
          <w:sz w:val="22"/>
          <w:szCs w:val="22"/>
        </w:rPr>
        <w:t>10</w:t>
      </w:r>
      <w:r>
        <w:rPr>
          <w:rFonts w:ascii="Tahoma" w:hAnsi="Tahoma" w:cs="Tahoma"/>
          <w:sz w:val="22"/>
          <w:szCs w:val="22"/>
        </w:rPr>
        <w:fldChar w:fldCharType="end"/>
      </w:r>
      <w:r>
        <w:rPr>
          <w:rFonts w:ascii="Tahoma" w:hAnsi="Tahoma" w:cs="Tahoma"/>
          <w:sz w:val="22"/>
          <w:szCs w:val="22"/>
        </w:rPr>
        <w:t xml:space="preserve">, sendo que </w:t>
      </w:r>
      <w:r>
        <w:rPr>
          <w:rFonts w:ascii="Tahoma" w:hAnsi="Tahoma" w:cs="Tahoma"/>
          <w:sz w:val="22"/>
          <w:szCs w:val="22"/>
        </w:rPr>
        <w:lastRenderedPageBreak/>
        <w:t>nenhuma outra remuneração, inclusive a Remuneração de Descontinuidade, será devida pela Emissora</w:t>
      </w:r>
      <w:r w:rsidR="006202E0">
        <w:rPr>
          <w:rFonts w:ascii="Tahoma" w:hAnsi="Tahoma" w:cs="Tahoma"/>
          <w:sz w:val="22"/>
          <w:szCs w:val="22"/>
        </w:rPr>
        <w:t xml:space="preserve"> aos Coordenadores</w:t>
      </w:r>
      <w:r>
        <w:rPr>
          <w:rFonts w:ascii="Tahoma" w:hAnsi="Tahoma" w:cs="Tahoma"/>
          <w:sz w:val="22"/>
          <w:szCs w:val="22"/>
        </w:rPr>
        <w:t>.</w:t>
      </w:r>
    </w:p>
    <w:p w14:paraId="74CBCBD8" w14:textId="77777777" w:rsidR="00CB416D" w:rsidRPr="00AC76E0" w:rsidRDefault="006202E0" w:rsidP="002313E5">
      <w:pPr>
        <w:pStyle w:val="Level2"/>
        <w:numPr>
          <w:ilvl w:val="1"/>
          <w:numId w:val="9"/>
        </w:numPr>
        <w:spacing w:after="240" w:line="320" w:lineRule="exact"/>
        <w:rPr>
          <w:rFonts w:ascii="Tahoma" w:hAnsi="Tahoma" w:cs="Tahoma"/>
          <w:sz w:val="22"/>
          <w:szCs w:val="22"/>
        </w:rPr>
      </w:pPr>
      <w:r>
        <w:rPr>
          <w:rFonts w:ascii="Tahoma" w:hAnsi="Tahoma" w:cs="Tahoma"/>
          <w:sz w:val="22"/>
          <w:szCs w:val="22"/>
        </w:rPr>
        <w:t>As</w:t>
      </w:r>
      <w:r w:rsidRPr="00AC76E0">
        <w:rPr>
          <w:rFonts w:ascii="Tahoma" w:hAnsi="Tahoma" w:cs="Tahoma"/>
          <w:sz w:val="22"/>
          <w:szCs w:val="22"/>
        </w:rPr>
        <w:t xml:space="preserve"> obrigações </w:t>
      </w:r>
      <w:r>
        <w:rPr>
          <w:rFonts w:ascii="Tahoma" w:hAnsi="Tahoma" w:cs="Tahoma"/>
          <w:sz w:val="22"/>
          <w:szCs w:val="22"/>
        </w:rPr>
        <w:t xml:space="preserve">estabelecidas nas Cláusulas </w:t>
      </w:r>
      <w:r>
        <w:rPr>
          <w:rFonts w:ascii="Tahoma" w:hAnsi="Tahoma" w:cs="Tahoma"/>
          <w:sz w:val="22"/>
          <w:szCs w:val="22"/>
        </w:rPr>
        <w:fldChar w:fldCharType="begin"/>
      </w:r>
      <w:r>
        <w:rPr>
          <w:rFonts w:ascii="Tahoma" w:hAnsi="Tahoma" w:cs="Tahoma"/>
          <w:sz w:val="22"/>
          <w:szCs w:val="22"/>
        </w:rPr>
        <w:instrText xml:space="preserve"> REF _Ref463623403 \r \h </w:instrText>
      </w:r>
      <w:r>
        <w:rPr>
          <w:rFonts w:ascii="Tahoma" w:hAnsi="Tahoma" w:cs="Tahoma"/>
          <w:sz w:val="22"/>
          <w:szCs w:val="22"/>
        </w:rPr>
      </w:r>
      <w:r>
        <w:rPr>
          <w:rFonts w:ascii="Tahoma" w:hAnsi="Tahoma" w:cs="Tahoma"/>
          <w:sz w:val="22"/>
          <w:szCs w:val="22"/>
        </w:rPr>
        <w:fldChar w:fldCharType="separate"/>
      </w:r>
      <w:r w:rsidR="000F109B">
        <w:rPr>
          <w:rFonts w:ascii="Tahoma" w:hAnsi="Tahoma" w:cs="Tahoma"/>
          <w:sz w:val="22"/>
          <w:szCs w:val="22"/>
        </w:rPr>
        <w:t>16</w:t>
      </w:r>
      <w:r>
        <w:rPr>
          <w:rFonts w:ascii="Tahoma" w:hAnsi="Tahoma" w:cs="Tahoma"/>
          <w:sz w:val="22"/>
          <w:szCs w:val="22"/>
        </w:rPr>
        <w:fldChar w:fldCharType="end"/>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_Ref140675945 \r \h </w:instrText>
      </w:r>
      <w:r>
        <w:rPr>
          <w:rFonts w:ascii="Tahoma" w:hAnsi="Tahoma" w:cs="Tahoma"/>
          <w:sz w:val="22"/>
          <w:szCs w:val="22"/>
        </w:rPr>
      </w:r>
      <w:r>
        <w:rPr>
          <w:rFonts w:ascii="Tahoma" w:hAnsi="Tahoma" w:cs="Tahoma"/>
          <w:sz w:val="22"/>
          <w:szCs w:val="22"/>
        </w:rPr>
        <w:fldChar w:fldCharType="separate"/>
      </w:r>
      <w:r w:rsidR="000F109B">
        <w:rPr>
          <w:rFonts w:ascii="Tahoma" w:hAnsi="Tahoma" w:cs="Tahoma"/>
          <w:sz w:val="22"/>
          <w:szCs w:val="22"/>
        </w:rPr>
        <w:t>17</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_Ref130309859 \r \h </w:instrText>
      </w:r>
      <w:r>
        <w:rPr>
          <w:rFonts w:ascii="Tahoma" w:hAnsi="Tahoma" w:cs="Tahoma"/>
          <w:sz w:val="22"/>
          <w:szCs w:val="22"/>
        </w:rPr>
      </w:r>
      <w:r>
        <w:rPr>
          <w:rFonts w:ascii="Tahoma" w:hAnsi="Tahoma" w:cs="Tahoma"/>
          <w:sz w:val="22"/>
          <w:szCs w:val="22"/>
        </w:rPr>
        <w:fldChar w:fldCharType="separate"/>
      </w:r>
      <w:r w:rsidR="000F109B">
        <w:rPr>
          <w:rFonts w:ascii="Tahoma" w:hAnsi="Tahoma" w:cs="Tahoma"/>
          <w:sz w:val="22"/>
          <w:szCs w:val="22"/>
        </w:rPr>
        <w:t>19</w:t>
      </w:r>
      <w:r>
        <w:rPr>
          <w:rFonts w:ascii="Tahoma" w:hAnsi="Tahoma" w:cs="Tahoma"/>
          <w:sz w:val="22"/>
          <w:szCs w:val="22"/>
        </w:rPr>
        <w:fldChar w:fldCharType="end"/>
      </w:r>
      <w:r>
        <w:rPr>
          <w:rFonts w:ascii="Tahoma" w:hAnsi="Tahoma" w:cs="Tahoma"/>
          <w:sz w:val="22"/>
          <w:szCs w:val="22"/>
        </w:rPr>
        <w:t xml:space="preserve"> permanecerão válidas e vigentes após a resilição deste Contrato</w:t>
      </w:r>
      <w:r w:rsidR="00CB416D" w:rsidRPr="00AC76E0">
        <w:rPr>
          <w:rFonts w:ascii="Tahoma" w:hAnsi="Tahoma" w:cs="Tahoma"/>
          <w:sz w:val="22"/>
          <w:szCs w:val="22"/>
        </w:rPr>
        <w:t>.</w:t>
      </w:r>
    </w:p>
    <w:p w14:paraId="49581CFF" w14:textId="77777777" w:rsidR="00CB416D" w:rsidRPr="00AC76E0" w:rsidRDefault="002A66C1" w:rsidP="002313E5">
      <w:pPr>
        <w:pStyle w:val="Level1"/>
        <w:numPr>
          <w:ilvl w:val="0"/>
          <w:numId w:val="9"/>
        </w:numPr>
        <w:spacing w:before="0" w:after="240" w:line="320" w:lineRule="exact"/>
        <w:rPr>
          <w:rFonts w:ascii="Tahoma" w:hAnsi="Tahoma" w:cs="Tahoma"/>
          <w:szCs w:val="22"/>
        </w:rPr>
      </w:pPr>
      <w:bookmarkStart w:id="97" w:name="_Ref534117666"/>
      <w:bookmarkStart w:id="98" w:name="_Ref130309250"/>
      <w:bookmarkStart w:id="99" w:name="_Ref145328969"/>
      <w:r w:rsidRPr="00AC76E0">
        <w:rPr>
          <w:rFonts w:ascii="Tahoma" w:hAnsi="Tahoma" w:cs="Tahoma"/>
          <w:szCs w:val="22"/>
        </w:rPr>
        <w:t>RESILIÇÃO VOLUNTÁRIA</w:t>
      </w:r>
      <w:bookmarkStart w:id="100" w:name="_Ref145328340"/>
      <w:bookmarkStart w:id="101" w:name="_Ref145328771"/>
      <w:bookmarkStart w:id="102" w:name="_Ref130310330"/>
      <w:bookmarkEnd w:id="97"/>
      <w:bookmarkEnd w:id="98"/>
      <w:bookmarkEnd w:id="99"/>
      <w:r w:rsidRPr="00AC76E0">
        <w:rPr>
          <w:rFonts w:ascii="Tahoma" w:hAnsi="Tahoma" w:cs="Tahoma"/>
          <w:szCs w:val="22"/>
        </w:rPr>
        <w:t xml:space="preserve"> </w:t>
      </w:r>
    </w:p>
    <w:p w14:paraId="545D4278" w14:textId="77777777" w:rsidR="00CB416D" w:rsidRPr="00AC76E0" w:rsidRDefault="00C7691F" w:rsidP="002313E5">
      <w:pPr>
        <w:pStyle w:val="Level2"/>
        <w:numPr>
          <w:ilvl w:val="1"/>
          <w:numId w:val="9"/>
        </w:numPr>
        <w:spacing w:after="240" w:line="320" w:lineRule="exact"/>
        <w:rPr>
          <w:rFonts w:ascii="Tahoma" w:hAnsi="Tahoma" w:cs="Tahoma"/>
          <w:sz w:val="22"/>
          <w:szCs w:val="22"/>
        </w:rPr>
      </w:pPr>
      <w:bookmarkStart w:id="103" w:name="_Ref495430150"/>
      <w:bookmarkStart w:id="104" w:name="_Ref168824748"/>
      <w:r w:rsidRPr="00AC76E0">
        <w:rPr>
          <w:rFonts w:ascii="Tahoma" w:hAnsi="Tahoma" w:cs="Tahoma"/>
          <w:sz w:val="22"/>
          <w:szCs w:val="22"/>
        </w:rPr>
        <w:t>Este Contrato</w:t>
      </w:r>
      <w:r w:rsidR="00246360" w:rsidRPr="00AC76E0">
        <w:rPr>
          <w:rFonts w:ascii="Tahoma" w:hAnsi="Tahoma" w:cs="Tahoma"/>
          <w:sz w:val="22"/>
          <w:szCs w:val="22"/>
        </w:rPr>
        <w:t xml:space="preserve"> poderá ser </w:t>
      </w:r>
      <w:r w:rsidR="008963D9" w:rsidRPr="00AC76E0">
        <w:rPr>
          <w:rFonts w:ascii="Tahoma" w:hAnsi="Tahoma" w:cs="Tahoma"/>
          <w:sz w:val="22"/>
          <w:szCs w:val="22"/>
        </w:rPr>
        <w:t>resilid</w:t>
      </w:r>
      <w:r w:rsidR="008963D9">
        <w:rPr>
          <w:rFonts w:ascii="Tahoma" w:hAnsi="Tahoma" w:cs="Tahoma"/>
          <w:sz w:val="22"/>
          <w:szCs w:val="22"/>
        </w:rPr>
        <w:t>o</w:t>
      </w:r>
      <w:r w:rsidR="008963D9" w:rsidRPr="00AC76E0">
        <w:rPr>
          <w:rFonts w:ascii="Tahoma" w:hAnsi="Tahoma" w:cs="Tahoma"/>
          <w:sz w:val="22"/>
          <w:szCs w:val="22"/>
        </w:rPr>
        <w:t xml:space="preserve"> </w:t>
      </w:r>
      <w:r w:rsidR="00246360" w:rsidRPr="00AC76E0">
        <w:rPr>
          <w:rFonts w:ascii="Tahoma" w:hAnsi="Tahoma" w:cs="Tahoma"/>
          <w:sz w:val="22"/>
          <w:szCs w:val="22"/>
        </w:rPr>
        <w:t xml:space="preserve">voluntariamente (A) pelas Partes (i) pelo não atendimento, de quaisquer das Condições Precedentes previstas </w:t>
      </w:r>
      <w:r w:rsidRPr="00AC76E0">
        <w:rPr>
          <w:rFonts w:ascii="Tahoma" w:hAnsi="Tahoma" w:cs="Tahoma"/>
          <w:sz w:val="22"/>
          <w:szCs w:val="22"/>
        </w:rPr>
        <w:t>neste Contrato</w:t>
      </w:r>
      <w:r w:rsidR="00246360" w:rsidRPr="00AC76E0">
        <w:rPr>
          <w:rFonts w:ascii="Tahoma" w:hAnsi="Tahoma" w:cs="Tahoma"/>
          <w:sz w:val="22"/>
          <w:szCs w:val="22"/>
        </w:rPr>
        <w:t xml:space="preserve">; (ii) em caso de descumprimento por qualquer das Partes de suas obrigações dispostas </w:t>
      </w:r>
      <w:r w:rsidRPr="00AC76E0">
        <w:rPr>
          <w:rFonts w:ascii="Tahoma" w:hAnsi="Tahoma" w:cs="Tahoma"/>
          <w:sz w:val="22"/>
          <w:szCs w:val="22"/>
        </w:rPr>
        <w:t>neste Contrato</w:t>
      </w:r>
      <w:r w:rsidR="00246360" w:rsidRPr="00AC76E0">
        <w:rPr>
          <w:rFonts w:ascii="Tahoma" w:hAnsi="Tahoma" w:cs="Tahoma"/>
          <w:sz w:val="22"/>
          <w:szCs w:val="22"/>
        </w:rPr>
        <w:t xml:space="preserve"> ou nos documentos que dela advirem; ou (iii) caso as Partes não cheguem a um acordo em relação às condições propostas pelos Coordenadores, em eventual proposta de </w:t>
      </w:r>
      <w:r w:rsidR="00246360" w:rsidRPr="00AC76E0">
        <w:rPr>
          <w:rFonts w:ascii="Tahoma" w:hAnsi="Tahoma" w:cs="Tahoma"/>
          <w:i/>
          <w:sz w:val="22"/>
          <w:szCs w:val="22"/>
        </w:rPr>
        <w:t>Market Flex</w:t>
      </w:r>
      <w:r w:rsidR="008963D9" w:rsidRPr="008963D9">
        <w:rPr>
          <w:rFonts w:ascii="Tahoma" w:hAnsi="Tahoma" w:cs="Tahoma"/>
          <w:sz w:val="22"/>
          <w:szCs w:val="22"/>
        </w:rPr>
        <w:t xml:space="preserve">, nos termos da Cláusula </w:t>
      </w:r>
      <w:r w:rsidR="008963D9" w:rsidRPr="008963D9">
        <w:rPr>
          <w:rFonts w:ascii="Tahoma" w:hAnsi="Tahoma" w:cs="Tahoma"/>
          <w:sz w:val="22"/>
          <w:szCs w:val="22"/>
        </w:rPr>
        <w:fldChar w:fldCharType="begin"/>
      </w:r>
      <w:r w:rsidR="008963D9" w:rsidRPr="008963D9">
        <w:rPr>
          <w:rFonts w:ascii="Tahoma" w:hAnsi="Tahoma" w:cs="Tahoma"/>
          <w:sz w:val="22"/>
          <w:szCs w:val="22"/>
        </w:rPr>
        <w:instrText xml:space="preserve"> REF _Ref463623504 \r \h </w:instrText>
      </w:r>
      <w:r w:rsidR="008963D9">
        <w:rPr>
          <w:rFonts w:ascii="Tahoma" w:hAnsi="Tahoma" w:cs="Tahoma"/>
          <w:sz w:val="22"/>
          <w:szCs w:val="22"/>
        </w:rPr>
        <w:instrText xml:space="preserve"> \* MERGEFORMAT </w:instrText>
      </w:r>
      <w:r w:rsidR="008963D9" w:rsidRPr="008963D9">
        <w:rPr>
          <w:rFonts w:ascii="Tahoma" w:hAnsi="Tahoma" w:cs="Tahoma"/>
          <w:sz w:val="22"/>
          <w:szCs w:val="22"/>
        </w:rPr>
      </w:r>
      <w:r w:rsidR="008963D9" w:rsidRPr="008963D9">
        <w:rPr>
          <w:rFonts w:ascii="Tahoma" w:hAnsi="Tahoma" w:cs="Tahoma"/>
          <w:sz w:val="22"/>
          <w:szCs w:val="22"/>
        </w:rPr>
        <w:fldChar w:fldCharType="separate"/>
      </w:r>
      <w:r w:rsidR="000F109B">
        <w:rPr>
          <w:rFonts w:ascii="Tahoma" w:hAnsi="Tahoma" w:cs="Tahoma"/>
          <w:sz w:val="22"/>
          <w:szCs w:val="22"/>
        </w:rPr>
        <w:t>14</w:t>
      </w:r>
      <w:r w:rsidR="008963D9" w:rsidRPr="008963D9">
        <w:rPr>
          <w:rFonts w:ascii="Tahoma" w:hAnsi="Tahoma" w:cs="Tahoma"/>
          <w:sz w:val="22"/>
          <w:szCs w:val="22"/>
        </w:rPr>
        <w:fldChar w:fldCharType="end"/>
      </w:r>
      <w:r w:rsidR="00246360" w:rsidRPr="00AC76E0">
        <w:rPr>
          <w:rFonts w:ascii="Tahoma" w:hAnsi="Tahoma" w:cs="Tahoma"/>
          <w:sz w:val="22"/>
          <w:szCs w:val="22"/>
        </w:rPr>
        <w:t xml:space="preserve">; ou (B) pela Companhia, caso, por um motivo não imputável exclusivamente à Companhia, o procedimento de </w:t>
      </w:r>
      <w:r w:rsidR="00246360" w:rsidRPr="00AC76E0">
        <w:rPr>
          <w:rFonts w:ascii="Tahoma" w:hAnsi="Tahoma" w:cs="Tahoma"/>
          <w:i/>
          <w:sz w:val="22"/>
          <w:szCs w:val="22"/>
        </w:rPr>
        <w:t>Bookbuilding</w:t>
      </w:r>
      <w:r w:rsidR="00246360" w:rsidRPr="00AC76E0">
        <w:rPr>
          <w:rFonts w:ascii="Tahoma" w:hAnsi="Tahoma" w:cs="Tahoma"/>
          <w:sz w:val="22"/>
          <w:szCs w:val="22"/>
        </w:rPr>
        <w:t xml:space="preserve"> não aconteça até o dia 31 de outubro de 2017. Nesta hipótese (B), não será devido</w:t>
      </w:r>
      <w:r w:rsidR="008963D9">
        <w:rPr>
          <w:rFonts w:ascii="Tahoma" w:hAnsi="Tahoma" w:cs="Tahoma"/>
          <w:sz w:val="22"/>
          <w:szCs w:val="22"/>
        </w:rPr>
        <w:t>,</w:t>
      </w:r>
      <w:r w:rsidR="00246360" w:rsidRPr="00AC76E0">
        <w:rPr>
          <w:rFonts w:ascii="Tahoma" w:hAnsi="Tahoma" w:cs="Tahoma"/>
          <w:sz w:val="22"/>
          <w:szCs w:val="22"/>
        </w:rPr>
        <w:t xml:space="preserve"> pela Companhia</w:t>
      </w:r>
      <w:r w:rsidR="008963D9">
        <w:rPr>
          <w:rFonts w:ascii="Tahoma" w:hAnsi="Tahoma" w:cs="Tahoma"/>
          <w:sz w:val="22"/>
          <w:szCs w:val="22"/>
        </w:rPr>
        <w:t>,</w:t>
      </w:r>
      <w:r w:rsidR="00246360" w:rsidRPr="00AC76E0">
        <w:rPr>
          <w:rFonts w:ascii="Tahoma" w:hAnsi="Tahoma" w:cs="Tahoma"/>
          <w:sz w:val="22"/>
          <w:szCs w:val="22"/>
        </w:rPr>
        <w:t xml:space="preserve"> a Remuneração de Descontinuidade descrita abaixo.</w:t>
      </w:r>
      <w:bookmarkEnd w:id="103"/>
    </w:p>
    <w:p w14:paraId="18CBDBA6" w14:textId="77777777" w:rsidR="00CB416D" w:rsidRDefault="00246360"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 resilição ocorrida em decorrência das hipóteses descritas </w:t>
      </w:r>
      <w:r w:rsidR="00AC76E0">
        <w:rPr>
          <w:rFonts w:ascii="Tahoma" w:hAnsi="Tahoma" w:cs="Tahoma"/>
          <w:sz w:val="22"/>
          <w:szCs w:val="22"/>
        </w:rPr>
        <w:t>na Cláusula</w:t>
      </w:r>
      <w:r w:rsidRPr="00AC76E0">
        <w:rPr>
          <w:rFonts w:ascii="Tahoma" w:hAnsi="Tahoma" w:cs="Tahoma"/>
          <w:sz w:val="22"/>
          <w:szCs w:val="22"/>
        </w:rPr>
        <w:t xml:space="preserve"> </w:t>
      </w:r>
      <w:r w:rsidR="008963D9">
        <w:rPr>
          <w:rFonts w:ascii="Tahoma" w:hAnsi="Tahoma" w:cs="Tahoma"/>
          <w:sz w:val="22"/>
          <w:szCs w:val="22"/>
        </w:rPr>
        <w:fldChar w:fldCharType="begin"/>
      </w:r>
      <w:r w:rsidR="008963D9">
        <w:rPr>
          <w:rFonts w:ascii="Tahoma" w:hAnsi="Tahoma" w:cs="Tahoma"/>
          <w:sz w:val="22"/>
          <w:szCs w:val="22"/>
        </w:rPr>
        <w:instrText xml:space="preserve"> REF _Ref495430150 \r \h </w:instrText>
      </w:r>
      <w:r w:rsidR="008963D9">
        <w:rPr>
          <w:rFonts w:ascii="Tahoma" w:hAnsi="Tahoma" w:cs="Tahoma"/>
          <w:sz w:val="22"/>
          <w:szCs w:val="22"/>
        </w:rPr>
      </w:r>
      <w:r w:rsidR="008963D9">
        <w:rPr>
          <w:rFonts w:ascii="Tahoma" w:hAnsi="Tahoma" w:cs="Tahoma"/>
          <w:sz w:val="22"/>
          <w:szCs w:val="22"/>
        </w:rPr>
        <w:fldChar w:fldCharType="separate"/>
      </w:r>
      <w:r w:rsidR="000F109B">
        <w:rPr>
          <w:rFonts w:ascii="Tahoma" w:hAnsi="Tahoma" w:cs="Tahoma"/>
          <w:sz w:val="22"/>
          <w:szCs w:val="22"/>
        </w:rPr>
        <w:t>13.1</w:t>
      </w:r>
      <w:r w:rsidR="008963D9">
        <w:rPr>
          <w:rFonts w:ascii="Tahoma" w:hAnsi="Tahoma" w:cs="Tahoma"/>
          <w:sz w:val="22"/>
          <w:szCs w:val="22"/>
        </w:rPr>
        <w:fldChar w:fldCharType="end"/>
      </w:r>
      <w:r w:rsidR="008963D9">
        <w:rPr>
          <w:rFonts w:ascii="Tahoma" w:hAnsi="Tahoma" w:cs="Tahoma"/>
          <w:sz w:val="22"/>
          <w:szCs w:val="22"/>
        </w:rPr>
        <w:t xml:space="preserve"> </w:t>
      </w:r>
      <w:r w:rsidRPr="00AC76E0">
        <w:rPr>
          <w:rFonts w:ascii="Tahoma" w:hAnsi="Tahoma" w:cs="Tahoma"/>
          <w:sz w:val="22"/>
          <w:szCs w:val="22"/>
        </w:rPr>
        <w:t xml:space="preserve">se dará sem prejuízo da manutenção das obrigações </w:t>
      </w:r>
      <w:r w:rsidR="008963D9">
        <w:rPr>
          <w:rFonts w:ascii="Tahoma" w:hAnsi="Tahoma" w:cs="Tahoma"/>
          <w:sz w:val="22"/>
          <w:szCs w:val="22"/>
        </w:rPr>
        <w:t xml:space="preserve">previstas nas Cláusulas </w:t>
      </w:r>
      <w:r w:rsidR="008963D9">
        <w:rPr>
          <w:rFonts w:ascii="Tahoma" w:hAnsi="Tahoma" w:cs="Tahoma"/>
          <w:sz w:val="22"/>
          <w:szCs w:val="22"/>
        </w:rPr>
        <w:fldChar w:fldCharType="begin"/>
      </w:r>
      <w:r w:rsidR="008963D9">
        <w:rPr>
          <w:rFonts w:ascii="Tahoma" w:hAnsi="Tahoma" w:cs="Tahoma"/>
          <w:sz w:val="22"/>
          <w:szCs w:val="22"/>
        </w:rPr>
        <w:instrText xml:space="preserve"> REF _Ref463623403 \r \h </w:instrText>
      </w:r>
      <w:r w:rsidR="008963D9">
        <w:rPr>
          <w:rFonts w:ascii="Tahoma" w:hAnsi="Tahoma" w:cs="Tahoma"/>
          <w:sz w:val="22"/>
          <w:szCs w:val="22"/>
        </w:rPr>
      </w:r>
      <w:r w:rsidR="008963D9">
        <w:rPr>
          <w:rFonts w:ascii="Tahoma" w:hAnsi="Tahoma" w:cs="Tahoma"/>
          <w:sz w:val="22"/>
          <w:szCs w:val="22"/>
        </w:rPr>
        <w:fldChar w:fldCharType="separate"/>
      </w:r>
      <w:r w:rsidR="000F109B">
        <w:rPr>
          <w:rFonts w:ascii="Tahoma" w:hAnsi="Tahoma" w:cs="Tahoma"/>
          <w:sz w:val="22"/>
          <w:szCs w:val="22"/>
        </w:rPr>
        <w:t>16</w:t>
      </w:r>
      <w:r w:rsidR="008963D9">
        <w:rPr>
          <w:rFonts w:ascii="Tahoma" w:hAnsi="Tahoma" w:cs="Tahoma"/>
          <w:sz w:val="22"/>
          <w:szCs w:val="22"/>
        </w:rPr>
        <w:fldChar w:fldCharType="end"/>
      </w:r>
      <w:r w:rsidR="008963D9">
        <w:rPr>
          <w:rFonts w:ascii="Tahoma" w:hAnsi="Tahoma" w:cs="Tahoma"/>
          <w:sz w:val="22"/>
          <w:szCs w:val="22"/>
        </w:rPr>
        <w:t xml:space="preserve">, </w:t>
      </w:r>
      <w:r w:rsidR="008963D9">
        <w:rPr>
          <w:rFonts w:ascii="Tahoma" w:hAnsi="Tahoma" w:cs="Tahoma"/>
          <w:sz w:val="22"/>
          <w:szCs w:val="22"/>
        </w:rPr>
        <w:fldChar w:fldCharType="begin"/>
      </w:r>
      <w:r w:rsidR="008963D9">
        <w:rPr>
          <w:rFonts w:ascii="Tahoma" w:hAnsi="Tahoma" w:cs="Tahoma"/>
          <w:sz w:val="22"/>
          <w:szCs w:val="22"/>
        </w:rPr>
        <w:instrText xml:space="preserve"> REF _Ref140675945 \r \h </w:instrText>
      </w:r>
      <w:r w:rsidR="008963D9">
        <w:rPr>
          <w:rFonts w:ascii="Tahoma" w:hAnsi="Tahoma" w:cs="Tahoma"/>
          <w:sz w:val="22"/>
          <w:szCs w:val="22"/>
        </w:rPr>
      </w:r>
      <w:r w:rsidR="008963D9">
        <w:rPr>
          <w:rFonts w:ascii="Tahoma" w:hAnsi="Tahoma" w:cs="Tahoma"/>
          <w:sz w:val="22"/>
          <w:szCs w:val="22"/>
        </w:rPr>
        <w:fldChar w:fldCharType="separate"/>
      </w:r>
      <w:r w:rsidR="000F109B">
        <w:rPr>
          <w:rFonts w:ascii="Tahoma" w:hAnsi="Tahoma" w:cs="Tahoma"/>
          <w:sz w:val="22"/>
          <w:szCs w:val="22"/>
        </w:rPr>
        <w:t>17</w:t>
      </w:r>
      <w:r w:rsidR="008963D9">
        <w:rPr>
          <w:rFonts w:ascii="Tahoma" w:hAnsi="Tahoma" w:cs="Tahoma"/>
          <w:sz w:val="22"/>
          <w:szCs w:val="22"/>
        </w:rPr>
        <w:fldChar w:fldCharType="end"/>
      </w:r>
      <w:r w:rsidR="008963D9">
        <w:rPr>
          <w:rFonts w:ascii="Tahoma" w:hAnsi="Tahoma" w:cs="Tahoma"/>
          <w:sz w:val="22"/>
          <w:szCs w:val="22"/>
        </w:rPr>
        <w:t xml:space="preserve"> e </w:t>
      </w:r>
      <w:r w:rsidR="008963D9">
        <w:rPr>
          <w:rFonts w:ascii="Tahoma" w:hAnsi="Tahoma" w:cs="Tahoma"/>
          <w:sz w:val="22"/>
          <w:szCs w:val="22"/>
        </w:rPr>
        <w:fldChar w:fldCharType="begin"/>
      </w:r>
      <w:r w:rsidR="008963D9">
        <w:rPr>
          <w:rFonts w:ascii="Tahoma" w:hAnsi="Tahoma" w:cs="Tahoma"/>
          <w:sz w:val="22"/>
          <w:szCs w:val="22"/>
        </w:rPr>
        <w:instrText xml:space="preserve"> REF _Ref130309859 \r \h </w:instrText>
      </w:r>
      <w:r w:rsidR="008963D9">
        <w:rPr>
          <w:rFonts w:ascii="Tahoma" w:hAnsi="Tahoma" w:cs="Tahoma"/>
          <w:sz w:val="22"/>
          <w:szCs w:val="22"/>
        </w:rPr>
      </w:r>
      <w:r w:rsidR="008963D9">
        <w:rPr>
          <w:rFonts w:ascii="Tahoma" w:hAnsi="Tahoma" w:cs="Tahoma"/>
          <w:sz w:val="22"/>
          <w:szCs w:val="22"/>
        </w:rPr>
        <w:fldChar w:fldCharType="separate"/>
      </w:r>
      <w:r w:rsidR="000F109B">
        <w:rPr>
          <w:rFonts w:ascii="Tahoma" w:hAnsi="Tahoma" w:cs="Tahoma"/>
          <w:sz w:val="22"/>
          <w:szCs w:val="22"/>
        </w:rPr>
        <w:t>19</w:t>
      </w:r>
      <w:r w:rsidR="008963D9">
        <w:rPr>
          <w:rFonts w:ascii="Tahoma" w:hAnsi="Tahoma" w:cs="Tahoma"/>
          <w:sz w:val="22"/>
          <w:szCs w:val="22"/>
        </w:rPr>
        <w:fldChar w:fldCharType="end"/>
      </w:r>
      <w:r w:rsidRPr="00AC76E0">
        <w:rPr>
          <w:rFonts w:ascii="Tahoma" w:hAnsi="Tahoma" w:cs="Tahoma"/>
          <w:sz w:val="22"/>
          <w:szCs w:val="22"/>
        </w:rPr>
        <w:t>, bem como do reembolso despesas comprovadamente incorridas aos Coordenadores e ainda não pagas</w:t>
      </w:r>
      <w:r w:rsidR="008963D9">
        <w:rPr>
          <w:rFonts w:ascii="Tahoma" w:hAnsi="Tahoma" w:cs="Tahoma"/>
          <w:sz w:val="22"/>
          <w:szCs w:val="22"/>
        </w:rPr>
        <w:t xml:space="preserve">, nos termos da Cláusula </w:t>
      </w:r>
      <w:r w:rsidR="008963D9">
        <w:rPr>
          <w:rFonts w:ascii="Tahoma" w:hAnsi="Tahoma" w:cs="Tahoma"/>
          <w:sz w:val="22"/>
          <w:szCs w:val="22"/>
        </w:rPr>
        <w:fldChar w:fldCharType="begin"/>
      </w:r>
      <w:r w:rsidR="008963D9">
        <w:rPr>
          <w:rFonts w:ascii="Tahoma" w:hAnsi="Tahoma" w:cs="Tahoma"/>
          <w:sz w:val="22"/>
          <w:szCs w:val="22"/>
        </w:rPr>
        <w:instrText xml:space="preserve"> REF _Ref140674519 \r \h </w:instrText>
      </w:r>
      <w:r w:rsidR="008963D9">
        <w:rPr>
          <w:rFonts w:ascii="Tahoma" w:hAnsi="Tahoma" w:cs="Tahoma"/>
          <w:sz w:val="22"/>
          <w:szCs w:val="22"/>
        </w:rPr>
      </w:r>
      <w:r w:rsidR="008963D9">
        <w:rPr>
          <w:rFonts w:ascii="Tahoma" w:hAnsi="Tahoma" w:cs="Tahoma"/>
          <w:sz w:val="22"/>
          <w:szCs w:val="22"/>
        </w:rPr>
        <w:fldChar w:fldCharType="separate"/>
      </w:r>
      <w:r w:rsidR="000F109B">
        <w:rPr>
          <w:rFonts w:ascii="Tahoma" w:hAnsi="Tahoma" w:cs="Tahoma"/>
          <w:sz w:val="22"/>
          <w:szCs w:val="22"/>
        </w:rPr>
        <w:t>10</w:t>
      </w:r>
      <w:r w:rsidR="008963D9">
        <w:rPr>
          <w:rFonts w:ascii="Tahoma" w:hAnsi="Tahoma" w:cs="Tahoma"/>
          <w:sz w:val="22"/>
          <w:szCs w:val="22"/>
        </w:rPr>
        <w:fldChar w:fldCharType="end"/>
      </w:r>
      <w:r w:rsidRPr="00AC76E0">
        <w:rPr>
          <w:rFonts w:ascii="Tahoma" w:hAnsi="Tahoma" w:cs="Tahoma"/>
          <w:sz w:val="22"/>
          <w:szCs w:val="22"/>
        </w:rPr>
        <w:t>.</w:t>
      </w:r>
    </w:p>
    <w:p w14:paraId="5FB631EA" w14:textId="77777777" w:rsidR="00FB2649" w:rsidRPr="00AC76E0" w:rsidRDefault="00FB2649" w:rsidP="002313E5">
      <w:pPr>
        <w:pStyle w:val="Level2"/>
        <w:numPr>
          <w:ilvl w:val="1"/>
          <w:numId w:val="9"/>
        </w:numPr>
        <w:spacing w:after="240" w:line="320" w:lineRule="exact"/>
        <w:rPr>
          <w:rFonts w:ascii="Tahoma" w:hAnsi="Tahoma" w:cs="Tahoma"/>
          <w:sz w:val="22"/>
          <w:szCs w:val="22"/>
        </w:rPr>
      </w:pPr>
      <w:r w:rsidRPr="00FB2649">
        <w:rPr>
          <w:rFonts w:ascii="Tahoma" w:hAnsi="Tahoma" w:cs="Tahoma"/>
          <w:sz w:val="22"/>
          <w:szCs w:val="22"/>
        </w:rPr>
        <w:t>Caso a presente Proposta venha a ser resilida (i) pelo não cumprimento das Condições Precedentes que decorram exclusivamente de atos, fatos ou omissões da Emissora, (ii) pelo descumprimento pela Emissora de qualquer das obrigações dispostas neste instrumento e nos demais Documentos da Oferta e/ou (iii) por vontade única e exclusiva da Emissora, em qualquer hipótese, esta reembolsará os Coordenadores de todas as despesas comprovadamente incorridas e ainda não pagas referentes à Emissão e, além disso, pagará aos Coordenadores uma remuneração pela descontinuidade da prestação dos serviços equivalente a 0,10% (dez centésimos por cento) incidente sobre o montante total da Emissão (“</w:t>
      </w:r>
      <w:r w:rsidRPr="00FB2649">
        <w:rPr>
          <w:rFonts w:ascii="Tahoma" w:hAnsi="Tahoma" w:cs="Tahoma"/>
          <w:sz w:val="22"/>
          <w:szCs w:val="22"/>
          <w:u w:val="single"/>
        </w:rPr>
        <w:t>Remuneração de Descontinuidade</w:t>
      </w:r>
      <w:r w:rsidRPr="00FB2649">
        <w:rPr>
          <w:rFonts w:ascii="Tahoma" w:hAnsi="Tahoma" w:cs="Tahoma"/>
          <w:sz w:val="22"/>
          <w:szCs w:val="22"/>
        </w:rPr>
        <w:t>”), na proporção da Garantia Firme prestada por cada Coordenador.</w:t>
      </w:r>
    </w:p>
    <w:p w14:paraId="6BA5CA34"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05" w:name="_Ref463623088"/>
      <w:r w:rsidRPr="00AC76E0">
        <w:rPr>
          <w:rFonts w:ascii="Tahoma" w:hAnsi="Tahoma" w:cs="Tahoma"/>
          <w:sz w:val="22"/>
          <w:szCs w:val="22"/>
        </w:rPr>
        <w:t xml:space="preserve">Para efeitos desta Cláusula, </w:t>
      </w:r>
      <w:r w:rsidR="00246360" w:rsidRPr="00AC76E0">
        <w:rPr>
          <w:rFonts w:ascii="Tahoma" w:hAnsi="Tahoma" w:cs="Tahoma"/>
          <w:sz w:val="22"/>
          <w:szCs w:val="22"/>
        </w:rPr>
        <w:t>considerar-se-á data da resilição o dia do recebimento de comunicação da outra Parte neste sentido, devendo o pagamento da Remuneração de Descontinuidade e reembolso das despesas e custos incorridos pelos Coordenadores ser efetuado no prazo máximo de 05 (cinco) dias úteis contados do recebimento da respectiva comunicação.</w:t>
      </w:r>
      <w:bookmarkEnd w:id="105"/>
    </w:p>
    <w:p w14:paraId="524B11D1" w14:textId="77777777" w:rsidR="00C9397C" w:rsidRPr="00AC76E0" w:rsidRDefault="00C9397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lastRenderedPageBreak/>
        <w:t>Em qualquer situação diversa das descritas acima, este Contrato será irrevogável e irretratável, dentro do seu prazo de vigência.</w:t>
      </w:r>
    </w:p>
    <w:p w14:paraId="24F7728B" w14:textId="77777777" w:rsidR="00CB416D" w:rsidRPr="00AC76E0" w:rsidRDefault="002A66C1" w:rsidP="002313E5">
      <w:pPr>
        <w:pStyle w:val="Level1"/>
        <w:numPr>
          <w:ilvl w:val="0"/>
          <w:numId w:val="9"/>
        </w:numPr>
        <w:spacing w:before="0" w:after="240" w:line="320" w:lineRule="exact"/>
        <w:ind w:left="709" w:hanging="709"/>
        <w:rPr>
          <w:rFonts w:ascii="Tahoma" w:hAnsi="Tahoma" w:cs="Tahoma"/>
          <w:szCs w:val="22"/>
        </w:rPr>
      </w:pPr>
      <w:bookmarkStart w:id="106" w:name="_Ref463623504"/>
      <w:bookmarkStart w:id="107" w:name="_Ref260319164"/>
      <w:bookmarkEnd w:id="100"/>
      <w:bookmarkEnd w:id="101"/>
      <w:bookmarkEnd w:id="104"/>
      <w:r w:rsidRPr="00AC76E0">
        <w:rPr>
          <w:rFonts w:ascii="Tahoma" w:hAnsi="Tahoma" w:cs="Tahoma"/>
          <w:szCs w:val="22"/>
        </w:rPr>
        <w:t>ALTERAÇÕES NOS TERMOS E CONDIÇÕES DA OFERTA</w:t>
      </w:r>
      <w:r w:rsidR="00253E66" w:rsidRPr="00AC76E0">
        <w:rPr>
          <w:rFonts w:ascii="Tahoma" w:hAnsi="Tahoma" w:cs="Tahoma"/>
          <w:szCs w:val="22"/>
        </w:rPr>
        <w:t xml:space="preserve"> RESTRITA</w:t>
      </w:r>
      <w:r w:rsidRPr="00AC76E0">
        <w:rPr>
          <w:rFonts w:ascii="Tahoma" w:hAnsi="Tahoma" w:cs="Tahoma"/>
          <w:szCs w:val="22"/>
        </w:rPr>
        <w:t xml:space="preserve"> (</w:t>
      </w:r>
      <w:r w:rsidRPr="00AC76E0">
        <w:rPr>
          <w:rFonts w:ascii="Tahoma" w:hAnsi="Tahoma" w:cs="Tahoma"/>
          <w:i/>
          <w:szCs w:val="22"/>
        </w:rPr>
        <w:t>MARKET FLEX</w:t>
      </w:r>
      <w:r w:rsidRPr="00AC76E0">
        <w:rPr>
          <w:rFonts w:ascii="Tahoma" w:hAnsi="Tahoma" w:cs="Tahoma"/>
          <w:szCs w:val="22"/>
        </w:rPr>
        <w:t>)</w:t>
      </w:r>
      <w:bookmarkEnd w:id="106"/>
      <w:r w:rsidR="00CB416D" w:rsidRPr="00AC76E0">
        <w:rPr>
          <w:rFonts w:ascii="Tahoma" w:hAnsi="Tahoma" w:cs="Tahoma"/>
          <w:szCs w:val="22"/>
        </w:rPr>
        <w:t xml:space="preserve"> </w:t>
      </w:r>
      <w:bookmarkEnd w:id="107"/>
    </w:p>
    <w:p w14:paraId="43F1FC63" w14:textId="77777777" w:rsidR="00CB416D" w:rsidRPr="00AC76E0" w:rsidRDefault="00246360" w:rsidP="002313E5">
      <w:pPr>
        <w:pStyle w:val="Level2"/>
        <w:numPr>
          <w:ilvl w:val="1"/>
          <w:numId w:val="9"/>
        </w:numPr>
        <w:spacing w:after="240" w:line="320" w:lineRule="exact"/>
        <w:ind w:left="709" w:hanging="709"/>
        <w:rPr>
          <w:rFonts w:ascii="Tahoma" w:hAnsi="Tahoma" w:cs="Tahoma"/>
          <w:sz w:val="22"/>
          <w:szCs w:val="22"/>
        </w:rPr>
      </w:pPr>
      <w:r w:rsidRPr="00AC76E0">
        <w:rPr>
          <w:rFonts w:ascii="Tahoma" w:hAnsi="Tahoma" w:cs="Tahoma"/>
          <w:sz w:val="22"/>
          <w:szCs w:val="22"/>
        </w:rPr>
        <w:t>Caso ocorram mudanças significativas das condições de mercado que possam afetar o sucesso da Emissão, os Coordenadores, em conjunto, poderão, a qualquer momento até a data da liquidação financeira da Emissão, propor à Emissora modificações de quaisquer termos, condições, estrutura, prazos, taxas de juros, remuneração ou demais características da Emissão, caso tais modificações sejam necessárias para refletir as condições de mercado à época e garantir o sucesso da distribuição da Emissão (“</w:t>
      </w:r>
      <w:r w:rsidRPr="00AC76E0">
        <w:rPr>
          <w:rFonts w:ascii="Tahoma" w:hAnsi="Tahoma" w:cs="Tahoma"/>
          <w:sz w:val="22"/>
          <w:szCs w:val="22"/>
          <w:u w:val="single"/>
        </w:rPr>
        <w:t>Market Flex</w:t>
      </w:r>
      <w:r w:rsidRPr="00AC76E0">
        <w:rPr>
          <w:rFonts w:ascii="Tahoma" w:hAnsi="Tahoma" w:cs="Tahoma"/>
          <w:sz w:val="22"/>
          <w:szCs w:val="22"/>
        </w:rPr>
        <w:t>”).</w:t>
      </w:r>
      <w:r w:rsidR="00EB4E67" w:rsidRPr="00AC76E0">
        <w:rPr>
          <w:rFonts w:ascii="Tahoma" w:hAnsi="Tahoma" w:cs="Tahoma"/>
          <w:sz w:val="22"/>
          <w:szCs w:val="22"/>
        </w:rPr>
        <w:t xml:space="preserve"> </w:t>
      </w:r>
    </w:p>
    <w:p w14:paraId="356C3D27" w14:textId="77777777" w:rsidR="00CB416D" w:rsidRPr="00AC76E0" w:rsidRDefault="00246360" w:rsidP="002313E5">
      <w:pPr>
        <w:pStyle w:val="Level2"/>
        <w:numPr>
          <w:ilvl w:val="1"/>
          <w:numId w:val="9"/>
        </w:numPr>
        <w:spacing w:after="240" w:line="320" w:lineRule="exact"/>
        <w:ind w:left="709" w:hanging="709"/>
        <w:rPr>
          <w:rFonts w:ascii="Tahoma" w:hAnsi="Tahoma" w:cs="Tahoma"/>
          <w:sz w:val="22"/>
          <w:szCs w:val="22"/>
        </w:rPr>
      </w:pPr>
      <w:r w:rsidRPr="00AC76E0">
        <w:rPr>
          <w:rFonts w:ascii="Tahoma" w:hAnsi="Tahoma" w:cs="Tahoma"/>
          <w:sz w:val="22"/>
          <w:szCs w:val="22"/>
        </w:rPr>
        <w:t xml:space="preserve">A Emissora reconhece que os documentos e contratos que formalizarão a Emissão deverão conter os direitos ao exercício da condição de </w:t>
      </w:r>
      <w:r w:rsidRPr="00AC76E0">
        <w:rPr>
          <w:rFonts w:ascii="Tahoma" w:hAnsi="Tahoma" w:cs="Tahoma"/>
          <w:i/>
          <w:sz w:val="22"/>
          <w:szCs w:val="22"/>
        </w:rPr>
        <w:t>Market Flex</w:t>
      </w:r>
      <w:r w:rsidRPr="00AC76E0">
        <w:rPr>
          <w:rFonts w:ascii="Tahoma" w:hAnsi="Tahoma" w:cs="Tahoma"/>
          <w:sz w:val="22"/>
          <w:szCs w:val="22"/>
        </w:rPr>
        <w:t xml:space="preserve"> conforme ora previstos e, caso estes venham a ser exercidos, tais documentos e contratos deverão refletir as modificações julgadas necessárias pelos Coordenadores.</w:t>
      </w:r>
    </w:p>
    <w:p w14:paraId="1472DD2F" w14:textId="77777777" w:rsidR="00241AB6" w:rsidRPr="00AC76E0" w:rsidRDefault="00246360" w:rsidP="002313E5">
      <w:pPr>
        <w:pStyle w:val="Level2"/>
        <w:numPr>
          <w:ilvl w:val="1"/>
          <w:numId w:val="9"/>
        </w:numPr>
        <w:spacing w:after="240" w:line="320" w:lineRule="exact"/>
        <w:ind w:left="709" w:hanging="709"/>
        <w:rPr>
          <w:rFonts w:ascii="Tahoma" w:hAnsi="Tahoma" w:cs="Tahoma"/>
          <w:sz w:val="22"/>
          <w:szCs w:val="22"/>
        </w:rPr>
      </w:pPr>
      <w:r w:rsidRPr="00AC76E0">
        <w:rPr>
          <w:rFonts w:ascii="Tahoma" w:hAnsi="Tahoma" w:cs="Tahoma"/>
          <w:sz w:val="22"/>
          <w:szCs w:val="22"/>
        </w:rPr>
        <w:t xml:space="preserve">Caso a Emissora não aceite as alterações propostas pelos Coordenadores, </w:t>
      </w:r>
      <w:r w:rsidR="00AC76E0" w:rsidRPr="00AC76E0">
        <w:rPr>
          <w:rFonts w:ascii="Tahoma" w:hAnsi="Tahoma" w:cs="Tahoma"/>
          <w:sz w:val="22"/>
          <w:szCs w:val="22"/>
        </w:rPr>
        <w:t>este Contrato será</w:t>
      </w:r>
      <w:r w:rsidRPr="00AC76E0">
        <w:rPr>
          <w:rFonts w:ascii="Tahoma" w:hAnsi="Tahoma" w:cs="Tahoma"/>
          <w:sz w:val="22"/>
          <w:szCs w:val="22"/>
        </w:rPr>
        <w:t xml:space="preserve"> considerado como automaticamente resilido, juntamente com os demais documentos assinados pelas Partes no âmbito da Emissão. Nesta hipótese, nenhuma obrigação dos Coordenadores subsistirá e a Emissora estará obrigada tão somente ao reembolso das despesas e custos relativos à Emissão, inclusive aqueles incorridos pelos Coordenadores</w:t>
      </w:r>
      <w:r w:rsidR="008E08BA">
        <w:rPr>
          <w:rFonts w:ascii="Tahoma" w:hAnsi="Tahoma" w:cs="Tahoma"/>
          <w:sz w:val="22"/>
          <w:szCs w:val="22"/>
        </w:rPr>
        <w:t xml:space="preserve">, nos termos da Cláusula </w:t>
      </w:r>
      <w:r w:rsidR="008E08BA">
        <w:rPr>
          <w:rFonts w:ascii="Tahoma" w:hAnsi="Tahoma" w:cs="Tahoma"/>
          <w:sz w:val="22"/>
          <w:szCs w:val="22"/>
        </w:rPr>
        <w:fldChar w:fldCharType="begin"/>
      </w:r>
      <w:r w:rsidR="008E08BA">
        <w:rPr>
          <w:rFonts w:ascii="Tahoma" w:hAnsi="Tahoma" w:cs="Tahoma"/>
          <w:sz w:val="22"/>
          <w:szCs w:val="22"/>
        </w:rPr>
        <w:instrText xml:space="preserve"> REF _Ref140674519 \r \h </w:instrText>
      </w:r>
      <w:r w:rsidR="008E08BA">
        <w:rPr>
          <w:rFonts w:ascii="Tahoma" w:hAnsi="Tahoma" w:cs="Tahoma"/>
          <w:sz w:val="22"/>
          <w:szCs w:val="22"/>
        </w:rPr>
      </w:r>
      <w:r w:rsidR="008E08BA">
        <w:rPr>
          <w:rFonts w:ascii="Tahoma" w:hAnsi="Tahoma" w:cs="Tahoma"/>
          <w:sz w:val="22"/>
          <w:szCs w:val="22"/>
        </w:rPr>
        <w:fldChar w:fldCharType="separate"/>
      </w:r>
      <w:r w:rsidR="000F109B">
        <w:rPr>
          <w:rFonts w:ascii="Tahoma" w:hAnsi="Tahoma" w:cs="Tahoma"/>
          <w:sz w:val="22"/>
          <w:szCs w:val="22"/>
        </w:rPr>
        <w:t>10</w:t>
      </w:r>
      <w:r w:rsidR="008E08BA">
        <w:rPr>
          <w:rFonts w:ascii="Tahoma" w:hAnsi="Tahoma" w:cs="Tahoma"/>
          <w:sz w:val="22"/>
          <w:szCs w:val="22"/>
        </w:rPr>
        <w:fldChar w:fldCharType="end"/>
      </w:r>
      <w:r w:rsidRPr="00AC76E0">
        <w:rPr>
          <w:rFonts w:ascii="Tahoma" w:hAnsi="Tahoma" w:cs="Tahoma"/>
          <w:sz w:val="22"/>
          <w:szCs w:val="22"/>
        </w:rPr>
        <w:t>. Nesta hipótese, a Remuneração de Descontinuidade não será devida.</w:t>
      </w:r>
    </w:p>
    <w:p w14:paraId="159C09A7" w14:textId="77777777" w:rsidR="00CB416D" w:rsidRPr="00AC76E0" w:rsidRDefault="002A66C1" w:rsidP="002313E5">
      <w:pPr>
        <w:pStyle w:val="Level1"/>
        <w:numPr>
          <w:ilvl w:val="0"/>
          <w:numId w:val="9"/>
        </w:numPr>
        <w:spacing w:after="240" w:line="320" w:lineRule="exact"/>
        <w:rPr>
          <w:rFonts w:ascii="Tahoma" w:hAnsi="Tahoma" w:cs="Tahoma"/>
          <w:szCs w:val="22"/>
        </w:rPr>
      </w:pPr>
      <w:bookmarkStart w:id="108" w:name="_Ref223453987"/>
      <w:bookmarkEnd w:id="102"/>
      <w:r w:rsidRPr="00AC76E0">
        <w:rPr>
          <w:rFonts w:ascii="Tahoma" w:hAnsi="Tahoma" w:cs="Tahoma"/>
          <w:szCs w:val="22"/>
        </w:rPr>
        <w:t>DECLARAÇÕES E GARANTIAS DAS PARTES</w:t>
      </w:r>
      <w:bookmarkEnd w:id="108"/>
    </w:p>
    <w:p w14:paraId="1E2AFA47"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09" w:name="_Ref130309275"/>
      <w:bookmarkStart w:id="110" w:name="_Ref168828627"/>
      <w:r w:rsidRPr="00AC76E0">
        <w:rPr>
          <w:rFonts w:ascii="Tahoma" w:hAnsi="Tahoma" w:cs="Tahoma"/>
          <w:sz w:val="22"/>
          <w:szCs w:val="22"/>
        </w:rPr>
        <w:t>A Emissora neste ato declara e garante aos Coordenadores que:</w:t>
      </w:r>
      <w:bookmarkEnd w:id="109"/>
      <w:bookmarkEnd w:id="110"/>
    </w:p>
    <w:p w14:paraId="71D02884" w14:textId="77777777" w:rsidR="0048140B" w:rsidRPr="00AC76E0" w:rsidRDefault="0048140B" w:rsidP="002313E5">
      <w:pPr>
        <w:pStyle w:val="Level4"/>
        <w:numPr>
          <w:ilvl w:val="3"/>
          <w:numId w:val="9"/>
        </w:numPr>
        <w:spacing w:after="240" w:line="320" w:lineRule="exact"/>
        <w:ind w:left="1418" w:hanging="709"/>
        <w:rPr>
          <w:rFonts w:ascii="Tahoma" w:hAnsi="Tahoma" w:cs="Tahoma"/>
          <w:sz w:val="22"/>
          <w:szCs w:val="22"/>
        </w:rPr>
      </w:pPr>
      <w:r>
        <w:rPr>
          <w:rFonts w:ascii="Tahoma" w:hAnsi="Tahoma" w:cs="Tahoma"/>
          <w:sz w:val="22"/>
          <w:szCs w:val="22"/>
        </w:rPr>
        <w:t>É</w:t>
      </w:r>
      <w:r w:rsidRPr="0048140B">
        <w:rPr>
          <w:rFonts w:ascii="Tahoma" w:hAnsi="Tahoma" w:cs="Tahoma"/>
          <w:sz w:val="22"/>
          <w:szCs w:val="22"/>
        </w:rPr>
        <w:t xml:space="preserve"> sociedade por ações devidamente organizada, constituída e existente sob a forma de sociedade por ações, com registro de companhia aberta (categoria “A”), de acordo com as leis brasileiras;</w:t>
      </w:r>
    </w:p>
    <w:p w14:paraId="59AF4F08"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Está</w:t>
      </w:r>
      <w:r w:rsidR="00CB416D" w:rsidRPr="00AC76E0">
        <w:rPr>
          <w:rFonts w:ascii="Tahoma" w:hAnsi="Tahoma" w:cs="Tahoma"/>
          <w:sz w:val="22"/>
          <w:szCs w:val="22"/>
        </w:rPr>
        <w:t xml:space="preserve"> devidamente autorizada e obteve todas as licenças e autorizações, inclusive as societárias e regulatórias, necessárias à celebração da Escritura de Emissão e deste Contrato, à emissão das Debêntures e ao cumprimento de todas as obrigações aqui e ali previstas, tendo sido plenamente satisfeitos todos os requisitos legais e estatutários necessários para tanto;</w:t>
      </w:r>
    </w:p>
    <w:p w14:paraId="3577C225"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lastRenderedPageBreak/>
        <w:t>Os</w:t>
      </w:r>
      <w:r w:rsidR="00CB416D" w:rsidRPr="00AC76E0">
        <w:rPr>
          <w:rFonts w:ascii="Tahoma" w:hAnsi="Tahoma" w:cs="Tahoma"/>
          <w:sz w:val="22"/>
          <w:szCs w:val="22"/>
        </w:rPr>
        <w:t xml:space="preserve"> representantes legais da Emissora que assinam a Escritura de Emissão e este Contrato têm poderes estatutários e/ou delegados para assumir, em nome da Emissora, as obrigações ora estabelecidas e, sendo mandatários, tiveram os poderes legitimamente outorgados, estando os respectivos mandatos em pleno vigor;</w:t>
      </w:r>
    </w:p>
    <w:p w14:paraId="4E5FCFEB"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A</w:t>
      </w:r>
      <w:r w:rsidR="00CB416D" w:rsidRPr="00AC76E0">
        <w:rPr>
          <w:rFonts w:ascii="Tahoma" w:hAnsi="Tahoma" w:cs="Tahoma"/>
          <w:sz w:val="22"/>
          <w:szCs w:val="22"/>
        </w:rPr>
        <w:t xml:space="preserve"> Escritura de Emissão e este Contrato e as obrigações ali e aqui previstas e cada documento a ser entregue nos termos deste Contrato constituirá obrigações lícitas, válidas e vinculantes da Emissora, exequíveis de acordo com os seus termos e condições, com a força de título executivo extrajudicial, no</w:t>
      </w:r>
      <w:r w:rsidR="008E08BA">
        <w:rPr>
          <w:rFonts w:ascii="Tahoma" w:hAnsi="Tahoma" w:cs="Tahoma"/>
          <w:sz w:val="22"/>
          <w:szCs w:val="22"/>
        </w:rPr>
        <w:t>s</w:t>
      </w:r>
      <w:r w:rsidR="00CB416D" w:rsidRPr="00AC76E0">
        <w:rPr>
          <w:rFonts w:ascii="Tahoma" w:hAnsi="Tahoma" w:cs="Tahoma"/>
          <w:sz w:val="22"/>
          <w:szCs w:val="22"/>
        </w:rPr>
        <w:t xml:space="preserve"> termos do artigo </w:t>
      </w:r>
      <w:r w:rsidR="003E4235" w:rsidRPr="00AC76E0">
        <w:rPr>
          <w:rFonts w:ascii="Tahoma" w:hAnsi="Tahoma" w:cs="Tahoma"/>
          <w:sz w:val="22"/>
          <w:szCs w:val="22"/>
        </w:rPr>
        <w:t xml:space="preserve">784 </w:t>
      </w:r>
      <w:r w:rsidR="00CB416D" w:rsidRPr="00AC76E0">
        <w:rPr>
          <w:rFonts w:ascii="Tahoma" w:hAnsi="Tahoma" w:cs="Tahoma"/>
          <w:sz w:val="22"/>
          <w:szCs w:val="22"/>
        </w:rPr>
        <w:t>d</w:t>
      </w:r>
      <w:r w:rsidR="0065261E" w:rsidRPr="00AC76E0">
        <w:rPr>
          <w:rFonts w:ascii="Tahoma" w:hAnsi="Tahoma" w:cs="Tahoma"/>
          <w:sz w:val="22"/>
          <w:szCs w:val="22"/>
        </w:rPr>
        <w:t>a Lei n.º </w:t>
      </w:r>
      <w:r w:rsidR="003E4235" w:rsidRPr="00AC76E0">
        <w:rPr>
          <w:rFonts w:ascii="Tahoma" w:hAnsi="Tahoma" w:cs="Tahoma"/>
          <w:sz w:val="22"/>
          <w:szCs w:val="22"/>
        </w:rPr>
        <w:t>13.105</w:t>
      </w:r>
      <w:r w:rsidR="0065261E" w:rsidRPr="00AC76E0">
        <w:rPr>
          <w:rFonts w:ascii="Tahoma" w:hAnsi="Tahoma" w:cs="Tahoma"/>
          <w:sz w:val="22"/>
          <w:szCs w:val="22"/>
        </w:rPr>
        <w:t xml:space="preserve">, de </w:t>
      </w:r>
      <w:r w:rsidR="003E4235" w:rsidRPr="00AC76E0">
        <w:rPr>
          <w:rFonts w:ascii="Tahoma" w:hAnsi="Tahoma" w:cs="Tahoma"/>
          <w:sz w:val="22"/>
          <w:szCs w:val="22"/>
        </w:rPr>
        <w:t>16 </w:t>
      </w:r>
      <w:r w:rsidR="0065261E" w:rsidRPr="00AC76E0">
        <w:rPr>
          <w:rFonts w:ascii="Tahoma" w:hAnsi="Tahoma" w:cs="Tahoma"/>
          <w:sz w:val="22"/>
          <w:szCs w:val="22"/>
        </w:rPr>
        <w:t>de </w:t>
      </w:r>
      <w:r w:rsidR="003E4235" w:rsidRPr="00AC76E0">
        <w:rPr>
          <w:rFonts w:ascii="Tahoma" w:hAnsi="Tahoma" w:cs="Tahoma"/>
          <w:sz w:val="22"/>
          <w:szCs w:val="22"/>
        </w:rPr>
        <w:t xml:space="preserve">março </w:t>
      </w:r>
      <w:r w:rsidR="0065261E" w:rsidRPr="00AC76E0">
        <w:rPr>
          <w:rFonts w:ascii="Tahoma" w:hAnsi="Tahoma" w:cs="Tahoma"/>
          <w:sz w:val="22"/>
          <w:szCs w:val="22"/>
        </w:rPr>
        <w:t>de </w:t>
      </w:r>
      <w:r w:rsidR="003E4235" w:rsidRPr="00AC76E0">
        <w:rPr>
          <w:rFonts w:ascii="Tahoma" w:hAnsi="Tahoma" w:cs="Tahoma"/>
          <w:sz w:val="22"/>
          <w:szCs w:val="22"/>
        </w:rPr>
        <w:t>2015</w:t>
      </w:r>
      <w:r w:rsidR="0065261E" w:rsidRPr="00AC76E0">
        <w:rPr>
          <w:rFonts w:ascii="Tahoma" w:hAnsi="Tahoma" w:cs="Tahoma"/>
          <w:sz w:val="22"/>
          <w:szCs w:val="22"/>
        </w:rPr>
        <w:t>, conforme alterada ("</w:t>
      </w:r>
      <w:r w:rsidR="00CB416D" w:rsidRPr="00AC76E0">
        <w:rPr>
          <w:rFonts w:ascii="Tahoma" w:hAnsi="Tahoma" w:cs="Tahoma"/>
          <w:sz w:val="22"/>
          <w:szCs w:val="22"/>
          <w:u w:val="single"/>
        </w:rPr>
        <w:t>Código de Processo Civil Brasileiro</w:t>
      </w:r>
      <w:r w:rsidR="0065261E" w:rsidRPr="00AC76E0">
        <w:rPr>
          <w:rFonts w:ascii="Tahoma" w:hAnsi="Tahoma" w:cs="Tahoma"/>
          <w:sz w:val="22"/>
          <w:szCs w:val="22"/>
        </w:rPr>
        <w:t>”)</w:t>
      </w:r>
      <w:r w:rsidR="00CB416D" w:rsidRPr="00AC76E0">
        <w:rPr>
          <w:rFonts w:ascii="Tahoma" w:hAnsi="Tahoma" w:cs="Tahoma"/>
          <w:sz w:val="22"/>
          <w:szCs w:val="22"/>
        </w:rPr>
        <w:t>;</w:t>
      </w:r>
    </w:p>
    <w:p w14:paraId="4CB85957"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Tem</w:t>
      </w:r>
      <w:r w:rsidR="00CB416D" w:rsidRPr="00AC76E0">
        <w:rPr>
          <w:rFonts w:ascii="Tahoma" w:hAnsi="Tahoma" w:cs="Tahoma"/>
          <w:sz w:val="22"/>
          <w:szCs w:val="22"/>
        </w:rPr>
        <w:t xml:space="preserve"> plena ciência e concorda integralmente com a forma </w:t>
      </w:r>
      <w:r w:rsidR="00B30E53" w:rsidRPr="00AC76E0">
        <w:rPr>
          <w:rFonts w:ascii="Tahoma" w:hAnsi="Tahoma" w:cs="Tahoma"/>
          <w:sz w:val="22"/>
          <w:szCs w:val="22"/>
        </w:rPr>
        <w:t>do</w:t>
      </w:r>
      <w:r w:rsidR="00CB416D" w:rsidRPr="00AC76E0">
        <w:rPr>
          <w:rFonts w:ascii="Tahoma" w:hAnsi="Tahoma" w:cs="Tahoma"/>
          <w:sz w:val="22"/>
          <w:szCs w:val="22"/>
        </w:rPr>
        <w:t xml:space="preserve"> cálculo da Atualização Monetária das Debêntures e da Remuneração das Debêntures, que foram acordadas por livre vontade entre a Emissora e os Coordenadores, em observância ao princípio da boa-fé;</w:t>
      </w:r>
    </w:p>
    <w:p w14:paraId="574838D1" w14:textId="77777777" w:rsidR="0048140B" w:rsidRDefault="008E08BA" w:rsidP="002313E5">
      <w:pPr>
        <w:pStyle w:val="Level4"/>
        <w:numPr>
          <w:ilvl w:val="3"/>
          <w:numId w:val="9"/>
        </w:numPr>
        <w:spacing w:after="240" w:line="320" w:lineRule="exact"/>
        <w:ind w:left="1418" w:hanging="709"/>
        <w:rPr>
          <w:rFonts w:ascii="Tahoma" w:hAnsi="Tahoma" w:cs="Tahoma"/>
          <w:sz w:val="22"/>
          <w:szCs w:val="22"/>
        </w:rPr>
      </w:pPr>
      <w:r>
        <w:rPr>
          <w:rFonts w:ascii="Tahoma" w:hAnsi="Tahoma" w:cs="Tahoma"/>
          <w:sz w:val="22"/>
          <w:szCs w:val="22"/>
        </w:rPr>
        <w:t>A</w:t>
      </w:r>
      <w:r w:rsidRPr="0048140B">
        <w:rPr>
          <w:rFonts w:ascii="Tahoma" w:hAnsi="Tahoma" w:cs="Tahoma"/>
          <w:sz w:val="22"/>
          <w:szCs w:val="22"/>
        </w:rPr>
        <w:t xml:space="preserve"> </w:t>
      </w:r>
      <w:r w:rsidR="0048140B" w:rsidRPr="0048140B">
        <w:rPr>
          <w:rFonts w:ascii="Tahoma" w:hAnsi="Tahoma" w:cs="Tahoma"/>
          <w:sz w:val="22"/>
          <w:szCs w:val="22"/>
        </w:rPr>
        <w:t>celebração, os termos e condições d</w:t>
      </w:r>
      <w:r w:rsidR="0048140B">
        <w:rPr>
          <w:rFonts w:ascii="Tahoma" w:hAnsi="Tahoma" w:cs="Tahoma"/>
          <w:sz w:val="22"/>
          <w:szCs w:val="22"/>
        </w:rPr>
        <w:t>a</w:t>
      </w:r>
      <w:r w:rsidR="0048140B" w:rsidRPr="0048140B">
        <w:rPr>
          <w:rFonts w:ascii="Tahoma" w:hAnsi="Tahoma" w:cs="Tahoma"/>
          <w:sz w:val="22"/>
          <w:szCs w:val="22"/>
        </w:rPr>
        <w:t xml:space="preserve"> Escritura de Emissão, o cumprimento das obrigações </w:t>
      </w:r>
      <w:r w:rsidR="0048140B">
        <w:rPr>
          <w:rFonts w:ascii="Tahoma" w:hAnsi="Tahoma" w:cs="Tahoma"/>
          <w:sz w:val="22"/>
          <w:szCs w:val="22"/>
        </w:rPr>
        <w:t>ali</w:t>
      </w:r>
      <w:r w:rsidR="0048140B" w:rsidRPr="0048140B">
        <w:rPr>
          <w:rFonts w:ascii="Tahoma" w:hAnsi="Tahoma" w:cs="Tahoma"/>
          <w:sz w:val="22"/>
          <w:szCs w:val="22"/>
        </w:rPr>
        <w:t xml:space="preserve"> previstas e a Oferta Restrita (a) não infringem seu estatuto social; (b) exceto por infrações que não causem um Efeito Adverso Relevante, não infringem qualquer contrato ou instrumento do qual a Emissora seja parte ou pelo qual qualquer de seus bens e propriedades esteja vinculados; (c) não resultarão em (i) vencimento antecipado de qualquer obrigação estabelecida em qualquer desses contratos ou instrumentos; (ii) criação de qualquer ônus ou gravame sobre qualquer ativo ou bem da Emissora; ou (iii)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p>
    <w:p w14:paraId="08B89E71" w14:textId="77777777" w:rsidR="0048140B" w:rsidRDefault="008E08BA" w:rsidP="002313E5">
      <w:pPr>
        <w:pStyle w:val="Level4"/>
        <w:numPr>
          <w:ilvl w:val="3"/>
          <w:numId w:val="9"/>
        </w:numPr>
        <w:spacing w:after="240" w:line="320" w:lineRule="exact"/>
        <w:ind w:left="1418" w:hanging="709"/>
        <w:rPr>
          <w:rFonts w:ascii="Tahoma" w:hAnsi="Tahoma" w:cs="Tahoma"/>
          <w:sz w:val="22"/>
          <w:szCs w:val="22"/>
        </w:rPr>
      </w:pPr>
      <w:r>
        <w:rPr>
          <w:rFonts w:ascii="Tahoma" w:hAnsi="Tahoma" w:cs="Tahoma"/>
          <w:sz w:val="22"/>
          <w:szCs w:val="22"/>
        </w:rPr>
        <w:t>A</w:t>
      </w:r>
      <w:r w:rsidR="0048140B" w:rsidRPr="00A47ED4">
        <w:rPr>
          <w:rFonts w:ascii="Tahoma" w:hAnsi="Tahoma" w:cs="Tahoma"/>
          <w:sz w:val="22"/>
          <w:szCs w:val="22"/>
        </w:rPr>
        <w:t>s demonstrações financeiras da Emissora relativas aos exercícios sociais encerrados em 31 de dezembro de 2014, 2015 e 2016</w:t>
      </w:r>
      <w:r w:rsidR="0048140B" w:rsidRPr="00A47ED4">
        <w:rPr>
          <w:rFonts w:ascii="Tahoma" w:hAnsi="Tahoma" w:cs="Tahoma"/>
          <w:i/>
          <w:sz w:val="22"/>
          <w:szCs w:val="22"/>
        </w:rPr>
        <w:t xml:space="preserve"> </w:t>
      </w:r>
      <w:r w:rsidR="0048140B" w:rsidRPr="00A47ED4">
        <w:rPr>
          <w:rFonts w:ascii="Tahoma" w:hAnsi="Tahoma" w:cs="Tahoma"/>
          <w:sz w:val="22"/>
          <w:szCs w:val="22"/>
        </w:rPr>
        <w:t xml:space="preserve">e as suas informações financeiras intermediárias relativas ao período de </w:t>
      </w:r>
      <w:r w:rsidR="0048140B">
        <w:rPr>
          <w:rFonts w:ascii="Tahoma" w:hAnsi="Tahoma" w:cs="Tahoma"/>
          <w:sz w:val="22"/>
          <w:szCs w:val="22"/>
        </w:rPr>
        <w:t>seis</w:t>
      </w:r>
      <w:r w:rsidR="0048140B" w:rsidRPr="00A47ED4">
        <w:rPr>
          <w:rFonts w:ascii="Tahoma" w:hAnsi="Tahoma" w:cs="Tahoma"/>
          <w:sz w:val="22"/>
          <w:szCs w:val="22"/>
        </w:rPr>
        <w:t xml:space="preserve"> meses encerrado em </w:t>
      </w:r>
      <w:r w:rsidR="0048140B" w:rsidRPr="00FF06B8">
        <w:rPr>
          <w:rFonts w:ascii="Tahoma" w:hAnsi="Tahoma"/>
          <w:sz w:val="22"/>
        </w:rPr>
        <w:t xml:space="preserve">30 de junho de </w:t>
      </w:r>
      <w:r w:rsidR="0048140B" w:rsidRPr="00FF06B8">
        <w:rPr>
          <w:rFonts w:ascii="Tahoma" w:hAnsi="Tahoma" w:cs="Tahoma"/>
          <w:sz w:val="22"/>
          <w:szCs w:val="22"/>
        </w:rPr>
        <w:t>2017,</w:t>
      </w:r>
      <w:r w:rsidR="0048140B" w:rsidRPr="00A47ED4">
        <w:rPr>
          <w:rFonts w:ascii="Tahoma" w:hAnsi="Tahoma" w:cs="Tahoma"/>
          <w:sz w:val="22"/>
          <w:szCs w:val="22"/>
        </w:rPr>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0048140B" w:rsidRPr="00A47ED4">
        <w:rPr>
          <w:rFonts w:ascii="Tahoma" w:hAnsi="Tahoma" w:cs="Tahoma"/>
          <w:i/>
          <w:sz w:val="22"/>
          <w:szCs w:val="22"/>
        </w:rPr>
        <w:t>International Accounting Standards Board</w:t>
      </w:r>
      <w:r w:rsidR="0048140B" w:rsidRPr="00A47ED4">
        <w:rPr>
          <w:rFonts w:ascii="Tahoma" w:hAnsi="Tahoma" w:cs="Tahoma"/>
          <w:sz w:val="22"/>
          <w:szCs w:val="22"/>
        </w:rPr>
        <w:t xml:space="preserve"> (IASB), e de acordo com o CPC 21 (R1) – Demonstração Intermediária - e a IAS 34 – Interim </w:t>
      </w:r>
      <w:r w:rsidR="0048140B" w:rsidRPr="00A47ED4">
        <w:rPr>
          <w:rFonts w:ascii="Tahoma" w:hAnsi="Tahoma" w:cs="Tahoma"/>
          <w:sz w:val="22"/>
          <w:szCs w:val="22"/>
        </w:rPr>
        <w:lastRenderedPageBreak/>
        <w:t>Financial Reporting, emitida pelo International Accounting Standards Board – IASB, respectivamente;</w:t>
      </w:r>
    </w:p>
    <w:p w14:paraId="2DA319D6" w14:textId="77777777" w:rsidR="00CB416D" w:rsidRPr="0048140B"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Desde</w:t>
      </w:r>
      <w:r w:rsidR="00CB416D" w:rsidRPr="00AC76E0">
        <w:rPr>
          <w:rFonts w:ascii="Tahoma" w:hAnsi="Tahoma" w:cs="Tahoma"/>
          <w:sz w:val="22"/>
          <w:szCs w:val="22"/>
        </w:rPr>
        <w:t xml:space="preserve"> </w:t>
      </w:r>
      <w:r w:rsidR="0048140B" w:rsidRPr="00FF06B8">
        <w:rPr>
          <w:rFonts w:ascii="Tahoma" w:hAnsi="Tahoma"/>
          <w:sz w:val="22"/>
        </w:rPr>
        <w:t xml:space="preserve">30 de junho de </w:t>
      </w:r>
      <w:r w:rsidR="0048140B" w:rsidRPr="00FF06B8">
        <w:rPr>
          <w:rFonts w:ascii="Tahoma" w:hAnsi="Tahoma" w:cs="Tahoma"/>
          <w:sz w:val="22"/>
          <w:szCs w:val="22"/>
        </w:rPr>
        <w:t>2017 não</w:t>
      </w:r>
      <w:r w:rsidR="0048140B" w:rsidRPr="00A47ED4">
        <w:rPr>
          <w:rFonts w:ascii="Tahoma" w:hAnsi="Tahoma" w:cs="Tahoma"/>
          <w:sz w:val="22"/>
          <w:szCs w:val="22"/>
        </w:rPr>
        <w:t xml:space="preserve">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w:t>
      </w:r>
      <w:r w:rsidR="0048140B">
        <w:rPr>
          <w:rFonts w:ascii="Tahoma" w:hAnsi="Tahoma" w:cs="Tahoma"/>
          <w:sz w:val="22"/>
          <w:szCs w:val="22"/>
        </w:rPr>
        <w:t xml:space="preserve"> </w:t>
      </w:r>
    </w:p>
    <w:p w14:paraId="6522F6D7"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Exceto</w:t>
      </w:r>
      <w:r w:rsidR="00CB416D" w:rsidRPr="00AC76E0">
        <w:rPr>
          <w:rFonts w:ascii="Tahoma" w:hAnsi="Tahoma" w:cs="Tahoma"/>
          <w:sz w:val="22"/>
          <w:szCs w:val="22"/>
        </w:rPr>
        <w:t xml:space="preserve"> pelas leis, regulamentos, normas administrativas e determinações que estejam sendo questionadas pela Emissora de boa-fé nas esferas administrativa e/ou judicial</w:t>
      </w:r>
      <w:r w:rsidR="000B18E6" w:rsidRPr="00AC76E0">
        <w:rPr>
          <w:rFonts w:ascii="Tahoma" w:hAnsi="Tahoma" w:cs="Tahoma"/>
          <w:sz w:val="22"/>
          <w:szCs w:val="22"/>
        </w:rPr>
        <w:t xml:space="preserve"> e cujo descumprimento não cause um Efeito Adverso Relevante</w:t>
      </w:r>
      <w:r w:rsidR="00CB416D" w:rsidRPr="00AC76E0">
        <w:rPr>
          <w:rFonts w:ascii="Tahoma" w:hAnsi="Tahoma" w:cs="Tahoma"/>
          <w:sz w:val="22"/>
          <w:szCs w:val="22"/>
        </w:rPr>
        <w:t>, está cumprindo as leis, regulamentos, normas administrativas e determinações dos órgãos governamentais, autarquias ou tribunais, aplicáveis à condução de seus negócios;</w:t>
      </w:r>
    </w:p>
    <w:p w14:paraId="0964769E" w14:textId="77777777"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Exceto</w:t>
      </w:r>
      <w:r w:rsidR="00CB416D" w:rsidRPr="00AC76E0">
        <w:rPr>
          <w:rFonts w:ascii="Tahoma" w:hAnsi="Tahoma" w:cs="Tahoma"/>
          <w:sz w:val="22"/>
          <w:szCs w:val="22"/>
        </w:rPr>
        <w:t xml:space="preserve"> conforme informado </w:t>
      </w:r>
      <w:r w:rsidR="008E08BA">
        <w:rPr>
          <w:rFonts w:ascii="Tahoma" w:hAnsi="Tahoma" w:cs="Tahoma"/>
          <w:sz w:val="22"/>
          <w:szCs w:val="22"/>
        </w:rPr>
        <w:t>ao mercado nos termos da regulamentação aplicável</w:t>
      </w:r>
      <w:r w:rsidR="00CB416D" w:rsidRPr="00AC76E0">
        <w:rPr>
          <w:rFonts w:ascii="Tahoma" w:hAnsi="Tahoma" w:cs="Tahoma"/>
          <w:sz w:val="22"/>
          <w:szCs w:val="22"/>
        </w:rPr>
        <w:t>, tem, nesta data, todas as autorizações e licenças (inclusive ambientais) relevantes exigidas pelas autoridades federais, estaduais e municipais para o exercício de suas atividades, sendo todas elas válidas;</w:t>
      </w:r>
    </w:p>
    <w:p w14:paraId="6E273D13" w14:textId="44A0EB8B" w:rsidR="00CB416D" w:rsidRPr="00AC76E0"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w:t>
      </w:r>
      <w:r w:rsidR="00CB416D" w:rsidRPr="00AC76E0">
        <w:rPr>
          <w:rFonts w:ascii="Tahoma" w:hAnsi="Tahoma" w:cs="Tahoma"/>
          <w:sz w:val="22"/>
          <w:szCs w:val="22"/>
        </w:rPr>
        <w:t xml:space="preserve">xceto conforme informado </w:t>
      </w:r>
      <w:r w:rsidR="008E08BA">
        <w:rPr>
          <w:rFonts w:ascii="Tahoma" w:hAnsi="Tahoma" w:cs="Tahoma"/>
          <w:sz w:val="22"/>
          <w:szCs w:val="22"/>
        </w:rPr>
        <w:t>ao mercado nos termos da regulamentação aplicável</w:t>
      </w:r>
      <w:r w:rsidR="008E08BA" w:rsidRPr="00AC76E0" w:rsidDel="008E08BA">
        <w:rPr>
          <w:rFonts w:ascii="Tahoma" w:hAnsi="Tahoma" w:cs="Tahoma"/>
          <w:sz w:val="22"/>
          <w:szCs w:val="22"/>
        </w:rPr>
        <w:t xml:space="preserve"> </w:t>
      </w:r>
      <w:r w:rsidR="00CB416D" w:rsidRPr="00AC76E0">
        <w:rPr>
          <w:rFonts w:ascii="Tahoma" w:hAnsi="Tahoma" w:cs="Tahoma"/>
          <w:sz w:val="22"/>
          <w:szCs w:val="22"/>
        </w:rPr>
        <w:t>e por determinadas obrigações que estão sendo questionadas pela Emissora de boa-fé nas esferas administrativa e/ou judicial, e cujo descumprimento não caus</w:t>
      </w:r>
      <w:r w:rsidR="000B18E6" w:rsidRPr="00AC76E0">
        <w:rPr>
          <w:rFonts w:ascii="Tahoma" w:hAnsi="Tahoma" w:cs="Tahoma"/>
          <w:sz w:val="22"/>
          <w:szCs w:val="22"/>
        </w:rPr>
        <w:t>e</w:t>
      </w:r>
      <w:r w:rsidR="00CB416D" w:rsidRPr="00AC76E0">
        <w:rPr>
          <w:rFonts w:ascii="Tahoma" w:hAnsi="Tahoma" w:cs="Tahoma"/>
          <w:sz w:val="22"/>
          <w:szCs w:val="22"/>
        </w:rPr>
        <w:t xml:space="preserve"> um </w:t>
      </w:r>
      <w:r w:rsidR="00CB416D" w:rsidRPr="00FE2901">
        <w:rPr>
          <w:rFonts w:ascii="Tahoma" w:hAnsi="Tahoma"/>
          <w:sz w:val="22"/>
        </w:rPr>
        <w:t>Efeito Adverso Relevante</w:t>
      </w:r>
      <w:r w:rsidR="0076796E">
        <w:rPr>
          <w:rFonts w:ascii="Tahoma" w:hAnsi="Tahoma" w:cs="Tahoma"/>
          <w:sz w:val="22"/>
          <w:szCs w:val="22"/>
        </w:rPr>
        <w:t xml:space="preserve"> (conforme definido na Escritura de Emissão)</w:t>
      </w:r>
      <w:r w:rsidR="00CB416D" w:rsidRPr="00AC76E0">
        <w:rPr>
          <w:rFonts w:ascii="Tahoma" w:hAnsi="Tahoma" w:cs="Tahoma"/>
          <w:sz w:val="22"/>
          <w:szCs w:val="22"/>
        </w:rPr>
        <w:t xml:space="preserve">, inexiste (a) descumprimento de qualquer disposição contratual, legal ou de qualquer outra ordem judicial, administrativa ou arbitral; ou (b) qualquer ação judicial, procedimento judicial ou extrajudicial, inquérito ou qualquer outro tipo de investigação governamental, em qualquer dos casos deste inciso, que possa ter ou causar um </w:t>
      </w:r>
      <w:r w:rsidR="00CB416D" w:rsidRPr="00FE2901">
        <w:rPr>
          <w:rFonts w:ascii="Tahoma" w:hAnsi="Tahoma"/>
          <w:sz w:val="22"/>
        </w:rPr>
        <w:t>Efeito Adverso Relevante</w:t>
      </w:r>
      <w:r w:rsidR="0076796E">
        <w:rPr>
          <w:rFonts w:ascii="Tahoma" w:hAnsi="Tahoma" w:cs="Tahoma"/>
          <w:sz w:val="22"/>
          <w:szCs w:val="22"/>
        </w:rPr>
        <w:t xml:space="preserve"> (conforme definido na Escritura de Emissão)</w:t>
      </w:r>
      <w:r w:rsidR="00CB416D" w:rsidRPr="00AC76E0">
        <w:rPr>
          <w:rFonts w:ascii="Tahoma" w:hAnsi="Tahoma" w:cs="Tahoma"/>
          <w:sz w:val="22"/>
          <w:szCs w:val="22"/>
        </w:rPr>
        <w:t>;</w:t>
      </w:r>
    </w:p>
    <w:p w14:paraId="725EEC26" w14:textId="3A3B807E" w:rsidR="00CB416D" w:rsidRDefault="00960DCF"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Exceto</w:t>
      </w:r>
      <w:r w:rsidR="00CB416D" w:rsidRPr="00AC76E0">
        <w:rPr>
          <w:rFonts w:ascii="Tahoma" w:hAnsi="Tahoma" w:cs="Tahoma"/>
          <w:sz w:val="22"/>
          <w:szCs w:val="22"/>
        </w:rPr>
        <w:t xml:space="preserve"> pelas obrigações que estão sendo questionadas pela Emissora de boa-fé nas esferas administrativa e/ou judicial e cujo descumprimento não cause um </w:t>
      </w:r>
      <w:r w:rsidR="00CB416D" w:rsidRPr="00FE2901">
        <w:rPr>
          <w:rFonts w:ascii="Tahoma" w:hAnsi="Tahoma"/>
          <w:sz w:val="22"/>
        </w:rPr>
        <w:t>Efeito Adverso Relevante</w:t>
      </w:r>
      <w:r w:rsidR="008E08BA" w:rsidRPr="0076796E">
        <w:rPr>
          <w:rFonts w:ascii="Tahoma" w:hAnsi="Tahoma" w:cs="Tahoma"/>
          <w:sz w:val="22"/>
          <w:szCs w:val="22"/>
        </w:rPr>
        <w:t xml:space="preserve"> </w:t>
      </w:r>
      <w:r w:rsidR="0076796E">
        <w:rPr>
          <w:rFonts w:ascii="Tahoma" w:hAnsi="Tahoma" w:cs="Tahoma"/>
          <w:sz w:val="22"/>
          <w:szCs w:val="22"/>
        </w:rPr>
        <w:t>(conforme definido na Escritura de Emissão)</w:t>
      </w:r>
      <w:r w:rsidR="00CB416D" w:rsidRPr="00AC76E0">
        <w:rPr>
          <w:rFonts w:ascii="Tahoma" w:hAnsi="Tahoma" w:cs="Tahoma"/>
          <w:sz w:val="22"/>
          <w:szCs w:val="22"/>
        </w:rPr>
        <w:t>, está em dia com o pagamento de todas as obrigações de natureza tributária (municipal, estadual e federal), trabalhista, previdenciária, ambiental e de quaisquer outras obrigações impostas por lei;</w:t>
      </w:r>
    </w:p>
    <w:p w14:paraId="3E965D86" w14:textId="77777777" w:rsidR="0048140B" w:rsidRPr="00A47ED4" w:rsidRDefault="0048140B" w:rsidP="002313E5">
      <w:pPr>
        <w:pStyle w:val="Level4"/>
        <w:widowControl w:val="0"/>
        <w:numPr>
          <w:ilvl w:val="3"/>
          <w:numId w:val="9"/>
        </w:numPr>
        <w:spacing w:after="240"/>
        <w:ind w:left="1418" w:hanging="709"/>
        <w:rPr>
          <w:rFonts w:ascii="Tahoma" w:hAnsi="Tahoma" w:cs="Tahoma"/>
          <w:sz w:val="22"/>
          <w:szCs w:val="22"/>
        </w:rPr>
      </w:pPr>
      <w:r>
        <w:rPr>
          <w:rFonts w:ascii="Tahoma" w:hAnsi="Tahoma" w:cs="Tahoma"/>
          <w:sz w:val="22"/>
          <w:szCs w:val="22"/>
        </w:rPr>
        <w:t>O</w:t>
      </w:r>
      <w:r w:rsidRPr="00A47ED4">
        <w:rPr>
          <w:rFonts w:ascii="Tahoma" w:hAnsi="Tahoma" w:cs="Tahoma"/>
          <w:sz w:val="22"/>
          <w:szCs w:val="22"/>
        </w:rPr>
        <w:t xml:space="preserve"> registro de companhia aberta da Emissora está atualizado perante a CVM, e suas informações ali contidas e tornadas públicas estão atualizadas até a presente data nos termos da regulamentação aplicável; e</w:t>
      </w:r>
    </w:p>
    <w:p w14:paraId="298EB0ED" w14:textId="77777777" w:rsidR="0048140B" w:rsidRPr="00A47ED4" w:rsidRDefault="0048140B" w:rsidP="002313E5">
      <w:pPr>
        <w:pStyle w:val="Level4"/>
        <w:widowControl w:val="0"/>
        <w:numPr>
          <w:ilvl w:val="3"/>
          <w:numId w:val="9"/>
        </w:numPr>
        <w:spacing w:after="240"/>
        <w:ind w:left="1418" w:hanging="709"/>
        <w:rPr>
          <w:rFonts w:ascii="Tahoma" w:hAnsi="Tahoma" w:cs="Tahoma"/>
          <w:sz w:val="22"/>
          <w:szCs w:val="22"/>
        </w:rPr>
      </w:pPr>
      <w:r>
        <w:rPr>
          <w:rFonts w:ascii="Tahoma" w:hAnsi="Tahoma" w:cs="Tahoma"/>
          <w:sz w:val="22"/>
          <w:szCs w:val="22"/>
        </w:rPr>
        <w:lastRenderedPageBreak/>
        <w:t>A</w:t>
      </w:r>
      <w:r w:rsidRPr="00A47ED4">
        <w:rPr>
          <w:rFonts w:ascii="Tahoma" w:hAnsi="Tahoma" w:cs="Tahoma"/>
          <w:sz w:val="22"/>
          <w:szCs w:val="22"/>
        </w:rPr>
        <w:t>s obrigações assumidas n</w:t>
      </w:r>
      <w:r>
        <w:rPr>
          <w:rFonts w:ascii="Tahoma" w:hAnsi="Tahoma" w:cs="Tahoma"/>
          <w:sz w:val="22"/>
          <w:szCs w:val="22"/>
        </w:rPr>
        <w:t>a</w:t>
      </w:r>
      <w:r w:rsidRPr="00A47ED4">
        <w:rPr>
          <w:rFonts w:ascii="Tahoma" w:hAnsi="Tahoma" w:cs="Tahoma"/>
          <w:sz w:val="22"/>
          <w:szCs w:val="22"/>
        </w:rPr>
        <w:t xml:space="preserve"> Escritura de Emissão constituem obrigações legalmente válidas e vinculantes da Emissora, exequíveis de acordo com os seus termos e condições, com força de título executivo extrajudicial nos termos do Artigo 784 do Código de Processo Civil Brasileiro;</w:t>
      </w:r>
    </w:p>
    <w:p w14:paraId="6226465E" w14:textId="77777777" w:rsidR="0048140B" w:rsidRPr="00A47ED4" w:rsidRDefault="0048140B" w:rsidP="002313E5">
      <w:pPr>
        <w:pStyle w:val="Level4"/>
        <w:widowControl w:val="0"/>
        <w:numPr>
          <w:ilvl w:val="3"/>
          <w:numId w:val="9"/>
        </w:numPr>
        <w:spacing w:after="240"/>
        <w:ind w:left="1418" w:hanging="709"/>
        <w:rPr>
          <w:rFonts w:ascii="Tahoma" w:hAnsi="Tahoma" w:cs="Tahoma"/>
          <w:sz w:val="22"/>
          <w:szCs w:val="22"/>
        </w:rPr>
      </w:pPr>
      <w:r>
        <w:rPr>
          <w:rFonts w:ascii="Tahoma" w:hAnsi="Tahoma" w:cs="Tahoma"/>
          <w:sz w:val="22"/>
          <w:szCs w:val="22"/>
        </w:rPr>
        <w:t>T</w:t>
      </w:r>
      <w:r w:rsidRPr="00A47ED4">
        <w:rPr>
          <w:rFonts w:ascii="Tahoma" w:hAnsi="Tahoma" w:cs="Tahoma"/>
          <w:sz w:val="22"/>
          <w:szCs w:val="22"/>
        </w:rPr>
        <w:t>odas as declarações prestadas pela Emis</w:t>
      </w:r>
      <w:r>
        <w:rPr>
          <w:rFonts w:ascii="Tahoma" w:hAnsi="Tahoma" w:cs="Tahoma"/>
          <w:sz w:val="22"/>
          <w:szCs w:val="22"/>
        </w:rPr>
        <w:t xml:space="preserve">sora na </w:t>
      </w:r>
      <w:r w:rsidRPr="00A47ED4">
        <w:rPr>
          <w:rFonts w:ascii="Tahoma" w:hAnsi="Tahoma" w:cs="Tahoma"/>
          <w:sz w:val="22"/>
          <w:szCs w:val="22"/>
        </w:rPr>
        <w:t>Escritura de Emissão, bem como em todos os documentos da Oferta, são corretas, consistentes, suficientes e verdadeiras e não omitem qualquer fato relevante na data em que foram prestadas;</w:t>
      </w:r>
    </w:p>
    <w:p w14:paraId="71666EEB" w14:textId="77777777" w:rsidR="0048140B" w:rsidRPr="00A47ED4" w:rsidRDefault="0085536B" w:rsidP="002313E5">
      <w:pPr>
        <w:pStyle w:val="Level4"/>
        <w:widowControl w:val="0"/>
        <w:numPr>
          <w:ilvl w:val="3"/>
          <w:numId w:val="9"/>
        </w:numPr>
        <w:spacing w:after="240"/>
        <w:ind w:left="1418" w:hanging="709"/>
        <w:rPr>
          <w:rFonts w:ascii="Tahoma" w:hAnsi="Tahoma" w:cs="Tahoma"/>
          <w:sz w:val="22"/>
          <w:szCs w:val="22"/>
        </w:rPr>
      </w:pPr>
      <w:r>
        <w:rPr>
          <w:rFonts w:ascii="Tahoma" w:hAnsi="Tahoma" w:cs="Tahoma"/>
          <w:sz w:val="22"/>
          <w:szCs w:val="22"/>
        </w:rPr>
        <w:t>T</w:t>
      </w:r>
      <w:r w:rsidR="0048140B" w:rsidRPr="00A47ED4">
        <w:rPr>
          <w:rFonts w:ascii="Tahoma" w:hAnsi="Tahoma" w:cs="Tahoma"/>
          <w:sz w:val="22"/>
          <w:szCs w:val="22"/>
        </w:rPr>
        <w:t xml:space="preserve">odas as informações prestadas pela Emissora no âmbito da Oferta, para fins de análise e aprovação da emissão das Debêntures, são corretas e verdadeiras em todos os seus aspectos na data na qual referidas informações foram prestadas e não omitem qualquer fato relevante; </w:t>
      </w:r>
    </w:p>
    <w:p w14:paraId="01BA275C" w14:textId="77777777" w:rsidR="0048140B" w:rsidRPr="00A47ED4" w:rsidRDefault="0085536B" w:rsidP="002313E5">
      <w:pPr>
        <w:pStyle w:val="Level4"/>
        <w:widowControl w:val="0"/>
        <w:numPr>
          <w:ilvl w:val="3"/>
          <w:numId w:val="9"/>
        </w:numPr>
        <w:spacing w:after="240"/>
        <w:ind w:left="1418" w:hanging="709"/>
        <w:rPr>
          <w:rFonts w:ascii="Tahoma" w:hAnsi="Tahoma" w:cs="Tahoma"/>
          <w:sz w:val="22"/>
          <w:szCs w:val="22"/>
        </w:rPr>
      </w:pPr>
      <w:r>
        <w:rPr>
          <w:rFonts w:ascii="Tahoma" w:hAnsi="Tahoma" w:cs="Tahoma"/>
          <w:sz w:val="22"/>
          <w:szCs w:val="22"/>
        </w:rPr>
        <w:t>A</w:t>
      </w:r>
      <w:r w:rsidR="0048140B" w:rsidRPr="00A47ED4">
        <w:rPr>
          <w:rFonts w:ascii="Tahoma" w:hAnsi="Tahoma" w:cs="Tahoma"/>
          <w:sz w:val="22"/>
          <w:szCs w:val="22"/>
        </w:rPr>
        <w:t>s informações fornecidas ao mercado durante todo o prazo de distribuição, inclusive aquelas eventuais ou periódicas constantes da atualização do registro da Emissora são verdadeiras, consistentes, corretas e suficientes, permitindo aos investidores a tomada de decisão fundamentada a respeito da Oferta;</w:t>
      </w:r>
    </w:p>
    <w:p w14:paraId="5D849CCF" w14:textId="77777777" w:rsidR="0048140B" w:rsidRPr="00AC76E0" w:rsidRDefault="0085536B" w:rsidP="002313E5">
      <w:pPr>
        <w:pStyle w:val="Level4"/>
        <w:numPr>
          <w:ilvl w:val="3"/>
          <w:numId w:val="9"/>
        </w:numPr>
        <w:spacing w:after="240" w:line="320" w:lineRule="exact"/>
        <w:ind w:left="1418" w:hanging="709"/>
        <w:rPr>
          <w:rFonts w:ascii="Tahoma" w:hAnsi="Tahoma" w:cs="Tahoma"/>
          <w:sz w:val="22"/>
          <w:szCs w:val="22"/>
        </w:rPr>
      </w:pPr>
      <w:r>
        <w:rPr>
          <w:rFonts w:ascii="Tahoma" w:hAnsi="Tahoma" w:cs="Tahoma"/>
          <w:sz w:val="22"/>
          <w:szCs w:val="22"/>
        </w:rPr>
        <w:t>O</w:t>
      </w:r>
      <w:r w:rsidR="0048140B" w:rsidRPr="00A47ED4">
        <w:rPr>
          <w:rFonts w:ascii="Tahoma" w:hAnsi="Tahoma" w:cs="Tahoma"/>
          <w:sz w:val="22"/>
          <w:szCs w:val="22"/>
        </w:rPr>
        <w:t xml:space="preserve"> Formulário de Referência (a) está devidamente atualizado nos termos da regulamentação aplicável; (b) contêm 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contêm declarações falsas ou incorretas;</w:t>
      </w:r>
    </w:p>
    <w:p w14:paraId="4380875F" w14:textId="77777777" w:rsidR="00CB416D" w:rsidRPr="00AC76E0" w:rsidRDefault="000B18E6"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Está cumprindo a legislação ambiental, incluindo</w:t>
      </w:r>
      <w:r w:rsidR="00614532" w:rsidRPr="00AC76E0">
        <w:rPr>
          <w:rFonts w:ascii="Tahoma" w:hAnsi="Tahoma" w:cs="Tahoma"/>
          <w:sz w:val="22"/>
          <w:szCs w:val="22"/>
        </w:rPr>
        <w:t>,</w:t>
      </w:r>
      <w:r w:rsidRPr="00AC76E0">
        <w:rPr>
          <w:rFonts w:ascii="Tahoma" w:hAnsi="Tahoma" w:cs="Tahoma"/>
          <w:sz w:val="22"/>
          <w:szCs w:val="22"/>
        </w:rPr>
        <w:t xml:space="preserve">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w:t>
      </w:r>
    </w:p>
    <w:p w14:paraId="34D60DA5" w14:textId="77777777" w:rsidR="00960DCF" w:rsidRDefault="00C036B9" w:rsidP="002313E5">
      <w:pPr>
        <w:pStyle w:val="Level4"/>
        <w:numPr>
          <w:ilvl w:val="3"/>
          <w:numId w:val="9"/>
        </w:numPr>
        <w:spacing w:after="240" w:line="320" w:lineRule="exact"/>
        <w:ind w:left="1418" w:hanging="709"/>
        <w:rPr>
          <w:rFonts w:ascii="Tahoma" w:hAnsi="Tahoma" w:cs="Tahoma"/>
          <w:sz w:val="22"/>
          <w:szCs w:val="22"/>
        </w:rPr>
      </w:pPr>
      <w:r w:rsidRPr="00AC76E0">
        <w:rPr>
          <w:rFonts w:ascii="Tahoma" w:hAnsi="Tahoma" w:cs="Tahoma"/>
          <w:sz w:val="22"/>
          <w:szCs w:val="22"/>
        </w:rPr>
        <w:t xml:space="preserve">Não </w:t>
      </w:r>
      <w:r w:rsidR="00F9126D" w:rsidRPr="00AC76E0">
        <w:rPr>
          <w:rFonts w:ascii="Tahoma" w:hAnsi="Tahoma" w:cs="Tahoma"/>
          <w:sz w:val="22"/>
          <w:szCs w:val="22"/>
        </w:rPr>
        <w:t>há</w:t>
      </w:r>
      <w:r w:rsidRPr="00AC76E0">
        <w:rPr>
          <w:rFonts w:ascii="Tahoma" w:hAnsi="Tahoma" w:cs="Tahoma"/>
          <w:sz w:val="22"/>
          <w:szCs w:val="22"/>
        </w:rPr>
        <w:t xml:space="preserve"> qualquer </w:t>
      </w:r>
      <w:r w:rsidR="00960DCF" w:rsidRPr="00AC76E0">
        <w:rPr>
          <w:rFonts w:ascii="Tahoma" w:hAnsi="Tahoma" w:cs="Tahoma"/>
          <w:sz w:val="22"/>
          <w:szCs w:val="22"/>
        </w:rPr>
        <w:t xml:space="preserve">violação ou indício material de violação, incluindo, mas não se limitando ao oferecimento de denúncia ou instauração de procedimento administrativo ou judicial, por autoridade competente, de qualquer </w:t>
      </w:r>
      <w:r w:rsidR="00960DCF" w:rsidRPr="00AC76E0">
        <w:rPr>
          <w:rFonts w:ascii="Tahoma" w:hAnsi="Tahoma" w:cs="Tahoma"/>
          <w:sz w:val="22"/>
          <w:szCs w:val="22"/>
        </w:rPr>
        <w:lastRenderedPageBreak/>
        <w:t>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w:t>
      </w:r>
    </w:p>
    <w:p w14:paraId="12D64D62" w14:textId="77777777" w:rsidR="0085536B" w:rsidRDefault="008E08BA" w:rsidP="002313E5">
      <w:pPr>
        <w:pStyle w:val="Level4"/>
        <w:numPr>
          <w:ilvl w:val="3"/>
          <w:numId w:val="9"/>
        </w:numPr>
        <w:spacing w:after="240" w:line="320" w:lineRule="exact"/>
        <w:ind w:left="1418" w:hanging="709"/>
        <w:rPr>
          <w:rFonts w:ascii="Tahoma" w:hAnsi="Tahoma" w:cs="Tahoma"/>
          <w:sz w:val="22"/>
          <w:szCs w:val="22"/>
        </w:rPr>
      </w:pPr>
      <w:r>
        <w:rPr>
          <w:rFonts w:ascii="Tahoma" w:hAnsi="Tahoma" w:cs="Tahoma"/>
          <w:sz w:val="22"/>
          <w:szCs w:val="22"/>
        </w:rPr>
        <w:t>C</w:t>
      </w:r>
      <w:r w:rsidRPr="0085536B">
        <w:rPr>
          <w:rFonts w:ascii="Tahoma" w:hAnsi="Tahoma" w:cs="Tahoma"/>
          <w:sz w:val="22"/>
          <w:szCs w:val="22"/>
        </w:rPr>
        <w:t xml:space="preserve">umpre </w:t>
      </w:r>
      <w:r w:rsidR="0085536B" w:rsidRPr="0085536B">
        <w:rPr>
          <w:rFonts w:ascii="Tahoma" w:hAnsi="Tahoma" w:cs="Tahoma"/>
          <w:sz w:val="22"/>
          <w:szCs w:val="22"/>
        </w:rPr>
        <w:t>e adota medidas para que suas controladoras, controladas, coligadas, respectivos administradores e empregados e contratados cumpram as normas aplicáveis que versam sobre atos de corrupção e atos lesivos contra a administração pública, na forma da Lei 12.846, na medida em que (i) mantém políticas e procedimentos internos que visam assegurar o integral cumprimento de tais normas; (ii) dão conhecimento de tais normas a todos os profissionais que venham a se relacionar com a Emissora, previamente ao início de sua atuação) (iii) abstém-se de praticar atos de corrupção e de agir de forma lesiva à administração pública, nacional e estrangeira, no seu interesse ou para seu benefício, exclusivo ou não; (iv) caso tenham conhecimento de qualquer ato ou fato da Emissora, sua controladora, suas controladas, coligadas e/ou seus empregados, que viole aludidas normas, comunicará prontamente ao Agente Fiduciário, que poderá tomar todas as providencias que entender necessárias; e (v) realizarão eventuais pagamentos devidos no âmbito deste instrumento exclusivamente por m</w:t>
      </w:r>
      <w:r w:rsidR="0085536B">
        <w:rPr>
          <w:rFonts w:ascii="Tahoma" w:hAnsi="Tahoma" w:cs="Tahoma"/>
          <w:sz w:val="22"/>
          <w:szCs w:val="22"/>
        </w:rPr>
        <w:t>eio de transferência bancária;</w:t>
      </w:r>
    </w:p>
    <w:p w14:paraId="4263654B" w14:textId="77777777" w:rsidR="0085536B" w:rsidRDefault="008E08BA" w:rsidP="002313E5">
      <w:pPr>
        <w:pStyle w:val="Level4"/>
        <w:widowControl w:val="0"/>
        <w:numPr>
          <w:ilvl w:val="3"/>
          <w:numId w:val="9"/>
        </w:numPr>
        <w:spacing w:after="240"/>
        <w:ind w:left="1418" w:hanging="567"/>
        <w:rPr>
          <w:rFonts w:ascii="Tahoma" w:hAnsi="Tahoma" w:cs="Tahoma"/>
          <w:sz w:val="22"/>
          <w:szCs w:val="22"/>
        </w:rPr>
      </w:pPr>
      <w:r>
        <w:rPr>
          <w:rFonts w:ascii="Tahoma" w:hAnsi="Tahoma" w:cs="Tahoma"/>
          <w:sz w:val="22"/>
          <w:szCs w:val="22"/>
        </w:rPr>
        <w:t>N</w:t>
      </w:r>
      <w:r w:rsidRPr="00A47ED4">
        <w:rPr>
          <w:rFonts w:ascii="Tahoma" w:hAnsi="Tahoma" w:cs="Tahoma"/>
          <w:sz w:val="22"/>
          <w:szCs w:val="22"/>
        </w:rPr>
        <w:t xml:space="preserve">ão </w:t>
      </w:r>
      <w:r w:rsidR="0085536B" w:rsidRPr="00A47ED4">
        <w:rPr>
          <w:rFonts w:ascii="Tahoma" w:hAnsi="Tahoma" w:cs="Tahoma"/>
          <w:sz w:val="22"/>
          <w:szCs w:val="22"/>
        </w:rPr>
        <w:t>há outros fatos relevantes em relação à Emissora ou aos seus controladores, ou às Debêntures</w:t>
      </w:r>
      <w:r w:rsidR="0085536B">
        <w:rPr>
          <w:rFonts w:ascii="Tahoma" w:hAnsi="Tahoma" w:cs="Tahoma"/>
          <w:sz w:val="22"/>
          <w:szCs w:val="22"/>
        </w:rPr>
        <w:t xml:space="preserve"> não divulgados ao mercado na forma da legislação e regulamentação aplicáveis, inclusive, mas não limitado às normas expedidas pela CVM,</w:t>
      </w:r>
      <w:r w:rsidR="0085536B" w:rsidRPr="00A47ED4">
        <w:rPr>
          <w:rFonts w:ascii="Tahoma" w:hAnsi="Tahoma" w:cs="Tahoma"/>
          <w:sz w:val="22"/>
          <w:szCs w:val="22"/>
        </w:rPr>
        <w:t xml:space="preserve"> cuja omissão, no contexto da Oferta</w:t>
      </w:r>
      <w:r w:rsidR="0085536B">
        <w:rPr>
          <w:rFonts w:ascii="Tahoma" w:hAnsi="Tahoma" w:cs="Tahoma"/>
          <w:sz w:val="22"/>
          <w:szCs w:val="22"/>
        </w:rPr>
        <w:t xml:space="preserve"> Restrita</w:t>
      </w:r>
      <w:r w:rsidR="0085536B" w:rsidRPr="00A47ED4">
        <w:rPr>
          <w:rFonts w:ascii="Tahoma" w:hAnsi="Tahoma" w:cs="Tahoma"/>
          <w:sz w:val="22"/>
          <w:szCs w:val="22"/>
        </w:rPr>
        <w:t xml:space="preserve">, faça com que qualquer declaração </w:t>
      </w:r>
      <w:r w:rsidR="0085536B">
        <w:rPr>
          <w:rFonts w:ascii="Tahoma" w:hAnsi="Tahoma" w:cs="Tahoma"/>
          <w:sz w:val="22"/>
          <w:szCs w:val="22"/>
        </w:rPr>
        <w:t xml:space="preserve">na Escritura de Emissão </w:t>
      </w:r>
      <w:r w:rsidR="0085536B" w:rsidRPr="00A47ED4">
        <w:rPr>
          <w:rFonts w:ascii="Tahoma" w:hAnsi="Tahoma" w:cs="Tahoma"/>
          <w:sz w:val="22"/>
          <w:szCs w:val="22"/>
        </w:rPr>
        <w:t xml:space="preserve">seja enganosa, insuficiente, incorreta ou inverídica, sendo que, com relação exclusivamente às coligadas, esta declaração limita-se aos fatos que sejam de conhecimento da Emissora em decorrência da sua condição de acionista minoritária dessas coligadas; </w:t>
      </w:r>
    </w:p>
    <w:p w14:paraId="7A31CD07" w14:textId="77777777" w:rsidR="000A0EF1" w:rsidRDefault="0085536B" w:rsidP="002313E5">
      <w:pPr>
        <w:pStyle w:val="Level4"/>
        <w:widowControl w:val="0"/>
        <w:numPr>
          <w:ilvl w:val="3"/>
          <w:numId w:val="9"/>
        </w:numPr>
        <w:spacing w:after="240"/>
        <w:ind w:left="1418" w:hanging="567"/>
        <w:rPr>
          <w:rFonts w:ascii="Tahoma" w:hAnsi="Tahoma" w:cs="Tahoma"/>
          <w:sz w:val="22"/>
          <w:szCs w:val="22"/>
        </w:rPr>
      </w:pPr>
      <w:r w:rsidRPr="0085536B">
        <w:rPr>
          <w:rFonts w:ascii="Tahoma" w:hAnsi="Tahoma" w:cs="Tahoma"/>
          <w:sz w:val="22"/>
          <w:szCs w:val="22"/>
        </w:rPr>
        <w:t>não há qualquer ligação entre a Emissora e o Agente Fiduciário que impeça o Agente Fiduciário de exercer plenamente suas funções</w:t>
      </w:r>
      <w:r w:rsidR="000A0EF1">
        <w:rPr>
          <w:rFonts w:ascii="Tahoma" w:hAnsi="Tahoma" w:cs="Tahoma"/>
          <w:sz w:val="22"/>
          <w:szCs w:val="22"/>
        </w:rPr>
        <w:t>;</w:t>
      </w:r>
    </w:p>
    <w:p w14:paraId="63937D20" w14:textId="77777777" w:rsidR="000A0EF1" w:rsidRDefault="000A0EF1" w:rsidP="002313E5">
      <w:pPr>
        <w:pStyle w:val="Level4"/>
        <w:widowControl w:val="0"/>
        <w:numPr>
          <w:ilvl w:val="3"/>
          <w:numId w:val="9"/>
        </w:numPr>
        <w:autoSpaceDE w:val="0"/>
        <w:autoSpaceDN w:val="0"/>
        <w:adjustRightInd w:val="0"/>
        <w:spacing w:after="0"/>
        <w:ind w:left="1418" w:hanging="567"/>
        <w:rPr>
          <w:rFonts w:ascii="Tahoma" w:hAnsi="Tahoma" w:cs="Tahoma"/>
          <w:sz w:val="22"/>
          <w:szCs w:val="22"/>
        </w:rPr>
      </w:pPr>
      <w:r w:rsidRPr="002157B2">
        <w:rPr>
          <w:rFonts w:ascii="Tahoma" w:hAnsi="Tahoma" w:cs="Tahoma"/>
          <w:sz w:val="22"/>
          <w:szCs w:val="22"/>
        </w:rPr>
        <w:t>não omitiu ou omitirá nenhum fato, de qualquer natureza, que seja de seu conhecimento e que possa resultar em qualquer Efeito Adverso Relevante na situação econômico-financeira, jurídica ou reputacional sua ou de suas atividades, em prejuízo dos Investidores Profissionais interessados em adquirir as debêntures;</w:t>
      </w:r>
    </w:p>
    <w:p w14:paraId="2C3430EF" w14:textId="77777777" w:rsidR="000A0EF1" w:rsidRPr="002157B2" w:rsidRDefault="000A0EF1" w:rsidP="000A0EF1">
      <w:pPr>
        <w:pStyle w:val="Level4"/>
        <w:widowControl w:val="0"/>
        <w:numPr>
          <w:ilvl w:val="0"/>
          <w:numId w:val="0"/>
        </w:numPr>
        <w:autoSpaceDE w:val="0"/>
        <w:autoSpaceDN w:val="0"/>
        <w:adjustRightInd w:val="0"/>
        <w:spacing w:after="0"/>
        <w:ind w:left="1418"/>
        <w:rPr>
          <w:rFonts w:ascii="Tahoma" w:hAnsi="Tahoma" w:cs="Tahoma"/>
          <w:sz w:val="22"/>
          <w:szCs w:val="22"/>
        </w:rPr>
      </w:pPr>
    </w:p>
    <w:p w14:paraId="69460169" w14:textId="77777777" w:rsidR="000A0EF1" w:rsidRPr="0076796E" w:rsidRDefault="000A0EF1" w:rsidP="002313E5">
      <w:pPr>
        <w:pStyle w:val="Level4"/>
        <w:widowControl w:val="0"/>
        <w:numPr>
          <w:ilvl w:val="3"/>
          <w:numId w:val="9"/>
        </w:numPr>
        <w:autoSpaceDE w:val="0"/>
        <w:autoSpaceDN w:val="0"/>
        <w:adjustRightInd w:val="0"/>
        <w:spacing w:after="0"/>
        <w:ind w:left="1418" w:hanging="567"/>
        <w:rPr>
          <w:rFonts w:ascii="Tahoma" w:hAnsi="Tahoma" w:cs="Tahoma"/>
          <w:sz w:val="22"/>
          <w:szCs w:val="22"/>
        </w:rPr>
      </w:pPr>
      <w:r w:rsidRPr="002157B2">
        <w:rPr>
          <w:rFonts w:ascii="Tahoma" w:hAnsi="Tahoma" w:cs="Tahoma"/>
          <w:sz w:val="22"/>
          <w:szCs w:val="22"/>
        </w:rPr>
        <w:lastRenderedPageBreak/>
        <w:t>tem plena ciência de que, nos termos do artigo 9º da Instrução CVM 476, a</w:t>
      </w:r>
      <w:r>
        <w:rPr>
          <w:rFonts w:ascii="Tahoma" w:hAnsi="Tahoma" w:cs="Tahoma"/>
          <w:sz w:val="22"/>
          <w:szCs w:val="22"/>
        </w:rPr>
        <w:t xml:space="preserve"> </w:t>
      </w:r>
      <w:r w:rsidRPr="002157B2">
        <w:rPr>
          <w:rFonts w:ascii="Tahoma" w:hAnsi="Tahoma" w:cs="Tahoma"/>
          <w:sz w:val="22"/>
          <w:szCs w:val="22"/>
        </w:rPr>
        <w:t xml:space="preserve">Emissora não poderá realizar outra </w:t>
      </w:r>
      <w:r w:rsidR="0016542B">
        <w:rPr>
          <w:rFonts w:ascii="Tahoma" w:hAnsi="Tahoma" w:cs="Tahoma"/>
          <w:sz w:val="22"/>
          <w:szCs w:val="22"/>
        </w:rPr>
        <w:t>o</w:t>
      </w:r>
      <w:r w:rsidRPr="002157B2">
        <w:rPr>
          <w:rFonts w:ascii="Tahoma" w:hAnsi="Tahoma" w:cs="Tahoma"/>
          <w:sz w:val="22"/>
          <w:szCs w:val="22"/>
        </w:rPr>
        <w:t xml:space="preserve">ferta </w:t>
      </w:r>
      <w:r w:rsidR="0016542B">
        <w:rPr>
          <w:rFonts w:ascii="Tahoma" w:hAnsi="Tahoma" w:cs="Tahoma"/>
          <w:sz w:val="22"/>
          <w:szCs w:val="22"/>
        </w:rPr>
        <w:t>p</w:t>
      </w:r>
      <w:r w:rsidRPr="002157B2">
        <w:rPr>
          <w:rFonts w:ascii="Tahoma" w:hAnsi="Tahoma" w:cs="Tahoma"/>
          <w:sz w:val="22"/>
          <w:szCs w:val="22"/>
        </w:rPr>
        <w:t xml:space="preserve">ública de </w:t>
      </w:r>
      <w:r w:rsidR="0016542B">
        <w:rPr>
          <w:rFonts w:ascii="Tahoma" w:hAnsi="Tahoma" w:cs="Tahoma"/>
          <w:sz w:val="22"/>
          <w:szCs w:val="22"/>
        </w:rPr>
        <w:t>d</w:t>
      </w:r>
      <w:r w:rsidRPr="002157B2">
        <w:rPr>
          <w:rFonts w:ascii="Tahoma" w:hAnsi="Tahoma" w:cs="Tahoma"/>
          <w:sz w:val="22"/>
          <w:szCs w:val="22"/>
        </w:rPr>
        <w:t xml:space="preserve">ebêntures da mesma espécie de sua emissão dentro do prazo de 04 (quatro) meses contados da data do encerramento da Oferta, a menos que a nova </w:t>
      </w:r>
      <w:r w:rsidR="0016542B">
        <w:rPr>
          <w:rFonts w:ascii="Tahoma" w:hAnsi="Tahoma" w:cs="Tahoma"/>
          <w:sz w:val="22"/>
          <w:szCs w:val="22"/>
        </w:rPr>
        <w:t>o</w:t>
      </w:r>
      <w:r w:rsidRPr="002157B2">
        <w:rPr>
          <w:rFonts w:ascii="Tahoma" w:hAnsi="Tahoma" w:cs="Tahoma"/>
          <w:sz w:val="22"/>
          <w:szCs w:val="22"/>
        </w:rPr>
        <w:t>ferta seja submetida a registro na CVM;</w:t>
      </w:r>
      <w:r w:rsidRPr="0076796E">
        <w:rPr>
          <w:rFonts w:ascii="Tahoma" w:hAnsi="Tahoma" w:cs="Tahoma"/>
          <w:sz w:val="22"/>
          <w:szCs w:val="22"/>
        </w:rPr>
        <w:t xml:space="preserve"> e</w:t>
      </w:r>
    </w:p>
    <w:p w14:paraId="5C537B24" w14:textId="77777777" w:rsidR="000A0EF1" w:rsidRDefault="000A0EF1" w:rsidP="000A0EF1">
      <w:pPr>
        <w:pStyle w:val="PargrafodaLista"/>
        <w:rPr>
          <w:rFonts w:ascii="Tahoma" w:hAnsi="Tahoma" w:cs="Tahoma"/>
          <w:sz w:val="22"/>
          <w:szCs w:val="22"/>
        </w:rPr>
      </w:pPr>
    </w:p>
    <w:p w14:paraId="09A80885" w14:textId="2E50F94E" w:rsidR="000A0EF1" w:rsidRDefault="000A0EF1" w:rsidP="002313E5">
      <w:pPr>
        <w:pStyle w:val="Level4"/>
        <w:widowControl w:val="0"/>
        <w:numPr>
          <w:ilvl w:val="3"/>
          <w:numId w:val="9"/>
        </w:numPr>
        <w:autoSpaceDE w:val="0"/>
        <w:autoSpaceDN w:val="0"/>
        <w:adjustRightInd w:val="0"/>
        <w:spacing w:after="0"/>
        <w:ind w:left="1418" w:hanging="567"/>
        <w:rPr>
          <w:rFonts w:ascii="Tahoma" w:hAnsi="Tahoma" w:cs="Tahoma"/>
          <w:sz w:val="22"/>
          <w:szCs w:val="22"/>
        </w:rPr>
      </w:pPr>
      <w:r w:rsidRPr="002157B2">
        <w:rPr>
          <w:rFonts w:ascii="Tahoma" w:hAnsi="Tahoma" w:cs="Tahoma"/>
          <w:sz w:val="22"/>
          <w:szCs w:val="22"/>
        </w:rPr>
        <w:t>mantém seus bens adequadamente segurados, conforme prática</w:t>
      </w:r>
      <w:r w:rsidR="00B82676">
        <w:rPr>
          <w:rFonts w:ascii="Tahoma" w:hAnsi="Tahoma" w:cs="Tahoma"/>
          <w:sz w:val="22"/>
          <w:szCs w:val="22"/>
        </w:rPr>
        <w:t>s correntes da Emissora</w:t>
      </w:r>
      <w:r w:rsidRPr="002157B2">
        <w:rPr>
          <w:rFonts w:ascii="Tahoma" w:hAnsi="Tahoma" w:cs="Tahoma"/>
          <w:sz w:val="22"/>
          <w:szCs w:val="22"/>
        </w:rPr>
        <w:t>;</w:t>
      </w:r>
      <w:r>
        <w:rPr>
          <w:rFonts w:ascii="Tahoma" w:hAnsi="Tahoma" w:cs="Tahoma"/>
          <w:sz w:val="22"/>
          <w:szCs w:val="22"/>
        </w:rPr>
        <w:t xml:space="preserve"> e</w:t>
      </w:r>
      <w:r w:rsidR="00802CEA">
        <w:rPr>
          <w:rFonts w:ascii="Tahoma" w:hAnsi="Tahoma" w:cs="Tahoma"/>
          <w:sz w:val="22"/>
          <w:szCs w:val="22"/>
        </w:rPr>
        <w:t xml:space="preserve"> </w:t>
      </w:r>
    </w:p>
    <w:p w14:paraId="3DB10903" w14:textId="77777777" w:rsidR="000A0EF1" w:rsidRDefault="000A0EF1" w:rsidP="000A0EF1">
      <w:pPr>
        <w:pStyle w:val="PargrafodaLista"/>
        <w:rPr>
          <w:rFonts w:ascii="Tahoma" w:hAnsi="Tahoma" w:cs="Tahoma"/>
          <w:sz w:val="22"/>
          <w:szCs w:val="22"/>
        </w:rPr>
      </w:pPr>
    </w:p>
    <w:p w14:paraId="4BB39932" w14:textId="77777777" w:rsidR="0085536B" w:rsidRPr="0085536B" w:rsidRDefault="000A0EF1" w:rsidP="002313E5">
      <w:pPr>
        <w:pStyle w:val="Level4"/>
        <w:widowControl w:val="0"/>
        <w:numPr>
          <w:ilvl w:val="3"/>
          <w:numId w:val="9"/>
        </w:numPr>
        <w:tabs>
          <w:tab w:val="left" w:pos="1560"/>
        </w:tabs>
        <w:spacing w:after="240"/>
        <w:ind w:left="1418" w:hanging="567"/>
        <w:rPr>
          <w:rFonts w:ascii="Tahoma" w:hAnsi="Tahoma" w:cs="Tahoma"/>
          <w:sz w:val="22"/>
          <w:szCs w:val="22"/>
        </w:rPr>
      </w:pPr>
      <w:r w:rsidRPr="00BC7F1A">
        <w:rPr>
          <w:rFonts w:ascii="Tahoma" w:hAnsi="Tahoma" w:cs="Tahoma"/>
          <w:sz w:val="22"/>
          <w:szCs w:val="22"/>
        </w:rPr>
        <w:t>até a presente data, a Emissora não: (i) utilizou os seus recursos /ou de suas afiliadas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violou qualquer dispositivo de qualquer lei ou regulamento, nacional ou estrangeiro, contra prática de corrupção ou atos lesivos à administração pública, incluindo, mas não se limitando, às Leis Anticorrupção; tampouco (iv) fez qualquer pagamento de propina ou qualquer outro valor ilegal, ou influenciou o pagamento de qualquer valor indevido.</w:t>
      </w:r>
    </w:p>
    <w:p w14:paraId="4408FC97"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Cada um dos Coordenadores, cada qual individualmente e não solidariamente, neste ato declara à Emissora que:</w:t>
      </w:r>
    </w:p>
    <w:p w14:paraId="27CEF623" w14:textId="77777777" w:rsidR="00CB416D" w:rsidRPr="00AC76E0" w:rsidRDefault="00960DCF"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É</w:t>
      </w:r>
      <w:r w:rsidR="00CB416D" w:rsidRPr="00AC76E0">
        <w:rPr>
          <w:rFonts w:ascii="Tahoma" w:hAnsi="Tahoma" w:cs="Tahoma"/>
          <w:sz w:val="22"/>
          <w:szCs w:val="22"/>
        </w:rPr>
        <w:t xml:space="preserve"> instituição integrante do sistema de distribuição de valores mobiliários e estão devidamente autorizado a operar no mercado de capitais brasileiro;</w:t>
      </w:r>
    </w:p>
    <w:p w14:paraId="49C568EB" w14:textId="77777777" w:rsidR="00CB416D" w:rsidRPr="00AC76E0" w:rsidRDefault="00960DCF"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Está</w:t>
      </w:r>
      <w:r w:rsidR="00CB416D" w:rsidRPr="00AC76E0">
        <w:rPr>
          <w:rFonts w:ascii="Tahoma" w:hAnsi="Tahoma" w:cs="Tahoma"/>
          <w:sz w:val="22"/>
          <w:szCs w:val="22"/>
        </w:rPr>
        <w:t xml:space="preserve"> devidamente autorizado pelo Banco Central do Brasil para o exercício de suas atividades;</w:t>
      </w:r>
    </w:p>
    <w:p w14:paraId="3556CECC" w14:textId="77777777" w:rsidR="00CB416D" w:rsidRPr="00AC76E0" w:rsidRDefault="00960DCF"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Está</w:t>
      </w:r>
      <w:r w:rsidR="00CB416D" w:rsidRPr="00AC76E0">
        <w:rPr>
          <w:rFonts w:ascii="Tahoma" w:hAnsi="Tahoma" w:cs="Tahoma"/>
          <w:sz w:val="22"/>
          <w:szCs w:val="22"/>
        </w:rPr>
        <w:t xml:space="preserve"> devidamente autorizado a celebrar este Contrato e a cumprir com suas obrigações aqui previstas, tendo sido plenamente satisfeitos todos os requisitos legais e estatutários necessários para tanto;</w:t>
      </w:r>
    </w:p>
    <w:p w14:paraId="5E483044" w14:textId="77777777" w:rsidR="00CB416D" w:rsidRPr="00AC76E0" w:rsidRDefault="00960DCF"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Os</w:t>
      </w:r>
      <w:r w:rsidR="00CB416D" w:rsidRPr="00AC76E0">
        <w:rPr>
          <w:rFonts w:ascii="Tahoma" w:hAnsi="Tahoma" w:cs="Tahoma"/>
          <w:sz w:val="22"/>
          <w:szCs w:val="22"/>
        </w:rPr>
        <w:t xml:space="preserve"> seus respectivos representantes legais que assinam este Contrato têm poderes estatutários e/ou delegados para assumir, em nome do Coordenador, as obrigações ora estabelecidas e, sendo mandatários, tiveram os poderes legitimamente outorgados, estando os respectivos mandatos em pleno vigor; e</w:t>
      </w:r>
    </w:p>
    <w:p w14:paraId="12707779" w14:textId="77777777" w:rsidR="00CB416D" w:rsidRPr="00AC76E0" w:rsidRDefault="00960DCF"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lastRenderedPageBreak/>
        <w:t>Este</w:t>
      </w:r>
      <w:r w:rsidR="00CB416D" w:rsidRPr="00AC76E0">
        <w:rPr>
          <w:rFonts w:ascii="Tahoma" w:hAnsi="Tahoma" w:cs="Tahoma"/>
          <w:sz w:val="22"/>
          <w:szCs w:val="22"/>
        </w:rPr>
        <w:t xml:space="preserve"> Contrato e as obrigações aqui previstas constituem obrigações lícitas, válidas e vinculantes dos Coordenadores, exequíveis de acordo com os seus termos e condições.</w:t>
      </w:r>
    </w:p>
    <w:p w14:paraId="7FA41D77" w14:textId="77777777" w:rsidR="00CB416D" w:rsidRPr="00AC76E0" w:rsidRDefault="00A816E4" w:rsidP="002313E5">
      <w:pPr>
        <w:pStyle w:val="Level1"/>
        <w:numPr>
          <w:ilvl w:val="0"/>
          <w:numId w:val="9"/>
        </w:numPr>
        <w:spacing w:before="0" w:after="240" w:line="320" w:lineRule="exact"/>
        <w:rPr>
          <w:rFonts w:ascii="Tahoma" w:hAnsi="Tahoma" w:cs="Tahoma"/>
          <w:szCs w:val="22"/>
        </w:rPr>
      </w:pPr>
      <w:bookmarkStart w:id="111" w:name="_Ref130310060"/>
      <w:bookmarkStart w:id="112" w:name="_Ref463623403"/>
      <w:r w:rsidRPr="00AC76E0">
        <w:rPr>
          <w:rFonts w:ascii="Tahoma" w:hAnsi="Tahoma" w:cs="Tahoma"/>
          <w:szCs w:val="22"/>
        </w:rPr>
        <w:t>EXCLUSIVIDADE</w:t>
      </w:r>
      <w:bookmarkEnd w:id="111"/>
      <w:r w:rsidRPr="00AC76E0">
        <w:rPr>
          <w:rFonts w:ascii="Tahoma" w:hAnsi="Tahoma" w:cs="Tahoma"/>
          <w:szCs w:val="22"/>
        </w:rPr>
        <w:t xml:space="preserve"> E NÃO EXCLUSIVIDADE</w:t>
      </w:r>
      <w:bookmarkEnd w:id="112"/>
      <w:r w:rsidRPr="00AC76E0">
        <w:rPr>
          <w:rFonts w:ascii="Tahoma" w:hAnsi="Tahoma" w:cs="Tahoma"/>
          <w:szCs w:val="22"/>
        </w:rPr>
        <w:t xml:space="preserve"> </w:t>
      </w:r>
    </w:p>
    <w:p w14:paraId="560B6D7E" w14:textId="77777777" w:rsidR="00B42B87" w:rsidRPr="00AC76E0" w:rsidRDefault="006965EC" w:rsidP="002313E5">
      <w:pPr>
        <w:pStyle w:val="TextocomEspaamento"/>
        <w:widowControl w:val="0"/>
        <w:numPr>
          <w:ilvl w:val="1"/>
          <w:numId w:val="9"/>
        </w:numPr>
        <w:tabs>
          <w:tab w:val="left" w:pos="0"/>
        </w:tabs>
        <w:spacing w:before="0" w:after="240" w:line="320" w:lineRule="exact"/>
        <w:jc w:val="both"/>
        <w:rPr>
          <w:rFonts w:ascii="Tahoma" w:hAnsi="Tahoma" w:cs="Tahoma"/>
          <w:b/>
          <w:color w:val="auto"/>
          <w:sz w:val="22"/>
          <w:szCs w:val="22"/>
          <w:u w:val="single"/>
        </w:rPr>
      </w:pPr>
      <w:bookmarkStart w:id="113" w:name="_Ref260604924"/>
      <w:r w:rsidRPr="00AC76E0">
        <w:rPr>
          <w:rFonts w:ascii="Tahoma" w:hAnsi="Tahoma" w:cs="Tahoma"/>
          <w:color w:val="auto"/>
          <w:sz w:val="22"/>
          <w:szCs w:val="22"/>
        </w:rPr>
        <w:t xml:space="preserve">Com a finalidade de possibilitar a implementação dos esforços dos Coordenadores, a Emissora, neste ato, confere aos Coordenadores exclusividade para estruturar a Oferta. Em virtude do aqui disposto, a Emissora compromete-se, ainda, a não contratar e não tornar pública sua intenção de contratar qualquer outra instituição, local ou internacional, desde a data de assinatura </w:t>
      </w:r>
      <w:r w:rsidR="00AC76E0" w:rsidRPr="00AC76E0">
        <w:rPr>
          <w:rFonts w:ascii="Tahoma" w:hAnsi="Tahoma" w:cs="Tahoma"/>
          <w:color w:val="auto"/>
          <w:sz w:val="22"/>
          <w:szCs w:val="22"/>
        </w:rPr>
        <w:t>deste Contrato</w:t>
      </w:r>
      <w:r w:rsidRPr="00AC76E0">
        <w:rPr>
          <w:rFonts w:ascii="Tahoma" w:hAnsi="Tahoma" w:cs="Tahoma"/>
          <w:color w:val="auto"/>
          <w:sz w:val="22"/>
          <w:szCs w:val="22"/>
        </w:rPr>
        <w:t xml:space="preserve"> até (A) caso haja o exercício da garantia firme: 120 (cento e vinte) dias ou (B) caso não haja o exercício da garantia firme: não haverá exclusividade, em ambos os casos (i) após o término da distribuição pública das Debêntures, sendo que o término da distribuição pública das Debêntures será formalizado por meio da divulgação</w:t>
      </w:r>
      <w:r w:rsidRPr="00AC76E0" w:rsidDel="008E645C">
        <w:rPr>
          <w:rFonts w:ascii="Tahoma" w:hAnsi="Tahoma" w:cs="Tahoma"/>
          <w:color w:val="auto"/>
          <w:sz w:val="22"/>
          <w:szCs w:val="22"/>
        </w:rPr>
        <w:t xml:space="preserve"> </w:t>
      </w:r>
      <w:r w:rsidRPr="00AC76E0">
        <w:rPr>
          <w:rFonts w:ascii="Tahoma" w:hAnsi="Tahoma" w:cs="Tahoma"/>
          <w:color w:val="auto"/>
          <w:sz w:val="22"/>
          <w:szCs w:val="22"/>
        </w:rPr>
        <w:t xml:space="preserve">do comunicado de encerramento, ou (ii) após a data da resilição, rescisão ou término </w:t>
      </w:r>
      <w:r w:rsidR="00AC76E0" w:rsidRPr="00AC76E0">
        <w:rPr>
          <w:rFonts w:ascii="Tahoma" w:hAnsi="Tahoma" w:cs="Tahoma"/>
          <w:color w:val="auto"/>
          <w:sz w:val="22"/>
          <w:szCs w:val="22"/>
        </w:rPr>
        <w:t>deste Contrato</w:t>
      </w:r>
      <w:r w:rsidRPr="00AC76E0">
        <w:rPr>
          <w:rFonts w:ascii="Tahoma" w:hAnsi="Tahoma" w:cs="Tahoma"/>
          <w:color w:val="auto"/>
          <w:sz w:val="22"/>
          <w:szCs w:val="22"/>
        </w:rPr>
        <w:t xml:space="preserve">, o que ocorrer primeiro, com o propósito de desenvolver e/ou acessar o mercado brasileiro de capitais por meio de qualquer outra emissão de instrumentos de dívida em moeda corrente nacional, sem a prévia e expressa anuência dos Coordenadores, sob pena de pagar multa compensatória aos Coordenadores no valor do Comissionamento Fixo incidente sobre </w:t>
      </w:r>
      <w:r w:rsidRPr="00AC76E0">
        <w:rPr>
          <w:rFonts w:ascii="Tahoma" w:hAnsi="Tahoma" w:cs="Tahoma"/>
          <w:bCs/>
          <w:color w:val="auto"/>
          <w:sz w:val="22"/>
          <w:szCs w:val="22"/>
        </w:rPr>
        <w:t>R$ 400.000.000,00 (quatrocentos milhões de reais)</w:t>
      </w:r>
      <w:r w:rsidRPr="00AC76E0">
        <w:rPr>
          <w:rFonts w:ascii="Tahoma" w:hAnsi="Tahoma" w:cs="Tahoma"/>
          <w:color w:val="auto"/>
          <w:sz w:val="22"/>
          <w:szCs w:val="22"/>
        </w:rPr>
        <w:t xml:space="preserve">, sem prejuízo da obrigação de reembolsá-los por todos os custos e despesas comprovados. </w:t>
      </w:r>
    </w:p>
    <w:bookmarkEnd w:id="113"/>
    <w:p w14:paraId="0F746001" w14:textId="77777777" w:rsidR="00B42B87" w:rsidRPr="00AC76E0" w:rsidRDefault="00B42B87"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 exclusividade acima descrita não será aplicável caso:</w:t>
      </w:r>
    </w:p>
    <w:p w14:paraId="7E93C90C" w14:textId="77777777" w:rsidR="00B42B87" w:rsidRPr="00AC76E0" w:rsidRDefault="00AC76E0"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o Contrato</w:t>
      </w:r>
      <w:r w:rsidR="006965EC" w:rsidRPr="00AC76E0">
        <w:rPr>
          <w:rFonts w:ascii="Tahoma" w:hAnsi="Tahoma" w:cs="Tahoma"/>
          <w:sz w:val="22"/>
          <w:szCs w:val="22"/>
        </w:rPr>
        <w:t xml:space="preserve"> seja </w:t>
      </w:r>
      <w:r w:rsidR="008E08BA" w:rsidRPr="00AC76E0">
        <w:rPr>
          <w:rFonts w:ascii="Tahoma" w:hAnsi="Tahoma" w:cs="Tahoma"/>
          <w:sz w:val="22"/>
          <w:szCs w:val="22"/>
        </w:rPr>
        <w:t>rescindid</w:t>
      </w:r>
      <w:r w:rsidR="008E08BA">
        <w:rPr>
          <w:rFonts w:ascii="Tahoma" w:hAnsi="Tahoma" w:cs="Tahoma"/>
          <w:sz w:val="22"/>
          <w:szCs w:val="22"/>
        </w:rPr>
        <w:t>o</w:t>
      </w:r>
      <w:r w:rsidR="008E08BA" w:rsidRPr="00AC76E0">
        <w:rPr>
          <w:rFonts w:ascii="Tahoma" w:hAnsi="Tahoma" w:cs="Tahoma"/>
          <w:sz w:val="22"/>
          <w:szCs w:val="22"/>
        </w:rPr>
        <w:t xml:space="preserve"> </w:t>
      </w:r>
      <w:r w:rsidR="006965EC" w:rsidRPr="00AC76E0">
        <w:rPr>
          <w:rFonts w:ascii="Tahoma" w:hAnsi="Tahoma" w:cs="Tahoma"/>
          <w:sz w:val="22"/>
          <w:szCs w:val="22"/>
        </w:rPr>
        <w:t>pelos Coordenadores e a Emissora não tenha dado causa à rescisão;</w:t>
      </w:r>
      <w:r w:rsidR="00B42B87" w:rsidRPr="00AC76E0">
        <w:rPr>
          <w:rFonts w:ascii="Tahoma" w:hAnsi="Tahoma" w:cs="Tahoma"/>
          <w:sz w:val="22"/>
          <w:szCs w:val="22"/>
        </w:rPr>
        <w:t xml:space="preserve"> </w:t>
      </w:r>
    </w:p>
    <w:p w14:paraId="0694C487" w14:textId="77777777" w:rsidR="00B42B87" w:rsidRPr="00AC76E0" w:rsidRDefault="00AC76E0"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o Contrato</w:t>
      </w:r>
      <w:r w:rsidR="006965EC" w:rsidRPr="00AC76E0">
        <w:rPr>
          <w:rFonts w:ascii="Tahoma" w:hAnsi="Tahoma" w:cs="Tahoma"/>
          <w:sz w:val="22"/>
          <w:szCs w:val="22"/>
        </w:rPr>
        <w:t xml:space="preserve"> seja </w:t>
      </w:r>
      <w:r w:rsidR="008E08BA" w:rsidRPr="00AC76E0">
        <w:rPr>
          <w:rFonts w:ascii="Tahoma" w:hAnsi="Tahoma" w:cs="Tahoma"/>
          <w:sz w:val="22"/>
          <w:szCs w:val="22"/>
        </w:rPr>
        <w:t>rescindid</w:t>
      </w:r>
      <w:r w:rsidR="008E08BA">
        <w:rPr>
          <w:rFonts w:ascii="Tahoma" w:hAnsi="Tahoma" w:cs="Tahoma"/>
          <w:sz w:val="22"/>
          <w:szCs w:val="22"/>
        </w:rPr>
        <w:t>o</w:t>
      </w:r>
      <w:r w:rsidR="008E08BA" w:rsidRPr="00AC76E0">
        <w:rPr>
          <w:rFonts w:ascii="Tahoma" w:hAnsi="Tahoma" w:cs="Tahoma"/>
          <w:sz w:val="22"/>
          <w:szCs w:val="22"/>
        </w:rPr>
        <w:t xml:space="preserve"> </w:t>
      </w:r>
      <w:r w:rsidR="006965EC" w:rsidRPr="00AC76E0">
        <w:rPr>
          <w:rFonts w:ascii="Tahoma" w:hAnsi="Tahoma" w:cs="Tahoma"/>
          <w:sz w:val="22"/>
          <w:szCs w:val="22"/>
        </w:rPr>
        <w:t>pela Emissora na hipótese de violação comprovada pelos Coordenadores, seus diretores, empregados, de qualquer disposição contida no presente Contrato;</w:t>
      </w:r>
      <w:r w:rsidR="00B42B87" w:rsidRPr="00AC76E0">
        <w:rPr>
          <w:rFonts w:ascii="Tahoma" w:hAnsi="Tahoma" w:cs="Tahoma"/>
          <w:sz w:val="22"/>
          <w:szCs w:val="22"/>
        </w:rPr>
        <w:t xml:space="preserve"> </w:t>
      </w:r>
    </w:p>
    <w:p w14:paraId="14442991" w14:textId="77777777" w:rsidR="00B42B87" w:rsidRPr="00AC76E0" w:rsidRDefault="006965EC"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a Emissora não aceite as alterações propostas pelos Coordenadores nas características das Debêntures, nos termos da Cláusula 14 (</w:t>
      </w:r>
      <w:r w:rsidRPr="00AC76E0">
        <w:rPr>
          <w:rFonts w:ascii="Tahoma" w:hAnsi="Tahoma" w:cs="Tahoma"/>
          <w:i/>
          <w:sz w:val="22"/>
          <w:szCs w:val="22"/>
        </w:rPr>
        <w:t>Market Flex</w:t>
      </w:r>
      <w:r w:rsidRPr="00AC76E0">
        <w:rPr>
          <w:rFonts w:ascii="Tahoma" w:hAnsi="Tahoma" w:cs="Tahoma"/>
          <w:sz w:val="22"/>
          <w:szCs w:val="22"/>
        </w:rPr>
        <w:t xml:space="preserve">); </w:t>
      </w:r>
      <w:r w:rsidR="00B42B87" w:rsidRPr="00AC76E0">
        <w:rPr>
          <w:rFonts w:ascii="Tahoma" w:hAnsi="Tahoma" w:cs="Tahoma"/>
          <w:sz w:val="22"/>
          <w:szCs w:val="22"/>
        </w:rPr>
        <w:t>e</w:t>
      </w:r>
    </w:p>
    <w:p w14:paraId="15FB4DD6" w14:textId="77777777" w:rsidR="00B42B87" w:rsidRPr="00AC76E0" w:rsidRDefault="006965EC"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ocorra qualquer das hipóteses previstas na Cláusu</w:t>
      </w:r>
      <w:r w:rsidR="0085536B">
        <w:rPr>
          <w:rFonts w:ascii="Tahoma" w:hAnsi="Tahoma" w:cs="Tahoma"/>
          <w:sz w:val="22"/>
          <w:szCs w:val="22"/>
        </w:rPr>
        <w:t>la 12 (Resilição Involuntária)</w:t>
      </w:r>
      <w:r w:rsidRPr="00AC76E0">
        <w:rPr>
          <w:rFonts w:ascii="Tahoma" w:hAnsi="Tahoma" w:cs="Tahoma"/>
          <w:sz w:val="22"/>
          <w:szCs w:val="22"/>
        </w:rPr>
        <w:t>.</w:t>
      </w:r>
    </w:p>
    <w:p w14:paraId="64E5BA05" w14:textId="77777777" w:rsidR="00B42B87"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Os Coordenadores poderão utilizar-se de qualquer informação (pública ou não) para os fins da presente Cláusula, sendo certo, no entanto, que o exercício do direito </w:t>
      </w:r>
      <w:r w:rsidRPr="00AC76E0">
        <w:rPr>
          <w:rFonts w:ascii="Tahoma" w:hAnsi="Tahoma" w:cs="Tahoma"/>
          <w:sz w:val="22"/>
          <w:szCs w:val="22"/>
        </w:rPr>
        <w:lastRenderedPageBreak/>
        <w:t>aqui previsto estará sempre condicionado a comprovação da veracidade de tal informação.</w:t>
      </w:r>
    </w:p>
    <w:p w14:paraId="5C1E4342" w14:textId="77777777" w:rsidR="00B42B87"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 Emissora </w:t>
      </w:r>
      <w:r w:rsidR="008E08BA">
        <w:rPr>
          <w:rFonts w:ascii="Tahoma" w:hAnsi="Tahoma" w:cs="Tahoma"/>
          <w:sz w:val="22"/>
          <w:szCs w:val="22"/>
        </w:rPr>
        <w:t>tem</w:t>
      </w:r>
      <w:r w:rsidR="008E08BA" w:rsidRPr="00AC76E0">
        <w:rPr>
          <w:rFonts w:ascii="Tahoma" w:hAnsi="Tahoma" w:cs="Tahoma"/>
          <w:sz w:val="22"/>
          <w:szCs w:val="22"/>
        </w:rPr>
        <w:t xml:space="preserve"> </w:t>
      </w:r>
      <w:r w:rsidRPr="00AC76E0">
        <w:rPr>
          <w:rFonts w:ascii="Tahoma" w:hAnsi="Tahoma" w:cs="Tahoma"/>
          <w:sz w:val="22"/>
          <w:szCs w:val="22"/>
        </w:rPr>
        <w:t>ciência e concorda que outras pessoas, físicas e jurídicas, de direito público ou privado, que estejam em uma posição de conflito de interesse com a Emissora poderão, igualmente, na qualidade de clientes dos Coordenadores, dispor de serviços financeiros ou de qualquer outra natureza oferecidos pelo mesmo.</w:t>
      </w:r>
    </w:p>
    <w:p w14:paraId="100714F8" w14:textId="77777777" w:rsidR="00CB416D" w:rsidRPr="00AC76E0" w:rsidRDefault="00B42B87"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 presente </w:t>
      </w:r>
      <w:r w:rsidR="00A4044C" w:rsidRPr="00AC76E0">
        <w:rPr>
          <w:rFonts w:ascii="Tahoma" w:hAnsi="Tahoma" w:cs="Tahoma"/>
          <w:sz w:val="22"/>
          <w:szCs w:val="22"/>
        </w:rPr>
        <w:t>C</w:t>
      </w:r>
      <w:r w:rsidRPr="00AC76E0">
        <w:rPr>
          <w:rFonts w:ascii="Tahoma" w:hAnsi="Tahoma" w:cs="Tahoma"/>
          <w:sz w:val="22"/>
          <w:szCs w:val="22"/>
        </w:rPr>
        <w:t>láusula continuará em pleno vigor, sendo existente, válida e eficaz, mesmo após a expiração do prazo de vigência</w:t>
      </w:r>
      <w:r w:rsidR="00642EE8" w:rsidRPr="00AC76E0">
        <w:rPr>
          <w:rFonts w:ascii="Tahoma" w:hAnsi="Tahoma" w:cs="Tahoma"/>
          <w:sz w:val="22"/>
          <w:szCs w:val="22"/>
        </w:rPr>
        <w:t xml:space="preserve">, término antecipado ou rescisão </w:t>
      </w:r>
      <w:r w:rsidRPr="00AC76E0">
        <w:rPr>
          <w:rFonts w:ascii="Tahoma" w:hAnsi="Tahoma" w:cs="Tahoma"/>
          <w:sz w:val="22"/>
          <w:szCs w:val="22"/>
        </w:rPr>
        <w:t>deste Contrato.</w:t>
      </w:r>
    </w:p>
    <w:p w14:paraId="7ABC2756" w14:textId="77777777" w:rsidR="00CB416D" w:rsidRPr="00AC76E0" w:rsidRDefault="00673827" w:rsidP="002313E5">
      <w:pPr>
        <w:pStyle w:val="Level1"/>
        <w:numPr>
          <w:ilvl w:val="0"/>
          <w:numId w:val="9"/>
        </w:numPr>
        <w:spacing w:before="0" w:after="240" w:line="320" w:lineRule="exact"/>
        <w:rPr>
          <w:rFonts w:ascii="Tahoma" w:hAnsi="Tahoma" w:cs="Tahoma"/>
          <w:szCs w:val="22"/>
        </w:rPr>
      </w:pPr>
      <w:bookmarkStart w:id="114" w:name="_Ref140675945"/>
      <w:r w:rsidRPr="00AC76E0">
        <w:rPr>
          <w:rFonts w:ascii="Tahoma" w:hAnsi="Tahoma" w:cs="Tahoma"/>
          <w:szCs w:val="22"/>
        </w:rPr>
        <w:t>CONFIDENCIALIDADE</w:t>
      </w:r>
      <w:bookmarkEnd w:id="114"/>
      <w:r w:rsidRPr="00AC76E0">
        <w:rPr>
          <w:rFonts w:ascii="Tahoma" w:hAnsi="Tahoma" w:cs="Tahoma"/>
          <w:szCs w:val="22"/>
        </w:rPr>
        <w:t xml:space="preserve"> </w:t>
      </w:r>
    </w:p>
    <w:p w14:paraId="1F3E05C1" w14:textId="77777777" w:rsidR="00647830" w:rsidRPr="00AC76E0" w:rsidRDefault="0004459A" w:rsidP="002313E5">
      <w:pPr>
        <w:pStyle w:val="Level2"/>
        <w:numPr>
          <w:ilvl w:val="1"/>
          <w:numId w:val="9"/>
        </w:numPr>
        <w:spacing w:after="240" w:line="320" w:lineRule="exact"/>
        <w:rPr>
          <w:rFonts w:ascii="Tahoma" w:hAnsi="Tahoma" w:cs="Tahoma"/>
          <w:sz w:val="22"/>
          <w:szCs w:val="22"/>
        </w:rPr>
      </w:pPr>
      <w:r w:rsidRPr="00F6573F">
        <w:rPr>
          <w:rFonts w:ascii="Tahoma" w:hAnsi="Tahoma" w:cs="Tahoma"/>
          <w:sz w:val="22"/>
          <w:szCs w:val="22"/>
        </w:rPr>
        <w:t>Sem prejuízo das obrigações decorrentes da Instrução 358 e das demais normas aplicáveis, os termos e as informações que deste Contrato resultarem são estritamente confidenciais até a sua regular publicação no âmbito da Emissão, ou pelo prazo de 01 (um) ano da data de aceitação deste Contrato, o que ocorrer primeiro.</w:t>
      </w:r>
      <w:r w:rsidRPr="002046FC">
        <w:rPr>
          <w:rFonts w:ascii="Tahoma" w:hAnsi="Tahoma" w:cs="Tahoma"/>
          <w:sz w:val="22"/>
          <w:szCs w:val="22"/>
        </w:rPr>
        <w:t xml:space="preserve"> </w:t>
      </w:r>
      <w:r w:rsidR="006965EC" w:rsidRPr="00AC76E0">
        <w:rPr>
          <w:rFonts w:ascii="Tahoma" w:hAnsi="Tahoma" w:cs="Tahoma"/>
          <w:sz w:val="22"/>
          <w:szCs w:val="22"/>
        </w:rPr>
        <w:t xml:space="preserve">Nenhuma das Partes poderá prestar informações confidenciais a terceiros de qualquer termo desta ou dos negócios aqui descritos, sem o prévio e expresso consentimento por escrito de outra Parte, exceto nos casos em que: (a) o fornecimento de tal informação seja requerido por força de lei, regulamentação ou qualquer determinação governamental ou judicial aplicável; (b) já forem de domínio público ou do conhecimento das Partes, por fontes legítimas diversas das Partes, ao tempo do recebimento da informação; (c) sejam recebidas, sem restrições, de terceiros que estejam autorizados a divulgar a informação; (d) sejam fornecidas a seus representantes, aos advogados, contadores, analistas ou outras pessoas físicas ou jurídicas diretamente envolvidas no desenvolvimento da operação objeto </w:t>
      </w:r>
      <w:r w:rsidR="00AC76E0" w:rsidRPr="00AC76E0">
        <w:rPr>
          <w:rFonts w:ascii="Tahoma" w:hAnsi="Tahoma" w:cs="Tahoma"/>
          <w:sz w:val="22"/>
          <w:szCs w:val="22"/>
        </w:rPr>
        <w:t>deste Contrato</w:t>
      </w:r>
      <w:r w:rsidR="006965EC" w:rsidRPr="00AC76E0">
        <w:rPr>
          <w:rFonts w:ascii="Tahoma" w:hAnsi="Tahoma" w:cs="Tahoma"/>
          <w:sz w:val="22"/>
          <w:szCs w:val="22"/>
        </w:rPr>
        <w:t>, sempre dentro do curso normal de seus negócios, desde que os mesmos estejam cientes da natureza confidencial das informações e que concordem em manter a sua condição de confidencialidade; (e) sejam ou se tornem de domínio público, sem que tal fato haja decorrido de culpa ou dolo das Partes, seus sócios, diretores, gerentes, empregados ou representantes autorizados a qualquer título; e (f) após entendimento prévio entre as Partes, tenham sua divulgação expressamente aprovada por escrito.</w:t>
      </w:r>
    </w:p>
    <w:p w14:paraId="296F8C2A" w14:textId="77777777" w:rsidR="00D10506" w:rsidRPr="00AC76E0" w:rsidRDefault="00673827" w:rsidP="002313E5">
      <w:pPr>
        <w:pStyle w:val="Level1"/>
        <w:numPr>
          <w:ilvl w:val="0"/>
          <w:numId w:val="9"/>
        </w:numPr>
        <w:spacing w:before="0" w:after="240" w:line="320" w:lineRule="exact"/>
        <w:rPr>
          <w:rFonts w:ascii="Tahoma" w:hAnsi="Tahoma" w:cs="Tahoma"/>
          <w:szCs w:val="22"/>
        </w:rPr>
      </w:pPr>
      <w:r w:rsidRPr="00AC76E0">
        <w:rPr>
          <w:rFonts w:ascii="Tahoma" w:hAnsi="Tahoma" w:cs="Tahoma"/>
          <w:szCs w:val="22"/>
        </w:rPr>
        <w:t>PERÍODO DE SILÊNCIO</w:t>
      </w:r>
      <w:r w:rsidR="00CB416D" w:rsidRPr="00AC76E0">
        <w:rPr>
          <w:rFonts w:ascii="Tahoma" w:hAnsi="Tahoma" w:cs="Tahoma"/>
          <w:szCs w:val="22"/>
        </w:rPr>
        <w:t xml:space="preserve">. </w:t>
      </w:r>
    </w:p>
    <w:p w14:paraId="3760F2F0"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Até </w:t>
      </w:r>
      <w:r w:rsidR="008E08BA">
        <w:rPr>
          <w:rFonts w:ascii="Tahoma" w:hAnsi="Tahoma" w:cs="Tahoma"/>
          <w:sz w:val="22"/>
          <w:szCs w:val="22"/>
        </w:rPr>
        <w:t>a</w:t>
      </w:r>
      <w:r w:rsidR="008E08BA" w:rsidRPr="00AC76E0">
        <w:rPr>
          <w:rFonts w:ascii="Tahoma" w:hAnsi="Tahoma" w:cs="Tahoma"/>
          <w:sz w:val="22"/>
          <w:szCs w:val="22"/>
        </w:rPr>
        <w:t xml:space="preserve"> </w:t>
      </w:r>
      <w:r w:rsidR="008E08BA">
        <w:rPr>
          <w:rFonts w:ascii="Tahoma" w:hAnsi="Tahoma" w:cs="Tahoma"/>
          <w:sz w:val="22"/>
          <w:szCs w:val="22"/>
        </w:rPr>
        <w:t>Comunicação</w:t>
      </w:r>
      <w:r w:rsidR="008E08BA" w:rsidRPr="00AC76E0">
        <w:rPr>
          <w:rFonts w:ascii="Tahoma" w:hAnsi="Tahoma" w:cs="Tahoma"/>
          <w:sz w:val="22"/>
          <w:szCs w:val="22"/>
        </w:rPr>
        <w:t xml:space="preserve"> </w:t>
      </w:r>
      <w:r w:rsidRPr="00AC76E0">
        <w:rPr>
          <w:rFonts w:ascii="Tahoma" w:hAnsi="Tahoma" w:cs="Tahoma"/>
          <w:sz w:val="22"/>
          <w:szCs w:val="22"/>
        </w:rPr>
        <w:t>de Encerramento, a Emissora e seus administradores terão a obrigação de não utilizar ou divulgar qualquer informação ou material publicitário, não autorizar qualquer de seus funcionários a conceder entrevistas ou atender jornalistas sobre qualquer assunto relacionado à Oferta</w:t>
      </w:r>
      <w:r w:rsidR="00673827" w:rsidRPr="00AC76E0">
        <w:rPr>
          <w:rFonts w:ascii="Tahoma" w:hAnsi="Tahoma" w:cs="Tahoma"/>
          <w:sz w:val="22"/>
          <w:szCs w:val="22"/>
        </w:rPr>
        <w:t xml:space="preserve"> Restrita</w:t>
      </w:r>
      <w:r w:rsidRPr="00AC76E0">
        <w:rPr>
          <w:rFonts w:ascii="Tahoma" w:hAnsi="Tahoma" w:cs="Tahoma"/>
          <w:sz w:val="22"/>
          <w:szCs w:val="22"/>
        </w:rPr>
        <w:t xml:space="preserve"> sem a prévia </w:t>
      </w:r>
      <w:r w:rsidRPr="00AC76E0">
        <w:rPr>
          <w:rFonts w:ascii="Tahoma" w:hAnsi="Tahoma" w:cs="Tahoma"/>
          <w:sz w:val="22"/>
          <w:szCs w:val="22"/>
        </w:rPr>
        <w:lastRenderedPageBreak/>
        <w:t xml:space="preserve">aprovação por escrito dos Coordenadores e/ou da CVM. Os Coordenadores neste ato estão à disposição da Emissora para dirimir quaisquer dúvidas relativas ao Período de Silêncio e solicitam uma especial atenção da Emissora e de seus representantes para as questões relativas ao </w:t>
      </w:r>
      <w:r w:rsidR="008E08BA">
        <w:rPr>
          <w:rFonts w:ascii="Tahoma" w:hAnsi="Tahoma" w:cs="Tahoma"/>
          <w:sz w:val="22"/>
          <w:szCs w:val="22"/>
        </w:rPr>
        <w:t>p</w:t>
      </w:r>
      <w:r w:rsidR="008E08BA" w:rsidRPr="00AC76E0">
        <w:rPr>
          <w:rFonts w:ascii="Tahoma" w:hAnsi="Tahoma" w:cs="Tahoma"/>
          <w:sz w:val="22"/>
          <w:szCs w:val="22"/>
        </w:rPr>
        <w:t xml:space="preserve">eríodo </w:t>
      </w:r>
      <w:r w:rsidRPr="00AC76E0">
        <w:rPr>
          <w:rFonts w:ascii="Tahoma" w:hAnsi="Tahoma" w:cs="Tahoma"/>
          <w:sz w:val="22"/>
          <w:szCs w:val="22"/>
        </w:rPr>
        <w:t xml:space="preserve">de </w:t>
      </w:r>
      <w:r w:rsidR="008E08BA">
        <w:rPr>
          <w:rFonts w:ascii="Tahoma" w:hAnsi="Tahoma" w:cs="Tahoma"/>
          <w:sz w:val="22"/>
          <w:szCs w:val="22"/>
        </w:rPr>
        <w:t>s</w:t>
      </w:r>
      <w:r w:rsidR="008E08BA" w:rsidRPr="00AC76E0">
        <w:rPr>
          <w:rFonts w:ascii="Tahoma" w:hAnsi="Tahoma" w:cs="Tahoma"/>
          <w:sz w:val="22"/>
          <w:szCs w:val="22"/>
        </w:rPr>
        <w:t>ilêncio</w:t>
      </w:r>
      <w:r w:rsidRPr="00AC76E0">
        <w:rPr>
          <w:rFonts w:ascii="Tahoma" w:hAnsi="Tahoma" w:cs="Tahoma"/>
          <w:sz w:val="22"/>
          <w:szCs w:val="22"/>
        </w:rPr>
        <w:t>.</w:t>
      </w:r>
    </w:p>
    <w:p w14:paraId="1D54A633" w14:textId="77777777" w:rsidR="00CB416D" w:rsidRPr="00AC76E0" w:rsidRDefault="00673827" w:rsidP="002313E5">
      <w:pPr>
        <w:pStyle w:val="Level1"/>
        <w:numPr>
          <w:ilvl w:val="0"/>
          <w:numId w:val="9"/>
        </w:numPr>
        <w:spacing w:before="0" w:after="240" w:line="320" w:lineRule="exact"/>
        <w:rPr>
          <w:rFonts w:ascii="Tahoma" w:hAnsi="Tahoma" w:cs="Tahoma"/>
          <w:szCs w:val="22"/>
        </w:rPr>
      </w:pPr>
      <w:bookmarkStart w:id="115" w:name="_Ref130309859"/>
      <w:r w:rsidRPr="00AC76E0">
        <w:rPr>
          <w:rFonts w:ascii="Tahoma" w:hAnsi="Tahoma" w:cs="Tahoma"/>
          <w:szCs w:val="22"/>
        </w:rPr>
        <w:t>INDENIZAÇÃO</w:t>
      </w:r>
      <w:bookmarkEnd w:id="115"/>
      <w:r w:rsidR="00EB67CC" w:rsidRPr="00AC76E0">
        <w:rPr>
          <w:rFonts w:ascii="Tahoma" w:hAnsi="Tahoma" w:cs="Tahoma"/>
          <w:szCs w:val="22"/>
        </w:rPr>
        <w:t xml:space="preserve"> </w:t>
      </w:r>
    </w:p>
    <w:p w14:paraId="5378B12B" w14:textId="77777777" w:rsidR="00A86FEA"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 Emissora, neste ato, concorda em isentar de responsabilidade e indenizar integralmente os Coordenadores e cada uma de suas respectivas controladas, subsidiárias, coligadas, controladoras e seus respectivos diretores, funcionários e/ou agentes (“</w:t>
      </w:r>
      <w:r w:rsidRPr="00AC76E0">
        <w:rPr>
          <w:rFonts w:ascii="Tahoma" w:hAnsi="Tahoma" w:cs="Tahoma"/>
          <w:sz w:val="22"/>
          <w:szCs w:val="22"/>
          <w:u w:val="single"/>
        </w:rPr>
        <w:t>Pessoas Indenizáveis</w:t>
      </w:r>
      <w:r w:rsidRPr="00AC76E0">
        <w:rPr>
          <w:rFonts w:ascii="Tahoma" w:hAnsi="Tahoma" w:cs="Tahoma"/>
          <w:sz w:val="22"/>
          <w:szCs w:val="22"/>
        </w:rPr>
        <w:t>”) por quaisquer perdas, danos, prejuízos e despesas (“</w:t>
      </w:r>
      <w:r w:rsidRPr="00AC76E0">
        <w:rPr>
          <w:rFonts w:ascii="Tahoma" w:hAnsi="Tahoma" w:cs="Tahoma"/>
          <w:sz w:val="22"/>
          <w:szCs w:val="22"/>
          <w:u w:val="single"/>
        </w:rPr>
        <w:t>Perdas e Danos</w:t>
      </w:r>
      <w:r w:rsidRPr="00AC76E0">
        <w:rPr>
          <w:rFonts w:ascii="Tahoma" w:hAnsi="Tahoma" w:cs="Tahoma"/>
          <w:sz w:val="22"/>
          <w:szCs w:val="22"/>
        </w:rPr>
        <w:t xml:space="preserve">”), resultantes (i) de quebra, inveracidade, inconsistência, omissão, insuficiência ou imprecisão das declarações, garantias e/ou das informações prestadas pela Emissora aos Coordenadores, nos termos </w:t>
      </w:r>
      <w:r w:rsidR="00AC76E0" w:rsidRPr="00AC76E0">
        <w:rPr>
          <w:rFonts w:ascii="Tahoma" w:hAnsi="Tahoma" w:cs="Tahoma"/>
          <w:sz w:val="22"/>
          <w:szCs w:val="22"/>
        </w:rPr>
        <w:t>deste Contrato</w:t>
      </w:r>
      <w:r w:rsidRPr="00AC76E0">
        <w:rPr>
          <w:rFonts w:ascii="Tahoma" w:hAnsi="Tahoma" w:cs="Tahoma"/>
          <w:sz w:val="22"/>
          <w:szCs w:val="22"/>
        </w:rPr>
        <w:t xml:space="preserve"> e dos demais documentos da Oferta; e (ii) direta ou indiretamente, de quaisquer dos serviços prestados em decorrência </w:t>
      </w:r>
      <w:r w:rsidR="00AC76E0" w:rsidRPr="00AC76E0">
        <w:rPr>
          <w:rFonts w:ascii="Tahoma" w:hAnsi="Tahoma" w:cs="Tahoma"/>
          <w:sz w:val="22"/>
          <w:szCs w:val="22"/>
        </w:rPr>
        <w:t>deste Contrato</w:t>
      </w:r>
      <w:r w:rsidRPr="00AC76E0">
        <w:rPr>
          <w:rFonts w:ascii="Tahoma" w:hAnsi="Tahoma" w:cs="Tahoma"/>
          <w:sz w:val="22"/>
          <w:szCs w:val="22"/>
        </w:rPr>
        <w:t xml:space="preserve"> e nos demais documentos da Oferta. Em qualquer caso, eventual indenização nos termos previsto nesta </w:t>
      </w:r>
      <w:r w:rsidR="008E08BA">
        <w:rPr>
          <w:rFonts w:ascii="Tahoma" w:hAnsi="Tahoma" w:cs="Tahoma"/>
          <w:sz w:val="22"/>
          <w:szCs w:val="22"/>
        </w:rPr>
        <w:t>C</w:t>
      </w:r>
      <w:r w:rsidR="008E08BA" w:rsidRPr="00AC76E0">
        <w:rPr>
          <w:rFonts w:ascii="Tahoma" w:hAnsi="Tahoma" w:cs="Tahoma"/>
          <w:sz w:val="22"/>
          <w:szCs w:val="22"/>
        </w:rPr>
        <w:t xml:space="preserve">láusula </w:t>
      </w:r>
      <w:r w:rsidRPr="00AC76E0">
        <w:rPr>
          <w:rFonts w:ascii="Tahoma" w:hAnsi="Tahoma" w:cs="Tahoma"/>
          <w:sz w:val="22"/>
          <w:szCs w:val="22"/>
        </w:rPr>
        <w:t>será devida pela Emissora aos Coordenadores, apenas, conforme determinada por decisão judicial transitada em julgado,</w:t>
      </w:r>
      <w:r w:rsidRPr="00AC76E0" w:rsidDel="00626CF2">
        <w:rPr>
          <w:rFonts w:ascii="Tahoma" w:hAnsi="Tahoma" w:cs="Tahoma"/>
          <w:sz w:val="22"/>
          <w:szCs w:val="22"/>
        </w:rPr>
        <w:t xml:space="preserve"> </w:t>
      </w:r>
      <w:r w:rsidRPr="00AC76E0">
        <w:rPr>
          <w:rFonts w:ascii="Tahoma" w:hAnsi="Tahoma" w:cs="Tahoma"/>
          <w:sz w:val="22"/>
          <w:szCs w:val="22"/>
        </w:rPr>
        <w:t>exceto se tais Perdas e Danos forem diretamente resultantes de dolo por parte das Partes Indenizáveis, conforme determinado por decisão judicial transitada em julgado.</w:t>
      </w:r>
      <w:r w:rsidR="00A86FEA" w:rsidRPr="00AC76E0">
        <w:rPr>
          <w:rFonts w:ascii="Tahoma" w:hAnsi="Tahoma" w:cs="Tahoma"/>
          <w:sz w:val="22"/>
          <w:szCs w:val="22"/>
        </w:rPr>
        <w:t xml:space="preserve"> </w:t>
      </w:r>
    </w:p>
    <w:p w14:paraId="583192C4" w14:textId="77777777" w:rsidR="00A86FEA"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Caso algum dos Coordenadores seja condenado por decisão judicial transitada em julgado</w:t>
      </w:r>
      <w:r w:rsidR="00332F4F">
        <w:rPr>
          <w:rFonts w:ascii="Tahoma" w:hAnsi="Tahoma" w:cs="Tahoma"/>
          <w:sz w:val="22"/>
          <w:szCs w:val="22"/>
        </w:rPr>
        <w:t xml:space="preserve"> </w:t>
      </w:r>
      <w:r w:rsidRPr="00AC76E0">
        <w:rPr>
          <w:rFonts w:ascii="Tahoma" w:hAnsi="Tahoma" w:cs="Tahoma"/>
          <w:sz w:val="22"/>
          <w:szCs w:val="22"/>
        </w:rPr>
        <w:t>por ação dolosa, este Coordenador indenizará a Emissora até o limite do comissionamento que tenha recebido até a data da efetiva condenação. A indenização dos Coordenadores será individual de acordo com cada perda, dano e/ou prejuízo que cada Coordenador venha a causar nos termos dessa cláusula, sem qualquer tipo de solidariedade entre os Coordenadores.</w:t>
      </w:r>
    </w:p>
    <w:p w14:paraId="00D8425F" w14:textId="77777777" w:rsidR="00A86FEA"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Fica desde já acordado que, sem prejuízo da adoção das providências necessárias pelas Partes Indenizáveis para defesa de seus interesses, a indenizaç</w:t>
      </w:r>
      <w:r w:rsidR="0085536B">
        <w:rPr>
          <w:rFonts w:ascii="Tahoma" w:hAnsi="Tahoma" w:cs="Tahoma"/>
          <w:sz w:val="22"/>
          <w:szCs w:val="22"/>
        </w:rPr>
        <w:t>ão prevista nesta Cláusula 19</w:t>
      </w:r>
      <w:r w:rsidRPr="00AC76E0">
        <w:rPr>
          <w:rFonts w:ascii="Tahoma" w:hAnsi="Tahoma" w:cs="Tahoma"/>
          <w:sz w:val="22"/>
          <w:szCs w:val="22"/>
        </w:rPr>
        <w:t xml:space="preserve"> será paga imediatamente pela Emissora caso a decisão que tenha determinado o pagamento de Perdas e Danos não seja, a critério exclusivo dos Coordenadores, ou não possa ser contestada com efeitos suspensivos.</w:t>
      </w:r>
    </w:p>
    <w:p w14:paraId="0376EFD6" w14:textId="77777777" w:rsidR="00A86FEA" w:rsidRPr="00AC76E0"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Adicionalmente, a Emissora, desde já, concorda em ressarcir as Pessoas Indenizáveis de qualquer custo efetivamente incorrido ou despesas (incluindo taxas e honorários advocatícios) devidamente comprovadas que estas tiverem de incorrer para a defesa de seus direitos e interesses ou que tiverem de suportar em decorrência da execução dos serviços</w:t>
      </w:r>
      <w:r w:rsidR="00A86FEA" w:rsidRPr="00AC76E0">
        <w:rPr>
          <w:rFonts w:ascii="Tahoma" w:hAnsi="Tahoma" w:cs="Tahoma"/>
          <w:sz w:val="22"/>
          <w:szCs w:val="22"/>
        </w:rPr>
        <w:t xml:space="preserve"> objeto deste Contrato.</w:t>
      </w:r>
    </w:p>
    <w:p w14:paraId="04DB9680" w14:textId="77777777" w:rsidR="00A86FEA" w:rsidRPr="0076796E" w:rsidRDefault="006965EC"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lastRenderedPageBreak/>
        <w:t xml:space="preserve">A Emissora realizará os pagamentos devidos conforme esta Cláusula dentro de 5 (cinco) </w:t>
      </w:r>
      <w:r w:rsidR="00642EE8">
        <w:rPr>
          <w:rFonts w:ascii="Tahoma" w:hAnsi="Tahoma" w:cs="Tahoma"/>
          <w:sz w:val="22"/>
          <w:szCs w:val="22"/>
        </w:rPr>
        <w:t>D</w:t>
      </w:r>
      <w:r w:rsidR="00642EE8" w:rsidRPr="00AC76E0">
        <w:rPr>
          <w:rFonts w:ascii="Tahoma" w:hAnsi="Tahoma" w:cs="Tahoma"/>
          <w:sz w:val="22"/>
          <w:szCs w:val="22"/>
        </w:rPr>
        <w:t xml:space="preserve">ias </w:t>
      </w:r>
      <w:r w:rsidR="00642EE8">
        <w:rPr>
          <w:rFonts w:ascii="Tahoma" w:hAnsi="Tahoma" w:cs="Tahoma"/>
          <w:sz w:val="22"/>
          <w:szCs w:val="22"/>
        </w:rPr>
        <w:t>Ú</w:t>
      </w:r>
      <w:r w:rsidRPr="00AC76E0">
        <w:rPr>
          <w:rFonts w:ascii="Tahoma" w:hAnsi="Tahoma" w:cs="Tahoma"/>
          <w:sz w:val="22"/>
          <w:szCs w:val="22"/>
        </w:rPr>
        <w:t xml:space="preserve">teis a contar do recebimento da respectiva comunicação enviada pelos </w:t>
      </w:r>
      <w:r w:rsidRPr="0076796E">
        <w:rPr>
          <w:rFonts w:ascii="Tahoma" w:hAnsi="Tahoma" w:cs="Tahoma"/>
          <w:sz w:val="22"/>
          <w:szCs w:val="22"/>
        </w:rPr>
        <w:t>Coordenadores.</w:t>
      </w:r>
    </w:p>
    <w:p w14:paraId="77295C7C" w14:textId="30955117" w:rsidR="00A86FEA" w:rsidRPr="0076796E" w:rsidRDefault="006965EC" w:rsidP="002313E5">
      <w:pPr>
        <w:pStyle w:val="Level2"/>
        <w:numPr>
          <w:ilvl w:val="1"/>
          <w:numId w:val="9"/>
        </w:numPr>
        <w:spacing w:after="240" w:line="320" w:lineRule="exact"/>
        <w:rPr>
          <w:rFonts w:ascii="Tahoma" w:hAnsi="Tahoma" w:cs="Tahoma"/>
          <w:sz w:val="22"/>
          <w:szCs w:val="22"/>
        </w:rPr>
      </w:pPr>
      <w:r w:rsidRPr="0076796E">
        <w:rPr>
          <w:rFonts w:ascii="Tahoma" w:hAnsi="Tahoma" w:cs="Tahoma"/>
          <w:sz w:val="22"/>
          <w:szCs w:val="22"/>
        </w:rPr>
        <w:t xml:space="preserve">A presente Cláusula </w:t>
      </w:r>
      <w:r w:rsidR="00642EE8" w:rsidRPr="0076796E">
        <w:rPr>
          <w:rFonts w:ascii="Tahoma" w:hAnsi="Tahoma" w:cs="Tahoma"/>
          <w:sz w:val="22"/>
          <w:szCs w:val="22"/>
        </w:rPr>
        <w:fldChar w:fldCharType="begin"/>
      </w:r>
      <w:r w:rsidR="00642EE8" w:rsidRPr="0076796E">
        <w:rPr>
          <w:rFonts w:ascii="Tahoma" w:hAnsi="Tahoma" w:cs="Tahoma"/>
          <w:sz w:val="22"/>
          <w:szCs w:val="22"/>
        </w:rPr>
        <w:instrText xml:space="preserve"> REF _Ref130309859 \r \h </w:instrText>
      </w:r>
      <w:r w:rsidR="0076796E">
        <w:rPr>
          <w:rFonts w:ascii="Tahoma" w:hAnsi="Tahoma" w:cs="Tahoma"/>
          <w:sz w:val="22"/>
          <w:szCs w:val="22"/>
        </w:rPr>
        <w:instrText xml:space="preserve"> \* MERGEFORMAT </w:instrText>
      </w:r>
      <w:r w:rsidR="00642EE8" w:rsidRPr="0076796E">
        <w:rPr>
          <w:rFonts w:ascii="Tahoma" w:hAnsi="Tahoma" w:cs="Tahoma"/>
          <w:sz w:val="22"/>
          <w:szCs w:val="22"/>
        </w:rPr>
      </w:r>
      <w:r w:rsidR="00642EE8" w:rsidRPr="0076796E">
        <w:rPr>
          <w:rFonts w:ascii="Tahoma" w:hAnsi="Tahoma" w:cs="Tahoma"/>
          <w:sz w:val="22"/>
          <w:szCs w:val="22"/>
        </w:rPr>
        <w:fldChar w:fldCharType="separate"/>
      </w:r>
      <w:r w:rsidR="000F109B">
        <w:rPr>
          <w:rFonts w:ascii="Tahoma" w:hAnsi="Tahoma" w:cs="Tahoma"/>
          <w:sz w:val="22"/>
          <w:szCs w:val="22"/>
        </w:rPr>
        <w:t>19</w:t>
      </w:r>
      <w:r w:rsidR="00642EE8" w:rsidRPr="0076796E">
        <w:rPr>
          <w:rFonts w:ascii="Tahoma" w:hAnsi="Tahoma" w:cs="Tahoma"/>
          <w:sz w:val="22"/>
          <w:szCs w:val="22"/>
        </w:rPr>
        <w:fldChar w:fldCharType="end"/>
      </w:r>
      <w:r w:rsidR="0076796E">
        <w:rPr>
          <w:rFonts w:ascii="Tahoma" w:hAnsi="Tahoma" w:cs="Tahoma"/>
          <w:sz w:val="22"/>
          <w:szCs w:val="22"/>
        </w:rPr>
        <w:t xml:space="preserve"> </w:t>
      </w:r>
      <w:r w:rsidRPr="0076796E">
        <w:rPr>
          <w:rFonts w:ascii="Tahoma" w:hAnsi="Tahoma" w:cs="Tahoma"/>
          <w:sz w:val="22"/>
          <w:szCs w:val="22"/>
        </w:rPr>
        <w:t>continuará em vigor, sendo existente, válida e eficaz, mesmo após a expiração do prazo de validade, término antecipado ou rescisão deste Contrato e enquanto for legalmente exigível.</w:t>
      </w:r>
    </w:p>
    <w:p w14:paraId="08CDF385" w14:textId="77777777" w:rsidR="00C6610C" w:rsidRPr="0076796E" w:rsidRDefault="00C6610C" w:rsidP="002313E5">
      <w:pPr>
        <w:pStyle w:val="Level1"/>
        <w:numPr>
          <w:ilvl w:val="0"/>
          <w:numId w:val="9"/>
        </w:numPr>
        <w:rPr>
          <w:rFonts w:ascii="Tahoma" w:hAnsi="Tahoma" w:cs="Tahoma"/>
          <w:szCs w:val="22"/>
        </w:rPr>
      </w:pPr>
      <w:bookmarkStart w:id="116" w:name="_Ref488337134"/>
      <w:r w:rsidRPr="0076796E">
        <w:rPr>
          <w:rFonts w:ascii="Tahoma" w:hAnsi="Tahoma" w:cs="Tahoma"/>
          <w:szCs w:val="22"/>
        </w:rPr>
        <w:t>ADESÃO</w:t>
      </w:r>
      <w:bookmarkEnd w:id="116"/>
    </w:p>
    <w:p w14:paraId="6003D7B5" w14:textId="4652CEF4" w:rsidR="00C6610C" w:rsidRDefault="00C6610C" w:rsidP="002313E5">
      <w:pPr>
        <w:pStyle w:val="Level2"/>
        <w:numPr>
          <w:ilvl w:val="1"/>
          <w:numId w:val="9"/>
        </w:numPr>
        <w:rPr>
          <w:rFonts w:ascii="Tahoma" w:hAnsi="Tahoma"/>
          <w:sz w:val="22"/>
        </w:rPr>
      </w:pPr>
      <w:bookmarkStart w:id="117" w:name="_Ref496779043"/>
      <w:r w:rsidRPr="00FE2901">
        <w:rPr>
          <w:rFonts w:ascii="Tahoma" w:hAnsi="Tahoma"/>
          <w:sz w:val="22"/>
        </w:rPr>
        <w:t>Os Coordenadores reservam-se o direito de convidar outras instituições financeiras autorizadas a operar no mercado de capitais brasileiro, escolhidas a seu critério, desde que previamente aprovadas pela Emissora, para participar da Emissão, na qualidade de participantes da Oferta ("</w:t>
      </w:r>
      <w:r w:rsidRPr="00FE2901">
        <w:rPr>
          <w:rFonts w:ascii="Tahoma" w:hAnsi="Tahoma"/>
          <w:sz w:val="22"/>
          <w:u w:val="single"/>
        </w:rPr>
        <w:t>Participantes Especiais</w:t>
      </w:r>
      <w:r w:rsidR="00640D8A" w:rsidRPr="00FE2901">
        <w:rPr>
          <w:rFonts w:ascii="Tahoma" w:hAnsi="Tahoma"/>
          <w:sz w:val="22"/>
        </w:rPr>
        <w:t>”</w:t>
      </w:r>
      <w:r w:rsidRPr="00FE2901">
        <w:rPr>
          <w:rFonts w:ascii="Tahoma" w:hAnsi="Tahoma"/>
          <w:sz w:val="22"/>
        </w:rPr>
        <w:t>), os quais deverão celebrar termos específicos de adesão a este Contrato.</w:t>
      </w:r>
      <w:bookmarkEnd w:id="117"/>
    </w:p>
    <w:p w14:paraId="0E7722E8" w14:textId="77777777" w:rsidR="00C6610C" w:rsidRDefault="00C6610C" w:rsidP="002313E5">
      <w:pPr>
        <w:pStyle w:val="Level2"/>
        <w:numPr>
          <w:ilvl w:val="1"/>
          <w:numId w:val="9"/>
        </w:numPr>
        <w:rPr>
          <w:rFonts w:ascii="Tahoma" w:hAnsi="Tahoma"/>
          <w:sz w:val="22"/>
        </w:rPr>
      </w:pPr>
      <w:r w:rsidRPr="00FE2901">
        <w:rPr>
          <w:rFonts w:ascii="Tahoma" w:hAnsi="Tahoma"/>
          <w:sz w:val="22"/>
        </w:rPr>
        <w:t>Os termos de adesão, que seguirão substancialmente o modelo anexo ao presente Contrato (“</w:t>
      </w:r>
      <w:r w:rsidRPr="00FE2901">
        <w:rPr>
          <w:rFonts w:ascii="Tahoma" w:hAnsi="Tahoma"/>
          <w:sz w:val="22"/>
          <w:u w:val="single"/>
        </w:rPr>
        <w:t>Termo(s) de Adesão</w:t>
      </w:r>
      <w:r w:rsidRPr="00FE2901">
        <w:rPr>
          <w:rFonts w:ascii="Tahoma" w:hAnsi="Tahoma"/>
          <w:sz w:val="22"/>
        </w:rPr>
        <w:t>”) estabelecerão os termos e as condições para colocação das Debêntures no âmbito da Oferta pelos Participantes Especiais. Os Participantes Especiais firmarão recibos dos valores efetivamente recebidos no âmbito da Oferta.</w:t>
      </w:r>
    </w:p>
    <w:p w14:paraId="6689E419" w14:textId="3986A8C5" w:rsidR="00D95C55" w:rsidRPr="00FE2901" w:rsidRDefault="00D95C55" w:rsidP="00D95C55">
      <w:pPr>
        <w:pStyle w:val="Level2"/>
        <w:numPr>
          <w:ilvl w:val="2"/>
          <w:numId w:val="9"/>
        </w:numPr>
        <w:tabs>
          <w:tab w:val="left" w:pos="1560"/>
        </w:tabs>
        <w:ind w:left="1418"/>
        <w:rPr>
          <w:rFonts w:ascii="Tahoma" w:hAnsi="Tahoma"/>
          <w:sz w:val="22"/>
        </w:rPr>
      </w:pPr>
      <w:r>
        <w:rPr>
          <w:rFonts w:ascii="Tahoma" w:hAnsi="Tahoma"/>
          <w:sz w:val="22"/>
        </w:rPr>
        <w:t>O BB-BI autoriza que o Coordenador Líder celebre o Termo de Adesão.</w:t>
      </w:r>
    </w:p>
    <w:p w14:paraId="0B82E431" w14:textId="7CDAB36B" w:rsidR="00C6610C" w:rsidRPr="00FE2901" w:rsidRDefault="00C6610C" w:rsidP="002313E5">
      <w:pPr>
        <w:pStyle w:val="Level2"/>
        <w:numPr>
          <w:ilvl w:val="1"/>
          <w:numId w:val="9"/>
        </w:numPr>
        <w:rPr>
          <w:rFonts w:ascii="Tahoma" w:hAnsi="Tahoma"/>
          <w:b/>
          <w:sz w:val="22"/>
        </w:rPr>
      </w:pPr>
      <w:r w:rsidRPr="00FE2901">
        <w:rPr>
          <w:rFonts w:ascii="Tahoma" w:hAnsi="Tahoma"/>
          <w:sz w:val="22"/>
        </w:rPr>
        <w:t>Será de inteira responsabilidade dos Coordenadores definir a remuneração dos Participantes Especiais (“</w:t>
      </w:r>
      <w:r w:rsidRPr="00FE2901">
        <w:rPr>
          <w:rFonts w:ascii="Tahoma" w:hAnsi="Tahoma"/>
          <w:sz w:val="22"/>
          <w:u w:val="single"/>
        </w:rPr>
        <w:t>Comissionamento dos Participantes Especiais</w:t>
      </w:r>
      <w:r w:rsidRPr="00FE2901">
        <w:rPr>
          <w:rFonts w:ascii="Tahoma" w:hAnsi="Tahoma"/>
          <w:sz w:val="22"/>
        </w:rPr>
        <w:t>”), conforme Termos de Adesão a este Contrato que vierem a ser celebrados pelos Participantes Especiais (substancialmente nos termos da minuta de Termo de Adesão anexa a este Contrato), devendo o Comissionamento dos Participantes Especiais (bem como todo e qualquer valor a eles devido no âmbito da Oferta) ser descontado d</w:t>
      </w:r>
      <w:r w:rsidR="00640D8A" w:rsidRPr="00FE2901">
        <w:rPr>
          <w:rFonts w:ascii="Tahoma" w:hAnsi="Tahoma"/>
          <w:sz w:val="22"/>
        </w:rPr>
        <w:t>a Comissão de Distribuição</w:t>
      </w:r>
      <w:r w:rsidRPr="00FE2901">
        <w:rPr>
          <w:rFonts w:ascii="Tahoma" w:hAnsi="Tahoma"/>
          <w:sz w:val="22"/>
        </w:rPr>
        <w:t xml:space="preserve">, de modo que não haverá nenhum incremento nos custos para a Emissora. </w:t>
      </w:r>
    </w:p>
    <w:p w14:paraId="3778F156" w14:textId="77777777" w:rsidR="00C6610C" w:rsidRPr="00FE2901" w:rsidRDefault="00C6610C" w:rsidP="002313E5">
      <w:pPr>
        <w:pStyle w:val="Level2"/>
        <w:numPr>
          <w:ilvl w:val="1"/>
          <w:numId w:val="9"/>
        </w:numPr>
        <w:rPr>
          <w:rFonts w:ascii="Tahoma" w:hAnsi="Tahoma"/>
          <w:b/>
          <w:sz w:val="22"/>
        </w:rPr>
      </w:pPr>
      <w:r w:rsidRPr="00FE2901">
        <w:rPr>
          <w:rFonts w:ascii="Tahoma" w:hAnsi="Tahoma"/>
          <w:sz w:val="22"/>
        </w:rPr>
        <w:t>Para os fins e efeitos previstos no artigo 15 da Lei 6.385, e demais legislações aplicáveis, os Coordenadores ficam investidos dos poderes de representação dos Participantes Especiais que aderirem a este Contrato.</w:t>
      </w:r>
    </w:p>
    <w:p w14:paraId="35CF394C" w14:textId="77777777" w:rsidR="00CB416D" w:rsidRPr="0076796E" w:rsidRDefault="00C04849" w:rsidP="002313E5">
      <w:pPr>
        <w:pStyle w:val="Level1"/>
        <w:numPr>
          <w:ilvl w:val="0"/>
          <w:numId w:val="9"/>
        </w:numPr>
        <w:spacing w:before="0" w:after="240" w:line="320" w:lineRule="exact"/>
        <w:rPr>
          <w:rFonts w:ascii="Tahoma" w:hAnsi="Tahoma" w:cs="Tahoma"/>
          <w:szCs w:val="22"/>
        </w:rPr>
      </w:pPr>
      <w:r w:rsidRPr="0076796E">
        <w:rPr>
          <w:rFonts w:ascii="Tahoma" w:hAnsi="Tahoma" w:cs="Tahoma"/>
          <w:szCs w:val="22"/>
        </w:rPr>
        <w:t>CESSÃO</w:t>
      </w:r>
    </w:p>
    <w:p w14:paraId="69D5F644" w14:textId="77777777" w:rsidR="00CB416D" w:rsidRPr="00AC76E0" w:rsidRDefault="00FB2649" w:rsidP="002313E5">
      <w:pPr>
        <w:pStyle w:val="Level2"/>
        <w:numPr>
          <w:ilvl w:val="1"/>
          <w:numId w:val="9"/>
        </w:numPr>
        <w:spacing w:after="240" w:line="320" w:lineRule="exact"/>
        <w:rPr>
          <w:rFonts w:ascii="Tahoma" w:hAnsi="Tahoma" w:cs="Tahoma"/>
          <w:sz w:val="22"/>
          <w:szCs w:val="22"/>
        </w:rPr>
      </w:pPr>
      <w:r>
        <w:rPr>
          <w:rFonts w:ascii="Tahoma" w:hAnsi="Tahoma" w:cs="Tahoma"/>
          <w:sz w:val="22"/>
          <w:szCs w:val="22"/>
        </w:rPr>
        <w:t>Com exceção ao previsto</w:t>
      </w:r>
      <w:r w:rsidR="00B11042">
        <w:rPr>
          <w:rFonts w:ascii="Tahoma" w:hAnsi="Tahoma" w:cs="Tahoma"/>
          <w:sz w:val="22"/>
          <w:szCs w:val="22"/>
        </w:rPr>
        <w:t xml:space="preserve"> na cláusula 6.4, é</w:t>
      </w:r>
      <w:r w:rsidR="00CB416D" w:rsidRPr="00AC76E0">
        <w:rPr>
          <w:rFonts w:ascii="Tahoma" w:hAnsi="Tahoma" w:cs="Tahoma"/>
          <w:sz w:val="22"/>
          <w:szCs w:val="22"/>
        </w:rPr>
        <w:t xml:space="preserve"> vedado às Partes deste Contrato ceder a terceiro, ainda que parcialmente, os direitos e obrigações decorrentes deste Contrato.</w:t>
      </w:r>
      <w:r w:rsidR="00621B80" w:rsidRPr="00AC76E0">
        <w:rPr>
          <w:rFonts w:ascii="Tahoma" w:hAnsi="Tahoma" w:cs="Tahoma"/>
          <w:sz w:val="22"/>
          <w:szCs w:val="22"/>
        </w:rPr>
        <w:t xml:space="preserve"> </w:t>
      </w:r>
    </w:p>
    <w:p w14:paraId="505590DA" w14:textId="77777777" w:rsidR="00CB416D" w:rsidRPr="00AC76E0" w:rsidRDefault="00C04849" w:rsidP="002313E5">
      <w:pPr>
        <w:pStyle w:val="Level1"/>
        <w:numPr>
          <w:ilvl w:val="0"/>
          <w:numId w:val="9"/>
        </w:numPr>
        <w:spacing w:before="0" w:after="240" w:line="320" w:lineRule="exact"/>
        <w:rPr>
          <w:rFonts w:ascii="Tahoma" w:hAnsi="Tahoma" w:cs="Tahoma"/>
          <w:szCs w:val="22"/>
        </w:rPr>
      </w:pPr>
      <w:bookmarkStart w:id="118" w:name="_Ref140676132"/>
      <w:bookmarkStart w:id="119" w:name="_Ref193121109"/>
      <w:r w:rsidRPr="00AC76E0">
        <w:rPr>
          <w:rFonts w:ascii="Tahoma" w:hAnsi="Tahoma" w:cs="Tahoma"/>
          <w:szCs w:val="22"/>
        </w:rPr>
        <w:lastRenderedPageBreak/>
        <w:t>MULTA MORATÓRIA E JUROS MORATÓRIOS</w:t>
      </w:r>
      <w:bookmarkEnd w:id="118"/>
    </w:p>
    <w:p w14:paraId="7DA2E896"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20" w:name="_Ref223452524"/>
      <w:r w:rsidRPr="00AC76E0">
        <w:rPr>
          <w:rFonts w:ascii="Tahoma" w:hAnsi="Tahoma" w:cs="Tahoma"/>
          <w:sz w:val="22"/>
          <w:szCs w:val="22"/>
        </w:rPr>
        <w:t>Caso a Emissora venha a infringir qualquer Cláusula deste Contrato ficará sujeita ao pagamento da multa irredutível e de natureza não compensatória, de 2% (dois por cento) sobre o valor em mora, ou, em caso de obrigação não pecuniária, sobre o valor do Comissionamento, sem prejuízo de honorários advocatícios na eventualidade de instauração de pleito judicial.</w:t>
      </w:r>
      <w:bookmarkEnd w:id="120"/>
    </w:p>
    <w:p w14:paraId="6DC1CA2F"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Sem prejuízo do pagamento de eventual multa, nos termos da Cláusula </w:t>
      </w:r>
      <w:r w:rsidR="007E732F" w:rsidRPr="00AC76E0">
        <w:rPr>
          <w:rFonts w:ascii="Tahoma" w:hAnsi="Tahoma" w:cs="Tahoma"/>
          <w:sz w:val="22"/>
          <w:szCs w:val="22"/>
        </w:rPr>
        <w:fldChar w:fldCharType="begin"/>
      </w:r>
      <w:r w:rsidR="007E732F" w:rsidRPr="00AC76E0">
        <w:rPr>
          <w:rFonts w:ascii="Tahoma" w:hAnsi="Tahoma" w:cs="Tahoma"/>
          <w:sz w:val="22"/>
          <w:szCs w:val="22"/>
        </w:rPr>
        <w:instrText xml:space="preserve"> REF _Ref223452524 \r \h  \* MERGEFORMAT </w:instrText>
      </w:r>
      <w:r w:rsidR="007E732F" w:rsidRPr="00AC76E0">
        <w:rPr>
          <w:rFonts w:ascii="Tahoma" w:hAnsi="Tahoma" w:cs="Tahoma"/>
          <w:sz w:val="22"/>
          <w:szCs w:val="22"/>
        </w:rPr>
      </w:r>
      <w:r w:rsidR="007E732F" w:rsidRPr="00AC76E0">
        <w:rPr>
          <w:rFonts w:ascii="Tahoma" w:hAnsi="Tahoma" w:cs="Tahoma"/>
          <w:sz w:val="22"/>
          <w:szCs w:val="22"/>
        </w:rPr>
        <w:fldChar w:fldCharType="separate"/>
      </w:r>
      <w:r w:rsidR="000F109B">
        <w:rPr>
          <w:rFonts w:ascii="Tahoma" w:hAnsi="Tahoma" w:cs="Tahoma"/>
          <w:sz w:val="22"/>
          <w:szCs w:val="22"/>
        </w:rPr>
        <w:t>22.1</w:t>
      </w:r>
      <w:r w:rsidR="007E732F" w:rsidRPr="00AC76E0">
        <w:rPr>
          <w:rFonts w:ascii="Tahoma" w:hAnsi="Tahoma" w:cs="Tahoma"/>
          <w:sz w:val="22"/>
          <w:szCs w:val="22"/>
        </w:rPr>
        <w:fldChar w:fldCharType="end"/>
      </w:r>
      <w:r w:rsidR="00C04849" w:rsidRPr="00AC76E0">
        <w:rPr>
          <w:rFonts w:ascii="Tahoma" w:hAnsi="Tahoma" w:cs="Tahoma"/>
          <w:sz w:val="22"/>
          <w:szCs w:val="22"/>
        </w:rPr>
        <w:t xml:space="preserve"> </w:t>
      </w:r>
      <w:r w:rsidRPr="00AC76E0">
        <w:rPr>
          <w:rFonts w:ascii="Tahoma" w:hAnsi="Tahoma" w:cs="Tahoma"/>
          <w:sz w:val="22"/>
          <w:szCs w:val="22"/>
        </w:rPr>
        <w:t xml:space="preserve">acima, caso a Emissora deixe de efetuar qualquer pagamento de qualquer obrigação prevista neste Contrato, deverá pagar, em relação ao valor de tal pagamento devido e não pago, independentemente de aviso, notificação ou interpelação judicial ou extrajudicial, (i) juros moratórios à razão de 1% (um por cento) ao mês calculados, </w:t>
      </w:r>
      <w:r w:rsidRPr="00B11042">
        <w:rPr>
          <w:rFonts w:ascii="Tahoma" w:hAnsi="Tahoma" w:cs="Tahoma"/>
          <w:i/>
          <w:sz w:val="22"/>
          <w:szCs w:val="22"/>
        </w:rPr>
        <w:t>pro rata temporis</w:t>
      </w:r>
      <w:r w:rsidRPr="00AC76E0">
        <w:rPr>
          <w:rFonts w:ascii="Tahoma" w:hAnsi="Tahoma" w:cs="Tahoma"/>
          <w:sz w:val="22"/>
          <w:szCs w:val="22"/>
        </w:rPr>
        <w:t>, desde a data do inadimplemento até a data do efetivo pagamento; e (ii) atualização monetária, na forma da legislação em vigor, de acordo com a variação positiva acumulada apresentada pelo Índice Geral de Preços – Mercado, divulgado pela Fundação Getúlio Vargas.</w:t>
      </w:r>
    </w:p>
    <w:p w14:paraId="3E766B7B" w14:textId="77777777" w:rsidR="00CB416D" w:rsidRPr="00AC76E0" w:rsidRDefault="00C04849" w:rsidP="002313E5">
      <w:pPr>
        <w:pStyle w:val="Level1"/>
        <w:numPr>
          <w:ilvl w:val="0"/>
          <w:numId w:val="9"/>
        </w:numPr>
        <w:spacing w:before="0" w:after="240" w:line="320" w:lineRule="exact"/>
        <w:rPr>
          <w:rFonts w:ascii="Tahoma" w:hAnsi="Tahoma" w:cs="Tahoma"/>
          <w:szCs w:val="22"/>
        </w:rPr>
      </w:pPr>
      <w:bookmarkStart w:id="121" w:name="_Ref260607053"/>
      <w:r w:rsidRPr="00AC76E0">
        <w:rPr>
          <w:rFonts w:ascii="Tahoma" w:hAnsi="Tahoma" w:cs="Tahoma"/>
          <w:szCs w:val="22"/>
        </w:rPr>
        <w:t>DURAÇÃO</w:t>
      </w:r>
      <w:bookmarkEnd w:id="119"/>
      <w:bookmarkEnd w:id="121"/>
    </w:p>
    <w:p w14:paraId="600611A4"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22" w:name="_Ref130309900"/>
      <w:r w:rsidRPr="00AC76E0">
        <w:rPr>
          <w:rFonts w:ascii="Tahoma" w:hAnsi="Tahoma" w:cs="Tahoma"/>
          <w:sz w:val="22"/>
          <w:szCs w:val="22"/>
        </w:rPr>
        <w:t xml:space="preserve">Ressalvado o disposto na </w:t>
      </w:r>
      <w:r w:rsidRPr="00B11042">
        <w:rPr>
          <w:rFonts w:ascii="Tahoma" w:hAnsi="Tahoma" w:cs="Tahoma"/>
          <w:sz w:val="22"/>
          <w:szCs w:val="22"/>
        </w:rPr>
        <w:t>Cláusula </w:t>
      </w:r>
      <w:r w:rsidR="00B11042" w:rsidRPr="00B11042">
        <w:rPr>
          <w:rFonts w:ascii="Tahoma" w:hAnsi="Tahoma" w:cs="Tahoma"/>
          <w:sz w:val="22"/>
          <w:szCs w:val="22"/>
        </w:rPr>
        <w:t>22.2</w:t>
      </w:r>
      <w:r w:rsidR="00622EEE" w:rsidRPr="00B11042">
        <w:rPr>
          <w:rFonts w:ascii="Tahoma" w:hAnsi="Tahoma" w:cs="Tahoma"/>
          <w:sz w:val="22"/>
          <w:szCs w:val="22"/>
        </w:rPr>
        <w:t xml:space="preserve"> </w:t>
      </w:r>
      <w:r w:rsidRPr="00B11042">
        <w:rPr>
          <w:rFonts w:ascii="Tahoma" w:hAnsi="Tahoma" w:cs="Tahoma"/>
          <w:sz w:val="22"/>
          <w:szCs w:val="22"/>
        </w:rPr>
        <w:t>abaixo</w:t>
      </w:r>
      <w:r w:rsidRPr="00AC76E0">
        <w:rPr>
          <w:rFonts w:ascii="Tahoma" w:hAnsi="Tahoma" w:cs="Tahoma"/>
          <w:sz w:val="22"/>
          <w:szCs w:val="22"/>
        </w:rPr>
        <w:t xml:space="preserve"> e sem prejuízo do disposto nas Cláusulas </w:t>
      </w:r>
      <w:r w:rsidR="00B11042">
        <w:rPr>
          <w:rFonts w:ascii="Tahoma" w:hAnsi="Tahoma" w:cs="Tahoma"/>
          <w:sz w:val="22"/>
          <w:szCs w:val="22"/>
        </w:rPr>
        <w:t xml:space="preserve">11,12 e 13, </w:t>
      </w:r>
      <w:r w:rsidRPr="00AC76E0">
        <w:rPr>
          <w:rFonts w:ascii="Tahoma" w:hAnsi="Tahoma" w:cs="Tahoma"/>
          <w:sz w:val="22"/>
          <w:szCs w:val="22"/>
        </w:rPr>
        <w:t xml:space="preserve">o prazo de duração deste Contrato começa a partir da data de sua assinatura e, desde que cumpridas pelas </w:t>
      </w:r>
      <w:r w:rsidR="00A05FC1" w:rsidRPr="00AC76E0">
        <w:rPr>
          <w:rFonts w:ascii="Tahoma" w:hAnsi="Tahoma" w:cs="Tahoma"/>
          <w:sz w:val="22"/>
          <w:szCs w:val="22"/>
        </w:rPr>
        <w:t xml:space="preserve">Partes </w:t>
      </w:r>
      <w:r w:rsidRPr="00AC76E0">
        <w:rPr>
          <w:rFonts w:ascii="Tahoma" w:hAnsi="Tahoma" w:cs="Tahoma"/>
          <w:sz w:val="22"/>
          <w:szCs w:val="22"/>
        </w:rPr>
        <w:t xml:space="preserve">todas as obrigações previstas neste Contrato, termina na data de </w:t>
      </w:r>
      <w:r w:rsidR="008E645C" w:rsidRPr="00AC76E0">
        <w:rPr>
          <w:rFonts w:ascii="Tahoma" w:hAnsi="Tahoma" w:cs="Tahoma"/>
          <w:sz w:val="22"/>
          <w:szCs w:val="22"/>
        </w:rPr>
        <w:t>divulgação</w:t>
      </w:r>
      <w:r w:rsidR="008E645C" w:rsidRPr="00AC76E0" w:rsidDel="008E645C">
        <w:rPr>
          <w:rFonts w:ascii="Tahoma" w:hAnsi="Tahoma" w:cs="Tahoma"/>
          <w:sz w:val="22"/>
          <w:szCs w:val="22"/>
        </w:rPr>
        <w:t xml:space="preserve"> </w:t>
      </w:r>
      <w:r w:rsidRPr="00AC76E0">
        <w:rPr>
          <w:rFonts w:ascii="Tahoma" w:hAnsi="Tahoma" w:cs="Tahoma"/>
          <w:sz w:val="22"/>
          <w:szCs w:val="22"/>
        </w:rPr>
        <w:t xml:space="preserve">do </w:t>
      </w:r>
      <w:r w:rsidR="0065261E" w:rsidRPr="00AC76E0">
        <w:rPr>
          <w:rFonts w:ascii="Tahoma" w:hAnsi="Tahoma" w:cs="Tahoma"/>
          <w:sz w:val="22"/>
          <w:szCs w:val="22"/>
        </w:rPr>
        <w:t>Anúncio</w:t>
      </w:r>
      <w:r w:rsidRPr="00AC76E0">
        <w:rPr>
          <w:rFonts w:ascii="Tahoma" w:hAnsi="Tahoma" w:cs="Tahoma"/>
          <w:sz w:val="22"/>
          <w:szCs w:val="22"/>
        </w:rPr>
        <w:t xml:space="preserve"> de Encerramento ou na data de resilição deste Contrato, o que ocorrer primeiro.</w:t>
      </w:r>
      <w:bookmarkEnd w:id="122"/>
    </w:p>
    <w:p w14:paraId="63DFB71D"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23" w:name="_Ref130309898"/>
      <w:r w:rsidRPr="00AC76E0">
        <w:rPr>
          <w:rFonts w:ascii="Tahoma" w:hAnsi="Tahoma" w:cs="Tahoma"/>
          <w:sz w:val="22"/>
          <w:szCs w:val="22"/>
        </w:rPr>
        <w:t>Independentemente do disposto na Cláusula</w:t>
      </w:r>
      <w:r w:rsidR="002A5992" w:rsidRPr="00AC76E0">
        <w:rPr>
          <w:rFonts w:ascii="Tahoma" w:hAnsi="Tahoma" w:cs="Tahoma"/>
          <w:sz w:val="22"/>
          <w:szCs w:val="22"/>
        </w:rPr>
        <w:t xml:space="preserve"> 22.1. </w:t>
      </w:r>
      <w:r w:rsidRPr="00AC76E0">
        <w:rPr>
          <w:rFonts w:ascii="Tahoma" w:hAnsi="Tahoma" w:cs="Tahoma"/>
          <w:sz w:val="22"/>
          <w:szCs w:val="22"/>
        </w:rPr>
        <w:t xml:space="preserve">acima, as disposições das Cláusulas </w:t>
      </w:r>
      <w:r w:rsidR="002A5992" w:rsidRPr="00AC76E0">
        <w:rPr>
          <w:rFonts w:ascii="Tahoma" w:hAnsi="Tahoma" w:cs="Tahoma"/>
          <w:sz w:val="22"/>
          <w:szCs w:val="22"/>
        </w:rPr>
        <w:t>16, 17</w:t>
      </w:r>
      <w:r w:rsidR="008215DA" w:rsidRPr="00AC76E0">
        <w:rPr>
          <w:rFonts w:ascii="Tahoma" w:hAnsi="Tahoma" w:cs="Tahoma"/>
          <w:sz w:val="22"/>
          <w:szCs w:val="22"/>
        </w:rPr>
        <w:t xml:space="preserve"> </w:t>
      </w:r>
      <w:r w:rsidR="00640D8A" w:rsidRPr="00AC76E0">
        <w:rPr>
          <w:rFonts w:ascii="Tahoma" w:hAnsi="Tahoma" w:cs="Tahoma"/>
          <w:sz w:val="22"/>
          <w:szCs w:val="22"/>
        </w:rPr>
        <w:t>e 19</w:t>
      </w:r>
      <w:r w:rsidRPr="00AC76E0">
        <w:rPr>
          <w:rFonts w:ascii="Tahoma" w:hAnsi="Tahoma" w:cs="Tahoma"/>
          <w:sz w:val="22"/>
          <w:szCs w:val="22"/>
        </w:rPr>
        <w:t>sobreviverão ao término deste Contrato e permanecerão em vigor enquanto legalmente exigíveis.</w:t>
      </w:r>
      <w:bookmarkEnd w:id="123"/>
    </w:p>
    <w:p w14:paraId="1880BB04" w14:textId="77777777" w:rsidR="00CB416D" w:rsidRPr="00AC76E0" w:rsidRDefault="00CB416D" w:rsidP="002313E5">
      <w:pPr>
        <w:pStyle w:val="Level1"/>
        <w:numPr>
          <w:ilvl w:val="0"/>
          <w:numId w:val="9"/>
        </w:numPr>
        <w:spacing w:before="0" w:after="240" w:line="320" w:lineRule="exact"/>
        <w:rPr>
          <w:rFonts w:ascii="Tahoma" w:hAnsi="Tahoma" w:cs="Tahoma"/>
          <w:szCs w:val="22"/>
        </w:rPr>
      </w:pPr>
      <w:bookmarkStart w:id="124" w:name="_Ref193121115"/>
      <w:r w:rsidRPr="00AC76E0">
        <w:rPr>
          <w:rFonts w:ascii="Tahoma" w:hAnsi="Tahoma" w:cs="Tahoma"/>
          <w:szCs w:val="22"/>
        </w:rPr>
        <w:t>Comunicações</w:t>
      </w:r>
      <w:bookmarkEnd w:id="124"/>
    </w:p>
    <w:p w14:paraId="1D933603" w14:textId="77777777" w:rsidR="00CB416D" w:rsidRPr="00AC76E0" w:rsidRDefault="00CB416D" w:rsidP="002313E5">
      <w:pPr>
        <w:pStyle w:val="Level2"/>
        <w:numPr>
          <w:ilvl w:val="1"/>
          <w:numId w:val="9"/>
        </w:numPr>
        <w:spacing w:after="240" w:line="320" w:lineRule="exact"/>
        <w:rPr>
          <w:rFonts w:ascii="Tahoma" w:hAnsi="Tahoma" w:cs="Tahoma"/>
          <w:sz w:val="22"/>
          <w:szCs w:val="22"/>
        </w:rPr>
      </w:pPr>
      <w:bookmarkStart w:id="125" w:name="_Ref201733681"/>
      <w:r w:rsidRPr="00AC76E0">
        <w:rPr>
          <w:rFonts w:ascii="Tahoma" w:hAnsi="Tahoma" w:cs="Tahoma"/>
          <w:sz w:val="22"/>
          <w:szCs w:val="22"/>
        </w:rPr>
        <w:t xml:space="preserve">Todas as comunicações ou notificações realizadas nos termos deste Contrato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w:t>
      </w:r>
      <w:r w:rsidRPr="00AC76E0">
        <w:rPr>
          <w:rFonts w:ascii="Tahoma" w:hAnsi="Tahoma" w:cs="Tahoma"/>
          <w:sz w:val="22"/>
          <w:szCs w:val="22"/>
        </w:rPr>
        <w:lastRenderedPageBreak/>
        <w:t>da mensagem.</w:t>
      </w:r>
      <w:bookmarkEnd w:id="125"/>
      <w:r w:rsidRPr="00AC76E0">
        <w:rPr>
          <w:rFonts w:ascii="Tahoma" w:hAnsi="Tahoma" w:cs="Tahoma"/>
          <w:sz w:val="22"/>
          <w:szCs w:val="22"/>
        </w:rPr>
        <w:t xml:space="preserve"> A mudança de qualquer dos endereços abaixo deverá ser comunicada às demais </w:t>
      </w:r>
      <w:r w:rsidR="00A05FC1" w:rsidRPr="00AC76E0">
        <w:rPr>
          <w:rFonts w:ascii="Tahoma" w:hAnsi="Tahoma" w:cs="Tahoma"/>
          <w:sz w:val="22"/>
          <w:szCs w:val="22"/>
        </w:rPr>
        <w:t xml:space="preserve">Partes </w:t>
      </w:r>
      <w:r w:rsidRPr="00AC76E0">
        <w:rPr>
          <w:rFonts w:ascii="Tahoma" w:hAnsi="Tahoma" w:cs="Tahoma"/>
          <w:sz w:val="22"/>
          <w:szCs w:val="22"/>
        </w:rPr>
        <w:t>pela parte que tiver seu endereço alterado.</w:t>
      </w:r>
    </w:p>
    <w:p w14:paraId="338BD55A" w14:textId="77777777" w:rsidR="00CB416D" w:rsidRPr="00AC76E0" w:rsidRDefault="00CB416D" w:rsidP="002313E5">
      <w:pPr>
        <w:pStyle w:val="Level4"/>
        <w:numPr>
          <w:ilvl w:val="3"/>
          <w:numId w:val="9"/>
        </w:numPr>
        <w:spacing w:after="240" w:line="320" w:lineRule="exact"/>
        <w:ind w:left="1360"/>
        <w:rPr>
          <w:rFonts w:ascii="Tahoma" w:hAnsi="Tahoma" w:cs="Tahoma"/>
          <w:sz w:val="22"/>
          <w:szCs w:val="22"/>
        </w:rPr>
      </w:pPr>
      <w:r w:rsidRPr="00AC76E0">
        <w:rPr>
          <w:rFonts w:ascii="Tahoma" w:hAnsi="Tahoma" w:cs="Tahoma"/>
          <w:sz w:val="22"/>
          <w:szCs w:val="22"/>
        </w:rPr>
        <w:t>para a Emissora:</w:t>
      </w:r>
    </w:p>
    <w:p w14:paraId="1684A362" w14:textId="77777777" w:rsidR="002A5992" w:rsidRPr="00AC76E0" w:rsidRDefault="002A5992" w:rsidP="00AC76E0">
      <w:pPr>
        <w:pStyle w:val="Default"/>
        <w:widowControl w:val="0"/>
        <w:spacing w:line="320" w:lineRule="exact"/>
        <w:ind w:left="709"/>
        <w:rPr>
          <w:rFonts w:ascii="Tahoma" w:hAnsi="Tahoma" w:cs="Tahoma"/>
          <w:b/>
          <w:color w:val="auto"/>
          <w:sz w:val="22"/>
          <w:szCs w:val="22"/>
        </w:rPr>
      </w:pPr>
      <w:bookmarkStart w:id="126" w:name="_DV_C289"/>
      <w:r w:rsidRPr="00AC76E0">
        <w:rPr>
          <w:rFonts w:ascii="Tahoma" w:hAnsi="Tahoma" w:cs="Tahoma"/>
          <w:b/>
          <w:color w:val="auto"/>
          <w:sz w:val="22"/>
          <w:szCs w:val="22"/>
        </w:rPr>
        <w:t>Companhia de Gás de São Paulo - COMGÁS</w:t>
      </w:r>
      <w:bookmarkEnd w:id="126"/>
    </w:p>
    <w:p w14:paraId="797C973A" w14:textId="77777777" w:rsidR="002A5992" w:rsidRPr="00AC76E0" w:rsidRDefault="002A5992" w:rsidP="00AC76E0">
      <w:pPr>
        <w:pStyle w:val="Default"/>
        <w:widowControl w:val="0"/>
        <w:spacing w:line="320" w:lineRule="exact"/>
        <w:ind w:left="709"/>
        <w:rPr>
          <w:rFonts w:ascii="Tahoma" w:hAnsi="Tahoma" w:cs="Tahoma"/>
          <w:color w:val="auto"/>
          <w:sz w:val="22"/>
          <w:szCs w:val="22"/>
        </w:rPr>
      </w:pPr>
      <w:bookmarkStart w:id="127" w:name="_DV_C290"/>
      <w:r w:rsidRPr="00AC76E0">
        <w:rPr>
          <w:rFonts w:ascii="Tahoma" w:hAnsi="Tahoma" w:cs="Tahoma"/>
          <w:color w:val="auto"/>
          <w:sz w:val="22"/>
          <w:szCs w:val="22"/>
        </w:rPr>
        <w:t xml:space="preserve">Avenida Brigadeiro Faria Lima, nº 4100, 14º andar, </w:t>
      </w:r>
      <w:bookmarkEnd w:id="127"/>
    </w:p>
    <w:p w14:paraId="3BC287DA" w14:textId="77777777" w:rsidR="002A5992" w:rsidRPr="00AC76E0" w:rsidRDefault="002A5992" w:rsidP="00AC76E0">
      <w:pPr>
        <w:pStyle w:val="Default"/>
        <w:widowControl w:val="0"/>
        <w:spacing w:line="320" w:lineRule="exact"/>
        <w:ind w:left="709"/>
        <w:rPr>
          <w:rFonts w:ascii="Tahoma" w:hAnsi="Tahoma" w:cs="Tahoma"/>
          <w:color w:val="auto"/>
          <w:sz w:val="22"/>
          <w:szCs w:val="22"/>
        </w:rPr>
      </w:pPr>
      <w:bookmarkStart w:id="128" w:name="_DV_C291"/>
      <w:r w:rsidRPr="00AC76E0">
        <w:rPr>
          <w:rFonts w:ascii="Tahoma" w:hAnsi="Tahoma" w:cs="Tahoma"/>
          <w:color w:val="auto"/>
          <w:sz w:val="22"/>
          <w:szCs w:val="22"/>
        </w:rPr>
        <w:t xml:space="preserve">CEP 04538-132 – São Paulo - SP </w:t>
      </w:r>
      <w:bookmarkEnd w:id="128"/>
    </w:p>
    <w:p w14:paraId="30E292BC" w14:textId="77777777" w:rsidR="002A5992" w:rsidRPr="00AC76E0" w:rsidRDefault="002A5992" w:rsidP="00AC76E0">
      <w:pPr>
        <w:pStyle w:val="Default"/>
        <w:widowControl w:val="0"/>
        <w:spacing w:line="320" w:lineRule="exact"/>
        <w:ind w:left="709"/>
        <w:rPr>
          <w:rFonts w:ascii="Tahoma" w:hAnsi="Tahoma" w:cs="Tahoma"/>
          <w:color w:val="auto"/>
          <w:sz w:val="22"/>
          <w:szCs w:val="22"/>
        </w:rPr>
      </w:pPr>
      <w:r w:rsidRPr="00AC76E0">
        <w:rPr>
          <w:rFonts w:ascii="Tahoma" w:hAnsi="Tahoma" w:cs="Tahoma"/>
          <w:color w:val="auto"/>
          <w:sz w:val="22"/>
          <w:szCs w:val="22"/>
        </w:rPr>
        <w:t>At.: –Rafael Bergman / Nelson Roseira Gomes Neto</w:t>
      </w:r>
    </w:p>
    <w:p w14:paraId="7F23F648" w14:textId="77777777" w:rsidR="002A5992" w:rsidRPr="002E12C3" w:rsidRDefault="002A5992" w:rsidP="00AC76E0">
      <w:pPr>
        <w:pStyle w:val="Default"/>
        <w:widowControl w:val="0"/>
        <w:spacing w:line="320" w:lineRule="exact"/>
        <w:ind w:left="709"/>
        <w:rPr>
          <w:rFonts w:ascii="Tahoma" w:hAnsi="Tahoma" w:cs="Tahoma"/>
          <w:color w:val="auto"/>
          <w:sz w:val="22"/>
          <w:szCs w:val="22"/>
          <w:lang w:val="en-US"/>
        </w:rPr>
      </w:pPr>
      <w:r w:rsidRPr="002E12C3">
        <w:rPr>
          <w:rFonts w:ascii="Tahoma" w:hAnsi="Tahoma" w:cs="Tahoma"/>
          <w:color w:val="auto"/>
          <w:sz w:val="22"/>
          <w:szCs w:val="22"/>
          <w:lang w:val="en-US"/>
        </w:rPr>
        <w:t>Tel.: (11) 4504-5010 / (11) 4504-5380</w:t>
      </w:r>
    </w:p>
    <w:p w14:paraId="21AC2D02" w14:textId="77777777" w:rsidR="002A5992" w:rsidRPr="00AC76E0" w:rsidRDefault="002A5992" w:rsidP="00AC76E0">
      <w:pPr>
        <w:pStyle w:val="Default"/>
        <w:widowControl w:val="0"/>
        <w:spacing w:line="320" w:lineRule="exact"/>
        <w:ind w:left="709"/>
        <w:rPr>
          <w:rFonts w:ascii="Tahoma" w:hAnsi="Tahoma" w:cs="Tahoma"/>
          <w:color w:val="auto"/>
          <w:sz w:val="22"/>
          <w:szCs w:val="22"/>
          <w:lang w:val="fr-FR"/>
        </w:rPr>
      </w:pPr>
      <w:r w:rsidRPr="00AC76E0">
        <w:rPr>
          <w:rFonts w:ascii="Tahoma" w:hAnsi="Tahoma" w:cs="Tahoma"/>
          <w:color w:val="auto"/>
          <w:sz w:val="22"/>
          <w:szCs w:val="22"/>
          <w:lang w:val="fr-FR"/>
        </w:rPr>
        <w:t>Fax: (11) 4504-5257</w:t>
      </w:r>
    </w:p>
    <w:p w14:paraId="65475B26" w14:textId="77777777" w:rsidR="00807FEB" w:rsidRPr="00AC76E0" w:rsidRDefault="002A5992" w:rsidP="00AC76E0">
      <w:pPr>
        <w:pStyle w:val="PargrafodaLista"/>
        <w:spacing w:after="0" w:line="320" w:lineRule="exact"/>
        <w:rPr>
          <w:rFonts w:ascii="Tahoma" w:hAnsi="Tahoma" w:cs="Tahoma"/>
          <w:sz w:val="22"/>
          <w:szCs w:val="22"/>
          <w:highlight w:val="yellow"/>
          <w:lang w:val="fr-FR"/>
        </w:rPr>
      </w:pPr>
      <w:r w:rsidRPr="00AC76E0">
        <w:rPr>
          <w:rFonts w:ascii="Tahoma" w:hAnsi="Tahoma" w:cs="Tahoma"/>
          <w:sz w:val="22"/>
          <w:szCs w:val="22"/>
          <w:lang w:val="fr-FR"/>
        </w:rPr>
        <w:t>Email: investidores@comgas.com.br</w:t>
      </w:r>
    </w:p>
    <w:p w14:paraId="7D80AE32" w14:textId="77777777" w:rsidR="00CB416D" w:rsidRPr="00AC76E0" w:rsidRDefault="00CB416D" w:rsidP="00AC76E0">
      <w:pPr>
        <w:pStyle w:val="Default"/>
        <w:widowControl w:val="0"/>
        <w:spacing w:after="240" w:line="320" w:lineRule="exact"/>
        <w:ind w:left="709"/>
        <w:rPr>
          <w:rFonts w:ascii="Tahoma" w:hAnsi="Tahoma" w:cs="Tahoma"/>
          <w:color w:val="auto"/>
          <w:sz w:val="22"/>
          <w:szCs w:val="22"/>
          <w:highlight w:val="yellow"/>
          <w:lang w:val="fr-FR"/>
        </w:rPr>
      </w:pPr>
    </w:p>
    <w:p w14:paraId="4CA7BBDC" w14:textId="77777777" w:rsidR="00CB416D" w:rsidRPr="0004459A" w:rsidRDefault="00CB416D" w:rsidP="002313E5">
      <w:pPr>
        <w:pStyle w:val="Level4"/>
        <w:numPr>
          <w:ilvl w:val="3"/>
          <w:numId w:val="9"/>
        </w:numPr>
        <w:spacing w:after="0" w:line="320" w:lineRule="exact"/>
        <w:ind w:left="1361"/>
        <w:rPr>
          <w:rFonts w:ascii="Tahoma" w:hAnsi="Tahoma" w:cs="Tahoma"/>
          <w:sz w:val="22"/>
          <w:szCs w:val="22"/>
        </w:rPr>
      </w:pPr>
      <w:r w:rsidRPr="0004459A">
        <w:rPr>
          <w:rFonts w:ascii="Tahoma" w:hAnsi="Tahoma" w:cs="Tahoma"/>
          <w:sz w:val="22"/>
          <w:szCs w:val="22"/>
        </w:rPr>
        <w:t>para os Coordenadores:</w:t>
      </w:r>
    </w:p>
    <w:p w14:paraId="59DEBEF6" w14:textId="77777777" w:rsidR="005212AF" w:rsidRPr="0004459A" w:rsidRDefault="005212AF" w:rsidP="00AC76E0">
      <w:pPr>
        <w:widowControl w:val="0"/>
        <w:shd w:val="clear" w:color="auto" w:fill="FFFFFF"/>
        <w:spacing w:after="0" w:line="320" w:lineRule="exact"/>
        <w:ind w:left="709"/>
        <w:rPr>
          <w:rFonts w:ascii="Tahoma" w:hAnsi="Tahoma" w:cs="Tahoma"/>
          <w:b/>
          <w:sz w:val="22"/>
          <w:szCs w:val="22"/>
        </w:rPr>
      </w:pPr>
      <w:r w:rsidRPr="0004459A">
        <w:rPr>
          <w:rFonts w:ascii="Tahoma" w:hAnsi="Tahoma" w:cs="Tahoma"/>
          <w:b/>
          <w:sz w:val="22"/>
          <w:szCs w:val="22"/>
        </w:rPr>
        <w:t>Se para o Coordenador Líder:</w:t>
      </w:r>
    </w:p>
    <w:p w14:paraId="5150CD9D" w14:textId="77777777" w:rsidR="005212AF" w:rsidRPr="0004459A" w:rsidRDefault="005212AF" w:rsidP="00AC76E0">
      <w:pPr>
        <w:widowControl w:val="0"/>
        <w:spacing w:after="0" w:line="320" w:lineRule="exact"/>
        <w:ind w:left="709"/>
        <w:rPr>
          <w:rFonts w:ascii="Tahoma" w:hAnsi="Tahoma" w:cs="Tahoma"/>
          <w:b/>
          <w:caps/>
          <w:sz w:val="22"/>
          <w:szCs w:val="22"/>
        </w:rPr>
      </w:pPr>
      <w:r w:rsidRPr="0004459A">
        <w:rPr>
          <w:rFonts w:ascii="Tahoma" w:hAnsi="Tahoma" w:cs="Tahoma"/>
          <w:b/>
          <w:caps/>
          <w:sz w:val="22"/>
          <w:szCs w:val="22"/>
        </w:rPr>
        <w:t>Banco Itaú Bba S.A.</w:t>
      </w:r>
    </w:p>
    <w:p w14:paraId="23ECEF9B"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Avenida Brigadeiro Faria Lima, n.º 3400, 3º ao 8º, 11º e 12º andares</w:t>
      </w:r>
    </w:p>
    <w:p w14:paraId="53B0D28B"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 xml:space="preserve">CEP: 04538-132, </w:t>
      </w:r>
    </w:p>
    <w:p w14:paraId="4189F20B"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São Paulo, SP</w:t>
      </w:r>
    </w:p>
    <w:p w14:paraId="641757C7"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At.: Sr. Felipe Colin de Soarez</w:t>
      </w:r>
    </w:p>
    <w:p w14:paraId="6E8F4794"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Tel.: (11) 3708-8000</w:t>
      </w:r>
    </w:p>
    <w:p w14:paraId="09B9F440"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Fax: (11) 3708-8172</w:t>
      </w:r>
    </w:p>
    <w:p w14:paraId="3DDBFBEA"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e-mail: felipe.soarez@itaubba.com</w:t>
      </w:r>
    </w:p>
    <w:p w14:paraId="3B5C107B" w14:textId="77777777" w:rsidR="00F83304" w:rsidRPr="0004459A" w:rsidRDefault="00F83304" w:rsidP="00AC76E0">
      <w:pPr>
        <w:widowControl w:val="0"/>
        <w:spacing w:after="0" w:line="320" w:lineRule="exact"/>
        <w:ind w:left="709"/>
        <w:rPr>
          <w:rFonts w:ascii="Tahoma" w:hAnsi="Tahoma" w:cs="Tahoma"/>
          <w:b/>
          <w:caps/>
          <w:sz w:val="22"/>
          <w:szCs w:val="22"/>
        </w:rPr>
      </w:pPr>
    </w:p>
    <w:p w14:paraId="55F11BAB" w14:textId="77777777" w:rsidR="005212AF" w:rsidRPr="0004459A" w:rsidRDefault="005212AF" w:rsidP="00AC76E0">
      <w:pPr>
        <w:widowControl w:val="0"/>
        <w:spacing w:after="0" w:line="320" w:lineRule="exact"/>
        <w:ind w:left="709"/>
        <w:rPr>
          <w:rFonts w:ascii="Tahoma" w:hAnsi="Tahoma" w:cs="Tahoma"/>
          <w:b/>
          <w:caps/>
          <w:sz w:val="22"/>
          <w:szCs w:val="22"/>
        </w:rPr>
      </w:pPr>
      <w:r w:rsidRPr="0004459A">
        <w:rPr>
          <w:rFonts w:ascii="Tahoma" w:hAnsi="Tahoma" w:cs="Tahoma"/>
          <w:b/>
          <w:caps/>
          <w:sz w:val="22"/>
          <w:szCs w:val="22"/>
        </w:rPr>
        <w:t>BB – Banco de Investimento S.A.</w:t>
      </w:r>
    </w:p>
    <w:p w14:paraId="1DBF58EC"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Rua Senador Dantas, n.º 105, 36º andar</w:t>
      </w:r>
    </w:p>
    <w:p w14:paraId="50C31B7E"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Centro – Rio de Janeiro, RJ</w:t>
      </w:r>
    </w:p>
    <w:p w14:paraId="68028EBB" w14:textId="77777777" w:rsidR="005212AF" w:rsidRPr="0004459A" w:rsidRDefault="005212AF" w:rsidP="00AC76E0">
      <w:pPr>
        <w:widowControl w:val="0"/>
        <w:spacing w:after="0" w:line="320" w:lineRule="exact"/>
        <w:ind w:left="709"/>
        <w:rPr>
          <w:rFonts w:ascii="Tahoma" w:hAnsi="Tahoma" w:cs="Tahoma"/>
          <w:sz w:val="22"/>
          <w:szCs w:val="22"/>
        </w:rPr>
      </w:pPr>
      <w:r w:rsidRPr="0004459A">
        <w:rPr>
          <w:rFonts w:ascii="Tahoma" w:hAnsi="Tahoma" w:cs="Tahoma"/>
          <w:sz w:val="22"/>
          <w:szCs w:val="22"/>
        </w:rPr>
        <w:t>At.: Sr. Cleber Aguiar</w:t>
      </w:r>
    </w:p>
    <w:p w14:paraId="452A9398" w14:textId="77777777" w:rsidR="005212AF" w:rsidRPr="0004459A" w:rsidRDefault="005212AF" w:rsidP="00AC76E0">
      <w:pPr>
        <w:widowControl w:val="0"/>
        <w:tabs>
          <w:tab w:val="left" w:pos="6045"/>
        </w:tabs>
        <w:spacing w:after="0" w:line="320" w:lineRule="exact"/>
        <w:ind w:left="709"/>
        <w:rPr>
          <w:rFonts w:ascii="Tahoma" w:hAnsi="Tahoma" w:cs="Tahoma"/>
          <w:sz w:val="22"/>
          <w:szCs w:val="22"/>
        </w:rPr>
      </w:pPr>
      <w:r w:rsidRPr="0004459A">
        <w:rPr>
          <w:rFonts w:ascii="Tahoma" w:hAnsi="Tahoma" w:cs="Tahoma"/>
          <w:sz w:val="22"/>
          <w:szCs w:val="22"/>
        </w:rPr>
        <w:t xml:space="preserve">Tel.: (11) </w:t>
      </w:r>
      <w:r w:rsidR="0004459A" w:rsidRPr="0004459A">
        <w:rPr>
          <w:rFonts w:ascii="Tahoma" w:hAnsi="Tahoma" w:cs="Tahoma"/>
          <w:sz w:val="22"/>
          <w:szCs w:val="22"/>
        </w:rPr>
        <w:t>4298-7033</w:t>
      </w:r>
      <w:r w:rsidR="00AC76E0" w:rsidRPr="0004459A">
        <w:rPr>
          <w:rFonts w:ascii="Tahoma" w:hAnsi="Tahoma" w:cs="Tahoma"/>
          <w:sz w:val="22"/>
          <w:szCs w:val="22"/>
        </w:rPr>
        <w:tab/>
      </w:r>
    </w:p>
    <w:p w14:paraId="0D6D0B22" w14:textId="77777777" w:rsidR="005212AF" w:rsidRPr="00AC76E0" w:rsidRDefault="005212AF" w:rsidP="00B11042">
      <w:pPr>
        <w:widowControl w:val="0"/>
        <w:spacing w:after="240" w:line="320" w:lineRule="exact"/>
        <w:ind w:left="709"/>
        <w:rPr>
          <w:rFonts w:ascii="Tahoma" w:hAnsi="Tahoma" w:cs="Tahoma"/>
          <w:sz w:val="22"/>
          <w:szCs w:val="22"/>
        </w:rPr>
      </w:pPr>
      <w:r w:rsidRPr="0004459A">
        <w:rPr>
          <w:rFonts w:ascii="Tahoma" w:hAnsi="Tahoma" w:cs="Tahoma"/>
          <w:sz w:val="22"/>
          <w:szCs w:val="22"/>
        </w:rPr>
        <w:t>e-mail: cleberaguiar@bb.com.br  / rendafixa@bb.com.br</w:t>
      </w:r>
    </w:p>
    <w:p w14:paraId="2B50D3D2" w14:textId="77777777" w:rsidR="00CB416D" w:rsidRPr="00AC76E0" w:rsidRDefault="00C96125" w:rsidP="002313E5">
      <w:pPr>
        <w:pStyle w:val="Level1"/>
        <w:numPr>
          <w:ilvl w:val="0"/>
          <w:numId w:val="9"/>
        </w:numPr>
        <w:spacing w:before="0" w:after="240" w:line="320" w:lineRule="exact"/>
        <w:rPr>
          <w:rFonts w:ascii="Tahoma" w:hAnsi="Tahoma" w:cs="Tahoma"/>
          <w:szCs w:val="22"/>
        </w:rPr>
      </w:pPr>
      <w:bookmarkStart w:id="129" w:name="_DV_M433"/>
      <w:bookmarkStart w:id="130" w:name="_Ref193121116"/>
      <w:bookmarkStart w:id="131" w:name="_Ref463623973"/>
      <w:bookmarkEnd w:id="129"/>
      <w:r w:rsidRPr="00AC76E0">
        <w:rPr>
          <w:rFonts w:ascii="Tahoma" w:hAnsi="Tahoma" w:cs="Tahoma"/>
          <w:szCs w:val="22"/>
        </w:rPr>
        <w:t>DISPOSIÇÕES GERAIS</w:t>
      </w:r>
      <w:bookmarkEnd w:id="130"/>
      <w:bookmarkEnd w:id="131"/>
      <w:r w:rsidRPr="00AC76E0">
        <w:rPr>
          <w:rFonts w:ascii="Tahoma" w:hAnsi="Tahoma" w:cs="Tahoma"/>
          <w:szCs w:val="22"/>
        </w:rPr>
        <w:t xml:space="preserve"> </w:t>
      </w:r>
    </w:p>
    <w:p w14:paraId="56DAE92B"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Observadas as hipóteses de resilição previstas neste Contrato, as obrigações assumidas neste Contrato têm caráter irrevogável e irretratável, obrigando as </w:t>
      </w:r>
      <w:r w:rsidR="00A05FC1" w:rsidRPr="00AC76E0">
        <w:rPr>
          <w:rFonts w:ascii="Tahoma" w:hAnsi="Tahoma" w:cs="Tahoma"/>
          <w:sz w:val="22"/>
          <w:szCs w:val="22"/>
        </w:rPr>
        <w:t xml:space="preserve">Partes </w:t>
      </w:r>
      <w:r w:rsidRPr="00AC76E0">
        <w:rPr>
          <w:rFonts w:ascii="Tahoma" w:hAnsi="Tahoma" w:cs="Tahoma"/>
          <w:sz w:val="22"/>
          <w:szCs w:val="22"/>
        </w:rPr>
        <w:t>e seus eventuais sucessores, a qualquer título, ao seu integral cumprimento.</w:t>
      </w:r>
    </w:p>
    <w:p w14:paraId="272FF435"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 invalidade ou nulidade, no todo</w:t>
      </w:r>
      <w:r w:rsidR="00A4044C" w:rsidRPr="00AC76E0">
        <w:rPr>
          <w:rFonts w:ascii="Tahoma" w:hAnsi="Tahoma" w:cs="Tahoma"/>
          <w:sz w:val="22"/>
          <w:szCs w:val="22"/>
        </w:rPr>
        <w:t xml:space="preserve"> ou em parte, de quaisquer das C</w:t>
      </w:r>
      <w:r w:rsidRPr="00AC76E0">
        <w:rPr>
          <w:rFonts w:ascii="Tahoma" w:hAnsi="Tahoma" w:cs="Tahoma"/>
          <w:sz w:val="22"/>
          <w:szCs w:val="22"/>
        </w:rPr>
        <w:t xml:space="preserve">láusulas deste Contrato não afetará as demais, que permanecerão válidas e eficazes até o cumprimento, pelas </w:t>
      </w:r>
      <w:r w:rsidR="00A05FC1" w:rsidRPr="00AC76E0">
        <w:rPr>
          <w:rFonts w:ascii="Tahoma" w:hAnsi="Tahoma" w:cs="Tahoma"/>
          <w:sz w:val="22"/>
          <w:szCs w:val="22"/>
        </w:rPr>
        <w:t>Partes</w:t>
      </w:r>
      <w:r w:rsidRPr="00AC76E0">
        <w:rPr>
          <w:rFonts w:ascii="Tahoma" w:hAnsi="Tahoma" w:cs="Tahoma"/>
          <w:sz w:val="22"/>
          <w:szCs w:val="22"/>
        </w:rPr>
        <w:t>, de todas as suas obrigações aqui previstas. Ocorrendo a declaração de inva</w:t>
      </w:r>
      <w:r w:rsidR="00A4044C" w:rsidRPr="00AC76E0">
        <w:rPr>
          <w:rFonts w:ascii="Tahoma" w:hAnsi="Tahoma" w:cs="Tahoma"/>
          <w:sz w:val="22"/>
          <w:szCs w:val="22"/>
        </w:rPr>
        <w:t>lidade ou nulidade de qualquer C</w:t>
      </w:r>
      <w:r w:rsidRPr="00AC76E0">
        <w:rPr>
          <w:rFonts w:ascii="Tahoma" w:hAnsi="Tahoma" w:cs="Tahoma"/>
          <w:sz w:val="22"/>
          <w:szCs w:val="22"/>
        </w:rPr>
        <w:t xml:space="preserve">láusula deste Contrato, as </w:t>
      </w:r>
      <w:r w:rsidR="00A05FC1" w:rsidRPr="00AC76E0">
        <w:rPr>
          <w:rFonts w:ascii="Tahoma" w:hAnsi="Tahoma" w:cs="Tahoma"/>
          <w:sz w:val="22"/>
          <w:szCs w:val="22"/>
        </w:rPr>
        <w:lastRenderedPageBreak/>
        <w:t xml:space="preserve">Partes </w:t>
      </w:r>
      <w:r w:rsidRPr="00AC76E0">
        <w:rPr>
          <w:rFonts w:ascii="Tahoma" w:hAnsi="Tahoma" w:cs="Tahoma"/>
          <w:sz w:val="22"/>
          <w:szCs w:val="22"/>
        </w:rPr>
        <w:t>obrigam-se a negociar, no menor pra</w:t>
      </w:r>
      <w:r w:rsidR="00A4044C" w:rsidRPr="00AC76E0">
        <w:rPr>
          <w:rFonts w:ascii="Tahoma" w:hAnsi="Tahoma" w:cs="Tahoma"/>
          <w:sz w:val="22"/>
          <w:szCs w:val="22"/>
        </w:rPr>
        <w:t>zo possível, em substituição à C</w:t>
      </w:r>
      <w:r w:rsidRPr="00AC76E0">
        <w:rPr>
          <w:rFonts w:ascii="Tahoma" w:hAnsi="Tahoma" w:cs="Tahoma"/>
          <w:sz w:val="22"/>
          <w:szCs w:val="22"/>
        </w:rPr>
        <w:t>láusula declarada inválida ou nula, a inclusão, neste Contrato, de termos e condições válidos que ref</w:t>
      </w:r>
      <w:r w:rsidR="00A4044C" w:rsidRPr="00AC76E0">
        <w:rPr>
          <w:rFonts w:ascii="Tahoma" w:hAnsi="Tahoma" w:cs="Tahoma"/>
          <w:sz w:val="22"/>
          <w:szCs w:val="22"/>
        </w:rPr>
        <w:t>litam os termos e condições da C</w:t>
      </w:r>
      <w:r w:rsidRPr="00AC76E0">
        <w:rPr>
          <w:rFonts w:ascii="Tahoma" w:hAnsi="Tahoma" w:cs="Tahoma"/>
          <w:sz w:val="22"/>
          <w:szCs w:val="22"/>
        </w:rPr>
        <w:t xml:space="preserve">láusula invalidada ou nula, observados a intenção e o objetivo das </w:t>
      </w:r>
      <w:r w:rsidR="00A05FC1" w:rsidRPr="00AC76E0">
        <w:rPr>
          <w:rFonts w:ascii="Tahoma" w:hAnsi="Tahoma" w:cs="Tahoma"/>
          <w:sz w:val="22"/>
          <w:szCs w:val="22"/>
        </w:rPr>
        <w:t xml:space="preserve">Partes </w:t>
      </w:r>
      <w:r w:rsidR="00A4044C" w:rsidRPr="00AC76E0">
        <w:rPr>
          <w:rFonts w:ascii="Tahoma" w:hAnsi="Tahoma" w:cs="Tahoma"/>
          <w:sz w:val="22"/>
          <w:szCs w:val="22"/>
        </w:rPr>
        <w:t>quando da negociação da C</w:t>
      </w:r>
      <w:r w:rsidRPr="00AC76E0">
        <w:rPr>
          <w:rFonts w:ascii="Tahoma" w:hAnsi="Tahoma" w:cs="Tahoma"/>
          <w:sz w:val="22"/>
          <w:szCs w:val="22"/>
        </w:rPr>
        <w:t>láusula invalidada ou nula e o contexto em que se insere.</w:t>
      </w:r>
    </w:p>
    <w:p w14:paraId="75B86A12"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Qualquer tolerância, exercício parcial ou concessão entre as </w:t>
      </w:r>
      <w:r w:rsidR="00A05FC1" w:rsidRPr="00AC76E0">
        <w:rPr>
          <w:rFonts w:ascii="Tahoma" w:hAnsi="Tahoma" w:cs="Tahoma"/>
          <w:sz w:val="22"/>
          <w:szCs w:val="22"/>
        </w:rPr>
        <w:t xml:space="preserve">Partes </w:t>
      </w:r>
      <w:r w:rsidRPr="00AC76E0">
        <w:rPr>
          <w:rFonts w:ascii="Tahoma" w:hAnsi="Tahoma" w:cs="Tahoma"/>
          <w:sz w:val="22"/>
          <w:szCs w:val="22"/>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ECA260E"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As </w:t>
      </w:r>
      <w:r w:rsidR="00A05FC1" w:rsidRPr="00AC76E0">
        <w:rPr>
          <w:rFonts w:ascii="Tahoma" w:hAnsi="Tahoma" w:cs="Tahoma"/>
          <w:sz w:val="22"/>
          <w:szCs w:val="22"/>
        </w:rPr>
        <w:t xml:space="preserve">Partes </w:t>
      </w:r>
      <w:r w:rsidRPr="00AC76E0">
        <w:rPr>
          <w:rFonts w:ascii="Tahoma" w:hAnsi="Tahoma" w:cs="Tahoma"/>
          <w:sz w:val="22"/>
          <w:szCs w:val="22"/>
        </w:rPr>
        <w:t>reconhecem este Contrato como título executivo extrajudicial nos termos do artigo </w:t>
      </w:r>
      <w:r w:rsidR="000B7D3C" w:rsidRPr="00AC76E0">
        <w:rPr>
          <w:rFonts w:ascii="Tahoma" w:hAnsi="Tahoma" w:cs="Tahoma"/>
          <w:sz w:val="22"/>
          <w:szCs w:val="22"/>
        </w:rPr>
        <w:t xml:space="preserve">784 </w:t>
      </w:r>
      <w:r w:rsidR="0065261E" w:rsidRPr="00AC76E0">
        <w:rPr>
          <w:rFonts w:ascii="Tahoma" w:hAnsi="Tahoma" w:cs="Tahoma"/>
          <w:sz w:val="22"/>
          <w:szCs w:val="22"/>
        </w:rPr>
        <w:t>do</w:t>
      </w:r>
      <w:r w:rsidR="00683889" w:rsidRPr="00AC76E0">
        <w:rPr>
          <w:rFonts w:ascii="Tahoma" w:hAnsi="Tahoma" w:cs="Tahoma"/>
          <w:sz w:val="22"/>
          <w:szCs w:val="22"/>
        </w:rPr>
        <w:t xml:space="preserve"> </w:t>
      </w:r>
      <w:r w:rsidRPr="00AC76E0">
        <w:rPr>
          <w:rFonts w:ascii="Tahoma" w:hAnsi="Tahoma" w:cs="Tahoma"/>
          <w:sz w:val="22"/>
          <w:szCs w:val="22"/>
        </w:rPr>
        <w:t>Código de Processo Civil</w:t>
      </w:r>
      <w:r w:rsidR="000B7D3C" w:rsidRPr="00AC76E0">
        <w:rPr>
          <w:rFonts w:ascii="Tahoma" w:hAnsi="Tahoma" w:cs="Tahoma"/>
          <w:sz w:val="22"/>
          <w:szCs w:val="22"/>
        </w:rPr>
        <w:t xml:space="preserve"> Brasileiro</w:t>
      </w:r>
      <w:r w:rsidRPr="00AC76E0">
        <w:rPr>
          <w:rFonts w:ascii="Tahoma" w:hAnsi="Tahoma" w:cs="Tahoma"/>
          <w:sz w:val="22"/>
          <w:szCs w:val="22"/>
        </w:rPr>
        <w:t>.</w:t>
      </w:r>
    </w:p>
    <w:p w14:paraId="6C22C81E"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Para os fins deste Contrato, as </w:t>
      </w:r>
      <w:r w:rsidR="00A05FC1" w:rsidRPr="00AC76E0">
        <w:rPr>
          <w:rFonts w:ascii="Tahoma" w:hAnsi="Tahoma" w:cs="Tahoma"/>
          <w:sz w:val="22"/>
          <w:szCs w:val="22"/>
        </w:rPr>
        <w:t xml:space="preserve">Partes </w:t>
      </w:r>
      <w:r w:rsidRPr="00AC76E0">
        <w:rPr>
          <w:rFonts w:ascii="Tahoma" w:hAnsi="Tahoma" w:cs="Tahoma"/>
          <w:sz w:val="22"/>
          <w:szCs w:val="22"/>
        </w:rPr>
        <w:t>poderão, a seu critério exclusivo, requerer a execução específica das obrigações aqui assumidas, nos termos dos artigos </w:t>
      </w:r>
      <w:r w:rsidR="000B7D3C" w:rsidRPr="00AC76E0">
        <w:rPr>
          <w:rFonts w:ascii="Tahoma" w:hAnsi="Tahoma" w:cs="Tahoma"/>
          <w:sz w:val="22"/>
          <w:szCs w:val="22"/>
        </w:rPr>
        <w:t xml:space="preserve">814 e seguintes </w:t>
      </w:r>
      <w:r w:rsidRPr="00AC76E0">
        <w:rPr>
          <w:rFonts w:ascii="Tahoma" w:hAnsi="Tahoma" w:cs="Tahoma"/>
          <w:sz w:val="22"/>
          <w:szCs w:val="22"/>
        </w:rPr>
        <w:t>do Código de Processo Civil</w:t>
      </w:r>
      <w:r w:rsidR="0065261E" w:rsidRPr="00AC76E0">
        <w:rPr>
          <w:rFonts w:ascii="Tahoma" w:hAnsi="Tahoma" w:cs="Tahoma"/>
          <w:sz w:val="22"/>
          <w:szCs w:val="22"/>
        </w:rPr>
        <w:t xml:space="preserve"> Brasileiro</w:t>
      </w:r>
      <w:r w:rsidRPr="00AC76E0">
        <w:rPr>
          <w:rFonts w:ascii="Tahoma" w:hAnsi="Tahoma" w:cs="Tahoma"/>
          <w:sz w:val="22"/>
          <w:szCs w:val="22"/>
        </w:rPr>
        <w:t>.</w:t>
      </w:r>
    </w:p>
    <w:p w14:paraId="0D64095C"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As palavras e os termos constantes deste Contrato,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pelas Partes, sejam utilizados para identificar a prática de quaisquer atos, deverão ser compreendidos e interpretados em consonância com o conceito consagrado no mercado de capitais brasileiro.</w:t>
      </w:r>
    </w:p>
    <w:p w14:paraId="51C7B59C"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Para os fins deste Contrato e dos demais documentos da Oferta, </w:t>
      </w:r>
      <w:r w:rsidR="00765B3A" w:rsidRPr="00AC76E0">
        <w:rPr>
          <w:rFonts w:ascii="Tahoma" w:hAnsi="Tahoma" w:cs="Tahoma"/>
          <w:sz w:val="22"/>
          <w:szCs w:val="22"/>
        </w:rPr>
        <w:t>“</w:t>
      </w:r>
      <w:r w:rsidR="00765B3A" w:rsidRPr="00AC76E0">
        <w:rPr>
          <w:rFonts w:ascii="Tahoma" w:hAnsi="Tahoma" w:cs="Tahoma"/>
          <w:sz w:val="22"/>
          <w:szCs w:val="22"/>
          <w:u w:val="single"/>
        </w:rPr>
        <w:t>Dia(s) Útil(eis)</w:t>
      </w:r>
      <w:r w:rsidR="00765B3A" w:rsidRPr="00AC76E0">
        <w:rPr>
          <w:rFonts w:ascii="Tahoma" w:hAnsi="Tahoma" w:cs="Tahoma"/>
          <w:sz w:val="22"/>
          <w:szCs w:val="22"/>
        </w:rPr>
        <w:t xml:space="preserve">” significa qualquer dia que não seja sábado, domingo ou feriado nacional, exceto (i) quando em relação a pagamentos a serem realizados por meio da </w:t>
      </w:r>
      <w:r w:rsidR="00C96125" w:rsidRPr="00AC76E0">
        <w:rPr>
          <w:rFonts w:ascii="Tahoma" w:hAnsi="Tahoma" w:cs="Tahoma"/>
          <w:sz w:val="22"/>
          <w:szCs w:val="22"/>
        </w:rPr>
        <w:t>B3</w:t>
      </w:r>
      <w:r w:rsidR="00765B3A" w:rsidRPr="00AC76E0">
        <w:rPr>
          <w:rFonts w:ascii="Tahoma" w:hAnsi="Tahoma" w:cs="Tahoma"/>
          <w:sz w:val="22"/>
          <w:szCs w:val="22"/>
        </w:rPr>
        <w:t xml:space="preserve">, quando deverão ser também excluídas as datas correspondentes a feriado municipal na Cidade de São Paulo ou que, por qualquer motivo, não haja expediente na </w:t>
      </w:r>
      <w:r w:rsidR="00C96125" w:rsidRPr="00AC76E0">
        <w:rPr>
          <w:rFonts w:ascii="Tahoma" w:hAnsi="Tahoma" w:cs="Tahoma"/>
          <w:sz w:val="22"/>
          <w:szCs w:val="22"/>
        </w:rPr>
        <w:t>B3</w:t>
      </w:r>
      <w:r w:rsidR="00765B3A" w:rsidRPr="00AC76E0">
        <w:rPr>
          <w:rFonts w:ascii="Tahoma" w:hAnsi="Tahoma" w:cs="Tahoma"/>
          <w:sz w:val="22"/>
          <w:szCs w:val="22"/>
        </w:rPr>
        <w:t xml:space="preserve"> e (ii) quando em relação a pagamentos que não sejam realizados por meio da </w:t>
      </w:r>
      <w:r w:rsidR="00C96125" w:rsidRPr="00AC76E0">
        <w:rPr>
          <w:rFonts w:ascii="Tahoma" w:hAnsi="Tahoma" w:cs="Tahoma"/>
          <w:sz w:val="22"/>
          <w:szCs w:val="22"/>
        </w:rPr>
        <w:t>B3</w:t>
      </w:r>
      <w:r w:rsidR="00765B3A" w:rsidRPr="00AC76E0">
        <w:rPr>
          <w:rFonts w:ascii="Tahoma" w:hAnsi="Tahoma" w:cs="Tahoma"/>
          <w:sz w:val="22"/>
          <w:szCs w:val="22"/>
        </w:rPr>
        <w:t>, bem como com relação a outras obrigações previstas na Escritura de Emissão, quando deverão ser também excluídas as datas em que não houver expediente nos bancos comerciais na Cidade de São Paulo, Estado de São Paulo.</w:t>
      </w:r>
    </w:p>
    <w:p w14:paraId="758EFB6F"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Na hipótese de haver descumprimento pelos Coordenadores de quaisquer das normas de conduta previstas na regulamentação aplicável à Oferta, incluindo, sem limitação, aquelas previstas na Instrução CVM 4</w:t>
      </w:r>
      <w:r w:rsidR="00C96125" w:rsidRPr="00AC76E0">
        <w:rPr>
          <w:rFonts w:ascii="Tahoma" w:hAnsi="Tahoma" w:cs="Tahoma"/>
          <w:sz w:val="22"/>
          <w:szCs w:val="22"/>
        </w:rPr>
        <w:t>76</w:t>
      </w:r>
      <w:r w:rsidRPr="00AC76E0">
        <w:rPr>
          <w:rFonts w:ascii="Tahoma" w:hAnsi="Tahoma" w:cs="Tahoma"/>
          <w:sz w:val="22"/>
          <w:szCs w:val="22"/>
        </w:rPr>
        <w:t>, os Coordenadores deixarão de integrar o grupo de instituições financeiras responsáveis pela colocação de Debêntures no âmbito da Oferta</w:t>
      </w:r>
      <w:r w:rsidR="00C96125" w:rsidRPr="00AC76E0">
        <w:rPr>
          <w:rFonts w:ascii="Tahoma" w:hAnsi="Tahoma" w:cs="Tahoma"/>
          <w:sz w:val="22"/>
          <w:szCs w:val="22"/>
        </w:rPr>
        <w:t xml:space="preserve"> Restrita</w:t>
      </w:r>
      <w:r w:rsidRPr="00AC76E0">
        <w:rPr>
          <w:rFonts w:ascii="Tahoma" w:hAnsi="Tahoma" w:cs="Tahoma"/>
          <w:sz w:val="22"/>
          <w:szCs w:val="22"/>
        </w:rPr>
        <w:t xml:space="preserve">, sendo que serão cancelados todos os </w:t>
      </w:r>
      <w:r w:rsidRPr="00AC76E0">
        <w:rPr>
          <w:rFonts w:ascii="Tahoma" w:hAnsi="Tahoma" w:cs="Tahoma"/>
          <w:sz w:val="22"/>
          <w:szCs w:val="22"/>
        </w:rPr>
        <w:lastRenderedPageBreak/>
        <w:t>boletins de subscrição que tenha recebido. O respectivo Coordenador deverá informar imediatamente ao investidor sobre o referido cancelamento, sendo os valores eventualmente pagos pelo investidor ao Coordenador devolvidos, na forma especificada no boletim de subscrição, sem juros ou correção monetária e com dedução dos valores relativos aos tributos e encargos incidentes, se existentes, no prazo de até 5 (cinco) Dias Úteis da data do cancelamento do boletim de subscrição.</w:t>
      </w:r>
    </w:p>
    <w:p w14:paraId="0950C265" w14:textId="77777777" w:rsidR="00BC3BEF" w:rsidRPr="00AC76E0" w:rsidRDefault="00C96125" w:rsidP="002313E5">
      <w:pPr>
        <w:pStyle w:val="Level1"/>
        <w:numPr>
          <w:ilvl w:val="0"/>
          <w:numId w:val="9"/>
        </w:numPr>
        <w:spacing w:before="0" w:after="240" w:line="320" w:lineRule="exact"/>
        <w:rPr>
          <w:rFonts w:ascii="Tahoma" w:hAnsi="Tahoma" w:cs="Tahoma"/>
          <w:szCs w:val="22"/>
        </w:rPr>
      </w:pPr>
      <w:bookmarkStart w:id="132" w:name="_Ref193121120"/>
      <w:r w:rsidRPr="00AC76E0">
        <w:rPr>
          <w:rFonts w:ascii="Tahoma" w:hAnsi="Tahoma" w:cs="Tahoma"/>
          <w:szCs w:val="22"/>
        </w:rPr>
        <w:t xml:space="preserve">DECLARAÇÕES </w:t>
      </w:r>
      <w:r w:rsidR="00FC5831">
        <w:rPr>
          <w:rFonts w:ascii="Tahoma" w:hAnsi="Tahoma" w:cs="Tahoma"/>
          <w:szCs w:val="22"/>
        </w:rPr>
        <w:t xml:space="preserve">E OBRIGAÇÕES </w:t>
      </w:r>
      <w:r w:rsidRPr="00AC76E0">
        <w:rPr>
          <w:rFonts w:ascii="Tahoma" w:hAnsi="Tahoma" w:cs="Tahoma"/>
          <w:szCs w:val="22"/>
        </w:rPr>
        <w:t>ADICIONAIS</w:t>
      </w:r>
    </w:p>
    <w:p w14:paraId="7A3E53E9" w14:textId="77777777" w:rsidR="00FC5831" w:rsidRDefault="00ED29FA"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 xml:space="preserve">A Emissora declara, de forma irrevogável e irretratável, que </w:t>
      </w:r>
      <w:r w:rsidR="0032317B" w:rsidRPr="00AC76E0">
        <w:rPr>
          <w:rFonts w:ascii="Tahoma" w:hAnsi="Tahoma" w:cs="Tahoma"/>
          <w:sz w:val="22"/>
          <w:szCs w:val="22"/>
        </w:rPr>
        <w:t>no melhor do seu conhecimento</w:t>
      </w:r>
      <w:r w:rsidRPr="00AC76E0">
        <w:rPr>
          <w:rFonts w:ascii="Tahoma" w:hAnsi="Tahoma" w:cs="Tahoma"/>
          <w:sz w:val="22"/>
          <w:szCs w:val="22"/>
        </w:rPr>
        <w:t xml:space="preserve">, </w:t>
      </w:r>
      <w:r w:rsidR="0032317B" w:rsidRPr="00AC76E0">
        <w:rPr>
          <w:rFonts w:ascii="Tahoma" w:hAnsi="Tahoma" w:cs="Tahoma"/>
          <w:sz w:val="22"/>
          <w:szCs w:val="22"/>
        </w:rPr>
        <w:t>as</w:t>
      </w:r>
      <w:r w:rsidRPr="00AC76E0">
        <w:rPr>
          <w:rFonts w:ascii="Tahoma" w:hAnsi="Tahoma" w:cs="Tahoma"/>
          <w:sz w:val="22"/>
          <w:szCs w:val="22"/>
        </w:rPr>
        <w:t xml:space="preserve"> suas afiliadas, acionistas controladores, funcionários ou eventuais subcontratados</w:t>
      </w:r>
      <w:r w:rsidR="0032317B" w:rsidRPr="00AC76E0">
        <w:rPr>
          <w:rFonts w:ascii="Tahoma" w:hAnsi="Tahoma" w:cs="Tahoma"/>
          <w:sz w:val="22"/>
          <w:szCs w:val="22"/>
        </w:rPr>
        <w:t xml:space="preserve"> cumprem</w:t>
      </w:r>
      <w:r w:rsidRPr="00AC76E0">
        <w:rPr>
          <w:rFonts w:ascii="Tahoma" w:hAnsi="Tahoma" w:cs="Tahoma"/>
          <w:sz w:val="22"/>
          <w:szCs w:val="22"/>
        </w:rPr>
        <w:t>, as normas aplicáveis que versam sobre atos de corrupção e atos lesivos contra a administração pública, na forma das Leis Anticorrupção,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w:t>
      </w:r>
      <w:r w:rsidR="00FC5831">
        <w:rPr>
          <w:rFonts w:ascii="Tahoma" w:hAnsi="Tahoma" w:cs="Tahoma"/>
          <w:sz w:val="22"/>
          <w:szCs w:val="22"/>
        </w:rPr>
        <w:t>.</w:t>
      </w:r>
    </w:p>
    <w:p w14:paraId="44260CD4" w14:textId="77777777" w:rsidR="00BC3BEF" w:rsidRPr="00AC76E0" w:rsidRDefault="00FC5831" w:rsidP="002313E5">
      <w:pPr>
        <w:pStyle w:val="Level2"/>
        <w:numPr>
          <w:ilvl w:val="1"/>
          <w:numId w:val="9"/>
        </w:numPr>
        <w:spacing w:after="240" w:line="320" w:lineRule="exact"/>
        <w:rPr>
          <w:rFonts w:ascii="Tahoma" w:hAnsi="Tahoma" w:cs="Tahoma"/>
          <w:sz w:val="22"/>
          <w:szCs w:val="22"/>
        </w:rPr>
      </w:pPr>
      <w:r>
        <w:rPr>
          <w:rFonts w:ascii="Tahoma" w:hAnsi="Tahoma" w:cs="Tahoma"/>
          <w:sz w:val="22"/>
          <w:szCs w:val="22"/>
        </w:rPr>
        <w:t xml:space="preserve">A Emissora obriga-se, ainda, </w:t>
      </w:r>
      <w:r w:rsidR="00ED29FA" w:rsidRPr="00AC76E0">
        <w:rPr>
          <w:rFonts w:ascii="Tahoma" w:hAnsi="Tahoma" w:cs="Tahoma"/>
          <w:sz w:val="22"/>
          <w:szCs w:val="22"/>
        </w:rPr>
        <w:t xml:space="preserve">(iv) caso tenha conhecimento durante a Oferta </w:t>
      </w:r>
      <w:r w:rsidR="00253E66" w:rsidRPr="00AC76E0">
        <w:rPr>
          <w:rFonts w:ascii="Tahoma" w:hAnsi="Tahoma" w:cs="Tahoma"/>
          <w:sz w:val="22"/>
          <w:szCs w:val="22"/>
        </w:rPr>
        <w:t xml:space="preserve">Restrita </w:t>
      </w:r>
      <w:r w:rsidR="00ED29FA" w:rsidRPr="00AC76E0">
        <w:rPr>
          <w:rFonts w:ascii="Tahoma" w:hAnsi="Tahoma" w:cs="Tahoma"/>
          <w:sz w:val="22"/>
          <w:szCs w:val="22"/>
        </w:rPr>
        <w:t xml:space="preserve">de qualquer ato ou fato que viole aludidas normas, </w:t>
      </w:r>
      <w:r>
        <w:rPr>
          <w:rFonts w:ascii="Tahoma" w:hAnsi="Tahoma" w:cs="Tahoma"/>
          <w:sz w:val="22"/>
          <w:szCs w:val="22"/>
        </w:rPr>
        <w:t xml:space="preserve">a </w:t>
      </w:r>
      <w:r w:rsidR="00ED29FA" w:rsidRPr="00AC76E0">
        <w:rPr>
          <w:rFonts w:ascii="Tahoma" w:hAnsi="Tahoma" w:cs="Tahoma"/>
          <w:sz w:val="22"/>
          <w:szCs w:val="22"/>
        </w:rPr>
        <w:t xml:space="preserve">comunicar prontamente aos Coordenadores, que poderão tomar todas as providências que entenderem necessárias; e (v) </w:t>
      </w:r>
      <w:r>
        <w:rPr>
          <w:rFonts w:ascii="Tahoma" w:hAnsi="Tahoma" w:cs="Tahoma"/>
          <w:sz w:val="22"/>
          <w:szCs w:val="22"/>
        </w:rPr>
        <w:t xml:space="preserve">a </w:t>
      </w:r>
      <w:r w:rsidR="00ED29FA" w:rsidRPr="00AC76E0">
        <w:rPr>
          <w:rFonts w:ascii="Tahoma" w:hAnsi="Tahoma" w:cs="Tahoma"/>
          <w:sz w:val="22"/>
          <w:szCs w:val="22"/>
        </w:rPr>
        <w:t>realizar eventuais pagamentos devidos no âmbito deste instrumento exclusivamente por meio de transferência bancária</w:t>
      </w:r>
      <w:r w:rsidR="00BC3BEF" w:rsidRPr="00AC76E0">
        <w:rPr>
          <w:rFonts w:ascii="Tahoma" w:hAnsi="Tahoma" w:cs="Tahoma"/>
          <w:sz w:val="22"/>
          <w:szCs w:val="22"/>
        </w:rPr>
        <w:t>.</w:t>
      </w:r>
      <w:r w:rsidR="004154B8" w:rsidRPr="00AC76E0">
        <w:rPr>
          <w:rFonts w:ascii="Tahoma" w:hAnsi="Tahoma" w:cs="Tahoma"/>
          <w:sz w:val="22"/>
          <w:szCs w:val="22"/>
        </w:rPr>
        <w:t xml:space="preserve"> </w:t>
      </w:r>
    </w:p>
    <w:p w14:paraId="02C6EC2C" w14:textId="77777777" w:rsidR="00E92C9B" w:rsidRPr="00AC76E0" w:rsidRDefault="00E92C9B"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As Partes declaram, mútua e expressamente, que o presente Contrato foi celebrado respeitando-se os princípios de probidade e de boa-fé, por livre, consciente e firme manifestação de vontade das Partes e em perfeita relação de equidade.</w:t>
      </w:r>
    </w:p>
    <w:p w14:paraId="245F0E95" w14:textId="77777777" w:rsidR="00BC3BEF" w:rsidRPr="00AC76E0" w:rsidRDefault="00C96125" w:rsidP="002313E5">
      <w:pPr>
        <w:pStyle w:val="Level1"/>
        <w:numPr>
          <w:ilvl w:val="0"/>
          <w:numId w:val="9"/>
        </w:numPr>
        <w:spacing w:before="0" w:after="240" w:line="320" w:lineRule="exact"/>
        <w:rPr>
          <w:rFonts w:ascii="Tahoma" w:hAnsi="Tahoma" w:cs="Tahoma"/>
          <w:szCs w:val="22"/>
        </w:rPr>
      </w:pPr>
      <w:r w:rsidRPr="00AC76E0">
        <w:rPr>
          <w:rFonts w:ascii="Tahoma" w:hAnsi="Tahoma" w:cs="Tahoma"/>
          <w:szCs w:val="22"/>
        </w:rPr>
        <w:t>AUTORIZAÇÕES</w:t>
      </w:r>
      <w:r w:rsidR="00FA5B13" w:rsidRPr="00AC76E0">
        <w:rPr>
          <w:rFonts w:ascii="Tahoma" w:hAnsi="Tahoma" w:cs="Tahoma"/>
          <w:szCs w:val="22"/>
        </w:rPr>
        <w:t xml:space="preserve"> </w:t>
      </w:r>
    </w:p>
    <w:p w14:paraId="6DBF1F41" w14:textId="77777777" w:rsidR="00FA5B13" w:rsidRPr="00AC76E0" w:rsidRDefault="00FA5B13"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A Companhia, desde a presente data, autoriza os Coordenadores a (i) nos limites da legislação em vigor, divulgar os termos e condições da Emissão para potenciais investidores interessados em adquirir as Debêntures, bem como realizar eventuais divulgações de marketing dos próprios Coordenadores</w:t>
      </w:r>
      <w:r w:rsidR="00E03A34" w:rsidRPr="00AC76E0">
        <w:rPr>
          <w:rFonts w:ascii="Tahoma" w:hAnsi="Tahoma" w:cs="Tahoma"/>
          <w:sz w:val="22"/>
          <w:szCs w:val="22"/>
        </w:rPr>
        <w:t>, independentemente de nova autorização da Emissora</w:t>
      </w:r>
      <w:r w:rsidRPr="00AC76E0">
        <w:rPr>
          <w:rFonts w:ascii="Tahoma" w:hAnsi="Tahoma" w:cs="Tahoma"/>
          <w:sz w:val="22"/>
          <w:szCs w:val="22"/>
        </w:rPr>
        <w:t>; (ii) efetuarem publicação de anúncio informativo (“</w:t>
      </w:r>
      <w:r w:rsidRPr="00AC76E0">
        <w:rPr>
          <w:rFonts w:ascii="Tahoma" w:hAnsi="Tahoma" w:cs="Tahoma"/>
          <w:sz w:val="22"/>
          <w:szCs w:val="22"/>
          <w:u w:val="single"/>
        </w:rPr>
        <w:t>Tombstone</w:t>
      </w:r>
      <w:r w:rsidRPr="00AC76E0">
        <w:rPr>
          <w:rFonts w:ascii="Tahoma" w:hAnsi="Tahoma" w:cs="Tahoma"/>
          <w:sz w:val="22"/>
          <w:szCs w:val="22"/>
        </w:rPr>
        <w:t>”) e/ou qualquer outro informativo publicitário que julgar adequado, com a logomarca da Emissora, com os termos e condições da Oferta</w:t>
      </w:r>
      <w:r w:rsidR="00C96125" w:rsidRPr="00AC76E0">
        <w:rPr>
          <w:rFonts w:ascii="Tahoma" w:hAnsi="Tahoma" w:cs="Tahoma"/>
          <w:sz w:val="22"/>
          <w:szCs w:val="22"/>
        </w:rPr>
        <w:t xml:space="preserve"> Restrita</w:t>
      </w:r>
      <w:r w:rsidRPr="00AC76E0">
        <w:rPr>
          <w:rFonts w:ascii="Tahoma" w:hAnsi="Tahoma" w:cs="Tahoma"/>
          <w:sz w:val="22"/>
          <w:szCs w:val="22"/>
        </w:rPr>
        <w:t>, nos limites permitidos pela legislação e regulamentação aplicáveis</w:t>
      </w:r>
      <w:r w:rsidR="00E03A34" w:rsidRPr="00AC76E0">
        <w:rPr>
          <w:rFonts w:ascii="Tahoma" w:hAnsi="Tahoma" w:cs="Tahoma"/>
          <w:sz w:val="22"/>
          <w:szCs w:val="22"/>
        </w:rPr>
        <w:t>; e (iii) nos limites da legislação em vigor, a divulgar a Oferta</w:t>
      </w:r>
      <w:r w:rsidR="00C96125" w:rsidRPr="00AC76E0">
        <w:rPr>
          <w:rFonts w:ascii="Tahoma" w:hAnsi="Tahoma" w:cs="Tahoma"/>
          <w:sz w:val="22"/>
          <w:szCs w:val="22"/>
        </w:rPr>
        <w:t xml:space="preserve"> Restrita</w:t>
      </w:r>
      <w:r w:rsidR="00E03A34" w:rsidRPr="00AC76E0">
        <w:rPr>
          <w:rFonts w:ascii="Tahoma" w:hAnsi="Tahoma" w:cs="Tahoma"/>
          <w:sz w:val="22"/>
          <w:szCs w:val="22"/>
        </w:rPr>
        <w:t xml:space="preserve">, a qualquer momento após sua liquidação, inclusive com o uso da logomarca da Emissora para fins de elaboração </w:t>
      </w:r>
      <w:r w:rsidR="00E03A34" w:rsidRPr="00AC76E0">
        <w:rPr>
          <w:rFonts w:ascii="Tahoma" w:hAnsi="Tahoma" w:cs="Tahoma"/>
          <w:sz w:val="22"/>
          <w:szCs w:val="22"/>
        </w:rPr>
        <w:lastRenderedPageBreak/>
        <w:t xml:space="preserve">de material de publicidade relacionado à prestação dos serviços de intermediação financeira, independentemente de nova autorização da Emissora, desde que tais materiais não sejam destinados ao público em geral, sendo que, caso tais materiais sejam destinados ao público em geral, sua publicação somente será permitida mediante autorização da Emissora à época da divulgação da publicidade de que trata </w:t>
      </w:r>
      <w:r w:rsidR="00AC76E0">
        <w:rPr>
          <w:rFonts w:ascii="Tahoma" w:hAnsi="Tahoma" w:cs="Tahoma"/>
          <w:sz w:val="22"/>
          <w:szCs w:val="22"/>
        </w:rPr>
        <w:t>a presente Cláusula</w:t>
      </w:r>
      <w:r w:rsidR="00E03A34" w:rsidRPr="00AC76E0">
        <w:rPr>
          <w:rFonts w:ascii="Tahoma" w:hAnsi="Tahoma" w:cs="Tahoma"/>
          <w:sz w:val="22"/>
          <w:szCs w:val="22"/>
        </w:rPr>
        <w:t>.</w:t>
      </w:r>
    </w:p>
    <w:p w14:paraId="581EE923" w14:textId="77777777" w:rsidR="00CB416D" w:rsidRPr="00AC76E0" w:rsidRDefault="00C96125" w:rsidP="002313E5">
      <w:pPr>
        <w:pStyle w:val="Level1"/>
        <w:numPr>
          <w:ilvl w:val="0"/>
          <w:numId w:val="9"/>
        </w:numPr>
        <w:spacing w:before="0" w:after="240" w:line="320" w:lineRule="exact"/>
        <w:rPr>
          <w:rFonts w:ascii="Tahoma" w:hAnsi="Tahoma" w:cs="Tahoma"/>
          <w:szCs w:val="22"/>
        </w:rPr>
      </w:pPr>
      <w:bookmarkStart w:id="133" w:name="_Ref463623982"/>
      <w:r w:rsidRPr="00AC76E0">
        <w:rPr>
          <w:rFonts w:ascii="Tahoma" w:hAnsi="Tahoma" w:cs="Tahoma"/>
          <w:szCs w:val="22"/>
        </w:rPr>
        <w:t>LEI E FORO</w:t>
      </w:r>
      <w:bookmarkEnd w:id="132"/>
      <w:bookmarkEnd w:id="133"/>
    </w:p>
    <w:p w14:paraId="34E2CC8A" w14:textId="77777777" w:rsidR="00E92C9B" w:rsidRPr="00AC76E0" w:rsidRDefault="00E92C9B"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Este Contrato</w:t>
      </w:r>
      <w:r w:rsidR="0041522E" w:rsidRPr="00AC76E0">
        <w:rPr>
          <w:rFonts w:ascii="Tahoma" w:hAnsi="Tahoma" w:cs="Tahoma"/>
          <w:sz w:val="22"/>
          <w:szCs w:val="22"/>
        </w:rPr>
        <w:t xml:space="preserve"> é regido</w:t>
      </w:r>
      <w:r w:rsidRPr="00AC76E0">
        <w:rPr>
          <w:rFonts w:ascii="Tahoma" w:hAnsi="Tahoma" w:cs="Tahoma"/>
          <w:sz w:val="22"/>
          <w:szCs w:val="22"/>
        </w:rPr>
        <w:t xml:space="preserve"> pelas Leis da República Federativa do Brasil.</w:t>
      </w:r>
    </w:p>
    <w:p w14:paraId="7BCDA864" w14:textId="77777777" w:rsidR="00CB416D" w:rsidRPr="00AC76E0" w:rsidRDefault="00CB416D" w:rsidP="002313E5">
      <w:pPr>
        <w:pStyle w:val="Level2"/>
        <w:numPr>
          <w:ilvl w:val="1"/>
          <w:numId w:val="9"/>
        </w:numPr>
        <w:spacing w:after="240" w:line="320" w:lineRule="exact"/>
        <w:rPr>
          <w:rFonts w:ascii="Tahoma" w:hAnsi="Tahoma" w:cs="Tahoma"/>
          <w:sz w:val="22"/>
          <w:szCs w:val="22"/>
        </w:rPr>
      </w:pPr>
      <w:r w:rsidRPr="00AC76E0">
        <w:rPr>
          <w:rFonts w:ascii="Tahoma" w:hAnsi="Tahoma" w:cs="Tahoma"/>
          <w:sz w:val="22"/>
          <w:szCs w:val="22"/>
        </w:rPr>
        <w:t>Fica eleito o foro da Comarca de São Paulo, Estado de São Paulo, com exclusão de qualquer outro, por mais privilegiado que seja para dirimir as questões porventura resultantes deste Contrato.</w:t>
      </w:r>
    </w:p>
    <w:p w14:paraId="1BC1F180" w14:textId="77777777" w:rsidR="00CB416D" w:rsidRPr="00AC76E0" w:rsidRDefault="00CB416D" w:rsidP="00AC76E0">
      <w:pPr>
        <w:widowControl w:val="0"/>
        <w:spacing w:after="240" w:line="320" w:lineRule="exact"/>
        <w:rPr>
          <w:rFonts w:ascii="Tahoma" w:hAnsi="Tahoma" w:cs="Tahoma"/>
          <w:sz w:val="22"/>
          <w:szCs w:val="22"/>
        </w:rPr>
      </w:pPr>
      <w:r w:rsidRPr="00AC76E0">
        <w:rPr>
          <w:rFonts w:ascii="Tahoma" w:hAnsi="Tahoma" w:cs="Tahoma"/>
          <w:sz w:val="22"/>
          <w:szCs w:val="22"/>
        </w:rPr>
        <w:t xml:space="preserve">Estando assim certas e ajustadas, as </w:t>
      </w:r>
      <w:r w:rsidR="00A05FC1" w:rsidRPr="00AC76E0">
        <w:rPr>
          <w:rFonts w:ascii="Tahoma" w:hAnsi="Tahoma" w:cs="Tahoma"/>
          <w:sz w:val="22"/>
          <w:szCs w:val="22"/>
        </w:rPr>
        <w:t>Partes</w:t>
      </w:r>
      <w:r w:rsidRPr="00AC76E0">
        <w:rPr>
          <w:rFonts w:ascii="Tahoma" w:hAnsi="Tahoma" w:cs="Tahoma"/>
          <w:sz w:val="22"/>
          <w:szCs w:val="22"/>
        </w:rPr>
        <w:t xml:space="preserve">, obrigando-se por si e sucessores, firmam este Contrato em </w:t>
      </w:r>
      <w:r w:rsidR="00C96125" w:rsidRPr="00AC76E0">
        <w:rPr>
          <w:rFonts w:ascii="Tahoma" w:hAnsi="Tahoma" w:cs="Tahoma"/>
          <w:sz w:val="22"/>
          <w:szCs w:val="22"/>
        </w:rPr>
        <w:t>3</w:t>
      </w:r>
      <w:r w:rsidR="0041522E" w:rsidRPr="00AC76E0">
        <w:rPr>
          <w:rFonts w:ascii="Tahoma" w:hAnsi="Tahoma" w:cs="Tahoma"/>
          <w:sz w:val="22"/>
          <w:szCs w:val="22"/>
        </w:rPr>
        <w:t xml:space="preserve"> </w:t>
      </w:r>
      <w:r w:rsidRPr="00AC76E0">
        <w:rPr>
          <w:rFonts w:ascii="Tahoma" w:hAnsi="Tahoma" w:cs="Tahoma"/>
          <w:sz w:val="22"/>
          <w:szCs w:val="22"/>
        </w:rPr>
        <w:t>(</w:t>
      </w:r>
      <w:r w:rsidR="00C96125" w:rsidRPr="00AC76E0">
        <w:rPr>
          <w:rFonts w:ascii="Tahoma" w:hAnsi="Tahoma" w:cs="Tahoma"/>
          <w:sz w:val="22"/>
          <w:szCs w:val="22"/>
        </w:rPr>
        <w:t>três</w:t>
      </w:r>
      <w:r w:rsidRPr="00AC76E0">
        <w:rPr>
          <w:rFonts w:ascii="Tahoma" w:hAnsi="Tahoma" w:cs="Tahoma"/>
          <w:sz w:val="22"/>
          <w:szCs w:val="22"/>
        </w:rPr>
        <w:t>) vias de igual teor e forma, juntamente com 2 (duas) testemunhas, que também o assinam.</w:t>
      </w:r>
    </w:p>
    <w:p w14:paraId="7A5A8800" w14:textId="77777777" w:rsidR="00CB416D" w:rsidRPr="00AC76E0" w:rsidRDefault="00CB416D" w:rsidP="00AC76E0">
      <w:pPr>
        <w:widowControl w:val="0"/>
        <w:spacing w:after="240" w:line="320" w:lineRule="exact"/>
        <w:rPr>
          <w:rFonts w:ascii="Tahoma" w:hAnsi="Tahoma" w:cs="Tahoma"/>
          <w:sz w:val="22"/>
          <w:szCs w:val="22"/>
        </w:rPr>
      </w:pPr>
    </w:p>
    <w:p w14:paraId="7E20534B" w14:textId="1E0E3666" w:rsidR="00CB416D" w:rsidRPr="00AC76E0" w:rsidRDefault="00CB416D"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 xml:space="preserve">São Paulo, </w:t>
      </w:r>
      <w:r w:rsidR="00E74399">
        <w:rPr>
          <w:rFonts w:ascii="Tahoma" w:hAnsi="Tahoma" w:cs="Tahoma"/>
          <w:sz w:val="22"/>
          <w:szCs w:val="22"/>
        </w:rPr>
        <w:t>30</w:t>
      </w:r>
      <w:r w:rsidR="003243FB" w:rsidRPr="00AC76E0">
        <w:rPr>
          <w:rFonts w:ascii="Tahoma" w:hAnsi="Tahoma" w:cs="Tahoma"/>
          <w:sz w:val="22"/>
          <w:szCs w:val="22"/>
        </w:rPr>
        <w:t xml:space="preserve"> </w:t>
      </w:r>
      <w:r w:rsidRPr="00AC76E0">
        <w:rPr>
          <w:rFonts w:ascii="Tahoma" w:hAnsi="Tahoma" w:cs="Tahoma"/>
          <w:sz w:val="22"/>
          <w:szCs w:val="22"/>
        </w:rPr>
        <w:t>de</w:t>
      </w:r>
      <w:r w:rsidR="00CB7892" w:rsidRPr="00AC76E0">
        <w:rPr>
          <w:rFonts w:ascii="Tahoma" w:hAnsi="Tahoma" w:cs="Tahoma"/>
          <w:sz w:val="22"/>
          <w:szCs w:val="22"/>
        </w:rPr>
        <w:t xml:space="preserve"> </w:t>
      </w:r>
      <w:r w:rsidR="00A81F81" w:rsidRPr="00A81F81">
        <w:rPr>
          <w:rFonts w:ascii="Tahoma" w:hAnsi="Tahoma" w:cs="Tahoma"/>
          <w:sz w:val="22"/>
          <w:szCs w:val="22"/>
        </w:rPr>
        <w:t>outubro</w:t>
      </w:r>
      <w:r w:rsidRPr="00AC76E0">
        <w:rPr>
          <w:rFonts w:ascii="Tahoma" w:hAnsi="Tahoma" w:cs="Tahoma"/>
          <w:sz w:val="22"/>
          <w:szCs w:val="22"/>
        </w:rPr>
        <w:t xml:space="preserve"> de </w:t>
      </w:r>
      <w:r w:rsidR="00B6216C" w:rsidRPr="00AC76E0">
        <w:rPr>
          <w:rFonts w:ascii="Tahoma" w:hAnsi="Tahoma" w:cs="Tahoma"/>
          <w:sz w:val="22"/>
          <w:szCs w:val="22"/>
        </w:rPr>
        <w:t>201</w:t>
      </w:r>
      <w:r w:rsidR="00C96125" w:rsidRPr="00AC76E0">
        <w:rPr>
          <w:rFonts w:ascii="Tahoma" w:hAnsi="Tahoma" w:cs="Tahoma"/>
          <w:sz w:val="22"/>
          <w:szCs w:val="22"/>
        </w:rPr>
        <w:t>7</w:t>
      </w:r>
      <w:r w:rsidRPr="00AC76E0">
        <w:rPr>
          <w:rFonts w:ascii="Tahoma" w:hAnsi="Tahoma" w:cs="Tahoma"/>
          <w:sz w:val="22"/>
          <w:szCs w:val="22"/>
        </w:rPr>
        <w:t>.</w:t>
      </w:r>
    </w:p>
    <w:p w14:paraId="392868A5" w14:textId="77777777" w:rsidR="00CB416D" w:rsidRPr="00AC76E0" w:rsidRDefault="00CB416D" w:rsidP="00AC76E0">
      <w:pPr>
        <w:widowControl w:val="0"/>
        <w:spacing w:after="240" w:line="320" w:lineRule="exact"/>
        <w:jc w:val="center"/>
        <w:rPr>
          <w:rFonts w:ascii="Tahoma" w:hAnsi="Tahoma" w:cs="Tahoma"/>
          <w:sz w:val="22"/>
          <w:szCs w:val="22"/>
        </w:rPr>
      </w:pPr>
      <w:r w:rsidRPr="00AC76E0">
        <w:rPr>
          <w:rFonts w:ascii="Tahoma" w:hAnsi="Tahoma" w:cs="Tahoma"/>
          <w:sz w:val="22"/>
          <w:szCs w:val="22"/>
        </w:rPr>
        <w:t xml:space="preserve">(As assinaturas seguem nas </w:t>
      </w:r>
      <w:r w:rsidR="00C96125" w:rsidRPr="00AC76E0">
        <w:rPr>
          <w:rFonts w:ascii="Tahoma" w:hAnsi="Tahoma" w:cs="Tahoma"/>
          <w:sz w:val="22"/>
          <w:szCs w:val="22"/>
        </w:rPr>
        <w:t>4</w:t>
      </w:r>
      <w:r w:rsidRPr="00AC76E0">
        <w:rPr>
          <w:rFonts w:ascii="Tahoma" w:hAnsi="Tahoma" w:cs="Tahoma"/>
          <w:sz w:val="22"/>
          <w:szCs w:val="22"/>
        </w:rPr>
        <w:t xml:space="preserve"> (</w:t>
      </w:r>
      <w:r w:rsidR="00F62EF3" w:rsidRPr="00AC76E0">
        <w:rPr>
          <w:rFonts w:ascii="Tahoma" w:hAnsi="Tahoma" w:cs="Tahoma"/>
          <w:sz w:val="22"/>
          <w:szCs w:val="22"/>
        </w:rPr>
        <w:t>quatro</w:t>
      </w:r>
      <w:r w:rsidRPr="00AC76E0">
        <w:rPr>
          <w:rFonts w:ascii="Tahoma" w:hAnsi="Tahoma" w:cs="Tahoma"/>
          <w:sz w:val="22"/>
          <w:szCs w:val="22"/>
        </w:rPr>
        <w:t>) páginas seguintes.)</w:t>
      </w:r>
    </w:p>
    <w:p w14:paraId="5E435A48" w14:textId="77777777" w:rsidR="00CB416D" w:rsidRPr="00AC76E0" w:rsidRDefault="00CB416D" w:rsidP="00AC76E0">
      <w:pPr>
        <w:widowControl w:val="0"/>
        <w:spacing w:after="240" w:line="320" w:lineRule="exact"/>
        <w:rPr>
          <w:rFonts w:ascii="Tahoma" w:hAnsi="Tahoma" w:cs="Tahoma"/>
          <w:sz w:val="22"/>
          <w:szCs w:val="22"/>
        </w:rPr>
      </w:pPr>
    </w:p>
    <w:p w14:paraId="58EB5BEA" w14:textId="77777777" w:rsidR="00017204" w:rsidRPr="00AC76E0" w:rsidRDefault="00017204" w:rsidP="00AC76E0">
      <w:pPr>
        <w:widowControl w:val="0"/>
        <w:spacing w:after="240" w:line="320" w:lineRule="exact"/>
        <w:rPr>
          <w:rFonts w:ascii="Tahoma" w:hAnsi="Tahoma" w:cs="Tahoma"/>
          <w:sz w:val="22"/>
          <w:szCs w:val="22"/>
        </w:rPr>
      </w:pPr>
      <w:r w:rsidRPr="00AC76E0">
        <w:rPr>
          <w:rFonts w:ascii="Tahoma" w:hAnsi="Tahoma" w:cs="Tahoma"/>
          <w:smallCaps/>
          <w:sz w:val="22"/>
          <w:szCs w:val="22"/>
        </w:rPr>
        <w:br w:type="page"/>
      </w:r>
      <w:r w:rsidR="00C46AD5" w:rsidRPr="00AC76E0">
        <w:rPr>
          <w:rFonts w:ascii="Tahoma" w:hAnsi="Tahoma" w:cs="Tahoma"/>
          <w:smallCaps/>
          <w:sz w:val="22"/>
          <w:szCs w:val="22"/>
        </w:rPr>
        <w:lastRenderedPageBreak/>
        <w:t>[</w:t>
      </w:r>
      <w:r w:rsidR="00C46AD5" w:rsidRPr="00AC76E0">
        <w:rPr>
          <w:rFonts w:ascii="Tahoma" w:hAnsi="Tahoma" w:cs="Tahoma"/>
          <w:sz w:val="22"/>
          <w:szCs w:val="22"/>
        </w:rPr>
        <w:t>Contrato de Distribuição Pública com Esforços Restritos de Colocação de Debêntures Simples, Não Conversíveis em Ações, da Espécie Quirografária, em Série Única, da 6ª (Sexta) Emissão da Companhia de Gás de São Paulo - COMGÁS, celebrado entre Companhia de Gás de São Paulo - COMGÁS, Banco Itaú BBA S.A., BB – Banco de Investimento S.A.]</w:t>
      </w:r>
    </w:p>
    <w:p w14:paraId="5831FF17" w14:textId="77777777" w:rsidR="00F713F7" w:rsidRPr="00AC76E0" w:rsidRDefault="00F713F7" w:rsidP="00AC76E0">
      <w:pPr>
        <w:widowControl w:val="0"/>
        <w:tabs>
          <w:tab w:val="left" w:pos="3219"/>
        </w:tabs>
        <w:spacing w:after="240" w:line="320" w:lineRule="exact"/>
        <w:rPr>
          <w:rFonts w:ascii="Tahoma" w:hAnsi="Tahoma" w:cs="Tahoma"/>
          <w:smallCaps/>
          <w:sz w:val="22"/>
          <w:szCs w:val="22"/>
        </w:rPr>
      </w:pPr>
    </w:p>
    <w:p w14:paraId="11140274" w14:textId="77777777" w:rsidR="00F713F7" w:rsidRPr="00AC76E0" w:rsidRDefault="000A22DA" w:rsidP="00AC76E0">
      <w:pPr>
        <w:widowControl w:val="0"/>
        <w:spacing w:after="240" w:line="320" w:lineRule="exact"/>
        <w:jc w:val="center"/>
        <w:rPr>
          <w:rFonts w:ascii="Tahoma" w:hAnsi="Tahoma" w:cs="Tahoma"/>
          <w:b/>
          <w:smallCaps/>
          <w:sz w:val="22"/>
          <w:szCs w:val="22"/>
        </w:rPr>
      </w:pPr>
      <w:r w:rsidRPr="00AC76E0">
        <w:rPr>
          <w:rFonts w:ascii="Tahoma" w:hAnsi="Tahoma" w:cs="Tahoma"/>
          <w:b/>
          <w:smallCaps/>
          <w:sz w:val="22"/>
          <w:szCs w:val="22"/>
        </w:rPr>
        <w:t xml:space="preserve">Companhia de Gás de São Paulo - </w:t>
      </w:r>
      <w:r w:rsidRPr="00AC76E0">
        <w:rPr>
          <w:rFonts w:ascii="Tahoma" w:hAnsi="Tahoma" w:cs="Tahoma"/>
          <w:b/>
          <w:caps/>
          <w:sz w:val="22"/>
          <w:szCs w:val="22"/>
        </w:rPr>
        <w:t>comgás</w:t>
      </w:r>
    </w:p>
    <w:p w14:paraId="47AEE199" w14:textId="77777777" w:rsidR="0062158D" w:rsidRPr="00AC76E0" w:rsidRDefault="0062158D" w:rsidP="00AC76E0">
      <w:pPr>
        <w:widowControl w:val="0"/>
        <w:spacing w:after="240" w:line="320" w:lineRule="exact"/>
        <w:rPr>
          <w:rFonts w:ascii="Tahoma" w:hAnsi="Tahoma" w:cs="Tahoma"/>
          <w:smallCaps/>
          <w:sz w:val="22"/>
          <w:szCs w:val="22"/>
        </w:rPr>
      </w:pPr>
    </w:p>
    <w:p w14:paraId="1B119309" w14:textId="77777777" w:rsidR="00F713F7" w:rsidRPr="00AC76E0" w:rsidRDefault="00F713F7" w:rsidP="00AC76E0">
      <w:pPr>
        <w:widowControl w:val="0"/>
        <w:spacing w:after="240" w:line="320" w:lineRule="exact"/>
        <w:rPr>
          <w:rFonts w:ascii="Tahoma" w:hAnsi="Tahoma" w:cs="Tahoma"/>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713F7" w:rsidRPr="00AC76E0" w14:paraId="35ECEBE6" w14:textId="77777777" w:rsidTr="00F62EF3">
        <w:trPr>
          <w:cantSplit/>
        </w:trPr>
        <w:tc>
          <w:tcPr>
            <w:tcW w:w="4253" w:type="dxa"/>
            <w:tcBorders>
              <w:top w:val="single" w:sz="6" w:space="0" w:color="auto"/>
            </w:tcBorders>
          </w:tcPr>
          <w:p w14:paraId="0C427BB1" w14:textId="77777777" w:rsidR="00F713F7" w:rsidRPr="00AC76E0" w:rsidRDefault="00F713F7"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t>Cargo:</w:t>
            </w:r>
          </w:p>
        </w:tc>
        <w:tc>
          <w:tcPr>
            <w:tcW w:w="567" w:type="dxa"/>
          </w:tcPr>
          <w:p w14:paraId="6D8FEA59" w14:textId="77777777" w:rsidR="00F713F7" w:rsidRPr="00AC76E0" w:rsidRDefault="00F713F7" w:rsidP="00AC76E0">
            <w:pPr>
              <w:widowControl w:val="0"/>
              <w:spacing w:after="240" w:line="320" w:lineRule="exact"/>
              <w:rPr>
                <w:rFonts w:ascii="Tahoma" w:hAnsi="Tahoma" w:cs="Tahoma"/>
                <w:sz w:val="22"/>
                <w:szCs w:val="22"/>
              </w:rPr>
            </w:pPr>
          </w:p>
        </w:tc>
        <w:tc>
          <w:tcPr>
            <w:tcW w:w="4253" w:type="dxa"/>
            <w:tcBorders>
              <w:top w:val="single" w:sz="6" w:space="0" w:color="auto"/>
            </w:tcBorders>
          </w:tcPr>
          <w:p w14:paraId="451E4940" w14:textId="77777777" w:rsidR="00F713F7" w:rsidRPr="00AC76E0" w:rsidRDefault="00F713F7"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t>Cargo:</w:t>
            </w:r>
          </w:p>
        </w:tc>
      </w:tr>
    </w:tbl>
    <w:p w14:paraId="5D22B39D" w14:textId="77777777" w:rsidR="00017204" w:rsidRPr="00AC76E0" w:rsidRDefault="00017204" w:rsidP="00AC76E0">
      <w:pPr>
        <w:widowControl w:val="0"/>
        <w:spacing w:after="240" w:line="320" w:lineRule="exact"/>
        <w:rPr>
          <w:rFonts w:ascii="Tahoma" w:hAnsi="Tahoma" w:cs="Tahoma"/>
          <w:sz w:val="22"/>
          <w:szCs w:val="22"/>
        </w:rPr>
      </w:pPr>
      <w:r w:rsidRPr="00AC76E0">
        <w:rPr>
          <w:rFonts w:ascii="Tahoma" w:hAnsi="Tahoma" w:cs="Tahoma"/>
          <w:smallCaps/>
          <w:sz w:val="22"/>
          <w:szCs w:val="22"/>
        </w:rPr>
        <w:br w:type="page"/>
      </w:r>
      <w:r w:rsidR="00C46AD5" w:rsidRPr="00AC76E0">
        <w:rPr>
          <w:rFonts w:ascii="Tahoma" w:hAnsi="Tahoma" w:cs="Tahoma"/>
          <w:smallCaps/>
          <w:sz w:val="22"/>
          <w:szCs w:val="22"/>
        </w:rPr>
        <w:lastRenderedPageBreak/>
        <w:t>[</w:t>
      </w:r>
      <w:r w:rsidR="00C46AD5" w:rsidRPr="00AC76E0">
        <w:rPr>
          <w:rFonts w:ascii="Tahoma" w:hAnsi="Tahoma" w:cs="Tahoma"/>
          <w:sz w:val="22"/>
          <w:szCs w:val="22"/>
        </w:rPr>
        <w:t>Contrato de Distribuição Pública com Esforços Restritos de Colocação de Debêntures Simples, Não Conversíveis em Ações, da Espécie Quirografária, em Série Única, da 6ª (Sexta) Emissão da Companhia de Gás de São Paulo - COMGÁS, celebrado entre Companhia de Gás de São Paulo - COMGÁS, Banco Itaú BBA S.A., BB – Banco de Investimento S.A.]</w:t>
      </w:r>
    </w:p>
    <w:p w14:paraId="17517ECE" w14:textId="77777777" w:rsidR="00BA5B38" w:rsidRPr="00AC76E0" w:rsidRDefault="00BA5B38" w:rsidP="00AC76E0">
      <w:pPr>
        <w:widowControl w:val="0"/>
        <w:spacing w:after="240" w:line="320" w:lineRule="exact"/>
        <w:rPr>
          <w:rFonts w:ascii="Tahoma" w:hAnsi="Tahoma" w:cs="Tahoma"/>
          <w:sz w:val="22"/>
          <w:szCs w:val="22"/>
        </w:rPr>
      </w:pPr>
    </w:p>
    <w:p w14:paraId="2C7A667A" w14:textId="77777777" w:rsidR="00BA5B38" w:rsidRPr="00AC76E0" w:rsidRDefault="00893229" w:rsidP="00AC76E0">
      <w:pPr>
        <w:widowControl w:val="0"/>
        <w:spacing w:after="240" w:line="320" w:lineRule="exact"/>
        <w:jc w:val="center"/>
        <w:rPr>
          <w:rFonts w:ascii="Tahoma" w:hAnsi="Tahoma" w:cs="Tahoma"/>
          <w:b/>
          <w:smallCaps/>
          <w:sz w:val="22"/>
          <w:szCs w:val="22"/>
          <w:lang w:val="es-ES_tradnl"/>
        </w:rPr>
      </w:pPr>
      <w:r w:rsidRPr="00AC76E0">
        <w:rPr>
          <w:rFonts w:ascii="Tahoma" w:hAnsi="Tahoma" w:cs="Tahoma"/>
          <w:b/>
          <w:smallCaps/>
          <w:sz w:val="22"/>
          <w:szCs w:val="22"/>
        </w:rPr>
        <w:t xml:space="preserve">Banco </w:t>
      </w:r>
      <w:r w:rsidR="0004576F" w:rsidRPr="00AC76E0">
        <w:rPr>
          <w:rFonts w:ascii="Tahoma" w:hAnsi="Tahoma" w:cs="Tahoma"/>
          <w:b/>
          <w:smallCaps/>
          <w:sz w:val="22"/>
          <w:szCs w:val="22"/>
        </w:rPr>
        <w:t>Itaú BBA</w:t>
      </w:r>
      <w:r w:rsidR="00E96125" w:rsidRPr="00AC76E0">
        <w:rPr>
          <w:rFonts w:ascii="Tahoma" w:hAnsi="Tahoma" w:cs="Tahoma"/>
          <w:b/>
          <w:smallCaps/>
          <w:sz w:val="22"/>
          <w:szCs w:val="22"/>
        </w:rPr>
        <w:t xml:space="preserve"> S.A.</w:t>
      </w:r>
    </w:p>
    <w:p w14:paraId="6EBA0E4A" w14:textId="77777777" w:rsidR="0062158D" w:rsidRPr="00AC76E0" w:rsidRDefault="0062158D" w:rsidP="00AC76E0">
      <w:pPr>
        <w:widowControl w:val="0"/>
        <w:spacing w:after="240" w:line="320" w:lineRule="exact"/>
        <w:rPr>
          <w:rFonts w:ascii="Tahoma" w:hAnsi="Tahoma" w:cs="Tahoma"/>
          <w:sz w:val="22"/>
          <w:szCs w:val="22"/>
          <w:lang w:val="es-ES_tradnl"/>
        </w:rPr>
      </w:pPr>
    </w:p>
    <w:p w14:paraId="72C32105" w14:textId="77777777" w:rsidR="00BA5B38" w:rsidRPr="00AC76E0" w:rsidRDefault="00BA5B38" w:rsidP="00AC76E0">
      <w:pPr>
        <w:widowControl w:val="0"/>
        <w:spacing w:after="240" w:line="320" w:lineRule="exact"/>
        <w:rPr>
          <w:rFonts w:ascii="Tahoma" w:hAnsi="Tahoma" w:cs="Tahoma"/>
          <w:sz w:val="22"/>
          <w:szCs w:val="22"/>
          <w:lang w:val="es-ES_tradn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5B38" w:rsidRPr="00AC76E0" w14:paraId="60478F8C" w14:textId="77777777" w:rsidTr="00F62EF3">
        <w:trPr>
          <w:cantSplit/>
        </w:trPr>
        <w:tc>
          <w:tcPr>
            <w:tcW w:w="4253" w:type="dxa"/>
            <w:tcBorders>
              <w:top w:val="single" w:sz="6" w:space="0" w:color="auto"/>
            </w:tcBorders>
          </w:tcPr>
          <w:p w14:paraId="42D6ABA3" w14:textId="77777777" w:rsidR="00BA5B38" w:rsidRPr="00AC76E0" w:rsidRDefault="00BA5B38"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t>Cargo:</w:t>
            </w:r>
          </w:p>
        </w:tc>
        <w:tc>
          <w:tcPr>
            <w:tcW w:w="567" w:type="dxa"/>
          </w:tcPr>
          <w:p w14:paraId="40835891" w14:textId="77777777" w:rsidR="00BA5B38" w:rsidRPr="00AC76E0" w:rsidRDefault="00BA5B38" w:rsidP="00AC76E0">
            <w:pPr>
              <w:widowControl w:val="0"/>
              <w:spacing w:after="240" w:line="320" w:lineRule="exact"/>
              <w:rPr>
                <w:rFonts w:ascii="Tahoma" w:hAnsi="Tahoma" w:cs="Tahoma"/>
                <w:sz w:val="22"/>
                <w:szCs w:val="22"/>
              </w:rPr>
            </w:pPr>
          </w:p>
        </w:tc>
        <w:tc>
          <w:tcPr>
            <w:tcW w:w="4253" w:type="dxa"/>
            <w:tcBorders>
              <w:top w:val="single" w:sz="6" w:space="0" w:color="auto"/>
            </w:tcBorders>
          </w:tcPr>
          <w:p w14:paraId="09E9900A" w14:textId="77777777" w:rsidR="00BA5B38" w:rsidRPr="00AC76E0" w:rsidRDefault="00BA5B38"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t>Cargo:</w:t>
            </w:r>
          </w:p>
        </w:tc>
      </w:tr>
    </w:tbl>
    <w:p w14:paraId="345AC560" w14:textId="77777777" w:rsidR="00FE2AB5" w:rsidRPr="00AC76E0" w:rsidRDefault="00FE2AB5" w:rsidP="00AC76E0">
      <w:pPr>
        <w:widowControl w:val="0"/>
        <w:spacing w:after="240" w:line="320" w:lineRule="exact"/>
        <w:rPr>
          <w:rFonts w:ascii="Tahoma" w:hAnsi="Tahoma" w:cs="Tahoma"/>
          <w:smallCaps/>
          <w:sz w:val="22"/>
          <w:szCs w:val="22"/>
        </w:rPr>
      </w:pPr>
    </w:p>
    <w:p w14:paraId="1952D3B6" w14:textId="77777777" w:rsidR="00017204" w:rsidRPr="00AC76E0" w:rsidRDefault="00017204" w:rsidP="00AC76E0">
      <w:pPr>
        <w:widowControl w:val="0"/>
        <w:spacing w:after="240" w:line="320" w:lineRule="exact"/>
        <w:rPr>
          <w:rFonts w:ascii="Tahoma" w:hAnsi="Tahoma" w:cs="Tahoma"/>
          <w:sz w:val="22"/>
          <w:szCs w:val="22"/>
        </w:rPr>
      </w:pPr>
      <w:r w:rsidRPr="00AC76E0">
        <w:rPr>
          <w:rFonts w:ascii="Tahoma" w:hAnsi="Tahoma" w:cs="Tahoma"/>
          <w:smallCaps/>
          <w:sz w:val="22"/>
          <w:szCs w:val="22"/>
        </w:rPr>
        <w:br w:type="page"/>
      </w:r>
      <w:r w:rsidR="00C96125" w:rsidRPr="00AC76E0">
        <w:rPr>
          <w:rFonts w:ascii="Tahoma" w:hAnsi="Tahoma" w:cs="Tahoma"/>
          <w:smallCaps/>
          <w:sz w:val="22"/>
          <w:szCs w:val="22"/>
        </w:rPr>
        <w:lastRenderedPageBreak/>
        <w:t>[</w:t>
      </w:r>
      <w:r w:rsidR="00C96125" w:rsidRPr="00AC76E0">
        <w:rPr>
          <w:rFonts w:ascii="Tahoma" w:hAnsi="Tahoma" w:cs="Tahoma"/>
          <w:sz w:val="22"/>
          <w:szCs w:val="22"/>
        </w:rPr>
        <w:t xml:space="preserve">Contrato de Distribuição Pública com Esforços Restritos de Colocação de Debêntures Simples, Não Conversíveis em Ações, da Espécie Quirografária, em Série Única, da 6ª (Sexta) Emissão da Companhia de Gás de São Paulo - COMGÁS, celebrado entre Companhia de Gás de São Paulo - COMGÁS, Banco Itaú BBA S.A., </w:t>
      </w:r>
      <w:r w:rsidR="00C46AD5" w:rsidRPr="00AC76E0">
        <w:rPr>
          <w:rFonts w:ascii="Tahoma" w:hAnsi="Tahoma" w:cs="Tahoma"/>
          <w:sz w:val="22"/>
          <w:szCs w:val="22"/>
        </w:rPr>
        <w:t>BB – Banco de Investimento S.A.</w:t>
      </w:r>
      <w:r w:rsidR="00C96125" w:rsidRPr="00AC76E0">
        <w:rPr>
          <w:rFonts w:ascii="Tahoma" w:hAnsi="Tahoma" w:cs="Tahoma"/>
          <w:sz w:val="22"/>
          <w:szCs w:val="22"/>
        </w:rPr>
        <w:t>]</w:t>
      </w:r>
    </w:p>
    <w:p w14:paraId="1990ACCF" w14:textId="77777777" w:rsidR="00A56949" w:rsidRPr="00AC76E0" w:rsidRDefault="00A56949" w:rsidP="00AC76E0">
      <w:pPr>
        <w:widowControl w:val="0"/>
        <w:spacing w:after="240" w:line="320" w:lineRule="exact"/>
        <w:rPr>
          <w:rFonts w:ascii="Tahoma" w:hAnsi="Tahoma" w:cs="Tahoma"/>
          <w:sz w:val="22"/>
          <w:szCs w:val="22"/>
        </w:rPr>
      </w:pPr>
    </w:p>
    <w:p w14:paraId="5E4243CF" w14:textId="77777777" w:rsidR="00A56949" w:rsidRPr="00AC76E0" w:rsidRDefault="009047FE" w:rsidP="00AC76E0">
      <w:pPr>
        <w:widowControl w:val="0"/>
        <w:spacing w:after="240" w:line="320" w:lineRule="exact"/>
        <w:jc w:val="center"/>
        <w:rPr>
          <w:rFonts w:ascii="Tahoma" w:hAnsi="Tahoma" w:cs="Tahoma"/>
          <w:b/>
          <w:smallCaps/>
          <w:sz w:val="22"/>
          <w:szCs w:val="22"/>
        </w:rPr>
      </w:pPr>
      <w:r w:rsidRPr="00AC76E0">
        <w:rPr>
          <w:rFonts w:ascii="Tahoma" w:hAnsi="Tahoma" w:cs="Tahoma"/>
          <w:b/>
          <w:smallCaps/>
          <w:sz w:val="22"/>
          <w:szCs w:val="22"/>
        </w:rPr>
        <w:t>BB – Banco de Investimento</w:t>
      </w:r>
      <w:r w:rsidR="0004576F" w:rsidRPr="00AC76E0">
        <w:rPr>
          <w:rFonts w:ascii="Tahoma" w:hAnsi="Tahoma" w:cs="Tahoma"/>
          <w:b/>
          <w:smallCaps/>
          <w:sz w:val="22"/>
          <w:szCs w:val="22"/>
        </w:rPr>
        <w:t xml:space="preserve"> S.A.</w:t>
      </w:r>
    </w:p>
    <w:p w14:paraId="2F304866" w14:textId="77777777" w:rsidR="00A56949" w:rsidRPr="00AC76E0" w:rsidRDefault="00A56949" w:rsidP="00AC76E0">
      <w:pPr>
        <w:widowControl w:val="0"/>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310"/>
        <w:gridCol w:w="4479"/>
      </w:tblGrid>
      <w:tr w:rsidR="00A56949" w:rsidRPr="00AC76E0" w14:paraId="0E923064" w14:textId="77777777" w:rsidTr="00F62EF3">
        <w:trPr>
          <w:jc w:val="center"/>
        </w:trPr>
        <w:tc>
          <w:tcPr>
            <w:tcW w:w="4455" w:type="dxa"/>
          </w:tcPr>
          <w:p w14:paraId="6A562F9E" w14:textId="77777777" w:rsidR="00A56949" w:rsidRPr="00AC76E0" w:rsidRDefault="00A56949" w:rsidP="00AC76E0">
            <w:pPr>
              <w:widowControl w:val="0"/>
              <w:spacing w:after="240" w:line="320" w:lineRule="exact"/>
              <w:rPr>
                <w:rFonts w:ascii="Tahoma" w:hAnsi="Tahoma" w:cs="Tahoma"/>
                <w:sz w:val="22"/>
                <w:szCs w:val="22"/>
              </w:rPr>
            </w:pPr>
            <w:r w:rsidRPr="00AC76E0">
              <w:rPr>
                <w:rFonts w:ascii="Tahoma" w:hAnsi="Tahoma" w:cs="Tahoma"/>
                <w:sz w:val="22"/>
                <w:szCs w:val="22"/>
              </w:rPr>
              <w:t>_______________________________</w:t>
            </w:r>
          </w:p>
          <w:p w14:paraId="076DB3F1" w14:textId="77777777" w:rsidR="00A56949" w:rsidRPr="00AC76E0" w:rsidRDefault="00A56949" w:rsidP="00AC76E0">
            <w:pPr>
              <w:widowControl w:val="0"/>
              <w:spacing w:after="240" w:line="320" w:lineRule="exact"/>
              <w:rPr>
                <w:rFonts w:ascii="Tahoma" w:hAnsi="Tahoma" w:cs="Tahoma"/>
                <w:sz w:val="22"/>
                <w:szCs w:val="22"/>
              </w:rPr>
            </w:pPr>
            <w:r w:rsidRPr="00AC76E0">
              <w:rPr>
                <w:rFonts w:ascii="Tahoma" w:hAnsi="Tahoma" w:cs="Tahoma"/>
                <w:sz w:val="22"/>
                <w:szCs w:val="22"/>
              </w:rPr>
              <w:t>Nome:</w:t>
            </w:r>
          </w:p>
          <w:p w14:paraId="169CDB7A" w14:textId="77777777" w:rsidR="00A56949" w:rsidRPr="00AC76E0" w:rsidRDefault="00A56949" w:rsidP="00AC76E0">
            <w:pPr>
              <w:widowControl w:val="0"/>
              <w:spacing w:after="240" w:line="320" w:lineRule="exact"/>
              <w:rPr>
                <w:rFonts w:ascii="Tahoma" w:hAnsi="Tahoma" w:cs="Tahoma"/>
                <w:sz w:val="22"/>
                <w:szCs w:val="22"/>
              </w:rPr>
            </w:pPr>
          </w:p>
        </w:tc>
        <w:tc>
          <w:tcPr>
            <w:tcW w:w="4550" w:type="dxa"/>
          </w:tcPr>
          <w:p w14:paraId="1A9C9045" w14:textId="77777777" w:rsidR="00A56949" w:rsidRPr="00AC76E0" w:rsidRDefault="00A56949" w:rsidP="00AC76E0">
            <w:pPr>
              <w:widowControl w:val="0"/>
              <w:spacing w:after="240" w:line="320" w:lineRule="exact"/>
              <w:rPr>
                <w:rFonts w:ascii="Tahoma" w:hAnsi="Tahoma" w:cs="Tahoma"/>
                <w:sz w:val="22"/>
                <w:szCs w:val="22"/>
              </w:rPr>
            </w:pPr>
            <w:r w:rsidRPr="00AC76E0">
              <w:rPr>
                <w:rFonts w:ascii="Tahoma" w:hAnsi="Tahoma" w:cs="Tahoma"/>
                <w:sz w:val="22"/>
                <w:szCs w:val="22"/>
              </w:rPr>
              <w:t>__________________________________</w:t>
            </w:r>
          </w:p>
          <w:p w14:paraId="03575C58" w14:textId="77777777" w:rsidR="00A56949" w:rsidRPr="00AC76E0" w:rsidRDefault="00A56949" w:rsidP="00AC76E0">
            <w:pPr>
              <w:widowControl w:val="0"/>
              <w:spacing w:after="240" w:line="320" w:lineRule="exact"/>
              <w:rPr>
                <w:rFonts w:ascii="Tahoma" w:hAnsi="Tahoma" w:cs="Tahoma"/>
                <w:sz w:val="22"/>
                <w:szCs w:val="22"/>
              </w:rPr>
            </w:pPr>
            <w:r w:rsidRPr="00AC76E0">
              <w:rPr>
                <w:rFonts w:ascii="Tahoma" w:hAnsi="Tahoma" w:cs="Tahoma"/>
                <w:sz w:val="22"/>
                <w:szCs w:val="22"/>
              </w:rPr>
              <w:t>Nome:</w:t>
            </w:r>
          </w:p>
          <w:p w14:paraId="497E5510" w14:textId="77777777" w:rsidR="00A56949" w:rsidRPr="00AC76E0" w:rsidRDefault="00A56949" w:rsidP="00AC76E0">
            <w:pPr>
              <w:widowControl w:val="0"/>
              <w:spacing w:after="240" w:line="320" w:lineRule="exact"/>
              <w:rPr>
                <w:rFonts w:ascii="Tahoma" w:hAnsi="Tahoma" w:cs="Tahoma"/>
                <w:sz w:val="22"/>
                <w:szCs w:val="22"/>
              </w:rPr>
            </w:pPr>
          </w:p>
        </w:tc>
      </w:tr>
    </w:tbl>
    <w:p w14:paraId="19571D2F" w14:textId="77777777" w:rsidR="00A56949" w:rsidRPr="00AC76E0" w:rsidRDefault="00017204" w:rsidP="00AC76E0">
      <w:pPr>
        <w:widowControl w:val="0"/>
        <w:spacing w:after="240" w:line="320" w:lineRule="exact"/>
        <w:rPr>
          <w:rFonts w:ascii="Tahoma" w:hAnsi="Tahoma" w:cs="Tahoma"/>
          <w:smallCaps/>
          <w:sz w:val="22"/>
          <w:szCs w:val="22"/>
        </w:rPr>
      </w:pPr>
      <w:r w:rsidRPr="00AC76E0">
        <w:rPr>
          <w:rFonts w:ascii="Tahoma" w:hAnsi="Tahoma" w:cs="Tahoma"/>
          <w:smallCaps/>
          <w:sz w:val="22"/>
          <w:szCs w:val="22"/>
        </w:rPr>
        <w:br w:type="page"/>
      </w:r>
    </w:p>
    <w:p w14:paraId="3E075809" w14:textId="77777777" w:rsidR="00017204" w:rsidRPr="00AC76E0" w:rsidRDefault="00C46AD5" w:rsidP="00AC76E0">
      <w:pPr>
        <w:widowControl w:val="0"/>
        <w:spacing w:after="240" w:line="320" w:lineRule="exact"/>
        <w:rPr>
          <w:rFonts w:ascii="Tahoma" w:hAnsi="Tahoma" w:cs="Tahoma"/>
          <w:sz w:val="22"/>
          <w:szCs w:val="22"/>
        </w:rPr>
      </w:pPr>
      <w:r w:rsidRPr="00AC76E0">
        <w:rPr>
          <w:rFonts w:ascii="Tahoma" w:hAnsi="Tahoma" w:cs="Tahoma"/>
          <w:smallCaps/>
          <w:sz w:val="22"/>
          <w:szCs w:val="22"/>
        </w:rPr>
        <w:lastRenderedPageBreak/>
        <w:t>[</w:t>
      </w:r>
      <w:r w:rsidRPr="00AC76E0">
        <w:rPr>
          <w:rFonts w:ascii="Tahoma" w:hAnsi="Tahoma" w:cs="Tahoma"/>
          <w:sz w:val="22"/>
          <w:szCs w:val="22"/>
        </w:rPr>
        <w:t>Contrato de Distribuição Pública com Esforços Restritos de Colocação de Debêntures Simples, Não Conversíveis em Ações, da Espécie Quirografária, em Série Única, da 6ª (Sexta) Emissão da Companhia de Gás de São Paulo - COMGÁS, celebrado entre Companhia de Gás de São Paulo - COMGÁS, Banco Itaú BBA S.A., BB – Banco de Investimento S.A.]</w:t>
      </w:r>
    </w:p>
    <w:p w14:paraId="3AC92172" w14:textId="77777777" w:rsidR="008422A9" w:rsidRPr="00AC76E0" w:rsidRDefault="008422A9" w:rsidP="00AC76E0">
      <w:pPr>
        <w:widowControl w:val="0"/>
        <w:spacing w:after="240" w:line="320" w:lineRule="exact"/>
        <w:rPr>
          <w:rFonts w:ascii="Tahoma" w:hAnsi="Tahoma" w:cs="Tahoma"/>
          <w:smallCaps/>
          <w:sz w:val="22"/>
          <w:szCs w:val="22"/>
        </w:rPr>
      </w:pPr>
    </w:p>
    <w:p w14:paraId="5114D387" w14:textId="77777777" w:rsidR="00F713F7" w:rsidRPr="00AC76E0" w:rsidRDefault="00F713F7" w:rsidP="00AC76E0">
      <w:pPr>
        <w:widowControl w:val="0"/>
        <w:spacing w:after="240" w:line="320" w:lineRule="exact"/>
        <w:rPr>
          <w:rFonts w:ascii="Tahoma" w:hAnsi="Tahoma" w:cs="Tahoma"/>
          <w:sz w:val="22"/>
          <w:szCs w:val="22"/>
        </w:rPr>
      </w:pPr>
      <w:r w:rsidRPr="00AC76E0">
        <w:rPr>
          <w:rFonts w:ascii="Tahoma" w:hAnsi="Tahoma" w:cs="Tahoma"/>
          <w:sz w:val="22"/>
          <w:szCs w:val="22"/>
        </w:rPr>
        <w:t>Testemunhas:</w:t>
      </w:r>
    </w:p>
    <w:p w14:paraId="2703B5F7" w14:textId="77777777" w:rsidR="00F713F7" w:rsidRPr="00AC76E0" w:rsidRDefault="00F713F7" w:rsidP="00AC76E0">
      <w:pPr>
        <w:widowControl w:val="0"/>
        <w:spacing w:after="240" w:line="320" w:lineRule="exact"/>
        <w:rPr>
          <w:rFonts w:ascii="Tahoma" w:hAnsi="Tahoma" w:cs="Tahoma"/>
          <w:sz w:val="22"/>
          <w:szCs w:val="22"/>
        </w:rPr>
      </w:pPr>
    </w:p>
    <w:p w14:paraId="546888FD" w14:textId="77777777" w:rsidR="00CA0366" w:rsidRPr="00AC76E0" w:rsidRDefault="00CA0366" w:rsidP="00AC76E0">
      <w:pPr>
        <w:widowControl w:val="0"/>
        <w:spacing w:after="240" w:line="320" w:lineRule="exact"/>
        <w:rPr>
          <w:rFonts w:ascii="Tahoma" w:hAnsi="Tahoma" w:cs="Tahoma"/>
          <w:sz w:val="22"/>
          <w:szCs w:val="22"/>
        </w:rPr>
      </w:pPr>
    </w:p>
    <w:p w14:paraId="495C3DF5" w14:textId="77777777" w:rsidR="00F713F7" w:rsidRPr="00AC76E0" w:rsidRDefault="00F713F7" w:rsidP="00AC76E0">
      <w:pPr>
        <w:widowControl w:val="0"/>
        <w:spacing w:after="240" w:line="320" w:lineRule="exact"/>
        <w:rPr>
          <w:rFonts w:ascii="Tahoma" w:hAnsi="Tahoma" w:cs="Tahoma"/>
          <w:sz w:val="22"/>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713F7" w:rsidRPr="00AC76E0" w14:paraId="3CDAB51D" w14:textId="77777777">
        <w:trPr>
          <w:cantSplit/>
        </w:trPr>
        <w:tc>
          <w:tcPr>
            <w:tcW w:w="4253" w:type="dxa"/>
            <w:tcBorders>
              <w:top w:val="single" w:sz="6" w:space="0" w:color="auto"/>
            </w:tcBorders>
          </w:tcPr>
          <w:p w14:paraId="72C1B6FE" w14:textId="77777777" w:rsidR="00F713F7" w:rsidRPr="00AC76E0" w:rsidRDefault="00F713F7"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r>
            <w:r w:rsidR="00C24E5E" w:rsidRPr="00AC76E0">
              <w:rPr>
                <w:rFonts w:ascii="Tahoma" w:hAnsi="Tahoma" w:cs="Tahoma"/>
                <w:sz w:val="22"/>
                <w:szCs w:val="22"/>
              </w:rPr>
              <w:t>RG</w:t>
            </w:r>
            <w:r w:rsidRPr="00AC76E0">
              <w:rPr>
                <w:rFonts w:ascii="Tahoma" w:hAnsi="Tahoma" w:cs="Tahoma"/>
                <w:sz w:val="22"/>
                <w:szCs w:val="22"/>
              </w:rPr>
              <w:t>:</w:t>
            </w:r>
            <w:r w:rsidRPr="00AC76E0">
              <w:rPr>
                <w:rFonts w:ascii="Tahoma" w:hAnsi="Tahoma" w:cs="Tahoma"/>
                <w:sz w:val="22"/>
                <w:szCs w:val="22"/>
              </w:rPr>
              <w:br/>
              <w:t>CPF/MF:</w:t>
            </w:r>
          </w:p>
        </w:tc>
        <w:tc>
          <w:tcPr>
            <w:tcW w:w="567" w:type="dxa"/>
          </w:tcPr>
          <w:p w14:paraId="0C962A0F" w14:textId="77777777" w:rsidR="00F713F7" w:rsidRPr="00AC76E0" w:rsidRDefault="00F713F7" w:rsidP="00AC76E0">
            <w:pPr>
              <w:widowControl w:val="0"/>
              <w:spacing w:after="240" w:line="320" w:lineRule="exact"/>
              <w:rPr>
                <w:rFonts w:ascii="Tahoma" w:hAnsi="Tahoma" w:cs="Tahoma"/>
                <w:sz w:val="22"/>
                <w:szCs w:val="22"/>
              </w:rPr>
            </w:pPr>
          </w:p>
        </w:tc>
        <w:tc>
          <w:tcPr>
            <w:tcW w:w="4253" w:type="dxa"/>
            <w:tcBorders>
              <w:top w:val="single" w:sz="6" w:space="0" w:color="auto"/>
            </w:tcBorders>
          </w:tcPr>
          <w:p w14:paraId="77D8379F" w14:textId="77777777" w:rsidR="00F713F7" w:rsidRPr="00AC76E0" w:rsidRDefault="00F713F7" w:rsidP="00AC76E0">
            <w:pPr>
              <w:widowControl w:val="0"/>
              <w:spacing w:after="240" w:line="320" w:lineRule="exact"/>
              <w:rPr>
                <w:rFonts w:ascii="Tahoma" w:hAnsi="Tahoma" w:cs="Tahoma"/>
                <w:sz w:val="22"/>
                <w:szCs w:val="22"/>
              </w:rPr>
            </w:pPr>
            <w:r w:rsidRPr="00AC76E0">
              <w:rPr>
                <w:rFonts w:ascii="Tahoma" w:hAnsi="Tahoma" w:cs="Tahoma"/>
                <w:sz w:val="22"/>
                <w:szCs w:val="22"/>
              </w:rPr>
              <w:t>Nome:</w:t>
            </w:r>
            <w:r w:rsidRPr="00AC76E0">
              <w:rPr>
                <w:rFonts w:ascii="Tahoma" w:hAnsi="Tahoma" w:cs="Tahoma"/>
                <w:sz w:val="22"/>
                <w:szCs w:val="22"/>
              </w:rPr>
              <w:br/>
            </w:r>
            <w:r w:rsidR="00C24E5E" w:rsidRPr="00AC76E0">
              <w:rPr>
                <w:rFonts w:ascii="Tahoma" w:hAnsi="Tahoma" w:cs="Tahoma"/>
                <w:sz w:val="22"/>
                <w:szCs w:val="22"/>
              </w:rPr>
              <w:t>RG</w:t>
            </w:r>
            <w:r w:rsidRPr="00AC76E0">
              <w:rPr>
                <w:rFonts w:ascii="Tahoma" w:hAnsi="Tahoma" w:cs="Tahoma"/>
                <w:sz w:val="22"/>
                <w:szCs w:val="22"/>
              </w:rPr>
              <w:t>:</w:t>
            </w:r>
            <w:r w:rsidRPr="00AC76E0">
              <w:rPr>
                <w:rFonts w:ascii="Tahoma" w:hAnsi="Tahoma" w:cs="Tahoma"/>
                <w:sz w:val="22"/>
                <w:szCs w:val="22"/>
              </w:rPr>
              <w:br/>
              <w:t>CPF/MF:</w:t>
            </w:r>
          </w:p>
        </w:tc>
      </w:tr>
    </w:tbl>
    <w:p w14:paraId="2D62F82C" w14:textId="77777777" w:rsidR="002A3DC8" w:rsidRPr="00AC76E0" w:rsidRDefault="002A3DC8" w:rsidP="00AC76E0">
      <w:pPr>
        <w:widowControl w:val="0"/>
        <w:spacing w:after="240" w:line="320" w:lineRule="exact"/>
        <w:rPr>
          <w:rFonts w:ascii="Tahoma" w:hAnsi="Tahoma" w:cs="Tahoma"/>
          <w:sz w:val="22"/>
          <w:szCs w:val="22"/>
        </w:rPr>
      </w:pPr>
    </w:p>
    <w:p w14:paraId="48D77345" w14:textId="77777777" w:rsidR="002A3DC8" w:rsidRPr="00AC76E0" w:rsidRDefault="002A3DC8" w:rsidP="00AC76E0">
      <w:pPr>
        <w:spacing w:after="240" w:line="320" w:lineRule="exact"/>
        <w:jc w:val="left"/>
        <w:rPr>
          <w:rFonts w:ascii="Tahoma" w:hAnsi="Tahoma" w:cs="Tahoma"/>
          <w:sz w:val="22"/>
          <w:szCs w:val="22"/>
        </w:rPr>
      </w:pPr>
    </w:p>
    <w:p w14:paraId="0C6DFC41" w14:textId="77777777" w:rsidR="00640D8A" w:rsidRDefault="00640D8A">
      <w:pPr>
        <w:spacing w:after="0"/>
        <w:jc w:val="left"/>
        <w:rPr>
          <w:rFonts w:ascii="Tahoma" w:hAnsi="Tahoma" w:cs="Tahoma"/>
          <w:b/>
          <w:sz w:val="22"/>
          <w:szCs w:val="22"/>
        </w:rPr>
      </w:pPr>
      <w:bookmarkStart w:id="134" w:name="_DV_M97"/>
      <w:bookmarkEnd w:id="134"/>
      <w:r>
        <w:rPr>
          <w:rFonts w:ascii="Tahoma" w:hAnsi="Tahoma" w:cs="Tahoma"/>
          <w:b/>
          <w:sz w:val="22"/>
          <w:szCs w:val="22"/>
        </w:rPr>
        <w:br w:type="page"/>
      </w:r>
    </w:p>
    <w:p w14:paraId="72730973" w14:textId="77777777" w:rsidR="002A3DC8" w:rsidRDefault="00640D8A" w:rsidP="00AC76E0">
      <w:pPr>
        <w:widowControl w:val="0"/>
        <w:spacing w:after="240" w:line="320" w:lineRule="exact"/>
        <w:jc w:val="center"/>
        <w:rPr>
          <w:rFonts w:ascii="Tahoma" w:hAnsi="Tahoma" w:cs="Tahoma"/>
          <w:b/>
          <w:sz w:val="22"/>
          <w:szCs w:val="22"/>
        </w:rPr>
      </w:pPr>
      <w:r>
        <w:rPr>
          <w:rFonts w:ascii="Tahoma" w:hAnsi="Tahoma" w:cs="Tahoma"/>
          <w:b/>
          <w:sz w:val="22"/>
          <w:szCs w:val="22"/>
        </w:rPr>
        <w:lastRenderedPageBreak/>
        <w:t>Anexo</w:t>
      </w:r>
    </w:p>
    <w:p w14:paraId="423E77B0" w14:textId="77777777" w:rsidR="00640D8A" w:rsidRPr="00AC76E0" w:rsidRDefault="00640D8A" w:rsidP="00AC76E0">
      <w:pPr>
        <w:widowControl w:val="0"/>
        <w:spacing w:after="240" w:line="320" w:lineRule="exact"/>
        <w:jc w:val="center"/>
        <w:rPr>
          <w:rFonts w:ascii="Tahoma" w:hAnsi="Tahoma" w:cs="Tahoma"/>
          <w:b/>
          <w:sz w:val="22"/>
          <w:szCs w:val="22"/>
        </w:rPr>
      </w:pPr>
      <w:r>
        <w:rPr>
          <w:rFonts w:ascii="Tahoma" w:hAnsi="Tahoma" w:cs="Tahoma"/>
          <w:b/>
          <w:sz w:val="22"/>
          <w:szCs w:val="22"/>
        </w:rPr>
        <w:t>MODELO TERMO DE ADESÃO</w:t>
      </w:r>
    </w:p>
    <w:sectPr w:rsidR="00640D8A" w:rsidRPr="00AC76E0" w:rsidSect="002E12C3">
      <w:headerReference w:type="even" r:id="rId13"/>
      <w:headerReference w:type="default" r:id="rId14"/>
      <w:footerReference w:type="even" r:id="rId15"/>
      <w:footerReference w:type="default" r:id="rId16"/>
      <w:headerReference w:type="first" r:id="rId17"/>
      <w:footerReference w:type="first" r:id="rId18"/>
      <w:pgSz w:w="12191" w:h="15876" w:code="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AE72B" w14:textId="77777777" w:rsidR="00B772F7" w:rsidRDefault="00B772F7">
      <w:r>
        <w:separator/>
      </w:r>
    </w:p>
    <w:p w14:paraId="47531890" w14:textId="77777777" w:rsidR="00B772F7" w:rsidRDefault="00B772F7"/>
    <w:p w14:paraId="59E23224" w14:textId="77777777" w:rsidR="00B772F7" w:rsidRDefault="00B772F7"/>
  </w:endnote>
  <w:endnote w:type="continuationSeparator" w:id="0">
    <w:p w14:paraId="04AA7B01" w14:textId="77777777" w:rsidR="00B772F7" w:rsidRDefault="00B772F7">
      <w:r>
        <w:continuationSeparator/>
      </w:r>
    </w:p>
    <w:p w14:paraId="1B3D92CF" w14:textId="77777777" w:rsidR="00B772F7" w:rsidRDefault="00B772F7"/>
    <w:p w14:paraId="2435C094" w14:textId="77777777" w:rsidR="00B772F7" w:rsidRDefault="00B772F7"/>
  </w:endnote>
  <w:endnote w:type="continuationNotice" w:id="1">
    <w:p w14:paraId="05238AC5" w14:textId="77777777" w:rsidR="00B772F7" w:rsidRDefault="00B772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2A1D" w14:textId="77777777" w:rsidR="00396313" w:rsidRDefault="003963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097B" w14:textId="77777777" w:rsidR="00396313" w:rsidRDefault="00B772F7" w:rsidP="00396313">
    <w:pPr>
      <w:pStyle w:val="Rodap"/>
      <w:spacing w:after="0"/>
      <w:jc w:val="left"/>
      <w:rPr>
        <w:rStyle w:val="Nmerodepgina"/>
        <w:rFonts w:ascii="Tahoma" w:hAnsi="Tahoma" w:cs="Tahoma"/>
        <w:sz w:val="12"/>
      </w:rPr>
    </w:pPr>
    <w:r w:rsidRPr="00591E5B">
      <w:rPr>
        <w:rStyle w:val="Nmerodepgina"/>
        <w:rFonts w:ascii="Arial" w:hAnsi="Arial" w:cs="Arial"/>
        <w:sz w:val="20"/>
      </w:rPr>
      <w:fldChar w:fldCharType="begin"/>
    </w:r>
    <w:r w:rsidRPr="00591E5B">
      <w:rPr>
        <w:rStyle w:val="Nmerodepgina"/>
        <w:rFonts w:ascii="Arial" w:hAnsi="Arial" w:cs="Arial"/>
        <w:sz w:val="20"/>
      </w:rPr>
      <w:instrText xml:space="preserve"> PAGE </w:instrText>
    </w:r>
    <w:r w:rsidRPr="00591E5B">
      <w:rPr>
        <w:rStyle w:val="Nmerodepgina"/>
        <w:rFonts w:ascii="Arial" w:hAnsi="Arial" w:cs="Arial"/>
        <w:sz w:val="20"/>
      </w:rPr>
      <w:fldChar w:fldCharType="separate"/>
    </w:r>
    <w:r w:rsidR="00E74399">
      <w:rPr>
        <w:rStyle w:val="Nmerodepgina"/>
        <w:rFonts w:ascii="Arial" w:hAnsi="Arial" w:cs="Arial"/>
        <w:noProof/>
        <w:sz w:val="20"/>
      </w:rPr>
      <w:t>1</w:t>
    </w:r>
    <w:r w:rsidRPr="00591E5B">
      <w:rPr>
        <w:rStyle w:val="Nmerodepgina"/>
        <w:rFonts w:ascii="Arial" w:hAnsi="Arial" w:cs="Arial"/>
        <w:sz w:val="20"/>
      </w:rPr>
      <w:fldChar w:fldCharType="end"/>
    </w:r>
    <w:r w:rsidR="00396313">
      <w:rPr>
        <w:rStyle w:val="Nmerodepgina"/>
        <w:rFonts w:ascii="Tahoma" w:hAnsi="Tahoma" w:cs="Tahoma"/>
        <w:sz w:val="12"/>
      </w:rPr>
      <w:fldChar w:fldCharType="begin"/>
    </w:r>
    <w:r w:rsidR="00396313">
      <w:rPr>
        <w:rStyle w:val="Nmerodepgina"/>
        <w:rFonts w:ascii="Tahoma" w:hAnsi="Tahoma" w:cs="Tahoma"/>
        <w:sz w:val="12"/>
      </w:rPr>
      <w:instrText xml:space="preserve"> DOCPROPERTY "iManageFooter"  \* MERGEFORMAT </w:instrText>
    </w:r>
    <w:r w:rsidR="00396313">
      <w:rPr>
        <w:rStyle w:val="Nmerodepgina"/>
        <w:rFonts w:ascii="Tahoma" w:hAnsi="Tahoma" w:cs="Tahoma"/>
        <w:sz w:val="12"/>
      </w:rPr>
      <w:fldChar w:fldCharType="separate"/>
    </w:r>
  </w:p>
  <w:p w14:paraId="4F30F420" w14:textId="2A9CFDB6" w:rsidR="00B772F7" w:rsidRPr="00396313" w:rsidRDefault="00396313" w:rsidP="00396313">
    <w:pPr>
      <w:pStyle w:val="Rodap"/>
      <w:spacing w:after="0"/>
      <w:jc w:val="left"/>
      <w:rPr>
        <w:rFonts w:ascii="Tahoma" w:hAnsi="Tahoma" w:cs="Tahoma"/>
        <w:sz w:val="12"/>
      </w:rPr>
    </w:pPr>
    <w:r>
      <w:rPr>
        <w:rStyle w:val="Nmerodepgina"/>
        <w:rFonts w:ascii="Tahoma" w:hAnsi="Tahoma" w:cs="Tahoma"/>
        <w:sz w:val="12"/>
      </w:rPr>
      <w:t xml:space="preserve">SP - 21164431v1 </w:t>
    </w:r>
    <w:r>
      <w:rPr>
        <w:rStyle w:val="Nmerodepgina"/>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3C17" w14:textId="77777777" w:rsidR="00B772F7" w:rsidRPr="00191526" w:rsidRDefault="00B772F7" w:rsidP="00191526">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59B1B" w14:textId="77777777" w:rsidR="00B772F7" w:rsidRDefault="00B772F7">
      <w:r>
        <w:separator/>
      </w:r>
    </w:p>
    <w:p w14:paraId="039C2537" w14:textId="77777777" w:rsidR="00B772F7" w:rsidRDefault="00B772F7"/>
    <w:p w14:paraId="184C709F" w14:textId="77777777" w:rsidR="00B772F7" w:rsidRDefault="00B772F7"/>
  </w:footnote>
  <w:footnote w:type="continuationSeparator" w:id="0">
    <w:p w14:paraId="76C56912" w14:textId="77777777" w:rsidR="00B772F7" w:rsidRDefault="00B772F7">
      <w:r>
        <w:continuationSeparator/>
      </w:r>
    </w:p>
    <w:p w14:paraId="0E5CC636" w14:textId="77777777" w:rsidR="00B772F7" w:rsidRDefault="00B772F7"/>
    <w:p w14:paraId="182CC409" w14:textId="77777777" w:rsidR="00B772F7" w:rsidRDefault="00B772F7"/>
  </w:footnote>
  <w:footnote w:type="continuationNotice" w:id="1">
    <w:p w14:paraId="4AA8FCC1" w14:textId="77777777" w:rsidR="00B772F7" w:rsidRDefault="00B772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5FBA" w14:textId="77777777" w:rsidR="00396313" w:rsidRDefault="0039631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B661" w14:textId="20A30605" w:rsidR="00B772F7" w:rsidRPr="00C06A9D" w:rsidRDefault="00B772F7" w:rsidP="00C06A9D">
    <w:pPr>
      <w:pStyle w:val="Cabealho"/>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E36C" w14:textId="77777777" w:rsidR="00B772F7" w:rsidRDefault="00B772F7" w:rsidP="00AC10E6">
    <w:pPr>
      <w:pStyle w:val="Cabealho"/>
      <w:jc w:val="right"/>
      <w:rPr>
        <w:rFonts w:ascii="Tahoma" w:hAnsi="Tahoma" w:cs="Tahoma"/>
        <w:sz w:val="22"/>
        <w:szCs w:val="22"/>
      </w:rPr>
    </w:pPr>
    <w:r>
      <w:rPr>
        <w:rFonts w:ascii="Tahoma" w:hAnsi="Tahoma" w:cs="Tahoma"/>
        <w:sz w:val="22"/>
        <w:szCs w:val="22"/>
      </w:rPr>
      <w:t>Minuta MF</w:t>
    </w:r>
  </w:p>
  <w:p w14:paraId="1F4D8E16" w14:textId="77777777" w:rsidR="00B772F7" w:rsidRPr="00F62EF3" w:rsidRDefault="00B772F7" w:rsidP="00F62EF3">
    <w:pPr>
      <w:pStyle w:val="Cabealho"/>
      <w:jc w:val="right"/>
      <w:rPr>
        <w:rFonts w:ascii="Tahoma" w:hAnsi="Tahoma"/>
        <w:sz w:val="22"/>
      </w:rPr>
    </w:pPr>
    <w:r>
      <w:rPr>
        <w:rFonts w:ascii="Tahoma" w:hAnsi="Tahoma" w:cs="Tahoma"/>
        <w:sz w:val="22"/>
        <w:szCs w:val="22"/>
      </w:rPr>
      <w:t>14.09.2017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66A8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9D4D0E"/>
    <w:multiLevelType w:val="multilevel"/>
    <w:tmpl w:val="74E2665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CE4EAC"/>
    <w:multiLevelType w:val="hybridMultilevel"/>
    <w:tmpl w:val="79DEB19E"/>
    <w:lvl w:ilvl="0" w:tplc="8FC286A2">
      <w:start w:val="1"/>
      <w:numFmt w:val="decimal"/>
      <w:pStyle w:val="NumeradorPadr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0F6F62"/>
    <w:multiLevelType w:val="multilevel"/>
    <w:tmpl w:val="DC4841C4"/>
    <w:lvl w:ilvl="0">
      <w:start w:val="7"/>
      <w:numFmt w:val="decimal"/>
      <w:lvlText w:val="%1."/>
      <w:lvlJc w:val="left"/>
      <w:pPr>
        <w:ind w:left="390" w:hanging="390"/>
      </w:pPr>
      <w:rPr>
        <w:rFonts w:hint="default"/>
      </w:rPr>
    </w:lvl>
    <w:lvl w:ilvl="1">
      <w:start w:val="3"/>
      <w:numFmt w:val="decimal"/>
      <w:lvlText w:val="%1.1."/>
      <w:lvlJc w:val="left"/>
      <w:pPr>
        <w:ind w:left="720" w:hanging="720"/>
      </w:pPr>
      <w:rPr>
        <w:rFonts w:hint="default"/>
        <w:b/>
      </w:rPr>
    </w:lvl>
    <w:lvl w:ilvl="2">
      <w:start w:val="1"/>
      <w:numFmt w:val="decimal"/>
      <w:lvlText w:val="%1.%2.%3."/>
      <w:lvlJc w:val="left"/>
      <w:pPr>
        <w:ind w:left="720" w:hanging="720"/>
      </w:pPr>
      <w:rPr>
        <w:rFonts w:hint="default"/>
      </w:rPr>
    </w:lvl>
    <w:lvl w:ilvl="3">
      <w:start w:val="1"/>
      <w:numFmt w:val="lowerRoman"/>
      <w:lvlText w:val="(%4)"/>
      <w:lvlJc w:val="left"/>
      <w:pPr>
        <w:ind w:left="3491" w:hanging="1080"/>
      </w:pPr>
      <w:rPr>
        <w:rFonts w:ascii="Arial" w:eastAsia="Times New Roman" w:hAnsi="Arial" w:cs="Arial"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C26FFB"/>
    <w:multiLevelType w:val="multilevel"/>
    <w:tmpl w:val="46DCF4B8"/>
    <w:name w:val="House_Style"/>
    <w:lvl w:ilvl="0">
      <w:start w:val="1"/>
      <w:numFmt w:val="decimal"/>
      <w:lvlRestart w:val="0"/>
      <w:pStyle w:val="Level1"/>
      <w:lvlText w:val="%1"/>
      <w:lvlJc w:val="left"/>
      <w:pPr>
        <w:tabs>
          <w:tab w:val="num" w:pos="822"/>
        </w:tabs>
        <w:ind w:left="822"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1"/>
        <w:vertAlign w:val="baseline"/>
      </w:rPr>
    </w:lvl>
    <w:lvl w:ilvl="2">
      <w:start w:val="1"/>
      <w:numFmt w:val="decimal"/>
      <w:pStyle w:val="Level3"/>
      <w:lvlText w:val="%1.%2.%3"/>
      <w:lvlJc w:val="left"/>
      <w:pPr>
        <w:tabs>
          <w:tab w:val="num" w:pos="3092"/>
        </w:tabs>
        <w:ind w:left="3092" w:hanging="681"/>
      </w:pPr>
      <w:rPr>
        <w:rFonts w:ascii="Tahoma" w:hAnsi="Tahoma" w:cs="Tahoma" w:hint="default"/>
        <w:b/>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68A247E"/>
    <w:multiLevelType w:val="multilevel"/>
    <w:tmpl w:val="0316DA6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5540" w:hanging="720"/>
      </w:pPr>
      <w:rPr>
        <w:rFonts w:hint="default"/>
        <w:b/>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F335C0"/>
    <w:multiLevelType w:val="multilevel"/>
    <w:tmpl w:val="5FA001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6E157C8"/>
    <w:multiLevelType w:val="multilevel"/>
    <w:tmpl w:val="B6740CB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0"/>
        <w:vertAlign w:val="baseline"/>
        <w:lang w:val="pt-BR"/>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777F08FF"/>
    <w:multiLevelType w:val="multilevel"/>
    <w:tmpl w:val="74E2665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1969BA"/>
    <w:multiLevelType w:val="hybridMultilevel"/>
    <w:tmpl w:val="97AE5468"/>
    <w:name w:val="S&amp;S Numbered List"/>
    <w:lvl w:ilvl="0" w:tplc="20B64650">
      <w:start w:val="1"/>
      <w:numFmt w:val="upperRoman"/>
      <w:lvlText w:val="%1."/>
      <w:lvlJc w:val="left"/>
      <w:pPr>
        <w:tabs>
          <w:tab w:val="num" w:pos="709"/>
        </w:tabs>
        <w:ind w:left="709" w:hanging="709"/>
      </w:pPr>
      <w:rPr>
        <w:rFonts w:ascii="Verdana" w:hAnsi="Verdana" w:hint="default"/>
        <w:b w:val="0"/>
        <w:i w:val="0"/>
        <w:sz w:val="20"/>
        <w:szCs w:val="20"/>
      </w:rPr>
    </w:lvl>
    <w:lvl w:ilvl="1" w:tplc="DAAA575A" w:tentative="1">
      <w:start w:val="1"/>
      <w:numFmt w:val="lowerLetter"/>
      <w:lvlText w:val="%2."/>
      <w:lvlJc w:val="left"/>
      <w:pPr>
        <w:tabs>
          <w:tab w:val="num" w:pos="1440"/>
        </w:tabs>
        <w:ind w:left="1440" w:hanging="360"/>
      </w:pPr>
    </w:lvl>
    <w:lvl w:ilvl="2" w:tplc="7F380126" w:tentative="1">
      <w:start w:val="1"/>
      <w:numFmt w:val="lowerRoman"/>
      <w:lvlText w:val="%3."/>
      <w:lvlJc w:val="right"/>
      <w:pPr>
        <w:tabs>
          <w:tab w:val="num" w:pos="2160"/>
        </w:tabs>
        <w:ind w:left="2160" w:hanging="180"/>
      </w:pPr>
    </w:lvl>
    <w:lvl w:ilvl="3" w:tplc="53BE308C" w:tentative="1">
      <w:start w:val="1"/>
      <w:numFmt w:val="decimal"/>
      <w:lvlText w:val="%4."/>
      <w:lvlJc w:val="left"/>
      <w:pPr>
        <w:tabs>
          <w:tab w:val="num" w:pos="2880"/>
        </w:tabs>
        <w:ind w:left="2880" w:hanging="360"/>
      </w:pPr>
    </w:lvl>
    <w:lvl w:ilvl="4" w:tplc="C0B0C160" w:tentative="1">
      <w:start w:val="1"/>
      <w:numFmt w:val="lowerLetter"/>
      <w:lvlText w:val="%5."/>
      <w:lvlJc w:val="left"/>
      <w:pPr>
        <w:tabs>
          <w:tab w:val="num" w:pos="3600"/>
        </w:tabs>
        <w:ind w:left="3600" w:hanging="360"/>
      </w:pPr>
    </w:lvl>
    <w:lvl w:ilvl="5" w:tplc="2892C742" w:tentative="1">
      <w:start w:val="1"/>
      <w:numFmt w:val="lowerRoman"/>
      <w:lvlText w:val="%6."/>
      <w:lvlJc w:val="right"/>
      <w:pPr>
        <w:tabs>
          <w:tab w:val="num" w:pos="4320"/>
        </w:tabs>
        <w:ind w:left="4320" w:hanging="180"/>
      </w:pPr>
    </w:lvl>
    <w:lvl w:ilvl="6" w:tplc="B678CFE0" w:tentative="1">
      <w:start w:val="1"/>
      <w:numFmt w:val="decimal"/>
      <w:lvlText w:val="%7."/>
      <w:lvlJc w:val="left"/>
      <w:pPr>
        <w:tabs>
          <w:tab w:val="num" w:pos="5040"/>
        </w:tabs>
        <w:ind w:left="5040" w:hanging="360"/>
      </w:pPr>
    </w:lvl>
    <w:lvl w:ilvl="7" w:tplc="5EFC4B82" w:tentative="1">
      <w:start w:val="1"/>
      <w:numFmt w:val="lowerLetter"/>
      <w:lvlText w:val="%8."/>
      <w:lvlJc w:val="left"/>
      <w:pPr>
        <w:tabs>
          <w:tab w:val="num" w:pos="5760"/>
        </w:tabs>
        <w:ind w:left="5760" w:hanging="360"/>
      </w:pPr>
    </w:lvl>
    <w:lvl w:ilvl="8" w:tplc="129412AA"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1" w:dllVersion="513" w:checkStyle="1"/>
  <w:activeWritingStyle w:appName="MSWord" w:lang="pt-PT" w:vendorID="13" w:dllVersion="513" w:checkStyle="1"/>
  <w:activeWritingStyle w:appName="MSWord" w:lang="pt-PT" w:vendorID="1"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rawingGridHorizontalSpacing w:val="101"/>
  <w:drawingGridVerticalSpacing w:val="275"/>
  <w:displayHorizont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35"/>
    <w:rsid w:val="000001F2"/>
    <w:rsid w:val="0000042B"/>
    <w:rsid w:val="000015E1"/>
    <w:rsid w:val="000018A5"/>
    <w:rsid w:val="00001BEE"/>
    <w:rsid w:val="00001E98"/>
    <w:rsid w:val="00002689"/>
    <w:rsid w:val="00002C13"/>
    <w:rsid w:val="00003AAC"/>
    <w:rsid w:val="00005991"/>
    <w:rsid w:val="00005EBE"/>
    <w:rsid w:val="000066AF"/>
    <w:rsid w:val="00006C32"/>
    <w:rsid w:val="00007FD3"/>
    <w:rsid w:val="0001047A"/>
    <w:rsid w:val="00010CBE"/>
    <w:rsid w:val="0001159E"/>
    <w:rsid w:val="000122D3"/>
    <w:rsid w:val="000124D9"/>
    <w:rsid w:val="00012EDA"/>
    <w:rsid w:val="0001428B"/>
    <w:rsid w:val="000142C7"/>
    <w:rsid w:val="0001451E"/>
    <w:rsid w:val="000154BD"/>
    <w:rsid w:val="00015BFC"/>
    <w:rsid w:val="00015CFC"/>
    <w:rsid w:val="00016032"/>
    <w:rsid w:val="000160CF"/>
    <w:rsid w:val="000162A3"/>
    <w:rsid w:val="00016774"/>
    <w:rsid w:val="00016CFC"/>
    <w:rsid w:val="00016D20"/>
    <w:rsid w:val="00017204"/>
    <w:rsid w:val="00017595"/>
    <w:rsid w:val="00017BF5"/>
    <w:rsid w:val="00017D3F"/>
    <w:rsid w:val="00020550"/>
    <w:rsid w:val="00021DEC"/>
    <w:rsid w:val="00022097"/>
    <w:rsid w:val="00022304"/>
    <w:rsid w:val="000227D4"/>
    <w:rsid w:val="00022979"/>
    <w:rsid w:val="000235C4"/>
    <w:rsid w:val="000237EF"/>
    <w:rsid w:val="00024144"/>
    <w:rsid w:val="0002525E"/>
    <w:rsid w:val="000257FD"/>
    <w:rsid w:val="000268DA"/>
    <w:rsid w:val="00026A45"/>
    <w:rsid w:val="00027403"/>
    <w:rsid w:val="000276B0"/>
    <w:rsid w:val="0003000E"/>
    <w:rsid w:val="00031015"/>
    <w:rsid w:val="000327A1"/>
    <w:rsid w:val="00032F6B"/>
    <w:rsid w:val="00033432"/>
    <w:rsid w:val="0003383F"/>
    <w:rsid w:val="00033A2B"/>
    <w:rsid w:val="00033D81"/>
    <w:rsid w:val="000344C6"/>
    <w:rsid w:val="00034606"/>
    <w:rsid w:val="00034F36"/>
    <w:rsid w:val="0003557C"/>
    <w:rsid w:val="00035AD8"/>
    <w:rsid w:val="00040383"/>
    <w:rsid w:val="000406DA"/>
    <w:rsid w:val="00040BA6"/>
    <w:rsid w:val="00040EB9"/>
    <w:rsid w:val="000413B1"/>
    <w:rsid w:val="00041799"/>
    <w:rsid w:val="000418CB"/>
    <w:rsid w:val="00041EE9"/>
    <w:rsid w:val="000420AA"/>
    <w:rsid w:val="0004301F"/>
    <w:rsid w:val="0004459A"/>
    <w:rsid w:val="00044750"/>
    <w:rsid w:val="00045055"/>
    <w:rsid w:val="00045429"/>
    <w:rsid w:val="0004576F"/>
    <w:rsid w:val="00045856"/>
    <w:rsid w:val="0004665A"/>
    <w:rsid w:val="000473A6"/>
    <w:rsid w:val="00047B31"/>
    <w:rsid w:val="00047CF7"/>
    <w:rsid w:val="00047DC7"/>
    <w:rsid w:val="00050123"/>
    <w:rsid w:val="00051A62"/>
    <w:rsid w:val="000520A0"/>
    <w:rsid w:val="00052667"/>
    <w:rsid w:val="00052C69"/>
    <w:rsid w:val="00054344"/>
    <w:rsid w:val="00054D70"/>
    <w:rsid w:val="00055279"/>
    <w:rsid w:val="000552E2"/>
    <w:rsid w:val="00055456"/>
    <w:rsid w:val="0005562B"/>
    <w:rsid w:val="00057009"/>
    <w:rsid w:val="000574D5"/>
    <w:rsid w:val="00057CAE"/>
    <w:rsid w:val="00057EB0"/>
    <w:rsid w:val="0006020A"/>
    <w:rsid w:val="000608F9"/>
    <w:rsid w:val="00060BB0"/>
    <w:rsid w:val="00060C1E"/>
    <w:rsid w:val="00060D09"/>
    <w:rsid w:val="00060D1A"/>
    <w:rsid w:val="00061970"/>
    <w:rsid w:val="00062B37"/>
    <w:rsid w:val="00062CB5"/>
    <w:rsid w:val="000633AF"/>
    <w:rsid w:val="00063548"/>
    <w:rsid w:val="00063C55"/>
    <w:rsid w:val="00064B40"/>
    <w:rsid w:val="00064C5A"/>
    <w:rsid w:val="00065E6D"/>
    <w:rsid w:val="000663BB"/>
    <w:rsid w:val="00066C81"/>
    <w:rsid w:val="000676E9"/>
    <w:rsid w:val="00067829"/>
    <w:rsid w:val="0007205B"/>
    <w:rsid w:val="0007340A"/>
    <w:rsid w:val="000734E7"/>
    <w:rsid w:val="00074303"/>
    <w:rsid w:val="000748B8"/>
    <w:rsid w:val="00075136"/>
    <w:rsid w:val="000762D2"/>
    <w:rsid w:val="000765A7"/>
    <w:rsid w:val="00076BDF"/>
    <w:rsid w:val="000777EF"/>
    <w:rsid w:val="00080275"/>
    <w:rsid w:val="000802C3"/>
    <w:rsid w:val="00080CF2"/>
    <w:rsid w:val="0008106E"/>
    <w:rsid w:val="00081ABD"/>
    <w:rsid w:val="0008207B"/>
    <w:rsid w:val="0008236E"/>
    <w:rsid w:val="00082CDF"/>
    <w:rsid w:val="000831A4"/>
    <w:rsid w:val="000845BE"/>
    <w:rsid w:val="000867CC"/>
    <w:rsid w:val="00087169"/>
    <w:rsid w:val="00087D35"/>
    <w:rsid w:val="0009068C"/>
    <w:rsid w:val="00090C9B"/>
    <w:rsid w:val="00091BB5"/>
    <w:rsid w:val="00092323"/>
    <w:rsid w:val="00092342"/>
    <w:rsid w:val="00093833"/>
    <w:rsid w:val="000939A1"/>
    <w:rsid w:val="00093E80"/>
    <w:rsid w:val="00094A32"/>
    <w:rsid w:val="00094C45"/>
    <w:rsid w:val="00095C32"/>
    <w:rsid w:val="00095D66"/>
    <w:rsid w:val="000961F2"/>
    <w:rsid w:val="000A0EF1"/>
    <w:rsid w:val="000A1188"/>
    <w:rsid w:val="000A19E5"/>
    <w:rsid w:val="000A1DC0"/>
    <w:rsid w:val="000A22DA"/>
    <w:rsid w:val="000A2773"/>
    <w:rsid w:val="000A2843"/>
    <w:rsid w:val="000A327A"/>
    <w:rsid w:val="000A396B"/>
    <w:rsid w:val="000A421E"/>
    <w:rsid w:val="000A5354"/>
    <w:rsid w:val="000A5357"/>
    <w:rsid w:val="000A53B6"/>
    <w:rsid w:val="000A66B5"/>
    <w:rsid w:val="000A7022"/>
    <w:rsid w:val="000A769F"/>
    <w:rsid w:val="000B08D6"/>
    <w:rsid w:val="000B0C6A"/>
    <w:rsid w:val="000B0CBF"/>
    <w:rsid w:val="000B13DB"/>
    <w:rsid w:val="000B14C6"/>
    <w:rsid w:val="000B1605"/>
    <w:rsid w:val="000B180B"/>
    <w:rsid w:val="000B18E6"/>
    <w:rsid w:val="000B1B11"/>
    <w:rsid w:val="000B1C95"/>
    <w:rsid w:val="000B3660"/>
    <w:rsid w:val="000B3C4B"/>
    <w:rsid w:val="000B3D77"/>
    <w:rsid w:val="000B4126"/>
    <w:rsid w:val="000B4B98"/>
    <w:rsid w:val="000B522E"/>
    <w:rsid w:val="000B6939"/>
    <w:rsid w:val="000B78DC"/>
    <w:rsid w:val="000B7D3C"/>
    <w:rsid w:val="000C0FEE"/>
    <w:rsid w:val="000C1031"/>
    <w:rsid w:val="000C1595"/>
    <w:rsid w:val="000C1A7A"/>
    <w:rsid w:val="000C1BE5"/>
    <w:rsid w:val="000C2090"/>
    <w:rsid w:val="000C20F9"/>
    <w:rsid w:val="000C2695"/>
    <w:rsid w:val="000C27FC"/>
    <w:rsid w:val="000C283D"/>
    <w:rsid w:val="000C289A"/>
    <w:rsid w:val="000C34C5"/>
    <w:rsid w:val="000C34E6"/>
    <w:rsid w:val="000C440C"/>
    <w:rsid w:val="000C72DC"/>
    <w:rsid w:val="000C741A"/>
    <w:rsid w:val="000C7DBE"/>
    <w:rsid w:val="000D06BE"/>
    <w:rsid w:val="000D0883"/>
    <w:rsid w:val="000D1002"/>
    <w:rsid w:val="000D1370"/>
    <w:rsid w:val="000D15E7"/>
    <w:rsid w:val="000D193E"/>
    <w:rsid w:val="000D2434"/>
    <w:rsid w:val="000D2729"/>
    <w:rsid w:val="000D2FD0"/>
    <w:rsid w:val="000D4427"/>
    <w:rsid w:val="000D474E"/>
    <w:rsid w:val="000D4807"/>
    <w:rsid w:val="000D4D30"/>
    <w:rsid w:val="000D5322"/>
    <w:rsid w:val="000D56BF"/>
    <w:rsid w:val="000D7E56"/>
    <w:rsid w:val="000E000F"/>
    <w:rsid w:val="000E01BD"/>
    <w:rsid w:val="000E03BD"/>
    <w:rsid w:val="000E0569"/>
    <w:rsid w:val="000E093E"/>
    <w:rsid w:val="000E0D50"/>
    <w:rsid w:val="000E1EA0"/>
    <w:rsid w:val="000E22D1"/>
    <w:rsid w:val="000E2439"/>
    <w:rsid w:val="000E247E"/>
    <w:rsid w:val="000E2D9F"/>
    <w:rsid w:val="000E3435"/>
    <w:rsid w:val="000E3C5D"/>
    <w:rsid w:val="000E43AF"/>
    <w:rsid w:val="000E47DC"/>
    <w:rsid w:val="000E4CA6"/>
    <w:rsid w:val="000E527E"/>
    <w:rsid w:val="000E57AD"/>
    <w:rsid w:val="000E58B8"/>
    <w:rsid w:val="000E59CA"/>
    <w:rsid w:val="000E66A7"/>
    <w:rsid w:val="000E6A22"/>
    <w:rsid w:val="000E7394"/>
    <w:rsid w:val="000E7698"/>
    <w:rsid w:val="000E7940"/>
    <w:rsid w:val="000F050A"/>
    <w:rsid w:val="000F109B"/>
    <w:rsid w:val="000F1AA4"/>
    <w:rsid w:val="000F244A"/>
    <w:rsid w:val="000F29BE"/>
    <w:rsid w:val="000F344C"/>
    <w:rsid w:val="000F4152"/>
    <w:rsid w:val="000F427A"/>
    <w:rsid w:val="000F554C"/>
    <w:rsid w:val="000F5A76"/>
    <w:rsid w:val="000F6355"/>
    <w:rsid w:val="000F6EF8"/>
    <w:rsid w:val="000F700E"/>
    <w:rsid w:val="000F75BD"/>
    <w:rsid w:val="001009DB"/>
    <w:rsid w:val="00100B85"/>
    <w:rsid w:val="00100D1B"/>
    <w:rsid w:val="00100E5B"/>
    <w:rsid w:val="00101450"/>
    <w:rsid w:val="00101C23"/>
    <w:rsid w:val="0010297F"/>
    <w:rsid w:val="00102C2B"/>
    <w:rsid w:val="0010330C"/>
    <w:rsid w:val="00103CEF"/>
    <w:rsid w:val="00103EA3"/>
    <w:rsid w:val="00105E6C"/>
    <w:rsid w:val="00106165"/>
    <w:rsid w:val="001071A6"/>
    <w:rsid w:val="00107444"/>
    <w:rsid w:val="00107E0F"/>
    <w:rsid w:val="00107F6F"/>
    <w:rsid w:val="0011028D"/>
    <w:rsid w:val="0011034C"/>
    <w:rsid w:val="00110CAC"/>
    <w:rsid w:val="00110FDD"/>
    <w:rsid w:val="00111B56"/>
    <w:rsid w:val="00111FE7"/>
    <w:rsid w:val="00112983"/>
    <w:rsid w:val="00112C1C"/>
    <w:rsid w:val="00112EDF"/>
    <w:rsid w:val="0011344C"/>
    <w:rsid w:val="0011373D"/>
    <w:rsid w:val="001139CE"/>
    <w:rsid w:val="00113A42"/>
    <w:rsid w:val="00115D63"/>
    <w:rsid w:val="00115EE8"/>
    <w:rsid w:val="00116D5E"/>
    <w:rsid w:val="001170CD"/>
    <w:rsid w:val="001178EB"/>
    <w:rsid w:val="00117EFF"/>
    <w:rsid w:val="0012033A"/>
    <w:rsid w:val="0012066B"/>
    <w:rsid w:val="00120C31"/>
    <w:rsid w:val="0012168A"/>
    <w:rsid w:val="00122C58"/>
    <w:rsid w:val="00122ED7"/>
    <w:rsid w:val="001239D2"/>
    <w:rsid w:val="00123AA5"/>
    <w:rsid w:val="0012409F"/>
    <w:rsid w:val="0012443B"/>
    <w:rsid w:val="00124B00"/>
    <w:rsid w:val="00124C6E"/>
    <w:rsid w:val="00125613"/>
    <w:rsid w:val="00125E9B"/>
    <w:rsid w:val="00126E4E"/>
    <w:rsid w:val="001270BD"/>
    <w:rsid w:val="001306C1"/>
    <w:rsid w:val="00130DA8"/>
    <w:rsid w:val="00131530"/>
    <w:rsid w:val="00131ECD"/>
    <w:rsid w:val="001326BE"/>
    <w:rsid w:val="00132C0C"/>
    <w:rsid w:val="00133253"/>
    <w:rsid w:val="00133994"/>
    <w:rsid w:val="001344BA"/>
    <w:rsid w:val="0013503A"/>
    <w:rsid w:val="00135FF3"/>
    <w:rsid w:val="00136C6D"/>
    <w:rsid w:val="00140160"/>
    <w:rsid w:val="0014063F"/>
    <w:rsid w:val="00140ABF"/>
    <w:rsid w:val="0014113C"/>
    <w:rsid w:val="001417BA"/>
    <w:rsid w:val="00141AF5"/>
    <w:rsid w:val="00141B43"/>
    <w:rsid w:val="00141CD0"/>
    <w:rsid w:val="00141E53"/>
    <w:rsid w:val="00141F5D"/>
    <w:rsid w:val="00142BA6"/>
    <w:rsid w:val="00142DF9"/>
    <w:rsid w:val="00144C9C"/>
    <w:rsid w:val="00144FAE"/>
    <w:rsid w:val="00147C04"/>
    <w:rsid w:val="00150AAB"/>
    <w:rsid w:val="00150D74"/>
    <w:rsid w:val="00151023"/>
    <w:rsid w:val="001512B0"/>
    <w:rsid w:val="001512B5"/>
    <w:rsid w:val="00151333"/>
    <w:rsid w:val="00151583"/>
    <w:rsid w:val="00152217"/>
    <w:rsid w:val="00152F44"/>
    <w:rsid w:val="00153CA1"/>
    <w:rsid w:val="0015501D"/>
    <w:rsid w:val="001550A5"/>
    <w:rsid w:val="00155876"/>
    <w:rsid w:val="00155912"/>
    <w:rsid w:val="00155B36"/>
    <w:rsid w:val="0015751A"/>
    <w:rsid w:val="001600A3"/>
    <w:rsid w:val="001601DD"/>
    <w:rsid w:val="001609A5"/>
    <w:rsid w:val="00160D6D"/>
    <w:rsid w:val="00162982"/>
    <w:rsid w:val="00163297"/>
    <w:rsid w:val="001641D2"/>
    <w:rsid w:val="00164A9C"/>
    <w:rsid w:val="0016542B"/>
    <w:rsid w:val="001665E2"/>
    <w:rsid w:val="00166D11"/>
    <w:rsid w:val="001670A6"/>
    <w:rsid w:val="00167CDC"/>
    <w:rsid w:val="00167D2C"/>
    <w:rsid w:val="00170A39"/>
    <w:rsid w:val="00170C1B"/>
    <w:rsid w:val="001716CF"/>
    <w:rsid w:val="00174256"/>
    <w:rsid w:val="001758CA"/>
    <w:rsid w:val="00175A6B"/>
    <w:rsid w:val="00176A10"/>
    <w:rsid w:val="00176A8B"/>
    <w:rsid w:val="00176E76"/>
    <w:rsid w:val="0017722C"/>
    <w:rsid w:val="00177553"/>
    <w:rsid w:val="00177BB6"/>
    <w:rsid w:val="001801E8"/>
    <w:rsid w:val="00180AB9"/>
    <w:rsid w:val="00181934"/>
    <w:rsid w:val="00184729"/>
    <w:rsid w:val="00184D82"/>
    <w:rsid w:val="00185704"/>
    <w:rsid w:val="00185785"/>
    <w:rsid w:val="00186DE6"/>
    <w:rsid w:val="001907FE"/>
    <w:rsid w:val="00190DDF"/>
    <w:rsid w:val="00190F9C"/>
    <w:rsid w:val="001914F6"/>
    <w:rsid w:val="00191526"/>
    <w:rsid w:val="00191819"/>
    <w:rsid w:val="001919C3"/>
    <w:rsid w:val="00192C06"/>
    <w:rsid w:val="001933E0"/>
    <w:rsid w:val="001938E7"/>
    <w:rsid w:val="001939C7"/>
    <w:rsid w:val="00194015"/>
    <w:rsid w:val="0019465B"/>
    <w:rsid w:val="00195016"/>
    <w:rsid w:val="00195374"/>
    <w:rsid w:val="001965B1"/>
    <w:rsid w:val="001967D2"/>
    <w:rsid w:val="001977C2"/>
    <w:rsid w:val="001A10E8"/>
    <w:rsid w:val="001A2002"/>
    <w:rsid w:val="001A2214"/>
    <w:rsid w:val="001A305D"/>
    <w:rsid w:val="001A3516"/>
    <w:rsid w:val="001A3763"/>
    <w:rsid w:val="001A3ECE"/>
    <w:rsid w:val="001A46D0"/>
    <w:rsid w:val="001A55DD"/>
    <w:rsid w:val="001A5C34"/>
    <w:rsid w:val="001A619C"/>
    <w:rsid w:val="001A6240"/>
    <w:rsid w:val="001A68A3"/>
    <w:rsid w:val="001A6AB9"/>
    <w:rsid w:val="001A6B52"/>
    <w:rsid w:val="001A7781"/>
    <w:rsid w:val="001A7E15"/>
    <w:rsid w:val="001B1438"/>
    <w:rsid w:val="001B289E"/>
    <w:rsid w:val="001B2B72"/>
    <w:rsid w:val="001B2F65"/>
    <w:rsid w:val="001B32E6"/>
    <w:rsid w:val="001B340E"/>
    <w:rsid w:val="001B44F6"/>
    <w:rsid w:val="001B5D08"/>
    <w:rsid w:val="001B60F0"/>
    <w:rsid w:val="001B6702"/>
    <w:rsid w:val="001B6A8B"/>
    <w:rsid w:val="001B74D2"/>
    <w:rsid w:val="001B7F1C"/>
    <w:rsid w:val="001C0801"/>
    <w:rsid w:val="001C123D"/>
    <w:rsid w:val="001C1960"/>
    <w:rsid w:val="001C2FA4"/>
    <w:rsid w:val="001C30E1"/>
    <w:rsid w:val="001C33E8"/>
    <w:rsid w:val="001C3C1A"/>
    <w:rsid w:val="001C3C2D"/>
    <w:rsid w:val="001C44D4"/>
    <w:rsid w:val="001C4A8F"/>
    <w:rsid w:val="001C4E54"/>
    <w:rsid w:val="001C5B8A"/>
    <w:rsid w:val="001C5E8A"/>
    <w:rsid w:val="001C5FF2"/>
    <w:rsid w:val="001C678B"/>
    <w:rsid w:val="001D0283"/>
    <w:rsid w:val="001D115E"/>
    <w:rsid w:val="001D1448"/>
    <w:rsid w:val="001D1662"/>
    <w:rsid w:val="001D391D"/>
    <w:rsid w:val="001D3CB6"/>
    <w:rsid w:val="001D4031"/>
    <w:rsid w:val="001D4898"/>
    <w:rsid w:val="001D49E5"/>
    <w:rsid w:val="001D4D63"/>
    <w:rsid w:val="001D4DB5"/>
    <w:rsid w:val="001D4FD2"/>
    <w:rsid w:val="001D595D"/>
    <w:rsid w:val="001D5BBB"/>
    <w:rsid w:val="001D6D07"/>
    <w:rsid w:val="001D6D3B"/>
    <w:rsid w:val="001D7030"/>
    <w:rsid w:val="001D71C6"/>
    <w:rsid w:val="001D73B2"/>
    <w:rsid w:val="001E08CD"/>
    <w:rsid w:val="001E0B96"/>
    <w:rsid w:val="001E15C3"/>
    <w:rsid w:val="001E1898"/>
    <w:rsid w:val="001E18F4"/>
    <w:rsid w:val="001E2233"/>
    <w:rsid w:val="001E2CB4"/>
    <w:rsid w:val="001E4DE6"/>
    <w:rsid w:val="001E4FEA"/>
    <w:rsid w:val="001E512D"/>
    <w:rsid w:val="001E5997"/>
    <w:rsid w:val="001E6648"/>
    <w:rsid w:val="001E7150"/>
    <w:rsid w:val="001F0DD6"/>
    <w:rsid w:val="001F1818"/>
    <w:rsid w:val="001F23F1"/>
    <w:rsid w:val="001F3DE6"/>
    <w:rsid w:val="001F497B"/>
    <w:rsid w:val="001F4C2C"/>
    <w:rsid w:val="001F5435"/>
    <w:rsid w:val="001F6A91"/>
    <w:rsid w:val="001F6F7E"/>
    <w:rsid w:val="00200484"/>
    <w:rsid w:val="0020055C"/>
    <w:rsid w:val="002009C1"/>
    <w:rsid w:val="00201043"/>
    <w:rsid w:val="00202F4F"/>
    <w:rsid w:val="002032CF"/>
    <w:rsid w:val="00203409"/>
    <w:rsid w:val="00203584"/>
    <w:rsid w:val="00204018"/>
    <w:rsid w:val="00205286"/>
    <w:rsid w:val="00205BD6"/>
    <w:rsid w:val="00205F8F"/>
    <w:rsid w:val="0020633D"/>
    <w:rsid w:val="00206709"/>
    <w:rsid w:val="0020708F"/>
    <w:rsid w:val="00207113"/>
    <w:rsid w:val="002071CD"/>
    <w:rsid w:val="002101B9"/>
    <w:rsid w:val="0021075B"/>
    <w:rsid w:val="00210C3F"/>
    <w:rsid w:val="00211270"/>
    <w:rsid w:val="002114BF"/>
    <w:rsid w:val="002115FC"/>
    <w:rsid w:val="00211A1C"/>
    <w:rsid w:val="00211DE5"/>
    <w:rsid w:val="00212178"/>
    <w:rsid w:val="00212233"/>
    <w:rsid w:val="00212869"/>
    <w:rsid w:val="002131FB"/>
    <w:rsid w:val="00214268"/>
    <w:rsid w:val="00214A5E"/>
    <w:rsid w:val="00215C05"/>
    <w:rsid w:val="002164CC"/>
    <w:rsid w:val="002169BE"/>
    <w:rsid w:val="002173E1"/>
    <w:rsid w:val="00217B30"/>
    <w:rsid w:val="00217C79"/>
    <w:rsid w:val="002204D4"/>
    <w:rsid w:val="00220CC2"/>
    <w:rsid w:val="00221C5D"/>
    <w:rsid w:val="0022249F"/>
    <w:rsid w:val="002228A7"/>
    <w:rsid w:val="00223F05"/>
    <w:rsid w:val="00225527"/>
    <w:rsid w:val="002256D0"/>
    <w:rsid w:val="00225BC5"/>
    <w:rsid w:val="00226698"/>
    <w:rsid w:val="00226C1F"/>
    <w:rsid w:val="00226E5F"/>
    <w:rsid w:val="002270C1"/>
    <w:rsid w:val="00227303"/>
    <w:rsid w:val="00230530"/>
    <w:rsid w:val="00230671"/>
    <w:rsid w:val="002309E1"/>
    <w:rsid w:val="002313E5"/>
    <w:rsid w:val="002327AD"/>
    <w:rsid w:val="002330B6"/>
    <w:rsid w:val="00233303"/>
    <w:rsid w:val="00234548"/>
    <w:rsid w:val="00235C7A"/>
    <w:rsid w:val="00235C98"/>
    <w:rsid w:val="00236036"/>
    <w:rsid w:val="0023606F"/>
    <w:rsid w:val="0023664F"/>
    <w:rsid w:val="00237B10"/>
    <w:rsid w:val="00237B4D"/>
    <w:rsid w:val="00237F25"/>
    <w:rsid w:val="00241AB6"/>
    <w:rsid w:val="00242199"/>
    <w:rsid w:val="00242776"/>
    <w:rsid w:val="00243F06"/>
    <w:rsid w:val="002446C7"/>
    <w:rsid w:val="00245463"/>
    <w:rsid w:val="002455E5"/>
    <w:rsid w:val="00245EEE"/>
    <w:rsid w:val="002460F5"/>
    <w:rsid w:val="00246360"/>
    <w:rsid w:val="002464D7"/>
    <w:rsid w:val="002464F2"/>
    <w:rsid w:val="002469A1"/>
    <w:rsid w:val="002475BD"/>
    <w:rsid w:val="002476B2"/>
    <w:rsid w:val="00247818"/>
    <w:rsid w:val="002478FE"/>
    <w:rsid w:val="00251ACE"/>
    <w:rsid w:val="0025200A"/>
    <w:rsid w:val="0025207D"/>
    <w:rsid w:val="002521FC"/>
    <w:rsid w:val="00252537"/>
    <w:rsid w:val="0025253F"/>
    <w:rsid w:val="00252BAB"/>
    <w:rsid w:val="00252CAB"/>
    <w:rsid w:val="0025347F"/>
    <w:rsid w:val="0025349A"/>
    <w:rsid w:val="002536EF"/>
    <w:rsid w:val="00253902"/>
    <w:rsid w:val="00253AAC"/>
    <w:rsid w:val="00253E66"/>
    <w:rsid w:val="00254A12"/>
    <w:rsid w:val="00254D85"/>
    <w:rsid w:val="00255E8D"/>
    <w:rsid w:val="002573AD"/>
    <w:rsid w:val="00257631"/>
    <w:rsid w:val="00257A2C"/>
    <w:rsid w:val="0026037E"/>
    <w:rsid w:val="00260627"/>
    <w:rsid w:val="0026150E"/>
    <w:rsid w:val="00262B87"/>
    <w:rsid w:val="00262CA3"/>
    <w:rsid w:val="002643E3"/>
    <w:rsid w:val="0026452C"/>
    <w:rsid w:val="00265097"/>
    <w:rsid w:val="002653A3"/>
    <w:rsid w:val="00265CB8"/>
    <w:rsid w:val="002660AD"/>
    <w:rsid w:val="0026730A"/>
    <w:rsid w:val="0026742E"/>
    <w:rsid w:val="00267B3B"/>
    <w:rsid w:val="00270007"/>
    <w:rsid w:val="002708EE"/>
    <w:rsid w:val="00272C05"/>
    <w:rsid w:val="00272C9B"/>
    <w:rsid w:val="002735C9"/>
    <w:rsid w:val="002736CF"/>
    <w:rsid w:val="00273B5A"/>
    <w:rsid w:val="00274AE4"/>
    <w:rsid w:val="00274B36"/>
    <w:rsid w:val="00275E60"/>
    <w:rsid w:val="002760BF"/>
    <w:rsid w:val="002760DD"/>
    <w:rsid w:val="00276E13"/>
    <w:rsid w:val="002771AF"/>
    <w:rsid w:val="00277672"/>
    <w:rsid w:val="00277B60"/>
    <w:rsid w:val="002802A4"/>
    <w:rsid w:val="00281159"/>
    <w:rsid w:val="00281775"/>
    <w:rsid w:val="00283462"/>
    <w:rsid w:val="00284001"/>
    <w:rsid w:val="002845EA"/>
    <w:rsid w:val="00285C32"/>
    <w:rsid w:val="00286593"/>
    <w:rsid w:val="00286BB2"/>
    <w:rsid w:val="00286BBA"/>
    <w:rsid w:val="00287910"/>
    <w:rsid w:val="00287C76"/>
    <w:rsid w:val="0029094A"/>
    <w:rsid w:val="00290D40"/>
    <w:rsid w:val="00291344"/>
    <w:rsid w:val="0029170A"/>
    <w:rsid w:val="0029191F"/>
    <w:rsid w:val="00292D85"/>
    <w:rsid w:val="00293C42"/>
    <w:rsid w:val="00294682"/>
    <w:rsid w:val="00294695"/>
    <w:rsid w:val="00295B05"/>
    <w:rsid w:val="002962CF"/>
    <w:rsid w:val="002969CB"/>
    <w:rsid w:val="00297684"/>
    <w:rsid w:val="0029797E"/>
    <w:rsid w:val="00297DD5"/>
    <w:rsid w:val="00297F3E"/>
    <w:rsid w:val="002A123C"/>
    <w:rsid w:val="002A2A42"/>
    <w:rsid w:val="002A2D5F"/>
    <w:rsid w:val="002A2FA4"/>
    <w:rsid w:val="002A3DC8"/>
    <w:rsid w:val="002A5992"/>
    <w:rsid w:val="002A66C1"/>
    <w:rsid w:val="002A6A0B"/>
    <w:rsid w:val="002A6CAE"/>
    <w:rsid w:val="002A6F34"/>
    <w:rsid w:val="002A7046"/>
    <w:rsid w:val="002A717B"/>
    <w:rsid w:val="002A730B"/>
    <w:rsid w:val="002A788E"/>
    <w:rsid w:val="002A7D5A"/>
    <w:rsid w:val="002B0710"/>
    <w:rsid w:val="002B1932"/>
    <w:rsid w:val="002B2624"/>
    <w:rsid w:val="002B2A5C"/>
    <w:rsid w:val="002B2AA6"/>
    <w:rsid w:val="002B2CBE"/>
    <w:rsid w:val="002B3160"/>
    <w:rsid w:val="002B31CA"/>
    <w:rsid w:val="002B3EF6"/>
    <w:rsid w:val="002B4D4D"/>
    <w:rsid w:val="002B53F8"/>
    <w:rsid w:val="002B5980"/>
    <w:rsid w:val="002B5DB3"/>
    <w:rsid w:val="002B6259"/>
    <w:rsid w:val="002B62D8"/>
    <w:rsid w:val="002B697C"/>
    <w:rsid w:val="002B6F09"/>
    <w:rsid w:val="002B7182"/>
    <w:rsid w:val="002B7851"/>
    <w:rsid w:val="002C004D"/>
    <w:rsid w:val="002C0201"/>
    <w:rsid w:val="002C0277"/>
    <w:rsid w:val="002C0FE1"/>
    <w:rsid w:val="002C16EF"/>
    <w:rsid w:val="002C18E3"/>
    <w:rsid w:val="002C21B7"/>
    <w:rsid w:val="002C30B0"/>
    <w:rsid w:val="002C432E"/>
    <w:rsid w:val="002C4873"/>
    <w:rsid w:val="002C4B91"/>
    <w:rsid w:val="002C542E"/>
    <w:rsid w:val="002C57AE"/>
    <w:rsid w:val="002C57D8"/>
    <w:rsid w:val="002C5956"/>
    <w:rsid w:val="002C5AF7"/>
    <w:rsid w:val="002C5D2C"/>
    <w:rsid w:val="002C5EE8"/>
    <w:rsid w:val="002C600C"/>
    <w:rsid w:val="002C6E47"/>
    <w:rsid w:val="002C6EE2"/>
    <w:rsid w:val="002C7BB6"/>
    <w:rsid w:val="002D06F9"/>
    <w:rsid w:val="002D2985"/>
    <w:rsid w:val="002D2C8A"/>
    <w:rsid w:val="002D3FB9"/>
    <w:rsid w:val="002D71E0"/>
    <w:rsid w:val="002D77AF"/>
    <w:rsid w:val="002D789E"/>
    <w:rsid w:val="002D7ABB"/>
    <w:rsid w:val="002E12C3"/>
    <w:rsid w:val="002E2246"/>
    <w:rsid w:val="002E25B5"/>
    <w:rsid w:val="002E31B6"/>
    <w:rsid w:val="002E35B4"/>
    <w:rsid w:val="002E3E11"/>
    <w:rsid w:val="002E4751"/>
    <w:rsid w:val="002E4807"/>
    <w:rsid w:val="002E525E"/>
    <w:rsid w:val="002E594A"/>
    <w:rsid w:val="002E5A90"/>
    <w:rsid w:val="002E67F2"/>
    <w:rsid w:val="002E6905"/>
    <w:rsid w:val="002E7337"/>
    <w:rsid w:val="002E78AC"/>
    <w:rsid w:val="002E79A3"/>
    <w:rsid w:val="002E7E55"/>
    <w:rsid w:val="002F0277"/>
    <w:rsid w:val="002F0B5A"/>
    <w:rsid w:val="002F0F09"/>
    <w:rsid w:val="002F1AF7"/>
    <w:rsid w:val="002F1EA5"/>
    <w:rsid w:val="002F1F1C"/>
    <w:rsid w:val="002F2378"/>
    <w:rsid w:val="002F23CD"/>
    <w:rsid w:val="002F34DA"/>
    <w:rsid w:val="002F3A14"/>
    <w:rsid w:val="002F4853"/>
    <w:rsid w:val="002F556A"/>
    <w:rsid w:val="002F6998"/>
    <w:rsid w:val="002F6B5C"/>
    <w:rsid w:val="00300AD1"/>
    <w:rsid w:val="00301BE0"/>
    <w:rsid w:val="00301E0A"/>
    <w:rsid w:val="00302897"/>
    <w:rsid w:val="003033CE"/>
    <w:rsid w:val="00303A0B"/>
    <w:rsid w:val="00303E81"/>
    <w:rsid w:val="00304DD5"/>
    <w:rsid w:val="00304FA0"/>
    <w:rsid w:val="00305271"/>
    <w:rsid w:val="0030714A"/>
    <w:rsid w:val="003073EC"/>
    <w:rsid w:val="003074F5"/>
    <w:rsid w:val="003108F6"/>
    <w:rsid w:val="00311C17"/>
    <w:rsid w:val="00312ABE"/>
    <w:rsid w:val="00313585"/>
    <w:rsid w:val="00313835"/>
    <w:rsid w:val="00313CFD"/>
    <w:rsid w:val="00313E71"/>
    <w:rsid w:val="00314151"/>
    <w:rsid w:val="00314FE8"/>
    <w:rsid w:val="00315647"/>
    <w:rsid w:val="00315DD1"/>
    <w:rsid w:val="0031635C"/>
    <w:rsid w:val="003168A9"/>
    <w:rsid w:val="003172D8"/>
    <w:rsid w:val="00320381"/>
    <w:rsid w:val="003206C7"/>
    <w:rsid w:val="003206F1"/>
    <w:rsid w:val="00321DB4"/>
    <w:rsid w:val="00322070"/>
    <w:rsid w:val="00322E4D"/>
    <w:rsid w:val="00323063"/>
    <w:rsid w:val="0032317B"/>
    <w:rsid w:val="003236F2"/>
    <w:rsid w:val="003243B3"/>
    <w:rsid w:val="003243FB"/>
    <w:rsid w:val="0032492F"/>
    <w:rsid w:val="0032618A"/>
    <w:rsid w:val="00327A9B"/>
    <w:rsid w:val="003307B5"/>
    <w:rsid w:val="00331897"/>
    <w:rsid w:val="00331D6C"/>
    <w:rsid w:val="0033249C"/>
    <w:rsid w:val="00332719"/>
    <w:rsid w:val="003327D2"/>
    <w:rsid w:val="00332B21"/>
    <w:rsid w:val="00332F4F"/>
    <w:rsid w:val="0033318C"/>
    <w:rsid w:val="00334169"/>
    <w:rsid w:val="00334523"/>
    <w:rsid w:val="00334C6A"/>
    <w:rsid w:val="00335759"/>
    <w:rsid w:val="00335AB8"/>
    <w:rsid w:val="00336FB7"/>
    <w:rsid w:val="00337442"/>
    <w:rsid w:val="003374B4"/>
    <w:rsid w:val="0033778E"/>
    <w:rsid w:val="0034023C"/>
    <w:rsid w:val="00340B01"/>
    <w:rsid w:val="00340DCD"/>
    <w:rsid w:val="00341740"/>
    <w:rsid w:val="003422EB"/>
    <w:rsid w:val="00342ACF"/>
    <w:rsid w:val="00342CE8"/>
    <w:rsid w:val="00342D5E"/>
    <w:rsid w:val="0034308C"/>
    <w:rsid w:val="0034419F"/>
    <w:rsid w:val="00344712"/>
    <w:rsid w:val="003447F8"/>
    <w:rsid w:val="00344D89"/>
    <w:rsid w:val="00345A77"/>
    <w:rsid w:val="00346485"/>
    <w:rsid w:val="00346859"/>
    <w:rsid w:val="003501FE"/>
    <w:rsid w:val="0035044B"/>
    <w:rsid w:val="00351818"/>
    <w:rsid w:val="0035183B"/>
    <w:rsid w:val="00351DE8"/>
    <w:rsid w:val="003522CF"/>
    <w:rsid w:val="0035267F"/>
    <w:rsid w:val="00353A90"/>
    <w:rsid w:val="003546B7"/>
    <w:rsid w:val="003546C1"/>
    <w:rsid w:val="00355469"/>
    <w:rsid w:val="00355BD9"/>
    <w:rsid w:val="0035610A"/>
    <w:rsid w:val="0035647A"/>
    <w:rsid w:val="00356E9B"/>
    <w:rsid w:val="00356FFE"/>
    <w:rsid w:val="003576E4"/>
    <w:rsid w:val="003579EC"/>
    <w:rsid w:val="003602B5"/>
    <w:rsid w:val="00360891"/>
    <w:rsid w:val="00361303"/>
    <w:rsid w:val="00361579"/>
    <w:rsid w:val="00361B79"/>
    <w:rsid w:val="0036279B"/>
    <w:rsid w:val="00364B9F"/>
    <w:rsid w:val="0036625A"/>
    <w:rsid w:val="003672D3"/>
    <w:rsid w:val="00367356"/>
    <w:rsid w:val="00367839"/>
    <w:rsid w:val="00370BB3"/>
    <w:rsid w:val="003718F6"/>
    <w:rsid w:val="00371E43"/>
    <w:rsid w:val="00371F00"/>
    <w:rsid w:val="003720F8"/>
    <w:rsid w:val="00372527"/>
    <w:rsid w:val="0037297A"/>
    <w:rsid w:val="0037415F"/>
    <w:rsid w:val="00374284"/>
    <w:rsid w:val="00375D34"/>
    <w:rsid w:val="0038082A"/>
    <w:rsid w:val="00380C9D"/>
    <w:rsid w:val="00380D9B"/>
    <w:rsid w:val="003810E2"/>
    <w:rsid w:val="003811DC"/>
    <w:rsid w:val="00381AEC"/>
    <w:rsid w:val="00383473"/>
    <w:rsid w:val="00383F38"/>
    <w:rsid w:val="00384475"/>
    <w:rsid w:val="003848CC"/>
    <w:rsid w:val="00384C72"/>
    <w:rsid w:val="00384D9B"/>
    <w:rsid w:val="003859B3"/>
    <w:rsid w:val="00385D73"/>
    <w:rsid w:val="0038679B"/>
    <w:rsid w:val="00386AB5"/>
    <w:rsid w:val="00386F0E"/>
    <w:rsid w:val="00387021"/>
    <w:rsid w:val="00387517"/>
    <w:rsid w:val="00390A7C"/>
    <w:rsid w:val="00391181"/>
    <w:rsid w:val="00391746"/>
    <w:rsid w:val="00392702"/>
    <w:rsid w:val="003929A4"/>
    <w:rsid w:val="0039377C"/>
    <w:rsid w:val="00394270"/>
    <w:rsid w:val="00394553"/>
    <w:rsid w:val="003958F4"/>
    <w:rsid w:val="00396313"/>
    <w:rsid w:val="003966EF"/>
    <w:rsid w:val="00396CF1"/>
    <w:rsid w:val="00396D39"/>
    <w:rsid w:val="00396DB9"/>
    <w:rsid w:val="003970D8"/>
    <w:rsid w:val="0039715A"/>
    <w:rsid w:val="00397166"/>
    <w:rsid w:val="003976AB"/>
    <w:rsid w:val="00397A18"/>
    <w:rsid w:val="003A040B"/>
    <w:rsid w:val="003A0585"/>
    <w:rsid w:val="003A0A76"/>
    <w:rsid w:val="003A1019"/>
    <w:rsid w:val="003A10E5"/>
    <w:rsid w:val="003A15C9"/>
    <w:rsid w:val="003A1C2E"/>
    <w:rsid w:val="003A1D83"/>
    <w:rsid w:val="003A401E"/>
    <w:rsid w:val="003A431D"/>
    <w:rsid w:val="003A4C62"/>
    <w:rsid w:val="003A501B"/>
    <w:rsid w:val="003A56DE"/>
    <w:rsid w:val="003A585C"/>
    <w:rsid w:val="003A699B"/>
    <w:rsid w:val="003A6CFE"/>
    <w:rsid w:val="003A6D63"/>
    <w:rsid w:val="003A6DCF"/>
    <w:rsid w:val="003A72FC"/>
    <w:rsid w:val="003A75F4"/>
    <w:rsid w:val="003B0793"/>
    <w:rsid w:val="003B087C"/>
    <w:rsid w:val="003B16EC"/>
    <w:rsid w:val="003B20AE"/>
    <w:rsid w:val="003B2BCB"/>
    <w:rsid w:val="003B2C66"/>
    <w:rsid w:val="003B2CFA"/>
    <w:rsid w:val="003B3702"/>
    <w:rsid w:val="003B39D1"/>
    <w:rsid w:val="003B4A5E"/>
    <w:rsid w:val="003B4ABC"/>
    <w:rsid w:val="003B5FA9"/>
    <w:rsid w:val="003B64D3"/>
    <w:rsid w:val="003B6CCB"/>
    <w:rsid w:val="003B6D60"/>
    <w:rsid w:val="003B71E2"/>
    <w:rsid w:val="003B776C"/>
    <w:rsid w:val="003B7BAE"/>
    <w:rsid w:val="003B7C64"/>
    <w:rsid w:val="003B7F9A"/>
    <w:rsid w:val="003C055C"/>
    <w:rsid w:val="003C0766"/>
    <w:rsid w:val="003C09DE"/>
    <w:rsid w:val="003C144B"/>
    <w:rsid w:val="003C1D02"/>
    <w:rsid w:val="003C2B8E"/>
    <w:rsid w:val="003C372D"/>
    <w:rsid w:val="003C3DA6"/>
    <w:rsid w:val="003C628E"/>
    <w:rsid w:val="003C77EC"/>
    <w:rsid w:val="003C7B07"/>
    <w:rsid w:val="003D0573"/>
    <w:rsid w:val="003D06FC"/>
    <w:rsid w:val="003D07E7"/>
    <w:rsid w:val="003D0997"/>
    <w:rsid w:val="003D2760"/>
    <w:rsid w:val="003D2922"/>
    <w:rsid w:val="003D35F8"/>
    <w:rsid w:val="003D3D9D"/>
    <w:rsid w:val="003D4976"/>
    <w:rsid w:val="003D528D"/>
    <w:rsid w:val="003D5401"/>
    <w:rsid w:val="003D592C"/>
    <w:rsid w:val="003D6643"/>
    <w:rsid w:val="003D66AD"/>
    <w:rsid w:val="003D6936"/>
    <w:rsid w:val="003D730A"/>
    <w:rsid w:val="003D7A0E"/>
    <w:rsid w:val="003D7AE8"/>
    <w:rsid w:val="003D7C55"/>
    <w:rsid w:val="003E0E34"/>
    <w:rsid w:val="003E194E"/>
    <w:rsid w:val="003E1A46"/>
    <w:rsid w:val="003E22D6"/>
    <w:rsid w:val="003E2DD0"/>
    <w:rsid w:val="003E3DD6"/>
    <w:rsid w:val="003E3EC5"/>
    <w:rsid w:val="003E4022"/>
    <w:rsid w:val="003E4235"/>
    <w:rsid w:val="003E5E1F"/>
    <w:rsid w:val="003E6BCD"/>
    <w:rsid w:val="003E6D5F"/>
    <w:rsid w:val="003E7397"/>
    <w:rsid w:val="003E789F"/>
    <w:rsid w:val="003E7B32"/>
    <w:rsid w:val="003F0508"/>
    <w:rsid w:val="003F0C19"/>
    <w:rsid w:val="003F1260"/>
    <w:rsid w:val="003F2371"/>
    <w:rsid w:val="003F281D"/>
    <w:rsid w:val="003F29AB"/>
    <w:rsid w:val="003F2AC1"/>
    <w:rsid w:val="003F561B"/>
    <w:rsid w:val="003F5944"/>
    <w:rsid w:val="003F6253"/>
    <w:rsid w:val="003F6B16"/>
    <w:rsid w:val="003F73E4"/>
    <w:rsid w:val="003F75B5"/>
    <w:rsid w:val="00401C3B"/>
    <w:rsid w:val="0040208D"/>
    <w:rsid w:val="004020C9"/>
    <w:rsid w:val="00402C70"/>
    <w:rsid w:val="00402DB8"/>
    <w:rsid w:val="00403235"/>
    <w:rsid w:val="00403406"/>
    <w:rsid w:val="00403466"/>
    <w:rsid w:val="0040357C"/>
    <w:rsid w:val="0040374B"/>
    <w:rsid w:val="00403BB2"/>
    <w:rsid w:val="00403D67"/>
    <w:rsid w:val="00405031"/>
    <w:rsid w:val="00405337"/>
    <w:rsid w:val="004055B2"/>
    <w:rsid w:val="00405B34"/>
    <w:rsid w:val="00405C37"/>
    <w:rsid w:val="00405E3A"/>
    <w:rsid w:val="0040676E"/>
    <w:rsid w:val="00406ECD"/>
    <w:rsid w:val="004071E3"/>
    <w:rsid w:val="00407397"/>
    <w:rsid w:val="00407C5D"/>
    <w:rsid w:val="00410792"/>
    <w:rsid w:val="004112F8"/>
    <w:rsid w:val="00411704"/>
    <w:rsid w:val="00411D35"/>
    <w:rsid w:val="00411E58"/>
    <w:rsid w:val="0041220D"/>
    <w:rsid w:val="0041256E"/>
    <w:rsid w:val="004126F8"/>
    <w:rsid w:val="00412E37"/>
    <w:rsid w:val="00413206"/>
    <w:rsid w:val="0041375C"/>
    <w:rsid w:val="004137B8"/>
    <w:rsid w:val="00413F72"/>
    <w:rsid w:val="00414294"/>
    <w:rsid w:val="004145B3"/>
    <w:rsid w:val="004147E0"/>
    <w:rsid w:val="004147E8"/>
    <w:rsid w:val="0041522E"/>
    <w:rsid w:val="004154B8"/>
    <w:rsid w:val="00415553"/>
    <w:rsid w:val="0041571D"/>
    <w:rsid w:val="00415AA8"/>
    <w:rsid w:val="004161E9"/>
    <w:rsid w:val="0041628E"/>
    <w:rsid w:val="004166AA"/>
    <w:rsid w:val="00416759"/>
    <w:rsid w:val="004168F6"/>
    <w:rsid w:val="00416AE6"/>
    <w:rsid w:val="00416D17"/>
    <w:rsid w:val="0041707C"/>
    <w:rsid w:val="004172A6"/>
    <w:rsid w:val="00420F84"/>
    <w:rsid w:val="0042127F"/>
    <w:rsid w:val="004220F7"/>
    <w:rsid w:val="004222E5"/>
    <w:rsid w:val="0042361A"/>
    <w:rsid w:val="00423C2D"/>
    <w:rsid w:val="0042439F"/>
    <w:rsid w:val="00424830"/>
    <w:rsid w:val="00424963"/>
    <w:rsid w:val="00424BA8"/>
    <w:rsid w:val="00424C67"/>
    <w:rsid w:val="00425316"/>
    <w:rsid w:val="004256FD"/>
    <w:rsid w:val="0042727A"/>
    <w:rsid w:val="00427C51"/>
    <w:rsid w:val="00430542"/>
    <w:rsid w:val="0043105F"/>
    <w:rsid w:val="004313AF"/>
    <w:rsid w:val="00431DC5"/>
    <w:rsid w:val="00432192"/>
    <w:rsid w:val="00432BB0"/>
    <w:rsid w:val="0043325C"/>
    <w:rsid w:val="00433CE9"/>
    <w:rsid w:val="00433D90"/>
    <w:rsid w:val="004344F0"/>
    <w:rsid w:val="00434834"/>
    <w:rsid w:val="00434CF8"/>
    <w:rsid w:val="00434D7A"/>
    <w:rsid w:val="00434DF8"/>
    <w:rsid w:val="004350C8"/>
    <w:rsid w:val="004355AD"/>
    <w:rsid w:val="00436DF1"/>
    <w:rsid w:val="00437061"/>
    <w:rsid w:val="004371E3"/>
    <w:rsid w:val="00437551"/>
    <w:rsid w:val="00437BAB"/>
    <w:rsid w:val="00437DCD"/>
    <w:rsid w:val="0044049E"/>
    <w:rsid w:val="0044131F"/>
    <w:rsid w:val="00441A88"/>
    <w:rsid w:val="00441D7B"/>
    <w:rsid w:val="00442389"/>
    <w:rsid w:val="004424E3"/>
    <w:rsid w:val="00442A35"/>
    <w:rsid w:val="00443A5C"/>
    <w:rsid w:val="00443A94"/>
    <w:rsid w:val="00444120"/>
    <w:rsid w:val="004445CC"/>
    <w:rsid w:val="004446B6"/>
    <w:rsid w:val="00444E23"/>
    <w:rsid w:val="00444F3B"/>
    <w:rsid w:val="004456F8"/>
    <w:rsid w:val="0044651F"/>
    <w:rsid w:val="00447CAD"/>
    <w:rsid w:val="004505B2"/>
    <w:rsid w:val="004518DE"/>
    <w:rsid w:val="004529E2"/>
    <w:rsid w:val="00452EA1"/>
    <w:rsid w:val="0045326E"/>
    <w:rsid w:val="004543DD"/>
    <w:rsid w:val="00454726"/>
    <w:rsid w:val="0045497B"/>
    <w:rsid w:val="00455230"/>
    <w:rsid w:val="0045550C"/>
    <w:rsid w:val="00455815"/>
    <w:rsid w:val="00455817"/>
    <w:rsid w:val="0045588E"/>
    <w:rsid w:val="004566E7"/>
    <w:rsid w:val="00456900"/>
    <w:rsid w:val="0045760D"/>
    <w:rsid w:val="00457685"/>
    <w:rsid w:val="00457BB3"/>
    <w:rsid w:val="00457D3A"/>
    <w:rsid w:val="00460129"/>
    <w:rsid w:val="00460719"/>
    <w:rsid w:val="00460EC6"/>
    <w:rsid w:val="004613AA"/>
    <w:rsid w:val="00461B9E"/>
    <w:rsid w:val="00463C51"/>
    <w:rsid w:val="0046571B"/>
    <w:rsid w:val="00465EF6"/>
    <w:rsid w:val="00466974"/>
    <w:rsid w:val="00466D9D"/>
    <w:rsid w:val="00466FF9"/>
    <w:rsid w:val="0046778C"/>
    <w:rsid w:val="00470781"/>
    <w:rsid w:val="004709BA"/>
    <w:rsid w:val="004712A6"/>
    <w:rsid w:val="00471992"/>
    <w:rsid w:val="00471A16"/>
    <w:rsid w:val="00472E06"/>
    <w:rsid w:val="0047358B"/>
    <w:rsid w:val="00473C14"/>
    <w:rsid w:val="00473DA5"/>
    <w:rsid w:val="004748F6"/>
    <w:rsid w:val="00474FCF"/>
    <w:rsid w:val="0047523D"/>
    <w:rsid w:val="00475E08"/>
    <w:rsid w:val="004763C7"/>
    <w:rsid w:val="004771CF"/>
    <w:rsid w:val="004773D6"/>
    <w:rsid w:val="0047761E"/>
    <w:rsid w:val="00477802"/>
    <w:rsid w:val="00480556"/>
    <w:rsid w:val="0048140B"/>
    <w:rsid w:val="00482EF4"/>
    <w:rsid w:val="00482F10"/>
    <w:rsid w:val="004841D6"/>
    <w:rsid w:val="0048597E"/>
    <w:rsid w:val="004859A1"/>
    <w:rsid w:val="00485B89"/>
    <w:rsid w:val="00485C73"/>
    <w:rsid w:val="00485E24"/>
    <w:rsid w:val="00486688"/>
    <w:rsid w:val="00486703"/>
    <w:rsid w:val="00486BD4"/>
    <w:rsid w:val="0048716B"/>
    <w:rsid w:val="00487F27"/>
    <w:rsid w:val="00487FF4"/>
    <w:rsid w:val="0049193C"/>
    <w:rsid w:val="00491A82"/>
    <w:rsid w:val="00491D6C"/>
    <w:rsid w:val="00492436"/>
    <w:rsid w:val="00492CAE"/>
    <w:rsid w:val="00493B80"/>
    <w:rsid w:val="00493F55"/>
    <w:rsid w:val="00493FEF"/>
    <w:rsid w:val="00494AF1"/>
    <w:rsid w:val="00495A42"/>
    <w:rsid w:val="004962F5"/>
    <w:rsid w:val="00496C9F"/>
    <w:rsid w:val="00497982"/>
    <w:rsid w:val="004979B4"/>
    <w:rsid w:val="00497FF9"/>
    <w:rsid w:val="004A1C98"/>
    <w:rsid w:val="004A43C8"/>
    <w:rsid w:val="004A5674"/>
    <w:rsid w:val="004A61F3"/>
    <w:rsid w:val="004A631A"/>
    <w:rsid w:val="004A6331"/>
    <w:rsid w:val="004A666A"/>
    <w:rsid w:val="004A6733"/>
    <w:rsid w:val="004A7203"/>
    <w:rsid w:val="004A76AB"/>
    <w:rsid w:val="004A7784"/>
    <w:rsid w:val="004A7D62"/>
    <w:rsid w:val="004B0D77"/>
    <w:rsid w:val="004B0DD3"/>
    <w:rsid w:val="004B1801"/>
    <w:rsid w:val="004B1DF9"/>
    <w:rsid w:val="004B2E2F"/>
    <w:rsid w:val="004B38A0"/>
    <w:rsid w:val="004B38EC"/>
    <w:rsid w:val="004B4EC5"/>
    <w:rsid w:val="004B57B7"/>
    <w:rsid w:val="004B5AFC"/>
    <w:rsid w:val="004B5D94"/>
    <w:rsid w:val="004B62EC"/>
    <w:rsid w:val="004B6C86"/>
    <w:rsid w:val="004B75A3"/>
    <w:rsid w:val="004B79C9"/>
    <w:rsid w:val="004B7E29"/>
    <w:rsid w:val="004C259A"/>
    <w:rsid w:val="004C26FB"/>
    <w:rsid w:val="004C312B"/>
    <w:rsid w:val="004C5D58"/>
    <w:rsid w:val="004C5ED9"/>
    <w:rsid w:val="004C6265"/>
    <w:rsid w:val="004C6ACB"/>
    <w:rsid w:val="004C6CDB"/>
    <w:rsid w:val="004C788B"/>
    <w:rsid w:val="004C7E80"/>
    <w:rsid w:val="004D03DB"/>
    <w:rsid w:val="004D1FAC"/>
    <w:rsid w:val="004D250E"/>
    <w:rsid w:val="004D2807"/>
    <w:rsid w:val="004D29A1"/>
    <w:rsid w:val="004D2CBD"/>
    <w:rsid w:val="004D32BA"/>
    <w:rsid w:val="004D3AC9"/>
    <w:rsid w:val="004D4051"/>
    <w:rsid w:val="004D62CB"/>
    <w:rsid w:val="004D6302"/>
    <w:rsid w:val="004D66D1"/>
    <w:rsid w:val="004D6D25"/>
    <w:rsid w:val="004D73DC"/>
    <w:rsid w:val="004D7926"/>
    <w:rsid w:val="004E0A0B"/>
    <w:rsid w:val="004E1511"/>
    <w:rsid w:val="004E1ED8"/>
    <w:rsid w:val="004E2463"/>
    <w:rsid w:val="004E2C27"/>
    <w:rsid w:val="004E2DB7"/>
    <w:rsid w:val="004E2E44"/>
    <w:rsid w:val="004E2E68"/>
    <w:rsid w:val="004E2EE1"/>
    <w:rsid w:val="004E3F78"/>
    <w:rsid w:val="004E4B8B"/>
    <w:rsid w:val="004E4DDB"/>
    <w:rsid w:val="004E553A"/>
    <w:rsid w:val="004E6B64"/>
    <w:rsid w:val="004E6F1E"/>
    <w:rsid w:val="004E764F"/>
    <w:rsid w:val="004F0492"/>
    <w:rsid w:val="004F0545"/>
    <w:rsid w:val="004F0CB5"/>
    <w:rsid w:val="004F1593"/>
    <w:rsid w:val="004F2AE0"/>
    <w:rsid w:val="004F2CA0"/>
    <w:rsid w:val="004F32D0"/>
    <w:rsid w:val="004F3798"/>
    <w:rsid w:val="004F41C6"/>
    <w:rsid w:val="004F4306"/>
    <w:rsid w:val="004F4A2E"/>
    <w:rsid w:val="004F4C4A"/>
    <w:rsid w:val="004F4C6A"/>
    <w:rsid w:val="004F5645"/>
    <w:rsid w:val="004F5F67"/>
    <w:rsid w:val="004F6948"/>
    <w:rsid w:val="004F6C5B"/>
    <w:rsid w:val="004F7C17"/>
    <w:rsid w:val="005002EC"/>
    <w:rsid w:val="005009E2"/>
    <w:rsid w:val="00500C08"/>
    <w:rsid w:val="005024C1"/>
    <w:rsid w:val="00503A48"/>
    <w:rsid w:val="00504096"/>
    <w:rsid w:val="00504B0E"/>
    <w:rsid w:val="00505684"/>
    <w:rsid w:val="00506104"/>
    <w:rsid w:val="0050648A"/>
    <w:rsid w:val="00506EA7"/>
    <w:rsid w:val="00506ED9"/>
    <w:rsid w:val="00507360"/>
    <w:rsid w:val="00507852"/>
    <w:rsid w:val="00507AA0"/>
    <w:rsid w:val="00507E6D"/>
    <w:rsid w:val="005102E3"/>
    <w:rsid w:val="005108CD"/>
    <w:rsid w:val="0051139C"/>
    <w:rsid w:val="005132ED"/>
    <w:rsid w:val="0051408F"/>
    <w:rsid w:val="005147E5"/>
    <w:rsid w:val="00514AEC"/>
    <w:rsid w:val="00514CD6"/>
    <w:rsid w:val="00515157"/>
    <w:rsid w:val="005154B1"/>
    <w:rsid w:val="00515A2D"/>
    <w:rsid w:val="00517E29"/>
    <w:rsid w:val="00520B03"/>
    <w:rsid w:val="005212AF"/>
    <w:rsid w:val="00521C60"/>
    <w:rsid w:val="00523115"/>
    <w:rsid w:val="00523654"/>
    <w:rsid w:val="0052370A"/>
    <w:rsid w:val="0052375E"/>
    <w:rsid w:val="0052402F"/>
    <w:rsid w:val="00524B7D"/>
    <w:rsid w:val="00524DA2"/>
    <w:rsid w:val="005265E2"/>
    <w:rsid w:val="005269E6"/>
    <w:rsid w:val="00526B05"/>
    <w:rsid w:val="00526B30"/>
    <w:rsid w:val="00527C1B"/>
    <w:rsid w:val="00527EFF"/>
    <w:rsid w:val="00530342"/>
    <w:rsid w:val="00532078"/>
    <w:rsid w:val="005328AC"/>
    <w:rsid w:val="005328DC"/>
    <w:rsid w:val="00534384"/>
    <w:rsid w:val="005357F9"/>
    <w:rsid w:val="0053642D"/>
    <w:rsid w:val="005365ED"/>
    <w:rsid w:val="005369FC"/>
    <w:rsid w:val="00537C8B"/>
    <w:rsid w:val="00540C70"/>
    <w:rsid w:val="00541080"/>
    <w:rsid w:val="005415F5"/>
    <w:rsid w:val="00541B78"/>
    <w:rsid w:val="00542321"/>
    <w:rsid w:val="0054252C"/>
    <w:rsid w:val="0054285D"/>
    <w:rsid w:val="00542C37"/>
    <w:rsid w:val="005450A5"/>
    <w:rsid w:val="005451A0"/>
    <w:rsid w:val="0054695C"/>
    <w:rsid w:val="00546CCB"/>
    <w:rsid w:val="00547E1F"/>
    <w:rsid w:val="00550405"/>
    <w:rsid w:val="005506C1"/>
    <w:rsid w:val="00550B17"/>
    <w:rsid w:val="00551141"/>
    <w:rsid w:val="005511E3"/>
    <w:rsid w:val="00551633"/>
    <w:rsid w:val="0055212C"/>
    <w:rsid w:val="005524AD"/>
    <w:rsid w:val="005537AA"/>
    <w:rsid w:val="00553A89"/>
    <w:rsid w:val="00553C08"/>
    <w:rsid w:val="005545D7"/>
    <w:rsid w:val="00554A19"/>
    <w:rsid w:val="00554C47"/>
    <w:rsid w:val="00555C8D"/>
    <w:rsid w:val="0055659A"/>
    <w:rsid w:val="00556783"/>
    <w:rsid w:val="005567CF"/>
    <w:rsid w:val="005569A3"/>
    <w:rsid w:val="005574A9"/>
    <w:rsid w:val="00557997"/>
    <w:rsid w:val="005600BC"/>
    <w:rsid w:val="005602CD"/>
    <w:rsid w:val="00560CF6"/>
    <w:rsid w:val="0056305D"/>
    <w:rsid w:val="00563D0D"/>
    <w:rsid w:val="005643A1"/>
    <w:rsid w:val="00564B17"/>
    <w:rsid w:val="00565116"/>
    <w:rsid w:val="0056523B"/>
    <w:rsid w:val="00565852"/>
    <w:rsid w:val="005659D0"/>
    <w:rsid w:val="00566371"/>
    <w:rsid w:val="00567703"/>
    <w:rsid w:val="00567D20"/>
    <w:rsid w:val="00570BB2"/>
    <w:rsid w:val="005716EF"/>
    <w:rsid w:val="00571FA9"/>
    <w:rsid w:val="005725B6"/>
    <w:rsid w:val="00573B26"/>
    <w:rsid w:val="005749F0"/>
    <w:rsid w:val="00574B29"/>
    <w:rsid w:val="00574BA7"/>
    <w:rsid w:val="005751BD"/>
    <w:rsid w:val="00575914"/>
    <w:rsid w:val="00575A0F"/>
    <w:rsid w:val="00576A17"/>
    <w:rsid w:val="00576AC3"/>
    <w:rsid w:val="00576EC6"/>
    <w:rsid w:val="005770E4"/>
    <w:rsid w:val="00580F0D"/>
    <w:rsid w:val="005814FF"/>
    <w:rsid w:val="00583C33"/>
    <w:rsid w:val="005847B2"/>
    <w:rsid w:val="00585F3A"/>
    <w:rsid w:val="00587365"/>
    <w:rsid w:val="0058789E"/>
    <w:rsid w:val="00587E17"/>
    <w:rsid w:val="0059000C"/>
    <w:rsid w:val="005902DC"/>
    <w:rsid w:val="00590456"/>
    <w:rsid w:val="00591037"/>
    <w:rsid w:val="00591BAC"/>
    <w:rsid w:val="00591BB1"/>
    <w:rsid w:val="00591CE3"/>
    <w:rsid w:val="00591E5B"/>
    <w:rsid w:val="00591FA3"/>
    <w:rsid w:val="0059260F"/>
    <w:rsid w:val="00592BFC"/>
    <w:rsid w:val="00593089"/>
    <w:rsid w:val="005932E6"/>
    <w:rsid w:val="00593735"/>
    <w:rsid w:val="00594512"/>
    <w:rsid w:val="00594E0A"/>
    <w:rsid w:val="00594E7C"/>
    <w:rsid w:val="005950F5"/>
    <w:rsid w:val="00596476"/>
    <w:rsid w:val="00596533"/>
    <w:rsid w:val="005966EB"/>
    <w:rsid w:val="00596D88"/>
    <w:rsid w:val="005A02E3"/>
    <w:rsid w:val="005A08E0"/>
    <w:rsid w:val="005A0AC8"/>
    <w:rsid w:val="005A0D1A"/>
    <w:rsid w:val="005A10EA"/>
    <w:rsid w:val="005A1EC4"/>
    <w:rsid w:val="005A3F21"/>
    <w:rsid w:val="005A3F34"/>
    <w:rsid w:val="005A455D"/>
    <w:rsid w:val="005A478D"/>
    <w:rsid w:val="005A5108"/>
    <w:rsid w:val="005A6189"/>
    <w:rsid w:val="005A65ED"/>
    <w:rsid w:val="005A686C"/>
    <w:rsid w:val="005A6921"/>
    <w:rsid w:val="005A694A"/>
    <w:rsid w:val="005A6BD5"/>
    <w:rsid w:val="005A7E60"/>
    <w:rsid w:val="005B0AEB"/>
    <w:rsid w:val="005B1B85"/>
    <w:rsid w:val="005B1D8C"/>
    <w:rsid w:val="005B3674"/>
    <w:rsid w:val="005B4263"/>
    <w:rsid w:val="005B4C2A"/>
    <w:rsid w:val="005B4E04"/>
    <w:rsid w:val="005B50CE"/>
    <w:rsid w:val="005B62F9"/>
    <w:rsid w:val="005B6823"/>
    <w:rsid w:val="005B6A7D"/>
    <w:rsid w:val="005B73EC"/>
    <w:rsid w:val="005B7970"/>
    <w:rsid w:val="005C0F69"/>
    <w:rsid w:val="005C1AB0"/>
    <w:rsid w:val="005C2E03"/>
    <w:rsid w:val="005C2F0F"/>
    <w:rsid w:val="005C4575"/>
    <w:rsid w:val="005C47C9"/>
    <w:rsid w:val="005C4C52"/>
    <w:rsid w:val="005C59E3"/>
    <w:rsid w:val="005C61FB"/>
    <w:rsid w:val="005C653F"/>
    <w:rsid w:val="005C7820"/>
    <w:rsid w:val="005C7F9D"/>
    <w:rsid w:val="005D0259"/>
    <w:rsid w:val="005D03B5"/>
    <w:rsid w:val="005D07CD"/>
    <w:rsid w:val="005D0949"/>
    <w:rsid w:val="005D0DF8"/>
    <w:rsid w:val="005D0F89"/>
    <w:rsid w:val="005D10D4"/>
    <w:rsid w:val="005D12CE"/>
    <w:rsid w:val="005D2211"/>
    <w:rsid w:val="005D2793"/>
    <w:rsid w:val="005D3288"/>
    <w:rsid w:val="005D34DB"/>
    <w:rsid w:val="005D391D"/>
    <w:rsid w:val="005D468A"/>
    <w:rsid w:val="005D5133"/>
    <w:rsid w:val="005D5353"/>
    <w:rsid w:val="005D55AE"/>
    <w:rsid w:val="005D5CEA"/>
    <w:rsid w:val="005D6013"/>
    <w:rsid w:val="005D6287"/>
    <w:rsid w:val="005D6A76"/>
    <w:rsid w:val="005D7919"/>
    <w:rsid w:val="005E016C"/>
    <w:rsid w:val="005E1051"/>
    <w:rsid w:val="005E170F"/>
    <w:rsid w:val="005E1973"/>
    <w:rsid w:val="005E1AB5"/>
    <w:rsid w:val="005E2343"/>
    <w:rsid w:val="005E40E5"/>
    <w:rsid w:val="005E476D"/>
    <w:rsid w:val="005E620F"/>
    <w:rsid w:val="005E6400"/>
    <w:rsid w:val="005E71FE"/>
    <w:rsid w:val="005E7C32"/>
    <w:rsid w:val="005E7DC4"/>
    <w:rsid w:val="005F0611"/>
    <w:rsid w:val="005F092D"/>
    <w:rsid w:val="005F2A4C"/>
    <w:rsid w:val="005F4BFD"/>
    <w:rsid w:val="005F5316"/>
    <w:rsid w:val="005F5B5F"/>
    <w:rsid w:val="005F67CE"/>
    <w:rsid w:val="005F6CFA"/>
    <w:rsid w:val="006017DE"/>
    <w:rsid w:val="00601AA5"/>
    <w:rsid w:val="00601FDB"/>
    <w:rsid w:val="0060207C"/>
    <w:rsid w:val="00602501"/>
    <w:rsid w:val="00602669"/>
    <w:rsid w:val="006026B6"/>
    <w:rsid w:val="006030A7"/>
    <w:rsid w:val="00603B32"/>
    <w:rsid w:val="00604047"/>
    <w:rsid w:val="0060521D"/>
    <w:rsid w:val="0060587B"/>
    <w:rsid w:val="0060648A"/>
    <w:rsid w:val="00606BB9"/>
    <w:rsid w:val="00606DA0"/>
    <w:rsid w:val="00607164"/>
    <w:rsid w:val="00607EF3"/>
    <w:rsid w:val="0061080B"/>
    <w:rsid w:val="006110E6"/>
    <w:rsid w:val="00611282"/>
    <w:rsid w:val="006119A8"/>
    <w:rsid w:val="00611F71"/>
    <w:rsid w:val="006120C6"/>
    <w:rsid w:val="006128F5"/>
    <w:rsid w:val="006132CD"/>
    <w:rsid w:val="0061423A"/>
    <w:rsid w:val="00614532"/>
    <w:rsid w:val="00615AC7"/>
    <w:rsid w:val="0061632A"/>
    <w:rsid w:val="00616387"/>
    <w:rsid w:val="006167FE"/>
    <w:rsid w:val="00616FC3"/>
    <w:rsid w:val="0061709F"/>
    <w:rsid w:val="006171FD"/>
    <w:rsid w:val="00617BE6"/>
    <w:rsid w:val="006202E0"/>
    <w:rsid w:val="00620BB0"/>
    <w:rsid w:val="0062158D"/>
    <w:rsid w:val="00621B80"/>
    <w:rsid w:val="006226B7"/>
    <w:rsid w:val="00622AA7"/>
    <w:rsid w:val="00622EEE"/>
    <w:rsid w:val="00623561"/>
    <w:rsid w:val="006243CC"/>
    <w:rsid w:val="00624537"/>
    <w:rsid w:val="00624C84"/>
    <w:rsid w:val="0062574E"/>
    <w:rsid w:val="006268C3"/>
    <w:rsid w:val="00626BAC"/>
    <w:rsid w:val="006318F3"/>
    <w:rsid w:val="00631C2F"/>
    <w:rsid w:val="006335DA"/>
    <w:rsid w:val="0063380E"/>
    <w:rsid w:val="00633CE6"/>
    <w:rsid w:val="00634DAC"/>
    <w:rsid w:val="00636EE7"/>
    <w:rsid w:val="00637719"/>
    <w:rsid w:val="00637AFC"/>
    <w:rsid w:val="00637B12"/>
    <w:rsid w:val="00637C26"/>
    <w:rsid w:val="0064036E"/>
    <w:rsid w:val="00640D8A"/>
    <w:rsid w:val="00640E4A"/>
    <w:rsid w:val="00641018"/>
    <w:rsid w:val="006416FA"/>
    <w:rsid w:val="006417E2"/>
    <w:rsid w:val="00641910"/>
    <w:rsid w:val="00642276"/>
    <w:rsid w:val="006425C2"/>
    <w:rsid w:val="00642EE8"/>
    <w:rsid w:val="0064393B"/>
    <w:rsid w:val="006446B0"/>
    <w:rsid w:val="00645293"/>
    <w:rsid w:val="006453AC"/>
    <w:rsid w:val="006454A3"/>
    <w:rsid w:val="00645A64"/>
    <w:rsid w:val="00645AF0"/>
    <w:rsid w:val="00646357"/>
    <w:rsid w:val="0064637C"/>
    <w:rsid w:val="0064638B"/>
    <w:rsid w:val="00646D22"/>
    <w:rsid w:val="00647830"/>
    <w:rsid w:val="006478D7"/>
    <w:rsid w:val="00647A76"/>
    <w:rsid w:val="00647B1D"/>
    <w:rsid w:val="00647E37"/>
    <w:rsid w:val="00647EB6"/>
    <w:rsid w:val="00650A00"/>
    <w:rsid w:val="0065127C"/>
    <w:rsid w:val="00651B93"/>
    <w:rsid w:val="00651D68"/>
    <w:rsid w:val="0065261E"/>
    <w:rsid w:val="0065263D"/>
    <w:rsid w:val="0065266B"/>
    <w:rsid w:val="00653270"/>
    <w:rsid w:val="006535D7"/>
    <w:rsid w:val="006547C6"/>
    <w:rsid w:val="006549C3"/>
    <w:rsid w:val="006553A0"/>
    <w:rsid w:val="00655B7D"/>
    <w:rsid w:val="00656027"/>
    <w:rsid w:val="006560DD"/>
    <w:rsid w:val="00657055"/>
    <w:rsid w:val="0065745D"/>
    <w:rsid w:val="00657832"/>
    <w:rsid w:val="006578D5"/>
    <w:rsid w:val="00657E26"/>
    <w:rsid w:val="00657FA5"/>
    <w:rsid w:val="0066023A"/>
    <w:rsid w:val="006602DC"/>
    <w:rsid w:val="006604D6"/>
    <w:rsid w:val="00660587"/>
    <w:rsid w:val="00660C70"/>
    <w:rsid w:val="006611BB"/>
    <w:rsid w:val="006617C7"/>
    <w:rsid w:val="00661C5E"/>
    <w:rsid w:val="00661C71"/>
    <w:rsid w:val="0066246F"/>
    <w:rsid w:val="00664800"/>
    <w:rsid w:val="0066545B"/>
    <w:rsid w:val="00666CE4"/>
    <w:rsid w:val="006677AC"/>
    <w:rsid w:val="006677CD"/>
    <w:rsid w:val="006710F8"/>
    <w:rsid w:val="0067116B"/>
    <w:rsid w:val="006711D2"/>
    <w:rsid w:val="00671265"/>
    <w:rsid w:val="0067129E"/>
    <w:rsid w:val="00671F04"/>
    <w:rsid w:val="00673827"/>
    <w:rsid w:val="00674E4F"/>
    <w:rsid w:val="0067635D"/>
    <w:rsid w:val="006763B6"/>
    <w:rsid w:val="00676ABA"/>
    <w:rsid w:val="00676D5F"/>
    <w:rsid w:val="006776B0"/>
    <w:rsid w:val="006776C3"/>
    <w:rsid w:val="00677A3D"/>
    <w:rsid w:val="00680F56"/>
    <w:rsid w:val="00681061"/>
    <w:rsid w:val="006810FF"/>
    <w:rsid w:val="006812A3"/>
    <w:rsid w:val="00682493"/>
    <w:rsid w:val="0068268C"/>
    <w:rsid w:val="00683102"/>
    <w:rsid w:val="00683889"/>
    <w:rsid w:val="00683DB3"/>
    <w:rsid w:val="00684245"/>
    <w:rsid w:val="00684D52"/>
    <w:rsid w:val="00685172"/>
    <w:rsid w:val="00685733"/>
    <w:rsid w:val="00686B75"/>
    <w:rsid w:val="00686F75"/>
    <w:rsid w:val="00687D48"/>
    <w:rsid w:val="00692092"/>
    <w:rsid w:val="00692252"/>
    <w:rsid w:val="00692510"/>
    <w:rsid w:val="00692BC9"/>
    <w:rsid w:val="00692F39"/>
    <w:rsid w:val="0069349D"/>
    <w:rsid w:val="0069389F"/>
    <w:rsid w:val="00694759"/>
    <w:rsid w:val="006948A3"/>
    <w:rsid w:val="0069560A"/>
    <w:rsid w:val="0069603E"/>
    <w:rsid w:val="00696235"/>
    <w:rsid w:val="006965EC"/>
    <w:rsid w:val="00696C28"/>
    <w:rsid w:val="006972A5"/>
    <w:rsid w:val="00697365"/>
    <w:rsid w:val="00697A85"/>
    <w:rsid w:val="00697BFC"/>
    <w:rsid w:val="00697E5D"/>
    <w:rsid w:val="006A16EC"/>
    <w:rsid w:val="006A25E7"/>
    <w:rsid w:val="006A2A51"/>
    <w:rsid w:val="006A2A7F"/>
    <w:rsid w:val="006A301D"/>
    <w:rsid w:val="006A3290"/>
    <w:rsid w:val="006A3B4F"/>
    <w:rsid w:val="006A4309"/>
    <w:rsid w:val="006A4375"/>
    <w:rsid w:val="006A59F4"/>
    <w:rsid w:val="006A5A1D"/>
    <w:rsid w:val="006A6146"/>
    <w:rsid w:val="006A69E3"/>
    <w:rsid w:val="006A6F5F"/>
    <w:rsid w:val="006A72DB"/>
    <w:rsid w:val="006A7408"/>
    <w:rsid w:val="006B0479"/>
    <w:rsid w:val="006B0503"/>
    <w:rsid w:val="006B0BA0"/>
    <w:rsid w:val="006B0C97"/>
    <w:rsid w:val="006B0F8C"/>
    <w:rsid w:val="006B1578"/>
    <w:rsid w:val="006B1B07"/>
    <w:rsid w:val="006B211F"/>
    <w:rsid w:val="006B22AE"/>
    <w:rsid w:val="006B2583"/>
    <w:rsid w:val="006B2605"/>
    <w:rsid w:val="006B267B"/>
    <w:rsid w:val="006B319B"/>
    <w:rsid w:val="006B33F7"/>
    <w:rsid w:val="006B3414"/>
    <w:rsid w:val="006B3485"/>
    <w:rsid w:val="006B3DFE"/>
    <w:rsid w:val="006B4DA6"/>
    <w:rsid w:val="006B6400"/>
    <w:rsid w:val="006B6D3A"/>
    <w:rsid w:val="006B6EDE"/>
    <w:rsid w:val="006B7D1C"/>
    <w:rsid w:val="006C054C"/>
    <w:rsid w:val="006C0F4E"/>
    <w:rsid w:val="006C1C53"/>
    <w:rsid w:val="006C30B4"/>
    <w:rsid w:val="006C383D"/>
    <w:rsid w:val="006C41DF"/>
    <w:rsid w:val="006C42D6"/>
    <w:rsid w:val="006C4991"/>
    <w:rsid w:val="006C506A"/>
    <w:rsid w:val="006C58E8"/>
    <w:rsid w:val="006C5BE7"/>
    <w:rsid w:val="006C5F50"/>
    <w:rsid w:val="006C6205"/>
    <w:rsid w:val="006C66D4"/>
    <w:rsid w:val="006C6BFF"/>
    <w:rsid w:val="006C7B0F"/>
    <w:rsid w:val="006C7E10"/>
    <w:rsid w:val="006D02A0"/>
    <w:rsid w:val="006D081F"/>
    <w:rsid w:val="006D109E"/>
    <w:rsid w:val="006D186D"/>
    <w:rsid w:val="006D1B69"/>
    <w:rsid w:val="006D28AB"/>
    <w:rsid w:val="006D365F"/>
    <w:rsid w:val="006D3674"/>
    <w:rsid w:val="006D39F4"/>
    <w:rsid w:val="006D47A8"/>
    <w:rsid w:val="006D4BD4"/>
    <w:rsid w:val="006D5457"/>
    <w:rsid w:val="006D60F7"/>
    <w:rsid w:val="006D6441"/>
    <w:rsid w:val="006D69DB"/>
    <w:rsid w:val="006D6ABE"/>
    <w:rsid w:val="006D74D8"/>
    <w:rsid w:val="006E00B9"/>
    <w:rsid w:val="006E0DCB"/>
    <w:rsid w:val="006E0E6B"/>
    <w:rsid w:val="006E1316"/>
    <w:rsid w:val="006E1A50"/>
    <w:rsid w:val="006E2C8F"/>
    <w:rsid w:val="006E2EDF"/>
    <w:rsid w:val="006E3380"/>
    <w:rsid w:val="006E4758"/>
    <w:rsid w:val="006E5456"/>
    <w:rsid w:val="006E58D0"/>
    <w:rsid w:val="006E5DDA"/>
    <w:rsid w:val="006E64DB"/>
    <w:rsid w:val="006E6845"/>
    <w:rsid w:val="006F00AE"/>
    <w:rsid w:val="006F0EC5"/>
    <w:rsid w:val="006F28BD"/>
    <w:rsid w:val="006F2DB3"/>
    <w:rsid w:val="006F2EC8"/>
    <w:rsid w:val="006F3C6F"/>
    <w:rsid w:val="006F53B9"/>
    <w:rsid w:val="006F5A8F"/>
    <w:rsid w:val="006F6452"/>
    <w:rsid w:val="006F6EFC"/>
    <w:rsid w:val="00702032"/>
    <w:rsid w:val="00702264"/>
    <w:rsid w:val="00702B6C"/>
    <w:rsid w:val="00703E41"/>
    <w:rsid w:val="007041CD"/>
    <w:rsid w:val="00704394"/>
    <w:rsid w:val="0070443D"/>
    <w:rsid w:val="00704890"/>
    <w:rsid w:val="007056DB"/>
    <w:rsid w:val="00706369"/>
    <w:rsid w:val="00706469"/>
    <w:rsid w:val="00707D14"/>
    <w:rsid w:val="00710512"/>
    <w:rsid w:val="007106D1"/>
    <w:rsid w:val="00710AB5"/>
    <w:rsid w:val="00711267"/>
    <w:rsid w:val="00712925"/>
    <w:rsid w:val="00712E95"/>
    <w:rsid w:val="007130F2"/>
    <w:rsid w:val="0071320A"/>
    <w:rsid w:val="00713D17"/>
    <w:rsid w:val="00714320"/>
    <w:rsid w:val="0071622F"/>
    <w:rsid w:val="00716C20"/>
    <w:rsid w:val="00717C80"/>
    <w:rsid w:val="00720111"/>
    <w:rsid w:val="00720962"/>
    <w:rsid w:val="00720F81"/>
    <w:rsid w:val="007217C4"/>
    <w:rsid w:val="0072185F"/>
    <w:rsid w:val="00721FC8"/>
    <w:rsid w:val="007228F1"/>
    <w:rsid w:val="007236A6"/>
    <w:rsid w:val="00723BB2"/>
    <w:rsid w:val="0072448B"/>
    <w:rsid w:val="0072493F"/>
    <w:rsid w:val="0072496A"/>
    <w:rsid w:val="00724C07"/>
    <w:rsid w:val="0072530A"/>
    <w:rsid w:val="007263F5"/>
    <w:rsid w:val="00726F0F"/>
    <w:rsid w:val="007276FB"/>
    <w:rsid w:val="00730D01"/>
    <w:rsid w:val="00730F16"/>
    <w:rsid w:val="00731744"/>
    <w:rsid w:val="0073175A"/>
    <w:rsid w:val="007318E5"/>
    <w:rsid w:val="00731E46"/>
    <w:rsid w:val="00733E02"/>
    <w:rsid w:val="00733EFA"/>
    <w:rsid w:val="00733F02"/>
    <w:rsid w:val="00734296"/>
    <w:rsid w:val="00734599"/>
    <w:rsid w:val="007346FE"/>
    <w:rsid w:val="00734DA1"/>
    <w:rsid w:val="00734ED1"/>
    <w:rsid w:val="007351E9"/>
    <w:rsid w:val="007352E4"/>
    <w:rsid w:val="00735406"/>
    <w:rsid w:val="0073550E"/>
    <w:rsid w:val="00735EF7"/>
    <w:rsid w:val="0073604B"/>
    <w:rsid w:val="0073642C"/>
    <w:rsid w:val="00736D4E"/>
    <w:rsid w:val="00736E91"/>
    <w:rsid w:val="0073735C"/>
    <w:rsid w:val="007377B9"/>
    <w:rsid w:val="007378D3"/>
    <w:rsid w:val="00737C6F"/>
    <w:rsid w:val="00740E57"/>
    <w:rsid w:val="00741E8B"/>
    <w:rsid w:val="00743442"/>
    <w:rsid w:val="00744A3B"/>
    <w:rsid w:val="00744FE4"/>
    <w:rsid w:val="00745739"/>
    <w:rsid w:val="007465B6"/>
    <w:rsid w:val="00746C69"/>
    <w:rsid w:val="00747054"/>
    <w:rsid w:val="0074787D"/>
    <w:rsid w:val="007479AF"/>
    <w:rsid w:val="00747C91"/>
    <w:rsid w:val="00750BC8"/>
    <w:rsid w:val="00751A86"/>
    <w:rsid w:val="00753285"/>
    <w:rsid w:val="00753660"/>
    <w:rsid w:val="00753D1E"/>
    <w:rsid w:val="00754153"/>
    <w:rsid w:val="00754599"/>
    <w:rsid w:val="007547A4"/>
    <w:rsid w:val="00754BB5"/>
    <w:rsid w:val="00754D55"/>
    <w:rsid w:val="00756070"/>
    <w:rsid w:val="007566C5"/>
    <w:rsid w:val="00756FAC"/>
    <w:rsid w:val="007570A5"/>
    <w:rsid w:val="00757151"/>
    <w:rsid w:val="00757DA7"/>
    <w:rsid w:val="00760AE0"/>
    <w:rsid w:val="00760FD9"/>
    <w:rsid w:val="00761B3E"/>
    <w:rsid w:val="00761BF0"/>
    <w:rsid w:val="0076287E"/>
    <w:rsid w:val="0076288A"/>
    <w:rsid w:val="00763661"/>
    <w:rsid w:val="00764509"/>
    <w:rsid w:val="007649EA"/>
    <w:rsid w:val="00765187"/>
    <w:rsid w:val="007657DB"/>
    <w:rsid w:val="00765A4D"/>
    <w:rsid w:val="00765A73"/>
    <w:rsid w:val="00765B3A"/>
    <w:rsid w:val="007660BF"/>
    <w:rsid w:val="007662CB"/>
    <w:rsid w:val="007664E1"/>
    <w:rsid w:val="007673BC"/>
    <w:rsid w:val="00767435"/>
    <w:rsid w:val="0076796E"/>
    <w:rsid w:val="0077098C"/>
    <w:rsid w:val="00770B58"/>
    <w:rsid w:val="00771018"/>
    <w:rsid w:val="007733DE"/>
    <w:rsid w:val="0077393E"/>
    <w:rsid w:val="0077449E"/>
    <w:rsid w:val="007754B5"/>
    <w:rsid w:val="007758E3"/>
    <w:rsid w:val="00775C79"/>
    <w:rsid w:val="00776002"/>
    <w:rsid w:val="00776043"/>
    <w:rsid w:val="00776B7D"/>
    <w:rsid w:val="00776BED"/>
    <w:rsid w:val="007776C9"/>
    <w:rsid w:val="00777758"/>
    <w:rsid w:val="00777B05"/>
    <w:rsid w:val="00777E08"/>
    <w:rsid w:val="00781607"/>
    <w:rsid w:val="0078180E"/>
    <w:rsid w:val="00782674"/>
    <w:rsid w:val="00782CC7"/>
    <w:rsid w:val="00782E5A"/>
    <w:rsid w:val="00785439"/>
    <w:rsid w:val="00785D86"/>
    <w:rsid w:val="00786617"/>
    <w:rsid w:val="007903F6"/>
    <w:rsid w:val="00790467"/>
    <w:rsid w:val="00791C73"/>
    <w:rsid w:val="007923C4"/>
    <w:rsid w:val="00793406"/>
    <w:rsid w:val="00793812"/>
    <w:rsid w:val="00794077"/>
    <w:rsid w:val="007965B4"/>
    <w:rsid w:val="0079695B"/>
    <w:rsid w:val="007969B8"/>
    <w:rsid w:val="0079739A"/>
    <w:rsid w:val="00797C4C"/>
    <w:rsid w:val="00797FDE"/>
    <w:rsid w:val="007A01CF"/>
    <w:rsid w:val="007A03DD"/>
    <w:rsid w:val="007A08E8"/>
    <w:rsid w:val="007A17DC"/>
    <w:rsid w:val="007A1ADC"/>
    <w:rsid w:val="007A2777"/>
    <w:rsid w:val="007A2799"/>
    <w:rsid w:val="007A2AB0"/>
    <w:rsid w:val="007A2D1C"/>
    <w:rsid w:val="007A39DA"/>
    <w:rsid w:val="007A3B01"/>
    <w:rsid w:val="007A41E2"/>
    <w:rsid w:val="007A46B9"/>
    <w:rsid w:val="007A4C3D"/>
    <w:rsid w:val="007A511B"/>
    <w:rsid w:val="007A59FE"/>
    <w:rsid w:val="007A6143"/>
    <w:rsid w:val="007A61CE"/>
    <w:rsid w:val="007A6209"/>
    <w:rsid w:val="007A6954"/>
    <w:rsid w:val="007A7314"/>
    <w:rsid w:val="007A76EA"/>
    <w:rsid w:val="007B035F"/>
    <w:rsid w:val="007B16E8"/>
    <w:rsid w:val="007B28C9"/>
    <w:rsid w:val="007B314B"/>
    <w:rsid w:val="007B426C"/>
    <w:rsid w:val="007B4B6E"/>
    <w:rsid w:val="007B5263"/>
    <w:rsid w:val="007B6AF5"/>
    <w:rsid w:val="007B6D20"/>
    <w:rsid w:val="007C1ADD"/>
    <w:rsid w:val="007C1CE6"/>
    <w:rsid w:val="007C25FD"/>
    <w:rsid w:val="007C2FA4"/>
    <w:rsid w:val="007C3254"/>
    <w:rsid w:val="007C3587"/>
    <w:rsid w:val="007C37FF"/>
    <w:rsid w:val="007C3871"/>
    <w:rsid w:val="007C3A4F"/>
    <w:rsid w:val="007C44A9"/>
    <w:rsid w:val="007C5C8E"/>
    <w:rsid w:val="007C61BF"/>
    <w:rsid w:val="007C61E6"/>
    <w:rsid w:val="007C6455"/>
    <w:rsid w:val="007C65E8"/>
    <w:rsid w:val="007C6989"/>
    <w:rsid w:val="007C7550"/>
    <w:rsid w:val="007C789B"/>
    <w:rsid w:val="007C7B7B"/>
    <w:rsid w:val="007C7C41"/>
    <w:rsid w:val="007D022F"/>
    <w:rsid w:val="007D032E"/>
    <w:rsid w:val="007D0CB9"/>
    <w:rsid w:val="007D0DB1"/>
    <w:rsid w:val="007D13FF"/>
    <w:rsid w:val="007D273F"/>
    <w:rsid w:val="007D2EA7"/>
    <w:rsid w:val="007D492C"/>
    <w:rsid w:val="007D4935"/>
    <w:rsid w:val="007D4B15"/>
    <w:rsid w:val="007D53C3"/>
    <w:rsid w:val="007D594B"/>
    <w:rsid w:val="007D6A4B"/>
    <w:rsid w:val="007D6B05"/>
    <w:rsid w:val="007D6BB9"/>
    <w:rsid w:val="007D6E37"/>
    <w:rsid w:val="007D6F0B"/>
    <w:rsid w:val="007D7418"/>
    <w:rsid w:val="007D7793"/>
    <w:rsid w:val="007E03F2"/>
    <w:rsid w:val="007E087B"/>
    <w:rsid w:val="007E1948"/>
    <w:rsid w:val="007E2E2C"/>
    <w:rsid w:val="007E36B3"/>
    <w:rsid w:val="007E40EF"/>
    <w:rsid w:val="007E4665"/>
    <w:rsid w:val="007E469C"/>
    <w:rsid w:val="007E4899"/>
    <w:rsid w:val="007E4E0F"/>
    <w:rsid w:val="007E518B"/>
    <w:rsid w:val="007E5A5E"/>
    <w:rsid w:val="007E5DC6"/>
    <w:rsid w:val="007E6172"/>
    <w:rsid w:val="007E655C"/>
    <w:rsid w:val="007E6D69"/>
    <w:rsid w:val="007E732F"/>
    <w:rsid w:val="007E7466"/>
    <w:rsid w:val="007E799A"/>
    <w:rsid w:val="007E7ABE"/>
    <w:rsid w:val="007F0F43"/>
    <w:rsid w:val="007F129B"/>
    <w:rsid w:val="007F1BEA"/>
    <w:rsid w:val="007F2300"/>
    <w:rsid w:val="007F28EA"/>
    <w:rsid w:val="007F2ADE"/>
    <w:rsid w:val="007F2DDE"/>
    <w:rsid w:val="007F31E2"/>
    <w:rsid w:val="007F36A8"/>
    <w:rsid w:val="007F493B"/>
    <w:rsid w:val="007F5254"/>
    <w:rsid w:val="007F52D3"/>
    <w:rsid w:val="007F76C3"/>
    <w:rsid w:val="007F76C4"/>
    <w:rsid w:val="007F7C3A"/>
    <w:rsid w:val="00801362"/>
    <w:rsid w:val="00801790"/>
    <w:rsid w:val="00801BE0"/>
    <w:rsid w:val="0080289D"/>
    <w:rsid w:val="00802CEA"/>
    <w:rsid w:val="0080466B"/>
    <w:rsid w:val="00804EB9"/>
    <w:rsid w:val="00805A49"/>
    <w:rsid w:val="00805BA5"/>
    <w:rsid w:val="00806153"/>
    <w:rsid w:val="00806668"/>
    <w:rsid w:val="00806B49"/>
    <w:rsid w:val="00806ED9"/>
    <w:rsid w:val="00806FA4"/>
    <w:rsid w:val="00807878"/>
    <w:rsid w:val="00807A61"/>
    <w:rsid w:val="00807D05"/>
    <w:rsid w:val="00807FEB"/>
    <w:rsid w:val="00810598"/>
    <w:rsid w:val="0081115D"/>
    <w:rsid w:val="008116F5"/>
    <w:rsid w:val="00811B2C"/>
    <w:rsid w:val="00811FA2"/>
    <w:rsid w:val="00812D51"/>
    <w:rsid w:val="00812DEA"/>
    <w:rsid w:val="0081383D"/>
    <w:rsid w:val="00813B25"/>
    <w:rsid w:val="00813CB8"/>
    <w:rsid w:val="00813E99"/>
    <w:rsid w:val="00814337"/>
    <w:rsid w:val="00814B91"/>
    <w:rsid w:val="00815BB4"/>
    <w:rsid w:val="008165E0"/>
    <w:rsid w:val="00816CEA"/>
    <w:rsid w:val="00816F75"/>
    <w:rsid w:val="00817295"/>
    <w:rsid w:val="008177BA"/>
    <w:rsid w:val="008178EC"/>
    <w:rsid w:val="00817CE4"/>
    <w:rsid w:val="00820467"/>
    <w:rsid w:val="0082050E"/>
    <w:rsid w:val="008215DA"/>
    <w:rsid w:val="0082162A"/>
    <w:rsid w:val="0082176E"/>
    <w:rsid w:val="008225F1"/>
    <w:rsid w:val="00822C91"/>
    <w:rsid w:val="0082307C"/>
    <w:rsid w:val="00823587"/>
    <w:rsid w:val="00823A89"/>
    <w:rsid w:val="00823AA0"/>
    <w:rsid w:val="00823E22"/>
    <w:rsid w:val="00824F00"/>
    <w:rsid w:val="00825830"/>
    <w:rsid w:val="00826865"/>
    <w:rsid w:val="00826F47"/>
    <w:rsid w:val="00826F8B"/>
    <w:rsid w:val="00827CF9"/>
    <w:rsid w:val="00830F63"/>
    <w:rsid w:val="00831970"/>
    <w:rsid w:val="00833B30"/>
    <w:rsid w:val="00834BC9"/>
    <w:rsid w:val="00834E59"/>
    <w:rsid w:val="0083566B"/>
    <w:rsid w:val="00835858"/>
    <w:rsid w:val="008358D6"/>
    <w:rsid w:val="008364BE"/>
    <w:rsid w:val="008367ED"/>
    <w:rsid w:val="00836B8C"/>
    <w:rsid w:val="00836BDF"/>
    <w:rsid w:val="008373FE"/>
    <w:rsid w:val="00841081"/>
    <w:rsid w:val="00841690"/>
    <w:rsid w:val="00842010"/>
    <w:rsid w:val="008422A9"/>
    <w:rsid w:val="008423C2"/>
    <w:rsid w:val="008427CE"/>
    <w:rsid w:val="008439D1"/>
    <w:rsid w:val="008442D5"/>
    <w:rsid w:val="00844861"/>
    <w:rsid w:val="0084648B"/>
    <w:rsid w:val="0084652D"/>
    <w:rsid w:val="00846BAF"/>
    <w:rsid w:val="00846D62"/>
    <w:rsid w:val="00846E34"/>
    <w:rsid w:val="008471B2"/>
    <w:rsid w:val="008474C3"/>
    <w:rsid w:val="008501C8"/>
    <w:rsid w:val="0085026B"/>
    <w:rsid w:val="0085294E"/>
    <w:rsid w:val="00852F46"/>
    <w:rsid w:val="00853886"/>
    <w:rsid w:val="00853D7F"/>
    <w:rsid w:val="00855322"/>
    <w:rsid w:val="0085536B"/>
    <w:rsid w:val="00856F0A"/>
    <w:rsid w:val="00857F71"/>
    <w:rsid w:val="008601AD"/>
    <w:rsid w:val="00860900"/>
    <w:rsid w:val="0086135D"/>
    <w:rsid w:val="00861C20"/>
    <w:rsid w:val="0086204C"/>
    <w:rsid w:val="00862223"/>
    <w:rsid w:val="008625DF"/>
    <w:rsid w:val="00862864"/>
    <w:rsid w:val="008629D7"/>
    <w:rsid w:val="00863858"/>
    <w:rsid w:val="00866921"/>
    <w:rsid w:val="0086693B"/>
    <w:rsid w:val="008679DC"/>
    <w:rsid w:val="00870062"/>
    <w:rsid w:val="008707FD"/>
    <w:rsid w:val="008710DF"/>
    <w:rsid w:val="0087134F"/>
    <w:rsid w:val="008719E9"/>
    <w:rsid w:val="00871ED8"/>
    <w:rsid w:val="0087275D"/>
    <w:rsid w:val="0087347E"/>
    <w:rsid w:val="00873DB9"/>
    <w:rsid w:val="00874121"/>
    <w:rsid w:val="00874A6A"/>
    <w:rsid w:val="00874D97"/>
    <w:rsid w:val="0087520F"/>
    <w:rsid w:val="00875275"/>
    <w:rsid w:val="00875F7B"/>
    <w:rsid w:val="008806B3"/>
    <w:rsid w:val="00881981"/>
    <w:rsid w:val="008821FC"/>
    <w:rsid w:val="00882ECA"/>
    <w:rsid w:val="00883428"/>
    <w:rsid w:val="008852FA"/>
    <w:rsid w:val="0088585F"/>
    <w:rsid w:val="008869C4"/>
    <w:rsid w:val="00887221"/>
    <w:rsid w:val="008879DA"/>
    <w:rsid w:val="00890179"/>
    <w:rsid w:val="0089037A"/>
    <w:rsid w:val="008926C3"/>
    <w:rsid w:val="00892AAD"/>
    <w:rsid w:val="0089306A"/>
    <w:rsid w:val="00893083"/>
    <w:rsid w:val="008930FA"/>
    <w:rsid w:val="00893229"/>
    <w:rsid w:val="008944A6"/>
    <w:rsid w:val="008946A6"/>
    <w:rsid w:val="008950AC"/>
    <w:rsid w:val="00895F19"/>
    <w:rsid w:val="008963D9"/>
    <w:rsid w:val="008966DB"/>
    <w:rsid w:val="00896CEE"/>
    <w:rsid w:val="00896DD8"/>
    <w:rsid w:val="00897B92"/>
    <w:rsid w:val="00897E21"/>
    <w:rsid w:val="008A0CD7"/>
    <w:rsid w:val="008A15E3"/>
    <w:rsid w:val="008A1A88"/>
    <w:rsid w:val="008A2959"/>
    <w:rsid w:val="008A29AF"/>
    <w:rsid w:val="008A2BFE"/>
    <w:rsid w:val="008A3C49"/>
    <w:rsid w:val="008A57D1"/>
    <w:rsid w:val="008A58E4"/>
    <w:rsid w:val="008A6289"/>
    <w:rsid w:val="008A64C7"/>
    <w:rsid w:val="008A6560"/>
    <w:rsid w:val="008B0D34"/>
    <w:rsid w:val="008B1FFD"/>
    <w:rsid w:val="008B2F51"/>
    <w:rsid w:val="008B2FFB"/>
    <w:rsid w:val="008B377C"/>
    <w:rsid w:val="008B3EA4"/>
    <w:rsid w:val="008B4609"/>
    <w:rsid w:val="008B5134"/>
    <w:rsid w:val="008B647A"/>
    <w:rsid w:val="008B705D"/>
    <w:rsid w:val="008B7122"/>
    <w:rsid w:val="008B73FF"/>
    <w:rsid w:val="008B7EDF"/>
    <w:rsid w:val="008C03C8"/>
    <w:rsid w:val="008C04E5"/>
    <w:rsid w:val="008C0751"/>
    <w:rsid w:val="008C0F3D"/>
    <w:rsid w:val="008C0FA7"/>
    <w:rsid w:val="008C112C"/>
    <w:rsid w:val="008C1DF2"/>
    <w:rsid w:val="008C2764"/>
    <w:rsid w:val="008C27B4"/>
    <w:rsid w:val="008C27BA"/>
    <w:rsid w:val="008C2938"/>
    <w:rsid w:val="008C2ABF"/>
    <w:rsid w:val="008C3EE2"/>
    <w:rsid w:val="008C42AE"/>
    <w:rsid w:val="008C43AE"/>
    <w:rsid w:val="008C5386"/>
    <w:rsid w:val="008C5861"/>
    <w:rsid w:val="008C5917"/>
    <w:rsid w:val="008C5AA1"/>
    <w:rsid w:val="008C5B45"/>
    <w:rsid w:val="008C60D8"/>
    <w:rsid w:val="008C6D91"/>
    <w:rsid w:val="008C6E5B"/>
    <w:rsid w:val="008C748B"/>
    <w:rsid w:val="008C7B5E"/>
    <w:rsid w:val="008C7D7A"/>
    <w:rsid w:val="008D01F3"/>
    <w:rsid w:val="008D04FC"/>
    <w:rsid w:val="008D0EED"/>
    <w:rsid w:val="008D1121"/>
    <w:rsid w:val="008D17F2"/>
    <w:rsid w:val="008D2144"/>
    <w:rsid w:val="008D21CA"/>
    <w:rsid w:val="008D2657"/>
    <w:rsid w:val="008D2950"/>
    <w:rsid w:val="008D2ACD"/>
    <w:rsid w:val="008D2B5F"/>
    <w:rsid w:val="008D34F3"/>
    <w:rsid w:val="008D35A9"/>
    <w:rsid w:val="008D37B9"/>
    <w:rsid w:val="008D3CD3"/>
    <w:rsid w:val="008D3D0E"/>
    <w:rsid w:val="008D4018"/>
    <w:rsid w:val="008D45C6"/>
    <w:rsid w:val="008D59C2"/>
    <w:rsid w:val="008D5A09"/>
    <w:rsid w:val="008D5D28"/>
    <w:rsid w:val="008D62D5"/>
    <w:rsid w:val="008D6422"/>
    <w:rsid w:val="008D6EFD"/>
    <w:rsid w:val="008D7685"/>
    <w:rsid w:val="008D7C98"/>
    <w:rsid w:val="008E087B"/>
    <w:rsid w:val="008E08BA"/>
    <w:rsid w:val="008E1ACB"/>
    <w:rsid w:val="008E332B"/>
    <w:rsid w:val="008E3515"/>
    <w:rsid w:val="008E3902"/>
    <w:rsid w:val="008E3C65"/>
    <w:rsid w:val="008E4898"/>
    <w:rsid w:val="008E48C7"/>
    <w:rsid w:val="008E4985"/>
    <w:rsid w:val="008E5474"/>
    <w:rsid w:val="008E634E"/>
    <w:rsid w:val="008E645C"/>
    <w:rsid w:val="008E6782"/>
    <w:rsid w:val="008E6A15"/>
    <w:rsid w:val="008E6BF7"/>
    <w:rsid w:val="008E6CBC"/>
    <w:rsid w:val="008E6F36"/>
    <w:rsid w:val="008E731F"/>
    <w:rsid w:val="008E7348"/>
    <w:rsid w:val="008E757A"/>
    <w:rsid w:val="008E77AC"/>
    <w:rsid w:val="008F126B"/>
    <w:rsid w:val="008F150C"/>
    <w:rsid w:val="008F1641"/>
    <w:rsid w:val="008F17FE"/>
    <w:rsid w:val="008F1929"/>
    <w:rsid w:val="008F1B68"/>
    <w:rsid w:val="008F21AE"/>
    <w:rsid w:val="008F25CA"/>
    <w:rsid w:val="008F2E94"/>
    <w:rsid w:val="008F2EE9"/>
    <w:rsid w:val="008F2FB2"/>
    <w:rsid w:val="008F332C"/>
    <w:rsid w:val="008F3F8A"/>
    <w:rsid w:val="008F558A"/>
    <w:rsid w:val="008F6022"/>
    <w:rsid w:val="008F6551"/>
    <w:rsid w:val="008F7B4C"/>
    <w:rsid w:val="008F7D6A"/>
    <w:rsid w:val="008F7F68"/>
    <w:rsid w:val="00900067"/>
    <w:rsid w:val="00900854"/>
    <w:rsid w:val="00900C06"/>
    <w:rsid w:val="0090235C"/>
    <w:rsid w:val="009023BE"/>
    <w:rsid w:val="0090242B"/>
    <w:rsid w:val="00903A83"/>
    <w:rsid w:val="00903E3A"/>
    <w:rsid w:val="0090411E"/>
    <w:rsid w:val="0090418D"/>
    <w:rsid w:val="009047FE"/>
    <w:rsid w:val="00904946"/>
    <w:rsid w:val="009053A7"/>
    <w:rsid w:val="009055C8"/>
    <w:rsid w:val="00907084"/>
    <w:rsid w:val="009075F8"/>
    <w:rsid w:val="00907A42"/>
    <w:rsid w:val="00910621"/>
    <w:rsid w:val="0091079A"/>
    <w:rsid w:val="00910906"/>
    <w:rsid w:val="00910F8D"/>
    <w:rsid w:val="0091131E"/>
    <w:rsid w:val="00912206"/>
    <w:rsid w:val="00912F6D"/>
    <w:rsid w:val="0091301B"/>
    <w:rsid w:val="00913399"/>
    <w:rsid w:val="00913693"/>
    <w:rsid w:val="009145CE"/>
    <w:rsid w:val="00914B9C"/>
    <w:rsid w:val="00914F6D"/>
    <w:rsid w:val="009168B9"/>
    <w:rsid w:val="00916FDF"/>
    <w:rsid w:val="009172E8"/>
    <w:rsid w:val="0091778B"/>
    <w:rsid w:val="00920640"/>
    <w:rsid w:val="00921081"/>
    <w:rsid w:val="00921582"/>
    <w:rsid w:val="00921C04"/>
    <w:rsid w:val="00922D1A"/>
    <w:rsid w:val="0092318A"/>
    <w:rsid w:val="00923CFB"/>
    <w:rsid w:val="00924F9D"/>
    <w:rsid w:val="00925230"/>
    <w:rsid w:val="00925804"/>
    <w:rsid w:val="0092698B"/>
    <w:rsid w:val="00926A4A"/>
    <w:rsid w:val="00926F10"/>
    <w:rsid w:val="00926F20"/>
    <w:rsid w:val="009272D1"/>
    <w:rsid w:val="00927C4F"/>
    <w:rsid w:val="00927CF2"/>
    <w:rsid w:val="0093043E"/>
    <w:rsid w:val="0093055E"/>
    <w:rsid w:val="00930CD3"/>
    <w:rsid w:val="00930EDD"/>
    <w:rsid w:val="009313EF"/>
    <w:rsid w:val="00931FEB"/>
    <w:rsid w:val="00932016"/>
    <w:rsid w:val="009325E9"/>
    <w:rsid w:val="0093360C"/>
    <w:rsid w:val="00933CDA"/>
    <w:rsid w:val="0093505A"/>
    <w:rsid w:val="00935655"/>
    <w:rsid w:val="009356C0"/>
    <w:rsid w:val="009360CF"/>
    <w:rsid w:val="00936D56"/>
    <w:rsid w:val="00936F40"/>
    <w:rsid w:val="009379E3"/>
    <w:rsid w:val="00937D6F"/>
    <w:rsid w:val="00942851"/>
    <w:rsid w:val="00942C87"/>
    <w:rsid w:val="00942FF4"/>
    <w:rsid w:val="0094301A"/>
    <w:rsid w:val="00945462"/>
    <w:rsid w:val="00945A31"/>
    <w:rsid w:val="00947B82"/>
    <w:rsid w:val="00947E4B"/>
    <w:rsid w:val="0095013B"/>
    <w:rsid w:val="00950403"/>
    <w:rsid w:val="00950415"/>
    <w:rsid w:val="00950D64"/>
    <w:rsid w:val="00952698"/>
    <w:rsid w:val="009527C7"/>
    <w:rsid w:val="009531E7"/>
    <w:rsid w:val="00953AE4"/>
    <w:rsid w:val="00954E8D"/>
    <w:rsid w:val="00955D26"/>
    <w:rsid w:val="00956716"/>
    <w:rsid w:val="00956ECB"/>
    <w:rsid w:val="00957EB8"/>
    <w:rsid w:val="00957F7E"/>
    <w:rsid w:val="00960493"/>
    <w:rsid w:val="0096052D"/>
    <w:rsid w:val="00960DCF"/>
    <w:rsid w:val="00960DE8"/>
    <w:rsid w:val="00961284"/>
    <w:rsid w:val="00961302"/>
    <w:rsid w:val="00962B1F"/>
    <w:rsid w:val="0096325D"/>
    <w:rsid w:val="00963785"/>
    <w:rsid w:val="00963E0A"/>
    <w:rsid w:val="009655D0"/>
    <w:rsid w:val="009655E6"/>
    <w:rsid w:val="00965BF9"/>
    <w:rsid w:val="0096608C"/>
    <w:rsid w:val="00966DBF"/>
    <w:rsid w:val="0096753B"/>
    <w:rsid w:val="0096772D"/>
    <w:rsid w:val="00967CAB"/>
    <w:rsid w:val="00970141"/>
    <w:rsid w:val="009707DF"/>
    <w:rsid w:val="00970B1D"/>
    <w:rsid w:val="00970F37"/>
    <w:rsid w:val="00971AFF"/>
    <w:rsid w:val="009727CD"/>
    <w:rsid w:val="009727ED"/>
    <w:rsid w:val="0097296C"/>
    <w:rsid w:val="00972FC9"/>
    <w:rsid w:val="009730EC"/>
    <w:rsid w:val="00973AFC"/>
    <w:rsid w:val="00973B5A"/>
    <w:rsid w:val="00974F1E"/>
    <w:rsid w:val="0097527A"/>
    <w:rsid w:val="00975C7A"/>
    <w:rsid w:val="00975FAA"/>
    <w:rsid w:val="009762C9"/>
    <w:rsid w:val="00976AF6"/>
    <w:rsid w:val="00976E9B"/>
    <w:rsid w:val="0097718D"/>
    <w:rsid w:val="00977250"/>
    <w:rsid w:val="00977707"/>
    <w:rsid w:val="00977A07"/>
    <w:rsid w:val="00977A0E"/>
    <w:rsid w:val="009802EF"/>
    <w:rsid w:val="00980923"/>
    <w:rsid w:val="00980AB2"/>
    <w:rsid w:val="00980B8A"/>
    <w:rsid w:val="00980E6A"/>
    <w:rsid w:val="009814D4"/>
    <w:rsid w:val="009827B5"/>
    <w:rsid w:val="009827DF"/>
    <w:rsid w:val="00983377"/>
    <w:rsid w:val="00983CDC"/>
    <w:rsid w:val="00984E3A"/>
    <w:rsid w:val="00985FAD"/>
    <w:rsid w:val="009869B2"/>
    <w:rsid w:val="00987140"/>
    <w:rsid w:val="0098726E"/>
    <w:rsid w:val="00990225"/>
    <w:rsid w:val="00990757"/>
    <w:rsid w:val="00990ADE"/>
    <w:rsid w:val="00991859"/>
    <w:rsid w:val="00991D42"/>
    <w:rsid w:val="009920FA"/>
    <w:rsid w:val="0099267D"/>
    <w:rsid w:val="009929A5"/>
    <w:rsid w:val="00993AEC"/>
    <w:rsid w:val="00994E5D"/>
    <w:rsid w:val="00994FCD"/>
    <w:rsid w:val="00995319"/>
    <w:rsid w:val="009954CC"/>
    <w:rsid w:val="00995BC3"/>
    <w:rsid w:val="00995FA2"/>
    <w:rsid w:val="00996587"/>
    <w:rsid w:val="00996722"/>
    <w:rsid w:val="00997072"/>
    <w:rsid w:val="009973D6"/>
    <w:rsid w:val="00997E51"/>
    <w:rsid w:val="009A02AF"/>
    <w:rsid w:val="009A0394"/>
    <w:rsid w:val="009A1480"/>
    <w:rsid w:val="009A1CB4"/>
    <w:rsid w:val="009A2435"/>
    <w:rsid w:val="009A28AE"/>
    <w:rsid w:val="009A2B57"/>
    <w:rsid w:val="009A2E02"/>
    <w:rsid w:val="009A309C"/>
    <w:rsid w:val="009A49DF"/>
    <w:rsid w:val="009A4DC9"/>
    <w:rsid w:val="009A4F19"/>
    <w:rsid w:val="009A4FA9"/>
    <w:rsid w:val="009A5032"/>
    <w:rsid w:val="009A5C2B"/>
    <w:rsid w:val="009A6081"/>
    <w:rsid w:val="009A62AA"/>
    <w:rsid w:val="009A6ECE"/>
    <w:rsid w:val="009B07D7"/>
    <w:rsid w:val="009B1F87"/>
    <w:rsid w:val="009B2D58"/>
    <w:rsid w:val="009B445F"/>
    <w:rsid w:val="009B44C7"/>
    <w:rsid w:val="009B4622"/>
    <w:rsid w:val="009B48ED"/>
    <w:rsid w:val="009B51AC"/>
    <w:rsid w:val="009B5736"/>
    <w:rsid w:val="009B5A13"/>
    <w:rsid w:val="009B5D93"/>
    <w:rsid w:val="009B62C4"/>
    <w:rsid w:val="009B6742"/>
    <w:rsid w:val="009B6D2D"/>
    <w:rsid w:val="009B78AC"/>
    <w:rsid w:val="009B79EA"/>
    <w:rsid w:val="009B7F76"/>
    <w:rsid w:val="009C0248"/>
    <w:rsid w:val="009C0526"/>
    <w:rsid w:val="009C0ECD"/>
    <w:rsid w:val="009C1042"/>
    <w:rsid w:val="009C11A8"/>
    <w:rsid w:val="009C1230"/>
    <w:rsid w:val="009C1646"/>
    <w:rsid w:val="009C1EA9"/>
    <w:rsid w:val="009C285B"/>
    <w:rsid w:val="009C39A3"/>
    <w:rsid w:val="009C4AC9"/>
    <w:rsid w:val="009C5C33"/>
    <w:rsid w:val="009C5F6A"/>
    <w:rsid w:val="009C7549"/>
    <w:rsid w:val="009C7AD8"/>
    <w:rsid w:val="009C7C95"/>
    <w:rsid w:val="009D0291"/>
    <w:rsid w:val="009D0783"/>
    <w:rsid w:val="009D0FA5"/>
    <w:rsid w:val="009D22C2"/>
    <w:rsid w:val="009D2E92"/>
    <w:rsid w:val="009D3529"/>
    <w:rsid w:val="009D36F0"/>
    <w:rsid w:val="009D38FF"/>
    <w:rsid w:val="009D5220"/>
    <w:rsid w:val="009D5ABE"/>
    <w:rsid w:val="009D5E89"/>
    <w:rsid w:val="009D61B1"/>
    <w:rsid w:val="009D6284"/>
    <w:rsid w:val="009D646C"/>
    <w:rsid w:val="009D65A9"/>
    <w:rsid w:val="009D79FB"/>
    <w:rsid w:val="009D7A52"/>
    <w:rsid w:val="009E0293"/>
    <w:rsid w:val="009E0EFA"/>
    <w:rsid w:val="009E131C"/>
    <w:rsid w:val="009E1BFA"/>
    <w:rsid w:val="009E20DE"/>
    <w:rsid w:val="009E29B6"/>
    <w:rsid w:val="009E2DDE"/>
    <w:rsid w:val="009E2E3C"/>
    <w:rsid w:val="009E38F6"/>
    <w:rsid w:val="009E3B4B"/>
    <w:rsid w:val="009E4D05"/>
    <w:rsid w:val="009E53AE"/>
    <w:rsid w:val="009E5561"/>
    <w:rsid w:val="009E6375"/>
    <w:rsid w:val="009E6419"/>
    <w:rsid w:val="009F06C7"/>
    <w:rsid w:val="009F07BA"/>
    <w:rsid w:val="009F1B76"/>
    <w:rsid w:val="009F1C9C"/>
    <w:rsid w:val="009F3284"/>
    <w:rsid w:val="009F328D"/>
    <w:rsid w:val="009F37F0"/>
    <w:rsid w:val="009F3AD0"/>
    <w:rsid w:val="009F3B56"/>
    <w:rsid w:val="009F4034"/>
    <w:rsid w:val="009F431D"/>
    <w:rsid w:val="009F4A63"/>
    <w:rsid w:val="009F4F06"/>
    <w:rsid w:val="009F5E8D"/>
    <w:rsid w:val="009F733B"/>
    <w:rsid w:val="009F76EA"/>
    <w:rsid w:val="009F7952"/>
    <w:rsid w:val="009F7AE5"/>
    <w:rsid w:val="00A001A8"/>
    <w:rsid w:val="00A00366"/>
    <w:rsid w:val="00A0109A"/>
    <w:rsid w:val="00A0118C"/>
    <w:rsid w:val="00A01482"/>
    <w:rsid w:val="00A016BF"/>
    <w:rsid w:val="00A018BA"/>
    <w:rsid w:val="00A01BCB"/>
    <w:rsid w:val="00A02FF6"/>
    <w:rsid w:val="00A03313"/>
    <w:rsid w:val="00A0375E"/>
    <w:rsid w:val="00A03D0D"/>
    <w:rsid w:val="00A03E2B"/>
    <w:rsid w:val="00A03EC3"/>
    <w:rsid w:val="00A0417F"/>
    <w:rsid w:val="00A055EF"/>
    <w:rsid w:val="00A05BA5"/>
    <w:rsid w:val="00A05D99"/>
    <w:rsid w:val="00A05FC1"/>
    <w:rsid w:val="00A065EF"/>
    <w:rsid w:val="00A06A74"/>
    <w:rsid w:val="00A07BB8"/>
    <w:rsid w:val="00A1078F"/>
    <w:rsid w:val="00A1092F"/>
    <w:rsid w:val="00A10EE4"/>
    <w:rsid w:val="00A1291D"/>
    <w:rsid w:val="00A12ABA"/>
    <w:rsid w:val="00A12F09"/>
    <w:rsid w:val="00A13044"/>
    <w:rsid w:val="00A133EE"/>
    <w:rsid w:val="00A1374B"/>
    <w:rsid w:val="00A13DAE"/>
    <w:rsid w:val="00A14710"/>
    <w:rsid w:val="00A14924"/>
    <w:rsid w:val="00A14A18"/>
    <w:rsid w:val="00A14B02"/>
    <w:rsid w:val="00A151A0"/>
    <w:rsid w:val="00A16E92"/>
    <w:rsid w:val="00A17D00"/>
    <w:rsid w:val="00A201F6"/>
    <w:rsid w:val="00A202E4"/>
    <w:rsid w:val="00A2080B"/>
    <w:rsid w:val="00A20A81"/>
    <w:rsid w:val="00A2136A"/>
    <w:rsid w:val="00A21699"/>
    <w:rsid w:val="00A21F5C"/>
    <w:rsid w:val="00A23769"/>
    <w:rsid w:val="00A24716"/>
    <w:rsid w:val="00A247C1"/>
    <w:rsid w:val="00A248C0"/>
    <w:rsid w:val="00A24964"/>
    <w:rsid w:val="00A24DCF"/>
    <w:rsid w:val="00A251A4"/>
    <w:rsid w:val="00A257E9"/>
    <w:rsid w:val="00A25E9C"/>
    <w:rsid w:val="00A2633B"/>
    <w:rsid w:val="00A2741F"/>
    <w:rsid w:val="00A274F7"/>
    <w:rsid w:val="00A304AA"/>
    <w:rsid w:val="00A30B94"/>
    <w:rsid w:val="00A31291"/>
    <w:rsid w:val="00A317C5"/>
    <w:rsid w:val="00A32108"/>
    <w:rsid w:val="00A325E3"/>
    <w:rsid w:val="00A337D9"/>
    <w:rsid w:val="00A33C76"/>
    <w:rsid w:val="00A34C2A"/>
    <w:rsid w:val="00A350B2"/>
    <w:rsid w:val="00A354A7"/>
    <w:rsid w:val="00A355E7"/>
    <w:rsid w:val="00A35D84"/>
    <w:rsid w:val="00A36B67"/>
    <w:rsid w:val="00A36F2F"/>
    <w:rsid w:val="00A370BB"/>
    <w:rsid w:val="00A37BCF"/>
    <w:rsid w:val="00A40044"/>
    <w:rsid w:val="00A4044C"/>
    <w:rsid w:val="00A40A97"/>
    <w:rsid w:val="00A40EBD"/>
    <w:rsid w:val="00A40FBD"/>
    <w:rsid w:val="00A41132"/>
    <w:rsid w:val="00A4131D"/>
    <w:rsid w:val="00A42BB3"/>
    <w:rsid w:val="00A44F1F"/>
    <w:rsid w:val="00A45105"/>
    <w:rsid w:val="00A45510"/>
    <w:rsid w:val="00A45A29"/>
    <w:rsid w:val="00A45E36"/>
    <w:rsid w:val="00A45F11"/>
    <w:rsid w:val="00A4756B"/>
    <w:rsid w:val="00A477F8"/>
    <w:rsid w:val="00A47C87"/>
    <w:rsid w:val="00A47DF8"/>
    <w:rsid w:val="00A47FD7"/>
    <w:rsid w:val="00A50937"/>
    <w:rsid w:val="00A50C8E"/>
    <w:rsid w:val="00A5388E"/>
    <w:rsid w:val="00A538A6"/>
    <w:rsid w:val="00A54371"/>
    <w:rsid w:val="00A56949"/>
    <w:rsid w:val="00A56EA6"/>
    <w:rsid w:val="00A570B0"/>
    <w:rsid w:val="00A57900"/>
    <w:rsid w:val="00A57E6A"/>
    <w:rsid w:val="00A606BF"/>
    <w:rsid w:val="00A620EE"/>
    <w:rsid w:val="00A63117"/>
    <w:rsid w:val="00A6321C"/>
    <w:rsid w:val="00A63D25"/>
    <w:rsid w:val="00A63EF5"/>
    <w:rsid w:val="00A643B1"/>
    <w:rsid w:val="00A64A1E"/>
    <w:rsid w:val="00A64EBD"/>
    <w:rsid w:val="00A6698B"/>
    <w:rsid w:val="00A671D2"/>
    <w:rsid w:val="00A674DB"/>
    <w:rsid w:val="00A6796F"/>
    <w:rsid w:val="00A7000E"/>
    <w:rsid w:val="00A700B6"/>
    <w:rsid w:val="00A70278"/>
    <w:rsid w:val="00A70549"/>
    <w:rsid w:val="00A70B2F"/>
    <w:rsid w:val="00A712FE"/>
    <w:rsid w:val="00A71339"/>
    <w:rsid w:val="00A718CB"/>
    <w:rsid w:val="00A71EFB"/>
    <w:rsid w:val="00A71F75"/>
    <w:rsid w:val="00A72F30"/>
    <w:rsid w:val="00A7311F"/>
    <w:rsid w:val="00A74F54"/>
    <w:rsid w:val="00A74FA4"/>
    <w:rsid w:val="00A75220"/>
    <w:rsid w:val="00A80798"/>
    <w:rsid w:val="00A80D03"/>
    <w:rsid w:val="00A80D53"/>
    <w:rsid w:val="00A81137"/>
    <w:rsid w:val="00A8115E"/>
    <w:rsid w:val="00A816E4"/>
    <w:rsid w:val="00A81CF7"/>
    <w:rsid w:val="00A81F81"/>
    <w:rsid w:val="00A8208B"/>
    <w:rsid w:val="00A82100"/>
    <w:rsid w:val="00A82B1A"/>
    <w:rsid w:val="00A82DEE"/>
    <w:rsid w:val="00A83433"/>
    <w:rsid w:val="00A8344D"/>
    <w:rsid w:val="00A845B9"/>
    <w:rsid w:val="00A85E14"/>
    <w:rsid w:val="00A86BA9"/>
    <w:rsid w:val="00A86CFA"/>
    <w:rsid w:val="00A86FEA"/>
    <w:rsid w:val="00A90BA8"/>
    <w:rsid w:val="00A90D72"/>
    <w:rsid w:val="00A90D7F"/>
    <w:rsid w:val="00A90DDA"/>
    <w:rsid w:val="00A918D4"/>
    <w:rsid w:val="00A94E59"/>
    <w:rsid w:val="00A95411"/>
    <w:rsid w:val="00A95472"/>
    <w:rsid w:val="00A95F41"/>
    <w:rsid w:val="00A96559"/>
    <w:rsid w:val="00A966E8"/>
    <w:rsid w:val="00A96B95"/>
    <w:rsid w:val="00A96C97"/>
    <w:rsid w:val="00A96E59"/>
    <w:rsid w:val="00A96F1B"/>
    <w:rsid w:val="00A97234"/>
    <w:rsid w:val="00A97B99"/>
    <w:rsid w:val="00A97D76"/>
    <w:rsid w:val="00AA01CD"/>
    <w:rsid w:val="00AA1959"/>
    <w:rsid w:val="00AA1AC3"/>
    <w:rsid w:val="00AA283D"/>
    <w:rsid w:val="00AA2AD6"/>
    <w:rsid w:val="00AA377E"/>
    <w:rsid w:val="00AA3F1C"/>
    <w:rsid w:val="00AA4A6A"/>
    <w:rsid w:val="00AA672F"/>
    <w:rsid w:val="00AA6F70"/>
    <w:rsid w:val="00AA7425"/>
    <w:rsid w:val="00AA7925"/>
    <w:rsid w:val="00AA7936"/>
    <w:rsid w:val="00AA7D2A"/>
    <w:rsid w:val="00AB02E1"/>
    <w:rsid w:val="00AB0C9A"/>
    <w:rsid w:val="00AB1A15"/>
    <w:rsid w:val="00AB1DC0"/>
    <w:rsid w:val="00AB22F9"/>
    <w:rsid w:val="00AB3E5C"/>
    <w:rsid w:val="00AB4C22"/>
    <w:rsid w:val="00AB5825"/>
    <w:rsid w:val="00AB60A0"/>
    <w:rsid w:val="00AB6515"/>
    <w:rsid w:val="00AB657E"/>
    <w:rsid w:val="00AB7404"/>
    <w:rsid w:val="00AB782E"/>
    <w:rsid w:val="00AC06D4"/>
    <w:rsid w:val="00AC08F1"/>
    <w:rsid w:val="00AC10A1"/>
    <w:rsid w:val="00AC10E6"/>
    <w:rsid w:val="00AC1ACF"/>
    <w:rsid w:val="00AC395C"/>
    <w:rsid w:val="00AC4683"/>
    <w:rsid w:val="00AC5159"/>
    <w:rsid w:val="00AC51AC"/>
    <w:rsid w:val="00AC6040"/>
    <w:rsid w:val="00AC64AA"/>
    <w:rsid w:val="00AC67CF"/>
    <w:rsid w:val="00AC6F2C"/>
    <w:rsid w:val="00AC76E0"/>
    <w:rsid w:val="00AC7931"/>
    <w:rsid w:val="00AD07A1"/>
    <w:rsid w:val="00AD13F6"/>
    <w:rsid w:val="00AD15E7"/>
    <w:rsid w:val="00AD1A5D"/>
    <w:rsid w:val="00AD393B"/>
    <w:rsid w:val="00AD3F36"/>
    <w:rsid w:val="00AD3FDB"/>
    <w:rsid w:val="00AD4060"/>
    <w:rsid w:val="00AD4430"/>
    <w:rsid w:val="00AD451B"/>
    <w:rsid w:val="00AD4EF9"/>
    <w:rsid w:val="00AD517A"/>
    <w:rsid w:val="00AD56C8"/>
    <w:rsid w:val="00AD5D77"/>
    <w:rsid w:val="00AD5E7F"/>
    <w:rsid w:val="00AD5FC6"/>
    <w:rsid w:val="00AD6294"/>
    <w:rsid w:val="00AD7319"/>
    <w:rsid w:val="00AD778A"/>
    <w:rsid w:val="00AD78A2"/>
    <w:rsid w:val="00AE1340"/>
    <w:rsid w:val="00AE19EA"/>
    <w:rsid w:val="00AE3DE9"/>
    <w:rsid w:val="00AE47FD"/>
    <w:rsid w:val="00AE4BC5"/>
    <w:rsid w:val="00AE530E"/>
    <w:rsid w:val="00AE58EC"/>
    <w:rsid w:val="00AE5D79"/>
    <w:rsid w:val="00AE67C0"/>
    <w:rsid w:val="00AE7092"/>
    <w:rsid w:val="00AE7195"/>
    <w:rsid w:val="00AF17E8"/>
    <w:rsid w:val="00AF1B2C"/>
    <w:rsid w:val="00AF1DF9"/>
    <w:rsid w:val="00AF20A9"/>
    <w:rsid w:val="00AF20F1"/>
    <w:rsid w:val="00AF2205"/>
    <w:rsid w:val="00AF28E8"/>
    <w:rsid w:val="00AF2D41"/>
    <w:rsid w:val="00AF2D88"/>
    <w:rsid w:val="00AF2FA7"/>
    <w:rsid w:val="00AF39FA"/>
    <w:rsid w:val="00AF573D"/>
    <w:rsid w:val="00AF57C6"/>
    <w:rsid w:val="00AF5944"/>
    <w:rsid w:val="00AF64FD"/>
    <w:rsid w:val="00AF6A9C"/>
    <w:rsid w:val="00B00474"/>
    <w:rsid w:val="00B00CD0"/>
    <w:rsid w:val="00B0134E"/>
    <w:rsid w:val="00B01982"/>
    <w:rsid w:val="00B01FC3"/>
    <w:rsid w:val="00B02731"/>
    <w:rsid w:val="00B02B3F"/>
    <w:rsid w:val="00B03016"/>
    <w:rsid w:val="00B032CF"/>
    <w:rsid w:val="00B03FE9"/>
    <w:rsid w:val="00B04401"/>
    <w:rsid w:val="00B04518"/>
    <w:rsid w:val="00B04525"/>
    <w:rsid w:val="00B04713"/>
    <w:rsid w:val="00B05478"/>
    <w:rsid w:val="00B0700C"/>
    <w:rsid w:val="00B071F8"/>
    <w:rsid w:val="00B07334"/>
    <w:rsid w:val="00B07386"/>
    <w:rsid w:val="00B07BD1"/>
    <w:rsid w:val="00B07EC2"/>
    <w:rsid w:val="00B100F4"/>
    <w:rsid w:val="00B11042"/>
    <w:rsid w:val="00B11434"/>
    <w:rsid w:val="00B11C09"/>
    <w:rsid w:val="00B11F4E"/>
    <w:rsid w:val="00B121B4"/>
    <w:rsid w:val="00B12A11"/>
    <w:rsid w:val="00B135E7"/>
    <w:rsid w:val="00B14132"/>
    <w:rsid w:val="00B14312"/>
    <w:rsid w:val="00B146A7"/>
    <w:rsid w:val="00B150DC"/>
    <w:rsid w:val="00B15736"/>
    <w:rsid w:val="00B159A7"/>
    <w:rsid w:val="00B15C9C"/>
    <w:rsid w:val="00B15FF4"/>
    <w:rsid w:val="00B16351"/>
    <w:rsid w:val="00B174EA"/>
    <w:rsid w:val="00B177A2"/>
    <w:rsid w:val="00B17FED"/>
    <w:rsid w:val="00B20409"/>
    <w:rsid w:val="00B216AC"/>
    <w:rsid w:val="00B21E86"/>
    <w:rsid w:val="00B22737"/>
    <w:rsid w:val="00B228AE"/>
    <w:rsid w:val="00B22EBD"/>
    <w:rsid w:val="00B22FE5"/>
    <w:rsid w:val="00B242DC"/>
    <w:rsid w:val="00B246BD"/>
    <w:rsid w:val="00B24794"/>
    <w:rsid w:val="00B25112"/>
    <w:rsid w:val="00B255B5"/>
    <w:rsid w:val="00B25AE8"/>
    <w:rsid w:val="00B26327"/>
    <w:rsid w:val="00B2636A"/>
    <w:rsid w:val="00B26A31"/>
    <w:rsid w:val="00B270CE"/>
    <w:rsid w:val="00B271C4"/>
    <w:rsid w:val="00B27316"/>
    <w:rsid w:val="00B273F4"/>
    <w:rsid w:val="00B27591"/>
    <w:rsid w:val="00B27668"/>
    <w:rsid w:val="00B27AA6"/>
    <w:rsid w:val="00B3000E"/>
    <w:rsid w:val="00B3001B"/>
    <w:rsid w:val="00B309EF"/>
    <w:rsid w:val="00B30E53"/>
    <w:rsid w:val="00B32870"/>
    <w:rsid w:val="00B32A42"/>
    <w:rsid w:val="00B32BC0"/>
    <w:rsid w:val="00B3381C"/>
    <w:rsid w:val="00B33C19"/>
    <w:rsid w:val="00B33CEC"/>
    <w:rsid w:val="00B3423A"/>
    <w:rsid w:val="00B34B49"/>
    <w:rsid w:val="00B359AB"/>
    <w:rsid w:val="00B3623E"/>
    <w:rsid w:val="00B36504"/>
    <w:rsid w:val="00B366C2"/>
    <w:rsid w:val="00B36C20"/>
    <w:rsid w:val="00B37E2B"/>
    <w:rsid w:val="00B41F0D"/>
    <w:rsid w:val="00B42565"/>
    <w:rsid w:val="00B42631"/>
    <w:rsid w:val="00B42AF5"/>
    <w:rsid w:val="00B42AFF"/>
    <w:rsid w:val="00B42B87"/>
    <w:rsid w:val="00B433CA"/>
    <w:rsid w:val="00B43753"/>
    <w:rsid w:val="00B43852"/>
    <w:rsid w:val="00B43AA6"/>
    <w:rsid w:val="00B450B2"/>
    <w:rsid w:val="00B45B75"/>
    <w:rsid w:val="00B45EC8"/>
    <w:rsid w:val="00B463C5"/>
    <w:rsid w:val="00B466F5"/>
    <w:rsid w:val="00B500A6"/>
    <w:rsid w:val="00B50143"/>
    <w:rsid w:val="00B514EA"/>
    <w:rsid w:val="00B51B34"/>
    <w:rsid w:val="00B51FCB"/>
    <w:rsid w:val="00B522A7"/>
    <w:rsid w:val="00B525D6"/>
    <w:rsid w:val="00B528E4"/>
    <w:rsid w:val="00B530D9"/>
    <w:rsid w:val="00B535B8"/>
    <w:rsid w:val="00B53B6B"/>
    <w:rsid w:val="00B53B96"/>
    <w:rsid w:val="00B54080"/>
    <w:rsid w:val="00B54706"/>
    <w:rsid w:val="00B54BBB"/>
    <w:rsid w:val="00B54CE3"/>
    <w:rsid w:val="00B56307"/>
    <w:rsid w:val="00B56541"/>
    <w:rsid w:val="00B56EFA"/>
    <w:rsid w:val="00B5713A"/>
    <w:rsid w:val="00B57430"/>
    <w:rsid w:val="00B57821"/>
    <w:rsid w:val="00B606AD"/>
    <w:rsid w:val="00B61552"/>
    <w:rsid w:val="00B61894"/>
    <w:rsid w:val="00B61951"/>
    <w:rsid w:val="00B6216C"/>
    <w:rsid w:val="00B6273B"/>
    <w:rsid w:val="00B63EA3"/>
    <w:rsid w:val="00B648BD"/>
    <w:rsid w:val="00B65210"/>
    <w:rsid w:val="00B652BA"/>
    <w:rsid w:val="00B65304"/>
    <w:rsid w:val="00B655EB"/>
    <w:rsid w:val="00B6591A"/>
    <w:rsid w:val="00B666CB"/>
    <w:rsid w:val="00B6799F"/>
    <w:rsid w:val="00B67A77"/>
    <w:rsid w:val="00B71979"/>
    <w:rsid w:val="00B72374"/>
    <w:rsid w:val="00B7255A"/>
    <w:rsid w:val="00B72CE3"/>
    <w:rsid w:val="00B7383A"/>
    <w:rsid w:val="00B7510A"/>
    <w:rsid w:val="00B766C7"/>
    <w:rsid w:val="00B77222"/>
    <w:rsid w:val="00B772F7"/>
    <w:rsid w:val="00B77847"/>
    <w:rsid w:val="00B77D45"/>
    <w:rsid w:val="00B802CD"/>
    <w:rsid w:val="00B80934"/>
    <w:rsid w:val="00B809F1"/>
    <w:rsid w:val="00B81E42"/>
    <w:rsid w:val="00B8229A"/>
    <w:rsid w:val="00B8232B"/>
    <w:rsid w:val="00B82676"/>
    <w:rsid w:val="00B82688"/>
    <w:rsid w:val="00B82CE9"/>
    <w:rsid w:val="00B82CF3"/>
    <w:rsid w:val="00B83251"/>
    <w:rsid w:val="00B83F81"/>
    <w:rsid w:val="00B84498"/>
    <w:rsid w:val="00B84E72"/>
    <w:rsid w:val="00B84E80"/>
    <w:rsid w:val="00B85D69"/>
    <w:rsid w:val="00B872A5"/>
    <w:rsid w:val="00B87C8A"/>
    <w:rsid w:val="00B91378"/>
    <w:rsid w:val="00B91C2F"/>
    <w:rsid w:val="00B9331B"/>
    <w:rsid w:val="00B93386"/>
    <w:rsid w:val="00B93CE2"/>
    <w:rsid w:val="00B95E4C"/>
    <w:rsid w:val="00B95FC4"/>
    <w:rsid w:val="00B96806"/>
    <w:rsid w:val="00B969DE"/>
    <w:rsid w:val="00BA0091"/>
    <w:rsid w:val="00BA071B"/>
    <w:rsid w:val="00BA0C32"/>
    <w:rsid w:val="00BA142B"/>
    <w:rsid w:val="00BA1997"/>
    <w:rsid w:val="00BA252A"/>
    <w:rsid w:val="00BA427D"/>
    <w:rsid w:val="00BA4974"/>
    <w:rsid w:val="00BA4985"/>
    <w:rsid w:val="00BA4CAC"/>
    <w:rsid w:val="00BA5B38"/>
    <w:rsid w:val="00BA5F05"/>
    <w:rsid w:val="00BA5F35"/>
    <w:rsid w:val="00BA6DC5"/>
    <w:rsid w:val="00BA6DC6"/>
    <w:rsid w:val="00BA6E94"/>
    <w:rsid w:val="00BB002D"/>
    <w:rsid w:val="00BB0445"/>
    <w:rsid w:val="00BB0C0B"/>
    <w:rsid w:val="00BB0F36"/>
    <w:rsid w:val="00BB2478"/>
    <w:rsid w:val="00BB466D"/>
    <w:rsid w:val="00BB48DC"/>
    <w:rsid w:val="00BB5419"/>
    <w:rsid w:val="00BB56E6"/>
    <w:rsid w:val="00BB680F"/>
    <w:rsid w:val="00BB7343"/>
    <w:rsid w:val="00BB77D5"/>
    <w:rsid w:val="00BB7B37"/>
    <w:rsid w:val="00BB7D17"/>
    <w:rsid w:val="00BB7ECA"/>
    <w:rsid w:val="00BC0276"/>
    <w:rsid w:val="00BC0296"/>
    <w:rsid w:val="00BC0EB5"/>
    <w:rsid w:val="00BC0F1D"/>
    <w:rsid w:val="00BC12B3"/>
    <w:rsid w:val="00BC1BF8"/>
    <w:rsid w:val="00BC23D9"/>
    <w:rsid w:val="00BC2DF2"/>
    <w:rsid w:val="00BC3AF1"/>
    <w:rsid w:val="00BC3BE6"/>
    <w:rsid w:val="00BC3BEF"/>
    <w:rsid w:val="00BC4363"/>
    <w:rsid w:val="00BC4820"/>
    <w:rsid w:val="00BC4A06"/>
    <w:rsid w:val="00BC52FC"/>
    <w:rsid w:val="00BC5629"/>
    <w:rsid w:val="00BC66CB"/>
    <w:rsid w:val="00BC6A56"/>
    <w:rsid w:val="00BC73F2"/>
    <w:rsid w:val="00BC75B2"/>
    <w:rsid w:val="00BD06DD"/>
    <w:rsid w:val="00BD0972"/>
    <w:rsid w:val="00BD0B11"/>
    <w:rsid w:val="00BD0FE4"/>
    <w:rsid w:val="00BD1389"/>
    <w:rsid w:val="00BD1F66"/>
    <w:rsid w:val="00BD2172"/>
    <w:rsid w:val="00BD2275"/>
    <w:rsid w:val="00BD2620"/>
    <w:rsid w:val="00BD2EF0"/>
    <w:rsid w:val="00BD3C9B"/>
    <w:rsid w:val="00BD4471"/>
    <w:rsid w:val="00BD4671"/>
    <w:rsid w:val="00BD4EA1"/>
    <w:rsid w:val="00BD518D"/>
    <w:rsid w:val="00BD5306"/>
    <w:rsid w:val="00BD560B"/>
    <w:rsid w:val="00BD5C9F"/>
    <w:rsid w:val="00BD79C3"/>
    <w:rsid w:val="00BE08AA"/>
    <w:rsid w:val="00BE0AD9"/>
    <w:rsid w:val="00BE1056"/>
    <w:rsid w:val="00BE145B"/>
    <w:rsid w:val="00BE1DFC"/>
    <w:rsid w:val="00BE1FA6"/>
    <w:rsid w:val="00BE20BB"/>
    <w:rsid w:val="00BE27D6"/>
    <w:rsid w:val="00BE2EEF"/>
    <w:rsid w:val="00BE309C"/>
    <w:rsid w:val="00BE4850"/>
    <w:rsid w:val="00BE4CE6"/>
    <w:rsid w:val="00BE4EB1"/>
    <w:rsid w:val="00BE52E4"/>
    <w:rsid w:val="00BE61F2"/>
    <w:rsid w:val="00BE790B"/>
    <w:rsid w:val="00BF011C"/>
    <w:rsid w:val="00BF0847"/>
    <w:rsid w:val="00BF0AFE"/>
    <w:rsid w:val="00BF1978"/>
    <w:rsid w:val="00BF2E17"/>
    <w:rsid w:val="00BF3361"/>
    <w:rsid w:val="00BF39FD"/>
    <w:rsid w:val="00BF42F2"/>
    <w:rsid w:val="00BF4330"/>
    <w:rsid w:val="00BF5197"/>
    <w:rsid w:val="00BF633C"/>
    <w:rsid w:val="00BF63D2"/>
    <w:rsid w:val="00BF7919"/>
    <w:rsid w:val="00C0022A"/>
    <w:rsid w:val="00C005A1"/>
    <w:rsid w:val="00C011D3"/>
    <w:rsid w:val="00C01830"/>
    <w:rsid w:val="00C018CF"/>
    <w:rsid w:val="00C01B97"/>
    <w:rsid w:val="00C02B3F"/>
    <w:rsid w:val="00C036B9"/>
    <w:rsid w:val="00C03785"/>
    <w:rsid w:val="00C03C60"/>
    <w:rsid w:val="00C0436E"/>
    <w:rsid w:val="00C04849"/>
    <w:rsid w:val="00C049F2"/>
    <w:rsid w:val="00C04A17"/>
    <w:rsid w:val="00C04FB7"/>
    <w:rsid w:val="00C05BEE"/>
    <w:rsid w:val="00C06309"/>
    <w:rsid w:val="00C06A9D"/>
    <w:rsid w:val="00C06EB4"/>
    <w:rsid w:val="00C075CB"/>
    <w:rsid w:val="00C10B29"/>
    <w:rsid w:val="00C110E2"/>
    <w:rsid w:val="00C112BF"/>
    <w:rsid w:val="00C11BE9"/>
    <w:rsid w:val="00C11FF9"/>
    <w:rsid w:val="00C1213C"/>
    <w:rsid w:val="00C12329"/>
    <w:rsid w:val="00C12625"/>
    <w:rsid w:val="00C12AE2"/>
    <w:rsid w:val="00C12B80"/>
    <w:rsid w:val="00C12E64"/>
    <w:rsid w:val="00C13045"/>
    <w:rsid w:val="00C13128"/>
    <w:rsid w:val="00C1313E"/>
    <w:rsid w:val="00C13DC3"/>
    <w:rsid w:val="00C143CF"/>
    <w:rsid w:val="00C144B5"/>
    <w:rsid w:val="00C14997"/>
    <w:rsid w:val="00C15945"/>
    <w:rsid w:val="00C1601D"/>
    <w:rsid w:val="00C161A2"/>
    <w:rsid w:val="00C16736"/>
    <w:rsid w:val="00C16A09"/>
    <w:rsid w:val="00C16B77"/>
    <w:rsid w:val="00C20A06"/>
    <w:rsid w:val="00C20D34"/>
    <w:rsid w:val="00C22357"/>
    <w:rsid w:val="00C22392"/>
    <w:rsid w:val="00C22BAE"/>
    <w:rsid w:val="00C22F02"/>
    <w:rsid w:val="00C2349F"/>
    <w:rsid w:val="00C2391E"/>
    <w:rsid w:val="00C23BEC"/>
    <w:rsid w:val="00C23F68"/>
    <w:rsid w:val="00C24B6B"/>
    <w:rsid w:val="00C24E10"/>
    <w:rsid w:val="00C24E5E"/>
    <w:rsid w:val="00C258A6"/>
    <w:rsid w:val="00C25B40"/>
    <w:rsid w:val="00C25BBC"/>
    <w:rsid w:val="00C25FEF"/>
    <w:rsid w:val="00C30648"/>
    <w:rsid w:val="00C319D8"/>
    <w:rsid w:val="00C32F82"/>
    <w:rsid w:val="00C33A36"/>
    <w:rsid w:val="00C34120"/>
    <w:rsid w:val="00C34B29"/>
    <w:rsid w:val="00C34D01"/>
    <w:rsid w:val="00C34E25"/>
    <w:rsid w:val="00C351F7"/>
    <w:rsid w:val="00C3523F"/>
    <w:rsid w:val="00C35DD7"/>
    <w:rsid w:val="00C35FB7"/>
    <w:rsid w:val="00C3658A"/>
    <w:rsid w:val="00C37ED2"/>
    <w:rsid w:val="00C40ACB"/>
    <w:rsid w:val="00C41972"/>
    <w:rsid w:val="00C41BD9"/>
    <w:rsid w:val="00C42800"/>
    <w:rsid w:val="00C43958"/>
    <w:rsid w:val="00C43DC1"/>
    <w:rsid w:val="00C44079"/>
    <w:rsid w:val="00C44EB8"/>
    <w:rsid w:val="00C450B8"/>
    <w:rsid w:val="00C457E1"/>
    <w:rsid w:val="00C458D8"/>
    <w:rsid w:val="00C45907"/>
    <w:rsid w:val="00C4591C"/>
    <w:rsid w:val="00C45BB4"/>
    <w:rsid w:val="00C46028"/>
    <w:rsid w:val="00C46507"/>
    <w:rsid w:val="00C4678D"/>
    <w:rsid w:val="00C46AD5"/>
    <w:rsid w:val="00C46DA3"/>
    <w:rsid w:val="00C4703A"/>
    <w:rsid w:val="00C47E65"/>
    <w:rsid w:val="00C47F07"/>
    <w:rsid w:val="00C503CA"/>
    <w:rsid w:val="00C510FF"/>
    <w:rsid w:val="00C516ED"/>
    <w:rsid w:val="00C51A6B"/>
    <w:rsid w:val="00C5225C"/>
    <w:rsid w:val="00C53144"/>
    <w:rsid w:val="00C5346B"/>
    <w:rsid w:val="00C5346D"/>
    <w:rsid w:val="00C53EE7"/>
    <w:rsid w:val="00C54607"/>
    <w:rsid w:val="00C546FF"/>
    <w:rsid w:val="00C5554B"/>
    <w:rsid w:val="00C560F3"/>
    <w:rsid w:val="00C5710A"/>
    <w:rsid w:val="00C57A98"/>
    <w:rsid w:val="00C57FE2"/>
    <w:rsid w:val="00C605C8"/>
    <w:rsid w:val="00C60F75"/>
    <w:rsid w:val="00C6107A"/>
    <w:rsid w:val="00C61179"/>
    <w:rsid w:val="00C61298"/>
    <w:rsid w:val="00C613CD"/>
    <w:rsid w:val="00C62246"/>
    <w:rsid w:val="00C6283B"/>
    <w:rsid w:val="00C628A5"/>
    <w:rsid w:val="00C6361C"/>
    <w:rsid w:val="00C645A1"/>
    <w:rsid w:val="00C646B9"/>
    <w:rsid w:val="00C64F37"/>
    <w:rsid w:val="00C65135"/>
    <w:rsid w:val="00C65F84"/>
    <w:rsid w:val="00C6610C"/>
    <w:rsid w:val="00C663CA"/>
    <w:rsid w:val="00C667B8"/>
    <w:rsid w:val="00C6756F"/>
    <w:rsid w:val="00C7034E"/>
    <w:rsid w:val="00C7039D"/>
    <w:rsid w:val="00C703D7"/>
    <w:rsid w:val="00C70E68"/>
    <w:rsid w:val="00C712F6"/>
    <w:rsid w:val="00C712FE"/>
    <w:rsid w:val="00C71EF7"/>
    <w:rsid w:val="00C72DF0"/>
    <w:rsid w:val="00C72EB5"/>
    <w:rsid w:val="00C73AD3"/>
    <w:rsid w:val="00C73D99"/>
    <w:rsid w:val="00C74A0B"/>
    <w:rsid w:val="00C75024"/>
    <w:rsid w:val="00C75509"/>
    <w:rsid w:val="00C75BB7"/>
    <w:rsid w:val="00C766BA"/>
    <w:rsid w:val="00C7691F"/>
    <w:rsid w:val="00C7750F"/>
    <w:rsid w:val="00C80B37"/>
    <w:rsid w:val="00C8153D"/>
    <w:rsid w:val="00C8157B"/>
    <w:rsid w:val="00C81597"/>
    <w:rsid w:val="00C82259"/>
    <w:rsid w:val="00C82398"/>
    <w:rsid w:val="00C83625"/>
    <w:rsid w:val="00C83E59"/>
    <w:rsid w:val="00C83F28"/>
    <w:rsid w:val="00C84763"/>
    <w:rsid w:val="00C86124"/>
    <w:rsid w:val="00C90497"/>
    <w:rsid w:val="00C90529"/>
    <w:rsid w:val="00C907F2"/>
    <w:rsid w:val="00C90B78"/>
    <w:rsid w:val="00C91954"/>
    <w:rsid w:val="00C91D20"/>
    <w:rsid w:val="00C9310C"/>
    <w:rsid w:val="00C9359C"/>
    <w:rsid w:val="00C9397C"/>
    <w:rsid w:val="00C94732"/>
    <w:rsid w:val="00C94AD6"/>
    <w:rsid w:val="00C96125"/>
    <w:rsid w:val="00CA0227"/>
    <w:rsid w:val="00CA0366"/>
    <w:rsid w:val="00CA04A3"/>
    <w:rsid w:val="00CA11C1"/>
    <w:rsid w:val="00CA1BA8"/>
    <w:rsid w:val="00CA2D09"/>
    <w:rsid w:val="00CA2DE3"/>
    <w:rsid w:val="00CA30A5"/>
    <w:rsid w:val="00CA3438"/>
    <w:rsid w:val="00CA3B92"/>
    <w:rsid w:val="00CA3DE6"/>
    <w:rsid w:val="00CA3F1F"/>
    <w:rsid w:val="00CA4842"/>
    <w:rsid w:val="00CA4D76"/>
    <w:rsid w:val="00CA4D81"/>
    <w:rsid w:val="00CA5553"/>
    <w:rsid w:val="00CA5E5E"/>
    <w:rsid w:val="00CA6287"/>
    <w:rsid w:val="00CA645B"/>
    <w:rsid w:val="00CB0073"/>
    <w:rsid w:val="00CB025D"/>
    <w:rsid w:val="00CB0312"/>
    <w:rsid w:val="00CB1993"/>
    <w:rsid w:val="00CB29DA"/>
    <w:rsid w:val="00CB3B85"/>
    <w:rsid w:val="00CB4063"/>
    <w:rsid w:val="00CB416D"/>
    <w:rsid w:val="00CB45FD"/>
    <w:rsid w:val="00CB59E7"/>
    <w:rsid w:val="00CB5AB8"/>
    <w:rsid w:val="00CB5AB9"/>
    <w:rsid w:val="00CB5BC5"/>
    <w:rsid w:val="00CB5D96"/>
    <w:rsid w:val="00CB5EB5"/>
    <w:rsid w:val="00CB667D"/>
    <w:rsid w:val="00CB69FE"/>
    <w:rsid w:val="00CB6DEF"/>
    <w:rsid w:val="00CB7206"/>
    <w:rsid w:val="00CB7503"/>
    <w:rsid w:val="00CB7674"/>
    <w:rsid w:val="00CB7892"/>
    <w:rsid w:val="00CC0FA8"/>
    <w:rsid w:val="00CC19F0"/>
    <w:rsid w:val="00CC1ED3"/>
    <w:rsid w:val="00CC2026"/>
    <w:rsid w:val="00CC2306"/>
    <w:rsid w:val="00CC28CA"/>
    <w:rsid w:val="00CC2904"/>
    <w:rsid w:val="00CC2C51"/>
    <w:rsid w:val="00CC3E71"/>
    <w:rsid w:val="00CC4315"/>
    <w:rsid w:val="00CC4871"/>
    <w:rsid w:val="00CC495D"/>
    <w:rsid w:val="00CC4B36"/>
    <w:rsid w:val="00CC4B6F"/>
    <w:rsid w:val="00CC4D1B"/>
    <w:rsid w:val="00CC591C"/>
    <w:rsid w:val="00CC5EDE"/>
    <w:rsid w:val="00CC6085"/>
    <w:rsid w:val="00CC687D"/>
    <w:rsid w:val="00CC6DC5"/>
    <w:rsid w:val="00CD086E"/>
    <w:rsid w:val="00CD1CE4"/>
    <w:rsid w:val="00CD3417"/>
    <w:rsid w:val="00CD3655"/>
    <w:rsid w:val="00CD3E52"/>
    <w:rsid w:val="00CD458D"/>
    <w:rsid w:val="00CD4C82"/>
    <w:rsid w:val="00CD51BA"/>
    <w:rsid w:val="00CD54D3"/>
    <w:rsid w:val="00CD559E"/>
    <w:rsid w:val="00CD6230"/>
    <w:rsid w:val="00CD6556"/>
    <w:rsid w:val="00CD6773"/>
    <w:rsid w:val="00CE2213"/>
    <w:rsid w:val="00CE22BD"/>
    <w:rsid w:val="00CE2769"/>
    <w:rsid w:val="00CE2C09"/>
    <w:rsid w:val="00CE3164"/>
    <w:rsid w:val="00CE3644"/>
    <w:rsid w:val="00CE3909"/>
    <w:rsid w:val="00CE49AF"/>
    <w:rsid w:val="00CE62CF"/>
    <w:rsid w:val="00CE6D8B"/>
    <w:rsid w:val="00CE735A"/>
    <w:rsid w:val="00CE758D"/>
    <w:rsid w:val="00CE79DF"/>
    <w:rsid w:val="00CE7A8B"/>
    <w:rsid w:val="00CF0356"/>
    <w:rsid w:val="00CF043B"/>
    <w:rsid w:val="00CF1735"/>
    <w:rsid w:val="00CF1CB7"/>
    <w:rsid w:val="00CF1D02"/>
    <w:rsid w:val="00CF313C"/>
    <w:rsid w:val="00CF3798"/>
    <w:rsid w:val="00CF4174"/>
    <w:rsid w:val="00CF4FC7"/>
    <w:rsid w:val="00CF52D1"/>
    <w:rsid w:val="00CF561F"/>
    <w:rsid w:val="00CF6612"/>
    <w:rsid w:val="00CF7DD7"/>
    <w:rsid w:val="00D00B73"/>
    <w:rsid w:val="00D00BD6"/>
    <w:rsid w:val="00D015D3"/>
    <w:rsid w:val="00D01938"/>
    <w:rsid w:val="00D0221F"/>
    <w:rsid w:val="00D0223A"/>
    <w:rsid w:val="00D0236A"/>
    <w:rsid w:val="00D02395"/>
    <w:rsid w:val="00D0253C"/>
    <w:rsid w:val="00D0295A"/>
    <w:rsid w:val="00D02C08"/>
    <w:rsid w:val="00D03099"/>
    <w:rsid w:val="00D035D3"/>
    <w:rsid w:val="00D04984"/>
    <w:rsid w:val="00D04C58"/>
    <w:rsid w:val="00D05793"/>
    <w:rsid w:val="00D069CA"/>
    <w:rsid w:val="00D06F81"/>
    <w:rsid w:val="00D070BE"/>
    <w:rsid w:val="00D072B8"/>
    <w:rsid w:val="00D07763"/>
    <w:rsid w:val="00D07BF0"/>
    <w:rsid w:val="00D10332"/>
    <w:rsid w:val="00D10506"/>
    <w:rsid w:val="00D106E8"/>
    <w:rsid w:val="00D1162F"/>
    <w:rsid w:val="00D11C30"/>
    <w:rsid w:val="00D11D0E"/>
    <w:rsid w:val="00D120E3"/>
    <w:rsid w:val="00D122CA"/>
    <w:rsid w:val="00D12475"/>
    <w:rsid w:val="00D135A3"/>
    <w:rsid w:val="00D14134"/>
    <w:rsid w:val="00D14599"/>
    <w:rsid w:val="00D15623"/>
    <w:rsid w:val="00D16DC4"/>
    <w:rsid w:val="00D16F61"/>
    <w:rsid w:val="00D1721E"/>
    <w:rsid w:val="00D177A6"/>
    <w:rsid w:val="00D20030"/>
    <w:rsid w:val="00D207A8"/>
    <w:rsid w:val="00D20E68"/>
    <w:rsid w:val="00D20FC0"/>
    <w:rsid w:val="00D21504"/>
    <w:rsid w:val="00D21C65"/>
    <w:rsid w:val="00D21FA6"/>
    <w:rsid w:val="00D22907"/>
    <w:rsid w:val="00D22B91"/>
    <w:rsid w:val="00D22D58"/>
    <w:rsid w:val="00D22D81"/>
    <w:rsid w:val="00D23086"/>
    <w:rsid w:val="00D2343B"/>
    <w:rsid w:val="00D238ED"/>
    <w:rsid w:val="00D25401"/>
    <w:rsid w:val="00D2585E"/>
    <w:rsid w:val="00D258C3"/>
    <w:rsid w:val="00D2594E"/>
    <w:rsid w:val="00D25D3A"/>
    <w:rsid w:val="00D26975"/>
    <w:rsid w:val="00D26D96"/>
    <w:rsid w:val="00D26F96"/>
    <w:rsid w:val="00D27351"/>
    <w:rsid w:val="00D27582"/>
    <w:rsid w:val="00D27ED7"/>
    <w:rsid w:val="00D30633"/>
    <w:rsid w:val="00D30C40"/>
    <w:rsid w:val="00D31503"/>
    <w:rsid w:val="00D32207"/>
    <w:rsid w:val="00D323CA"/>
    <w:rsid w:val="00D325EB"/>
    <w:rsid w:val="00D339BC"/>
    <w:rsid w:val="00D34AEC"/>
    <w:rsid w:val="00D35617"/>
    <w:rsid w:val="00D35734"/>
    <w:rsid w:val="00D35BC6"/>
    <w:rsid w:val="00D36023"/>
    <w:rsid w:val="00D36AE6"/>
    <w:rsid w:val="00D36C27"/>
    <w:rsid w:val="00D37616"/>
    <w:rsid w:val="00D37711"/>
    <w:rsid w:val="00D40418"/>
    <w:rsid w:val="00D41B88"/>
    <w:rsid w:val="00D43196"/>
    <w:rsid w:val="00D43CD4"/>
    <w:rsid w:val="00D442EC"/>
    <w:rsid w:val="00D44B24"/>
    <w:rsid w:val="00D45075"/>
    <w:rsid w:val="00D45648"/>
    <w:rsid w:val="00D46D8E"/>
    <w:rsid w:val="00D5055E"/>
    <w:rsid w:val="00D51752"/>
    <w:rsid w:val="00D517D6"/>
    <w:rsid w:val="00D51831"/>
    <w:rsid w:val="00D51D58"/>
    <w:rsid w:val="00D529B8"/>
    <w:rsid w:val="00D52B5D"/>
    <w:rsid w:val="00D53AA2"/>
    <w:rsid w:val="00D53DB2"/>
    <w:rsid w:val="00D54255"/>
    <w:rsid w:val="00D545A3"/>
    <w:rsid w:val="00D547C5"/>
    <w:rsid w:val="00D5502E"/>
    <w:rsid w:val="00D55BFB"/>
    <w:rsid w:val="00D55CF2"/>
    <w:rsid w:val="00D5674A"/>
    <w:rsid w:val="00D5756D"/>
    <w:rsid w:val="00D577DC"/>
    <w:rsid w:val="00D61082"/>
    <w:rsid w:val="00D61129"/>
    <w:rsid w:val="00D6147D"/>
    <w:rsid w:val="00D617F5"/>
    <w:rsid w:val="00D61D3C"/>
    <w:rsid w:val="00D62D7F"/>
    <w:rsid w:val="00D62E80"/>
    <w:rsid w:val="00D64164"/>
    <w:rsid w:val="00D651C8"/>
    <w:rsid w:val="00D65EA8"/>
    <w:rsid w:val="00D668A8"/>
    <w:rsid w:val="00D679CD"/>
    <w:rsid w:val="00D70688"/>
    <w:rsid w:val="00D72676"/>
    <w:rsid w:val="00D72C82"/>
    <w:rsid w:val="00D72CD0"/>
    <w:rsid w:val="00D7322E"/>
    <w:rsid w:val="00D73B04"/>
    <w:rsid w:val="00D73D3C"/>
    <w:rsid w:val="00D74330"/>
    <w:rsid w:val="00D744B4"/>
    <w:rsid w:val="00D747F9"/>
    <w:rsid w:val="00D74F31"/>
    <w:rsid w:val="00D75568"/>
    <w:rsid w:val="00D75BAC"/>
    <w:rsid w:val="00D75E6A"/>
    <w:rsid w:val="00D765E0"/>
    <w:rsid w:val="00D7661B"/>
    <w:rsid w:val="00D76796"/>
    <w:rsid w:val="00D76863"/>
    <w:rsid w:val="00D77054"/>
    <w:rsid w:val="00D775AA"/>
    <w:rsid w:val="00D804A8"/>
    <w:rsid w:val="00D8054A"/>
    <w:rsid w:val="00D81D4E"/>
    <w:rsid w:val="00D81ED4"/>
    <w:rsid w:val="00D8276D"/>
    <w:rsid w:val="00D83E9D"/>
    <w:rsid w:val="00D84BD6"/>
    <w:rsid w:val="00D85AEB"/>
    <w:rsid w:val="00D86347"/>
    <w:rsid w:val="00D8662D"/>
    <w:rsid w:val="00D87A29"/>
    <w:rsid w:val="00D9007D"/>
    <w:rsid w:val="00D90932"/>
    <w:rsid w:val="00D90A60"/>
    <w:rsid w:val="00D91E5E"/>
    <w:rsid w:val="00D92194"/>
    <w:rsid w:val="00D92B8C"/>
    <w:rsid w:val="00D92F5B"/>
    <w:rsid w:val="00D93583"/>
    <w:rsid w:val="00D94E5D"/>
    <w:rsid w:val="00D952B6"/>
    <w:rsid w:val="00D95A6F"/>
    <w:rsid w:val="00D95C55"/>
    <w:rsid w:val="00D96AAA"/>
    <w:rsid w:val="00D97236"/>
    <w:rsid w:val="00D977E2"/>
    <w:rsid w:val="00D97B05"/>
    <w:rsid w:val="00D97CB2"/>
    <w:rsid w:val="00D97DE9"/>
    <w:rsid w:val="00DA0454"/>
    <w:rsid w:val="00DA3BB6"/>
    <w:rsid w:val="00DA3EC3"/>
    <w:rsid w:val="00DA4372"/>
    <w:rsid w:val="00DA4D09"/>
    <w:rsid w:val="00DA5DE9"/>
    <w:rsid w:val="00DA6756"/>
    <w:rsid w:val="00DA6B30"/>
    <w:rsid w:val="00DA70C2"/>
    <w:rsid w:val="00DA7136"/>
    <w:rsid w:val="00DA7A62"/>
    <w:rsid w:val="00DA7A71"/>
    <w:rsid w:val="00DB0728"/>
    <w:rsid w:val="00DB07F9"/>
    <w:rsid w:val="00DB0831"/>
    <w:rsid w:val="00DB1290"/>
    <w:rsid w:val="00DB12F7"/>
    <w:rsid w:val="00DB2DFD"/>
    <w:rsid w:val="00DB2E87"/>
    <w:rsid w:val="00DB3BF5"/>
    <w:rsid w:val="00DB417B"/>
    <w:rsid w:val="00DB4339"/>
    <w:rsid w:val="00DB4567"/>
    <w:rsid w:val="00DB4682"/>
    <w:rsid w:val="00DB68E1"/>
    <w:rsid w:val="00DB6C59"/>
    <w:rsid w:val="00DB7EA4"/>
    <w:rsid w:val="00DB7FC4"/>
    <w:rsid w:val="00DC0B8F"/>
    <w:rsid w:val="00DC0FE2"/>
    <w:rsid w:val="00DC30C7"/>
    <w:rsid w:val="00DC354B"/>
    <w:rsid w:val="00DC3585"/>
    <w:rsid w:val="00DC3717"/>
    <w:rsid w:val="00DC3A65"/>
    <w:rsid w:val="00DC514B"/>
    <w:rsid w:val="00DC51DC"/>
    <w:rsid w:val="00DC68FB"/>
    <w:rsid w:val="00DC6BC9"/>
    <w:rsid w:val="00DC6BE8"/>
    <w:rsid w:val="00DC7801"/>
    <w:rsid w:val="00DC78B4"/>
    <w:rsid w:val="00DC7C8F"/>
    <w:rsid w:val="00DD08CA"/>
    <w:rsid w:val="00DD0D38"/>
    <w:rsid w:val="00DD0EAA"/>
    <w:rsid w:val="00DD1DDB"/>
    <w:rsid w:val="00DD2291"/>
    <w:rsid w:val="00DD23BB"/>
    <w:rsid w:val="00DD26F5"/>
    <w:rsid w:val="00DD29F9"/>
    <w:rsid w:val="00DD2AA3"/>
    <w:rsid w:val="00DD2CD5"/>
    <w:rsid w:val="00DD3BF7"/>
    <w:rsid w:val="00DD403B"/>
    <w:rsid w:val="00DD4458"/>
    <w:rsid w:val="00DD499C"/>
    <w:rsid w:val="00DD5306"/>
    <w:rsid w:val="00DD5324"/>
    <w:rsid w:val="00DD535E"/>
    <w:rsid w:val="00DD5409"/>
    <w:rsid w:val="00DD5502"/>
    <w:rsid w:val="00DD5BC7"/>
    <w:rsid w:val="00DD712D"/>
    <w:rsid w:val="00DD744D"/>
    <w:rsid w:val="00DD753E"/>
    <w:rsid w:val="00DD7E6B"/>
    <w:rsid w:val="00DE0F0B"/>
    <w:rsid w:val="00DE0F17"/>
    <w:rsid w:val="00DE112F"/>
    <w:rsid w:val="00DE141D"/>
    <w:rsid w:val="00DE371E"/>
    <w:rsid w:val="00DE40E2"/>
    <w:rsid w:val="00DE460F"/>
    <w:rsid w:val="00DE5B9D"/>
    <w:rsid w:val="00DE5D7A"/>
    <w:rsid w:val="00DE6E1B"/>
    <w:rsid w:val="00DE7E8C"/>
    <w:rsid w:val="00DF08C6"/>
    <w:rsid w:val="00DF0A22"/>
    <w:rsid w:val="00DF0EF8"/>
    <w:rsid w:val="00DF1C16"/>
    <w:rsid w:val="00DF1CF3"/>
    <w:rsid w:val="00DF29B2"/>
    <w:rsid w:val="00DF2EE6"/>
    <w:rsid w:val="00DF3012"/>
    <w:rsid w:val="00DF330E"/>
    <w:rsid w:val="00DF4133"/>
    <w:rsid w:val="00DF4F2C"/>
    <w:rsid w:val="00DF4FB0"/>
    <w:rsid w:val="00DF5F78"/>
    <w:rsid w:val="00DF6AF9"/>
    <w:rsid w:val="00DF713F"/>
    <w:rsid w:val="00DF763B"/>
    <w:rsid w:val="00DF7CD8"/>
    <w:rsid w:val="00DF7F37"/>
    <w:rsid w:val="00E0027A"/>
    <w:rsid w:val="00E004CE"/>
    <w:rsid w:val="00E005E1"/>
    <w:rsid w:val="00E00A7B"/>
    <w:rsid w:val="00E01C66"/>
    <w:rsid w:val="00E01CE5"/>
    <w:rsid w:val="00E01ED7"/>
    <w:rsid w:val="00E0248C"/>
    <w:rsid w:val="00E02BA2"/>
    <w:rsid w:val="00E03491"/>
    <w:rsid w:val="00E03A34"/>
    <w:rsid w:val="00E047F3"/>
    <w:rsid w:val="00E05695"/>
    <w:rsid w:val="00E05B5E"/>
    <w:rsid w:val="00E06918"/>
    <w:rsid w:val="00E06925"/>
    <w:rsid w:val="00E06ED5"/>
    <w:rsid w:val="00E06F4A"/>
    <w:rsid w:val="00E072D4"/>
    <w:rsid w:val="00E07583"/>
    <w:rsid w:val="00E075B9"/>
    <w:rsid w:val="00E10759"/>
    <w:rsid w:val="00E10AB6"/>
    <w:rsid w:val="00E10ED4"/>
    <w:rsid w:val="00E11731"/>
    <w:rsid w:val="00E11ABC"/>
    <w:rsid w:val="00E11BDD"/>
    <w:rsid w:val="00E120E1"/>
    <w:rsid w:val="00E122CD"/>
    <w:rsid w:val="00E125E6"/>
    <w:rsid w:val="00E12FFA"/>
    <w:rsid w:val="00E13C68"/>
    <w:rsid w:val="00E13F09"/>
    <w:rsid w:val="00E147E8"/>
    <w:rsid w:val="00E15E67"/>
    <w:rsid w:val="00E1645F"/>
    <w:rsid w:val="00E1679A"/>
    <w:rsid w:val="00E16E5E"/>
    <w:rsid w:val="00E1720A"/>
    <w:rsid w:val="00E175F2"/>
    <w:rsid w:val="00E178F2"/>
    <w:rsid w:val="00E20190"/>
    <w:rsid w:val="00E212F0"/>
    <w:rsid w:val="00E21587"/>
    <w:rsid w:val="00E21D78"/>
    <w:rsid w:val="00E21F4D"/>
    <w:rsid w:val="00E22F46"/>
    <w:rsid w:val="00E230DD"/>
    <w:rsid w:val="00E234AF"/>
    <w:rsid w:val="00E24940"/>
    <w:rsid w:val="00E249E3"/>
    <w:rsid w:val="00E250A2"/>
    <w:rsid w:val="00E25222"/>
    <w:rsid w:val="00E2580D"/>
    <w:rsid w:val="00E25849"/>
    <w:rsid w:val="00E25BAD"/>
    <w:rsid w:val="00E25FD9"/>
    <w:rsid w:val="00E264B8"/>
    <w:rsid w:val="00E27091"/>
    <w:rsid w:val="00E30131"/>
    <w:rsid w:val="00E30A40"/>
    <w:rsid w:val="00E30C58"/>
    <w:rsid w:val="00E30D5E"/>
    <w:rsid w:val="00E3141F"/>
    <w:rsid w:val="00E31947"/>
    <w:rsid w:val="00E31E0E"/>
    <w:rsid w:val="00E321E1"/>
    <w:rsid w:val="00E32600"/>
    <w:rsid w:val="00E33268"/>
    <w:rsid w:val="00E337A3"/>
    <w:rsid w:val="00E36602"/>
    <w:rsid w:val="00E3683A"/>
    <w:rsid w:val="00E36A2A"/>
    <w:rsid w:val="00E36D70"/>
    <w:rsid w:val="00E40E34"/>
    <w:rsid w:val="00E411E6"/>
    <w:rsid w:val="00E41A52"/>
    <w:rsid w:val="00E41F41"/>
    <w:rsid w:val="00E424D3"/>
    <w:rsid w:val="00E43ABC"/>
    <w:rsid w:val="00E43E94"/>
    <w:rsid w:val="00E44024"/>
    <w:rsid w:val="00E44840"/>
    <w:rsid w:val="00E44FF1"/>
    <w:rsid w:val="00E460F4"/>
    <w:rsid w:val="00E46CF3"/>
    <w:rsid w:val="00E4740C"/>
    <w:rsid w:val="00E479F2"/>
    <w:rsid w:val="00E47AE5"/>
    <w:rsid w:val="00E47F5E"/>
    <w:rsid w:val="00E504F1"/>
    <w:rsid w:val="00E50EC5"/>
    <w:rsid w:val="00E51107"/>
    <w:rsid w:val="00E5114F"/>
    <w:rsid w:val="00E51FCB"/>
    <w:rsid w:val="00E52A42"/>
    <w:rsid w:val="00E53834"/>
    <w:rsid w:val="00E53BD7"/>
    <w:rsid w:val="00E53D00"/>
    <w:rsid w:val="00E53EE5"/>
    <w:rsid w:val="00E54986"/>
    <w:rsid w:val="00E55275"/>
    <w:rsid w:val="00E5644A"/>
    <w:rsid w:val="00E566F1"/>
    <w:rsid w:val="00E56C40"/>
    <w:rsid w:val="00E57289"/>
    <w:rsid w:val="00E574B8"/>
    <w:rsid w:val="00E57C2B"/>
    <w:rsid w:val="00E6001D"/>
    <w:rsid w:val="00E62091"/>
    <w:rsid w:val="00E622D6"/>
    <w:rsid w:val="00E62CDD"/>
    <w:rsid w:val="00E62E29"/>
    <w:rsid w:val="00E63328"/>
    <w:rsid w:val="00E63CB5"/>
    <w:rsid w:val="00E642A4"/>
    <w:rsid w:val="00E64A46"/>
    <w:rsid w:val="00E64EFC"/>
    <w:rsid w:val="00E6552B"/>
    <w:rsid w:val="00E65612"/>
    <w:rsid w:val="00E66850"/>
    <w:rsid w:val="00E66C0C"/>
    <w:rsid w:val="00E67B37"/>
    <w:rsid w:val="00E71777"/>
    <w:rsid w:val="00E71F4A"/>
    <w:rsid w:val="00E72746"/>
    <w:rsid w:val="00E72D64"/>
    <w:rsid w:val="00E72EF0"/>
    <w:rsid w:val="00E73FD4"/>
    <w:rsid w:val="00E742A9"/>
    <w:rsid w:val="00E74399"/>
    <w:rsid w:val="00E74894"/>
    <w:rsid w:val="00E74A40"/>
    <w:rsid w:val="00E74F77"/>
    <w:rsid w:val="00E756C9"/>
    <w:rsid w:val="00E75724"/>
    <w:rsid w:val="00E76066"/>
    <w:rsid w:val="00E7614A"/>
    <w:rsid w:val="00E76BAA"/>
    <w:rsid w:val="00E7711D"/>
    <w:rsid w:val="00E81A93"/>
    <w:rsid w:val="00E827B5"/>
    <w:rsid w:val="00E82ADC"/>
    <w:rsid w:val="00E82F2E"/>
    <w:rsid w:val="00E83BC5"/>
    <w:rsid w:val="00E8431A"/>
    <w:rsid w:val="00E84392"/>
    <w:rsid w:val="00E84450"/>
    <w:rsid w:val="00E84751"/>
    <w:rsid w:val="00E84A30"/>
    <w:rsid w:val="00E862DE"/>
    <w:rsid w:val="00E86B30"/>
    <w:rsid w:val="00E87BCE"/>
    <w:rsid w:val="00E91F0F"/>
    <w:rsid w:val="00E92C9B"/>
    <w:rsid w:val="00E92D3B"/>
    <w:rsid w:val="00E93434"/>
    <w:rsid w:val="00E937D6"/>
    <w:rsid w:val="00E93BA6"/>
    <w:rsid w:val="00E94C10"/>
    <w:rsid w:val="00E95319"/>
    <w:rsid w:val="00E95407"/>
    <w:rsid w:val="00E956DC"/>
    <w:rsid w:val="00E95D74"/>
    <w:rsid w:val="00E95F0A"/>
    <w:rsid w:val="00E96125"/>
    <w:rsid w:val="00E96F69"/>
    <w:rsid w:val="00E9782F"/>
    <w:rsid w:val="00EA003D"/>
    <w:rsid w:val="00EA0100"/>
    <w:rsid w:val="00EA0190"/>
    <w:rsid w:val="00EA04C9"/>
    <w:rsid w:val="00EA06B1"/>
    <w:rsid w:val="00EA09C9"/>
    <w:rsid w:val="00EA16F4"/>
    <w:rsid w:val="00EA18EE"/>
    <w:rsid w:val="00EA2555"/>
    <w:rsid w:val="00EA2C3E"/>
    <w:rsid w:val="00EA2CDE"/>
    <w:rsid w:val="00EA2D85"/>
    <w:rsid w:val="00EA30EF"/>
    <w:rsid w:val="00EA353E"/>
    <w:rsid w:val="00EA3581"/>
    <w:rsid w:val="00EA39C3"/>
    <w:rsid w:val="00EA3F56"/>
    <w:rsid w:val="00EA40B8"/>
    <w:rsid w:val="00EA46CF"/>
    <w:rsid w:val="00EA4B1E"/>
    <w:rsid w:val="00EA4B55"/>
    <w:rsid w:val="00EA5F1B"/>
    <w:rsid w:val="00EA6339"/>
    <w:rsid w:val="00EA697B"/>
    <w:rsid w:val="00EA7781"/>
    <w:rsid w:val="00EB03DE"/>
    <w:rsid w:val="00EB0A1C"/>
    <w:rsid w:val="00EB148D"/>
    <w:rsid w:val="00EB207B"/>
    <w:rsid w:val="00EB244B"/>
    <w:rsid w:val="00EB25A6"/>
    <w:rsid w:val="00EB2776"/>
    <w:rsid w:val="00EB4388"/>
    <w:rsid w:val="00EB470A"/>
    <w:rsid w:val="00EB4BDD"/>
    <w:rsid w:val="00EB4E67"/>
    <w:rsid w:val="00EB59F5"/>
    <w:rsid w:val="00EB5F96"/>
    <w:rsid w:val="00EB5FEE"/>
    <w:rsid w:val="00EB67CC"/>
    <w:rsid w:val="00EB6BB2"/>
    <w:rsid w:val="00EB77C6"/>
    <w:rsid w:val="00EB7847"/>
    <w:rsid w:val="00EB7C42"/>
    <w:rsid w:val="00EC0619"/>
    <w:rsid w:val="00EC08BE"/>
    <w:rsid w:val="00EC08F3"/>
    <w:rsid w:val="00EC0A04"/>
    <w:rsid w:val="00EC0BFA"/>
    <w:rsid w:val="00EC12BC"/>
    <w:rsid w:val="00EC1340"/>
    <w:rsid w:val="00EC1EB6"/>
    <w:rsid w:val="00EC2A55"/>
    <w:rsid w:val="00EC4D57"/>
    <w:rsid w:val="00EC4E28"/>
    <w:rsid w:val="00EC511A"/>
    <w:rsid w:val="00EC544E"/>
    <w:rsid w:val="00EC5613"/>
    <w:rsid w:val="00EC5E9A"/>
    <w:rsid w:val="00EC6872"/>
    <w:rsid w:val="00EC6E83"/>
    <w:rsid w:val="00EC7A00"/>
    <w:rsid w:val="00ED06C1"/>
    <w:rsid w:val="00ED1397"/>
    <w:rsid w:val="00ED17AD"/>
    <w:rsid w:val="00ED1D0F"/>
    <w:rsid w:val="00ED2862"/>
    <w:rsid w:val="00ED29FA"/>
    <w:rsid w:val="00ED2CCD"/>
    <w:rsid w:val="00ED2CF5"/>
    <w:rsid w:val="00ED3A83"/>
    <w:rsid w:val="00ED3BC7"/>
    <w:rsid w:val="00ED3C75"/>
    <w:rsid w:val="00ED3DC6"/>
    <w:rsid w:val="00ED57CC"/>
    <w:rsid w:val="00ED5AC4"/>
    <w:rsid w:val="00ED7622"/>
    <w:rsid w:val="00EE0126"/>
    <w:rsid w:val="00EE0209"/>
    <w:rsid w:val="00EE02A0"/>
    <w:rsid w:val="00EE09B3"/>
    <w:rsid w:val="00EE0AC6"/>
    <w:rsid w:val="00EE0B3A"/>
    <w:rsid w:val="00EE1AF0"/>
    <w:rsid w:val="00EE1C01"/>
    <w:rsid w:val="00EE1D75"/>
    <w:rsid w:val="00EE3F87"/>
    <w:rsid w:val="00EE3F99"/>
    <w:rsid w:val="00EE4E41"/>
    <w:rsid w:val="00EE5772"/>
    <w:rsid w:val="00EE66F7"/>
    <w:rsid w:val="00EE6FFA"/>
    <w:rsid w:val="00EE7800"/>
    <w:rsid w:val="00EF05EE"/>
    <w:rsid w:val="00EF069A"/>
    <w:rsid w:val="00EF07D3"/>
    <w:rsid w:val="00EF0A2C"/>
    <w:rsid w:val="00EF117D"/>
    <w:rsid w:val="00EF2076"/>
    <w:rsid w:val="00EF2BE4"/>
    <w:rsid w:val="00EF2F39"/>
    <w:rsid w:val="00EF32ED"/>
    <w:rsid w:val="00EF3916"/>
    <w:rsid w:val="00EF5168"/>
    <w:rsid w:val="00EF57CE"/>
    <w:rsid w:val="00EF59CA"/>
    <w:rsid w:val="00EF6173"/>
    <w:rsid w:val="00EF6557"/>
    <w:rsid w:val="00F00D87"/>
    <w:rsid w:val="00F011A8"/>
    <w:rsid w:val="00F01B87"/>
    <w:rsid w:val="00F029BA"/>
    <w:rsid w:val="00F02FEF"/>
    <w:rsid w:val="00F042E1"/>
    <w:rsid w:val="00F04B3E"/>
    <w:rsid w:val="00F04FA9"/>
    <w:rsid w:val="00F050A6"/>
    <w:rsid w:val="00F05124"/>
    <w:rsid w:val="00F05BB5"/>
    <w:rsid w:val="00F06910"/>
    <w:rsid w:val="00F06D26"/>
    <w:rsid w:val="00F07284"/>
    <w:rsid w:val="00F07403"/>
    <w:rsid w:val="00F10832"/>
    <w:rsid w:val="00F10CDB"/>
    <w:rsid w:val="00F111B9"/>
    <w:rsid w:val="00F12246"/>
    <w:rsid w:val="00F14890"/>
    <w:rsid w:val="00F14EC2"/>
    <w:rsid w:val="00F15B17"/>
    <w:rsid w:val="00F16447"/>
    <w:rsid w:val="00F16949"/>
    <w:rsid w:val="00F177BF"/>
    <w:rsid w:val="00F20C50"/>
    <w:rsid w:val="00F20C51"/>
    <w:rsid w:val="00F20F72"/>
    <w:rsid w:val="00F21229"/>
    <w:rsid w:val="00F21A10"/>
    <w:rsid w:val="00F21EBF"/>
    <w:rsid w:val="00F21F17"/>
    <w:rsid w:val="00F23387"/>
    <w:rsid w:val="00F23A93"/>
    <w:rsid w:val="00F24262"/>
    <w:rsid w:val="00F2465B"/>
    <w:rsid w:val="00F25B31"/>
    <w:rsid w:val="00F27484"/>
    <w:rsid w:val="00F27AF8"/>
    <w:rsid w:val="00F31312"/>
    <w:rsid w:val="00F31A44"/>
    <w:rsid w:val="00F32889"/>
    <w:rsid w:val="00F32B53"/>
    <w:rsid w:val="00F336FA"/>
    <w:rsid w:val="00F33938"/>
    <w:rsid w:val="00F34287"/>
    <w:rsid w:val="00F3461F"/>
    <w:rsid w:val="00F35D40"/>
    <w:rsid w:val="00F35E1A"/>
    <w:rsid w:val="00F37879"/>
    <w:rsid w:val="00F407F6"/>
    <w:rsid w:val="00F41239"/>
    <w:rsid w:val="00F415F6"/>
    <w:rsid w:val="00F4214E"/>
    <w:rsid w:val="00F4288C"/>
    <w:rsid w:val="00F42EC2"/>
    <w:rsid w:val="00F43135"/>
    <w:rsid w:val="00F442A1"/>
    <w:rsid w:val="00F44BA0"/>
    <w:rsid w:val="00F44CDA"/>
    <w:rsid w:val="00F44E8C"/>
    <w:rsid w:val="00F44FD7"/>
    <w:rsid w:val="00F475F5"/>
    <w:rsid w:val="00F47C17"/>
    <w:rsid w:val="00F51FF0"/>
    <w:rsid w:val="00F52054"/>
    <w:rsid w:val="00F52464"/>
    <w:rsid w:val="00F52A93"/>
    <w:rsid w:val="00F52CEC"/>
    <w:rsid w:val="00F53C16"/>
    <w:rsid w:val="00F53C41"/>
    <w:rsid w:val="00F53E75"/>
    <w:rsid w:val="00F54403"/>
    <w:rsid w:val="00F54F07"/>
    <w:rsid w:val="00F54F15"/>
    <w:rsid w:val="00F55081"/>
    <w:rsid w:val="00F565BC"/>
    <w:rsid w:val="00F5675E"/>
    <w:rsid w:val="00F56B18"/>
    <w:rsid w:val="00F6007E"/>
    <w:rsid w:val="00F60C50"/>
    <w:rsid w:val="00F60EA6"/>
    <w:rsid w:val="00F61269"/>
    <w:rsid w:val="00F623A5"/>
    <w:rsid w:val="00F625BA"/>
    <w:rsid w:val="00F627D4"/>
    <w:rsid w:val="00F62EF3"/>
    <w:rsid w:val="00F63C47"/>
    <w:rsid w:val="00F64D02"/>
    <w:rsid w:val="00F65055"/>
    <w:rsid w:val="00F65A90"/>
    <w:rsid w:val="00F65DC7"/>
    <w:rsid w:val="00F660BE"/>
    <w:rsid w:val="00F66A62"/>
    <w:rsid w:val="00F677E4"/>
    <w:rsid w:val="00F67EEA"/>
    <w:rsid w:val="00F713F7"/>
    <w:rsid w:val="00F717F5"/>
    <w:rsid w:val="00F71DBE"/>
    <w:rsid w:val="00F7215C"/>
    <w:rsid w:val="00F728D8"/>
    <w:rsid w:val="00F73D3D"/>
    <w:rsid w:val="00F73FE4"/>
    <w:rsid w:val="00F74061"/>
    <w:rsid w:val="00F746A2"/>
    <w:rsid w:val="00F74CF5"/>
    <w:rsid w:val="00F74EC0"/>
    <w:rsid w:val="00F75CE7"/>
    <w:rsid w:val="00F76B52"/>
    <w:rsid w:val="00F77CB0"/>
    <w:rsid w:val="00F80331"/>
    <w:rsid w:val="00F80962"/>
    <w:rsid w:val="00F81BEF"/>
    <w:rsid w:val="00F81F74"/>
    <w:rsid w:val="00F821B6"/>
    <w:rsid w:val="00F823BC"/>
    <w:rsid w:val="00F82B7D"/>
    <w:rsid w:val="00F83304"/>
    <w:rsid w:val="00F8333E"/>
    <w:rsid w:val="00F838D6"/>
    <w:rsid w:val="00F83D47"/>
    <w:rsid w:val="00F84507"/>
    <w:rsid w:val="00F85D86"/>
    <w:rsid w:val="00F85E1B"/>
    <w:rsid w:val="00F86A67"/>
    <w:rsid w:val="00F876A8"/>
    <w:rsid w:val="00F87830"/>
    <w:rsid w:val="00F87DE6"/>
    <w:rsid w:val="00F903BA"/>
    <w:rsid w:val="00F90650"/>
    <w:rsid w:val="00F9126D"/>
    <w:rsid w:val="00F91360"/>
    <w:rsid w:val="00F91672"/>
    <w:rsid w:val="00F91DDF"/>
    <w:rsid w:val="00F92D00"/>
    <w:rsid w:val="00F941E6"/>
    <w:rsid w:val="00F943ED"/>
    <w:rsid w:val="00F94E61"/>
    <w:rsid w:val="00F95162"/>
    <w:rsid w:val="00F95D11"/>
    <w:rsid w:val="00F95FE3"/>
    <w:rsid w:val="00F9603A"/>
    <w:rsid w:val="00F962A8"/>
    <w:rsid w:val="00F96C1C"/>
    <w:rsid w:val="00F96D8F"/>
    <w:rsid w:val="00FA0363"/>
    <w:rsid w:val="00FA0693"/>
    <w:rsid w:val="00FA1997"/>
    <w:rsid w:val="00FA1A5B"/>
    <w:rsid w:val="00FA1C9F"/>
    <w:rsid w:val="00FA2562"/>
    <w:rsid w:val="00FA2713"/>
    <w:rsid w:val="00FA2B08"/>
    <w:rsid w:val="00FA47F1"/>
    <w:rsid w:val="00FA49BB"/>
    <w:rsid w:val="00FA4AD9"/>
    <w:rsid w:val="00FA4E6A"/>
    <w:rsid w:val="00FA51B6"/>
    <w:rsid w:val="00FA5880"/>
    <w:rsid w:val="00FA5B13"/>
    <w:rsid w:val="00FA61AB"/>
    <w:rsid w:val="00FA711B"/>
    <w:rsid w:val="00FA7CAC"/>
    <w:rsid w:val="00FB02B6"/>
    <w:rsid w:val="00FB12A0"/>
    <w:rsid w:val="00FB2649"/>
    <w:rsid w:val="00FB26FD"/>
    <w:rsid w:val="00FB2F0A"/>
    <w:rsid w:val="00FB42D2"/>
    <w:rsid w:val="00FB4F37"/>
    <w:rsid w:val="00FB5BDF"/>
    <w:rsid w:val="00FB6D0A"/>
    <w:rsid w:val="00FB7362"/>
    <w:rsid w:val="00FB75DC"/>
    <w:rsid w:val="00FB7E6B"/>
    <w:rsid w:val="00FB7EEB"/>
    <w:rsid w:val="00FC03DC"/>
    <w:rsid w:val="00FC06B7"/>
    <w:rsid w:val="00FC3A0C"/>
    <w:rsid w:val="00FC3B52"/>
    <w:rsid w:val="00FC4047"/>
    <w:rsid w:val="00FC4313"/>
    <w:rsid w:val="00FC576B"/>
    <w:rsid w:val="00FC5831"/>
    <w:rsid w:val="00FC5971"/>
    <w:rsid w:val="00FC66AB"/>
    <w:rsid w:val="00FC72C6"/>
    <w:rsid w:val="00FC7559"/>
    <w:rsid w:val="00FC7647"/>
    <w:rsid w:val="00FD00DD"/>
    <w:rsid w:val="00FD22BC"/>
    <w:rsid w:val="00FD2B47"/>
    <w:rsid w:val="00FD32E5"/>
    <w:rsid w:val="00FD3466"/>
    <w:rsid w:val="00FD353A"/>
    <w:rsid w:val="00FD385E"/>
    <w:rsid w:val="00FD50BE"/>
    <w:rsid w:val="00FD55D5"/>
    <w:rsid w:val="00FD566B"/>
    <w:rsid w:val="00FD6010"/>
    <w:rsid w:val="00FD70E2"/>
    <w:rsid w:val="00FE212A"/>
    <w:rsid w:val="00FE2901"/>
    <w:rsid w:val="00FE2AB5"/>
    <w:rsid w:val="00FE2B14"/>
    <w:rsid w:val="00FE31BA"/>
    <w:rsid w:val="00FE358A"/>
    <w:rsid w:val="00FE3990"/>
    <w:rsid w:val="00FE3BD8"/>
    <w:rsid w:val="00FE4300"/>
    <w:rsid w:val="00FE4D84"/>
    <w:rsid w:val="00FE5230"/>
    <w:rsid w:val="00FE53B6"/>
    <w:rsid w:val="00FE59DA"/>
    <w:rsid w:val="00FE5D35"/>
    <w:rsid w:val="00FE5E50"/>
    <w:rsid w:val="00FE5E6D"/>
    <w:rsid w:val="00FE5EF1"/>
    <w:rsid w:val="00FE6B99"/>
    <w:rsid w:val="00FE6D27"/>
    <w:rsid w:val="00FE7705"/>
    <w:rsid w:val="00FF0036"/>
    <w:rsid w:val="00FF018C"/>
    <w:rsid w:val="00FF055F"/>
    <w:rsid w:val="00FF0BBA"/>
    <w:rsid w:val="00FF1549"/>
    <w:rsid w:val="00FF1878"/>
    <w:rsid w:val="00FF26E3"/>
    <w:rsid w:val="00FF2BB4"/>
    <w:rsid w:val="00FF304E"/>
    <w:rsid w:val="00FF3F3F"/>
    <w:rsid w:val="00FF40E4"/>
    <w:rsid w:val="00FF478E"/>
    <w:rsid w:val="00FF52B3"/>
    <w:rsid w:val="00FF596B"/>
    <w:rsid w:val="00FF5CE8"/>
    <w:rsid w:val="00FF5F33"/>
    <w:rsid w:val="00FF60CB"/>
    <w:rsid w:val="00FF61FB"/>
    <w:rsid w:val="00FF6E51"/>
    <w:rsid w:val="00FF7485"/>
    <w:rsid w:val="00FF7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51BA4B6-281A-4F04-8BA8-85AA6801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D5E"/>
    <w:pPr>
      <w:spacing w:after="140"/>
      <w:jc w:val="both"/>
    </w:pPr>
    <w:rPr>
      <w:sz w:val="26"/>
    </w:rPr>
  </w:style>
  <w:style w:type="paragraph" w:styleId="Ttulo1">
    <w:name w:val="heading 1"/>
    <w:basedOn w:val="Normal"/>
    <w:next w:val="Normal"/>
    <w:qFormat/>
    <w:pPr>
      <w:keepNext/>
      <w:spacing w:after="240"/>
      <w:ind w:left="709" w:hanging="709"/>
      <w:jc w:val="center"/>
      <w:outlineLvl w:val="0"/>
    </w:pPr>
    <w:rPr>
      <w:smallCaps/>
      <w:u w:val="single"/>
    </w:rPr>
  </w:style>
  <w:style w:type="paragraph" w:styleId="Ttulo2">
    <w:name w:val="heading 2"/>
    <w:aliases w:val="h2"/>
    <w:basedOn w:val="Normal"/>
    <w:next w:val="Normal"/>
    <w:link w:val="Ttulo2Char"/>
    <w:uiPriority w:val="9"/>
    <w:qFormat/>
    <w:pPr>
      <w:keepNext/>
      <w:spacing w:after="160"/>
      <w:jc w:val="center"/>
      <w:outlineLvl w:val="1"/>
    </w:pPr>
    <w:rPr>
      <w:smallCaps/>
      <w:u w:val="single"/>
    </w:rPr>
  </w:style>
  <w:style w:type="paragraph" w:styleId="Ttulo3">
    <w:name w:val="heading 3"/>
    <w:basedOn w:val="Normal"/>
    <w:next w:val="Normal"/>
    <w:qFormat/>
    <w:pPr>
      <w:keepNext/>
      <w:spacing w:before="240" w:after="60"/>
      <w:outlineLvl w:val="2"/>
    </w:pPr>
    <w:rPr>
      <w:rFonts w:ascii="Arial" w:hAnsi="Arial" w:cs="Arial"/>
      <w:b/>
      <w:bCs/>
      <w:szCs w:val="26"/>
    </w:rPr>
  </w:style>
  <w:style w:type="paragraph" w:styleId="Ttulo4">
    <w:name w:val="heading 4"/>
    <w:basedOn w:val="Normal"/>
    <w:next w:val="Normal"/>
    <w:qFormat/>
    <w:pPr>
      <w:keepNext/>
      <w:spacing w:after="240"/>
      <w:ind w:left="709" w:hanging="709"/>
      <w:jc w:val="center"/>
      <w:outlineLvl w:val="3"/>
    </w:pPr>
    <w:rPr>
      <w:smallCaps/>
      <w:u w:val="single"/>
    </w:rPr>
  </w:style>
  <w:style w:type="paragraph" w:styleId="Ttulo5">
    <w:name w:val="heading 5"/>
    <w:basedOn w:val="Normal"/>
    <w:next w:val="Normal"/>
    <w:qFormat/>
    <w:pPr>
      <w:spacing w:before="240" w:after="60"/>
      <w:outlineLvl w:val="4"/>
    </w:pPr>
    <w:rPr>
      <w:b/>
      <w:bCs/>
      <w:i/>
      <w:iCs/>
      <w:szCs w:val="26"/>
    </w:rPr>
  </w:style>
  <w:style w:type="paragraph" w:styleId="Ttulo6">
    <w:name w:val="heading 6"/>
    <w:basedOn w:val="Normal"/>
    <w:next w:val="Normal"/>
    <w:qFormat/>
    <w:pPr>
      <w:spacing w:after="240"/>
      <w:outlineLvl w:val="5"/>
    </w:pPr>
    <w:rPr>
      <w:snapToGrid w:val="0"/>
      <w:sz w:val="22"/>
      <w:lang w:val="en-US"/>
    </w:rPr>
  </w:style>
  <w:style w:type="paragraph" w:styleId="Ttulo7">
    <w:name w:val="heading 7"/>
    <w:aliases w:val="h7"/>
    <w:basedOn w:val="Normal"/>
    <w:next w:val="Normal"/>
    <w:qFormat/>
    <w:pPr>
      <w:spacing w:after="240"/>
      <w:outlineLvl w:val="6"/>
    </w:pPr>
    <w:rPr>
      <w:snapToGrid w:val="0"/>
      <w:sz w:val="22"/>
      <w:lang w:val="en-US"/>
    </w:rPr>
  </w:style>
  <w:style w:type="paragraph" w:styleId="Ttulo8">
    <w:name w:val="heading 8"/>
    <w:aliases w:val="h8"/>
    <w:basedOn w:val="Normal"/>
    <w:next w:val="Normal"/>
    <w:link w:val="Ttulo8Char"/>
    <w:qFormat/>
    <w:pPr>
      <w:spacing w:before="240" w:after="60"/>
      <w:outlineLvl w:val="7"/>
    </w:pPr>
    <w:rPr>
      <w:i/>
      <w:iCs/>
      <w:sz w:val="24"/>
      <w:szCs w:val="24"/>
    </w:rPr>
  </w:style>
  <w:style w:type="paragraph" w:styleId="Ttulo9">
    <w:name w:val="heading 9"/>
    <w:aliases w:val="h9"/>
    <w:basedOn w:val="Normal"/>
    <w:next w:val="Normal"/>
    <w:qFormat/>
    <w:pPr>
      <w:keepNext/>
      <w:spacing w:after="150"/>
      <w:ind w:left="1418" w:hanging="709"/>
      <w:outlineLvl w:val="8"/>
    </w:pPr>
    <w:rPr>
      <w:i/>
      <w:i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aliases w:val="Guideline,Heade,hd,Header@,Project Name"/>
    <w:basedOn w:val="Normal"/>
    <w:link w:val="CabealhoChar"/>
    <w:rsid w:val="00381AEC"/>
    <w:pPr>
      <w:tabs>
        <w:tab w:val="center" w:pos="4252"/>
        <w:tab w:val="right" w:pos="8504"/>
      </w:tabs>
    </w:pPr>
  </w:style>
  <w:style w:type="paragraph" w:styleId="Corpodetexto">
    <w:name w:val="Body Text"/>
    <w:aliases w:val="bt,BT"/>
    <w:basedOn w:val="Normal"/>
    <w:link w:val="CorpodetextoChar"/>
    <w:pPr>
      <w:spacing w:after="240"/>
      <w:ind w:firstLine="1440"/>
    </w:pPr>
    <w:rPr>
      <w:snapToGrid w:val="0"/>
      <w:sz w:val="22"/>
      <w:lang w:val="en-US"/>
    </w:rPr>
  </w:style>
  <w:style w:type="paragraph" w:styleId="Textoembloco">
    <w:name w:val="Block Text"/>
    <w:basedOn w:val="Normal"/>
    <w:pPr>
      <w:spacing w:after="240"/>
    </w:pPr>
    <w:rPr>
      <w:snapToGrid w:val="0"/>
      <w:sz w:val="22"/>
      <w:lang w:val="en-US"/>
    </w:rPr>
  </w:style>
  <w:style w:type="paragraph" w:customStyle="1" w:styleId="CharChar1CharCharCharCharCharChar">
    <w:name w:val="Char Char1 Char Char Char Char Char Char"/>
    <w:basedOn w:val="Normal"/>
    <w:rsid w:val="00047B31"/>
    <w:pPr>
      <w:spacing w:after="160" w:line="240" w:lineRule="exact"/>
      <w:jc w:val="left"/>
    </w:pPr>
    <w:rPr>
      <w:rFonts w:ascii="Verdana" w:eastAsia="MS Mincho" w:hAnsi="Verdana"/>
      <w:sz w:val="20"/>
      <w:lang w:val="en-US" w:eastAsia="en-US"/>
    </w:rPr>
  </w:style>
  <w:style w:type="paragraph" w:styleId="Textodenotaderodap">
    <w:name w:val="footnote text"/>
    <w:basedOn w:val="Normal"/>
    <w:next w:val="Normal"/>
    <w:link w:val="TextodenotaderodapChar"/>
    <w:semiHidden/>
    <w:rsid w:val="00B42565"/>
    <w:pPr>
      <w:spacing w:after="0"/>
    </w:pPr>
    <w:rPr>
      <w:snapToGrid w:val="0"/>
      <w:sz w:val="20"/>
    </w:rPr>
  </w:style>
  <w:style w:type="character" w:styleId="Refdenotaderodap">
    <w:name w:val="footnote reference"/>
    <w:semiHidden/>
    <w:rPr>
      <w:vertAlign w:val="superscript"/>
    </w:rPr>
  </w:style>
  <w:style w:type="paragraph" w:customStyle="1" w:styleId="CharChar4CharChar">
    <w:name w:val="Char Char4 Char Char"/>
    <w:basedOn w:val="Normal"/>
    <w:rsid w:val="00D775AA"/>
    <w:pPr>
      <w:spacing w:after="160" w:line="240" w:lineRule="exact"/>
      <w:jc w:val="left"/>
    </w:pPr>
    <w:rPr>
      <w:rFonts w:ascii="Verdana" w:eastAsia="MS Mincho" w:hAnsi="Verdana"/>
      <w:sz w:val="20"/>
      <w:lang w:val="en-US" w:eastAsia="en-US"/>
    </w:rPr>
  </w:style>
  <w:style w:type="paragraph" w:customStyle="1" w:styleId="CharChar4CharChar1">
    <w:name w:val="Char Char4 Char Char1"/>
    <w:basedOn w:val="Normal"/>
    <w:rsid w:val="00D35617"/>
    <w:pPr>
      <w:spacing w:after="160" w:line="240" w:lineRule="exact"/>
      <w:jc w:val="left"/>
    </w:pPr>
    <w:rPr>
      <w:rFonts w:ascii="Verdana" w:eastAsia="MS Mincho" w:hAnsi="Verdana"/>
      <w:sz w:val="20"/>
      <w:lang w:val="en-US" w:eastAsia="en-US"/>
    </w:r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4445CC"/>
    <w:rPr>
      <w:rFonts w:ascii="Tahoma" w:hAnsi="Tahoma"/>
      <w:sz w:val="16"/>
      <w:szCs w:val="16"/>
      <w:lang w:val="x-none" w:eastAsia="x-none"/>
    </w:rPr>
  </w:style>
  <w:style w:type="character" w:customStyle="1" w:styleId="TextodebaloChar">
    <w:name w:val="Texto de balão Char"/>
    <w:link w:val="Textodebalo"/>
    <w:rsid w:val="004445CC"/>
    <w:rPr>
      <w:rFonts w:ascii="Tahoma" w:hAnsi="Tahoma" w:cs="Tahoma"/>
      <w:sz w:val="16"/>
      <w:szCs w:val="16"/>
    </w:rPr>
  </w:style>
  <w:style w:type="character" w:styleId="Nmerodepgina">
    <w:name w:val="page number"/>
    <w:basedOn w:val="Fontepargpadro"/>
    <w:rsid w:val="00112983"/>
  </w:style>
  <w:style w:type="paragraph" w:styleId="PargrafodaLista">
    <w:name w:val="List Paragraph"/>
    <w:basedOn w:val="Normal"/>
    <w:uiPriority w:val="34"/>
    <w:qFormat/>
    <w:rsid w:val="008852FA"/>
    <w:pPr>
      <w:ind w:left="709"/>
    </w:pPr>
  </w:style>
  <w:style w:type="paragraph" w:styleId="Lista">
    <w:name w:val="List"/>
    <w:basedOn w:val="Normal"/>
    <w:rsid w:val="00504B0E"/>
    <w:pPr>
      <w:ind w:left="283" w:hanging="283"/>
    </w:pPr>
  </w:style>
  <w:style w:type="paragraph" w:styleId="Lista2">
    <w:name w:val="List 2"/>
    <w:basedOn w:val="Normal"/>
    <w:rsid w:val="00504B0E"/>
    <w:pPr>
      <w:ind w:left="566" w:hanging="283"/>
    </w:pPr>
  </w:style>
  <w:style w:type="paragraph" w:styleId="Lista3">
    <w:name w:val="List 3"/>
    <w:basedOn w:val="Normal"/>
    <w:rsid w:val="00504B0E"/>
    <w:pPr>
      <w:ind w:left="849" w:hanging="283"/>
    </w:pPr>
  </w:style>
  <w:style w:type="paragraph" w:styleId="Lista4">
    <w:name w:val="List 4"/>
    <w:basedOn w:val="Normal"/>
    <w:rsid w:val="00504B0E"/>
    <w:pPr>
      <w:ind w:left="1132" w:hanging="283"/>
    </w:pPr>
  </w:style>
  <w:style w:type="paragraph" w:styleId="Lista5">
    <w:name w:val="List 5"/>
    <w:basedOn w:val="Normal"/>
    <w:rsid w:val="00504B0E"/>
    <w:pPr>
      <w:ind w:left="1415" w:hanging="283"/>
    </w:pPr>
  </w:style>
  <w:style w:type="paragraph" w:styleId="Data">
    <w:name w:val="Date"/>
    <w:basedOn w:val="Normal"/>
    <w:next w:val="Normal"/>
    <w:rsid w:val="00504B0E"/>
  </w:style>
  <w:style w:type="paragraph" w:styleId="Listadecontinuao">
    <w:name w:val="List Continue"/>
    <w:basedOn w:val="Normal"/>
    <w:rsid w:val="00504B0E"/>
    <w:pPr>
      <w:spacing w:after="120"/>
      <w:ind w:left="283"/>
    </w:pPr>
  </w:style>
  <w:style w:type="paragraph" w:styleId="Recuodecorpodetexto">
    <w:name w:val="Body Text Indent"/>
    <w:basedOn w:val="Normal"/>
    <w:rsid w:val="00504B0E"/>
    <w:pPr>
      <w:spacing w:after="120"/>
      <w:ind w:left="283"/>
    </w:pPr>
  </w:style>
  <w:style w:type="paragraph" w:styleId="Primeirorecuodecorpodetexto2">
    <w:name w:val="Body Text First Indent 2"/>
    <w:basedOn w:val="Recuodecorpodetexto"/>
    <w:rsid w:val="00504B0E"/>
    <w:pPr>
      <w:ind w:firstLine="210"/>
    </w:pPr>
  </w:style>
  <w:style w:type="character" w:styleId="Refdecomentrio">
    <w:name w:val="annotation reference"/>
    <w:semiHidden/>
    <w:rsid w:val="006268C3"/>
    <w:rPr>
      <w:sz w:val="16"/>
      <w:szCs w:val="16"/>
    </w:rPr>
  </w:style>
  <w:style w:type="paragraph" w:styleId="Textodecomentrio">
    <w:name w:val="annotation text"/>
    <w:basedOn w:val="Normal"/>
    <w:link w:val="TextodecomentrioChar"/>
    <w:semiHidden/>
    <w:rsid w:val="006268C3"/>
    <w:rPr>
      <w:sz w:val="20"/>
    </w:rPr>
  </w:style>
  <w:style w:type="paragraph" w:styleId="Assuntodocomentrio">
    <w:name w:val="annotation subject"/>
    <w:basedOn w:val="Textodecomentrio"/>
    <w:next w:val="Textodecomentrio"/>
    <w:semiHidden/>
    <w:rsid w:val="006268C3"/>
    <w:rPr>
      <w:b/>
      <w:bCs/>
    </w:rPr>
  </w:style>
  <w:style w:type="paragraph" w:customStyle="1" w:styleId="CharCharCharCharCharCharChar">
    <w:name w:val="Char Char Char Char Char Char Char"/>
    <w:basedOn w:val="Normal"/>
    <w:rsid w:val="002A6A0B"/>
    <w:pPr>
      <w:spacing w:after="160" w:line="240" w:lineRule="exact"/>
      <w:jc w:val="left"/>
    </w:pPr>
    <w:rPr>
      <w:rFonts w:ascii="Verdana" w:eastAsia="MS Mincho" w:hAnsi="Verdana"/>
      <w:sz w:val="20"/>
      <w:lang w:val="en-US" w:eastAsia="en-US"/>
    </w:rPr>
  </w:style>
  <w:style w:type="paragraph" w:customStyle="1" w:styleId="CharChar4CharCharCharChar1CharCharCharCharCharChar">
    <w:name w:val="Char Char4 Char Char Char Char1 Char Char Char Char Char Char"/>
    <w:basedOn w:val="Normal"/>
    <w:rsid w:val="00E56C40"/>
    <w:pPr>
      <w:spacing w:after="160" w:line="240" w:lineRule="exact"/>
      <w:jc w:val="left"/>
    </w:pPr>
    <w:rPr>
      <w:rFonts w:ascii="Verdana" w:eastAsia="MS Mincho" w:hAnsi="Verdana"/>
      <w:sz w:val="20"/>
      <w:lang w:val="en-US" w:eastAsia="en-US"/>
    </w:rPr>
  </w:style>
  <w:style w:type="paragraph" w:customStyle="1" w:styleId="MF1">
    <w:name w:val="MF1"/>
    <w:basedOn w:val="Normal"/>
    <w:autoRedefine/>
    <w:rsid w:val="00CF4174"/>
    <w:pPr>
      <w:widowControl w:val="0"/>
      <w:autoSpaceDE w:val="0"/>
      <w:autoSpaceDN w:val="0"/>
      <w:adjustRightInd w:val="0"/>
      <w:spacing w:after="0"/>
      <w:jc w:val="center"/>
    </w:pPr>
    <w:rPr>
      <w:rFonts w:eastAsia="MS Mincho"/>
      <w:bCs/>
      <w:sz w:val="24"/>
      <w:szCs w:val="24"/>
    </w:rPr>
  </w:style>
  <w:style w:type="paragraph" w:styleId="Recuodecorpodetexto3">
    <w:name w:val="Body Text Indent 3"/>
    <w:basedOn w:val="Normal"/>
    <w:rsid w:val="006C7B0F"/>
    <w:pPr>
      <w:spacing w:after="120"/>
      <w:ind w:left="283"/>
    </w:pPr>
    <w:rPr>
      <w:sz w:val="16"/>
      <w:szCs w:val="16"/>
    </w:rPr>
  </w:style>
  <w:style w:type="character" w:customStyle="1" w:styleId="DeltaViewInsertion">
    <w:name w:val="DeltaView Insertion"/>
    <w:uiPriority w:val="99"/>
    <w:rsid w:val="006C7B0F"/>
    <w:rPr>
      <w:color w:val="0000FF"/>
      <w:spacing w:val="0"/>
      <w:u w:val="double"/>
    </w:rPr>
  </w:style>
  <w:style w:type="paragraph" w:styleId="Corpodetexto3">
    <w:name w:val="Body Text 3"/>
    <w:basedOn w:val="Normal"/>
    <w:rsid w:val="003B087C"/>
    <w:pPr>
      <w:spacing w:after="120"/>
    </w:pPr>
    <w:rPr>
      <w:sz w:val="16"/>
      <w:szCs w:val="16"/>
    </w:rPr>
  </w:style>
  <w:style w:type="paragraph" w:styleId="Reviso">
    <w:name w:val="Revision"/>
    <w:hidden/>
    <w:uiPriority w:val="99"/>
    <w:semiHidden/>
    <w:rsid w:val="00CA2D09"/>
    <w:rPr>
      <w:sz w:val="26"/>
    </w:rPr>
  </w:style>
  <w:style w:type="character" w:customStyle="1" w:styleId="TextodecomentrioChar">
    <w:name w:val="Texto de comentário Char"/>
    <w:link w:val="Textodecomentrio"/>
    <w:semiHidden/>
    <w:locked/>
    <w:rsid w:val="00863858"/>
    <w:rPr>
      <w:lang w:val="pt-BR" w:eastAsia="pt-BR" w:bidi="ar-SA"/>
    </w:rPr>
  </w:style>
  <w:style w:type="paragraph" w:customStyle="1" w:styleId="p0">
    <w:name w:val="p0"/>
    <w:basedOn w:val="Normal"/>
    <w:rsid w:val="00916FDF"/>
    <w:pPr>
      <w:widowControl w:val="0"/>
      <w:tabs>
        <w:tab w:val="left" w:pos="720"/>
      </w:tabs>
      <w:spacing w:after="0" w:line="240" w:lineRule="atLeast"/>
    </w:pPr>
    <w:rPr>
      <w:rFonts w:ascii="Times" w:hAnsi="Times"/>
      <w:snapToGrid w:val="0"/>
      <w:sz w:val="24"/>
    </w:rPr>
  </w:style>
  <w:style w:type="character" w:customStyle="1" w:styleId="CabealhoChar">
    <w:name w:val="Cabeçalho Char"/>
    <w:aliases w:val="Guideline Char,Heade Char,hd Char,Header@ Char,Project Name Char"/>
    <w:link w:val="Cabealho"/>
    <w:locked/>
    <w:rsid w:val="0006020A"/>
    <w:rPr>
      <w:sz w:val="26"/>
      <w:lang w:val="pt-BR" w:eastAsia="pt-BR" w:bidi="ar-SA"/>
    </w:rPr>
  </w:style>
  <w:style w:type="paragraph" w:customStyle="1" w:styleId="ListParagraph1">
    <w:name w:val="List Paragraph1"/>
    <w:basedOn w:val="Normal"/>
    <w:rsid w:val="00965BF9"/>
    <w:pPr>
      <w:widowControl w:val="0"/>
      <w:autoSpaceDE w:val="0"/>
      <w:autoSpaceDN w:val="0"/>
      <w:adjustRightInd w:val="0"/>
      <w:spacing w:after="0"/>
      <w:ind w:left="708"/>
      <w:jc w:val="left"/>
    </w:pPr>
    <w:rPr>
      <w:rFonts w:ascii="Arial" w:hAnsi="Arial" w:cs="Arial"/>
      <w:sz w:val="20"/>
    </w:rPr>
  </w:style>
  <w:style w:type="paragraph" w:customStyle="1" w:styleId="p14">
    <w:name w:val="p14"/>
    <w:basedOn w:val="Normal"/>
    <w:rsid w:val="00EA40B8"/>
    <w:pPr>
      <w:tabs>
        <w:tab w:val="left" w:pos="720"/>
      </w:tabs>
      <w:autoSpaceDE w:val="0"/>
      <w:autoSpaceDN w:val="0"/>
      <w:adjustRightInd w:val="0"/>
      <w:spacing w:after="0" w:line="240" w:lineRule="atLeast"/>
    </w:pPr>
    <w:rPr>
      <w:rFonts w:ascii="Times" w:eastAsia="Batang" w:hAnsi="Times"/>
      <w:sz w:val="24"/>
      <w:szCs w:val="24"/>
    </w:rPr>
  </w:style>
  <w:style w:type="character" w:customStyle="1" w:styleId="s20">
    <w:name w:val="s20"/>
    <w:rsid w:val="008E6BF7"/>
  </w:style>
  <w:style w:type="paragraph" w:customStyle="1" w:styleId="c3">
    <w:name w:val="c3"/>
    <w:basedOn w:val="Normal"/>
    <w:rsid w:val="008A64C7"/>
    <w:pPr>
      <w:spacing w:after="0" w:line="240" w:lineRule="atLeast"/>
      <w:jc w:val="center"/>
    </w:pPr>
    <w:rPr>
      <w:rFonts w:ascii="Times" w:hAnsi="Times"/>
      <w:sz w:val="24"/>
      <w:szCs w:val="24"/>
    </w:rPr>
  </w:style>
  <w:style w:type="paragraph" w:customStyle="1" w:styleId="Default">
    <w:name w:val="Default"/>
    <w:uiPriority w:val="99"/>
    <w:rsid w:val="008A64C7"/>
    <w:pPr>
      <w:autoSpaceDE w:val="0"/>
      <w:autoSpaceDN w:val="0"/>
      <w:adjustRightInd w:val="0"/>
    </w:pPr>
    <w:rPr>
      <w:rFonts w:ascii="Arial" w:hAnsi="Arial" w:cs="Arial"/>
      <w:color w:val="000000"/>
      <w:sz w:val="24"/>
      <w:szCs w:val="24"/>
    </w:rPr>
  </w:style>
  <w:style w:type="character" w:customStyle="1" w:styleId="DeltaViewDeletion">
    <w:name w:val="DeltaView Deletion"/>
    <w:uiPriority w:val="99"/>
    <w:rsid w:val="00010CBE"/>
    <w:rPr>
      <w:strike/>
      <w:color w:val="FF0000"/>
      <w:spacing w:val="0"/>
    </w:rPr>
  </w:style>
  <w:style w:type="character" w:customStyle="1" w:styleId="DeltaViewMoveDestination">
    <w:name w:val="DeltaView Move Destination"/>
    <w:uiPriority w:val="99"/>
    <w:rsid w:val="00903A83"/>
    <w:rPr>
      <w:color w:val="00C000"/>
      <w:u w:val="double"/>
    </w:rPr>
  </w:style>
  <w:style w:type="paragraph" w:customStyle="1" w:styleId="CharChar1CharCharCharCharCharChar1">
    <w:name w:val="Char Char1 Char Char Char Char Char Char1"/>
    <w:basedOn w:val="Normal"/>
    <w:rsid w:val="00CB416D"/>
    <w:pPr>
      <w:spacing w:after="160" w:line="240" w:lineRule="exact"/>
      <w:jc w:val="left"/>
    </w:pPr>
    <w:rPr>
      <w:rFonts w:ascii="Verdana" w:eastAsia="MS Mincho" w:hAnsi="Verdana"/>
      <w:sz w:val="20"/>
      <w:lang w:val="en-US" w:eastAsia="en-US"/>
    </w:rPr>
  </w:style>
  <w:style w:type="paragraph" w:customStyle="1" w:styleId="CharCharCharCharCharCharChar1">
    <w:name w:val="Char Char Char Char Char Char Char1"/>
    <w:basedOn w:val="Normal"/>
    <w:rsid w:val="00CB416D"/>
    <w:pPr>
      <w:spacing w:after="160" w:line="240" w:lineRule="exact"/>
      <w:jc w:val="left"/>
    </w:pPr>
    <w:rPr>
      <w:rFonts w:ascii="Verdana" w:eastAsia="MS Mincho" w:hAnsi="Verdana"/>
      <w:sz w:val="20"/>
      <w:lang w:val="en-US" w:eastAsia="en-US"/>
    </w:rPr>
  </w:style>
  <w:style w:type="paragraph" w:customStyle="1" w:styleId="CharChar4CharCharCharChar1CharCharCharCharCharChar1">
    <w:name w:val="Char Char4 Char Char Char Char1 Char Char Char Char Char Char1"/>
    <w:basedOn w:val="Normal"/>
    <w:rsid w:val="00CB416D"/>
    <w:pPr>
      <w:spacing w:after="160" w:line="240" w:lineRule="exact"/>
      <w:jc w:val="left"/>
    </w:pPr>
    <w:rPr>
      <w:rFonts w:ascii="Verdana" w:eastAsia="MS Mincho" w:hAnsi="Verdana"/>
      <w:sz w:val="20"/>
      <w:lang w:val="en-US" w:eastAsia="en-US"/>
    </w:rPr>
  </w:style>
  <w:style w:type="paragraph" w:styleId="Commarcadores">
    <w:name w:val="List Bullet"/>
    <w:basedOn w:val="Normal"/>
    <w:rsid w:val="00CB416D"/>
    <w:pPr>
      <w:numPr>
        <w:numId w:val="1"/>
      </w:numPr>
      <w:contextualSpacing/>
    </w:pPr>
  </w:style>
  <w:style w:type="character" w:customStyle="1" w:styleId="TextodenotaderodapChar">
    <w:name w:val="Texto de nota de rodapé Char"/>
    <w:link w:val="Textodenotaderodap"/>
    <w:semiHidden/>
    <w:locked/>
    <w:rsid w:val="008B73FF"/>
    <w:rPr>
      <w:snapToGrid w:val="0"/>
    </w:rPr>
  </w:style>
  <w:style w:type="character" w:customStyle="1" w:styleId="CorpodetextoChar">
    <w:name w:val="Corpo de texto Char"/>
    <w:aliases w:val="bt Char,BT Char"/>
    <w:link w:val="Corpodetexto"/>
    <w:rsid w:val="00345A77"/>
    <w:rPr>
      <w:snapToGrid w:val="0"/>
      <w:sz w:val="22"/>
      <w:lang w:val="en-US"/>
    </w:rPr>
  </w:style>
  <w:style w:type="paragraph" w:customStyle="1" w:styleId="Level6">
    <w:name w:val="Level 6"/>
    <w:basedOn w:val="Normal"/>
    <w:rsid w:val="000C741A"/>
    <w:pPr>
      <w:numPr>
        <w:ilvl w:val="5"/>
        <w:numId w:val="2"/>
      </w:numPr>
      <w:spacing w:line="290" w:lineRule="auto"/>
    </w:pPr>
    <w:rPr>
      <w:rFonts w:ascii="Arial" w:hAnsi="Arial" w:cs="Arial"/>
      <w:sz w:val="20"/>
    </w:rPr>
  </w:style>
  <w:style w:type="paragraph" w:customStyle="1" w:styleId="Level1">
    <w:name w:val="Level 1"/>
    <w:basedOn w:val="Normal"/>
    <w:rsid w:val="000C741A"/>
    <w:pPr>
      <w:keepNext/>
      <w:numPr>
        <w:numId w:val="2"/>
      </w:numPr>
      <w:spacing w:before="280" w:line="290" w:lineRule="auto"/>
      <w:outlineLvl w:val="0"/>
    </w:pPr>
    <w:rPr>
      <w:rFonts w:ascii="Arial" w:hAnsi="Arial" w:cs="Arial"/>
      <w:b/>
      <w:sz w:val="22"/>
    </w:rPr>
  </w:style>
  <w:style w:type="paragraph" w:customStyle="1" w:styleId="Level2">
    <w:name w:val="Level 2"/>
    <w:basedOn w:val="Normal"/>
    <w:link w:val="Level2Char"/>
    <w:rsid w:val="000C741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0C741A"/>
    <w:pPr>
      <w:numPr>
        <w:ilvl w:val="2"/>
        <w:numId w:val="2"/>
      </w:numPr>
      <w:spacing w:line="290" w:lineRule="auto"/>
      <w:outlineLvl w:val="2"/>
    </w:pPr>
    <w:rPr>
      <w:rFonts w:ascii="Arial" w:hAnsi="Arial" w:cs="Arial"/>
      <w:sz w:val="20"/>
    </w:rPr>
  </w:style>
  <w:style w:type="paragraph" w:customStyle="1" w:styleId="Level4">
    <w:name w:val="Level 4"/>
    <w:basedOn w:val="Normal"/>
    <w:rsid w:val="000C741A"/>
    <w:pPr>
      <w:numPr>
        <w:ilvl w:val="3"/>
        <w:numId w:val="2"/>
      </w:numPr>
      <w:spacing w:line="290" w:lineRule="auto"/>
      <w:outlineLvl w:val="3"/>
    </w:pPr>
    <w:rPr>
      <w:rFonts w:ascii="Arial" w:hAnsi="Arial" w:cs="Arial"/>
      <w:sz w:val="20"/>
    </w:rPr>
  </w:style>
  <w:style w:type="paragraph" w:customStyle="1" w:styleId="Level5">
    <w:name w:val="Level 5"/>
    <w:basedOn w:val="Normal"/>
    <w:rsid w:val="000C741A"/>
    <w:pPr>
      <w:numPr>
        <w:ilvl w:val="4"/>
        <w:numId w:val="2"/>
      </w:numPr>
      <w:spacing w:line="290" w:lineRule="auto"/>
    </w:pPr>
    <w:rPr>
      <w:rFonts w:ascii="Arial" w:hAnsi="Arial" w:cs="Arial"/>
      <w:sz w:val="20"/>
    </w:rPr>
  </w:style>
  <w:style w:type="paragraph" w:customStyle="1" w:styleId="Parties">
    <w:name w:val="Parties"/>
    <w:basedOn w:val="Normal"/>
    <w:rsid w:val="000C741A"/>
    <w:pPr>
      <w:tabs>
        <w:tab w:val="num" w:pos="680"/>
      </w:tabs>
      <w:autoSpaceDE w:val="0"/>
      <w:autoSpaceDN w:val="0"/>
      <w:adjustRightInd w:val="0"/>
      <w:spacing w:line="290" w:lineRule="auto"/>
      <w:ind w:left="680" w:hanging="680"/>
    </w:pPr>
    <w:rPr>
      <w:rFonts w:ascii="Arial" w:eastAsia="MS Mincho" w:hAnsi="Arial" w:cs="Arial"/>
      <w:bCs/>
      <w:sz w:val="20"/>
    </w:rPr>
  </w:style>
  <w:style w:type="paragraph" w:customStyle="1" w:styleId="Recitals">
    <w:name w:val="Recitals"/>
    <w:basedOn w:val="Normal"/>
    <w:rsid w:val="000C741A"/>
    <w:pPr>
      <w:tabs>
        <w:tab w:val="num" w:pos="680"/>
      </w:tabs>
      <w:spacing w:line="290" w:lineRule="auto"/>
      <w:ind w:left="680" w:hanging="680"/>
    </w:pPr>
    <w:rPr>
      <w:rFonts w:ascii="Arial" w:eastAsia="MS Mincho" w:hAnsi="Arial" w:cs="Arial"/>
      <w:sz w:val="20"/>
    </w:rPr>
  </w:style>
  <w:style w:type="paragraph" w:customStyle="1" w:styleId="Parties2">
    <w:name w:val="Parties 2"/>
    <w:basedOn w:val="Normal"/>
    <w:rsid w:val="000C741A"/>
    <w:pPr>
      <w:tabs>
        <w:tab w:val="num" w:pos="680"/>
      </w:tabs>
      <w:spacing w:line="290" w:lineRule="auto"/>
      <w:ind w:left="680" w:hanging="680"/>
    </w:pPr>
    <w:rPr>
      <w:rFonts w:ascii="Arial" w:eastAsia="MS Mincho" w:hAnsi="Arial" w:cs="Arial"/>
      <w:sz w:val="20"/>
    </w:rPr>
  </w:style>
  <w:style w:type="paragraph" w:customStyle="1" w:styleId="Recitals2">
    <w:name w:val="Recitals 2"/>
    <w:basedOn w:val="Normal"/>
    <w:rsid w:val="000C741A"/>
    <w:pPr>
      <w:tabs>
        <w:tab w:val="num" w:pos="680"/>
      </w:tabs>
      <w:spacing w:line="290" w:lineRule="auto"/>
      <w:ind w:left="680" w:hanging="680"/>
    </w:pPr>
    <w:rPr>
      <w:rFonts w:ascii="Arial" w:eastAsia="MS Mincho" w:hAnsi="Arial" w:cs="Arial"/>
      <w:sz w:val="20"/>
    </w:rPr>
  </w:style>
  <w:style w:type="character" w:customStyle="1" w:styleId="Level2Char">
    <w:name w:val="Level 2 Char"/>
    <w:link w:val="Level2"/>
    <w:rsid w:val="00A251A4"/>
    <w:rPr>
      <w:rFonts w:ascii="Arial" w:hAnsi="Arial" w:cs="Arial"/>
    </w:rPr>
  </w:style>
  <w:style w:type="paragraph" w:styleId="Corpodetexto2">
    <w:name w:val="Body Text 2"/>
    <w:aliases w:val="bt2"/>
    <w:basedOn w:val="Normal"/>
    <w:link w:val="Corpodetexto2Char"/>
    <w:uiPriority w:val="99"/>
    <w:rsid w:val="00A251A4"/>
    <w:pPr>
      <w:spacing w:after="120" w:line="480" w:lineRule="auto"/>
    </w:pPr>
    <w:rPr>
      <w:lang w:val="x-none" w:eastAsia="x-none"/>
    </w:rPr>
  </w:style>
  <w:style w:type="character" w:customStyle="1" w:styleId="Corpodetexto2Char">
    <w:name w:val="Corpo de texto 2 Char"/>
    <w:aliases w:val="bt2 Char"/>
    <w:link w:val="Corpodetexto2"/>
    <w:uiPriority w:val="99"/>
    <w:rsid w:val="00A251A4"/>
    <w:rPr>
      <w:sz w:val="26"/>
      <w:lang w:val="x-none" w:eastAsia="x-none"/>
    </w:rPr>
  </w:style>
  <w:style w:type="character" w:customStyle="1" w:styleId="Ttulo2Char">
    <w:name w:val="Título 2 Char"/>
    <w:aliases w:val="h2 Char"/>
    <w:link w:val="Ttulo2"/>
    <w:uiPriority w:val="9"/>
    <w:rsid w:val="00A251A4"/>
    <w:rPr>
      <w:smallCaps/>
      <w:sz w:val="26"/>
      <w:u w:val="single"/>
    </w:rPr>
  </w:style>
  <w:style w:type="paragraph" w:customStyle="1" w:styleId="Body">
    <w:name w:val="Body"/>
    <w:basedOn w:val="Normal"/>
    <w:link w:val="BodyChar"/>
    <w:qFormat/>
    <w:rsid w:val="00813CB8"/>
    <w:pPr>
      <w:spacing w:line="290" w:lineRule="auto"/>
    </w:pPr>
    <w:rPr>
      <w:rFonts w:ascii="Arial" w:hAnsi="Arial"/>
      <w:kern w:val="20"/>
      <w:sz w:val="20"/>
      <w:szCs w:val="24"/>
      <w:lang w:eastAsia="en-GB"/>
    </w:rPr>
  </w:style>
  <w:style w:type="character" w:customStyle="1" w:styleId="BodyChar">
    <w:name w:val="Body Char"/>
    <w:link w:val="Body"/>
    <w:locked/>
    <w:rsid w:val="00813CB8"/>
    <w:rPr>
      <w:rFonts w:ascii="Arial" w:hAnsi="Arial"/>
      <w:kern w:val="20"/>
      <w:szCs w:val="24"/>
      <w:lang w:eastAsia="en-GB"/>
    </w:rPr>
  </w:style>
  <w:style w:type="character" w:customStyle="1" w:styleId="Level3Char">
    <w:name w:val="Level 3 Char"/>
    <w:link w:val="Level3"/>
    <w:rsid w:val="00813CB8"/>
    <w:rPr>
      <w:rFonts w:ascii="Arial" w:hAnsi="Arial" w:cs="Arial"/>
    </w:rPr>
  </w:style>
  <w:style w:type="paragraph" w:customStyle="1" w:styleId="bullet4">
    <w:name w:val="bullet 4"/>
    <w:basedOn w:val="Normal"/>
    <w:rsid w:val="00813CB8"/>
    <w:pPr>
      <w:numPr>
        <w:numId w:val="5"/>
      </w:numPr>
      <w:spacing w:line="290" w:lineRule="auto"/>
    </w:pPr>
    <w:rPr>
      <w:rFonts w:ascii="Arial" w:hAnsi="Arial"/>
      <w:kern w:val="20"/>
      <w:sz w:val="20"/>
      <w:szCs w:val="24"/>
      <w:lang w:eastAsia="en-GB"/>
    </w:rPr>
  </w:style>
  <w:style w:type="paragraph" w:customStyle="1" w:styleId="TextocomEspaamento">
    <w:name w:val="Texto com Espaçamento"/>
    <w:basedOn w:val="Normal"/>
    <w:link w:val="TextocomEspaamentoChar"/>
    <w:qFormat/>
    <w:rsid w:val="0025349A"/>
    <w:pPr>
      <w:spacing w:before="100" w:after="100" w:line="220" w:lineRule="exact"/>
      <w:jc w:val="left"/>
    </w:pPr>
    <w:rPr>
      <w:rFonts w:ascii="Arial" w:eastAsia="Arial" w:hAnsi="Arial" w:cs="Arial"/>
      <w:color w:val="59595B"/>
      <w:sz w:val="18"/>
      <w:lang w:eastAsia="en-US"/>
    </w:rPr>
  </w:style>
  <w:style w:type="character" w:customStyle="1" w:styleId="TextocomEspaamentoChar">
    <w:name w:val="Texto com Espaçamento Char"/>
    <w:link w:val="TextocomEspaamento"/>
    <w:rsid w:val="0025349A"/>
    <w:rPr>
      <w:rFonts w:ascii="Arial" w:eastAsia="Arial" w:hAnsi="Arial" w:cs="Arial"/>
      <w:color w:val="59595B"/>
      <w:sz w:val="18"/>
      <w:lang w:eastAsia="en-US"/>
    </w:rPr>
  </w:style>
  <w:style w:type="paragraph" w:customStyle="1" w:styleId="NumeradorPadro">
    <w:name w:val="Numerador Padrão"/>
    <w:basedOn w:val="PargrafodaLista"/>
    <w:qFormat/>
    <w:rsid w:val="00FA2562"/>
    <w:pPr>
      <w:numPr>
        <w:numId w:val="6"/>
      </w:numPr>
      <w:spacing w:before="100" w:after="100" w:line="220" w:lineRule="exact"/>
      <w:ind w:left="714" w:hanging="357"/>
      <w:contextualSpacing/>
      <w:jc w:val="left"/>
    </w:pPr>
    <w:rPr>
      <w:rFonts w:asciiTheme="majorHAnsi" w:eastAsiaTheme="minorHAnsi" w:hAnsiTheme="majorHAnsi" w:cstheme="majorHAnsi"/>
      <w:color w:val="C0504D" w:themeColor="accent2"/>
      <w:sz w:val="18"/>
      <w:lang w:eastAsia="en-US"/>
    </w:rPr>
  </w:style>
  <w:style w:type="character" w:customStyle="1" w:styleId="Ttulo8Char">
    <w:name w:val="Título 8 Char"/>
    <w:aliases w:val="h8 Char"/>
    <w:basedOn w:val="Fontepargpadro"/>
    <w:link w:val="Ttulo8"/>
    <w:uiPriority w:val="9"/>
    <w:rsid w:val="00FA2562"/>
    <w:rPr>
      <w:i/>
      <w:iCs/>
      <w:sz w:val="24"/>
      <w:szCs w:val="24"/>
    </w:rPr>
  </w:style>
  <w:style w:type="paragraph" w:customStyle="1" w:styleId="Level7">
    <w:name w:val="Level 7"/>
    <w:basedOn w:val="Normal"/>
    <w:rsid w:val="00051A62"/>
    <w:pPr>
      <w:tabs>
        <w:tab w:val="num" w:pos="3288"/>
      </w:tabs>
      <w:spacing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051A62"/>
    <w:pPr>
      <w:tabs>
        <w:tab w:val="num" w:pos="3288"/>
      </w:tabs>
      <w:spacing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051A62"/>
    <w:pPr>
      <w:tabs>
        <w:tab w:val="num" w:pos="3288"/>
      </w:tabs>
      <w:spacing w:line="290" w:lineRule="auto"/>
      <w:ind w:left="3288" w:hanging="680"/>
      <w:outlineLvl w:val="8"/>
    </w:pPr>
    <w:rPr>
      <w:rFonts w:ascii="Arial" w:hAnsi="Arial"/>
      <w:kern w:val="20"/>
      <w:sz w:val="20"/>
      <w:szCs w:val="24"/>
      <w:lang w:eastAsia="en-GB"/>
    </w:rPr>
  </w:style>
  <w:style w:type="table" w:customStyle="1" w:styleId="TableGrid1">
    <w:name w:val="Table Grid1"/>
    <w:basedOn w:val="Tabelanormal"/>
    <w:next w:val="Tabelacomgrade"/>
    <w:rsid w:val="003D7AE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3D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48140B"/>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4814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1278">
      <w:bodyDiv w:val="1"/>
      <w:marLeft w:val="0"/>
      <w:marRight w:val="0"/>
      <w:marTop w:val="0"/>
      <w:marBottom w:val="0"/>
      <w:divBdr>
        <w:top w:val="none" w:sz="0" w:space="0" w:color="auto"/>
        <w:left w:val="none" w:sz="0" w:space="0" w:color="auto"/>
        <w:bottom w:val="none" w:sz="0" w:space="0" w:color="auto"/>
        <w:right w:val="none" w:sz="0" w:space="0" w:color="auto"/>
      </w:divBdr>
    </w:div>
    <w:div w:id="191917288">
      <w:bodyDiv w:val="1"/>
      <w:marLeft w:val="0"/>
      <w:marRight w:val="0"/>
      <w:marTop w:val="0"/>
      <w:marBottom w:val="0"/>
      <w:divBdr>
        <w:top w:val="none" w:sz="0" w:space="0" w:color="auto"/>
        <w:left w:val="none" w:sz="0" w:space="0" w:color="auto"/>
        <w:bottom w:val="none" w:sz="0" w:space="0" w:color="auto"/>
        <w:right w:val="none" w:sz="0" w:space="0" w:color="auto"/>
      </w:divBdr>
    </w:div>
    <w:div w:id="251396710">
      <w:bodyDiv w:val="1"/>
      <w:marLeft w:val="0"/>
      <w:marRight w:val="0"/>
      <w:marTop w:val="0"/>
      <w:marBottom w:val="0"/>
      <w:divBdr>
        <w:top w:val="none" w:sz="0" w:space="0" w:color="auto"/>
        <w:left w:val="none" w:sz="0" w:space="0" w:color="auto"/>
        <w:bottom w:val="none" w:sz="0" w:space="0" w:color="auto"/>
        <w:right w:val="none" w:sz="0" w:space="0" w:color="auto"/>
      </w:divBdr>
    </w:div>
    <w:div w:id="587471243">
      <w:bodyDiv w:val="1"/>
      <w:marLeft w:val="0"/>
      <w:marRight w:val="0"/>
      <w:marTop w:val="0"/>
      <w:marBottom w:val="0"/>
      <w:divBdr>
        <w:top w:val="none" w:sz="0" w:space="0" w:color="auto"/>
        <w:left w:val="none" w:sz="0" w:space="0" w:color="auto"/>
        <w:bottom w:val="none" w:sz="0" w:space="0" w:color="auto"/>
        <w:right w:val="none" w:sz="0" w:space="0" w:color="auto"/>
      </w:divBdr>
    </w:div>
    <w:div w:id="839657557">
      <w:bodyDiv w:val="1"/>
      <w:marLeft w:val="0"/>
      <w:marRight w:val="0"/>
      <w:marTop w:val="0"/>
      <w:marBottom w:val="0"/>
      <w:divBdr>
        <w:top w:val="none" w:sz="0" w:space="0" w:color="auto"/>
        <w:left w:val="none" w:sz="0" w:space="0" w:color="auto"/>
        <w:bottom w:val="none" w:sz="0" w:space="0" w:color="auto"/>
        <w:right w:val="none" w:sz="0" w:space="0" w:color="auto"/>
      </w:divBdr>
    </w:div>
    <w:div w:id="1023287720">
      <w:bodyDiv w:val="1"/>
      <w:marLeft w:val="0"/>
      <w:marRight w:val="0"/>
      <w:marTop w:val="0"/>
      <w:marBottom w:val="0"/>
      <w:divBdr>
        <w:top w:val="none" w:sz="0" w:space="0" w:color="auto"/>
        <w:left w:val="none" w:sz="0" w:space="0" w:color="auto"/>
        <w:bottom w:val="none" w:sz="0" w:space="0" w:color="auto"/>
        <w:right w:val="none" w:sz="0" w:space="0" w:color="auto"/>
      </w:divBdr>
    </w:div>
    <w:div w:id="1109472905">
      <w:bodyDiv w:val="1"/>
      <w:marLeft w:val="0"/>
      <w:marRight w:val="0"/>
      <w:marTop w:val="0"/>
      <w:marBottom w:val="0"/>
      <w:divBdr>
        <w:top w:val="none" w:sz="0" w:space="0" w:color="auto"/>
        <w:left w:val="none" w:sz="0" w:space="0" w:color="auto"/>
        <w:bottom w:val="none" w:sz="0" w:space="0" w:color="auto"/>
        <w:right w:val="none" w:sz="0" w:space="0" w:color="auto"/>
      </w:divBdr>
    </w:div>
    <w:div w:id="1180243786">
      <w:bodyDiv w:val="1"/>
      <w:marLeft w:val="0"/>
      <w:marRight w:val="0"/>
      <w:marTop w:val="0"/>
      <w:marBottom w:val="0"/>
      <w:divBdr>
        <w:top w:val="none" w:sz="0" w:space="0" w:color="auto"/>
        <w:left w:val="none" w:sz="0" w:space="0" w:color="auto"/>
        <w:bottom w:val="none" w:sz="0" w:space="0" w:color="auto"/>
        <w:right w:val="none" w:sz="0" w:space="0" w:color="auto"/>
      </w:divBdr>
    </w:div>
    <w:div w:id="1205017473">
      <w:bodyDiv w:val="1"/>
      <w:marLeft w:val="0"/>
      <w:marRight w:val="0"/>
      <w:marTop w:val="0"/>
      <w:marBottom w:val="0"/>
      <w:divBdr>
        <w:top w:val="none" w:sz="0" w:space="0" w:color="auto"/>
        <w:left w:val="none" w:sz="0" w:space="0" w:color="auto"/>
        <w:bottom w:val="none" w:sz="0" w:space="0" w:color="auto"/>
        <w:right w:val="none" w:sz="0" w:space="0" w:color="auto"/>
      </w:divBdr>
    </w:div>
    <w:div w:id="1260530812">
      <w:bodyDiv w:val="1"/>
      <w:marLeft w:val="0"/>
      <w:marRight w:val="0"/>
      <w:marTop w:val="0"/>
      <w:marBottom w:val="0"/>
      <w:divBdr>
        <w:top w:val="none" w:sz="0" w:space="0" w:color="auto"/>
        <w:left w:val="none" w:sz="0" w:space="0" w:color="auto"/>
        <w:bottom w:val="none" w:sz="0" w:space="0" w:color="auto"/>
        <w:right w:val="none" w:sz="0" w:space="0" w:color="auto"/>
      </w:divBdr>
    </w:div>
    <w:div w:id="1507017013">
      <w:bodyDiv w:val="1"/>
      <w:marLeft w:val="0"/>
      <w:marRight w:val="0"/>
      <w:marTop w:val="0"/>
      <w:marBottom w:val="0"/>
      <w:divBdr>
        <w:top w:val="none" w:sz="0" w:space="0" w:color="auto"/>
        <w:left w:val="none" w:sz="0" w:space="0" w:color="auto"/>
        <w:bottom w:val="none" w:sz="0" w:space="0" w:color="auto"/>
        <w:right w:val="none" w:sz="0" w:space="0" w:color="auto"/>
      </w:divBdr>
    </w:div>
    <w:div w:id="21070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L213144-01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LDOC-3-272535</IDUnico>
    <Ratings xmlns="http://schemas.microsoft.com/sharepoint/v3" xsi:nil="true"/>
    <DLCPolicyLabelClientValue xmlns="e63af235-6539-4873-9a74-7e32b5cc1aee">LDOC-3-272535/0.1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Roberto Zarour</DisplayName>
        <AccountId>822</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L213144</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LDOC-3-272535</_dlc_DocId>
    <_dlc_DocIdUrl xmlns="e63af235-6539-4873-9a74-7e32b5cc1aee">
      <Url>http://sharepoint/_layouts/15/DocIdRedir.aspx?ID=LDOC-3-272535</Url>
      <Description>LDOC-3-272535</Description>
    </_dlc_DocIdUrl>
    <DLCPolicyLabelValue xmlns="e63af235-6539-4873-9a74-7e32b5cc1aee">LDOC-3-272535/0.1</DLCPolicyLabelValue>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5FB2E-5274-4F41-BD64-C51543C6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AC01E-B4B3-40C2-A200-C31A800F882B}">
  <ds:schemaRefs>
    <ds:schemaRef ds:uri="http://schemas.microsoft.com/sharepoint/v3/contenttype/forms"/>
  </ds:schemaRefs>
</ds:datastoreItem>
</file>

<file path=customXml/itemProps3.xml><?xml version="1.0" encoding="utf-8"?>
<ds:datastoreItem xmlns:ds="http://schemas.openxmlformats.org/officeDocument/2006/customXml" ds:itemID="{FC07A61E-359C-43EF-AAA3-A6BBB46B8569}">
  <ds:schemaRefs>
    <ds:schemaRef ds:uri="e63af235-6539-4873-9a74-7e32b5cc1aee"/>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D70D793-D302-41F1-96D9-C16704445FD2}">
  <ds:schemaRefs>
    <ds:schemaRef ds:uri="office.server.policy"/>
  </ds:schemaRefs>
</ds:datastoreItem>
</file>

<file path=customXml/itemProps5.xml><?xml version="1.0" encoding="utf-8"?>
<ds:datastoreItem xmlns:ds="http://schemas.openxmlformats.org/officeDocument/2006/customXml" ds:itemID="{34811B90-28A3-439E-AFC9-99F0126FADD0}">
  <ds:schemaRefs>
    <ds:schemaRef ds:uri="http://schemas.microsoft.com/sharepoint/events"/>
  </ds:schemaRefs>
</ds:datastoreItem>
</file>

<file path=customXml/itemProps6.xml><?xml version="1.0" encoding="utf-8"?>
<ds:datastoreItem xmlns:ds="http://schemas.openxmlformats.org/officeDocument/2006/customXml" ds:itemID="{E6FB2B56-850E-4FA9-8B62-7E77CB7E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16323</Words>
  <Characters>88146</Characters>
  <Application>Microsoft Office Word</Application>
  <DocSecurity>0</DocSecurity>
  <Lines>734</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Ctto de Colocação 2a Emissão  (00253664.DOC;1)</vt:lpstr>
      <vt:lpstr>Ctto de Colocação 2a Emissão  (00253664.DOC;1)</vt:lpstr>
    </vt:vector>
  </TitlesOfParts>
  <Company>Itaú BBA S.A</Company>
  <LinksUpToDate>false</LinksUpToDate>
  <CharactersWithSpaces>104261</CharactersWithSpaces>
  <SharedDoc>false</SharedDoc>
  <HLinks>
    <vt:vector size="6" baseType="variant">
      <vt:variant>
        <vt:i4>7929861</vt:i4>
      </vt:variant>
      <vt:variant>
        <vt:i4>123</vt:i4>
      </vt:variant>
      <vt:variant>
        <vt:i4>0</vt:i4>
      </vt:variant>
      <vt:variant>
        <vt:i4>5</vt:i4>
      </vt:variant>
      <vt:variant>
        <vt:lpwstr>mailto:apalhares@comgas.com.br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Ctto de Colocação 2a Emissão  (00253664.DOC;1)</dc:title>
  <dc:creator>mproenca@pn.com.br</dc:creator>
  <cp:lastModifiedBy>Marcelo Mello</cp:lastModifiedBy>
  <cp:revision>3</cp:revision>
  <cp:lastPrinted>2017-10-27T18:54:00Z</cp:lastPrinted>
  <dcterms:created xsi:type="dcterms:W3CDTF">2017-10-27T21:14:00Z</dcterms:created>
  <dcterms:modified xsi:type="dcterms:W3CDTF">2017-10-27T21:15:00Z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AFAANHCo7T+WhnTvRrK8fAXTaUN4zeCEEkb726sG+h1VLt5PI1ciCandgOWhIRAJNmRwGFkGByYOJPpC_x000d_
f8NQqQdkPDLy2MjswCrQH4nGIPFQ6mZMOUPRD7tmAVmKzEQF/xQFTirFcd5apEbH7u1oCqIamkOe_x000d_
4SDKmt0k2zKTKnCrMSNmJ0Cnxi2Emm1PuE2ndHyZxxiHs/zl6oNVs688qNY3Hq2mRDCVkHLcEtzp_x000d_
fzKPmM2DmLQmB8Ysx</vt:lpwstr>
  </property>
  <property fmtid="{D5CDD505-2E9C-101B-9397-08002B2CF9AE}" pid="3" name="MAIL_MSG_ID2">
    <vt:lpwstr>7rCjj2aKgtmEObx7xTLhloFmyBhURQsPUxcEgu7eGwDsGCRzZEkaFJOmVI/_x000d_
r5mZNQ==</vt:lpwstr>
  </property>
  <property fmtid="{D5CDD505-2E9C-101B-9397-08002B2CF9AE}" pid="4" name="RESPONSE_SENDER_NAME">
    <vt:lpwstr>uBAAZtf7/HOKLqVLAaF3ebdGZ4qOBWSD2igA4zpUIEZbvniyWDN/kgYyWo7VEbSXBzZGC2kHJoMLHpsN_x000d_
fn1KvMNBcY8PWazEqHUmBLxuxqTYbb0=</vt:lpwstr>
  </property>
  <property fmtid="{D5CDD505-2E9C-101B-9397-08002B2CF9AE}" pid="5" name="EMAIL_OWNER_ADDRESS">
    <vt:lpwstr>4AAAyjQjm0EOGgIMyBxZL3Xwq8BlGybIFQw2mcGxeTbEJSdl/PWVO5Fghg==</vt:lpwstr>
  </property>
  <property fmtid="{D5CDD505-2E9C-101B-9397-08002B2CF9AE}" pid="6" name="iManageFooter">
    <vt:lpwstr>_x000d_SP - 21164431v1 </vt:lpwstr>
  </property>
  <property fmtid="{D5CDD505-2E9C-101B-9397-08002B2CF9AE}" pid="7" name="_NewReviewCycle">
    <vt:lpwstr/>
  </property>
  <property fmtid="{D5CDD505-2E9C-101B-9397-08002B2CF9AE}" pid="8" name="ContentTypeId">
    <vt:lpwstr>0x0101006EF17356CF70944FBC2751F899F610F400F0B6EB119FFDF04E826FAC6AE872118A</vt:lpwstr>
  </property>
  <property fmtid="{D5CDD505-2E9C-101B-9397-08002B2CF9AE}" pid="9" name="Cliente">
    <vt:lpwstr>87;#Itaú Unibanco:Banco Itaú BBA SA|1c1d0559-1c96-4d9f-ad36-0949a03cba9b</vt:lpwstr>
  </property>
  <property fmtid="{D5CDD505-2E9C-101B-9397-08002B2CF9AE}" pid="10" name="_dlc_DocIdItemGuid">
    <vt:lpwstr>3f510adb-d5ae-4f15-9d81-7b1c97ae8072</vt:lpwstr>
  </property>
  <property fmtid="{D5CDD505-2E9C-101B-9397-08002B2CF9AE}" pid="11" name="AutorDocumento">
    <vt:lpwstr/>
  </property>
  <property fmtid="{D5CDD505-2E9C-101B-9397-08002B2CF9AE}" pid="12" name="Keywords1">
    <vt:lpwstr/>
  </property>
</Properties>
</file>