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como fiadora, co-devedora solidária e principal pagadora, solidariamente com a Companhia</w:t>
      </w:r>
      <w:r w:rsidR="004C57D2">
        <w:rPr>
          <w:szCs w:val="26"/>
        </w:rPr>
        <w:t xml:space="preserve">, observado o disposto na cláusula </w:t>
      </w:r>
      <w:r w:rsidR="005B0270">
        <w:rPr>
          <w:szCs w:val="26"/>
        </w:rPr>
        <w:fldChar w:fldCharType="begin"/>
      </w:r>
      <w:r w:rsidR="00E4546A">
        <w:rPr>
          <w:szCs w:val="26"/>
        </w:rPr>
        <w:instrText xml:space="preserve"> REF _Ref521345074 \n \p \h </w:instrText>
      </w:r>
      <w:r w:rsidR="005B0270">
        <w:rPr>
          <w:szCs w:val="26"/>
        </w:rPr>
      </w:r>
      <w:r w:rsidR="005B0270">
        <w:rPr>
          <w:szCs w:val="26"/>
        </w:rPr>
        <w:fldChar w:fldCharType="separate"/>
      </w:r>
      <w:r w:rsidR="004B6B3B">
        <w:rPr>
          <w:szCs w:val="26"/>
        </w:rPr>
        <w:t>6.11 abaixo</w:t>
      </w:r>
      <w:r w:rsidR="005B0270">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Default="00471859" w:rsidP="006D1D61">
      <w:pPr>
        <w:tabs>
          <w:tab w:val="left" w:pos="2366"/>
        </w:tabs>
        <w:rPr>
          <w:color w:val="000000"/>
          <w:szCs w:val="26"/>
        </w:rPr>
      </w:pPr>
      <w:r w:rsidRPr="003135BE">
        <w:rPr>
          <w:color w:val="000000"/>
          <w:szCs w:val="26"/>
        </w:rPr>
        <w:t>de acordo com os seguintes termos e condições:</w:t>
      </w:r>
    </w:p>
    <w:p w:rsidR="007F1F0F" w:rsidRDefault="007F1F0F" w:rsidP="006D1D61">
      <w:pPr>
        <w:tabs>
          <w:tab w:val="left" w:pos="2366"/>
        </w:tabs>
        <w:rPr>
          <w:color w:val="000000"/>
          <w:szCs w:val="26"/>
        </w:rPr>
      </w:pPr>
    </w:p>
    <w:p w:rsidR="007F1F0F" w:rsidRPr="003135BE" w:rsidRDefault="007F1F0F" w:rsidP="006D1D61">
      <w:pPr>
        <w:tabs>
          <w:tab w:val="left" w:pos="2366"/>
        </w:tabs>
        <w:rPr>
          <w:color w:val="000000"/>
          <w:szCs w:val="26"/>
        </w:rPr>
      </w:pPr>
    </w:p>
    <w:p w:rsidR="00880FA8" w:rsidRPr="003135BE" w:rsidRDefault="00880FA8" w:rsidP="006D1D61">
      <w:pPr>
        <w:numPr>
          <w:ilvl w:val="0"/>
          <w:numId w:val="4"/>
        </w:numPr>
        <w:rPr>
          <w:smallCaps/>
          <w:szCs w:val="26"/>
          <w:u w:val="single"/>
        </w:rPr>
      </w:pPr>
      <w:bookmarkStart w:id="3" w:name="_Ref532040236"/>
      <w:r w:rsidRPr="003135BE">
        <w:rPr>
          <w:smallCaps/>
          <w:szCs w:val="26"/>
          <w:u w:val="single"/>
        </w:rPr>
        <w:lastRenderedPageBreak/>
        <w:t>Autorização</w:t>
      </w:r>
    </w:p>
    <w:bookmarkEnd w:id="3"/>
    <w:p w:rsidR="000D505F" w:rsidRPr="000D505F" w:rsidRDefault="00397A0B" w:rsidP="006D1D6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7F1F0F">
        <w:rPr>
          <w:szCs w:val="26"/>
        </w:rPr>
        <w:t>17 de abril</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sidR="007F1F0F">
        <w:rPr>
          <w:szCs w:val="26"/>
        </w:rPr>
        <w:t>09 de abril</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6D1D6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6" w:name="_Ref411417147"/>
      <w:bookmarkStart w:id="7" w:name="_Ref517357353"/>
      <w:r w:rsidRPr="003135BE">
        <w:rPr>
          <w:i/>
          <w:szCs w:val="26"/>
        </w:rPr>
        <w:t>inscrição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rPr>
        <w:lastRenderedPageBreak/>
        <w:t>("</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8" w:name="_Ref201729546"/>
      <w:r w:rsidRPr="003135BE">
        <w:rPr>
          <w:i/>
          <w:szCs w:val="26"/>
        </w:rPr>
        <w:t>depósito para distribuição</w:t>
      </w:r>
      <w:r w:rsidRPr="003135BE">
        <w:rPr>
          <w:szCs w:val="26"/>
        </w:rPr>
        <w:t xml:space="preserve">. </w:t>
      </w:r>
      <w:bookmarkEnd w:id="8"/>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446733">
        <w:fldChar w:fldCharType="begin"/>
      </w:r>
      <w:r w:rsidR="00446733">
        <w:instrText xml:space="preserve"> REF _Ref310606049 \n \p \h  \* MERGEFORMAT </w:instrText>
      </w:r>
      <w:r w:rsidR="00446733">
        <w:fldChar w:fldCharType="separate"/>
      </w:r>
      <w:r w:rsidR="004B6B3B" w:rsidRPr="004B6B3B">
        <w:rPr>
          <w:szCs w:val="26"/>
        </w:rPr>
        <w:t>5.5 abaixo</w:t>
      </w:r>
      <w:r w:rsidR="00446733">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5B0270">
        <w:rPr>
          <w:szCs w:val="26"/>
        </w:rPr>
        <w:fldChar w:fldCharType="begin"/>
      </w:r>
      <w:r w:rsidR="006E200C">
        <w:rPr>
          <w:szCs w:val="26"/>
        </w:rPr>
        <w:instrText xml:space="preserve"> REF _Ref368578037 \n \p \h </w:instrText>
      </w:r>
      <w:r w:rsidR="005B0270">
        <w:rPr>
          <w:szCs w:val="26"/>
        </w:rPr>
      </w:r>
      <w:r w:rsidR="005B0270">
        <w:rPr>
          <w:szCs w:val="26"/>
        </w:rPr>
        <w:fldChar w:fldCharType="separate"/>
      </w:r>
      <w:r w:rsidR="004B6B3B">
        <w:rPr>
          <w:szCs w:val="26"/>
        </w:rPr>
        <w:t>4 abaixo</w:t>
      </w:r>
      <w:r w:rsidR="005B0270">
        <w:rPr>
          <w:szCs w:val="26"/>
        </w:rPr>
        <w:fldChar w:fldCharType="end"/>
      </w:r>
      <w:r w:rsidR="006E200C">
        <w:rPr>
          <w:szCs w:val="26"/>
        </w:rPr>
        <w:t xml:space="preserve"> e </w:t>
      </w:r>
      <w:r w:rsidR="00D60B23" w:rsidRPr="00EC291C">
        <w:rPr>
          <w:szCs w:val="26"/>
        </w:rPr>
        <w:t xml:space="preserve">sendo </w:t>
      </w:r>
      <w:r w:rsidR="00D60B23" w:rsidRPr="00EC291C">
        <w:rPr>
          <w:szCs w:val="26"/>
        </w:rPr>
        <w:lastRenderedPageBreak/>
        <w:t xml:space="preserve">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6D1D6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financeiros a serem captados por meio das </w:t>
            </w:r>
            <w:r w:rsidRPr="0028086C">
              <w:rPr>
                <w:rFonts w:eastAsia="Arial"/>
                <w:sz w:val="22"/>
                <w:szCs w:val="22"/>
                <w:lang w:eastAsia="en-GB"/>
              </w:rPr>
              <w:lastRenderedPageBreak/>
              <w:t xml:space="preserve">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 xml:space="preserve">milhões de reais), considerando a subscrição e integralização da </w:t>
            </w:r>
            <w:r w:rsidRPr="0028086C">
              <w:rPr>
                <w:rFonts w:eastAsia="Arial"/>
                <w:sz w:val="22"/>
                <w:szCs w:val="22"/>
                <w:lang w:eastAsia="en-GB"/>
              </w:rPr>
              <w:lastRenderedPageBreak/>
              <w:t>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Os recursos captados por meio das 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p w:rsidR="002D3B89" w:rsidRDefault="002D3B89" w:rsidP="006D1D61">
      <w:pPr>
        <w:autoSpaceDE w:val="0"/>
        <w:autoSpaceDN w:val="0"/>
        <w:adjustRightInd w:val="0"/>
        <w:spacing w:before="120"/>
        <w:ind w:left="709"/>
        <w:rPr>
          <w:szCs w:val="26"/>
        </w:rPr>
      </w:pPr>
    </w:p>
    <w:bookmarkEnd w:id="12"/>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w:t>
      </w:r>
      <w:r w:rsidRPr="003135BE">
        <w:rPr>
          <w:szCs w:val="26"/>
        </w:rPr>
        <w:lastRenderedPageBreak/>
        <w:t>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Procedimento de Bookbuilding</w:t>
      </w:r>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 xml:space="preserve">o limite de até </w:t>
      </w:r>
      <w:r w:rsidR="008105D1">
        <w:rPr>
          <w:szCs w:val="26"/>
        </w:rPr>
        <w:t>282</w:t>
      </w:r>
      <w:r w:rsidR="007C773F" w:rsidRPr="002562CE">
        <w:rPr>
          <w:szCs w:val="26"/>
        </w:rPr>
        <w:t xml:space="preserve">.000 (duzentos e </w:t>
      </w:r>
      <w:r w:rsidR="008105D1">
        <w:rPr>
          <w:szCs w:val="26"/>
        </w:rPr>
        <w:t xml:space="preserve">oitenta e duas </w:t>
      </w:r>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446733">
        <w:fldChar w:fldCharType="begin"/>
      </w:r>
      <w:r w:rsidR="00446733">
        <w:instrText xml:space="preserve"> REF _Ref330905317 \n \p \h  \* MERGEFORMAT </w:instrText>
      </w:r>
      <w:r w:rsidR="00446733">
        <w:fldChar w:fldCharType="separate"/>
      </w:r>
      <w:r w:rsidR="004B6B3B" w:rsidRPr="004B6B3B">
        <w:rPr>
          <w:szCs w:val="26"/>
        </w:rPr>
        <w:t>2 acima</w:t>
      </w:r>
      <w:r w:rsidR="00446733">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5"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5"/>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 xml:space="preserve">Primeira Data </w:t>
      </w:r>
      <w:r w:rsidR="00477EFE" w:rsidRPr="00477EFE">
        <w:rPr>
          <w:szCs w:val="26"/>
          <w:u w:val="single"/>
        </w:rPr>
        <w:lastRenderedPageBreak/>
        <w:t>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16" w:name="_Ref264481789"/>
      <w:bookmarkStart w:id="17" w:name="_Ref310606049"/>
      <w:r w:rsidRPr="003135BE">
        <w:rPr>
          <w:i/>
          <w:szCs w:val="26"/>
        </w:rPr>
        <w:t>Negociação</w:t>
      </w:r>
      <w:r w:rsidRPr="003135BE">
        <w:rPr>
          <w:szCs w:val="26"/>
        </w:rPr>
        <w:t xml:space="preserve">. </w:t>
      </w:r>
      <w:bookmarkEnd w:id="16"/>
      <w:bookmarkEnd w:id="17"/>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18"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18"/>
      <w:r w:rsidR="00A61E8C" w:rsidRPr="00A61E8C">
        <w:rPr>
          <w:szCs w:val="26"/>
        </w:rPr>
        <w:t xml:space="preserve">O montante da Emissão será de </w:t>
      </w:r>
      <w:bookmarkStart w:id="19" w:name="_Hlk4683791"/>
      <w:r w:rsidR="00A61E8C" w:rsidRPr="00A61E8C">
        <w:rPr>
          <w:szCs w:val="26"/>
        </w:rPr>
        <w:t>R$</w:t>
      </w:r>
      <w:r w:rsidR="008105D1">
        <w:rPr>
          <w:szCs w:val="26"/>
        </w:rPr>
        <w:t>500</w:t>
      </w:r>
      <w:r w:rsidR="00A61E8C">
        <w:rPr>
          <w:szCs w:val="26"/>
        </w:rPr>
        <w:t xml:space="preserve">.000.000,00 </w:t>
      </w:r>
      <w:bookmarkEnd w:id="19"/>
      <w:r w:rsidR="00A61E8C">
        <w:rPr>
          <w:szCs w:val="26"/>
        </w:rPr>
        <w:t>(</w:t>
      </w:r>
      <w:r w:rsidR="008105D1">
        <w:t>quinhentos</w:t>
      </w:r>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r w:rsidR="008105D1">
        <w:rPr>
          <w:szCs w:val="26"/>
        </w:rPr>
        <w:t>282</w:t>
      </w:r>
      <w:r w:rsidR="00A61E8C">
        <w:rPr>
          <w:szCs w:val="26"/>
        </w:rPr>
        <w:t xml:space="preserve">.000.000,00 (duzentos e </w:t>
      </w:r>
      <w:r w:rsidR="008105D1">
        <w:rPr>
          <w:szCs w:val="26"/>
        </w:rPr>
        <w:t xml:space="preserve">oitenta e dois </w:t>
      </w:r>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w:t>
      </w:r>
      <w:r w:rsidR="00A61E8C">
        <w:rPr>
          <w:szCs w:val="26"/>
        </w:rPr>
        <w:lastRenderedPageBreak/>
        <w:t xml:space="preserve">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rsidR="00880FA8" w:rsidRPr="003135BE" w:rsidRDefault="00880FA8" w:rsidP="006D1D61">
      <w:pPr>
        <w:numPr>
          <w:ilvl w:val="1"/>
          <w:numId w:val="4"/>
        </w:numPr>
        <w:rPr>
          <w:szCs w:val="26"/>
        </w:rPr>
      </w:pPr>
      <w:bookmarkStart w:id="20" w:name="_Ref130282609"/>
      <w:bookmarkStart w:id="21" w:name="_Ref191891558"/>
      <w:bookmarkStart w:id="22" w:name="_Ref310951543"/>
      <w:r w:rsidRPr="003135BE">
        <w:rPr>
          <w:i/>
          <w:szCs w:val="26"/>
        </w:rPr>
        <w:t>Quantidade</w:t>
      </w:r>
      <w:r w:rsidR="003000F0">
        <w:rPr>
          <w:szCs w:val="26"/>
        </w:rPr>
        <w:t xml:space="preserve">. </w:t>
      </w:r>
      <w:r w:rsidRPr="003135BE">
        <w:rPr>
          <w:szCs w:val="26"/>
        </w:rPr>
        <w:t xml:space="preserve">Serão emitidas </w:t>
      </w:r>
      <w:bookmarkStart w:id="23" w:name="_Hlk4683809"/>
      <w:r w:rsidR="008105D1">
        <w:rPr>
          <w:szCs w:val="26"/>
        </w:rPr>
        <w:t>500</w:t>
      </w:r>
      <w:r w:rsidR="00811E68">
        <w:rPr>
          <w:szCs w:val="26"/>
        </w:rPr>
        <w:t>.000</w:t>
      </w:r>
      <w:r w:rsidR="004703C5">
        <w:rPr>
          <w:szCs w:val="26"/>
        </w:rPr>
        <w:t xml:space="preserve"> </w:t>
      </w:r>
      <w:bookmarkEnd w:id="23"/>
      <w:r w:rsidR="00D56E44">
        <w:rPr>
          <w:szCs w:val="26"/>
        </w:rPr>
        <w:t>(</w:t>
      </w:r>
      <w:r w:rsidR="008105D1">
        <w:rPr>
          <w:szCs w:val="26"/>
        </w:rPr>
        <w:t>quinhentas</w:t>
      </w:r>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20"/>
      <w:bookmarkEnd w:id="21"/>
      <w:r w:rsidR="00B70EFC" w:rsidRPr="003135BE">
        <w:rPr>
          <w:szCs w:val="26"/>
        </w:rPr>
        <w:t>.</w:t>
      </w:r>
      <w:bookmarkEnd w:id="22"/>
    </w:p>
    <w:p w:rsidR="00880FA8" w:rsidRPr="003135BE" w:rsidRDefault="00133F26" w:rsidP="006D1D61">
      <w:pPr>
        <w:numPr>
          <w:ilvl w:val="1"/>
          <w:numId w:val="4"/>
        </w:numPr>
        <w:rPr>
          <w:szCs w:val="26"/>
        </w:rPr>
      </w:pPr>
      <w:bookmarkStart w:id="24"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25" w:name="_Hlk4683822"/>
      <w:r w:rsidR="00FF5851" w:rsidRPr="003135BE">
        <w:rPr>
          <w:szCs w:val="26"/>
        </w:rPr>
        <w:t>R$</w:t>
      </w:r>
      <w:r w:rsidR="00811E68">
        <w:rPr>
          <w:szCs w:val="26"/>
        </w:rPr>
        <w:t>1.000,00</w:t>
      </w:r>
      <w:bookmarkEnd w:id="25"/>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4"/>
    </w:p>
    <w:p w:rsidR="00880FA8" w:rsidRDefault="00880FA8" w:rsidP="006D1D61">
      <w:pPr>
        <w:numPr>
          <w:ilvl w:val="1"/>
          <w:numId w:val="4"/>
        </w:numPr>
        <w:rPr>
          <w:szCs w:val="26"/>
        </w:rPr>
      </w:pPr>
      <w:bookmarkStart w:id="26" w:name="_Ref137548372"/>
      <w:bookmarkStart w:id="27" w:name="_Ref168458019"/>
      <w:bookmarkStart w:id="28" w:name="_Ref191891571"/>
      <w:bookmarkStart w:id="29" w:name="_Ref130363099"/>
      <w:r w:rsidRPr="003135BE">
        <w:rPr>
          <w:i/>
          <w:szCs w:val="26"/>
        </w:rPr>
        <w:t>Séries</w:t>
      </w:r>
      <w:r w:rsidRPr="003135BE">
        <w:rPr>
          <w:szCs w:val="26"/>
        </w:rPr>
        <w:t xml:space="preserve">.  </w:t>
      </w:r>
      <w:bookmarkEnd w:id="26"/>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7"/>
      <w:bookmarkEnd w:id="28"/>
      <w:r w:rsidR="004703C5">
        <w:rPr>
          <w:szCs w:val="26"/>
        </w:rPr>
        <w:t>.</w:t>
      </w:r>
    </w:p>
    <w:bookmarkEnd w:id="29"/>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30"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30"/>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5B0270">
        <w:rPr>
          <w:szCs w:val="26"/>
        </w:rPr>
        <w:fldChar w:fldCharType="begin"/>
      </w:r>
      <w:r w:rsidR="00CF6A0B">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rsidR="00AE3A73" w:rsidRPr="00AE3A73">
        <w:rPr>
          <w:szCs w:val="26"/>
        </w:rPr>
        <w:t xml:space="preserve">, </w:t>
      </w:r>
      <w:r w:rsidR="00CF6A0B">
        <w:t xml:space="preserve">as Debêntures </w:t>
      </w:r>
      <w:r w:rsidR="0017611E">
        <w:t xml:space="preserve">gozarão </w:t>
      </w:r>
      <w:r w:rsidR="00CF6A0B">
        <w:t xml:space="preserve">automaticamente </w:t>
      </w:r>
      <w:r w:rsidR="0017611E">
        <w:t xml:space="preserve">de </w:t>
      </w:r>
      <w:r w:rsidR="002C2827">
        <w:t>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31"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5B0270">
        <w:rPr>
          <w:szCs w:val="26"/>
        </w:rPr>
        <w:fldChar w:fldCharType="begin"/>
      </w:r>
      <w:r w:rsidR="00D74B17">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t xml:space="preserve">, de forma automática e independentemente de qualquer formalidade adicional, as Debêntures </w:t>
      </w:r>
      <w:r>
        <w:lastRenderedPageBreak/>
        <w:t xml:space="preserve">passarão a ser da espécie </w:t>
      </w:r>
      <w:r w:rsidR="00D208A8">
        <w:t>quirografária e com garantia adicional fidejussória, nos termos do artigo 58 da Lei das Sociedades por Ações</w:t>
      </w:r>
      <w:r>
        <w:t xml:space="preserve">. </w:t>
      </w:r>
      <w:bookmarkEnd w:id="31"/>
    </w:p>
    <w:p w:rsidR="00AE3A73" w:rsidRPr="00EA2EAC" w:rsidRDefault="00AE3A73" w:rsidP="006D1D61">
      <w:pPr>
        <w:numPr>
          <w:ilvl w:val="1"/>
          <w:numId w:val="4"/>
        </w:numPr>
        <w:rPr>
          <w:szCs w:val="26"/>
        </w:rPr>
      </w:pPr>
      <w:bookmarkStart w:id="32" w:name="_Ref521345074"/>
      <w:bookmarkStart w:id="33" w:name="_Ref4773238"/>
      <w:bookmarkStart w:id="34"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co-devedora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2"/>
      <w:r w:rsidR="00D34B95" w:rsidRPr="00EA2EAC">
        <w:rPr>
          <w:szCs w:val="26"/>
        </w:rPr>
        <w:t xml:space="preserve"> </w:t>
      </w:r>
      <w:bookmarkEnd w:id="33"/>
    </w:p>
    <w:p w:rsidR="00EC10E9" w:rsidRPr="00EA2EAC" w:rsidRDefault="00EC10E9" w:rsidP="006D1D61">
      <w:pPr>
        <w:numPr>
          <w:ilvl w:val="5"/>
          <w:numId w:val="4"/>
        </w:numPr>
        <w:rPr>
          <w:szCs w:val="26"/>
        </w:rPr>
      </w:pPr>
      <w:bookmarkStart w:id="35"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5"/>
      <w:bookmarkEnd w:id="36"/>
    </w:p>
    <w:p w:rsidR="00AE3A73" w:rsidRDefault="00AE3A73" w:rsidP="006D1D61">
      <w:pPr>
        <w:numPr>
          <w:ilvl w:val="5"/>
          <w:numId w:val="4"/>
        </w:numPr>
        <w:rPr>
          <w:szCs w:val="26"/>
        </w:rPr>
      </w:pPr>
      <w:bookmarkStart w:id="3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w:t>
      </w:r>
      <w:r w:rsidRPr="00AE3A73">
        <w:rPr>
          <w:szCs w:val="26"/>
        </w:rPr>
        <w:lastRenderedPageBreak/>
        <w:t xml:space="preserve">mencionada, será realizado pela </w:t>
      </w:r>
      <w:r w:rsidRPr="00AE3A73">
        <w:rPr>
          <w:iCs/>
          <w:szCs w:val="26"/>
        </w:rPr>
        <w:t>Fiadora</w:t>
      </w:r>
      <w:r w:rsidRPr="00AE3A73">
        <w:rPr>
          <w:szCs w:val="26"/>
        </w:rPr>
        <w:t xml:space="preserve"> de acordo com os termos e procedimentos estabelecidos nesta Escritura de Emissão.</w:t>
      </w:r>
      <w:bookmarkEnd w:id="37"/>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446733">
        <w:fldChar w:fldCharType="begin"/>
      </w:r>
      <w:r w:rsidR="00446733">
        <w:instrText xml:space="preserve"> REF _Ref499566337 \r \h  \* MERGEFORMAT </w:instrText>
      </w:r>
      <w:r w:rsidR="00446733">
        <w:fldChar w:fldCharType="separate"/>
      </w:r>
      <w:r w:rsidR="004B6B3B" w:rsidRPr="004B6B3B">
        <w:rPr>
          <w:szCs w:val="26"/>
        </w:rPr>
        <w:t>6.11.3</w:t>
      </w:r>
      <w:r w:rsidR="00446733">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sidR="005B0270">
        <w:rPr>
          <w:b/>
          <w:szCs w:val="26"/>
        </w:rPr>
        <w:fldChar w:fldCharType="begin"/>
      </w:r>
      <w:r>
        <w:rPr>
          <w:szCs w:val="26"/>
        </w:rPr>
        <w:instrText xml:space="preserve"> REF _Ref521345074 \n \h </w:instrText>
      </w:r>
      <w:r w:rsidR="005B0270">
        <w:rPr>
          <w:b/>
          <w:szCs w:val="26"/>
        </w:rPr>
      </w:r>
      <w:r w:rsidR="005B0270">
        <w:rPr>
          <w:b/>
          <w:szCs w:val="26"/>
        </w:rPr>
        <w:fldChar w:fldCharType="separate"/>
      </w:r>
      <w:r w:rsidR="004B6B3B">
        <w:rPr>
          <w:szCs w:val="26"/>
        </w:rPr>
        <w:t>6.11</w:t>
      </w:r>
      <w:r w:rsidR="005B0270">
        <w:rPr>
          <w:b/>
          <w:szCs w:val="26"/>
        </w:rPr>
        <w:fldChar w:fldCharType="end"/>
      </w:r>
      <w:r w:rsidRPr="00AE3A73">
        <w:rPr>
          <w:szCs w:val="26"/>
        </w:rPr>
        <w:t xml:space="preserve">, sendo certo que a Fiadora somente poderá exigir e/ou demandar tais valores da Companhia após a integral liquidação das Debêntures. Caso receba qualquer valor da Companhia em decorrência de qualquer valor que tiver honrado nos termos </w:t>
      </w:r>
      <w:r w:rsidRPr="00AE3A73">
        <w:rPr>
          <w:szCs w:val="26"/>
        </w:rPr>
        <w:lastRenderedPageBreak/>
        <w:t>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38" w:name="_Ref5361192"/>
      <w:r>
        <w:rPr>
          <w:szCs w:val="26"/>
        </w:rPr>
        <w:t>As Partes acordam desde já que todas as garantias</w:t>
      </w:r>
      <w:r w:rsidR="00DB5E67">
        <w:rPr>
          <w:szCs w:val="26"/>
        </w:rPr>
        <w:t>,</w:t>
      </w:r>
      <w:r>
        <w:rPr>
          <w:szCs w:val="26"/>
        </w:rPr>
        <w:t xml:space="preserve"> obrigações e hipóteses de Evento de Inadimplemento (conforme definido abaixo), somente serão válidas e vinculantes em relação à Fiadora caso seja implementada a Condição da Fiança, exceto </w:t>
      </w:r>
      <w:r w:rsidR="00DD4F97">
        <w:rPr>
          <w:szCs w:val="26"/>
        </w:rPr>
        <w:t xml:space="preserve">pelas declarações prestadas pela Fiadora no âmbito da Cláusula 10.2 e </w:t>
      </w:r>
      <w:r>
        <w:rPr>
          <w:szCs w:val="26"/>
        </w:rPr>
        <w:t xml:space="preserve">nas hipóteses previstas na Cláusula </w:t>
      </w:r>
      <w:r w:rsidR="005B0270">
        <w:rPr>
          <w:szCs w:val="26"/>
        </w:rPr>
        <w:fldChar w:fldCharType="begin"/>
      </w:r>
      <w:r>
        <w:rPr>
          <w:szCs w:val="26"/>
        </w:rPr>
        <w:instrText xml:space="preserve"> REF _Ref356481657 \n \p \h </w:instrText>
      </w:r>
      <w:r w:rsidR="005B0270">
        <w:rPr>
          <w:szCs w:val="26"/>
        </w:rPr>
      </w:r>
      <w:r w:rsidR="005B0270">
        <w:rPr>
          <w:szCs w:val="26"/>
        </w:rPr>
        <w:fldChar w:fldCharType="separate"/>
      </w:r>
      <w:r w:rsidR="004B6B3B">
        <w:rPr>
          <w:szCs w:val="26"/>
        </w:rPr>
        <w:t>6.32.1 abaixo</w:t>
      </w:r>
      <w:r w:rsidR="005B0270">
        <w:rPr>
          <w:szCs w:val="26"/>
        </w:rPr>
        <w:fldChar w:fldCharType="end"/>
      </w:r>
      <w:r>
        <w:rPr>
          <w:szCs w:val="26"/>
        </w:rPr>
        <w:t xml:space="preserve">, inciso </w:t>
      </w:r>
      <w:r w:rsidR="005B0270">
        <w:rPr>
          <w:szCs w:val="26"/>
        </w:rPr>
        <w:fldChar w:fldCharType="begin"/>
      </w:r>
      <w:r>
        <w:rPr>
          <w:szCs w:val="26"/>
        </w:rPr>
        <w:instrText xml:space="preserve"> REF _Ref5358016 \n \h </w:instrText>
      </w:r>
      <w:r w:rsidR="005B0270">
        <w:rPr>
          <w:szCs w:val="26"/>
        </w:rPr>
      </w:r>
      <w:r w:rsidR="005B0270">
        <w:rPr>
          <w:szCs w:val="26"/>
        </w:rPr>
        <w:fldChar w:fldCharType="separate"/>
      </w:r>
      <w:r w:rsidR="004B6B3B">
        <w:rPr>
          <w:szCs w:val="26"/>
        </w:rPr>
        <w:t>II</w:t>
      </w:r>
      <w:r w:rsidR="005B0270">
        <w:rPr>
          <w:szCs w:val="26"/>
        </w:rPr>
        <w:fldChar w:fldCharType="end"/>
      </w:r>
      <w:r>
        <w:rPr>
          <w:szCs w:val="26"/>
        </w:rPr>
        <w:t xml:space="preserve"> e Cláusula </w:t>
      </w:r>
      <w:r w:rsidR="005B0270">
        <w:rPr>
          <w:szCs w:val="26"/>
        </w:rPr>
        <w:fldChar w:fldCharType="begin"/>
      </w:r>
      <w:r>
        <w:rPr>
          <w:szCs w:val="26"/>
        </w:rPr>
        <w:instrText xml:space="preserve"> REF _Ref356481704 \n \p \h </w:instrText>
      </w:r>
      <w:r w:rsidR="005B0270">
        <w:rPr>
          <w:szCs w:val="26"/>
        </w:rPr>
      </w:r>
      <w:r w:rsidR="005B0270">
        <w:rPr>
          <w:szCs w:val="26"/>
        </w:rPr>
        <w:fldChar w:fldCharType="separate"/>
      </w:r>
      <w:r w:rsidR="004B6B3B">
        <w:rPr>
          <w:szCs w:val="26"/>
        </w:rPr>
        <w:t>6.32.2 abaixo</w:t>
      </w:r>
      <w:r w:rsidR="005B0270">
        <w:rPr>
          <w:szCs w:val="26"/>
        </w:rPr>
        <w:fldChar w:fldCharType="end"/>
      </w:r>
      <w:r>
        <w:rPr>
          <w:szCs w:val="26"/>
        </w:rPr>
        <w:t xml:space="preserve">, inciso </w:t>
      </w:r>
      <w:r w:rsidR="005B0270">
        <w:rPr>
          <w:szCs w:val="26"/>
        </w:rPr>
        <w:fldChar w:fldCharType="begin"/>
      </w:r>
      <w:r>
        <w:rPr>
          <w:szCs w:val="26"/>
        </w:rPr>
        <w:instrText xml:space="preserve"> REF _Ref5358115 \n \h </w:instrText>
      </w:r>
      <w:r w:rsidR="005B0270">
        <w:rPr>
          <w:szCs w:val="26"/>
        </w:rPr>
      </w:r>
      <w:r w:rsidR="005B0270">
        <w:rPr>
          <w:szCs w:val="26"/>
        </w:rPr>
        <w:fldChar w:fldCharType="separate"/>
      </w:r>
      <w:r w:rsidR="004B6B3B">
        <w:rPr>
          <w:szCs w:val="26"/>
        </w:rPr>
        <w:t>XIX</w:t>
      </w:r>
      <w:r w:rsidR="005B0270">
        <w:rPr>
          <w:szCs w:val="26"/>
        </w:rPr>
        <w:fldChar w:fldCharType="end"/>
      </w:r>
      <w:r>
        <w:rPr>
          <w:szCs w:val="26"/>
        </w:rPr>
        <w:t>, as quais serão válidas e vinculantes em relação à Fiadora desde a data de assinatura desta Escritura de Emissão.</w:t>
      </w:r>
      <w:bookmarkEnd w:id="38"/>
    </w:p>
    <w:p w:rsidR="00880FA8" w:rsidRPr="003135BE" w:rsidRDefault="00880FA8" w:rsidP="006D1D61">
      <w:pPr>
        <w:numPr>
          <w:ilvl w:val="1"/>
          <w:numId w:val="4"/>
        </w:numPr>
        <w:rPr>
          <w:szCs w:val="26"/>
        </w:rPr>
      </w:pPr>
      <w:bookmarkStart w:id="39" w:name="_Ref264653840"/>
      <w:bookmarkStart w:id="40" w:name="_Ref278297550"/>
      <w:bookmarkStart w:id="41" w:name="_Ref279826913"/>
      <w:bookmarkEnd w:id="34"/>
      <w:r w:rsidRPr="003135BE">
        <w:rPr>
          <w:i/>
          <w:szCs w:val="26"/>
        </w:rPr>
        <w:t>Data de Emissão</w:t>
      </w:r>
      <w:r w:rsidR="00FF2249">
        <w:rPr>
          <w:szCs w:val="26"/>
        </w:rPr>
        <w:t xml:space="preserve">. </w:t>
      </w:r>
      <w:r w:rsidRPr="003135BE">
        <w:rPr>
          <w:szCs w:val="26"/>
        </w:rPr>
        <w:t>Para todos os efeitos legais, a data de emissão das Debêntures será</w:t>
      </w:r>
      <w:r w:rsidR="0037352C">
        <w:rPr>
          <w:szCs w:val="26"/>
        </w:rPr>
        <w:t xml:space="preserve"> </w:t>
      </w:r>
      <w:bookmarkStart w:id="42" w:name="_Hlk4683838"/>
      <w:r w:rsidR="0037352C">
        <w:rPr>
          <w:szCs w:val="26"/>
        </w:rPr>
        <w:t>1</w:t>
      </w:r>
      <w:r w:rsidR="000E2F85">
        <w:rPr>
          <w:szCs w:val="26"/>
        </w:rPr>
        <w:t>7</w:t>
      </w:r>
      <w:r w:rsidR="0037352C">
        <w:rPr>
          <w:szCs w:val="26"/>
        </w:rPr>
        <w:t xml:space="preserve"> de abril </w:t>
      </w:r>
      <w:r w:rsidR="006D4A9A" w:rsidRPr="003135BE">
        <w:rPr>
          <w:szCs w:val="26"/>
        </w:rPr>
        <w:t>de </w:t>
      </w:r>
      <w:r w:rsidR="00A41F94" w:rsidRPr="003135BE">
        <w:rPr>
          <w:szCs w:val="26"/>
        </w:rPr>
        <w:t>201</w:t>
      </w:r>
      <w:r w:rsidR="008A3393">
        <w:rPr>
          <w:szCs w:val="26"/>
        </w:rPr>
        <w:t>9</w:t>
      </w:r>
      <w:bookmarkEnd w:id="42"/>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3" w:name="_Ref535067474"/>
      <w:bookmarkEnd w:id="39"/>
      <w:bookmarkEnd w:id="40"/>
      <w:bookmarkEnd w:id="41"/>
    </w:p>
    <w:p w:rsidR="009B67F4" w:rsidRDefault="00880FA8" w:rsidP="006D1D61">
      <w:pPr>
        <w:numPr>
          <w:ilvl w:val="1"/>
          <w:numId w:val="4"/>
        </w:numPr>
        <w:rPr>
          <w:szCs w:val="26"/>
        </w:rPr>
      </w:pPr>
      <w:bookmarkStart w:id="44" w:name="_Ref272250319"/>
      <w:r w:rsidRPr="003135BE">
        <w:rPr>
          <w:i/>
          <w:szCs w:val="26"/>
        </w:rPr>
        <w:t>Data de Vencimento</w:t>
      </w:r>
      <w:r w:rsidR="00FF2249">
        <w:rPr>
          <w:szCs w:val="26"/>
        </w:rPr>
        <w:t>.</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w:t>
      </w:r>
      <w:r w:rsidR="00FF2249">
        <w:rPr>
          <w:szCs w:val="26"/>
        </w:rPr>
        <w:t>os nesta Escritura de Emissão, a</w:t>
      </w:r>
      <w:r w:rsidR="005200A6" w:rsidRPr="007645A7">
        <w:rPr>
          <w:szCs w:val="26"/>
        </w:rPr>
        <w:t xml:space="preserve"> </w:t>
      </w:r>
      <w:r w:rsidR="00FF2249">
        <w:rPr>
          <w:szCs w:val="26"/>
        </w:rPr>
        <w:t>data de vencimento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w:t>
      </w:r>
      <w:bookmarkStart w:id="45" w:name="_Hlk4683885"/>
      <w:r w:rsidR="00FF2249">
        <w:rPr>
          <w:szCs w:val="26"/>
        </w:rPr>
        <w:t xml:space="preserve">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5"/>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w:t>
      </w:r>
      <w:bookmarkStart w:id="46" w:name="_Hlk4683894"/>
      <w:r w:rsidR="00FF2249">
        <w:rPr>
          <w:szCs w:val="26"/>
        </w:rPr>
        <w:t xml:space="preserve">no dia </w:t>
      </w:r>
      <w:r w:rsidR="006C6887">
        <w:rPr>
          <w:szCs w:val="26"/>
        </w:rPr>
        <w:t>15 de abril</w:t>
      </w:r>
      <w:r>
        <w:rPr>
          <w:szCs w:val="26"/>
        </w:rPr>
        <w:t xml:space="preserve"> </w:t>
      </w:r>
      <w:r w:rsidRPr="007124BC">
        <w:rPr>
          <w:szCs w:val="26"/>
        </w:rPr>
        <w:t>de 202</w:t>
      </w:r>
      <w:r>
        <w:rPr>
          <w:szCs w:val="26"/>
        </w:rPr>
        <w:t>9</w:t>
      </w:r>
      <w:bookmarkEnd w:id="46"/>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w:t>
      </w:r>
      <w:r w:rsidRPr="007124BC">
        <w:rPr>
          <w:szCs w:val="26"/>
        </w:rPr>
        <w:t xml:space="preserve">no dia </w:t>
      </w:r>
      <w:bookmarkStart w:id="47" w:name="_Hlk4683903"/>
      <w:r w:rsidR="000E2F85">
        <w:rPr>
          <w:szCs w:val="26"/>
        </w:rPr>
        <w:t>1</w:t>
      </w:r>
      <w:r w:rsidR="00CB4013">
        <w:rPr>
          <w:szCs w:val="26"/>
        </w:rPr>
        <w:t>5</w:t>
      </w:r>
      <w:r w:rsidR="006C6887">
        <w:rPr>
          <w:szCs w:val="26"/>
        </w:rPr>
        <w:t xml:space="preserve"> de abril</w:t>
      </w:r>
      <w:r>
        <w:rPr>
          <w:szCs w:val="26"/>
        </w:rPr>
        <w:t xml:space="preserve"> </w:t>
      </w:r>
      <w:r w:rsidRPr="007124BC">
        <w:rPr>
          <w:szCs w:val="26"/>
        </w:rPr>
        <w:t>de 202</w:t>
      </w:r>
      <w:r>
        <w:rPr>
          <w:szCs w:val="26"/>
        </w:rPr>
        <w:t>4</w:t>
      </w:r>
      <w:r w:rsidRPr="007124BC">
        <w:rPr>
          <w:szCs w:val="26"/>
        </w:rPr>
        <w:t xml:space="preserve"> </w:t>
      </w:r>
      <w:bookmarkEnd w:id="47"/>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w:t>
      </w:r>
      <w:r w:rsidRPr="007124BC">
        <w:rPr>
          <w:szCs w:val="26"/>
        </w:rPr>
        <w:t xml:space="preserve">no dia </w:t>
      </w:r>
      <w:bookmarkStart w:id="48" w:name="_Hlk4683912"/>
      <w:r w:rsidR="00CB4013">
        <w:rPr>
          <w:szCs w:val="26"/>
        </w:rPr>
        <w:t>15</w:t>
      </w:r>
      <w:r w:rsidR="006C6887">
        <w:rPr>
          <w:szCs w:val="26"/>
        </w:rPr>
        <w:t xml:space="preserve"> de abril</w:t>
      </w:r>
      <w:r>
        <w:rPr>
          <w:szCs w:val="26"/>
        </w:rPr>
        <w:t xml:space="preserve"> </w:t>
      </w:r>
      <w:r w:rsidRPr="007124BC">
        <w:rPr>
          <w:szCs w:val="26"/>
        </w:rPr>
        <w:t>de 202</w:t>
      </w:r>
      <w:r>
        <w:rPr>
          <w:szCs w:val="26"/>
        </w:rPr>
        <w:t>6</w:t>
      </w:r>
      <w:bookmarkEnd w:id="48"/>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49" w:name="_Ref4765795"/>
      <w:bookmarkStart w:id="50" w:name="_Ref264560361"/>
      <w:bookmarkEnd w:id="44"/>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 xml:space="preserve">das </w:t>
      </w:r>
      <w:r w:rsidR="00587643" w:rsidRPr="0052307C">
        <w:rPr>
          <w:szCs w:val="26"/>
        </w:rPr>
        <w:lastRenderedPageBreak/>
        <w:t>Debêntures ou de vencimento antecipado das obrigações decorrentes das Debêntures, nos termos previstos nesta Escritura de Emissão, o Valor Nominal Unitário</w:t>
      </w:r>
      <w:r w:rsidR="00C24D00" w:rsidRPr="0052307C">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49"/>
      <w:r w:rsidR="0052307C">
        <w:rPr>
          <w:szCs w:val="26"/>
        </w:rPr>
        <w:t xml:space="preserve"> </w:t>
      </w:r>
    </w:p>
    <w:bookmarkEnd w:id="50"/>
    <w:p w:rsidR="002B4AC6" w:rsidRPr="00760E24" w:rsidRDefault="00AD7207" w:rsidP="006D1D6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w:t>
      </w:r>
      <w:r w:rsidR="000E2F85">
        <w:rPr>
          <w:szCs w:val="26"/>
        </w:rPr>
        <w:t xml:space="preserve">parcela amortizada </w:t>
      </w:r>
      <w:r>
        <w:rPr>
          <w:szCs w:val="26"/>
        </w:rPr>
        <w:t xml:space="preserve">em </w:t>
      </w:r>
      <w:r w:rsidR="006C6887">
        <w:rPr>
          <w:szCs w:val="26"/>
        </w:rPr>
        <w:t>1</w:t>
      </w:r>
      <w:r w:rsidR="000E2F85">
        <w:rPr>
          <w:szCs w:val="26"/>
        </w:rPr>
        <w:t>5</w:t>
      </w:r>
      <w:r w:rsidR="006C6887">
        <w:rPr>
          <w:szCs w:val="26"/>
        </w:rPr>
        <w:t xml:space="preserve">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51" w:name="_Hlk4684049"/>
            <w:r w:rsidRPr="00485795">
              <w:rPr>
                <w:sz w:val="22"/>
                <w:szCs w:val="22"/>
              </w:rPr>
              <w:t xml:space="preserve">do </w:t>
            </w:r>
            <w:r w:rsidRPr="00485795">
              <w:rPr>
                <w:sz w:val="22"/>
                <w:szCs w:val="22"/>
              </w:rPr>
              <w:br/>
              <w:t>Valor Nominal Atualizado</w:t>
            </w:r>
            <w:bookmarkEnd w:id="51"/>
          </w:p>
        </w:tc>
      </w:tr>
      <w:tr w:rsidR="006B0101" w:rsidRPr="00485795" w:rsidTr="00805DB5">
        <w:tc>
          <w:tcPr>
            <w:tcW w:w="4389" w:type="dxa"/>
          </w:tcPr>
          <w:p w:rsidR="006B0101" w:rsidRPr="00485795" w:rsidRDefault="006B0101" w:rsidP="006D1D61">
            <w:pPr>
              <w:jc w:val="center"/>
              <w:rPr>
                <w:sz w:val="22"/>
                <w:szCs w:val="22"/>
              </w:rPr>
            </w:pPr>
            <w:bookmarkStart w:id="52" w:name="_Hlk4684026"/>
            <w:r w:rsidRPr="00485795">
              <w:rPr>
                <w:sz w:val="22"/>
                <w:szCs w:val="22"/>
              </w:rPr>
              <w:t>15 de abril de 2027</w:t>
            </w:r>
            <w:bookmarkEnd w:id="52"/>
          </w:p>
        </w:tc>
        <w:tc>
          <w:tcPr>
            <w:tcW w:w="3023" w:type="dxa"/>
          </w:tcPr>
          <w:p w:rsidR="006B0101" w:rsidRPr="00485795" w:rsidRDefault="006B0101" w:rsidP="006D1D61">
            <w:pPr>
              <w:jc w:val="center"/>
              <w:rPr>
                <w:sz w:val="22"/>
                <w:szCs w:val="22"/>
              </w:rPr>
            </w:pPr>
            <w:bookmarkStart w:id="53" w:name="_Hlk4684042"/>
            <w:r w:rsidRPr="00485795">
              <w:rPr>
                <w:sz w:val="22"/>
                <w:szCs w:val="22"/>
              </w:rPr>
              <w:t>33,3300%</w:t>
            </w:r>
            <w:bookmarkEnd w:id="53"/>
          </w:p>
        </w:tc>
      </w:tr>
      <w:tr w:rsidR="006B0101" w:rsidRPr="00485795" w:rsidTr="00805DB5">
        <w:tc>
          <w:tcPr>
            <w:tcW w:w="4389" w:type="dxa"/>
          </w:tcPr>
          <w:p w:rsidR="006B0101" w:rsidRPr="00485795" w:rsidRDefault="006B0101" w:rsidP="006D1D61">
            <w:pPr>
              <w:jc w:val="center"/>
              <w:rPr>
                <w:sz w:val="22"/>
                <w:szCs w:val="22"/>
              </w:rPr>
            </w:pPr>
            <w:bookmarkStart w:id="54" w:name="_Hlk4684099"/>
            <w:r w:rsidRPr="00485795">
              <w:rPr>
                <w:sz w:val="22"/>
                <w:szCs w:val="22"/>
              </w:rPr>
              <w:t>15 de abril de 2028</w:t>
            </w:r>
            <w:bookmarkEnd w:id="54"/>
          </w:p>
        </w:tc>
        <w:tc>
          <w:tcPr>
            <w:tcW w:w="3023" w:type="dxa"/>
          </w:tcPr>
          <w:p w:rsidR="006B0101" w:rsidRPr="00485795" w:rsidRDefault="006B0101" w:rsidP="006D1D61">
            <w:pPr>
              <w:jc w:val="center"/>
              <w:rPr>
                <w:sz w:val="22"/>
                <w:szCs w:val="22"/>
              </w:rPr>
            </w:pPr>
            <w:bookmarkStart w:id="55" w:name="_Hlk4684089"/>
            <w:r w:rsidRPr="00485795">
              <w:rPr>
                <w:sz w:val="22"/>
                <w:szCs w:val="22"/>
              </w:rPr>
              <w:t>50,0000%</w:t>
            </w:r>
            <w:bookmarkEnd w:id="55"/>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56" w:name="_Hlk4684115"/>
            <w:r w:rsidRPr="00485795">
              <w:rPr>
                <w:sz w:val="22"/>
                <w:szCs w:val="22"/>
              </w:rPr>
              <w:t>100,0000%</w:t>
            </w:r>
            <w:bookmarkEnd w:id="56"/>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Pr>
          <w:szCs w:val="26"/>
        </w:rPr>
        <w:t xml:space="preserve">em </w:t>
      </w:r>
      <w:r w:rsidR="006C6887">
        <w:rPr>
          <w:szCs w:val="26"/>
        </w:rPr>
        <w:t>1</w:t>
      </w:r>
      <w:r w:rsidR="00CB4013">
        <w:rPr>
          <w:szCs w:val="26"/>
        </w:rPr>
        <w:t>5</w:t>
      </w:r>
      <w:r w:rsidR="006C6887">
        <w:rPr>
          <w:szCs w:val="26"/>
        </w:rPr>
        <w:t xml:space="preserve">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181"/>
        <w:gridCol w:w="2895"/>
      </w:tblGrid>
      <w:tr w:rsidR="00A02F23" w:rsidRPr="00485795" w:rsidTr="00446733">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446733">
        <w:tc>
          <w:tcPr>
            <w:tcW w:w="4389" w:type="dxa"/>
          </w:tcPr>
          <w:p w:rsidR="00A02F23" w:rsidRPr="00485795" w:rsidRDefault="00A02F23" w:rsidP="000E2F85">
            <w:pPr>
              <w:jc w:val="center"/>
              <w:rPr>
                <w:sz w:val="22"/>
                <w:szCs w:val="22"/>
              </w:rPr>
            </w:pPr>
            <w:r w:rsidRPr="00485795">
              <w:rPr>
                <w:sz w:val="22"/>
                <w:szCs w:val="22"/>
              </w:rPr>
              <w:t>1</w:t>
            </w:r>
            <w:r w:rsidR="00FF2249">
              <w:rPr>
                <w:sz w:val="22"/>
                <w:szCs w:val="22"/>
              </w:rPr>
              <w:t>5</w:t>
            </w:r>
            <w:r w:rsidRPr="00485795">
              <w:rPr>
                <w:sz w:val="22"/>
                <w:szCs w:val="22"/>
              </w:rPr>
              <w:t xml:space="preserve">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17611E" w:rsidP="006D1D61">
            <w:pPr>
              <w:jc w:val="center"/>
              <w:rPr>
                <w:sz w:val="22"/>
                <w:szCs w:val="22"/>
              </w:rPr>
            </w:pPr>
            <w:r>
              <w:rPr>
                <w:sz w:val="22"/>
                <w:szCs w:val="22"/>
              </w:rPr>
              <w:t>50</w:t>
            </w:r>
            <w:r w:rsidR="00A02F23" w:rsidRPr="00485795">
              <w:rPr>
                <w:sz w:val="22"/>
                <w:szCs w:val="22"/>
              </w:rPr>
              <w:t>,0000%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57" w:name="_Ref306619335"/>
      <w:bookmarkStart w:id="58"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5B0270">
        <w:rPr>
          <w:szCs w:val="26"/>
        </w:rPr>
        <w:fldChar w:fldCharType="begin"/>
      </w:r>
      <w:r w:rsidR="00285732">
        <w:rPr>
          <w:szCs w:val="26"/>
        </w:rPr>
        <w:instrText xml:space="preserve"> REF _Ref5297013 \n \h </w:instrText>
      </w:r>
      <w:r w:rsidR="005B0270">
        <w:rPr>
          <w:szCs w:val="26"/>
        </w:rPr>
      </w:r>
      <w:r w:rsidR="005B0270">
        <w:rPr>
          <w:szCs w:val="26"/>
        </w:rPr>
        <w:fldChar w:fldCharType="separate"/>
      </w:r>
      <w:r w:rsidR="004B6B3B">
        <w:rPr>
          <w:szCs w:val="26"/>
        </w:rPr>
        <w:t>6.15.1</w:t>
      </w:r>
      <w:r w:rsidR="005B0270">
        <w:rPr>
          <w:szCs w:val="26"/>
        </w:rPr>
        <w:fldChar w:fldCharType="end"/>
      </w:r>
      <w:r>
        <w:rPr>
          <w:szCs w:val="26"/>
        </w:rPr>
        <w:t xml:space="preserve"> a </w:t>
      </w:r>
      <w:r w:rsidR="005B0270">
        <w:rPr>
          <w:szCs w:val="26"/>
        </w:rPr>
        <w:fldChar w:fldCharType="begin"/>
      </w:r>
      <w:r w:rsidR="00285732">
        <w:rPr>
          <w:szCs w:val="26"/>
        </w:rPr>
        <w:instrText xml:space="preserve"> REF _Ref4007515 \n \p \h </w:instrText>
      </w:r>
      <w:r w:rsidR="005B0270">
        <w:rPr>
          <w:szCs w:val="26"/>
        </w:rPr>
      </w:r>
      <w:r w:rsidR="005B0270">
        <w:rPr>
          <w:szCs w:val="26"/>
        </w:rPr>
        <w:fldChar w:fldCharType="separate"/>
      </w:r>
      <w:r w:rsidR="004B6B3B">
        <w:rPr>
          <w:szCs w:val="26"/>
        </w:rPr>
        <w:t>6.15.4 abaixo</w:t>
      </w:r>
      <w:r w:rsidR="005B0270">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59"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7"/>
      <w:bookmarkEnd w:id="59"/>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w:t>
      </w:r>
      <w:r w:rsidRPr="00DF6314">
        <w:rPr>
          <w:szCs w:val="26"/>
        </w:rPr>
        <w:lastRenderedPageBreak/>
        <w:t xml:space="preserve">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4.3pt" o:ole="" fillcolor="window">
            <v:imagedata r:id="rId12" o:title=""/>
          </v:shape>
          <o:OLEObject Type="Embed" ProgID="Equation.3" ShapeID="_x0000_i1025" DrawAspect="Content" ObjectID="_1617023428" r:id="rId13"/>
        </w:object>
      </w:r>
      <w:r w:rsidRPr="00DF6314">
        <w:rPr>
          <w:szCs w:val="26"/>
        </w:rPr>
        <w:t>, onde:</w:t>
      </w:r>
    </w:p>
    <w:p w:rsidR="009B6BCF" w:rsidRPr="007645A7" w:rsidRDefault="009B6BCF" w:rsidP="006D1D61">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w:t>
      </w:r>
      <w:r w:rsidRPr="007645A7">
        <w:rPr>
          <w:szCs w:val="26"/>
        </w:rPr>
        <w:lastRenderedPageBreak/>
        <w:t xml:space="preserve">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1B1035" w:rsidRPr="007645A7" w:rsidRDefault="001B1035"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7pt;height:42.45pt" o:ole="">
            <v:imagedata r:id="rId15" o:title=""/>
          </v:shape>
          <o:OLEObject Type="Embed" ProgID="Equation.3" ShapeID="_x0000_i1026" DrawAspect="Content" ObjectID="_1617023429" r:id="rId16"/>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60" w:name="_Ref367892329"/>
      <w:bookmarkStart w:id="61"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60"/>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w:t>
      </w:r>
      <w:bookmarkStart w:id="62"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2"/>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w:t>
      </w:r>
      <w:r w:rsidR="00C232C1" w:rsidRPr="00305C09">
        <w:rPr>
          <w:szCs w:val="26"/>
        </w:rPr>
        <w:lastRenderedPageBreak/>
        <w:t xml:space="preserve">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3" w:name="_Hlk4684232"/>
      <w:r w:rsidR="009B2CFD">
        <w:rPr>
          <w:szCs w:val="26"/>
        </w:rPr>
        <w:t>semestralmente</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3"/>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1"/>
    </w:p>
    <w:p w:rsidR="0038247B" w:rsidRPr="00DF6314" w:rsidRDefault="0038247B"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r w:rsidRPr="007645A7">
        <w:rPr>
          <w:szCs w:val="26"/>
        </w:rPr>
        <w:t>FatorJuros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25pt;height:57.7pt" o:ole="" fillcolor="window">
            <v:imagedata r:id="rId17" o:title=""/>
          </v:shape>
          <o:OLEObject Type="Embed" ProgID="Equation.3" ShapeID="_x0000_i1027" DrawAspect="Content" ObjectID="_1617023430" r:id="rId18"/>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64" w:name="_Ref5297118"/>
      <w:r>
        <w:rPr>
          <w:i/>
          <w:szCs w:val="26"/>
        </w:rPr>
        <w:t>Remuneração da Segunda Série</w:t>
      </w:r>
      <w:r>
        <w:rPr>
          <w:szCs w:val="26"/>
        </w:rPr>
        <w:t>. A remuneração das Debêntures Segunda Série será a seguinte:</w:t>
      </w:r>
      <w:bookmarkEnd w:id="64"/>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w:t>
      </w:r>
      <w:r>
        <w:rPr>
          <w:szCs w:val="26"/>
        </w:rPr>
        <w:lastRenderedPageBreak/>
        <w:t xml:space="preserve">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9pt;height:14.3pt" o:ole="" fillcolor="window">
            <v:imagedata r:id="rId12" o:title=""/>
          </v:shape>
          <o:OLEObject Type="Embed" ProgID="Equation.3" ShapeID="_x0000_i1028" DrawAspect="Content" ObjectID="_1617023431" r:id="rId19"/>
        </w:object>
      </w:r>
      <w:r w:rsidRPr="00DF6314">
        <w:rPr>
          <w:szCs w:val="26"/>
        </w:rPr>
        <w:t>, onde:</w:t>
      </w:r>
    </w:p>
    <w:p w:rsidR="00C136B4" w:rsidRPr="007645A7" w:rsidRDefault="00C136B4" w:rsidP="006D1D61">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C136B4" w:rsidRPr="007645A7" w:rsidRDefault="00C136B4" w:rsidP="006D1D61">
      <w:pPr>
        <w:ind w:left="1418"/>
        <w:rPr>
          <w:szCs w:val="26"/>
        </w:rPr>
      </w:pPr>
      <w:r w:rsidRPr="007F4100">
        <w:rPr>
          <w:szCs w:val="26"/>
        </w:rPr>
        <w:lastRenderedPageBreak/>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7pt;height:42.45pt" o:ole="">
            <v:imagedata r:id="rId15" o:title=""/>
          </v:shape>
          <o:OLEObject Type="Embed" ProgID="Equation.3" ShapeID="_x0000_i1029" DrawAspect="Content" ObjectID="_1617023432" r:id="rId20"/>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65"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5"/>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w:t>
      </w:r>
      <w:r>
        <w:rPr>
          <w:szCs w:val="26"/>
        </w:rPr>
        <w:lastRenderedPageBreak/>
        <w:t>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66" w:name="_Hlk4684271"/>
      <w:r>
        <w:rPr>
          <w:szCs w:val="26"/>
        </w:rPr>
        <w:t xml:space="preserve">semestralmente,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6"/>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r w:rsidRPr="007645A7">
        <w:rPr>
          <w:szCs w:val="26"/>
        </w:rPr>
        <w:t>FatorJuros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25pt;height:57.7pt" o:ole="" fillcolor="window">
            <v:imagedata r:id="rId17" o:title=""/>
          </v:shape>
          <o:OLEObject Type="Embed" ProgID="Equation.3" ShapeID="_x0000_i1030" DrawAspect="Content" ObjectID="_1617023433" r:id="rId21"/>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67" w:name="_Ref4007731"/>
      <w:r>
        <w:rPr>
          <w:i/>
          <w:szCs w:val="26"/>
        </w:rPr>
        <w:t>Remuneração da Terceira Série</w:t>
      </w:r>
      <w:r>
        <w:rPr>
          <w:szCs w:val="26"/>
        </w:rPr>
        <w:t>. A remuneração das Debêntures Terceira Série será a seguinte:</w:t>
      </w:r>
      <w:bookmarkEnd w:id="67"/>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lastRenderedPageBreak/>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8"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8"/>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69" w:name="_Hlk4684298"/>
      <w:r w:rsidR="00451F43" w:rsidRPr="00451F43">
        <w:rPr>
          <w:szCs w:val="26"/>
        </w:rPr>
        <w:t>semestralmente, sendo o</w:t>
      </w:r>
      <w:r w:rsidR="00CB4013">
        <w:rPr>
          <w:szCs w:val="26"/>
        </w:rPr>
        <w:t xml:space="preserve"> primeiro pagamento devido em 15</w:t>
      </w:r>
      <w:r w:rsidR="00451F43" w:rsidRPr="00451F43">
        <w:rPr>
          <w:szCs w:val="26"/>
        </w:rPr>
        <w:t xml:space="preserve"> de outubro de 2019 e os demais pagamentos devidos todo dia </w:t>
      </w:r>
      <w:r w:rsidR="00CB4013">
        <w:rPr>
          <w:szCs w:val="26"/>
        </w:rPr>
        <w:t>15</w:t>
      </w:r>
      <w:r w:rsidR="00A02F23">
        <w:rPr>
          <w:szCs w:val="26"/>
        </w:rPr>
        <w:t xml:space="preserve"> (</w:t>
      </w:r>
      <w:r w:rsidR="00CB4013">
        <w:rPr>
          <w:szCs w:val="26"/>
        </w:rPr>
        <w:t>quinze</w:t>
      </w:r>
      <w:r w:rsidR="00A02F23">
        <w:rPr>
          <w:szCs w:val="26"/>
        </w:rPr>
        <w:t>)</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69"/>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r w:rsidRPr="007124BC">
        <w:rPr>
          <w:szCs w:val="26"/>
        </w:rPr>
        <w:lastRenderedPageBreak/>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D95962">
        <w:rPr>
          <w:b w:val="0"/>
          <w:sz w:val="26"/>
          <w:szCs w:val="26"/>
        </w:rPr>
        <w:t>r</w:t>
      </w:r>
      <w:r>
        <w:rPr>
          <w:b w:val="0"/>
          <w:sz w:val="26"/>
          <w:szCs w:val="26"/>
        </w:rPr>
        <w:t>DI”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lastRenderedPageBreak/>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70" w:name="_Ref4007515"/>
      <w:r>
        <w:rPr>
          <w:i/>
          <w:szCs w:val="26"/>
        </w:rPr>
        <w:t>Remuneração da Quarta Série</w:t>
      </w:r>
      <w:r>
        <w:rPr>
          <w:szCs w:val="26"/>
        </w:rPr>
        <w:t>. A remuneração das Debêntures Quarta Série será a seguinte:</w:t>
      </w:r>
      <w:bookmarkEnd w:id="70"/>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1"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1"/>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2" w:name="_Hlk4684328"/>
      <w:r w:rsidR="002E2766" w:rsidRPr="00451F43">
        <w:rPr>
          <w:szCs w:val="26"/>
        </w:rPr>
        <w:t>semestralmente, sendo o primeiro pagamento devido em 1</w:t>
      </w:r>
      <w:r w:rsidR="00CB4013">
        <w:rPr>
          <w:szCs w:val="26"/>
        </w:rPr>
        <w:t>5</w:t>
      </w:r>
      <w:r w:rsidR="002E2766" w:rsidRPr="00451F43">
        <w:rPr>
          <w:szCs w:val="26"/>
        </w:rPr>
        <w:t xml:space="preserve"> de outubro de 2019 e os demais pagamentos devidos todo dia </w:t>
      </w:r>
      <w:r w:rsidR="005D1926">
        <w:rPr>
          <w:szCs w:val="26"/>
        </w:rPr>
        <w:t>1</w:t>
      </w:r>
      <w:r w:rsidR="00CB4013">
        <w:rPr>
          <w:szCs w:val="26"/>
        </w:rPr>
        <w:t>5</w:t>
      </w:r>
      <w:r w:rsidR="005D1926" w:rsidRPr="00451F43">
        <w:rPr>
          <w:szCs w:val="26"/>
        </w:rPr>
        <w:t xml:space="preserve"> </w:t>
      </w:r>
      <w:r w:rsidR="00A02F23">
        <w:rPr>
          <w:szCs w:val="26"/>
        </w:rPr>
        <w:t>(</w:t>
      </w:r>
      <w:r w:rsidR="00CB4013">
        <w:rPr>
          <w:szCs w:val="26"/>
        </w:rPr>
        <w:t>quinze</w:t>
      </w:r>
      <w:r w:rsidR="00A02F23">
        <w:rPr>
          <w:szCs w:val="26"/>
        </w:rPr>
        <w:t xml:space="preserv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2"/>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lastRenderedPageBreak/>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xml:space="preserve">, sendo que a cada fator diário acumulado trunca-se o resultado com 16 </w:t>
      </w:r>
      <w:r>
        <w:rPr>
          <w:b w:val="0"/>
          <w:sz w:val="26"/>
          <w:szCs w:val="26"/>
        </w:rPr>
        <w:lastRenderedPageBreak/>
        <w:t>(dezesseis)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F922C9">
        <w:rPr>
          <w:b w:val="0"/>
          <w:sz w:val="26"/>
          <w:szCs w:val="26"/>
        </w:rPr>
        <w:t>r</w:t>
      </w:r>
      <w:r>
        <w:rPr>
          <w:b w:val="0"/>
          <w:sz w:val="26"/>
          <w:szCs w:val="26"/>
        </w:rPr>
        <w:t>DI”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w:t>
      </w:r>
      <w:r w:rsidR="00CA5823">
        <w:rPr>
          <w:szCs w:val="26"/>
        </w:rPr>
        <w:t xml:space="preserve">corridos </w:t>
      </w:r>
      <w:r w:rsidRPr="004878CC">
        <w:rPr>
          <w:szCs w:val="26"/>
        </w:rPr>
        <w:t>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xml:space="preserve">, ou ainda </w:t>
      </w:r>
      <w:r>
        <w:rPr>
          <w:szCs w:val="26"/>
        </w:rPr>
        <w:lastRenderedPageBreak/>
        <w:t>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73"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w:t>
      </w:r>
      <w:r w:rsidRPr="00B50DF7">
        <w:rPr>
          <w:szCs w:val="26"/>
        </w:rPr>
        <w:lastRenderedPageBreak/>
        <w:t xml:space="preserve">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3"/>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74" w:name="_Ref534176584"/>
      <w:bookmarkEnd w:id="43"/>
      <w:bookmarkEnd w:id="58"/>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w:t>
      </w:r>
      <w:r w:rsidR="000E3578" w:rsidRPr="00303981">
        <w:rPr>
          <w:szCs w:val="26"/>
        </w:rPr>
        <w:lastRenderedPageBreak/>
        <w:t xml:space="preserve">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75"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75"/>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6D1D61">
      <w:pPr>
        <w:numPr>
          <w:ilvl w:val="5"/>
          <w:numId w:val="4"/>
        </w:numPr>
      </w:pPr>
      <w:r>
        <w:lastRenderedPageBreak/>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76"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6"/>
    </w:p>
    <w:p w:rsidR="00E54A6C" w:rsidRDefault="00CB4013" w:rsidP="006D1D61">
      <w:pPr>
        <w:ind w:firstLine="709"/>
      </w:pPr>
      <w:r>
        <w:rPr>
          <w:noProof/>
        </w:rPr>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9525" b="9525"/>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63477D3" id="Agrupar 13" o:spid="_x0000_s1026" style="position:absolute;margin-left:49.5pt;margin-top:4.45pt;width:90.75pt;height:62.25pt;z-index:251659264"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">
                <v:shape id="Imagem 14"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XrHFAAAA2wAAAA8AAABkcnMvZG93bnJldi54bWxEj0FrwkAQhe9C/8MyhV5EN1opkrqRIgi1&#10;4MG0lByH7DSbNDsbsquJ/94tFLzN8N775s1mO9pWXKj3tWMFi3kCgrh0uuZKwdfnfrYG4QOyxtYx&#10;KbiSh232MNlgqt3AJ7rkoRIRwj5FBSaELpXSl4Ys+rnriKP243qLIa59JXWPQ4TbVi6T5EVarDle&#10;MNjRzlD5m59tpDSD338cm8O4fDbFtPzOjSl2Sj09jm+vIAKN4W7+T7/rWH8F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l6xxQAAANsAAAAPAAAAAAAAAAAAAAAA&#10;AJ8CAABkcnMvZG93bnJldi54bWxQSwUGAAAAAAQABAD3AAAAkQMAAAAA&#10;">
                  <v:imagedata r:id="rId29" o:title="" cropright="27227f"/>
                  <v:path arrowok="t"/>
                </v:shape>
                <v:shape id="Imagem 15"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QdPAAAAA2wAAAA8AAABkcnMvZG93bnJldi54bWxET9uKwjAQfRf2H8IIvmmquLtSjVIWhYAg&#10;qPsBYzO2xWZSmmjr35sFYd/mcK6z2vS2Fg9qfeVYwXSSgCDOnam4UPB73o0XIHxANlg7JgVP8rBZ&#10;fwxWmBrX8ZEep1CIGMI+RQVlCE0qpc9LsugnriGO3NW1FkOEbSFNi10Mt7WcJcmXtFhxbCixoZ+S&#10;8tvpbhXoan/RXT/fyu54aL6zXF+yp1ZqNOyzJYhAffgXv93axPmf8PdLP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y1B08AAAADbAAAADwAAAAAAAAAAAAAAAACfAgAA&#10;ZHJzL2Rvd25yZXYueG1sUEsFBgAAAAAEAAQA9wAAAIwDAAAAAA==&#10;">
                  <v:imagedata r:id="rId30" o:title=""/>
                  <v:path arrowok="t"/>
                </v:shape>
              </v:group>
            </w:pict>
          </mc:Fallback>
        </mc:AlternateConten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r w:rsidRPr="00AB0FFC">
        <w:rPr>
          <w:b/>
        </w:rPr>
        <w:t>VNek</w:t>
      </w:r>
      <w:r>
        <w:t xml:space="preserve"> = com relação a cada data de pagamento "k", agendado mas ainda não realizado, das Debêntures Primeira Série, parcela do saldo do Valor </w:t>
      </w:r>
      <w:r>
        <w:lastRenderedPageBreak/>
        <w:t xml:space="preserve">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5B0270">
        <w:fldChar w:fldCharType="begin"/>
      </w:r>
      <w:r w:rsidR="00B95FB3">
        <w:instrText xml:space="preserve"> REF _Ref5297013 \n \p \h </w:instrText>
      </w:r>
      <w:r w:rsidR="005B0270">
        <w:fldChar w:fldCharType="separate"/>
      </w:r>
      <w:r w:rsidR="004B6B3B">
        <w:t>6.15.1 acima</w:t>
      </w:r>
      <w:r w:rsidR="005B0270">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7F56D2" w:rsidP="006D1D61">
      <w:pPr>
        <w:tabs>
          <w:tab w:val="left" w:pos="709"/>
        </w:tabs>
        <w:ind w:left="709"/>
      </w:pPr>
      <w:r w:rsidRPr="00997070">
        <w:t>FVPk = o menor valor entre</w:t>
      </w:r>
      <w:r w:rsidRPr="003A1415">
        <w:t xml:space="preserve">: </w:t>
      </w:r>
    </w:p>
    <w:p w:rsidR="003E26DC" w:rsidRDefault="00CA5823"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CA5823"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r w:rsidRPr="00AB0FFC">
        <w:rPr>
          <w:b/>
        </w:rPr>
        <w:t>nk</w:t>
      </w:r>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CB4013" w:rsidP="006D1D61">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638175</wp:posOffset>
                </wp:positionH>
                <wp:positionV relativeFrom="paragraph">
                  <wp:posOffset>111125</wp:posOffset>
                </wp:positionV>
                <wp:extent cx="1152525" cy="790575"/>
                <wp:effectExtent l="0" t="0" r="9525" b="9525"/>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422359" id="Agrupar 16" o:spid="_x0000_s1026" style="position:absolute;margin-left:50.25pt;margin-top:8.75pt;width:90.75pt;height:62.25pt;z-index:251661312"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">
                <v:shape id="Imagem 17"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wMbFAAAA2wAAAA8AAABkcnMvZG93bnJldi54bWxEj0FrwkAQhe9C/8MyhV5EN1qwkrqRIgi1&#10;4MG0lByH7DSbNDsbsquJ/94tFLzN8N775s1mO9pWXKj3tWMFi3kCgrh0uuZKwdfnfrYG4QOyxtYx&#10;KbiSh232MNlgqt3AJ7rkoRIRwj5FBSaELpXSl4Ys+rnriKP243qLIa59JXWPQ4TbVi6TZCUt1hwv&#10;GOxoZ6j8zc82UprB7z+OzWFcPptiWn7nxhQ7pZ4ex7dXEIHGcDf/p991rP8C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MDGxQAAANsAAAAPAAAAAAAAAAAAAAAA&#10;AJ8CAABkcnMvZG93bnJldi54bWxQSwUGAAAAAAQABAD3AAAAkQMAAAAA&#10;">
                  <v:imagedata r:id="rId29" o:title="" cropright="27227f"/>
                  <v:path arrowok="t"/>
                </v:shape>
                <v:shape id="Imagem 18"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s7k3EAAAA2wAAAA8AAABkcnMvZG93bnJldi54bWxEj91qwzAMhe8Hewejwe5Wp2NsJa0bwtjA&#10;UBj05wHUWE1CYznEXpK+/XRR2J3EOTrn06aYfadGGmIb2MBykYEiroJruTZwOn6/rEDFhOywC0wG&#10;bhSh2D4+bDB3YeI9jYdUKwnhmKOBJqU+1zpWDXmMi9ATi3YJg8ck61BrN+Ak4b7Tr1n2rj22LA0N&#10;9vTZUHU9/HoDtt2d7TS/felp/9N/lJU9lzdrzPPTXK5BJZrTv/l+bZ3gC6z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s7k3EAAAA2wAAAA8AAAAAAAAAAAAAAAAA&#10;nwIAAGRycy9kb3ducmV2LnhtbFBLBQYAAAAABAAEAPcAAACQAwAAAAA=&#10;">
                  <v:imagedata r:id="rId30" o:title=""/>
                  <v:path arrowok="t"/>
                </v:shape>
              </v:group>
            </w:pict>
          </mc:Fallback>
        </mc:AlternateConten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lastRenderedPageBreak/>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003E26DC">
        <w:t xml:space="preserve">reduzidos exponencialmente </w:t>
      </w:r>
      <w:r w:rsidRPr="003A1415">
        <w:t>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r w:rsidRPr="00AB0FFC">
        <w:rPr>
          <w:b/>
        </w:rPr>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5B0270">
        <w:fldChar w:fldCharType="begin"/>
      </w:r>
      <w:r w:rsidR="001253FF">
        <w:instrText xml:space="preserve"> REF _Ref5297118 \n \p \h </w:instrText>
      </w:r>
      <w:r w:rsidR="005B0270">
        <w:fldChar w:fldCharType="separate"/>
      </w:r>
      <w:r w:rsidR="004B6B3B">
        <w:t>6.15.2 acima</w:t>
      </w:r>
      <w:r w:rsidR="005B0270">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993C06" w:rsidP="006D1D61">
      <w:pPr>
        <w:tabs>
          <w:tab w:val="left" w:pos="709"/>
        </w:tabs>
        <w:ind w:left="709"/>
      </w:pPr>
      <w:r w:rsidRPr="003A1415">
        <w:t xml:space="preserve">FVPk = o menor valor entre: </w:t>
      </w:r>
    </w:p>
    <w:p w:rsidR="003E26DC" w:rsidRDefault="003E26DC" w:rsidP="006D1D61">
      <w:pPr>
        <w:tabs>
          <w:tab w:val="left" w:pos="709"/>
        </w:tabs>
        <w:ind w:left="709"/>
      </w:pPr>
    </w:p>
    <w:p w:rsidR="003E26DC" w:rsidRDefault="00CA5823"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CA5823"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r w:rsidRPr="00AB0FFC">
        <w:rPr>
          <w:b/>
        </w:rPr>
        <w:lastRenderedPageBreak/>
        <w:t>nk</w:t>
      </w:r>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77"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w:t>
      </w:r>
      <w:r w:rsidR="00FD0086">
        <w:t xml:space="preserve">respeitado o período de 24 (vinte e quatro) meses após a Data de Emissão, ou seja, </w:t>
      </w:r>
      <w:r w:rsidR="001753AA" w:rsidRPr="001F0F79">
        <w:t xml:space="preserve">a partir de </w:t>
      </w:r>
      <w:r w:rsidR="00EC2740" w:rsidRPr="001F0F79">
        <w:t>1</w:t>
      </w:r>
      <w:r w:rsidR="00FD0086">
        <w:t>7</w:t>
      </w:r>
      <w:r w:rsidR="00EC2740" w:rsidRPr="001F0F79">
        <w:t xml:space="preserve"> de </w:t>
      </w:r>
      <w:r w:rsidR="00104615" w:rsidRPr="001F0F79">
        <w:t>abril</w:t>
      </w:r>
      <w:r w:rsidR="00EC2740" w:rsidRPr="001F0F79">
        <w:t xml:space="preserve"> </w:t>
      </w:r>
      <w:r w:rsidR="001753AA" w:rsidRPr="001F0F79">
        <w:t>de 2021</w:t>
      </w:r>
      <w:r w:rsidR="00CA5823">
        <w:t xml:space="preserve"> (inclusive)</w:t>
      </w:r>
      <w:r w:rsidR="001753AA" w:rsidRPr="001F0F79">
        <w:t>,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w:t>
      </w:r>
      <w:r w:rsidR="00FF2249">
        <w:t>7</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CA5823">
        <w:t xml:space="preserve"> (inclusive)</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77"/>
      <w:r w:rsidR="00104615" w:rsidRPr="001F0F79">
        <w:t xml:space="preserve"> </w:t>
      </w:r>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6D1D61">
      <w:pPr>
        <w:numPr>
          <w:ilvl w:val="5"/>
          <w:numId w:val="4"/>
        </w:numPr>
      </w:pPr>
      <w:r>
        <w:lastRenderedPageBreak/>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r w:rsidRPr="0003339F">
        <w:rPr>
          <w:b/>
        </w:rPr>
        <w:t>VNe</w:t>
      </w:r>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5B0270">
        <w:fldChar w:fldCharType="begin"/>
      </w:r>
      <w:r w:rsidR="00613101">
        <w:instrText xml:space="preserve"> REF _Ref4765795 \n \p \h </w:instrText>
      </w:r>
      <w:r w:rsidR="005B0270">
        <w:fldChar w:fldCharType="separate"/>
      </w:r>
      <w:r w:rsidR="004B6B3B">
        <w:t>6.14 acima</w:t>
      </w:r>
      <w:r w:rsidR="005B0270">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5B0270">
        <w:fldChar w:fldCharType="begin"/>
      </w:r>
      <w:r w:rsidR="00231497">
        <w:instrText xml:space="preserve"> REF _Ref4007731 \n \h </w:instrText>
      </w:r>
      <w:r w:rsidR="005B0270">
        <w:fldChar w:fldCharType="separate"/>
      </w:r>
      <w:r w:rsidR="004B6B3B">
        <w:t>6.15.3</w:t>
      </w:r>
      <w:r w:rsidR="005B0270">
        <w:fldChar w:fldCharType="end"/>
      </w:r>
      <w:r w:rsidR="00231497">
        <w:t xml:space="preserve"> </w:t>
      </w:r>
      <w:r w:rsidR="00DE363C">
        <w:t xml:space="preserve">e </w:t>
      </w:r>
      <w:r w:rsidR="005B0270">
        <w:fldChar w:fldCharType="begin"/>
      </w:r>
      <w:r w:rsidR="00DE363C">
        <w:instrText xml:space="preserve"> REF _Ref4007515 \n \p \h </w:instrText>
      </w:r>
      <w:r w:rsidR="005B0270">
        <w:fldChar w:fldCharType="separate"/>
      </w:r>
      <w:r w:rsidR="004B6B3B">
        <w:t>6.15.4 acima</w:t>
      </w:r>
      <w:r w:rsidR="005B0270">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w:t>
      </w:r>
      <w:r w:rsidR="00DE363C">
        <w:lastRenderedPageBreak/>
        <w:t xml:space="preserve">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78" w:name="_Ref285570716"/>
      <w:bookmarkStart w:id="79" w:name="_Ref366061184"/>
      <w:r w:rsidRPr="00A8660D">
        <w:rPr>
          <w:i/>
        </w:rPr>
        <w:t>Amortização Antecipada Facultativa</w:t>
      </w:r>
      <w:bookmarkEnd w:id="78"/>
      <w:bookmarkEnd w:id="79"/>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5B0270">
        <w:rPr>
          <w:szCs w:val="26"/>
        </w:rPr>
        <w:fldChar w:fldCharType="begin"/>
      </w:r>
      <w:r w:rsidR="00FF3654">
        <w:rPr>
          <w:szCs w:val="26"/>
        </w:rPr>
        <w:instrText xml:space="preserve"> REF _Ref4766049 \n \p \h </w:instrText>
      </w:r>
      <w:r w:rsidR="005B0270">
        <w:rPr>
          <w:szCs w:val="26"/>
        </w:rPr>
      </w:r>
      <w:r w:rsidR="005B0270">
        <w:rPr>
          <w:szCs w:val="26"/>
        </w:rPr>
        <w:fldChar w:fldCharType="separate"/>
      </w:r>
      <w:r w:rsidR="004B6B3B">
        <w:rPr>
          <w:szCs w:val="26"/>
        </w:rPr>
        <w:t>6.31 abaixo</w:t>
      </w:r>
      <w:r w:rsidR="005B0270">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w:t>
      </w:r>
      <w:r w:rsidR="00FF2249">
        <w:t>7</w:t>
      </w:r>
      <w:r w:rsidR="00FF3654" w:rsidRPr="002452ED">
        <w:t xml:space="preserve"> de outubro de 2020</w:t>
      </w:r>
      <w:r w:rsidR="00CA5823">
        <w:t xml:space="preserve"> (inclusive)</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80"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A Companhia poderá, a se</w:t>
      </w:r>
      <w:r w:rsidR="00CB4013">
        <w:t>u exclusivo critério, realizar</w:t>
      </w:r>
      <w:r w:rsidR="00F43186" w:rsidRPr="002452ED">
        <w:t xml:space="preserve">, </w:t>
      </w:r>
      <w:r w:rsidR="00FD0086">
        <w:t xml:space="preserve">respeitado o período de 18 (dezoito) meses após a Data de Emissão, ou seja, </w:t>
      </w:r>
      <w:r w:rsidR="00F43186" w:rsidRPr="002452ED">
        <w:t>a partir de 1</w:t>
      </w:r>
      <w:r w:rsidR="00FD0086">
        <w:t>7</w:t>
      </w:r>
      <w:r w:rsidR="00F43186" w:rsidRPr="002452ED">
        <w:t xml:space="preserve"> de outubro de 2020</w:t>
      </w:r>
      <w:r w:rsidR="00CA5823">
        <w:t xml:space="preserve"> (inclusive)</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80"/>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5B0270">
        <w:rPr>
          <w:szCs w:val="26"/>
        </w:rPr>
        <w:fldChar w:fldCharType="begin"/>
      </w:r>
      <w:r w:rsidR="004162E2">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xml:space="preserve">) demais informações </w:t>
      </w:r>
      <w:r w:rsidRPr="002B0754">
        <w:rPr>
          <w:szCs w:val="26"/>
        </w:rPr>
        <w:lastRenderedPageBreak/>
        <w:t>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w:t>
      </w:r>
      <w:r w:rsidRPr="002B0754">
        <w:rPr>
          <w:szCs w:val="26"/>
        </w:rPr>
        <w:lastRenderedPageBreak/>
        <w:t xml:space="preserve">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 xml:space="preserve">Farão jus ao recebimento de qualquer valor devido aos Debenturistas nos termos desta Escritura de </w:t>
      </w:r>
      <w:r w:rsidR="00286789" w:rsidRPr="007645A7">
        <w:rPr>
          <w:szCs w:val="26"/>
        </w:rPr>
        <w:lastRenderedPageBreak/>
        <w:t>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81"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w:t>
      </w:r>
      <w:r w:rsidR="0017611E">
        <w:rPr>
          <w:szCs w:val="26"/>
        </w:rPr>
        <w:t xml:space="preserve">Atualizado </w:t>
      </w:r>
      <w:r w:rsidR="00E535E3">
        <w:rPr>
          <w:szCs w:val="26"/>
        </w:rPr>
        <w:t>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81"/>
    </w:p>
    <w:p w:rsidR="00AC5A5C" w:rsidRPr="003135BE" w:rsidRDefault="00AC5A5C" w:rsidP="006D1D61">
      <w:pPr>
        <w:numPr>
          <w:ilvl w:val="1"/>
          <w:numId w:val="4"/>
        </w:numPr>
        <w:rPr>
          <w:szCs w:val="26"/>
        </w:rPr>
      </w:pPr>
      <w:bookmarkStart w:id="82"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2"/>
    </w:p>
    <w:p w:rsidR="00880FA8" w:rsidRPr="003135BE" w:rsidRDefault="00880FA8" w:rsidP="006D1D61">
      <w:pPr>
        <w:numPr>
          <w:ilvl w:val="1"/>
          <w:numId w:val="4"/>
        </w:numPr>
        <w:rPr>
          <w:szCs w:val="26"/>
        </w:rPr>
      </w:pPr>
      <w:bookmarkStart w:id="83"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83"/>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84" w:name="_Ref4766049"/>
      <w:bookmarkStart w:id="85" w:name="_Ref457495818"/>
      <w:bookmarkStart w:id="86" w:name="_Ref534176672"/>
      <w:bookmarkStart w:id="87" w:name="_Ref359943667"/>
      <w:bookmarkEnd w:id="74"/>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84"/>
      <w:r w:rsidR="009F1A90">
        <w:rPr>
          <w:szCs w:val="26"/>
        </w:rPr>
        <w:t xml:space="preserve"> </w:t>
      </w:r>
    </w:p>
    <w:p w:rsidR="00BF0A7F" w:rsidRDefault="00BF0A7F" w:rsidP="006D1D61">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w:t>
      </w:r>
      <w:r w:rsidRPr="00B264B9">
        <w:rPr>
          <w:szCs w:val="26"/>
        </w:rPr>
        <w:lastRenderedPageBreak/>
        <w:t>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88" w:name="_Ref517278966"/>
      <w:bookmarkEnd w:id="85"/>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88"/>
    </w:p>
    <w:p w:rsidR="00960972" w:rsidRPr="00DD2BDC" w:rsidRDefault="00960972" w:rsidP="006D1D61">
      <w:pPr>
        <w:numPr>
          <w:ilvl w:val="5"/>
          <w:numId w:val="4"/>
        </w:numPr>
        <w:rPr>
          <w:szCs w:val="26"/>
        </w:rPr>
      </w:pPr>
      <w:bookmarkStart w:id="89" w:name="_Ref518391111"/>
      <w:r w:rsidRPr="00446A9B">
        <w:rPr>
          <w:iCs/>
          <w:szCs w:val="26"/>
        </w:rPr>
        <w:t>Sem prejuízo do disposto na Cláusula </w:t>
      </w:r>
      <w:r w:rsidR="005B0270">
        <w:rPr>
          <w:iCs/>
          <w:szCs w:val="26"/>
        </w:rPr>
        <w:fldChar w:fldCharType="begin"/>
      </w:r>
      <w:r>
        <w:rPr>
          <w:iCs/>
          <w:szCs w:val="26"/>
        </w:rPr>
        <w:instrText xml:space="preserve"> REF _Ref517278966 \n \p \h </w:instrText>
      </w:r>
      <w:r w:rsidR="005B0270">
        <w:rPr>
          <w:iCs/>
          <w:szCs w:val="26"/>
        </w:rPr>
      </w:r>
      <w:r w:rsidR="005B0270">
        <w:rPr>
          <w:iCs/>
          <w:szCs w:val="26"/>
        </w:rPr>
        <w:fldChar w:fldCharType="separate"/>
      </w:r>
      <w:r w:rsidR="004B6B3B">
        <w:rPr>
          <w:iCs/>
          <w:szCs w:val="26"/>
        </w:rPr>
        <w:t>6.31.2 acima</w:t>
      </w:r>
      <w:r w:rsidR="005B0270">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5B0270">
        <w:rPr>
          <w:szCs w:val="26"/>
        </w:rPr>
        <w:fldChar w:fldCharType="begin"/>
      </w:r>
      <w:r w:rsidR="00D52789">
        <w:rPr>
          <w:szCs w:val="26"/>
        </w:rPr>
        <w:instrText xml:space="preserve"> REF _Ref519012181 \n \h </w:instrText>
      </w:r>
      <w:r w:rsidR="005B0270">
        <w:rPr>
          <w:szCs w:val="26"/>
        </w:rPr>
      </w:r>
      <w:r w:rsidR="005B0270">
        <w:rPr>
          <w:szCs w:val="26"/>
        </w:rPr>
        <w:fldChar w:fldCharType="separate"/>
      </w:r>
      <w:r w:rsidR="004B6B3B">
        <w:rPr>
          <w:szCs w:val="26"/>
        </w:rPr>
        <w:t>6.31.4</w:t>
      </w:r>
      <w:r w:rsidR="005B0270">
        <w:rPr>
          <w:szCs w:val="26"/>
        </w:rPr>
        <w:fldChar w:fldCharType="end"/>
      </w:r>
      <w:r w:rsidR="00D52789">
        <w:rPr>
          <w:szCs w:val="26"/>
        </w:rPr>
        <w:t xml:space="preserve"> a </w:t>
      </w:r>
      <w:r w:rsidR="005B0270">
        <w:rPr>
          <w:szCs w:val="26"/>
        </w:rPr>
        <w:fldChar w:fldCharType="begin"/>
      </w:r>
      <w:r w:rsidR="00D52789">
        <w:rPr>
          <w:szCs w:val="26"/>
        </w:rPr>
        <w:instrText xml:space="preserve"> REF _Ref519012187 \n \p \h </w:instrText>
      </w:r>
      <w:r w:rsidR="005B0270">
        <w:rPr>
          <w:szCs w:val="26"/>
        </w:rPr>
      </w:r>
      <w:r w:rsidR="005B0270">
        <w:rPr>
          <w:szCs w:val="26"/>
        </w:rPr>
        <w:fldChar w:fldCharType="separate"/>
      </w:r>
      <w:r w:rsidR="004B6B3B">
        <w:rPr>
          <w:szCs w:val="26"/>
        </w:rPr>
        <w:t>6.31.7 abaixo</w:t>
      </w:r>
      <w:r w:rsidR="005B0270">
        <w:rPr>
          <w:szCs w:val="26"/>
        </w:rPr>
        <w:fldChar w:fldCharType="end"/>
      </w:r>
      <w:r w:rsidR="00AA141A">
        <w:rPr>
          <w:szCs w:val="26"/>
        </w:rPr>
        <w:t>.</w:t>
      </w:r>
      <w:bookmarkEnd w:id="89"/>
    </w:p>
    <w:p w:rsidR="008B782D" w:rsidRDefault="00DD2BDC" w:rsidP="006D1D61">
      <w:pPr>
        <w:numPr>
          <w:ilvl w:val="5"/>
          <w:numId w:val="4"/>
        </w:numPr>
        <w:rPr>
          <w:szCs w:val="26"/>
        </w:rPr>
      </w:pPr>
      <w:bookmarkStart w:id="90" w:name="_Ref519012181"/>
      <w:bookmarkStart w:id="91"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w:t>
      </w:r>
      <w:r w:rsidR="008B782D" w:rsidRPr="008B782D">
        <w:rPr>
          <w:szCs w:val="26"/>
        </w:rPr>
        <w:lastRenderedPageBreak/>
        <w:t xml:space="preserve">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90"/>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91"/>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w:t>
      </w:r>
      <w:r w:rsidRPr="00F406A8">
        <w:rPr>
          <w:szCs w:val="26"/>
        </w:rPr>
        <w:lastRenderedPageBreak/>
        <w:t xml:space="preserve">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92"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92"/>
    </w:p>
    <w:p w:rsidR="00880FA8" w:rsidRPr="00E920BB" w:rsidRDefault="00880FA8" w:rsidP="006D1D61">
      <w:pPr>
        <w:numPr>
          <w:ilvl w:val="1"/>
          <w:numId w:val="4"/>
        </w:numPr>
        <w:rPr>
          <w:szCs w:val="26"/>
        </w:rPr>
      </w:pPr>
      <w:bookmarkStart w:id="93" w:name="_Ref464639655"/>
      <w:bookmarkStart w:id="94"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5B0270">
        <w:fldChar w:fldCharType="begin"/>
      </w:r>
      <w:r w:rsidR="00E71261">
        <w:rPr>
          <w:szCs w:val="26"/>
        </w:rPr>
        <w:instrText xml:space="preserve"> REF _Ref356481657 \n \h </w:instrText>
      </w:r>
      <w:r w:rsidR="005B0270">
        <w:fldChar w:fldCharType="separate"/>
      </w:r>
      <w:r w:rsidR="004B6B3B">
        <w:rPr>
          <w:szCs w:val="26"/>
        </w:rPr>
        <w:t>6.32.1</w:t>
      </w:r>
      <w:r w:rsidR="005B0270">
        <w:fldChar w:fldCharType="end"/>
      </w:r>
      <w:r w:rsidR="00E71261">
        <w:t xml:space="preserve"> a </w:t>
      </w:r>
      <w:r w:rsidR="005B0270">
        <w:fldChar w:fldCharType="begin"/>
      </w:r>
      <w:r w:rsidR="00E71261">
        <w:instrText xml:space="preserve"> REF _Ref278534649 \n \p \h </w:instrText>
      </w:r>
      <w:r w:rsidR="005B0270">
        <w:fldChar w:fldCharType="separate"/>
      </w:r>
      <w:r w:rsidR="004B6B3B">
        <w:t>6.32.7 abaixo</w:t>
      </w:r>
      <w:r w:rsidR="005B0270">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5B0270">
        <w:rPr>
          <w:szCs w:val="26"/>
        </w:rPr>
        <w:fldChar w:fldCharType="begin"/>
      </w:r>
      <w:r w:rsidR="009700F3">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446733">
        <w:fldChar w:fldCharType="begin"/>
      </w:r>
      <w:r w:rsidR="00446733">
        <w:instrText xml:space="preserve"> REF _Ref356481657 \n \h  \* MERGEFORMAT </w:instrText>
      </w:r>
      <w:r w:rsidR="00446733">
        <w:fldChar w:fldCharType="separate"/>
      </w:r>
      <w:r w:rsidR="004B6B3B" w:rsidRPr="004B6B3B">
        <w:rPr>
          <w:szCs w:val="26"/>
        </w:rPr>
        <w:t>6.32.1</w:t>
      </w:r>
      <w:r w:rsidR="00446733">
        <w:fldChar w:fldCharType="end"/>
      </w:r>
      <w:r w:rsidR="00BD42B5" w:rsidRPr="00E920BB">
        <w:t xml:space="preserve"> </w:t>
      </w:r>
      <w:r w:rsidR="003A548D" w:rsidRPr="00E920BB">
        <w:rPr>
          <w:szCs w:val="26"/>
        </w:rPr>
        <w:t xml:space="preserve">e </w:t>
      </w:r>
      <w:r w:rsidR="005B0270">
        <w:fldChar w:fldCharType="begin"/>
      </w:r>
      <w:r w:rsidR="006A5A0B">
        <w:rPr>
          <w:szCs w:val="26"/>
        </w:rPr>
        <w:instrText xml:space="preserve"> REF _Ref4058222 \r \p \h </w:instrText>
      </w:r>
      <w:r w:rsidR="005B0270">
        <w:fldChar w:fldCharType="separate"/>
      </w:r>
      <w:r w:rsidR="004B6B3B">
        <w:rPr>
          <w:szCs w:val="26"/>
        </w:rPr>
        <w:t>6.32.2 abaixo</w:t>
      </w:r>
      <w:r w:rsidR="005B0270">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86"/>
      <w:r w:rsidR="003A548D" w:rsidRPr="00E920BB">
        <w:rPr>
          <w:szCs w:val="26"/>
        </w:rPr>
        <w:t>.</w:t>
      </w:r>
      <w:bookmarkEnd w:id="87"/>
      <w:bookmarkEnd w:id="93"/>
      <w:bookmarkEnd w:id="94"/>
      <w:r w:rsidR="002973B0">
        <w:rPr>
          <w:szCs w:val="26"/>
        </w:rPr>
        <w:t xml:space="preserve"> </w:t>
      </w:r>
    </w:p>
    <w:p w:rsidR="00BF0A7F" w:rsidRPr="003135BE" w:rsidRDefault="00BF0A7F" w:rsidP="006D1D61">
      <w:pPr>
        <w:numPr>
          <w:ilvl w:val="5"/>
          <w:numId w:val="4"/>
        </w:numPr>
        <w:rPr>
          <w:szCs w:val="26"/>
        </w:rPr>
      </w:pPr>
      <w:bookmarkStart w:id="95" w:name="_Ref356481657"/>
      <w:r w:rsidRPr="002A07E4">
        <w:rPr>
          <w:szCs w:val="26"/>
        </w:rPr>
        <w:t>Constituem Eventos de Inadimplemento que acarretam o vencimento automático das obrigações decorrentes das Debêntures, independentemente de aviso ou notificação, judicial ou extrajudicial:</w:t>
      </w:r>
      <w:bookmarkEnd w:id="95"/>
    </w:p>
    <w:p w:rsidR="008136D2" w:rsidRDefault="008F3387" w:rsidP="006D1D61">
      <w:pPr>
        <w:numPr>
          <w:ilvl w:val="6"/>
          <w:numId w:val="17"/>
        </w:numPr>
        <w:tabs>
          <w:tab w:val="clear" w:pos="1701"/>
        </w:tabs>
        <w:ind w:left="1418" w:hanging="709"/>
        <w:rPr>
          <w:szCs w:val="26"/>
        </w:rPr>
      </w:pPr>
      <w:bookmarkStart w:id="96" w:name="_Ref130283570"/>
      <w:bookmarkStart w:id="97" w:name="_Ref130301134"/>
      <w:bookmarkStart w:id="98" w:name="_Ref137104995"/>
      <w:bookmarkStart w:id="99"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00" w:name="_Ref5358016"/>
      <w:r w:rsidRPr="008F3387">
        <w:rPr>
          <w:szCs w:val="26"/>
        </w:rPr>
        <w:lastRenderedPageBreak/>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0033063E" w:rsidRPr="00781A22">
        <w:rPr>
          <w:szCs w:val="26"/>
        </w:rPr>
        <w:t>;</w:t>
      </w:r>
      <w:bookmarkEnd w:id="100"/>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01"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01"/>
    </w:p>
    <w:p w:rsidR="00462A3D" w:rsidRPr="00FF7BED" w:rsidRDefault="00E8092E" w:rsidP="006D1D61">
      <w:pPr>
        <w:numPr>
          <w:ilvl w:val="6"/>
          <w:numId w:val="17"/>
        </w:numPr>
        <w:ind w:left="1418" w:hanging="709"/>
        <w:rPr>
          <w:szCs w:val="26"/>
        </w:rPr>
      </w:pPr>
      <w:bookmarkStart w:id="102"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02"/>
    </w:p>
    <w:p w:rsidR="00462A3D" w:rsidRPr="00A53591" w:rsidRDefault="00CF04B0" w:rsidP="006D1D61">
      <w:pPr>
        <w:numPr>
          <w:ilvl w:val="6"/>
          <w:numId w:val="17"/>
        </w:numPr>
        <w:ind w:left="1418" w:hanging="709"/>
        <w:rPr>
          <w:szCs w:val="26"/>
        </w:rPr>
      </w:pPr>
      <w:bookmarkStart w:id="103"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03"/>
    </w:p>
    <w:p w:rsidR="000317A5" w:rsidRPr="007B7B66" w:rsidRDefault="00E8092E" w:rsidP="006D1D61">
      <w:pPr>
        <w:numPr>
          <w:ilvl w:val="6"/>
          <w:numId w:val="17"/>
        </w:numPr>
        <w:ind w:left="1418" w:hanging="709"/>
        <w:rPr>
          <w:szCs w:val="26"/>
        </w:rPr>
      </w:pPr>
      <w:r w:rsidRPr="00E8092E">
        <w:rPr>
          <w:szCs w:val="26"/>
        </w:rPr>
        <w:lastRenderedPageBreak/>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04" w:name="_Ref464499202"/>
      <w:r w:rsidRPr="00DC437D">
        <w:rPr>
          <w:szCs w:val="26"/>
        </w:rPr>
        <w:t xml:space="preserve">não utilização dos recursos líquidos obtidos com a Emissão estritamente conforme descrito na Cláusula </w:t>
      </w:r>
      <w:r w:rsidR="005B0270">
        <w:rPr>
          <w:szCs w:val="26"/>
        </w:rPr>
        <w:fldChar w:fldCharType="begin"/>
      </w:r>
      <w:r w:rsidR="00F533AE">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F245D6" w:rsidRPr="00F245D6">
        <w:rPr>
          <w:szCs w:val="26"/>
        </w:rPr>
        <w:t>;</w:t>
      </w:r>
      <w:bookmarkEnd w:id="104"/>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05" w:name="_Ref3975111"/>
      <w:r w:rsidRPr="006A5A0B">
        <w:rPr>
          <w:szCs w:val="26"/>
        </w:rPr>
        <w:lastRenderedPageBreak/>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05"/>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(ii)</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06" w:name="_Ref356481704"/>
      <w:bookmarkStart w:id="107" w:name="_Ref359943338"/>
      <w:bookmarkStart w:id="108" w:name="_Ref447111790"/>
      <w:bookmarkStart w:id="109" w:name="_Ref4058222"/>
      <w:bookmarkStart w:id="110" w:name="_Ref130283254"/>
      <w:bookmarkEnd w:id="96"/>
      <w:bookmarkEnd w:id="97"/>
      <w:bookmarkEnd w:id="98"/>
      <w:bookmarkEnd w:id="99"/>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446733">
        <w:fldChar w:fldCharType="begin"/>
      </w:r>
      <w:r w:rsidR="00446733">
        <w:instrText xml:space="preserve"> REF _Ref130283218 \n \p \h  \* MERGEFORMAT </w:instrText>
      </w:r>
      <w:r w:rsidR="00446733">
        <w:fldChar w:fldCharType="separate"/>
      </w:r>
      <w:r w:rsidR="004B6B3B" w:rsidRPr="004B6B3B">
        <w:rPr>
          <w:szCs w:val="26"/>
        </w:rPr>
        <w:t>6.32.3 abaixo</w:t>
      </w:r>
      <w:r w:rsidR="00446733">
        <w:fldChar w:fldCharType="end"/>
      </w:r>
      <w:r w:rsidRPr="006A5A0B">
        <w:rPr>
          <w:szCs w:val="26"/>
        </w:rPr>
        <w:t>, qualquer dos eventos previstos em lei e/ou qualquer dos seguintes Eventos de Inadimplemento:</w:t>
      </w:r>
      <w:bookmarkEnd w:id="106"/>
      <w:bookmarkEnd w:id="107"/>
      <w:bookmarkEnd w:id="108"/>
      <w:bookmarkEnd w:id="109"/>
    </w:p>
    <w:p w:rsidR="00991827" w:rsidRDefault="00DC437D" w:rsidP="006D1D6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xml:space="preserve">) dias </w:t>
      </w:r>
      <w:r w:rsidR="00CA5823">
        <w:rPr>
          <w:szCs w:val="26"/>
        </w:rPr>
        <w:t xml:space="preserve">corridos </w:t>
      </w:r>
      <w:r w:rsidRPr="00DC437D">
        <w:rPr>
          <w:szCs w:val="26"/>
        </w:rPr>
        <w:t>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w:t>
      </w:r>
      <w:r w:rsidR="00CA5823">
        <w:rPr>
          <w:szCs w:val="26"/>
        </w:rPr>
        <w:t xml:space="preserve">corridos </w:t>
      </w:r>
      <w:r w:rsidRPr="00DC437D">
        <w:rPr>
          <w:szCs w:val="26"/>
        </w:rPr>
        <w:t>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w:t>
      </w:r>
      <w:r w:rsidRPr="00DC437D">
        <w:rPr>
          <w:szCs w:val="26"/>
        </w:rPr>
        <w:lastRenderedPageBreak/>
        <w:t>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11" w:name="_Hlk4175572"/>
      <w:r w:rsidR="001319E9">
        <w:t>d</w:t>
      </w:r>
      <w:r w:rsidR="00EA2EAC" w:rsidRPr="00E54A6C">
        <w:t xml:space="preserve">ias </w:t>
      </w:r>
      <w:r w:rsidR="00ED46A9" w:rsidRPr="00E54A6C">
        <w:t>a contar da data de tal cancelamento</w:t>
      </w:r>
      <w:bookmarkEnd w:id="111"/>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w:t>
      </w:r>
      <w:r w:rsidRPr="00DC437D">
        <w:rPr>
          <w:szCs w:val="26"/>
        </w:rPr>
        <w:lastRenderedPageBreak/>
        <w:t xml:space="preserve">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5B0270">
        <w:rPr>
          <w:b/>
          <w:szCs w:val="26"/>
        </w:rPr>
        <w:fldChar w:fldCharType="begin"/>
      </w:r>
      <w:r>
        <w:rPr>
          <w:szCs w:val="26"/>
        </w:rPr>
        <w:instrText xml:space="preserve"> REF _Ref521600434 \n \h </w:instrText>
      </w:r>
      <w:r w:rsidR="005B0270">
        <w:rPr>
          <w:b/>
          <w:szCs w:val="26"/>
        </w:rPr>
      </w:r>
      <w:r w:rsidR="005B0270">
        <w:rPr>
          <w:b/>
          <w:szCs w:val="26"/>
        </w:rPr>
        <w:fldChar w:fldCharType="separate"/>
      </w:r>
      <w:r w:rsidR="004B6B3B">
        <w:rPr>
          <w:szCs w:val="26"/>
        </w:rPr>
        <w:t>VI</w:t>
      </w:r>
      <w:r w:rsidR="005B0270">
        <w:rPr>
          <w:b/>
          <w:szCs w:val="26"/>
        </w:rPr>
        <w:fldChar w:fldCharType="end"/>
      </w:r>
      <w:r w:rsidRPr="000326FC">
        <w:rPr>
          <w:szCs w:val="26"/>
        </w:rPr>
        <w:t xml:space="preserve"> da Cláusula </w:t>
      </w:r>
      <w:r w:rsidR="005B0270">
        <w:rPr>
          <w:b/>
          <w:szCs w:val="26"/>
        </w:rPr>
        <w:fldChar w:fldCharType="begin"/>
      </w:r>
      <w:r>
        <w:rPr>
          <w:szCs w:val="26"/>
        </w:rPr>
        <w:instrText xml:space="preserve"> REF _Ref356481657 \n \p \h </w:instrText>
      </w:r>
      <w:r w:rsidR="005B0270">
        <w:rPr>
          <w:b/>
          <w:szCs w:val="26"/>
        </w:rPr>
      </w:r>
      <w:r w:rsidR="005B0270">
        <w:rPr>
          <w:b/>
          <w:szCs w:val="26"/>
        </w:rPr>
        <w:fldChar w:fldCharType="separate"/>
      </w:r>
      <w:r w:rsidR="004B6B3B">
        <w:rPr>
          <w:szCs w:val="26"/>
        </w:rPr>
        <w:t>6.32.1 acima</w:t>
      </w:r>
      <w:r w:rsidR="005B0270">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w:t>
      </w:r>
      <w:r w:rsidRPr="000326FC">
        <w:rPr>
          <w:szCs w:val="26"/>
        </w:rPr>
        <w:lastRenderedPageBreak/>
        <w:t>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5B0270">
        <w:rPr>
          <w:szCs w:val="26"/>
        </w:rPr>
        <w:fldChar w:fldCharType="begin"/>
      </w:r>
      <w:r w:rsidR="0089261D">
        <w:rPr>
          <w:szCs w:val="26"/>
        </w:rPr>
        <w:instrText xml:space="preserve"> REF _Ref521345074 \n \h </w:instrText>
      </w:r>
      <w:r w:rsidR="005B0270">
        <w:rPr>
          <w:szCs w:val="26"/>
        </w:rPr>
      </w:r>
      <w:r w:rsidR="005B0270">
        <w:rPr>
          <w:szCs w:val="26"/>
        </w:rPr>
        <w:fldChar w:fldCharType="separate"/>
      </w:r>
      <w:r w:rsidR="004B6B3B">
        <w:rPr>
          <w:szCs w:val="26"/>
        </w:rPr>
        <w:t>6.11</w:t>
      </w:r>
      <w:r w:rsidR="005B0270">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12"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xml:space="preserve">; ou (ii) propositura de plano de recuperação extrajudicial pela Companhia e/ou pela Fiadora a qualquer credor ou classe de credores, independentemente de ter sido requerida ou obtida </w:t>
      </w:r>
      <w:r w:rsidRPr="007C59FE">
        <w:rPr>
          <w:szCs w:val="26"/>
        </w:rPr>
        <w:lastRenderedPageBreak/>
        <w:t>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Pr="007C59FE">
        <w:rPr>
          <w:szCs w:val="26"/>
        </w:rPr>
        <w:t>.</w:t>
      </w:r>
      <w:bookmarkEnd w:id="112"/>
    </w:p>
    <w:p w:rsidR="00462A3D" w:rsidRPr="0063773F" w:rsidRDefault="00462A3D" w:rsidP="006D1D61">
      <w:pPr>
        <w:numPr>
          <w:ilvl w:val="5"/>
          <w:numId w:val="4"/>
        </w:numPr>
        <w:rPr>
          <w:szCs w:val="26"/>
        </w:rPr>
      </w:pPr>
      <w:bookmarkStart w:id="113" w:name="_Ref517365816"/>
      <w:bookmarkStart w:id="114" w:name="_Ref534176562"/>
      <w:bookmarkStart w:id="115" w:name="_Ref130283218"/>
      <w:bookmarkEnd w:id="110"/>
      <w:r w:rsidRPr="00462A3D">
        <w:rPr>
          <w:szCs w:val="26"/>
        </w:rPr>
        <w:t xml:space="preserve">Os </w:t>
      </w:r>
      <w:r w:rsidRPr="0063773F">
        <w:rPr>
          <w:szCs w:val="26"/>
        </w:rPr>
        <w:t xml:space="preserve">valores indicados nesta Cláusula </w:t>
      </w:r>
      <w:r w:rsidR="005B0270">
        <w:rPr>
          <w:szCs w:val="26"/>
        </w:rPr>
        <w:fldChar w:fldCharType="begin"/>
      </w:r>
      <w:r w:rsidR="0063773F">
        <w:rPr>
          <w:szCs w:val="26"/>
        </w:rPr>
        <w:instrText xml:space="preserve"> REF _Ref464639655 \n \h </w:instrText>
      </w:r>
      <w:r w:rsidR="005B0270">
        <w:rPr>
          <w:szCs w:val="26"/>
        </w:rPr>
      </w:r>
      <w:r w:rsidR="005B0270">
        <w:rPr>
          <w:szCs w:val="26"/>
        </w:rPr>
        <w:fldChar w:fldCharType="separate"/>
      </w:r>
      <w:r w:rsidR="004B6B3B">
        <w:rPr>
          <w:szCs w:val="26"/>
        </w:rPr>
        <w:t>6.32</w:t>
      </w:r>
      <w:r w:rsidR="005B0270">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5B0270">
        <w:rPr>
          <w:szCs w:val="26"/>
        </w:rPr>
        <w:fldChar w:fldCharType="begin"/>
      </w:r>
      <w:r w:rsidR="00F03475">
        <w:rPr>
          <w:szCs w:val="26"/>
        </w:rPr>
        <w:instrText xml:space="preserve"> REF _Ref306619335 \n \p \h </w:instrText>
      </w:r>
      <w:r w:rsidR="005B0270">
        <w:rPr>
          <w:szCs w:val="26"/>
        </w:rPr>
      </w:r>
      <w:r w:rsidR="005B0270">
        <w:rPr>
          <w:szCs w:val="26"/>
        </w:rPr>
        <w:fldChar w:fldCharType="separate"/>
      </w:r>
      <w:r w:rsidR="004B6B3B">
        <w:rPr>
          <w:szCs w:val="26"/>
        </w:rPr>
        <w:t>6.15 acima</w:t>
      </w:r>
      <w:r w:rsidR="005B0270">
        <w:rPr>
          <w:szCs w:val="26"/>
        </w:rPr>
        <w:fldChar w:fldCharType="end"/>
      </w:r>
      <w:r w:rsidR="0063773F">
        <w:rPr>
          <w:szCs w:val="26"/>
        </w:rPr>
        <w:t>.</w:t>
      </w:r>
      <w:bookmarkEnd w:id="113"/>
    </w:p>
    <w:p w:rsidR="00880FA8" w:rsidRDefault="00880FA8" w:rsidP="006D1D61">
      <w:pPr>
        <w:numPr>
          <w:ilvl w:val="5"/>
          <w:numId w:val="4"/>
        </w:numPr>
        <w:rPr>
          <w:szCs w:val="26"/>
        </w:rPr>
      </w:pPr>
      <w:bookmarkStart w:id="116" w:name="_Ref519174116"/>
      <w:r w:rsidRPr="003135BE">
        <w:rPr>
          <w:szCs w:val="26"/>
        </w:rPr>
        <w:t>Ocorrendo qua</w:t>
      </w:r>
      <w:r w:rsidR="003B5409" w:rsidRPr="003135BE">
        <w:rPr>
          <w:szCs w:val="26"/>
        </w:rPr>
        <w:t>l</w:t>
      </w:r>
      <w:r w:rsidRPr="003135BE">
        <w:rPr>
          <w:szCs w:val="26"/>
        </w:rPr>
        <w:t>quer dos Eventos de Inadimplemento previstos na Cláusula </w:t>
      </w:r>
      <w:r w:rsidR="005B0270">
        <w:rPr>
          <w:szCs w:val="26"/>
        </w:rPr>
        <w:fldChar w:fldCharType="begin"/>
      </w:r>
      <w:r w:rsidR="008C67AA">
        <w:rPr>
          <w:szCs w:val="26"/>
        </w:rPr>
        <w:instrText xml:space="preserve"> REF _Ref356481704 \r \h </w:instrText>
      </w:r>
      <w:r w:rsidR="005B0270">
        <w:rPr>
          <w:szCs w:val="26"/>
        </w:rPr>
      </w:r>
      <w:r w:rsidR="005B0270">
        <w:rPr>
          <w:szCs w:val="26"/>
        </w:rPr>
        <w:fldChar w:fldCharType="separate"/>
      </w:r>
      <w:r w:rsidR="004B6B3B">
        <w:rPr>
          <w:szCs w:val="26"/>
        </w:rPr>
        <w:t>6.32.2</w:t>
      </w:r>
      <w:r w:rsidR="005B0270">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446733">
        <w:fldChar w:fldCharType="begin"/>
      </w:r>
      <w:r w:rsidR="00446733">
        <w:instrText xml:space="preserve"> REF _Ref445218615 \n \p \h  \* MERGEFORMAT </w:instrText>
      </w:r>
      <w:r w:rsidR="00446733">
        <w:fldChar w:fldCharType="separate"/>
      </w:r>
      <w:r w:rsidR="004B6B3B" w:rsidRPr="004B6B3B">
        <w:rPr>
          <w:bCs/>
          <w:szCs w:val="26"/>
        </w:rPr>
        <w:t>9.1 abaixo</w:t>
      </w:r>
      <w:r w:rsidR="00446733">
        <w:fldChar w:fldCharType="end"/>
      </w:r>
      <w:r w:rsidRPr="00676779">
        <w:rPr>
          <w:szCs w:val="26"/>
        </w:rPr>
        <w:t>.</w:t>
      </w:r>
      <w:bookmarkEnd w:id="114"/>
      <w:bookmarkEnd w:id="115"/>
      <w:bookmarkEnd w:id="116"/>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5B0270">
        <w:rPr>
          <w:szCs w:val="26"/>
        </w:rPr>
        <w:fldChar w:fldCharType="begin"/>
      </w:r>
      <w:r>
        <w:rPr>
          <w:szCs w:val="26"/>
        </w:rPr>
        <w:instrText xml:space="preserve"> REF _Ref519174116 \n \p \h </w:instrText>
      </w:r>
      <w:r w:rsidR="005B0270">
        <w:rPr>
          <w:szCs w:val="26"/>
        </w:rPr>
      </w:r>
      <w:r w:rsidR="005B0270">
        <w:rPr>
          <w:szCs w:val="26"/>
        </w:rPr>
        <w:fldChar w:fldCharType="separate"/>
      </w:r>
      <w:r w:rsidR="004B6B3B">
        <w:rPr>
          <w:szCs w:val="26"/>
        </w:rPr>
        <w:t>6.32.4 acima</w:t>
      </w:r>
      <w:r w:rsidR="005B0270">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17" w:name="_Ref445219415"/>
      <w:r w:rsidRPr="00676779">
        <w:rPr>
          <w:szCs w:val="26"/>
        </w:rPr>
        <w:t xml:space="preserve">Na hipótese de não instalação em segunda convocação da assembleia geral de Debenturistas mencionada na Cláusula </w:t>
      </w:r>
      <w:r w:rsidR="00446733">
        <w:fldChar w:fldCharType="begin"/>
      </w:r>
      <w:r w:rsidR="00446733">
        <w:instrText xml:space="preserve"> REF _Ref534176562 \n \p \h  \* MERGEFORMAT </w:instrText>
      </w:r>
      <w:r w:rsidR="00446733">
        <w:fldChar w:fldCharType="separate"/>
      </w:r>
      <w:r w:rsidR="004B6B3B" w:rsidRPr="004B6B3B">
        <w:rPr>
          <w:szCs w:val="26"/>
        </w:rPr>
        <w:t>6.32.3 acima</w:t>
      </w:r>
      <w:r w:rsidR="00446733">
        <w:fldChar w:fldCharType="end"/>
      </w:r>
      <w:r w:rsidRPr="00676779">
        <w:rPr>
          <w:szCs w:val="26"/>
        </w:rPr>
        <w:t>, por ausência do Quórum de Instalação</w:t>
      </w:r>
      <w:r w:rsidRPr="008272B0">
        <w:rPr>
          <w:szCs w:val="26"/>
        </w:rPr>
        <w:t xml:space="preserve"> (conforme definido abaixo), nos termos da Cláusula </w:t>
      </w:r>
      <w:r w:rsidR="005B0270">
        <w:rPr>
          <w:szCs w:val="26"/>
        </w:rPr>
        <w:fldChar w:fldCharType="begin"/>
      </w:r>
      <w:r>
        <w:rPr>
          <w:szCs w:val="26"/>
        </w:rPr>
        <w:instrText xml:space="preserve"> REF _Ref445219314 \n \p \h </w:instrText>
      </w:r>
      <w:r w:rsidR="005B0270">
        <w:rPr>
          <w:szCs w:val="26"/>
        </w:rPr>
      </w:r>
      <w:r w:rsidR="005B0270">
        <w:rPr>
          <w:szCs w:val="26"/>
        </w:rPr>
        <w:fldChar w:fldCharType="separate"/>
      </w:r>
      <w:r w:rsidR="004B6B3B">
        <w:rPr>
          <w:szCs w:val="26"/>
        </w:rPr>
        <w:t>9.2 abaixo</w:t>
      </w:r>
      <w:r w:rsidR="005B0270">
        <w:rPr>
          <w:szCs w:val="26"/>
        </w:rPr>
        <w:fldChar w:fldCharType="end"/>
      </w:r>
      <w:r w:rsidRPr="008272B0">
        <w:rPr>
          <w:szCs w:val="26"/>
        </w:rPr>
        <w:t>, o Agente Fiduciário deverá declarar imediatamente o vencimento antecipado das Debêntures.</w:t>
      </w:r>
      <w:bookmarkEnd w:id="117"/>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5B0270">
        <w:rPr>
          <w:szCs w:val="26"/>
        </w:rPr>
        <w:fldChar w:fldCharType="begin"/>
      </w:r>
      <w:r w:rsidR="00F5229E">
        <w:rPr>
          <w:szCs w:val="26"/>
        </w:rPr>
        <w:instrText xml:space="preserve"> REF _Ref356481657 \n \p \h </w:instrText>
      </w:r>
      <w:r w:rsidR="005B0270">
        <w:rPr>
          <w:szCs w:val="26"/>
        </w:rPr>
      </w:r>
      <w:r w:rsidR="005B0270">
        <w:rPr>
          <w:szCs w:val="26"/>
        </w:rPr>
        <w:fldChar w:fldCharType="separate"/>
      </w:r>
      <w:r w:rsidR="004B6B3B">
        <w:rPr>
          <w:szCs w:val="26"/>
        </w:rPr>
        <w:t>6.32.1 acima</w:t>
      </w:r>
      <w:r w:rsidR="005B0270">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5B0270">
        <w:rPr>
          <w:szCs w:val="26"/>
        </w:rPr>
        <w:fldChar w:fldCharType="begin"/>
      </w:r>
      <w:r>
        <w:rPr>
          <w:szCs w:val="26"/>
        </w:rPr>
        <w:instrText xml:space="preserve"> REF _Ref534176562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5B0270">
        <w:rPr>
          <w:szCs w:val="26"/>
        </w:rPr>
        <w:fldChar w:fldCharType="begin"/>
      </w:r>
      <w:r>
        <w:rPr>
          <w:szCs w:val="26"/>
        </w:rPr>
        <w:instrText xml:space="preserve"> REF _Ref445219415 \n \p \h </w:instrText>
      </w:r>
      <w:r w:rsidR="005B0270">
        <w:rPr>
          <w:szCs w:val="26"/>
        </w:rPr>
      </w:r>
      <w:r w:rsidR="005B0270">
        <w:rPr>
          <w:szCs w:val="26"/>
        </w:rPr>
        <w:fldChar w:fldCharType="separate"/>
      </w:r>
      <w:r w:rsidR="004B6B3B">
        <w:rPr>
          <w:szCs w:val="26"/>
        </w:rPr>
        <w:t>6.32.4.2 acima</w:t>
      </w:r>
      <w:r w:rsidR="005B0270">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lastRenderedPageBreak/>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18"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18"/>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19" w:name="_Ref130286395"/>
      <w:bookmarkStart w:id="120" w:name="_Ref284530595"/>
      <w:r w:rsidRPr="003135BE">
        <w:rPr>
          <w:i/>
          <w:szCs w:val="26"/>
        </w:rPr>
        <w:t>Publicidade</w:t>
      </w:r>
      <w:r w:rsidRPr="003135BE">
        <w:rPr>
          <w:szCs w:val="26"/>
        </w:rPr>
        <w:t xml:space="preserve">. </w:t>
      </w:r>
      <w:bookmarkEnd w:id="119"/>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w:t>
      </w:r>
      <w:r w:rsidR="005A2C9C" w:rsidRPr="003135BE">
        <w:rPr>
          <w:szCs w:val="26"/>
        </w:rPr>
        <w:lastRenderedPageBreak/>
        <w:t xml:space="preserve">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20"/>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21"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22" w:name="_Ref279333767"/>
      <w:r w:rsidRPr="003135BE">
        <w:rPr>
          <w:szCs w:val="26"/>
        </w:rPr>
        <w:t xml:space="preserve">A Companhia </w:t>
      </w:r>
      <w:r>
        <w:rPr>
          <w:szCs w:val="26"/>
        </w:rPr>
        <w:t xml:space="preserve">está </w:t>
      </w:r>
      <w:r w:rsidRPr="003135BE">
        <w:rPr>
          <w:szCs w:val="26"/>
        </w:rPr>
        <w:t>adicionalmente obrigada a:</w:t>
      </w:r>
      <w:bookmarkEnd w:id="122"/>
    </w:p>
    <w:p w:rsidR="00A90660" w:rsidRPr="003135BE" w:rsidRDefault="00A0338D" w:rsidP="006D1D61">
      <w:pPr>
        <w:numPr>
          <w:ilvl w:val="2"/>
          <w:numId w:val="15"/>
        </w:numPr>
        <w:rPr>
          <w:szCs w:val="26"/>
        </w:rPr>
      </w:pPr>
      <w:bookmarkStart w:id="123" w:name="_Ref519086518"/>
      <w:bookmarkStart w:id="124" w:name="_Ref168844178"/>
      <w:bookmarkEnd w:id="121"/>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23"/>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w:t>
      </w:r>
      <w:r w:rsidR="00CA5823">
        <w:rPr>
          <w:szCs w:val="26"/>
        </w:rPr>
        <w:t>corridos</w:t>
      </w:r>
      <w:r w:rsidR="00ED70C5" w:rsidRPr="00625601">
        <w:rPr>
          <w:szCs w:val="26"/>
        </w:rPr>
        <w:t xml:space="preserve">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w:t>
      </w:r>
      <w:r w:rsidR="00CA5823">
        <w:rPr>
          <w:szCs w:val="26"/>
        </w:rPr>
        <w:t>corridos</w:t>
      </w:r>
      <w:r w:rsidR="00ED70C5" w:rsidRPr="00625601">
        <w:rPr>
          <w:szCs w:val="26"/>
        </w:rPr>
        <w:t xml:space="preserve">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0270">
        <w:rPr>
          <w:szCs w:val="26"/>
        </w:rPr>
        <w:fldChar w:fldCharType="begin"/>
      </w:r>
      <w:r w:rsidR="005B25D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A8660D">
        <w:rPr>
          <w:szCs w:val="26"/>
        </w:rPr>
        <w:t>,</w:t>
      </w:r>
      <w:r w:rsidR="005B25DB">
        <w:rPr>
          <w:szCs w:val="26"/>
        </w:rPr>
        <w:t xml:space="preserve"> inciso </w:t>
      </w:r>
      <w:r w:rsidR="00A8660D">
        <w:rPr>
          <w:szCs w:val="26"/>
        </w:rPr>
        <w:t xml:space="preserve"> </w:t>
      </w:r>
      <w:r w:rsidR="005B0270">
        <w:rPr>
          <w:szCs w:val="26"/>
        </w:rPr>
        <w:fldChar w:fldCharType="begin"/>
      </w:r>
      <w:r w:rsidR="005B25D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A8660D">
        <w:rPr>
          <w:szCs w:val="26"/>
        </w:rPr>
        <w:t xml:space="preserve">, </w:t>
      </w:r>
      <w:r w:rsidR="005B0270">
        <w:rPr>
          <w:szCs w:val="26"/>
        </w:rPr>
        <w:fldChar w:fldCharType="begin"/>
      </w:r>
      <w:r w:rsidR="005B25DB">
        <w:rPr>
          <w:szCs w:val="26"/>
        </w:rPr>
        <w:instrText xml:space="preserve"> REF _Ref5361524 \n \h </w:instrText>
      </w:r>
      <w:r w:rsidR="005B0270">
        <w:rPr>
          <w:szCs w:val="26"/>
        </w:rPr>
      </w:r>
      <w:r w:rsidR="005B0270">
        <w:rPr>
          <w:szCs w:val="26"/>
        </w:rPr>
        <w:fldChar w:fldCharType="separate"/>
      </w:r>
      <w:r w:rsidR="004B6B3B">
        <w:rPr>
          <w:szCs w:val="26"/>
        </w:rPr>
        <w:t>(a)</w:t>
      </w:r>
      <w:r w:rsidR="005B0270">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w:t>
      </w:r>
      <w:r w:rsidR="00CA5823">
        <w:rPr>
          <w:szCs w:val="26"/>
        </w:rPr>
        <w:t>corridos</w:t>
      </w:r>
      <w:r w:rsidRPr="002E0E57">
        <w:rPr>
          <w:szCs w:val="26"/>
        </w:rPr>
        <w:t xml:space="preserve"> do término do prazo de, no máximo, 90 (noventa) dias após o término de cada exercício social ou em até 10 (dez) dias </w:t>
      </w:r>
      <w:r w:rsidR="00CA5823">
        <w:rPr>
          <w:szCs w:val="26"/>
        </w:rPr>
        <w:t>corridos</w:t>
      </w:r>
      <w:r w:rsidRPr="002E0E57">
        <w:rPr>
          <w:szCs w:val="26"/>
        </w:rPr>
        <w:t xml:space="preserve">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w:t>
      </w:r>
      <w:r w:rsidRPr="002E0E57">
        <w:rPr>
          <w:szCs w:val="26"/>
        </w:rPr>
        <w:lastRenderedPageBreak/>
        <w:t xml:space="preserve">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5B0270">
        <w:rPr>
          <w:szCs w:val="26"/>
        </w:rPr>
        <w:fldChar w:fldCharType="begin"/>
      </w:r>
      <w:r w:rsidR="00847F26">
        <w:rPr>
          <w:szCs w:val="26"/>
        </w:rPr>
        <w:instrText xml:space="preserve"> REF _Ref279333767 \n \h </w:instrText>
      </w:r>
      <w:r w:rsidR="005B0270">
        <w:rPr>
          <w:szCs w:val="26"/>
        </w:rPr>
      </w:r>
      <w:r w:rsidR="005B0270">
        <w:rPr>
          <w:szCs w:val="26"/>
        </w:rPr>
        <w:fldChar w:fldCharType="separate"/>
      </w:r>
      <w:r w:rsidR="004B6B3B">
        <w:rPr>
          <w:szCs w:val="26"/>
        </w:rPr>
        <w:t>7.1</w:t>
      </w:r>
      <w:r w:rsidR="005B0270">
        <w:rPr>
          <w:szCs w:val="26"/>
        </w:rPr>
        <w:fldChar w:fldCharType="end"/>
      </w:r>
      <w:r w:rsidR="00847F26">
        <w:rPr>
          <w:szCs w:val="26"/>
        </w:rPr>
        <w:t xml:space="preserve">, item </w:t>
      </w:r>
      <w:r w:rsidR="005B0270">
        <w:rPr>
          <w:szCs w:val="26"/>
        </w:rPr>
        <w:fldChar w:fldCharType="begin"/>
      </w:r>
      <w:r w:rsidR="00CF4C90">
        <w:rPr>
          <w:szCs w:val="26"/>
        </w:rPr>
        <w:instrText xml:space="preserve"> REF _Ref5298021 \n \p \h </w:instrText>
      </w:r>
      <w:r w:rsidR="005B0270">
        <w:rPr>
          <w:szCs w:val="26"/>
        </w:rPr>
      </w:r>
      <w:r w:rsidR="005B0270">
        <w:rPr>
          <w:szCs w:val="26"/>
        </w:rPr>
        <w:fldChar w:fldCharType="separate"/>
      </w:r>
      <w:r w:rsidR="004B6B3B">
        <w:rPr>
          <w:szCs w:val="26"/>
        </w:rPr>
        <w:t>XL abaixo</w:t>
      </w:r>
      <w:r w:rsidR="005B027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r w:rsidR="004B6B3B">
        <w:rPr>
          <w:szCs w:val="26"/>
        </w:rPr>
        <w:t xml:space="preserve">Cláusula </w:t>
      </w:r>
      <w:r w:rsidR="005B0270">
        <w:rPr>
          <w:szCs w:val="26"/>
        </w:rPr>
        <w:fldChar w:fldCharType="begin"/>
      </w:r>
      <w:r w:rsidR="004B6B3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4B6B3B">
        <w:rPr>
          <w:szCs w:val="26"/>
        </w:rPr>
        <w:t xml:space="preserve">, inciso  </w:t>
      </w:r>
      <w:r w:rsidR="005B0270">
        <w:rPr>
          <w:szCs w:val="26"/>
        </w:rPr>
        <w:fldChar w:fldCharType="begin"/>
      </w:r>
      <w:r w:rsidR="004B6B3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4B6B3B">
        <w:rPr>
          <w:szCs w:val="26"/>
        </w:rPr>
        <w:t xml:space="preserve">, </w:t>
      </w:r>
      <w:r w:rsidR="005B0270">
        <w:rPr>
          <w:szCs w:val="26"/>
        </w:rPr>
        <w:fldChar w:fldCharType="begin"/>
      </w:r>
      <w:r w:rsidR="004B6B3B">
        <w:rPr>
          <w:szCs w:val="26"/>
        </w:rPr>
        <w:instrText xml:space="preserve"> REF _Ref5361570 \n \h </w:instrText>
      </w:r>
      <w:r w:rsidR="005B0270">
        <w:rPr>
          <w:szCs w:val="26"/>
        </w:rPr>
      </w:r>
      <w:r w:rsidR="005B0270">
        <w:rPr>
          <w:szCs w:val="26"/>
        </w:rPr>
        <w:fldChar w:fldCharType="separate"/>
      </w:r>
      <w:r w:rsidR="004B6B3B">
        <w:rPr>
          <w:szCs w:val="26"/>
        </w:rPr>
        <w:t>(b)</w:t>
      </w:r>
      <w:r w:rsidR="005B0270">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25" w:name="_Ref517368517"/>
      <w:r w:rsidRPr="004B6A8E">
        <w:rPr>
          <w:szCs w:val="26"/>
        </w:rPr>
        <w:t xml:space="preserve">cópia das informações periódicas e eventuais exigidas pelas normas editadas pela CVM, inclusive a Instrução CVM nº </w:t>
      </w:r>
      <w:r w:rsidRPr="004B6A8E">
        <w:rPr>
          <w:szCs w:val="26"/>
        </w:rPr>
        <w:lastRenderedPageBreak/>
        <w:t>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25"/>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w:t>
      </w:r>
      <w:r w:rsidRPr="004B6A8E">
        <w:rPr>
          <w:szCs w:val="26"/>
        </w:rPr>
        <w:lastRenderedPageBreak/>
        <w:t xml:space="preserve">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26"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5B0270">
        <w:rPr>
          <w:szCs w:val="26"/>
        </w:rPr>
        <w:fldChar w:fldCharType="begin"/>
      </w:r>
      <w:r w:rsidR="007B38D1">
        <w:rPr>
          <w:szCs w:val="26"/>
        </w:rPr>
        <w:instrText xml:space="preserve"> REF _Ref517365816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26"/>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lastRenderedPageBreak/>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xml:space="preserve">, inciso </w:t>
      </w:r>
      <w:r w:rsidR="005B0270" w:rsidRPr="00002162">
        <w:rPr>
          <w:szCs w:val="26"/>
        </w:rPr>
        <w:fldChar w:fldCharType="begin"/>
      </w:r>
      <w:r w:rsidR="006050CA" w:rsidRPr="00002162">
        <w:rPr>
          <w:szCs w:val="26"/>
        </w:rPr>
        <w:instrText xml:space="preserve"> REF _Ref517360504 \n \p \h </w:instrText>
      </w:r>
      <w:r w:rsidR="005B0270" w:rsidRPr="00002162">
        <w:rPr>
          <w:szCs w:val="26"/>
        </w:rPr>
      </w:r>
      <w:r w:rsidR="005B0270" w:rsidRPr="00002162">
        <w:rPr>
          <w:szCs w:val="26"/>
        </w:rPr>
        <w:fldChar w:fldCharType="separate"/>
      </w:r>
      <w:r w:rsidR="004B6B3B">
        <w:rPr>
          <w:szCs w:val="26"/>
        </w:rPr>
        <w:t>(t) abaixo</w:t>
      </w:r>
      <w:r w:rsidR="005B0270"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inciso</w:t>
      </w:r>
      <w:r w:rsidR="00135CD4" w:rsidRPr="00002162">
        <w:rPr>
          <w:szCs w:val="26"/>
        </w:rPr>
        <w:t xml:space="preserve"> </w:t>
      </w:r>
      <w:r w:rsidR="005B0270" w:rsidRPr="00002162">
        <w:rPr>
          <w:szCs w:val="26"/>
        </w:rPr>
        <w:fldChar w:fldCharType="begin"/>
      </w:r>
      <w:r w:rsidR="00C86889" w:rsidRPr="00002162">
        <w:rPr>
          <w:szCs w:val="26"/>
        </w:rPr>
        <w:instrText xml:space="preserve"> REF _Ref518919135 \n \p \h </w:instrText>
      </w:r>
      <w:r w:rsidR="005B0270" w:rsidRPr="00002162">
        <w:rPr>
          <w:szCs w:val="26"/>
        </w:rPr>
      </w:r>
      <w:r w:rsidR="005B0270" w:rsidRPr="00002162">
        <w:rPr>
          <w:szCs w:val="26"/>
        </w:rPr>
        <w:fldChar w:fldCharType="separate"/>
      </w:r>
      <w:r w:rsidR="004B6B3B">
        <w:rPr>
          <w:szCs w:val="26"/>
        </w:rPr>
        <w:t>(a) abaixo</w:t>
      </w:r>
      <w:r w:rsidR="005B0270"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5B0270">
        <w:fldChar w:fldCharType="begin"/>
      </w:r>
      <w:r w:rsidR="004B49B3">
        <w:instrText xml:space="preserve"> REF _Ref519086518 \r \h </w:instrText>
      </w:r>
      <w:r w:rsidR="005B0270">
        <w:fldChar w:fldCharType="separate"/>
      </w:r>
      <w:r w:rsidR="004B6B3B">
        <w:t>I</w:t>
      </w:r>
      <w:r w:rsidR="005B0270">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24"/>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5B0270">
        <w:rPr>
          <w:szCs w:val="26"/>
        </w:rPr>
        <w:fldChar w:fldCharType="begin"/>
      </w:r>
      <w:r w:rsidR="00ED5D18">
        <w:rPr>
          <w:szCs w:val="26"/>
        </w:rPr>
        <w:instrText xml:space="preserve"> REF _Ref519009581 \n \h </w:instrText>
      </w:r>
      <w:r w:rsidR="005B0270">
        <w:rPr>
          <w:szCs w:val="26"/>
        </w:rPr>
      </w:r>
      <w:r w:rsidR="005B0270">
        <w:rPr>
          <w:szCs w:val="26"/>
        </w:rPr>
        <w:fldChar w:fldCharType="separate"/>
      </w:r>
      <w:r w:rsidR="004B6B3B">
        <w:rPr>
          <w:szCs w:val="26"/>
        </w:rPr>
        <w:t>III</w:t>
      </w:r>
      <w:r w:rsidR="005B0270">
        <w:rPr>
          <w:szCs w:val="26"/>
        </w:rPr>
        <w:fldChar w:fldCharType="end"/>
      </w:r>
      <w:r w:rsidR="00ED5D18">
        <w:rPr>
          <w:szCs w:val="26"/>
        </w:rPr>
        <w:t xml:space="preserve"> </w:t>
      </w:r>
      <w:r w:rsidR="00866031">
        <w:rPr>
          <w:szCs w:val="26"/>
        </w:rPr>
        <w:t>a</w:t>
      </w:r>
      <w:r w:rsidR="00ED5D18">
        <w:rPr>
          <w:szCs w:val="26"/>
        </w:rPr>
        <w:t xml:space="preserve"> </w:t>
      </w:r>
      <w:r w:rsidR="005B0270">
        <w:rPr>
          <w:szCs w:val="26"/>
        </w:rPr>
        <w:fldChar w:fldCharType="begin"/>
      </w:r>
      <w:r w:rsidR="00866031">
        <w:rPr>
          <w:szCs w:val="26"/>
        </w:rPr>
        <w:instrText xml:space="preserve"> REF _Ref519012748 \n \p \h </w:instrText>
      </w:r>
      <w:r w:rsidR="005B0270">
        <w:rPr>
          <w:szCs w:val="26"/>
        </w:rPr>
      </w:r>
      <w:r w:rsidR="005B0270">
        <w:rPr>
          <w:szCs w:val="26"/>
        </w:rPr>
        <w:fldChar w:fldCharType="separate"/>
      </w:r>
      <w:r w:rsidR="004B6B3B">
        <w:rPr>
          <w:szCs w:val="26"/>
        </w:rPr>
        <w:t>VIII abaixo</w:t>
      </w:r>
      <w:r w:rsidR="005B0270">
        <w:rPr>
          <w:szCs w:val="26"/>
        </w:rPr>
        <w:fldChar w:fldCharType="end"/>
      </w:r>
      <w:r w:rsidR="00FA77E0">
        <w:rPr>
          <w:szCs w:val="26"/>
        </w:rPr>
        <w:t>;</w:t>
      </w:r>
    </w:p>
    <w:p w:rsidR="00E66257" w:rsidRDefault="0016007D" w:rsidP="006D1D61">
      <w:pPr>
        <w:numPr>
          <w:ilvl w:val="2"/>
          <w:numId w:val="15"/>
        </w:numPr>
        <w:rPr>
          <w:szCs w:val="26"/>
        </w:rPr>
      </w:pPr>
      <w:bookmarkStart w:id="127"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127"/>
    </w:p>
    <w:p w:rsidR="00E66257" w:rsidRDefault="0016007D" w:rsidP="006D1D61">
      <w:pPr>
        <w:numPr>
          <w:ilvl w:val="2"/>
          <w:numId w:val="15"/>
        </w:numPr>
        <w:rPr>
          <w:szCs w:val="26"/>
        </w:rPr>
      </w:pPr>
      <w:bookmarkStart w:id="128" w:name="_Ref519009587"/>
      <w:r w:rsidRPr="0016007D">
        <w:rPr>
          <w:szCs w:val="26"/>
        </w:rPr>
        <w:t xml:space="preserve">cumprir o disposto na legislação em vigor pertinente à Política Nacional do Meio Ambiente e às Resoluções do CONAMA - </w:t>
      </w:r>
      <w:r w:rsidRPr="0016007D">
        <w:rPr>
          <w:szCs w:val="26"/>
        </w:rPr>
        <w:lastRenderedPageBreak/>
        <w:t>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28"/>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29"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w:t>
      </w:r>
      <w:r w:rsidRPr="00E14EDB">
        <w:rPr>
          <w:szCs w:val="26"/>
        </w:rPr>
        <w:lastRenderedPageBreak/>
        <w:t>e/ou que estejam sendo discutidas de boa-fé pela Companhia, nas esferas judicial ou administrativa, desde que tal questionamento tenha efeito suspensivo, se aplicável</w:t>
      </w:r>
      <w:r w:rsidR="00A93B8A" w:rsidRPr="00F406A8">
        <w:rPr>
          <w:szCs w:val="26"/>
        </w:rPr>
        <w:t>;</w:t>
      </w:r>
      <w:bookmarkEnd w:id="129"/>
      <w:r w:rsidR="006D6137">
        <w:rPr>
          <w:szCs w:val="26"/>
        </w:rPr>
        <w:t xml:space="preserve"> ou (ii)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lastRenderedPageBreak/>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lastRenderedPageBreak/>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w:t>
      </w:r>
      <w:r w:rsidR="00CA5823">
        <w:rPr>
          <w:szCs w:val="26"/>
        </w:rPr>
        <w:t>corridos</w:t>
      </w:r>
      <w:r w:rsidR="00ED70C5">
        <w:rPr>
          <w:szCs w:val="26"/>
        </w:rPr>
        <w:t xml:space="preserve">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w:t>
      </w:r>
      <w:r w:rsidR="005C35A8" w:rsidRPr="005C35A8">
        <w:rPr>
          <w:szCs w:val="26"/>
        </w:rPr>
        <w:lastRenderedPageBreak/>
        <w:t xml:space="preserve">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B0270">
        <w:rPr>
          <w:szCs w:val="26"/>
        </w:rPr>
        <w:fldChar w:fldCharType="begin"/>
      </w:r>
      <w:r w:rsidR="005C35A8">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convocar, nos termos da Cláusula </w:t>
      </w:r>
      <w:r w:rsidR="005B0270">
        <w:rPr>
          <w:szCs w:val="26"/>
        </w:rPr>
        <w:fldChar w:fldCharType="begin"/>
      </w:r>
      <w:r w:rsidR="004B6B3B">
        <w:rPr>
          <w:szCs w:val="26"/>
        </w:rPr>
        <w:instrText xml:space="preserve"> REF _Ref445218615 \n \p \h </w:instrText>
      </w:r>
      <w:r w:rsidR="005B0270">
        <w:rPr>
          <w:szCs w:val="26"/>
        </w:rPr>
      </w:r>
      <w:r w:rsidR="005B0270">
        <w:rPr>
          <w:szCs w:val="26"/>
        </w:rPr>
        <w:fldChar w:fldCharType="separate"/>
      </w:r>
      <w:r w:rsidR="004B6B3B">
        <w:rPr>
          <w:szCs w:val="26"/>
        </w:rPr>
        <w:t>9.1 abaixo</w:t>
      </w:r>
      <w:r w:rsidR="005B0270">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lastRenderedPageBreak/>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30" w:name="_Ref5298021"/>
      <w:r w:rsidRPr="00642F1D">
        <w:rPr>
          <w:szCs w:val="26"/>
        </w:rPr>
        <w:t xml:space="preserve">assegurar que os recursos obtidos com a Emissão e a Oferta não sejam empregados pela Companhia, seus diretores e membros do conselho de administração, no estrito exercício das respectivas </w:t>
      </w:r>
      <w:r w:rsidRPr="00642F1D">
        <w:rPr>
          <w:szCs w:val="26"/>
        </w:rPr>
        <w:lastRenderedPageBreak/>
        <w:t>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30"/>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 xml:space="preserve">observados os </w:t>
      </w:r>
      <w:r w:rsidR="009E2276" w:rsidRPr="00FF7BED">
        <w:rPr>
          <w:szCs w:val="26"/>
        </w:rPr>
        <w:lastRenderedPageBreak/>
        <w:t>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6D1D61">
      <w:pPr>
        <w:numPr>
          <w:ilvl w:val="1"/>
          <w:numId w:val="18"/>
        </w:numPr>
        <w:rPr>
          <w:szCs w:val="26"/>
        </w:rPr>
      </w:pPr>
      <w:bookmarkStart w:id="131"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5B0270">
        <w:rPr>
          <w:szCs w:val="26"/>
        </w:rPr>
        <w:fldChar w:fldCharType="begin"/>
      </w:r>
      <w:r w:rsidR="002B7A35">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31"/>
    </w:p>
    <w:p w:rsidR="00291ED7" w:rsidRDefault="00291ED7" w:rsidP="006D1D61">
      <w:pPr>
        <w:numPr>
          <w:ilvl w:val="2"/>
          <w:numId w:val="18"/>
        </w:numPr>
        <w:rPr>
          <w:szCs w:val="26"/>
        </w:rPr>
      </w:pPr>
      <w:bookmarkStart w:id="132"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32"/>
    </w:p>
    <w:p w:rsidR="00852C2D" w:rsidRDefault="00625601" w:rsidP="006D1D61">
      <w:pPr>
        <w:numPr>
          <w:ilvl w:val="3"/>
          <w:numId w:val="18"/>
        </w:numPr>
        <w:rPr>
          <w:szCs w:val="26"/>
        </w:rPr>
      </w:pPr>
      <w:bookmarkStart w:id="133"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w:t>
      </w:r>
      <w:r w:rsidR="00CA5823">
        <w:rPr>
          <w:szCs w:val="26"/>
        </w:rPr>
        <w:t>corridos</w:t>
      </w:r>
      <w:r w:rsidRPr="00625601">
        <w:rPr>
          <w:szCs w:val="26"/>
        </w:rPr>
        <w:t xml:space="preserve">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w:t>
      </w:r>
      <w:r w:rsidR="00CA5823">
        <w:rPr>
          <w:szCs w:val="26"/>
        </w:rPr>
        <w:t>corridos</w:t>
      </w:r>
      <w:r w:rsidR="00CA5823" w:rsidRPr="00625601">
        <w:rPr>
          <w:szCs w:val="26"/>
        </w:rPr>
        <w:t xml:space="preserve"> </w:t>
      </w:r>
      <w:r w:rsidRPr="00625601">
        <w:rPr>
          <w:szCs w:val="26"/>
        </w:rPr>
        <w:t xml:space="preserve">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bookmarkEnd w:id="133"/>
    </w:p>
    <w:p w:rsidR="003014A4" w:rsidRPr="004467AD" w:rsidRDefault="003014A4" w:rsidP="006D1D61">
      <w:pPr>
        <w:numPr>
          <w:ilvl w:val="3"/>
          <w:numId w:val="18"/>
        </w:numPr>
        <w:rPr>
          <w:szCs w:val="26"/>
        </w:rPr>
      </w:pPr>
      <w:bookmarkStart w:id="134" w:name="_Ref5361570"/>
      <w:r w:rsidRPr="002E0E57">
        <w:rPr>
          <w:szCs w:val="26"/>
        </w:rPr>
        <w:t>(1) dentro de, no máximo, 90 (noventa) dias após o término de cada exercício social cópia de suas demonstraçõe</w:t>
      </w:r>
      <w:bookmarkStart w:id="135" w:name="_GoBack"/>
      <w:bookmarkEnd w:id="135"/>
      <w:r w:rsidRPr="002E0E57">
        <w:rPr>
          <w:szCs w:val="26"/>
        </w:rPr>
        <w:t xml:space="preserve">s financeiras completas relativas ao respectivo exercício social encerrado, acompanhadas de notas explicativas e parecer dos auditores independentes; (2) em até 10 (dez) dias </w:t>
      </w:r>
      <w:r w:rsidR="00CA5823">
        <w:rPr>
          <w:szCs w:val="26"/>
        </w:rPr>
        <w:t>corridos</w:t>
      </w:r>
      <w:r w:rsidR="00CA5823" w:rsidRPr="002E0E57">
        <w:rPr>
          <w:szCs w:val="26"/>
        </w:rPr>
        <w:t xml:space="preserve"> </w:t>
      </w:r>
      <w:r w:rsidRPr="002E0E57">
        <w:rPr>
          <w:szCs w:val="26"/>
        </w:rPr>
        <w:t xml:space="preserve">do término do prazo de, no máximo, 90 (noventa) dias após o término de cada exercício social ou em até 10 (dez) dias </w:t>
      </w:r>
      <w:r w:rsidR="00CA5823">
        <w:rPr>
          <w:szCs w:val="26"/>
        </w:rPr>
        <w:t>corridos</w:t>
      </w:r>
      <w:r w:rsidR="00CA5823" w:rsidRPr="002E0E57">
        <w:rPr>
          <w:szCs w:val="26"/>
        </w:rPr>
        <w:t xml:space="preserve"> </w:t>
      </w:r>
      <w:r w:rsidRPr="002E0E57">
        <w:rPr>
          <w:szCs w:val="26"/>
        </w:rPr>
        <w:t xml:space="preserve">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w:t>
      </w:r>
      <w:r w:rsidRPr="002E0E57">
        <w:rPr>
          <w:szCs w:val="26"/>
        </w:rPr>
        <w:lastRenderedPageBreak/>
        <w:t xml:space="preserve">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34"/>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 e (ii)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w:t>
      </w:r>
      <w:r w:rsidR="00C909B8">
        <w:rPr>
          <w:szCs w:val="26"/>
        </w:rPr>
        <w:lastRenderedPageBreak/>
        <w:t xml:space="preserve">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lastRenderedPageBreak/>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verificou a veracidade das informações contidas nesta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5B0270">
        <w:rPr>
          <w:szCs w:val="26"/>
        </w:rPr>
        <w:fldChar w:fldCharType="begin"/>
      </w:r>
      <w:r w:rsidR="00DE5A47">
        <w:rPr>
          <w:szCs w:val="26"/>
        </w:rPr>
        <w:instrText xml:space="preserve"> REF _Ref517359790 \n \h </w:instrText>
      </w:r>
      <w:r w:rsidR="005B0270">
        <w:rPr>
          <w:szCs w:val="26"/>
        </w:rPr>
      </w:r>
      <w:r w:rsidR="005B0270">
        <w:rPr>
          <w:szCs w:val="26"/>
        </w:rPr>
        <w:fldChar w:fldCharType="separate"/>
      </w:r>
      <w:r w:rsidR="004B6B3B">
        <w:rPr>
          <w:szCs w:val="26"/>
        </w:rPr>
        <w:t>6.32</w:t>
      </w:r>
      <w:r w:rsidR="005B0270">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(ii)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(ii)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da</w:t>
            </w:r>
            <w:r w:rsidRPr="006E2614">
              <w:rPr>
                <w:sz w:val="20"/>
              </w:rPr>
              <w:t xml:space="preserve">  Primeira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(ii)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w:t>
            </w:r>
            <w:r w:rsidRPr="006E2614">
              <w:rPr>
                <w:sz w:val="20"/>
              </w:rPr>
              <w:lastRenderedPageBreak/>
              <w:t>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Itapebi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Neoenergia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36"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36"/>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37"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446733">
        <w:fldChar w:fldCharType="begin"/>
      </w:r>
      <w:r w:rsidR="00446733">
        <w:instrText xml:space="preserve"> REF _Ref410864342 \n \p \h  \* MERGEFORMAT </w:instrText>
      </w:r>
      <w:r w:rsidR="00446733">
        <w:fldChar w:fldCharType="separate"/>
      </w:r>
      <w:r w:rsidR="004B6B3B" w:rsidRPr="004B6B3B">
        <w:rPr>
          <w:szCs w:val="26"/>
        </w:rPr>
        <w:t>8.4.3 abaixo</w:t>
      </w:r>
      <w:r w:rsidR="00446733">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37"/>
    </w:p>
    <w:p w:rsidR="005B4D03" w:rsidRDefault="005B4D03" w:rsidP="006D1D61">
      <w:pPr>
        <w:numPr>
          <w:ilvl w:val="5"/>
          <w:numId w:val="18"/>
        </w:numPr>
        <w:rPr>
          <w:szCs w:val="26"/>
        </w:rPr>
      </w:pPr>
      <w:r w:rsidRPr="001B7A7A">
        <w:rPr>
          <w:szCs w:val="26"/>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w:t>
      </w:r>
      <w:r w:rsidRPr="001B7A7A">
        <w:rPr>
          <w:szCs w:val="26"/>
        </w:rPr>
        <w:lastRenderedPageBreak/>
        <w:t>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5B0270" w:rsidRPr="00B33757">
        <w:rPr>
          <w:szCs w:val="26"/>
        </w:rPr>
        <w:fldChar w:fldCharType="begin"/>
      </w:r>
      <w:r w:rsidR="00DA6FE1" w:rsidRPr="0027201D">
        <w:rPr>
          <w:szCs w:val="26"/>
        </w:rPr>
        <w:instrText xml:space="preserve"> REF _Ref522614387 \n \h </w:instrText>
      </w:r>
      <w:r w:rsidR="005B0270" w:rsidRPr="00B33757">
        <w:rPr>
          <w:szCs w:val="26"/>
        </w:rPr>
      </w:r>
      <w:r w:rsidR="005B0270" w:rsidRPr="00B33757">
        <w:rPr>
          <w:szCs w:val="26"/>
        </w:rPr>
        <w:fldChar w:fldCharType="separate"/>
      </w:r>
      <w:r w:rsidR="004B6B3B">
        <w:rPr>
          <w:szCs w:val="26"/>
        </w:rPr>
        <w:t>8.4</w:t>
      </w:r>
      <w:r w:rsidR="005B0270" w:rsidRPr="00B33757">
        <w:rPr>
          <w:szCs w:val="26"/>
        </w:rPr>
        <w:fldChar w:fldCharType="end"/>
      </w:r>
      <w:r w:rsidR="00DA6FE1" w:rsidRPr="0027201D">
        <w:rPr>
          <w:szCs w:val="26"/>
        </w:rPr>
        <w:t xml:space="preserve"> </w:t>
      </w:r>
      <w:r w:rsidR="003A558C" w:rsidRPr="0027201D">
        <w:rPr>
          <w:szCs w:val="26"/>
        </w:rPr>
        <w:t xml:space="preserve">e </w:t>
      </w:r>
      <w:r w:rsidR="005B0270" w:rsidRPr="00B33757">
        <w:rPr>
          <w:szCs w:val="26"/>
        </w:rPr>
        <w:fldChar w:fldCharType="begin"/>
      </w:r>
      <w:r w:rsidR="00DA6FE1" w:rsidRPr="0027201D">
        <w:rPr>
          <w:szCs w:val="26"/>
        </w:rPr>
        <w:instrText xml:space="preserve"> REF _Ref522614415 \n \h </w:instrText>
      </w:r>
      <w:r w:rsidR="005B0270" w:rsidRPr="00B33757">
        <w:rPr>
          <w:szCs w:val="26"/>
        </w:rPr>
      </w:r>
      <w:r w:rsidR="005B0270" w:rsidRPr="00B33757">
        <w:rPr>
          <w:szCs w:val="26"/>
        </w:rPr>
        <w:fldChar w:fldCharType="separate"/>
      </w:r>
      <w:r w:rsidR="004B6B3B">
        <w:rPr>
          <w:szCs w:val="26"/>
        </w:rPr>
        <w:t>8.4.6</w:t>
      </w:r>
      <w:r w:rsidR="005B0270"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38"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38"/>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39"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39"/>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40" w:name="_Ref517361646"/>
      <w:r w:rsidRPr="00EE731E">
        <w:rPr>
          <w:szCs w:val="26"/>
        </w:rPr>
        <w:t>Além de outros previstos em lei, em ato normativo da CVM ou nesta Escritura de Emissão, constituem deveres e atribuições do Agente Fiduciário:</w:t>
      </w:r>
      <w:bookmarkEnd w:id="140"/>
    </w:p>
    <w:p w:rsidR="00EE731E" w:rsidRPr="00EE731E" w:rsidRDefault="00D84399" w:rsidP="006D1D61">
      <w:pPr>
        <w:numPr>
          <w:ilvl w:val="7"/>
          <w:numId w:val="7"/>
        </w:numPr>
        <w:tabs>
          <w:tab w:val="clear" w:pos="2126"/>
        </w:tabs>
        <w:ind w:left="1418" w:hanging="709"/>
        <w:rPr>
          <w:szCs w:val="26"/>
        </w:rPr>
      </w:pPr>
      <w:bookmarkStart w:id="141" w:name="_Ref518919135"/>
      <w:bookmarkStart w:id="142" w:name="_Ref445204459"/>
      <w:r>
        <w:rPr>
          <w:szCs w:val="26"/>
        </w:rPr>
        <w:t>e</w:t>
      </w:r>
      <w:r w:rsidR="00EE731E" w:rsidRPr="00EE731E">
        <w:rPr>
          <w:szCs w:val="26"/>
        </w:rPr>
        <w:t>xercer suas atividades com boa fé, transparência e lealdade para com os Debenturistas;</w:t>
      </w:r>
      <w:bookmarkEnd w:id="141"/>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43"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143"/>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w:t>
      </w:r>
      <w:r w:rsidR="00002162">
        <w:rPr>
          <w:szCs w:val="26"/>
        </w:rPr>
        <w:lastRenderedPageBreak/>
        <w:t>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5B0270">
        <w:rPr>
          <w:szCs w:val="26"/>
        </w:rPr>
        <w:fldChar w:fldCharType="begin"/>
      </w:r>
      <w:r w:rsidR="00FA6942">
        <w:rPr>
          <w:szCs w:val="26"/>
        </w:rPr>
        <w:instrText xml:space="preserve"> REF _Ref517360504 \n \p \h </w:instrText>
      </w:r>
      <w:r w:rsidR="005B0270">
        <w:rPr>
          <w:szCs w:val="26"/>
        </w:rPr>
      </w:r>
      <w:r w:rsidR="005B0270">
        <w:rPr>
          <w:szCs w:val="26"/>
        </w:rPr>
        <w:fldChar w:fldCharType="separate"/>
      </w:r>
      <w:r w:rsidR="004B6B3B">
        <w:rPr>
          <w:szCs w:val="26"/>
        </w:rPr>
        <w:t>(t) abaixo</w:t>
      </w:r>
      <w:r w:rsidR="005B0270">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5B0270">
        <w:rPr>
          <w:szCs w:val="26"/>
        </w:rPr>
        <w:fldChar w:fldCharType="begin"/>
      </w:r>
      <w:r w:rsidR="00FA6942">
        <w:rPr>
          <w:szCs w:val="26"/>
        </w:rPr>
        <w:instrText xml:space="preserve"> REF _Ref517360553 \n \p \h </w:instrText>
      </w:r>
      <w:r w:rsidR="005B0270">
        <w:rPr>
          <w:szCs w:val="26"/>
        </w:rPr>
      </w:r>
      <w:r w:rsidR="005B0270">
        <w:rPr>
          <w:szCs w:val="26"/>
        </w:rPr>
        <w:fldChar w:fldCharType="separate"/>
      </w:r>
      <w:r w:rsidR="004B6B3B">
        <w:rPr>
          <w:szCs w:val="26"/>
        </w:rPr>
        <w:t>(f) acima</w:t>
      </w:r>
      <w:r w:rsidR="005B0270">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lastRenderedPageBreak/>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44"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44"/>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45" w:name="_Ref517360799"/>
      <w:r w:rsidRPr="00EE731E">
        <w:rPr>
          <w:szCs w:val="26"/>
        </w:rPr>
        <w:lastRenderedPageBreak/>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45"/>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46" w:name="_DV_M299"/>
      <w:bookmarkEnd w:id="146"/>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47" w:name="_DV_M300"/>
      <w:bookmarkEnd w:id="147"/>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48" w:name="_DV_M301"/>
      <w:bookmarkEnd w:id="148"/>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49" w:name="_DV_M302"/>
      <w:bookmarkEnd w:id="149"/>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50"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5B0270">
        <w:rPr>
          <w:szCs w:val="26"/>
        </w:rPr>
        <w:fldChar w:fldCharType="begin"/>
      </w:r>
      <w:r w:rsidR="003F3751">
        <w:rPr>
          <w:szCs w:val="26"/>
        </w:rPr>
        <w:instrText xml:space="preserve"> REF _Ref517360799 \n \h </w:instrText>
      </w:r>
      <w:r w:rsidR="005B0270">
        <w:rPr>
          <w:szCs w:val="26"/>
        </w:rPr>
      </w:r>
      <w:r w:rsidR="005B0270">
        <w:rPr>
          <w:szCs w:val="26"/>
        </w:rPr>
        <w:fldChar w:fldCharType="separate"/>
      </w:r>
      <w:r w:rsidR="004B6B3B">
        <w:rPr>
          <w:szCs w:val="26"/>
        </w:rPr>
        <w:t>(xi)</w:t>
      </w:r>
      <w:r w:rsidR="005B0270">
        <w:rPr>
          <w:szCs w:val="26"/>
        </w:rPr>
        <w:fldChar w:fldCharType="end"/>
      </w:r>
      <w:r w:rsidR="003F3751">
        <w:rPr>
          <w:szCs w:val="26"/>
        </w:rPr>
        <w:t xml:space="preserve"> </w:t>
      </w:r>
      <w:r w:rsidRPr="00EE731E">
        <w:rPr>
          <w:szCs w:val="26"/>
        </w:rPr>
        <w:t xml:space="preserve">da alínea </w:t>
      </w:r>
      <w:r w:rsidR="005B0270">
        <w:rPr>
          <w:szCs w:val="26"/>
        </w:rPr>
        <w:fldChar w:fldCharType="begin"/>
      </w:r>
      <w:r w:rsidR="003F3751">
        <w:rPr>
          <w:szCs w:val="26"/>
        </w:rPr>
        <w:instrText xml:space="preserve"> REF _Ref517360504 \n \p \h </w:instrText>
      </w:r>
      <w:r w:rsidR="005B0270">
        <w:rPr>
          <w:szCs w:val="26"/>
        </w:rPr>
      </w:r>
      <w:r w:rsidR="005B0270">
        <w:rPr>
          <w:szCs w:val="26"/>
        </w:rPr>
        <w:fldChar w:fldCharType="separate"/>
      </w:r>
      <w:r w:rsidR="004B6B3B">
        <w:rPr>
          <w:szCs w:val="26"/>
        </w:rPr>
        <w:t>(t) acima</w:t>
      </w:r>
      <w:r w:rsidR="005B0270">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51" w:name="_Ref460949229"/>
      <w:bookmarkEnd w:id="150"/>
      <w:r w:rsidRPr="00B67F5C">
        <w:rPr>
          <w:szCs w:val="26"/>
        </w:rPr>
        <w:t xml:space="preserve">disponibilizar o relatório a que se refere a </w:t>
      </w:r>
      <w:r w:rsidR="00BE1AEB" w:rsidRPr="00B67F5C">
        <w:rPr>
          <w:szCs w:val="26"/>
        </w:rPr>
        <w:t xml:space="preserve">alínea </w:t>
      </w:r>
      <w:r w:rsidR="005B0270" w:rsidRPr="00CD4D53">
        <w:rPr>
          <w:szCs w:val="26"/>
        </w:rPr>
        <w:fldChar w:fldCharType="begin"/>
      </w:r>
      <w:r w:rsidR="00BE1AEB" w:rsidRPr="00B67F5C">
        <w:rPr>
          <w:szCs w:val="26"/>
        </w:rPr>
        <w:instrText xml:space="preserve"> REF _Ref517360504 \n \p \h </w:instrText>
      </w:r>
      <w:r w:rsidR="005B0270" w:rsidRPr="00CD4D53">
        <w:rPr>
          <w:szCs w:val="26"/>
        </w:rPr>
      </w:r>
      <w:r w:rsidR="005B0270" w:rsidRPr="00CD4D53">
        <w:rPr>
          <w:szCs w:val="26"/>
        </w:rPr>
        <w:fldChar w:fldCharType="separate"/>
      </w:r>
      <w:r w:rsidR="004B6B3B">
        <w:rPr>
          <w:szCs w:val="26"/>
        </w:rPr>
        <w:t>(t) acima</w:t>
      </w:r>
      <w:r w:rsidR="005B0270"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51"/>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lastRenderedPageBreak/>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5B0270">
        <w:rPr>
          <w:szCs w:val="26"/>
          <w:highlight w:val="yellow"/>
        </w:rPr>
        <w:fldChar w:fldCharType="begin"/>
      </w:r>
      <w:r w:rsidR="00D73680">
        <w:rPr>
          <w:szCs w:val="26"/>
        </w:rPr>
        <w:instrText xml:space="preserve"> REF _Ref464639620 \n \p \h </w:instrText>
      </w:r>
      <w:r w:rsidR="005B0270">
        <w:rPr>
          <w:szCs w:val="26"/>
          <w:highlight w:val="yellow"/>
        </w:rPr>
      </w:r>
      <w:r w:rsidR="005B0270">
        <w:rPr>
          <w:szCs w:val="26"/>
          <w:highlight w:val="yellow"/>
        </w:rPr>
        <w:fldChar w:fldCharType="separate"/>
      </w:r>
      <w:r w:rsidR="004B6B3B">
        <w:rPr>
          <w:szCs w:val="26"/>
        </w:rPr>
        <w:t>9.4 abaixo</w:t>
      </w:r>
      <w:r w:rsidR="005B0270">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52"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52"/>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lastRenderedPageBreak/>
        <w:t xml:space="preserve">O Agente Fiduciário somente se eximirá da responsabilidade pela não adoção das medidas contempladas na Cláusula </w:t>
      </w:r>
      <w:r w:rsidR="005B0270">
        <w:rPr>
          <w:szCs w:val="26"/>
        </w:rPr>
        <w:fldChar w:fldCharType="begin"/>
      </w:r>
      <w:r>
        <w:rPr>
          <w:szCs w:val="26"/>
        </w:rPr>
        <w:instrText xml:space="preserve"> REF _Ref459547597 \n \p \h </w:instrText>
      </w:r>
      <w:r w:rsidR="005B0270">
        <w:rPr>
          <w:szCs w:val="26"/>
        </w:rPr>
      </w:r>
      <w:r w:rsidR="005B0270">
        <w:rPr>
          <w:szCs w:val="26"/>
        </w:rPr>
        <w:fldChar w:fldCharType="separate"/>
      </w:r>
      <w:r w:rsidR="004B6B3B">
        <w:rPr>
          <w:szCs w:val="26"/>
        </w:rPr>
        <w:t>8.10 acima</w:t>
      </w:r>
      <w:r w:rsidR="005B0270">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5B0270">
        <w:rPr>
          <w:szCs w:val="26"/>
        </w:rPr>
        <w:fldChar w:fldCharType="begin"/>
      </w:r>
      <w:r>
        <w:rPr>
          <w:szCs w:val="26"/>
        </w:rPr>
        <w:instrText xml:space="preserve"> REF _Ref488588418 \n \p \h </w:instrText>
      </w:r>
      <w:r w:rsidR="005B0270">
        <w:rPr>
          <w:szCs w:val="26"/>
        </w:rPr>
      </w:r>
      <w:r w:rsidR="005B0270">
        <w:rPr>
          <w:szCs w:val="26"/>
        </w:rPr>
        <w:fldChar w:fldCharType="separate"/>
      </w:r>
      <w:r w:rsidR="004B6B3B">
        <w:rPr>
          <w:szCs w:val="26"/>
        </w:rPr>
        <w:t>8.12.5 abaixo</w:t>
      </w:r>
      <w:r w:rsidR="005B0270">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53" w:name="_Ref488588418"/>
      <w:r w:rsidRPr="004B4EB6">
        <w:rPr>
          <w:szCs w:val="26"/>
        </w:rPr>
        <w:lastRenderedPageBreak/>
        <w:t xml:space="preserve">A substituição do Agente Fiduciário em caráter permanente deverá ser objeto de aditamento à Escritura de Emissão, que deverá ser registrado nos termos da Cláusula </w:t>
      </w:r>
      <w:r w:rsidR="005B0270">
        <w:rPr>
          <w:szCs w:val="26"/>
        </w:rPr>
        <w:fldChar w:fldCharType="begin"/>
      </w:r>
      <w:r>
        <w:rPr>
          <w:szCs w:val="26"/>
        </w:rPr>
        <w:instrText xml:space="preserve"> REF _Ref445746320 \n \h </w:instrText>
      </w:r>
      <w:r w:rsidR="005B0270">
        <w:rPr>
          <w:szCs w:val="26"/>
        </w:rPr>
      </w:r>
      <w:r w:rsidR="005B0270">
        <w:rPr>
          <w:szCs w:val="26"/>
        </w:rPr>
        <w:fldChar w:fldCharType="separate"/>
      </w:r>
      <w:r w:rsidR="004B6B3B">
        <w:rPr>
          <w:szCs w:val="26"/>
        </w:rPr>
        <w:t>2.1</w:t>
      </w:r>
      <w:r w:rsidR="005B0270">
        <w:rPr>
          <w:szCs w:val="26"/>
        </w:rPr>
        <w:fldChar w:fldCharType="end"/>
      </w:r>
      <w:r>
        <w:rPr>
          <w:szCs w:val="26"/>
        </w:rPr>
        <w:t xml:space="preserve">, inciso </w:t>
      </w:r>
      <w:r w:rsidR="005B0270">
        <w:rPr>
          <w:szCs w:val="26"/>
        </w:rPr>
        <w:fldChar w:fldCharType="begin"/>
      </w:r>
      <w:r>
        <w:rPr>
          <w:szCs w:val="26"/>
        </w:rPr>
        <w:instrText xml:space="preserve"> REF _Ref517357353 \n \p \h </w:instrText>
      </w:r>
      <w:r w:rsidR="005B0270">
        <w:rPr>
          <w:szCs w:val="26"/>
        </w:rPr>
      </w:r>
      <w:r w:rsidR="005B0270">
        <w:rPr>
          <w:szCs w:val="26"/>
        </w:rPr>
        <w:fldChar w:fldCharType="separate"/>
      </w:r>
      <w:r w:rsidR="004B6B3B">
        <w:rPr>
          <w:szCs w:val="26"/>
        </w:rPr>
        <w:t>II acima</w:t>
      </w:r>
      <w:r w:rsidR="005B0270">
        <w:rPr>
          <w:szCs w:val="26"/>
        </w:rPr>
        <w:fldChar w:fldCharType="end"/>
      </w:r>
      <w:r w:rsidRPr="004B4EB6">
        <w:rPr>
          <w:szCs w:val="26"/>
        </w:rPr>
        <w:t>.</w:t>
      </w:r>
      <w:bookmarkEnd w:id="153"/>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acima</w:t>
      </w:r>
      <w:r w:rsidR="005B0270">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54" w:name="_Ref5358548"/>
      <w:bookmarkEnd w:id="142"/>
      <w:r w:rsidRPr="00C46629">
        <w:rPr>
          <w:smallCaps/>
          <w:szCs w:val="26"/>
          <w:u w:val="single"/>
        </w:rPr>
        <w:t>Assembleia Geral de Debenturistas</w:t>
      </w:r>
      <w:bookmarkEnd w:id="154"/>
    </w:p>
    <w:p w:rsidR="001F7842" w:rsidRPr="001F7842" w:rsidRDefault="001F7842" w:rsidP="006D1D61">
      <w:pPr>
        <w:numPr>
          <w:ilvl w:val="1"/>
          <w:numId w:val="18"/>
        </w:numPr>
        <w:rPr>
          <w:smallCaps/>
          <w:szCs w:val="26"/>
          <w:u w:val="single"/>
        </w:rPr>
      </w:pPr>
      <w:bookmarkStart w:id="155" w:name="_Ref445218615"/>
      <w:r w:rsidRPr="003135BE">
        <w:rPr>
          <w:i/>
          <w:szCs w:val="26"/>
        </w:rPr>
        <w:t>Convocação</w:t>
      </w:r>
      <w:r w:rsidRPr="003135BE">
        <w:rPr>
          <w:szCs w:val="26"/>
        </w:rPr>
        <w:t>.</w:t>
      </w:r>
      <w:bookmarkEnd w:id="155"/>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w:t>
      </w:r>
      <w:r w:rsidRPr="00E37D3F">
        <w:rPr>
          <w:szCs w:val="26"/>
        </w:rPr>
        <w:lastRenderedPageBreak/>
        <w:t>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B0270">
        <w:rPr>
          <w:szCs w:val="26"/>
        </w:rPr>
        <w:fldChar w:fldCharType="begin"/>
      </w:r>
      <w:r w:rsidR="00A754DC">
        <w:rPr>
          <w:szCs w:val="26"/>
        </w:rPr>
        <w:instrText xml:space="preserve"> REF _Ref5358548 \n \h </w:instrText>
      </w:r>
      <w:r w:rsidR="005B0270">
        <w:rPr>
          <w:szCs w:val="26"/>
        </w:rPr>
      </w:r>
      <w:r w:rsidR="005B0270">
        <w:rPr>
          <w:szCs w:val="26"/>
        </w:rPr>
        <w:fldChar w:fldCharType="separate"/>
      </w:r>
      <w:r w:rsidR="004B6B3B">
        <w:rPr>
          <w:szCs w:val="26"/>
        </w:rPr>
        <w:t>9</w:t>
      </w:r>
      <w:r w:rsidR="005B0270">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5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56"/>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57" w:name="_Ref445219314"/>
      <w:r w:rsidRPr="003135BE">
        <w:rPr>
          <w:i/>
          <w:szCs w:val="26"/>
        </w:rPr>
        <w:t>Quórum de Instalação</w:t>
      </w:r>
      <w:r w:rsidRPr="003135BE">
        <w:rPr>
          <w:szCs w:val="26"/>
        </w:rPr>
        <w:t>.</w:t>
      </w:r>
      <w:bookmarkEnd w:id="157"/>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w:t>
      </w:r>
      <w:r w:rsidRPr="003135BE">
        <w:rPr>
          <w:szCs w:val="26"/>
        </w:rPr>
        <w:lastRenderedPageBreak/>
        <w:t xml:space="preserve">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158"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59" w:name="_Ref464639620"/>
      <w:r w:rsidRPr="003135BE">
        <w:rPr>
          <w:i/>
          <w:szCs w:val="26"/>
        </w:rPr>
        <w:t>Quórum de Deliberação</w:t>
      </w:r>
      <w:r w:rsidRPr="003135BE">
        <w:rPr>
          <w:szCs w:val="26"/>
        </w:rPr>
        <w:t>.</w:t>
      </w:r>
      <w:bookmarkEnd w:id="159"/>
    </w:p>
    <w:p w:rsidR="00A17855" w:rsidRPr="003135BE" w:rsidRDefault="00A17855" w:rsidP="006D1D61">
      <w:pPr>
        <w:numPr>
          <w:ilvl w:val="5"/>
          <w:numId w:val="18"/>
        </w:numPr>
        <w:rPr>
          <w:szCs w:val="26"/>
        </w:rPr>
      </w:pPr>
      <w:bookmarkStart w:id="16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60"/>
    </w:p>
    <w:p w:rsidR="00A17855" w:rsidRPr="003135BE" w:rsidRDefault="00D43111" w:rsidP="006D1D61">
      <w:pPr>
        <w:numPr>
          <w:ilvl w:val="5"/>
          <w:numId w:val="18"/>
        </w:numPr>
        <w:rPr>
          <w:szCs w:val="26"/>
        </w:rPr>
      </w:pPr>
      <w:bookmarkStart w:id="161" w:name="_Ref445210934"/>
      <w:r w:rsidRPr="004467AD">
        <w:rPr>
          <w:szCs w:val="26"/>
        </w:rPr>
        <w:t xml:space="preserve">As deliberações que digam respeito à modificação (i) de qualquer dos quóruns previstos nesta Escritura de Emissão; (ii)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446733">
        <w:fldChar w:fldCharType="begin"/>
      </w:r>
      <w:r w:rsidR="00446733">
        <w:instrText xml:space="preserve"> REF _Ref464639655 \n \p \h  \* MERGEFORMAT </w:instrText>
      </w:r>
      <w:r w:rsidR="00446733">
        <w:fldChar w:fldCharType="separate"/>
      </w:r>
      <w:r w:rsidR="004B6B3B" w:rsidRPr="004B6B3B">
        <w:rPr>
          <w:szCs w:val="26"/>
        </w:rPr>
        <w:t>6.32 acima</w:t>
      </w:r>
      <w:r w:rsidR="00446733">
        <w:fldChar w:fldCharType="end"/>
      </w:r>
      <w:r w:rsidR="00B63562" w:rsidRPr="003135BE">
        <w:rPr>
          <w:szCs w:val="26"/>
        </w:rPr>
        <w:t>.</w:t>
      </w:r>
      <w:bookmarkEnd w:id="161"/>
    </w:p>
    <w:p w:rsidR="00B63562" w:rsidRPr="003135BE" w:rsidRDefault="00B63562" w:rsidP="006D1D61">
      <w:pPr>
        <w:numPr>
          <w:ilvl w:val="5"/>
          <w:numId w:val="18"/>
        </w:numPr>
        <w:rPr>
          <w:szCs w:val="26"/>
        </w:rPr>
      </w:pPr>
      <w:r w:rsidRPr="003135BE">
        <w:rPr>
          <w:szCs w:val="26"/>
        </w:rPr>
        <w:t>Não obstante os quóruns específicos previstos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5B0270">
        <w:rPr>
          <w:szCs w:val="26"/>
        </w:rPr>
        <w:fldChar w:fldCharType="begin"/>
      </w:r>
      <w:r w:rsidR="00962097">
        <w:rPr>
          <w:szCs w:val="26"/>
        </w:rPr>
        <w:instrText xml:space="preserve"> REF _Ref464639655 \n \p \h </w:instrText>
      </w:r>
      <w:r w:rsidR="005B0270">
        <w:rPr>
          <w:szCs w:val="26"/>
        </w:rPr>
      </w:r>
      <w:r w:rsidR="005B0270">
        <w:rPr>
          <w:szCs w:val="26"/>
        </w:rPr>
        <w:fldChar w:fldCharType="separate"/>
      </w:r>
      <w:r w:rsidR="004B6B3B">
        <w:rPr>
          <w:szCs w:val="26"/>
        </w:rPr>
        <w:t>6.32 acima</w:t>
      </w:r>
      <w:r w:rsidR="005B0270">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w:t>
      </w:r>
      <w:r w:rsidRPr="003135BE">
        <w:rPr>
          <w:szCs w:val="26"/>
        </w:rPr>
        <w:lastRenderedPageBreak/>
        <w:t xml:space="preserve">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62" w:name="_Ref147910921"/>
      <w:r w:rsidRPr="003135BE">
        <w:rPr>
          <w:smallCaps/>
          <w:szCs w:val="26"/>
          <w:u w:val="single"/>
        </w:rPr>
        <w:t>Declarações da Companhia</w:t>
      </w:r>
      <w:bookmarkEnd w:id="162"/>
      <w:r w:rsidR="00D01AB8">
        <w:rPr>
          <w:smallCaps/>
          <w:szCs w:val="26"/>
          <w:u w:val="single"/>
        </w:rPr>
        <w:t xml:space="preserve"> e da Fiadora</w:t>
      </w:r>
    </w:p>
    <w:p w:rsidR="00880FA8" w:rsidRPr="003135BE" w:rsidRDefault="00880FA8" w:rsidP="006D1D61">
      <w:pPr>
        <w:numPr>
          <w:ilvl w:val="1"/>
          <w:numId w:val="18"/>
        </w:numPr>
        <w:rPr>
          <w:szCs w:val="26"/>
        </w:rPr>
      </w:pPr>
      <w:bookmarkStart w:id="16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58"/>
      <w:bookmarkEnd w:id="163"/>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w:t>
      </w:r>
      <w:r w:rsidR="002A04AA" w:rsidRPr="002A04AA">
        <w:rPr>
          <w:color w:val="000000"/>
          <w:szCs w:val="26"/>
        </w:rPr>
        <w:lastRenderedPageBreak/>
        <w:t>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w:t>
      </w:r>
      <w:r w:rsidR="00CD3A47" w:rsidRPr="008E1C16">
        <w:rPr>
          <w:rFonts w:eastAsia="Arial Unicode MS"/>
          <w:szCs w:val="26"/>
        </w:rPr>
        <w:lastRenderedPageBreak/>
        <w:t xml:space="preserve">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6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64"/>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lastRenderedPageBreak/>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w:t>
      </w:r>
      <w:r w:rsidRPr="00E85127">
        <w:rPr>
          <w:color w:val="000000"/>
          <w:szCs w:val="26"/>
        </w:rPr>
        <w:lastRenderedPageBreak/>
        <w:t xml:space="preserve">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w:t>
      </w:r>
      <w:r w:rsidRPr="002A04AA">
        <w:rPr>
          <w:color w:val="000000"/>
          <w:szCs w:val="26"/>
        </w:rPr>
        <w:lastRenderedPageBreak/>
        <w:t>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lastRenderedPageBreak/>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neste ato, na Data de Emissão</w:t>
      </w:r>
      <w:r w:rsidR="00EF1671">
        <w:rPr>
          <w:szCs w:val="26"/>
        </w:rPr>
        <w:t>,</w:t>
      </w:r>
      <w:r w:rsidRPr="00D01AB8">
        <w:rPr>
          <w:szCs w:val="26"/>
        </w:rPr>
        <w:t xml:space="preserve"> </w:t>
      </w:r>
      <w:r w:rsidR="00753D6E">
        <w:rPr>
          <w:szCs w:val="26"/>
        </w:rPr>
        <w:t>em cada</w:t>
      </w:r>
      <w:r w:rsidRPr="00D01AB8">
        <w:rPr>
          <w:szCs w:val="26"/>
        </w:rPr>
        <w:t xml:space="preserve"> Data de Integralização</w:t>
      </w:r>
      <w:r w:rsidR="00EF1671">
        <w:rPr>
          <w:szCs w:val="26"/>
        </w:rPr>
        <w:t xml:space="preserve"> e, caso seja implementada a Condição da Fiança, na data Início da Fiança</w:t>
      </w:r>
      <w:r w:rsidRPr="00D01AB8">
        <w:rPr>
          <w:szCs w:val="26"/>
        </w:rPr>
        <w:t>,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w:t>
      </w:r>
      <w:r w:rsidRPr="008E5C40">
        <w:rPr>
          <w:szCs w:val="26"/>
        </w:rPr>
        <w:lastRenderedPageBreak/>
        <w:t>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w:t>
      </w:r>
      <w:r w:rsidRPr="008E5C40">
        <w:rPr>
          <w:szCs w:val="26"/>
        </w:rPr>
        <w:lastRenderedPageBreak/>
        <w:t>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lastRenderedPageBreak/>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65" w:name="_Ref445218728"/>
      <w:r w:rsidRPr="003135BE">
        <w:rPr>
          <w:smallCaps/>
          <w:szCs w:val="26"/>
          <w:u w:val="single"/>
        </w:rPr>
        <w:t>Despesas</w:t>
      </w:r>
      <w:bookmarkEnd w:id="165"/>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66" w:name="_Ref384312323"/>
      <w:r w:rsidRPr="003135BE">
        <w:rPr>
          <w:smallCaps/>
          <w:szCs w:val="26"/>
          <w:u w:val="single"/>
        </w:rPr>
        <w:t>Comunicações</w:t>
      </w:r>
      <w:bookmarkEnd w:id="166"/>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r>
      <w:r w:rsidRPr="003135BE">
        <w:rPr>
          <w:szCs w:val="26"/>
        </w:rPr>
        <w:lastRenderedPageBreak/>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lastRenderedPageBreak/>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67" w:name="_Ref279318438"/>
      <w:r w:rsidRPr="003135BE">
        <w:rPr>
          <w:smallCaps/>
          <w:szCs w:val="26"/>
          <w:u w:val="single"/>
        </w:rPr>
        <w:t>Foro</w:t>
      </w:r>
      <w:bookmarkEnd w:id="167"/>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 xml:space="preserve">Natal, </w:t>
      </w:r>
      <w:r w:rsidR="007F1F0F">
        <w:rPr>
          <w:szCs w:val="26"/>
        </w:rPr>
        <w:t>17</w:t>
      </w:r>
      <w:r>
        <w:rPr>
          <w:szCs w:val="26"/>
        </w:rPr>
        <w:t xml:space="preserve">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Pr="00D758F5" w:rsidRDefault="007016FB" w:rsidP="006D1D61">
      <w:pPr>
        <w:rPr>
          <w:sz w:val="22"/>
          <w:szCs w:val="26"/>
        </w:rPr>
      </w:pPr>
      <w:r w:rsidRPr="007016FB">
        <w:rPr>
          <w:sz w:val="22"/>
          <w:szCs w:val="26"/>
        </w:rPr>
        <w:lastRenderedPageBreak/>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7F1F0F">
        <w:rPr>
          <w:sz w:val="22"/>
          <w:szCs w:val="26"/>
        </w:rPr>
        <w:t>17 de abril</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sidR="007F1F0F">
        <w:rPr>
          <w:sz w:val="22"/>
          <w:szCs w:val="26"/>
        </w:rPr>
        <w:t>17 de abril</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sidR="007F1F0F">
        <w:rPr>
          <w:sz w:val="22"/>
          <w:szCs w:val="26"/>
        </w:rPr>
        <w:t>17 de abril</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sidR="007F1F0F">
        <w:rPr>
          <w:sz w:val="22"/>
          <w:szCs w:val="26"/>
        </w:rPr>
        <w:t>17 de abril</w:t>
      </w:r>
      <w:r w:rsidR="007F1F0F" w:rsidRPr="00D758F5">
        <w:rPr>
          <w:sz w:val="22"/>
          <w:szCs w:val="26"/>
        </w:rPr>
        <w:t> </w:t>
      </w:r>
      <w:r w:rsidRPr="00D758F5">
        <w:rPr>
          <w:sz w:val="22"/>
          <w:szCs w:val="26"/>
        </w:rPr>
        <w:t>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1E55BD">
      <w:headerReference w:type="even" r:id="rId31"/>
      <w:headerReference w:type="default" r:id="rId32"/>
      <w:footerReference w:type="even" r:id="rId33"/>
      <w:footerReference w:type="default" r:id="rId34"/>
      <w:headerReference w:type="first" r:id="rId35"/>
      <w:footerReference w:type="first" r:id="rId36"/>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67" w:rsidRDefault="00DB5E67">
      <w:r>
        <w:separator/>
      </w:r>
    </w:p>
    <w:p w:rsidR="00DB5E67" w:rsidRDefault="00DB5E67"/>
  </w:endnote>
  <w:endnote w:type="continuationSeparator" w:id="0">
    <w:p w:rsidR="00DB5E67" w:rsidRDefault="00DB5E67">
      <w:r>
        <w:continuationSeparator/>
      </w:r>
    </w:p>
    <w:p w:rsidR="00DB5E67" w:rsidRDefault="00DB5E67"/>
  </w:endnote>
  <w:endnote w:type="continuationNotice" w:id="1">
    <w:p w:rsidR="00DB5E67" w:rsidRDefault="00DB5E67">
      <w:pPr>
        <w:spacing w:after="0"/>
      </w:pPr>
    </w:p>
    <w:p w:rsidR="00DB5E67" w:rsidRDefault="00DB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DB5E67" w:rsidRDefault="00DB5E67">
    <w:pPr>
      <w:ind w:right="360"/>
    </w:pPr>
  </w:p>
  <w:p w:rsidR="00DB5E67" w:rsidRDefault="00DB5E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EndPr/>
    <w:sdtContent>
      <w:p w:rsidR="00CA5823" w:rsidRDefault="00CA5823" w:rsidP="007F1F0F">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DB5E67" w:rsidRPr="00CA5823" w:rsidRDefault="00CA5823" w:rsidP="00CA5823">
        <w:pPr>
          <w:pStyle w:val="Rodap"/>
          <w:jc w:val="left"/>
          <w:rPr>
            <w:rFonts w:ascii="Verdana" w:hAnsi="Verdana"/>
            <w:sz w:val="14"/>
          </w:rPr>
        </w:pPr>
        <w:r>
          <w:rPr>
            <w:rFonts w:ascii="Verdana" w:hAnsi="Verdana"/>
            <w:sz w:val="14"/>
          </w:rPr>
          <w:t xml:space="preserve">TEXT_SP - 50464522v1 3258.171 </w:t>
        </w:r>
        <w:r>
          <w:rPr>
            <w:rFonts w:ascii="Verdana" w:hAnsi="Verdana"/>
            <w:sz w:val="14"/>
          </w:rPr>
          <w:fldChar w:fldCharType="end"/>
        </w:r>
      </w:p>
      <w:p w:rsidR="00DB5E67" w:rsidRPr="007679FE" w:rsidRDefault="00DB5E67" w:rsidP="007679FE">
        <w:pPr>
          <w:pStyle w:val="Rodap"/>
          <w:jc w:val="left"/>
          <w:rPr>
            <w:rFonts w:ascii="Verdana" w:hAnsi="Verdana"/>
            <w:sz w:val="14"/>
          </w:rPr>
        </w:pPr>
      </w:p>
      <w:p w:rsidR="00DB5E67" w:rsidRDefault="00CA5823" w:rsidP="00C82FC2">
        <w:pPr>
          <w:pStyle w:val="Rodap"/>
          <w:jc w:val="lef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Pr="001E55BD" w:rsidRDefault="00DB5E67" w:rsidP="001E55BD">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67" w:rsidRDefault="00DB5E67">
      <w:r>
        <w:separator/>
      </w:r>
    </w:p>
    <w:p w:rsidR="00DB5E67" w:rsidRDefault="00DB5E67"/>
  </w:footnote>
  <w:footnote w:type="continuationSeparator" w:id="0">
    <w:p w:rsidR="00DB5E67" w:rsidRDefault="00DB5E67">
      <w:r>
        <w:continuationSeparator/>
      </w:r>
    </w:p>
    <w:p w:rsidR="00DB5E67" w:rsidRDefault="00DB5E67"/>
  </w:footnote>
  <w:footnote w:type="continuationNotice" w:id="1">
    <w:p w:rsidR="00DB5E67" w:rsidRDefault="00DB5E67">
      <w:pPr>
        <w:spacing w:after="0"/>
      </w:pPr>
    </w:p>
    <w:p w:rsidR="00DB5E67" w:rsidRDefault="00DB5E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Default="00DB5E67">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DB5E67" w:rsidRDefault="00DB5E67">
    <w:pPr>
      <w:ind w:right="360"/>
    </w:pPr>
  </w:p>
  <w:p w:rsidR="00DB5E67" w:rsidRDefault="00DB5E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49" w:rsidRDefault="00FF224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67" w:rsidRPr="00026CF5" w:rsidRDefault="00DB5E67" w:rsidP="00026CF5">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2F85"/>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5BD"/>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0C09"/>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33"/>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0572"/>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270"/>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A22"/>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1F0F"/>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BB0"/>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AC1"/>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91F"/>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823"/>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013"/>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67"/>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671"/>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591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086"/>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249"/>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318D5B3-B2B1-4F7F-9C2A-B06E6D9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png"/><Relationship Id="rId35"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4347-95C9-4F54-BB47-1CE8ECDAEE2D}">
  <ds:schemaRefs>
    <ds:schemaRef ds:uri="http://schemas.openxmlformats.org/officeDocument/2006/bibliography"/>
  </ds:schemaRefs>
</ds:datastoreItem>
</file>

<file path=customXml/itemProps2.xml><?xml version="1.0" encoding="utf-8"?>
<ds:datastoreItem xmlns:ds="http://schemas.openxmlformats.org/officeDocument/2006/customXml" ds:itemID="{681B3327-3B04-43F5-91FA-B102BF287ED4}">
  <ds:schemaRefs>
    <ds:schemaRef ds:uri="http://schemas.openxmlformats.org/officeDocument/2006/bibliography"/>
  </ds:schemaRefs>
</ds:datastoreItem>
</file>

<file path=customXml/itemProps3.xml><?xml version="1.0" encoding="utf-8"?>
<ds:datastoreItem xmlns:ds="http://schemas.openxmlformats.org/officeDocument/2006/customXml" ds:itemID="{2C5F7930-D64D-4363-A7CD-689909EF3E56}">
  <ds:schemaRefs>
    <ds:schemaRef ds:uri="http://schemas.openxmlformats.org/officeDocument/2006/bibliography"/>
  </ds:schemaRefs>
</ds:datastoreItem>
</file>

<file path=customXml/itemProps4.xml><?xml version="1.0" encoding="utf-8"?>
<ds:datastoreItem xmlns:ds="http://schemas.openxmlformats.org/officeDocument/2006/customXml" ds:itemID="{A0418518-FF90-4196-AD07-0B8A65B0C768}">
  <ds:schemaRefs>
    <ds:schemaRef ds:uri="http://schemas.openxmlformats.org/officeDocument/2006/bibliography"/>
  </ds:schemaRefs>
</ds:datastoreItem>
</file>

<file path=customXml/itemProps5.xml><?xml version="1.0" encoding="utf-8"?>
<ds:datastoreItem xmlns:ds="http://schemas.openxmlformats.org/officeDocument/2006/customXml" ds:itemID="{AFC16DC3-BD30-48C8-AC02-A47232EB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33906</Words>
  <Characters>183098</Characters>
  <Application>Microsoft Office Word</Application>
  <DocSecurity>0</DocSecurity>
  <Lines>1525</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216571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Renan Valverde Granja | Machado Meyer Advogados</cp:lastModifiedBy>
  <cp:revision>2</cp:revision>
  <cp:lastPrinted>2019-03-15T13:12:00Z</cp:lastPrinted>
  <dcterms:created xsi:type="dcterms:W3CDTF">2019-04-17T19:23:00Z</dcterms:created>
  <dcterms:modified xsi:type="dcterms:W3CDTF">2019-04-17T19:23:00Z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- 50464522v1 3258.171 </vt:lpwstr>
  </property>
</Properties>
</file>