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073D09" w:rsidP="00593D27">
      <w:pPr>
        <w:tabs>
          <w:tab w:val="left" w:pos="2366"/>
        </w:tabs>
        <w:suppressAutoHyphens/>
        <w:spacing w:before="0" w:line="320" w:lineRule="exact"/>
        <w:jc w:val="center"/>
        <w:rPr>
          <w:rFonts w:ascii="Garamond" w:hAnsi="Garamond"/>
          <w:color w:val="000000"/>
          <w:szCs w:val="24"/>
          <w:lang w:val="pt-BR"/>
        </w:rPr>
      </w:pPr>
      <w:r>
        <w:rPr>
          <w:rFonts w:ascii="Garamond" w:hAnsi="Garamond"/>
          <w:color w:val="000000"/>
          <w:szCs w:val="24"/>
          <w:lang w:val="pt-BR"/>
        </w:rPr>
        <w:t>17</w:t>
      </w:r>
      <w:r w:rsidRPr="00593D27">
        <w:rPr>
          <w:rFonts w:ascii="Garamond" w:hAnsi="Garamond"/>
          <w:color w:val="000000"/>
          <w:szCs w:val="24"/>
          <w:lang w:val="pt-BR"/>
        </w:rPr>
        <w:t xml:space="preserve"> </w:t>
      </w:r>
      <w:r w:rsidR="00AB6E2B" w:rsidRPr="00593D27">
        <w:rPr>
          <w:rFonts w:ascii="Garamond" w:hAnsi="Garamond"/>
          <w:color w:val="000000"/>
          <w:szCs w:val="24"/>
          <w:lang w:val="pt-BR"/>
        </w:rPr>
        <w:t xml:space="preserve">de </w:t>
      </w:r>
      <w:r>
        <w:rPr>
          <w:rFonts w:ascii="Garamond" w:hAnsi="Garamond"/>
          <w:color w:val="000000"/>
          <w:szCs w:val="24"/>
          <w:lang w:val="pt-BR"/>
        </w:rPr>
        <w:t xml:space="preserve">dezembro </w:t>
      </w:r>
      <w:r w:rsidR="00AB6E2B" w:rsidRPr="00593D27">
        <w:rPr>
          <w:rFonts w:ascii="Garamond" w:hAnsi="Garamond"/>
          <w:color w:val="000000"/>
          <w:szCs w:val="24"/>
          <w:lang w:val="pt-BR"/>
        </w:rPr>
        <w:t>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 xml:space="preserve">neste ato representada na forma de seu Contrato Social por seu(s) representante(s) legal(is)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 xml:space="preserve">Em </w:t>
      </w:r>
      <w:r w:rsidR="00073D09">
        <w:rPr>
          <w:rFonts w:ascii="Garamond" w:hAnsi="Garamond"/>
          <w:szCs w:val="24"/>
          <w:lang w:val="pt-BR"/>
        </w:rPr>
        <w:t>17 de dezembro de 2019</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 xml:space="preserve">Comissão de Valores </w:t>
      </w:r>
      <w:r w:rsidR="00891D3D" w:rsidRPr="0086013E">
        <w:rPr>
          <w:rFonts w:ascii="Garamond" w:hAnsi="Garamond"/>
          <w:szCs w:val="24"/>
          <w:lang w:val="pt-BR"/>
        </w:rPr>
        <w:lastRenderedPageBreak/>
        <w:t>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º 476, de 16 de janeiro de 2009, 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xml:space="preserve">”); e (ii)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eastAsia="Arial Unicode MS" w:hAnsi="Garamond"/>
          <w:w w:val="0"/>
          <w:sz w:val="24"/>
          <w:szCs w:val="24"/>
        </w:rPr>
        <w:t xml:space="preserve">da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lastRenderedPageBreak/>
        <w:t>quaisquer direitos ou documentos relativos, exclusivamente, aos Direitos Cedidos 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(ii)</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 xml:space="preserve">(iii)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 xml:space="preserve">durante a vigência da </w:t>
      </w:r>
      <w:r w:rsidR="00C406D1">
        <w:rPr>
          <w:rFonts w:ascii="Garamond" w:eastAsia="Arial Unicode MS" w:hAnsi="Garamond"/>
          <w:szCs w:val="24"/>
          <w:lang w:val="pt-BR"/>
        </w:rPr>
        <w:t xml:space="preserve">presente garantia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xml:space="preserve">; e (ii)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w:t>
      </w:r>
      <w:r w:rsidRPr="0086013E">
        <w:rPr>
          <w:rFonts w:ascii="Garamond" w:hAnsi="Garamond"/>
          <w:color w:val="000000"/>
          <w:szCs w:val="24"/>
          <w:lang w:val="pt-BR"/>
        </w:rPr>
        <w:lastRenderedPageBreak/>
        <w:t xml:space="preserve">realizar o protocolo deste instrumento ou de qualquer aditamento no </w:t>
      </w:r>
      <w:r w:rsidRPr="0086013E">
        <w:rPr>
          <w:rFonts w:ascii="Garamond" w:hAnsi="Garamond" w:cs="Arial"/>
          <w:color w:val="000000"/>
          <w:szCs w:val="24"/>
          <w:lang w:val="pt-BR"/>
        </w:rPr>
        <w:t>Cartório de Registro de Títulos e Documentos da Cidade de Curitiba, no Estado do Paraná, e no Cartório de Registro 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xml:space="preserve">; e (ii)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w:t>
      </w:r>
      <w:r w:rsidRPr="00251F47">
        <w:rPr>
          <w:rFonts w:ascii="Garamond" w:hAnsi="Garamond"/>
          <w:szCs w:val="24"/>
          <w:lang w:val="pt-BR"/>
        </w:rPr>
        <w:t xml:space="preserve">termos do artigo 627 do Código Civil, por conta e em benefício dos Debenturistas, representados pelo Agente Fiduciário, de forma segregada de seus demais recursos e patrimônio, comprometendo-se a entregar ao Banco Depositário, em até </w:t>
      </w:r>
      <w:r w:rsidR="009A1DE0" w:rsidRPr="00D2463A">
        <w:rPr>
          <w:rFonts w:ascii="Garamond" w:hAnsi="Garamond"/>
          <w:szCs w:val="24"/>
          <w:lang w:val="pt-BR"/>
        </w:rPr>
        <w:t>1 (um) Dia Útil</w:t>
      </w:r>
      <w:r w:rsidRPr="003E5FDA">
        <w:rPr>
          <w:rFonts w:ascii="Garamond" w:hAnsi="Garamond"/>
          <w:szCs w:val="24"/>
          <w:lang w:val="pt-BR"/>
        </w:rPr>
        <w:t xml:space="preserve"> a contar do recebimento, os referidos valores na forma como recebidos</w:t>
      </w:r>
      <w:r w:rsidRPr="00593D27">
        <w:rPr>
          <w:rFonts w:ascii="Garamond" w:hAnsi="Garamond"/>
          <w:szCs w:val="24"/>
          <w:lang w:val="pt-BR"/>
        </w:rPr>
        <w:t xml:space="preserve">, sem deduções ou retenções de qualquer espécie, adequadamente identificados no que concerne à </w:t>
      </w:r>
      <w:r w:rsidRPr="00593D27">
        <w:rPr>
          <w:rFonts w:ascii="Garamond" w:hAnsi="Garamond"/>
          <w:szCs w:val="24"/>
          <w:lang w:val="pt-BR"/>
        </w:rPr>
        <w:lastRenderedPageBreak/>
        <w:t xml:space="preserve">sua origem, para depósito, em recursos livres e imediatamente disponíveis, na Conta Vinculada. </w:t>
      </w:r>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23" w:name="_Ref484980161"/>
      <w:r w:rsidRPr="00593D27">
        <w:rPr>
          <w:rFonts w:ascii="Garamond" w:hAnsi="Garamond"/>
          <w:b/>
          <w:szCs w:val="24"/>
          <w:lang w:val="pt-BR"/>
        </w:rPr>
        <w:t>CONTA VINCULADA</w:t>
      </w:r>
      <w:bookmarkEnd w:id="23"/>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24"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25" w:name="_DV_C48"/>
      <w:r w:rsidRPr="00593D27">
        <w:rPr>
          <w:rFonts w:ascii="Garamond" w:hAnsi="Garamond"/>
          <w:szCs w:val="24"/>
          <w:lang w:val="pt-BR"/>
        </w:rPr>
        <w:t>mediante a</w:t>
      </w:r>
      <w:bookmarkEnd w:id="25"/>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(ii) </w:t>
      </w:r>
      <w:r w:rsidRPr="00593D27">
        <w:rPr>
          <w:rFonts w:ascii="Garamond" w:hAnsi="Garamond"/>
          <w:color w:val="000000"/>
          <w:szCs w:val="24"/>
          <w:lang w:val="pt-BR"/>
        </w:rPr>
        <w:t xml:space="preserve">assinar todos os documentos e a praticar todo e qualquer ato necessário ao fiel cumprimento do disposto nesta cláusula; e (iii)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lastRenderedPageBreak/>
        <w:t>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emissão de cheques contra a Conta Vinculada, ou operação com cartões de crédito e/ou débito, ou de qualquer transferência a terceiros, exceto para satisfação do disposto no presente Contrato.</w:t>
      </w:r>
      <w:bookmarkEnd w:id="24"/>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D56572">
        <w:rPr>
          <w:rFonts w:ascii="Garamond" w:hAnsi="Garamond"/>
          <w:szCs w:val="24"/>
          <w:lang w:val="pt-BR"/>
        </w:rPr>
        <w:t>1</w:t>
      </w:r>
      <w:r w:rsidR="00964D7A" w:rsidRPr="00391AC9">
        <w:rPr>
          <w:rFonts w:ascii="Garamond" w:hAnsi="Garamond"/>
          <w:szCs w:val="24"/>
          <w:lang w:val="pt-BR"/>
        </w:rPr>
        <w:t>º (</w:t>
      </w:r>
      <w:r w:rsidR="00D56572">
        <w:rPr>
          <w:rFonts w:ascii="Garamond" w:hAnsi="Garamond"/>
          <w:szCs w:val="24"/>
          <w:lang w:val="pt-BR"/>
        </w:rPr>
        <w:t>primeiro</w:t>
      </w:r>
      <w:r w:rsidR="00964D7A" w:rsidRPr="00391AC9">
        <w:rPr>
          <w:rFonts w:ascii="Garamond" w:hAnsi="Garamond"/>
          <w:szCs w:val="24"/>
          <w:lang w:val="pt-BR"/>
        </w:rPr>
        <w:t>)</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2D4404">
        <w:rPr>
          <w:rFonts w:ascii="Garamond" w:hAnsi="Garamond"/>
          <w:szCs w:val="24"/>
          <w:lang w:val="pt-BR"/>
        </w:rPr>
        <w:t>1</w:t>
      </w:r>
      <w:r w:rsidR="00D54B92" w:rsidRPr="00391AC9">
        <w:rPr>
          <w:rFonts w:ascii="Garamond" w:hAnsi="Garamond"/>
          <w:szCs w:val="24"/>
          <w:lang w:val="pt-BR"/>
        </w:rPr>
        <w:t xml:space="preserve"> (</w:t>
      </w:r>
      <w:r w:rsidR="002D4404">
        <w:rPr>
          <w:rFonts w:ascii="Garamond" w:hAnsi="Garamond"/>
          <w:szCs w:val="24"/>
          <w:lang w:val="pt-BR"/>
        </w:rPr>
        <w:t>um</w:t>
      </w:r>
      <w:r w:rsidR="00D54B92" w:rsidRPr="00391AC9">
        <w:rPr>
          <w:rFonts w:ascii="Garamond" w:hAnsi="Garamond"/>
          <w:szCs w:val="24"/>
          <w:lang w:val="pt-BR"/>
        </w:rPr>
        <w:t>) Dia Út</w:t>
      </w:r>
      <w:r w:rsidR="002D4404">
        <w:rPr>
          <w:rFonts w:ascii="Garamond" w:hAnsi="Garamond"/>
          <w:szCs w:val="24"/>
          <w:lang w:val="pt-BR"/>
        </w:rPr>
        <w:t>il</w:t>
      </w:r>
      <w:r w:rsidRPr="0086013E">
        <w:rPr>
          <w:rFonts w:ascii="Garamond" w:hAnsi="Garamond"/>
          <w:szCs w:val="24"/>
          <w:lang w:val="pt-BR"/>
        </w:rPr>
        <w:t xml:space="preserve">. </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C35FD1">
      <w:pPr>
        <w:pStyle w:val="Ttulo1"/>
        <w:numPr>
          <w:ilvl w:val="1"/>
          <w:numId w:val="8"/>
        </w:numPr>
        <w:snapToGrid/>
        <w:spacing w:after="0" w:line="320" w:lineRule="exact"/>
        <w:rPr>
          <w:rFonts w:ascii="Garamond" w:hAnsi="Garamond"/>
          <w:szCs w:val="24"/>
          <w:lang w:val="pt-BR"/>
        </w:rPr>
      </w:pPr>
      <w:r w:rsidRPr="00AC1B98">
        <w:rPr>
          <w:rFonts w:ascii="Garamond" w:hAnsi="Garamond"/>
          <w:szCs w:val="24"/>
          <w:lang w:val="pt-BR"/>
        </w:rPr>
        <w:t xml:space="preserve">Exceto no caso de </w:t>
      </w:r>
      <w:r w:rsidR="00EF431A" w:rsidRPr="00AC1B98">
        <w:rPr>
          <w:rFonts w:ascii="Garamond" w:hAnsi="Garamond"/>
          <w:szCs w:val="24"/>
          <w:lang w:val="pt-BR"/>
        </w:rPr>
        <w:t>se verificar a</w:t>
      </w:r>
      <w:r w:rsidRPr="00AC1B98">
        <w:rPr>
          <w:rFonts w:ascii="Garamond" w:hAnsi="Garamond"/>
          <w:szCs w:val="24"/>
          <w:lang w:val="pt-BR"/>
        </w:rPr>
        <w:t xml:space="preserve"> ocorrência de uma Hipótese de Retenção nos termos da Cláusula 5.5 abaixo, o Banco Depositário </w:t>
      </w:r>
      <w:r w:rsidR="008B6632" w:rsidRPr="00D2463A">
        <w:rPr>
          <w:rFonts w:ascii="Garamond" w:hAnsi="Garamond"/>
          <w:szCs w:val="24"/>
          <w:lang w:val="pt-BR"/>
        </w:rPr>
        <w:t>deverá</w:t>
      </w:r>
      <w:r w:rsidR="00EF431A" w:rsidRPr="00AC1B98">
        <w:rPr>
          <w:rFonts w:ascii="Garamond" w:hAnsi="Garamond"/>
          <w:szCs w:val="24"/>
          <w:lang w:val="pt-BR"/>
        </w:rPr>
        <w:t xml:space="preserve"> </w:t>
      </w:r>
      <w:r w:rsidRPr="00AC1B98">
        <w:rPr>
          <w:rFonts w:ascii="Garamond" w:hAnsi="Garamond"/>
          <w:szCs w:val="24"/>
          <w:lang w:val="pt-BR"/>
        </w:rPr>
        <w:t>liberar</w:t>
      </w:r>
      <w:r w:rsidR="00B9214D" w:rsidRPr="00AC1B98">
        <w:rPr>
          <w:rFonts w:ascii="Garamond" w:hAnsi="Garamond"/>
          <w:szCs w:val="24"/>
          <w:lang w:val="pt-BR"/>
        </w:rPr>
        <w:t xml:space="preserve"> </w:t>
      </w:r>
      <w:r w:rsidRPr="00AC1B98">
        <w:rPr>
          <w:rFonts w:ascii="Garamond" w:hAnsi="Garamond"/>
          <w:szCs w:val="24"/>
          <w:lang w:val="pt-BR"/>
        </w:rPr>
        <w:t xml:space="preserve">os valores depositados na Conta Vinculada à Companhia </w:t>
      </w:r>
      <w:r w:rsidRPr="00D2463A">
        <w:rPr>
          <w:rFonts w:ascii="Garamond" w:hAnsi="Garamond"/>
          <w:szCs w:val="24"/>
          <w:lang w:val="pt-BR"/>
        </w:rPr>
        <w:t>no primeiro Dia Útil após tais valores terem sido depositados na Conta Vinculada</w:t>
      </w:r>
      <w:r w:rsidRPr="00AC1B98">
        <w:rPr>
          <w:rFonts w:ascii="Garamond" w:hAnsi="Garamond"/>
          <w:szCs w:val="24"/>
          <w:lang w:val="pt-BR"/>
        </w:rPr>
        <w:t xml:space="preserve">. Tais valores serão transferidos para a conta corrente de livre movimentação nº </w:t>
      </w:r>
      <w:r w:rsidR="00C35FD1" w:rsidRPr="00C35FD1">
        <w:rPr>
          <w:rFonts w:ascii="Garamond" w:hAnsi="Garamond"/>
          <w:szCs w:val="24"/>
          <w:lang w:val="pt-BR"/>
        </w:rPr>
        <w:t>00125229-6</w:t>
      </w:r>
      <w:r w:rsidRPr="00AC1B98">
        <w:rPr>
          <w:rFonts w:ascii="Garamond" w:hAnsi="Garamond"/>
          <w:szCs w:val="24"/>
          <w:lang w:val="pt-BR"/>
        </w:rPr>
        <w:t xml:space="preserve">, de titularidade da Companhia, mantida na Agência nº </w:t>
      </w:r>
      <w:r w:rsidR="00C35FD1" w:rsidRPr="00C35FD1">
        <w:rPr>
          <w:rFonts w:ascii="Garamond" w:hAnsi="Garamond"/>
          <w:szCs w:val="24"/>
          <w:lang w:val="pt-BR"/>
        </w:rPr>
        <w:t>0009</w:t>
      </w:r>
      <w:r w:rsidRPr="00AC1B98">
        <w:rPr>
          <w:rFonts w:ascii="Garamond" w:hAnsi="Garamond"/>
          <w:szCs w:val="24"/>
          <w:lang w:val="pt-BR"/>
        </w:rPr>
        <w:t xml:space="preserve"> do </w:t>
      </w:r>
      <w:r w:rsidR="00C35FD1" w:rsidRPr="00AC1B98">
        <w:rPr>
          <w:rFonts w:ascii="Garamond" w:hAnsi="Garamond"/>
          <w:szCs w:val="24"/>
          <w:lang w:val="pt-BR"/>
        </w:rPr>
        <w:t xml:space="preserve">Banco </w:t>
      </w:r>
      <w:r w:rsidR="00C35FD1">
        <w:rPr>
          <w:rFonts w:ascii="Garamond" w:hAnsi="Garamond"/>
          <w:szCs w:val="24"/>
          <w:lang w:val="pt-BR"/>
        </w:rPr>
        <w:t>Safra S.A.</w:t>
      </w:r>
      <w:r w:rsidR="00C35FD1" w:rsidRPr="00AC1B98">
        <w:rPr>
          <w:rFonts w:ascii="Garamond" w:hAnsi="Garamond"/>
          <w:szCs w:val="24"/>
          <w:lang w:val="pt-BR"/>
        </w:rPr>
        <w:t xml:space="preserve"> </w:t>
      </w:r>
      <w:r w:rsidRPr="00AC1B98">
        <w:rPr>
          <w:rFonts w:ascii="Garamond" w:hAnsi="Garamond"/>
          <w:szCs w:val="24"/>
          <w:lang w:val="pt-BR"/>
        </w:rPr>
        <w:t>(“</w:t>
      </w:r>
      <w:r w:rsidRPr="00AC1B98">
        <w:rPr>
          <w:rFonts w:ascii="Garamond" w:hAnsi="Garamond"/>
          <w:szCs w:val="24"/>
          <w:u w:val="single"/>
          <w:lang w:val="pt-BR"/>
        </w:rPr>
        <w:t>Conta de Livre Movimentação</w:t>
      </w:r>
      <w:r w:rsidRPr="00AC1B98">
        <w:rPr>
          <w:rFonts w:ascii="Garamond" w:hAnsi="Garamond"/>
          <w:szCs w:val="24"/>
          <w:lang w:val="pt-BR"/>
        </w:rPr>
        <w:t>”).</w:t>
      </w:r>
      <w:r w:rsidR="0030712A" w:rsidRPr="00AC1B98">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r w:rsidR="007240FF" w:rsidRPr="007240FF">
        <w:rPr>
          <w:rFonts w:ascii="Garamond" w:hAnsi="Garamond"/>
          <w:szCs w:val="24"/>
          <w:lang w:val="pt-BR"/>
        </w:rPr>
        <w:t xml:space="preserve"> </w:t>
      </w:r>
      <w:r w:rsidR="007240FF" w:rsidRPr="007110ED">
        <w:rPr>
          <w:rFonts w:ascii="Garamond" w:hAnsi="Garamond"/>
          <w:szCs w:val="24"/>
          <w:lang w:val="pt-BR"/>
        </w:rPr>
        <w:t xml:space="preserve">sem o Reforço </w:t>
      </w:r>
      <w:r w:rsidR="00360882" w:rsidRPr="007110ED">
        <w:rPr>
          <w:rFonts w:ascii="Garamond" w:hAnsi="Garamond"/>
          <w:szCs w:val="24"/>
          <w:lang w:val="pt-BR"/>
        </w:rPr>
        <w:t>Emergencial</w:t>
      </w:r>
      <w:r w:rsidR="007240FF" w:rsidRPr="007110ED">
        <w:rPr>
          <w:rFonts w:ascii="Garamond" w:hAnsi="Garamond"/>
          <w:szCs w:val="24"/>
          <w:lang w:val="pt-BR"/>
        </w:rPr>
        <w:t xml:space="preserve"> (conforme abaixo definido)</w:t>
      </w:r>
      <w:r w:rsidR="00B02C30" w:rsidRPr="008034F1">
        <w:rPr>
          <w:rFonts w:ascii="Garamond" w:hAnsi="Garamond"/>
          <w:szCs w:val="24"/>
          <w:lang w:val="pt-BR"/>
        </w:rPr>
        <w:t>.</w:t>
      </w:r>
      <w:r w:rsidR="00B02C30" w:rsidRPr="00391AC9">
        <w:rPr>
          <w:rFonts w:ascii="Garamond" w:hAnsi="Garamond"/>
          <w:szCs w:val="24"/>
          <w:lang w:val="pt-BR"/>
        </w:rPr>
        <w:t xml:space="preserve"> 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lastRenderedPageBreak/>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w:t>
      </w:r>
      <w:r w:rsidR="007D6D80">
        <w:rPr>
          <w:rFonts w:ascii="Garamond" w:hAnsi="Garamond"/>
          <w:szCs w:val="24"/>
          <w:lang w:val="pt-BR"/>
        </w:rPr>
        <w:t>não seja verificada qualquer Hipótese de Retenção</w:t>
      </w:r>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26"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mensalmente deverá ser verificado na Conta Vinculada um fluxo </w:t>
      </w:r>
      <w:r w:rsidR="00B32714">
        <w:rPr>
          <w:rFonts w:ascii="Garamond" w:eastAsia="Arial Unicode MS" w:hAnsi="Garamond"/>
          <w:w w:val="0"/>
          <w:sz w:val="24"/>
          <w:szCs w:val="24"/>
          <w:lang w:val="pt-BR"/>
        </w:rPr>
        <w:t>de recebíveis</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correspondente a, no </w:t>
      </w:r>
      <w:r w:rsidR="00663F27" w:rsidRPr="00DE4C69">
        <w:rPr>
          <w:rFonts w:ascii="Garamond" w:eastAsia="Arial Unicode MS" w:hAnsi="Garamond"/>
          <w:w w:val="0"/>
          <w:sz w:val="24"/>
          <w:szCs w:val="24"/>
          <w:lang w:val="pt-BR"/>
        </w:rPr>
        <w:t xml:space="preserve">mínimo, </w:t>
      </w:r>
      <w:r w:rsidR="00B32714">
        <w:rPr>
          <w:rFonts w:ascii="Garamond" w:eastAsia="Arial Unicode MS" w:hAnsi="Garamond"/>
          <w:w w:val="0"/>
          <w:sz w:val="24"/>
          <w:szCs w:val="24"/>
          <w:lang w:val="pt-BR"/>
        </w:rPr>
        <w:t xml:space="preserve">(i) </w:t>
      </w:r>
      <w:r w:rsidR="00251F47" w:rsidRPr="00D2463A">
        <w:rPr>
          <w:rFonts w:ascii="Garamond" w:eastAsia="Arial Unicode MS" w:hAnsi="Garamond"/>
          <w:w w:val="0"/>
          <w:sz w:val="24"/>
          <w:szCs w:val="24"/>
          <w:lang w:val="pt-BR"/>
        </w:rPr>
        <w:t>10</w:t>
      </w:r>
      <w:r w:rsidR="00663F27" w:rsidRPr="00D2463A">
        <w:rPr>
          <w:rFonts w:ascii="Garamond" w:eastAsia="Arial Unicode MS" w:hAnsi="Garamond"/>
          <w:w w:val="0"/>
          <w:sz w:val="24"/>
          <w:szCs w:val="24"/>
          <w:lang w:val="pt-BR"/>
        </w:rPr>
        <w:t>% (</w:t>
      </w:r>
      <w:r w:rsidR="00251F47" w:rsidRPr="00D2463A">
        <w:rPr>
          <w:rFonts w:ascii="Garamond" w:eastAsia="Arial Unicode MS" w:hAnsi="Garamond"/>
          <w:w w:val="0"/>
          <w:sz w:val="24"/>
          <w:szCs w:val="24"/>
          <w:lang w:val="pt-BR"/>
        </w:rPr>
        <w:t xml:space="preserve">dez </w:t>
      </w:r>
      <w:r w:rsidR="00663F27" w:rsidRPr="00D2463A">
        <w:rPr>
          <w:rFonts w:ascii="Garamond" w:eastAsia="Arial Unicode MS" w:hAnsi="Garamond"/>
          <w:w w:val="0"/>
          <w:sz w:val="24"/>
          <w:szCs w:val="24"/>
          <w:lang w:val="pt-BR"/>
        </w:rPr>
        <w:t>por cento)</w:t>
      </w:r>
      <w:r w:rsidR="00663F27" w:rsidRPr="0086013E">
        <w:rPr>
          <w:rFonts w:ascii="Garamond" w:eastAsia="Arial Unicode MS" w:hAnsi="Garamond"/>
          <w:w w:val="0"/>
          <w:sz w:val="24"/>
          <w:szCs w:val="24"/>
          <w:lang w:val="pt-BR"/>
        </w:rPr>
        <w:t xml:space="preserve"> do saldo devedor do </w:t>
      </w:r>
      <w:r w:rsidR="00B32714">
        <w:rPr>
          <w:rFonts w:ascii="Garamond" w:eastAsia="Arial Unicode MS" w:hAnsi="Garamond"/>
          <w:w w:val="0"/>
          <w:sz w:val="24"/>
          <w:szCs w:val="24"/>
          <w:lang w:val="pt-BR"/>
        </w:rPr>
        <w:t>V</w:t>
      </w:r>
      <w:r w:rsidR="00B32714" w:rsidRPr="0086013E">
        <w:rPr>
          <w:rFonts w:ascii="Garamond" w:eastAsia="Arial Unicode MS" w:hAnsi="Garamond"/>
          <w:w w:val="0"/>
          <w:sz w:val="24"/>
          <w:szCs w:val="24"/>
          <w:lang w:val="pt-BR"/>
        </w:rPr>
        <w:t xml:space="preserve">alor </w:t>
      </w:r>
      <w:r w:rsidR="00B32714">
        <w:rPr>
          <w:rFonts w:ascii="Garamond" w:eastAsia="Arial Unicode MS" w:hAnsi="Garamond"/>
          <w:w w:val="0"/>
          <w:sz w:val="24"/>
          <w:szCs w:val="24"/>
          <w:lang w:val="pt-BR"/>
        </w:rPr>
        <w:t>N</w:t>
      </w:r>
      <w:r w:rsidR="00B32714" w:rsidRPr="0086013E">
        <w:rPr>
          <w:rFonts w:ascii="Garamond" w:eastAsia="Arial Unicode MS" w:hAnsi="Garamond"/>
          <w:w w:val="0"/>
          <w:sz w:val="24"/>
          <w:szCs w:val="24"/>
          <w:lang w:val="pt-BR"/>
        </w:rPr>
        <w:t>ominal</w:t>
      </w:r>
      <w:r w:rsidR="00B32714">
        <w:rPr>
          <w:rFonts w:ascii="Garamond" w:eastAsia="Arial Unicode MS" w:hAnsi="Garamond"/>
          <w:w w:val="0"/>
          <w:sz w:val="24"/>
          <w:szCs w:val="24"/>
          <w:lang w:val="pt-BR"/>
        </w:rPr>
        <w:t xml:space="preserve"> Unitário</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das Debêntures, acrescido dos respectivos Juros Remuneratórios aplicáveis</w:t>
      </w:r>
      <w:r w:rsidRPr="0086013E">
        <w:rPr>
          <w:rFonts w:ascii="Garamond" w:eastAsia="Arial Unicode MS" w:hAnsi="Garamond"/>
          <w:w w:val="0"/>
          <w:sz w:val="24"/>
          <w:szCs w:val="24"/>
          <w:lang w:val="pt-BR"/>
        </w:rPr>
        <w:t xml:space="preserve"> a partir da Data de Emissão</w:t>
      </w:r>
      <w:r w:rsidR="00B32714">
        <w:rPr>
          <w:rFonts w:ascii="Garamond" w:eastAsia="Arial Unicode MS" w:hAnsi="Garamond"/>
          <w:w w:val="0"/>
          <w:sz w:val="24"/>
          <w:szCs w:val="24"/>
          <w:lang w:val="pt-BR"/>
        </w:rPr>
        <w:t>,</w:t>
      </w:r>
      <w:r w:rsidRPr="0086013E">
        <w:rPr>
          <w:rFonts w:ascii="Garamond" w:eastAsia="Arial Unicode MS" w:hAnsi="Garamond"/>
          <w:w w:val="0"/>
          <w:sz w:val="24"/>
          <w:szCs w:val="24"/>
          <w:lang w:val="pt-BR"/>
        </w:rPr>
        <w:t xml:space="preserve"> </w:t>
      </w:r>
      <w:r w:rsidR="00DE4C69">
        <w:rPr>
          <w:rFonts w:ascii="Garamond" w:eastAsia="Arial Unicode MS" w:hAnsi="Garamond"/>
          <w:w w:val="0"/>
          <w:sz w:val="24"/>
          <w:szCs w:val="24"/>
          <w:lang w:val="pt-BR"/>
        </w:rPr>
        <w:t>ou</w:t>
      </w:r>
      <w:r w:rsidR="00B32714">
        <w:rPr>
          <w:rFonts w:ascii="Garamond" w:eastAsia="Arial Unicode MS" w:hAnsi="Garamond"/>
          <w:w w:val="0"/>
          <w:sz w:val="24"/>
          <w:szCs w:val="24"/>
          <w:lang w:val="pt-BR"/>
        </w:rPr>
        <w:t xml:space="preserve"> (ii) a</w:t>
      </w:r>
      <w:r w:rsidR="00DE4C69">
        <w:rPr>
          <w:rFonts w:ascii="Garamond" w:eastAsia="Arial Unicode MS" w:hAnsi="Garamond"/>
          <w:w w:val="0"/>
          <w:sz w:val="24"/>
          <w:szCs w:val="24"/>
          <w:lang w:val="pt-BR"/>
        </w:rPr>
        <w:t xml:space="preserve"> próxima parcela de amortização </w:t>
      </w:r>
      <w:r w:rsidR="00B32714" w:rsidRPr="0086013E">
        <w:rPr>
          <w:rFonts w:ascii="Garamond" w:eastAsia="Arial Unicode MS" w:hAnsi="Garamond"/>
          <w:w w:val="0"/>
          <w:sz w:val="24"/>
          <w:szCs w:val="24"/>
          <w:lang w:val="pt-BR"/>
        </w:rPr>
        <w:t>Valor Nominal Unitário acrescida dos Juros Remuneratórios</w:t>
      </w:r>
      <w:r w:rsidR="00B32714" w:rsidRPr="0086013E">
        <w:rPr>
          <w:rFonts w:ascii="Garamond" w:hAnsi="Garamond"/>
          <w:sz w:val="24"/>
          <w:szCs w:val="24"/>
          <w:lang w:val="pt-BR"/>
        </w:rPr>
        <w:t xml:space="preserve"> </w:t>
      </w:r>
      <w:r w:rsidR="008211DB">
        <w:rPr>
          <w:rFonts w:ascii="Garamond" w:eastAsia="Arial Unicode MS" w:hAnsi="Garamond"/>
          <w:w w:val="0"/>
          <w:sz w:val="24"/>
          <w:szCs w:val="24"/>
          <w:lang w:val="pt-BR"/>
        </w:rPr>
        <w:t>conforme previsto na Escritura de Emissão</w:t>
      </w:r>
      <w:r w:rsidR="00B32714">
        <w:rPr>
          <w:rFonts w:ascii="Garamond" w:eastAsia="Arial Unicode MS" w:hAnsi="Garamond"/>
          <w:w w:val="0"/>
          <w:sz w:val="24"/>
          <w:szCs w:val="24"/>
          <w:lang w:val="pt-BR"/>
        </w:rPr>
        <w:t>,</w:t>
      </w:r>
      <w:r w:rsidR="00376385">
        <w:rPr>
          <w:rFonts w:ascii="Garamond" w:eastAsia="Arial Unicode MS" w:hAnsi="Garamond"/>
          <w:w w:val="0"/>
          <w:sz w:val="24"/>
          <w:szCs w:val="24"/>
          <w:lang w:val="pt-BR"/>
        </w:rPr>
        <w:t xml:space="preserve"> </w:t>
      </w:r>
      <w:r w:rsidR="00B32714">
        <w:rPr>
          <w:rFonts w:ascii="Garamond" w:eastAsia="Arial Unicode MS" w:hAnsi="Garamond"/>
          <w:w w:val="0"/>
          <w:sz w:val="24"/>
          <w:szCs w:val="24"/>
          <w:lang w:val="pt-BR"/>
        </w:rPr>
        <w:t xml:space="preserve">dos dois valores descritos nos itens (i) e (ii) </w:t>
      </w:r>
      <w:r w:rsidR="00376385">
        <w:rPr>
          <w:rFonts w:ascii="Garamond" w:eastAsia="Arial Unicode MS" w:hAnsi="Garamond"/>
          <w:w w:val="0"/>
          <w:sz w:val="24"/>
          <w:szCs w:val="24"/>
          <w:lang w:val="pt-BR"/>
        </w:rPr>
        <w:t>o que for menor</w:t>
      </w:r>
      <w:r w:rsidRPr="0086013E">
        <w:rPr>
          <w:rFonts w:ascii="Garamond" w:eastAsia="Arial Unicode MS" w:hAnsi="Garamond"/>
          <w:w w:val="0"/>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w:t>
      </w:r>
      <w:r w:rsidR="004E60FD">
        <w:rPr>
          <w:rFonts w:ascii="Garamond" w:hAnsi="Garamond"/>
          <w:sz w:val="24"/>
          <w:szCs w:val="24"/>
          <w:lang w:val="pt-BR"/>
        </w:rPr>
        <w:t>3</w:t>
      </w:r>
      <w:r w:rsidR="00FD3262">
        <w:rPr>
          <w:rFonts w:ascii="Garamond" w:hAnsi="Garamond"/>
          <w:sz w:val="24"/>
          <w:szCs w:val="24"/>
          <w:lang w:val="pt-BR"/>
        </w:rPr>
        <w:t>º (</w:t>
      </w:r>
      <w:r w:rsidR="004E60FD">
        <w:rPr>
          <w:rFonts w:ascii="Garamond" w:hAnsi="Garamond"/>
          <w:sz w:val="24"/>
          <w:szCs w:val="24"/>
          <w:lang w:val="pt-BR"/>
        </w:rPr>
        <w:t>terceiro</w:t>
      </w:r>
      <w:r w:rsidR="00FD3262">
        <w:rPr>
          <w:rFonts w:ascii="Garamond" w:hAnsi="Garamond"/>
          <w:sz w:val="24"/>
          <w:szCs w:val="24"/>
          <w:lang w:val="pt-BR"/>
        </w:rPr>
        <w:t xml:space="preserve">)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w:t>
      </w:r>
      <w:r w:rsidR="006F405E">
        <w:rPr>
          <w:rFonts w:ascii="Garamond" w:hAnsi="Garamond"/>
          <w:sz w:val="24"/>
          <w:szCs w:val="24"/>
          <w:lang w:val="pt-BR"/>
        </w:rPr>
        <w:t>, com base no período compreendido entre o primeiro e o último Dia Útil do mês imediatamente anterior</w:t>
      </w:r>
      <w:r w:rsidRPr="0086013E">
        <w:rPr>
          <w:rFonts w:ascii="Garamond" w:hAnsi="Garamond"/>
          <w:sz w:val="24"/>
          <w:szCs w:val="24"/>
          <w:lang w:val="pt-BR"/>
        </w:rPr>
        <w:t xml:space="preserve">. </w:t>
      </w:r>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r w:rsidRPr="0086013E">
        <w:rPr>
          <w:rFonts w:ascii="Garamond" w:hAnsi="Garamond"/>
          <w:szCs w:val="24"/>
          <w:u w:val="single"/>
          <w:lang w:val="pt-BR"/>
        </w:rPr>
        <w:t xml:space="preserve">Reforço </w:t>
      </w:r>
      <w:r w:rsidR="00AC1B98">
        <w:rPr>
          <w:rFonts w:ascii="Garamond" w:hAnsi="Garamond"/>
          <w:szCs w:val="24"/>
          <w:u w:val="single"/>
          <w:lang w:val="pt-BR"/>
        </w:rPr>
        <w:t>Emergencial</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w:t>
      </w:r>
      <w:r w:rsidRPr="0086013E">
        <w:rPr>
          <w:rFonts w:ascii="Garamond" w:hAnsi="Garamond"/>
          <w:szCs w:val="24"/>
          <w:lang w:val="pt-BR"/>
        </w:rPr>
        <w:t xml:space="preserve">”, respectivamente). </w:t>
      </w:r>
    </w:p>
    <w:p w:rsidR="00F47A3E" w:rsidRPr="0086013E" w:rsidRDefault="00F47A3E" w:rsidP="00593D27">
      <w:pPr>
        <w:pStyle w:val="PargrafodaLista"/>
        <w:spacing w:before="0" w:line="320" w:lineRule="exact"/>
        <w:rPr>
          <w:rFonts w:ascii="Garamond" w:hAnsi="Garamond"/>
          <w:szCs w:val="24"/>
          <w:lang w:val="pt-BR"/>
        </w:rPr>
      </w:pPr>
    </w:p>
    <w:p w:rsidR="00F21302" w:rsidRDefault="00F21302"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Após o recebimento da Notificação</w:t>
      </w:r>
      <w:r w:rsidR="004833CA">
        <w:rPr>
          <w:rFonts w:ascii="Garamond" w:hAnsi="Garamond"/>
          <w:szCs w:val="24"/>
          <w:lang w:val="pt-BR"/>
        </w:rPr>
        <w:t xml:space="preserve"> para Reforço</w:t>
      </w:r>
      <w:r>
        <w:rPr>
          <w:rFonts w:ascii="Garamond" w:hAnsi="Garamond"/>
          <w:szCs w:val="24"/>
          <w:lang w:val="pt-BR"/>
        </w:rPr>
        <w:t xml:space="preserve">, </w:t>
      </w:r>
      <w:r w:rsidR="00212DB1">
        <w:rPr>
          <w:rFonts w:ascii="Garamond" w:hAnsi="Garamond"/>
          <w:szCs w:val="24"/>
          <w:lang w:val="pt-BR"/>
        </w:rPr>
        <w:t xml:space="preserve">no prazo de até 3 (três) Dias Úteis, </w:t>
      </w:r>
      <w:r>
        <w:rPr>
          <w:rFonts w:ascii="Garamond" w:hAnsi="Garamond"/>
          <w:szCs w:val="24"/>
          <w:lang w:val="pt-BR"/>
        </w:rPr>
        <w:t xml:space="preserve">a Companhia poderá </w:t>
      </w:r>
      <w:r w:rsidR="00FE78BA">
        <w:rPr>
          <w:rFonts w:ascii="Garamond" w:hAnsi="Garamond"/>
          <w:szCs w:val="24"/>
          <w:lang w:val="pt-BR"/>
        </w:rPr>
        <w:t xml:space="preserve">depositar na Conta </w:t>
      </w:r>
      <w:r w:rsidR="006F405E">
        <w:rPr>
          <w:rFonts w:ascii="Garamond" w:hAnsi="Garamond"/>
          <w:szCs w:val="24"/>
          <w:lang w:val="pt-BR"/>
        </w:rPr>
        <w:t xml:space="preserve">Vinculada </w:t>
      </w:r>
      <w:r w:rsidR="00FE78BA">
        <w:rPr>
          <w:rFonts w:ascii="Garamond" w:hAnsi="Garamond"/>
          <w:szCs w:val="24"/>
          <w:lang w:val="pt-BR"/>
        </w:rPr>
        <w:t>recursos</w:t>
      </w:r>
      <w:r w:rsidR="008B6632">
        <w:rPr>
          <w:rFonts w:ascii="Garamond" w:hAnsi="Garamond"/>
          <w:szCs w:val="24"/>
          <w:lang w:val="pt-BR"/>
        </w:rPr>
        <w:t xml:space="preserve"> imediatamente disponíveis</w:t>
      </w:r>
      <w:r w:rsidR="00FE78BA">
        <w:rPr>
          <w:rFonts w:ascii="Garamond" w:hAnsi="Garamond"/>
          <w:szCs w:val="24"/>
          <w:lang w:val="pt-BR"/>
        </w:rPr>
        <w:t xml:space="preserve"> suficientes para a </w:t>
      </w:r>
      <w:r w:rsidR="00212DB1">
        <w:rPr>
          <w:rFonts w:ascii="Garamond" w:hAnsi="Garamond"/>
          <w:szCs w:val="24"/>
          <w:lang w:val="pt-BR"/>
        </w:rPr>
        <w:t>re</w:t>
      </w:r>
      <w:r w:rsidR="00FE78BA">
        <w:rPr>
          <w:rFonts w:ascii="Garamond" w:hAnsi="Garamond"/>
          <w:szCs w:val="24"/>
          <w:lang w:val="pt-BR"/>
        </w:rPr>
        <w:t xml:space="preserve">composição do </w:t>
      </w:r>
      <w:r w:rsidR="004833CA">
        <w:rPr>
          <w:rFonts w:ascii="Garamond" w:hAnsi="Garamond"/>
          <w:szCs w:val="24"/>
          <w:lang w:val="pt-BR"/>
        </w:rPr>
        <w:t>Fluxo Mínimo Mensal</w:t>
      </w:r>
      <w:r w:rsidR="006F405E">
        <w:rPr>
          <w:rFonts w:ascii="Garamond" w:hAnsi="Garamond"/>
          <w:szCs w:val="24"/>
          <w:lang w:val="pt-BR"/>
        </w:rPr>
        <w:t>, os quais permanecerão bloqueados até a Data de Verificação seguinte</w:t>
      </w:r>
      <w:r w:rsidR="00360882">
        <w:rPr>
          <w:rFonts w:ascii="Garamond" w:hAnsi="Garamond"/>
          <w:szCs w:val="24"/>
          <w:lang w:val="pt-BR"/>
        </w:rPr>
        <w:t>, sem prejuízo das providências necessárias para a realização do Reforço de Garantia previst</w:t>
      </w:r>
      <w:r w:rsidR="00DE4C69">
        <w:rPr>
          <w:rFonts w:ascii="Garamond" w:hAnsi="Garamond"/>
          <w:szCs w:val="24"/>
          <w:lang w:val="pt-BR"/>
        </w:rPr>
        <w:t>a</w:t>
      </w:r>
      <w:r w:rsidR="00360882">
        <w:rPr>
          <w:rFonts w:ascii="Garamond" w:hAnsi="Garamond"/>
          <w:szCs w:val="24"/>
          <w:lang w:val="pt-BR"/>
        </w:rPr>
        <w:t xml:space="preserve">s na </w:t>
      </w:r>
      <w:r w:rsidR="00DE4C69">
        <w:rPr>
          <w:rFonts w:ascii="Garamond" w:hAnsi="Garamond"/>
          <w:szCs w:val="24"/>
          <w:lang w:val="pt-BR"/>
        </w:rPr>
        <w:t>C</w:t>
      </w:r>
      <w:r w:rsidR="00360882">
        <w:rPr>
          <w:rFonts w:ascii="Garamond" w:hAnsi="Garamond"/>
          <w:szCs w:val="24"/>
          <w:lang w:val="pt-BR"/>
        </w:rPr>
        <w:t>láusula 6.3.2 abaixo</w:t>
      </w:r>
      <w:r w:rsidR="00212DB1">
        <w:rPr>
          <w:rFonts w:ascii="Garamond" w:hAnsi="Garamond"/>
          <w:szCs w:val="24"/>
          <w:lang w:val="pt-BR"/>
        </w:rPr>
        <w:t>.</w:t>
      </w:r>
      <w:r w:rsidR="007D6D80">
        <w:rPr>
          <w:rFonts w:ascii="Garamond" w:hAnsi="Garamond"/>
          <w:szCs w:val="24"/>
          <w:lang w:val="pt-BR"/>
        </w:rPr>
        <w:t xml:space="preserve"> </w:t>
      </w:r>
    </w:p>
    <w:p w:rsidR="00F21302" w:rsidRDefault="00F21302" w:rsidP="00391AC9">
      <w:pPr>
        <w:pStyle w:val="Ttulo1"/>
        <w:snapToGrid/>
        <w:spacing w:after="0" w:line="320" w:lineRule="exact"/>
        <w:ind w:left="1440"/>
        <w:rPr>
          <w:rFonts w:ascii="Garamond" w:hAnsi="Garamond"/>
          <w:szCs w:val="24"/>
          <w:lang w:val="pt-BR"/>
        </w:rPr>
      </w:pPr>
    </w:p>
    <w:p w:rsidR="00D57BB7" w:rsidRPr="0086013E" w:rsidRDefault="00E03815"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 xml:space="preserve">Caso </w:t>
      </w:r>
      <w:r w:rsidR="008B6632">
        <w:rPr>
          <w:rFonts w:ascii="Garamond" w:hAnsi="Garamond"/>
          <w:szCs w:val="24"/>
          <w:lang w:val="pt-BR"/>
        </w:rPr>
        <w:t>os recursos depositados pela Companhia, nos termos da Cláusula 6.3.</w:t>
      </w:r>
      <w:r w:rsidR="00391AC9">
        <w:rPr>
          <w:rFonts w:ascii="Garamond" w:hAnsi="Garamond"/>
          <w:szCs w:val="24"/>
          <w:lang w:val="pt-BR"/>
        </w:rPr>
        <w:t>1</w:t>
      </w:r>
      <w:r w:rsidR="008B6632">
        <w:rPr>
          <w:rFonts w:ascii="Garamond" w:hAnsi="Garamond"/>
          <w:szCs w:val="24"/>
          <w:lang w:val="pt-BR"/>
        </w:rPr>
        <w:t xml:space="preserve"> acima, não sejam suficientes</w:t>
      </w:r>
      <w:r>
        <w:rPr>
          <w:rFonts w:ascii="Garamond" w:hAnsi="Garamond"/>
          <w:szCs w:val="24"/>
          <w:lang w:val="pt-BR"/>
        </w:rPr>
        <w:t xml:space="preserve"> para a recomposição do Fluxo Mínimo Mensal ou, ainda, caso </w:t>
      </w:r>
      <w:r w:rsidR="008B6632">
        <w:rPr>
          <w:rFonts w:ascii="Garamond" w:hAnsi="Garamond"/>
          <w:szCs w:val="24"/>
          <w:lang w:val="pt-BR"/>
        </w:rPr>
        <w:t xml:space="preserve">a Companhia </w:t>
      </w:r>
      <w:r>
        <w:rPr>
          <w:rFonts w:ascii="Garamond" w:hAnsi="Garamond"/>
          <w:szCs w:val="24"/>
          <w:lang w:val="pt-BR"/>
        </w:rPr>
        <w:t xml:space="preserve">receba Notificação para Reforço </w:t>
      </w:r>
      <w:r w:rsidR="008B6632">
        <w:rPr>
          <w:rFonts w:ascii="Garamond" w:hAnsi="Garamond"/>
          <w:szCs w:val="24"/>
          <w:lang w:val="pt-BR"/>
        </w:rPr>
        <w:t>em</w:t>
      </w:r>
      <w:r>
        <w:rPr>
          <w:rFonts w:ascii="Garamond" w:hAnsi="Garamond"/>
          <w:szCs w:val="24"/>
          <w:lang w:val="pt-BR"/>
        </w:rPr>
        <w:t xml:space="preserve"> </w:t>
      </w:r>
      <w:r w:rsidR="00903663">
        <w:rPr>
          <w:rFonts w:ascii="Garamond" w:hAnsi="Garamond"/>
          <w:szCs w:val="24"/>
          <w:lang w:val="pt-BR"/>
        </w:rPr>
        <w:t xml:space="preserve">2 </w:t>
      </w:r>
      <w:r>
        <w:rPr>
          <w:rFonts w:ascii="Garamond" w:hAnsi="Garamond"/>
          <w:szCs w:val="24"/>
          <w:lang w:val="pt-BR"/>
        </w:rPr>
        <w:t>(</w:t>
      </w:r>
      <w:r w:rsidR="00903663">
        <w:rPr>
          <w:rFonts w:ascii="Garamond" w:hAnsi="Garamond"/>
          <w:szCs w:val="24"/>
          <w:lang w:val="pt-BR"/>
        </w:rPr>
        <w:t>duas</w:t>
      </w:r>
      <w:r>
        <w:rPr>
          <w:rFonts w:ascii="Garamond" w:hAnsi="Garamond"/>
          <w:szCs w:val="24"/>
          <w:lang w:val="pt-BR"/>
        </w:rPr>
        <w:t xml:space="preserve">) Datas de Verificação </w:t>
      </w:r>
      <w:r w:rsidR="00AE0408">
        <w:rPr>
          <w:rFonts w:ascii="Garamond" w:hAnsi="Garamond"/>
          <w:szCs w:val="24"/>
          <w:lang w:val="pt-BR"/>
        </w:rPr>
        <w:t>consecutivas</w:t>
      </w:r>
      <w:r>
        <w:rPr>
          <w:rFonts w:ascii="Garamond" w:hAnsi="Garamond"/>
          <w:szCs w:val="24"/>
          <w:lang w:val="pt-BR"/>
        </w:rPr>
        <w:t xml:space="preserve">, </w:t>
      </w:r>
      <w:r w:rsidRPr="0086013E">
        <w:rPr>
          <w:rFonts w:ascii="Garamond" w:hAnsi="Garamond"/>
          <w:szCs w:val="24"/>
          <w:lang w:val="pt-BR"/>
        </w:rPr>
        <w:t xml:space="preserve">a </w:t>
      </w:r>
      <w:r w:rsidR="00D57BB7" w:rsidRPr="0086013E">
        <w:rPr>
          <w:rFonts w:ascii="Garamond" w:hAnsi="Garamond"/>
          <w:szCs w:val="24"/>
          <w:lang w:val="pt-BR"/>
        </w:rPr>
        <w:t xml:space="preserve">Companhia deverá, no prazo </w:t>
      </w:r>
      <w:r w:rsidR="008B6632">
        <w:rPr>
          <w:rFonts w:ascii="Garamond" w:hAnsi="Garamond"/>
          <w:szCs w:val="24"/>
          <w:lang w:val="pt-BR"/>
        </w:rPr>
        <w:t xml:space="preserve">máximo </w:t>
      </w:r>
      <w:r w:rsidR="00D57BB7" w:rsidRPr="0086013E">
        <w:rPr>
          <w:rFonts w:ascii="Garamond" w:hAnsi="Garamond"/>
          <w:szCs w:val="24"/>
          <w:lang w:val="pt-BR"/>
        </w:rPr>
        <w:t xml:space="preserve">de </w:t>
      </w:r>
      <w:r w:rsidR="008B6632">
        <w:rPr>
          <w:rFonts w:ascii="Garamond" w:hAnsi="Garamond"/>
          <w:szCs w:val="24"/>
          <w:lang w:val="pt-BR"/>
        </w:rPr>
        <w:t xml:space="preserve">até </w:t>
      </w:r>
      <w:r w:rsidR="00D57BB7" w:rsidRPr="007110ED">
        <w:rPr>
          <w:rFonts w:ascii="Garamond" w:hAnsi="Garamond"/>
          <w:szCs w:val="24"/>
          <w:lang w:val="pt-BR"/>
        </w:rPr>
        <w:t>10 (dez)</w:t>
      </w:r>
      <w:r w:rsidR="00D57BB7" w:rsidRPr="0086013E">
        <w:rPr>
          <w:rFonts w:ascii="Garamond" w:hAnsi="Garamond"/>
          <w:szCs w:val="24"/>
          <w:lang w:val="pt-BR"/>
        </w:rPr>
        <w:t xml:space="preserve"> Dias Úteis após o recebimento da </w:t>
      </w:r>
      <w:r w:rsidR="008034F1">
        <w:rPr>
          <w:rFonts w:ascii="Garamond" w:hAnsi="Garamond"/>
          <w:szCs w:val="24"/>
          <w:lang w:val="pt-BR"/>
        </w:rPr>
        <w:t xml:space="preserve">segunda </w:t>
      </w:r>
      <w:r w:rsidR="00D57BB7" w:rsidRPr="0086013E">
        <w:rPr>
          <w:rFonts w:ascii="Garamond" w:hAnsi="Garamond"/>
          <w:szCs w:val="24"/>
          <w:lang w:val="pt-BR"/>
        </w:rPr>
        <w:t xml:space="preserve">Notificação para Reforço, enviar comunicação ao Agente Fiduciário, descrevendo de forma </w:t>
      </w:r>
      <w:r w:rsidR="00D57BB7" w:rsidRPr="0086013E">
        <w:rPr>
          <w:rFonts w:ascii="Garamond" w:hAnsi="Garamond"/>
          <w:szCs w:val="24"/>
          <w:lang w:val="pt-BR"/>
        </w:rPr>
        <w:lastRenderedPageBreak/>
        <w:t xml:space="preserve">detalhada, as novas garantias propostas para </w:t>
      </w:r>
      <w:r w:rsidR="00903663">
        <w:rPr>
          <w:rFonts w:ascii="Garamond" w:hAnsi="Garamond"/>
          <w:szCs w:val="24"/>
          <w:lang w:val="pt-BR"/>
        </w:rPr>
        <w:t>re</w:t>
      </w:r>
      <w:r w:rsidR="00D57BB7" w:rsidRPr="0086013E">
        <w:rPr>
          <w:rFonts w:ascii="Garamond" w:hAnsi="Garamond"/>
          <w:szCs w:val="24"/>
          <w:lang w:val="pt-BR"/>
        </w:rPr>
        <w:t xml:space="preserve">compor </w:t>
      </w:r>
      <w:r w:rsidR="00903663">
        <w:rPr>
          <w:rFonts w:ascii="Garamond" w:hAnsi="Garamond"/>
          <w:szCs w:val="24"/>
          <w:lang w:val="pt-BR"/>
        </w:rPr>
        <w:t>a cessão fiduciária (“</w:t>
      </w:r>
      <w:r w:rsidR="00D57BB7" w:rsidRPr="00D2463A">
        <w:rPr>
          <w:rFonts w:ascii="Garamond" w:hAnsi="Garamond"/>
          <w:szCs w:val="24"/>
          <w:u w:val="single"/>
          <w:lang w:val="pt-BR"/>
        </w:rPr>
        <w:t>Reforço de Garantia</w:t>
      </w:r>
      <w:r w:rsidR="00903663">
        <w:rPr>
          <w:rFonts w:ascii="Garamond" w:hAnsi="Garamond"/>
          <w:szCs w:val="24"/>
          <w:lang w:val="pt-BR"/>
        </w:rPr>
        <w:t>”)</w:t>
      </w:r>
      <w:r w:rsidR="00D57BB7" w:rsidRPr="0086013E">
        <w:rPr>
          <w:rFonts w:ascii="Garamond" w:hAnsi="Garamond"/>
          <w:szCs w:val="24"/>
          <w:lang w:val="pt-BR"/>
        </w:rPr>
        <w:t>.</w:t>
      </w:r>
      <w:r w:rsidR="008B6632">
        <w:rPr>
          <w:rFonts w:ascii="Garamond" w:hAnsi="Garamond"/>
          <w:szCs w:val="24"/>
          <w:lang w:val="pt-BR"/>
        </w:rPr>
        <w:t xml:space="preserve"> Até o 2º (segundo) Dia Útil subsequente</w:t>
      </w:r>
      <w:r w:rsidR="00482AD3">
        <w:rPr>
          <w:rFonts w:ascii="Garamond" w:hAnsi="Garamond"/>
          <w:szCs w:val="24"/>
          <w:lang w:val="pt-BR"/>
        </w:rPr>
        <w:t xml:space="preserve"> do recebimento da resposta da Companhia</w:t>
      </w:r>
      <w:r w:rsidR="008B6632">
        <w:rPr>
          <w:rFonts w:ascii="Garamond" w:hAnsi="Garamond"/>
          <w:szCs w:val="24"/>
          <w:lang w:val="pt-BR"/>
        </w:rPr>
        <w:t>, o Agente Fiduciário deverá</w:t>
      </w:r>
      <w:r w:rsidR="00D57BB7" w:rsidRPr="0086013E">
        <w:rPr>
          <w:rFonts w:ascii="Garamond" w:hAnsi="Garamond"/>
          <w:szCs w:val="24"/>
          <w:lang w:val="pt-BR"/>
        </w:rPr>
        <w:t xml:space="preserve"> </w:t>
      </w:r>
      <w:r w:rsidR="008B6632">
        <w:rPr>
          <w:rFonts w:ascii="Garamond" w:hAnsi="Garamond"/>
          <w:szCs w:val="24"/>
          <w:lang w:val="pt-BR"/>
        </w:rPr>
        <w:t xml:space="preserve">convocar uma Assembleia Geral de Debenturistas, </w:t>
      </w:r>
      <w:r w:rsidR="00482AD3">
        <w:rPr>
          <w:rFonts w:ascii="Garamond" w:hAnsi="Garamond"/>
          <w:szCs w:val="24"/>
          <w:lang w:val="pt-BR"/>
        </w:rPr>
        <w:t>nos termos e prazos estabelecidos na Escritura de Emissão para deliberar sobre o Reforço de Garantia.</w:t>
      </w:r>
      <w:r w:rsidR="00852F0C">
        <w:rPr>
          <w:rFonts w:ascii="Garamond" w:hAnsi="Garamond"/>
          <w:szCs w:val="24"/>
          <w:lang w:val="pt-BR"/>
        </w:rPr>
        <w:t xml:space="preserve"> </w:t>
      </w:r>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Na referida Assembleia Geral de Debenturistas, Debenturistas </w:t>
      </w:r>
      <w:r w:rsidR="001573C0">
        <w:rPr>
          <w:rFonts w:ascii="Garamond" w:hAnsi="Garamond"/>
          <w:szCs w:val="24"/>
          <w:lang w:val="pt-BR"/>
        </w:rPr>
        <w:t>que detenham</w:t>
      </w:r>
      <w:r w:rsidR="001573C0" w:rsidRPr="0086013E">
        <w:rPr>
          <w:rFonts w:ascii="Garamond" w:hAnsi="Garamond"/>
          <w:szCs w:val="24"/>
          <w:lang w:val="pt-BR"/>
        </w:rPr>
        <w:t xml:space="preserve">, no mínimo, 90% (noventa por cento) das Debêntures em Circulação </w:t>
      </w:r>
      <w:r w:rsidRPr="0086013E">
        <w:rPr>
          <w:rFonts w:ascii="Garamond" w:hAnsi="Garamond"/>
          <w:szCs w:val="24"/>
          <w:lang w:val="pt-BR"/>
        </w:rPr>
        <w:t xml:space="preserve">votarão acerca da aprovação ou não das novas garantias propostas a título de Reforço de Garantia, em primeira ou segunda convocação. Caso os Debenturistas não aprovem o Reforço de Garantia proposto, será declarado naquela Assembleia Geral de Debenturistas o vencimento antecipado das Debêntures. </w:t>
      </w:r>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576287"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 </w:t>
      </w:r>
    </w:p>
    <w:p w:rsidR="00870BDF" w:rsidRDefault="00870BDF" w:rsidP="0086013E">
      <w:pPr>
        <w:pStyle w:val="Level2"/>
        <w:numPr>
          <w:ilvl w:val="0"/>
          <w:numId w:val="0"/>
        </w:numPr>
        <w:spacing w:after="0" w:line="320" w:lineRule="exact"/>
        <w:rPr>
          <w:rFonts w:ascii="Garamond" w:hAnsi="Garamond"/>
          <w:sz w:val="24"/>
          <w:szCs w:val="24"/>
          <w:lang w:val="pt-BR"/>
        </w:rPr>
      </w:pPr>
    </w:p>
    <w:p w:rsidR="001D518E" w:rsidRDefault="001D518E" w:rsidP="001D518E">
      <w:pPr>
        <w:pStyle w:val="Ttulo1"/>
        <w:numPr>
          <w:ilvl w:val="1"/>
          <w:numId w:val="8"/>
        </w:numPr>
        <w:snapToGrid/>
        <w:spacing w:after="0" w:line="320" w:lineRule="exact"/>
        <w:rPr>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do evento, acerca de qualquer situação que possa comprometer a presente garantia, exemplificativamente, mas sem 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Pr="005A124F">
        <w:rPr>
          <w:rFonts w:ascii="Garamond" w:hAnsi="Garamond"/>
          <w:szCs w:val="24"/>
          <w:lang w:val="pt-BR"/>
        </w:rPr>
        <w:t>, dentre outros razões</w:t>
      </w:r>
      <w:r w:rsidRPr="0086013E">
        <w:rPr>
          <w:rFonts w:ascii="Garamond" w:hAnsi="Garamond"/>
          <w:szCs w:val="24"/>
          <w:lang w:val="pt-BR"/>
        </w:rPr>
        <w:t>.</w:t>
      </w:r>
      <w:r>
        <w:rPr>
          <w:rFonts w:ascii="Garamond" w:hAnsi="Garamond"/>
          <w:szCs w:val="24"/>
          <w:lang w:val="pt-BR"/>
        </w:rPr>
        <w:t xml:space="preserve"> </w:t>
      </w:r>
    </w:p>
    <w:p w:rsidR="001D518E" w:rsidRDefault="001D518E" w:rsidP="0086013E">
      <w:pPr>
        <w:pStyle w:val="Level2"/>
        <w:numPr>
          <w:ilvl w:val="0"/>
          <w:numId w:val="0"/>
        </w:numPr>
        <w:spacing w:after="0" w:line="320" w:lineRule="exact"/>
        <w:rPr>
          <w:rFonts w:ascii="Garamond" w:hAnsi="Garamond"/>
          <w:sz w:val="24"/>
          <w:szCs w:val="24"/>
          <w:lang w:val="pt-BR"/>
        </w:rPr>
      </w:pPr>
    </w:p>
    <w:p w:rsidR="00852F0C" w:rsidRPr="002F1683" w:rsidRDefault="00852F0C" w:rsidP="002F1683">
      <w:pPr>
        <w:pStyle w:val="Ttulo1"/>
        <w:numPr>
          <w:ilvl w:val="2"/>
          <w:numId w:val="34"/>
        </w:numPr>
        <w:snapToGrid/>
        <w:spacing w:after="0" w:line="320" w:lineRule="exact"/>
        <w:ind w:firstLine="0"/>
        <w:rPr>
          <w:rFonts w:ascii="Garamond" w:hAnsi="Garamond"/>
          <w:szCs w:val="24"/>
          <w:lang w:val="pt-BR"/>
        </w:rPr>
      </w:pPr>
      <w:r w:rsidRPr="001573C0">
        <w:rPr>
          <w:rFonts w:ascii="Garamond" w:hAnsi="Garamond"/>
          <w:szCs w:val="24"/>
          <w:lang w:val="pt-BR"/>
        </w:rPr>
        <w:t xml:space="preserve">Na hipótese prevista na Cláusula 6.4 acima, aplicar-se-á o mesmo procedimento previsto nas Cláusulas 6.3.1, 6.3.2, 6.3.3 e 6.3.4 supra. </w:t>
      </w:r>
    </w:p>
    <w:p w:rsidR="00852F0C" w:rsidRPr="0086013E" w:rsidRDefault="00852F0C" w:rsidP="0086013E">
      <w:pPr>
        <w:pStyle w:val="Level2"/>
        <w:numPr>
          <w:ilvl w:val="0"/>
          <w:numId w:val="0"/>
        </w:numPr>
        <w:spacing w:after="0" w:line="320" w:lineRule="exact"/>
        <w:rPr>
          <w:rFonts w:ascii="Garamond" w:hAnsi="Garamond"/>
          <w:sz w:val="24"/>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xml:space="preserve">, para os Contratos Vinculados listados </w:t>
      </w:r>
      <w:r w:rsidR="006F405E">
        <w:rPr>
          <w:rFonts w:ascii="Garamond" w:hAnsi="Garamond"/>
          <w:szCs w:val="24"/>
          <w:lang w:val="pt-BR"/>
        </w:rPr>
        <w:t xml:space="preserve">no </w:t>
      </w:r>
      <w:r w:rsidR="00913403" w:rsidRPr="0086013E">
        <w:rPr>
          <w:rFonts w:ascii="Garamond" w:hAnsi="Garamond"/>
          <w:szCs w:val="24"/>
          <w:lang w:val="pt-BR"/>
        </w:rPr>
        <w:t>Anexo I</w:t>
      </w:r>
      <w:r w:rsidR="006F405E">
        <w:rPr>
          <w:rFonts w:ascii="Garamond" w:hAnsi="Garamond"/>
          <w:szCs w:val="24"/>
          <w:lang w:val="pt-BR"/>
        </w:rPr>
        <w:t xml:space="preserve">, exceto da devedora </w:t>
      </w:r>
      <w:r w:rsidR="006F405E" w:rsidRPr="00E5176E">
        <w:rPr>
          <w:rFonts w:ascii="Garamond" w:hAnsi="Garamond"/>
          <w:color w:val="000000"/>
          <w:szCs w:val="24"/>
          <w:lang w:val="pt-BR" w:eastAsia="pt-BR"/>
        </w:rPr>
        <w:t>Companhia Siderúrgica Nacional</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 xml:space="preserve">(ii)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concedente 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lastRenderedPageBreak/>
        <w:t>todos 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havendo, após a execução desta garantia conforme previsto nos itens (i) e (ii)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lastRenderedPageBreak/>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outorgando-lhes novas procurações pelo prazo máximo 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integral de 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xml:space="preserve">”), antes ou na Data de Integralização, conforme definido na </w:t>
      </w:r>
      <w:r w:rsidRPr="00593D27">
        <w:rPr>
          <w:rFonts w:ascii="Garamond" w:hAnsi="Garamond"/>
          <w:color w:val="000000"/>
          <w:szCs w:val="24"/>
          <w:lang w:val="pt-BR" w:eastAsia="pt-BR"/>
        </w:rPr>
        <w:lastRenderedPageBreak/>
        <w:t>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Vinculada ainda não tenha sido bloqueada; e (ii)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continuem sendo direcionados para a Conta Vinculada; e (ii) transferir à Conta Vinculada quaisquer recurs</w:t>
      </w:r>
      <w:r w:rsidRPr="008034F1">
        <w:rPr>
          <w:rFonts w:ascii="Garamond" w:hAnsi="Garamond"/>
          <w:szCs w:val="24"/>
          <w:lang w:val="pt-BR"/>
        </w:rPr>
        <w:t xml:space="preserve">os relativos aos Direitos Cedidos Fiduciariamente, incluindo eventuais rendimentos, que erroneamente tenha recebido de forma diversa daquela prevista no presente Contrato, no prazo de até </w:t>
      </w:r>
      <w:r w:rsidR="00515FFF" w:rsidRPr="00D2463A">
        <w:rPr>
          <w:rFonts w:ascii="Garamond" w:hAnsi="Garamond"/>
          <w:szCs w:val="24"/>
          <w:lang w:val="pt-BR"/>
        </w:rPr>
        <w:t>1 (um) Dia Útil</w:t>
      </w:r>
      <w:r w:rsidRPr="008034F1">
        <w:rPr>
          <w:rFonts w:ascii="Garamond" w:hAnsi="Garamond"/>
          <w:szCs w:val="24"/>
          <w:lang w:val="pt-BR"/>
        </w:rPr>
        <w:t xml:space="preserve"> contados</w:t>
      </w:r>
      <w:r w:rsidRPr="00593D27">
        <w:rPr>
          <w:rFonts w:ascii="Garamond" w:hAnsi="Garamond"/>
          <w:szCs w:val="24"/>
          <w:lang w:val="pt-BR"/>
        </w:rPr>
        <w:t xml:space="preserve"> da respectiva data de recebimento.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w:t>
      </w:r>
      <w:r w:rsidRPr="0086013E">
        <w:rPr>
          <w:rFonts w:ascii="Garamond" w:hAnsi="Garamond"/>
          <w:szCs w:val="24"/>
          <w:lang w:val="pt-BR"/>
        </w:rPr>
        <w:lastRenderedPageBreak/>
        <w:t xml:space="preserve">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27" w:name="_DV_M291"/>
      <w:bookmarkStart w:id="28" w:name="_DV_M294"/>
      <w:bookmarkStart w:id="29" w:name="_DV_M301"/>
      <w:bookmarkStart w:id="30" w:name="_DV_M315"/>
      <w:bookmarkStart w:id="31" w:name="_DV_M316"/>
      <w:bookmarkEnd w:id="27"/>
      <w:bookmarkEnd w:id="28"/>
      <w:bookmarkEnd w:id="29"/>
      <w:bookmarkEnd w:id="30"/>
      <w:bookmarkEnd w:id="31"/>
      <w:r w:rsidRPr="0086013E">
        <w:rPr>
          <w:rFonts w:ascii="Garamond" w:hAnsi="Garamond" w:cs="Arial"/>
          <w:szCs w:val="24"/>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4E60FD">
        <w:rPr>
          <w:rFonts w:ascii="Garamond" w:hAnsi="Garamond" w:cs="Arial"/>
          <w:szCs w:val="24"/>
          <w:lang w:val="pt-BR"/>
        </w:rPr>
        <w:t>1</w:t>
      </w:r>
      <w:r w:rsidR="009666F1" w:rsidRPr="00391AC9">
        <w:rPr>
          <w:rFonts w:ascii="Garamond" w:hAnsi="Garamond" w:cs="Arial"/>
          <w:szCs w:val="24"/>
          <w:lang w:val="pt-BR"/>
        </w:rPr>
        <w:t>º (</w:t>
      </w:r>
      <w:r w:rsidR="004E60FD">
        <w:rPr>
          <w:rFonts w:ascii="Garamond" w:hAnsi="Garamond" w:cs="Arial"/>
          <w:szCs w:val="24"/>
          <w:lang w:val="pt-BR"/>
        </w:rPr>
        <w:t>primeiro</w:t>
      </w:r>
      <w:r w:rsidR="009666F1" w:rsidRPr="00391AC9">
        <w:rPr>
          <w:rFonts w:ascii="Garamond" w:hAnsi="Garamond" w:cs="Arial"/>
          <w:szCs w:val="24"/>
          <w:lang w:val="pt-BR"/>
        </w:rPr>
        <w:t>)</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6F405E">
        <w:rPr>
          <w:rFonts w:ascii="Garamond" w:hAnsi="Garamond"/>
          <w:szCs w:val="24"/>
          <w:lang w:val="pt-BR"/>
        </w:rPr>
        <w:t>1</w:t>
      </w:r>
      <w:r w:rsidR="0086013E" w:rsidRPr="00391AC9">
        <w:rPr>
          <w:rFonts w:ascii="Garamond" w:hAnsi="Garamond"/>
          <w:szCs w:val="24"/>
          <w:lang w:val="pt-BR"/>
        </w:rPr>
        <w:t xml:space="preserve"> (</w:t>
      </w:r>
      <w:r w:rsidR="006F405E">
        <w:rPr>
          <w:rFonts w:ascii="Garamond" w:hAnsi="Garamond"/>
          <w:szCs w:val="24"/>
          <w:lang w:val="pt-BR"/>
        </w:rPr>
        <w:t>um</w:t>
      </w:r>
      <w:r w:rsidR="0086013E" w:rsidRPr="00391AC9">
        <w:rPr>
          <w:rFonts w:ascii="Garamond" w:hAnsi="Garamond"/>
          <w:szCs w:val="24"/>
          <w:lang w:val="pt-BR"/>
        </w:rPr>
        <w:t>) Dia Út</w:t>
      </w:r>
      <w:r w:rsidR="006F405E">
        <w:rPr>
          <w:rFonts w:ascii="Garamond" w:hAnsi="Garamond"/>
          <w:szCs w:val="24"/>
          <w:lang w:val="pt-BR"/>
        </w:rPr>
        <w:t>il</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celebrar ou fazer com que sejam celebrados os instrumentos que venham a ser razoavelmente solicitados pelo Agente Fiduciário para o aperfeiçoamento ou </w:t>
      </w:r>
      <w:r w:rsidRPr="0086013E">
        <w:rPr>
          <w:rFonts w:ascii="Garamond" w:hAnsi="Garamond" w:cs="Arial"/>
          <w:szCs w:val="24"/>
          <w:lang w:val="pt-BR"/>
        </w:rPr>
        <w:lastRenderedPageBreak/>
        <w:t>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sucederá o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em relação a qualquer instrumento celebrado entre a Companhia e o Agente Fiduciário, não devendo ser, sob nenhum pretexto ou fundamento, chamado a atuar </w:t>
      </w:r>
      <w:r w:rsidRPr="0086013E">
        <w:rPr>
          <w:rFonts w:ascii="Garamond" w:hAnsi="Garamond" w:cs="Arial"/>
          <w:szCs w:val="24"/>
          <w:lang w:val="pt-BR"/>
        </w:rPr>
        <w:lastRenderedPageBreak/>
        <w:t>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perante qualquer das demais Partes ora contratantes ou qualquer outra pessoa, seus sucessores, herdeiros ou representantes legais, em razão do cumprimento pelo 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Pr="00593D27" w:rsidRDefault="005F06E6"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 xml:space="preserve">não bastarem para o pagamento integral da dívida resultante das Obrigações Garantidas, </w:t>
      </w:r>
      <w:r w:rsidRPr="00593D27">
        <w:rPr>
          <w:rFonts w:ascii="Garamond" w:hAnsi="Garamond"/>
          <w:szCs w:val="24"/>
          <w:lang w:val="pt-BR"/>
        </w:rPr>
        <w:lastRenderedPageBreak/>
        <w:t>compreendendo principal e encargos, bem como das despesas comprovadamente incorridas pelo Agente Fiduciário no exercício de seus deveres e dos direitos dos 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(ii) e (iii)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cumprir, mediante o recebimento de comunicação enviada por escrito pelo Agente Fiduciário, na qual este comunique que foi declarado o vencimento antecipado das </w:t>
      </w:r>
      <w:r w:rsidRPr="00593D27">
        <w:rPr>
          <w:rFonts w:ascii="Garamond" w:hAnsi="Garamond"/>
          <w:szCs w:val="24"/>
          <w:lang w:val="pt-BR"/>
        </w:rPr>
        <w:lastRenderedPageBreak/>
        <w:t>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mplementação, pelo Agente Fiduciário, de quaisquer atos que 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fornecer em até </w:t>
      </w:r>
      <w:r w:rsidRPr="002F1683">
        <w:rPr>
          <w:rFonts w:ascii="Garamond" w:hAnsi="Garamond"/>
          <w:szCs w:val="24"/>
          <w:lang w:val="pt-BR"/>
        </w:rPr>
        <w:t>3 (três) Dias Úteis</w:t>
      </w:r>
      <w:r w:rsidRPr="00593D27">
        <w:rPr>
          <w:rFonts w:ascii="Garamond" w:hAnsi="Garamond"/>
          <w:szCs w:val="24"/>
          <w:lang w:val="pt-BR"/>
        </w:rPr>
        <w:t xml:space="preserve">, </w:t>
      </w:r>
      <w:r w:rsidR="008F20CE">
        <w:rPr>
          <w:rFonts w:ascii="Garamond" w:hAnsi="Garamond"/>
          <w:szCs w:val="24"/>
          <w:lang w:val="pt-BR"/>
        </w:rPr>
        <w:t xml:space="preserve">sem prejuízo de outros prazos estabelecidos no presente Contrato, </w:t>
      </w:r>
      <w:r w:rsidRPr="00593D27">
        <w:rPr>
          <w:rFonts w:ascii="Garamond" w:hAnsi="Garamond"/>
          <w:szCs w:val="24"/>
          <w:lang w:val="pt-BR"/>
        </w:rPr>
        <w:t xml:space="preserve">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efetuar o pagamento de todas as despesas comprovadamente necessárias para proteger os direitos e interesses dos Debenturistas nos termos da Escritura de Emissão e deste Contrato ou para realizar seus créditos, inclusive honorários 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lastRenderedPageBreak/>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O Banco Depositário acatará ordens da Companhia e/ou do Agente Fiduciário respeitadas as regras e procedimentos definidos neste Contrato e somente prestará informações à Companhia e ao Agente Fiduciário,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é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a celebração, os termos e condições deste Contrato, o cumprimento das obrigações aqui previstas e a Emissão (i) não infringem seu estatuto social; (ii) não infringem </w:t>
      </w:r>
      <w:r w:rsidRPr="0086013E">
        <w:rPr>
          <w:rFonts w:ascii="Garamond" w:hAnsi="Garamond" w:cs="Arial"/>
          <w:kern w:val="16"/>
          <w:szCs w:val="24"/>
          <w:lang w:val="pt-BR"/>
        </w:rPr>
        <w:lastRenderedPageBreak/>
        <w:t xml:space="preserve">qualquer contrato ou instrumento do qual a seja parte ou pelo qual qualquer de seus bens e propriedades estejam vinculados; (iii) não infringem qualquer obrigação anteriormente assumida pela Companhia; (iv) não resultarão em (1) vencimento antecipado de qualquer obrigação estabelecida em qualquer desses contratos ou instrumentos; (2) criação de qualquer ônus ou gravame sobre qualquer ativo ou bem 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 xml:space="preserve">nos termos do artigo 784, inciso III da Lei </w:t>
      </w:r>
      <w:r w:rsidRPr="0086013E">
        <w:rPr>
          <w:rFonts w:ascii="Garamond" w:hAnsi="Garamond"/>
          <w:szCs w:val="24"/>
          <w:lang w:val="pt-BR"/>
        </w:rPr>
        <w:lastRenderedPageBreak/>
        <w:t>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constituída 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r w:rsidRPr="00593D27">
        <w:rPr>
          <w:rFonts w:ascii="Garamond" w:hAnsi="Garamond" w:cs="Arial"/>
          <w:i/>
          <w:iCs/>
          <w:szCs w:val="24"/>
          <w:lang w:val="pt-BR"/>
        </w:rPr>
        <w:t>Foreign Corrupt Practices Act</w:t>
      </w:r>
      <w:r w:rsidRPr="00593D27">
        <w:rPr>
          <w:rFonts w:ascii="Garamond" w:hAnsi="Garamond" w:cs="Arial"/>
          <w:szCs w:val="24"/>
          <w:lang w:val="pt-BR"/>
        </w:rPr>
        <w:t xml:space="preserve"> (FCPA), da </w:t>
      </w:r>
      <w:r w:rsidRPr="00593D27">
        <w:rPr>
          <w:rFonts w:ascii="Garamond" w:hAnsi="Garamond" w:cs="Arial"/>
          <w:i/>
          <w:iCs/>
          <w:szCs w:val="24"/>
          <w:lang w:val="pt-BR"/>
        </w:rPr>
        <w:t>OECD Convention on Combating Bribery of Foreign Public Officials in International Business Transactions</w:t>
      </w:r>
      <w:r w:rsidRPr="00593D27">
        <w:rPr>
          <w:rFonts w:ascii="Garamond" w:hAnsi="Garamond" w:cs="Arial"/>
          <w:szCs w:val="24"/>
          <w:lang w:val="pt-BR"/>
        </w:rPr>
        <w:t xml:space="preserve"> e do </w:t>
      </w:r>
      <w:r w:rsidRPr="00593D27">
        <w:rPr>
          <w:rFonts w:ascii="Garamond" w:hAnsi="Garamond" w:cs="Arial"/>
          <w:i/>
          <w:iCs/>
          <w:szCs w:val="24"/>
          <w:lang w:val="pt-BR"/>
        </w:rPr>
        <w:t>UK Bribery Act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w:t>
      </w:r>
      <w:r w:rsidRPr="00593D27">
        <w:rPr>
          <w:rFonts w:ascii="Garamond" w:hAnsi="Garamond" w:cs="Arial"/>
          <w:szCs w:val="24"/>
          <w:lang w:val="pt-BR"/>
        </w:rPr>
        <w:lastRenderedPageBreak/>
        <w:t xml:space="preserve">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é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está devidamente autorizado a celebrar este Contrato e a cumprir com suas 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com todos os seus deveres e obrigações estabelecidos neste Contrato, nas </w:t>
      </w:r>
      <w:r w:rsidRPr="00593D27">
        <w:rPr>
          <w:rFonts w:ascii="Garamond" w:hAnsi="Garamond"/>
          <w:szCs w:val="24"/>
          <w:lang w:val="pt-BR"/>
        </w:rPr>
        <w:lastRenderedPageBreak/>
        <w:t>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(ii) não exigência de adimplemento de determinada obrigação ou, ainda, (iii)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w:t>
      </w:r>
      <w:r w:rsidRPr="00593D27">
        <w:rPr>
          <w:rFonts w:ascii="Garamond" w:hAnsi="Garamond"/>
          <w:szCs w:val="24"/>
          <w:lang w:val="pt-BR"/>
        </w:rPr>
        <w:lastRenderedPageBreak/>
        <w:t xml:space="preserve">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e na Instrução CVM nº 583, de 20 de dezembro de 2016, conforme alterada. Por outro lado, a Companhia não poderá ceder seus direitos e obrigações contratuais decorrentes 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lastRenderedPageBreak/>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7110ED">
        <w:rPr>
          <w:rFonts w:ascii="Garamond" w:hAnsi="Garamond" w:cs="Arial"/>
          <w:color w:val="000000"/>
          <w:szCs w:val="24"/>
          <w:lang w:val="pt-BR"/>
        </w:rPr>
        <w:t>17</w:t>
      </w:r>
      <w:r w:rsidR="007110ED" w:rsidRPr="0086013E">
        <w:rPr>
          <w:rFonts w:ascii="Garamond" w:hAnsi="Garamond" w:cs="Arial"/>
          <w:color w:val="000000"/>
          <w:szCs w:val="24"/>
          <w:lang w:val="pt-BR"/>
        </w:rPr>
        <w:t xml:space="preserve"> </w:t>
      </w:r>
      <w:r w:rsidRPr="0086013E">
        <w:rPr>
          <w:rFonts w:ascii="Garamond" w:hAnsi="Garamond" w:cs="Arial"/>
          <w:color w:val="000000"/>
          <w:szCs w:val="24"/>
          <w:lang w:val="pt-BR"/>
        </w:rPr>
        <w:t xml:space="preserve">de </w:t>
      </w:r>
      <w:r w:rsidR="007110ED">
        <w:rPr>
          <w:rFonts w:ascii="Garamond" w:hAnsi="Garamond" w:cs="Arial"/>
          <w:color w:val="000000"/>
          <w:szCs w:val="24"/>
          <w:lang w:val="pt-BR"/>
        </w:rPr>
        <w:t xml:space="preserve">dezembro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w:t>
      </w:r>
      <w:r w:rsidRPr="0086013E">
        <w:rPr>
          <w:rFonts w:ascii="Garamond" w:hAnsi="Garamond"/>
          <w:i/>
          <w:szCs w:val="24"/>
          <w:lang w:val="pt-BR"/>
        </w:rPr>
        <w:t xml:space="preserve"> a </w:t>
      </w:r>
      <w:r w:rsidR="00E361E0" w:rsidRPr="0086013E">
        <w:rPr>
          <w:rFonts w:ascii="Garamond" w:hAnsi="Garamond"/>
          <w:i/>
          <w:szCs w:val="24"/>
          <w:lang w:val="pt-BR"/>
        </w:rPr>
        <w:t xml:space="preserve">Simplific Pavarini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 a Simplific Pavarini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a Companhia Paranaense de Gás – Compagas, a Simplific Pavarini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527"/>
        <w:gridCol w:w="4527"/>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F20CE" w:rsidRDefault="008F20CE" w:rsidP="0086013E">
      <w:pPr>
        <w:spacing w:before="0" w:line="320" w:lineRule="exact"/>
        <w:ind w:firstLine="0"/>
        <w:jc w:val="center"/>
        <w:rPr>
          <w:rFonts w:ascii="Garamond" w:hAnsi="Garamond"/>
          <w:spacing w:val="-3"/>
          <w:szCs w:val="24"/>
          <w:lang w:val="pt-BR"/>
        </w:rPr>
      </w:pP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891D3D" w:rsidRPr="007C75D6" w:rsidRDefault="00891D3D" w:rsidP="0086013E">
      <w:pPr>
        <w:spacing w:before="0" w:line="320" w:lineRule="exact"/>
        <w:ind w:firstLine="0"/>
        <w:rPr>
          <w:rFonts w:ascii="Garamond" w:hAnsi="Garamond"/>
          <w:spacing w:val="-3"/>
          <w:szCs w:val="24"/>
          <w:lang w:val="pt-BR"/>
        </w:rPr>
      </w:pPr>
    </w:p>
    <w:tbl>
      <w:tblPr>
        <w:tblW w:w="4997" w:type="pct"/>
        <w:tblInd w:w="6" w:type="dxa"/>
        <w:tblLayout w:type="fixed"/>
        <w:tblCellMar>
          <w:left w:w="70" w:type="dxa"/>
          <w:right w:w="70" w:type="dxa"/>
        </w:tblCellMar>
        <w:tblLook w:val="04A0" w:firstRow="1" w:lastRow="0" w:firstColumn="1" w:lastColumn="0" w:noHBand="0" w:noVBand="1"/>
      </w:tblPr>
      <w:tblGrid>
        <w:gridCol w:w="1870"/>
        <w:gridCol w:w="747"/>
        <w:gridCol w:w="373"/>
        <w:gridCol w:w="1118"/>
        <w:gridCol w:w="633"/>
        <w:gridCol w:w="1985"/>
        <w:gridCol w:w="144"/>
        <w:gridCol w:w="983"/>
        <w:gridCol w:w="425"/>
        <w:gridCol w:w="695"/>
      </w:tblGrid>
      <w:tr w:rsidR="00852F0C" w:rsidRPr="00073D09" w:rsidTr="00D2463A">
        <w:trPr>
          <w:trHeight w:val="309"/>
        </w:trPr>
        <w:tc>
          <w:tcPr>
            <w:tcW w:w="5000" w:type="pct"/>
            <w:gridSpan w:val="10"/>
            <w:vMerge w:val="restart"/>
            <w:tcBorders>
              <w:top w:val="nil"/>
              <w:left w:val="nil"/>
              <w:bottom w:val="nil"/>
              <w:right w:val="nil"/>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r w:rsidR="008F20CE">
              <w:rPr>
                <w:rFonts w:ascii="Garamond" w:hAnsi="Garamond"/>
                <w:b/>
                <w:bCs/>
                <w:color w:val="000000"/>
                <w:szCs w:val="24"/>
                <w:lang w:val="pt-BR" w:eastAsia="pt-BR"/>
              </w:rPr>
              <w:t>s</w:t>
            </w:r>
            <w:r w:rsidRPr="002F1683">
              <w:rPr>
                <w:rFonts w:ascii="Garamond" w:hAnsi="Garamond"/>
                <w:b/>
                <w:bCs/>
                <w:color w:val="000000"/>
                <w:szCs w:val="24"/>
                <w:lang w:val="pt-BR" w:eastAsia="pt-BR"/>
              </w:rPr>
              <w:t xml:space="preserve"> de Compra e Venda de Gás Natural</w:t>
            </w:r>
            <w:r w:rsidR="008F20CE">
              <w:rPr>
                <w:rFonts w:ascii="Garamond" w:hAnsi="Garamond"/>
                <w:b/>
                <w:bCs/>
                <w:color w:val="000000"/>
                <w:szCs w:val="24"/>
                <w:lang w:val="pt-BR" w:eastAsia="pt-BR"/>
              </w:rPr>
              <w:t xml:space="preserve"> cedidos fiduciariamente</w:t>
            </w:r>
          </w:p>
        </w:tc>
      </w:tr>
      <w:tr w:rsidR="00852F0C" w:rsidRPr="00073D09" w:rsidTr="00D2463A">
        <w:trPr>
          <w:trHeight w:val="295"/>
        </w:trPr>
        <w:tc>
          <w:tcPr>
            <w:tcW w:w="5000" w:type="pct"/>
            <w:gridSpan w:val="10"/>
            <w:vMerge/>
            <w:tcBorders>
              <w:top w:val="nil"/>
              <w:left w:val="nil"/>
              <w:bottom w:val="nil"/>
              <w:right w:val="nil"/>
            </w:tcBorders>
            <w:vAlign w:val="center"/>
            <w:hideMark/>
          </w:tcPr>
          <w:p w:rsidR="00852F0C" w:rsidRPr="002F1683" w:rsidRDefault="00852F0C" w:rsidP="001573C0">
            <w:pPr>
              <w:spacing w:before="0"/>
              <w:ind w:firstLine="0"/>
              <w:jc w:val="left"/>
              <w:rPr>
                <w:rFonts w:ascii="Garamond" w:hAnsi="Garamond"/>
                <w:b/>
                <w:bCs/>
                <w:color w:val="000000"/>
                <w:szCs w:val="24"/>
                <w:lang w:val="pt-BR" w:eastAsia="pt-BR"/>
              </w:rPr>
            </w:pPr>
          </w:p>
        </w:tc>
      </w:tr>
      <w:tr w:rsidR="00852F0C" w:rsidRPr="00073D09" w:rsidTr="00D2463A">
        <w:trPr>
          <w:trHeight w:val="815"/>
        </w:trPr>
        <w:tc>
          <w:tcPr>
            <w:tcW w:w="145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Estabelecimento/</w:t>
            </w: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Huhtamaki do Brasil Ltda.</w:t>
            </w:r>
          </w:p>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(CNPJ/ME nº 82.618.455/0005-63)</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Renault do Brasil S.A.                 (CNPJ/ME nº 00.913.443/0001-73)</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Companhia Siderúrgica Nacional (CNPJ/ME nº 33.042.730/0001-04)</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010/2000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362/2018</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036/2001</w:t>
            </w:r>
          </w:p>
        </w:tc>
      </w:tr>
      <w:tr w:rsidR="00852F0C" w:rsidRPr="007C75D6" w:rsidTr="00D2463A">
        <w:trPr>
          <w:trHeight w:val="1110"/>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 (Tabela II)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R$ 1.072.352,39</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R$ 1.802.206,67</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R$ 3.024.494,27</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 xml:space="preserve">m³ Mínimo </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351.750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648.000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1.035.000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R$/m³ (Tabela 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1,9874</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1,9642</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1,9565</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Prazo da Emissão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6.331.500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11.664.000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18.630.000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Valor Correspondente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R$ 12.583.223,10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R$ 22.910.428,80</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R$ 36.449.595,00</w:t>
            </w:r>
          </w:p>
        </w:tc>
      </w:tr>
      <w:tr w:rsidR="00852F0C" w:rsidRPr="007C75D6" w:rsidTr="00D2463A">
        <w:trPr>
          <w:trHeight w:val="281"/>
        </w:trPr>
        <w:tc>
          <w:tcPr>
            <w:tcW w:w="1042"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4"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459"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8"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23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38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bl>
    <w:p w:rsidR="008F20CE" w:rsidRDefault="008F20CE">
      <w:r>
        <w:br w:type="page"/>
      </w:r>
    </w:p>
    <w:tbl>
      <w:tblPr>
        <w:tblW w:w="5000" w:type="pct"/>
        <w:tblLayout w:type="fixed"/>
        <w:tblCellMar>
          <w:left w:w="70" w:type="dxa"/>
          <w:right w:w="70" w:type="dxa"/>
        </w:tblCellMar>
        <w:tblLook w:val="04A0" w:firstRow="1" w:lastRow="0" w:firstColumn="1" w:lastColumn="0" w:noHBand="0" w:noVBand="1"/>
      </w:tblPr>
      <w:tblGrid>
        <w:gridCol w:w="2249"/>
        <w:gridCol w:w="2358"/>
        <w:gridCol w:w="2270"/>
        <w:gridCol w:w="2101"/>
      </w:tblGrid>
      <w:tr w:rsidR="00852F0C" w:rsidRPr="007C75D6" w:rsidTr="00D2463A">
        <w:trPr>
          <w:trHeight w:val="295"/>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lastRenderedPageBreak/>
              <w:t>TABELA I</w:t>
            </w:r>
          </w:p>
          <w:p w:rsidR="008F20CE" w:rsidRPr="002F1683" w:rsidRDefault="008F20CE" w:rsidP="001573C0">
            <w:pPr>
              <w:spacing w:before="0"/>
              <w:ind w:firstLine="0"/>
              <w:jc w:val="center"/>
              <w:rPr>
                <w:rFonts w:ascii="Garamond" w:hAnsi="Garamond"/>
                <w:b/>
                <w:bCs/>
                <w:color w:val="000000"/>
                <w:szCs w:val="24"/>
                <w:lang w:val="pt-BR" w:eastAsia="pt-BR"/>
              </w:rPr>
            </w:pPr>
          </w:p>
        </w:tc>
      </w:tr>
      <w:tr w:rsidR="00852F0C" w:rsidRPr="007110ED" w:rsidTr="00D2463A">
        <w:trPr>
          <w:trHeight w:val="309"/>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 xml:space="preserve">R$/m³ - Medidos desde o último reajuste em </w:t>
            </w:r>
            <w:r w:rsidR="00981D15" w:rsidRPr="007C75D6">
              <w:rPr>
                <w:rFonts w:ascii="Garamond" w:hAnsi="Garamond"/>
                <w:b/>
                <w:bCs/>
                <w:color w:val="000000"/>
                <w:szCs w:val="24"/>
                <w:lang w:val="pt-BR" w:eastAsia="pt-BR"/>
              </w:rPr>
              <w:t>Fev</w:t>
            </w:r>
            <w:r w:rsidRPr="002F1683">
              <w:rPr>
                <w:rFonts w:ascii="Garamond" w:hAnsi="Garamond"/>
                <w:b/>
                <w:bCs/>
                <w:color w:val="000000"/>
                <w:szCs w:val="24"/>
                <w:lang w:val="pt-BR" w:eastAsia="pt-BR"/>
              </w:rPr>
              <w:t>/2019</w:t>
            </w:r>
          </w:p>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trPr>
        <w:tc>
          <w:tcPr>
            <w:tcW w:w="1253"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31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Huhtamaki</w:t>
            </w:r>
          </w:p>
        </w:tc>
        <w:tc>
          <w:tcPr>
            <w:tcW w:w="1264"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171"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1,9679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1,9668</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1,9883</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1,9582</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1,9877</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1,9662</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1,9557</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1,9601</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1,9860</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1,9550</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1,9616</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1,9596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1,9650</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MÉDIA</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1,9874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1,9565</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1,9642</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tbl>
      <w:tblPr>
        <w:tblW w:w="5001" w:type="pct"/>
        <w:jc w:val="center"/>
        <w:tblLayout w:type="fixed"/>
        <w:tblCellMar>
          <w:left w:w="70" w:type="dxa"/>
          <w:right w:w="70" w:type="dxa"/>
        </w:tblCellMar>
        <w:tblLook w:val="04A0" w:firstRow="1" w:lastRow="0" w:firstColumn="1" w:lastColumn="0" w:noHBand="0" w:noVBand="1"/>
      </w:tblPr>
      <w:tblGrid>
        <w:gridCol w:w="2225"/>
        <w:gridCol w:w="2161"/>
        <w:gridCol w:w="2344"/>
        <w:gridCol w:w="2250"/>
      </w:tblGrid>
      <w:tr w:rsidR="00852F0C" w:rsidRPr="007C75D6" w:rsidTr="00D2463A">
        <w:trPr>
          <w:trHeight w:val="295"/>
          <w:jc w:val="center"/>
        </w:trPr>
        <w:tc>
          <w:tcPr>
            <w:tcW w:w="5000" w:type="pct"/>
            <w:gridSpan w:val="4"/>
            <w:tcBorders>
              <w:top w:val="nil"/>
              <w:left w:val="nil"/>
              <w:bottom w:val="nil"/>
              <w:right w:val="nil"/>
            </w:tcBorders>
            <w:shd w:val="clear" w:color="000000" w:fill="FFFFFF"/>
            <w:vAlign w:val="bottom"/>
            <w:hideMark/>
          </w:tcPr>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w:t>
            </w:r>
          </w:p>
        </w:tc>
      </w:tr>
      <w:tr w:rsidR="00852F0C" w:rsidRPr="007C75D6" w:rsidTr="00D2463A">
        <w:trPr>
          <w:trHeight w:val="281"/>
          <w:jc w:val="center"/>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w:t>
            </w:r>
          </w:p>
          <w:p w:rsidR="008F20CE" w:rsidRDefault="008F20CE" w:rsidP="001573C0">
            <w:pPr>
              <w:spacing w:before="0"/>
              <w:ind w:firstLine="0"/>
              <w:jc w:val="center"/>
              <w:rPr>
                <w:rFonts w:ascii="Garamond" w:hAnsi="Garamond"/>
                <w:b/>
                <w:bCs/>
                <w:color w:val="000000"/>
                <w:szCs w:val="24"/>
                <w:lang w:val="pt-BR" w:eastAsia="pt-BR"/>
              </w:rPr>
            </w:pPr>
          </w:p>
          <w:p w:rsidR="00F64023" w:rsidRPr="002F1683" w:rsidRDefault="00F64023"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jc w:val="center"/>
        </w:trPr>
        <w:tc>
          <w:tcPr>
            <w:tcW w:w="123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Huhtamaki</w:t>
            </w:r>
          </w:p>
        </w:tc>
        <w:tc>
          <w:tcPr>
            <w:tcW w:w="1305"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Jan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2.227.608,73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854.895,41</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994.956,16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Fev</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1.994.216,21</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843.300,55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1.447.517,05</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2.741.856,84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1.122.611,85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1.682.775,47</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3.237.980,20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1.065.647,08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1.711.050,32</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3.107.299,40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1.110.133,54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2.070.194,36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3.404.245,07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1.094.879,68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1.752.236,53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3.497.211,54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1.172.360,05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2.304.070,63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3.612.127,78</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1.194.129,58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2.172.270,46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3.490.016,63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1.140.797,15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1.916.070,66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2.932.380,27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1.124.769,04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1.970.925,04</w:t>
            </w:r>
          </w:p>
        </w:tc>
      </w:tr>
      <w:tr w:rsidR="00F64023" w:rsidRPr="007C75D6" w:rsidTr="00D2463A">
        <w:trPr>
          <w:trHeight w:val="295"/>
          <w:jc w:val="center"/>
        </w:trPr>
        <w:tc>
          <w:tcPr>
            <w:tcW w:w="1239"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0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305"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5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bl>
    <w:p w:rsidR="007110ED" w:rsidRDefault="007110ED" w:rsidP="0086013E">
      <w:pPr>
        <w:pStyle w:val="Corpodetexto"/>
        <w:spacing w:before="0" w:after="0" w:line="320" w:lineRule="exact"/>
        <w:ind w:firstLine="0"/>
        <w:jc w:val="center"/>
        <w:rPr>
          <w:rFonts w:ascii="Garamond" w:hAnsi="Garamond" w:cs="Arial"/>
          <w:szCs w:val="24"/>
          <w:lang w:val="pt-BR"/>
        </w:rPr>
      </w:pPr>
    </w:p>
    <w:p w:rsidR="007110ED" w:rsidRDefault="007110ED">
      <w:pPr>
        <w:spacing w:before="0"/>
        <w:ind w:firstLine="0"/>
        <w:jc w:val="left"/>
        <w:rPr>
          <w:rFonts w:ascii="Garamond" w:hAnsi="Garamond" w:cs="Arial"/>
          <w:szCs w:val="24"/>
          <w:lang w:val="pt-BR"/>
        </w:rPr>
      </w:pPr>
      <w:r>
        <w:rPr>
          <w:rFonts w:ascii="Garamond" w:hAnsi="Garamond" w:cs="Arial"/>
          <w:szCs w:val="24"/>
          <w:lang w:val="pt-BR"/>
        </w:rPr>
        <w:br w:type="page"/>
      </w:r>
    </w:p>
    <w:p w:rsidR="00852F0C" w:rsidRDefault="00852F0C" w:rsidP="0086013E">
      <w:pPr>
        <w:pStyle w:val="Corpodetexto"/>
        <w:spacing w:before="0" w:after="0" w:line="320" w:lineRule="exact"/>
        <w:ind w:firstLine="0"/>
        <w:jc w:val="center"/>
        <w:rPr>
          <w:rFonts w:ascii="Garamond" w:hAnsi="Garamond" w:cs="Arial"/>
          <w:szCs w:val="24"/>
          <w:lang w:val="pt-BR"/>
        </w:rPr>
      </w:pP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b/>
          <w:szCs w:val="24"/>
          <w:lang w:val="pt-BR"/>
        </w:rPr>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7110ED">
        <w:rPr>
          <w:rFonts w:ascii="Garamond" w:hAnsi="Garamond" w:cs="Arial"/>
          <w:color w:val="000000"/>
          <w:szCs w:val="24"/>
          <w:lang w:val="pt-BR"/>
        </w:rPr>
        <w:t>27 de dezembro de 2019</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7110ED">
        <w:rPr>
          <w:rFonts w:ascii="Garamond" w:hAnsi="Garamond" w:cs="Arial"/>
          <w:color w:val="000000"/>
          <w:szCs w:val="24"/>
          <w:lang w:val="pt-BR"/>
        </w:rPr>
        <w:t>27 de junho de 2021</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lastRenderedPageBreak/>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over extragrupo</w:t>
      </w:r>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1"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pro rata temporis</w:t>
      </w:r>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w:t>
      </w:r>
      <w:r w:rsidR="007110ED">
        <w:rPr>
          <w:rFonts w:ascii="Garamond" w:hAnsi="Garamond" w:cs="Arial"/>
          <w:color w:val="000000"/>
          <w:szCs w:val="24"/>
          <w:lang w:val="pt-BR"/>
        </w:rPr>
        <w:t>27</w:t>
      </w:r>
      <w:r w:rsidR="007110ED" w:rsidRPr="0086013E">
        <w:rPr>
          <w:rFonts w:ascii="Garamond" w:hAnsi="Garamond" w:cs="Arial"/>
          <w:color w:val="000000"/>
          <w:szCs w:val="24"/>
          <w:lang w:val="pt-BR"/>
        </w:rPr>
        <w:t xml:space="preserve"> </w:t>
      </w:r>
      <w:r w:rsidR="00FB4D4C" w:rsidRPr="0086013E">
        <w:rPr>
          <w:rFonts w:ascii="Garamond" w:hAnsi="Garamond" w:cs="Arial"/>
          <w:color w:val="000000"/>
          <w:szCs w:val="24"/>
          <w:lang w:val="pt-BR"/>
        </w:rPr>
        <w:t xml:space="preserve">de cada mês, sendo a primeira parcela devida em </w:t>
      </w:r>
      <w:r w:rsidR="007110ED">
        <w:rPr>
          <w:rFonts w:ascii="Garamond" w:hAnsi="Garamond" w:cs="Arial"/>
          <w:color w:val="000000"/>
          <w:szCs w:val="24"/>
          <w:lang w:val="pt-BR"/>
        </w:rPr>
        <w:t>27 de janeiro de 2020</w:t>
      </w:r>
      <w:r w:rsidR="00FB4D4C" w:rsidRPr="0086013E">
        <w:rPr>
          <w:rFonts w:ascii="Garamond" w:hAnsi="Garamond" w:cs="Arial"/>
          <w:color w:val="000000"/>
          <w:szCs w:val="24"/>
          <w:lang w:val="pt-BR"/>
        </w:rPr>
        <w:t xml:space="preserve">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3747"/>
        <w:gridCol w:w="3560"/>
      </w:tblGrid>
      <w:tr w:rsidR="00C05345" w:rsidRPr="007110ED">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Pr>
                <w:rFonts w:ascii="Garamond" w:hAnsi="Garamond"/>
              </w:rPr>
              <w:t>27/01/2020</w:t>
            </w:r>
          </w:p>
        </w:tc>
        <w:tc>
          <w:tcPr>
            <w:tcW w:w="1966" w:type="pct"/>
          </w:tcPr>
          <w:p w:rsidR="007110ED" w:rsidRPr="0086013E" w:rsidRDefault="007110ED"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Pr>
                <w:rFonts w:ascii="Garamond" w:hAnsi="Garamond"/>
              </w:rPr>
              <w:t>27/02/2020</w:t>
            </w:r>
          </w:p>
        </w:tc>
        <w:tc>
          <w:tcPr>
            <w:tcW w:w="1966" w:type="pct"/>
          </w:tcPr>
          <w:p w:rsidR="007110ED" w:rsidRPr="0086013E" w:rsidRDefault="007110ED"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3</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4</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5</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6</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7</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8</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9ª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27/0</w:t>
            </w:r>
            <w:r>
              <w:rPr>
                <w:rFonts w:ascii="Garamond" w:hAnsi="Garamond"/>
              </w:rPr>
              <w:t>9</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10ª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w:t>
            </w:r>
            <w:r>
              <w:rPr>
                <w:rFonts w:ascii="Garamond" w:hAnsi="Garamond"/>
              </w:rPr>
              <w:t>10</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w:t>
            </w:r>
            <w:r>
              <w:rPr>
                <w:rFonts w:ascii="Garamond" w:hAnsi="Garamond"/>
              </w:rPr>
              <w:t>11</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w:t>
            </w:r>
            <w:r>
              <w:rPr>
                <w:rFonts w:ascii="Garamond" w:hAnsi="Garamond"/>
              </w:rPr>
              <w:t>12</w:t>
            </w:r>
            <w:r w:rsidRPr="00D24FD3">
              <w:rPr>
                <w:rFonts w:ascii="Garamond" w:hAnsi="Garamond"/>
              </w:rPr>
              <w:t>/2020</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D24FD3">
              <w:rPr>
                <w:rFonts w:ascii="Garamond" w:hAnsi="Garamond"/>
              </w:rPr>
              <w:t>27/</w:t>
            </w:r>
            <w:r>
              <w:rPr>
                <w:rFonts w:ascii="Garamond" w:hAnsi="Garamond"/>
              </w:rPr>
              <w:t>01</w:t>
            </w:r>
            <w:r w:rsidRPr="00D24FD3">
              <w:rPr>
                <w:rFonts w:ascii="Garamond" w:hAnsi="Garamond"/>
              </w:rPr>
              <w:t>/2</w:t>
            </w:r>
            <w:r>
              <w:rPr>
                <w:rFonts w:ascii="Garamond" w:hAnsi="Garamond"/>
              </w:rPr>
              <w:t>021</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E21827">
              <w:rPr>
                <w:rFonts w:ascii="Garamond" w:hAnsi="Garamond"/>
              </w:rPr>
              <w:t>27/0</w:t>
            </w:r>
            <w:r>
              <w:rPr>
                <w:rFonts w:ascii="Garamond" w:hAnsi="Garamond"/>
              </w:rPr>
              <w:t>2</w:t>
            </w:r>
            <w:r w:rsidRPr="00E21827">
              <w:rPr>
                <w:rFonts w:ascii="Garamond" w:hAnsi="Garamond"/>
              </w:rPr>
              <w:t>/2021</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E21827">
              <w:rPr>
                <w:rFonts w:ascii="Garamond" w:hAnsi="Garamond"/>
              </w:rPr>
              <w:t>27/0</w:t>
            </w:r>
            <w:r>
              <w:rPr>
                <w:rFonts w:ascii="Garamond" w:hAnsi="Garamond"/>
              </w:rPr>
              <w:t>3</w:t>
            </w:r>
            <w:r w:rsidRPr="00E21827">
              <w:rPr>
                <w:rFonts w:ascii="Garamond" w:hAnsi="Garamond"/>
              </w:rPr>
              <w:t>/2021</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E21827">
              <w:rPr>
                <w:rFonts w:ascii="Garamond" w:hAnsi="Garamond"/>
              </w:rPr>
              <w:t>27/0</w:t>
            </w:r>
            <w:r>
              <w:rPr>
                <w:rFonts w:ascii="Garamond" w:hAnsi="Garamond"/>
              </w:rPr>
              <w:t>4</w:t>
            </w:r>
            <w:r w:rsidRPr="00E21827">
              <w:rPr>
                <w:rFonts w:ascii="Garamond" w:hAnsi="Garamond"/>
              </w:rPr>
              <w:t>/2021</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E21827">
              <w:rPr>
                <w:rFonts w:ascii="Garamond" w:hAnsi="Garamond"/>
              </w:rPr>
              <w:t>27/0</w:t>
            </w:r>
            <w:r>
              <w:rPr>
                <w:rFonts w:ascii="Garamond" w:hAnsi="Garamond"/>
              </w:rPr>
              <w:t>5</w:t>
            </w:r>
            <w:r w:rsidRPr="00E21827">
              <w:rPr>
                <w:rFonts w:ascii="Garamond" w:hAnsi="Garamond"/>
              </w:rPr>
              <w:t>/2021</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7110ED" w:rsidRPr="0086013E" w:rsidTr="00FF3D8E">
        <w:trPr>
          <w:jc w:val="center"/>
        </w:trPr>
        <w:tc>
          <w:tcPr>
            <w:tcW w:w="965" w:type="pct"/>
          </w:tcPr>
          <w:p w:rsidR="007110ED" w:rsidRPr="0086013E" w:rsidRDefault="007110ED"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Pr>
                <w:rFonts w:ascii="Garamond" w:hAnsi="Garamond"/>
              </w:rPr>
              <w:t>Data de Vencimento</w:t>
            </w:r>
          </w:p>
        </w:tc>
        <w:tc>
          <w:tcPr>
            <w:tcW w:w="1966" w:type="pct"/>
          </w:tcPr>
          <w:p w:rsidR="007110ED" w:rsidRPr="0086013E" w:rsidRDefault="007110ED"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32"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32"/>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7110ED">
        <w:rPr>
          <w:rFonts w:ascii="Garamond" w:hAnsi="Garamond" w:cs="Arial"/>
          <w:color w:val="000000"/>
          <w:szCs w:val="24"/>
          <w:lang w:val="pt-BR"/>
        </w:rPr>
        <w:t xml:space="preserve">27 </w:t>
      </w:r>
      <w:r w:rsidR="00556A65" w:rsidRPr="0086013E">
        <w:rPr>
          <w:rFonts w:ascii="Garamond" w:hAnsi="Garamond" w:cs="Arial"/>
          <w:color w:val="000000"/>
          <w:szCs w:val="24"/>
          <w:lang w:val="pt-BR"/>
        </w:rPr>
        <w:t>de cada mês</w:t>
      </w:r>
      <w:r w:rsidRPr="0086013E">
        <w:rPr>
          <w:rFonts w:ascii="Garamond" w:hAnsi="Garamond" w:cs="Arial"/>
          <w:color w:val="000000"/>
          <w:szCs w:val="24"/>
          <w:lang w:val="pt-BR"/>
        </w:rPr>
        <w:t xml:space="preserve">, sendo o primeiro pagamento em </w:t>
      </w:r>
      <w:r w:rsidR="007110ED">
        <w:rPr>
          <w:rFonts w:ascii="Garamond" w:hAnsi="Garamond" w:cs="Arial"/>
          <w:color w:val="000000"/>
          <w:szCs w:val="24"/>
          <w:lang w:val="pt-BR"/>
        </w:rPr>
        <w:t>27 de janeiro de 2020</w:t>
      </w:r>
      <w:r w:rsidR="00F64023">
        <w:rPr>
          <w:rFonts w:ascii="Garamond" w:hAnsi="Garamond" w:cs="Arial"/>
          <w:color w:val="000000"/>
          <w:szCs w:val="24"/>
          <w:lang w:val="pt-BR"/>
        </w:rPr>
        <w:t xml:space="preserve"> </w:t>
      </w:r>
      <w:r w:rsidRPr="0086013E">
        <w:rPr>
          <w:rFonts w:ascii="Garamond" w:hAnsi="Garamond" w:cs="Arial"/>
          <w:color w:val="000000"/>
          <w:szCs w:val="24"/>
          <w:lang w:val="pt-BR"/>
        </w:rPr>
        <w:t>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33"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33"/>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temporis </w:t>
      </w:r>
      <w:r w:rsidR="00347B3C" w:rsidRPr="0086013E">
        <w:rPr>
          <w:rFonts w:ascii="Garamond" w:hAnsi="Garamond"/>
          <w:color w:val="000000"/>
          <w:szCs w:val="24"/>
          <w:lang w:val="pt-BR"/>
        </w:rPr>
        <w:t xml:space="preserve">desde a data do inadimplemento até a data do efetivo pagamento, à taxa de 1% (um por cento) ao mês sobre o </w:t>
      </w:r>
      <w:r w:rsidR="00347B3C" w:rsidRPr="0086013E">
        <w:rPr>
          <w:rFonts w:ascii="Garamond" w:hAnsi="Garamond"/>
          <w:color w:val="000000"/>
          <w:szCs w:val="24"/>
          <w:lang w:val="pt-BR"/>
        </w:rPr>
        <w:lastRenderedPageBreak/>
        <w:t>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cura a serem estabelecidos na Escritura de Emissão, o Agente Fiduciário </w:t>
      </w:r>
      <w:r w:rsidR="005078CC" w:rsidRPr="0086013E">
        <w:rPr>
          <w:rFonts w:ascii="Garamond" w:hAnsi="Garamond"/>
          <w:color w:val="000000"/>
          <w:szCs w:val="24"/>
          <w:lang w:val="pt-BR"/>
        </w:rPr>
        <w:t xml:space="preserve">deverá considerar antecipadamente vencidas, independentemente de aviso, notificação ou interpelação judicial ou extrajudicial, todas 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pro rata temporis</w:t>
      </w:r>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26"/>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At.: </w:t>
      </w:r>
      <w:r w:rsidRPr="007110ED">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Companhia Paranaense de Gás - Compagas</w:t>
      </w:r>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 xml:space="preserve">e Outras Avenças”, celebrado em </w:t>
      </w:r>
      <w:r w:rsidR="007110ED">
        <w:rPr>
          <w:rFonts w:ascii="Garamond" w:hAnsi="Garamond"/>
          <w:szCs w:val="24"/>
          <w:lang w:val="pt-BR"/>
        </w:rPr>
        <w:t>17</w:t>
      </w:r>
      <w:r w:rsidR="007110ED" w:rsidRPr="0086013E">
        <w:rPr>
          <w:rFonts w:ascii="Garamond" w:hAnsi="Garamond"/>
          <w:szCs w:val="24"/>
          <w:lang w:val="pt-BR"/>
        </w:rPr>
        <w:t xml:space="preserve"> </w:t>
      </w:r>
      <w:r w:rsidRPr="0086013E">
        <w:rPr>
          <w:rFonts w:ascii="Garamond" w:hAnsi="Garamond"/>
          <w:szCs w:val="24"/>
          <w:lang w:val="pt-BR"/>
        </w:rPr>
        <w:t xml:space="preserve">de </w:t>
      </w:r>
      <w:r w:rsidR="007110ED">
        <w:rPr>
          <w:rFonts w:ascii="Garamond" w:hAnsi="Garamond"/>
          <w:szCs w:val="24"/>
          <w:lang w:val="pt-BR"/>
        </w:rPr>
        <w:t xml:space="preserve">dezembro </w:t>
      </w:r>
      <w:r w:rsidRPr="0086013E">
        <w:rPr>
          <w:rFonts w:ascii="Garamond" w:hAnsi="Garamond"/>
          <w:szCs w:val="24"/>
          <w:lang w:val="pt-BR"/>
        </w:rPr>
        <w:t>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w:t>
      </w:r>
      <w:r w:rsidR="00913403" w:rsidRPr="007110ED">
        <w:rPr>
          <w:rFonts w:ascii="Garamond" w:hAnsi="Garamond"/>
          <w:szCs w:val="24"/>
          <w:lang w:val="pt-BR"/>
        </w:rPr>
        <w:t xml:space="preserve">sem o Reforço </w:t>
      </w:r>
      <w:r w:rsidR="008034F1" w:rsidRPr="007110ED">
        <w:rPr>
          <w:rFonts w:ascii="Garamond" w:hAnsi="Garamond"/>
          <w:szCs w:val="24"/>
          <w:lang w:val="pt-BR"/>
        </w:rPr>
        <w:t>Emergencial</w:t>
      </w:r>
      <w:r w:rsidR="00913403" w:rsidRPr="0086013E">
        <w:rPr>
          <w:rFonts w:ascii="Garamond" w:hAnsi="Garamond"/>
          <w:szCs w:val="24"/>
          <w:lang w:val="pt-BR"/>
        </w:rPr>
        <w:t>,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w:t>
      </w:r>
      <w:r w:rsidRPr="0086013E">
        <w:rPr>
          <w:rFonts w:ascii="Garamond" w:hAnsi="Garamond"/>
          <w:szCs w:val="24"/>
          <w:lang w:val="pt-BR"/>
        </w:rPr>
        <w:lastRenderedPageBreak/>
        <w:t>retenção 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w:t>
      </w:r>
      <w:r w:rsidR="007110ED">
        <w:rPr>
          <w:rFonts w:ascii="Garamond" w:hAnsi="Garamond"/>
          <w:color w:val="000000"/>
          <w:sz w:val="24"/>
        </w:rPr>
        <w:t>27 de junho de 2021</w:t>
      </w:r>
      <w:r w:rsidR="00981D15">
        <w:rPr>
          <w:rFonts w:ascii="Garamond" w:hAnsi="Garamond"/>
          <w:color w:val="000000"/>
          <w:sz w:val="24"/>
        </w:rPr>
        <w:t xml:space="preserve"> </w:t>
      </w:r>
      <w:r w:rsidRPr="0086013E">
        <w:rPr>
          <w:rFonts w:ascii="Garamond" w:hAnsi="Garamond"/>
          <w:color w:val="000000"/>
          <w:sz w:val="24"/>
        </w:rPr>
        <w:t>(“</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o consentimento de V.Sas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7110ED"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r w:rsidR="00174496" w:rsidRPr="0086013E">
        <w:rPr>
          <w:rFonts w:ascii="Garamond" w:hAnsi="Garamond"/>
          <w:spacing w:val="-3"/>
          <w:szCs w:val="24"/>
          <w:lang w:val="pt-BR"/>
        </w:rPr>
        <w:t xml:space="preserve">Simplific Pavarini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7110ED"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981D15" w:rsidP="0086013E">
      <w:pPr>
        <w:pStyle w:val="BNDES"/>
        <w:spacing w:line="320" w:lineRule="exact"/>
        <w:rPr>
          <w:rFonts w:ascii="Garamond" w:hAnsi="Garamond"/>
          <w:color w:val="000000"/>
          <w:szCs w:val="24"/>
        </w:rPr>
      </w:pPr>
      <w:r>
        <w:rPr>
          <w:rFonts w:ascii="Garamond" w:hAnsi="Garamond"/>
          <w:color w:val="000000"/>
          <w:szCs w:val="24"/>
        </w:rPr>
        <w:t xml:space="preserve">Ao </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Palácio Iguaçu - Praça Nossa Senhora de Salette,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w:t>
      </w:r>
      <w:r w:rsidR="007110ED">
        <w:rPr>
          <w:rFonts w:ascii="Garamond" w:hAnsi="Garamond"/>
          <w:color w:val="000000"/>
          <w:szCs w:val="24"/>
          <w:lang w:val="pt-BR"/>
        </w:rPr>
        <w:t xml:space="preserve">27 de junho de 2021 </w:t>
      </w:r>
      <w:r w:rsidRPr="0086013E">
        <w:rPr>
          <w:rFonts w:ascii="Garamond" w:hAnsi="Garamond"/>
          <w:color w:val="000000"/>
          <w:szCs w:val="24"/>
          <w:lang w:val="pt-BR"/>
        </w:rPr>
        <w:t>(“</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over extragrupo</w:t>
      </w:r>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2"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w:t>
      </w:r>
      <w:r w:rsidR="007110ED">
        <w:rPr>
          <w:rFonts w:ascii="Garamond" w:hAnsi="Garamond"/>
          <w:color w:val="000000"/>
          <w:szCs w:val="24"/>
          <w:lang w:val="pt-BR"/>
        </w:rPr>
        <w:t>27</w:t>
      </w:r>
      <w:r w:rsidR="007110ED">
        <w:rPr>
          <w:rFonts w:ascii="Garamond" w:hAnsi="Garamond"/>
          <w:color w:val="000000"/>
          <w:szCs w:val="24"/>
          <w:lang w:val="pt-BR"/>
        </w:rPr>
        <w:t xml:space="preserve"> </w:t>
      </w:r>
      <w:r w:rsidRPr="0086013E">
        <w:rPr>
          <w:rFonts w:ascii="Garamond" w:hAnsi="Garamond"/>
          <w:color w:val="000000"/>
          <w:szCs w:val="24"/>
          <w:lang w:val="pt-BR"/>
        </w:rPr>
        <w:t xml:space="preserve">de cada mês, a partir da data de emissão das Debêntures. Os valores relativos aos juros remuneratórios das Debêntures deverão ser pagos mensalmente, juntamente com a </w:t>
      </w:r>
      <w:r w:rsidRPr="0086013E">
        <w:rPr>
          <w:rFonts w:ascii="Garamond" w:hAnsi="Garamond"/>
          <w:color w:val="000000"/>
          <w:szCs w:val="24"/>
          <w:lang w:val="pt-BR"/>
        </w:rPr>
        <w:lastRenderedPageBreak/>
        <w:t xml:space="preserve">amortização do valor nominal unitário. </w:t>
      </w:r>
      <w:r w:rsidRPr="0086013E">
        <w:rPr>
          <w:rFonts w:ascii="Garamond" w:eastAsia="Arial Unicode MS" w:hAnsi="Garamond"/>
          <w:szCs w:val="24"/>
          <w:lang w:val="pt-BR"/>
        </w:rPr>
        <w:t>Os recursos captados por meio da Emissão serão destinados para refinanciamento do passivo da Companhia, sendo 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(ii)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316"/>
        <w:gridCol w:w="345"/>
        <w:gridCol w:w="4317"/>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2A14A3" w:rsidRPr="0086013E" w:rsidRDefault="002A14A3" w:rsidP="0086013E">
      <w:pPr>
        <w:pStyle w:val="Ttulo2"/>
        <w:spacing w:after="0" w:line="320" w:lineRule="exact"/>
        <w:jc w:val="center"/>
        <w:rPr>
          <w:rFonts w:ascii="Garamond" w:hAnsi="Garamond"/>
          <w:spacing w:val="-3"/>
          <w:szCs w:val="24"/>
          <w:lang w:val="pt-BR" w:eastAsia="pt-BR"/>
        </w:rPr>
      </w:pPr>
      <w:r w:rsidRPr="0086013E">
        <w:rPr>
          <w:rFonts w:ascii="Garamond" w:hAnsi="Garamond"/>
          <w:spacing w:val="-3"/>
          <w:szCs w:val="24"/>
          <w:lang w:val="pt-BR" w:eastAsia="pt-BR"/>
        </w:rPr>
        <w:br w:type="page"/>
      </w:r>
      <w:r w:rsidRPr="0086013E">
        <w:rPr>
          <w:rFonts w:ascii="Garamond" w:hAnsi="Garamond"/>
          <w:spacing w:val="-3"/>
          <w:szCs w:val="24"/>
          <w:lang w:val="pt-BR" w:eastAsia="pt-BR"/>
        </w:rPr>
        <w:lastRenderedPageBreak/>
        <w:t>Anexo I</w:t>
      </w:r>
    </w:p>
    <w:p w:rsidR="002A14A3" w:rsidRPr="0086013E" w:rsidRDefault="002A14A3" w:rsidP="0086013E">
      <w:pPr>
        <w:pStyle w:val="Ttulo2"/>
        <w:spacing w:after="0" w:line="320" w:lineRule="exact"/>
        <w:jc w:val="center"/>
        <w:rPr>
          <w:rFonts w:ascii="Garamond" w:hAnsi="Garamond"/>
          <w:spacing w:val="-3"/>
          <w:szCs w:val="24"/>
          <w:lang w:val="pt-BR"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780"/>
        <w:gridCol w:w="3296"/>
      </w:tblGrid>
      <w:tr w:rsidR="002A14A3" w:rsidRPr="0086013E" w:rsidTr="000406EE">
        <w:trPr>
          <w:trHeight w:val="895"/>
          <w:jc w:val="center"/>
        </w:trPr>
        <w:tc>
          <w:tcPr>
            <w:tcW w:w="3978" w:type="dxa"/>
            <w:shd w:val="clear" w:color="auto" w:fill="auto"/>
            <w:hideMark/>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
                <w:szCs w:val="24"/>
              </w:rPr>
            </w:pPr>
            <w:r w:rsidRPr="0086013E">
              <w:rPr>
                <w:rFonts w:ascii="Garamond" w:eastAsia="Calibri" w:hAnsi="Garamond" w:cs="Tahoma"/>
                <w:b/>
                <w:szCs w:val="24"/>
              </w:rPr>
              <w:t>Estabelecimento/Cliente</w:t>
            </w:r>
          </w:p>
        </w:tc>
        <w:tc>
          <w:tcPr>
            <w:tcW w:w="1780" w:type="dxa"/>
            <w:shd w:val="clear" w:color="auto" w:fill="auto"/>
            <w:hideMark/>
          </w:tcPr>
          <w:p w:rsidR="002A14A3" w:rsidRPr="0086013E" w:rsidRDefault="002A14A3" w:rsidP="0086013E">
            <w:pPr>
              <w:tabs>
                <w:tab w:val="left" w:pos="2225"/>
              </w:tabs>
              <w:autoSpaceDE w:val="0"/>
              <w:autoSpaceDN w:val="0"/>
              <w:spacing w:before="0" w:line="320" w:lineRule="exact"/>
              <w:ind w:hanging="63"/>
              <w:jc w:val="center"/>
              <w:rPr>
                <w:rFonts w:ascii="Garamond" w:eastAsia="Calibri" w:hAnsi="Garamond" w:cs="Tahoma"/>
                <w:b/>
                <w:szCs w:val="24"/>
              </w:rPr>
            </w:pPr>
            <w:r w:rsidRPr="0086013E">
              <w:rPr>
                <w:rFonts w:ascii="Garamond" w:eastAsia="Calibri" w:hAnsi="Garamond" w:cs="Tahoma"/>
                <w:b/>
                <w:szCs w:val="24"/>
              </w:rPr>
              <w:t>Contrato</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
                <w:szCs w:val="24"/>
              </w:rPr>
            </w:pPr>
            <w:r w:rsidRPr="0086013E">
              <w:rPr>
                <w:rFonts w:ascii="Garamond" w:eastAsia="Calibri" w:hAnsi="Garamond" w:cs="Tahoma"/>
                <w:b/>
                <w:szCs w:val="24"/>
              </w:rPr>
              <w:t>Instrumento</w:t>
            </w:r>
          </w:p>
        </w:tc>
      </w:tr>
      <w:tr w:rsidR="002A14A3" w:rsidRPr="007110ED" w:rsidTr="000406EE">
        <w:trPr>
          <w:trHeight w:val="733"/>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Huhtamaki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7110ED" w:rsidTr="000406EE">
        <w:trPr>
          <w:trHeight w:val="71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7110ED" w:rsidTr="000406EE">
        <w:trPr>
          <w:trHeight w:val="80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bl>
    <w:p w:rsidR="002A14A3" w:rsidRPr="0086013E" w:rsidRDefault="002A14A3" w:rsidP="0086013E">
      <w:pPr>
        <w:pStyle w:val="Ttulo2"/>
        <w:spacing w:after="0" w:line="320" w:lineRule="exact"/>
        <w:jc w:val="center"/>
        <w:rPr>
          <w:rFonts w:ascii="Garamond" w:hAnsi="Garamond"/>
          <w:spacing w:val="-3"/>
          <w:szCs w:val="24"/>
          <w:lang w:val="pt-BR" w:eastAsia="pt-BR"/>
        </w:rPr>
      </w:pPr>
    </w:p>
    <w:p w:rsidR="00973552" w:rsidRPr="0086013E" w:rsidRDefault="00973552" w:rsidP="0086013E">
      <w:pPr>
        <w:pStyle w:val="Ttulo2"/>
        <w:spacing w:after="0" w:line="320" w:lineRule="exact"/>
        <w:jc w:val="center"/>
        <w:rPr>
          <w:rFonts w:ascii="Garamond" w:hAnsi="Garamond"/>
          <w:b/>
          <w:spacing w:val="-3"/>
          <w:szCs w:val="24"/>
          <w:lang w:val="pt-BR"/>
        </w:rPr>
      </w:pPr>
      <w:r w:rsidRPr="0086013E">
        <w:rPr>
          <w:rFonts w:ascii="Garamond" w:hAnsi="Garamond"/>
          <w:spacing w:val="-3"/>
          <w:szCs w:val="24"/>
          <w:lang w:val="pt-BR"/>
        </w:rPr>
        <w:br w:type="page"/>
      </w:r>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xml:space="preserve">”, datado de </w:t>
      </w:r>
      <w:r w:rsidR="007110ED">
        <w:rPr>
          <w:rFonts w:ascii="Garamond" w:hAnsi="Garamond"/>
          <w:szCs w:val="24"/>
          <w:lang w:val="pt-BR"/>
        </w:rPr>
        <w:t>17</w:t>
      </w:r>
      <w:r w:rsidR="007110ED" w:rsidRPr="0086013E">
        <w:rPr>
          <w:rFonts w:ascii="Garamond" w:hAnsi="Garamond"/>
          <w:szCs w:val="24"/>
          <w:lang w:val="pt-BR"/>
        </w:rPr>
        <w:t xml:space="preserve"> </w:t>
      </w:r>
      <w:r w:rsidR="00C05345" w:rsidRPr="0086013E">
        <w:rPr>
          <w:rFonts w:ascii="Garamond" w:hAnsi="Garamond"/>
          <w:szCs w:val="24"/>
          <w:lang w:val="pt-BR"/>
        </w:rPr>
        <w:t xml:space="preserve">de </w:t>
      </w:r>
      <w:r w:rsidR="007110ED">
        <w:rPr>
          <w:rFonts w:ascii="Garamond" w:hAnsi="Garamond"/>
          <w:szCs w:val="24"/>
          <w:lang w:val="pt-BR"/>
        </w:rPr>
        <w:t xml:space="preserve">dezembro </w:t>
      </w:r>
      <w:r w:rsidR="00C05345" w:rsidRPr="0086013E">
        <w:rPr>
          <w:rFonts w:ascii="Garamond" w:hAnsi="Garamond"/>
          <w:szCs w:val="24"/>
          <w:lang w:val="pt-BR"/>
        </w:rPr>
        <w:t>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bookmarkStart w:id="34" w:name="_GoBack"/>
            <w:r w:rsidRPr="0086013E">
              <w:rPr>
                <w:rFonts w:ascii="Garamond" w:hAnsi="Garamond" w:cs="Tahoma"/>
                <w:szCs w:val="24"/>
                <w:lang w:val="pt-BR"/>
              </w:rPr>
              <w:t>[</w:t>
            </w:r>
            <w:bookmarkEnd w:id="34"/>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Default="00F64023" w:rsidP="00B27892">
      <w:pPr>
        <w:spacing w:before="0" w:line="320" w:lineRule="exact"/>
        <w:jc w:val="center"/>
        <w:rPr>
          <w:rFonts w:ascii="Garamond" w:hAnsi="Garamond"/>
          <w:b/>
          <w:szCs w:val="24"/>
          <w:lang w:val="pt-BR"/>
        </w:rPr>
      </w:pPr>
      <w:r>
        <w:rPr>
          <w:rFonts w:ascii="Garamond" w:hAnsi="Garamond"/>
          <w:b/>
          <w:noProof/>
          <w:szCs w:val="24"/>
        </w:rPr>
        <w:drawing>
          <wp:anchor distT="0" distB="0" distL="114300" distR="114300" simplePos="0" relativeHeight="251659264" behindDoc="0" locked="0" layoutInCell="1" allowOverlap="1" wp14:anchorId="0C2FB582" wp14:editId="1D52F95F">
            <wp:simplePos x="0" y="0"/>
            <wp:positionH relativeFrom="column">
              <wp:posOffset>-99060</wp:posOffset>
            </wp:positionH>
            <wp:positionV relativeFrom="paragraph">
              <wp:posOffset>167005</wp:posOffset>
            </wp:positionV>
            <wp:extent cx="5857875" cy="66579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0484" cy="666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023" w:rsidRDefault="00F64023">
      <w:pPr>
        <w:spacing w:before="0"/>
        <w:ind w:firstLine="0"/>
        <w:jc w:val="left"/>
        <w:rPr>
          <w:rFonts w:ascii="Garamond" w:hAnsi="Garamond"/>
          <w:b/>
          <w:szCs w:val="24"/>
          <w:lang w:val="pt-BR"/>
        </w:rPr>
      </w:pPr>
      <w:r>
        <w:rPr>
          <w:rFonts w:ascii="Garamond" w:hAnsi="Garamond"/>
          <w:b/>
          <w:szCs w:val="24"/>
          <w:lang w:val="pt-BR"/>
        </w:rPr>
        <w:br w:type="page"/>
      </w:r>
    </w:p>
    <w:p w:rsidR="00F64023" w:rsidRPr="00B27892" w:rsidRDefault="00F64023" w:rsidP="00B27892">
      <w:pPr>
        <w:spacing w:before="0" w:line="320" w:lineRule="exact"/>
        <w:jc w:val="center"/>
        <w:rPr>
          <w:rFonts w:ascii="Garamond" w:hAnsi="Garamond"/>
          <w:b/>
          <w:szCs w:val="24"/>
          <w:lang w:val="pt-BR"/>
        </w:rPr>
      </w:pPr>
      <w:r>
        <w:rPr>
          <w:rFonts w:ascii="Garamond" w:hAnsi="Garamond"/>
          <w:b/>
          <w:noProof/>
          <w:szCs w:val="24"/>
        </w:rPr>
        <w:lastRenderedPageBreak/>
        <w:drawing>
          <wp:anchor distT="0" distB="0" distL="114300" distR="114300" simplePos="0" relativeHeight="251660288" behindDoc="0" locked="0" layoutInCell="1" allowOverlap="1" wp14:anchorId="070BC594" wp14:editId="69A784D2">
            <wp:simplePos x="0" y="0"/>
            <wp:positionH relativeFrom="column">
              <wp:posOffset>100965</wp:posOffset>
            </wp:positionH>
            <wp:positionV relativeFrom="paragraph">
              <wp:posOffset>52705</wp:posOffset>
            </wp:positionV>
            <wp:extent cx="5612130" cy="7932987"/>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2130" cy="793298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4023" w:rsidRPr="00B27892" w:rsidSect="00593D27">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code="1"/>
      <w:pgMar w:top="1417" w:right="1701" w:bottom="141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09" w:rsidRDefault="00073D09">
      <w:pPr>
        <w:spacing w:before="0"/>
      </w:pPr>
      <w:r>
        <w:separator/>
      </w:r>
    </w:p>
  </w:endnote>
  <w:endnote w:type="continuationSeparator" w:id="0">
    <w:p w:rsidR="00073D09" w:rsidRDefault="00073D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Pica">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D" w:rsidRDefault="007110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09" w:rsidRDefault="00073D09">
    <w:pPr>
      <w:pStyle w:val="Rodap"/>
      <w:jc w:val="right"/>
    </w:pPr>
    <w:r>
      <w:fldChar w:fldCharType="begin"/>
    </w:r>
    <w:r>
      <w:instrText>PAGE   \* MERGEFORMAT</w:instrText>
    </w:r>
    <w:r>
      <w:fldChar w:fldCharType="separate"/>
    </w:r>
    <w:r w:rsidR="007110ED" w:rsidRPr="007110ED">
      <w:rPr>
        <w:noProof/>
        <w:lang w:val="pt-BR"/>
      </w:rPr>
      <w:t>50</w:t>
    </w:r>
    <w:r>
      <w:fldChar w:fldCharType="end"/>
    </w:r>
  </w:p>
  <w:p w:rsidR="00073D09" w:rsidRDefault="00073D0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D" w:rsidRDefault="007110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09" w:rsidRDefault="00073D09">
      <w:pPr>
        <w:spacing w:before="0"/>
      </w:pPr>
      <w:r>
        <w:separator/>
      </w:r>
    </w:p>
  </w:footnote>
  <w:footnote w:type="continuationSeparator" w:id="0">
    <w:p w:rsidR="00073D09" w:rsidRDefault="00073D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D" w:rsidRDefault="007110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09" w:rsidRPr="0052720D" w:rsidRDefault="00073D09">
    <w:pPr>
      <w:pStyle w:val="Cabealho"/>
      <w:jc w:val="right"/>
      <w:rPr>
        <w:rFonts w:ascii="Garamond" w:hAnsi="Garamond"/>
        <w:i/>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ED" w:rsidRDefault="007110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96516AC"/>
    <w:multiLevelType w:val="multilevel"/>
    <w:tmpl w:val="FDB0CFA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6">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8">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9">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5">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8">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31"/>
  </w:num>
  <w:num w:numId="5">
    <w:abstractNumId w:val="22"/>
  </w:num>
  <w:num w:numId="6">
    <w:abstractNumId w:val="0"/>
  </w:num>
  <w:num w:numId="7">
    <w:abstractNumId w:val="2"/>
  </w:num>
  <w:num w:numId="8">
    <w:abstractNumId w:val="19"/>
  </w:num>
  <w:num w:numId="9">
    <w:abstractNumId w:val="29"/>
  </w:num>
  <w:num w:numId="10">
    <w:abstractNumId w:val="1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1"/>
  </w:num>
  <w:num w:numId="12">
    <w:abstractNumId w:val="4"/>
  </w:num>
  <w:num w:numId="13">
    <w:abstractNumId w:val="16"/>
  </w:num>
  <w:num w:numId="14">
    <w:abstractNumId w:val="30"/>
  </w:num>
  <w:num w:numId="15">
    <w:abstractNumId w:val="9"/>
  </w:num>
  <w:num w:numId="16">
    <w:abstractNumId w:val="17"/>
  </w:num>
  <w:num w:numId="17">
    <w:abstractNumId w:val="14"/>
  </w:num>
  <w:num w:numId="18">
    <w:abstractNumId w:val="32"/>
  </w:num>
  <w:num w:numId="19">
    <w:abstractNumId w:val="13"/>
  </w:num>
  <w:num w:numId="20">
    <w:abstractNumId w:val="25"/>
  </w:num>
  <w:num w:numId="21">
    <w:abstractNumId w:val="27"/>
  </w:num>
  <w:num w:numId="22">
    <w:abstractNumId w:val="15"/>
  </w:num>
  <w:num w:numId="23">
    <w:abstractNumId w:val="10"/>
  </w:num>
  <w:num w:numId="24">
    <w:abstractNumId w:val="7"/>
  </w:num>
  <w:num w:numId="25">
    <w:abstractNumId w:val="28"/>
  </w:num>
  <w:num w:numId="26">
    <w:abstractNumId w:val="12"/>
  </w:num>
  <w:num w:numId="27">
    <w:abstractNumId w:val="18"/>
  </w:num>
  <w:num w:numId="28">
    <w:abstractNumId w:val="5"/>
  </w:num>
  <w:num w:numId="29">
    <w:abstractNumId w:val="3"/>
  </w:num>
  <w:num w:numId="30">
    <w:abstractNumId w:val="8"/>
  </w:num>
  <w:num w:numId="31">
    <w:abstractNumId w:val="2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revisionView w:markup="0"/>
  <w:trackRevisions/>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2B"/>
    <w:rsid w:val="00003FF0"/>
    <w:rsid w:val="00034E95"/>
    <w:rsid w:val="000406EE"/>
    <w:rsid w:val="00063C33"/>
    <w:rsid w:val="00073D09"/>
    <w:rsid w:val="000777C4"/>
    <w:rsid w:val="000B73C7"/>
    <w:rsid w:val="000E1628"/>
    <w:rsid w:val="000E280C"/>
    <w:rsid w:val="000E3320"/>
    <w:rsid w:val="000E7D25"/>
    <w:rsid w:val="000F463B"/>
    <w:rsid w:val="00111500"/>
    <w:rsid w:val="00115345"/>
    <w:rsid w:val="001573C0"/>
    <w:rsid w:val="00164B27"/>
    <w:rsid w:val="00171AA4"/>
    <w:rsid w:val="00174496"/>
    <w:rsid w:val="0018123B"/>
    <w:rsid w:val="00182CFC"/>
    <w:rsid w:val="00185CAC"/>
    <w:rsid w:val="001A3004"/>
    <w:rsid w:val="001D518E"/>
    <w:rsid w:val="001F4670"/>
    <w:rsid w:val="001F4A80"/>
    <w:rsid w:val="00201038"/>
    <w:rsid w:val="00212DB1"/>
    <w:rsid w:val="00224D36"/>
    <w:rsid w:val="00251F47"/>
    <w:rsid w:val="00291748"/>
    <w:rsid w:val="00294F14"/>
    <w:rsid w:val="002A0C9A"/>
    <w:rsid w:val="002A14A3"/>
    <w:rsid w:val="002A2142"/>
    <w:rsid w:val="002A60D2"/>
    <w:rsid w:val="002B3327"/>
    <w:rsid w:val="002B4284"/>
    <w:rsid w:val="002D3C9D"/>
    <w:rsid w:val="002D4404"/>
    <w:rsid w:val="002E374E"/>
    <w:rsid w:val="002F1683"/>
    <w:rsid w:val="0030712A"/>
    <w:rsid w:val="00347B3C"/>
    <w:rsid w:val="003547D3"/>
    <w:rsid w:val="00360882"/>
    <w:rsid w:val="00363029"/>
    <w:rsid w:val="00376385"/>
    <w:rsid w:val="00391AC9"/>
    <w:rsid w:val="00393095"/>
    <w:rsid w:val="003A3836"/>
    <w:rsid w:val="003C27D5"/>
    <w:rsid w:val="003E3CA6"/>
    <w:rsid w:val="003E5FDA"/>
    <w:rsid w:val="004178DE"/>
    <w:rsid w:val="00424C14"/>
    <w:rsid w:val="00426D6B"/>
    <w:rsid w:val="004342C6"/>
    <w:rsid w:val="0043443A"/>
    <w:rsid w:val="00435E47"/>
    <w:rsid w:val="00482AD3"/>
    <w:rsid w:val="004833CA"/>
    <w:rsid w:val="0048566B"/>
    <w:rsid w:val="00495308"/>
    <w:rsid w:val="004C0F7F"/>
    <w:rsid w:val="004E5E0E"/>
    <w:rsid w:val="004E60FD"/>
    <w:rsid w:val="005078CC"/>
    <w:rsid w:val="00512FB1"/>
    <w:rsid w:val="00515FFF"/>
    <w:rsid w:val="0052720D"/>
    <w:rsid w:val="00531893"/>
    <w:rsid w:val="005501CC"/>
    <w:rsid w:val="00556A65"/>
    <w:rsid w:val="00563E64"/>
    <w:rsid w:val="00576287"/>
    <w:rsid w:val="00593D27"/>
    <w:rsid w:val="005B7639"/>
    <w:rsid w:val="005C7311"/>
    <w:rsid w:val="005D46EA"/>
    <w:rsid w:val="005E3A89"/>
    <w:rsid w:val="005E4C62"/>
    <w:rsid w:val="005E567E"/>
    <w:rsid w:val="005F06E6"/>
    <w:rsid w:val="00605CC8"/>
    <w:rsid w:val="0060794E"/>
    <w:rsid w:val="006104CD"/>
    <w:rsid w:val="00626308"/>
    <w:rsid w:val="00644152"/>
    <w:rsid w:val="00647630"/>
    <w:rsid w:val="00655FFD"/>
    <w:rsid w:val="00663F27"/>
    <w:rsid w:val="00675DD4"/>
    <w:rsid w:val="006C089D"/>
    <w:rsid w:val="006E1632"/>
    <w:rsid w:val="006F405E"/>
    <w:rsid w:val="007110ED"/>
    <w:rsid w:val="00714957"/>
    <w:rsid w:val="007240FF"/>
    <w:rsid w:val="0073147C"/>
    <w:rsid w:val="00791C81"/>
    <w:rsid w:val="007960FB"/>
    <w:rsid w:val="007A5DDE"/>
    <w:rsid w:val="007C75D6"/>
    <w:rsid w:val="007D672E"/>
    <w:rsid w:val="007D6D80"/>
    <w:rsid w:val="008031C6"/>
    <w:rsid w:val="008034F1"/>
    <w:rsid w:val="008211DB"/>
    <w:rsid w:val="008217E8"/>
    <w:rsid w:val="00833A69"/>
    <w:rsid w:val="00833B88"/>
    <w:rsid w:val="00836C87"/>
    <w:rsid w:val="00852F0C"/>
    <w:rsid w:val="0086013E"/>
    <w:rsid w:val="00870BDF"/>
    <w:rsid w:val="00891D3D"/>
    <w:rsid w:val="008B6632"/>
    <w:rsid w:val="008F20CE"/>
    <w:rsid w:val="00903663"/>
    <w:rsid w:val="00913403"/>
    <w:rsid w:val="00913FFE"/>
    <w:rsid w:val="009342E1"/>
    <w:rsid w:val="00964D7A"/>
    <w:rsid w:val="0096665D"/>
    <w:rsid w:val="009666F1"/>
    <w:rsid w:val="00973552"/>
    <w:rsid w:val="00975858"/>
    <w:rsid w:val="00981C3B"/>
    <w:rsid w:val="00981D15"/>
    <w:rsid w:val="009831FA"/>
    <w:rsid w:val="009A1DE0"/>
    <w:rsid w:val="009E649A"/>
    <w:rsid w:val="009F74A8"/>
    <w:rsid w:val="00A60474"/>
    <w:rsid w:val="00A6680D"/>
    <w:rsid w:val="00A71143"/>
    <w:rsid w:val="00A8070B"/>
    <w:rsid w:val="00A91B4E"/>
    <w:rsid w:val="00A9251F"/>
    <w:rsid w:val="00AB6E2B"/>
    <w:rsid w:val="00AB6F7D"/>
    <w:rsid w:val="00AC1B98"/>
    <w:rsid w:val="00AD75C9"/>
    <w:rsid w:val="00AE0408"/>
    <w:rsid w:val="00AE3175"/>
    <w:rsid w:val="00AE6A6C"/>
    <w:rsid w:val="00B00305"/>
    <w:rsid w:val="00B02C30"/>
    <w:rsid w:val="00B06458"/>
    <w:rsid w:val="00B1021A"/>
    <w:rsid w:val="00B120D3"/>
    <w:rsid w:val="00B145EC"/>
    <w:rsid w:val="00B27558"/>
    <w:rsid w:val="00B27892"/>
    <w:rsid w:val="00B31935"/>
    <w:rsid w:val="00B32714"/>
    <w:rsid w:val="00B66B69"/>
    <w:rsid w:val="00B74FA5"/>
    <w:rsid w:val="00B9214D"/>
    <w:rsid w:val="00B96953"/>
    <w:rsid w:val="00BA3F24"/>
    <w:rsid w:val="00BB1A5F"/>
    <w:rsid w:val="00BB3867"/>
    <w:rsid w:val="00BD4A27"/>
    <w:rsid w:val="00BE7802"/>
    <w:rsid w:val="00BF78CF"/>
    <w:rsid w:val="00C04C8E"/>
    <w:rsid w:val="00C05345"/>
    <w:rsid w:val="00C35FD1"/>
    <w:rsid w:val="00C406D1"/>
    <w:rsid w:val="00C742BE"/>
    <w:rsid w:val="00C87726"/>
    <w:rsid w:val="00CA1F00"/>
    <w:rsid w:val="00CB3B7F"/>
    <w:rsid w:val="00CB4F38"/>
    <w:rsid w:val="00CE1C17"/>
    <w:rsid w:val="00CF6264"/>
    <w:rsid w:val="00D07802"/>
    <w:rsid w:val="00D1575D"/>
    <w:rsid w:val="00D15DF0"/>
    <w:rsid w:val="00D2463A"/>
    <w:rsid w:val="00D32F86"/>
    <w:rsid w:val="00D33DD8"/>
    <w:rsid w:val="00D54B92"/>
    <w:rsid w:val="00D56572"/>
    <w:rsid w:val="00D57BB7"/>
    <w:rsid w:val="00D735FF"/>
    <w:rsid w:val="00D76E94"/>
    <w:rsid w:val="00DA19D4"/>
    <w:rsid w:val="00DB027B"/>
    <w:rsid w:val="00DC08F4"/>
    <w:rsid w:val="00DE4C69"/>
    <w:rsid w:val="00DE4E39"/>
    <w:rsid w:val="00E00E5E"/>
    <w:rsid w:val="00E03815"/>
    <w:rsid w:val="00E23CC0"/>
    <w:rsid w:val="00E361E0"/>
    <w:rsid w:val="00E64A8E"/>
    <w:rsid w:val="00E67306"/>
    <w:rsid w:val="00E9273F"/>
    <w:rsid w:val="00E97139"/>
    <w:rsid w:val="00EB0850"/>
    <w:rsid w:val="00ED2278"/>
    <w:rsid w:val="00ED4EDB"/>
    <w:rsid w:val="00EF431A"/>
    <w:rsid w:val="00F05CF5"/>
    <w:rsid w:val="00F21302"/>
    <w:rsid w:val="00F24CC5"/>
    <w:rsid w:val="00F30744"/>
    <w:rsid w:val="00F32305"/>
    <w:rsid w:val="00F335EA"/>
    <w:rsid w:val="00F43D2E"/>
    <w:rsid w:val="00F47A3E"/>
    <w:rsid w:val="00F50B95"/>
    <w:rsid w:val="00F50E9F"/>
    <w:rsid w:val="00F64023"/>
    <w:rsid w:val="00F700C0"/>
    <w:rsid w:val="00F841B3"/>
    <w:rsid w:val="00F91A83"/>
    <w:rsid w:val="00FB4D4C"/>
    <w:rsid w:val="00FB71C7"/>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1.emf"/><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b3.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576D-A54C-4A0A-BBE7-66D85A80AB0F}">
  <ds:schemaRefs>
    <ds:schemaRef ds:uri="http://schemas.openxmlformats.org/officeDocument/2006/bibliography"/>
  </ds:schemaRefs>
</ds:datastoreItem>
</file>

<file path=customXml/itemProps10.xml><?xml version="1.0" encoding="utf-8"?>
<ds:datastoreItem xmlns:ds="http://schemas.openxmlformats.org/officeDocument/2006/customXml" ds:itemID="{3FAADC26-0892-4B00-8347-B5D01011A602}">
  <ds:schemaRefs>
    <ds:schemaRef ds:uri="http://schemas.openxmlformats.org/officeDocument/2006/bibliography"/>
  </ds:schemaRefs>
</ds:datastoreItem>
</file>

<file path=customXml/itemProps11.xml><?xml version="1.0" encoding="utf-8"?>
<ds:datastoreItem xmlns:ds="http://schemas.openxmlformats.org/officeDocument/2006/customXml" ds:itemID="{98D17AB5-DD4E-4408-B0AD-D67B826A954E}">
  <ds:schemaRefs>
    <ds:schemaRef ds:uri="http://schemas.openxmlformats.org/officeDocument/2006/bibliography"/>
  </ds:schemaRefs>
</ds:datastoreItem>
</file>

<file path=customXml/itemProps12.xml><?xml version="1.0" encoding="utf-8"?>
<ds:datastoreItem xmlns:ds="http://schemas.openxmlformats.org/officeDocument/2006/customXml" ds:itemID="{04A94069-F641-4EEB-8436-C5396C2B9839}">
  <ds:schemaRefs>
    <ds:schemaRef ds:uri="http://schemas.openxmlformats.org/officeDocument/2006/bibliography"/>
  </ds:schemaRefs>
</ds:datastoreItem>
</file>

<file path=customXml/itemProps13.xml><?xml version="1.0" encoding="utf-8"?>
<ds:datastoreItem xmlns:ds="http://schemas.openxmlformats.org/officeDocument/2006/customXml" ds:itemID="{FB7B1FA6-2247-4569-A60B-37924BD1898C}">
  <ds:schemaRefs>
    <ds:schemaRef ds:uri="http://schemas.openxmlformats.org/officeDocument/2006/bibliography"/>
  </ds:schemaRefs>
</ds:datastoreItem>
</file>

<file path=customXml/itemProps2.xml><?xml version="1.0" encoding="utf-8"?>
<ds:datastoreItem xmlns:ds="http://schemas.openxmlformats.org/officeDocument/2006/customXml" ds:itemID="{77B30E5A-57A3-4C2C-BE5E-C6679EE77F3E}">
  <ds:schemaRefs>
    <ds:schemaRef ds:uri="http://schemas.openxmlformats.org/officeDocument/2006/bibliography"/>
  </ds:schemaRefs>
</ds:datastoreItem>
</file>

<file path=customXml/itemProps3.xml><?xml version="1.0" encoding="utf-8"?>
<ds:datastoreItem xmlns:ds="http://schemas.openxmlformats.org/officeDocument/2006/customXml" ds:itemID="{5D0552DC-1955-410E-B6C7-7EA1A021C448}">
  <ds:schemaRefs>
    <ds:schemaRef ds:uri="http://schemas.openxmlformats.org/officeDocument/2006/bibliography"/>
  </ds:schemaRefs>
</ds:datastoreItem>
</file>

<file path=customXml/itemProps4.xml><?xml version="1.0" encoding="utf-8"?>
<ds:datastoreItem xmlns:ds="http://schemas.openxmlformats.org/officeDocument/2006/customXml" ds:itemID="{1D1BA0EC-BAA9-4AF8-AF4A-2BFF7627C858}">
  <ds:schemaRefs>
    <ds:schemaRef ds:uri="http://schemas.openxmlformats.org/officeDocument/2006/bibliography"/>
  </ds:schemaRefs>
</ds:datastoreItem>
</file>

<file path=customXml/itemProps5.xml><?xml version="1.0" encoding="utf-8"?>
<ds:datastoreItem xmlns:ds="http://schemas.openxmlformats.org/officeDocument/2006/customXml" ds:itemID="{A1DA5C53-2415-4274-B7BA-5FD239E45E74}">
  <ds:schemaRefs>
    <ds:schemaRef ds:uri="http://schemas.openxmlformats.org/officeDocument/2006/bibliography"/>
  </ds:schemaRefs>
</ds:datastoreItem>
</file>

<file path=customXml/itemProps6.xml><?xml version="1.0" encoding="utf-8"?>
<ds:datastoreItem xmlns:ds="http://schemas.openxmlformats.org/officeDocument/2006/customXml" ds:itemID="{16E9507D-3AFC-4772-9AFB-135ED31D629C}">
  <ds:schemaRefs>
    <ds:schemaRef ds:uri="http://schemas.openxmlformats.org/officeDocument/2006/bibliography"/>
  </ds:schemaRefs>
</ds:datastoreItem>
</file>

<file path=customXml/itemProps7.xml><?xml version="1.0" encoding="utf-8"?>
<ds:datastoreItem xmlns:ds="http://schemas.openxmlformats.org/officeDocument/2006/customXml" ds:itemID="{D405784B-FA8D-458D-8C0C-93B46B589A42}">
  <ds:schemaRefs>
    <ds:schemaRef ds:uri="http://schemas.openxmlformats.org/officeDocument/2006/bibliography"/>
  </ds:schemaRefs>
</ds:datastoreItem>
</file>

<file path=customXml/itemProps8.xml><?xml version="1.0" encoding="utf-8"?>
<ds:datastoreItem xmlns:ds="http://schemas.openxmlformats.org/officeDocument/2006/customXml" ds:itemID="{E90DF7C3-983B-4231-B4AA-11C880958296}">
  <ds:schemaRefs>
    <ds:schemaRef ds:uri="http://schemas.openxmlformats.org/officeDocument/2006/bibliography"/>
  </ds:schemaRefs>
</ds:datastoreItem>
</file>

<file path=customXml/itemProps9.xml><?xml version="1.0" encoding="utf-8"?>
<ds:datastoreItem xmlns:ds="http://schemas.openxmlformats.org/officeDocument/2006/customXml" ds:itemID="{F7F47B19-E397-4BD8-87FD-76F7D482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14132</Words>
  <Characters>82270</Characters>
  <Application>Microsoft Office Word</Application>
  <DocSecurity>4</DocSecurity>
  <Lines>685</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96210</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2019-12-17T03:13:00Z</dcterms:created>
  <dcterms:modified xsi:type="dcterms:W3CDTF">2019-12-17T03:13:00Z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_x000d_3309338v2 / 1525-6 </vt:lpwstr>
  </property>
</Properties>
</file>