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73D4B8C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r w:rsidR="00B42F15">
        <w:rPr>
          <w:rFonts w:ascii="Segoe UI" w:hAnsi="Segoe UI" w:cs="Segoe UI"/>
          <w:b/>
        </w:rPr>
        <w:t xml:space="preserve">1ª SÉRIE E DA 2ª SÉRIE DA </w:t>
      </w:r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B945B5" w:rsidRPr="00627D74">
        <w:rPr>
          <w:rFonts w:ascii="Segoe UI" w:hAnsi="Segoe UI" w:cs="Segoe UI"/>
          <w:b/>
        </w:rPr>
        <w:t>0</w:t>
      </w:r>
      <w:r w:rsidR="00385DE6">
        <w:rPr>
          <w:rFonts w:ascii="Segoe UI" w:hAnsi="Segoe UI" w:cs="Segoe UI"/>
          <w:b/>
        </w:rPr>
        <w:t>8</w:t>
      </w:r>
      <w:r w:rsidR="00B945B5" w:rsidRPr="00627D74">
        <w:rPr>
          <w:rFonts w:ascii="Segoe UI" w:hAnsi="Segoe UI" w:cs="Segoe UI"/>
          <w:b/>
        </w:rPr>
        <w:t xml:space="preserve"> DE </w:t>
      </w:r>
      <w:r w:rsidR="00627D74">
        <w:rPr>
          <w:rFonts w:ascii="Segoe UI" w:hAnsi="Segoe UI" w:cs="Segoe UI"/>
          <w:b/>
        </w:rPr>
        <w:t>AGOSTO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1907B10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627D74" w:rsidRPr="00627D74">
        <w:rPr>
          <w:rFonts w:ascii="Segoe UI" w:hAnsi="Segoe UI" w:cs="Segoe UI"/>
        </w:rPr>
        <w:t xml:space="preserve"> de agosto de 2022, às 11h00,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00B9B10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>, em razão da presença da totalidade dos debenturistas da Emissão.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27E34701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r w:rsidR="00B42F15">
        <w:rPr>
          <w:rFonts w:ascii="Segoe UI" w:hAnsi="Segoe UI" w:cs="Segoe UI"/>
        </w:rPr>
        <w:t xml:space="preserve">da 1ª Série e da 2ª Série </w:t>
      </w:r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22DBC082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(ii)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r w:rsidR="008B216B">
        <w:rPr>
          <w:rFonts w:ascii="Segoe UI" w:hAnsi="Segoe UI" w:cs="Segoe UI"/>
        </w:rPr>
        <w:t>; (iii) representantes da Vert Consultoria</w:t>
      </w:r>
      <w:r w:rsidR="008A2F31">
        <w:rPr>
          <w:rFonts w:ascii="Segoe UI" w:hAnsi="Segoe UI" w:cs="Segoe UI"/>
        </w:rPr>
        <w:t xml:space="preserve"> e Assessoria Financeira Ltda. (“Vert Consultoria”)</w:t>
      </w:r>
      <w:r w:rsidR="008B216B">
        <w:rPr>
          <w:rFonts w:ascii="Segoe UI" w:hAnsi="Segoe UI" w:cs="Segoe UI"/>
        </w:rPr>
        <w:t>; e (iv) representantes da Gyramais</w:t>
      </w:r>
      <w:r w:rsidR="00610AF7">
        <w:rPr>
          <w:rFonts w:ascii="Segoe UI" w:hAnsi="Segoe UI" w:cs="Segoe UI"/>
        </w:rPr>
        <w:t xml:space="preserve"> Tecnologia S.A. (“Gyramais”)</w:t>
      </w:r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51704731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2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2"/>
      <w:r w:rsidR="005C0E5A">
        <w:rPr>
          <w:rFonts w:ascii="Segoe UI" w:hAnsi="Segoe UI" w:cs="Segoe UI"/>
        </w:rPr>
        <w:t>a formalização d</w:t>
      </w:r>
      <w:r w:rsidR="002F4EA2">
        <w:rPr>
          <w:rFonts w:ascii="Segoe UI" w:hAnsi="Segoe UI" w:cs="Segoe UI"/>
        </w:rPr>
        <w:t>a transferência</w:t>
      </w:r>
      <w:r w:rsidR="005C0E5A">
        <w:rPr>
          <w:rFonts w:ascii="Segoe UI" w:hAnsi="Segoe UI" w:cs="Segoe UI"/>
        </w:rPr>
        <w:t xml:space="preserve"> no valor total de </w:t>
      </w:r>
      <w:r w:rsidR="008506BB">
        <w:rPr>
          <w:rFonts w:ascii="Segoe UI" w:hAnsi="Segoe UI" w:cs="Segoe UI"/>
        </w:rPr>
        <w:t xml:space="preserve">R$ </w:t>
      </w:r>
      <w:r w:rsidR="008506BB" w:rsidRPr="008506BB">
        <w:rPr>
          <w:rFonts w:ascii="Segoe UI" w:hAnsi="Segoe UI" w:cs="Segoe UI"/>
        </w:rPr>
        <w:t>405.379,84</w:t>
      </w:r>
      <w:r w:rsidR="005C0E5A">
        <w:rPr>
          <w:rFonts w:ascii="Segoe UI" w:hAnsi="Segoe UI" w:cs="Segoe UI"/>
        </w:rPr>
        <w:t xml:space="preserve"> </w:t>
      </w:r>
      <w:r w:rsidR="002F4EA2">
        <w:rPr>
          <w:rFonts w:ascii="Segoe UI" w:hAnsi="Segoe UI" w:cs="Segoe UI"/>
        </w:rPr>
        <w:t>(</w:t>
      </w:r>
      <w:r w:rsidR="008506BB">
        <w:rPr>
          <w:rFonts w:ascii="Segoe UI" w:hAnsi="Segoe UI" w:cs="Segoe UI"/>
        </w:rPr>
        <w:t xml:space="preserve">quatrocentos e cinco mil, trezentos e setenta e nove </w:t>
      </w:r>
      <w:r w:rsidR="008506BB">
        <w:rPr>
          <w:rFonts w:ascii="Segoe UI" w:hAnsi="Segoe UI" w:cs="Segoe UI"/>
        </w:rPr>
        <w:lastRenderedPageBreak/>
        <w:t>reais e oitenta e quatro centavos</w:t>
      </w:r>
      <w:r w:rsidR="002F4EA2">
        <w:rPr>
          <w:rFonts w:ascii="Segoe UI" w:hAnsi="Segoe UI" w:cs="Segoe UI"/>
        </w:rPr>
        <w:t>)</w:t>
      </w:r>
      <w:r w:rsidR="005C0E5A">
        <w:rPr>
          <w:rFonts w:ascii="Segoe UI" w:hAnsi="Segoe UI" w:cs="Segoe UI"/>
        </w:rPr>
        <w:t>, a ser realizad</w:t>
      </w:r>
      <w:r w:rsidR="004B0CB9">
        <w:rPr>
          <w:rFonts w:ascii="Segoe UI" w:hAnsi="Segoe UI" w:cs="Segoe UI"/>
        </w:rPr>
        <w:t>a</w:t>
      </w:r>
      <w:r w:rsidR="005C0E5A">
        <w:rPr>
          <w:rFonts w:ascii="Segoe UI" w:hAnsi="Segoe UI" w:cs="Segoe UI"/>
        </w:rPr>
        <w:t xml:space="preserve"> pela </w:t>
      </w:r>
      <w:r w:rsidR="008B216B">
        <w:rPr>
          <w:rFonts w:ascii="Segoe UI" w:hAnsi="Segoe UI" w:cs="Segoe UI"/>
        </w:rPr>
        <w:t>Gyramais</w:t>
      </w:r>
      <w:r w:rsidR="00F805E0">
        <w:rPr>
          <w:rFonts w:ascii="Segoe UI" w:hAnsi="Segoe UI" w:cs="Segoe UI"/>
        </w:rPr>
        <w:t xml:space="preserve"> em </w:t>
      </w:r>
      <w:r w:rsidR="00F805E0" w:rsidRPr="00F805E0">
        <w:rPr>
          <w:rFonts w:ascii="Segoe UI" w:hAnsi="Segoe UI" w:cs="Segoe UI"/>
        </w:rPr>
        <w:t xml:space="preserve">09/08/2022 </w:t>
      </w:r>
      <w:r w:rsidR="005C0E5A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para </w:t>
      </w:r>
      <w:r w:rsidR="005C0E5A">
        <w:rPr>
          <w:rFonts w:ascii="Segoe UI" w:hAnsi="Segoe UI" w:cs="Segoe UI"/>
        </w:rPr>
        <w:t xml:space="preserve">a Conta </w:t>
      </w:r>
      <w:r w:rsidR="008506BB">
        <w:rPr>
          <w:rFonts w:ascii="Segoe UI" w:hAnsi="Segoe UI" w:cs="Segoe UI"/>
        </w:rPr>
        <w:t>Centralizadora</w:t>
      </w:r>
      <w:r w:rsidR="005C0E5A">
        <w:rPr>
          <w:rFonts w:ascii="Segoe UI" w:hAnsi="Segoe UI" w:cs="Segoe UI"/>
        </w:rPr>
        <w:t>, a título de Despesas</w:t>
      </w:r>
      <w:r w:rsidR="008B216B">
        <w:rPr>
          <w:rFonts w:ascii="Segoe UI" w:hAnsi="Segoe UI" w:cs="Segoe UI"/>
        </w:rPr>
        <w:t xml:space="preserve"> pendentes de reembolso</w:t>
      </w:r>
      <w:r w:rsidR="004C03C1">
        <w:rPr>
          <w:rFonts w:ascii="Segoe UI" w:hAnsi="Segoe UI" w:cs="Segoe UI"/>
        </w:rPr>
        <w:t xml:space="preserve"> referentes ao período compreendido entre a Data de Emissão e 31 de julho de 2022,</w:t>
      </w:r>
      <w:r w:rsidR="006B4E66">
        <w:rPr>
          <w:rFonts w:ascii="Segoe UI" w:hAnsi="Segoe UI" w:cs="Segoe UI"/>
        </w:rPr>
        <w:t xml:space="preserve"> sendo certo que nada mais é devido pela </w:t>
      </w:r>
      <w:r w:rsidR="008B216B">
        <w:rPr>
          <w:rFonts w:ascii="Segoe UI" w:hAnsi="Segoe UI" w:cs="Segoe UI"/>
        </w:rPr>
        <w:t>Gyramais</w:t>
      </w:r>
      <w:r w:rsidR="006B4E66">
        <w:rPr>
          <w:rFonts w:ascii="Segoe UI" w:hAnsi="Segoe UI" w:cs="Segoe UI"/>
        </w:rPr>
        <w:t xml:space="preserve"> em relação </w:t>
      </w:r>
      <w:r w:rsidR="008B216B">
        <w:rPr>
          <w:rFonts w:ascii="Segoe UI" w:hAnsi="Segoe UI" w:cs="Segoe UI"/>
        </w:rPr>
        <w:t>à</w:t>
      </w:r>
      <w:r w:rsidR="006B4E66">
        <w:rPr>
          <w:rFonts w:ascii="Segoe UI" w:hAnsi="Segoe UI" w:cs="Segoe UI"/>
        </w:rPr>
        <w:t>s Despesas deste período</w:t>
      </w:r>
      <w:r w:rsidR="00EE5AE8" w:rsidRPr="00627D7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0F516C" w:rsidRPr="000F516C">
        <w:rPr>
          <w:rFonts w:ascii="Segoe UI" w:hAnsi="Segoe UI" w:cs="Segoe UI"/>
          <w:b/>
          <w:bCs/>
        </w:rPr>
        <w:t>(ii)</w:t>
      </w:r>
      <w:r w:rsidR="000F516C">
        <w:rPr>
          <w:rFonts w:ascii="Segoe UI" w:hAnsi="Segoe UI" w:cs="Segoe UI"/>
          <w:b/>
          <w:bCs/>
        </w:rPr>
        <w:t xml:space="preserve"> </w:t>
      </w:r>
      <w:r w:rsidR="000F516C">
        <w:rPr>
          <w:rFonts w:ascii="Segoe UI" w:hAnsi="Segoe UI" w:cs="Segoe UI"/>
        </w:rPr>
        <w:t>a formalização da restituição, no valor total</w:t>
      </w:r>
      <w:r w:rsidR="00AA0064">
        <w:rPr>
          <w:rFonts w:ascii="Segoe UI" w:hAnsi="Segoe UI" w:cs="Segoe UI"/>
        </w:rPr>
        <w:t xml:space="preserve"> de </w:t>
      </w:r>
      <w:r w:rsidR="002F4EA2" w:rsidRPr="002F4EA2">
        <w:rPr>
          <w:rFonts w:ascii="Segoe UI" w:hAnsi="Segoe UI" w:cs="Segoe UI"/>
        </w:rPr>
        <w:t>R$ 103.105,66</w:t>
      </w:r>
      <w:r w:rsidR="002F4EA2">
        <w:rPr>
          <w:rFonts w:ascii="Segoe UI" w:hAnsi="Segoe UI" w:cs="Segoe UI"/>
        </w:rPr>
        <w:t xml:space="preserve"> (cento e três mil, cento e cinco reais e sessenta e seis centavos)</w:t>
      </w:r>
      <w:r w:rsidR="00AA0064">
        <w:rPr>
          <w:rFonts w:ascii="Segoe UI" w:hAnsi="Segoe UI" w:cs="Segoe UI"/>
        </w:rPr>
        <w:t>,  a ser realizado pela VERT Consultoria</w:t>
      </w:r>
      <w:r w:rsidR="00F805E0">
        <w:rPr>
          <w:rFonts w:ascii="Segoe UI" w:hAnsi="Segoe UI" w:cs="Segoe UI"/>
        </w:rPr>
        <w:t xml:space="preserve"> em </w:t>
      </w:r>
      <w:r w:rsidR="00F805E0">
        <w:rPr>
          <w:rFonts w:ascii="Segoe UI" w:eastAsia="Times New Roman" w:hAnsi="Segoe UI" w:cs="Segoe UI"/>
        </w:rPr>
        <w:t>09/08/2022</w:t>
      </w:r>
      <w:r w:rsidR="00F805E0" w:rsidRPr="00AD1F74">
        <w:rPr>
          <w:rFonts w:ascii="Segoe UI" w:eastAsia="Times New Roman" w:hAnsi="Segoe UI" w:cs="Segoe UI"/>
        </w:rPr>
        <w:t xml:space="preserve"> </w:t>
      </w:r>
      <w:r w:rsidR="00AA0064">
        <w:rPr>
          <w:rFonts w:ascii="Segoe UI" w:hAnsi="Segoe UI" w:cs="Segoe UI"/>
        </w:rPr>
        <w:t xml:space="preserve"> na Conta da Emissão, a título de ajuste de comissionamento</w:t>
      </w:r>
      <w:r w:rsidR="002F4EA2">
        <w:rPr>
          <w:rFonts w:ascii="Segoe UI" w:hAnsi="Segoe UI" w:cs="Segoe UI"/>
        </w:rPr>
        <w:t xml:space="preserve"> no âmbito do “</w:t>
      </w:r>
      <w:r w:rsidR="002F4EA2" w:rsidRPr="004B0CB9">
        <w:rPr>
          <w:rFonts w:ascii="Segoe UI" w:hAnsi="Segoe UI" w:cs="Segoe UI"/>
          <w:i/>
          <w:iCs/>
        </w:rPr>
        <w:t>I</w:t>
      </w:r>
      <w:r w:rsidR="002F4EA2" w:rsidRPr="002F4EA2">
        <w:rPr>
          <w:rFonts w:ascii="Segoe UI" w:hAnsi="Segoe UI" w:cs="Segoe UI"/>
          <w:i/>
          <w:iCs/>
        </w:rPr>
        <w:t>nstrumento Particular de Consultoria Financeira e Outras Avenças</w:t>
      </w:r>
      <w:r w:rsidR="002F4EA2" w:rsidRPr="002F4EA2">
        <w:rPr>
          <w:rFonts w:ascii="Segoe UI" w:hAnsi="Segoe UI" w:cs="Segoe UI"/>
        </w:rPr>
        <w:t>”</w:t>
      </w:r>
      <w:r w:rsidR="002F4EA2">
        <w:rPr>
          <w:rFonts w:ascii="Segoe UI" w:hAnsi="Segoe UI" w:cs="Segoe UI"/>
        </w:rPr>
        <w:t>, celebrado entre a Emissora e a VERT Consultoria em 22 de maio de 2019</w:t>
      </w:r>
      <w:r w:rsidR="004D1B99">
        <w:rPr>
          <w:rFonts w:ascii="Segoe UI" w:hAnsi="Segoe UI" w:cs="Segoe UI"/>
        </w:rPr>
        <w:t xml:space="preserve"> (“</w:t>
      </w:r>
      <w:r w:rsidR="004D1B99" w:rsidRPr="004D1B99">
        <w:rPr>
          <w:rFonts w:ascii="Segoe UI" w:hAnsi="Segoe UI" w:cs="Segoe UI"/>
          <w:u w:val="single"/>
        </w:rPr>
        <w:t>Contrato de Consultoria VERT</w:t>
      </w:r>
      <w:r w:rsidR="004D1B99">
        <w:rPr>
          <w:rFonts w:ascii="Segoe UI" w:hAnsi="Segoe UI" w:cs="Segoe UI"/>
        </w:rPr>
        <w:t>”)</w:t>
      </w:r>
      <w:r w:rsidR="00AA0064">
        <w:rPr>
          <w:rFonts w:ascii="Segoe UI" w:hAnsi="Segoe UI" w:cs="Segoe UI"/>
        </w:rPr>
        <w:t>;</w:t>
      </w:r>
      <w:r w:rsidR="000F516C">
        <w:rPr>
          <w:rFonts w:ascii="Segoe UI" w:hAnsi="Segoe UI" w:cs="Segoe UI"/>
        </w:rPr>
        <w:t xml:space="preserve"> </w:t>
      </w:r>
      <w:r w:rsidR="00457073" w:rsidRPr="000F516C">
        <w:rPr>
          <w:rFonts w:ascii="Segoe UI" w:hAnsi="Segoe UI" w:cs="Segoe UI"/>
          <w:b/>
          <w:bCs/>
        </w:rPr>
        <w:t xml:space="preserve"> </w:t>
      </w:r>
      <w:r w:rsidR="0040682F" w:rsidRPr="00627D74">
        <w:rPr>
          <w:rFonts w:ascii="Segoe UI" w:hAnsi="Segoe UI" w:cs="Segoe UI"/>
          <w:b/>
          <w:bCs/>
        </w:rPr>
        <w:t>(iii)</w:t>
      </w:r>
      <w:r w:rsidR="0040682F" w:rsidRPr="00627D74">
        <w:rPr>
          <w:rFonts w:ascii="Segoe UI" w:hAnsi="Segoe UI" w:cs="Segoe UI"/>
        </w:rPr>
        <w:t xml:space="preserve"> </w:t>
      </w:r>
      <w:r w:rsidR="00AA0064">
        <w:rPr>
          <w:rFonts w:ascii="Segoe UI" w:hAnsi="Segoe UI" w:cs="Segoe UI"/>
        </w:rPr>
        <w:t xml:space="preserve">a </w:t>
      </w:r>
      <w:r w:rsidR="004B168E">
        <w:rPr>
          <w:rFonts w:ascii="Segoe UI" w:hAnsi="Segoe UI" w:cs="Segoe UI"/>
        </w:rPr>
        <w:t xml:space="preserve">alteração da cláusula 3.27.3 da Escritura de Emissão, para retificar que o </w:t>
      </w:r>
      <w:r w:rsidR="00AA0064">
        <w:rPr>
          <w:rFonts w:ascii="Segoe UI" w:hAnsi="Segoe UI" w:cs="Segoe UI"/>
        </w:rPr>
        <w:t xml:space="preserve"> comissionamento de sucesso </w:t>
      </w:r>
      <w:r w:rsidR="00390EFC">
        <w:rPr>
          <w:rFonts w:ascii="Segoe UI" w:hAnsi="Segoe UI" w:cs="Segoe UI"/>
        </w:rPr>
        <w:t>devido</w:t>
      </w:r>
      <w:r w:rsidR="00AA006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 xml:space="preserve">aos </w:t>
      </w:r>
      <w:r w:rsidR="00AA0064">
        <w:rPr>
          <w:rFonts w:ascii="Segoe UI" w:hAnsi="Segoe UI" w:cs="Segoe UI"/>
        </w:rPr>
        <w:t xml:space="preserve">assessores legais contratados no âmbito </w:t>
      </w:r>
      <w:r w:rsidR="004B168E">
        <w:rPr>
          <w:rFonts w:ascii="Segoe UI" w:hAnsi="Segoe UI" w:cs="Segoe UI"/>
        </w:rPr>
        <w:t>da cobrança das CCBs</w:t>
      </w:r>
      <w:r w:rsidR="00AA0064">
        <w:rPr>
          <w:rFonts w:ascii="Segoe UI" w:hAnsi="Segoe UI" w:cs="Segoe UI"/>
        </w:rPr>
        <w:t xml:space="preserve">, </w:t>
      </w:r>
      <w:r w:rsidR="004B168E">
        <w:rPr>
          <w:rFonts w:ascii="Segoe UI" w:hAnsi="Segoe UI" w:cs="Segoe UI"/>
        </w:rPr>
        <w:t xml:space="preserve"> não </w:t>
      </w:r>
      <w:r w:rsidR="004B121B">
        <w:rPr>
          <w:rFonts w:ascii="Segoe UI" w:hAnsi="Segoe UI" w:cs="Segoe UI"/>
        </w:rPr>
        <w:t xml:space="preserve">está abrangido pela </w:t>
      </w:r>
      <w:r w:rsidR="004B168E">
        <w:rPr>
          <w:rFonts w:ascii="Segoe UI" w:hAnsi="Segoe UI" w:cs="Segoe UI"/>
        </w:rPr>
        <w:t>definição de Valor Máximo</w:t>
      </w:r>
      <w:r w:rsidR="00861527">
        <w:rPr>
          <w:rFonts w:ascii="Segoe UI" w:hAnsi="Segoe UI" w:cs="Segoe UI"/>
        </w:rPr>
        <w:t>;</w:t>
      </w:r>
      <w:r w:rsidR="00503C42">
        <w:rPr>
          <w:rFonts w:ascii="Segoe UI" w:hAnsi="Segoe UI" w:cs="Segoe UI"/>
        </w:rPr>
        <w:t xml:space="preserve"> </w:t>
      </w:r>
      <w:r w:rsidR="00503C42" w:rsidRPr="000D4DDB">
        <w:rPr>
          <w:rFonts w:ascii="Segoe UI" w:hAnsi="Segoe UI" w:cs="Segoe UI"/>
          <w:b/>
          <w:bCs/>
        </w:rPr>
        <w:t>(iv)</w:t>
      </w:r>
      <w:r w:rsidR="00503C42">
        <w:rPr>
          <w:rFonts w:ascii="Segoe UI" w:hAnsi="Segoe UI" w:cs="Segoe UI"/>
        </w:rPr>
        <w:t xml:space="preserve"> a autorização para a criação de um evento de pagamento extraordinário das Debêntures, considerando o </w:t>
      </w:r>
      <w:r w:rsidR="00861527">
        <w:rPr>
          <w:rFonts w:ascii="Segoe UI" w:hAnsi="Segoe UI" w:cs="Segoe UI"/>
        </w:rPr>
        <w:t xml:space="preserve"> </w:t>
      </w:r>
      <w:r w:rsidR="00503C42">
        <w:rPr>
          <w:rFonts w:ascii="Segoe UI" w:hAnsi="Segoe UI" w:cs="Segoe UI"/>
        </w:rPr>
        <w:t>recebimento dos recursos citados nos itens (i) e (i</w:t>
      </w:r>
      <w:r w:rsidR="005D2DA0">
        <w:rPr>
          <w:rFonts w:ascii="Segoe UI" w:hAnsi="Segoe UI" w:cs="Segoe UI"/>
        </w:rPr>
        <w:t>i</w:t>
      </w:r>
      <w:r w:rsidR="00503C42">
        <w:rPr>
          <w:rFonts w:ascii="Segoe UI" w:hAnsi="Segoe UI" w:cs="Segoe UI"/>
        </w:rPr>
        <w:t xml:space="preserve">) acima e respeitada a Ordem de Alocação de Recursos; </w:t>
      </w:r>
      <w:r w:rsidR="00861527">
        <w:rPr>
          <w:rFonts w:ascii="Segoe UI" w:hAnsi="Segoe UI" w:cs="Segoe UI"/>
        </w:rPr>
        <w:t xml:space="preserve">e </w:t>
      </w:r>
      <w:r w:rsidR="00861527" w:rsidRPr="00861527">
        <w:rPr>
          <w:rFonts w:ascii="Segoe UI" w:hAnsi="Segoe UI" w:cs="Segoe UI"/>
          <w:b/>
          <w:bCs/>
        </w:rPr>
        <w:t>(v)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90832C4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r w:rsidR="00B42F15">
        <w:rPr>
          <w:rFonts w:ascii="Segoe UI" w:hAnsi="Segoe UI" w:cs="Segoe UI"/>
        </w:rPr>
        <w:t xml:space="preserve"> pelos Debenturistas da 1ª Série e pelos Debenturistas da 2ª Série</w:t>
      </w:r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4CF6654" w14:textId="74183E97" w:rsidR="00457073" w:rsidRPr="004D1B99" w:rsidRDefault="004D1B99" w:rsidP="004D1B99">
      <w:pPr>
        <w:jc w:val="both"/>
        <w:rPr>
          <w:rFonts w:ascii="Segoe UI" w:eastAsia="Times New Roman" w:hAnsi="Segoe UI" w:cs="Segoe UI"/>
        </w:rPr>
      </w:pPr>
      <w:r w:rsidRPr="004D1B99">
        <w:rPr>
          <w:rFonts w:ascii="Segoe UI" w:eastAsia="Times New Roman" w:hAnsi="Segoe UI" w:cs="Segoe UI"/>
          <w:b/>
          <w:bCs/>
        </w:rPr>
        <w:t>(i)</w:t>
      </w:r>
      <w:r>
        <w:rPr>
          <w:rFonts w:ascii="Segoe UI" w:eastAsia="Times New Roman" w:hAnsi="Segoe UI" w:cs="Segoe UI"/>
        </w:rPr>
        <w:tab/>
      </w:r>
      <w:r w:rsidR="00305A04" w:rsidRPr="00AD1F74">
        <w:rPr>
          <w:rFonts w:ascii="Segoe UI" w:eastAsia="Times New Roman" w:hAnsi="Segoe UI" w:cs="Segoe UI"/>
        </w:rPr>
        <w:t>a formalização da transferência no valor total de R$ 405.379,84 (quatrocentos e cinco mil, trezentos e setenta e nove reais e oitenta e quatro centavos), a ser realizada</w:t>
      </w:r>
      <w:r w:rsidR="0003188A">
        <w:rPr>
          <w:rFonts w:ascii="Segoe UI" w:eastAsia="Times New Roman" w:hAnsi="Segoe UI" w:cs="Segoe UI"/>
        </w:rPr>
        <w:t xml:space="preserve"> em 09/08/2022</w:t>
      </w:r>
      <w:r w:rsidR="00305A04" w:rsidRPr="00AD1F74">
        <w:rPr>
          <w:rFonts w:ascii="Segoe UI" w:eastAsia="Times New Roman" w:hAnsi="Segoe UI" w:cs="Segoe UI"/>
        </w:rPr>
        <w:t xml:space="preserve"> pela </w:t>
      </w:r>
      <w:r w:rsidR="005D2DA0">
        <w:rPr>
          <w:rFonts w:ascii="Segoe UI" w:eastAsia="Times New Roman" w:hAnsi="Segoe UI" w:cs="Segoe UI"/>
        </w:rPr>
        <w:t>Gyramais</w:t>
      </w:r>
      <w:r w:rsidR="00305A04" w:rsidRPr="00AD1F74">
        <w:rPr>
          <w:rFonts w:ascii="Segoe UI" w:eastAsia="Times New Roman" w:hAnsi="Segoe UI" w:cs="Segoe UI"/>
        </w:rPr>
        <w:t xml:space="preserve"> </w:t>
      </w:r>
      <w:r w:rsidR="004B121B" w:rsidRPr="00AD1F74">
        <w:rPr>
          <w:rFonts w:ascii="Segoe UI" w:eastAsia="Times New Roman" w:hAnsi="Segoe UI" w:cs="Segoe UI"/>
        </w:rPr>
        <w:t xml:space="preserve">para </w:t>
      </w:r>
      <w:r w:rsidR="00305A04" w:rsidRPr="00AD1F74">
        <w:rPr>
          <w:rFonts w:ascii="Segoe UI" w:eastAsia="Times New Roman" w:hAnsi="Segoe UI" w:cs="Segoe UI"/>
        </w:rPr>
        <w:t>a Conta Centralizadora, a título de Despesas</w:t>
      </w:r>
      <w:r w:rsidR="006B4E66" w:rsidRPr="006B4E66">
        <w:rPr>
          <w:rFonts w:ascii="Segoe UI" w:hAnsi="Segoe UI" w:cs="Segoe UI"/>
        </w:rPr>
        <w:t xml:space="preserve"> </w:t>
      </w:r>
      <w:r w:rsidR="005D2DA0">
        <w:rPr>
          <w:rFonts w:ascii="Segoe UI" w:hAnsi="Segoe UI" w:cs="Segoe UI"/>
        </w:rPr>
        <w:t xml:space="preserve">pendentes de reembolso </w:t>
      </w:r>
      <w:r w:rsidR="006B4E66">
        <w:rPr>
          <w:rFonts w:ascii="Segoe UI" w:hAnsi="Segoe UI" w:cs="Segoe UI"/>
        </w:rPr>
        <w:t xml:space="preserve">referentes ao período compreendido entre a Data de Emissão e 31 de julho de 2022, sendo certo que nada mais é devido pela </w:t>
      </w:r>
      <w:r w:rsidR="005D2DA0">
        <w:rPr>
          <w:rFonts w:ascii="Segoe UI" w:hAnsi="Segoe UI" w:cs="Segoe UI"/>
        </w:rPr>
        <w:t>Gyramais</w:t>
      </w:r>
      <w:r w:rsidR="006B4E66">
        <w:rPr>
          <w:rFonts w:ascii="Segoe UI" w:hAnsi="Segoe UI" w:cs="Segoe UI"/>
        </w:rPr>
        <w:t xml:space="preserve"> em relação </w:t>
      </w:r>
      <w:r w:rsidR="005D2DA0">
        <w:rPr>
          <w:rFonts w:ascii="Segoe UI" w:hAnsi="Segoe UI" w:cs="Segoe UI"/>
        </w:rPr>
        <w:t>à</w:t>
      </w:r>
      <w:r w:rsidR="006B4E66">
        <w:rPr>
          <w:rFonts w:ascii="Segoe UI" w:hAnsi="Segoe UI" w:cs="Segoe UI"/>
        </w:rPr>
        <w:t>s Despesas deste período</w:t>
      </w:r>
      <w:r w:rsidR="00305A04" w:rsidRPr="00AD1F74">
        <w:rPr>
          <w:rFonts w:ascii="Segoe UI" w:eastAsia="Times New Roman" w:hAnsi="Segoe UI" w:cs="Segoe UI"/>
        </w:rPr>
        <w:t xml:space="preserve">; </w:t>
      </w:r>
    </w:p>
    <w:p w14:paraId="3F3CE30A" w14:textId="775D08B3" w:rsidR="0040682F" w:rsidRDefault="0040682F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  <w:bCs/>
        </w:rPr>
        <w:t xml:space="preserve">(ii) </w:t>
      </w:r>
      <w:r w:rsidRPr="00627D74">
        <w:rPr>
          <w:rFonts w:ascii="Segoe UI" w:hAnsi="Segoe UI" w:cs="Segoe UI"/>
          <w:b/>
          <w:bCs/>
        </w:rPr>
        <w:tab/>
      </w:r>
      <w:r w:rsidR="00305A04" w:rsidRPr="00305A04">
        <w:rPr>
          <w:rFonts w:ascii="Segoe UI" w:hAnsi="Segoe UI" w:cs="Segoe UI"/>
        </w:rPr>
        <w:t>a formalização da restituição, no valor total de R$ 103.105,66 (cento e três mil, cento e cinco reais e sessenta e seis centavos), a ser realizad</w:t>
      </w:r>
      <w:r w:rsidR="00F90DE2">
        <w:rPr>
          <w:rFonts w:ascii="Segoe UI" w:hAnsi="Segoe UI" w:cs="Segoe UI"/>
        </w:rPr>
        <w:t>a</w:t>
      </w:r>
      <w:r w:rsidR="00305A04" w:rsidRPr="00305A04">
        <w:rPr>
          <w:rFonts w:ascii="Segoe UI" w:hAnsi="Segoe UI" w:cs="Segoe UI"/>
        </w:rPr>
        <w:t xml:space="preserve"> pela VERT Consultoria </w:t>
      </w:r>
      <w:r w:rsidR="0003188A">
        <w:rPr>
          <w:rFonts w:ascii="Segoe UI" w:hAnsi="Segoe UI" w:cs="Segoe UI"/>
        </w:rPr>
        <w:t xml:space="preserve">em 09/08/2022 </w:t>
      </w:r>
      <w:r w:rsidR="00A53F38">
        <w:rPr>
          <w:rFonts w:ascii="Segoe UI" w:hAnsi="Segoe UI" w:cs="Segoe UI"/>
        </w:rPr>
        <w:t xml:space="preserve">mediante transferência para </w:t>
      </w:r>
      <w:r w:rsidR="00305A04" w:rsidRPr="00305A04">
        <w:rPr>
          <w:rFonts w:ascii="Segoe UI" w:hAnsi="Segoe UI" w:cs="Segoe UI"/>
        </w:rPr>
        <w:t xml:space="preserve">a Conta </w:t>
      </w:r>
      <w:r w:rsidR="005D2DA0">
        <w:rPr>
          <w:rFonts w:ascii="Segoe UI" w:hAnsi="Segoe UI" w:cs="Segoe UI"/>
        </w:rPr>
        <w:t>Centralizadora</w:t>
      </w:r>
      <w:r w:rsidR="00305A04" w:rsidRPr="00305A04">
        <w:rPr>
          <w:rFonts w:ascii="Segoe UI" w:hAnsi="Segoe UI" w:cs="Segoe UI"/>
        </w:rPr>
        <w:t>, a título de ajuste</w:t>
      </w:r>
      <w:r w:rsidR="009E0EB0">
        <w:rPr>
          <w:rFonts w:ascii="Segoe UI" w:hAnsi="Segoe UI" w:cs="Segoe UI"/>
        </w:rPr>
        <w:t>, em caráter único e extraordinário,</w:t>
      </w:r>
      <w:r w:rsidR="00305A04" w:rsidRPr="00305A04">
        <w:rPr>
          <w:rFonts w:ascii="Segoe UI" w:hAnsi="Segoe UI" w:cs="Segoe UI"/>
        </w:rPr>
        <w:t xml:space="preserve"> de comissionamento no âmbito do</w:t>
      </w:r>
      <w:r w:rsidR="004D1B99">
        <w:rPr>
          <w:rFonts w:ascii="Segoe UI" w:hAnsi="Segoe UI" w:cs="Segoe UI"/>
        </w:rPr>
        <w:t xml:space="preserve"> Contrato de Consultoria VERT</w:t>
      </w:r>
      <w:r w:rsidR="009E0EB0">
        <w:rPr>
          <w:rFonts w:ascii="Segoe UI" w:hAnsi="Segoe UI" w:cs="Segoe UI"/>
        </w:rPr>
        <w:t xml:space="preserve">, sendo certo que uma vez realizada a restituição ora aprovada, fica mantido o comissionamento estabelecido no </w:t>
      </w:r>
      <w:r w:rsidR="00A375B0">
        <w:rPr>
          <w:rFonts w:ascii="Segoe UI" w:hAnsi="Segoe UI" w:cs="Segoe UI"/>
        </w:rPr>
        <w:t>mesmo contrato</w:t>
      </w:r>
      <w:r w:rsidR="00305A04">
        <w:rPr>
          <w:rFonts w:ascii="Segoe UI" w:hAnsi="Segoe UI" w:cs="Segoe UI"/>
        </w:rPr>
        <w:t>;</w:t>
      </w:r>
    </w:p>
    <w:p w14:paraId="48DFEE7F" w14:textId="3F76545C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(iii)</w:t>
      </w:r>
      <w:r>
        <w:rPr>
          <w:rFonts w:ascii="Segoe UI" w:hAnsi="Segoe UI" w:cs="Segoe UI"/>
          <w:b/>
          <w:bCs/>
        </w:rPr>
        <w:tab/>
      </w:r>
      <w:r w:rsidRPr="00305A04">
        <w:rPr>
          <w:rFonts w:ascii="Segoe UI" w:hAnsi="Segoe UI" w:cs="Segoe UI"/>
        </w:rPr>
        <w:t xml:space="preserve">a alteração da cláusula 3.27.3 da Escritura de Emissão, para retificar que o comissionamento de sucesso </w:t>
      </w:r>
      <w:r w:rsidR="00390EFC">
        <w:rPr>
          <w:rFonts w:ascii="Segoe UI" w:hAnsi="Segoe UI" w:cs="Segoe UI"/>
        </w:rPr>
        <w:t>devido</w:t>
      </w:r>
      <w:r w:rsidRPr="00305A04">
        <w:rPr>
          <w:rFonts w:ascii="Segoe UI" w:hAnsi="Segoe UI" w:cs="Segoe UI"/>
        </w:rPr>
        <w:t xml:space="preserve"> </w:t>
      </w:r>
      <w:r w:rsidR="007B24B6">
        <w:rPr>
          <w:rFonts w:ascii="Segoe UI" w:hAnsi="Segoe UI" w:cs="Segoe UI"/>
        </w:rPr>
        <w:t>aos</w:t>
      </w:r>
      <w:r w:rsidR="007B24B6" w:rsidRPr="00305A04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 xml:space="preserve">assessores legais contratados no âmbito da cobrança das CCBs não </w:t>
      </w:r>
      <w:r w:rsidR="007B24B6">
        <w:rPr>
          <w:rFonts w:ascii="Segoe UI" w:hAnsi="Segoe UI" w:cs="Segoe UI"/>
        </w:rPr>
        <w:t xml:space="preserve">está abrangido pela </w:t>
      </w:r>
      <w:r w:rsidRPr="00305A04">
        <w:rPr>
          <w:rFonts w:ascii="Segoe UI" w:hAnsi="Segoe UI" w:cs="Segoe UI"/>
        </w:rPr>
        <w:t>definição de Valor Máximo</w:t>
      </w:r>
      <w:r>
        <w:rPr>
          <w:rFonts w:ascii="Segoe UI" w:hAnsi="Segoe UI" w:cs="Segoe UI"/>
        </w:rPr>
        <w:t>, de forma que a cláusula 3.27.3 passa a viger conforme a seguinte e nova redação:</w:t>
      </w:r>
    </w:p>
    <w:p w14:paraId="2FF5D865" w14:textId="46375609" w:rsidR="00305A04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lastRenderedPageBreak/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</w:t>
      </w:r>
      <w:r w:rsidR="005D2DA0">
        <w:rPr>
          <w:rFonts w:ascii="Segoe UI" w:hAnsi="Segoe UI" w:cs="Segoe UI"/>
          <w:i/>
          <w:iCs/>
        </w:rPr>
        <w:t xml:space="preserve">Gyramais Tecnologia S.A. (atual denominação social da </w:t>
      </w:r>
      <w:r w:rsidR="00305A04" w:rsidRPr="00390EFC">
        <w:rPr>
          <w:rFonts w:ascii="Segoe UI" w:hAnsi="Segoe UI" w:cs="Segoe UI"/>
          <w:i/>
          <w:iCs/>
        </w:rPr>
        <w:t>Mr. Presta</w:t>
      </w:r>
      <w:r w:rsidR="005D2DA0">
        <w:rPr>
          <w:rFonts w:ascii="Segoe UI" w:hAnsi="Segoe UI" w:cs="Segoe UI"/>
          <w:i/>
          <w:iCs/>
        </w:rPr>
        <w:t>)</w:t>
      </w:r>
      <w:r w:rsidR="00305A04" w:rsidRPr="00390EFC">
        <w:rPr>
          <w:rFonts w:ascii="Segoe UI" w:hAnsi="Segoe UI" w:cs="Segoe UI"/>
          <w:i/>
          <w:iCs/>
        </w:rPr>
        <w:t xml:space="preserve">, conforme previsto no Acordo Operacional.  </w:t>
      </w:r>
      <w:r w:rsidRPr="00390EFC">
        <w:rPr>
          <w:rFonts w:ascii="Segoe UI" w:hAnsi="Segoe UI" w:cs="Segoe UI"/>
          <w:i/>
          <w:iCs/>
        </w:rPr>
        <w:t>O Valor Máximo 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ao </w:t>
      </w:r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Âmbito da cobrança das CCBs, que permanecerá como Despesa da Emissão, </w:t>
      </w:r>
      <w:r>
        <w:rPr>
          <w:rFonts w:ascii="Segoe UI" w:hAnsi="Segoe UI" w:cs="Segoe UI"/>
          <w:i/>
          <w:iCs/>
        </w:rPr>
        <w:t>ainda</w:t>
      </w:r>
      <w:r w:rsidRPr="00390EFC">
        <w:rPr>
          <w:rFonts w:ascii="Segoe UI" w:hAnsi="Segoe UI" w:cs="Segoe UI"/>
          <w:i/>
          <w:iCs/>
        </w:rPr>
        <w:t xml:space="preserve"> que o Valor Máximo seja superado.</w:t>
      </w:r>
      <w:r>
        <w:rPr>
          <w:rFonts w:ascii="Segoe UI" w:hAnsi="Segoe UI" w:cs="Segoe UI"/>
          <w:i/>
          <w:iCs/>
        </w:rPr>
        <w:t>”</w:t>
      </w:r>
    </w:p>
    <w:p w14:paraId="0444F7E3" w14:textId="3C30A360" w:rsidR="00503C42" w:rsidRDefault="00503C42" w:rsidP="00390EFC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0D4DDB">
        <w:rPr>
          <w:rFonts w:ascii="Segoe UI" w:hAnsi="Segoe UI" w:cs="Segoe UI"/>
          <w:b/>
          <w:bCs/>
        </w:rPr>
        <w:t>(iv)</w:t>
      </w:r>
      <w:r>
        <w:rPr>
          <w:rFonts w:ascii="Segoe UI" w:hAnsi="Segoe UI" w:cs="Segoe UI"/>
        </w:rPr>
        <w:tab/>
        <w:t>a autorização para a criação de um evento de pagamento extraordinário das Debêntures, considerando o  recebimento dos recursos citados nos itens (i) e (i</w:t>
      </w:r>
      <w:r w:rsidR="00610AF7">
        <w:rPr>
          <w:rFonts w:ascii="Segoe UI" w:hAnsi="Segoe UI" w:cs="Segoe UI"/>
        </w:rPr>
        <w:t>i</w:t>
      </w:r>
      <w:r>
        <w:rPr>
          <w:rFonts w:ascii="Segoe UI" w:hAnsi="Segoe UI" w:cs="Segoe UI"/>
        </w:rPr>
        <w:t>) acima e respeitada a Ordem de Alocação de Recursos; e</w:t>
      </w:r>
    </w:p>
    <w:p w14:paraId="7A255EDD" w14:textId="5334761D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(v)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1CF9DD2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390EFC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5698B7D6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8D5F0A" w:rsidRPr="00627D74">
        <w:rPr>
          <w:rFonts w:ascii="Segoe UI" w:hAnsi="Segoe UI" w:cs="Segoe UI"/>
          <w:i/>
          <w:iCs/>
        </w:rPr>
        <w:t>0</w:t>
      </w:r>
      <w:r w:rsidR="00385DE6">
        <w:rPr>
          <w:rFonts w:ascii="Segoe UI" w:hAnsi="Segoe UI" w:cs="Segoe UI"/>
          <w:i/>
          <w:iCs/>
        </w:rPr>
        <w:t>8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390EFC">
        <w:rPr>
          <w:rFonts w:ascii="Segoe UI" w:hAnsi="Segoe UI" w:cs="Segoe UI"/>
          <w:i/>
          <w:iCs/>
        </w:rPr>
        <w:t>agosto</w:t>
      </w:r>
      <w:r w:rsidR="008D5F0A" w:rsidRPr="00627D74">
        <w:rPr>
          <w:rFonts w:ascii="Segoe UI" w:hAnsi="Segoe UI" w:cs="Segoe UI"/>
          <w:i/>
          <w:iCs/>
        </w:rPr>
        <w:t xml:space="preserve"> de 2021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08026040" w14:textId="77777777" w:rsidR="00163091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  <w:r w:rsidR="00610AF7">
              <w:rPr>
                <w:rFonts w:ascii="Segoe UI" w:hAnsi="Segoe UI" w:cs="Segoe UI"/>
              </w:rPr>
              <w:br/>
            </w:r>
            <w:r w:rsidR="00610AF7">
              <w:rPr>
                <w:rFonts w:ascii="Segoe UI" w:hAnsi="Segoe UI" w:cs="Segoe UI"/>
              </w:rPr>
              <w:br/>
            </w:r>
          </w:p>
          <w:p w14:paraId="4463F5F5" w14:textId="43B1687D" w:rsidR="00ED23A7" w:rsidRPr="00627D74" w:rsidRDefault="00ED23A7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540C7628" w14:textId="77777777" w:rsidR="00610AF7" w:rsidRPr="00627D74" w:rsidRDefault="00610AF7" w:rsidP="00610AF7">
      <w:pPr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>__________________________________________________________</w:t>
      </w:r>
    </w:p>
    <w:p w14:paraId="7D1DBADD" w14:textId="3D0A3D74" w:rsidR="00610AF7" w:rsidRDefault="00610AF7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  <w:r>
        <w:rPr>
          <w:rFonts w:ascii="Segoe UI" w:eastAsia="Times New Roman" w:hAnsi="Segoe UI" w:cs="Segoe UI"/>
          <w:b/>
          <w:kern w:val="20"/>
          <w:lang w:eastAsia="en-US"/>
        </w:rPr>
        <w:t>VERT CONSULTORIA</w:t>
      </w:r>
      <w:r w:rsidR="00ED23A7">
        <w:rPr>
          <w:rFonts w:ascii="Segoe UI" w:eastAsia="Times New Roman" w:hAnsi="Segoe UI" w:cs="Segoe UI"/>
          <w:b/>
          <w:kern w:val="20"/>
          <w:lang w:eastAsia="en-US"/>
        </w:rPr>
        <w:t xml:space="preserve"> E ASSESSORIA FINANCEIRA</w:t>
      </w:r>
      <w:r w:rsidRPr="00627D74">
        <w:rPr>
          <w:rFonts w:ascii="Segoe UI" w:eastAsia="Times New Roman" w:hAnsi="Segoe UI" w:cs="Segoe UI"/>
          <w:b/>
          <w:kern w:val="20"/>
          <w:lang w:eastAsia="en-US"/>
        </w:rPr>
        <w:t xml:space="preserve"> LTDA.</w:t>
      </w:r>
    </w:p>
    <w:p w14:paraId="778021CD" w14:textId="3EEF6FDA" w:rsidR="008A2F31" w:rsidRDefault="008A2F31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</w:p>
    <w:p w14:paraId="02A2C143" w14:textId="7CECA7D5" w:rsidR="008A2F31" w:rsidRDefault="008A2F31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</w:p>
    <w:p w14:paraId="4263107D" w14:textId="77777777" w:rsidR="008A2F31" w:rsidRPr="00627D74" w:rsidRDefault="008A2F31" w:rsidP="008A2F31">
      <w:pPr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>__________________________________________________________</w:t>
      </w:r>
    </w:p>
    <w:p w14:paraId="6D7C5CB4" w14:textId="669180C1" w:rsidR="008A2F31" w:rsidRPr="00627D74" w:rsidRDefault="008A2F31" w:rsidP="008A2F31">
      <w:pPr>
        <w:jc w:val="center"/>
        <w:rPr>
          <w:rFonts w:ascii="Segoe UI" w:hAnsi="Segoe UI" w:cs="Segoe UI"/>
        </w:rPr>
      </w:pPr>
      <w:r>
        <w:rPr>
          <w:rFonts w:ascii="Segoe UI" w:eastAsia="Times New Roman" w:hAnsi="Segoe UI" w:cs="Segoe UI"/>
          <w:b/>
          <w:kern w:val="20"/>
          <w:lang w:eastAsia="en-US"/>
        </w:rPr>
        <w:t>GYRAMAIS TECNOLOGIA</w:t>
      </w:r>
      <w:r w:rsidRPr="00627D74">
        <w:rPr>
          <w:rFonts w:ascii="Segoe UI" w:eastAsia="Times New Roman" w:hAnsi="Segoe UI" w:cs="Segoe UI"/>
          <w:b/>
          <w:kern w:val="20"/>
          <w:lang w:eastAsia="en-US"/>
        </w:rPr>
        <w:t xml:space="preserve"> LTDA.</w:t>
      </w:r>
    </w:p>
    <w:p w14:paraId="1DEF88F2" w14:textId="77777777" w:rsidR="008A2F31" w:rsidRPr="00627D74" w:rsidRDefault="008A2F31" w:rsidP="00610AF7">
      <w:pPr>
        <w:jc w:val="center"/>
        <w:rPr>
          <w:rFonts w:ascii="Segoe UI" w:hAnsi="Segoe UI" w:cs="Segoe UI"/>
        </w:rPr>
      </w:pPr>
    </w:p>
    <w:p w14:paraId="47EEF87C" w14:textId="628CB518" w:rsidR="00550A4B" w:rsidRPr="00627D74" w:rsidRDefault="00E21B1B" w:rsidP="00610AF7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35BF9486" w14:textId="6A595F4F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8D5F0A" w:rsidRPr="00627D74">
        <w:rPr>
          <w:rFonts w:ascii="Segoe UI" w:hAnsi="Segoe UI" w:cs="Segoe UI"/>
        </w:rPr>
        <w:t>0</w:t>
      </w:r>
      <w:r w:rsidR="00385DE6">
        <w:rPr>
          <w:rFonts w:ascii="Segoe UI" w:hAnsi="Segoe UI" w:cs="Segoe UI"/>
        </w:rPr>
        <w:t>8</w:t>
      </w:r>
      <w:r w:rsidR="008D5F0A" w:rsidRPr="00627D74">
        <w:rPr>
          <w:rFonts w:ascii="Segoe UI" w:hAnsi="Segoe UI" w:cs="Segoe UI"/>
        </w:rPr>
        <w:t xml:space="preserve"> de </w:t>
      </w:r>
      <w:r w:rsidR="00766E23">
        <w:rPr>
          <w:rFonts w:ascii="Segoe UI" w:hAnsi="Segoe UI" w:cs="Segoe UI"/>
        </w:rPr>
        <w:t>agosto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1B1AC9A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65F0D3" w14:textId="5AF4B7F9" w:rsidR="0056061C" w:rsidRPr="00627D74" w:rsidRDefault="0056061C" w:rsidP="0003188A">
      <w:pPr>
        <w:tabs>
          <w:tab w:val="left" w:pos="4504"/>
          <w:tab w:val="left" w:pos="6779"/>
        </w:tabs>
        <w:ind w:left="113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DEBENTURISTA</w:t>
      </w:r>
      <w:r>
        <w:rPr>
          <w:rFonts w:ascii="Segoe UI" w:hAnsi="Segoe UI" w:cs="Segoe UI"/>
        </w:rPr>
        <w:t>S DA 1ª SÉRIE</w:t>
      </w:r>
    </w:p>
    <w:p w14:paraId="09448066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82698A2" w14:textId="77777777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BRUNO DUARTE REIS</w:t>
      </w:r>
    </w:p>
    <w:p w14:paraId="53BBD492" w14:textId="047D11E4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</w:rPr>
      </w:pPr>
      <w:r w:rsidRPr="0003188A">
        <w:rPr>
          <w:rFonts w:ascii="Verdana" w:eastAsia="Times New Roman" w:hAnsi="Verdana" w:cs="Arial"/>
          <w:color w:val="000000"/>
          <w:sz w:val="18"/>
          <w:szCs w:val="18"/>
        </w:rPr>
        <w:t>CSHG LVT2 FUNDO DE INVESTIMENTO MULTIMERCADO - CRÉDITO PRIVADO INVESTIMENTO NO EXTERIOR</w:t>
      </w:r>
    </w:p>
    <w:p w14:paraId="67D6CDC9" w14:textId="1C4B772F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IRIDIUM TITAN MASTER FUNDO DE INVESTIMENTO RENDA FIXA CRÉDITO PRIVADO</w:t>
      </w:r>
    </w:p>
    <w:p w14:paraId="12441659" w14:textId="567D5940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MILENIO LW 180 CR</w:t>
      </w:r>
      <w:r>
        <w:rPr>
          <w:rFonts w:ascii="Verdana" w:eastAsia="Times New Roman" w:hAnsi="Verdana" w:cs="Arial"/>
          <w:sz w:val="18"/>
          <w:szCs w:val="18"/>
        </w:rPr>
        <w:t>É</w:t>
      </w:r>
      <w:r w:rsidRPr="0003188A">
        <w:rPr>
          <w:rFonts w:ascii="Verdana" w:eastAsia="Times New Roman" w:hAnsi="Verdana" w:cs="Arial"/>
          <w:sz w:val="18"/>
          <w:szCs w:val="18"/>
        </w:rPr>
        <w:t>DITO PRIVADO FUNDO DE INVESTIMENTO MULTIMERCADO</w:t>
      </w:r>
    </w:p>
    <w:p w14:paraId="591A15E5" w14:textId="77777777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YANNICK PLAINO BERGAMO</w:t>
      </w:r>
    </w:p>
    <w:p w14:paraId="23FE6F09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37ECDF8B" w14:textId="6984DD05" w:rsidR="00B42F15" w:rsidRDefault="0056061C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DEBENTURISTA</w:t>
      </w:r>
      <w:r>
        <w:rPr>
          <w:rFonts w:ascii="Segoe UI" w:hAnsi="Segoe UI" w:cs="Segoe UI"/>
        </w:rPr>
        <w:t>S DA 2ª SÉRIE</w:t>
      </w:r>
    </w:p>
    <w:p w14:paraId="291FF025" w14:textId="0EB05E5A" w:rsidR="0056061C" w:rsidRDefault="0056061C" w:rsidP="00EA7FB3">
      <w:pPr>
        <w:spacing w:after="0"/>
        <w:jc w:val="center"/>
        <w:rPr>
          <w:rFonts w:ascii="Segoe UI" w:hAnsi="Segoe UI" w:cs="Segoe UI"/>
        </w:rPr>
      </w:pPr>
    </w:p>
    <w:p w14:paraId="7B3FEC26" w14:textId="4A3234B3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CSHG LVT2 FUNDO DE INVESTIMENTO MULTIMERCADO - CRÉDITO PRIVADO INVESTIMENTO NO EXTERIOR</w:t>
      </w:r>
    </w:p>
    <w:p w14:paraId="5E5361B8" w14:textId="77777777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DIOGO WEBERSZPIL DO AMARAL</w:t>
      </w:r>
    </w:p>
    <w:p w14:paraId="3FD8A9AF" w14:textId="77777777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LEONARDO CARDOSO SOUZA</w:t>
      </w:r>
    </w:p>
    <w:p w14:paraId="75F2703E" w14:textId="77777777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LUIZ MARCELO NOCE ROMANO</w:t>
      </w:r>
    </w:p>
    <w:p w14:paraId="70C8FA46" w14:textId="47411D2B" w:rsidR="0056061C" w:rsidRPr="0003188A" w:rsidRDefault="0056061C" w:rsidP="0056061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03188A">
        <w:rPr>
          <w:rFonts w:ascii="Verdana" w:eastAsia="Times New Roman" w:hAnsi="Verdana" w:cs="Arial"/>
          <w:sz w:val="18"/>
          <w:szCs w:val="18"/>
        </w:rPr>
        <w:t>MILENIO LW 180 CRÉDITO PRIVADO FUNDO DE INVESTIMENTO MULTIMERCADO</w:t>
      </w:r>
    </w:p>
    <w:p w14:paraId="1F205F51" w14:textId="77777777" w:rsidR="0056061C" w:rsidRPr="0003188A" w:rsidRDefault="0056061C" w:rsidP="00EA7FB3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sectPr w:rsidR="0056061C" w:rsidRPr="0003188A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CC3D" w14:textId="77777777" w:rsidR="00B06CB1" w:rsidRDefault="00B06CB1" w:rsidP="00591152">
      <w:pPr>
        <w:spacing w:after="0" w:line="240" w:lineRule="auto"/>
      </w:pPr>
      <w:r>
        <w:separator/>
      </w:r>
    </w:p>
  </w:endnote>
  <w:endnote w:type="continuationSeparator" w:id="0">
    <w:p w14:paraId="054527A1" w14:textId="77777777" w:rsidR="00B06CB1" w:rsidRDefault="00B06CB1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972B" w14:textId="77777777" w:rsidR="00B06CB1" w:rsidRDefault="00B06CB1" w:rsidP="00591152">
      <w:pPr>
        <w:spacing w:after="0" w:line="240" w:lineRule="auto"/>
      </w:pPr>
      <w:r>
        <w:separator/>
      </w:r>
    </w:p>
  </w:footnote>
  <w:footnote w:type="continuationSeparator" w:id="0">
    <w:p w14:paraId="313AB726" w14:textId="77777777" w:rsidR="00B06CB1" w:rsidRDefault="00B06CB1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88A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2944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061C"/>
    <w:rsid w:val="0056450C"/>
    <w:rsid w:val="00573D28"/>
    <w:rsid w:val="00582EB0"/>
    <w:rsid w:val="00591152"/>
    <w:rsid w:val="005A164C"/>
    <w:rsid w:val="005B7E8E"/>
    <w:rsid w:val="005C0E5A"/>
    <w:rsid w:val="005C10A4"/>
    <w:rsid w:val="005C3A57"/>
    <w:rsid w:val="005D1927"/>
    <w:rsid w:val="005D272F"/>
    <w:rsid w:val="005D2DA0"/>
    <w:rsid w:val="005E1FE4"/>
    <w:rsid w:val="005F1531"/>
    <w:rsid w:val="005F3B09"/>
    <w:rsid w:val="00604527"/>
    <w:rsid w:val="00605AC9"/>
    <w:rsid w:val="006072E6"/>
    <w:rsid w:val="00607896"/>
    <w:rsid w:val="00610AF7"/>
    <w:rsid w:val="00613CB7"/>
    <w:rsid w:val="00624A97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5368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1F0E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A2F31"/>
    <w:rsid w:val="008B216B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6CB1"/>
    <w:rsid w:val="00B07096"/>
    <w:rsid w:val="00B404CF"/>
    <w:rsid w:val="00B42F15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A33C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692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0B46"/>
    <w:rsid w:val="00EB5F50"/>
    <w:rsid w:val="00EB6E78"/>
    <w:rsid w:val="00EC04BB"/>
    <w:rsid w:val="00EC1EE0"/>
    <w:rsid w:val="00EC2E2A"/>
    <w:rsid w:val="00ED1366"/>
    <w:rsid w:val="00ED23A7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05E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2022-08-08T18:40:00Z</dcterms:created>
  <dcterms:modified xsi:type="dcterms:W3CDTF">2022-08-08T18:40:00Z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