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8C4F" w14:textId="77777777" w:rsidR="009059AF" w:rsidRDefault="009059AF" w:rsidP="009059AF">
      <w:pPr>
        <w:tabs>
          <w:tab w:val="left" w:pos="7953"/>
        </w:tabs>
        <w:autoSpaceDE w:val="0"/>
        <w:autoSpaceDN w:val="0"/>
        <w:spacing w:after="0" w:line="276" w:lineRule="auto"/>
        <w:jc w:val="center"/>
        <w:rPr>
          <w:rFonts w:ascii="Verdana" w:eastAsia="Times New Roman" w:hAnsi="Verdana" w:cs="Calibri"/>
          <w:b/>
          <w:sz w:val="18"/>
          <w:szCs w:val="18"/>
        </w:rPr>
      </w:pPr>
    </w:p>
    <w:p w14:paraId="7620E6A7" w14:textId="400992D3" w:rsidR="00954D8B" w:rsidRPr="009059AF" w:rsidRDefault="00750A53" w:rsidP="009059AF">
      <w:pPr>
        <w:tabs>
          <w:tab w:val="left" w:pos="7953"/>
        </w:tabs>
        <w:autoSpaceDE w:val="0"/>
        <w:autoSpaceDN w:val="0"/>
        <w:spacing w:after="0" w:line="276" w:lineRule="auto"/>
        <w:jc w:val="center"/>
        <w:rPr>
          <w:rFonts w:ascii="Verdana" w:eastAsia="Times New Roman" w:hAnsi="Verdana" w:cs="Courier New"/>
          <w:b/>
          <w:caps/>
          <w:sz w:val="18"/>
          <w:szCs w:val="18"/>
        </w:rPr>
      </w:pPr>
      <w:r w:rsidRPr="009059AF">
        <w:rPr>
          <w:rFonts w:ascii="Verdana" w:eastAsia="Times New Roman" w:hAnsi="Verdana" w:cs="Calibri"/>
          <w:b/>
          <w:sz w:val="18"/>
          <w:szCs w:val="18"/>
        </w:rPr>
        <w:t>COMPANHIA SECURITIZADORA DE CRÉDITOS FINANCEIROS VERT-GYRA</w:t>
      </w:r>
    </w:p>
    <w:p w14:paraId="673D7925" w14:textId="77777777" w:rsidR="00954D8B" w:rsidRPr="009059AF" w:rsidRDefault="00954D8B" w:rsidP="009059AF">
      <w:pPr>
        <w:keepNext/>
        <w:autoSpaceDE w:val="0"/>
        <w:autoSpaceDN w:val="0"/>
        <w:spacing w:after="0" w:line="276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sz w:val="18"/>
          <w:szCs w:val="18"/>
        </w:rPr>
      </w:pPr>
    </w:p>
    <w:p w14:paraId="5815BBD3" w14:textId="61A1F516" w:rsidR="00F44752" w:rsidRPr="009059AF" w:rsidRDefault="00F44752" w:rsidP="009059AF">
      <w:pPr>
        <w:tabs>
          <w:tab w:val="left" w:pos="7953"/>
        </w:tabs>
        <w:autoSpaceDE w:val="0"/>
        <w:autoSpaceDN w:val="0"/>
        <w:spacing w:after="0" w:line="276" w:lineRule="auto"/>
        <w:jc w:val="center"/>
        <w:rPr>
          <w:rFonts w:ascii="Verdana" w:eastAsia="Times New Roman" w:hAnsi="Verdana" w:cs="Courier New"/>
          <w:b/>
          <w:caps/>
          <w:sz w:val="18"/>
          <w:szCs w:val="18"/>
        </w:rPr>
      </w:pPr>
      <w:r w:rsidRPr="009059AF">
        <w:rPr>
          <w:rFonts w:ascii="Verdana" w:hAnsi="Verdana"/>
          <w:b/>
          <w:bCs/>
          <w:caps/>
          <w:sz w:val="18"/>
          <w:szCs w:val="18"/>
        </w:rPr>
        <w:t>NIRE:</w:t>
      </w:r>
      <w:r w:rsidRPr="009059AF">
        <w:rPr>
          <w:rFonts w:ascii="Verdana" w:hAnsi="Verdana"/>
          <w:caps/>
          <w:sz w:val="18"/>
          <w:szCs w:val="18"/>
        </w:rPr>
        <w:t xml:space="preserve"> </w:t>
      </w:r>
      <w:r w:rsidR="00750A53" w:rsidRPr="009059AF">
        <w:rPr>
          <w:rFonts w:ascii="Verdana" w:eastAsia="Times New Roman" w:hAnsi="Verdana" w:cs="Calibri"/>
          <w:b/>
          <w:sz w:val="18"/>
          <w:szCs w:val="18"/>
        </w:rPr>
        <w:t>35.300.531.485</w:t>
      </w:r>
    </w:p>
    <w:p w14:paraId="54D3658B" w14:textId="525C7537" w:rsidR="00F44752" w:rsidRPr="009059AF" w:rsidRDefault="00F44752" w:rsidP="009059AF">
      <w:pPr>
        <w:tabs>
          <w:tab w:val="left" w:pos="7953"/>
        </w:tabs>
        <w:autoSpaceDE w:val="0"/>
        <w:autoSpaceDN w:val="0"/>
        <w:spacing w:after="0" w:line="276" w:lineRule="auto"/>
        <w:jc w:val="center"/>
        <w:rPr>
          <w:rFonts w:ascii="Verdana" w:hAnsi="Verdana"/>
          <w:caps/>
          <w:sz w:val="18"/>
          <w:szCs w:val="18"/>
        </w:rPr>
      </w:pPr>
      <w:r w:rsidRPr="009059AF">
        <w:rPr>
          <w:rFonts w:ascii="Verdana" w:hAnsi="Verdana"/>
          <w:b/>
          <w:bCs/>
          <w:caps/>
          <w:sz w:val="18"/>
          <w:szCs w:val="18"/>
        </w:rPr>
        <w:t>CNPJn</w:t>
      </w:r>
      <w:r w:rsidR="00750A53" w:rsidRPr="009059AF">
        <w:rPr>
          <w:rFonts w:ascii="Verdana" w:hAnsi="Verdana"/>
          <w:b/>
          <w:bCs/>
          <w:caps/>
          <w:sz w:val="18"/>
          <w:szCs w:val="18"/>
        </w:rPr>
        <w:t>/me: 32.770.457/0001-71</w:t>
      </w:r>
      <w:r w:rsidRPr="009059AF">
        <w:rPr>
          <w:rFonts w:ascii="Verdana" w:hAnsi="Verdana"/>
          <w:caps/>
          <w:sz w:val="18"/>
          <w:szCs w:val="18"/>
        </w:rPr>
        <w:t xml:space="preserve"> </w:t>
      </w:r>
    </w:p>
    <w:p w14:paraId="4876DAD3" w14:textId="77777777" w:rsidR="00954D8B" w:rsidRPr="009059AF" w:rsidRDefault="00954D8B" w:rsidP="009059AF">
      <w:pPr>
        <w:autoSpaceDE w:val="0"/>
        <w:autoSpaceDN w:val="0"/>
        <w:spacing w:after="0" w:line="276" w:lineRule="auto"/>
        <w:jc w:val="center"/>
        <w:rPr>
          <w:rFonts w:ascii="Verdana" w:eastAsia="Times New Roman" w:hAnsi="Verdana" w:cs="Courier New"/>
          <w:b/>
          <w:caps/>
          <w:sz w:val="18"/>
          <w:szCs w:val="18"/>
        </w:rPr>
      </w:pPr>
    </w:p>
    <w:p w14:paraId="12B59B6F" w14:textId="77777777" w:rsidR="00954D8B" w:rsidRPr="009059AF" w:rsidRDefault="00954D8B" w:rsidP="009059AF">
      <w:pPr>
        <w:keepNext/>
        <w:autoSpaceDE w:val="0"/>
        <w:autoSpaceDN w:val="0"/>
        <w:spacing w:after="0" w:line="276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sz w:val="18"/>
          <w:szCs w:val="18"/>
        </w:rPr>
      </w:pPr>
      <w:r w:rsidRPr="009059AF">
        <w:rPr>
          <w:rFonts w:ascii="Verdana" w:eastAsia="Times New Roman" w:hAnsi="Verdana" w:cs="Times New Roman"/>
          <w:b/>
          <w:bCs/>
          <w:caps/>
          <w:sz w:val="18"/>
          <w:szCs w:val="18"/>
        </w:rPr>
        <w:t>Ata da AssemblEia Geral Extraordinária</w:t>
      </w:r>
    </w:p>
    <w:p w14:paraId="5C18AF70" w14:textId="69324423" w:rsidR="00065C79" w:rsidRPr="009059AF" w:rsidRDefault="00954D8B" w:rsidP="009059AF">
      <w:pPr>
        <w:spacing w:after="0" w:line="276" w:lineRule="auto"/>
        <w:jc w:val="center"/>
        <w:rPr>
          <w:rFonts w:ascii="Verdana" w:eastAsia="Times New Roman" w:hAnsi="Verdana" w:cs="Courier New"/>
          <w:b/>
          <w:sz w:val="18"/>
          <w:szCs w:val="18"/>
        </w:rPr>
      </w:pPr>
      <w:r w:rsidRPr="009059AF">
        <w:rPr>
          <w:rFonts w:ascii="Verdana" w:eastAsia="Times New Roman" w:hAnsi="Verdana" w:cs="Courier New"/>
          <w:b/>
          <w:sz w:val="18"/>
          <w:szCs w:val="18"/>
        </w:rPr>
        <w:t>REALIZADA EM</w:t>
      </w:r>
      <w:r w:rsidR="002E5257" w:rsidRPr="009059AF">
        <w:rPr>
          <w:rFonts w:ascii="Verdana" w:eastAsia="Times New Roman" w:hAnsi="Verdana" w:cs="Courier New"/>
          <w:b/>
          <w:sz w:val="18"/>
          <w:szCs w:val="18"/>
        </w:rPr>
        <w:t xml:space="preserve"> </w:t>
      </w:r>
      <w:r w:rsidR="0078020E" w:rsidRPr="009059AF">
        <w:rPr>
          <w:rFonts w:ascii="Verdana" w:eastAsia="Times New Roman" w:hAnsi="Verdana" w:cs="Calibri"/>
          <w:b/>
          <w:sz w:val="18"/>
          <w:szCs w:val="18"/>
        </w:rPr>
        <w:t>27</w:t>
      </w:r>
      <w:r w:rsidR="003A1C6A" w:rsidRPr="009059AF">
        <w:rPr>
          <w:rFonts w:ascii="Verdana" w:eastAsia="Times New Roman" w:hAnsi="Verdana" w:cs="Courier New"/>
          <w:b/>
          <w:sz w:val="18"/>
          <w:szCs w:val="18"/>
        </w:rPr>
        <w:t xml:space="preserve"> DE </w:t>
      </w:r>
      <w:r w:rsidR="00470C3E" w:rsidRPr="009059AF">
        <w:rPr>
          <w:rFonts w:ascii="Verdana" w:eastAsia="Times New Roman" w:hAnsi="Verdana" w:cs="Courier New"/>
          <w:b/>
          <w:sz w:val="18"/>
          <w:szCs w:val="18"/>
        </w:rPr>
        <w:t>ABRIL</w:t>
      </w:r>
      <w:r w:rsidR="003A1C6A" w:rsidRPr="009059AF">
        <w:rPr>
          <w:rFonts w:ascii="Verdana" w:eastAsia="Times New Roman" w:hAnsi="Verdana" w:cs="Courier New"/>
          <w:b/>
          <w:sz w:val="18"/>
          <w:szCs w:val="18"/>
        </w:rPr>
        <w:t xml:space="preserve"> DE </w:t>
      </w:r>
      <w:r w:rsidR="001E3DB8" w:rsidRPr="009059AF">
        <w:rPr>
          <w:rFonts w:ascii="Verdana" w:eastAsia="Times New Roman" w:hAnsi="Verdana" w:cs="Courier New"/>
          <w:b/>
          <w:sz w:val="18"/>
          <w:szCs w:val="18"/>
        </w:rPr>
        <w:t>202</w:t>
      </w:r>
      <w:r w:rsidR="0078020E" w:rsidRPr="009059AF">
        <w:rPr>
          <w:rFonts w:ascii="Verdana" w:eastAsia="Times New Roman" w:hAnsi="Verdana" w:cs="Courier New"/>
          <w:b/>
          <w:sz w:val="18"/>
          <w:szCs w:val="18"/>
        </w:rPr>
        <w:t>2</w:t>
      </w:r>
    </w:p>
    <w:p w14:paraId="3A0F4BC8" w14:textId="77777777" w:rsidR="00954D8B" w:rsidRPr="009059AF" w:rsidRDefault="00954D8B" w:rsidP="009059AF">
      <w:pPr>
        <w:spacing w:after="0" w:line="276" w:lineRule="auto"/>
        <w:rPr>
          <w:rFonts w:ascii="Verdana" w:eastAsia="Times New Roman" w:hAnsi="Verdana" w:cs="Courier New"/>
          <w:bCs/>
          <w:sz w:val="18"/>
          <w:szCs w:val="18"/>
        </w:rPr>
      </w:pPr>
    </w:p>
    <w:p w14:paraId="77DB074D" w14:textId="77777777" w:rsidR="00954D8B" w:rsidRPr="009059AF" w:rsidRDefault="00954D8B" w:rsidP="009059AF">
      <w:pPr>
        <w:spacing w:after="0" w:line="276" w:lineRule="auto"/>
        <w:ind w:left="1"/>
        <w:jc w:val="both"/>
        <w:rPr>
          <w:rFonts w:ascii="Verdana" w:hAnsi="Verdana"/>
          <w:b/>
          <w:sz w:val="18"/>
          <w:szCs w:val="18"/>
        </w:rPr>
      </w:pPr>
    </w:p>
    <w:p w14:paraId="28B41866" w14:textId="2BDB0459" w:rsidR="00954D8B" w:rsidRPr="009059AF" w:rsidRDefault="00954D8B" w:rsidP="009059AF">
      <w:pPr>
        <w:pStyle w:val="NormalWeb"/>
        <w:keepNext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Data, Hora e Local da Assembleia:</w:t>
      </w:r>
      <w:r w:rsidRPr="009059AF">
        <w:rPr>
          <w:rFonts w:ascii="Verdana" w:hAnsi="Verdana"/>
          <w:bCs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 xml:space="preserve">Realizada </w:t>
      </w:r>
      <w:r w:rsidR="003A1C6A" w:rsidRPr="009059AF">
        <w:rPr>
          <w:rFonts w:ascii="Verdana" w:hAnsi="Verdana"/>
          <w:sz w:val="18"/>
          <w:szCs w:val="18"/>
        </w:rPr>
        <w:t>às</w:t>
      </w:r>
      <w:r w:rsidRPr="009059AF">
        <w:rPr>
          <w:rFonts w:ascii="Verdana" w:hAnsi="Verdana"/>
          <w:sz w:val="18"/>
          <w:szCs w:val="18"/>
        </w:rPr>
        <w:t xml:space="preserve"> </w:t>
      </w:r>
      <w:r w:rsidR="00750A53" w:rsidRPr="009059AF">
        <w:rPr>
          <w:rFonts w:ascii="Verdana" w:eastAsia="Times New Roman" w:hAnsi="Verdana" w:cs="Calibri"/>
          <w:bCs/>
          <w:sz w:val="18"/>
          <w:szCs w:val="18"/>
        </w:rPr>
        <w:t>09h00</w:t>
      </w:r>
      <w:r w:rsidR="002E5257" w:rsidRPr="009059AF">
        <w:rPr>
          <w:rFonts w:ascii="Verdana" w:hAnsi="Verdana"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>horas do dia</w:t>
      </w:r>
      <w:r w:rsidR="002E5257" w:rsidRPr="009059AF">
        <w:rPr>
          <w:rFonts w:ascii="Verdana" w:hAnsi="Verdana"/>
          <w:sz w:val="18"/>
          <w:szCs w:val="18"/>
        </w:rPr>
        <w:t xml:space="preserve"> </w:t>
      </w:r>
      <w:r w:rsidR="00470C3E" w:rsidRPr="009059AF">
        <w:rPr>
          <w:rFonts w:ascii="Verdana" w:eastAsia="Times New Roman" w:hAnsi="Verdana" w:cs="Calibri"/>
          <w:bCs/>
          <w:sz w:val="18"/>
          <w:szCs w:val="18"/>
        </w:rPr>
        <w:t>2</w:t>
      </w:r>
      <w:r w:rsidR="0078020E" w:rsidRPr="009059AF">
        <w:rPr>
          <w:rFonts w:ascii="Verdana" w:eastAsia="Times New Roman" w:hAnsi="Verdana" w:cs="Calibri"/>
          <w:bCs/>
          <w:sz w:val="18"/>
          <w:szCs w:val="18"/>
        </w:rPr>
        <w:t>7</w:t>
      </w:r>
      <w:r w:rsidR="002E5257" w:rsidRPr="009059AF">
        <w:rPr>
          <w:rFonts w:ascii="Verdana" w:hAnsi="Verdana"/>
          <w:sz w:val="18"/>
          <w:szCs w:val="18"/>
        </w:rPr>
        <w:t xml:space="preserve"> de </w:t>
      </w:r>
      <w:r w:rsidR="00470C3E" w:rsidRPr="009059AF">
        <w:rPr>
          <w:rFonts w:ascii="Verdana" w:eastAsia="Times New Roman" w:hAnsi="Verdana" w:cs="Calibri"/>
          <w:bCs/>
          <w:sz w:val="18"/>
          <w:szCs w:val="18"/>
        </w:rPr>
        <w:t>abril</w:t>
      </w:r>
      <w:r w:rsidR="001E3DB8" w:rsidRPr="009059AF">
        <w:rPr>
          <w:rFonts w:ascii="Verdana" w:eastAsia="Times New Roman" w:hAnsi="Verdana" w:cs="Calibri"/>
          <w:bCs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>de 202</w:t>
      </w:r>
      <w:r w:rsidR="0078020E" w:rsidRPr="009059AF">
        <w:rPr>
          <w:rFonts w:ascii="Verdana" w:hAnsi="Verdana"/>
          <w:sz w:val="18"/>
          <w:szCs w:val="18"/>
        </w:rPr>
        <w:t>2</w:t>
      </w:r>
      <w:r w:rsidRPr="009059AF">
        <w:rPr>
          <w:rFonts w:ascii="Verdana" w:hAnsi="Verdana"/>
          <w:sz w:val="18"/>
          <w:szCs w:val="18"/>
        </w:rPr>
        <w:t xml:space="preserve">, na sede da </w:t>
      </w:r>
      <w:r w:rsidR="00750A53" w:rsidRPr="009059AF">
        <w:rPr>
          <w:rFonts w:ascii="Verdana" w:eastAsia="Times New Roman" w:hAnsi="Verdana" w:cs="Calibri"/>
          <w:bCs/>
          <w:sz w:val="18"/>
          <w:szCs w:val="18"/>
        </w:rPr>
        <w:t xml:space="preserve">Companhia </w:t>
      </w:r>
      <w:proofErr w:type="spellStart"/>
      <w:r w:rsidR="00750A53" w:rsidRPr="009059AF">
        <w:rPr>
          <w:rFonts w:ascii="Verdana" w:eastAsia="Times New Roman" w:hAnsi="Verdana" w:cs="Calibri"/>
          <w:bCs/>
          <w:sz w:val="18"/>
          <w:szCs w:val="18"/>
        </w:rPr>
        <w:t>Securitizadora</w:t>
      </w:r>
      <w:proofErr w:type="spellEnd"/>
      <w:r w:rsidR="00750A53" w:rsidRPr="009059AF">
        <w:rPr>
          <w:rFonts w:ascii="Verdana" w:eastAsia="Times New Roman" w:hAnsi="Verdana" w:cs="Calibri"/>
          <w:bCs/>
          <w:sz w:val="18"/>
          <w:szCs w:val="18"/>
        </w:rPr>
        <w:t xml:space="preserve"> de Créditos Financeiros VERT-GYRA</w:t>
      </w:r>
      <w:r w:rsidR="00B55027" w:rsidRPr="009059AF">
        <w:rPr>
          <w:rFonts w:ascii="Verdana" w:hAnsi="Verdana"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>(“</w:t>
      </w:r>
      <w:r w:rsidRPr="009059AF">
        <w:rPr>
          <w:rFonts w:ascii="Verdana" w:hAnsi="Verdana"/>
          <w:bCs/>
          <w:sz w:val="18"/>
          <w:szCs w:val="18"/>
          <w:u w:val="single"/>
        </w:rPr>
        <w:t>Companhia</w:t>
      </w:r>
      <w:r w:rsidRPr="009059AF">
        <w:rPr>
          <w:rFonts w:ascii="Verdana" w:hAnsi="Verdana"/>
          <w:sz w:val="18"/>
          <w:szCs w:val="18"/>
        </w:rPr>
        <w:t>”), na cidade de São Paulo, Estado de São Paulo, na Rua Cardeal Arcoverde</w:t>
      </w:r>
      <w:r w:rsidRPr="009059AF">
        <w:rPr>
          <w:rFonts w:ascii="Verdana" w:hAnsi="Verdana" w:cstheme="minorHAnsi"/>
          <w:sz w:val="18"/>
          <w:szCs w:val="18"/>
        </w:rPr>
        <w:t>, nº 2.365, 7º andar, Pinheiros, CEP 05407-003</w:t>
      </w:r>
      <w:r w:rsidRPr="009059AF">
        <w:rPr>
          <w:rFonts w:ascii="Verdana" w:hAnsi="Verdana"/>
          <w:sz w:val="18"/>
          <w:szCs w:val="18"/>
        </w:rPr>
        <w:t>.</w:t>
      </w:r>
    </w:p>
    <w:p w14:paraId="2018CB9C" w14:textId="77777777" w:rsidR="00954D8B" w:rsidRPr="009059AF" w:rsidRDefault="00954D8B" w:rsidP="009059AF">
      <w:pPr>
        <w:spacing w:after="0" w:line="276" w:lineRule="auto"/>
        <w:ind w:left="1"/>
        <w:jc w:val="both"/>
        <w:rPr>
          <w:rFonts w:ascii="Verdana" w:hAnsi="Verdana"/>
          <w:sz w:val="18"/>
          <w:szCs w:val="18"/>
        </w:rPr>
      </w:pPr>
    </w:p>
    <w:p w14:paraId="7247EF3E" w14:textId="72B1E4E9" w:rsidR="00954D8B" w:rsidRPr="009059AF" w:rsidRDefault="00954D8B" w:rsidP="009059AF">
      <w:pPr>
        <w:pStyle w:val="NormalWeb"/>
        <w:keepNext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Convocação:</w:t>
      </w:r>
      <w:r w:rsidRPr="009059AF">
        <w:rPr>
          <w:rFonts w:ascii="Verdana" w:hAnsi="Verdana"/>
          <w:bCs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>Dispensadas as publicações de editais de convocação e demais anúncios, conforme o disposto no artigo 124, §</w:t>
      </w:r>
      <w:r w:rsidR="005321C8" w:rsidRPr="009059AF">
        <w:rPr>
          <w:rFonts w:ascii="Verdana" w:hAnsi="Verdana"/>
          <w:sz w:val="18"/>
          <w:szCs w:val="18"/>
        </w:rPr>
        <w:t> </w:t>
      </w:r>
      <w:r w:rsidRPr="009059AF">
        <w:rPr>
          <w:rFonts w:ascii="Verdana" w:hAnsi="Verdana"/>
          <w:sz w:val="18"/>
          <w:szCs w:val="18"/>
        </w:rPr>
        <w:t>4º, da Lei nº</w:t>
      </w:r>
      <w:r w:rsidR="005321C8" w:rsidRPr="009059AF">
        <w:rPr>
          <w:rFonts w:ascii="Verdana" w:hAnsi="Verdana"/>
          <w:sz w:val="18"/>
          <w:szCs w:val="18"/>
        </w:rPr>
        <w:t> </w:t>
      </w:r>
      <w:r w:rsidRPr="009059AF">
        <w:rPr>
          <w:rFonts w:ascii="Verdana" w:hAnsi="Verdana"/>
          <w:sz w:val="18"/>
          <w:szCs w:val="18"/>
        </w:rPr>
        <w:t>6.404, de 15 de dezembro de 1976, conforme alterada (“</w:t>
      </w:r>
      <w:r w:rsidRPr="009059AF">
        <w:rPr>
          <w:rFonts w:ascii="Verdana" w:hAnsi="Verdana"/>
          <w:bCs/>
          <w:sz w:val="18"/>
          <w:szCs w:val="18"/>
          <w:u w:val="single"/>
        </w:rPr>
        <w:t>Lei nº 6.404/76</w:t>
      </w:r>
      <w:r w:rsidRPr="009059AF">
        <w:rPr>
          <w:rFonts w:ascii="Verdana" w:hAnsi="Verdana"/>
          <w:sz w:val="18"/>
          <w:szCs w:val="18"/>
        </w:rPr>
        <w:t>”), tendo em vista a presença da totalidade dos acionistas da Companhia</w:t>
      </w:r>
      <w:r w:rsidR="001E3DB8" w:rsidRPr="009059AF">
        <w:rPr>
          <w:rFonts w:ascii="Verdana" w:hAnsi="Verdana"/>
          <w:sz w:val="18"/>
          <w:szCs w:val="18"/>
        </w:rPr>
        <w:t>.</w:t>
      </w:r>
    </w:p>
    <w:p w14:paraId="4CB219FB" w14:textId="77777777" w:rsidR="00954D8B" w:rsidRPr="009059AF" w:rsidRDefault="00954D8B" w:rsidP="009059AF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79B80C8" w14:textId="6CEAF35D" w:rsidR="005321C8" w:rsidRPr="009059AF" w:rsidRDefault="005321C8" w:rsidP="009059AF">
      <w:pPr>
        <w:pStyle w:val="NormalWeb"/>
        <w:keepNext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Presença:</w:t>
      </w:r>
      <w:r w:rsidRPr="009059AF">
        <w:rPr>
          <w:rFonts w:ascii="Verdana" w:hAnsi="Verdana"/>
          <w:sz w:val="18"/>
          <w:szCs w:val="18"/>
        </w:rPr>
        <w:t xml:space="preserve"> Os acionistas </w:t>
      </w:r>
      <w:r w:rsidR="00750A53" w:rsidRPr="009059AF">
        <w:rPr>
          <w:rFonts w:ascii="Verdana" w:hAnsi="Verdana"/>
          <w:b/>
          <w:sz w:val="18"/>
          <w:szCs w:val="18"/>
        </w:rPr>
        <w:t>(a)</w:t>
      </w:r>
      <w:r w:rsidR="00750A53" w:rsidRPr="009059AF">
        <w:rPr>
          <w:rFonts w:ascii="Verdana" w:hAnsi="Verdana"/>
          <w:sz w:val="18"/>
          <w:szCs w:val="18"/>
        </w:rPr>
        <w:t> </w:t>
      </w:r>
      <w:r w:rsidR="00750A53" w:rsidRPr="009059AF">
        <w:rPr>
          <w:rFonts w:ascii="Verdana" w:hAnsi="Verdana"/>
          <w:b/>
          <w:bCs/>
          <w:sz w:val="18"/>
          <w:szCs w:val="18"/>
        </w:rPr>
        <w:t>VERT Participações Ltda</w:t>
      </w:r>
      <w:r w:rsidR="00750A53" w:rsidRPr="009059AF">
        <w:rPr>
          <w:rFonts w:ascii="Verdana" w:hAnsi="Verdana"/>
          <w:sz w:val="18"/>
          <w:szCs w:val="18"/>
        </w:rPr>
        <w:t>., sociedade limitada com sede na cidade de São Paulo, Estado de São Paulo, na Rua Cardeal Arcoverde, nº 2365, 7º andar, Pinheiros, CEP 05407-003, inscrita no CNPJ sob o nº 30.082.638/0001/80, com seus atos constitutivos arquivados na Junta Comercial do Estado de São Paulo (“</w:t>
      </w:r>
      <w:r w:rsidR="00750A53" w:rsidRPr="009059AF">
        <w:rPr>
          <w:rFonts w:ascii="Verdana" w:hAnsi="Verdana"/>
          <w:sz w:val="18"/>
          <w:szCs w:val="18"/>
          <w:u w:val="single"/>
        </w:rPr>
        <w:t>JUCESP</w:t>
      </w:r>
      <w:r w:rsidR="00750A53" w:rsidRPr="009059AF">
        <w:rPr>
          <w:rFonts w:ascii="Verdana" w:hAnsi="Verdana"/>
          <w:sz w:val="18"/>
          <w:szCs w:val="18"/>
        </w:rPr>
        <w:t xml:space="preserve">”) sob o NIRE nº 35.2.3.521.798-0; e </w:t>
      </w:r>
      <w:r w:rsidR="00750A53" w:rsidRPr="009059AF">
        <w:rPr>
          <w:rFonts w:ascii="Verdana" w:hAnsi="Verdana"/>
          <w:b/>
          <w:sz w:val="18"/>
          <w:szCs w:val="18"/>
        </w:rPr>
        <w:t>(b)</w:t>
      </w:r>
      <w:r w:rsidR="00750A53" w:rsidRPr="009059AF">
        <w:rPr>
          <w:rFonts w:ascii="Verdana" w:hAnsi="Verdana"/>
          <w:sz w:val="18"/>
          <w:szCs w:val="18"/>
        </w:rPr>
        <w:t> </w:t>
      </w:r>
      <w:r w:rsidR="00750A53" w:rsidRPr="009059AF">
        <w:rPr>
          <w:rFonts w:ascii="Verdana" w:hAnsi="Verdana"/>
          <w:b/>
          <w:bCs/>
          <w:sz w:val="18"/>
          <w:szCs w:val="18"/>
        </w:rPr>
        <w:t>VERT Créditos Ltda.</w:t>
      </w:r>
      <w:r w:rsidR="00750A53" w:rsidRPr="009059AF">
        <w:rPr>
          <w:rFonts w:ascii="Verdana" w:hAnsi="Verdana"/>
          <w:sz w:val="18"/>
          <w:szCs w:val="18"/>
        </w:rPr>
        <w:t>, sociedade limitada com sede na cidade de São Paulo, Estado de São Paulo, na Rua Cardeal Arcoverde, nº 2.365, 7º andar, Pinheiros, CEP 05407-003, inscrita no CNPJ sob o nº 28.038.631/0001-19, com seus atos constitutivos arquivados na JUCESP sob o NIRE n° 35.2.3.503.638-1</w:t>
      </w:r>
      <w:r w:rsidRPr="009059AF">
        <w:rPr>
          <w:rFonts w:ascii="Verdana" w:hAnsi="Verdana"/>
          <w:sz w:val="18"/>
          <w:szCs w:val="18"/>
        </w:rPr>
        <w:t>,</w:t>
      </w:r>
      <w:r w:rsidRPr="009059AF" w:rsidDel="00485EAC">
        <w:rPr>
          <w:rFonts w:ascii="Verdana" w:hAnsi="Verdana"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>representando a totalidade de ações representativas do capital social votante da Companhia.</w:t>
      </w:r>
    </w:p>
    <w:p w14:paraId="53A86740" w14:textId="77777777" w:rsidR="005321C8" w:rsidRPr="009059AF" w:rsidRDefault="005321C8" w:rsidP="009059AF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E8DDFFB" w14:textId="3A0AF034" w:rsidR="005321C8" w:rsidRPr="009059AF" w:rsidRDefault="005321C8" w:rsidP="009059AF">
      <w:pPr>
        <w:pStyle w:val="NormalWeb"/>
        <w:keepNext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Mesa:</w:t>
      </w:r>
      <w:r w:rsidRPr="009059AF">
        <w:rPr>
          <w:rFonts w:ascii="Verdana" w:hAnsi="Verdana"/>
          <w:bCs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 xml:space="preserve">Os trabalhos foram presididos </w:t>
      </w:r>
      <w:r w:rsidR="004D134C" w:rsidRPr="009059AF">
        <w:rPr>
          <w:rFonts w:ascii="Verdana" w:eastAsia="Times New Roman" w:hAnsi="Verdana" w:cs="Calibri"/>
          <w:bCs/>
          <w:sz w:val="18"/>
          <w:szCs w:val="18"/>
        </w:rPr>
        <w:t xml:space="preserve">pela Sra. </w:t>
      </w:r>
      <w:r w:rsidR="00470C3E" w:rsidRPr="009059AF">
        <w:rPr>
          <w:rFonts w:ascii="Verdana" w:eastAsia="Times New Roman" w:hAnsi="Verdana" w:cs="Calibri"/>
          <w:bCs/>
          <w:sz w:val="18"/>
          <w:szCs w:val="18"/>
        </w:rPr>
        <w:t>Fernanda Oliveira Ribeiro Prado de Mello</w:t>
      </w:r>
      <w:r w:rsidRPr="009059AF">
        <w:rPr>
          <w:rFonts w:ascii="Verdana" w:hAnsi="Verdana"/>
          <w:sz w:val="18"/>
          <w:szCs w:val="18"/>
        </w:rPr>
        <w:t xml:space="preserve">, como Presidente da Mesa, e </w:t>
      </w:r>
      <w:r w:rsidR="004D134C" w:rsidRPr="009059AF">
        <w:rPr>
          <w:rFonts w:ascii="Verdana" w:eastAsia="Times New Roman" w:hAnsi="Verdana" w:cs="Calibri"/>
          <w:bCs/>
          <w:sz w:val="18"/>
          <w:szCs w:val="18"/>
        </w:rPr>
        <w:t>pel</w:t>
      </w:r>
      <w:r w:rsidR="00470C3E" w:rsidRPr="009059AF">
        <w:rPr>
          <w:rFonts w:ascii="Verdana" w:eastAsia="Times New Roman" w:hAnsi="Verdana" w:cs="Calibri"/>
          <w:bCs/>
          <w:sz w:val="18"/>
          <w:szCs w:val="18"/>
        </w:rPr>
        <w:t>a</w:t>
      </w:r>
      <w:r w:rsidR="004D134C" w:rsidRPr="009059AF">
        <w:rPr>
          <w:rFonts w:ascii="Verdana" w:eastAsia="Times New Roman" w:hAnsi="Verdana" w:cs="Calibri"/>
          <w:bCs/>
          <w:sz w:val="18"/>
          <w:szCs w:val="18"/>
        </w:rPr>
        <w:t xml:space="preserve"> Sr</w:t>
      </w:r>
      <w:r w:rsidR="00470C3E" w:rsidRPr="009059AF">
        <w:rPr>
          <w:rFonts w:ascii="Verdana" w:eastAsia="Times New Roman" w:hAnsi="Verdana" w:cs="Calibri"/>
          <w:bCs/>
          <w:sz w:val="18"/>
          <w:szCs w:val="18"/>
        </w:rPr>
        <w:t>a</w:t>
      </w:r>
      <w:r w:rsidR="004D134C" w:rsidRPr="009059AF">
        <w:rPr>
          <w:rFonts w:ascii="Verdana" w:eastAsia="Times New Roman" w:hAnsi="Verdana" w:cs="Calibri"/>
          <w:bCs/>
          <w:sz w:val="18"/>
          <w:szCs w:val="18"/>
        </w:rPr>
        <w:t xml:space="preserve">. </w:t>
      </w:r>
      <w:r w:rsidR="00470C3E" w:rsidRPr="009059AF">
        <w:rPr>
          <w:rFonts w:ascii="Verdana" w:eastAsia="Times New Roman" w:hAnsi="Verdana" w:cs="Calibri"/>
          <w:bCs/>
          <w:sz w:val="18"/>
          <w:szCs w:val="18"/>
        </w:rPr>
        <w:t>Victoria de Sá</w:t>
      </w:r>
      <w:r w:rsidRPr="009059AF">
        <w:rPr>
          <w:rFonts w:ascii="Verdana" w:hAnsi="Verdana"/>
          <w:sz w:val="18"/>
          <w:szCs w:val="18"/>
        </w:rPr>
        <w:t>, como Secretári</w:t>
      </w:r>
      <w:r w:rsidR="00470C3E" w:rsidRPr="009059AF">
        <w:rPr>
          <w:rFonts w:ascii="Verdana" w:hAnsi="Verdana"/>
          <w:sz w:val="18"/>
          <w:szCs w:val="18"/>
        </w:rPr>
        <w:t>a</w:t>
      </w:r>
      <w:r w:rsidRPr="009059AF">
        <w:rPr>
          <w:rFonts w:ascii="Verdana" w:hAnsi="Verdana"/>
          <w:sz w:val="18"/>
          <w:szCs w:val="18"/>
        </w:rPr>
        <w:t>.</w:t>
      </w:r>
    </w:p>
    <w:p w14:paraId="23D6A94E" w14:textId="77777777" w:rsidR="005321C8" w:rsidRPr="009059AF" w:rsidRDefault="005321C8" w:rsidP="009059AF">
      <w:pPr>
        <w:adjustRightInd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7D29D865" w14:textId="3A5BBEB3" w:rsidR="00B84584" w:rsidRPr="009059AF" w:rsidRDefault="005321C8" w:rsidP="009059AF">
      <w:pPr>
        <w:pStyle w:val="NormalWeb"/>
        <w:keepNext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Verdana" w:hAnsi="Verdana"/>
          <w:bCs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Ordem do Dia:</w:t>
      </w:r>
      <w:r w:rsidRPr="009059AF">
        <w:rPr>
          <w:rFonts w:ascii="Verdana" w:hAnsi="Verdana"/>
          <w:sz w:val="18"/>
          <w:szCs w:val="18"/>
        </w:rPr>
        <w:t xml:space="preserve"> Deliberar sobre </w:t>
      </w:r>
      <w:r w:rsidR="003A1C6A" w:rsidRPr="009059AF">
        <w:rPr>
          <w:rFonts w:ascii="Verdana" w:hAnsi="Verdana"/>
          <w:bCs/>
          <w:sz w:val="18"/>
          <w:szCs w:val="18"/>
        </w:rPr>
        <w:t>(</w:t>
      </w:r>
      <w:r w:rsidR="00B559AF" w:rsidRPr="009059AF">
        <w:rPr>
          <w:rFonts w:ascii="Verdana" w:hAnsi="Verdana"/>
          <w:bCs/>
          <w:sz w:val="18"/>
          <w:szCs w:val="18"/>
        </w:rPr>
        <w:t>a</w:t>
      </w:r>
      <w:r w:rsidR="003A1C6A" w:rsidRPr="009059AF">
        <w:rPr>
          <w:rFonts w:ascii="Verdana" w:hAnsi="Verdana"/>
          <w:bCs/>
          <w:sz w:val="18"/>
          <w:szCs w:val="18"/>
        </w:rPr>
        <w:t xml:space="preserve">) </w:t>
      </w:r>
      <w:r w:rsidR="0078020E" w:rsidRPr="009059AF">
        <w:rPr>
          <w:rFonts w:ascii="Verdana" w:hAnsi="Verdana"/>
          <w:bCs/>
          <w:sz w:val="18"/>
          <w:szCs w:val="18"/>
        </w:rPr>
        <w:t>a retificação dos itens (i) e (</w:t>
      </w:r>
      <w:proofErr w:type="spellStart"/>
      <w:r w:rsidR="0078020E" w:rsidRPr="009059AF">
        <w:rPr>
          <w:rFonts w:ascii="Verdana" w:hAnsi="Verdana"/>
          <w:bCs/>
          <w:sz w:val="18"/>
          <w:szCs w:val="18"/>
        </w:rPr>
        <w:t>ii</w:t>
      </w:r>
      <w:proofErr w:type="spellEnd"/>
      <w:r w:rsidR="0078020E" w:rsidRPr="009059AF">
        <w:rPr>
          <w:rFonts w:ascii="Verdana" w:hAnsi="Verdana"/>
          <w:bCs/>
          <w:sz w:val="18"/>
          <w:szCs w:val="18"/>
        </w:rPr>
        <w:t xml:space="preserve">) das Deliberações </w:t>
      </w:r>
      <w:r w:rsidR="00B559AF" w:rsidRPr="009059AF">
        <w:rPr>
          <w:rFonts w:ascii="Verdana" w:hAnsi="Verdana"/>
          <w:bCs/>
          <w:sz w:val="18"/>
          <w:szCs w:val="18"/>
        </w:rPr>
        <w:t>aprovadas na</w:t>
      </w:r>
      <w:r w:rsidR="0078020E" w:rsidRPr="009059AF">
        <w:rPr>
          <w:rFonts w:ascii="Verdana" w:hAnsi="Verdana"/>
          <w:bCs/>
          <w:sz w:val="18"/>
          <w:szCs w:val="18"/>
        </w:rPr>
        <w:t xml:space="preserve"> Assembleia Geral Extraordinária da Companhia, realizada em 20 de abril de 2021, cuja ata foi arquivada na Junta Comercial do Estado de São Paulo no dia </w:t>
      </w:r>
      <w:r w:rsidR="00B559AF" w:rsidRPr="009059AF">
        <w:rPr>
          <w:rFonts w:ascii="Verdana" w:hAnsi="Verdana"/>
          <w:bCs/>
          <w:sz w:val="18"/>
          <w:szCs w:val="18"/>
        </w:rPr>
        <w:t>02 de junho de 2021, sob o nº 244.310/21-0 (“</w:t>
      </w:r>
      <w:r w:rsidR="00B559AF" w:rsidRPr="009059AF">
        <w:rPr>
          <w:rFonts w:ascii="Verdana" w:hAnsi="Verdana"/>
          <w:bCs/>
          <w:sz w:val="18"/>
          <w:szCs w:val="18"/>
          <w:u w:val="single"/>
        </w:rPr>
        <w:t>AGE</w:t>
      </w:r>
      <w:r w:rsidR="00B559AF" w:rsidRPr="009059AF">
        <w:rPr>
          <w:rFonts w:ascii="Verdana" w:hAnsi="Verdana"/>
          <w:bCs/>
          <w:sz w:val="18"/>
          <w:szCs w:val="18"/>
        </w:rPr>
        <w:t>”), de forma a ajustar as informações referentes a</w:t>
      </w:r>
      <w:r w:rsidR="00526B74" w:rsidRPr="009059AF">
        <w:rPr>
          <w:rFonts w:ascii="Verdana" w:hAnsi="Verdana"/>
          <w:bCs/>
          <w:sz w:val="18"/>
          <w:szCs w:val="18"/>
        </w:rPr>
        <w:t>o cancelamento das debentures emitidas e não subscritas no âmbito</w:t>
      </w:r>
      <w:r w:rsidR="003A1C6A" w:rsidRPr="009059AF">
        <w:rPr>
          <w:rFonts w:ascii="Verdana" w:hAnsi="Verdana"/>
          <w:sz w:val="18"/>
          <w:szCs w:val="18"/>
        </w:rPr>
        <w:t xml:space="preserve"> da </w:t>
      </w:r>
      <w:r w:rsidR="00470C3E" w:rsidRPr="009059AF">
        <w:rPr>
          <w:rFonts w:ascii="Verdana" w:hAnsi="Verdana"/>
          <w:sz w:val="18"/>
          <w:szCs w:val="18"/>
        </w:rPr>
        <w:t>1</w:t>
      </w:r>
      <w:r w:rsidR="00750A53" w:rsidRPr="009059AF">
        <w:rPr>
          <w:rFonts w:ascii="Verdana" w:hAnsi="Verdana"/>
          <w:sz w:val="18"/>
          <w:szCs w:val="18"/>
        </w:rPr>
        <w:t>ª (</w:t>
      </w:r>
      <w:r w:rsidR="00470C3E" w:rsidRPr="009059AF">
        <w:rPr>
          <w:rFonts w:ascii="Verdana" w:hAnsi="Verdana"/>
          <w:sz w:val="18"/>
          <w:szCs w:val="18"/>
        </w:rPr>
        <w:t>Primeira</w:t>
      </w:r>
      <w:r w:rsidR="00750A53" w:rsidRPr="009059AF">
        <w:rPr>
          <w:rFonts w:ascii="Verdana" w:hAnsi="Verdana"/>
          <w:sz w:val="18"/>
          <w:szCs w:val="18"/>
        </w:rPr>
        <w:t xml:space="preserve">) Emissão de Debêntures Simples, não Conversíveis em Ações, da Espécie </w:t>
      </w:r>
      <w:r w:rsidR="00470C3E" w:rsidRPr="009059AF">
        <w:rPr>
          <w:rFonts w:ascii="Verdana" w:hAnsi="Verdana"/>
          <w:sz w:val="18"/>
          <w:szCs w:val="18"/>
        </w:rPr>
        <w:t>Subordinada</w:t>
      </w:r>
      <w:r w:rsidR="00750A53" w:rsidRPr="009059AF">
        <w:rPr>
          <w:rFonts w:ascii="Verdana" w:hAnsi="Verdana"/>
          <w:sz w:val="18"/>
          <w:szCs w:val="18"/>
        </w:rPr>
        <w:t xml:space="preserve">, em </w:t>
      </w:r>
      <w:r w:rsidR="00470C3E" w:rsidRPr="009059AF">
        <w:rPr>
          <w:rFonts w:ascii="Verdana" w:hAnsi="Verdana"/>
          <w:sz w:val="18"/>
          <w:szCs w:val="18"/>
        </w:rPr>
        <w:t>2</w:t>
      </w:r>
      <w:r w:rsidR="00750A53" w:rsidRPr="009059AF">
        <w:rPr>
          <w:rFonts w:ascii="Verdana" w:hAnsi="Verdana"/>
          <w:sz w:val="18"/>
          <w:szCs w:val="18"/>
        </w:rPr>
        <w:t xml:space="preserve"> (</w:t>
      </w:r>
      <w:r w:rsidR="00470C3E" w:rsidRPr="009059AF">
        <w:rPr>
          <w:rFonts w:ascii="Verdana" w:hAnsi="Verdana"/>
          <w:sz w:val="18"/>
          <w:szCs w:val="18"/>
        </w:rPr>
        <w:t>Duas</w:t>
      </w:r>
      <w:r w:rsidR="00750A53" w:rsidRPr="009059AF">
        <w:rPr>
          <w:rFonts w:ascii="Verdana" w:hAnsi="Verdana"/>
          <w:sz w:val="18"/>
          <w:szCs w:val="18"/>
        </w:rPr>
        <w:t>) Séries, para Distribuição Pública com Esforços Restritos da Companhia</w:t>
      </w:r>
      <w:r w:rsidR="003A1C6A" w:rsidRPr="009059AF">
        <w:rPr>
          <w:rFonts w:ascii="Verdana" w:hAnsi="Verdana"/>
          <w:sz w:val="18"/>
          <w:szCs w:val="18"/>
        </w:rPr>
        <w:t xml:space="preserve"> (“</w:t>
      </w:r>
      <w:r w:rsidR="003A1C6A" w:rsidRPr="009059AF">
        <w:rPr>
          <w:rFonts w:ascii="Verdana" w:hAnsi="Verdana"/>
          <w:sz w:val="18"/>
          <w:szCs w:val="18"/>
          <w:u w:val="single"/>
        </w:rPr>
        <w:t>Emissão</w:t>
      </w:r>
      <w:r w:rsidR="003A1C6A" w:rsidRPr="009059AF">
        <w:rPr>
          <w:rFonts w:ascii="Verdana" w:hAnsi="Verdana"/>
          <w:sz w:val="18"/>
          <w:szCs w:val="18"/>
        </w:rPr>
        <w:t>”)</w:t>
      </w:r>
      <w:r w:rsidR="002C0893" w:rsidRPr="009059AF">
        <w:rPr>
          <w:rFonts w:ascii="Verdana" w:hAnsi="Verdana"/>
          <w:sz w:val="18"/>
          <w:szCs w:val="18"/>
        </w:rPr>
        <w:t>; e</w:t>
      </w:r>
      <w:r w:rsidR="003A1C6A" w:rsidRPr="009059AF">
        <w:rPr>
          <w:rFonts w:ascii="Verdana" w:hAnsi="Verdana"/>
          <w:sz w:val="18"/>
          <w:szCs w:val="18"/>
        </w:rPr>
        <w:t xml:space="preserve"> </w:t>
      </w:r>
      <w:r w:rsidR="00526B74" w:rsidRPr="009059AF">
        <w:rPr>
          <w:rFonts w:ascii="Verdana" w:hAnsi="Verdana"/>
          <w:sz w:val="18"/>
          <w:szCs w:val="18"/>
        </w:rPr>
        <w:t>(</w:t>
      </w:r>
      <w:r w:rsidR="002C0893" w:rsidRPr="009059AF">
        <w:rPr>
          <w:rFonts w:ascii="Verdana" w:hAnsi="Verdana"/>
          <w:sz w:val="18"/>
          <w:szCs w:val="18"/>
        </w:rPr>
        <w:t>b</w:t>
      </w:r>
      <w:r w:rsidR="00526B74" w:rsidRPr="009059AF">
        <w:rPr>
          <w:rFonts w:ascii="Verdana" w:hAnsi="Verdana"/>
          <w:sz w:val="18"/>
          <w:szCs w:val="18"/>
        </w:rPr>
        <w:t xml:space="preserve">) </w:t>
      </w:r>
      <w:r w:rsidR="003A1C6A" w:rsidRPr="009059AF">
        <w:rPr>
          <w:rFonts w:ascii="Verdana" w:hAnsi="Verdana"/>
          <w:sz w:val="18"/>
          <w:szCs w:val="18"/>
        </w:rPr>
        <w:t>a autorização para a</w:t>
      </w:r>
      <w:r w:rsidR="002E5257" w:rsidRPr="009059AF">
        <w:rPr>
          <w:rFonts w:ascii="Verdana" w:hAnsi="Verdana"/>
          <w:sz w:val="18"/>
          <w:szCs w:val="18"/>
        </w:rPr>
        <w:t xml:space="preserve"> </w:t>
      </w:r>
      <w:r w:rsidR="003A1C6A" w:rsidRPr="009059AF">
        <w:rPr>
          <w:rFonts w:ascii="Verdana" w:hAnsi="Verdana"/>
          <w:sz w:val="18"/>
          <w:szCs w:val="18"/>
        </w:rPr>
        <w:t xml:space="preserve">celebração </w:t>
      </w:r>
      <w:r w:rsidR="002E5257" w:rsidRPr="009059AF">
        <w:rPr>
          <w:rFonts w:ascii="Verdana" w:hAnsi="Verdana"/>
          <w:sz w:val="18"/>
          <w:szCs w:val="18"/>
        </w:rPr>
        <w:t>do</w:t>
      </w:r>
      <w:r w:rsidR="003A1C6A" w:rsidRPr="009059AF">
        <w:rPr>
          <w:rFonts w:ascii="Verdana" w:hAnsi="Verdana"/>
          <w:sz w:val="18"/>
          <w:szCs w:val="18"/>
        </w:rPr>
        <w:t xml:space="preserve"> </w:t>
      </w:r>
      <w:r w:rsidR="009059AF" w:rsidRPr="009059AF">
        <w:rPr>
          <w:rFonts w:ascii="Verdana" w:hAnsi="Verdana"/>
          <w:sz w:val="18"/>
          <w:szCs w:val="18"/>
        </w:rPr>
        <w:t>Décimo</w:t>
      </w:r>
      <w:r w:rsidR="00750A53" w:rsidRPr="009059AF">
        <w:rPr>
          <w:rFonts w:ascii="Verdana" w:hAnsi="Verdana"/>
          <w:sz w:val="18"/>
          <w:szCs w:val="18"/>
        </w:rPr>
        <w:t xml:space="preserve"> Aditamento</w:t>
      </w:r>
      <w:r w:rsidR="003A1C6A" w:rsidRPr="009059AF">
        <w:rPr>
          <w:rFonts w:ascii="Verdana" w:hAnsi="Verdana"/>
          <w:sz w:val="18"/>
          <w:szCs w:val="18"/>
        </w:rPr>
        <w:t xml:space="preserve"> </w:t>
      </w:r>
      <w:r w:rsidR="00750A53" w:rsidRPr="009059AF">
        <w:rPr>
          <w:rFonts w:ascii="Verdana" w:hAnsi="Verdana"/>
          <w:sz w:val="18"/>
          <w:szCs w:val="18"/>
        </w:rPr>
        <w:t>ao “</w:t>
      </w:r>
      <w:r w:rsidR="00750A53" w:rsidRPr="009059AF">
        <w:rPr>
          <w:rFonts w:ascii="Verdana" w:hAnsi="Verdana"/>
          <w:i/>
          <w:iCs/>
          <w:sz w:val="18"/>
          <w:szCs w:val="18"/>
        </w:rPr>
        <w:t>Instrumento Particular de Escritura da Emissão</w:t>
      </w:r>
      <w:r w:rsidR="00750A53" w:rsidRPr="009059AF">
        <w:rPr>
          <w:rFonts w:ascii="Verdana" w:hAnsi="Verdana"/>
          <w:sz w:val="18"/>
          <w:szCs w:val="18"/>
        </w:rPr>
        <w:t>”</w:t>
      </w:r>
      <w:r w:rsidR="002E5257" w:rsidRPr="009059AF">
        <w:rPr>
          <w:rFonts w:ascii="Verdana" w:hAnsi="Verdana"/>
          <w:sz w:val="18"/>
          <w:szCs w:val="18"/>
        </w:rPr>
        <w:t xml:space="preserve">, celebrado em </w:t>
      </w:r>
      <w:r w:rsidR="00470C3E" w:rsidRPr="009059AF">
        <w:rPr>
          <w:rFonts w:ascii="Verdana" w:hAnsi="Verdana"/>
          <w:sz w:val="18"/>
          <w:szCs w:val="18"/>
        </w:rPr>
        <w:t>22</w:t>
      </w:r>
      <w:r w:rsidR="001E3DB8" w:rsidRPr="009059AF">
        <w:rPr>
          <w:rFonts w:ascii="Verdana" w:hAnsi="Verdana"/>
          <w:sz w:val="18"/>
          <w:szCs w:val="18"/>
        </w:rPr>
        <w:t xml:space="preserve"> de </w:t>
      </w:r>
      <w:r w:rsidR="00470C3E" w:rsidRPr="009059AF">
        <w:rPr>
          <w:rFonts w:ascii="Verdana" w:hAnsi="Verdana"/>
          <w:sz w:val="18"/>
          <w:szCs w:val="18"/>
        </w:rPr>
        <w:t xml:space="preserve">maio </w:t>
      </w:r>
      <w:r w:rsidR="001E3DB8" w:rsidRPr="009059AF">
        <w:rPr>
          <w:rFonts w:ascii="Verdana" w:hAnsi="Verdana"/>
          <w:sz w:val="18"/>
          <w:szCs w:val="18"/>
        </w:rPr>
        <w:t>de 20</w:t>
      </w:r>
      <w:r w:rsidR="00470C3E" w:rsidRPr="009059AF">
        <w:rPr>
          <w:rFonts w:ascii="Verdana" w:hAnsi="Verdana"/>
          <w:sz w:val="18"/>
          <w:szCs w:val="18"/>
        </w:rPr>
        <w:t>19</w:t>
      </w:r>
      <w:r w:rsidR="002E5257" w:rsidRPr="009059AF">
        <w:rPr>
          <w:rFonts w:ascii="Verdana" w:hAnsi="Verdana"/>
          <w:sz w:val="18"/>
          <w:szCs w:val="18"/>
        </w:rPr>
        <w:t xml:space="preserve"> (“</w:t>
      </w:r>
      <w:r w:rsidR="002E5257" w:rsidRPr="009059AF">
        <w:rPr>
          <w:rFonts w:ascii="Verdana" w:hAnsi="Verdana"/>
          <w:sz w:val="18"/>
          <w:szCs w:val="18"/>
          <w:u w:val="single"/>
        </w:rPr>
        <w:t>Escritura de Emissão</w:t>
      </w:r>
      <w:r w:rsidR="002E5257" w:rsidRPr="009059AF">
        <w:rPr>
          <w:rFonts w:ascii="Verdana" w:hAnsi="Verdana"/>
          <w:sz w:val="18"/>
          <w:szCs w:val="18"/>
        </w:rPr>
        <w:t xml:space="preserve">”) </w:t>
      </w:r>
      <w:r w:rsidR="009E0B96" w:rsidRPr="009059AF">
        <w:rPr>
          <w:rFonts w:ascii="Verdana" w:hAnsi="Verdana"/>
          <w:sz w:val="18"/>
          <w:szCs w:val="18"/>
        </w:rPr>
        <w:t>e quaisquer outros instrumentos firmados no âmbito da Emissão, para refletir tais alterações</w:t>
      </w:r>
      <w:r w:rsidR="00367226" w:rsidRPr="009059AF">
        <w:rPr>
          <w:rFonts w:ascii="Verdana" w:hAnsi="Verdana"/>
          <w:sz w:val="18"/>
          <w:szCs w:val="18"/>
        </w:rPr>
        <w:t>.</w:t>
      </w:r>
    </w:p>
    <w:p w14:paraId="495F8A56" w14:textId="77777777" w:rsidR="006B5C7E" w:rsidRPr="009059AF" w:rsidRDefault="006B5C7E" w:rsidP="009059AF">
      <w:pPr>
        <w:adjustRightInd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2425D7B7" w14:textId="03650DB9" w:rsidR="00526B74" w:rsidRPr="009059AF" w:rsidRDefault="006B5C7E" w:rsidP="009059AF">
      <w:pPr>
        <w:pStyle w:val="NormalWeb"/>
        <w:keepNext/>
        <w:numPr>
          <w:ilvl w:val="0"/>
          <w:numId w:val="2"/>
        </w:numPr>
        <w:tabs>
          <w:tab w:val="num" w:pos="4208"/>
        </w:tabs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Deliberações:</w:t>
      </w:r>
      <w:r w:rsidRPr="009059AF">
        <w:rPr>
          <w:rFonts w:ascii="Verdana" w:hAnsi="Verdana"/>
          <w:bCs/>
          <w:sz w:val="18"/>
          <w:szCs w:val="18"/>
        </w:rPr>
        <w:t xml:space="preserve"> </w:t>
      </w:r>
      <w:r w:rsidRPr="009059AF">
        <w:rPr>
          <w:rFonts w:ascii="Verdana" w:hAnsi="Verdana"/>
          <w:sz w:val="18"/>
          <w:szCs w:val="18"/>
        </w:rPr>
        <w:t>Os acionistas, por unanimidade de votos dos presentes e sem quaisquer restrições, deliberaram</w:t>
      </w:r>
      <w:r w:rsidR="00D7457B" w:rsidRPr="009059AF">
        <w:rPr>
          <w:rFonts w:ascii="Verdana" w:hAnsi="Verdana"/>
          <w:sz w:val="18"/>
          <w:szCs w:val="18"/>
        </w:rPr>
        <w:t xml:space="preserve"> por</w:t>
      </w:r>
      <w:r w:rsidR="00207E7C" w:rsidRPr="009059AF">
        <w:rPr>
          <w:rFonts w:ascii="Verdana" w:hAnsi="Verdana"/>
          <w:sz w:val="18"/>
          <w:szCs w:val="18"/>
        </w:rPr>
        <w:t xml:space="preserve"> </w:t>
      </w:r>
      <w:r w:rsidR="00207E7C" w:rsidRPr="009059AF">
        <w:rPr>
          <w:rFonts w:ascii="Verdana" w:hAnsi="Verdana"/>
          <w:b/>
          <w:bCs/>
          <w:i/>
          <w:iCs/>
          <w:sz w:val="18"/>
          <w:szCs w:val="18"/>
          <w:u w:val="single"/>
        </w:rPr>
        <w:t>aprovar</w:t>
      </w:r>
      <w:bookmarkStart w:id="0" w:name="_Hlk31990538"/>
      <w:bookmarkStart w:id="1" w:name="_Hlk31989341"/>
      <w:r w:rsidR="00526B74" w:rsidRPr="009059AF">
        <w:rPr>
          <w:rFonts w:ascii="Verdana" w:hAnsi="Verdana"/>
          <w:sz w:val="18"/>
          <w:szCs w:val="18"/>
        </w:rPr>
        <w:t xml:space="preserve">, sem quaisquer ressalvas, </w:t>
      </w:r>
      <w:r w:rsidR="00B559AF" w:rsidRPr="009059AF">
        <w:rPr>
          <w:rFonts w:ascii="Verdana" w:hAnsi="Verdana"/>
          <w:sz w:val="18"/>
          <w:szCs w:val="18"/>
        </w:rPr>
        <w:t>a retificação dos itens (i) e (</w:t>
      </w:r>
      <w:proofErr w:type="spellStart"/>
      <w:r w:rsidR="00B559AF" w:rsidRPr="009059AF">
        <w:rPr>
          <w:rFonts w:ascii="Verdana" w:hAnsi="Verdana"/>
          <w:sz w:val="18"/>
          <w:szCs w:val="18"/>
        </w:rPr>
        <w:t>ii</w:t>
      </w:r>
      <w:proofErr w:type="spellEnd"/>
      <w:r w:rsidR="00B559AF" w:rsidRPr="009059AF">
        <w:rPr>
          <w:rFonts w:ascii="Verdana" w:hAnsi="Verdana"/>
          <w:sz w:val="18"/>
          <w:szCs w:val="18"/>
        </w:rPr>
        <w:t>) das Deliberações da AGE, conforme</w:t>
      </w:r>
      <w:r w:rsidR="00526B74" w:rsidRPr="009059AF">
        <w:rPr>
          <w:rFonts w:ascii="Verdana" w:hAnsi="Verdana"/>
          <w:sz w:val="18"/>
          <w:szCs w:val="18"/>
        </w:rPr>
        <w:t xml:space="preserve"> segue:</w:t>
      </w:r>
    </w:p>
    <w:p w14:paraId="5AD15EEC" w14:textId="77777777" w:rsidR="00526B74" w:rsidRPr="009059AF" w:rsidRDefault="00526B74" w:rsidP="009059AF">
      <w:pPr>
        <w:pStyle w:val="PargrafodaLista"/>
        <w:spacing w:line="276" w:lineRule="auto"/>
        <w:rPr>
          <w:rFonts w:ascii="Verdana" w:hAnsi="Verdana"/>
          <w:sz w:val="18"/>
          <w:szCs w:val="18"/>
        </w:rPr>
      </w:pPr>
    </w:p>
    <w:bookmarkEnd w:id="0"/>
    <w:bookmarkEnd w:id="1"/>
    <w:p w14:paraId="546EF1E6" w14:textId="694D7671" w:rsidR="00526B74" w:rsidRPr="009059AF" w:rsidRDefault="00526B74" w:rsidP="009059AF">
      <w:pPr>
        <w:pStyle w:val="NormalWeb"/>
        <w:keepNext/>
        <w:spacing w:before="0" w:beforeAutospacing="0" w:after="0" w:afterAutospacing="0" w:line="276" w:lineRule="auto"/>
        <w:ind w:left="705" w:hanging="705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>(i)</w:t>
      </w:r>
      <w:r w:rsidRPr="009059AF">
        <w:rPr>
          <w:rFonts w:ascii="Verdana" w:hAnsi="Verdana"/>
          <w:sz w:val="18"/>
          <w:szCs w:val="18"/>
        </w:rPr>
        <w:tab/>
      </w:r>
      <w:r w:rsidR="00D7457B" w:rsidRPr="009059AF">
        <w:rPr>
          <w:rFonts w:ascii="Verdana" w:hAnsi="Verdana"/>
          <w:sz w:val="18"/>
          <w:szCs w:val="18"/>
        </w:rPr>
        <w:t xml:space="preserve">Encerrado o Período de </w:t>
      </w:r>
      <w:r w:rsidR="00D573D1" w:rsidRPr="009059AF">
        <w:rPr>
          <w:rFonts w:ascii="Verdana" w:hAnsi="Verdana"/>
          <w:sz w:val="18"/>
          <w:szCs w:val="18"/>
        </w:rPr>
        <w:t>Aquisição</w:t>
      </w:r>
      <w:r w:rsidR="00D7457B" w:rsidRPr="009059AF">
        <w:rPr>
          <w:rFonts w:ascii="Verdana" w:hAnsi="Verdana"/>
          <w:sz w:val="18"/>
          <w:szCs w:val="18"/>
        </w:rPr>
        <w:t xml:space="preserve">, não houve a subscrição da totalidade das </w:t>
      </w:r>
      <w:r w:rsidR="00D573D1" w:rsidRPr="009059AF">
        <w:rPr>
          <w:rFonts w:ascii="Verdana" w:hAnsi="Verdana"/>
          <w:sz w:val="18"/>
          <w:szCs w:val="18"/>
        </w:rPr>
        <w:t>15.000</w:t>
      </w:r>
      <w:r w:rsidR="00D7457B" w:rsidRPr="009059AF">
        <w:rPr>
          <w:rFonts w:ascii="Verdana" w:hAnsi="Verdana"/>
          <w:sz w:val="18"/>
          <w:szCs w:val="18"/>
        </w:rPr>
        <w:t xml:space="preserve"> (</w:t>
      </w:r>
      <w:r w:rsidR="00D573D1" w:rsidRPr="009059AF">
        <w:rPr>
          <w:rFonts w:ascii="Verdana" w:hAnsi="Verdana"/>
          <w:sz w:val="18"/>
          <w:szCs w:val="18"/>
        </w:rPr>
        <w:t>quinze</w:t>
      </w:r>
      <w:r w:rsidR="00D7457B" w:rsidRPr="009059AF">
        <w:rPr>
          <w:rFonts w:ascii="Verdana" w:hAnsi="Verdana"/>
          <w:sz w:val="18"/>
          <w:szCs w:val="18"/>
        </w:rPr>
        <w:t xml:space="preserve"> mil) debentures emitidas no âmbito da Emissão, motivo pelo qual a Emissora, </w:t>
      </w:r>
      <w:r w:rsidR="00D7457B" w:rsidRPr="009059AF">
        <w:rPr>
          <w:rFonts w:ascii="Verdana" w:hAnsi="Verdana"/>
          <w:sz w:val="18"/>
          <w:szCs w:val="18"/>
        </w:rPr>
        <w:lastRenderedPageBreak/>
        <w:t xml:space="preserve">decide por cancelar as </w:t>
      </w:r>
      <w:r w:rsidR="00B559AF" w:rsidRPr="009059AF">
        <w:rPr>
          <w:rFonts w:ascii="Verdana" w:hAnsi="Verdana"/>
          <w:sz w:val="18"/>
          <w:szCs w:val="18"/>
        </w:rPr>
        <w:t>4.822</w:t>
      </w:r>
      <w:r w:rsidR="007C6BB0" w:rsidRPr="009059AF">
        <w:rPr>
          <w:rFonts w:ascii="Verdana" w:hAnsi="Verdana"/>
          <w:sz w:val="18"/>
          <w:szCs w:val="18"/>
        </w:rPr>
        <w:t xml:space="preserve"> (</w:t>
      </w:r>
      <w:r w:rsidR="00B559AF" w:rsidRPr="009059AF">
        <w:rPr>
          <w:rFonts w:ascii="Verdana" w:hAnsi="Verdana"/>
          <w:sz w:val="18"/>
          <w:szCs w:val="18"/>
        </w:rPr>
        <w:t>quatro mil oitocentas e vinte e duas</w:t>
      </w:r>
      <w:r w:rsidR="007C6BB0" w:rsidRPr="009059AF">
        <w:rPr>
          <w:rFonts w:ascii="Verdana" w:hAnsi="Verdana"/>
          <w:sz w:val="18"/>
          <w:szCs w:val="18"/>
        </w:rPr>
        <w:t>)</w:t>
      </w:r>
      <w:r w:rsidR="00D7457B" w:rsidRPr="009059AF">
        <w:rPr>
          <w:rFonts w:ascii="Verdana" w:hAnsi="Verdana"/>
          <w:sz w:val="18"/>
          <w:szCs w:val="18"/>
        </w:rPr>
        <w:t xml:space="preserve"> debentures emitidas e não subscritas, e consequentemente, alterar as características da Emissão</w:t>
      </w:r>
    </w:p>
    <w:p w14:paraId="5CC21A18" w14:textId="1D6FF498" w:rsidR="00D7457B" w:rsidRPr="009059AF" w:rsidRDefault="00D7457B" w:rsidP="009059AF">
      <w:pPr>
        <w:pStyle w:val="NormalWeb"/>
        <w:keepNext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6B0737F1" w14:textId="1CBFDDA5" w:rsidR="00D7457B" w:rsidRPr="009059AF" w:rsidRDefault="00D7457B" w:rsidP="009059AF">
      <w:pPr>
        <w:pStyle w:val="NormalWeb"/>
        <w:keepNext/>
        <w:spacing w:before="0" w:beforeAutospacing="0" w:after="0" w:afterAutospacing="0" w:line="276" w:lineRule="auto"/>
        <w:ind w:left="705" w:hanging="705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>(</w:t>
      </w:r>
      <w:proofErr w:type="spellStart"/>
      <w:r w:rsidRPr="009059AF">
        <w:rPr>
          <w:rFonts w:ascii="Verdana" w:hAnsi="Verdana"/>
          <w:sz w:val="18"/>
          <w:szCs w:val="18"/>
        </w:rPr>
        <w:t>ii</w:t>
      </w:r>
      <w:proofErr w:type="spellEnd"/>
      <w:r w:rsidRPr="009059AF">
        <w:rPr>
          <w:rFonts w:ascii="Verdana" w:hAnsi="Verdana"/>
          <w:sz w:val="18"/>
          <w:szCs w:val="18"/>
        </w:rPr>
        <w:t>)</w:t>
      </w:r>
      <w:r w:rsidRPr="009059AF">
        <w:rPr>
          <w:rFonts w:ascii="Verdana" w:hAnsi="Verdana"/>
          <w:sz w:val="18"/>
          <w:szCs w:val="18"/>
        </w:rPr>
        <w:tab/>
        <w:t xml:space="preserve">Em virtude do disposto no item (i) acima, a Emissora decide por alterar as </w:t>
      </w:r>
      <w:r w:rsidR="00624B2B" w:rsidRPr="009059AF">
        <w:rPr>
          <w:rFonts w:ascii="Verdana" w:hAnsi="Verdana"/>
          <w:sz w:val="18"/>
          <w:szCs w:val="18"/>
        </w:rPr>
        <w:t>cláusulas</w:t>
      </w:r>
      <w:r w:rsidRPr="009059AF">
        <w:rPr>
          <w:rFonts w:ascii="Verdana" w:hAnsi="Verdana"/>
          <w:sz w:val="18"/>
          <w:szCs w:val="18"/>
        </w:rPr>
        <w:t xml:space="preserve"> 3.3.1 e 3.4.1 da Escritura de Emissão, que passarão a viger com as seguintes redações:</w:t>
      </w:r>
    </w:p>
    <w:p w14:paraId="43D41DBC" w14:textId="3B8594AE" w:rsidR="00D7457B" w:rsidRPr="009059AF" w:rsidRDefault="00D7457B" w:rsidP="009059AF">
      <w:pPr>
        <w:pStyle w:val="NormalWeb"/>
        <w:keepNext/>
        <w:spacing w:before="0" w:beforeAutospacing="0" w:after="0" w:afterAutospacing="0" w:line="276" w:lineRule="auto"/>
        <w:ind w:left="705" w:hanging="705"/>
        <w:jc w:val="both"/>
        <w:rPr>
          <w:rFonts w:ascii="Verdana" w:hAnsi="Verdana"/>
          <w:sz w:val="18"/>
          <w:szCs w:val="18"/>
        </w:rPr>
      </w:pPr>
    </w:p>
    <w:p w14:paraId="0EA5B9D2" w14:textId="58BCCA55" w:rsidR="00D7457B" w:rsidRPr="009059AF" w:rsidRDefault="00D7457B" w:rsidP="009059AF">
      <w:pPr>
        <w:pStyle w:val="NormalWeb"/>
        <w:keepNext/>
        <w:spacing w:before="0" w:beforeAutospacing="0" w:after="0" w:afterAutospacing="0" w:line="276" w:lineRule="auto"/>
        <w:ind w:left="4245" w:hanging="2835"/>
        <w:jc w:val="both"/>
        <w:rPr>
          <w:rFonts w:ascii="Verdana" w:hAnsi="Verdana"/>
          <w:i/>
          <w:iCs/>
          <w:sz w:val="18"/>
          <w:szCs w:val="18"/>
        </w:rPr>
      </w:pPr>
      <w:r w:rsidRPr="009059AF">
        <w:rPr>
          <w:rFonts w:ascii="Verdana" w:hAnsi="Verdana"/>
          <w:i/>
          <w:iCs/>
          <w:sz w:val="18"/>
          <w:szCs w:val="18"/>
        </w:rPr>
        <w:t>“</w:t>
      </w:r>
      <w:r w:rsidR="00D573D1" w:rsidRPr="009059AF">
        <w:rPr>
          <w:rFonts w:ascii="Verdana" w:hAnsi="Verdana"/>
          <w:i/>
          <w:iCs/>
          <w:sz w:val="18"/>
          <w:szCs w:val="18"/>
        </w:rPr>
        <w:t xml:space="preserve">3.3. </w:t>
      </w:r>
      <w:r w:rsidRPr="009059AF">
        <w:rPr>
          <w:rFonts w:ascii="Verdana" w:hAnsi="Verdana"/>
          <w:b/>
          <w:bCs/>
          <w:i/>
          <w:iCs/>
          <w:sz w:val="18"/>
          <w:szCs w:val="18"/>
        </w:rPr>
        <w:t>Valor Total da Emissão</w:t>
      </w:r>
    </w:p>
    <w:p w14:paraId="42637679" w14:textId="56A1E54B" w:rsidR="00D7457B" w:rsidRPr="009059AF" w:rsidRDefault="00D7457B" w:rsidP="009059AF">
      <w:pPr>
        <w:pStyle w:val="NormalWeb"/>
        <w:spacing w:line="276" w:lineRule="auto"/>
        <w:ind w:left="1416"/>
        <w:jc w:val="both"/>
        <w:rPr>
          <w:rFonts w:ascii="Verdana" w:hAnsi="Verdana"/>
          <w:i/>
          <w:iCs/>
          <w:sz w:val="18"/>
          <w:szCs w:val="18"/>
        </w:rPr>
      </w:pPr>
      <w:r w:rsidRPr="009059AF">
        <w:rPr>
          <w:rFonts w:ascii="Verdana" w:hAnsi="Verdana"/>
          <w:i/>
          <w:iCs/>
          <w:sz w:val="18"/>
          <w:szCs w:val="18"/>
        </w:rPr>
        <w:t>3.3.1.</w:t>
      </w:r>
      <w:r w:rsidRPr="009059AF">
        <w:rPr>
          <w:rFonts w:ascii="Verdana" w:hAnsi="Verdana"/>
          <w:i/>
          <w:iCs/>
          <w:sz w:val="18"/>
          <w:szCs w:val="18"/>
        </w:rPr>
        <w:tab/>
        <w:t xml:space="preserve"> O valor total da Emissão será de R$ </w:t>
      </w:r>
      <w:r w:rsidR="00B559AF" w:rsidRPr="009059AF">
        <w:rPr>
          <w:rFonts w:ascii="Verdana" w:hAnsi="Verdana"/>
          <w:i/>
          <w:iCs/>
          <w:sz w:val="18"/>
          <w:szCs w:val="18"/>
        </w:rPr>
        <w:t>10.178.000</w:t>
      </w:r>
      <w:r w:rsidR="007C6BB0" w:rsidRPr="009059AF">
        <w:rPr>
          <w:rFonts w:ascii="Verdana" w:hAnsi="Verdana"/>
          <w:i/>
          <w:iCs/>
          <w:sz w:val="18"/>
          <w:szCs w:val="18"/>
        </w:rPr>
        <w:t>,00 (</w:t>
      </w:r>
      <w:r w:rsidR="00B559AF" w:rsidRPr="009059AF">
        <w:rPr>
          <w:rFonts w:ascii="Verdana" w:hAnsi="Verdana"/>
          <w:i/>
          <w:iCs/>
          <w:sz w:val="18"/>
          <w:szCs w:val="18"/>
        </w:rPr>
        <w:t xml:space="preserve">dez </w:t>
      </w:r>
      <w:r w:rsidR="007C6BB0" w:rsidRPr="009059AF">
        <w:rPr>
          <w:rFonts w:ascii="Verdana" w:hAnsi="Verdana"/>
          <w:i/>
          <w:iCs/>
          <w:sz w:val="18"/>
          <w:szCs w:val="18"/>
        </w:rPr>
        <w:t xml:space="preserve">milhões </w:t>
      </w:r>
      <w:r w:rsidR="00B559AF" w:rsidRPr="009059AF">
        <w:rPr>
          <w:rFonts w:ascii="Verdana" w:hAnsi="Verdana"/>
          <w:i/>
          <w:iCs/>
          <w:sz w:val="18"/>
          <w:szCs w:val="18"/>
        </w:rPr>
        <w:t>cento e setenta e oito mil</w:t>
      </w:r>
      <w:r w:rsidR="007C6BB0" w:rsidRPr="009059AF">
        <w:rPr>
          <w:rFonts w:ascii="Verdana" w:hAnsi="Verdana"/>
          <w:i/>
          <w:iCs/>
          <w:sz w:val="18"/>
          <w:szCs w:val="18"/>
        </w:rPr>
        <w:t xml:space="preserve"> reais), na Data de Emissão</w:t>
      </w:r>
      <w:r w:rsidRPr="009059AF">
        <w:rPr>
          <w:rFonts w:ascii="Verdana" w:hAnsi="Verdana"/>
          <w:i/>
          <w:iCs/>
          <w:sz w:val="18"/>
          <w:szCs w:val="18"/>
        </w:rPr>
        <w:t xml:space="preserve">. </w:t>
      </w:r>
    </w:p>
    <w:p w14:paraId="6D6E6773" w14:textId="6820F9FF" w:rsidR="00D573D1" w:rsidRPr="009059AF" w:rsidRDefault="00D573D1" w:rsidP="009059AF">
      <w:pPr>
        <w:pStyle w:val="NormalWeb"/>
        <w:spacing w:line="276" w:lineRule="auto"/>
        <w:ind w:left="1416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 w:rsidRPr="009059AF">
        <w:rPr>
          <w:rFonts w:ascii="Verdana" w:hAnsi="Verdana"/>
          <w:i/>
          <w:iCs/>
          <w:sz w:val="18"/>
          <w:szCs w:val="18"/>
        </w:rPr>
        <w:t xml:space="preserve">3.4. </w:t>
      </w:r>
      <w:r w:rsidRPr="009059AF">
        <w:rPr>
          <w:rFonts w:ascii="Verdana" w:hAnsi="Verdana"/>
          <w:b/>
          <w:bCs/>
          <w:i/>
          <w:iCs/>
          <w:sz w:val="18"/>
          <w:szCs w:val="18"/>
        </w:rPr>
        <w:t>Quantidade de Debêntures</w:t>
      </w:r>
    </w:p>
    <w:p w14:paraId="20ECDD59" w14:textId="2FF3B89C" w:rsidR="0013529D" w:rsidRPr="009059AF" w:rsidRDefault="00D7457B" w:rsidP="009059AF">
      <w:pPr>
        <w:pStyle w:val="NormalWeb"/>
        <w:spacing w:line="276" w:lineRule="auto"/>
        <w:ind w:left="1416"/>
        <w:jc w:val="both"/>
        <w:rPr>
          <w:rFonts w:ascii="Verdana" w:hAnsi="Verdana"/>
          <w:i/>
          <w:iCs/>
          <w:sz w:val="18"/>
          <w:szCs w:val="18"/>
        </w:rPr>
      </w:pPr>
      <w:r w:rsidRPr="009059AF">
        <w:rPr>
          <w:rFonts w:ascii="Verdana" w:hAnsi="Verdana"/>
          <w:i/>
          <w:iCs/>
          <w:sz w:val="18"/>
          <w:szCs w:val="18"/>
        </w:rPr>
        <w:t>3.4.1</w:t>
      </w:r>
      <w:bookmarkStart w:id="2" w:name="_Ref495596607"/>
      <w:r w:rsidRPr="009059AF">
        <w:rPr>
          <w:rFonts w:ascii="Verdana" w:hAnsi="Verdana"/>
          <w:i/>
          <w:iCs/>
          <w:sz w:val="18"/>
          <w:szCs w:val="18"/>
        </w:rPr>
        <w:t>.</w:t>
      </w:r>
      <w:r w:rsidRPr="009059AF">
        <w:rPr>
          <w:rFonts w:ascii="Verdana" w:hAnsi="Verdana"/>
          <w:i/>
          <w:iCs/>
          <w:sz w:val="18"/>
          <w:szCs w:val="18"/>
        </w:rPr>
        <w:tab/>
        <w:t xml:space="preserve"> Serão emitidas </w:t>
      </w:r>
      <w:r w:rsidR="00B559AF" w:rsidRPr="009059AF">
        <w:rPr>
          <w:rFonts w:ascii="Verdana" w:hAnsi="Verdana"/>
          <w:i/>
          <w:iCs/>
          <w:sz w:val="18"/>
          <w:szCs w:val="18"/>
        </w:rPr>
        <w:t>10.178</w:t>
      </w:r>
      <w:r w:rsidR="007C6BB0" w:rsidRPr="009059AF">
        <w:rPr>
          <w:rFonts w:ascii="Verdana" w:hAnsi="Verdana"/>
          <w:i/>
          <w:iCs/>
          <w:sz w:val="18"/>
          <w:szCs w:val="18"/>
        </w:rPr>
        <w:t xml:space="preserve"> (</w:t>
      </w:r>
      <w:r w:rsidR="00B559AF" w:rsidRPr="009059AF">
        <w:rPr>
          <w:rFonts w:ascii="Verdana" w:hAnsi="Verdana"/>
          <w:i/>
          <w:iCs/>
          <w:sz w:val="18"/>
          <w:szCs w:val="18"/>
        </w:rPr>
        <w:t xml:space="preserve">dez mil cento e setenta e oito) </w:t>
      </w:r>
      <w:r w:rsidRPr="009059AF">
        <w:rPr>
          <w:rFonts w:ascii="Verdana" w:hAnsi="Verdana"/>
          <w:i/>
          <w:iCs/>
          <w:sz w:val="18"/>
          <w:szCs w:val="18"/>
        </w:rPr>
        <w:t>Debêntures no âmbito da Emissão, sendo</w:t>
      </w:r>
      <w:r w:rsidR="007C6BB0" w:rsidRPr="009059AF">
        <w:rPr>
          <w:rFonts w:ascii="Verdana" w:hAnsi="Verdana"/>
          <w:i/>
          <w:iCs/>
          <w:sz w:val="18"/>
          <w:szCs w:val="18"/>
        </w:rPr>
        <w:t xml:space="preserve"> </w:t>
      </w:r>
      <w:r w:rsidR="009059AF" w:rsidRPr="009059AF">
        <w:rPr>
          <w:rFonts w:ascii="Verdana" w:hAnsi="Verdana"/>
          <w:i/>
          <w:iCs/>
          <w:sz w:val="18"/>
          <w:szCs w:val="18"/>
        </w:rPr>
        <w:t>7.993</w:t>
      </w:r>
      <w:r w:rsidR="00B559AF" w:rsidRPr="009059AF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7C6BB0" w:rsidRPr="009059AF">
        <w:rPr>
          <w:rFonts w:ascii="Verdana" w:hAnsi="Verdana"/>
          <w:bCs/>
          <w:i/>
          <w:iCs/>
          <w:sz w:val="18"/>
          <w:szCs w:val="18"/>
        </w:rPr>
        <w:t>(</w:t>
      </w:r>
      <w:r w:rsidR="009059AF" w:rsidRPr="009059AF">
        <w:rPr>
          <w:rFonts w:ascii="Verdana" w:hAnsi="Verdana"/>
          <w:bCs/>
          <w:i/>
          <w:iCs/>
          <w:sz w:val="18"/>
          <w:szCs w:val="18"/>
        </w:rPr>
        <w:t>sete mil novecentas e noventa e três</w:t>
      </w:r>
      <w:r w:rsidR="007C6BB0" w:rsidRPr="009059AF">
        <w:rPr>
          <w:rFonts w:ascii="Verdana" w:hAnsi="Verdana"/>
          <w:bCs/>
          <w:i/>
          <w:iCs/>
          <w:sz w:val="18"/>
          <w:szCs w:val="18"/>
        </w:rPr>
        <w:t xml:space="preserve">) </w:t>
      </w:r>
      <w:r w:rsidRPr="009059AF">
        <w:rPr>
          <w:rFonts w:ascii="Verdana" w:hAnsi="Verdana"/>
          <w:i/>
          <w:iCs/>
          <w:sz w:val="18"/>
          <w:szCs w:val="18"/>
        </w:rPr>
        <w:t>integrantes da primeira série (“</w:t>
      </w:r>
      <w:r w:rsidR="00D573D1" w:rsidRPr="009059AF">
        <w:rPr>
          <w:rFonts w:ascii="Verdana" w:hAnsi="Verdana"/>
          <w:i/>
          <w:iCs/>
          <w:sz w:val="18"/>
          <w:szCs w:val="18"/>
          <w:u w:val="single"/>
        </w:rPr>
        <w:t xml:space="preserve">Debêntures da </w:t>
      </w:r>
      <w:r w:rsidRPr="009059AF">
        <w:rPr>
          <w:rFonts w:ascii="Verdana" w:hAnsi="Verdana"/>
          <w:i/>
          <w:iCs/>
          <w:sz w:val="18"/>
          <w:szCs w:val="18"/>
          <w:u w:val="single"/>
        </w:rPr>
        <w:t>Primeira Série</w:t>
      </w:r>
      <w:r w:rsidRPr="009059AF">
        <w:rPr>
          <w:rFonts w:ascii="Verdana" w:hAnsi="Verdana"/>
          <w:i/>
          <w:iCs/>
          <w:sz w:val="18"/>
          <w:szCs w:val="18"/>
        </w:rPr>
        <w:t>”)</w:t>
      </w:r>
      <w:r w:rsidR="00D573D1" w:rsidRPr="009059AF">
        <w:rPr>
          <w:rFonts w:ascii="Verdana" w:hAnsi="Verdana"/>
          <w:i/>
          <w:iCs/>
          <w:sz w:val="18"/>
          <w:szCs w:val="18"/>
        </w:rPr>
        <w:t xml:space="preserve"> e</w:t>
      </w:r>
      <w:r w:rsidRPr="009059AF">
        <w:rPr>
          <w:rFonts w:ascii="Verdana" w:hAnsi="Verdana"/>
          <w:i/>
          <w:iCs/>
          <w:sz w:val="18"/>
          <w:szCs w:val="18"/>
        </w:rPr>
        <w:t xml:space="preserve"> </w:t>
      </w:r>
      <w:r w:rsidR="009059AF" w:rsidRPr="009059AF">
        <w:rPr>
          <w:rFonts w:ascii="Verdana" w:hAnsi="Verdana"/>
          <w:i/>
          <w:iCs/>
          <w:sz w:val="18"/>
          <w:szCs w:val="18"/>
        </w:rPr>
        <w:t>2185</w:t>
      </w:r>
      <w:r w:rsidR="007C6BB0" w:rsidRPr="009059AF">
        <w:rPr>
          <w:rFonts w:ascii="Verdana" w:hAnsi="Verdana"/>
          <w:bCs/>
          <w:i/>
          <w:iCs/>
          <w:sz w:val="18"/>
          <w:szCs w:val="18"/>
        </w:rPr>
        <w:t xml:space="preserve"> (</w:t>
      </w:r>
      <w:r w:rsidR="009059AF" w:rsidRPr="009059AF">
        <w:rPr>
          <w:rFonts w:ascii="Verdana" w:hAnsi="Verdana"/>
          <w:bCs/>
          <w:i/>
          <w:iCs/>
          <w:sz w:val="18"/>
          <w:szCs w:val="18"/>
        </w:rPr>
        <w:t>duas mil cento e oitenta e cinco</w:t>
      </w:r>
      <w:r w:rsidR="007C6BB0" w:rsidRPr="009059AF">
        <w:rPr>
          <w:rFonts w:ascii="Verdana" w:hAnsi="Verdana"/>
          <w:bCs/>
          <w:i/>
          <w:iCs/>
          <w:sz w:val="18"/>
          <w:szCs w:val="18"/>
        </w:rPr>
        <w:t>)</w:t>
      </w:r>
      <w:r w:rsidRPr="009059AF">
        <w:rPr>
          <w:rFonts w:ascii="Verdana" w:hAnsi="Verdana"/>
          <w:i/>
          <w:iCs/>
          <w:sz w:val="18"/>
          <w:szCs w:val="18"/>
        </w:rPr>
        <w:t xml:space="preserve"> </w:t>
      </w:r>
      <w:r w:rsidR="00D573D1" w:rsidRPr="009059AF">
        <w:rPr>
          <w:rFonts w:ascii="Verdana" w:hAnsi="Verdana"/>
          <w:i/>
          <w:iCs/>
          <w:sz w:val="18"/>
          <w:szCs w:val="18"/>
        </w:rPr>
        <w:t xml:space="preserve">integrantes </w:t>
      </w:r>
      <w:r w:rsidRPr="009059AF">
        <w:rPr>
          <w:rFonts w:ascii="Verdana" w:hAnsi="Verdana"/>
          <w:i/>
          <w:iCs/>
          <w:sz w:val="18"/>
          <w:szCs w:val="18"/>
        </w:rPr>
        <w:t>da segunda série (“</w:t>
      </w:r>
      <w:r w:rsidR="00D573D1" w:rsidRPr="009059AF">
        <w:rPr>
          <w:rFonts w:ascii="Verdana" w:hAnsi="Verdana"/>
          <w:i/>
          <w:iCs/>
          <w:sz w:val="18"/>
          <w:szCs w:val="18"/>
          <w:u w:val="single"/>
        </w:rPr>
        <w:t xml:space="preserve">Debêntures da </w:t>
      </w:r>
      <w:r w:rsidRPr="009059AF">
        <w:rPr>
          <w:rFonts w:ascii="Verdana" w:hAnsi="Verdana"/>
          <w:i/>
          <w:iCs/>
          <w:sz w:val="18"/>
          <w:szCs w:val="18"/>
          <w:u w:val="single"/>
        </w:rPr>
        <w:t>Segunda Série</w:t>
      </w:r>
      <w:r w:rsidRPr="009059AF">
        <w:rPr>
          <w:rFonts w:ascii="Verdana" w:hAnsi="Verdana"/>
          <w:i/>
          <w:iCs/>
          <w:sz w:val="18"/>
          <w:szCs w:val="18"/>
        </w:rPr>
        <w:t>”</w:t>
      </w:r>
      <w:r w:rsidR="00D573D1" w:rsidRPr="009059AF">
        <w:rPr>
          <w:rFonts w:ascii="Verdana" w:hAnsi="Verdana"/>
          <w:i/>
          <w:iCs/>
          <w:sz w:val="18"/>
          <w:szCs w:val="18"/>
        </w:rPr>
        <w:t>)</w:t>
      </w:r>
      <w:bookmarkEnd w:id="2"/>
      <w:r w:rsidR="00D573D1" w:rsidRPr="009059AF">
        <w:rPr>
          <w:rFonts w:ascii="Verdana" w:hAnsi="Verdana"/>
          <w:i/>
          <w:iCs/>
          <w:sz w:val="18"/>
          <w:szCs w:val="18"/>
        </w:rPr>
        <w:t>.</w:t>
      </w:r>
      <w:r w:rsidRPr="009059AF">
        <w:rPr>
          <w:rFonts w:ascii="Verdana" w:hAnsi="Verdana"/>
          <w:i/>
          <w:iCs/>
          <w:sz w:val="18"/>
          <w:szCs w:val="18"/>
        </w:rPr>
        <w:t>”</w:t>
      </w:r>
    </w:p>
    <w:p w14:paraId="26E25059" w14:textId="5A09D8CA" w:rsidR="00D7457B" w:rsidRPr="009059AF" w:rsidRDefault="00D7457B" w:rsidP="009059AF">
      <w:pPr>
        <w:pStyle w:val="NormalWeb"/>
        <w:spacing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>(</w:t>
      </w:r>
      <w:proofErr w:type="spellStart"/>
      <w:r w:rsidRPr="009059AF">
        <w:rPr>
          <w:rFonts w:ascii="Verdana" w:hAnsi="Verdana"/>
          <w:sz w:val="18"/>
          <w:szCs w:val="18"/>
        </w:rPr>
        <w:t>iii</w:t>
      </w:r>
      <w:proofErr w:type="spellEnd"/>
      <w:r w:rsidRPr="009059AF">
        <w:rPr>
          <w:rFonts w:ascii="Verdana" w:hAnsi="Verdana"/>
          <w:sz w:val="18"/>
          <w:szCs w:val="18"/>
        </w:rPr>
        <w:t>)</w:t>
      </w:r>
      <w:r w:rsidRPr="009059AF">
        <w:rPr>
          <w:rFonts w:ascii="Verdana" w:hAnsi="Verdana"/>
          <w:sz w:val="18"/>
          <w:szCs w:val="18"/>
        </w:rPr>
        <w:tab/>
        <w:t xml:space="preserve">Celebrar o competente </w:t>
      </w:r>
      <w:r w:rsidR="009059AF" w:rsidRPr="009059AF">
        <w:rPr>
          <w:rFonts w:ascii="Verdana" w:hAnsi="Verdana"/>
          <w:sz w:val="18"/>
          <w:szCs w:val="18"/>
        </w:rPr>
        <w:t>Décimo</w:t>
      </w:r>
      <w:r w:rsidRPr="009059AF">
        <w:rPr>
          <w:rFonts w:ascii="Verdana" w:hAnsi="Verdana"/>
          <w:sz w:val="18"/>
          <w:szCs w:val="18"/>
        </w:rPr>
        <w:t xml:space="preserve"> Aditamento à Escritura de Emissão e quaisquer outros atos que se façam necessários para implementar as deliberações tomadas no âmbito desta assembleia. </w:t>
      </w:r>
    </w:p>
    <w:p w14:paraId="6E3913F0" w14:textId="49C89777" w:rsidR="0013529D" w:rsidRPr="009059AF" w:rsidRDefault="0026378D" w:rsidP="009059AF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>6.1.</w:t>
      </w:r>
      <w:r w:rsidRPr="009059AF">
        <w:rPr>
          <w:rFonts w:ascii="Verdana" w:hAnsi="Verdana"/>
          <w:sz w:val="18"/>
          <w:szCs w:val="18"/>
        </w:rPr>
        <w:tab/>
      </w:r>
      <w:r w:rsidR="0013529D" w:rsidRPr="009059AF">
        <w:rPr>
          <w:rFonts w:ascii="Verdana" w:hAnsi="Verdana"/>
          <w:sz w:val="18"/>
          <w:szCs w:val="18"/>
        </w:rPr>
        <w:t xml:space="preserve">Ficam os diretores da Companhia autorizados a </w:t>
      </w:r>
      <w:r w:rsidR="0013529D" w:rsidRPr="009059AF">
        <w:rPr>
          <w:rFonts w:ascii="Verdana" w:hAnsi="Verdana"/>
          <w:b/>
          <w:bCs/>
          <w:sz w:val="18"/>
          <w:szCs w:val="18"/>
        </w:rPr>
        <w:t>(a)</w:t>
      </w:r>
      <w:r w:rsidR="0013529D" w:rsidRPr="009059AF">
        <w:rPr>
          <w:rFonts w:ascii="Verdana" w:hAnsi="Verdana"/>
          <w:sz w:val="18"/>
          <w:szCs w:val="18"/>
        </w:rPr>
        <w:t xml:space="preserve"> realizar as publicações da presente ata de assembleia geral extraordinária nos termos da legislação aplicável, bem como arquivar a presente ata, juntamente com suas publicações, na JUCESP; </w:t>
      </w:r>
      <w:r w:rsidR="00624B2B" w:rsidRPr="009059AF">
        <w:rPr>
          <w:rFonts w:ascii="Verdana" w:hAnsi="Verdana"/>
          <w:sz w:val="18"/>
          <w:szCs w:val="18"/>
        </w:rPr>
        <w:t xml:space="preserve">e </w:t>
      </w:r>
      <w:r w:rsidR="0013529D" w:rsidRPr="009059AF">
        <w:rPr>
          <w:rFonts w:ascii="Verdana" w:hAnsi="Verdana"/>
          <w:b/>
          <w:bCs/>
          <w:sz w:val="18"/>
          <w:szCs w:val="18"/>
        </w:rPr>
        <w:t>(b)</w:t>
      </w:r>
      <w:r w:rsidR="0013529D" w:rsidRPr="009059AF">
        <w:rPr>
          <w:rFonts w:ascii="Verdana" w:hAnsi="Verdana"/>
          <w:sz w:val="18"/>
          <w:szCs w:val="18"/>
        </w:rPr>
        <w:t xml:space="preserve"> </w:t>
      </w:r>
      <w:r w:rsidR="00624B2B" w:rsidRPr="009059AF">
        <w:rPr>
          <w:rFonts w:ascii="Verdana" w:hAnsi="Verdana"/>
          <w:sz w:val="18"/>
          <w:szCs w:val="18"/>
        </w:rPr>
        <w:t>r</w:t>
      </w:r>
      <w:r w:rsidR="0013529D" w:rsidRPr="009059AF">
        <w:rPr>
          <w:rFonts w:ascii="Verdana" w:hAnsi="Verdana"/>
          <w:sz w:val="18"/>
          <w:szCs w:val="18"/>
        </w:rPr>
        <w:t>ealizar a averbação do referido aditamento na JUCESP</w:t>
      </w:r>
      <w:r w:rsidR="00624B2B" w:rsidRPr="009059AF">
        <w:rPr>
          <w:rFonts w:ascii="Verdana" w:hAnsi="Verdana"/>
          <w:sz w:val="18"/>
          <w:szCs w:val="18"/>
        </w:rPr>
        <w:t>.</w:t>
      </w:r>
    </w:p>
    <w:p w14:paraId="43DE97C4" w14:textId="77777777" w:rsidR="0013529D" w:rsidRPr="009059AF" w:rsidRDefault="0013529D" w:rsidP="009059A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1445C608" w14:textId="77777777" w:rsidR="006B5C7E" w:rsidRPr="009059AF" w:rsidRDefault="006B5C7E" w:rsidP="009059AF">
      <w:pPr>
        <w:pStyle w:val="NormalWeb"/>
        <w:keepNext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Encerramento</w:t>
      </w:r>
      <w:r w:rsidRPr="009059AF">
        <w:rPr>
          <w:rFonts w:ascii="Verdana" w:hAnsi="Verdana"/>
          <w:b/>
          <w:bCs/>
          <w:sz w:val="18"/>
          <w:szCs w:val="18"/>
        </w:rPr>
        <w:t>:</w:t>
      </w:r>
      <w:r w:rsidRPr="009059AF">
        <w:rPr>
          <w:rFonts w:ascii="Verdana" w:hAnsi="Verdana"/>
          <w:sz w:val="18"/>
          <w:szCs w:val="18"/>
        </w:rPr>
        <w:t xml:space="preserve"> Nada mais havendo a ser tratado, foi encerrada a Assembleia da qual se lavrou a presente ata que, lida e achada conforme, foi por todos assinada.</w:t>
      </w:r>
    </w:p>
    <w:p w14:paraId="53CAD5F4" w14:textId="77777777" w:rsidR="006B5C7E" w:rsidRPr="009059AF" w:rsidRDefault="006B5C7E" w:rsidP="009059A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277EE28F" w14:textId="37E864B2" w:rsidR="006B5C7E" w:rsidRPr="009059AF" w:rsidRDefault="006B5C7E" w:rsidP="009059AF">
      <w:pPr>
        <w:pStyle w:val="NormalWeb"/>
        <w:keepNext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b/>
          <w:sz w:val="18"/>
          <w:szCs w:val="18"/>
        </w:rPr>
        <w:t>Assinatura dos Acionistas presentes</w:t>
      </w:r>
      <w:r w:rsidRPr="009059AF">
        <w:rPr>
          <w:rFonts w:ascii="Verdana" w:hAnsi="Verdana"/>
          <w:b/>
          <w:bCs/>
          <w:sz w:val="18"/>
          <w:szCs w:val="18"/>
        </w:rPr>
        <w:t>:</w:t>
      </w:r>
      <w:r w:rsidRPr="009059AF">
        <w:rPr>
          <w:rFonts w:ascii="Verdana" w:hAnsi="Verdana"/>
          <w:sz w:val="18"/>
          <w:szCs w:val="18"/>
        </w:rPr>
        <w:t xml:space="preserve"> </w:t>
      </w:r>
      <w:r w:rsidRPr="009059AF">
        <w:rPr>
          <w:rFonts w:ascii="Verdana" w:hAnsi="Verdana"/>
          <w:b/>
          <w:sz w:val="18"/>
          <w:szCs w:val="18"/>
        </w:rPr>
        <w:t>(a)</w:t>
      </w:r>
      <w:r w:rsidRPr="009059AF">
        <w:rPr>
          <w:rFonts w:ascii="Verdana" w:hAnsi="Verdana"/>
          <w:sz w:val="18"/>
          <w:szCs w:val="18"/>
        </w:rPr>
        <w:t> </w:t>
      </w:r>
      <w:r w:rsidR="00702B7D" w:rsidRPr="009059AF">
        <w:rPr>
          <w:rFonts w:ascii="Verdana" w:eastAsia="Times New Roman" w:hAnsi="Verdana" w:cs="Calibri"/>
          <w:bCs/>
          <w:sz w:val="18"/>
          <w:szCs w:val="18"/>
        </w:rPr>
        <w:t>VERT Participações Ltda.</w:t>
      </w:r>
      <w:r w:rsidRPr="009059AF">
        <w:rPr>
          <w:rFonts w:ascii="Verdana" w:hAnsi="Verdana"/>
          <w:sz w:val="18"/>
          <w:szCs w:val="18"/>
        </w:rPr>
        <w:t xml:space="preserve">, e </w:t>
      </w:r>
      <w:r w:rsidRPr="009059AF">
        <w:rPr>
          <w:rFonts w:ascii="Verdana" w:hAnsi="Verdana"/>
          <w:b/>
          <w:sz w:val="18"/>
          <w:szCs w:val="18"/>
        </w:rPr>
        <w:t>(b)</w:t>
      </w:r>
      <w:r w:rsidRPr="009059AF">
        <w:rPr>
          <w:rFonts w:ascii="Verdana" w:hAnsi="Verdana"/>
          <w:bCs/>
          <w:sz w:val="18"/>
          <w:szCs w:val="18"/>
        </w:rPr>
        <w:t> </w:t>
      </w:r>
      <w:r w:rsidR="00702B7D" w:rsidRPr="009059AF">
        <w:rPr>
          <w:rFonts w:ascii="Verdana" w:eastAsia="Times New Roman" w:hAnsi="Verdana" w:cs="Calibri"/>
          <w:bCs/>
          <w:sz w:val="18"/>
          <w:szCs w:val="18"/>
        </w:rPr>
        <w:t>VERT Créditos Ltda.</w:t>
      </w:r>
    </w:p>
    <w:p w14:paraId="49C65786" w14:textId="1C1D1347" w:rsidR="006B5C7E" w:rsidRPr="009059AF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591885C5" w14:textId="77777777" w:rsidR="006B5C7E" w:rsidRPr="009059AF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>Confere com a original</w:t>
      </w:r>
    </w:p>
    <w:p w14:paraId="1CD0CB75" w14:textId="77777777" w:rsidR="006B5C7E" w:rsidRPr="009059AF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>lavrada em livro próprio.</w:t>
      </w:r>
    </w:p>
    <w:p w14:paraId="111A08C5" w14:textId="77777777" w:rsidR="006B5C7E" w:rsidRPr="009059AF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1E33AD46" w14:textId="2000516B" w:rsidR="009E0B96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  <w:r w:rsidRPr="009059AF">
        <w:rPr>
          <w:rFonts w:ascii="Verdana" w:hAnsi="Verdana"/>
          <w:sz w:val="18"/>
          <w:szCs w:val="18"/>
        </w:rPr>
        <w:t xml:space="preserve">São Paulo, </w:t>
      </w:r>
      <w:r w:rsidR="00D573D1" w:rsidRPr="009059AF">
        <w:rPr>
          <w:rFonts w:ascii="Verdana" w:eastAsia="Times New Roman" w:hAnsi="Verdana" w:cs="Calibri"/>
          <w:bCs/>
          <w:sz w:val="18"/>
          <w:szCs w:val="18"/>
        </w:rPr>
        <w:t>2</w:t>
      </w:r>
      <w:r w:rsidR="00B559AF" w:rsidRPr="009059AF">
        <w:rPr>
          <w:rFonts w:ascii="Verdana" w:eastAsia="Times New Roman" w:hAnsi="Verdana" w:cs="Calibri"/>
          <w:bCs/>
          <w:sz w:val="18"/>
          <w:szCs w:val="18"/>
        </w:rPr>
        <w:t>7</w:t>
      </w:r>
      <w:r w:rsidR="004D134C" w:rsidRPr="009059AF">
        <w:rPr>
          <w:rFonts w:ascii="Verdana" w:eastAsia="Times New Roman" w:hAnsi="Verdana" w:cs="Calibri"/>
          <w:bCs/>
          <w:sz w:val="18"/>
          <w:szCs w:val="18"/>
        </w:rPr>
        <w:t xml:space="preserve"> de </w:t>
      </w:r>
      <w:r w:rsidR="00D573D1" w:rsidRPr="009059AF">
        <w:rPr>
          <w:rFonts w:ascii="Verdana" w:eastAsia="Times New Roman" w:hAnsi="Verdana" w:cs="Calibri"/>
          <w:bCs/>
          <w:sz w:val="18"/>
          <w:szCs w:val="18"/>
        </w:rPr>
        <w:t xml:space="preserve">abril </w:t>
      </w:r>
      <w:r w:rsidRPr="009059AF">
        <w:rPr>
          <w:rFonts w:ascii="Verdana" w:hAnsi="Verdana"/>
          <w:sz w:val="18"/>
          <w:szCs w:val="18"/>
        </w:rPr>
        <w:t>de 202</w:t>
      </w:r>
      <w:r w:rsidR="00B559AF" w:rsidRPr="009059AF">
        <w:rPr>
          <w:rFonts w:ascii="Verdana" w:hAnsi="Verdana"/>
          <w:sz w:val="18"/>
          <w:szCs w:val="18"/>
        </w:rPr>
        <w:t>2</w:t>
      </w:r>
      <w:r w:rsidRPr="009059AF">
        <w:rPr>
          <w:rFonts w:ascii="Verdana" w:hAnsi="Verdana"/>
          <w:sz w:val="18"/>
          <w:szCs w:val="18"/>
        </w:rPr>
        <w:t>.</w:t>
      </w:r>
    </w:p>
    <w:p w14:paraId="4740363C" w14:textId="056D76C4" w:rsidR="009059AF" w:rsidRDefault="009059AF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5371DDF2" w14:textId="77777777" w:rsidR="009059AF" w:rsidRPr="009059AF" w:rsidRDefault="009059AF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50C72DBC" w14:textId="04326CB4" w:rsidR="008725FA" w:rsidRPr="009059AF" w:rsidRDefault="008725FA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1D80DBFB" w14:textId="77777777" w:rsidR="008725FA" w:rsidRPr="009059AF" w:rsidRDefault="008725FA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5C6706D4" w14:textId="77777777" w:rsidR="006B5C7E" w:rsidRPr="009059AF" w:rsidRDefault="006B5C7E" w:rsidP="009059AF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4110"/>
      </w:tblGrid>
      <w:tr w:rsidR="006B5C7E" w:rsidRPr="009059AF" w14:paraId="529C770C" w14:textId="77777777" w:rsidTr="00B25B2B">
        <w:tc>
          <w:tcPr>
            <w:tcW w:w="4219" w:type="dxa"/>
            <w:tcBorders>
              <w:bottom w:val="single" w:sz="4" w:space="0" w:color="auto"/>
            </w:tcBorders>
          </w:tcPr>
          <w:p w14:paraId="777DDFCF" w14:textId="77777777" w:rsidR="006B5C7E" w:rsidRPr="009059AF" w:rsidRDefault="006B5C7E" w:rsidP="009059AF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14:paraId="32FFFE83" w14:textId="77777777" w:rsidR="006B5C7E" w:rsidRPr="009059AF" w:rsidRDefault="006B5C7E" w:rsidP="009059AF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1D3BA3D" w14:textId="77777777" w:rsidR="006B5C7E" w:rsidRPr="009059AF" w:rsidRDefault="006B5C7E" w:rsidP="009059AF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B5C7E" w:rsidRPr="009059AF" w14:paraId="281F24E3" w14:textId="77777777" w:rsidTr="00B25B2B">
        <w:tc>
          <w:tcPr>
            <w:tcW w:w="4219" w:type="dxa"/>
            <w:tcBorders>
              <w:top w:val="single" w:sz="4" w:space="0" w:color="auto"/>
            </w:tcBorders>
          </w:tcPr>
          <w:p w14:paraId="3520B24E" w14:textId="69CD2FB9" w:rsidR="001E3DB8" w:rsidRPr="009059AF" w:rsidRDefault="00D573D1" w:rsidP="009059A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9059AF">
              <w:rPr>
                <w:rFonts w:ascii="Verdana" w:eastAsia="Times New Roman" w:hAnsi="Verdana" w:cs="Calibri"/>
                <w:bCs/>
                <w:sz w:val="18"/>
                <w:szCs w:val="18"/>
              </w:rPr>
              <w:t>Fernanda Oliveira Ribeiro Prado de Mello</w:t>
            </w:r>
          </w:p>
          <w:p w14:paraId="4779DF48" w14:textId="4ECD4D70" w:rsidR="006B5C7E" w:rsidRPr="009059AF" w:rsidRDefault="006B5C7E" w:rsidP="009059AF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059AF">
              <w:rPr>
                <w:rFonts w:ascii="Verdana" w:hAnsi="Verdana"/>
                <w:sz w:val="18"/>
                <w:szCs w:val="18"/>
              </w:rPr>
              <w:t>Presidente</w:t>
            </w:r>
          </w:p>
        </w:tc>
        <w:tc>
          <w:tcPr>
            <w:tcW w:w="284" w:type="dxa"/>
          </w:tcPr>
          <w:p w14:paraId="2977B815" w14:textId="77777777" w:rsidR="006B5C7E" w:rsidRPr="009059AF" w:rsidRDefault="006B5C7E" w:rsidP="009059AF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FACCBEB" w14:textId="77777777" w:rsidR="00D573D1" w:rsidRPr="009059AF" w:rsidRDefault="00D573D1" w:rsidP="009059A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9059AF">
              <w:rPr>
                <w:rFonts w:ascii="Verdana" w:eastAsia="Times New Roman" w:hAnsi="Verdana" w:cs="Calibri"/>
                <w:bCs/>
                <w:sz w:val="18"/>
                <w:szCs w:val="18"/>
              </w:rPr>
              <w:t>Victoria de Sá</w:t>
            </w:r>
          </w:p>
          <w:p w14:paraId="05083D2A" w14:textId="69F9501C" w:rsidR="006B5C7E" w:rsidRPr="009059AF" w:rsidRDefault="006B5C7E" w:rsidP="009059AF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059AF">
              <w:rPr>
                <w:rFonts w:ascii="Verdana" w:hAnsi="Verdana"/>
                <w:sz w:val="18"/>
                <w:szCs w:val="18"/>
              </w:rPr>
              <w:t>Secretári</w:t>
            </w:r>
            <w:r w:rsidR="00D573D1" w:rsidRPr="009059AF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4DD6EDE2" w14:textId="77777777" w:rsidR="006B5C7E" w:rsidRPr="009059AF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4970D3A3" w14:textId="379299BA" w:rsidR="006B5C7E" w:rsidRPr="009059AF" w:rsidRDefault="006B5C7E" w:rsidP="009059AF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sectPr w:rsidR="006B5C7E" w:rsidRPr="009059AF" w:rsidSect="009059AF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0016"/>
    <w:multiLevelType w:val="multilevel"/>
    <w:tmpl w:val="B48AB16E"/>
    <w:numStyleLink w:val="EstiloPVG"/>
  </w:abstractNum>
  <w:abstractNum w:abstractNumId="1" w15:restartNumberingAfterBreak="0">
    <w:nsid w:val="25BA7A2C"/>
    <w:multiLevelType w:val="hybridMultilevel"/>
    <w:tmpl w:val="C75EFEE2"/>
    <w:lvl w:ilvl="0" w:tplc="DA0A6704">
      <w:start w:val="1"/>
      <w:numFmt w:val="upperRoman"/>
      <w:lvlText w:val="%1."/>
      <w:lvlJc w:val="left"/>
      <w:pPr>
        <w:tabs>
          <w:tab w:val="num" w:pos="1044"/>
        </w:tabs>
        <w:ind w:left="1044" w:hanging="72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25F3051A"/>
    <w:multiLevelType w:val="multilevel"/>
    <w:tmpl w:val="B48AB16E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26FB27E0"/>
    <w:multiLevelType w:val="hybridMultilevel"/>
    <w:tmpl w:val="583210CC"/>
    <w:lvl w:ilvl="0" w:tplc="7B608B9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673"/>
    <w:multiLevelType w:val="multilevel"/>
    <w:tmpl w:val="B48AB16E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5" w15:restartNumberingAfterBreak="0">
    <w:nsid w:val="52CF1BAB"/>
    <w:multiLevelType w:val="hybridMultilevel"/>
    <w:tmpl w:val="6AE68D8C"/>
    <w:lvl w:ilvl="0" w:tplc="7B608B9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79E3"/>
    <w:multiLevelType w:val="singleLevel"/>
    <w:tmpl w:val="9246EC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 w15:restartNumberingAfterBreak="0">
    <w:nsid w:val="61097123"/>
    <w:multiLevelType w:val="hybridMultilevel"/>
    <w:tmpl w:val="0A748734"/>
    <w:lvl w:ilvl="0" w:tplc="617C30E4">
      <w:start w:val="9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7294D"/>
    <w:multiLevelType w:val="multilevel"/>
    <w:tmpl w:val="B48AB16E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 w15:restartNumberingAfterBreak="0">
    <w:nsid w:val="743F5802"/>
    <w:multiLevelType w:val="multilevel"/>
    <w:tmpl w:val="4C6404A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4208"/>
        </w:tabs>
        <w:ind w:left="279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lang w:val="pt-BR"/>
        <w:specVanish w:val="0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4536"/>
        </w:tabs>
        <w:ind w:left="3119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4747"/>
        </w:tabs>
        <w:ind w:left="333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cs="Tahoma" w:hint="default"/>
        <w:b w:val="0"/>
        <w:i w:val="0"/>
        <w:sz w:val="22"/>
      </w:rPr>
    </w:lvl>
  </w:abstractNum>
  <w:num w:numId="1" w16cid:durableId="510489776">
    <w:abstractNumId w:val="2"/>
  </w:num>
  <w:num w:numId="2" w16cid:durableId="13187619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hint="default"/>
          <w:b/>
        </w:rPr>
      </w:lvl>
    </w:lvlOverride>
  </w:num>
  <w:num w:numId="3" w16cid:durableId="1072969531">
    <w:abstractNumId w:val="6"/>
  </w:num>
  <w:num w:numId="4" w16cid:durableId="1715425692">
    <w:abstractNumId w:val="8"/>
  </w:num>
  <w:num w:numId="5" w16cid:durableId="179977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815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750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356831">
    <w:abstractNumId w:val="1"/>
  </w:num>
  <w:num w:numId="9" w16cid:durableId="1732460239">
    <w:abstractNumId w:val="9"/>
  </w:num>
  <w:num w:numId="10" w16cid:durableId="48301435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Trebuchet MS" w:hAnsi="Trebuchet MS" w:hint="default"/>
          <w:b/>
          <w:sz w:val="22"/>
          <w:szCs w:val="22"/>
        </w:rPr>
      </w:lvl>
    </w:lvlOverride>
  </w:num>
  <w:num w:numId="11" w16cid:durableId="2118282666">
    <w:abstractNumId w:val="3"/>
  </w:num>
  <w:num w:numId="12" w16cid:durableId="886651072">
    <w:abstractNumId w:val="5"/>
  </w:num>
  <w:num w:numId="13" w16cid:durableId="1051883524">
    <w:abstractNumId w:val="4"/>
  </w:num>
  <w:num w:numId="14" w16cid:durableId="1058668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8B"/>
    <w:rsid w:val="00065C79"/>
    <w:rsid w:val="00085C39"/>
    <w:rsid w:val="000A1FE0"/>
    <w:rsid w:val="0013529D"/>
    <w:rsid w:val="00171E9B"/>
    <w:rsid w:val="001A01AA"/>
    <w:rsid w:val="001E3DB8"/>
    <w:rsid w:val="00207E7C"/>
    <w:rsid w:val="0026378D"/>
    <w:rsid w:val="002A7243"/>
    <w:rsid w:val="002C0893"/>
    <w:rsid w:val="002C7AE2"/>
    <w:rsid w:val="002E0ADD"/>
    <w:rsid w:val="002E5257"/>
    <w:rsid w:val="00367226"/>
    <w:rsid w:val="003A1C6A"/>
    <w:rsid w:val="00470C3E"/>
    <w:rsid w:val="004D134C"/>
    <w:rsid w:val="005034CF"/>
    <w:rsid w:val="00526B74"/>
    <w:rsid w:val="00527272"/>
    <w:rsid w:val="005321C8"/>
    <w:rsid w:val="005A3A24"/>
    <w:rsid w:val="005A60C9"/>
    <w:rsid w:val="0061237B"/>
    <w:rsid w:val="00624B2B"/>
    <w:rsid w:val="00656F70"/>
    <w:rsid w:val="006B5C7E"/>
    <w:rsid w:val="00701775"/>
    <w:rsid w:val="00702B7D"/>
    <w:rsid w:val="00750A53"/>
    <w:rsid w:val="0078020E"/>
    <w:rsid w:val="007A5D7B"/>
    <w:rsid w:val="007C6BB0"/>
    <w:rsid w:val="007C6F23"/>
    <w:rsid w:val="008725FA"/>
    <w:rsid w:val="008973F7"/>
    <w:rsid w:val="009059AF"/>
    <w:rsid w:val="00954D8B"/>
    <w:rsid w:val="009E0B96"/>
    <w:rsid w:val="00B55027"/>
    <w:rsid w:val="00B559AF"/>
    <w:rsid w:val="00B84584"/>
    <w:rsid w:val="00C03E3C"/>
    <w:rsid w:val="00C46550"/>
    <w:rsid w:val="00C46AC8"/>
    <w:rsid w:val="00C62B3F"/>
    <w:rsid w:val="00D12814"/>
    <w:rsid w:val="00D573D1"/>
    <w:rsid w:val="00D7457B"/>
    <w:rsid w:val="00D843E2"/>
    <w:rsid w:val="00E34414"/>
    <w:rsid w:val="00F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7364"/>
  <w15:docId w15:val="{D9AF5532-1539-4272-A240-5BAE0A5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F44752"/>
    <w:pPr>
      <w:keepNext/>
      <w:widowControl w:val="0"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54D8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numbering" w:customStyle="1" w:styleId="EstiloPVG">
    <w:name w:val="Estilo PVG"/>
    <w:uiPriority w:val="99"/>
    <w:rsid w:val="00954D8B"/>
    <w:pPr>
      <w:numPr>
        <w:numId w:val="1"/>
      </w:numPr>
    </w:p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84584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6B5C7E"/>
    <w:pPr>
      <w:widowControl w:val="0"/>
      <w:autoSpaceDE w:val="0"/>
      <w:autoSpaceDN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B5C7E"/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B5C7E"/>
  </w:style>
  <w:style w:type="paragraph" w:customStyle="1" w:styleId="Nvel11">
    <w:name w:val="Nível 1.1"/>
    <w:basedOn w:val="Normal"/>
    <w:qFormat/>
    <w:rsid w:val="006B5C7E"/>
    <w:pPr>
      <w:numPr>
        <w:ilvl w:val="1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">
    <w:name w:val="Nível 1"/>
    <w:basedOn w:val="Normal"/>
    <w:next w:val="Nvel11"/>
    <w:qFormat/>
    <w:rsid w:val="006B5C7E"/>
    <w:pPr>
      <w:keepNext/>
      <w:numPr>
        <w:numId w:val="5"/>
      </w:numPr>
      <w:spacing w:after="0" w:line="288" w:lineRule="auto"/>
      <w:jc w:val="both"/>
      <w:outlineLvl w:val="0"/>
    </w:pPr>
    <w:rPr>
      <w:rFonts w:ascii="Cambria" w:hAnsi="Cambria"/>
      <w:b/>
      <w:lang w:val="pt-PT"/>
    </w:rPr>
  </w:style>
  <w:style w:type="paragraph" w:customStyle="1" w:styleId="Nvel11a">
    <w:name w:val="Nível 1.1 (a)"/>
    <w:basedOn w:val="Normal"/>
    <w:qFormat/>
    <w:rsid w:val="006B5C7E"/>
    <w:pPr>
      <w:numPr>
        <w:ilvl w:val="2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a1">
    <w:name w:val="Nível 1.1 (a) (1)"/>
    <w:basedOn w:val="Normal"/>
    <w:qFormat/>
    <w:rsid w:val="006B5C7E"/>
    <w:pPr>
      <w:numPr>
        <w:ilvl w:val="3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1">
    <w:name w:val="Nível 1.1.1"/>
    <w:basedOn w:val="Normal"/>
    <w:qFormat/>
    <w:rsid w:val="006B5C7E"/>
    <w:pPr>
      <w:numPr>
        <w:ilvl w:val="4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1a">
    <w:name w:val="Nível 1.1.1 (a)"/>
    <w:basedOn w:val="Normal"/>
    <w:qFormat/>
    <w:rsid w:val="006B5C7E"/>
    <w:pPr>
      <w:numPr>
        <w:ilvl w:val="5"/>
        <w:numId w:val="5"/>
      </w:numPr>
      <w:spacing w:after="0" w:line="288" w:lineRule="auto"/>
      <w:jc w:val="both"/>
    </w:pPr>
    <w:rPr>
      <w:rFonts w:ascii="Cambria" w:hAnsi="Cambria"/>
      <w:lang w:val="en-US"/>
    </w:rPr>
  </w:style>
  <w:style w:type="paragraph" w:customStyle="1" w:styleId="Nvel111a1">
    <w:name w:val="Nível 1.1.1 (a) (1)"/>
    <w:basedOn w:val="Normal"/>
    <w:qFormat/>
    <w:rsid w:val="006B5C7E"/>
    <w:pPr>
      <w:numPr>
        <w:ilvl w:val="6"/>
        <w:numId w:val="5"/>
      </w:numPr>
      <w:spacing w:after="0" w:line="288" w:lineRule="auto"/>
      <w:jc w:val="both"/>
    </w:pPr>
    <w:rPr>
      <w:rFonts w:ascii="Cambria" w:hAnsi="Cambria"/>
      <w:lang w:val="pt-PT"/>
    </w:rPr>
  </w:style>
  <w:style w:type="paragraph" w:customStyle="1" w:styleId="Nvel1111">
    <w:name w:val="Nível 1.1.1.1"/>
    <w:basedOn w:val="Nvel111a1"/>
    <w:qFormat/>
    <w:rsid w:val="006B5C7E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6B5C7E"/>
    <w:pPr>
      <w:numPr>
        <w:ilvl w:val="8"/>
      </w:numPr>
    </w:pPr>
  </w:style>
  <w:style w:type="table" w:styleId="Tabelacomgrade">
    <w:name w:val="Table Grid"/>
    <w:basedOn w:val="Tabelanormal"/>
    <w:rsid w:val="006B5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27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F4475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C52130-9D41-4F02-AD6C-16AA91A49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A5F07-91E7-4B78-A951-03E0DFC53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471A-9804-43F2-B8F7-039DE5465E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E49B7A-510F-4A14-A448-E663042CB3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Eugênnia Ketelhuth Vicentin</dc:creator>
  <cp:lastModifiedBy>Gabriel Soana</cp:lastModifiedBy>
  <cp:revision>2</cp:revision>
  <cp:lastPrinted>2021-02-22T21:18:00Z</cp:lastPrinted>
  <dcterms:created xsi:type="dcterms:W3CDTF">2022-04-27T21:57:00Z</dcterms:created>
  <dcterms:modified xsi:type="dcterms:W3CDTF">2022-04-27T21:57:00Z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</Properties>
</file>