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00485E94"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90074E" w:rsidRPr="00151E78">
        <w:rPr>
          <w:rFonts w:ascii="Verdana" w:hAnsi="Verdana"/>
          <w:sz w:val="20"/>
          <w:szCs w:val="20"/>
        </w:rPr>
        <w:t>.</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5CFA68B4"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814DA5"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1DB294C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r w:rsidR="00814DA5" w:rsidRPr="00151E78">
        <w:rPr>
          <w:rFonts w:ascii="Verdana" w:hAnsi="Verdana" w:cstheme="minorHAnsi"/>
          <w:color w:val="000000"/>
          <w:sz w:val="20"/>
          <w:szCs w:val="20"/>
        </w:rPr>
        <w:t>Gyra</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2D9554A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Pr="00151E78" w:rsidRDefault="00A20959"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0FF06E8A"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2" w:name="_Ref417555045"/>
      <w:r w:rsidRPr="00151E78">
        <w:rPr>
          <w:rFonts w:ascii="Verdana" w:hAnsi="Verdana" w:cstheme="minorHAnsi"/>
          <w:color w:val="000000"/>
          <w:sz w:val="20"/>
          <w:szCs w:val="20"/>
        </w:rPr>
        <w:t>2.1.</w:t>
      </w:r>
      <w:bookmarkStart w:id="3" w:name="_Ref496700697"/>
      <w:bookmarkStart w:id="4"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5" w:name="_Hlk52800762"/>
      <w:r w:rsidRPr="00151E78">
        <w:rPr>
          <w:rFonts w:ascii="Verdana" w:hAnsi="Verdana" w:cstheme="minorHAnsi"/>
          <w:color w:val="000000"/>
          <w:sz w:val="20"/>
          <w:szCs w:val="20"/>
        </w:rPr>
        <w:t>Lei nº 4.728</w:t>
      </w:r>
      <w:bookmarkEnd w:id="5"/>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4"/>
    <w:bookmarkEnd w:id="6"/>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0861FA9E"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sidR="0005175A">
        <w:rPr>
          <w:rFonts w:ascii="Verdana" w:hAnsi="Verdana" w:cstheme="minorHAnsi"/>
          <w:sz w:val="20"/>
          <w:szCs w:val="20"/>
        </w:rPr>
        <w:t xml:space="preserve">emergentes </w:t>
      </w:r>
      <w:r w:rsidRPr="00151E78">
        <w:rPr>
          <w:rFonts w:ascii="Verdana" w:hAnsi="Verdana" w:cstheme="minorHAnsi"/>
          <w:sz w:val="20"/>
          <w:szCs w:val="20"/>
        </w:rPr>
        <w:t xml:space="preserve">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w:t>
      </w:r>
      <w:r w:rsidR="0005175A" w:rsidRPr="00151E78">
        <w:rPr>
          <w:rFonts w:ascii="Verdana" w:eastAsia="Times New Roman" w:hAnsi="Verdana" w:cs="Arial"/>
          <w:noProof/>
          <w:sz w:val="20"/>
          <w:szCs w:val="20"/>
        </w:rPr>
        <w:t>[</w:t>
      </w:r>
      <w:r w:rsidR="0005175A" w:rsidRPr="00151E78">
        <w:rPr>
          <w:rFonts w:ascii="Verdana" w:eastAsia="Times New Roman" w:hAnsi="Verdana" w:cs="Arial"/>
          <w:noProof/>
          <w:sz w:val="20"/>
          <w:szCs w:val="20"/>
          <w:highlight w:val="yellow"/>
        </w:rPr>
        <w:t>●</w:t>
      </w:r>
      <w:r w:rsidR="0005175A"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695C3A8C" w:rsidR="00F778A4" w:rsidRPr="00770AA2" w:rsidRDefault="00770AA2" w:rsidP="009C34C9">
      <w:pPr>
        <w:pStyle w:val="PargrafodaLista"/>
        <w:numPr>
          <w:ilvl w:val="0"/>
          <w:numId w:val="9"/>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 xml:space="preserve">os </w:t>
      </w:r>
      <w:r w:rsidR="0030480E" w:rsidRPr="00A528F3">
        <w:rPr>
          <w:rFonts w:ascii="Verdana" w:hAnsi="Verdana"/>
          <w:sz w:val="20"/>
          <w:szCs w:val="20"/>
        </w:rPr>
        <w:t xml:space="preserve">aplicados nos seguintes ativos: </w:t>
      </w:r>
      <w:r w:rsidR="0030480E" w:rsidRPr="00A528F3">
        <w:rPr>
          <w:rFonts w:ascii="Verdana" w:hAnsi="Verdana"/>
          <w:b/>
          <w:sz w:val="20"/>
          <w:szCs w:val="20"/>
        </w:rPr>
        <w:t>(a)</w:t>
      </w:r>
      <w:r w:rsidR="0030480E" w:rsidRPr="00A528F3">
        <w:rPr>
          <w:rFonts w:ascii="Verdana" w:hAnsi="Verdana"/>
          <w:sz w:val="20"/>
          <w:szCs w:val="20"/>
        </w:rPr>
        <w:t xml:space="preserve"> </w:t>
      </w:r>
      <w:bookmarkStart w:id="7" w:name="_Ref449679308"/>
      <w:r w:rsidR="0030480E" w:rsidRPr="00A528F3">
        <w:rPr>
          <w:rFonts w:ascii="Verdana" w:hAnsi="Verdana"/>
          <w:sz w:val="20"/>
          <w:szCs w:val="20"/>
        </w:rPr>
        <w:t>letras financeiras do Tesouro Nacional (LFT);</w:t>
      </w:r>
      <w:bookmarkEnd w:id="7"/>
      <w:r w:rsidR="0030480E" w:rsidRPr="00A528F3">
        <w:rPr>
          <w:rFonts w:ascii="Verdana" w:hAnsi="Verdana"/>
          <w:sz w:val="20"/>
          <w:szCs w:val="20"/>
        </w:rPr>
        <w:t xml:space="preserve"> </w:t>
      </w:r>
      <w:r w:rsidR="0030480E" w:rsidRPr="00A528F3">
        <w:rPr>
          <w:rFonts w:ascii="Verdana" w:hAnsi="Verdana"/>
          <w:b/>
          <w:sz w:val="20"/>
          <w:szCs w:val="20"/>
        </w:rPr>
        <w:t>(b)</w:t>
      </w:r>
      <w:r w:rsidR="0030480E" w:rsidRPr="00A528F3">
        <w:rPr>
          <w:rFonts w:ascii="Verdana" w:hAnsi="Verdana"/>
          <w:sz w:val="20"/>
          <w:szCs w:val="20"/>
        </w:rPr>
        <w:t xml:space="preserve"> </w:t>
      </w:r>
      <w:bookmarkStart w:id="8" w:name="_Ref449908823"/>
      <w:r w:rsidR="0030480E" w:rsidRPr="00A528F3">
        <w:rPr>
          <w:rFonts w:ascii="Verdana" w:hAnsi="Verdana"/>
          <w:sz w:val="20"/>
          <w:szCs w:val="20"/>
        </w:rPr>
        <w:t>demais títulos de emissão do Tesouro Nacional, com prazo de vencimento máximo de 1 (um) ano;</w:t>
      </w:r>
      <w:bookmarkEnd w:id="8"/>
      <w:r w:rsidR="0030480E" w:rsidRPr="00A528F3">
        <w:rPr>
          <w:rFonts w:ascii="Verdana" w:hAnsi="Verdana"/>
          <w:sz w:val="20"/>
          <w:szCs w:val="20"/>
        </w:rPr>
        <w:t xml:space="preserve"> </w:t>
      </w:r>
      <w:r w:rsidR="0030480E" w:rsidRPr="00A528F3">
        <w:rPr>
          <w:rFonts w:ascii="Verdana" w:hAnsi="Verdana"/>
          <w:b/>
          <w:sz w:val="20"/>
          <w:szCs w:val="20"/>
        </w:rPr>
        <w:t>(c)</w:t>
      </w:r>
      <w:r w:rsidR="0030480E" w:rsidRPr="00A528F3">
        <w:rPr>
          <w:rFonts w:ascii="Verdana" w:hAnsi="Verdana"/>
          <w:sz w:val="20"/>
          <w:szCs w:val="20"/>
        </w:rPr>
        <w:t xml:space="preserve"> operações compromissadas, com liquidez diária, lastreadas em títulos públicos federais, desde que sejam com qualquer das Instituições Autorizadas; </w:t>
      </w:r>
      <w:r w:rsidR="0030480E" w:rsidRPr="00A528F3">
        <w:rPr>
          <w:rFonts w:ascii="Verdana" w:hAnsi="Verdana"/>
          <w:b/>
          <w:sz w:val="20"/>
          <w:szCs w:val="20"/>
        </w:rPr>
        <w:t>(d)</w:t>
      </w:r>
      <w:r w:rsidR="0030480E" w:rsidRPr="00A528F3">
        <w:rPr>
          <w:rFonts w:ascii="Verdana" w:hAnsi="Verdana"/>
          <w:sz w:val="20"/>
          <w:szCs w:val="20"/>
        </w:rPr>
        <w:t xml:space="preserve"> </w:t>
      </w:r>
      <w:bookmarkStart w:id="9" w:name="_Ref449679311"/>
      <w:r w:rsidR="0030480E" w:rsidRPr="00A528F3">
        <w:rPr>
          <w:rFonts w:ascii="Verdana" w:hAnsi="Verdana"/>
          <w:sz w:val="20"/>
          <w:szCs w:val="20"/>
        </w:rPr>
        <w:t>certificados de depósito financeiro, com liquidez diária cujas rentabilidades sejam vinculadas às Taxa DI, emitidos por qualquer das Instituições Autorizadas; e</w:t>
      </w:r>
      <w:bookmarkEnd w:id="9"/>
      <w:r w:rsidR="0030480E" w:rsidRPr="00A528F3">
        <w:rPr>
          <w:rFonts w:ascii="Verdana" w:hAnsi="Verdana"/>
          <w:sz w:val="20"/>
          <w:szCs w:val="20"/>
        </w:rPr>
        <w:t xml:space="preserve"> </w:t>
      </w:r>
      <w:r w:rsidR="0030480E" w:rsidRPr="00A528F3">
        <w:rPr>
          <w:rFonts w:ascii="Verdana" w:hAnsi="Verdana"/>
          <w:b/>
          <w:sz w:val="20"/>
          <w:szCs w:val="20"/>
        </w:rPr>
        <w:t>(e)</w:t>
      </w:r>
      <w:r w:rsidR="0030480E" w:rsidRPr="00A528F3">
        <w:rPr>
          <w:rFonts w:ascii="Verdana" w:hAnsi="Verdana"/>
          <w:sz w:val="20"/>
          <w:szCs w:val="20"/>
        </w:rPr>
        <w:t xml:space="preserve"> cotas de fundos de investimento com prazo de resgate em D+0, que invistam exclusivamente nos ativos listados nos itens (a), (b), (c) (d) e/ou (e) acima</w:t>
      </w:r>
      <w:r w:rsidR="0030480E" w:rsidRPr="00A528F3">
        <w:rPr>
          <w:rFonts w:ascii="Verdana" w:hAnsi="Verdana" w:cs="Tahoma"/>
          <w:sz w:val="20"/>
          <w:szCs w:val="20"/>
        </w:rPr>
        <w:t xml:space="preserve"> (“</w:t>
      </w:r>
      <w:r w:rsidR="0030480E" w:rsidRPr="00A528F3">
        <w:rPr>
          <w:rFonts w:ascii="Verdana" w:hAnsi="Verdana" w:cs="Tahoma"/>
          <w:sz w:val="20"/>
          <w:szCs w:val="20"/>
          <w:u w:val="single"/>
        </w:rPr>
        <w:t>Investimentos Permitidos</w:t>
      </w:r>
      <w:r w:rsidR="0030480E" w:rsidRPr="00A528F3">
        <w:rPr>
          <w:rFonts w:ascii="Verdana" w:hAnsi="Verdana" w:cs="Tahoma"/>
          <w:sz w:val="20"/>
          <w:szCs w:val="20"/>
        </w:rPr>
        <w:t>”</w:t>
      </w:r>
      <w:r w:rsidRPr="00A528F3">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0030480E" w:rsidRPr="00770AA2">
        <w:rPr>
          <w:rFonts w:ascii="Verdana" w:hAnsi="Verdana" w:cstheme="minorHAnsi"/>
          <w:sz w:val="20"/>
          <w:szCs w:val="20"/>
        </w:rPr>
        <w:t xml:space="preserve"> </w:t>
      </w:r>
      <w:r w:rsidRPr="00770AA2">
        <w:rPr>
          <w:rFonts w:ascii="Verdana" w:hAnsi="Verdana" w:cstheme="minorHAnsi"/>
          <w:sz w:val="20"/>
          <w:szCs w:val="20"/>
        </w:rPr>
        <w:t>(</w:t>
      </w:r>
      <w:r w:rsidR="00A20959" w:rsidRPr="00770AA2">
        <w:rPr>
          <w:rFonts w:ascii="Verdana" w:hAnsi="Verdana" w:cstheme="minorHAnsi"/>
          <w:sz w:val="20"/>
          <w:szCs w:val="20"/>
        </w:rPr>
        <w:t>em conjunto</w:t>
      </w:r>
      <w:r w:rsidR="0030480E" w:rsidRPr="00770AA2">
        <w:rPr>
          <w:rFonts w:ascii="Verdana" w:hAnsi="Verdana" w:cstheme="minorHAnsi"/>
          <w:sz w:val="20"/>
          <w:szCs w:val="20"/>
        </w:rPr>
        <w:t xml:space="preserve"> com os Direitos Creditórios Vinculados e os Direitos Creditórios da Conta Exclusiva,</w:t>
      </w:r>
      <w:r w:rsidR="00A20959" w:rsidRPr="00770AA2">
        <w:rPr>
          <w:rFonts w:ascii="Verdana" w:hAnsi="Verdana" w:cstheme="minorHAnsi"/>
          <w:sz w:val="20"/>
          <w:szCs w:val="20"/>
        </w:rPr>
        <w:t xml:space="preserve"> os “</w:t>
      </w:r>
      <w:r w:rsidR="00A20959" w:rsidRPr="00770AA2">
        <w:rPr>
          <w:rFonts w:ascii="Verdana" w:hAnsi="Verdana" w:cstheme="minorHAnsi"/>
          <w:sz w:val="20"/>
          <w:szCs w:val="20"/>
          <w:u w:val="single"/>
        </w:rPr>
        <w:t>Direitos Dados em Garantia</w:t>
      </w:r>
      <w:r w:rsidR="00A20959" w:rsidRPr="00770AA2">
        <w:rPr>
          <w:rFonts w:ascii="Verdana" w:hAnsi="Verdana" w:cstheme="minorHAnsi"/>
          <w:sz w:val="20"/>
          <w:szCs w:val="20"/>
        </w:rPr>
        <w:t>”</w:t>
      </w:r>
      <w:r w:rsidR="006A5318" w:rsidRPr="00770AA2">
        <w:rPr>
          <w:rFonts w:ascii="Verdana" w:hAnsi="Verdana" w:cstheme="minorHAnsi"/>
          <w:sz w:val="20"/>
          <w:szCs w:val="20"/>
        </w:rPr>
        <w:t xml:space="preserve"> e </w:t>
      </w:r>
      <w:r w:rsidR="00A20959" w:rsidRPr="00770AA2">
        <w:rPr>
          <w:rFonts w:ascii="Verdana" w:hAnsi="Verdana" w:cstheme="minorHAnsi"/>
          <w:sz w:val="20"/>
          <w:szCs w:val="20"/>
        </w:rPr>
        <w:t>“</w:t>
      </w:r>
      <w:r w:rsidR="00A20959" w:rsidRPr="00770AA2">
        <w:rPr>
          <w:rFonts w:ascii="Verdana" w:hAnsi="Verdana" w:cstheme="minorHAnsi"/>
          <w:sz w:val="20"/>
          <w:szCs w:val="20"/>
          <w:u w:val="single"/>
        </w:rPr>
        <w:t>Cessão Fiduciária</w:t>
      </w:r>
      <w:r w:rsidR="00A20959" w:rsidRPr="00770AA2">
        <w:rPr>
          <w:rFonts w:ascii="Verdana" w:hAnsi="Verdana" w:cstheme="minorHAnsi"/>
          <w:sz w:val="20"/>
          <w:szCs w:val="20"/>
        </w:rPr>
        <w:t>”</w:t>
      </w:r>
      <w:r w:rsidR="006A5318" w:rsidRPr="00770AA2">
        <w:rPr>
          <w:rFonts w:ascii="Verdana" w:hAnsi="Verdana" w:cstheme="minorHAnsi"/>
          <w:sz w:val="20"/>
          <w:szCs w:val="20"/>
        </w:rPr>
        <w:t>, respectivamente</w:t>
      </w:r>
      <w:r w:rsidR="00A20959" w:rsidRPr="00770AA2">
        <w:rPr>
          <w:rFonts w:ascii="Verdana" w:hAnsi="Verdana" w:cstheme="minorHAnsi"/>
          <w:sz w:val="20"/>
          <w:szCs w:val="20"/>
        </w:rPr>
        <w:t>).</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2"/>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 xml:space="preserve">A transferência da titularidade fiduciária dos Direitos Dados em Garantia pela Cedente aos Debenturistas entra em vigor nesta data e em cada data de aquisição </w:t>
      </w:r>
      <w:r w:rsidRPr="00151E78">
        <w:rPr>
          <w:rFonts w:ascii="Verdana" w:hAnsi="Verdana" w:cstheme="minorHAnsi"/>
          <w:color w:val="000000"/>
          <w:sz w:val="20"/>
          <w:szCs w:val="20"/>
        </w:rPr>
        <w:lastRenderedPageBreak/>
        <w:t>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0"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55E9FB3E"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w:t>
      </w:r>
      <w:r w:rsidR="00770AA2">
        <w:rPr>
          <w:rFonts w:ascii="Verdana" w:hAnsi="Verdana" w:cstheme="minorHAnsi"/>
          <w:color w:val="000000"/>
          <w:sz w:val="20"/>
          <w:szCs w:val="20"/>
        </w:rPr>
        <w:t>,</w:t>
      </w:r>
      <w:r w:rsidR="00E82891">
        <w:rPr>
          <w:rFonts w:ascii="Verdana" w:hAnsi="Verdana" w:cstheme="minorHAnsi"/>
          <w:color w:val="000000"/>
          <w:sz w:val="20"/>
          <w:szCs w:val="20"/>
        </w:rPr>
        <w:t xml:space="preserve">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0"/>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60B3D7F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6E70C9A9"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sidR="00D17F1E">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sidR="006A5318">
        <w:rPr>
          <w:rFonts w:ascii="Verdana" w:eastAsia="Times New Roman" w:hAnsi="Verdana" w:cs="Arial"/>
          <w:noProof/>
          <w:sz w:val="20"/>
          <w:szCs w:val="20"/>
        </w:rPr>
        <w:t>1</w:t>
      </w:r>
      <w:r w:rsidR="00D17F1E">
        <w:rPr>
          <w:rFonts w:ascii="Verdana" w:eastAsia="Times New Roman" w:hAnsi="Verdana" w:cs="Arial"/>
          <w:noProof/>
          <w:sz w:val="20"/>
          <w:szCs w:val="20"/>
        </w:rPr>
        <w:t>2</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cento e vinte</w:t>
      </w:r>
      <w:r w:rsidR="00C70391" w:rsidRPr="00151E78">
        <w:rPr>
          <w:rFonts w:ascii="Verdana" w:eastAsia="Times New Roman" w:hAnsi="Verdana" w:cs="Arial"/>
          <w:noProof/>
          <w:sz w:val="20"/>
          <w:szCs w:val="20"/>
        </w:rPr>
        <w:t xml:space="preserve"> </w:t>
      </w:r>
      <w:r w:rsidR="00FF6BF6" w:rsidRPr="00151E78">
        <w:rPr>
          <w:rFonts w:ascii="Verdana" w:eastAsia="Times New Roman" w:hAnsi="Verdana" w:cs="Arial"/>
          <w:noProof/>
          <w:sz w:val="20"/>
          <w:szCs w:val="20"/>
        </w:rPr>
        <w:t>milhões de reais</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63221B13"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4FE7AF15"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151E78"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junho</w:t>
      </w:r>
      <w:r w:rsidR="007A57DB"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2024</w:t>
      </w:r>
      <w:r w:rsidR="007A57DB"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27E2F311"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lastRenderedPageBreak/>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7A57DB">
        <w:rPr>
          <w:rFonts w:ascii="Verdana" w:eastAsia="Times New Roman" w:hAnsi="Verdana" w:cs="Arial"/>
          <w:noProof/>
          <w:sz w:val="20"/>
          <w:szCs w:val="20"/>
        </w:rPr>
        <w:t>6,0000</w:t>
      </w:r>
      <w:r w:rsidR="007A57DB" w:rsidRPr="00151E78">
        <w:rPr>
          <w:rFonts w:ascii="Verdana" w:hAnsi="Verdana"/>
          <w:sz w:val="20"/>
          <w:szCs w:val="20"/>
        </w:rPr>
        <w:t>% (</w:t>
      </w:r>
      <w:r w:rsidR="007A57DB">
        <w:rPr>
          <w:rFonts w:ascii="Verdana" w:eastAsia="Times New Roman" w:hAnsi="Verdana" w:cs="Arial"/>
          <w:noProof/>
          <w:sz w:val="20"/>
          <w:szCs w:val="20"/>
        </w:rPr>
        <w:t>seis</w:t>
      </w:r>
      <w:r w:rsidR="007A57DB" w:rsidRPr="00151E78">
        <w:rPr>
          <w:rFonts w:ascii="Verdana" w:hAnsi="Verdana"/>
          <w:sz w:val="20"/>
          <w:szCs w:val="20"/>
        </w:rPr>
        <w:t xml:space="preserve"> </w:t>
      </w:r>
      <w:r w:rsidR="00897B8A" w:rsidRPr="00151E78">
        <w:rPr>
          <w:rFonts w:ascii="Verdana" w:hAnsi="Verdana"/>
          <w:sz w:val="20"/>
          <w:szCs w:val="20"/>
        </w:rPr>
        <w:t>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310EB97F"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003D7152">
        <w:rPr>
          <w:rFonts w:ascii="Verdana" w:hAnsi="Verdana"/>
          <w:sz w:val="20"/>
          <w:szCs w:val="20"/>
        </w:rPr>
        <w:t>de</w:t>
      </w:r>
      <w:r w:rsidR="007A57DB">
        <w:rPr>
          <w:rFonts w:ascii="Verdana" w:hAnsi="Verdana"/>
          <w:sz w:val="20"/>
          <w:szCs w:val="20"/>
        </w:rPr>
        <w:t xml:space="preserve"> 10,0000</w:t>
      </w:r>
      <w:r w:rsidRPr="00151E78">
        <w:rPr>
          <w:rFonts w:ascii="Verdana" w:hAnsi="Verdana"/>
          <w:sz w:val="20"/>
          <w:szCs w:val="20"/>
        </w:rPr>
        <w:t xml:space="preserve">% </w:t>
      </w:r>
      <w:r w:rsidR="007A57DB" w:rsidRPr="00151E78">
        <w:rPr>
          <w:rFonts w:ascii="Verdana" w:hAnsi="Verdana"/>
          <w:sz w:val="20"/>
          <w:szCs w:val="20"/>
        </w:rPr>
        <w:t>(</w:t>
      </w:r>
      <w:r w:rsidR="007A57DB">
        <w:rPr>
          <w:rFonts w:ascii="Verdana" w:eastAsia="Times New Roman" w:hAnsi="Verdana" w:cs="Arial"/>
          <w:noProof/>
          <w:sz w:val="20"/>
          <w:szCs w:val="20"/>
        </w:rPr>
        <w:t>dez</w:t>
      </w:r>
      <w:r w:rsidR="007A57DB" w:rsidRPr="00151E78">
        <w:rPr>
          <w:rFonts w:ascii="Verdana" w:hAnsi="Verdana"/>
          <w:sz w:val="20"/>
          <w:szCs w:val="20"/>
        </w:rPr>
        <w:t xml:space="preserve"> </w:t>
      </w:r>
      <w:r w:rsidRPr="00151E78">
        <w:rPr>
          <w:rFonts w:ascii="Verdana" w:hAnsi="Verdana"/>
          <w:sz w:val="20"/>
          <w:szCs w:val="20"/>
        </w:rPr>
        <w:t>por cento) ao ano</w:t>
      </w:r>
      <w:r w:rsidR="007A57DB">
        <w:rPr>
          <w:rFonts w:ascii="Verdana" w:hAnsi="Verdana"/>
          <w:sz w:val="20"/>
          <w:szCs w:val="20"/>
        </w:rPr>
        <w:t xml:space="preserve">, </w:t>
      </w:r>
      <w:r w:rsidRPr="00151E78">
        <w:rPr>
          <w:rFonts w:ascii="Verdana" w:hAnsi="Verdana" w:cstheme="minorHAnsi"/>
          <w:color w:val="0D0D0D" w:themeColor="text1" w:themeTint="F2"/>
          <w:sz w:val="20"/>
          <w:szCs w:val="20"/>
        </w:rPr>
        <w:t>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62016B7D"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sidR="007A57DB">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7BF01AA0" w:rsidR="0030480E" w:rsidRPr="007704B8" w:rsidRDefault="00A20959" w:rsidP="007704B8">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11"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do presente Contrato, objetivando 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1"/>
      <w:r w:rsidR="0030480E" w:rsidRPr="00212A7B">
        <w:rPr>
          <w:rFonts w:ascii="Verdana" w:hAnsi="Verdana" w:cs="Tahoma"/>
          <w:sz w:val="20"/>
          <w:szCs w:val="20"/>
        </w:rPr>
        <w:t xml:space="preserve"> </w:t>
      </w:r>
      <w:r w:rsidR="0030480E" w:rsidRPr="00212A7B">
        <w:rPr>
          <w:rFonts w:ascii="Verdana" w:hAnsi="Verdana" w:cs="Tahoma"/>
          <w:sz w:val="20"/>
          <w:szCs w:val="20"/>
        </w:rPr>
        <w:lastRenderedPageBreak/>
        <w:t xml:space="preserve">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2" w:name="_Hlk494399553"/>
      <w:r w:rsidR="0030480E" w:rsidRPr="00212A7B">
        <w:rPr>
          <w:rFonts w:ascii="Verdana" w:hAnsi="Verdana" w:cs="Tahoma"/>
          <w:sz w:val="20"/>
          <w:szCs w:val="20"/>
          <w:u w:val="single"/>
        </w:rPr>
        <w:t>Data Limite de Atualização de CCB</w:t>
      </w:r>
      <w:bookmarkEnd w:id="12"/>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3" w:name="_Ref496216266"/>
      <w:bookmarkStart w:id="14" w:name="_Ref497109042"/>
    </w:p>
    <w:bookmarkEnd w:id="13"/>
    <w:bookmarkEnd w:id="14"/>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5"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5"/>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02D09DB7"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6" w:name="_DV_M84"/>
      <w:bookmarkEnd w:id="16"/>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7" w:name="_DV_M85"/>
      <w:bookmarkEnd w:id="17"/>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9820E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8" w:name="_DV_M99"/>
      <w:bookmarkStart w:id="19" w:name="_DV_M100"/>
      <w:bookmarkEnd w:id="18"/>
      <w:bookmarkEnd w:id="19"/>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0" w:name="_DV_M101"/>
      <w:bookmarkEnd w:id="20"/>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2"/>
      <w:bookmarkEnd w:id="21"/>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3"/>
      <w:bookmarkEnd w:id="22"/>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pagar pontualmente, antes de incorrer em qualquer multa, penalidade, juro ou despesa adicional, todos os custos, despesas, impostos e </w:t>
      </w:r>
      <w:r w:rsidRPr="00151E78">
        <w:rPr>
          <w:rFonts w:ascii="Verdana" w:hAnsi="Verdana" w:cstheme="minorHAnsi"/>
          <w:color w:val="000000"/>
          <w:sz w:val="20"/>
          <w:szCs w:val="20"/>
        </w:rPr>
        <w:lastRenderedPageBreak/>
        <w:t>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4"/>
      <w:bookmarkEnd w:id="23"/>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0D7525E5"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4"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4"/>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23B80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 xml:space="preserve">necessários </w:t>
      </w:r>
      <w:r w:rsidRPr="00151E78">
        <w:rPr>
          <w:rFonts w:ascii="Verdana" w:hAnsi="Verdana" w:cstheme="minorHAnsi"/>
          <w:color w:val="000000"/>
          <w:sz w:val="20"/>
          <w:szCs w:val="20"/>
        </w:rPr>
        <w:lastRenderedPageBreak/>
        <w:t>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5" w:name="_DV_M120"/>
      <w:bookmarkEnd w:id="25"/>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6" w:name="_DV_M121"/>
      <w:bookmarkEnd w:id="26"/>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9D2002E"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lastRenderedPageBreak/>
        <w:t>5.2.</w:t>
      </w:r>
      <w:bookmarkStart w:id="27"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7"/>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285DA0A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8" w:name="_Ref492319533"/>
      <w:bookmarkStart w:id="29"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 xml:space="preserve">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w:t>
      </w:r>
      <w:r w:rsidRPr="00151E78">
        <w:rPr>
          <w:rFonts w:ascii="Verdana" w:hAnsi="Verdana" w:cs="Tahoma"/>
          <w:sz w:val="20"/>
          <w:szCs w:val="20"/>
        </w:rPr>
        <w:lastRenderedPageBreak/>
        <w:t>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8"/>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1CEF0C1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0" w:name="_Ref495761614"/>
      <w:bookmarkStart w:id="31"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0"/>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1"/>
      <w:r w:rsidR="00A528F3">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2"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2"/>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385A895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3" w:name="_Ref492405280"/>
      <w:r w:rsidRPr="00151E78">
        <w:rPr>
          <w:rFonts w:ascii="Verdana" w:hAnsi="Verdana" w:cstheme="minorHAnsi"/>
          <w:color w:val="000000"/>
          <w:sz w:val="20"/>
          <w:szCs w:val="20"/>
        </w:rPr>
        <w:tab/>
      </w:r>
      <w:r w:rsidRPr="00151E78">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(v)</w:t>
      </w:r>
      <w:r w:rsidR="00A1652D"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3"/>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524F53B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4"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sidR="00A528F3">
        <w:rPr>
          <w:rFonts w:ascii="Verdana" w:hAnsi="Verdana" w:cstheme="minorHAnsi"/>
          <w:color w:val="000000"/>
          <w:sz w:val="20"/>
          <w:szCs w:val="20"/>
        </w:rPr>
        <w:t>,</w:t>
      </w:r>
      <w:r w:rsidR="00A528F3" w:rsidRPr="00A528F3">
        <w:rPr>
          <w:rFonts w:ascii="Verdana" w:hAnsi="Verdana" w:cstheme="minorHAnsi"/>
          <w:color w:val="000000"/>
          <w:sz w:val="20"/>
          <w:szCs w:val="20"/>
        </w:rPr>
        <w:t xml:space="preserve"> </w:t>
      </w:r>
      <w:r w:rsidR="00A528F3">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sidR="00A528F3">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xml:space="preserve">. A Cedente deve entregar uma procuração equivalente caso o Agente Fiduciário venha a ser sucedido por outro, </w:t>
      </w:r>
      <w:r w:rsidRPr="00151E78">
        <w:rPr>
          <w:rFonts w:ascii="Verdana" w:hAnsi="Verdana" w:cstheme="minorHAnsi"/>
          <w:color w:val="000000"/>
          <w:sz w:val="20"/>
          <w:szCs w:val="20"/>
        </w:rPr>
        <w:lastRenderedPageBreak/>
        <w:t>após o recebimento da procuração previamente concedida e a documentação comprovando a exoneração do Agente Fiduciário anterior.</w:t>
      </w:r>
      <w:bookmarkEnd w:id="34"/>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291861B1"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5"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5"/>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7704B8">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8"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w:t>
      </w:r>
      <w:r w:rsidRPr="00151E78">
        <w:rPr>
          <w:rFonts w:ascii="Verdana" w:hAnsi="Verdana" w:cstheme="minorHAnsi"/>
          <w:sz w:val="20"/>
          <w:szCs w:val="20"/>
        </w:rPr>
        <w:lastRenderedPageBreak/>
        <w:t xml:space="preserve">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3ABB941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7704B8">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492D2D1E"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6"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6"/>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7"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lastRenderedPageBreak/>
        <w:t>conforme o caso, poderá efetuar o pagamento de tais despesas, devendo a Cedente reembolsá-la imediatamente de tais despesas assim que houver a primeira integralização das Debêntures.</w:t>
      </w:r>
      <w:bookmarkEnd w:id="37"/>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528ADE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8"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8"/>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5A5F8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0B44ABD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546CCDBE"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75AFC6BB" w:rsidR="00636341" w:rsidRDefault="00636341">
      <w:pPr>
        <w:autoSpaceDE/>
        <w:autoSpaceDN/>
        <w:adjustRightInd/>
        <w:spacing w:after="160" w:line="259" w:lineRule="auto"/>
        <w:rPr>
          <w:rFonts w:ascii="Verdana" w:hAnsi="Verdana" w:cstheme="minorHAnsi"/>
          <w:i/>
          <w:color w:val="000000"/>
          <w:sz w:val="20"/>
          <w:szCs w:val="20"/>
        </w:rPr>
      </w:pPr>
      <w:r>
        <w:rPr>
          <w:rFonts w:ascii="Verdana" w:hAnsi="Verdana" w:cstheme="minorHAnsi"/>
          <w:i/>
          <w:color w:val="000000"/>
          <w:sz w:val="20"/>
          <w:szCs w:val="20"/>
        </w:rPr>
        <w:br w:type="page"/>
      </w: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Gyra</w:t>
      </w:r>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6D1DC8DD" w:rsidR="00A20959" w:rsidRPr="007704B8" w:rsidRDefault="00A20959" w:rsidP="009C34C9">
      <w:pPr>
        <w:tabs>
          <w:tab w:val="left" w:pos="0"/>
        </w:tabs>
        <w:spacing w:line="280" w:lineRule="exact"/>
        <w:jc w:val="center"/>
        <w:rPr>
          <w:rFonts w:ascii="Verdana" w:hAnsi="Verdana"/>
          <w:sz w:val="20"/>
        </w:rPr>
      </w:pPr>
      <w:r w:rsidRPr="00151E78">
        <w:rPr>
          <w:rFonts w:ascii="Verdana" w:hAnsi="Verdana" w:cstheme="minorHAnsi"/>
          <w:b/>
          <w:sz w:val="20"/>
          <w:szCs w:val="20"/>
          <w:u w:val="single"/>
        </w:rPr>
        <w:br w:type="page"/>
      </w:r>
    </w:p>
    <w:p w14:paraId="2D77AA4C" w14:textId="1E47168D"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2838D626"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6047EC6C"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sidRPr="007704B8">
        <w:rPr>
          <w:rFonts w:ascii="Verdana" w:hAnsi="Verdana"/>
          <w:sz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7704B8">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45D615"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33CE934" w14:textId="0AD23FFC" w:rsidR="00144900" w:rsidRPr="00151E78" w:rsidRDefault="00A20959" w:rsidP="00DF7C5F">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w:t>
      </w:r>
      <w:r w:rsidRPr="00DF7C5F">
        <w:rPr>
          <w:rFonts w:ascii="Verdana" w:hAnsi="Verdana" w:cstheme="minorHAnsi"/>
          <w:color w:val="000000"/>
          <w:sz w:val="20"/>
          <w:szCs w:val="20"/>
        </w:rPr>
        <w:t xml:space="preserve">procuração será válida pelo </w:t>
      </w:r>
      <w:r w:rsidRPr="00DF7C5F">
        <w:rPr>
          <w:rFonts w:ascii="Verdana" w:hAnsi="Verdana"/>
          <w:color w:val="000000"/>
          <w:sz w:val="20"/>
        </w:rPr>
        <w:t>prazo de 1 (um) ano</w:t>
      </w:r>
      <w:r w:rsidRPr="00DF7C5F">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0C32BE3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00636341">
        <w:rPr>
          <w:rFonts w:ascii="Calibri" w:hAnsi="Calibri" w:cs="Calibri"/>
          <w:color w:val="000000"/>
          <w:sz w:val="20"/>
          <w:szCs w:val="20"/>
          <w:highlight w:val="yellow"/>
        </w:rPr>
        <w:t>●</w:t>
      </w:r>
      <w:r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w:t>
      </w:r>
      <w:r w:rsidR="00636341" w:rsidRPr="00151E78">
        <w:rPr>
          <w:rFonts w:ascii="Verdana" w:hAnsi="Verdana" w:cstheme="minorHAnsi"/>
          <w:color w:val="000000"/>
          <w:sz w:val="20"/>
          <w:szCs w:val="20"/>
        </w:rPr>
        <w:t>[</w:t>
      </w:r>
      <w:r w:rsidR="00636341">
        <w:rPr>
          <w:rFonts w:ascii="Calibri" w:hAnsi="Calibri" w:cs="Calibri"/>
          <w:color w:val="000000"/>
          <w:sz w:val="20"/>
          <w:szCs w:val="20"/>
          <w:highlight w:val="yellow"/>
        </w:rPr>
        <w:t>●</w:t>
      </w:r>
      <w:r w:rsidR="00636341"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2021</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43A2F66B" w14:textId="77777777" w:rsidR="00636341" w:rsidRPr="00151E78" w:rsidRDefault="00636341" w:rsidP="00636341">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VERT-GYRA</w:t>
      </w:r>
    </w:p>
    <w:p w14:paraId="5DD449A0" w14:textId="77777777" w:rsidR="00636341" w:rsidRPr="00151E78" w:rsidRDefault="00636341" w:rsidP="00636341">
      <w:pPr>
        <w:tabs>
          <w:tab w:val="left" w:pos="0"/>
        </w:tabs>
        <w:spacing w:line="280" w:lineRule="exact"/>
        <w:rPr>
          <w:rFonts w:ascii="Verdana" w:hAnsi="Verdana" w:cstheme="minorHAnsi"/>
          <w:sz w:val="20"/>
          <w:szCs w:val="20"/>
        </w:rPr>
      </w:pPr>
    </w:p>
    <w:p w14:paraId="34196866" w14:textId="77777777" w:rsidR="00636341" w:rsidRPr="00151E78" w:rsidRDefault="00636341" w:rsidP="00636341">
      <w:pPr>
        <w:tabs>
          <w:tab w:val="left" w:pos="0"/>
        </w:tabs>
        <w:spacing w:line="280" w:lineRule="exact"/>
        <w:rPr>
          <w:rFonts w:ascii="Verdana" w:hAnsi="Verdana" w:cstheme="minorHAnsi"/>
          <w:sz w:val="20"/>
          <w:szCs w:val="20"/>
        </w:rPr>
      </w:pPr>
    </w:p>
    <w:p w14:paraId="4DC6F2C3"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45BF748"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372A7A32"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9E9F5C" w14:textId="77777777" w:rsidR="00636341" w:rsidRPr="00151E78" w:rsidRDefault="00636341" w:rsidP="00636341">
      <w:pPr>
        <w:tabs>
          <w:tab w:val="left" w:pos="0"/>
        </w:tabs>
        <w:spacing w:line="280" w:lineRule="exact"/>
        <w:rPr>
          <w:rFonts w:ascii="Verdana" w:hAnsi="Verdana" w:cstheme="minorHAnsi"/>
          <w:sz w:val="20"/>
          <w:szCs w:val="20"/>
        </w:rPr>
      </w:pPr>
    </w:p>
    <w:p w14:paraId="27548C67" w14:textId="77777777" w:rsidR="00636341" w:rsidRPr="00151E78" w:rsidRDefault="00636341" w:rsidP="00636341">
      <w:pPr>
        <w:tabs>
          <w:tab w:val="left" w:pos="0"/>
        </w:tabs>
        <w:spacing w:line="280" w:lineRule="exact"/>
        <w:rPr>
          <w:rFonts w:ascii="Verdana" w:hAnsi="Verdana" w:cstheme="minorHAnsi"/>
          <w:sz w:val="20"/>
          <w:szCs w:val="20"/>
        </w:rPr>
      </w:pPr>
    </w:p>
    <w:p w14:paraId="719B082F"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395D8D3"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06AC0A45"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lastRenderedPageBreak/>
        <w:br w:type="page"/>
      </w:r>
    </w:p>
    <w:bookmarkEnd w:id="0"/>
    <w:p w14:paraId="5A014FA2" w14:textId="442D06D1"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0E6B5ECA"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130D7271"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lastRenderedPageBreak/>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7704B8">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7704B8">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lastRenderedPageBreak/>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BC0636" w:rsidRPr="00151E78" w14:paraId="1D6E6E52"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DA00" w14:textId="77777777" w:rsidR="00E95193" w:rsidRDefault="00E95193" w:rsidP="00E95193">
      <w:r>
        <w:separator/>
      </w:r>
    </w:p>
  </w:endnote>
  <w:endnote w:type="continuationSeparator" w:id="0">
    <w:p w14:paraId="6FDB7936" w14:textId="77777777" w:rsidR="00E95193" w:rsidRDefault="00E95193" w:rsidP="00E9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4938" w14:textId="77777777" w:rsidR="00E95193" w:rsidRDefault="00E951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2AC9" w14:textId="77777777" w:rsidR="00E95193" w:rsidRDefault="00E9519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477C" w14:textId="77777777" w:rsidR="00E95193" w:rsidRDefault="00E951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2AC0" w14:textId="77777777" w:rsidR="00E95193" w:rsidRDefault="00E95193" w:rsidP="00E95193">
      <w:r>
        <w:separator/>
      </w:r>
    </w:p>
  </w:footnote>
  <w:footnote w:type="continuationSeparator" w:id="0">
    <w:p w14:paraId="6A2CD9BE" w14:textId="77777777" w:rsidR="00E95193" w:rsidRDefault="00E95193" w:rsidP="00E9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DF12" w14:textId="77777777" w:rsidR="00E95193" w:rsidRDefault="00E951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E859" w14:textId="77777777" w:rsidR="00E95193" w:rsidRDefault="00E9519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EB0E" w14:textId="77777777" w:rsidR="00E95193" w:rsidRDefault="00E951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05175A"/>
    <w:rsid w:val="00144900"/>
    <w:rsid w:val="00151E78"/>
    <w:rsid w:val="001644F0"/>
    <w:rsid w:val="00170D40"/>
    <w:rsid w:val="001B1271"/>
    <w:rsid w:val="00266050"/>
    <w:rsid w:val="0029214F"/>
    <w:rsid w:val="002D1E81"/>
    <w:rsid w:val="002D2D90"/>
    <w:rsid w:val="002E50B9"/>
    <w:rsid w:val="0030480E"/>
    <w:rsid w:val="00375B02"/>
    <w:rsid w:val="003C5544"/>
    <w:rsid w:val="003D7152"/>
    <w:rsid w:val="004028FB"/>
    <w:rsid w:val="004057E4"/>
    <w:rsid w:val="00406E50"/>
    <w:rsid w:val="0044569B"/>
    <w:rsid w:val="0047293E"/>
    <w:rsid w:val="004A0696"/>
    <w:rsid w:val="00501C37"/>
    <w:rsid w:val="005504DD"/>
    <w:rsid w:val="00553411"/>
    <w:rsid w:val="00566326"/>
    <w:rsid w:val="005B3620"/>
    <w:rsid w:val="005C43AC"/>
    <w:rsid w:val="005F4A81"/>
    <w:rsid w:val="0061353B"/>
    <w:rsid w:val="00636341"/>
    <w:rsid w:val="006720CC"/>
    <w:rsid w:val="006752C9"/>
    <w:rsid w:val="00697681"/>
    <w:rsid w:val="006A5318"/>
    <w:rsid w:val="006B6297"/>
    <w:rsid w:val="006E34B6"/>
    <w:rsid w:val="00754C89"/>
    <w:rsid w:val="007704B8"/>
    <w:rsid w:val="00770AA2"/>
    <w:rsid w:val="00781A14"/>
    <w:rsid w:val="0078616F"/>
    <w:rsid w:val="00786C60"/>
    <w:rsid w:val="007A57DB"/>
    <w:rsid w:val="007C05C6"/>
    <w:rsid w:val="007C397C"/>
    <w:rsid w:val="007C3C43"/>
    <w:rsid w:val="007C481B"/>
    <w:rsid w:val="007C6C80"/>
    <w:rsid w:val="007D4D5E"/>
    <w:rsid w:val="007F059E"/>
    <w:rsid w:val="00805779"/>
    <w:rsid w:val="00814DA5"/>
    <w:rsid w:val="00826AED"/>
    <w:rsid w:val="00864D0E"/>
    <w:rsid w:val="00893E30"/>
    <w:rsid w:val="00897B8A"/>
    <w:rsid w:val="008A416F"/>
    <w:rsid w:val="008B7B8E"/>
    <w:rsid w:val="008C30B3"/>
    <w:rsid w:val="0090074E"/>
    <w:rsid w:val="009106F9"/>
    <w:rsid w:val="00937A3E"/>
    <w:rsid w:val="009C34C9"/>
    <w:rsid w:val="009E7F0A"/>
    <w:rsid w:val="00A1652D"/>
    <w:rsid w:val="00A20959"/>
    <w:rsid w:val="00A26169"/>
    <w:rsid w:val="00A362C2"/>
    <w:rsid w:val="00A46842"/>
    <w:rsid w:val="00A528F3"/>
    <w:rsid w:val="00A659E4"/>
    <w:rsid w:val="00AD1F09"/>
    <w:rsid w:val="00B11DE8"/>
    <w:rsid w:val="00B530B7"/>
    <w:rsid w:val="00B53DB9"/>
    <w:rsid w:val="00B55E45"/>
    <w:rsid w:val="00BC0636"/>
    <w:rsid w:val="00C03329"/>
    <w:rsid w:val="00C17CB3"/>
    <w:rsid w:val="00C23645"/>
    <w:rsid w:val="00C70391"/>
    <w:rsid w:val="00C93289"/>
    <w:rsid w:val="00CE5034"/>
    <w:rsid w:val="00CF5CD7"/>
    <w:rsid w:val="00D17F1E"/>
    <w:rsid w:val="00D62E34"/>
    <w:rsid w:val="00D95E6F"/>
    <w:rsid w:val="00DF7C5F"/>
    <w:rsid w:val="00E23B06"/>
    <w:rsid w:val="00E71289"/>
    <w:rsid w:val="00E71BB5"/>
    <w:rsid w:val="00E7354B"/>
    <w:rsid w:val="00E82891"/>
    <w:rsid w:val="00E95193"/>
    <w:rsid w:val="00F175ED"/>
    <w:rsid w:val="00F3430D"/>
    <w:rsid w:val="00F50EA9"/>
    <w:rsid w:val="00F720DA"/>
    <w:rsid w:val="00F778A4"/>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qFormat/>
    <w:rsid w:val="0047293E"/>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 w:type="character" w:customStyle="1" w:styleId="MenoPendente2">
    <w:name w:val="Menção Pendente2"/>
    <w:basedOn w:val="Fontepargpadro"/>
    <w:uiPriority w:val="99"/>
    <w:semiHidden/>
    <w:unhideWhenUsed/>
    <w:rsid w:val="0047293E"/>
    <w:rPr>
      <w:color w:val="605E5C"/>
      <w:shd w:val="clear" w:color="auto" w:fill="E1DFDD"/>
    </w:rPr>
  </w:style>
  <w:style w:type="paragraph" w:styleId="Cabealho">
    <w:name w:val="header"/>
    <w:basedOn w:val="Normal"/>
    <w:link w:val="CabealhoChar"/>
    <w:uiPriority w:val="99"/>
    <w:unhideWhenUsed/>
    <w:rsid w:val="00E95193"/>
    <w:pPr>
      <w:tabs>
        <w:tab w:val="center" w:pos="4252"/>
        <w:tab w:val="right" w:pos="8504"/>
      </w:tabs>
    </w:pPr>
  </w:style>
  <w:style w:type="character" w:customStyle="1" w:styleId="CabealhoChar">
    <w:name w:val="Cabeçalho Char"/>
    <w:basedOn w:val="Fontepargpadro"/>
    <w:link w:val="Cabealho"/>
    <w:uiPriority w:val="99"/>
    <w:rsid w:val="00E9519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95193"/>
    <w:pPr>
      <w:tabs>
        <w:tab w:val="center" w:pos="4252"/>
        <w:tab w:val="right" w:pos="8504"/>
      </w:tabs>
    </w:pPr>
  </w:style>
  <w:style w:type="character" w:customStyle="1" w:styleId="RodapChar">
    <w:name w:val="Rodapé Char"/>
    <w:basedOn w:val="Fontepargpadro"/>
    <w:link w:val="Rodap"/>
    <w:uiPriority w:val="99"/>
    <w:rsid w:val="00E9519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pestruturacao@simplificpavarini.com.br"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 G E D ! 5 5 7 1 2 1 7 . 3 < / d o c u m e n t i d >  
     < s e n d e r i d > V I T O R I A . S E R R A N O < / s e n d e r i d >  
     < s e n d e r e m a i l > V I T O R I A . S E R R A N O @ L D R . C O M . B R < / s e n d e r e m a i l >  
     < l a s t m o d i f i e d > 2 0 2 1 - 0 5 - 0 5 T 1 9 : 4 6 : 0 0 . 0 0 0 0 0 0 0 - 0 3 : 0 0 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6968-A40B-4404-9F2E-32606A93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9508</Words>
  <Characters>51345</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Vitória Vidal Serrano</cp:lastModifiedBy>
  <cp:revision>3</cp:revision>
  <cp:lastPrinted>2019-11-26T23:00:00Z</cp:lastPrinted>
  <dcterms:created xsi:type="dcterms:W3CDTF">2021-05-05T22:46:00Z</dcterms:created>
  <dcterms:modified xsi:type="dcterms:W3CDTF">2021-05-05T22:46:00Z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20210501020219491</vt:lpwstr>
  </property>
</Properties>
</file>