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FF6E" w14:textId="215AF2B0"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E67F9A">
        <w:rPr>
          <w:rFonts w:ascii="Verdana" w:hAnsi="Verdana"/>
          <w:b/>
          <w:smallCaps/>
          <w:sz w:val="20"/>
          <w:szCs w:val="20"/>
        </w:rPr>
        <w:t xml:space="preserve">ATÉ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104B7D25" w:rsidR="00EB5CDB" w:rsidRPr="00E06B02" w:rsidRDefault="006B29FB" w:rsidP="00E06B02">
      <w:pPr>
        <w:pBdr>
          <w:bottom w:val="double" w:sz="6" w:space="0" w:color="auto"/>
        </w:pBdr>
        <w:spacing w:line="280" w:lineRule="exact"/>
        <w:jc w:val="center"/>
        <w:rPr>
          <w:rFonts w:ascii="Verdana" w:hAnsi="Verdana"/>
          <w:b/>
          <w:smallCaps/>
          <w:sz w:val="20"/>
          <w:szCs w:val="20"/>
        </w:rPr>
      </w:pPr>
      <w:r>
        <w:rPr>
          <w:rFonts w:ascii="Verdana" w:hAnsi="Verdana"/>
          <w:b/>
          <w:smallCaps/>
          <w:sz w:val="20"/>
          <w:szCs w:val="20"/>
        </w:rPr>
        <w:t>12</w:t>
      </w:r>
      <w:r w:rsidRPr="00E06B02">
        <w:rPr>
          <w:rFonts w:ascii="Verdana" w:hAnsi="Verdana"/>
          <w:b/>
          <w:smallCaps/>
          <w:sz w:val="20"/>
          <w:szCs w:val="20"/>
        </w:rPr>
        <w:t xml:space="preserve"> </w:t>
      </w:r>
      <w:r w:rsidR="002E7E75" w:rsidRPr="00E06B02">
        <w:rPr>
          <w:rFonts w:ascii="Verdana" w:hAnsi="Verdana"/>
          <w:b/>
          <w:smallCaps/>
          <w:sz w:val="20"/>
          <w:szCs w:val="20"/>
        </w:rPr>
        <w:t xml:space="preserve">DE </w:t>
      </w:r>
      <w:r w:rsidR="0051166F">
        <w:rPr>
          <w:rFonts w:ascii="Verdana" w:hAnsi="Verdana"/>
          <w:b/>
          <w:smallCaps/>
          <w:sz w:val="20"/>
          <w:szCs w:val="20"/>
        </w:rPr>
        <w:t>MAIO</w:t>
      </w:r>
      <w:r w:rsidR="0051166F" w:rsidRPr="00E06B02">
        <w:rPr>
          <w:rFonts w:ascii="Verdana" w:hAnsi="Verdana"/>
          <w:b/>
          <w:smallCaps/>
          <w:sz w:val="20"/>
          <w:szCs w:val="20"/>
        </w:rPr>
        <w:t xml:space="preserve"> </w:t>
      </w:r>
      <w:r w:rsidR="002E7E75"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lastRenderedPageBreak/>
        <w:br w:type="page"/>
      </w:r>
    </w:p>
    <w:p w14:paraId="2DB271CD" w14:textId="0AEE7F8A"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E67F9A">
        <w:rPr>
          <w:rFonts w:ascii="Verdana" w:hAnsi="Verdana"/>
          <w:b/>
          <w:smallCaps/>
          <w:sz w:val="20"/>
          <w:szCs w:val="20"/>
        </w:rPr>
        <w:t xml:space="preserve">ATÉ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54495770"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3C53C20A"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32B55458"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[Vert], inscrita no CNPJ/ME sob nº [</w:t>
            </w:r>
            <w:r w:rsidR="00A62379">
              <w:rPr>
                <w:rFonts w:ascii="Calibri" w:eastAsia="MS Mincho" w:hAnsi="Calibri" w:cs="Calibri"/>
                <w:sz w:val="20"/>
                <w:szCs w:val="20"/>
              </w:rPr>
              <w:t>●</w:t>
            </w:r>
            <w:r w:rsidR="00A62379">
              <w:rPr>
                <w:rFonts w:ascii="Verdana" w:eastAsia="MS Mincho" w:hAnsi="Verdana" w:cs="Tahoma"/>
                <w:sz w:val="20"/>
                <w:szCs w:val="20"/>
              </w:rPr>
              <w:t>]</w:t>
            </w:r>
            <w:r w:rsidRPr="00E06B02">
              <w:rPr>
                <w:rFonts w:ascii="Verdana" w:eastAsia="MS Mincho" w:hAnsi="Verdana" w:cs="Tahoma"/>
                <w:sz w:val="20"/>
                <w:szCs w:val="20"/>
              </w:rPr>
              <w:t>.</w:t>
            </w:r>
          </w:p>
          <w:p w14:paraId="69D0BB35" w14:textId="19F4A916" w:rsidR="0032581C" w:rsidRPr="00E06B02" w:rsidRDefault="0051166F" w:rsidP="0032581C">
            <w:pPr>
              <w:spacing w:line="280" w:lineRule="exact"/>
              <w:jc w:val="both"/>
              <w:rPr>
                <w:rFonts w:ascii="Verdana" w:eastAsia="MS Mincho" w:hAnsi="Verdana" w:cs="Tahoma"/>
                <w:sz w:val="20"/>
                <w:szCs w:val="20"/>
              </w:rPr>
            </w:pPr>
            <w:r w:rsidRPr="001814F1">
              <w:rPr>
                <w:rFonts w:ascii="Verdana" w:eastAsia="MS Mincho" w:hAnsi="Verdana" w:cs="Tahoma"/>
                <w:sz w:val="20"/>
                <w:szCs w:val="20"/>
                <w:highlight w:val="yellow"/>
              </w:rPr>
              <w:t>[Nota TF: Vert, gentileza confirmar]</w:t>
            </w: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23C7939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w:t>
            </w:r>
            <w:r w:rsidRPr="00E06B02">
              <w:rPr>
                <w:rFonts w:ascii="Verdana" w:hAnsi="Verdana" w:cs="Tahoma"/>
                <w:sz w:val="20"/>
                <w:szCs w:val="20"/>
              </w:rPr>
              <w:lastRenderedPageBreak/>
              <w:t xml:space="preserve">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alienadas e endossadas para a Emissora e os créditos que delas decorrem, e vinculados à presente </w:t>
            </w:r>
            <w:r w:rsidRPr="00E06B02">
              <w:rPr>
                <w:rFonts w:ascii="Verdana" w:eastAsia="MS Mincho" w:hAnsi="Verdana" w:cs="Tahoma"/>
                <w:sz w:val="20"/>
                <w:szCs w:val="20"/>
              </w:rPr>
              <w:lastRenderedPageBreak/>
              <w:t>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254C0D41"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r w:rsidR="00CB72ED">
              <w:rPr>
                <w:rFonts w:ascii="Verdana" w:hAnsi="Verdana" w:cs="Tahoma"/>
                <w:sz w:val="20"/>
                <w:szCs w:val="20"/>
              </w:rPr>
              <w:t xml:space="preserve">, nos termos do item </w:t>
            </w:r>
            <w:r w:rsidR="00CB72ED">
              <w:rPr>
                <w:rFonts w:ascii="Verdana" w:hAnsi="Verdana" w:cs="Tahoma"/>
                <w:sz w:val="20"/>
                <w:szCs w:val="20"/>
              </w:rPr>
              <w:fldChar w:fldCharType="begin"/>
            </w:r>
            <w:r w:rsidR="00CB72ED">
              <w:rPr>
                <w:rFonts w:ascii="Verdana" w:hAnsi="Verdana" w:cs="Tahoma"/>
                <w:sz w:val="20"/>
                <w:szCs w:val="20"/>
              </w:rPr>
              <w:instrText xml:space="preserve"> REF _Ref69339439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3.29.4</w:t>
            </w:r>
            <w:r w:rsidR="00CB72ED">
              <w:rPr>
                <w:rFonts w:ascii="Verdana" w:hAnsi="Verdana" w:cs="Tahoma"/>
                <w:sz w:val="20"/>
                <w:szCs w:val="20"/>
              </w:rPr>
              <w:fldChar w:fldCharType="end"/>
            </w:r>
            <w:r>
              <w:rPr>
                <w:rFonts w:ascii="Verdana" w:hAnsi="Verdana" w:cs="Tahoma"/>
                <w:sz w:val="20"/>
                <w:szCs w:val="20"/>
              </w:rPr>
              <w:t>.</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17178D3"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00CB72ED">
              <w:rPr>
                <w:rFonts w:ascii="Verdana" w:hAnsi="Verdana" w:cs="Tahoma"/>
                <w:sz w:val="20"/>
                <w:szCs w:val="20"/>
              </w:rPr>
              <w:fldChar w:fldCharType="begin"/>
            </w:r>
            <w:r w:rsidR="00CB72ED">
              <w:rPr>
                <w:rFonts w:ascii="Verdana" w:hAnsi="Verdana" w:cs="Tahoma"/>
                <w:sz w:val="20"/>
                <w:szCs w:val="20"/>
              </w:rPr>
              <w:instrText xml:space="preserve"> REF _Ref71664813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3.29.5</w:t>
            </w:r>
            <w:r w:rsidR="00CB72ED">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29353416"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sidR="00CB72ED">
              <w:rPr>
                <w:rFonts w:ascii="Verdana" w:hAnsi="Verdana" w:cs="Tahoma"/>
                <w:sz w:val="20"/>
                <w:szCs w:val="20"/>
              </w:rPr>
              <w:fldChar w:fldCharType="begin"/>
            </w:r>
            <w:r w:rsidR="00CB72ED">
              <w:rPr>
                <w:rFonts w:ascii="Verdana" w:hAnsi="Verdana" w:cs="Tahoma"/>
                <w:sz w:val="20"/>
                <w:szCs w:val="20"/>
              </w:rPr>
              <w:instrText xml:space="preserve"> REF _Ref71664801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3.29.6</w:t>
            </w:r>
            <w:r w:rsidR="00CB72ED">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 xml:space="preserve">É a Gyramais Tecnologia S.A., sociedade anônima com sede na Rua Farme de Amoêdo, nº.76, sala 403, Ipanema, CEP </w:t>
            </w:r>
            <w:r w:rsidRPr="00E06B02">
              <w:rPr>
                <w:rFonts w:ascii="Verdana" w:eastAsia="MS Mincho" w:hAnsi="Verdana"/>
                <w:sz w:val="20"/>
                <w:szCs w:val="20"/>
              </w:rPr>
              <w:lastRenderedPageBreak/>
              <w:t>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4" w:name="_DV_C63"/>
          </w:p>
          <w:p w14:paraId="5396367E" w14:textId="791BE62A"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sidR="00935EAB">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1418A24F" w:rsidR="00D309DB" w:rsidRPr="00E06B02" w:rsidRDefault="00935EAB" w:rsidP="00D309DB">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00D309DB" w:rsidRPr="005B013E">
              <w:rPr>
                <w:rFonts w:ascii="Verdana" w:eastAsia="Arial Unicode MS" w:hAnsi="Verdana"/>
                <w:i/>
                <w:sz w:val="16"/>
                <w:szCs w:val="16"/>
              </w:rPr>
              <w:t>aldo</w:t>
            </w:r>
            <w:r w:rsidR="00137E0F">
              <w:rPr>
                <w:rFonts w:ascii="Verdana" w:eastAsia="Arial Unicode MS" w:hAnsi="Verdana"/>
                <w:i/>
                <w:sz w:val="16"/>
                <w:szCs w:val="16"/>
              </w:rPr>
              <w:t xml:space="preserve"> </w:t>
            </w:r>
            <w:r>
              <w:rPr>
                <w:rFonts w:ascii="Verdana" w:eastAsia="Arial Unicode MS" w:hAnsi="Verdana"/>
                <w:i/>
                <w:sz w:val="16"/>
                <w:szCs w:val="16"/>
              </w:rPr>
              <w:t>d</w:t>
            </w:r>
            <w:r w:rsidR="00137E0F">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4"/>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3FC3B42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sidR="00935EAB">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51E27343"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35EAB">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E06B02">
              <w:rPr>
                <w:rFonts w:ascii="Verdana" w:hAnsi="Verdana" w:cs="Tahoma"/>
                <w:sz w:val="20"/>
                <w:szCs w:val="20"/>
              </w:rPr>
              <w:lastRenderedPageBreak/>
              <w:t xml:space="preserve">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w:t>
            </w:r>
            <w:r w:rsidRPr="00E06B02">
              <w:rPr>
                <w:rFonts w:ascii="Verdana" w:hAnsi="Verdana" w:cs="Tahoma"/>
              </w:rPr>
              <w:lastRenderedPageBreak/>
              <w:t xml:space="preserve">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6" w:name="_DV_M23"/>
      <w:bookmarkEnd w:id="6"/>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w:t>
      </w:r>
      <w:r w:rsidRPr="00E06B02">
        <w:rPr>
          <w:rFonts w:ascii="Verdana" w:hAnsi="Verdana" w:cs="Tahoma"/>
          <w:sz w:val="20"/>
          <w:szCs w:val="20"/>
        </w:rPr>
        <w:lastRenderedPageBreak/>
        <w:t xml:space="preserve">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w:t>
      </w:r>
      <w:r w:rsidRPr="00E06B02">
        <w:rPr>
          <w:rFonts w:ascii="Verdana" w:hAnsi="Verdana"/>
          <w:sz w:val="20"/>
          <w:szCs w:val="20"/>
        </w:rPr>
        <w:lastRenderedPageBreak/>
        <w:t xml:space="preserve">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2" w:name="_Hlk71537455"/>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3"/>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DV_M58"/>
      <w:bookmarkStart w:id="35" w:name="_DV_M59"/>
      <w:bookmarkStart w:id="36" w:name="_Ref495596607"/>
      <w:bookmarkEnd w:id="34"/>
      <w:bookmarkEnd w:id="35"/>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6"/>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02913D00"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7" w:name="_DV_M47"/>
      <w:bookmarkStart w:id="38" w:name="_DV_M48"/>
      <w:bookmarkEnd w:id="37"/>
      <w:bookmarkEnd w:id="38"/>
      <w:r w:rsidRPr="00E06B02">
        <w:rPr>
          <w:rFonts w:ascii="Verdana" w:eastAsia="MS Mincho" w:hAnsi="Verdana" w:cs="Tahoma"/>
          <w:sz w:val="20"/>
          <w:szCs w:val="20"/>
        </w:rPr>
        <w:t xml:space="preserve">A Emissão será realizada em </w:t>
      </w:r>
      <w:r w:rsidR="00E67F9A">
        <w:rPr>
          <w:rFonts w:ascii="Verdana" w:eastAsia="MS Mincho" w:hAnsi="Verdana" w:cs="Tahoma"/>
          <w:sz w:val="20"/>
          <w:szCs w:val="20"/>
        </w:rPr>
        <w:t xml:space="preserve">até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32"/>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9" w:name="_Ref422391421"/>
      <w:r w:rsidRPr="00E06B02">
        <w:rPr>
          <w:rFonts w:ascii="Verdana" w:eastAsia="MS Mincho" w:hAnsi="Verdana" w:cs="Tahoma"/>
          <w:b/>
          <w:sz w:val="20"/>
          <w:szCs w:val="20"/>
        </w:rPr>
        <w:t>Destinação dos Recursos</w:t>
      </w:r>
      <w:bookmarkEnd w:id="39"/>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0" w:name="_DV_M61"/>
      <w:bookmarkStart w:id="41" w:name="_DV_M70"/>
      <w:bookmarkStart w:id="42" w:name="_Ref422391407"/>
      <w:bookmarkStart w:id="43" w:name="_Ref454963225"/>
      <w:bookmarkEnd w:id="40"/>
      <w:bookmarkEnd w:id="41"/>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2"/>
      <w:bookmarkEnd w:id="43"/>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4"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4"/>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5" w:name="_Ref495584033"/>
      <w:r w:rsidRPr="00E06B02">
        <w:rPr>
          <w:rFonts w:ascii="Verdana" w:hAnsi="Verdana" w:cs="Tahoma"/>
          <w:sz w:val="20"/>
          <w:szCs w:val="20"/>
        </w:rPr>
        <w:lastRenderedPageBreak/>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6" w:name="_Hlk494399553"/>
      <w:r w:rsidRPr="00E06B02">
        <w:rPr>
          <w:rFonts w:ascii="Verdana" w:hAnsi="Verdana" w:cs="Tahoma"/>
          <w:sz w:val="20"/>
          <w:szCs w:val="20"/>
          <w:u w:val="single"/>
        </w:rPr>
        <w:t>Data Limite de Atualização de CCB</w:t>
      </w:r>
      <w:bookmarkEnd w:id="46"/>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5"/>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7" w:name="_Ref465344335"/>
      <w:bookmarkStart w:id="48"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7"/>
      <w:r w:rsidRPr="00E06B02">
        <w:rPr>
          <w:rFonts w:ascii="Verdana" w:hAnsi="Verdana" w:cs="Tahoma"/>
          <w:sz w:val="20"/>
          <w:szCs w:val="20"/>
        </w:rPr>
        <w:t>.</w:t>
      </w:r>
      <w:bookmarkEnd w:id="48"/>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12C38DF6" w:rsidR="00566E2B" w:rsidRDefault="00566E2B" w:rsidP="00F22A97">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00935EAB" w:rsidRPr="00935EAB">
        <w:rPr>
          <w:rFonts w:ascii="Verdana" w:hAnsi="Verdana" w:cs="Tahoma"/>
          <w:sz w:val="20"/>
          <w:szCs w:val="20"/>
        </w:rPr>
        <w:t xml:space="preserve"> </w:t>
      </w:r>
      <w:r w:rsidR="00935EAB" w:rsidRPr="00AC2408">
        <w:rPr>
          <w:rFonts w:ascii="Verdana" w:hAnsi="Verdana" w:cs="Tahoma"/>
          <w:sz w:val="20"/>
          <w:szCs w:val="20"/>
        </w:rPr>
        <w:t>http://vert.gyra.com.br/</w:t>
      </w:r>
      <w:r w:rsidRPr="00B66517">
        <w:rPr>
          <w:rFonts w:ascii="Verdana" w:hAnsi="Verdana" w:cs="Tahoma"/>
          <w:sz w:val="20"/>
          <w:szCs w:val="20"/>
        </w:rPr>
        <w:t xml:space="preserve">), bem como será enviada uma </w:t>
      </w:r>
      <w:r w:rsidRPr="00B66517">
        <w:rPr>
          <w:rFonts w:ascii="Verdana" w:hAnsi="Verdana" w:cs="Tahoma"/>
          <w:sz w:val="20"/>
          <w:szCs w:val="20"/>
        </w:rPr>
        <w:lastRenderedPageBreak/>
        <w:t>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9" w:name="_Ref517621787"/>
      <w:r w:rsidRPr="00E06B02">
        <w:rPr>
          <w:rFonts w:ascii="Verdana" w:eastAsia="MS Mincho" w:hAnsi="Verdana" w:cs="Tahoma"/>
          <w:b/>
          <w:sz w:val="20"/>
          <w:szCs w:val="20"/>
        </w:rPr>
        <w:t>Investimentos Permitidos</w:t>
      </w:r>
      <w:bookmarkEnd w:id="49"/>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50"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1" w:name="_Ref450676472"/>
      <w:bookmarkEnd w:id="50"/>
      <w:r w:rsidRPr="00E06B02">
        <w:rPr>
          <w:rFonts w:ascii="Verdana" w:eastAsia="MS Mincho" w:hAnsi="Verdana" w:cs="Tahoma"/>
          <w:b/>
          <w:sz w:val="20"/>
          <w:szCs w:val="20"/>
        </w:rPr>
        <w:t>Direitos Creditórios Vinculados às Debêntures</w:t>
      </w:r>
      <w:bookmarkEnd w:id="51"/>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2"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2"/>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 xml:space="preserve">as CCB são </w:t>
      </w:r>
      <w:r w:rsidRPr="00E06B02">
        <w:rPr>
          <w:rFonts w:ascii="Verdana" w:hAnsi="Verdana"/>
          <w:sz w:val="20"/>
          <w:szCs w:val="20"/>
        </w:rPr>
        <w:lastRenderedPageBreak/>
        <w:t>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3" w:name="_DV_M49"/>
      <w:bookmarkStart w:id="54" w:name="_DV_M50"/>
      <w:bookmarkStart w:id="55" w:name="_DV_M57"/>
      <w:bookmarkStart w:id="56" w:name="_DV_M60"/>
      <w:bookmarkStart w:id="57" w:name="_Ref465195304"/>
      <w:bookmarkEnd w:id="53"/>
      <w:bookmarkEnd w:id="54"/>
      <w:bookmarkEnd w:id="55"/>
      <w:bookmarkEnd w:id="56"/>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7"/>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8"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8"/>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59"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59"/>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0"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0"/>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FF55D5"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FF55D5"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FF55D5"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FF55D5"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1"/>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w:t>
      </w:r>
      <w:r w:rsidRPr="00E06B02">
        <w:rPr>
          <w:rFonts w:ascii="Verdana" w:hAnsi="Verdana" w:cs="Tahoma"/>
          <w:sz w:val="20"/>
          <w:szCs w:val="20"/>
        </w:rPr>
        <w:lastRenderedPageBreak/>
        <w:t>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2"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2"/>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3"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3"/>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5FD4BF6"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xml:space="preserve">, </w:t>
      </w:r>
      <w:r w:rsidR="00C96983">
        <w:rPr>
          <w:rFonts w:ascii="Verdana" w:eastAsia="MS Mincho" w:hAnsi="Verdana" w:cs="Tahoma"/>
          <w:sz w:val="20"/>
          <w:szCs w:val="20"/>
        </w:rPr>
        <w:t xml:space="preserve">a ser formalizado de acordo com </w:t>
      </w:r>
      <w:r w:rsidR="00CB2311">
        <w:rPr>
          <w:rFonts w:ascii="Verdana" w:eastAsia="MS Mincho" w:hAnsi="Verdana" w:cs="Tahoma"/>
          <w:sz w:val="20"/>
          <w:szCs w:val="20"/>
        </w:rPr>
        <w:t>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00C24E00">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4" w:name="_Ref70639009"/>
      <w:r w:rsidRPr="00E06B02">
        <w:rPr>
          <w:rFonts w:ascii="Verdana" w:hAnsi="Verdana" w:cs="Tahoma"/>
          <w:sz w:val="20"/>
          <w:szCs w:val="20"/>
        </w:rPr>
        <w:t>Será admitida a distribuição parcial das Debêntures.</w:t>
      </w:r>
      <w:bookmarkEnd w:id="64"/>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5"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5"/>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lastRenderedPageBreak/>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lastRenderedPageBreak/>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7" w:name="_DV_M95"/>
      <w:bookmarkEnd w:id="67"/>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8" w:name="_DV_M132"/>
      <w:bookmarkEnd w:id="68"/>
      <w:r w:rsidRPr="00E06B02">
        <w:rPr>
          <w:rFonts w:ascii="Verdana" w:eastAsia="MS Mincho" w:hAnsi="Verdana" w:cs="Tahoma"/>
          <w:b/>
          <w:sz w:val="20"/>
          <w:szCs w:val="20"/>
        </w:rPr>
        <w:lastRenderedPageBreak/>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77777777" w:rsidR="001000E4" w:rsidRDefault="004D28D4" w:rsidP="005C5113">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registradas 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662FD3B5"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7" w:name="_Ref450673894"/>
      <w:bookmarkEnd w:id="73"/>
      <w:r w:rsidRPr="00E06B02">
        <w:rPr>
          <w:rFonts w:ascii="Verdana" w:hAnsi="Verdana" w:cs="Tahoma"/>
          <w:sz w:val="20"/>
          <w:szCs w:val="20"/>
        </w:rPr>
        <w:t>.</w:t>
      </w:r>
      <w:bookmarkEnd w:id="74"/>
      <w:bookmarkEnd w:id="77"/>
      <w:r w:rsidRPr="00E06B02">
        <w:rPr>
          <w:rFonts w:ascii="Verdana" w:hAnsi="Verdana" w:cs="Tahoma"/>
          <w:sz w:val="20"/>
          <w:szCs w:val="20"/>
        </w:rPr>
        <w:t xml:space="preserve"> A Razão Mínima de Subordinação</w:t>
      </w:r>
      <w:r w:rsidR="00A56BF6">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5"/>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8"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8"/>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79"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w:t>
      </w:r>
      <w:r w:rsidRPr="00E06B02">
        <w:rPr>
          <w:rFonts w:ascii="Verdana" w:hAnsi="Verdana" w:cs="Tahoma"/>
          <w:sz w:val="20"/>
          <w:szCs w:val="20"/>
        </w:rPr>
        <w:lastRenderedPageBreak/>
        <w:t xml:space="preserve">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9"/>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CEA8A81" w14:textId="5E914155" w:rsidR="00C63465" w:rsidRPr="003B7F96" w:rsidRDefault="00EE77BF" w:rsidP="00DC4990">
      <w:pPr>
        <w:pStyle w:val="PargrafodaLista"/>
        <w:numPr>
          <w:ilvl w:val="2"/>
          <w:numId w:val="4"/>
        </w:numPr>
        <w:spacing w:line="280" w:lineRule="exact"/>
        <w:jc w:val="both"/>
        <w:rPr>
          <w:rFonts w:ascii="Verdana" w:eastAsia="Arial Unicode MS" w:hAnsi="Verdana" w:cs="Tahoma"/>
          <w:sz w:val="20"/>
          <w:szCs w:val="20"/>
        </w:rPr>
      </w:pPr>
      <w:bookmarkStart w:id="80" w:name="_Ref71653018"/>
      <w:bookmarkStart w:id="81" w:name="_Hlk71538709"/>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w:t>
      </w:r>
      <w:r>
        <w:rPr>
          <w:rFonts w:ascii="Verdana" w:eastAsia="Arial Unicode MS" w:hAnsi="Verdana" w:cs="Tahoma"/>
          <w:sz w:val="20"/>
          <w:szCs w:val="20"/>
        </w:rPr>
        <w:t>Primeira</w:t>
      </w:r>
      <w:r w:rsidRPr="0022258D">
        <w:rPr>
          <w:rFonts w:ascii="Verdana" w:eastAsia="Arial Unicode MS" w:hAnsi="Verdana" w:cs="Tahoma"/>
          <w:sz w:val="20"/>
          <w:szCs w:val="20"/>
        </w:rPr>
        <w:t xml:space="preserve"> Série e de Debêntures da </w:t>
      </w:r>
      <w:r>
        <w:rPr>
          <w:rFonts w:ascii="Verdana" w:eastAsia="Arial Unicode MS" w:hAnsi="Verdana" w:cs="Tahoma"/>
          <w:sz w:val="20"/>
          <w:szCs w:val="20"/>
        </w:rPr>
        <w:t>Segunda</w:t>
      </w:r>
      <w:r w:rsidRPr="0022258D">
        <w:rPr>
          <w:rFonts w:ascii="Verdana" w:eastAsia="Arial Unicode MS" w:hAnsi="Verdana" w:cs="Tahoma"/>
          <w:sz w:val="20"/>
          <w:szCs w:val="20"/>
        </w:rPr>
        <w:t xml:space="preserve"> Série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Primeira Série</w:t>
      </w:r>
      <w:r w:rsidRPr="0022258D">
        <w:rPr>
          <w:rFonts w:ascii="Verdana" w:hAnsi="Verdana" w:cs="Tahoma"/>
          <w:sz w:val="20"/>
          <w:szCs w:val="20"/>
        </w:rPr>
        <w:t xml:space="preserve">”) deverá ser observada como condição precedente para a integralização das Debêntures da Primeira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 </w:t>
      </w:r>
      <w:r w:rsidRPr="0022258D">
        <w:rPr>
          <w:rFonts w:ascii="Verdana" w:hAnsi="Verdana" w:cs="Tahoma"/>
          <w:sz w:val="20"/>
          <w:szCs w:val="20"/>
        </w:rPr>
        <w:t>A</w:t>
      </w:r>
      <w:r>
        <w:rPr>
          <w:rFonts w:ascii="Verdana" w:hAnsi="Verdana" w:cs="Tahoma"/>
          <w:sz w:val="20"/>
          <w:szCs w:val="20"/>
        </w:rPr>
        <w:t>dicionalmente,</w:t>
      </w:r>
      <w:r w:rsidRPr="0022258D">
        <w:rPr>
          <w:rFonts w:ascii="Verdana" w:hAnsi="Verdana" w:cs="Tahoma"/>
          <w:sz w:val="20"/>
          <w:szCs w:val="20"/>
        </w:rPr>
        <w:t xml:space="preserve"> </w:t>
      </w:r>
      <w:r>
        <w:rPr>
          <w:rFonts w:ascii="Verdana" w:hAnsi="Verdana" w:cs="Tahoma"/>
          <w:sz w:val="20"/>
          <w:szCs w:val="20"/>
        </w:rPr>
        <w:t xml:space="preserve">a </w:t>
      </w:r>
      <w:r w:rsidRPr="0022258D">
        <w:rPr>
          <w:rFonts w:ascii="Verdana" w:hAnsi="Verdana" w:cs="Tahoma"/>
          <w:sz w:val="20"/>
          <w:szCs w:val="20"/>
        </w:rPr>
        <w:t xml:space="preserve">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w:t>
      </w:r>
      <w:r>
        <w:rPr>
          <w:rFonts w:ascii="Verdana" w:eastAsia="Arial Unicode MS" w:hAnsi="Verdana" w:cs="Tahoma"/>
          <w:sz w:val="20"/>
          <w:szCs w:val="20"/>
        </w:rPr>
        <w:t>da Terceira Série</w:t>
      </w:r>
      <w:r w:rsidRPr="0022258D">
        <w:rPr>
          <w:rFonts w:ascii="Verdana" w:eastAsia="Arial Unicode MS" w:hAnsi="Verdana" w:cs="Tahoma"/>
          <w:sz w:val="20"/>
          <w:szCs w:val="20"/>
        </w:rPr>
        <w:t xml:space="preserv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w:t>
      </w:r>
      <w:r>
        <w:rPr>
          <w:rFonts w:ascii="Verdana" w:eastAsia="Arial Unicode MS" w:hAnsi="Verdana" w:cs="Tahoma"/>
          <w:sz w:val="20"/>
          <w:szCs w:val="20"/>
        </w:rPr>
        <w:t>20</w:t>
      </w:r>
      <w:r w:rsidRPr="0022258D">
        <w:rPr>
          <w:rFonts w:ascii="Verdana" w:eastAsia="Arial Unicode MS" w:hAnsi="Verdana" w:cs="Tahoma"/>
          <w:sz w:val="20"/>
          <w:szCs w:val="20"/>
        </w:rPr>
        <w:t>% (</w:t>
      </w:r>
      <w:r>
        <w:rPr>
          <w:rFonts w:ascii="Verdana" w:eastAsia="Arial Unicode MS" w:hAnsi="Verdana" w:cs="Tahoma"/>
          <w:sz w:val="20"/>
          <w:szCs w:val="20"/>
        </w:rPr>
        <w:t>vinte</w:t>
      </w:r>
      <w:r w:rsidRPr="0022258D">
        <w:rPr>
          <w:rFonts w:ascii="Verdana" w:eastAsia="Arial Unicode MS" w:hAnsi="Verdana" w:cs="Tahoma"/>
          <w:sz w:val="20"/>
          <w:szCs w:val="20"/>
        </w:rPr>
        <w:t xml:space="preserve">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Segunda Série</w:t>
      </w:r>
      <w:r w:rsidRPr="0022258D">
        <w:rPr>
          <w:rFonts w:ascii="Verdana" w:hAnsi="Verdana" w:cs="Tahoma"/>
          <w:sz w:val="20"/>
          <w:szCs w:val="20"/>
        </w:rPr>
        <w:t xml:space="preserve">”) deverá ser observada como condição precedente para a integralização das Debêntures da </w:t>
      </w:r>
      <w:r>
        <w:rPr>
          <w:rFonts w:ascii="Verdana" w:hAnsi="Verdana" w:cs="Tahoma"/>
          <w:sz w:val="20"/>
          <w:szCs w:val="20"/>
        </w:rPr>
        <w:t>Segunda</w:t>
      </w:r>
      <w:r w:rsidRPr="0022258D">
        <w:rPr>
          <w:rFonts w:ascii="Verdana" w:hAnsi="Verdana" w:cs="Tahoma"/>
          <w:sz w:val="20"/>
          <w:szCs w:val="20"/>
        </w:rPr>
        <w:t xml:space="preserve">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w:t>
      </w:r>
      <w:r>
        <w:rPr>
          <w:rFonts w:ascii="Verdana" w:eastAsia="Arial Unicode MS" w:hAnsi="Verdana" w:cs="Tahoma"/>
          <w:sz w:val="20"/>
          <w:szCs w:val="20"/>
        </w:rPr>
        <w:t>.</w:t>
      </w:r>
      <w:bookmarkEnd w:id="80"/>
    </w:p>
    <w:bookmarkEnd w:id="81"/>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2"/>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 xml:space="preserve">Esta Escritura de Emissão será aditada, no prazo de 15 (quinze) Dias Úteis contados do encerramento do Período de Colocação, sem a necessidade de realização de Assembleia Geral </w:t>
      </w:r>
      <w:r w:rsidRPr="00E06B02">
        <w:rPr>
          <w:rFonts w:ascii="Verdana" w:hAnsi="Verdana" w:cs="Tahoma"/>
          <w:sz w:val="20"/>
          <w:szCs w:val="20"/>
        </w:rPr>
        <w:lastRenderedPageBreak/>
        <w:t>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3" w:name="_DV_M146"/>
      <w:bookmarkEnd w:id="83"/>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4" w:name="_Ref422946329"/>
      <w:bookmarkStart w:id="85"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42F431DA"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6"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00C96983" w:rsidRPr="00DC4990">
        <w:rPr>
          <w:rFonts w:ascii="Verdana" w:hAnsi="Verdana" w:cs="Calibri"/>
          <w:sz w:val="20"/>
          <w:szCs w:val="20"/>
        </w:rPr>
        <w:t>100</w:t>
      </w:r>
      <w:r w:rsidR="00C96983" w:rsidRPr="00C96983">
        <w:rPr>
          <w:rFonts w:ascii="Verdana" w:hAnsi="Verdana" w:cs="Tahoma"/>
          <w:sz w:val="20"/>
          <w:szCs w:val="20"/>
        </w:rPr>
        <w:t xml:space="preserve">% </w:t>
      </w:r>
      <w:r w:rsidR="00C96983" w:rsidRPr="001B6414">
        <w:rPr>
          <w:rFonts w:ascii="Verdana" w:hAnsi="Verdana" w:cs="Tahoma"/>
          <w:sz w:val="20"/>
          <w:szCs w:val="20"/>
        </w:rPr>
        <w:t>(</w:t>
      </w:r>
      <w:r w:rsidR="00C96983" w:rsidRPr="00DC4990">
        <w:rPr>
          <w:rFonts w:ascii="Verdana" w:hAnsi="Verdana" w:cs="Calibri"/>
          <w:sz w:val="20"/>
          <w:szCs w:val="20"/>
        </w:rPr>
        <w:t>cem</w:t>
      </w:r>
      <w:r w:rsidR="00C96983" w:rsidRPr="001B6414">
        <w:rPr>
          <w:rFonts w:ascii="Verdana" w:hAnsi="Verdana" w:cs="Tahoma"/>
          <w:sz w:val="20"/>
          <w:szCs w:val="20"/>
        </w:rPr>
        <w:t xml:space="preserve"> </w:t>
      </w:r>
      <w:r w:rsidRPr="001B6414">
        <w:rPr>
          <w:rFonts w:ascii="Verdana" w:hAnsi="Verdana" w:cs="Tahoma"/>
          <w:sz w:val="20"/>
          <w:szCs w:val="20"/>
        </w:rPr>
        <w:t>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6"/>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7" w:name="_Ref497551838"/>
      <w:bookmarkStart w:id="88" w:name="_Ref476845774"/>
      <w:bookmarkStart w:id="89"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7"/>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lastRenderedPageBreak/>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6B29FB"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7" o:title=""/>
          </v:shape>
          <o:OLEObject Type="Embed" ProgID="Equation.3" ShapeID="_x0000_s1028" DrawAspect="Content" ObjectID="_1682285282" r:id="rId18"/>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6B29FB"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9" o:title=""/>
          </v:shape>
          <o:OLEObject Type="Embed" ProgID="Equation.3" ShapeID="_x0000_s1027" DrawAspect="Content" ObjectID="_1682285283" r:id="rId20"/>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6B29FB"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21" o:title=""/>
          </v:shape>
          <o:OLEObject Type="Embed" ProgID="Equation.3" ShapeID="_x0000_s1026" DrawAspect="Content" ObjectID="_1682285284" r:id="rId22"/>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0"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90"/>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6B29FB"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7" o:title=""/>
          </v:shape>
          <o:OLEObject Type="Embed" ProgID="Equation.3" ShapeID="_x0000_s1029" DrawAspect="Content" ObjectID="_1682285285" r:id="rId23"/>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6B29FB"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9" o:title=""/>
          </v:shape>
          <o:OLEObject Type="Embed" ProgID="Equation.3" ShapeID="_x0000_s1030" DrawAspect="Content" ObjectID="_1682285286" r:id="rId24"/>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6B29FB"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21" o:title=""/>
          </v:shape>
          <o:OLEObject Type="Embed" ProgID="Equation.3" ShapeID="_x0000_s1031" DrawAspect="Content" ObjectID="_1682285287" r:id="rId25"/>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1"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1"/>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2"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2"/>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w:t>
      </w:r>
      <w:r w:rsidRPr="00E06B02">
        <w:rPr>
          <w:rFonts w:ascii="Verdana" w:hAnsi="Verdana" w:cs="Tahoma"/>
          <w:sz w:val="20"/>
          <w:szCs w:val="20"/>
        </w:rPr>
        <w:lastRenderedPageBreak/>
        <w:t xml:space="preserve">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3" w:name="_Ref515465259"/>
      <w:bookmarkEnd w:id="88"/>
      <w:bookmarkEnd w:id="89"/>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3"/>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4"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4"/>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6"/>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Amortização Programada, Amortização Extraordinária</w:t>
      </w:r>
      <w:bookmarkEnd w:id="84"/>
      <w:r w:rsidRPr="00E06B02">
        <w:rPr>
          <w:rFonts w:ascii="Verdana" w:eastAsia="MS Mincho" w:hAnsi="Verdana" w:cs="Tahoma"/>
          <w:b/>
          <w:sz w:val="20"/>
          <w:szCs w:val="20"/>
        </w:rPr>
        <w:t xml:space="preserve"> Obrigatória</w:t>
      </w:r>
      <w:bookmarkEnd w:id="85"/>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497552677"/>
      <w:bookmarkStart w:id="98"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7"/>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9"/>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0"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0"/>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1" w:name="_Ref479690860"/>
      <w:bookmarkStart w:id="102"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1"/>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w:t>
      </w:r>
      <w:r w:rsidR="005233B6" w:rsidRPr="00E06B02">
        <w:rPr>
          <w:rFonts w:ascii="Verdana" w:hAnsi="Verdana" w:cs="Tahoma"/>
          <w:sz w:val="20"/>
          <w:szCs w:val="20"/>
        </w:rPr>
        <w:lastRenderedPageBreak/>
        <w:t xml:space="preserve">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3" w:name="_Ref497581146"/>
      <w:bookmarkEnd w:id="102"/>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3"/>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4"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4"/>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xml:space="preserve">” e, quando em conjunto com Limite da Amortização Extraordinária Obrigatória da Primeira Série e Limite da Amortização </w:t>
      </w:r>
      <w:r w:rsidRPr="00E06B02">
        <w:rPr>
          <w:rFonts w:ascii="Verdana" w:hAnsi="Verdana" w:cs="Tahoma"/>
          <w:sz w:val="20"/>
          <w:szCs w:val="20"/>
        </w:rPr>
        <w:lastRenderedPageBreak/>
        <w:t>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8"/>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5" w:name="_Ref521594228"/>
      <w:bookmarkStart w:id="106"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5"/>
      <w:r w:rsidRPr="00E06B02">
        <w:rPr>
          <w:rFonts w:ascii="Verdana" w:eastAsia="MS Mincho" w:hAnsi="Verdana"/>
          <w:b/>
          <w:sz w:val="20"/>
          <w:szCs w:val="20"/>
        </w:rPr>
        <w:t xml:space="preserve">Direitos Creditórios </w:t>
      </w:r>
      <w:bookmarkEnd w:id="106"/>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59347EE5"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7"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 xml:space="preserve">Sobre a Receita dos Direitos </w:t>
      </w:r>
      <w:r w:rsidR="00017F48" w:rsidRPr="00E06B02">
        <w:rPr>
          <w:rFonts w:ascii="Verdana" w:hAnsi="Verdana" w:cs="Tahoma"/>
          <w:sz w:val="20"/>
          <w:szCs w:val="20"/>
          <w:u w:val="single"/>
        </w:rPr>
        <w:lastRenderedPageBreak/>
        <w:t>Creditórios Vinculados</w:t>
      </w:r>
      <w:r w:rsidRPr="00E06B02">
        <w:rPr>
          <w:rFonts w:ascii="Verdana" w:hAnsi="Verdana" w:cs="Tahoma"/>
          <w:sz w:val="20"/>
          <w:szCs w:val="20"/>
        </w:rPr>
        <w:t>”)</w:t>
      </w:r>
      <w:r w:rsidRPr="00E06B02">
        <w:rPr>
          <w:rFonts w:ascii="Verdana" w:hAnsi="Verdana"/>
          <w:sz w:val="20"/>
          <w:szCs w:val="20"/>
        </w:rPr>
        <w:t>.</w:t>
      </w:r>
      <w:bookmarkEnd w:id="107"/>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8" w:name="_DV_M139"/>
      <w:bookmarkStart w:id="109" w:name="_DV_M141"/>
      <w:bookmarkEnd w:id="108"/>
      <w:bookmarkEnd w:id="109"/>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0" w:name="_Ref474448575"/>
      <w:bookmarkStart w:id="111" w:name="_Ref476852704"/>
      <w:bookmarkStart w:id="112"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0"/>
      <w:bookmarkEnd w:id="111"/>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2"/>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3" w:name="_Ref475542670"/>
      <w:bookmarkStart w:id="114" w:name="_Ref478044661"/>
      <w:bookmarkStart w:id="115"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lastRenderedPageBreak/>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3"/>
      <w:bookmarkEnd w:id="114"/>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5"/>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6" w:name="_DV_M197"/>
      <w:bookmarkStart w:id="117" w:name="_Ref475679731"/>
      <w:bookmarkEnd w:id="116"/>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w:t>
      </w:r>
      <w:r w:rsidRPr="00E06B02">
        <w:rPr>
          <w:rFonts w:ascii="Verdana" w:hAnsi="Verdana" w:cs="Tahoma"/>
          <w:sz w:val="20"/>
          <w:szCs w:val="20"/>
          <w:lang w:val="pt-BR"/>
        </w:rPr>
        <w:lastRenderedPageBreak/>
        <w:t xml:space="preserve">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7"/>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8"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8"/>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9" w:name="_Ref498986511"/>
      <w:bookmarkStart w:id="120"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1" w:name="art1365p"/>
      <w:bookmarkEnd w:id="119"/>
      <w:bookmarkEnd w:id="120"/>
      <w:bookmarkEnd w:id="121"/>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2" w:name="_Ref497551749"/>
      <w:bookmarkStart w:id="123"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4"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4"/>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2"/>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3"/>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Iniciando-se a implementação do Plano de Ação, a Emissora deverá interromper os Pagamentos aos Debenturistas e os Recursos Disponíveis Após Vencimento deverão ser </w:t>
      </w:r>
      <w:r w:rsidRPr="00E06B02">
        <w:rPr>
          <w:rFonts w:ascii="Verdana" w:hAnsi="Verdana" w:cs="Tahoma"/>
          <w:sz w:val="20"/>
          <w:szCs w:val="20"/>
        </w:rPr>
        <w:lastRenderedPageBreak/>
        <w:t>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5" w:name="_Ref495594053"/>
      <w:r w:rsidRPr="00E06B02">
        <w:rPr>
          <w:rFonts w:ascii="Verdana" w:hAnsi="Verdana" w:cs="Tahoma"/>
          <w:sz w:val="20"/>
          <w:szCs w:val="20"/>
        </w:rPr>
        <w:t xml:space="preserve"> e o Agente Fiduciário assim decidam, não restando qualquer relação entre </w:t>
      </w:r>
      <w:bookmarkEnd w:id="125"/>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6" w:name="_Ref495594341"/>
      <w:bookmarkStart w:id="127"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6"/>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7"/>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w:t>
      </w:r>
      <w:r w:rsidRPr="00A04FB5">
        <w:rPr>
          <w:rFonts w:ascii="Verdana" w:hAnsi="Verdana" w:cs="Tahoma"/>
          <w:sz w:val="20"/>
          <w:szCs w:val="20"/>
        </w:rPr>
        <w:lastRenderedPageBreak/>
        <w:t>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638A1FA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8" w:name="_DV_M211"/>
      <w:bookmarkEnd w:id="128"/>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DV_M212"/>
      <w:bookmarkEnd w:id="129"/>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95596651"/>
      <w:r w:rsidRPr="00E06B02">
        <w:rPr>
          <w:rFonts w:ascii="Verdana" w:eastAsia="MS Mincho" w:hAnsi="Verdana" w:cs="Tahoma"/>
          <w:b/>
          <w:sz w:val="20"/>
          <w:szCs w:val="20"/>
        </w:rPr>
        <w:t>Encargos Moratórios</w:t>
      </w:r>
      <w:bookmarkEnd w:id="130"/>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w:t>
      </w:r>
      <w:r w:rsidRPr="00E06B02">
        <w:rPr>
          <w:rFonts w:ascii="Verdana" w:hAnsi="Verdana" w:cs="Tahoma"/>
          <w:sz w:val="20"/>
          <w:szCs w:val="20"/>
        </w:rPr>
        <w:lastRenderedPageBreak/>
        <w:t xml:space="preserve">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1" w:name="_DV_M96"/>
      <w:bookmarkEnd w:id="131"/>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Ref481525172"/>
      <w:r w:rsidRPr="00E06B02">
        <w:rPr>
          <w:rFonts w:ascii="Verdana" w:eastAsia="MS Mincho" w:hAnsi="Verdana" w:cs="Tahoma"/>
          <w:b/>
          <w:sz w:val="20"/>
          <w:szCs w:val="20"/>
        </w:rPr>
        <w:t>Garantia</w:t>
      </w:r>
      <w:bookmarkEnd w:id="132"/>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3"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3"/>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celebrado o Contrato de Cessão Fiduciária, observados os requisitos para formalização e constituição da cessão fiduciária prevista em tal instrumento estará formalizada </w:t>
      </w:r>
      <w:r w:rsidRPr="00E06B02">
        <w:rPr>
          <w:rFonts w:ascii="Verdana" w:hAnsi="Verdana" w:cs="Tahoma"/>
          <w:sz w:val="20"/>
          <w:szCs w:val="20"/>
        </w:rPr>
        <w:lastRenderedPageBreak/>
        <w:t>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4" w:name="_DV_M147"/>
      <w:bookmarkStart w:id="135" w:name="_Ref422391862"/>
      <w:bookmarkStart w:id="136" w:name="_Ref491979942"/>
      <w:bookmarkStart w:id="137" w:name="_Ref497553343"/>
      <w:bookmarkEnd w:id="134"/>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8" w:name="_DV_M168"/>
      <w:bookmarkEnd w:id="135"/>
      <w:bookmarkEnd w:id="136"/>
      <w:bookmarkEnd w:id="137"/>
      <w:bookmarkEnd w:id="138"/>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39" w:name="_Ref518568334"/>
      <w:bookmarkStart w:id="140" w:name="_Hlk57908732"/>
      <w:bookmarkStart w:id="141"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39"/>
    <w:bookmarkEnd w:id="140"/>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44EE25C9" w:rsidR="00732EAA" w:rsidRDefault="00732EAA" w:rsidP="00732EAA">
      <w:pPr>
        <w:pStyle w:val="PargrafodaLista"/>
        <w:numPr>
          <w:ilvl w:val="2"/>
          <w:numId w:val="4"/>
        </w:numPr>
        <w:spacing w:line="280" w:lineRule="exact"/>
        <w:jc w:val="both"/>
        <w:rPr>
          <w:rFonts w:ascii="Verdana" w:hAnsi="Verdana" w:cs="Tahoma"/>
          <w:sz w:val="20"/>
          <w:szCs w:val="20"/>
        </w:rPr>
      </w:pPr>
      <w:bookmarkStart w:id="142"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sidR="00006F84">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2"/>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3"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3"/>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4"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4"/>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5"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5"/>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4F9658DB"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w:t>
      </w:r>
      <w:r w:rsidR="00AC74C5">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lastRenderedPageBreak/>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7F2C661C"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6"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w:t>
      </w:r>
      <w:r w:rsidR="00C13596" w:rsidRPr="006A232C">
        <w:rPr>
          <w:rFonts w:ascii="Verdana" w:hAnsi="Verdana" w:cs="Tahoma"/>
          <w:sz w:val="20"/>
          <w:szCs w:val="20"/>
        </w:rPr>
        <w:t>”)</w:t>
      </w:r>
      <w:r w:rsidRPr="00E82AA5">
        <w:rPr>
          <w:rFonts w:ascii="Verdana" w:hAnsi="Verdana" w:cs="Tahoma"/>
          <w:sz w:val="20"/>
          <w:szCs w:val="20"/>
        </w:rPr>
        <w:t>:</w:t>
      </w:r>
      <w:bookmarkEnd w:id="141"/>
      <w:bookmarkEnd w:id="146"/>
      <w:r w:rsidR="00450101" w:rsidRPr="00E82AA5">
        <w:rPr>
          <w:rFonts w:ascii="Verdana" w:hAnsi="Verdana" w:cs="Tahoma"/>
          <w:sz w:val="20"/>
          <w:szCs w:val="20"/>
        </w:rPr>
        <w:t xml:space="preserve"> </w:t>
      </w:r>
      <w:bookmarkStart w:id="147" w:name="_Ref70362010"/>
    </w:p>
    <w:bookmarkEnd w:id="147"/>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8"/>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49"/>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50"/>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1"/>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0EA38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2"/>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3"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518574841"/>
      <w:r w:rsidRPr="00E06B02">
        <w:rPr>
          <w:rFonts w:ascii="Verdana" w:hAnsi="Verdana" w:cs="Tahoma"/>
          <w:sz w:val="20"/>
          <w:szCs w:val="20"/>
        </w:rPr>
        <w:lastRenderedPageBreak/>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3"/>
      <w:bookmarkEnd w:id="154"/>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5"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5"/>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422392038"/>
      <w:bookmarkStart w:id="157"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6"/>
      <w:r w:rsidR="008E55E6" w:rsidRPr="00E06B02">
        <w:rPr>
          <w:rFonts w:ascii="Verdana" w:hAnsi="Verdana" w:cs="Tahoma"/>
          <w:sz w:val="20"/>
          <w:szCs w:val="20"/>
        </w:rPr>
        <w:t>;</w:t>
      </w:r>
      <w:bookmarkEnd w:id="157"/>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8"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58"/>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38BF5ED0"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C13596">
        <w:rPr>
          <w:rFonts w:ascii="Verdana" w:hAnsi="Verdana" w:cs="Tahoma"/>
          <w:sz w:val="20"/>
          <w:szCs w:val="20"/>
        </w:rPr>
        <w:t>aquisição</w:t>
      </w:r>
      <w:r w:rsidR="004E3760">
        <w:rPr>
          <w:rFonts w:ascii="Verdana" w:hAnsi="Verdana" w:cs="Tahoma"/>
          <w:sz w:val="20"/>
          <w:szCs w:val="20"/>
        </w:rPr>
        <w:t xml:space="preserve"> das CCB</w:t>
      </w:r>
      <w:r w:rsidR="00C13596">
        <w:rPr>
          <w:rFonts w:ascii="Verdana" w:hAnsi="Verdana" w:cs="Tahoma"/>
          <w:sz w:val="20"/>
          <w:szCs w:val="20"/>
        </w:rPr>
        <w:t>, pela Gyramais</w:t>
      </w:r>
      <w:r w:rsidR="00F45B47">
        <w:rPr>
          <w:rFonts w:ascii="Verdana" w:hAnsi="Verdana" w:cs="Tahoma"/>
          <w:sz w:val="20"/>
          <w:szCs w:val="20"/>
        </w:rPr>
        <w:t xml:space="preserve">, em decorrência </w:t>
      </w:r>
      <w:r w:rsidR="007E283F">
        <w:rPr>
          <w:rFonts w:ascii="Verdana" w:hAnsi="Verdana" w:cs="Tahoma"/>
          <w:sz w:val="20"/>
          <w:szCs w:val="20"/>
        </w:rPr>
        <w:t>do exercício, pela Emissora, do direito</w:t>
      </w:r>
      <w:r w:rsidR="004E3760">
        <w:rPr>
          <w:rFonts w:ascii="Verdana" w:hAnsi="Verdana" w:cs="Tahoma"/>
          <w:sz w:val="20"/>
          <w:szCs w:val="20"/>
        </w:rPr>
        <w:t xml:space="preserve"> estabelecido no Contrato de Promessa de Endosso</w:t>
      </w:r>
      <w:r w:rsidR="007E283F">
        <w:rPr>
          <w:rFonts w:ascii="Verdana" w:hAnsi="Verdana" w:cs="Tahoma"/>
          <w:sz w:val="20"/>
          <w:szCs w:val="20"/>
        </w:rPr>
        <w:t xml:space="preserve"> de solicitar </w:t>
      </w:r>
      <w:r w:rsidR="004E3760">
        <w:rPr>
          <w:rFonts w:ascii="Verdana" w:hAnsi="Verdana" w:cs="Tahoma"/>
          <w:sz w:val="20"/>
          <w:szCs w:val="20"/>
        </w:rPr>
        <w:t>referida</w:t>
      </w:r>
      <w:r w:rsidR="007E283F">
        <w:rPr>
          <w:rFonts w:ascii="Verdana" w:hAnsi="Verdana" w:cs="Tahoma"/>
          <w:sz w:val="20"/>
          <w:szCs w:val="20"/>
        </w:rPr>
        <w:t xml:space="preserve"> aquisição das CCB </w:t>
      </w:r>
      <w:r w:rsidR="004E3760">
        <w:rPr>
          <w:rFonts w:ascii="Verdana" w:hAnsi="Verdana" w:cs="Tahoma"/>
          <w:sz w:val="20"/>
          <w:szCs w:val="20"/>
        </w:rPr>
        <w:t xml:space="preserve">pela Gyramais </w:t>
      </w:r>
      <w:r w:rsidR="007E283F">
        <w:rPr>
          <w:rFonts w:ascii="Verdana" w:hAnsi="Verdana" w:cs="Tahoma"/>
          <w:sz w:val="20"/>
          <w:szCs w:val="20"/>
        </w:rPr>
        <w:t>em razão da ocorrência de determinados eventos estabelecidos na Promessa de Endosso, dentre eles o não atendimento dos Critérios de Elegibilidade (“</w:t>
      </w:r>
      <w:r w:rsidR="007E283F" w:rsidRPr="00DC4990">
        <w:rPr>
          <w:rFonts w:ascii="Verdana" w:hAnsi="Verdana" w:cs="Tahoma"/>
          <w:sz w:val="20"/>
          <w:szCs w:val="20"/>
          <w:u w:val="single"/>
        </w:rPr>
        <w:t xml:space="preserve">Opção </w:t>
      </w:r>
      <w:r w:rsidR="00F45B47" w:rsidRPr="00DC4990">
        <w:rPr>
          <w:rFonts w:ascii="Verdana" w:hAnsi="Verdana" w:cs="Tahoma"/>
          <w:sz w:val="20"/>
          <w:szCs w:val="20"/>
          <w:u w:val="single"/>
        </w:rPr>
        <w:t xml:space="preserve">de </w:t>
      </w:r>
      <w:r w:rsidR="007E283F" w:rsidRPr="00DC4990">
        <w:rPr>
          <w:rFonts w:ascii="Verdana" w:hAnsi="Verdana" w:cs="Tahoma"/>
          <w:sz w:val="20"/>
          <w:szCs w:val="20"/>
          <w:u w:val="single"/>
        </w:rPr>
        <w:t>Venda</w:t>
      </w:r>
      <w:r w:rsidR="007E283F">
        <w:rPr>
          <w:rFonts w:ascii="Verdana" w:hAnsi="Verdana" w:cs="Tahoma"/>
          <w:sz w:val="20"/>
          <w:szCs w:val="20"/>
        </w:rPr>
        <w:t>”)</w:t>
      </w:r>
      <w:r w:rsidR="00C13596">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59"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159"/>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0"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60"/>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1"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61"/>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20A53080"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162" w:name="_DV_M280"/>
      <w:bookmarkStart w:id="163" w:name="_DV_M287"/>
      <w:bookmarkStart w:id="164" w:name="_Ref436843003"/>
      <w:bookmarkStart w:id="165" w:name="_Ref71664813"/>
      <w:bookmarkStart w:id="166" w:name="_Ref422392200"/>
      <w:bookmarkStart w:id="167" w:name="_Ref70550226"/>
      <w:bookmarkEnd w:id="162"/>
      <w:bookmarkEnd w:id="163"/>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_Ref422392031 \n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(ii)</w:t>
      </w:r>
      <w:r w:rsidRPr="00212A7B">
        <w:rPr>
          <w:rFonts w:ascii="Verdana" w:hAnsi="Verdana" w:cs="Tahoma"/>
          <w:sz w:val="20"/>
          <w:szCs w:val="20"/>
        </w:rPr>
        <w:fldChar w:fldCharType="end"/>
      </w:r>
      <w:r w:rsidRPr="00212A7B">
        <w:rPr>
          <w:rFonts w:ascii="Verdana" w:hAnsi="Verdana" w:cs="Tahoma"/>
          <w:sz w:val="20"/>
          <w:szCs w:val="20"/>
        </w:rPr>
        <w:t xml:space="preserv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_Ref422392033 \n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(iii)</w:t>
      </w:r>
      <w:r w:rsidRPr="00212A7B">
        <w:rPr>
          <w:rFonts w:ascii="Verdana" w:hAnsi="Verdana" w:cs="Tahoma"/>
          <w:sz w:val="20"/>
          <w:szCs w:val="20"/>
        </w:rPr>
        <w:fldChar w:fldCharType="end"/>
      </w:r>
      <w:r w:rsidRPr="00212A7B">
        <w:rPr>
          <w:rFonts w:ascii="Verdana" w:hAnsi="Verdana" w:cs="Tahoma"/>
          <w:sz w:val="20"/>
          <w:szCs w:val="20"/>
        </w:rPr>
        <w:t xml:space="preserve"> e </w:t>
      </w:r>
      <w:r w:rsidRPr="00212A7B">
        <w:rPr>
          <w:rFonts w:ascii="Verdana" w:hAnsi="Verdana" w:cs="Tahoma"/>
          <w:sz w:val="20"/>
          <w:szCs w:val="20"/>
        </w:rPr>
        <w:fldChar w:fldCharType="begin"/>
      </w:r>
      <w:r w:rsidRPr="00212A7B">
        <w:rPr>
          <w:rFonts w:ascii="Verdana" w:hAnsi="Verdana" w:cs="Tahoma"/>
          <w:sz w:val="20"/>
          <w:szCs w:val="20"/>
        </w:rPr>
        <w:instrText xml:space="preserve"> REF _Ref422392046 \r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(iv)</w:t>
      </w:r>
      <w:r w:rsidRPr="00212A7B">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sidR="00006F84">
        <w:rPr>
          <w:rFonts w:ascii="Verdana" w:hAnsi="Verdana" w:cs="Tahoma"/>
          <w:sz w:val="20"/>
          <w:szCs w:val="20"/>
        </w:rPr>
        <w:t xml:space="preserve"> (“</w:t>
      </w:r>
      <w:r w:rsidR="00006F84" w:rsidRPr="00F22A97">
        <w:rPr>
          <w:rFonts w:ascii="Verdana" w:hAnsi="Verdana" w:cs="Tahoma"/>
          <w:sz w:val="20"/>
          <w:szCs w:val="20"/>
          <w:u w:val="single"/>
        </w:rPr>
        <w:t>Evento de Vencimento Antecipado Automático</w:t>
      </w:r>
      <w:r w:rsidR="00006F84">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64"/>
      <w:r w:rsidR="004E3760">
        <w:rPr>
          <w:rFonts w:ascii="Verdana" w:hAnsi="Verdana" w:cs="Tahoma"/>
          <w:sz w:val="20"/>
          <w:szCs w:val="20"/>
        </w:rPr>
        <w:t xml:space="preserve"> </w:t>
      </w:r>
      <w:r w:rsidR="004E3760" w:rsidRPr="00DC4990">
        <w:rPr>
          <w:rFonts w:ascii="Verdana" w:hAnsi="Verdana" w:cs="Tahoma"/>
          <w:sz w:val="20"/>
          <w:szCs w:val="20"/>
          <w:highlight w:val="yellow"/>
        </w:rPr>
        <w:t xml:space="preserve">[Nota LDR: Ajustamos em linha com o discutido no call, pois entendemos que os eventos de aceleração de vencimento </w:t>
      </w:r>
      <w:r w:rsidR="004E3760" w:rsidRPr="00DC4990">
        <w:rPr>
          <w:rFonts w:ascii="Verdana" w:hAnsi="Verdana" w:cs="Tahoma"/>
          <w:sz w:val="20"/>
          <w:szCs w:val="20"/>
          <w:highlight w:val="yellow"/>
          <w:u w:val="single"/>
        </w:rPr>
        <w:t>não automático</w:t>
      </w:r>
      <w:r w:rsidR="004E3760" w:rsidRPr="00DC4990">
        <w:rPr>
          <w:rFonts w:ascii="Verdana" w:hAnsi="Verdana" w:cs="Tahoma"/>
          <w:sz w:val="20"/>
          <w:szCs w:val="20"/>
          <w:highlight w:val="yellow"/>
        </w:rPr>
        <w:t xml:space="preserve"> não poderiam ser eventos de vencimento antecipado não automático</w:t>
      </w:r>
      <w:r w:rsidR="004E3760">
        <w:rPr>
          <w:rFonts w:ascii="Verdana" w:hAnsi="Verdana" w:cs="Tahoma"/>
          <w:sz w:val="20"/>
          <w:szCs w:val="20"/>
          <w:highlight w:val="yellow"/>
        </w:rPr>
        <w:t>, pois</w:t>
      </w:r>
      <w:r w:rsidR="004E3760" w:rsidRPr="00DC4990">
        <w:rPr>
          <w:rFonts w:ascii="Verdana" w:hAnsi="Verdana" w:cs="Tahoma"/>
          <w:sz w:val="20"/>
          <w:szCs w:val="20"/>
          <w:highlight w:val="yellow"/>
        </w:rPr>
        <w:t xml:space="preserve"> teriam como </w:t>
      </w:r>
      <w:r w:rsidR="004E3760" w:rsidRPr="00DC4990">
        <w:rPr>
          <w:rFonts w:ascii="Verdana" w:hAnsi="Verdana" w:cs="Tahoma"/>
          <w:sz w:val="20"/>
          <w:szCs w:val="20"/>
          <w:highlight w:val="yellow"/>
          <w:u w:val="single"/>
        </w:rPr>
        <w:t>função exclusiva interromper o período de alocação</w:t>
      </w:r>
      <w:r w:rsidR="004E3760" w:rsidRPr="00DC4990">
        <w:rPr>
          <w:rFonts w:ascii="Verdana" w:hAnsi="Verdana" w:cs="Tahoma"/>
          <w:sz w:val="20"/>
          <w:szCs w:val="20"/>
          <w:highlight w:val="yellow"/>
        </w:rPr>
        <w:t xml:space="preserve">. Já em relação aos eventos de aceleração de vencimento </w:t>
      </w:r>
      <w:r w:rsidR="004E3760" w:rsidRPr="00DC4990">
        <w:rPr>
          <w:rFonts w:ascii="Verdana" w:hAnsi="Verdana" w:cs="Tahoma"/>
          <w:sz w:val="20"/>
          <w:szCs w:val="20"/>
          <w:highlight w:val="yellow"/>
          <w:u w:val="single"/>
        </w:rPr>
        <w:t>automático</w:t>
      </w:r>
      <w:r w:rsidR="004E3760" w:rsidRPr="00DC4990">
        <w:rPr>
          <w:rFonts w:ascii="Verdana" w:hAnsi="Verdana" w:cs="Tahoma"/>
          <w:sz w:val="20"/>
          <w:szCs w:val="20"/>
          <w:highlight w:val="yellow"/>
        </w:rPr>
        <w:t xml:space="preserve">, entendemos que também deverão ser considerados eventos de vencimento antecipado </w:t>
      </w:r>
      <w:r w:rsidR="004E3760" w:rsidRPr="00DC4990">
        <w:rPr>
          <w:rFonts w:ascii="Verdana" w:hAnsi="Verdana" w:cs="Tahoma"/>
          <w:sz w:val="20"/>
          <w:szCs w:val="20"/>
          <w:highlight w:val="yellow"/>
          <w:u w:val="single"/>
        </w:rPr>
        <w:t>não automático</w:t>
      </w:r>
      <w:r w:rsidR="004E3760" w:rsidRPr="00DC4990">
        <w:rPr>
          <w:rFonts w:ascii="Verdana" w:hAnsi="Verdana" w:cs="Tahoma"/>
          <w:sz w:val="20"/>
          <w:szCs w:val="20"/>
          <w:highlight w:val="yellow"/>
        </w:rPr>
        <w:t xml:space="preserve">. Por fim, também entendemos que já estava alinhado que todos os eventos listados na cláusula 3.29.4 acima seriam eventos de vencimento antecipado </w:t>
      </w:r>
      <w:r w:rsidR="004E3760" w:rsidRPr="00DC4990">
        <w:rPr>
          <w:rFonts w:ascii="Verdana" w:hAnsi="Verdana" w:cs="Tahoma"/>
          <w:sz w:val="20"/>
          <w:szCs w:val="20"/>
          <w:highlight w:val="yellow"/>
          <w:u w:val="single"/>
        </w:rPr>
        <w:t>automático</w:t>
      </w:r>
      <w:r w:rsidR="004E3760" w:rsidRPr="00DC4990">
        <w:rPr>
          <w:rFonts w:ascii="Verdana" w:hAnsi="Verdana" w:cs="Tahoma"/>
          <w:sz w:val="20"/>
          <w:szCs w:val="20"/>
          <w:highlight w:val="yellow"/>
        </w:rPr>
        <w:t>.]</w:t>
      </w:r>
      <w:r w:rsidR="00006F84">
        <w:rPr>
          <w:rFonts w:ascii="Verdana" w:hAnsi="Verdana" w:cs="Tahoma"/>
          <w:sz w:val="20"/>
          <w:szCs w:val="20"/>
        </w:rPr>
        <w:t xml:space="preserve"> [</w:t>
      </w:r>
      <w:r w:rsidR="00006F84" w:rsidRPr="00F22A97">
        <w:rPr>
          <w:rFonts w:ascii="Verdana" w:hAnsi="Verdana" w:cs="Tahoma"/>
          <w:sz w:val="20"/>
          <w:szCs w:val="20"/>
          <w:highlight w:val="yellow"/>
        </w:rPr>
        <w:t>Nota TF: Existem dois conceitos</w:t>
      </w:r>
      <w:r w:rsidR="00A14300" w:rsidRPr="00F22A97">
        <w:rPr>
          <w:rFonts w:ascii="Verdana" w:hAnsi="Verdana" w:cs="Tahoma"/>
          <w:sz w:val="20"/>
          <w:szCs w:val="20"/>
          <w:highlight w:val="yellow"/>
        </w:rPr>
        <w:t>. Eventos de Aceleração e Eventos de Vencimento Antecipado. Os Eventos de Aceleração podem ser automáticos ou não automáticos. Os Eventos de Vencimento Antecipado também podem ser automáticos ou não automáticos. Do último call entendemos que deveríamos manter tais conceitos, em linha com a operação passada. Do modo que os ajustes foram feitos, ficamos com uma cláusula inteira só de vencimentos antecipados automáticos, e dizendo que os eventos de aceleração seriam vencimentos antecipados não automáticos. Devemos manter esses conceitos na escritura, sem prejuízo de discutir quais incisos das cláusulas acima serão automáticos ou não automáticos, respectivamente.</w:t>
      </w:r>
      <w:r w:rsidR="00A14300">
        <w:rPr>
          <w:rFonts w:ascii="Verdana" w:hAnsi="Verdana" w:cs="Tahoma"/>
          <w:sz w:val="20"/>
          <w:szCs w:val="20"/>
        </w:rPr>
        <w:t>]</w:t>
      </w:r>
      <w:bookmarkEnd w:id="165"/>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26A48172" w:rsidR="00EB5CDB" w:rsidRPr="00FF55D5" w:rsidRDefault="00C13596" w:rsidP="00E06B02">
      <w:pPr>
        <w:pStyle w:val="PargrafodaLista"/>
        <w:numPr>
          <w:ilvl w:val="2"/>
          <w:numId w:val="4"/>
        </w:numPr>
        <w:spacing w:line="280" w:lineRule="exact"/>
        <w:jc w:val="both"/>
        <w:rPr>
          <w:rFonts w:ascii="Verdana" w:hAnsi="Verdana"/>
          <w:sz w:val="20"/>
        </w:rPr>
      </w:pPr>
      <w:bookmarkStart w:id="168" w:name="_Ref71664801"/>
      <w:r w:rsidRPr="006B29FB">
        <w:rPr>
          <w:rFonts w:ascii="Verdana" w:hAnsi="Verdana" w:cs="Tahoma"/>
          <w:sz w:val="20"/>
          <w:szCs w:val="20"/>
        </w:rPr>
        <w:t xml:space="preserve">Na ocorrência de </w:t>
      </w:r>
      <w:r w:rsidR="008E4423" w:rsidRPr="006B29FB">
        <w:rPr>
          <w:rFonts w:ascii="Verdana" w:hAnsi="Verdana" w:cs="Tahoma"/>
          <w:sz w:val="20"/>
          <w:szCs w:val="20"/>
        </w:rPr>
        <w:t>quaisquer dos demais Eventos de Vencimento Antecipado</w:t>
      </w:r>
      <w:r w:rsidRPr="006B29FB">
        <w:rPr>
          <w:rFonts w:ascii="Verdana" w:eastAsia="Arial Unicode MS" w:hAnsi="Verdana" w:cs="Tahoma"/>
          <w:sz w:val="20"/>
          <w:szCs w:val="20"/>
        </w:rPr>
        <w:t xml:space="preserve">, </w:t>
      </w:r>
      <w:r w:rsidR="008E55E6"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FF55D5">
        <w:rPr>
          <w:rFonts w:ascii="Verdana" w:hAnsi="Verdana" w:cs="Tahoma"/>
          <w:sz w:val="20"/>
          <w:szCs w:val="20"/>
        </w:rPr>
        <w:t xml:space="preserve">não </w:t>
      </w:r>
      <w:r w:rsidR="008E55E6" w:rsidRPr="00FF55D5">
        <w:rPr>
          <w:rFonts w:ascii="Verdana" w:hAnsi="Verdana" w:cs="Tahoma"/>
          <w:sz w:val="20"/>
          <w:szCs w:val="20"/>
        </w:rPr>
        <w:t>declaração do vencimento antecipado</w:t>
      </w:r>
      <w:bookmarkStart w:id="169" w:name="_GoBack"/>
      <w:bookmarkEnd w:id="169"/>
      <w:r w:rsidR="008E55E6" w:rsidRPr="00FF55D5">
        <w:rPr>
          <w:rFonts w:ascii="Verdana" w:hAnsi="Verdana" w:cs="Tahoma"/>
          <w:sz w:val="20"/>
          <w:szCs w:val="20"/>
        </w:rPr>
        <w:t xml:space="preserve"> das Debêntures</w:t>
      </w:r>
      <w:r w:rsidR="00393A70" w:rsidRPr="00FF55D5">
        <w:rPr>
          <w:rFonts w:ascii="Verdana" w:hAnsi="Verdana" w:cs="Tahoma"/>
          <w:sz w:val="20"/>
          <w:szCs w:val="20"/>
        </w:rPr>
        <w:t>, observado</w:t>
      </w:r>
      <w:r w:rsidR="00393A70" w:rsidRPr="00FF55D5" w:rsidDel="00393A70">
        <w:rPr>
          <w:rFonts w:ascii="Verdana" w:hAnsi="Verdana" w:cs="Tahoma"/>
          <w:sz w:val="20"/>
          <w:szCs w:val="20"/>
        </w:rPr>
        <w:t xml:space="preserve"> </w:t>
      </w:r>
      <w:bookmarkEnd w:id="166"/>
      <w:r w:rsidR="008E55E6" w:rsidRPr="00FF55D5">
        <w:rPr>
          <w:rFonts w:ascii="Verdana" w:hAnsi="Verdana" w:cs="Tahoma"/>
          <w:sz w:val="20"/>
          <w:szCs w:val="20"/>
        </w:rPr>
        <w:t xml:space="preserve">o disposto na Cláusula </w:t>
      </w:r>
      <w:r w:rsidR="00024FD3" w:rsidRPr="00FF55D5">
        <w:rPr>
          <w:rFonts w:ascii="Verdana" w:hAnsi="Verdana" w:cs="Tahoma"/>
          <w:sz w:val="20"/>
          <w:szCs w:val="20"/>
        </w:rPr>
        <w:fldChar w:fldCharType="begin"/>
      </w:r>
      <w:r w:rsidR="00024FD3" w:rsidRPr="00FF55D5">
        <w:rPr>
          <w:rFonts w:ascii="Verdana" w:hAnsi="Verdana" w:cs="Tahoma"/>
          <w:sz w:val="20"/>
          <w:szCs w:val="20"/>
        </w:rPr>
        <w:instrText xml:space="preserve"> REF _Ref69339637 \r \h </w:instrText>
      </w:r>
      <w:r w:rsidR="00C46F11" w:rsidRPr="00FF55D5">
        <w:rPr>
          <w:rFonts w:ascii="Verdana" w:hAnsi="Verdana" w:cs="Tahoma"/>
          <w:sz w:val="20"/>
          <w:szCs w:val="20"/>
        </w:rPr>
        <w:instrText xml:space="preserve"> \* MERGEFORMAT </w:instrText>
      </w:r>
      <w:r w:rsidR="00024FD3" w:rsidRPr="00FF55D5">
        <w:rPr>
          <w:rFonts w:ascii="Verdana" w:hAnsi="Verdana" w:cs="Tahoma"/>
          <w:sz w:val="20"/>
          <w:szCs w:val="20"/>
        </w:rPr>
      </w:r>
      <w:r w:rsidR="00024FD3" w:rsidRPr="00FF55D5">
        <w:rPr>
          <w:rFonts w:ascii="Verdana" w:hAnsi="Verdana" w:cs="Tahoma"/>
          <w:sz w:val="20"/>
          <w:szCs w:val="20"/>
        </w:rPr>
        <w:fldChar w:fldCharType="separate"/>
      </w:r>
      <w:r w:rsidR="004E3760" w:rsidRPr="00FF55D5">
        <w:rPr>
          <w:rFonts w:ascii="Verdana" w:hAnsi="Verdana" w:cs="Tahoma"/>
          <w:sz w:val="20"/>
          <w:szCs w:val="20"/>
        </w:rPr>
        <w:t>4.6</w:t>
      </w:r>
      <w:r w:rsidR="00024FD3" w:rsidRPr="00FF55D5">
        <w:rPr>
          <w:rFonts w:ascii="Verdana" w:hAnsi="Verdana" w:cs="Tahoma"/>
          <w:sz w:val="20"/>
          <w:szCs w:val="20"/>
        </w:rPr>
        <w:fldChar w:fldCharType="end"/>
      </w:r>
      <w:r w:rsidR="008E55E6" w:rsidRPr="00FF55D5">
        <w:rPr>
          <w:rFonts w:ascii="Verdana" w:hAnsi="Verdana" w:cs="Tahoma"/>
          <w:sz w:val="20"/>
          <w:szCs w:val="20"/>
        </w:rPr>
        <w:t xml:space="preserve"> abaixo</w:t>
      </w:r>
      <w:r w:rsidR="008E4423" w:rsidRPr="00FF55D5">
        <w:rPr>
          <w:rFonts w:ascii="Verdana" w:hAnsi="Verdana" w:cs="Tahoma"/>
          <w:sz w:val="20"/>
          <w:szCs w:val="20"/>
        </w:rPr>
        <w:t xml:space="preserve"> (“</w:t>
      </w:r>
      <w:r w:rsidR="008E4423" w:rsidRPr="00FF55D5">
        <w:rPr>
          <w:rFonts w:ascii="Verdana" w:hAnsi="Verdana" w:cs="Tahoma"/>
          <w:sz w:val="20"/>
          <w:szCs w:val="20"/>
          <w:u w:val="single"/>
        </w:rPr>
        <w:t>Eventos de Vencimento Antecipado Não Automático</w:t>
      </w:r>
      <w:r w:rsidR="008E4423" w:rsidRPr="00FF55D5">
        <w:rPr>
          <w:rFonts w:ascii="Verdana" w:hAnsi="Verdana" w:cs="Tahoma"/>
          <w:sz w:val="20"/>
          <w:szCs w:val="20"/>
        </w:rPr>
        <w:t>”)</w:t>
      </w:r>
      <w:r w:rsidR="008E55E6" w:rsidRPr="00FF55D5">
        <w:rPr>
          <w:rFonts w:ascii="Verdana" w:hAnsi="Verdana" w:cs="Tahoma"/>
          <w:sz w:val="20"/>
          <w:szCs w:val="20"/>
        </w:rPr>
        <w:t>.</w:t>
      </w:r>
      <w:bookmarkEnd w:id="167"/>
      <w:bookmarkEnd w:id="168"/>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70" w:name="_DV_M189"/>
      <w:bookmarkStart w:id="171" w:name="_DV_M200"/>
      <w:bookmarkEnd w:id="170"/>
      <w:bookmarkEnd w:id="171"/>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649AD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72"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w:t>
      </w:r>
      <w:r w:rsidR="00DA3A42" w:rsidRPr="00E06B02">
        <w:rPr>
          <w:rFonts w:ascii="Verdana" w:hAnsi="Verdana" w:cs="Tahoma"/>
          <w:sz w:val="20"/>
          <w:szCs w:val="20"/>
        </w:rPr>
        <w:lastRenderedPageBreak/>
        <w:t xml:space="preserve">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72"/>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3"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73"/>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2ECD338A"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4"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00B32530" w:rsidRPr="00AC2408">
        <w:rPr>
          <w:rStyle w:val="Hyperlink"/>
          <w:rFonts w:ascii="Verdana" w:hAnsi="Verdana"/>
          <w:sz w:val="20"/>
          <w:szCs w:val="20"/>
        </w:rPr>
        <w:t>http://vert.gyra.com.br/</w:t>
      </w:r>
      <w:r w:rsidRPr="00E06B02">
        <w:rPr>
          <w:rFonts w:ascii="Verdana" w:hAnsi="Verdana" w:cs="Tahoma"/>
          <w:sz w:val="20"/>
          <w:szCs w:val="20"/>
        </w:rPr>
        <w:t>).</w:t>
      </w:r>
      <w:bookmarkEnd w:id="174"/>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referentes a esta Escritura de Emissão serão consideradas entregues quando recebidas sob protocolo ou com “aviso de recebimento” expedido pelo correio, sob protocolo ou por e-mail. As comunicações feitas por e-mail serão consideradas recebidas na </w:t>
      </w:r>
      <w:r w:rsidRPr="00E06B02">
        <w:rPr>
          <w:rFonts w:ascii="Verdana" w:hAnsi="Verdana" w:cs="Tahoma"/>
          <w:sz w:val="20"/>
          <w:szCs w:val="20"/>
        </w:rPr>
        <w:lastRenderedPageBreak/>
        <w:t>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5"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5"/>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6" w:name="_DV_M299"/>
      <w:bookmarkStart w:id="177" w:name="_DV_M300"/>
      <w:bookmarkStart w:id="178" w:name="_DV_M301"/>
      <w:bookmarkStart w:id="179" w:name="_DV_M303"/>
      <w:bookmarkStart w:id="180" w:name="_DV_M304"/>
      <w:bookmarkStart w:id="181" w:name="_DV_M305"/>
      <w:bookmarkStart w:id="182" w:name="_DV_M306"/>
      <w:bookmarkStart w:id="183" w:name="_DV_M307"/>
      <w:bookmarkStart w:id="184" w:name="_DV_M308"/>
      <w:bookmarkStart w:id="185" w:name="_DV_M309"/>
      <w:bookmarkStart w:id="186" w:name="_DV_M310"/>
      <w:bookmarkStart w:id="187" w:name="_DV_M313"/>
      <w:bookmarkStart w:id="188" w:name="_DV_M314"/>
      <w:bookmarkStart w:id="189" w:name="_DV_M214"/>
      <w:bookmarkStart w:id="190" w:name="_DV_M31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1"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91"/>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92"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xml:space="preserve">, </w:t>
      </w:r>
      <w:r w:rsidRPr="00001BE5">
        <w:rPr>
          <w:rFonts w:ascii="Verdana" w:hAnsi="Verdana" w:cs="Tahoma"/>
          <w:sz w:val="20"/>
          <w:szCs w:val="20"/>
        </w:rPr>
        <w:lastRenderedPageBreak/>
        <w:t>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92"/>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93"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193"/>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4"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w:t>
      </w:r>
      <w:r w:rsidRPr="00E06B02">
        <w:rPr>
          <w:rFonts w:ascii="Verdana" w:hAnsi="Verdana" w:cs="Tahoma"/>
          <w:sz w:val="20"/>
          <w:szCs w:val="20"/>
        </w:rPr>
        <w:lastRenderedPageBreak/>
        <w:t xml:space="preserve">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94"/>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5" w:name="_Ref497554208"/>
      <w:bookmarkStart w:id="196" w:name="_Ref422392340"/>
      <w:r w:rsidRPr="00E06B02">
        <w:rPr>
          <w:rFonts w:ascii="Verdana" w:hAnsi="Verdana" w:cs="Tahoma"/>
          <w:sz w:val="20"/>
          <w:szCs w:val="20"/>
        </w:rPr>
        <w:t xml:space="preserve">As deliberações relativas </w:t>
      </w:r>
      <w:bookmarkStart w:id="197" w:name="_DV_C599"/>
      <w:r w:rsidRPr="00E06B02">
        <w:rPr>
          <w:rStyle w:val="DeltaViewDeletion"/>
          <w:rFonts w:ascii="Verdana" w:hAnsi="Verdana"/>
          <w:strike w:val="0"/>
          <w:color w:val="000000"/>
          <w:sz w:val="20"/>
          <w:szCs w:val="20"/>
        </w:rPr>
        <w:t xml:space="preserve">às seguintes </w:t>
      </w:r>
      <w:bookmarkStart w:id="198" w:name="_DV_M533"/>
      <w:bookmarkEnd w:id="197"/>
      <w:bookmarkEnd w:id="198"/>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9" w:name="_Ref70427107"/>
      <w:bookmarkEnd w:id="195"/>
    </w:p>
    <w:bookmarkEnd w:id="199"/>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00" w:name="_DV_C605"/>
      <w:bookmarkStart w:id="201" w:name="_DV_X601"/>
      <w:r w:rsidRPr="00E06B02">
        <w:rPr>
          <w:rStyle w:val="DeltaViewMoveSource"/>
          <w:rFonts w:ascii="Verdana" w:hAnsi="Verdana" w:cs="Tahoma"/>
          <w:strike w:val="0"/>
          <w:color w:val="000000"/>
          <w:sz w:val="20"/>
          <w:szCs w:val="20"/>
        </w:rPr>
        <w:t>modificação da Data de Vencimento das Debêntures</w:t>
      </w:r>
      <w:bookmarkStart w:id="202" w:name="_DV_C606"/>
      <w:bookmarkEnd w:id="200"/>
      <w:bookmarkEnd w:id="201"/>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03"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02"/>
      <w:bookmarkEnd w:id="203"/>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04"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04"/>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5"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196"/>
      <w:bookmarkEnd w:id="205"/>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6"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6"/>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7"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w:t>
      </w:r>
      <w:r w:rsidRPr="00E06B02">
        <w:rPr>
          <w:rFonts w:ascii="Verdana" w:hAnsi="Verdana" w:cs="Tahoma"/>
          <w:sz w:val="20"/>
          <w:szCs w:val="20"/>
        </w:rPr>
        <w:lastRenderedPageBreak/>
        <w:t xml:space="preserve">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7"/>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8"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8"/>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w:t>
      </w:r>
      <w:r w:rsidRPr="00E06B02">
        <w:rPr>
          <w:rFonts w:ascii="Verdana" w:hAnsi="Verdana" w:cs="Tahoma"/>
          <w:sz w:val="20"/>
          <w:szCs w:val="20"/>
        </w:rPr>
        <w:lastRenderedPageBreak/>
        <w:t xml:space="preserve">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w:t>
      </w:r>
      <w:r w:rsidRPr="00E06B02">
        <w:rPr>
          <w:rFonts w:ascii="Verdana" w:hAnsi="Verdana" w:cs="Tahoma"/>
          <w:sz w:val="20"/>
          <w:szCs w:val="20"/>
        </w:rPr>
        <w:lastRenderedPageBreak/>
        <w:t xml:space="preserve">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9" w:name="_DV_M298"/>
      <w:bookmarkStart w:id="210" w:name="_DV_M203"/>
      <w:bookmarkStart w:id="211" w:name="_DV_M209"/>
      <w:bookmarkStart w:id="212" w:name="_DV_M216"/>
      <w:bookmarkStart w:id="213" w:name="_DV_M217"/>
      <w:bookmarkStart w:id="214" w:name="_DV_M218"/>
      <w:bookmarkStart w:id="215" w:name="_DV_M220"/>
      <w:bookmarkStart w:id="216" w:name="_Ref497571040"/>
      <w:bookmarkStart w:id="217" w:name="_Ref497578042"/>
      <w:bookmarkEnd w:id="209"/>
      <w:bookmarkEnd w:id="210"/>
      <w:bookmarkEnd w:id="211"/>
      <w:bookmarkEnd w:id="212"/>
      <w:bookmarkEnd w:id="213"/>
      <w:bookmarkEnd w:id="214"/>
      <w:bookmarkEnd w:id="215"/>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6"/>
      <w:bookmarkEnd w:id="217"/>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00080D11" w:rsidRPr="001648C5">
        <w:rPr>
          <w:rFonts w:ascii="Verdana" w:hAnsi="Verdana" w:cs="Tahoma"/>
          <w:sz w:val="20"/>
          <w:szCs w:val="20"/>
        </w:rPr>
        <w:t>PriceWaterhouseCoopers Auditores Independentes, KPMG Auditores Independentes S.S., Deloitte Brasil Auditores Independentes Ltda., Ernst&amp;Young Auditores Independentes S.S.</w:t>
      </w:r>
      <w:r w:rsidR="00080D11" w:rsidRPr="00AC61DB">
        <w:rPr>
          <w:rFonts w:ascii="Verdana" w:hAnsi="Verdana" w:cs="Tahoma"/>
          <w:sz w:val="20"/>
          <w:szCs w:val="20"/>
        </w:rPr>
        <w:t>, Grand Thorton Auditores Independentes, Bdo Rcs Auditores Independentes ou Bker Tilly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w:t>
      </w:r>
      <w:r w:rsidRPr="00E06B02">
        <w:rPr>
          <w:rFonts w:ascii="Verdana" w:hAnsi="Verdana" w:cs="Tahoma"/>
          <w:sz w:val="20"/>
          <w:szCs w:val="20"/>
        </w:rPr>
        <w:lastRenderedPageBreak/>
        <w:t xml:space="preserve">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lastRenderedPageBreak/>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3AE4EE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8"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lastRenderedPageBreak/>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8"/>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9"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9"/>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0" w:name="_DV_M270"/>
      <w:bookmarkStart w:id="221" w:name="_Ref168844079"/>
      <w:bookmarkEnd w:id="220"/>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1"/>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2"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2"/>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6E6FF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23"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23"/>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24"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5" w:name="_Ref495595902"/>
      <w:bookmarkEnd w:id="224"/>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5"/>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w:t>
      </w:r>
      <w:r w:rsidRPr="00E06B02">
        <w:rPr>
          <w:rFonts w:ascii="Verdana" w:hAnsi="Verdana" w:cs="Tahoma"/>
          <w:sz w:val="20"/>
          <w:szCs w:val="20"/>
        </w:rPr>
        <w:lastRenderedPageBreak/>
        <w:t xml:space="preserve">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w:t>
      </w:r>
      <w:r w:rsidRPr="00E06B02">
        <w:rPr>
          <w:rFonts w:ascii="Verdana" w:hAnsi="Verdana" w:cs="Tahoma"/>
          <w:sz w:val="20"/>
          <w:szCs w:val="20"/>
        </w:rPr>
        <w:lastRenderedPageBreak/>
        <w:t>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6"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6"/>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7"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8"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7"/>
      <w:bookmarkEnd w:id="228"/>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9"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9"/>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30"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0"/>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lastRenderedPageBreak/>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1" w:name="_Ref436983621"/>
      <w:r w:rsidRPr="00E06B02">
        <w:rPr>
          <w:rFonts w:ascii="Verdana" w:hAnsi="Verdana" w:cs="Tahoma"/>
          <w:sz w:val="20"/>
          <w:szCs w:val="20"/>
        </w:rPr>
        <w:t xml:space="preserve">disponibilizar o relatório de que trata </w:t>
      </w:r>
      <w:bookmarkStart w:id="232" w:name="_DV_M311"/>
      <w:bookmarkStart w:id="233" w:name="_DV_M312"/>
      <w:bookmarkEnd w:id="232"/>
      <w:bookmarkEnd w:id="233"/>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31"/>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4"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34"/>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5"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5"/>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6" w:name="_Ref477873650"/>
      <w:r w:rsidRPr="00E06B02">
        <w:rPr>
          <w:rFonts w:ascii="Verdana" w:hAnsi="Verdana" w:cs="Tahoma"/>
          <w:sz w:val="20"/>
          <w:szCs w:val="20"/>
        </w:rPr>
        <w:t>tomar qualquer providência necessária para a realização dos créditos dos Debenturistas; e</w:t>
      </w:r>
      <w:bookmarkEnd w:id="236"/>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7"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7"/>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8"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8"/>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9" w:name="_DV_X471"/>
      <w:bookmarkStart w:id="240"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41" w:name="_DV_C423"/>
      <w:bookmarkEnd w:id="239"/>
      <w:bookmarkEnd w:id="240"/>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estar devidamente qualificado a exercer as atividades de agente fiduciário, nos termos da regulamentação aplicável vigente;</w:t>
      </w:r>
      <w:bookmarkStart w:id="242" w:name="_DV_X465"/>
      <w:bookmarkStart w:id="243" w:name="_DV_C425"/>
      <w:bookmarkEnd w:id="241"/>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44" w:name="_DV_C426"/>
      <w:bookmarkEnd w:id="242"/>
      <w:bookmarkEnd w:id="243"/>
      <w:r w:rsidRPr="00E06B02">
        <w:rPr>
          <w:rFonts w:ascii="Verdana" w:hAnsi="Verdana" w:cs="Tahoma"/>
          <w:sz w:val="20"/>
          <w:szCs w:val="20"/>
        </w:rPr>
        <w:t>, vinculativa e eficaz</w:t>
      </w:r>
      <w:bookmarkStart w:id="245" w:name="_DV_X467"/>
      <w:bookmarkStart w:id="246" w:name="_DV_C427"/>
      <w:bookmarkEnd w:id="244"/>
      <w:r w:rsidRPr="00E06B02">
        <w:rPr>
          <w:rFonts w:ascii="Verdana" w:hAnsi="Verdana" w:cs="Tahoma"/>
          <w:sz w:val="20"/>
          <w:szCs w:val="20"/>
        </w:rPr>
        <w:t xml:space="preserve"> do Agente Fiduciário, exequível de acordo com os seus termos e condições;</w:t>
      </w:r>
      <w:bookmarkEnd w:id="245"/>
      <w:bookmarkEnd w:id="246"/>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7" w:name="_DV_M201"/>
      <w:bookmarkStart w:id="248" w:name="_DV_M419"/>
      <w:bookmarkStart w:id="249" w:name="_DV_M327"/>
      <w:bookmarkStart w:id="250" w:name="_DV_M328"/>
      <w:bookmarkStart w:id="251" w:name="_DV_M329"/>
      <w:bookmarkStart w:id="252" w:name="_DV_M330"/>
      <w:bookmarkStart w:id="253" w:name="_DV_M331"/>
      <w:bookmarkStart w:id="254" w:name="_DV_M332"/>
      <w:bookmarkEnd w:id="247"/>
      <w:bookmarkEnd w:id="248"/>
      <w:bookmarkEnd w:id="249"/>
      <w:bookmarkEnd w:id="250"/>
      <w:bookmarkEnd w:id="251"/>
      <w:bookmarkEnd w:id="252"/>
      <w:bookmarkEnd w:id="253"/>
      <w:bookmarkEnd w:id="254"/>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w:t>
      </w:r>
      <w:r w:rsidRPr="00E06B02">
        <w:rPr>
          <w:rFonts w:ascii="Verdana" w:hAnsi="Verdana" w:cs="Tahoma"/>
          <w:sz w:val="20"/>
          <w:szCs w:val="20"/>
        </w:rPr>
        <w:lastRenderedPageBreak/>
        <w:t xml:space="preserve">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lastRenderedPageBreak/>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12B363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5" w:name="_DV_M436"/>
      <w:bookmarkEnd w:id="255"/>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6B29FB">
        <w:rPr>
          <w:rFonts w:ascii="Verdana" w:eastAsia="Arial Unicode MS" w:hAnsi="Verdana"/>
          <w:sz w:val="20"/>
          <w:szCs w:val="20"/>
        </w:rPr>
        <w:t>12</w:t>
      </w:r>
      <w:r w:rsidR="006B29FB"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4BEE2654"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E67F9A">
        <w:rPr>
          <w:rFonts w:ascii="Verdana" w:hAnsi="Verdana"/>
          <w:i/>
          <w:sz w:val="20"/>
          <w:szCs w:val="20"/>
        </w:rPr>
        <w:t xml:space="preserve">até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7"/>
          <w:headerReference w:type="first" r:id="rId28"/>
          <w:footerReference w:type="first" r:id="rId29"/>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964F8C8"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6"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6"/>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17E95D30"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6B89EDF6"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7" w:name="_DV_M416"/>
      <w:bookmarkEnd w:id="257"/>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EMISSÃO DE DEBÊNTURES SIMPLES, NÃO CONVERSÍVEIS EM AÇÕES, DA ESPÉCIE COM GARANTIA REAL, EM</w:t>
      </w:r>
      <w:r w:rsidR="00E67F9A">
        <w:rPr>
          <w:rFonts w:ascii="Verdana" w:hAnsi="Verdana"/>
          <w:b/>
          <w:smallCaps/>
          <w:sz w:val="20"/>
          <w:szCs w:val="20"/>
          <w:u w:val="single"/>
        </w:rPr>
        <w:t xml:space="preserve"> ATÉ</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7B69FC9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7B21E328"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946011B"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w:t>
      </w:r>
      <w:r w:rsidR="002953F3">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sidR="006B29FB">
        <w:rPr>
          <w:rFonts w:ascii="Verdana" w:hAnsi="Verdana" w:cs="Tahoma"/>
          <w:sz w:val="20"/>
          <w:szCs w:val="20"/>
        </w:rPr>
        <w:t>12</w:t>
      </w:r>
      <w:r w:rsidR="006B29FB"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8"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8"/>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4D4CD081"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2ADD78C0"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FE6D182"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w:t>
      </w:r>
      <w:r w:rsidR="006B29FB">
        <w:rPr>
          <w:rFonts w:ascii="Verdana" w:hAnsi="Verdana" w:cs="Tahoma"/>
          <w:sz w:val="20"/>
          <w:szCs w:val="20"/>
        </w:rPr>
        <w:t xml:space="preserve">12 </w:t>
      </w:r>
      <w:r>
        <w:rPr>
          <w:rFonts w:ascii="Verdana" w:hAnsi="Verdana" w:cs="Tahoma"/>
          <w:sz w:val="20"/>
          <w:szCs w:val="20"/>
        </w:rPr>
        <w:t xml:space="preserve">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w:t>
      </w:r>
      <w:r w:rsidR="006B29FB">
        <w:rPr>
          <w:rFonts w:ascii="Verdana" w:hAnsi="Verdana" w:cs="Tahoma"/>
          <w:i/>
          <w:sz w:val="20"/>
          <w:szCs w:val="20"/>
        </w:rPr>
        <w:t>até 3 (Três) Séries</w:t>
      </w:r>
      <w:r w:rsidR="00802ED0" w:rsidRPr="00E06B02">
        <w:rPr>
          <w:rFonts w:ascii="Verdana" w:hAnsi="Verdana" w:cs="Tahoma"/>
          <w:i/>
          <w:sz w:val="20"/>
          <w:szCs w:val="20"/>
        </w:rPr>
        <w:t xml:space="preserve">, para Distribuição Pública com Esforços Restritos, da </w:t>
      </w:r>
      <w:r w:rsidR="00802ED0" w:rsidRPr="00E06B02">
        <w:rPr>
          <w:rFonts w:ascii="Verdana" w:hAnsi="Verdana" w:cs="Tahoma"/>
          <w:bCs/>
          <w:i/>
          <w:sz w:val="20"/>
          <w:szCs w:val="20"/>
        </w:rPr>
        <w:t>Companhia Securitizadora de Créditos Financeiros VERT-Gyra</w:t>
      </w:r>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 xml:space="preserve">Debêntures Simples, Não Conversíveis em Ações, da Espécie com Garantia Real, em </w:t>
      </w:r>
      <w:r w:rsidR="006B29FB" w:rsidRPr="00FF55D5">
        <w:rPr>
          <w:rFonts w:ascii="Verdana" w:hAnsi="Verdana" w:cs="Tahoma"/>
          <w:sz w:val="20"/>
          <w:szCs w:val="20"/>
        </w:rPr>
        <w:t>até 3 (Três) Séries</w:t>
      </w:r>
      <w:r w:rsidR="004E486D" w:rsidRPr="001814F1">
        <w:rPr>
          <w:rFonts w:ascii="Verdana" w:hAnsi="Verdana" w:cs="Tahoma"/>
          <w:sz w:val="20"/>
          <w:szCs w:val="20"/>
        </w:rPr>
        <w:t>,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27890F14"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00E67F9A" w:rsidRPr="00E67F9A">
        <w:rPr>
          <w:rFonts w:ascii="Verdana" w:hAnsi="Verdana" w:cs="Tahoma"/>
          <w:sz w:val="20"/>
          <w:szCs w:val="20"/>
        </w:rPr>
        <w:t>procedimento de coleta de intenções de investimento nas Debêntures</w:t>
      </w:r>
      <w:r w:rsidR="00E67F9A">
        <w:rPr>
          <w:rFonts w:ascii="Verdana" w:hAnsi="Verdana" w:cs="Tahoma"/>
          <w:sz w:val="20"/>
          <w:szCs w:val="20"/>
        </w:rPr>
        <w:t xml:space="preserve"> </w:t>
      </w:r>
      <w:r w:rsidR="00E67F9A" w:rsidRPr="00E67F9A">
        <w:rPr>
          <w:rFonts w:ascii="Verdana" w:hAnsi="Verdana" w:cs="Tahoma"/>
          <w:sz w:val="20"/>
          <w:szCs w:val="20"/>
        </w:rPr>
        <w:t>(“</w:t>
      </w:r>
      <w:r w:rsidR="00E67F9A" w:rsidRPr="00F22A97">
        <w:rPr>
          <w:rFonts w:ascii="Verdana" w:hAnsi="Verdana"/>
          <w:sz w:val="20"/>
          <w:u w:val="single"/>
        </w:rPr>
        <w:t xml:space="preserve">Procedimento de </w:t>
      </w:r>
      <w:r w:rsidR="00E67F9A" w:rsidRPr="00F22A97">
        <w:rPr>
          <w:rFonts w:ascii="Verdana" w:hAnsi="Verdana"/>
          <w:i/>
          <w:sz w:val="20"/>
          <w:u w:val="single"/>
        </w:rPr>
        <w:t>Bookbuilding</w:t>
      </w:r>
      <w:r w:rsidR="00E67F9A"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foi definida a quantidade de Debêntures emitidas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77F74890"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sidR="002953F3">
        <w:rPr>
          <w:rFonts w:ascii="Verdana" w:hAnsi="Verdana"/>
          <w:i/>
          <w:sz w:val="20"/>
          <w:szCs w:val="20"/>
        </w:rPr>
        <w:t>até 3 (</w:t>
      </w:r>
      <w:r w:rsidRPr="00E06B02">
        <w:rPr>
          <w:rFonts w:ascii="Verdana" w:hAnsi="Verdana"/>
          <w:i/>
          <w:sz w:val="20"/>
          <w:szCs w:val="20"/>
        </w:rPr>
        <w:t>Três</w:t>
      </w:r>
      <w:r w:rsidR="002953F3">
        <w:rPr>
          <w:rFonts w:ascii="Verdana" w:hAnsi="Verdana"/>
          <w:i/>
          <w:sz w:val="20"/>
          <w:szCs w:val="20"/>
        </w:rPr>
        <w:t>)</w:t>
      </w:r>
      <w:r w:rsidRPr="00E06B02">
        <w:rPr>
          <w:rFonts w:ascii="Verdana" w:hAnsi="Verdana"/>
          <w:i/>
          <w:sz w:val="20"/>
          <w:szCs w:val="20"/>
        </w:rPr>
        <w:t xml:space="preserve">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5C1C841C" w:rsidR="00913803" w:rsidRPr="00DC4990"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a quantidade de Debêntures emitidas e alocadas em cada série da Emissão</w:t>
      </w:r>
      <w:r w:rsidR="001B6414">
        <w:rPr>
          <w:rFonts w:ascii="Verdana" w:hAnsi="Verdana" w:cs="Tahoma"/>
          <w:szCs w:val="20"/>
          <w:lang w:val="pt-BR"/>
        </w:rPr>
        <w:t>, o número de Séries e o Valor Total da Emissão</w:t>
      </w:r>
      <w:r w:rsidR="009E48C2">
        <w:rPr>
          <w:rFonts w:ascii="Verdana" w:hAnsi="Verdana" w:cs="Tahoma"/>
          <w:szCs w:val="20"/>
          <w:lang w:val="pt-BR"/>
        </w:rPr>
        <w:t>, as Partes desejam alterar a</w:t>
      </w:r>
      <w:r w:rsidR="001B6414">
        <w:rPr>
          <w:rFonts w:ascii="Verdana" w:hAnsi="Verdana" w:cs="Tahoma"/>
          <w:szCs w:val="20"/>
          <w:lang w:val="pt-BR"/>
        </w:rPr>
        <w:t>s</w:t>
      </w:r>
      <w:r w:rsidR="009E48C2">
        <w:rPr>
          <w:rFonts w:ascii="Verdana" w:hAnsi="Verdana" w:cs="Tahoma"/>
          <w:szCs w:val="20"/>
          <w:lang w:val="pt-BR"/>
        </w:rPr>
        <w:t xml:space="preserve"> </w:t>
      </w:r>
      <w:r w:rsidR="009E48C2">
        <w:rPr>
          <w:rFonts w:ascii="Verdana" w:hAnsi="Verdana" w:cs="Tahoma"/>
          <w:szCs w:val="20"/>
          <w:u w:val="single"/>
          <w:lang w:val="pt-BR"/>
        </w:rPr>
        <w:t>Cláusula</w:t>
      </w:r>
      <w:r w:rsidR="001B6414">
        <w:rPr>
          <w:rFonts w:ascii="Verdana" w:hAnsi="Verdana" w:cs="Tahoma"/>
          <w:szCs w:val="20"/>
          <w:u w:val="single"/>
          <w:lang w:val="pt-BR"/>
        </w:rPr>
        <w:t>s 3.3.1,</w:t>
      </w:r>
      <w:r w:rsidR="009E48C2">
        <w:rPr>
          <w:rFonts w:ascii="Verdana" w:hAnsi="Verdana" w:cs="Tahoma"/>
          <w:szCs w:val="20"/>
          <w:u w:val="single"/>
          <w:lang w:val="pt-BR"/>
        </w:rPr>
        <w:t xml:space="preserve"> 3.4.1</w:t>
      </w:r>
      <w:r w:rsidR="001B6414" w:rsidRPr="00F22A97">
        <w:rPr>
          <w:rFonts w:ascii="Verdana" w:hAnsi="Verdana"/>
          <w:u w:val="single"/>
          <w:lang w:val="pt-BR"/>
        </w:rPr>
        <w:t xml:space="preserve"> </w:t>
      </w:r>
      <w:r w:rsidR="001B6414">
        <w:rPr>
          <w:rFonts w:ascii="Verdana" w:hAnsi="Verdana" w:cs="Tahoma"/>
          <w:szCs w:val="20"/>
          <w:u w:val="single"/>
          <w:lang w:val="pt-BR"/>
        </w:rPr>
        <w:t>e 3.5.1</w:t>
      </w:r>
      <w:r w:rsidR="009E48C2">
        <w:rPr>
          <w:rFonts w:ascii="Verdana" w:hAnsi="Verdana" w:cs="Tahoma"/>
          <w:szCs w:val="20"/>
          <w:lang w:val="pt-BR"/>
        </w:rPr>
        <w:t xml:space="preserve"> da Escritura, que passa</w:t>
      </w:r>
      <w:r w:rsidR="001B6414">
        <w:rPr>
          <w:rFonts w:ascii="Verdana" w:hAnsi="Verdana" w:cs="Tahoma"/>
          <w:szCs w:val="20"/>
          <w:lang w:val="pt-BR"/>
        </w:rPr>
        <w:t>m</w:t>
      </w:r>
      <w:r w:rsidR="009E48C2">
        <w:rPr>
          <w:rFonts w:ascii="Verdana" w:hAnsi="Verdana" w:cs="Tahoma"/>
          <w:szCs w:val="20"/>
          <w:lang w:val="pt-BR"/>
        </w:rPr>
        <w:t xml:space="preserve"> a viger </w:t>
      </w:r>
      <w:r w:rsidR="001B6414">
        <w:rPr>
          <w:rFonts w:ascii="Verdana" w:hAnsi="Verdana" w:cs="Tahoma"/>
          <w:szCs w:val="20"/>
          <w:lang w:val="pt-BR"/>
        </w:rPr>
        <w:t xml:space="preserve">de acordo </w:t>
      </w:r>
      <w:r w:rsidR="009E48C2">
        <w:rPr>
          <w:rFonts w:ascii="Verdana" w:hAnsi="Verdana" w:cs="Tahoma"/>
          <w:szCs w:val="20"/>
          <w:lang w:val="pt-BR"/>
        </w:rPr>
        <w:t>com a redação abaixo:</w:t>
      </w:r>
    </w:p>
    <w:p w14:paraId="6FEA526D" w14:textId="77777777" w:rsidR="001B6414" w:rsidRDefault="001B6414" w:rsidP="001B6414">
      <w:pPr>
        <w:pStyle w:val="Level2"/>
        <w:numPr>
          <w:ilvl w:val="0"/>
          <w:numId w:val="0"/>
        </w:numPr>
        <w:spacing w:after="0" w:line="280" w:lineRule="exact"/>
        <w:ind w:left="709"/>
        <w:outlineLvl w:val="1"/>
        <w:rPr>
          <w:rFonts w:ascii="Verdana" w:hAnsi="Verdana" w:cs="Tahoma"/>
          <w:szCs w:val="20"/>
        </w:rPr>
      </w:pPr>
    </w:p>
    <w:p w14:paraId="64D3D74E" w14:textId="60612FD1" w:rsidR="001B6414" w:rsidRPr="001B6414" w:rsidRDefault="001B6414" w:rsidP="00DC4990">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8335D80"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2596D96F" w14:textId="27203A50"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8EA1394" w14:textId="0103D326" w:rsidR="001B6414" w:rsidRPr="00DC4990" w:rsidRDefault="001B6414" w:rsidP="00DC4990">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A69D160" w14:textId="77777777"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6CA86ABF" w14:textId="77777777" w:rsidR="00E00BC6" w:rsidRPr="001814F1" w:rsidRDefault="00E00BC6" w:rsidP="001814F1">
      <w:pPr>
        <w:pStyle w:val="Level2"/>
        <w:numPr>
          <w:ilvl w:val="0"/>
          <w:numId w:val="0"/>
        </w:numPr>
        <w:spacing w:after="0" w:line="280" w:lineRule="exact"/>
        <w:ind w:left="709"/>
        <w:outlineLvl w:val="1"/>
        <w:rPr>
          <w:rFonts w:ascii="Verdana"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w:t>
      </w:r>
      <w:r w:rsidRPr="00E06B02">
        <w:rPr>
          <w:rFonts w:ascii="Verdana" w:hAnsi="Verdana" w:cs="Calibri"/>
          <w:szCs w:val="20"/>
        </w:rPr>
        <w:lastRenderedPageBreak/>
        <w:t xml:space="preserve">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30"/>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6B29FB" w:rsidRDefault="006B29FB">
      <w:r>
        <w:separator/>
      </w:r>
    </w:p>
  </w:endnote>
  <w:endnote w:type="continuationSeparator" w:id="0">
    <w:p w14:paraId="4E3099BB" w14:textId="77777777" w:rsidR="006B29FB" w:rsidRDefault="006B29FB">
      <w:r>
        <w:continuationSeparator/>
      </w:r>
    </w:p>
  </w:endnote>
  <w:endnote w:type="continuationNotice" w:id="1">
    <w:p w14:paraId="76689F88" w14:textId="77777777" w:rsidR="006B29FB" w:rsidRDefault="006B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746B" w14:textId="4D0511B2" w:rsidR="006B29FB" w:rsidRDefault="006B29F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81E1" w14:textId="5684A63D" w:rsidR="006B29FB" w:rsidRDefault="006B29F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6B29FB" w:rsidRDefault="006B29FB">
    <w:pPr>
      <w:pStyle w:val="Rodap"/>
      <w:jc w:val="right"/>
      <w:rPr>
        <w:rFonts w:ascii="Verdana" w:hAnsi="Verdana"/>
        <w:sz w:val="20"/>
      </w:rPr>
    </w:pPr>
  </w:p>
  <w:p w14:paraId="584D5B6B" w14:textId="77777777" w:rsidR="006B29FB" w:rsidRDefault="006B29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6B29FB" w:rsidRDefault="006B29FB">
      <w:r>
        <w:separator/>
      </w:r>
    </w:p>
  </w:footnote>
  <w:footnote w:type="continuationSeparator" w:id="0">
    <w:p w14:paraId="7E50530B" w14:textId="77777777" w:rsidR="006B29FB" w:rsidRDefault="006B29FB">
      <w:r>
        <w:continuationSeparator/>
      </w:r>
    </w:p>
  </w:footnote>
  <w:footnote w:type="continuationNotice" w:id="1">
    <w:p w14:paraId="0166263E" w14:textId="77777777" w:rsidR="006B29FB" w:rsidRDefault="006B2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78E1" w14:textId="05766B11" w:rsidR="006B29FB" w:rsidRDefault="006B29FB">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 w:numId="89">
    <w:abstractNumId w:val="19"/>
  </w:num>
  <w:num w:numId="90">
    <w:abstractNumId w:val="19"/>
  </w:num>
  <w:num w:numId="91">
    <w:abstractNumId w:val="19"/>
  </w:num>
  <w:num w:numId="92">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B1F"/>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49F6"/>
    <w:rsid w:val="00172477"/>
    <w:rsid w:val="001735F4"/>
    <w:rsid w:val="00173C2A"/>
    <w:rsid w:val="001743CC"/>
    <w:rsid w:val="00176781"/>
    <w:rsid w:val="001811A1"/>
    <w:rsid w:val="001814F1"/>
    <w:rsid w:val="00182107"/>
    <w:rsid w:val="001869BD"/>
    <w:rsid w:val="00197FC7"/>
    <w:rsid w:val="001A0545"/>
    <w:rsid w:val="001A49B1"/>
    <w:rsid w:val="001A64FE"/>
    <w:rsid w:val="001B4405"/>
    <w:rsid w:val="001B6414"/>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20697"/>
    <w:rsid w:val="0022258D"/>
    <w:rsid w:val="00225738"/>
    <w:rsid w:val="00225A8D"/>
    <w:rsid w:val="00227962"/>
    <w:rsid w:val="00227DC5"/>
    <w:rsid w:val="00244008"/>
    <w:rsid w:val="00244E7C"/>
    <w:rsid w:val="002500C3"/>
    <w:rsid w:val="00251802"/>
    <w:rsid w:val="00251E22"/>
    <w:rsid w:val="0026399B"/>
    <w:rsid w:val="00275EEB"/>
    <w:rsid w:val="002777BE"/>
    <w:rsid w:val="00280E84"/>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239AD"/>
    <w:rsid w:val="0032456A"/>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B7F9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3760"/>
    <w:rsid w:val="004E486D"/>
    <w:rsid w:val="00500F3D"/>
    <w:rsid w:val="00502CDD"/>
    <w:rsid w:val="00504741"/>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1478"/>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4AB4"/>
    <w:rsid w:val="008D5596"/>
    <w:rsid w:val="008D6F6D"/>
    <w:rsid w:val="008E4423"/>
    <w:rsid w:val="008E55E6"/>
    <w:rsid w:val="008F0239"/>
    <w:rsid w:val="008F2E56"/>
    <w:rsid w:val="0090717C"/>
    <w:rsid w:val="00910B98"/>
    <w:rsid w:val="00913803"/>
    <w:rsid w:val="00914437"/>
    <w:rsid w:val="00916CF6"/>
    <w:rsid w:val="0092174A"/>
    <w:rsid w:val="00925E96"/>
    <w:rsid w:val="00933FCF"/>
    <w:rsid w:val="00935EAB"/>
    <w:rsid w:val="00935FDB"/>
    <w:rsid w:val="00947946"/>
    <w:rsid w:val="00950EAF"/>
    <w:rsid w:val="0095295B"/>
    <w:rsid w:val="00952BB2"/>
    <w:rsid w:val="00954D9A"/>
    <w:rsid w:val="00960972"/>
    <w:rsid w:val="00961A8F"/>
    <w:rsid w:val="009649FB"/>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8C2"/>
    <w:rsid w:val="009E4D05"/>
    <w:rsid w:val="009E5F75"/>
    <w:rsid w:val="009E6987"/>
    <w:rsid w:val="009E7B17"/>
    <w:rsid w:val="009E7ED5"/>
    <w:rsid w:val="009F44CC"/>
    <w:rsid w:val="00A04FB5"/>
    <w:rsid w:val="00A06069"/>
    <w:rsid w:val="00A104FE"/>
    <w:rsid w:val="00A1258F"/>
    <w:rsid w:val="00A14300"/>
    <w:rsid w:val="00A15451"/>
    <w:rsid w:val="00A159F6"/>
    <w:rsid w:val="00A30C7D"/>
    <w:rsid w:val="00A31785"/>
    <w:rsid w:val="00A44927"/>
    <w:rsid w:val="00A45285"/>
    <w:rsid w:val="00A56BF6"/>
    <w:rsid w:val="00A60C5B"/>
    <w:rsid w:val="00A62379"/>
    <w:rsid w:val="00A67466"/>
    <w:rsid w:val="00A75A9F"/>
    <w:rsid w:val="00A77734"/>
    <w:rsid w:val="00A870AB"/>
    <w:rsid w:val="00A9027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26CAC"/>
    <w:rsid w:val="00B31590"/>
    <w:rsid w:val="00B3253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24E00"/>
    <w:rsid w:val="00C32572"/>
    <w:rsid w:val="00C33096"/>
    <w:rsid w:val="00C436CC"/>
    <w:rsid w:val="00C469B1"/>
    <w:rsid w:val="00C46F11"/>
    <w:rsid w:val="00C5205A"/>
    <w:rsid w:val="00C55183"/>
    <w:rsid w:val="00C57ACD"/>
    <w:rsid w:val="00C57F2A"/>
    <w:rsid w:val="00C6173C"/>
    <w:rsid w:val="00C61E23"/>
    <w:rsid w:val="00C63465"/>
    <w:rsid w:val="00C71A69"/>
    <w:rsid w:val="00C86C33"/>
    <w:rsid w:val="00C96087"/>
    <w:rsid w:val="00C9698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F2768"/>
    <w:rsid w:val="00DF4613"/>
    <w:rsid w:val="00DF4A35"/>
    <w:rsid w:val="00E00BC6"/>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EE77BF"/>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4.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 J U R _ S P ! 3 0 8 3 3 4 6 9 . 9 < / d o c u m e n t i d >  
     < s e n d e r i d > H S N < / s e n d e r i d >  
     < s e n d e r e m a i l > T A M B R O S A N O @ P N . C O M . B R < / s e n d e r e m a i l >  
     < l a s t m o d i f i e d > 2 0 1 8 - 0 9 - 1 9 T 2 2 : 0 2 : 0 0 . 0 0 0 0 0 0 0 - 0 3 : 0 0 < / l a s t m o d i f i e d > 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7FE1-7DDD-4A96-B68A-2CE18BF06746}">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bd4b9cc-8746-41d1-b5cc-e8920a0bba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3.xml><?xml version="1.0" encoding="utf-8"?>
<ds:datastoreItem xmlns:ds="http://schemas.openxmlformats.org/officeDocument/2006/customXml" ds:itemID="{5AE20F11-6A2F-49EB-8DDB-E977FF72F31F}">
  <ds:schemaRefs>
    <ds:schemaRef ds:uri="http://www.imanage.com/work/xmlschema"/>
  </ds:schemaRefs>
</ds:datastoreItem>
</file>

<file path=customXml/itemProps4.xml><?xml version="1.0" encoding="utf-8"?>
<ds:datastoreItem xmlns:ds="http://schemas.openxmlformats.org/officeDocument/2006/customXml" ds:itemID="{0FC2CF70-A104-45CC-88B1-8C94E27E56F3}">
  <ds:schemaRefs>
    <ds:schemaRef ds:uri="http://www.imanage.com/work/xmlschema"/>
  </ds:schemaRefs>
</ds:datastoreItem>
</file>

<file path=customXml/itemProps5.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6.xml><?xml version="1.0" encoding="utf-8"?>
<ds:datastoreItem xmlns:ds="http://schemas.openxmlformats.org/officeDocument/2006/customXml" ds:itemID="{70B010B4-0953-4B6F-A986-CD74AD8E6E2E}">
  <ds:schemaRefs>
    <ds:schemaRef ds:uri="http://www.imanage.com/work/xmlschema"/>
  </ds:schemaRefs>
</ds:datastoreItem>
</file>

<file path=customXml/itemProps7.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ABE765E-74D5-4701-974C-57BEB67C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96</Pages>
  <Words>29879</Words>
  <Characters>174650</Characters>
  <Application>Microsoft Office Word</Application>
  <DocSecurity>0</DocSecurity>
  <Lines>3796</Lines>
  <Paragraphs>960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3</cp:revision>
  <cp:lastPrinted>2020-09-29T02:47:00Z</cp:lastPrinted>
  <dcterms:created xsi:type="dcterms:W3CDTF">2021-05-12T03:13:00Z</dcterms:created>
  <dcterms:modified xsi:type="dcterms:W3CDTF">2021-05-12T03:40:00Z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20210512002255995</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