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32FBE389"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90074E" w:rsidRPr="00151E78">
        <w:rPr>
          <w:rFonts w:ascii="Verdana" w:hAnsi="Verdana"/>
          <w:sz w:val="20"/>
          <w:szCs w:val="20"/>
        </w:rPr>
        <w:t>.</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5CFA68B4"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15B132C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632A1FD7"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4"/>
    <w:bookmarkEnd w:id="6"/>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4C4F3E99"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Bradesco S.A. (código 237),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4635C0C6" w:rsidR="00F778A4" w:rsidRPr="009C34C9" w:rsidRDefault="00A20959" w:rsidP="009C34C9">
      <w:pPr>
        <w:pStyle w:val="PargrafodaLista"/>
        <w:numPr>
          <w:ilvl w:val="0"/>
          <w:numId w:val="9"/>
        </w:numPr>
        <w:tabs>
          <w:tab w:val="left" w:pos="0"/>
        </w:tabs>
        <w:spacing w:line="280" w:lineRule="exact"/>
        <w:jc w:val="both"/>
        <w:rPr>
          <w:rFonts w:ascii="Verdana" w:hAnsi="Verdana" w:cs="Tahoma"/>
          <w:sz w:val="20"/>
          <w:szCs w:val="20"/>
        </w:rPr>
      </w:pPr>
      <w:r w:rsidRPr="009C34C9">
        <w:rPr>
          <w:rFonts w:ascii="Verdana" w:hAnsi="Verdana" w:cstheme="minorHAnsi"/>
          <w:sz w:val="20"/>
          <w:szCs w:val="20"/>
        </w:rPr>
        <w:t xml:space="preserve">dos direitos creditórios decorrentes </w:t>
      </w:r>
      <w:r w:rsidR="0030480E" w:rsidRPr="009C34C9">
        <w:rPr>
          <w:rFonts w:ascii="Verdana" w:hAnsi="Verdana" w:cs="Tahoma"/>
          <w:sz w:val="20"/>
          <w:szCs w:val="20"/>
        </w:rPr>
        <w:t xml:space="preserve">poderão ser </w:t>
      </w:r>
      <w:r w:rsidR="0030480E" w:rsidRPr="009C34C9">
        <w:rPr>
          <w:rFonts w:ascii="Verdana" w:hAnsi="Verdana"/>
          <w:sz w:val="20"/>
          <w:szCs w:val="20"/>
        </w:rPr>
        <w:t xml:space="preserve">mantidos em moeda corrente nacional ou 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7" w:name="_Ref449679308"/>
      <w:r w:rsidR="0030480E" w:rsidRPr="009C34C9">
        <w:rPr>
          <w:rFonts w:ascii="Verdana" w:hAnsi="Verdana"/>
          <w:sz w:val="20"/>
          <w:szCs w:val="20"/>
        </w:rPr>
        <w:t>letras financeiras do Tesouro Nacional (LFT);</w:t>
      </w:r>
      <w:bookmarkEnd w:id="7"/>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8" w:name="_Ref449908823"/>
      <w:r w:rsidR="0030480E" w:rsidRPr="009C34C9">
        <w:rPr>
          <w:rFonts w:ascii="Verdana" w:hAnsi="Verdana"/>
          <w:sz w:val="20"/>
          <w:szCs w:val="20"/>
        </w:rPr>
        <w:t>demais títulos de emissão do Tesouro Nacional, com prazo de vencimento máximo de 1 (um) ano;</w:t>
      </w:r>
      <w:bookmarkEnd w:id="8"/>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9"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9"/>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0030480E" w:rsidRPr="009C34C9">
        <w:rPr>
          <w:rFonts w:ascii="Verdana" w:hAnsi="Verdana" w:cstheme="minorHAnsi"/>
          <w:sz w:val="20"/>
          <w:szCs w:val="20"/>
        </w:rPr>
        <w:t xml:space="preserve"> e, </w:t>
      </w:r>
      <w:r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Pr="009C34C9">
        <w:rPr>
          <w:rFonts w:ascii="Verdana" w:hAnsi="Verdana" w:cstheme="minorHAnsi"/>
          <w:sz w:val="20"/>
          <w:szCs w:val="20"/>
        </w:rPr>
        <w:t xml:space="preserve"> os “</w:t>
      </w:r>
      <w:r w:rsidRPr="009C34C9">
        <w:rPr>
          <w:rFonts w:ascii="Verdana" w:hAnsi="Verdana" w:cstheme="minorHAnsi"/>
          <w:sz w:val="20"/>
          <w:szCs w:val="20"/>
          <w:u w:val="single"/>
        </w:rPr>
        <w:t>Direitos Dados em Garantia</w:t>
      </w:r>
      <w:r w:rsidRPr="009C34C9">
        <w:rPr>
          <w:rFonts w:ascii="Verdana" w:hAnsi="Verdana" w:cstheme="minorHAnsi"/>
          <w:sz w:val="20"/>
          <w:szCs w:val="20"/>
        </w:rPr>
        <w:t>”</w:t>
      </w:r>
      <w:r w:rsidR="006A5318" w:rsidRPr="009C34C9">
        <w:rPr>
          <w:rFonts w:ascii="Verdana" w:hAnsi="Verdana" w:cstheme="minorHAnsi"/>
          <w:sz w:val="20"/>
          <w:szCs w:val="20"/>
        </w:rPr>
        <w:t xml:space="preserve"> e </w:t>
      </w:r>
      <w:r w:rsidRPr="009C34C9">
        <w:rPr>
          <w:rFonts w:ascii="Verdana" w:hAnsi="Verdana" w:cstheme="minorHAnsi"/>
          <w:sz w:val="20"/>
          <w:szCs w:val="20"/>
        </w:rPr>
        <w:t>“</w:t>
      </w:r>
      <w:r w:rsidRPr="009C34C9">
        <w:rPr>
          <w:rFonts w:ascii="Verdana" w:hAnsi="Verdana" w:cstheme="minorHAnsi"/>
          <w:sz w:val="20"/>
          <w:szCs w:val="20"/>
          <w:u w:val="single"/>
        </w:rPr>
        <w:t>Cessão Fiduciária</w:t>
      </w:r>
      <w:r w:rsidRPr="009C34C9">
        <w:rPr>
          <w:rFonts w:ascii="Verdana" w:hAnsi="Verdana" w:cstheme="minorHAnsi"/>
          <w:sz w:val="20"/>
          <w:szCs w:val="20"/>
        </w:rPr>
        <w:t>”</w:t>
      </w:r>
      <w:r w:rsidR="006A5318" w:rsidRPr="009C34C9">
        <w:rPr>
          <w:rFonts w:ascii="Verdana" w:hAnsi="Verdana" w:cstheme="minorHAnsi"/>
          <w:sz w:val="20"/>
          <w:szCs w:val="20"/>
        </w:rPr>
        <w:t>, respectivamente</w:t>
      </w:r>
      <w:r w:rsidRPr="009C34C9">
        <w:rPr>
          <w:rFonts w:ascii="Verdana" w:hAnsi="Verdana" w:cstheme="minorHAnsi"/>
          <w:sz w:val="20"/>
          <w:szCs w:val="20"/>
        </w:rPr>
        <w:t>).</w:t>
      </w:r>
    </w:p>
    <w:p w14:paraId="0659CEA4" w14:textId="77777777" w:rsidR="00F778A4" w:rsidRPr="009C34C9" w:rsidRDefault="00F778A4" w:rsidP="009C34C9">
      <w:pPr>
        <w:pStyle w:val="PargrafodaLista"/>
        <w:rPr>
          <w:rFonts w:ascii="Verdana" w:hAnsi="Verdana" w:cstheme="minorHAnsi"/>
          <w:sz w:val="20"/>
          <w:szCs w:val="20"/>
        </w:rPr>
      </w:pPr>
    </w:p>
    <w:p w14:paraId="2DD6E387" w14:textId="7E26527E" w:rsidR="00A20959" w:rsidRPr="009C34C9" w:rsidRDefault="009E7F0A" w:rsidP="009C34C9">
      <w:pPr>
        <w:tabs>
          <w:tab w:val="left" w:pos="0"/>
        </w:tabs>
        <w:spacing w:line="280" w:lineRule="exact"/>
        <w:jc w:val="both"/>
        <w:rPr>
          <w:rFonts w:ascii="Verdana" w:hAnsi="Verdana" w:cstheme="minorHAnsi"/>
          <w:sz w:val="20"/>
          <w:szCs w:val="20"/>
        </w:rPr>
      </w:pPr>
      <w:r w:rsidRPr="009C34C9">
        <w:rPr>
          <w:rFonts w:ascii="Verdana" w:hAnsi="Verdana" w:cstheme="minorHAnsi"/>
          <w:sz w:val="20"/>
          <w:szCs w:val="20"/>
        </w:rPr>
        <w:t xml:space="preserve">[Nota Pavarini: </w:t>
      </w:r>
      <w:r w:rsidRPr="009C34C9">
        <w:rPr>
          <w:rFonts w:ascii="Verdana" w:hAnsi="Verdana" w:cstheme="minorHAnsi"/>
          <w:b/>
          <w:bCs/>
          <w:sz w:val="20"/>
          <w:szCs w:val="20"/>
        </w:rPr>
        <w:t>(1)</w:t>
      </w:r>
      <w:r w:rsidRPr="009C34C9">
        <w:rPr>
          <w:rFonts w:ascii="Verdana" w:hAnsi="Verdana" w:cstheme="minorHAnsi"/>
          <w:sz w:val="20"/>
          <w:szCs w:val="20"/>
        </w:rPr>
        <w:t xml:space="preserve"> Haverá um contrato de compartilhamento de garantia uma vez que essa Conta Exclusiva está cedida para a 2ª Emissão? / </w:t>
      </w:r>
      <w:r w:rsidRPr="009C34C9">
        <w:rPr>
          <w:rFonts w:ascii="Verdana" w:hAnsi="Verdana" w:cstheme="minorHAnsi"/>
          <w:b/>
          <w:bCs/>
          <w:sz w:val="20"/>
          <w:szCs w:val="20"/>
        </w:rPr>
        <w:t>(2)</w:t>
      </w:r>
      <w:r w:rsidRPr="009C34C9">
        <w:rPr>
          <w:rFonts w:ascii="Verdana" w:hAnsi="Verdana" w:cstheme="minorHAnsi"/>
          <w:sz w:val="20"/>
          <w:szCs w:val="20"/>
        </w:rPr>
        <w:t xml:space="preserve"> É possível a identificação dos recebíveis oriundos do pagamento das CCBs na Conta Exclusiva? / </w:t>
      </w:r>
      <w:r w:rsidRPr="009C34C9">
        <w:rPr>
          <w:rFonts w:ascii="Verdana" w:hAnsi="Verdana" w:cstheme="minorHAnsi"/>
          <w:b/>
          <w:bCs/>
          <w:sz w:val="20"/>
          <w:szCs w:val="20"/>
        </w:rPr>
        <w:t>(3)</w:t>
      </w:r>
      <w:r w:rsidRPr="009C34C9">
        <w:rPr>
          <w:rFonts w:ascii="Verdana" w:hAnsi="Verdana" w:cstheme="minorHAnsi"/>
          <w:sz w:val="20"/>
          <w:szCs w:val="20"/>
        </w:rPr>
        <w:t xml:space="preserve"> A 2ª Emissão não prevê o compartilhamento da garantia. Seria necessário a realização de uma AGD para os debenturistas da 2ª emissão aprovarem esse ponto.]</w:t>
      </w:r>
      <w:r w:rsidR="00826AED" w:rsidRPr="009C34C9">
        <w:rPr>
          <w:rFonts w:ascii="Verdana" w:hAnsi="Verdana" w:cstheme="minorHAnsi"/>
          <w:sz w:val="20"/>
          <w:szCs w:val="20"/>
          <w:highlight w:val="yellow"/>
        </w:rPr>
        <w:t>[Nota LDR: Entendemos que será aberta uma conta por emissão, pois manter tudo na mesma conta dificulta a conciliação de pagamentos e a constituição da garantia, criando um risco adicional para os debenturistas]</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 xml:space="preserve">A Cessão Fiduciária ora constituída resultará na transferência fiduciária em garantia aos Debenturistas, e seus respectivos sucessores e eventuais cessionários, </w:t>
      </w:r>
      <w:r w:rsidRPr="00151E78">
        <w:rPr>
          <w:rFonts w:ascii="Verdana" w:hAnsi="Verdana" w:cstheme="minorHAnsi"/>
          <w:color w:val="000000"/>
          <w:sz w:val="20"/>
          <w:szCs w:val="20"/>
        </w:rPr>
        <w:lastRenderedPageBreak/>
        <w:t>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0"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2164912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0"/>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199D014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r w:rsidR="0030480E" w:rsidRPr="009C34C9">
        <w:rPr>
          <w:rFonts w:ascii="Verdana" w:hAnsi="Verdana" w:cstheme="minorHAnsi"/>
          <w:color w:val="000000"/>
          <w:sz w:val="20"/>
          <w:szCs w:val="20"/>
          <w:highlight w:val="yellow"/>
        </w:rPr>
        <w:t xml:space="preserve">[Nota LDR: </w:t>
      </w:r>
      <w:proofErr w:type="spellStart"/>
      <w:r w:rsidR="0030480E" w:rsidRPr="009C34C9">
        <w:rPr>
          <w:rFonts w:ascii="Verdana" w:hAnsi="Verdana" w:cstheme="minorHAnsi"/>
          <w:color w:val="000000"/>
          <w:sz w:val="20"/>
          <w:szCs w:val="20"/>
          <w:highlight w:val="yellow"/>
        </w:rPr>
        <w:t>Tozzini</w:t>
      </w:r>
      <w:proofErr w:type="spellEnd"/>
      <w:r w:rsidR="0030480E" w:rsidRPr="009C34C9">
        <w:rPr>
          <w:rFonts w:ascii="Verdana" w:hAnsi="Verdana" w:cstheme="minorHAnsi"/>
          <w:color w:val="000000"/>
          <w:sz w:val="20"/>
          <w:szCs w:val="20"/>
          <w:highlight w:val="yellow"/>
        </w:rPr>
        <w:t>, favor atualizar este item de acordo com os comentários dos coordenadores na escritura de emissão]</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59058197"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xml:space="preserve">: R$ </w:t>
      </w:r>
      <w:r w:rsidR="006A5318">
        <w:rPr>
          <w:rFonts w:ascii="Verdana" w:eastAsia="Times New Roman" w:hAnsi="Verdana" w:cs="Arial"/>
          <w:noProof/>
          <w:sz w:val="20"/>
          <w:szCs w:val="20"/>
        </w:rPr>
        <w:t>[10</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6A5318">
        <w:rPr>
          <w:rFonts w:ascii="Verdana" w:eastAsia="Times New Roman" w:hAnsi="Verdana" w:cs="Arial"/>
          <w:noProof/>
          <w:sz w:val="20"/>
          <w:szCs w:val="20"/>
        </w:rPr>
        <w:t>cem</w:t>
      </w:r>
      <w:r w:rsidR="00FF6BF6" w:rsidRPr="00151E78">
        <w:rPr>
          <w:rFonts w:ascii="Verdana" w:eastAsia="Times New Roman" w:hAnsi="Verdana" w:cs="Arial"/>
          <w:noProof/>
          <w:sz w:val="20"/>
          <w:szCs w:val="20"/>
        </w:rPr>
        <w:t xml:space="preserve"> milhões de reais</w:t>
      </w:r>
      <w:r w:rsidR="001B1271" w:rsidRPr="00151E78">
        <w:rPr>
          <w:rFonts w:ascii="Verdana" w:eastAsia="Times New Roman" w:hAnsi="Verdana" w:cs="Arial"/>
          <w:noProof/>
          <w:sz w:val="20"/>
          <w:szCs w:val="20"/>
        </w:rPr>
        <w:t>)</w:t>
      </w:r>
      <w:r w:rsidR="00A362C2">
        <w:rPr>
          <w:rFonts w:ascii="Verdana" w:eastAsia="Times New Roman" w:hAnsi="Verdana" w:cs="Arial"/>
          <w:noProof/>
          <w:sz w:val="20"/>
          <w:szCs w:val="20"/>
        </w:rPr>
        <w:t>]</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63221B13"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19384024"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151E78"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3C5544">
        <w:rPr>
          <w:rFonts w:ascii="Verdana" w:eastAsia="Times New Roman" w:hAnsi="Verdana" w:cs="Arial"/>
          <w:noProof/>
          <w:sz w:val="20"/>
          <w:szCs w:val="20"/>
        </w:rPr>
        <w:t>[●]</w:t>
      </w:r>
      <w:r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6238A47F"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3C5544">
        <w:rPr>
          <w:rFonts w:ascii="Verdana" w:eastAsia="Times New Roman" w:hAnsi="Verdana" w:cs="Arial"/>
          <w:noProof/>
          <w:sz w:val="20"/>
          <w:szCs w:val="20"/>
        </w:rPr>
        <w:t>[●]</w:t>
      </w:r>
      <w:r w:rsidRPr="00151E78">
        <w:rPr>
          <w:rFonts w:ascii="Verdana" w:hAnsi="Verdana"/>
          <w:sz w:val="20"/>
          <w:szCs w:val="20"/>
        </w:rPr>
        <w:t>% (</w:t>
      </w:r>
      <w:r w:rsidR="003C5544">
        <w:rPr>
          <w:rFonts w:ascii="Verdana" w:eastAsia="Times New Roman" w:hAnsi="Verdana" w:cs="Arial"/>
          <w:noProof/>
          <w:sz w:val="20"/>
          <w:szCs w:val="20"/>
        </w:rPr>
        <w:t>[●]</w:t>
      </w:r>
      <w:r w:rsidR="00897B8A" w:rsidRPr="00151E78">
        <w:rPr>
          <w:rFonts w:ascii="Verdana" w:hAnsi="Verdana"/>
          <w:sz w:val="20"/>
          <w:szCs w:val="20"/>
        </w:rPr>
        <w:t xml:space="preserve"> 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076FE6E"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3C5544">
        <w:rPr>
          <w:rFonts w:ascii="Verdana" w:eastAsia="Times New Roman" w:hAnsi="Verdana" w:cs="Arial"/>
          <w:noProof/>
          <w:sz w:val="20"/>
          <w:szCs w:val="20"/>
        </w:rPr>
        <w:t>[●]</w:t>
      </w:r>
      <w:r w:rsidRPr="00151E78">
        <w:rPr>
          <w:rFonts w:ascii="Verdana" w:hAnsi="Verdana"/>
          <w:sz w:val="20"/>
          <w:szCs w:val="20"/>
        </w:rPr>
        <w:t>% (</w:t>
      </w:r>
      <w:r w:rsidR="003C5544">
        <w:rPr>
          <w:rFonts w:ascii="Verdana" w:eastAsia="Times New Roman" w:hAnsi="Verdana" w:cs="Arial"/>
          <w:noProof/>
          <w:sz w:val="20"/>
          <w:szCs w:val="20"/>
        </w:rPr>
        <w:t>[●]</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700B7DC0"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0660EF1D" w:rsidR="0030480E" w:rsidRPr="00212A7B" w:rsidRDefault="00A20959" w:rsidP="009C34C9">
      <w:pPr>
        <w:pStyle w:val="PargrafodaLista"/>
        <w:spacing w:line="280" w:lineRule="exact"/>
        <w:ind w:left="0"/>
        <w:jc w:val="both"/>
        <w:rPr>
          <w:rFonts w:ascii="Verdana" w:hAnsi="Verdana" w:cs="Tahoma"/>
          <w:sz w:val="20"/>
          <w:szCs w:val="20"/>
        </w:rPr>
      </w:pPr>
      <w:r w:rsidRPr="00151E78">
        <w:rPr>
          <w:rFonts w:ascii="Verdana" w:hAnsi="Verdana" w:cstheme="minorHAnsi"/>
          <w:color w:val="000000"/>
          <w:sz w:val="20"/>
          <w:szCs w:val="20"/>
        </w:rPr>
        <w:t xml:space="preserve">3.3. </w:t>
      </w:r>
      <w:bookmarkStart w:id="11"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w:t>
      </w:r>
      <w:r w:rsidRPr="00151E78">
        <w:rPr>
          <w:rFonts w:ascii="Verdana" w:hAnsi="Verdana" w:cstheme="minorHAnsi"/>
          <w:color w:val="000000"/>
          <w:sz w:val="20"/>
          <w:szCs w:val="20"/>
        </w:rPr>
        <w:lastRenderedPageBreak/>
        <w:t xml:space="preserve">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1"/>
      <w:r w:rsidR="0030480E" w:rsidRPr="00212A7B">
        <w:rPr>
          <w:rFonts w:ascii="Verdana" w:hAnsi="Verdana" w:cs="Tahoma"/>
          <w:sz w:val="20"/>
          <w:szCs w:val="20"/>
        </w:rPr>
        <w:t xml:space="preserve"> 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2" w:name="_Hlk494399553"/>
      <w:r w:rsidR="0030480E" w:rsidRPr="00212A7B">
        <w:rPr>
          <w:rFonts w:ascii="Verdana" w:hAnsi="Verdana" w:cs="Tahoma"/>
          <w:sz w:val="20"/>
          <w:szCs w:val="20"/>
          <w:u w:val="single"/>
        </w:rPr>
        <w:t>Data Limite de Atualização de CCB</w:t>
      </w:r>
      <w:bookmarkEnd w:id="12"/>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r w:rsidR="0030480E" w:rsidRPr="009C34C9">
        <w:rPr>
          <w:rFonts w:ascii="Verdana" w:hAnsi="Verdana" w:cs="Tahoma"/>
          <w:sz w:val="20"/>
          <w:szCs w:val="20"/>
          <w:highlight w:val="yellow"/>
        </w:rPr>
        <w:t>[Nota LDR: Conforme comentários feitos na escritura, entendemos que a atualização apenas do anexo à CF é suficiente</w:t>
      </w:r>
      <w:r w:rsidR="0030480E">
        <w:rPr>
          <w:rFonts w:ascii="Verdana" w:hAnsi="Verdana" w:cs="Tahoma"/>
          <w:sz w:val="20"/>
          <w:szCs w:val="20"/>
          <w:highlight w:val="yellow"/>
        </w:rPr>
        <w:t xml:space="preserve"> e temos diversos precedentes nesse sentido. Discutir.</w:t>
      </w:r>
      <w:r w:rsidR="0030480E" w:rsidRPr="009C34C9">
        <w:rPr>
          <w:rFonts w:ascii="Verdana" w:hAnsi="Verdana" w:cs="Tahoma"/>
          <w:sz w:val="20"/>
          <w:szCs w:val="20"/>
          <w:highlight w:val="yellow"/>
        </w:rPr>
        <w:t>]</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9C34C9">
        <w:rPr>
          <w:rFonts w:ascii="Verdana" w:hAnsi="Verdana" w:cstheme="minorHAnsi"/>
          <w:sz w:val="20"/>
          <w:szCs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3" w:name="_Ref496216266"/>
      <w:bookmarkStart w:id="14" w:name="_Ref497109042"/>
    </w:p>
    <w:bookmarkEnd w:id="13"/>
    <w:bookmarkEnd w:id="14"/>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5"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5"/>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1503AAB0"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6" w:name="_DV_M84"/>
      <w:bookmarkEnd w:id="16"/>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7" w:name="_DV_M85"/>
      <w:bookmarkEnd w:id="17"/>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r w:rsidR="005F4A81" w:rsidRPr="00FD2071">
        <w:rPr>
          <w:rFonts w:ascii="Verdana" w:eastAsia="Trebuchet MS" w:hAnsi="Verdana" w:cs="Trebuchet MS"/>
          <w:color w:val="000000"/>
          <w:sz w:val="20"/>
          <w:szCs w:val="20"/>
          <w:highlight w:val="yellow"/>
        </w:rPr>
        <w:t>[Nota LDR: Coordenadores/</w:t>
      </w:r>
      <w:proofErr w:type="spellStart"/>
      <w:r w:rsidR="005F4A81" w:rsidRPr="00FD2071">
        <w:rPr>
          <w:rFonts w:ascii="Verdana" w:eastAsia="Trebuchet MS" w:hAnsi="Verdana" w:cs="Trebuchet MS"/>
          <w:color w:val="000000"/>
          <w:sz w:val="20"/>
          <w:szCs w:val="20"/>
          <w:highlight w:val="yellow"/>
        </w:rPr>
        <w:t>Gyra</w:t>
      </w:r>
      <w:proofErr w:type="spellEnd"/>
      <w:r w:rsidR="005F4A81" w:rsidRPr="00FD2071">
        <w:rPr>
          <w:rFonts w:ascii="Verdana" w:eastAsia="Trebuchet MS" w:hAnsi="Verdana" w:cs="Trebuchet MS"/>
          <w:color w:val="000000"/>
          <w:sz w:val="20"/>
          <w:szCs w:val="20"/>
          <w:highlight w:val="yellow"/>
        </w:rPr>
        <w:t>/Vert, favor confirmar prazo entre colchetes acima]</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4FC1D9C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8" w:name="_DV_M99"/>
      <w:bookmarkStart w:id="19" w:name="_DV_M100"/>
      <w:bookmarkEnd w:id="18"/>
      <w:bookmarkEnd w:id="19"/>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0" w:name="_DV_M101"/>
      <w:bookmarkEnd w:id="20"/>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2"/>
      <w:bookmarkEnd w:id="21"/>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3"/>
      <w:bookmarkEnd w:id="22"/>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4"/>
      <w:bookmarkEnd w:id="23"/>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5ACC10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4"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4"/>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7CC00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5" w:name="_DV_M120"/>
      <w:bookmarkEnd w:id="25"/>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6" w:name="_DV_M121"/>
      <w:bookmarkEnd w:id="26"/>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83AB152"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7"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7"/>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1EB15355"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8" w:name="_Ref492319533"/>
      <w:bookmarkStart w:id="29"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8"/>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026B860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0" w:name="_Ref495761614"/>
      <w:bookmarkStart w:id="31"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0"/>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1"/>
      <w:r w:rsidRPr="00151E78">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2"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2"/>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5B9F467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3"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 xml:space="preserve">(v)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3"/>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51CFDA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4"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 (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xml:space="preserve">”), e deve manter a Procuração </w:t>
      </w:r>
      <w:r w:rsidR="00A1652D" w:rsidRPr="009C34C9">
        <w:rPr>
          <w:rFonts w:ascii="Verdana" w:hAnsi="Verdana" w:cstheme="minorHAnsi"/>
          <w:color w:val="000000"/>
          <w:sz w:val="20"/>
          <w:szCs w:val="20"/>
          <w:highlight w:val="yellow"/>
        </w:rPr>
        <w:t>[</w:t>
      </w:r>
      <w:r w:rsidRPr="009C34C9">
        <w:rPr>
          <w:rFonts w:ascii="Verdana" w:hAnsi="Verdana" w:cstheme="minorHAnsi"/>
          <w:color w:val="000000"/>
          <w:sz w:val="20"/>
          <w:szCs w:val="20"/>
          <w:highlight w:val="yellow"/>
        </w:rPr>
        <w:t>em pleno vigor e efeito até que as Obrigações tenham sido integralmente quitadas</w:t>
      </w:r>
      <w:r w:rsidR="00A1652D" w:rsidRPr="009C34C9">
        <w:rPr>
          <w:rFonts w:ascii="Verdana" w:hAnsi="Verdana" w:cstheme="minorHAnsi"/>
          <w:color w:val="000000"/>
          <w:sz w:val="20"/>
          <w:szCs w:val="20"/>
          <w:highlight w:val="yellow"/>
        </w:rPr>
        <w:t>]</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34"/>
      <w:r w:rsidR="00A1652D">
        <w:rPr>
          <w:rFonts w:ascii="Verdana" w:hAnsi="Verdana" w:cstheme="minorHAnsi"/>
          <w:color w:val="000000"/>
          <w:sz w:val="20"/>
          <w:szCs w:val="20"/>
        </w:rPr>
        <w:t xml:space="preserve"> </w:t>
      </w:r>
      <w:r w:rsidR="00A1652D" w:rsidRPr="009C34C9">
        <w:rPr>
          <w:rFonts w:ascii="Verdana" w:hAnsi="Verdana" w:cstheme="minorHAnsi"/>
          <w:color w:val="000000"/>
          <w:sz w:val="20"/>
          <w:szCs w:val="20"/>
          <w:highlight w:val="yellow"/>
        </w:rPr>
        <w:t xml:space="preserve">[Nota LDR: </w:t>
      </w:r>
      <w:proofErr w:type="spellStart"/>
      <w:r w:rsidR="00A1652D" w:rsidRPr="009C34C9">
        <w:rPr>
          <w:rFonts w:ascii="Verdana" w:hAnsi="Verdana" w:cstheme="minorHAnsi"/>
          <w:color w:val="000000"/>
          <w:sz w:val="20"/>
          <w:szCs w:val="20"/>
          <w:highlight w:val="yellow"/>
        </w:rPr>
        <w:t>Tozzini</w:t>
      </w:r>
      <w:proofErr w:type="spellEnd"/>
      <w:r w:rsidR="00A1652D" w:rsidRPr="009C34C9">
        <w:rPr>
          <w:rFonts w:ascii="Verdana" w:hAnsi="Verdana" w:cstheme="minorHAnsi"/>
          <w:color w:val="000000"/>
          <w:sz w:val="20"/>
          <w:szCs w:val="20"/>
          <w:highlight w:val="yellow"/>
        </w:rPr>
        <w:t>/Vert, favor confirmar se não há limitação de prazo para as procurações no estatuto social da securitizadora. Caso exista, favor ajustar o prazo e incluir a obrigação de renovar a procuração]</w:t>
      </w:r>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138E023D"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00A1652D">
        <w:rPr>
          <w:rFonts w:ascii="Verdana" w:hAnsi="Verdana" w:cstheme="minorHAnsi"/>
          <w:color w:val="000000"/>
          <w:sz w:val="20"/>
          <w:szCs w:val="20"/>
        </w:rPr>
        <w:t>[</w:t>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r w:rsidR="00A1652D">
        <w:rPr>
          <w:rFonts w:ascii="Verdana" w:hAnsi="Verdana" w:cstheme="minorHAnsi"/>
          <w:sz w:val="20"/>
          <w:szCs w:val="20"/>
        </w:rPr>
        <w:t>]</w:t>
      </w:r>
      <w:r w:rsidR="00A1652D" w:rsidRPr="009C34C9">
        <w:rPr>
          <w:rFonts w:ascii="Verdana" w:hAnsi="Verdana" w:cstheme="minorHAnsi"/>
          <w:sz w:val="20"/>
          <w:szCs w:val="20"/>
          <w:highlight w:val="yellow"/>
        </w:rPr>
        <w:t>[Nota LDR: Só faz sentido manter se tiver limitador de prazo</w:t>
      </w:r>
      <w:r w:rsidR="00A1652D">
        <w:rPr>
          <w:rFonts w:ascii="Verdana" w:hAnsi="Verdana" w:cstheme="minorHAnsi"/>
          <w:sz w:val="20"/>
          <w:szCs w:val="20"/>
          <w:highlight w:val="yellow"/>
        </w:rPr>
        <w:t xml:space="preserve"> para o mandato</w:t>
      </w:r>
      <w:r w:rsidR="00A1652D" w:rsidRPr="009C34C9">
        <w:rPr>
          <w:rFonts w:ascii="Verdana" w:hAnsi="Verdana" w:cstheme="minorHAnsi"/>
          <w:sz w:val="20"/>
          <w:szCs w:val="20"/>
          <w:highlight w:val="yellow"/>
        </w:rPr>
        <w:t>. Em caso negativo, excluir este parágrafo]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5"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5"/>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9C34C9">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6"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49F895C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9C34C9">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334AAFDB"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6"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6"/>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7"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7"/>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09604C6"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8"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8"/>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8D863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306FE3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9C34C9">
        <w:rPr>
          <w:rFonts w:ascii="Verdana" w:hAnsi="Verdana" w:cstheme="minorHAnsi"/>
          <w:sz w:val="20"/>
          <w:szCs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761FF48D"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0AAB540E"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69C45A86" w14:textId="2CD1C4C9"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06772166" w14:textId="2348F962"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4193E856" w14:textId="62450CDF"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0E0BBADB" w14:textId="730C0FFD"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0CE5219" w14:textId="76306637"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9CE43B7" w14:textId="3908A783"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1C0F12E0" w14:textId="0953DD6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7160F9C6" w14:textId="305B26D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3ED5D45" w14:textId="341FFA22"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49CBAA91" w14:textId="255B49B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A274DBE" w14:textId="10DE3337"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5CA88088" w14:textId="77777777" w:rsidR="00B11DE8" w:rsidRPr="00151E78" w:rsidRDefault="00B11DE8" w:rsidP="0044569B">
      <w:pPr>
        <w:tabs>
          <w:tab w:val="left" w:pos="0"/>
        </w:tabs>
        <w:spacing w:line="280" w:lineRule="exact"/>
        <w:jc w:val="center"/>
        <w:rPr>
          <w:rFonts w:ascii="Verdana" w:hAnsi="Verdana" w:cstheme="minorHAnsi"/>
          <w:i/>
          <w:sz w:val="20"/>
          <w:szCs w:val="20"/>
        </w:rPr>
      </w:pPr>
    </w:p>
    <w:p w14:paraId="633D98D6" w14:textId="08C77AFC" w:rsidR="004057E4" w:rsidRPr="00151E78" w:rsidRDefault="004057E4" w:rsidP="0044569B">
      <w:pPr>
        <w:tabs>
          <w:tab w:val="left" w:pos="0"/>
        </w:tabs>
        <w:spacing w:line="280" w:lineRule="exact"/>
        <w:rPr>
          <w:rFonts w:ascii="Verdana" w:hAnsi="Verdana" w:cstheme="minorHAnsi"/>
          <w:sz w:val="20"/>
          <w:szCs w:val="20"/>
        </w:rPr>
      </w:pPr>
    </w:p>
    <w:p w14:paraId="67C5C8F2" w14:textId="29BADCFC" w:rsidR="00F3430D" w:rsidRPr="00151E78" w:rsidRDefault="00F3430D" w:rsidP="0044569B">
      <w:pPr>
        <w:tabs>
          <w:tab w:val="left" w:pos="0"/>
        </w:tabs>
        <w:spacing w:line="280" w:lineRule="exact"/>
        <w:rPr>
          <w:rFonts w:ascii="Verdana" w:hAnsi="Verdana" w:cstheme="minorHAnsi"/>
          <w:sz w:val="20"/>
          <w:szCs w:val="20"/>
        </w:rPr>
      </w:pPr>
    </w:p>
    <w:p w14:paraId="00BC66B3" w14:textId="56BC8883" w:rsidR="00F3430D" w:rsidRPr="00151E78" w:rsidRDefault="00F3430D" w:rsidP="0044569B">
      <w:pPr>
        <w:tabs>
          <w:tab w:val="left" w:pos="0"/>
        </w:tabs>
        <w:spacing w:line="280" w:lineRule="exact"/>
        <w:rPr>
          <w:rFonts w:ascii="Verdana" w:hAnsi="Verdana" w:cstheme="minorHAnsi"/>
          <w:sz w:val="20"/>
          <w:szCs w:val="20"/>
        </w:rPr>
      </w:pPr>
    </w:p>
    <w:p w14:paraId="19CDFF3B" w14:textId="0EC5401F" w:rsidR="00F3430D" w:rsidRPr="00151E78" w:rsidRDefault="00F3430D" w:rsidP="0044569B">
      <w:pPr>
        <w:tabs>
          <w:tab w:val="left" w:pos="0"/>
        </w:tabs>
        <w:spacing w:line="280" w:lineRule="exact"/>
        <w:rPr>
          <w:rFonts w:ascii="Verdana" w:hAnsi="Verdana" w:cstheme="minorHAnsi"/>
          <w:sz w:val="20"/>
          <w:szCs w:val="20"/>
        </w:rPr>
      </w:pPr>
    </w:p>
    <w:p w14:paraId="403995E4" w14:textId="7C38213E" w:rsidR="00F3430D" w:rsidRPr="00151E78" w:rsidRDefault="00F3430D" w:rsidP="0044569B">
      <w:pPr>
        <w:tabs>
          <w:tab w:val="left" w:pos="0"/>
        </w:tabs>
        <w:spacing w:line="280" w:lineRule="exact"/>
        <w:rPr>
          <w:rFonts w:ascii="Verdana" w:hAnsi="Verdana" w:cstheme="minorHAnsi"/>
          <w:sz w:val="20"/>
          <w:szCs w:val="20"/>
        </w:rPr>
      </w:pPr>
    </w:p>
    <w:p w14:paraId="10604A6D" w14:textId="5913F7A9" w:rsidR="00F3430D" w:rsidRPr="00151E78" w:rsidRDefault="00F3430D" w:rsidP="0044569B">
      <w:pPr>
        <w:tabs>
          <w:tab w:val="left" w:pos="0"/>
        </w:tabs>
        <w:spacing w:line="280" w:lineRule="exact"/>
        <w:rPr>
          <w:rFonts w:ascii="Verdana" w:hAnsi="Verdana" w:cstheme="minorHAnsi"/>
          <w:sz w:val="20"/>
          <w:szCs w:val="20"/>
        </w:rPr>
      </w:pPr>
    </w:p>
    <w:p w14:paraId="6E10F3D8" w14:textId="1B67A36D" w:rsidR="00F3430D" w:rsidRPr="00151E78" w:rsidRDefault="00F3430D" w:rsidP="0044569B">
      <w:pPr>
        <w:tabs>
          <w:tab w:val="left" w:pos="0"/>
        </w:tabs>
        <w:spacing w:line="280" w:lineRule="exact"/>
        <w:rPr>
          <w:rFonts w:ascii="Verdana" w:hAnsi="Verdana" w:cstheme="minorHAnsi"/>
          <w:sz w:val="20"/>
          <w:szCs w:val="20"/>
        </w:rPr>
      </w:pPr>
    </w:p>
    <w:p w14:paraId="71F54D1C" w14:textId="6A9C1412" w:rsidR="00F3430D" w:rsidRPr="00151E78" w:rsidRDefault="00F3430D" w:rsidP="0044569B">
      <w:pPr>
        <w:tabs>
          <w:tab w:val="left" w:pos="0"/>
        </w:tabs>
        <w:spacing w:line="280" w:lineRule="exact"/>
        <w:rPr>
          <w:rFonts w:ascii="Verdana" w:hAnsi="Verdana" w:cstheme="minorHAnsi"/>
          <w:sz w:val="20"/>
          <w:szCs w:val="20"/>
        </w:rPr>
      </w:pPr>
    </w:p>
    <w:p w14:paraId="00BADBC5" w14:textId="1B8DD741" w:rsidR="00F3430D" w:rsidRPr="00151E78" w:rsidRDefault="00F3430D" w:rsidP="0044569B">
      <w:pPr>
        <w:tabs>
          <w:tab w:val="left" w:pos="0"/>
        </w:tabs>
        <w:spacing w:line="280" w:lineRule="exact"/>
        <w:rPr>
          <w:rFonts w:ascii="Verdana" w:hAnsi="Verdana" w:cstheme="minorHAnsi"/>
          <w:sz w:val="20"/>
          <w:szCs w:val="20"/>
        </w:rPr>
      </w:pPr>
    </w:p>
    <w:p w14:paraId="2B87A56B" w14:textId="0DE1BFD2" w:rsidR="00F3430D" w:rsidRPr="00151E78" w:rsidRDefault="00F3430D" w:rsidP="0044569B">
      <w:pPr>
        <w:tabs>
          <w:tab w:val="left" w:pos="0"/>
        </w:tabs>
        <w:spacing w:line="280" w:lineRule="exact"/>
        <w:rPr>
          <w:rFonts w:ascii="Verdana" w:hAnsi="Verdana" w:cstheme="minorHAnsi"/>
          <w:sz w:val="20"/>
          <w:szCs w:val="20"/>
        </w:rPr>
      </w:pPr>
    </w:p>
    <w:p w14:paraId="28889120" w14:textId="1A3452CE" w:rsidR="00F3430D" w:rsidRPr="00151E78" w:rsidRDefault="00F3430D" w:rsidP="0044569B">
      <w:pPr>
        <w:tabs>
          <w:tab w:val="left" w:pos="0"/>
        </w:tabs>
        <w:spacing w:line="280" w:lineRule="exact"/>
        <w:rPr>
          <w:rFonts w:ascii="Verdana" w:hAnsi="Verdana" w:cstheme="minorHAnsi"/>
          <w:sz w:val="20"/>
          <w:szCs w:val="20"/>
        </w:rPr>
      </w:pPr>
    </w:p>
    <w:p w14:paraId="64596052" w14:textId="53D103D1" w:rsidR="00F3430D" w:rsidRPr="00151E78" w:rsidRDefault="00F3430D" w:rsidP="0044569B">
      <w:pPr>
        <w:tabs>
          <w:tab w:val="left" w:pos="0"/>
        </w:tabs>
        <w:spacing w:line="280" w:lineRule="exact"/>
        <w:rPr>
          <w:rFonts w:ascii="Verdana" w:hAnsi="Verdana" w:cstheme="minorHAnsi"/>
          <w:sz w:val="20"/>
          <w:szCs w:val="20"/>
        </w:rPr>
      </w:pPr>
    </w:p>
    <w:p w14:paraId="148C38CD" w14:textId="626BDC13" w:rsidR="00F3430D" w:rsidRPr="00151E78" w:rsidRDefault="00F3430D" w:rsidP="0044569B">
      <w:pPr>
        <w:tabs>
          <w:tab w:val="left" w:pos="0"/>
        </w:tabs>
        <w:spacing w:line="280" w:lineRule="exact"/>
        <w:rPr>
          <w:rFonts w:ascii="Verdana" w:hAnsi="Verdana" w:cstheme="minorHAnsi"/>
          <w:sz w:val="20"/>
          <w:szCs w:val="20"/>
        </w:rPr>
      </w:pPr>
    </w:p>
    <w:p w14:paraId="5EE6A94E" w14:textId="51F9FE76" w:rsidR="00F3430D" w:rsidRPr="00151E78" w:rsidRDefault="00F3430D" w:rsidP="0044569B">
      <w:pPr>
        <w:tabs>
          <w:tab w:val="left" w:pos="0"/>
        </w:tabs>
        <w:spacing w:line="280" w:lineRule="exact"/>
        <w:rPr>
          <w:rFonts w:ascii="Verdana" w:hAnsi="Verdana" w:cstheme="minorHAnsi"/>
          <w:sz w:val="20"/>
          <w:szCs w:val="20"/>
        </w:rPr>
      </w:pPr>
    </w:p>
    <w:p w14:paraId="7EA3C8A2" w14:textId="6C54F1E6" w:rsidR="00F3430D" w:rsidRPr="00151E78" w:rsidRDefault="00F3430D" w:rsidP="0044569B">
      <w:pPr>
        <w:tabs>
          <w:tab w:val="left" w:pos="0"/>
        </w:tabs>
        <w:spacing w:line="280" w:lineRule="exact"/>
        <w:rPr>
          <w:rFonts w:ascii="Verdana" w:hAnsi="Verdana" w:cstheme="minorHAnsi"/>
          <w:sz w:val="20"/>
          <w:szCs w:val="20"/>
        </w:rPr>
      </w:pPr>
    </w:p>
    <w:p w14:paraId="11D0F8EC" w14:textId="18EA2CA9" w:rsidR="00F3430D" w:rsidRPr="00151E78" w:rsidRDefault="00F3430D" w:rsidP="0044569B">
      <w:pPr>
        <w:tabs>
          <w:tab w:val="left" w:pos="0"/>
        </w:tabs>
        <w:spacing w:line="280" w:lineRule="exact"/>
        <w:rPr>
          <w:rFonts w:ascii="Verdana" w:hAnsi="Verdana" w:cstheme="minorHAnsi"/>
          <w:sz w:val="20"/>
          <w:szCs w:val="20"/>
        </w:rPr>
      </w:pPr>
    </w:p>
    <w:p w14:paraId="6AC00856" w14:textId="640CCD3E" w:rsidR="00F3430D" w:rsidRPr="00151E78" w:rsidRDefault="00F3430D" w:rsidP="0044569B">
      <w:pPr>
        <w:tabs>
          <w:tab w:val="left" w:pos="0"/>
        </w:tabs>
        <w:spacing w:line="280" w:lineRule="exact"/>
        <w:rPr>
          <w:rFonts w:ascii="Verdana" w:hAnsi="Verdana" w:cstheme="minorHAnsi"/>
          <w:sz w:val="20"/>
          <w:szCs w:val="20"/>
        </w:rPr>
      </w:pPr>
    </w:p>
    <w:p w14:paraId="5A2AA2FB" w14:textId="30BB60C2" w:rsidR="00F3430D" w:rsidRPr="00151E78" w:rsidRDefault="00F3430D" w:rsidP="0044569B">
      <w:pPr>
        <w:tabs>
          <w:tab w:val="left" w:pos="0"/>
        </w:tabs>
        <w:spacing w:line="280" w:lineRule="exact"/>
        <w:rPr>
          <w:rFonts w:ascii="Verdana" w:hAnsi="Verdana" w:cstheme="minorHAnsi"/>
          <w:sz w:val="20"/>
          <w:szCs w:val="20"/>
        </w:rPr>
      </w:pPr>
    </w:p>
    <w:p w14:paraId="1F7BC9B2" w14:textId="6AF5759F" w:rsidR="00F3430D" w:rsidRPr="00151E78" w:rsidRDefault="00F3430D" w:rsidP="0044569B">
      <w:pPr>
        <w:tabs>
          <w:tab w:val="left" w:pos="0"/>
        </w:tabs>
        <w:spacing w:line="280" w:lineRule="exact"/>
        <w:rPr>
          <w:rFonts w:ascii="Verdana" w:hAnsi="Verdana" w:cstheme="minorHAnsi"/>
          <w:sz w:val="20"/>
          <w:szCs w:val="20"/>
        </w:rPr>
      </w:pPr>
    </w:p>
    <w:p w14:paraId="65AE4B4C" w14:textId="6FAA045D" w:rsidR="00F3430D" w:rsidRPr="00151E78" w:rsidRDefault="00F3430D" w:rsidP="0044569B">
      <w:pPr>
        <w:tabs>
          <w:tab w:val="left" w:pos="0"/>
        </w:tabs>
        <w:spacing w:line="280" w:lineRule="exact"/>
        <w:rPr>
          <w:rFonts w:ascii="Verdana" w:hAnsi="Verdana" w:cstheme="minorHAnsi"/>
          <w:sz w:val="20"/>
          <w:szCs w:val="20"/>
        </w:rPr>
      </w:pPr>
    </w:p>
    <w:p w14:paraId="687667F5" w14:textId="217F0BBB" w:rsidR="005504DD" w:rsidRPr="00151E78" w:rsidRDefault="005504DD" w:rsidP="0044569B">
      <w:pPr>
        <w:tabs>
          <w:tab w:val="left" w:pos="0"/>
        </w:tabs>
        <w:spacing w:line="280" w:lineRule="exact"/>
        <w:rPr>
          <w:rFonts w:ascii="Verdana" w:hAnsi="Verdana" w:cstheme="minorHAnsi"/>
          <w:sz w:val="20"/>
          <w:szCs w:val="20"/>
        </w:rPr>
      </w:pPr>
    </w:p>
    <w:p w14:paraId="21F1C3BA" w14:textId="52EE724A" w:rsidR="005504DD" w:rsidRPr="00151E78" w:rsidRDefault="005504DD" w:rsidP="0044569B">
      <w:pPr>
        <w:tabs>
          <w:tab w:val="left" w:pos="0"/>
        </w:tabs>
        <w:spacing w:line="280" w:lineRule="exact"/>
        <w:rPr>
          <w:rFonts w:ascii="Verdana" w:hAnsi="Verdana" w:cstheme="minorHAnsi"/>
          <w:sz w:val="20"/>
          <w:szCs w:val="20"/>
        </w:rPr>
      </w:pPr>
    </w:p>
    <w:p w14:paraId="20A351CF" w14:textId="34862C45" w:rsidR="005504DD" w:rsidRPr="00151E78" w:rsidRDefault="005504DD" w:rsidP="0044569B">
      <w:pPr>
        <w:tabs>
          <w:tab w:val="left" w:pos="0"/>
        </w:tabs>
        <w:spacing w:line="280" w:lineRule="exact"/>
        <w:rPr>
          <w:rFonts w:ascii="Verdana" w:hAnsi="Verdana" w:cstheme="minorHAnsi"/>
          <w:sz w:val="20"/>
          <w:szCs w:val="20"/>
        </w:rPr>
      </w:pPr>
    </w:p>
    <w:p w14:paraId="1A5D2424" w14:textId="02404117" w:rsidR="005504DD" w:rsidRPr="00151E78" w:rsidRDefault="005504DD" w:rsidP="0044569B">
      <w:pPr>
        <w:tabs>
          <w:tab w:val="left" w:pos="0"/>
        </w:tabs>
        <w:spacing w:line="280" w:lineRule="exact"/>
        <w:rPr>
          <w:rFonts w:ascii="Verdana" w:hAnsi="Verdana" w:cstheme="minorHAnsi"/>
          <w:sz w:val="20"/>
          <w:szCs w:val="20"/>
        </w:rPr>
      </w:pPr>
    </w:p>
    <w:p w14:paraId="760DB1D2" w14:textId="066BB46A" w:rsidR="005504DD" w:rsidRPr="00151E78" w:rsidRDefault="005504DD" w:rsidP="0044569B">
      <w:pPr>
        <w:tabs>
          <w:tab w:val="left" w:pos="0"/>
        </w:tabs>
        <w:spacing w:line="280" w:lineRule="exact"/>
        <w:rPr>
          <w:rFonts w:ascii="Verdana" w:hAnsi="Verdana" w:cstheme="minorHAnsi"/>
          <w:sz w:val="20"/>
          <w:szCs w:val="20"/>
        </w:rPr>
      </w:pPr>
    </w:p>
    <w:p w14:paraId="6CF4F8EF" w14:textId="0CFECC08" w:rsidR="005504DD" w:rsidRPr="00151E78" w:rsidRDefault="005504DD" w:rsidP="0044569B">
      <w:pPr>
        <w:tabs>
          <w:tab w:val="left" w:pos="0"/>
        </w:tabs>
        <w:spacing w:line="280" w:lineRule="exact"/>
        <w:rPr>
          <w:rFonts w:ascii="Verdana" w:hAnsi="Verdana" w:cstheme="minorHAnsi"/>
          <w:sz w:val="20"/>
          <w:szCs w:val="20"/>
        </w:rPr>
      </w:pPr>
    </w:p>
    <w:p w14:paraId="25E61544" w14:textId="77777777" w:rsidR="005504DD" w:rsidRPr="00151E78" w:rsidRDefault="005504DD" w:rsidP="0044569B">
      <w:pPr>
        <w:tabs>
          <w:tab w:val="left" w:pos="0"/>
        </w:tabs>
        <w:spacing w:line="280" w:lineRule="exact"/>
        <w:rPr>
          <w:rFonts w:ascii="Verdana" w:hAnsi="Verdana" w:cstheme="minorHAnsi"/>
          <w:sz w:val="20"/>
          <w:szCs w:val="20"/>
        </w:rPr>
      </w:pPr>
    </w:p>
    <w:p w14:paraId="3A8D29B1" w14:textId="77777777" w:rsidR="00F3430D" w:rsidRPr="00151E78" w:rsidRDefault="00F3430D" w:rsidP="0044569B">
      <w:pPr>
        <w:tabs>
          <w:tab w:val="left" w:pos="0"/>
        </w:tabs>
        <w:spacing w:line="280" w:lineRule="exact"/>
        <w:rPr>
          <w:rFonts w:ascii="Verdana" w:hAnsi="Verdana" w:cstheme="minorHAnsi"/>
          <w:sz w:val="20"/>
          <w:szCs w:val="20"/>
        </w:rPr>
      </w:pP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1B5A1D0F" w:rsidR="00A20959" w:rsidRPr="00151E78" w:rsidRDefault="00A20959" w:rsidP="009C34C9">
      <w:pPr>
        <w:tabs>
          <w:tab w:val="left" w:pos="0"/>
        </w:tabs>
        <w:spacing w:line="280" w:lineRule="exact"/>
        <w:jc w:val="center"/>
        <w:rPr>
          <w:rFonts w:ascii="Verdana" w:hAnsi="Verdana" w:cstheme="minorHAnsi"/>
          <w:sz w:val="20"/>
          <w:szCs w:val="20"/>
        </w:rPr>
      </w:pPr>
      <w:r w:rsidRPr="00151E78">
        <w:rPr>
          <w:rFonts w:ascii="Verdana" w:hAnsi="Verdana" w:cstheme="minorHAnsi"/>
          <w:b/>
          <w:sz w:val="20"/>
          <w:szCs w:val="20"/>
          <w:u w:val="single"/>
        </w:rPr>
        <w:br w:type="page"/>
      </w:r>
    </w:p>
    <w:p w14:paraId="2D77AA4C" w14:textId="6B19848A"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4CFE95E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7963FAAA"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Pr>
          <w:rFonts w:ascii="Verdana" w:hAnsi="Verdana" w:cstheme="minorHAnsi"/>
          <w:sz w:val="20"/>
          <w:szCs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9C34C9">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82E489"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DFE666C" w14:textId="390136AB"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procuração será válida pelo </w:t>
      </w:r>
      <w:r w:rsidR="00BC0636">
        <w:rPr>
          <w:rFonts w:ascii="Verdana" w:hAnsi="Verdana" w:cstheme="minorHAnsi"/>
          <w:color w:val="000000"/>
          <w:sz w:val="20"/>
          <w:szCs w:val="20"/>
        </w:rPr>
        <w:t>[</w:t>
      </w:r>
      <w:r w:rsidRPr="009C34C9">
        <w:rPr>
          <w:rFonts w:ascii="Verdana" w:hAnsi="Verdana" w:cstheme="minorHAnsi"/>
          <w:color w:val="000000"/>
          <w:sz w:val="20"/>
          <w:szCs w:val="20"/>
          <w:highlight w:val="yellow"/>
        </w:rPr>
        <w:t>prazo de 1 (um) ano</w:t>
      </w:r>
      <w:r w:rsidR="00BC0636">
        <w:rPr>
          <w:rFonts w:ascii="Verdana" w:hAnsi="Verdana" w:cstheme="minorHAnsi"/>
          <w:color w:val="000000"/>
          <w:sz w:val="20"/>
          <w:szCs w:val="20"/>
        </w:rPr>
        <w:t>]</w:t>
      </w:r>
      <w:r w:rsidRPr="00151E78">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r w:rsidR="00BC0636" w:rsidRPr="009C34C9">
        <w:rPr>
          <w:rFonts w:ascii="Verdana" w:hAnsi="Verdana" w:cstheme="minorHAnsi"/>
          <w:color w:val="000000"/>
          <w:sz w:val="20"/>
          <w:szCs w:val="20"/>
          <w:highlight w:val="yellow"/>
        </w:rPr>
        <w:t>[Nota LDR: Contraditório com a cláusula do contrato. Vide comentários acima.]</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30A1A2F8" w14:textId="77777777" w:rsidR="00A20959"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i/>
          <w:color w:val="000000"/>
          <w:sz w:val="20"/>
          <w:szCs w:val="20"/>
        </w:rPr>
        <w:t> </w:t>
      </w:r>
      <w:r w:rsidRPr="00151E78">
        <w:rPr>
          <w:rFonts w:ascii="Verdana" w:hAnsi="Verdana" w:cstheme="minorHAnsi"/>
          <w:color w:val="000000"/>
          <w:sz w:val="20"/>
          <w:szCs w:val="20"/>
        </w:rPr>
        <w:t>[</w:t>
      </w:r>
      <w:r w:rsidRPr="00151E78">
        <w:rPr>
          <w:rFonts w:ascii="Verdana" w:hAnsi="Verdana" w:cstheme="minorHAnsi"/>
          <w:color w:val="000000"/>
          <w:sz w:val="20"/>
          <w:szCs w:val="20"/>
          <w:highlight w:val="yellow"/>
        </w:rPr>
        <w:t>ASSINATURAS</w:t>
      </w:r>
      <w:r w:rsidRPr="00151E78">
        <w:rPr>
          <w:rFonts w:ascii="Verdana" w:hAnsi="Verdana" w:cstheme="minorHAnsi"/>
          <w:color w:val="000000"/>
          <w:sz w:val="20"/>
          <w:szCs w:val="20"/>
        </w:rPr>
        <w:t>]</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br w:type="page"/>
      </w:r>
    </w:p>
    <w:bookmarkEnd w:id="0"/>
    <w:p w14:paraId="5A014FA2" w14:textId="37E54FF4"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7066724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622528F5"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9C34C9">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44569B">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FD2071">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FD2071">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FD2071">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FD2071">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FD2071">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BC0636" w:rsidRPr="00151E78" w14:paraId="1D6E6E52" w14:textId="77777777" w:rsidTr="00FD2071">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FD2071">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FD2071">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FD2071">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FD2071">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151E78"/>
    <w:rsid w:val="001644F0"/>
    <w:rsid w:val="00170D40"/>
    <w:rsid w:val="001B1271"/>
    <w:rsid w:val="00266050"/>
    <w:rsid w:val="0029214F"/>
    <w:rsid w:val="002D1E81"/>
    <w:rsid w:val="002E50B9"/>
    <w:rsid w:val="0030480E"/>
    <w:rsid w:val="00375B02"/>
    <w:rsid w:val="003C5544"/>
    <w:rsid w:val="004028FB"/>
    <w:rsid w:val="004057E4"/>
    <w:rsid w:val="00406E50"/>
    <w:rsid w:val="0044569B"/>
    <w:rsid w:val="004A0696"/>
    <w:rsid w:val="005504DD"/>
    <w:rsid w:val="00553411"/>
    <w:rsid w:val="00566326"/>
    <w:rsid w:val="005B3620"/>
    <w:rsid w:val="005C43AC"/>
    <w:rsid w:val="005F4A81"/>
    <w:rsid w:val="0061353B"/>
    <w:rsid w:val="006752C9"/>
    <w:rsid w:val="00697681"/>
    <w:rsid w:val="006A5318"/>
    <w:rsid w:val="006B6297"/>
    <w:rsid w:val="006E34B6"/>
    <w:rsid w:val="00754C89"/>
    <w:rsid w:val="00781A14"/>
    <w:rsid w:val="00786C60"/>
    <w:rsid w:val="007C05C6"/>
    <w:rsid w:val="007C397C"/>
    <w:rsid w:val="007C3C43"/>
    <w:rsid w:val="007C481B"/>
    <w:rsid w:val="007C6C80"/>
    <w:rsid w:val="007F059E"/>
    <w:rsid w:val="00805779"/>
    <w:rsid w:val="00814DA5"/>
    <w:rsid w:val="00826AED"/>
    <w:rsid w:val="00864D0E"/>
    <w:rsid w:val="00893E30"/>
    <w:rsid w:val="00897B8A"/>
    <w:rsid w:val="008B7B8E"/>
    <w:rsid w:val="008C30B3"/>
    <w:rsid w:val="0090074E"/>
    <w:rsid w:val="009106F9"/>
    <w:rsid w:val="00937A3E"/>
    <w:rsid w:val="009C34C9"/>
    <w:rsid w:val="009E7F0A"/>
    <w:rsid w:val="00A1652D"/>
    <w:rsid w:val="00A20959"/>
    <w:rsid w:val="00A26169"/>
    <w:rsid w:val="00A362C2"/>
    <w:rsid w:val="00A46842"/>
    <w:rsid w:val="00A659E4"/>
    <w:rsid w:val="00AD1F09"/>
    <w:rsid w:val="00B11DE8"/>
    <w:rsid w:val="00B530B7"/>
    <w:rsid w:val="00B53DB9"/>
    <w:rsid w:val="00B55E45"/>
    <w:rsid w:val="00BC0636"/>
    <w:rsid w:val="00C03329"/>
    <w:rsid w:val="00C17CB3"/>
    <w:rsid w:val="00C23645"/>
    <w:rsid w:val="00C93289"/>
    <w:rsid w:val="00CF5CD7"/>
    <w:rsid w:val="00D62E34"/>
    <w:rsid w:val="00D95E6F"/>
    <w:rsid w:val="00E23B06"/>
    <w:rsid w:val="00E71289"/>
    <w:rsid w:val="00E71BB5"/>
    <w:rsid w:val="00E7354B"/>
    <w:rsid w:val="00E82891"/>
    <w:rsid w:val="00F175ED"/>
    <w:rsid w:val="00F3430D"/>
    <w:rsid w:val="00F50EA9"/>
    <w:rsid w:val="00F720DA"/>
    <w:rsid w:val="00F778A4"/>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qFormat/>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spestruturacao@simplificpavarini.com.br"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 G E D ! 5 5 7 1 2 1 7 . 1 < / d o c u m e n t i d >  
     < s e n d e r i d > V I T O R I A . S E R R A N O < / s e n d e r i d >  
     < s e n d e r e m a i l > V I T O R I A . S E R R A N O @ L D R . C O M . B R < / s e n d e r e m a i l >  
     < l a s t m o d i f i e d > 2 0 2 1 - 0 4 - 2 7 T 1 7 : 4 2 : 0 0 . 0 0 0 0 0 0 0 - 0 3 : 0 0 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3E10-CD94-4A9C-98D8-41106A1D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9032</Words>
  <Characters>52660</Characters>
  <Application>Microsoft Office Word</Application>
  <DocSecurity>0</DocSecurity>
  <Lines>835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Vitória Vidal Serrano</cp:lastModifiedBy>
  <cp:revision>4</cp:revision>
  <cp:lastPrinted>2019-11-26T23:00:00Z</cp:lastPrinted>
  <dcterms:created xsi:type="dcterms:W3CDTF">2021-04-27T13:24:00Z</dcterms:created>
  <dcterms:modified xsi:type="dcterms:W3CDTF">2021-04-27T20:42:00Z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20210417014910848</vt:lpwstr>
  </property>
</Properties>
</file>