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27C25" w14:textId="3BDDE427" w:rsidR="00A20959" w:rsidRPr="00151E78" w:rsidRDefault="00A20959" w:rsidP="0044569B">
      <w:pPr>
        <w:tabs>
          <w:tab w:val="left" w:pos="0"/>
        </w:tabs>
        <w:spacing w:line="280" w:lineRule="exact"/>
        <w:jc w:val="center"/>
        <w:rPr>
          <w:rFonts w:ascii="Verdana" w:hAnsi="Verdana" w:cstheme="minorHAnsi"/>
          <w:color w:val="000000"/>
          <w:sz w:val="20"/>
          <w:szCs w:val="20"/>
        </w:rPr>
      </w:pPr>
      <w:bookmarkStart w:id="0" w:name="_Hlk23792014"/>
      <w:bookmarkStart w:id="1" w:name="_GoBack"/>
      <w:bookmarkEnd w:id="1"/>
      <w:r w:rsidRPr="00151E78">
        <w:rPr>
          <w:rFonts w:ascii="Verdana" w:hAnsi="Verdana" w:cstheme="minorHAnsi"/>
          <w:b/>
          <w:caps/>
          <w:color w:val="000000"/>
          <w:sz w:val="20"/>
          <w:szCs w:val="20"/>
        </w:rPr>
        <w:t>INSTRUMENTO PARTICULAR DE CESSÃO FIDUCIÁRIA</w:t>
      </w:r>
      <w:r w:rsidR="00B53DB9" w:rsidRPr="00151E78">
        <w:rPr>
          <w:rFonts w:ascii="Verdana" w:hAnsi="Verdana" w:cstheme="minorHAnsi"/>
          <w:b/>
          <w:caps/>
          <w:color w:val="000000"/>
          <w:sz w:val="20"/>
          <w:szCs w:val="20"/>
        </w:rPr>
        <w:t xml:space="preserve"> </w:t>
      </w:r>
      <w:r w:rsidRPr="00151E78">
        <w:rPr>
          <w:rFonts w:ascii="Verdana" w:hAnsi="Verdana" w:cstheme="minorHAnsi"/>
          <w:b/>
          <w:caps/>
          <w:color w:val="000000"/>
          <w:sz w:val="20"/>
          <w:szCs w:val="20"/>
        </w:rPr>
        <w:t>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73617313"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7C88A5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214A93E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4519F6B0" w14:textId="132210D1" w:rsidR="00A20959" w:rsidRPr="00151E78" w:rsidRDefault="00814DA5" w:rsidP="0044569B">
      <w:pPr>
        <w:tabs>
          <w:tab w:val="left" w:pos="0"/>
        </w:tabs>
        <w:spacing w:line="280" w:lineRule="exact"/>
        <w:jc w:val="both"/>
        <w:rPr>
          <w:rFonts w:ascii="Verdana" w:hAnsi="Verdana" w:cstheme="minorHAnsi"/>
          <w:color w:val="000000"/>
          <w:sz w:val="20"/>
          <w:szCs w:val="20"/>
        </w:rPr>
      </w:pPr>
      <w:bookmarkStart w:id="2"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w:t>
      </w:r>
      <w:r w:rsidR="00A20959" w:rsidRPr="00151E78">
        <w:rPr>
          <w:rFonts w:ascii="Verdana" w:hAnsi="Verdana" w:cstheme="minorHAnsi"/>
          <w:color w:val="000000"/>
          <w:sz w:val="20"/>
          <w:szCs w:val="20"/>
        </w:rPr>
        <w:t>, neste ato representada na forma de seu estatuto social, na qualidade de cedente (“</w:t>
      </w:r>
      <w:r w:rsidR="00A20959" w:rsidRPr="00151E78">
        <w:rPr>
          <w:rFonts w:ascii="Verdana" w:hAnsi="Verdana" w:cstheme="minorHAnsi"/>
          <w:color w:val="000000"/>
          <w:sz w:val="20"/>
          <w:szCs w:val="20"/>
          <w:u w:val="single"/>
        </w:rPr>
        <w:t>Cedente</w:t>
      </w:r>
      <w:r w:rsidR="00A20959" w:rsidRPr="00151E78">
        <w:rPr>
          <w:rFonts w:ascii="Verdana" w:hAnsi="Verdana" w:cstheme="minorHAnsi"/>
          <w:color w:val="000000"/>
          <w:sz w:val="20"/>
          <w:szCs w:val="20"/>
        </w:rPr>
        <w:t>”); e</w:t>
      </w:r>
    </w:p>
    <w:p w14:paraId="7CC9334A" w14:textId="77777777" w:rsidR="0090074E" w:rsidRPr="00151E78" w:rsidRDefault="0090074E" w:rsidP="0044569B">
      <w:pPr>
        <w:tabs>
          <w:tab w:val="left" w:pos="0"/>
        </w:tabs>
        <w:spacing w:line="280" w:lineRule="exact"/>
        <w:jc w:val="both"/>
        <w:rPr>
          <w:rFonts w:ascii="Verdana" w:hAnsi="Verdana" w:cstheme="minorHAnsi"/>
          <w:color w:val="000000"/>
          <w:sz w:val="20"/>
          <w:szCs w:val="20"/>
        </w:rPr>
      </w:pPr>
    </w:p>
    <w:bookmarkEnd w:id="2"/>
    <w:p w14:paraId="432804B6" w14:textId="00485E94" w:rsidR="00A20959" w:rsidRPr="00151E78" w:rsidRDefault="00B11DE8" w:rsidP="0044569B">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w:t>
      </w:r>
      <w:proofErr w:type="gramStart"/>
      <w:r w:rsidRPr="00151E78">
        <w:rPr>
          <w:rFonts w:ascii="Verdana" w:hAnsi="Verdana"/>
          <w:sz w:val="20"/>
          <w:szCs w:val="20"/>
        </w:rPr>
        <w:t>01</w:t>
      </w:r>
      <w:r w:rsidR="0090074E" w:rsidRPr="00151E78">
        <w:rPr>
          <w:rFonts w:ascii="Verdana" w:hAnsi="Verdana"/>
          <w:sz w:val="20"/>
          <w:szCs w:val="20"/>
        </w:rPr>
        <w:t>.</w:t>
      </w:r>
      <w:r w:rsidR="00E71289" w:rsidRPr="00151E78">
        <w:rPr>
          <w:rFonts w:ascii="Verdana" w:hAnsi="Verdana"/>
          <w:sz w:val="20"/>
          <w:szCs w:val="20"/>
        </w:rPr>
        <w:t>,</w:t>
      </w:r>
      <w:proofErr w:type="gramEnd"/>
      <w:r w:rsidR="00E71289" w:rsidRPr="00151E78">
        <w:rPr>
          <w:rFonts w:ascii="Verdana" w:hAnsi="Verdana"/>
          <w:sz w:val="20"/>
          <w:szCs w:val="20"/>
        </w:rPr>
        <w:t xml:space="preserve"> </w:t>
      </w:r>
      <w:r w:rsidR="00A20959" w:rsidRPr="00151E78">
        <w:rPr>
          <w:rFonts w:ascii="Verdana" w:hAnsi="Verdana"/>
          <w:sz w:val="20"/>
          <w:szCs w:val="20"/>
        </w:rPr>
        <w:t xml:space="preserve">na qualidade de representante da comunhão dos interesses dos titulares das Debêntures </w:t>
      </w:r>
      <w:r w:rsidR="00A20959" w:rsidRPr="00151E78">
        <w:rPr>
          <w:rFonts w:ascii="Verdana" w:hAnsi="Verdana" w:cstheme="minorHAnsi"/>
          <w:color w:val="000000"/>
          <w:sz w:val="20"/>
          <w:szCs w:val="20"/>
        </w:rPr>
        <w:t>(“</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no âmbito da Emissão, neste ato representada na forma do seu contrato social (“</w:t>
      </w:r>
      <w:r w:rsidR="00A20959" w:rsidRPr="00151E78">
        <w:rPr>
          <w:rFonts w:ascii="Verdana" w:hAnsi="Verdana" w:cstheme="minorHAnsi"/>
          <w:color w:val="000000"/>
          <w:sz w:val="20"/>
          <w:szCs w:val="20"/>
          <w:u w:val="single"/>
        </w:rPr>
        <w:t>Agente Fiduciário</w:t>
      </w:r>
      <w:r w:rsidR="00A20959" w:rsidRPr="00151E78">
        <w:rPr>
          <w:rFonts w:ascii="Verdana" w:hAnsi="Verdana" w:cstheme="minorHAnsi"/>
          <w:color w:val="000000"/>
          <w:sz w:val="20"/>
          <w:szCs w:val="20"/>
        </w:rPr>
        <w:t>”);</w:t>
      </w:r>
    </w:p>
    <w:p w14:paraId="71499A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FC943A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735112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DF8A1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7FC253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D1A7952" w14:textId="5CFA68B4"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814DA5"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w:t>
      </w:r>
      <w:r w:rsidR="00814DA5" w:rsidRPr="00151E78">
        <w:rPr>
          <w:rFonts w:ascii="Verdana" w:hAnsi="Verdana" w:cstheme="minorHAnsi"/>
          <w:sz w:val="20"/>
          <w:szCs w:val="20"/>
        </w:rPr>
        <w:t>202</w:t>
      </w:r>
      <w:r w:rsidR="00151E78">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sidR="00151E78">
        <w:rPr>
          <w:rFonts w:ascii="Verdana" w:hAnsi="Verdana" w:cstheme="minorHAnsi"/>
          <w:sz w:val="20"/>
          <w:szCs w:val="20"/>
        </w:rPr>
        <w:t>3</w:t>
      </w:r>
      <w:r w:rsidRPr="00151E78">
        <w:rPr>
          <w:rFonts w:ascii="Verdana" w:hAnsi="Verdana" w:cstheme="minorHAnsi"/>
          <w:smallCaps/>
          <w:sz w:val="20"/>
          <w:szCs w:val="20"/>
        </w:rPr>
        <w:t>ª (</w:t>
      </w:r>
      <w:r w:rsidR="00151E78">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814DA5" w:rsidRPr="00151E78">
        <w:rPr>
          <w:rFonts w:ascii="Verdana" w:hAnsi="Verdana" w:cstheme="minorHAnsi"/>
          <w:sz w:val="20"/>
          <w:szCs w:val="20"/>
        </w:rPr>
        <w:t>três séries</w:t>
      </w:r>
      <w:r w:rsidRPr="00151E78">
        <w:rPr>
          <w:rFonts w:ascii="Verdana" w:hAnsi="Verdana" w:cstheme="minorHAnsi"/>
          <w:sz w:val="20"/>
          <w:szCs w:val="20"/>
        </w:rPr>
        <w:t xml:space="preserve">, para </w:t>
      </w:r>
      <w:r w:rsidRPr="0044569B">
        <w:rPr>
          <w:rFonts w:ascii="Verdana" w:hAnsi="Verdana"/>
          <w:sz w:val="20"/>
          <w:szCs w:val="20"/>
        </w:rPr>
        <w:t>distribuição pública com esforços restritos</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sidR="00F778A4">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5BAD30E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E3A0043" w14:textId="1DB294C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FF6BF6" w:rsidRPr="00151E78">
        <w:rPr>
          <w:rFonts w:ascii="Verdana" w:hAnsi="Verdana" w:cs="Arial"/>
          <w:noProof/>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20</w:t>
      </w:r>
      <w:r w:rsidR="00814DA5" w:rsidRPr="00151E78">
        <w:rPr>
          <w:rFonts w:ascii="Verdana" w:hAnsi="Verdana" w:cstheme="minorHAnsi"/>
          <w:sz w:val="20"/>
          <w:szCs w:val="20"/>
        </w:rPr>
        <w:t>2</w:t>
      </w:r>
      <w:r w:rsidR="00151E78">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sidR="00151E78">
        <w:rPr>
          <w:rFonts w:ascii="Verdana" w:hAnsi="Verdana" w:cstheme="minorHAnsi"/>
          <w:color w:val="000000"/>
          <w:sz w:val="20"/>
          <w:szCs w:val="20"/>
        </w:rPr>
        <w:t>3</w:t>
      </w:r>
      <w:r w:rsidRPr="00151E78">
        <w:rPr>
          <w:rFonts w:ascii="Verdana" w:hAnsi="Verdana" w:cstheme="minorHAnsi"/>
          <w:color w:val="000000"/>
          <w:sz w:val="20"/>
          <w:szCs w:val="20"/>
        </w:rPr>
        <w:t>ª (</w:t>
      </w:r>
      <w:r w:rsidR="00151E78">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sidR="00814DA5" w:rsidRPr="00151E78">
        <w:rPr>
          <w:rFonts w:ascii="Verdana" w:hAnsi="Verdana" w:cstheme="minorHAnsi"/>
          <w:color w:val="000000"/>
          <w:sz w:val="20"/>
          <w:szCs w:val="20"/>
        </w:rPr>
        <w:t>Três Séries</w:t>
      </w:r>
      <w:r w:rsidRPr="00151E78">
        <w:rPr>
          <w:rFonts w:ascii="Verdana" w:hAnsi="Verdana" w:cstheme="minorHAnsi"/>
          <w:color w:val="000000"/>
          <w:sz w:val="20"/>
          <w:szCs w:val="20"/>
        </w:rPr>
        <w:t xml:space="preserve">,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Pr="00151E78">
        <w:rPr>
          <w:rFonts w:ascii="Verdana" w:hAnsi="Verdana" w:cstheme="minorHAnsi"/>
          <w:color w:val="000000"/>
          <w:sz w:val="20"/>
          <w:szCs w:val="20"/>
        </w:rPr>
        <w:t>, da Companhia Securitizadora de Créditos Financeiros VERT-</w:t>
      </w:r>
      <w:proofErr w:type="spellStart"/>
      <w:r w:rsidR="00814DA5" w:rsidRPr="00151E78">
        <w:rPr>
          <w:rFonts w:ascii="Verdana" w:hAnsi="Verdana" w:cstheme="minorHAnsi"/>
          <w:color w:val="000000"/>
          <w:sz w:val="20"/>
          <w:szCs w:val="20"/>
        </w:rPr>
        <w:t>Gyra</w:t>
      </w:r>
      <w:proofErr w:type="spellEnd"/>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3228C4D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50070" w14:textId="2D9554A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sidR="00F778A4">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sidR="00F778A4">
        <w:rPr>
          <w:rFonts w:ascii="Verdana" w:hAnsi="Verdana" w:cstheme="minorHAnsi"/>
          <w:color w:val="000000"/>
          <w:sz w:val="20"/>
          <w:szCs w:val="20"/>
        </w:rPr>
        <w:t>C</w:t>
      </w:r>
      <w:r w:rsidR="00F778A4" w:rsidRPr="00151E78">
        <w:rPr>
          <w:rFonts w:ascii="Verdana" w:hAnsi="Verdana" w:cstheme="minorHAnsi"/>
          <w:color w:val="000000"/>
          <w:sz w:val="20"/>
          <w:szCs w:val="20"/>
        </w:rPr>
        <w:t xml:space="preserve">essão </w:t>
      </w:r>
      <w:r w:rsidR="00F778A4">
        <w:rPr>
          <w:rFonts w:ascii="Verdana" w:hAnsi="Verdana" w:cstheme="minorHAnsi"/>
          <w:color w:val="000000"/>
          <w:sz w:val="20"/>
          <w:szCs w:val="20"/>
        </w:rPr>
        <w:t>F</w:t>
      </w:r>
      <w:r w:rsidR="00F778A4" w:rsidRPr="00151E78">
        <w:rPr>
          <w:rFonts w:ascii="Verdana" w:hAnsi="Verdana" w:cstheme="minorHAnsi"/>
          <w:color w:val="000000"/>
          <w:sz w:val="20"/>
          <w:szCs w:val="20"/>
        </w:rPr>
        <w:t xml:space="preserve">iduciária </w:t>
      </w:r>
      <w:r w:rsidR="00F778A4" w:rsidRPr="00F778A4">
        <w:rPr>
          <w:rFonts w:ascii="Verdana" w:hAnsi="Verdana" w:cstheme="minorHAnsi"/>
          <w:color w:val="000000"/>
          <w:sz w:val="20"/>
          <w:szCs w:val="20"/>
        </w:rPr>
        <w:t>(conforme definida abaixo) em favor do Agente Fiduciário, na qualidade de representante dos</w:t>
      </w:r>
      <w:r w:rsidR="00F778A4" w:rsidRPr="00F778A4" w:rsidDel="00F778A4">
        <w:rPr>
          <w:rFonts w:ascii="Verdana" w:hAnsi="Verdana" w:cstheme="minorHAnsi"/>
          <w:color w:val="000000"/>
          <w:sz w:val="20"/>
          <w:szCs w:val="20"/>
        </w:rPr>
        <w:t xml:space="preserve"> </w:t>
      </w:r>
      <w:r w:rsidR="00F778A4">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DBEC4B1"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A8CABB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1A5722A" w14:textId="77777777" w:rsidR="00A20959" w:rsidRPr="00151E78" w:rsidRDefault="00A20959" w:rsidP="0044569B">
      <w:pPr>
        <w:tabs>
          <w:tab w:val="left" w:pos="0"/>
        </w:tabs>
        <w:spacing w:line="280" w:lineRule="exact"/>
        <w:rPr>
          <w:rFonts w:ascii="Verdana" w:hAnsi="Verdana" w:cstheme="minorHAnsi"/>
          <w:sz w:val="20"/>
          <w:szCs w:val="20"/>
        </w:rPr>
      </w:pPr>
    </w:p>
    <w:p w14:paraId="63197C70"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63C7C3F4"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01B55DB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5F3B63B" w14:textId="722EE4DB"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0C0E8EFC" w14:textId="77777777" w:rsidR="00754C89" w:rsidRPr="00151E78" w:rsidRDefault="00754C89" w:rsidP="0044569B">
      <w:pPr>
        <w:tabs>
          <w:tab w:val="left" w:pos="0"/>
        </w:tabs>
        <w:spacing w:line="280" w:lineRule="exact"/>
        <w:jc w:val="both"/>
        <w:rPr>
          <w:rFonts w:ascii="Verdana" w:hAnsi="Verdana" w:cstheme="minorHAnsi"/>
          <w:b/>
          <w:color w:val="000000"/>
          <w:sz w:val="20"/>
          <w:szCs w:val="20"/>
        </w:rPr>
      </w:pPr>
    </w:p>
    <w:p w14:paraId="4F806EFF" w14:textId="0FF06E8A" w:rsidR="00F778A4" w:rsidRDefault="00A20959" w:rsidP="009E7F0A">
      <w:pPr>
        <w:pStyle w:val="PargrafodaLista"/>
        <w:tabs>
          <w:tab w:val="left" w:pos="0"/>
        </w:tabs>
        <w:spacing w:line="280" w:lineRule="exact"/>
        <w:ind w:left="0"/>
        <w:jc w:val="both"/>
        <w:rPr>
          <w:rFonts w:ascii="Verdana" w:hAnsi="Verdana" w:cstheme="minorHAnsi"/>
          <w:sz w:val="20"/>
          <w:szCs w:val="20"/>
        </w:rPr>
      </w:pPr>
      <w:bookmarkStart w:id="3" w:name="_Ref417555045"/>
      <w:r w:rsidRPr="00151E78">
        <w:rPr>
          <w:rFonts w:ascii="Verdana" w:hAnsi="Verdana" w:cstheme="minorHAnsi"/>
          <w:color w:val="000000"/>
          <w:sz w:val="20"/>
          <w:szCs w:val="20"/>
        </w:rPr>
        <w:t>2.1.</w:t>
      </w:r>
      <w:bookmarkStart w:id="4" w:name="_Ref496700697"/>
      <w:bookmarkStart w:id="5"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6" w:name="_Hlk52800762"/>
      <w:r w:rsidRPr="00151E78">
        <w:rPr>
          <w:rFonts w:ascii="Verdana" w:hAnsi="Verdana" w:cstheme="minorHAnsi"/>
          <w:color w:val="000000"/>
          <w:sz w:val="20"/>
          <w:szCs w:val="20"/>
        </w:rPr>
        <w:t>Lei nº 4.728</w:t>
      </w:r>
      <w:bookmarkEnd w:id="6"/>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7" w:name="_Ref496700699"/>
      <w:bookmarkEnd w:id="4"/>
      <w:r w:rsidRPr="00151E78">
        <w:rPr>
          <w:rFonts w:ascii="Verdana" w:hAnsi="Verdana" w:cstheme="minorHAnsi"/>
          <w:sz w:val="20"/>
          <w:szCs w:val="20"/>
        </w:rPr>
        <w:t>de todos os direitos da Cedente (presentes ou futuros) sobre</w:t>
      </w:r>
      <w:r w:rsidR="00F778A4">
        <w:rPr>
          <w:rFonts w:ascii="Verdana" w:hAnsi="Verdana" w:cstheme="minorHAnsi"/>
          <w:sz w:val="20"/>
          <w:szCs w:val="20"/>
        </w:rPr>
        <w:t>:</w:t>
      </w:r>
    </w:p>
    <w:p w14:paraId="6214643A" w14:textId="77777777" w:rsidR="00F778A4" w:rsidRDefault="00F778A4" w:rsidP="009E7F0A">
      <w:pPr>
        <w:pStyle w:val="PargrafodaLista"/>
        <w:tabs>
          <w:tab w:val="left" w:pos="0"/>
        </w:tabs>
        <w:spacing w:line="280" w:lineRule="exact"/>
        <w:ind w:left="0"/>
        <w:jc w:val="both"/>
        <w:rPr>
          <w:rFonts w:ascii="Verdana" w:hAnsi="Verdana" w:cstheme="minorHAnsi"/>
          <w:sz w:val="20"/>
          <w:szCs w:val="20"/>
        </w:rPr>
      </w:pPr>
    </w:p>
    <w:bookmarkEnd w:id="5"/>
    <w:bookmarkEnd w:id="7"/>
    <w:p w14:paraId="170F06C0" w14:textId="35346E64"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proofErr w:type="gramStart"/>
      <w:r w:rsidRPr="00151E78">
        <w:rPr>
          <w:rFonts w:ascii="Verdana" w:hAnsi="Verdana" w:cstheme="minorHAnsi"/>
          <w:sz w:val="20"/>
          <w:szCs w:val="20"/>
        </w:rPr>
        <w:t>a</w:t>
      </w:r>
      <w:proofErr w:type="gramEnd"/>
      <w:r w:rsidRPr="00151E78">
        <w:rPr>
          <w:rFonts w:ascii="Verdana" w:hAnsi="Verdana" w:cstheme="minorHAnsi"/>
          <w:sz w:val="20"/>
          <w:szCs w:val="20"/>
        </w:rPr>
        <w:t xml:space="preserve"> totalidade das </w:t>
      </w:r>
      <w:r w:rsidR="00F778A4" w:rsidRPr="00151E78">
        <w:rPr>
          <w:rFonts w:ascii="Verdana" w:hAnsi="Verdana" w:cstheme="minorHAnsi"/>
          <w:color w:val="000000"/>
          <w:sz w:val="20"/>
          <w:szCs w:val="20"/>
        </w:rPr>
        <w:t xml:space="preserve">cédulas de crédito bancário, atuais e futuras, </w:t>
      </w:r>
      <w:r w:rsidR="00F778A4">
        <w:rPr>
          <w:rFonts w:ascii="Verdana" w:hAnsi="Verdana" w:cstheme="minorHAnsi"/>
          <w:color w:val="000000"/>
          <w:sz w:val="20"/>
          <w:szCs w:val="20"/>
        </w:rPr>
        <w:t xml:space="preserve">adquiridas pela </w:t>
      </w:r>
      <w:r w:rsidR="0030480E">
        <w:rPr>
          <w:rFonts w:ascii="Verdana" w:hAnsi="Verdana" w:cstheme="minorHAnsi"/>
          <w:color w:val="000000"/>
          <w:sz w:val="20"/>
          <w:szCs w:val="20"/>
        </w:rPr>
        <w:t>Cedente</w:t>
      </w:r>
      <w:r w:rsidR="00F778A4">
        <w:rPr>
          <w:rFonts w:ascii="Verdana" w:hAnsi="Verdana" w:cstheme="minorHAnsi"/>
          <w:color w:val="000000"/>
          <w:sz w:val="20"/>
          <w:szCs w:val="20"/>
        </w:rPr>
        <w:t xml:space="preserve"> com os recursos decorrentes da</w:t>
      </w:r>
      <w:r w:rsidR="00F778A4" w:rsidRPr="00151E78">
        <w:rPr>
          <w:rFonts w:ascii="Verdana" w:hAnsi="Verdana" w:cstheme="minorHAnsi"/>
          <w:color w:val="000000"/>
          <w:sz w:val="20"/>
          <w:szCs w:val="20"/>
        </w:rPr>
        <w:t xml:space="preserve"> Emissão, conforme listadas e/ou a serem listadas no </w:t>
      </w:r>
      <w:r w:rsidR="00F778A4" w:rsidRPr="009C34C9">
        <w:rPr>
          <w:rFonts w:ascii="Verdana" w:hAnsi="Verdana" w:cstheme="minorHAnsi"/>
          <w:color w:val="000000"/>
          <w:sz w:val="20"/>
          <w:szCs w:val="20"/>
          <w:u w:val="single"/>
        </w:rPr>
        <w:t>Anexo I</w:t>
      </w:r>
      <w:r w:rsidR="00F778A4" w:rsidRPr="00151E78">
        <w:rPr>
          <w:rFonts w:ascii="Verdana" w:hAnsi="Verdana" w:cstheme="minorHAnsi"/>
          <w:color w:val="000000"/>
          <w:sz w:val="20"/>
          <w:szCs w:val="20"/>
        </w:rPr>
        <w:t xml:space="preserve"> </w:t>
      </w:r>
      <w:r w:rsidR="0030480E">
        <w:rPr>
          <w:rFonts w:ascii="Verdana" w:hAnsi="Verdana" w:cstheme="minorHAnsi"/>
          <w:color w:val="000000"/>
          <w:sz w:val="20"/>
          <w:szCs w:val="20"/>
        </w:rPr>
        <w:t>ao presente Contrato</w:t>
      </w:r>
      <w:r w:rsidR="00F778A4" w:rsidRPr="00151E78">
        <w:rPr>
          <w:rFonts w:ascii="Verdana" w:hAnsi="Verdana" w:cstheme="minorHAnsi"/>
          <w:color w:val="000000"/>
          <w:sz w:val="20"/>
          <w:szCs w:val="20"/>
        </w:rPr>
        <w:t xml:space="preserve"> (“</w:t>
      </w:r>
      <w:r w:rsidR="00F778A4" w:rsidRPr="00151E78">
        <w:rPr>
          <w:rFonts w:ascii="Verdana" w:hAnsi="Verdana" w:cstheme="minorHAnsi"/>
          <w:color w:val="000000"/>
          <w:sz w:val="20"/>
          <w:szCs w:val="20"/>
          <w:u w:val="single"/>
        </w:rPr>
        <w:t>CCB</w:t>
      </w:r>
      <w:r w:rsidR="00F778A4"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sidR="00F778A4">
        <w:rPr>
          <w:rFonts w:ascii="Verdana" w:hAnsi="Verdana" w:cstheme="minorHAnsi"/>
          <w:sz w:val="20"/>
          <w:szCs w:val="20"/>
        </w:rPr>
        <w:t xml:space="preserve">; </w:t>
      </w:r>
    </w:p>
    <w:p w14:paraId="7889A1F4" w14:textId="77777777" w:rsidR="00F778A4" w:rsidRDefault="00F778A4" w:rsidP="009C34C9">
      <w:pPr>
        <w:pStyle w:val="PargrafodaLista"/>
        <w:tabs>
          <w:tab w:val="left" w:pos="0"/>
        </w:tabs>
        <w:spacing w:line="280" w:lineRule="exact"/>
        <w:ind w:left="1080"/>
        <w:jc w:val="both"/>
        <w:rPr>
          <w:rFonts w:ascii="Verdana" w:hAnsi="Verdana" w:cstheme="minorHAnsi"/>
          <w:sz w:val="20"/>
          <w:szCs w:val="20"/>
        </w:rPr>
      </w:pPr>
    </w:p>
    <w:p w14:paraId="2CFF85A2" w14:textId="4C4F3E99"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proofErr w:type="gramStart"/>
      <w:r w:rsidRPr="00151E78">
        <w:rPr>
          <w:rFonts w:ascii="Verdana" w:hAnsi="Verdana" w:cstheme="minorHAnsi"/>
          <w:sz w:val="20"/>
          <w:szCs w:val="20"/>
        </w:rPr>
        <w:t>dos</w:t>
      </w:r>
      <w:proofErr w:type="gramEnd"/>
      <w:r w:rsidRPr="00151E78">
        <w:rPr>
          <w:rFonts w:ascii="Verdana" w:hAnsi="Verdana" w:cstheme="minorHAnsi"/>
          <w:sz w:val="20"/>
          <w:szCs w:val="20"/>
        </w:rPr>
        <w:t xml:space="preserve"> direitos creditórios decorrentes da </w:t>
      </w:r>
      <w:r w:rsidR="00F778A4" w:rsidRPr="00151E78">
        <w:rPr>
          <w:rFonts w:ascii="Verdana" w:hAnsi="Verdana" w:cstheme="minorHAnsi"/>
          <w:sz w:val="20"/>
          <w:szCs w:val="20"/>
        </w:rPr>
        <w:t xml:space="preserve">conta corrente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agência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aberta no Banco Bradesco S.A. (código 237), de titularidade da </w:t>
      </w:r>
      <w:r w:rsidR="0030480E">
        <w:rPr>
          <w:rFonts w:ascii="Verdana" w:hAnsi="Verdana" w:cstheme="minorHAnsi"/>
          <w:sz w:val="20"/>
          <w:szCs w:val="20"/>
        </w:rPr>
        <w:t xml:space="preserve">Cedente </w:t>
      </w:r>
      <w:r w:rsidR="00F778A4" w:rsidRPr="00151E78">
        <w:rPr>
          <w:rFonts w:ascii="Verdana" w:hAnsi="Verdana" w:cstheme="minorHAnsi"/>
          <w:sz w:val="20"/>
          <w:szCs w:val="20"/>
          <w:lang w:eastAsia="en-US"/>
        </w:rPr>
        <w:t>(“</w:t>
      </w:r>
      <w:r w:rsidR="00F778A4" w:rsidRPr="00151E78">
        <w:rPr>
          <w:rFonts w:ascii="Verdana" w:hAnsi="Verdana" w:cstheme="minorHAnsi"/>
          <w:sz w:val="20"/>
          <w:szCs w:val="20"/>
          <w:u w:val="single"/>
        </w:rPr>
        <w:t>Conta Exclusiva</w:t>
      </w:r>
      <w:r w:rsidR="00F778A4" w:rsidRPr="00151E78">
        <w:rPr>
          <w:rFonts w:ascii="Verdana" w:hAnsi="Verdana" w:cstheme="minorHAnsi"/>
          <w:sz w:val="20"/>
          <w:szCs w:val="20"/>
          <w:lang w:eastAsia="en-US"/>
        </w:rPr>
        <w:t>”</w:t>
      </w:r>
      <w:r w:rsidR="0030480E">
        <w:rPr>
          <w:rFonts w:ascii="Verdana" w:hAnsi="Verdana" w:cstheme="minorHAnsi"/>
          <w:sz w:val="20"/>
          <w:szCs w:val="20"/>
          <w:lang w:eastAsia="en-US"/>
        </w:rPr>
        <w:t xml:space="preserve"> e “</w:t>
      </w:r>
      <w:r w:rsidR="0030480E" w:rsidRPr="009C34C9">
        <w:rPr>
          <w:rFonts w:ascii="Verdana" w:hAnsi="Verdana" w:cstheme="minorHAnsi"/>
          <w:sz w:val="20"/>
          <w:szCs w:val="20"/>
          <w:u w:val="single"/>
          <w:lang w:eastAsia="en-US"/>
        </w:rPr>
        <w:t>Direitos Creditórios da Conta Exclusiva</w:t>
      </w:r>
      <w:r w:rsidR="0030480E">
        <w:rPr>
          <w:rFonts w:ascii="Verdana" w:hAnsi="Verdana" w:cstheme="minorHAnsi"/>
          <w:sz w:val="20"/>
          <w:szCs w:val="20"/>
          <w:lang w:eastAsia="en-US"/>
        </w:rPr>
        <w:t>”, respectivamente</w:t>
      </w:r>
      <w:r w:rsidR="00F778A4" w:rsidRPr="00151E78">
        <w:rPr>
          <w:rFonts w:ascii="Verdana" w:hAnsi="Verdana" w:cstheme="minorHAnsi"/>
          <w:sz w:val="20"/>
          <w:szCs w:val="20"/>
          <w:lang w:eastAsia="en-US"/>
        </w:rPr>
        <w:t>)</w:t>
      </w:r>
      <w:r w:rsidR="00F778A4">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3D65876D" w14:textId="77777777" w:rsidR="00F778A4" w:rsidRPr="009C34C9" w:rsidRDefault="00F778A4" w:rsidP="009C34C9">
      <w:pPr>
        <w:tabs>
          <w:tab w:val="left" w:pos="0"/>
        </w:tabs>
        <w:spacing w:line="280" w:lineRule="exact"/>
        <w:jc w:val="both"/>
        <w:rPr>
          <w:rFonts w:ascii="Verdana" w:hAnsi="Verdana" w:cstheme="minorHAnsi"/>
          <w:sz w:val="20"/>
          <w:szCs w:val="20"/>
        </w:rPr>
      </w:pPr>
    </w:p>
    <w:p w14:paraId="717E60F8" w14:textId="4635C0C6" w:rsidR="00F778A4" w:rsidRPr="009C34C9" w:rsidRDefault="00A20959" w:rsidP="009C34C9">
      <w:pPr>
        <w:pStyle w:val="PargrafodaLista"/>
        <w:numPr>
          <w:ilvl w:val="0"/>
          <w:numId w:val="9"/>
        </w:numPr>
        <w:tabs>
          <w:tab w:val="left" w:pos="0"/>
        </w:tabs>
        <w:spacing w:line="280" w:lineRule="exact"/>
        <w:jc w:val="both"/>
        <w:rPr>
          <w:rFonts w:ascii="Verdana" w:hAnsi="Verdana" w:cs="Tahoma"/>
          <w:sz w:val="20"/>
          <w:szCs w:val="20"/>
        </w:rPr>
      </w:pPr>
      <w:r w:rsidRPr="009C34C9">
        <w:rPr>
          <w:rFonts w:ascii="Verdana" w:hAnsi="Verdana" w:cstheme="minorHAnsi"/>
          <w:sz w:val="20"/>
          <w:szCs w:val="20"/>
        </w:rPr>
        <w:t xml:space="preserve">dos direitos creditórios decorrentes </w:t>
      </w:r>
      <w:r w:rsidR="0030480E" w:rsidRPr="009C34C9">
        <w:rPr>
          <w:rFonts w:ascii="Verdana" w:hAnsi="Verdana" w:cs="Tahoma"/>
          <w:sz w:val="20"/>
          <w:szCs w:val="20"/>
        </w:rPr>
        <w:t xml:space="preserve">poderão ser </w:t>
      </w:r>
      <w:r w:rsidR="0030480E" w:rsidRPr="009C34C9">
        <w:rPr>
          <w:rFonts w:ascii="Verdana" w:hAnsi="Verdana"/>
          <w:sz w:val="20"/>
          <w:szCs w:val="20"/>
        </w:rPr>
        <w:t xml:space="preserve">mantidos em moeda corrente nacional ou aplicados nos seguintes ativos: </w:t>
      </w:r>
      <w:r w:rsidR="0030480E" w:rsidRPr="009C34C9">
        <w:rPr>
          <w:rFonts w:ascii="Verdana" w:hAnsi="Verdana"/>
          <w:b/>
          <w:sz w:val="20"/>
          <w:szCs w:val="20"/>
        </w:rPr>
        <w:t>(a)</w:t>
      </w:r>
      <w:r w:rsidR="0030480E" w:rsidRPr="009C34C9">
        <w:rPr>
          <w:rFonts w:ascii="Verdana" w:hAnsi="Verdana"/>
          <w:sz w:val="20"/>
          <w:szCs w:val="20"/>
        </w:rPr>
        <w:t xml:space="preserve"> </w:t>
      </w:r>
      <w:bookmarkStart w:id="8" w:name="_Ref449679308"/>
      <w:r w:rsidR="0030480E" w:rsidRPr="009C34C9">
        <w:rPr>
          <w:rFonts w:ascii="Verdana" w:hAnsi="Verdana"/>
          <w:sz w:val="20"/>
          <w:szCs w:val="20"/>
        </w:rPr>
        <w:t>letras financeiras do Tesouro Nacional (LFT);</w:t>
      </w:r>
      <w:bookmarkEnd w:id="8"/>
      <w:r w:rsidR="0030480E" w:rsidRPr="009C34C9">
        <w:rPr>
          <w:rFonts w:ascii="Verdana" w:hAnsi="Verdana"/>
          <w:sz w:val="20"/>
          <w:szCs w:val="20"/>
        </w:rPr>
        <w:t xml:space="preserve"> </w:t>
      </w:r>
      <w:r w:rsidR="0030480E" w:rsidRPr="009C34C9">
        <w:rPr>
          <w:rFonts w:ascii="Verdana" w:hAnsi="Verdana"/>
          <w:b/>
          <w:sz w:val="20"/>
          <w:szCs w:val="20"/>
        </w:rPr>
        <w:t>(b)</w:t>
      </w:r>
      <w:r w:rsidR="0030480E" w:rsidRPr="009C34C9">
        <w:rPr>
          <w:rFonts w:ascii="Verdana" w:hAnsi="Verdana"/>
          <w:sz w:val="20"/>
          <w:szCs w:val="20"/>
        </w:rPr>
        <w:t xml:space="preserve"> </w:t>
      </w:r>
      <w:bookmarkStart w:id="9" w:name="_Ref449908823"/>
      <w:r w:rsidR="0030480E" w:rsidRPr="009C34C9">
        <w:rPr>
          <w:rFonts w:ascii="Verdana" w:hAnsi="Verdana"/>
          <w:sz w:val="20"/>
          <w:szCs w:val="20"/>
        </w:rPr>
        <w:t>demais títulos de emissão do Tesouro Nacional, com prazo de vencimento máximo de 1 (um) ano;</w:t>
      </w:r>
      <w:bookmarkEnd w:id="9"/>
      <w:r w:rsidR="0030480E" w:rsidRPr="009C34C9">
        <w:rPr>
          <w:rFonts w:ascii="Verdana" w:hAnsi="Verdana"/>
          <w:sz w:val="20"/>
          <w:szCs w:val="20"/>
        </w:rPr>
        <w:t xml:space="preserve"> </w:t>
      </w:r>
      <w:r w:rsidR="0030480E" w:rsidRPr="009C34C9">
        <w:rPr>
          <w:rFonts w:ascii="Verdana" w:hAnsi="Verdana"/>
          <w:b/>
          <w:sz w:val="20"/>
          <w:szCs w:val="20"/>
        </w:rPr>
        <w:t>(c)</w:t>
      </w:r>
      <w:r w:rsidR="0030480E" w:rsidRPr="009C34C9">
        <w:rPr>
          <w:rFonts w:ascii="Verdana" w:hAnsi="Verdana"/>
          <w:sz w:val="20"/>
          <w:szCs w:val="20"/>
        </w:rPr>
        <w:t xml:space="preserve"> operações compromissadas, com liquidez diária, lastreadas em títulos públicos federais, desde que sejam com qualquer das Instituições Autorizadas; </w:t>
      </w:r>
      <w:r w:rsidR="0030480E" w:rsidRPr="009C34C9">
        <w:rPr>
          <w:rFonts w:ascii="Verdana" w:hAnsi="Verdana"/>
          <w:b/>
          <w:sz w:val="20"/>
          <w:szCs w:val="20"/>
        </w:rPr>
        <w:t>(d)</w:t>
      </w:r>
      <w:r w:rsidR="0030480E" w:rsidRPr="009C34C9">
        <w:rPr>
          <w:rFonts w:ascii="Verdana" w:hAnsi="Verdana"/>
          <w:sz w:val="20"/>
          <w:szCs w:val="20"/>
        </w:rPr>
        <w:t xml:space="preserve"> </w:t>
      </w:r>
      <w:bookmarkStart w:id="10" w:name="_Ref449679311"/>
      <w:r w:rsidR="0030480E" w:rsidRPr="009C34C9">
        <w:rPr>
          <w:rFonts w:ascii="Verdana" w:hAnsi="Verdana"/>
          <w:sz w:val="20"/>
          <w:szCs w:val="20"/>
        </w:rPr>
        <w:t>certificados de depósito financeiro, com liquidez diária cujas rentabilidades sejam vinculadas às Taxa DI, emitidos por qualquer das Instituições Autorizadas; e</w:t>
      </w:r>
      <w:bookmarkEnd w:id="10"/>
      <w:r w:rsidR="0030480E" w:rsidRPr="009C34C9">
        <w:rPr>
          <w:rFonts w:ascii="Verdana" w:hAnsi="Verdana"/>
          <w:sz w:val="20"/>
          <w:szCs w:val="20"/>
        </w:rPr>
        <w:t xml:space="preserve"> </w:t>
      </w:r>
      <w:r w:rsidR="0030480E" w:rsidRPr="009C34C9">
        <w:rPr>
          <w:rFonts w:ascii="Verdana" w:hAnsi="Verdana"/>
          <w:b/>
          <w:sz w:val="20"/>
          <w:szCs w:val="20"/>
        </w:rPr>
        <w:t>(e)</w:t>
      </w:r>
      <w:r w:rsidR="0030480E" w:rsidRPr="009C34C9">
        <w:rPr>
          <w:rFonts w:ascii="Verdana" w:hAnsi="Verdana"/>
          <w:sz w:val="20"/>
          <w:szCs w:val="20"/>
        </w:rPr>
        <w:t xml:space="preserve"> cotas de fundos de investimento com prazo de resgate em D+0, que invistam exclusivamente nos ativos listados nos itens (a), (b), (c) (d) e/ou (e) acima</w:t>
      </w:r>
      <w:r w:rsidR="0030480E" w:rsidRPr="009C34C9">
        <w:rPr>
          <w:rFonts w:ascii="Verdana" w:hAnsi="Verdana" w:cs="Tahoma"/>
          <w:sz w:val="20"/>
          <w:szCs w:val="20"/>
        </w:rPr>
        <w:t xml:space="preserve"> (“</w:t>
      </w:r>
      <w:r w:rsidR="0030480E" w:rsidRPr="009C34C9">
        <w:rPr>
          <w:rFonts w:ascii="Verdana" w:hAnsi="Verdana" w:cs="Tahoma"/>
          <w:sz w:val="20"/>
          <w:szCs w:val="20"/>
          <w:u w:val="single"/>
        </w:rPr>
        <w:t>Investimentos Permitidos</w:t>
      </w:r>
      <w:r w:rsidR="0030480E" w:rsidRPr="009C34C9">
        <w:rPr>
          <w:rFonts w:ascii="Verdana" w:hAnsi="Verdana" w:cs="Tahoma"/>
          <w:sz w:val="20"/>
          <w:szCs w:val="20"/>
        </w:rPr>
        <w:t>”</w:t>
      </w:r>
      <w:r w:rsidR="0030480E" w:rsidRPr="009C34C9">
        <w:rPr>
          <w:rFonts w:ascii="Verdana" w:hAnsi="Verdana" w:cstheme="minorHAnsi"/>
          <w:sz w:val="20"/>
          <w:szCs w:val="20"/>
        </w:rPr>
        <w:t xml:space="preserve"> e, </w:t>
      </w:r>
      <w:r w:rsidRPr="009C34C9">
        <w:rPr>
          <w:rFonts w:ascii="Verdana" w:hAnsi="Verdana" w:cstheme="minorHAnsi"/>
          <w:sz w:val="20"/>
          <w:szCs w:val="20"/>
        </w:rPr>
        <w:t>em conjunto</w:t>
      </w:r>
      <w:r w:rsidR="0030480E" w:rsidRPr="009C34C9">
        <w:rPr>
          <w:rFonts w:ascii="Verdana" w:hAnsi="Verdana" w:cstheme="minorHAnsi"/>
          <w:sz w:val="20"/>
          <w:szCs w:val="20"/>
        </w:rPr>
        <w:t xml:space="preserve"> com os Direitos Creditórios Vinculados e os Direitos Creditórios da Conta Exclusiva,</w:t>
      </w:r>
      <w:r w:rsidRPr="009C34C9">
        <w:rPr>
          <w:rFonts w:ascii="Verdana" w:hAnsi="Verdana" w:cstheme="minorHAnsi"/>
          <w:sz w:val="20"/>
          <w:szCs w:val="20"/>
        </w:rPr>
        <w:t xml:space="preserve"> os “</w:t>
      </w:r>
      <w:r w:rsidRPr="009C34C9">
        <w:rPr>
          <w:rFonts w:ascii="Verdana" w:hAnsi="Verdana" w:cstheme="minorHAnsi"/>
          <w:sz w:val="20"/>
          <w:szCs w:val="20"/>
          <w:u w:val="single"/>
        </w:rPr>
        <w:t>Direitos Dados em Garantia</w:t>
      </w:r>
      <w:r w:rsidRPr="009C34C9">
        <w:rPr>
          <w:rFonts w:ascii="Verdana" w:hAnsi="Verdana" w:cstheme="minorHAnsi"/>
          <w:sz w:val="20"/>
          <w:szCs w:val="20"/>
        </w:rPr>
        <w:t>”</w:t>
      </w:r>
      <w:r w:rsidR="006A5318" w:rsidRPr="009C34C9">
        <w:rPr>
          <w:rFonts w:ascii="Verdana" w:hAnsi="Verdana" w:cstheme="minorHAnsi"/>
          <w:sz w:val="20"/>
          <w:szCs w:val="20"/>
        </w:rPr>
        <w:t xml:space="preserve"> e </w:t>
      </w:r>
      <w:r w:rsidRPr="009C34C9">
        <w:rPr>
          <w:rFonts w:ascii="Verdana" w:hAnsi="Verdana" w:cstheme="minorHAnsi"/>
          <w:sz w:val="20"/>
          <w:szCs w:val="20"/>
        </w:rPr>
        <w:t>“</w:t>
      </w:r>
      <w:r w:rsidRPr="009C34C9">
        <w:rPr>
          <w:rFonts w:ascii="Verdana" w:hAnsi="Verdana" w:cstheme="minorHAnsi"/>
          <w:sz w:val="20"/>
          <w:szCs w:val="20"/>
          <w:u w:val="single"/>
        </w:rPr>
        <w:t>Cessão Fiduciária</w:t>
      </w:r>
      <w:r w:rsidRPr="009C34C9">
        <w:rPr>
          <w:rFonts w:ascii="Verdana" w:hAnsi="Verdana" w:cstheme="minorHAnsi"/>
          <w:sz w:val="20"/>
          <w:szCs w:val="20"/>
        </w:rPr>
        <w:t>”</w:t>
      </w:r>
      <w:r w:rsidR="006A5318" w:rsidRPr="009C34C9">
        <w:rPr>
          <w:rFonts w:ascii="Verdana" w:hAnsi="Verdana" w:cstheme="minorHAnsi"/>
          <w:sz w:val="20"/>
          <w:szCs w:val="20"/>
        </w:rPr>
        <w:t>, respectivamente</w:t>
      </w:r>
      <w:r w:rsidRPr="009C34C9">
        <w:rPr>
          <w:rFonts w:ascii="Verdana" w:hAnsi="Verdana" w:cstheme="minorHAnsi"/>
          <w:sz w:val="20"/>
          <w:szCs w:val="20"/>
        </w:rPr>
        <w:t>).</w:t>
      </w:r>
    </w:p>
    <w:p w14:paraId="0659CEA4" w14:textId="77777777" w:rsidR="00F778A4" w:rsidRPr="009C34C9" w:rsidRDefault="00F778A4" w:rsidP="009C34C9">
      <w:pPr>
        <w:pStyle w:val="PargrafodaLista"/>
        <w:rPr>
          <w:rFonts w:ascii="Verdana" w:hAnsi="Verdana" w:cstheme="minorHAnsi"/>
          <w:sz w:val="20"/>
          <w:szCs w:val="20"/>
        </w:rPr>
      </w:pPr>
    </w:p>
    <w:p w14:paraId="2DD6E387" w14:textId="7E26527E" w:rsidR="00A20959" w:rsidRPr="009C34C9" w:rsidRDefault="009E7F0A" w:rsidP="009C34C9">
      <w:pPr>
        <w:tabs>
          <w:tab w:val="left" w:pos="0"/>
        </w:tabs>
        <w:spacing w:line="280" w:lineRule="exact"/>
        <w:jc w:val="both"/>
        <w:rPr>
          <w:rFonts w:ascii="Verdana" w:hAnsi="Verdana" w:cstheme="minorHAnsi"/>
          <w:sz w:val="20"/>
          <w:szCs w:val="20"/>
        </w:rPr>
      </w:pPr>
      <w:r w:rsidRPr="009C34C9">
        <w:rPr>
          <w:rFonts w:ascii="Verdana" w:hAnsi="Verdana" w:cstheme="minorHAnsi"/>
          <w:sz w:val="20"/>
          <w:szCs w:val="20"/>
        </w:rPr>
        <w:t xml:space="preserve">[Nota Pavarini: </w:t>
      </w:r>
      <w:r w:rsidRPr="009C34C9">
        <w:rPr>
          <w:rFonts w:ascii="Verdana" w:hAnsi="Verdana" w:cstheme="minorHAnsi"/>
          <w:b/>
          <w:bCs/>
          <w:sz w:val="20"/>
          <w:szCs w:val="20"/>
        </w:rPr>
        <w:t>(1)</w:t>
      </w:r>
      <w:r w:rsidRPr="009C34C9">
        <w:rPr>
          <w:rFonts w:ascii="Verdana" w:hAnsi="Verdana" w:cstheme="minorHAnsi"/>
          <w:sz w:val="20"/>
          <w:szCs w:val="20"/>
        </w:rPr>
        <w:t xml:space="preserve"> Haverá um contrato de compartilhamento de garantia uma vez que essa Conta Exclusiva está cedida para a 2ª Emissão? / </w:t>
      </w:r>
      <w:r w:rsidRPr="009C34C9">
        <w:rPr>
          <w:rFonts w:ascii="Verdana" w:hAnsi="Verdana" w:cstheme="minorHAnsi"/>
          <w:b/>
          <w:bCs/>
          <w:sz w:val="20"/>
          <w:szCs w:val="20"/>
        </w:rPr>
        <w:t>(2)</w:t>
      </w:r>
      <w:r w:rsidRPr="009C34C9">
        <w:rPr>
          <w:rFonts w:ascii="Verdana" w:hAnsi="Verdana" w:cstheme="minorHAnsi"/>
          <w:sz w:val="20"/>
          <w:szCs w:val="20"/>
        </w:rPr>
        <w:t xml:space="preserve"> É possível a identificação dos recebíveis oriundos do pagamento das </w:t>
      </w:r>
      <w:proofErr w:type="spellStart"/>
      <w:r w:rsidRPr="009C34C9">
        <w:rPr>
          <w:rFonts w:ascii="Verdana" w:hAnsi="Verdana" w:cstheme="minorHAnsi"/>
          <w:sz w:val="20"/>
          <w:szCs w:val="20"/>
        </w:rPr>
        <w:t>CCBs</w:t>
      </w:r>
      <w:proofErr w:type="spellEnd"/>
      <w:r w:rsidRPr="009C34C9">
        <w:rPr>
          <w:rFonts w:ascii="Verdana" w:hAnsi="Verdana" w:cstheme="minorHAnsi"/>
          <w:sz w:val="20"/>
          <w:szCs w:val="20"/>
        </w:rPr>
        <w:t xml:space="preserve"> na Conta Exclusiva? / </w:t>
      </w:r>
      <w:r w:rsidRPr="009C34C9">
        <w:rPr>
          <w:rFonts w:ascii="Verdana" w:hAnsi="Verdana" w:cstheme="minorHAnsi"/>
          <w:b/>
          <w:bCs/>
          <w:sz w:val="20"/>
          <w:szCs w:val="20"/>
        </w:rPr>
        <w:t>(3)</w:t>
      </w:r>
      <w:r w:rsidRPr="009C34C9">
        <w:rPr>
          <w:rFonts w:ascii="Verdana" w:hAnsi="Verdana" w:cstheme="minorHAnsi"/>
          <w:sz w:val="20"/>
          <w:szCs w:val="20"/>
        </w:rPr>
        <w:t xml:space="preserve"> A 2ª Emissão não prevê o compartilhamento da garantia. Seria necessário a realização de uma AGD para os debenturistas da 2ª emissão aprovarem esse </w:t>
      </w:r>
      <w:proofErr w:type="gramStart"/>
      <w:r w:rsidRPr="009C34C9">
        <w:rPr>
          <w:rFonts w:ascii="Verdana" w:hAnsi="Verdana" w:cstheme="minorHAnsi"/>
          <w:sz w:val="20"/>
          <w:szCs w:val="20"/>
        </w:rPr>
        <w:t>ponto.]</w:t>
      </w:r>
      <w:proofErr w:type="gramEnd"/>
      <w:r w:rsidR="00826AED" w:rsidRPr="009C34C9">
        <w:rPr>
          <w:rFonts w:ascii="Verdana" w:hAnsi="Verdana" w:cstheme="minorHAnsi"/>
          <w:sz w:val="20"/>
          <w:szCs w:val="20"/>
          <w:highlight w:val="yellow"/>
        </w:rPr>
        <w:t>[Nota LDR: Entendemos que será aberta uma conta por emissão, pois manter tudo na mesma conta dificulta a conciliação de pagamentos e a constituição da garantia, criando um risco adicional para os debenturistas]</w:t>
      </w:r>
    </w:p>
    <w:p w14:paraId="27E36C0A"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p>
    <w:bookmarkEnd w:id="3"/>
    <w:p w14:paraId="5AB485B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 xml:space="preserve">A Cessão Fiduciária ora constituída resultará na transferência fiduciária em garantia aos Debenturistas, e seus respectivos sucessores e eventuais cessionários, </w:t>
      </w:r>
      <w:r w:rsidRPr="00151E78">
        <w:rPr>
          <w:rFonts w:ascii="Verdana" w:hAnsi="Verdana" w:cstheme="minorHAnsi"/>
          <w:color w:val="000000"/>
          <w:sz w:val="20"/>
          <w:szCs w:val="20"/>
        </w:rPr>
        <w:lastRenderedPageBreak/>
        <w:t>da propriedade fiduciária, do domínio resolúvel e da posse indireta dos Direitos Dados em Garantia, permanecendo a sua posse direta com a Cedente.</w:t>
      </w:r>
    </w:p>
    <w:p w14:paraId="5A7B6FC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4C7C60D7" w14:textId="3075493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w:t>
      </w:r>
      <w:r w:rsidR="00893E30" w:rsidRPr="00151E78">
        <w:rPr>
          <w:rFonts w:ascii="Verdana" w:hAnsi="Verdana" w:cstheme="minorHAnsi"/>
          <w:color w:val="000000"/>
          <w:sz w:val="20"/>
          <w:szCs w:val="20"/>
        </w:rPr>
        <w:t>, da Conta Exclusiva</w:t>
      </w:r>
      <w:r w:rsidRPr="00151E78">
        <w:rPr>
          <w:rFonts w:ascii="Verdana" w:hAnsi="Verdana" w:cstheme="minorHAnsi"/>
          <w:color w:val="000000"/>
          <w:sz w:val="20"/>
          <w:szCs w:val="20"/>
        </w:rPr>
        <w:t xml:space="preserv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9559F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11" w:name="_MailEndCompose"/>
    </w:p>
    <w:p w14:paraId="5DBF50A0" w14:textId="65383FB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w:t>
      </w:r>
      <w:r w:rsidR="00897B8A" w:rsidRPr="00151E78">
        <w:rPr>
          <w:rFonts w:ascii="Verdana" w:hAnsi="Verdana" w:cstheme="minorHAnsi"/>
          <w:color w:val="000000"/>
          <w:sz w:val="20"/>
          <w:szCs w:val="20"/>
        </w:rPr>
        <w:t xml:space="preserve">Sobre a Receita dos Direitos Creditórios Vinculados </w:t>
      </w:r>
      <w:r w:rsidRPr="00151E78">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9975BFA" w14:textId="4BF2A8C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sidR="00E82891">
        <w:rPr>
          <w:rFonts w:ascii="Verdana" w:hAnsi="Verdana" w:cstheme="minorHAnsi"/>
          <w:color w:val="000000"/>
          <w:sz w:val="20"/>
          <w:szCs w:val="20"/>
        </w:rPr>
        <w:t>A partir desta data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11"/>
    <w:p w14:paraId="3EB06CE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4F712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6995CA"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3 –</w:t>
      </w:r>
      <w:r w:rsidRPr="00151E78">
        <w:rPr>
          <w:rFonts w:ascii="Verdana" w:hAnsi="Verdana" w:cstheme="minorHAnsi"/>
          <w:b/>
          <w:caps/>
          <w:color w:val="000000"/>
          <w:sz w:val="20"/>
          <w:szCs w:val="20"/>
        </w:rPr>
        <w:t> DESCRIÇÃO DAS OBRIGAÇÕES GARANTIDAS</w:t>
      </w:r>
    </w:p>
    <w:p w14:paraId="7BA44EF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976E2E6" w14:textId="199D014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w:t>
      </w:r>
      <w:r w:rsidR="00893E30" w:rsidRPr="00151E78">
        <w:rPr>
          <w:rFonts w:ascii="Verdana" w:hAnsi="Verdana" w:cstheme="minorHAnsi"/>
          <w:color w:val="000000"/>
          <w:sz w:val="20"/>
          <w:szCs w:val="20"/>
        </w:rPr>
        <w:t>,</w:t>
      </w:r>
      <w:r w:rsidRPr="00151E78">
        <w:rPr>
          <w:rFonts w:ascii="Verdana" w:hAnsi="Verdana" w:cstheme="minorHAnsi"/>
          <w:color w:val="000000"/>
          <w:sz w:val="20"/>
          <w:szCs w:val="20"/>
        </w:rPr>
        <w:t xml:space="preserve">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sidR="0030480E">
        <w:rPr>
          <w:rFonts w:ascii="Verdana" w:hAnsi="Verdana" w:cstheme="minorHAnsi"/>
          <w:color w:val="000000"/>
          <w:sz w:val="20"/>
          <w:szCs w:val="20"/>
        </w:rPr>
        <w:t xml:space="preserve"> </w:t>
      </w:r>
      <w:r w:rsidR="0030480E" w:rsidRPr="009C34C9">
        <w:rPr>
          <w:rFonts w:ascii="Verdana" w:hAnsi="Verdana" w:cstheme="minorHAnsi"/>
          <w:color w:val="000000"/>
          <w:sz w:val="20"/>
          <w:szCs w:val="20"/>
          <w:highlight w:val="yellow"/>
        </w:rPr>
        <w:t xml:space="preserve">[Nota LDR: </w:t>
      </w:r>
      <w:proofErr w:type="spellStart"/>
      <w:r w:rsidR="0030480E" w:rsidRPr="009C34C9">
        <w:rPr>
          <w:rFonts w:ascii="Verdana" w:hAnsi="Verdana" w:cstheme="minorHAnsi"/>
          <w:color w:val="000000"/>
          <w:sz w:val="20"/>
          <w:szCs w:val="20"/>
          <w:highlight w:val="yellow"/>
        </w:rPr>
        <w:t>Tozzini</w:t>
      </w:r>
      <w:proofErr w:type="spellEnd"/>
      <w:r w:rsidR="0030480E" w:rsidRPr="009C34C9">
        <w:rPr>
          <w:rFonts w:ascii="Verdana" w:hAnsi="Verdana" w:cstheme="minorHAnsi"/>
          <w:color w:val="000000"/>
          <w:sz w:val="20"/>
          <w:szCs w:val="20"/>
          <w:highlight w:val="yellow"/>
        </w:rPr>
        <w:t>, favor atualizar este item de acordo com os comentários dos coordenadores na escritura de emissão]</w:t>
      </w:r>
    </w:p>
    <w:p w14:paraId="10EB8B2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469C88" w14:textId="76B4D854" w:rsidR="00A20959" w:rsidRPr="006A531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lastRenderedPageBreak/>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sidR="00D17F1E">
        <w:rPr>
          <w:rFonts w:ascii="Verdana" w:hAnsi="Verdana" w:cstheme="minorHAnsi"/>
          <w:color w:val="000000"/>
          <w:sz w:val="20"/>
          <w:szCs w:val="20"/>
        </w:rPr>
        <w:t xml:space="preserve">até </w:t>
      </w:r>
      <w:r w:rsidRPr="00151E78">
        <w:rPr>
          <w:rFonts w:ascii="Verdana" w:hAnsi="Verdana" w:cstheme="minorHAnsi"/>
          <w:color w:val="000000"/>
          <w:sz w:val="20"/>
          <w:szCs w:val="20"/>
        </w:rPr>
        <w:t xml:space="preserve">R$ </w:t>
      </w:r>
      <w:r w:rsidR="006A5318">
        <w:rPr>
          <w:rFonts w:ascii="Verdana" w:eastAsia="Times New Roman" w:hAnsi="Verdana" w:cs="Arial"/>
          <w:noProof/>
          <w:sz w:val="20"/>
          <w:szCs w:val="20"/>
        </w:rPr>
        <w:t>1</w:t>
      </w:r>
      <w:r w:rsidR="00D17F1E">
        <w:rPr>
          <w:rFonts w:ascii="Verdana" w:eastAsia="Times New Roman" w:hAnsi="Verdana" w:cs="Arial"/>
          <w:noProof/>
          <w:sz w:val="20"/>
          <w:szCs w:val="20"/>
        </w:rPr>
        <w:t>2</w:t>
      </w:r>
      <w:r w:rsidR="00814DA5" w:rsidRPr="00151E78">
        <w:rPr>
          <w:rFonts w:ascii="Verdana" w:eastAsia="Times New Roman" w:hAnsi="Verdana" w:cs="Arial"/>
          <w:noProof/>
          <w:sz w:val="20"/>
          <w:szCs w:val="20"/>
        </w:rPr>
        <w:t>0</w:t>
      </w:r>
      <w:r w:rsidR="00FF6BF6" w:rsidRPr="00151E78">
        <w:rPr>
          <w:rFonts w:ascii="Verdana" w:eastAsia="Times New Roman" w:hAnsi="Verdana" w:cs="Arial"/>
          <w:noProof/>
          <w:sz w:val="20"/>
          <w:szCs w:val="20"/>
        </w:rPr>
        <w:t xml:space="preserve">.000.000,00 </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cento e vinte</w:t>
      </w:r>
      <w:r w:rsidR="00C70391" w:rsidRPr="00151E78">
        <w:rPr>
          <w:rFonts w:ascii="Verdana" w:eastAsia="Times New Roman" w:hAnsi="Verdana" w:cs="Arial"/>
          <w:noProof/>
          <w:sz w:val="20"/>
          <w:szCs w:val="20"/>
        </w:rPr>
        <w:t xml:space="preserve"> </w:t>
      </w:r>
      <w:r w:rsidR="00FF6BF6" w:rsidRPr="00151E78">
        <w:rPr>
          <w:rFonts w:ascii="Verdana" w:eastAsia="Times New Roman" w:hAnsi="Verdana" w:cs="Arial"/>
          <w:noProof/>
          <w:sz w:val="20"/>
          <w:szCs w:val="20"/>
        </w:rPr>
        <w:t>milhões de reais</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 observada a possibilidade de distribuição parcial [e a colocação do Volume Mínimo da Emissão] (conforme definido na Escritura)</w:t>
      </w:r>
      <w:r w:rsidRPr="00151E78">
        <w:rPr>
          <w:rFonts w:ascii="Verdana" w:hAnsi="Verdana" w:cstheme="minorHAnsi"/>
          <w:color w:val="000000"/>
          <w:sz w:val="20"/>
          <w:szCs w:val="20"/>
        </w:rPr>
        <w:t>;</w:t>
      </w:r>
    </w:p>
    <w:p w14:paraId="2AEFD1D1" w14:textId="77777777" w:rsidR="00A20959" w:rsidRPr="00151E78" w:rsidRDefault="00A20959" w:rsidP="0044569B">
      <w:pPr>
        <w:tabs>
          <w:tab w:val="left" w:pos="0"/>
        </w:tabs>
        <w:spacing w:line="280" w:lineRule="exact"/>
        <w:ind w:left="709"/>
        <w:jc w:val="both"/>
        <w:rPr>
          <w:rFonts w:ascii="Verdana" w:hAnsi="Verdana" w:cstheme="minorHAnsi"/>
          <w:color w:val="000000"/>
          <w:sz w:val="20"/>
          <w:szCs w:val="20"/>
        </w:rPr>
      </w:pPr>
    </w:p>
    <w:p w14:paraId="4D51128C" w14:textId="63221B13"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sidR="00151E78">
        <w:rPr>
          <w:rFonts w:ascii="Verdana" w:eastAsia="Times New Roman" w:hAnsi="Verdana" w:cs="Arial"/>
          <w:noProof/>
          <w:sz w:val="20"/>
          <w:szCs w:val="20"/>
        </w:rPr>
        <w:t>[●]</w:t>
      </w:r>
      <w:r w:rsidR="00814DA5" w:rsidRPr="00151E78">
        <w:rPr>
          <w:rFonts w:ascii="Verdana" w:eastAsia="Times New Roman" w:hAnsi="Verdana" w:cs="Arial"/>
          <w:noProof/>
          <w:sz w:val="20"/>
          <w:szCs w:val="20"/>
        </w:rPr>
        <w:t xml:space="preserve"> de </w:t>
      </w:r>
      <w:r w:rsidR="00151E78">
        <w:rPr>
          <w:rFonts w:ascii="Verdana" w:eastAsia="Times New Roman" w:hAnsi="Verdana" w:cs="Arial"/>
          <w:noProof/>
          <w:sz w:val="20"/>
          <w:szCs w:val="20"/>
        </w:rPr>
        <w:t>junho</w:t>
      </w:r>
      <w:r w:rsidR="00814DA5" w:rsidRPr="00151E78">
        <w:rPr>
          <w:rFonts w:ascii="Verdana" w:eastAsia="Times New Roman" w:hAnsi="Verdana" w:cs="Arial"/>
          <w:noProof/>
          <w:sz w:val="20"/>
          <w:szCs w:val="20"/>
        </w:rPr>
        <w:t xml:space="preserve"> de 2</w:t>
      </w:r>
      <w:r w:rsidR="00151E78">
        <w:rPr>
          <w:rFonts w:ascii="Verdana" w:eastAsia="Times New Roman" w:hAnsi="Verdana" w:cs="Arial"/>
          <w:noProof/>
          <w:sz w:val="20"/>
          <w:szCs w:val="20"/>
        </w:rPr>
        <w:t>021</w:t>
      </w:r>
      <w:r w:rsidRPr="00151E78">
        <w:rPr>
          <w:rFonts w:ascii="Verdana" w:hAnsi="Verdana" w:cstheme="minorHAnsi"/>
          <w:sz w:val="20"/>
          <w:szCs w:val="20"/>
        </w:rPr>
        <w:t>;</w:t>
      </w:r>
    </w:p>
    <w:p w14:paraId="3A41539C"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7315DD6" w14:textId="4FE7AF15"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sidR="00151E78">
        <w:rPr>
          <w:rFonts w:ascii="Verdana" w:eastAsia="Times New Roman" w:hAnsi="Verdana" w:cs="Arial"/>
          <w:noProof/>
          <w:sz w:val="20"/>
          <w:szCs w:val="20"/>
        </w:rPr>
        <w:t>[●]</w:t>
      </w:r>
      <w:r w:rsidR="00151E78"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7A57DB">
        <w:rPr>
          <w:rFonts w:ascii="Verdana" w:eastAsia="Times New Roman" w:hAnsi="Verdana" w:cs="Arial"/>
          <w:noProof/>
          <w:sz w:val="20"/>
          <w:szCs w:val="20"/>
        </w:rPr>
        <w:t>junho</w:t>
      </w:r>
      <w:r w:rsidR="007A57DB"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7A57DB">
        <w:rPr>
          <w:rFonts w:ascii="Verdana" w:eastAsia="Times New Roman" w:hAnsi="Verdana" w:cs="Arial"/>
          <w:noProof/>
          <w:sz w:val="20"/>
          <w:szCs w:val="20"/>
        </w:rPr>
        <w:t>2024</w:t>
      </w:r>
      <w:r w:rsidR="007A57DB" w:rsidRPr="00151E78">
        <w:rPr>
          <w:rFonts w:ascii="Verdana" w:hAnsi="Verdana" w:cstheme="minorHAnsi"/>
          <w:sz w:val="20"/>
          <w:szCs w:val="20"/>
        </w:rPr>
        <w:t>;</w:t>
      </w:r>
    </w:p>
    <w:p w14:paraId="3BE9D69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A8F2A" w14:textId="27E2F311"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(iv)</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w:t>
      </w:r>
      <w:r w:rsidR="00814DA5" w:rsidRPr="00151E78">
        <w:rPr>
          <w:rFonts w:ascii="Verdana" w:hAnsi="Verdana" w:cstheme="minorHAnsi"/>
          <w:color w:val="000000"/>
          <w:sz w:val="20"/>
          <w:szCs w:val="20"/>
          <w:u w:val="single"/>
        </w:rPr>
        <w:t xml:space="preserve">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Sobre o Valor Nominal Unitário ou o saldo do Valor Nominal Unitário das Debêntures</w:t>
      </w:r>
      <w:r w:rsidR="00814DA5" w:rsidRPr="00151E78">
        <w:rPr>
          <w:rFonts w:ascii="Verdana" w:hAnsi="Verdana" w:cstheme="minorHAnsi"/>
          <w:color w:val="0D0D0D" w:themeColor="text1" w:themeTint="F2"/>
          <w:sz w:val="20"/>
          <w:szCs w:val="20"/>
        </w:rPr>
        <w:t xml:space="preserve"> da Primeira Série</w:t>
      </w:r>
      <w:r w:rsidRPr="00151E78">
        <w:rPr>
          <w:rFonts w:ascii="Verdana" w:hAnsi="Verdana" w:cstheme="minorHAnsi"/>
          <w:color w:val="0D0D0D" w:themeColor="text1" w:themeTint="F2"/>
          <w:sz w:val="20"/>
          <w:szCs w:val="20"/>
        </w:rPr>
        <w:t xml:space="preserv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sidR="007A57DB">
        <w:rPr>
          <w:rFonts w:ascii="Verdana" w:eastAsia="Times New Roman" w:hAnsi="Verdana" w:cs="Arial"/>
          <w:noProof/>
          <w:sz w:val="20"/>
          <w:szCs w:val="20"/>
        </w:rPr>
        <w:t>6,0000</w:t>
      </w:r>
      <w:r w:rsidR="007A57DB" w:rsidRPr="00151E78">
        <w:rPr>
          <w:rFonts w:ascii="Verdana" w:hAnsi="Verdana"/>
          <w:sz w:val="20"/>
          <w:szCs w:val="20"/>
        </w:rPr>
        <w:t>% (</w:t>
      </w:r>
      <w:r w:rsidR="007A57DB">
        <w:rPr>
          <w:rFonts w:ascii="Verdana" w:eastAsia="Times New Roman" w:hAnsi="Verdana" w:cs="Arial"/>
          <w:noProof/>
          <w:sz w:val="20"/>
          <w:szCs w:val="20"/>
        </w:rPr>
        <w:t>seis</w:t>
      </w:r>
      <w:r w:rsidR="007A57DB" w:rsidRPr="00151E78">
        <w:rPr>
          <w:rFonts w:ascii="Verdana" w:hAnsi="Verdana"/>
          <w:sz w:val="20"/>
          <w:szCs w:val="20"/>
        </w:rPr>
        <w:t xml:space="preserve"> </w:t>
      </w:r>
      <w:r w:rsidR="00897B8A" w:rsidRPr="00151E78">
        <w:rPr>
          <w:rFonts w:ascii="Verdana" w:hAnsi="Verdana"/>
          <w:sz w:val="20"/>
          <w:szCs w:val="20"/>
        </w:rPr>
        <w:t>por cento</w:t>
      </w:r>
      <w:r w:rsidRPr="00151E78">
        <w:rPr>
          <w:rFonts w:ascii="Verdana" w:hAnsi="Verdana"/>
          <w:sz w:val="20"/>
          <w:szCs w:val="20"/>
        </w:rPr>
        <w:t>) ao ano</w:t>
      </w:r>
      <w:r w:rsidRPr="00151E78">
        <w:rPr>
          <w:rFonts w:ascii="Verdana" w:hAnsi="Verdana" w:cstheme="minorHAnsi"/>
          <w:color w:val="0D0D0D" w:themeColor="text1" w:themeTint="F2"/>
          <w:sz w:val="20"/>
          <w:szCs w:val="20"/>
        </w:rPr>
        <w:t>, observados os termos da Escritura;</w:t>
      </w:r>
    </w:p>
    <w:p w14:paraId="072F9223" w14:textId="47061032"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4EA832F1" w14:textId="5F62E1AE"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007A57DB">
        <w:rPr>
          <w:rFonts w:ascii="Verdana" w:hAnsi="Verdana"/>
          <w:sz w:val="20"/>
          <w:szCs w:val="20"/>
        </w:rPr>
        <w:t>limitada a 10,0000</w:t>
      </w:r>
      <w:r w:rsidRPr="00151E78">
        <w:rPr>
          <w:rFonts w:ascii="Verdana" w:hAnsi="Verdana"/>
          <w:sz w:val="20"/>
          <w:szCs w:val="20"/>
        </w:rPr>
        <w:t xml:space="preserve">% </w:t>
      </w:r>
      <w:r w:rsidR="007A57DB" w:rsidRPr="00151E78">
        <w:rPr>
          <w:rFonts w:ascii="Verdana" w:hAnsi="Verdana"/>
          <w:sz w:val="20"/>
          <w:szCs w:val="20"/>
        </w:rPr>
        <w:t>(</w:t>
      </w:r>
      <w:r w:rsidR="007A57DB">
        <w:rPr>
          <w:rFonts w:ascii="Verdana" w:eastAsia="Times New Roman" w:hAnsi="Verdana" w:cs="Arial"/>
          <w:noProof/>
          <w:sz w:val="20"/>
          <w:szCs w:val="20"/>
        </w:rPr>
        <w:t>dez</w:t>
      </w:r>
      <w:r w:rsidR="007A57DB" w:rsidRPr="00151E78">
        <w:rPr>
          <w:rFonts w:ascii="Verdana" w:hAnsi="Verdana"/>
          <w:sz w:val="20"/>
          <w:szCs w:val="20"/>
        </w:rPr>
        <w:t xml:space="preserve"> </w:t>
      </w:r>
      <w:r w:rsidRPr="00151E78">
        <w:rPr>
          <w:rFonts w:ascii="Verdana" w:hAnsi="Verdana"/>
          <w:sz w:val="20"/>
          <w:szCs w:val="20"/>
        </w:rPr>
        <w:t>por cento) ao ano</w:t>
      </w:r>
      <w:r w:rsidR="007A57DB">
        <w:rPr>
          <w:rFonts w:ascii="Verdana" w:hAnsi="Verdana"/>
          <w:sz w:val="20"/>
          <w:szCs w:val="20"/>
        </w:rPr>
        <w:t xml:space="preserve">, a ser definida no Procedimento de </w:t>
      </w:r>
      <w:proofErr w:type="spellStart"/>
      <w:r w:rsidR="007A57DB">
        <w:rPr>
          <w:rFonts w:ascii="Verdana" w:hAnsi="Verdana"/>
          <w:i/>
          <w:sz w:val="20"/>
          <w:szCs w:val="20"/>
        </w:rPr>
        <w:t>Bookbuiding</w:t>
      </w:r>
      <w:proofErr w:type="spellEnd"/>
      <w:r w:rsidRPr="00151E78">
        <w:rPr>
          <w:rFonts w:ascii="Verdana" w:hAnsi="Verdana" w:cstheme="minorHAnsi"/>
          <w:color w:val="0D0D0D" w:themeColor="text1" w:themeTint="F2"/>
          <w:sz w:val="20"/>
          <w:szCs w:val="20"/>
        </w:rPr>
        <w:t>, observados os termos da Escritura.</w:t>
      </w:r>
    </w:p>
    <w:p w14:paraId="0D6D3695" w14:textId="31D39EB6"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1E7C88E1" w14:textId="28396B78"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313DD075"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2B72F112"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73970DD6" w14:textId="62016B7D"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(vii)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sidR="007A57DB">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sidR="006A5318">
        <w:rPr>
          <w:rFonts w:ascii="Verdana" w:hAnsi="Verdana" w:cstheme="minorHAnsi"/>
          <w:color w:val="000000"/>
          <w:sz w:val="20"/>
          <w:szCs w:val="20"/>
        </w:rPr>
        <w:t>.</w:t>
      </w:r>
    </w:p>
    <w:p w14:paraId="1EFF4345" w14:textId="0D6A6B91" w:rsidR="00A20959" w:rsidRPr="00151E78" w:rsidRDefault="00A20959" w:rsidP="0044569B">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41C47F1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 xml:space="preserve">3.2. </w:t>
      </w:r>
      <w:r w:rsidRPr="00151E78">
        <w:rPr>
          <w:rFonts w:ascii="Verdana" w:hAnsi="Verdana" w:cstheme="minorHAnsi"/>
          <w:color w:val="000000"/>
          <w:sz w:val="20"/>
          <w:szCs w:val="20"/>
        </w:rPr>
        <w:tab/>
        <w:t>Outras características das Obrigações estão estabelecidas na Escritura.</w:t>
      </w:r>
    </w:p>
    <w:p w14:paraId="2A4B703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19D3DBC" w14:textId="1309C973" w:rsidR="0030480E" w:rsidRPr="007704B8" w:rsidRDefault="00A20959" w:rsidP="007704B8">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12" w:name="_Ref497109422"/>
      <w:r w:rsidRPr="00151E78">
        <w:rPr>
          <w:rFonts w:ascii="Verdana" w:hAnsi="Verdana" w:cstheme="minorHAnsi"/>
          <w:color w:val="000000"/>
          <w:sz w:val="20"/>
          <w:szCs w:val="20"/>
        </w:rPr>
        <w:tab/>
        <w:t>Tendo em vista que os Direitos Dados em Garantia englobam, nos termos do item 2.</w:t>
      </w:r>
      <w:r w:rsidR="002E50B9" w:rsidRPr="00151E78">
        <w:rPr>
          <w:rFonts w:ascii="Verdana" w:hAnsi="Verdana" w:cstheme="minorHAnsi"/>
          <w:color w:val="000000"/>
          <w:sz w:val="20"/>
          <w:szCs w:val="20"/>
        </w:rPr>
        <w:t>1</w:t>
      </w:r>
      <w:r w:rsidR="005C43AC">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w:t>
      </w:r>
      <w:r w:rsidR="00E71BB5" w:rsidRPr="00151E78">
        <w:rPr>
          <w:rFonts w:ascii="Verdana" w:hAnsi="Verdana" w:cstheme="minorHAnsi"/>
          <w:color w:val="000000"/>
          <w:sz w:val="20"/>
          <w:szCs w:val="20"/>
        </w:rPr>
        <w:t xml:space="preserve">a </w:t>
      </w:r>
      <w:r w:rsidR="00E71BB5" w:rsidRPr="00151E78">
        <w:rPr>
          <w:rFonts w:ascii="Verdana" w:hAnsi="Verdana" w:cstheme="minorHAnsi"/>
          <w:sz w:val="20"/>
          <w:szCs w:val="20"/>
        </w:rPr>
        <w:t>celebrar</w:t>
      </w:r>
      <w:r w:rsidR="00E71BB5" w:rsidRPr="00151E78">
        <w:rPr>
          <w:rFonts w:ascii="Verdana" w:hAnsi="Verdana" w:cstheme="minorHAnsi"/>
          <w:color w:val="000000"/>
          <w:sz w:val="20"/>
          <w:szCs w:val="20"/>
        </w:rPr>
        <w:t xml:space="preserve"> aditamento ao presente Contrato, essencialmente na forma do </w:t>
      </w:r>
      <w:r w:rsidR="00E71BB5" w:rsidRPr="00151E78">
        <w:rPr>
          <w:rFonts w:ascii="Verdana" w:hAnsi="Verdana" w:cstheme="minorHAnsi"/>
          <w:color w:val="000000"/>
          <w:sz w:val="20"/>
          <w:szCs w:val="20"/>
          <w:u w:val="single"/>
        </w:rPr>
        <w:t xml:space="preserve">Anexo </w:t>
      </w:r>
      <w:r w:rsidR="00BC0636">
        <w:rPr>
          <w:rFonts w:ascii="Verdana" w:hAnsi="Verdana" w:cstheme="minorHAnsi"/>
          <w:color w:val="000000"/>
          <w:sz w:val="20"/>
          <w:szCs w:val="20"/>
          <w:u w:val="single"/>
        </w:rPr>
        <w:t>III</w:t>
      </w:r>
      <w:r w:rsidR="00E71BB5" w:rsidRPr="00151E78">
        <w:rPr>
          <w:rFonts w:ascii="Verdana" w:hAnsi="Verdana" w:cstheme="minorHAnsi"/>
          <w:color w:val="000000"/>
          <w:sz w:val="20"/>
          <w:szCs w:val="20"/>
        </w:rPr>
        <w:t> do presente Contrato, objetivando atualizar a Relação que integra o </w:t>
      </w:r>
      <w:r w:rsidR="00E71BB5" w:rsidRPr="00151E78">
        <w:rPr>
          <w:rFonts w:ascii="Verdana" w:hAnsi="Verdana" w:cstheme="minorHAnsi"/>
          <w:color w:val="000000"/>
          <w:sz w:val="20"/>
          <w:szCs w:val="20"/>
          <w:u w:val="single"/>
        </w:rPr>
        <w:t>Anexo I</w:t>
      </w:r>
      <w:r w:rsidR="00E71BB5" w:rsidRPr="00151E78">
        <w:rPr>
          <w:rFonts w:ascii="Verdana" w:hAnsi="Verdana" w:cstheme="minorHAnsi"/>
          <w:color w:val="000000"/>
          <w:sz w:val="20"/>
          <w:szCs w:val="20"/>
        </w:rPr>
        <w:t>, para listar os Direitos Creditórios Vinculados abrangidos pela Cessão Fiduciária</w:t>
      </w:r>
      <w:r w:rsidR="0030480E">
        <w:rPr>
          <w:rFonts w:ascii="Verdana" w:hAnsi="Verdana" w:cstheme="minorHAnsi"/>
          <w:color w:val="000000"/>
          <w:sz w:val="20"/>
          <w:szCs w:val="20"/>
        </w:rPr>
        <w:t>, cuja relação deverá ser atualizada</w:t>
      </w:r>
      <w:bookmarkEnd w:id="12"/>
      <w:r w:rsidR="0030480E" w:rsidRPr="00212A7B">
        <w:rPr>
          <w:rFonts w:ascii="Verdana" w:hAnsi="Verdana" w:cs="Tahoma"/>
          <w:sz w:val="20"/>
          <w:szCs w:val="20"/>
        </w:rPr>
        <w:t xml:space="preserve"> trimestralmente pela </w:t>
      </w:r>
      <w:r w:rsidR="0030480E">
        <w:rPr>
          <w:rFonts w:ascii="Verdana" w:hAnsi="Verdana" w:cs="Tahoma"/>
          <w:sz w:val="20"/>
          <w:szCs w:val="20"/>
        </w:rPr>
        <w:t>Cedente,</w:t>
      </w:r>
      <w:r w:rsidR="0030480E" w:rsidRPr="00212A7B">
        <w:rPr>
          <w:rFonts w:ascii="Verdana" w:hAnsi="Verdana" w:cs="Tahoma"/>
          <w:sz w:val="20"/>
          <w:szCs w:val="20"/>
        </w:rPr>
        <w:t xml:space="preserve"> até o 5º (quinto) Dia Útil de cada mês de aniversário (cada uma de tais datas uma “</w:t>
      </w:r>
      <w:bookmarkStart w:id="13" w:name="_Hlk494399553"/>
      <w:r w:rsidR="0030480E" w:rsidRPr="00212A7B">
        <w:rPr>
          <w:rFonts w:ascii="Verdana" w:hAnsi="Verdana" w:cs="Tahoma"/>
          <w:sz w:val="20"/>
          <w:szCs w:val="20"/>
          <w:u w:val="single"/>
        </w:rPr>
        <w:t>Data Limite de Atualização de CCB</w:t>
      </w:r>
      <w:bookmarkEnd w:id="13"/>
      <w:r w:rsidR="0030480E" w:rsidRPr="00212A7B">
        <w:rPr>
          <w:rFonts w:ascii="Verdana" w:hAnsi="Verdana" w:cs="Tahoma"/>
          <w:sz w:val="20"/>
          <w:szCs w:val="20"/>
        </w:rPr>
        <w:t>”), sendo que a relação atualizada deverá ser encaminhada mensalmente</w:t>
      </w:r>
      <w:r w:rsidR="0030480E">
        <w:rPr>
          <w:rFonts w:ascii="Verdana" w:hAnsi="Verdana" w:cs="Tahoma"/>
          <w:sz w:val="20"/>
          <w:szCs w:val="20"/>
        </w:rPr>
        <w:t>, pela Cedente</w:t>
      </w:r>
      <w:r w:rsidR="0030480E" w:rsidRPr="00212A7B">
        <w:rPr>
          <w:rFonts w:ascii="Verdana" w:hAnsi="Verdana" w:cs="Tahoma"/>
          <w:sz w:val="20"/>
          <w:szCs w:val="20"/>
        </w:rPr>
        <w:t xml:space="preserve"> ao Agente Fiduciário</w:t>
      </w:r>
      <w:r w:rsidR="0030480E">
        <w:rPr>
          <w:rFonts w:ascii="Verdana" w:hAnsi="Verdana" w:cs="Tahoma"/>
          <w:sz w:val="20"/>
          <w:szCs w:val="20"/>
        </w:rPr>
        <w:t>,</w:t>
      </w:r>
      <w:r w:rsidR="0030480E" w:rsidRPr="00212A7B">
        <w:rPr>
          <w:rFonts w:ascii="Verdana" w:hAnsi="Verdana" w:cs="Tahoma"/>
          <w:sz w:val="20"/>
          <w:szCs w:val="20"/>
        </w:rPr>
        <w:t xml:space="preserve"> na Data Limite de Atualização de CCB. </w:t>
      </w:r>
      <w:r w:rsidR="0030480E" w:rsidRPr="009C34C9">
        <w:rPr>
          <w:rFonts w:ascii="Verdana" w:hAnsi="Verdana" w:cs="Tahoma"/>
          <w:sz w:val="20"/>
          <w:szCs w:val="20"/>
          <w:highlight w:val="yellow"/>
        </w:rPr>
        <w:t>[Nota LDR: Conforme comentários feitos na escritura, entendemos que a atualização apenas do anexo à CF é suficiente</w:t>
      </w:r>
      <w:r w:rsidR="0030480E">
        <w:rPr>
          <w:rFonts w:ascii="Verdana" w:hAnsi="Verdana" w:cs="Tahoma"/>
          <w:sz w:val="20"/>
          <w:szCs w:val="20"/>
          <w:highlight w:val="yellow"/>
        </w:rPr>
        <w:t xml:space="preserve"> e temos diversos precedentes nesse sentido. </w:t>
      </w:r>
      <w:proofErr w:type="gramStart"/>
      <w:r w:rsidR="0030480E">
        <w:rPr>
          <w:rFonts w:ascii="Verdana" w:hAnsi="Verdana" w:cs="Tahoma"/>
          <w:sz w:val="20"/>
          <w:szCs w:val="20"/>
          <w:highlight w:val="yellow"/>
        </w:rPr>
        <w:t>Discutir.</w:t>
      </w:r>
      <w:r w:rsidR="0030480E" w:rsidRPr="009C34C9">
        <w:rPr>
          <w:rFonts w:ascii="Verdana" w:hAnsi="Verdana" w:cs="Tahoma"/>
          <w:sz w:val="20"/>
          <w:szCs w:val="20"/>
          <w:highlight w:val="yellow"/>
        </w:rPr>
        <w:t>]</w:t>
      </w:r>
      <w:proofErr w:type="gramEnd"/>
    </w:p>
    <w:p w14:paraId="083C2B3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7525591" w14:textId="74A1A241" w:rsidR="00A20959" w:rsidRPr="00151E78" w:rsidRDefault="00A20959" w:rsidP="0044569B">
      <w:pPr>
        <w:pStyle w:val="PargrafodaLista"/>
        <w:tabs>
          <w:tab w:val="left" w:pos="0"/>
        </w:tabs>
        <w:spacing w:line="280" w:lineRule="exact"/>
        <w:ind w:left="0"/>
        <w:jc w:val="both"/>
        <w:rPr>
          <w:rFonts w:ascii="Verdana" w:eastAsiaTheme="majorEastAsia" w:hAnsi="Verdana" w:cstheme="minorHAnsi"/>
          <w:color w:val="1F4E79"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w:t>
      </w:r>
      <w:r w:rsidR="00B11DE8" w:rsidRPr="00151E78">
        <w:rPr>
          <w:rFonts w:ascii="Verdana" w:hAnsi="Verdana" w:cstheme="minorHAnsi"/>
          <w:sz w:val="20"/>
          <w:szCs w:val="20"/>
        </w:rPr>
        <w:t xml:space="preserve">atualização </w:t>
      </w:r>
      <w:r w:rsidRPr="00151E78">
        <w:rPr>
          <w:rFonts w:ascii="Verdana" w:hAnsi="Verdana" w:cstheme="minorHAnsi"/>
          <w:sz w:val="20"/>
          <w:szCs w:val="20"/>
        </w:rPr>
        <w:t xml:space="preserve">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67C63695"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bookmarkStart w:id="14" w:name="_Ref496216266"/>
      <w:bookmarkStart w:id="15" w:name="_Ref497109042"/>
    </w:p>
    <w:bookmarkEnd w:id="14"/>
    <w:bookmarkEnd w:id="15"/>
    <w:p w14:paraId="3A28F10F"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4FB49AC0"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5EA18A7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B40BD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16"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na forma autorizada na Escritura; ou (iii) para fins da excussão da garantia, nas hipóteses previstas na Escritura.</w:t>
      </w:r>
      <w:bookmarkEnd w:id="16"/>
    </w:p>
    <w:p w14:paraId="4336487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485BFAA" w14:textId="1503AAB0" w:rsidR="00A20959" w:rsidRPr="00151E78" w:rsidRDefault="00A20959" w:rsidP="0044569B">
      <w:pPr>
        <w:tabs>
          <w:tab w:val="left" w:pos="0"/>
        </w:tabs>
        <w:suppressAutoHyphens/>
        <w:spacing w:line="280" w:lineRule="exact"/>
        <w:jc w:val="both"/>
        <w:rPr>
          <w:rFonts w:ascii="Verdana" w:hAnsi="Verdana" w:cstheme="minorHAnsi"/>
          <w:color w:val="000000"/>
          <w:sz w:val="20"/>
          <w:szCs w:val="20"/>
        </w:rPr>
      </w:pPr>
      <w:bookmarkStart w:id="17" w:name="_DV_M84"/>
      <w:bookmarkEnd w:id="17"/>
      <w:r w:rsidRPr="00151E78">
        <w:rPr>
          <w:rFonts w:ascii="Verdana" w:hAnsi="Verdana" w:cstheme="minorHAnsi"/>
          <w:color w:val="000000"/>
          <w:sz w:val="20"/>
          <w:szCs w:val="20"/>
        </w:rPr>
        <w:t>4.3.</w:t>
      </w:r>
      <w:r w:rsidRPr="00151E78">
        <w:rPr>
          <w:rFonts w:ascii="Verdana" w:hAnsi="Verdana" w:cstheme="minorHAnsi"/>
          <w:color w:val="000000"/>
          <w:sz w:val="20"/>
          <w:szCs w:val="20"/>
        </w:rPr>
        <w:tab/>
      </w:r>
      <w:r w:rsidR="0029214F" w:rsidRPr="00151E78">
        <w:rPr>
          <w:rFonts w:ascii="Verdana" w:hAnsi="Verdana" w:cstheme="minorHAnsi"/>
          <w:color w:val="000000"/>
          <w:sz w:val="20"/>
          <w:szCs w:val="20"/>
        </w:rPr>
        <w:t>Para fins do artigo 290 do Código Civil, a</w:t>
      </w:r>
      <w:r w:rsidRPr="00151E78">
        <w:rPr>
          <w:rFonts w:ascii="Verdana" w:hAnsi="Verdana" w:cstheme="minorHAnsi"/>
          <w:color w:val="000000"/>
          <w:sz w:val="20"/>
          <w:szCs w:val="20"/>
        </w:rPr>
        <w:t xml:space="preserve">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 xml:space="preserve">de Prestação de Serviços de Agente de Pagamento, Cobrança de </w:t>
      </w:r>
      <w:r w:rsidR="00B11DE8" w:rsidRPr="00151E78">
        <w:rPr>
          <w:rFonts w:ascii="Verdana" w:eastAsia="MS Mincho" w:hAnsi="Verdana" w:cstheme="minorHAnsi"/>
          <w:sz w:val="20"/>
          <w:szCs w:val="20"/>
        </w:rPr>
        <w:t>Créditos</w:t>
      </w:r>
      <w:r w:rsidRPr="00151E78">
        <w:rPr>
          <w:rFonts w:ascii="Verdana" w:eastAsia="MS Mincho" w:hAnsi="Verdana" w:cstheme="minorHAnsi"/>
          <w:sz w:val="20"/>
          <w:szCs w:val="20"/>
        </w:rPr>
        <w:t xml:space="preserve">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w:t>
      </w:r>
      <w:r w:rsidR="00A26169" w:rsidRPr="00151E78">
        <w:rPr>
          <w:rFonts w:ascii="Verdana" w:hAnsi="Verdana" w:cstheme="minorHAnsi"/>
          <w:color w:val="000000"/>
          <w:sz w:val="20"/>
          <w:szCs w:val="20"/>
        </w:rPr>
        <w:t xml:space="preserve"> e da Conta Exclusiva</w:t>
      </w:r>
      <w:r w:rsidR="005F4A81" w:rsidRPr="005F4A81">
        <w:rPr>
          <w:rFonts w:ascii="Verdana" w:eastAsia="Trebuchet MS" w:hAnsi="Verdana" w:cs="Trebuchet MS"/>
          <w:color w:val="000000"/>
          <w:sz w:val="20"/>
          <w:szCs w:val="20"/>
        </w:rPr>
        <w:t xml:space="preserve"> </w:t>
      </w:r>
      <w:r w:rsidR="005F4A81">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18" w:name="_DV_M85"/>
      <w:bookmarkEnd w:id="18"/>
      <w:r w:rsidRPr="00151E78">
        <w:rPr>
          <w:rFonts w:ascii="Verdana" w:hAnsi="Verdana" w:cstheme="minorHAnsi"/>
          <w:color w:val="000000"/>
          <w:sz w:val="20"/>
          <w:szCs w:val="20"/>
        </w:rPr>
        <w:t>, sendo certo que a Cedente não poderá usar o não cumprimento do disposto nesta Cláusula para contestar a cessão dos Direitos Creditórios Vinculados</w:t>
      </w:r>
      <w:r w:rsidR="00A26169" w:rsidRPr="00151E78">
        <w:rPr>
          <w:rFonts w:ascii="Verdana" w:hAnsi="Verdana" w:cstheme="minorHAnsi"/>
          <w:color w:val="000000"/>
          <w:sz w:val="20"/>
          <w:szCs w:val="20"/>
        </w:rPr>
        <w:t xml:space="preserve"> e da Conta Exclusiva</w:t>
      </w:r>
      <w:r w:rsidRPr="00151E78">
        <w:rPr>
          <w:rFonts w:ascii="Verdana" w:hAnsi="Verdana" w:cstheme="minorHAnsi"/>
          <w:color w:val="000000"/>
          <w:sz w:val="20"/>
          <w:szCs w:val="20"/>
        </w:rPr>
        <w:t xml:space="preserve">. </w:t>
      </w:r>
      <w:r w:rsidR="005F4A81" w:rsidRPr="00FD2071">
        <w:rPr>
          <w:rFonts w:ascii="Verdana" w:eastAsia="Trebuchet MS" w:hAnsi="Verdana" w:cs="Trebuchet MS"/>
          <w:color w:val="000000"/>
          <w:sz w:val="20"/>
          <w:szCs w:val="20"/>
          <w:highlight w:val="yellow"/>
        </w:rPr>
        <w:t>[Nota LDR: Coordenadores/</w:t>
      </w:r>
      <w:proofErr w:type="spellStart"/>
      <w:r w:rsidR="005F4A81" w:rsidRPr="00FD2071">
        <w:rPr>
          <w:rFonts w:ascii="Verdana" w:eastAsia="Trebuchet MS" w:hAnsi="Verdana" w:cs="Trebuchet MS"/>
          <w:color w:val="000000"/>
          <w:sz w:val="20"/>
          <w:szCs w:val="20"/>
          <w:highlight w:val="yellow"/>
        </w:rPr>
        <w:t>Gyra</w:t>
      </w:r>
      <w:proofErr w:type="spellEnd"/>
      <w:r w:rsidR="005F4A81" w:rsidRPr="00FD2071">
        <w:rPr>
          <w:rFonts w:ascii="Verdana" w:eastAsia="Trebuchet MS" w:hAnsi="Verdana" w:cs="Trebuchet MS"/>
          <w:color w:val="000000"/>
          <w:sz w:val="20"/>
          <w:szCs w:val="20"/>
          <w:highlight w:val="yellow"/>
        </w:rPr>
        <w:t>/</w:t>
      </w:r>
      <w:proofErr w:type="spellStart"/>
      <w:r w:rsidR="005F4A81" w:rsidRPr="00FD2071">
        <w:rPr>
          <w:rFonts w:ascii="Verdana" w:eastAsia="Trebuchet MS" w:hAnsi="Verdana" w:cs="Trebuchet MS"/>
          <w:color w:val="000000"/>
          <w:sz w:val="20"/>
          <w:szCs w:val="20"/>
          <w:highlight w:val="yellow"/>
        </w:rPr>
        <w:t>Vert</w:t>
      </w:r>
      <w:proofErr w:type="spellEnd"/>
      <w:r w:rsidR="005F4A81" w:rsidRPr="00FD2071">
        <w:rPr>
          <w:rFonts w:ascii="Verdana" w:eastAsia="Trebuchet MS" w:hAnsi="Verdana" w:cs="Trebuchet MS"/>
          <w:color w:val="000000"/>
          <w:sz w:val="20"/>
          <w:szCs w:val="20"/>
          <w:highlight w:val="yellow"/>
        </w:rPr>
        <w:t>, favor confirmar prazo entre colchetes acima]</w:t>
      </w:r>
    </w:p>
    <w:p w14:paraId="6A16A17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13D41BA" w14:textId="79820E8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sidR="005F4A81">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260F3AD6"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 </w:t>
      </w:r>
    </w:p>
    <w:p w14:paraId="3150FB6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0AC9BE0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88CE52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5040FFD9" w14:textId="77777777" w:rsidR="00A20959" w:rsidRPr="00151E78" w:rsidRDefault="00A20959" w:rsidP="0044569B">
      <w:pPr>
        <w:tabs>
          <w:tab w:val="left" w:pos="0"/>
          <w:tab w:val="left" w:pos="1134"/>
        </w:tabs>
        <w:spacing w:line="280" w:lineRule="exact"/>
        <w:jc w:val="both"/>
        <w:rPr>
          <w:rFonts w:ascii="Verdana" w:hAnsi="Verdana" w:cstheme="minorHAnsi"/>
          <w:color w:val="000000"/>
          <w:sz w:val="20"/>
          <w:szCs w:val="20"/>
        </w:rPr>
      </w:pPr>
    </w:p>
    <w:p w14:paraId="68A3F9E0"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75B6029A"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8ED44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1C730EF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9" w:name="_DV_M99"/>
      <w:bookmarkStart w:id="20" w:name="_DV_M100"/>
      <w:bookmarkEnd w:id="19"/>
      <w:bookmarkEnd w:id="20"/>
    </w:p>
    <w:p w14:paraId="0511419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1" w:name="_DV_M101"/>
      <w:bookmarkEnd w:id="21"/>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66D322F" w14:textId="735172D0"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762AFBE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A0DF087"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2" w:name="_DV_M102"/>
      <w:bookmarkEnd w:id="22"/>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4459EF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3" w:name="_DV_M103"/>
      <w:bookmarkEnd w:id="23"/>
      <w:r w:rsidRPr="00151E78">
        <w:rPr>
          <w:rFonts w:ascii="Verdana" w:hAnsi="Verdana" w:cstheme="minorHAnsi"/>
          <w:color w:val="000000"/>
          <w:sz w:val="20"/>
          <w:szCs w:val="20"/>
        </w:rPr>
        <w:t xml:space="preserve">defender, no prazo devido, qualquer ato, ação, processo ou procedimento que possa afetar, no todo ou em parte, os Direitos Dados em Garantia, este Contrato e/ou a liquidação tempestiva das Obrigações, mantendo o </w:t>
      </w:r>
      <w:r w:rsidRPr="00151E78">
        <w:rPr>
          <w:rFonts w:ascii="Verdana" w:hAnsi="Verdana" w:cstheme="minorHAnsi"/>
          <w:color w:val="000000"/>
          <w:sz w:val="20"/>
          <w:szCs w:val="20"/>
        </w:rPr>
        <w:lastRenderedPageBreak/>
        <w:t>Agente Fiduciário informado acerca de qualquer ato, ação, processo ou procedimento e as medidas correspondentes adotadas;</w:t>
      </w:r>
    </w:p>
    <w:p w14:paraId="7DF08A26"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FF0CFE4" w14:textId="6ABE05F9" w:rsidR="00A20959" w:rsidRPr="00151E78" w:rsidRDefault="00937A3E"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w:t>
      </w:r>
      <w:r w:rsidR="00A20959" w:rsidRPr="00151E78">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CCDBC7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6BC3B47C"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DEFED09"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4" w:name="_DV_M104"/>
      <w:bookmarkEnd w:id="24"/>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151E78" w:rsidRDefault="00A20959" w:rsidP="0044569B">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22E13F2"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E1E6ACD"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D00651"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05E34A1" w14:textId="0D7525E5"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roofErr w:type="gramStart"/>
      <w:r w:rsidRPr="00151E78">
        <w:rPr>
          <w:rFonts w:ascii="Verdana" w:hAnsi="Verdana" w:cstheme="minorHAnsi"/>
          <w:color w:val="000000"/>
          <w:sz w:val="20"/>
          <w:szCs w:val="20"/>
        </w:rPr>
        <w:t>disponibilizar</w:t>
      </w:r>
      <w:proofErr w:type="gramEnd"/>
      <w:r w:rsidRPr="00151E78">
        <w:rPr>
          <w:rFonts w:ascii="Verdana" w:hAnsi="Verdana" w:cstheme="minorHAnsi"/>
          <w:color w:val="000000"/>
          <w:sz w:val="20"/>
          <w:szCs w:val="20"/>
        </w:rPr>
        <w:t xml:space="preserve"> ao Agente Fiduciário, no prazo de 5 (cinco) Dias Úteis do recebimento de solicitação neste sentido, cópias eletrônicas (PDF) dos </w:t>
      </w:r>
      <w:r w:rsidR="005F4A81">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sidR="005F4A81">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4915D76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5F69A15"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151E78" w:rsidRDefault="00A20959" w:rsidP="0044569B">
      <w:pPr>
        <w:pStyle w:val="celso1"/>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91B609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0A553755" w14:textId="77777777" w:rsidR="00A20959" w:rsidRPr="00151E78" w:rsidRDefault="00A20959" w:rsidP="0044569B">
      <w:pPr>
        <w:pStyle w:val="celso1"/>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2386D6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 xml:space="preserve">(ii)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151E78" w:rsidRDefault="00A20959" w:rsidP="0044569B">
      <w:pPr>
        <w:tabs>
          <w:tab w:val="left" w:pos="0"/>
        </w:tabs>
        <w:spacing w:line="280" w:lineRule="exact"/>
        <w:jc w:val="both"/>
        <w:rPr>
          <w:rFonts w:ascii="Verdana" w:hAnsi="Verdana" w:cstheme="minorHAnsi"/>
          <w:sz w:val="20"/>
          <w:szCs w:val="20"/>
        </w:rPr>
      </w:pPr>
    </w:p>
    <w:p w14:paraId="3CB53160"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CLÁUSULA 5 - DECLARAÇÕES E GARANTIAS</w:t>
      </w:r>
    </w:p>
    <w:p w14:paraId="0E33F8DC"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p>
    <w:p w14:paraId="7ADEC03F"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5"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5"/>
    </w:p>
    <w:p w14:paraId="4E823728"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p>
    <w:p w14:paraId="748AE68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é uma companhia securitizadora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A2C89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09A8881C"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17A4A81"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BB2C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47874767"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BCB07A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F44B11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EFE45E7" w14:textId="623B80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roofErr w:type="gramStart"/>
      <w:r w:rsidRPr="00151E78">
        <w:rPr>
          <w:rFonts w:ascii="Verdana" w:hAnsi="Verdana" w:cstheme="minorHAnsi"/>
          <w:color w:val="000000"/>
          <w:sz w:val="20"/>
          <w:szCs w:val="20"/>
        </w:rPr>
        <w:t>não</w:t>
      </w:r>
      <w:proofErr w:type="gramEnd"/>
      <w:r w:rsidRPr="00151E78">
        <w:rPr>
          <w:rFonts w:ascii="Verdana" w:hAnsi="Verdana" w:cstheme="minorHAnsi"/>
          <w:color w:val="000000"/>
          <w:sz w:val="20"/>
          <w:szCs w:val="20"/>
        </w:rPr>
        <w:t xml:space="preserve"> </w:t>
      </w:r>
      <w:r w:rsidR="00E7354B">
        <w:rPr>
          <w:rFonts w:ascii="Verdana" w:hAnsi="Verdana" w:cstheme="minorHAnsi"/>
          <w:color w:val="000000"/>
          <w:sz w:val="20"/>
          <w:szCs w:val="20"/>
        </w:rPr>
        <w:t>há</w:t>
      </w:r>
      <w:r w:rsidRPr="00151E78">
        <w:rPr>
          <w:rFonts w:ascii="Verdana" w:hAnsi="Verdana" w:cstheme="minorHAnsi"/>
          <w:color w:val="000000"/>
          <w:sz w:val="20"/>
          <w:szCs w:val="20"/>
        </w:rPr>
        <w:t xml:space="preserve"> </w:t>
      </w:r>
      <w:r w:rsidR="00E7354B">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BD623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w:t>
      </w:r>
      <w:r w:rsidRPr="00151E78">
        <w:rPr>
          <w:rFonts w:ascii="Verdana" w:hAnsi="Verdana" w:cstheme="minorHAnsi"/>
          <w:sz w:val="20"/>
          <w:szCs w:val="20"/>
        </w:rPr>
        <w:lastRenderedPageBreak/>
        <w:t>Garantia que venham a ser incluídos posteriormente à presente Cessão Fiduciária);</w:t>
      </w:r>
    </w:p>
    <w:p w14:paraId="6121B41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5071067"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2E9BF" w14:textId="0D3541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roofErr w:type="gramStart"/>
      <w:r w:rsidRPr="00151E78">
        <w:rPr>
          <w:rFonts w:ascii="Verdana" w:hAnsi="Verdana" w:cstheme="minorHAnsi"/>
          <w:color w:val="000000"/>
          <w:sz w:val="20"/>
          <w:szCs w:val="20"/>
        </w:rPr>
        <w:t>o</w:t>
      </w:r>
      <w:proofErr w:type="gramEnd"/>
      <w:r w:rsidRPr="00151E78">
        <w:rPr>
          <w:rFonts w:ascii="Verdana" w:hAnsi="Verdana" w:cstheme="minorHAnsi"/>
          <w:color w:val="000000"/>
          <w:sz w:val="20"/>
          <w:szCs w:val="20"/>
        </w:rPr>
        <w:t xml:space="preserve"> presente Contrato foi devidamente assinado pelos representantes legais da Cedente, que detêm os poderes </w:t>
      </w:r>
      <w:r w:rsidR="00E7354B" w:rsidRPr="009D68AA">
        <w:rPr>
          <w:rFonts w:ascii="Verdana" w:hAnsi="Verdana" w:cs="Tahoma"/>
          <w:sz w:val="20"/>
          <w:szCs w:val="20"/>
        </w:rPr>
        <w:t xml:space="preserve">societários e/ou </w:t>
      </w:r>
      <w:r w:rsidR="00E7354B" w:rsidRPr="009D68AA">
        <w:rPr>
          <w:rFonts w:ascii="Verdana" w:hAnsi="Verdana" w:cstheme="minorHAnsi"/>
          <w:color w:val="000000"/>
          <w:sz w:val="20"/>
          <w:szCs w:val="20"/>
        </w:rPr>
        <w:t>delegados</w:t>
      </w:r>
      <w:r w:rsidR="00E7354B" w:rsidRPr="009D68AA">
        <w:rPr>
          <w:rFonts w:ascii="Verdana" w:hAnsi="Verdana" w:cs="Tahoma"/>
          <w:sz w:val="20"/>
          <w:szCs w:val="20"/>
        </w:rPr>
        <w:t xml:space="preserve"> </w:t>
      </w:r>
      <w:r w:rsidRPr="00151E78">
        <w:rPr>
          <w:rFonts w:ascii="Verdana" w:hAnsi="Verdana" w:cstheme="minorHAnsi"/>
          <w:color w:val="000000"/>
          <w:sz w:val="20"/>
          <w:szCs w:val="20"/>
        </w:rPr>
        <w:t>necessários para assumir, em seu nome, as obrigações estabelecidas neste Contrato</w:t>
      </w:r>
      <w:r w:rsidR="00E7354B" w:rsidRPr="00E7354B">
        <w:rPr>
          <w:rFonts w:ascii="Verdana" w:hAnsi="Verdana" w:cs="Tahoma"/>
          <w:sz w:val="20"/>
          <w:szCs w:val="20"/>
        </w:rPr>
        <w:t xml:space="preserve"> </w:t>
      </w:r>
      <w:r w:rsidR="00E7354B" w:rsidRPr="009D68AA">
        <w:rPr>
          <w:rFonts w:ascii="Verdana" w:hAnsi="Verdana" w:cs="Tahoma"/>
          <w:sz w:val="20"/>
          <w:szCs w:val="20"/>
        </w:rPr>
        <w:t>e, sendo mandatários, tiveram os poderes legitimamente outorgados, estando os respectivos mandatos em pleno vigo</w:t>
      </w:r>
      <w:r w:rsidR="00E7354B">
        <w:rPr>
          <w:rFonts w:ascii="Verdana" w:hAnsi="Verdana" w:cs="Tahoma"/>
          <w:sz w:val="20"/>
          <w:szCs w:val="20"/>
        </w:rPr>
        <w:t>r</w:t>
      </w:r>
      <w:r w:rsidRPr="00151E78">
        <w:rPr>
          <w:rFonts w:ascii="Verdana" w:hAnsi="Verdana" w:cstheme="minorHAnsi"/>
          <w:color w:val="000000"/>
          <w:sz w:val="20"/>
          <w:szCs w:val="20"/>
        </w:rPr>
        <w:t>;</w:t>
      </w:r>
    </w:p>
    <w:p w14:paraId="24EE00EE"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9A67B4F"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competentes, o que deverá ser feito em conformidade com as condições previstas no presente Contrato</w:t>
      </w:r>
      <w:r w:rsidRPr="00151E78">
        <w:rPr>
          <w:rFonts w:ascii="Verdana" w:hAnsi="Verdana" w:cstheme="minorHAnsi"/>
          <w:color w:val="000000"/>
          <w:sz w:val="20"/>
          <w:szCs w:val="20"/>
        </w:rPr>
        <w:t>;</w:t>
      </w:r>
    </w:p>
    <w:p w14:paraId="62D55F2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EB0A374"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6" w:name="_DV_M120"/>
      <w:bookmarkEnd w:id="26"/>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497B60C6"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bookmarkStart w:id="27" w:name="_DV_M121"/>
      <w:bookmarkEnd w:id="27"/>
    </w:p>
    <w:p w14:paraId="1D3C5849"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E6D6BB9" w14:textId="625E73B4" w:rsidR="005F4A81" w:rsidRPr="005F4A81"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A1652D"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359E391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o presente Contrato constitui obrigações válidas da Cedente, exequíveis de acordo com seus próprios termos; e</w:t>
      </w:r>
    </w:p>
    <w:p w14:paraId="1201CD3A"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A2AECAE" w14:textId="19D2002E"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roofErr w:type="gramStart"/>
      <w:r w:rsidRPr="00151E78">
        <w:rPr>
          <w:rFonts w:ascii="Verdana" w:hAnsi="Verdana" w:cstheme="minorHAnsi"/>
          <w:sz w:val="20"/>
          <w:szCs w:val="20"/>
        </w:rPr>
        <w:t>o</w:t>
      </w:r>
      <w:proofErr w:type="gramEnd"/>
      <w:r w:rsidRPr="00151E78">
        <w:rPr>
          <w:rFonts w:ascii="Verdana" w:hAnsi="Verdana" w:cstheme="minorHAnsi"/>
          <w:sz w:val="20"/>
          <w:szCs w:val="20"/>
        </w:rPr>
        <w:t xml:space="preserve"> direito de garantia constituído neste Contrato, após o registro perante o órgão de registro competente</w:t>
      </w:r>
      <w:r w:rsidR="005F4A81">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sidR="005F4A81">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0BC6BB6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FA2ADA" w14:textId="77777777" w:rsidR="009106F9" w:rsidRPr="00151E78" w:rsidRDefault="00A20959" w:rsidP="0044569B">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t>5.2.</w:t>
      </w:r>
      <w:bookmarkStart w:id="28" w:name="_Ref492318216"/>
      <w:r w:rsidRPr="00151E78">
        <w:rPr>
          <w:rFonts w:ascii="Verdana" w:hAnsi="Verdana" w:cstheme="minorHAnsi"/>
          <w:color w:val="000000"/>
          <w:sz w:val="20"/>
          <w:szCs w:val="20"/>
        </w:rPr>
        <w:tab/>
      </w:r>
      <w:r w:rsidR="009106F9" w:rsidRPr="00151E78">
        <w:rPr>
          <w:rFonts w:ascii="Verdana" w:hAnsi="Verdana" w:cstheme="minorHAnsi"/>
          <w:sz w:val="20"/>
          <w:szCs w:val="20"/>
        </w:rPr>
        <w:t>Cada uma das Partes declara e garante à outra que:</w:t>
      </w:r>
    </w:p>
    <w:p w14:paraId="404ABDF8" w14:textId="77777777" w:rsidR="009106F9" w:rsidRPr="0044569B" w:rsidRDefault="009106F9" w:rsidP="0044569B">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0E66A598" w14:textId="2C9BA222" w:rsidR="009106F9" w:rsidRPr="00151E78" w:rsidRDefault="009106F9" w:rsidP="0044569B">
      <w:pPr>
        <w:pStyle w:val="celso1"/>
        <w:numPr>
          <w:ilvl w:val="0"/>
          <w:numId w:val="8"/>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U.S. Foreign Corrupt Practices Act</w:t>
      </w:r>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UK Bribery Act</w:t>
      </w:r>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e das Regras de Combate de Prevenção à Lavagem de Dinheiro e Financiamento ao Terrorismo, nos 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C6AC3B0"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2EB6B2C" w14:textId="16B404BC"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13264B4F"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C7B3E3D" w14:textId="7286CEF9"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8BF1C78"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F0FA065" w14:textId="2138B611"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17AD684B"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258934CF" w14:textId="039A9272"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5BF0CCE5"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0B22603C" w14:textId="36DFCC56"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42AED5DC" w14:textId="77777777" w:rsidR="009106F9" w:rsidRPr="00151E78" w:rsidRDefault="009106F9" w:rsidP="0044569B">
      <w:pPr>
        <w:pStyle w:val="celso1"/>
        <w:tabs>
          <w:tab w:val="left" w:pos="0"/>
          <w:tab w:val="left" w:pos="1134"/>
        </w:tabs>
        <w:spacing w:before="0" w:beforeAutospacing="0" w:after="0" w:afterAutospacing="0" w:line="280" w:lineRule="exact"/>
        <w:jc w:val="both"/>
        <w:rPr>
          <w:rFonts w:ascii="Verdana" w:hAnsi="Verdana" w:cstheme="minorHAnsi"/>
          <w:sz w:val="20"/>
          <w:szCs w:val="20"/>
        </w:rPr>
      </w:pPr>
    </w:p>
    <w:p w14:paraId="40D28BF4" w14:textId="77777777"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(ii) implementaram medidas técnicas de segurança e organizacionais apropriadas para proteger os Dados Pessoais. </w:t>
      </w:r>
    </w:p>
    <w:p w14:paraId="09DB3182" w14:textId="684FE548" w:rsidR="009106F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p>
    <w:p w14:paraId="621069B5" w14:textId="0DEB1D95" w:rsidR="00A2095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r>
      <w:r w:rsidR="00A20959" w:rsidRPr="00151E78">
        <w:rPr>
          <w:rFonts w:ascii="Verdana" w:hAnsi="Verdana" w:cstheme="minorHAnsi"/>
          <w:color w:val="000000"/>
          <w:sz w:val="20"/>
          <w:szCs w:val="20"/>
        </w:rPr>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8"/>
      <w:r w:rsidR="00A20959" w:rsidRPr="00151E78">
        <w:rPr>
          <w:rFonts w:ascii="Verdana" w:hAnsi="Verdana" w:cstheme="minorHAnsi"/>
          <w:color w:val="000000"/>
          <w:sz w:val="20"/>
          <w:szCs w:val="20"/>
        </w:rPr>
        <w:t> 5.1 acima.</w:t>
      </w:r>
    </w:p>
    <w:p w14:paraId="2AB438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07288" w14:textId="4F1F606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3</w:t>
      </w:r>
      <w:r w:rsidRPr="00151E78">
        <w:rPr>
          <w:rFonts w:ascii="Verdana" w:hAnsi="Verdana" w:cstheme="minorHAnsi"/>
          <w:color w:val="000000"/>
          <w:sz w:val="20"/>
          <w:szCs w:val="20"/>
        </w:rPr>
        <w:t>.1.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6200A1F" w14:textId="01C1986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4</w:t>
      </w:r>
      <w:r w:rsidRPr="00151E78">
        <w:rPr>
          <w:rFonts w:ascii="Verdana" w:hAnsi="Verdana" w:cstheme="minorHAnsi"/>
          <w:color w:val="000000"/>
          <w:sz w:val="20"/>
          <w:szCs w:val="20"/>
        </w:rPr>
        <w:t>.</w:t>
      </w:r>
      <w:r w:rsidRPr="00151E78">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151E78" w:rsidRDefault="00A20959" w:rsidP="0044569B">
      <w:pPr>
        <w:tabs>
          <w:tab w:val="left" w:pos="0"/>
        </w:tabs>
        <w:spacing w:line="280" w:lineRule="exact"/>
        <w:rPr>
          <w:rFonts w:ascii="Verdana" w:hAnsi="Verdana" w:cstheme="minorHAnsi"/>
          <w:sz w:val="20"/>
          <w:szCs w:val="20"/>
        </w:rPr>
      </w:pPr>
    </w:p>
    <w:p w14:paraId="10E78CA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1E0AFA1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284880" w14:textId="7B0134A2"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meio de um Plano de Ação, nos termos da </w:t>
      </w:r>
      <w:r w:rsidR="007C6C80" w:rsidRPr="00151E78">
        <w:rPr>
          <w:rFonts w:ascii="Verdana" w:hAnsi="Verdana" w:cstheme="minorHAnsi"/>
          <w:sz w:val="20"/>
          <w:szCs w:val="20"/>
        </w:rPr>
        <w:t>C</w:t>
      </w:r>
      <w:r w:rsidRPr="00151E78">
        <w:rPr>
          <w:rFonts w:ascii="Verdana" w:hAnsi="Verdana" w:cstheme="minorHAnsi"/>
          <w:sz w:val="20"/>
          <w:szCs w:val="20"/>
        </w:rPr>
        <w:t>láusula 3.22 e seguintes da Escritura.</w:t>
      </w:r>
    </w:p>
    <w:p w14:paraId="727226A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0427BF6" w14:textId="285DA0A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bookmarkStart w:id="29" w:name="_Ref492319533"/>
      <w:bookmarkStart w:id="30"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(ii)</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(iii)</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w:t>
      </w:r>
      <w:proofErr w:type="spellStart"/>
      <w:r w:rsidRPr="00151E78">
        <w:rPr>
          <w:rFonts w:ascii="Verdana" w:hAnsi="Verdana" w:cs="Tahoma"/>
          <w:b/>
          <w:sz w:val="20"/>
          <w:szCs w:val="20"/>
        </w:rPr>
        <w:t>iv</w:t>
      </w:r>
      <w:proofErr w:type="spellEnd"/>
      <w:r w:rsidRPr="00151E78">
        <w:rPr>
          <w:rFonts w:ascii="Verdana" w:hAnsi="Verdana" w:cs="Tahoma"/>
          <w:b/>
          <w:sz w:val="20"/>
          <w:szCs w:val="20"/>
        </w:rPr>
        <w:t>)</w:t>
      </w:r>
      <w:r w:rsidRPr="00151E78">
        <w:rPr>
          <w:rFonts w:ascii="Verdana" w:hAnsi="Verdana" w:cs="Tahoma"/>
          <w:sz w:val="20"/>
          <w:szCs w:val="20"/>
        </w:rPr>
        <w:t xml:space="preserve"> a </w:t>
      </w:r>
      <w:r w:rsidR="00E7354B">
        <w:rPr>
          <w:rFonts w:ascii="Verdana" w:hAnsi="Verdana" w:cs="Tahoma"/>
          <w:sz w:val="20"/>
          <w:szCs w:val="20"/>
        </w:rPr>
        <w:t>cessão</w:t>
      </w:r>
      <w:r w:rsidR="00A1652D">
        <w:rPr>
          <w:rFonts w:ascii="Verdana" w:hAnsi="Verdana" w:cs="Tahoma"/>
          <w:sz w:val="20"/>
          <w:szCs w:val="20"/>
        </w:rPr>
        <w:t>,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319A605D"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A6F9B04" w14:textId="2B00AD7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Considerando o disposto n</w:t>
      </w:r>
      <w:r w:rsidR="007C6C80" w:rsidRPr="00151E78">
        <w:rPr>
          <w:rFonts w:ascii="Verdana" w:hAnsi="Verdana" w:cs="Tahoma"/>
          <w:color w:val="000000"/>
          <w:sz w:val="20"/>
          <w:szCs w:val="20"/>
        </w:rPr>
        <w:t>a</w:t>
      </w:r>
      <w:r w:rsidRPr="00151E78">
        <w:rPr>
          <w:rFonts w:ascii="Verdana" w:hAnsi="Verdana" w:cs="Tahoma"/>
          <w:color w:val="000000"/>
          <w:sz w:val="20"/>
          <w:szCs w:val="20"/>
        </w:rPr>
        <w:t xml:space="preserve"> </w:t>
      </w:r>
      <w:r w:rsidR="007C6C80" w:rsidRPr="00151E78">
        <w:rPr>
          <w:rFonts w:ascii="Verdana" w:hAnsi="Verdana" w:cs="Tahoma"/>
          <w:color w:val="000000"/>
          <w:sz w:val="20"/>
          <w:szCs w:val="20"/>
        </w:rPr>
        <w:t xml:space="preserve">Cláusula </w:t>
      </w:r>
      <w:r w:rsidRPr="00151E78">
        <w:rPr>
          <w:rFonts w:ascii="Verdana" w:hAnsi="Verdana" w:cs="Tahoma"/>
          <w:color w:val="000000"/>
          <w:sz w:val="20"/>
          <w:szCs w:val="20"/>
        </w:rPr>
        <w:t xml:space="preserve">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w:t>
      </w:r>
      <w:r w:rsidRPr="00151E78">
        <w:rPr>
          <w:rFonts w:ascii="Verdana" w:hAnsi="Verdana" w:cs="Tahoma"/>
          <w:sz w:val="20"/>
          <w:szCs w:val="20"/>
        </w:rPr>
        <w:lastRenderedPageBreak/>
        <w:t xml:space="preserve">Garantia e/ou de sua alienação e aplicar o produto daí decorrente no pagamento das Obrigações, observado o disposto na </w:t>
      </w:r>
      <w:r w:rsidR="007C6C80" w:rsidRPr="00151E78">
        <w:rPr>
          <w:rFonts w:ascii="Verdana" w:hAnsi="Verdana" w:cs="Tahoma"/>
          <w:sz w:val="20"/>
          <w:szCs w:val="20"/>
        </w:rPr>
        <w:t>C</w:t>
      </w:r>
      <w:r w:rsidRPr="00151E78">
        <w:rPr>
          <w:rFonts w:ascii="Verdana" w:hAnsi="Verdana" w:cs="Tahoma"/>
          <w:sz w:val="20"/>
          <w:szCs w:val="20"/>
        </w:rPr>
        <w:t>láusula 6.6</w:t>
      </w:r>
      <w:r w:rsidR="00170D40" w:rsidRPr="00151E78">
        <w:rPr>
          <w:rFonts w:ascii="Verdana" w:hAnsi="Verdana" w:cs="Tahoma"/>
          <w:sz w:val="20"/>
          <w:szCs w:val="20"/>
        </w:rPr>
        <w:t xml:space="preserve"> </w:t>
      </w:r>
      <w:r w:rsidRPr="00151E78">
        <w:rPr>
          <w:rFonts w:ascii="Verdana" w:hAnsi="Verdana" w:cs="Tahoma"/>
          <w:sz w:val="20"/>
          <w:szCs w:val="20"/>
        </w:rPr>
        <w:t>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9"/>
    <w:p w14:paraId="769AAA0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67932D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 xml:space="preserve">(ii)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30"/>
    </w:p>
    <w:p w14:paraId="129F745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0A3EDD1D"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5076DB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00CED4A" w14:textId="3CA6903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31" w:name="_Ref495761614"/>
      <w:bookmarkStart w:id="32"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sidR="00A1652D">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31"/>
      <w:r w:rsidRPr="00151E78">
        <w:rPr>
          <w:rFonts w:ascii="Verdana" w:hAnsi="Verdana" w:cstheme="minorHAnsi"/>
          <w:sz w:val="20"/>
          <w:szCs w:val="20"/>
        </w:rPr>
        <w:t xml:space="preserve">dos Direitos Dados em Garantia, observada a </w:t>
      </w:r>
      <w:r w:rsidR="00A1652D">
        <w:rPr>
          <w:rFonts w:ascii="Verdana" w:hAnsi="Verdana" w:cstheme="minorHAnsi"/>
          <w:sz w:val="20"/>
          <w:szCs w:val="20"/>
        </w:rPr>
        <w:t>O</w:t>
      </w:r>
      <w:r w:rsidR="00A1652D" w:rsidRPr="00151E78">
        <w:rPr>
          <w:rFonts w:ascii="Verdana" w:hAnsi="Verdana" w:cstheme="minorHAnsi"/>
          <w:sz w:val="20"/>
          <w:szCs w:val="20"/>
        </w:rPr>
        <w:t xml:space="preserve">rdem </w:t>
      </w:r>
      <w:r w:rsidRPr="00151E78">
        <w:rPr>
          <w:rFonts w:ascii="Verdana" w:hAnsi="Verdana" w:cstheme="minorHAnsi"/>
          <w:sz w:val="20"/>
          <w:szCs w:val="20"/>
        </w:rPr>
        <w:t xml:space="preserve">de </w:t>
      </w:r>
      <w:r w:rsidR="00A1652D">
        <w:rPr>
          <w:rFonts w:ascii="Verdana" w:hAnsi="Verdana" w:cstheme="minorHAnsi"/>
          <w:sz w:val="20"/>
          <w:szCs w:val="20"/>
        </w:rPr>
        <w:t>A</w:t>
      </w:r>
      <w:r w:rsidR="00A1652D" w:rsidRPr="00151E78">
        <w:rPr>
          <w:rFonts w:ascii="Verdana" w:hAnsi="Verdana" w:cstheme="minorHAnsi"/>
          <w:sz w:val="20"/>
          <w:szCs w:val="20"/>
        </w:rPr>
        <w:t xml:space="preserve">locação </w:t>
      </w:r>
      <w:r w:rsidRPr="00151E78">
        <w:rPr>
          <w:rFonts w:ascii="Verdana" w:hAnsi="Verdana" w:cstheme="minorHAnsi"/>
          <w:sz w:val="20"/>
          <w:szCs w:val="20"/>
        </w:rPr>
        <w:t xml:space="preserve">de </w:t>
      </w:r>
      <w:r w:rsidR="00A1652D">
        <w:rPr>
          <w:rFonts w:ascii="Verdana" w:hAnsi="Verdana" w:cstheme="minorHAnsi"/>
          <w:sz w:val="20"/>
          <w:szCs w:val="20"/>
        </w:rPr>
        <w:t>R</w:t>
      </w:r>
      <w:r w:rsidR="00A1652D" w:rsidRPr="00151E78">
        <w:rPr>
          <w:rFonts w:ascii="Verdana" w:hAnsi="Verdana" w:cstheme="minorHAnsi"/>
          <w:sz w:val="20"/>
          <w:szCs w:val="20"/>
        </w:rPr>
        <w:t xml:space="preserve">ecursos </w:t>
      </w:r>
      <w:r w:rsidRPr="00151E78">
        <w:rPr>
          <w:rFonts w:ascii="Verdana" w:hAnsi="Verdana" w:cstheme="minorHAnsi"/>
          <w:sz w:val="20"/>
          <w:szCs w:val="20"/>
        </w:rPr>
        <w:t>prevista no item 3.20.</w:t>
      </w:r>
      <w:r w:rsidR="00375B02" w:rsidRPr="00151E78">
        <w:rPr>
          <w:rFonts w:ascii="Verdana" w:hAnsi="Verdana" w:cstheme="minorHAnsi"/>
          <w:sz w:val="20"/>
          <w:szCs w:val="20"/>
        </w:rPr>
        <w:t>2.1</w:t>
      </w:r>
      <w:r w:rsidRPr="00151E78">
        <w:rPr>
          <w:rFonts w:ascii="Verdana" w:hAnsi="Verdana" w:cstheme="minorHAnsi"/>
          <w:sz w:val="20"/>
          <w:szCs w:val="20"/>
        </w:rPr>
        <w:t xml:space="preserve"> da Escritura</w:t>
      </w:r>
      <w:bookmarkEnd w:id="32"/>
      <w:r w:rsidRPr="00151E78">
        <w:rPr>
          <w:rFonts w:ascii="Verdana" w:hAnsi="Verdana" w:cstheme="minorHAnsi"/>
          <w:color w:val="000000"/>
          <w:sz w:val="20"/>
          <w:szCs w:val="20"/>
        </w:rPr>
        <w:t>;</w:t>
      </w:r>
    </w:p>
    <w:p w14:paraId="5AF7E78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737B0AD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525C25F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42A17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33"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 xml:space="preserve">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w:t>
      </w:r>
      <w:r w:rsidRPr="00151E78">
        <w:rPr>
          <w:rFonts w:ascii="Verdana" w:hAnsi="Verdana" w:cstheme="minorHAnsi"/>
          <w:color w:val="000000"/>
          <w:sz w:val="20"/>
          <w:szCs w:val="20"/>
        </w:rPr>
        <w:lastRenderedPageBreak/>
        <w:t>saldo excedente for verificado pelo Agente Fiduciário, independentemente de qualquer notificação da Cedente.</w:t>
      </w:r>
      <w:bookmarkEnd w:id="33"/>
    </w:p>
    <w:p w14:paraId="4DE0ED57"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48FE0D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B7DE304" w14:textId="385A895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34" w:name="_Ref492405280"/>
      <w:r w:rsidRPr="00151E78">
        <w:rPr>
          <w:rFonts w:ascii="Verdana" w:hAnsi="Verdana" w:cstheme="minorHAnsi"/>
          <w:color w:val="000000"/>
          <w:sz w:val="20"/>
          <w:szCs w:val="20"/>
        </w:rPr>
        <w:tab/>
      </w:r>
      <w:r w:rsidRPr="00151E78">
        <w:rPr>
          <w:rFonts w:ascii="Verdana" w:hAnsi="Verdana" w:cstheme="minorHAnsi"/>
          <w:sz w:val="20"/>
          <w:szCs w:val="20"/>
        </w:rPr>
        <w:t>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w:t>
      </w:r>
      <w:r w:rsidR="00B11DE8" w:rsidRPr="00151E78">
        <w:rPr>
          <w:rFonts w:ascii="Verdana" w:hAnsi="Verdana" w:cstheme="minorHAnsi"/>
          <w:sz w:val="20"/>
          <w:szCs w:val="20"/>
        </w:rPr>
        <w:t>, na declaração de vencimento antecipado</w:t>
      </w:r>
      <w:r w:rsidRPr="00151E78">
        <w:rPr>
          <w:rFonts w:ascii="Verdana" w:hAnsi="Verdana" w:cstheme="minorHAnsi"/>
          <w:sz w:val="20"/>
          <w:szCs w:val="20"/>
        </w:rPr>
        <w:t xml:space="preserve">: </w:t>
      </w:r>
      <w:r w:rsidRPr="00151E78">
        <w:rPr>
          <w:rFonts w:ascii="Verdana" w:hAnsi="Verdana" w:cstheme="minorHAnsi"/>
          <w:b/>
          <w:sz w:val="20"/>
          <w:szCs w:val="20"/>
        </w:rPr>
        <w:t xml:space="preserve">(i) </w:t>
      </w:r>
      <w:r w:rsidR="00B11DE8" w:rsidRPr="00151E78">
        <w:rPr>
          <w:rFonts w:ascii="Verdana" w:hAnsi="Verdana" w:cstheme="minorHAnsi"/>
          <w:sz w:val="20"/>
          <w:szCs w:val="20"/>
        </w:rPr>
        <w:t xml:space="preserve">adotar todas as medidas </w:t>
      </w:r>
      <w:r w:rsidRPr="00151E78">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(ii)</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(iii)</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w:t>
      </w:r>
      <w:proofErr w:type="spellStart"/>
      <w:r w:rsidRPr="00151E78">
        <w:rPr>
          <w:rFonts w:ascii="Verdana" w:hAnsi="Verdana" w:cstheme="minorHAnsi"/>
          <w:b/>
          <w:sz w:val="20"/>
          <w:szCs w:val="20"/>
        </w:rPr>
        <w:t>iv</w:t>
      </w:r>
      <w:proofErr w:type="spellEnd"/>
      <w:r w:rsidRPr="00151E78">
        <w:rPr>
          <w:rFonts w:ascii="Verdana" w:hAnsi="Verdana" w:cstheme="minorHAnsi"/>
          <w:b/>
          <w:sz w:val="20"/>
          <w:szCs w:val="20"/>
        </w:rPr>
        <w:t>)</w:t>
      </w:r>
      <w:r w:rsidRPr="00151E78">
        <w:rPr>
          <w:rFonts w:ascii="Verdana" w:hAnsi="Verdana" w:cstheme="minorHAnsi"/>
          <w:sz w:val="20"/>
          <w:szCs w:val="20"/>
        </w:rPr>
        <w:t xml:space="preserve"> </w:t>
      </w:r>
      <w:r w:rsidR="00A1652D" w:rsidRPr="00A1652D">
        <w:rPr>
          <w:rFonts w:ascii="Verdana" w:hAnsi="Verdana" w:cstheme="minorHAnsi"/>
          <w:sz w:val="20"/>
          <w:szCs w:val="20"/>
        </w:rPr>
        <w:t xml:space="preserve">independente da ocorrência de qualquer fato, inclusive as hipóteses de vencimento antecipado </w:t>
      </w:r>
      <w:r w:rsidR="00A1652D">
        <w:rPr>
          <w:rFonts w:ascii="Verdana" w:hAnsi="Verdana" w:cstheme="minorHAnsi"/>
          <w:sz w:val="20"/>
          <w:szCs w:val="20"/>
        </w:rPr>
        <w:t xml:space="preserve">das Debêntures </w:t>
      </w:r>
      <w:r w:rsidR="00A1652D" w:rsidRPr="00A1652D">
        <w:rPr>
          <w:rFonts w:ascii="Verdana" w:hAnsi="Verdana" w:cstheme="minorHAnsi"/>
          <w:sz w:val="20"/>
          <w:szCs w:val="20"/>
        </w:rPr>
        <w:t xml:space="preserve">previstas na Escritura, exercer todos os atos necessários à conservação e defesa dos Direitos Creditórios </w:t>
      </w:r>
      <w:r w:rsidR="00A1652D">
        <w:rPr>
          <w:rFonts w:ascii="Verdana" w:hAnsi="Verdana" w:cstheme="minorHAnsi"/>
          <w:sz w:val="20"/>
          <w:szCs w:val="20"/>
        </w:rPr>
        <w:t>Dados em Garantia</w:t>
      </w:r>
      <w:r w:rsidR="00A1652D" w:rsidRPr="00A1652D">
        <w:rPr>
          <w:rFonts w:ascii="Verdana" w:hAnsi="Verdana" w:cstheme="minorHAnsi"/>
          <w:sz w:val="20"/>
          <w:szCs w:val="20"/>
        </w:rPr>
        <w:t>;</w:t>
      </w:r>
      <w:r w:rsidR="00A1652D">
        <w:rPr>
          <w:rFonts w:ascii="Verdana" w:hAnsi="Verdana" w:cstheme="minorHAnsi"/>
          <w:sz w:val="20"/>
          <w:szCs w:val="20"/>
        </w:rPr>
        <w:t xml:space="preserve"> e </w:t>
      </w:r>
      <w:r w:rsidR="00A1652D" w:rsidRPr="009C34C9">
        <w:rPr>
          <w:rFonts w:ascii="Verdana" w:hAnsi="Verdana" w:cstheme="minorHAnsi"/>
          <w:b/>
          <w:bCs/>
          <w:sz w:val="20"/>
          <w:szCs w:val="20"/>
        </w:rPr>
        <w:t>(v)</w:t>
      </w:r>
      <w:r w:rsidR="00A1652D"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sz w:val="20"/>
          <w:szCs w:val="20"/>
        </w:rPr>
        <w:t>,</w:t>
      </w:r>
      <w:r w:rsidR="00BC0636" w:rsidRP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34"/>
      <w:r w:rsidRPr="00151E78">
        <w:rPr>
          <w:rFonts w:ascii="Verdana" w:hAnsi="Verdana" w:cstheme="minorHAnsi"/>
          <w:color w:val="000000"/>
          <w:sz w:val="20"/>
          <w:szCs w:val="20"/>
        </w:rPr>
        <w:t>.</w:t>
      </w:r>
    </w:p>
    <w:p w14:paraId="177AE8D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1447360" w14:textId="3A498BC5"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6.11.</w:t>
      </w:r>
      <w:bookmarkStart w:id="35" w:name="_Ref495841511"/>
      <w:r w:rsidRPr="00151E78">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xml:space="preserve"> do presente Contrato </w:t>
      </w:r>
      <w:proofErr w:type="gramStart"/>
      <w:r w:rsidRPr="00151E78">
        <w:rPr>
          <w:rFonts w:ascii="Verdana" w:hAnsi="Verdana" w:cstheme="minorHAnsi"/>
          <w:color w:val="000000"/>
          <w:sz w:val="20"/>
          <w:szCs w:val="20"/>
        </w:rPr>
        <w:t>( “</w:t>
      </w:r>
      <w:proofErr w:type="gramEnd"/>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xml:space="preserve">”), e deve manter a Procuração </w:t>
      </w:r>
      <w:r w:rsidR="00A1652D" w:rsidRPr="009C34C9">
        <w:rPr>
          <w:rFonts w:ascii="Verdana" w:hAnsi="Verdana" w:cstheme="minorHAnsi"/>
          <w:color w:val="000000"/>
          <w:sz w:val="20"/>
          <w:szCs w:val="20"/>
          <w:highlight w:val="yellow"/>
        </w:rPr>
        <w:t>[</w:t>
      </w:r>
      <w:r w:rsidRPr="007704B8">
        <w:rPr>
          <w:rFonts w:ascii="Verdana" w:hAnsi="Verdana"/>
          <w:color w:val="000000"/>
          <w:sz w:val="20"/>
          <w:highlight w:val="yellow"/>
        </w:rPr>
        <w:t>em pleno vigor e efeito até que as Obrigações tenham sido integralmente quitadas</w:t>
      </w:r>
      <w:r w:rsidR="00A1652D" w:rsidRPr="009C34C9">
        <w:rPr>
          <w:rFonts w:ascii="Verdana" w:hAnsi="Verdana" w:cstheme="minorHAnsi"/>
          <w:color w:val="000000"/>
          <w:sz w:val="20"/>
          <w:szCs w:val="20"/>
          <w:highlight w:val="yellow"/>
        </w:rPr>
        <w:t>]</w:t>
      </w:r>
      <w:r w:rsidRPr="00151E78">
        <w:rPr>
          <w:rFonts w:ascii="Verdana" w:hAnsi="Verdana" w:cstheme="minorHAnsi"/>
          <w:color w:val="000000"/>
          <w:sz w:val="20"/>
          <w:szCs w:val="20"/>
        </w:rPr>
        <w:t>. A Cedente deve entregar uma procuração equivalente caso o Agente Fiduciário venha a ser sucedido por outro, após o recebimento da procuração previamente concedida e a documentação comprovando a exoneração do Agente Fiduciário anterior.</w:t>
      </w:r>
      <w:bookmarkEnd w:id="35"/>
      <w:r w:rsidR="00A1652D">
        <w:rPr>
          <w:rFonts w:ascii="Verdana" w:hAnsi="Verdana" w:cstheme="minorHAnsi"/>
          <w:color w:val="000000"/>
          <w:sz w:val="20"/>
          <w:szCs w:val="20"/>
        </w:rPr>
        <w:t xml:space="preserve"> </w:t>
      </w:r>
      <w:r w:rsidR="00A1652D" w:rsidRPr="009C34C9">
        <w:rPr>
          <w:rFonts w:ascii="Verdana" w:hAnsi="Verdana" w:cstheme="minorHAnsi"/>
          <w:color w:val="000000"/>
          <w:sz w:val="20"/>
          <w:szCs w:val="20"/>
          <w:highlight w:val="yellow"/>
        </w:rPr>
        <w:t xml:space="preserve">[Nota LDR: </w:t>
      </w:r>
      <w:proofErr w:type="spellStart"/>
      <w:r w:rsidR="00A1652D" w:rsidRPr="009C34C9">
        <w:rPr>
          <w:rFonts w:ascii="Verdana" w:hAnsi="Verdana" w:cstheme="minorHAnsi"/>
          <w:color w:val="000000"/>
          <w:sz w:val="20"/>
          <w:szCs w:val="20"/>
          <w:highlight w:val="yellow"/>
        </w:rPr>
        <w:t>Tozzini</w:t>
      </w:r>
      <w:proofErr w:type="spellEnd"/>
      <w:r w:rsidR="00A1652D" w:rsidRPr="009C34C9">
        <w:rPr>
          <w:rFonts w:ascii="Verdana" w:hAnsi="Verdana" w:cstheme="minorHAnsi"/>
          <w:color w:val="000000"/>
          <w:sz w:val="20"/>
          <w:szCs w:val="20"/>
          <w:highlight w:val="yellow"/>
        </w:rPr>
        <w:t>/</w:t>
      </w:r>
      <w:proofErr w:type="spellStart"/>
      <w:r w:rsidR="00A1652D" w:rsidRPr="009C34C9">
        <w:rPr>
          <w:rFonts w:ascii="Verdana" w:hAnsi="Verdana" w:cstheme="minorHAnsi"/>
          <w:color w:val="000000"/>
          <w:sz w:val="20"/>
          <w:szCs w:val="20"/>
          <w:highlight w:val="yellow"/>
        </w:rPr>
        <w:t>Vert</w:t>
      </w:r>
      <w:proofErr w:type="spellEnd"/>
      <w:r w:rsidR="00A1652D" w:rsidRPr="009C34C9">
        <w:rPr>
          <w:rFonts w:ascii="Verdana" w:hAnsi="Verdana" w:cstheme="minorHAnsi"/>
          <w:color w:val="000000"/>
          <w:sz w:val="20"/>
          <w:szCs w:val="20"/>
          <w:highlight w:val="yellow"/>
        </w:rPr>
        <w:t xml:space="preserve">, favor confirmar se não há limitação de prazo para as procurações no estatuto social da </w:t>
      </w:r>
      <w:proofErr w:type="spellStart"/>
      <w:r w:rsidR="00A1652D" w:rsidRPr="009C34C9">
        <w:rPr>
          <w:rFonts w:ascii="Verdana" w:hAnsi="Verdana" w:cstheme="minorHAnsi"/>
          <w:color w:val="000000"/>
          <w:sz w:val="20"/>
          <w:szCs w:val="20"/>
          <w:highlight w:val="yellow"/>
        </w:rPr>
        <w:t>securitizadora</w:t>
      </w:r>
      <w:proofErr w:type="spellEnd"/>
      <w:r w:rsidR="00A1652D" w:rsidRPr="009C34C9">
        <w:rPr>
          <w:rFonts w:ascii="Verdana" w:hAnsi="Verdana" w:cstheme="minorHAnsi"/>
          <w:color w:val="000000"/>
          <w:sz w:val="20"/>
          <w:szCs w:val="20"/>
          <w:highlight w:val="yellow"/>
        </w:rPr>
        <w:t>. Caso exista, favor ajustar o prazo e incluir a obrigação de renovar a procuração]</w:t>
      </w:r>
    </w:p>
    <w:p w14:paraId="1A0B04D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3C57337" w14:textId="76306C6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00A1652D">
        <w:rPr>
          <w:rFonts w:ascii="Verdana" w:hAnsi="Verdana" w:cstheme="minorHAnsi"/>
          <w:color w:val="000000"/>
          <w:sz w:val="20"/>
          <w:szCs w:val="20"/>
        </w:rPr>
        <w:t>[</w:t>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w:t>
      </w:r>
      <w:proofErr w:type="gramStart"/>
      <w:r w:rsidRPr="00151E78">
        <w:rPr>
          <w:rFonts w:ascii="Verdana" w:hAnsi="Verdana" w:cstheme="minorHAnsi"/>
          <w:sz w:val="20"/>
          <w:szCs w:val="20"/>
        </w:rPr>
        <w:t>questão.</w:t>
      </w:r>
      <w:r w:rsidR="00A1652D">
        <w:rPr>
          <w:rFonts w:ascii="Verdana" w:hAnsi="Verdana" w:cstheme="minorHAnsi"/>
          <w:sz w:val="20"/>
          <w:szCs w:val="20"/>
        </w:rPr>
        <w:t>]</w:t>
      </w:r>
      <w:proofErr w:type="gramEnd"/>
      <w:r w:rsidR="00A1652D" w:rsidRPr="009C34C9">
        <w:rPr>
          <w:rFonts w:ascii="Verdana" w:hAnsi="Verdana" w:cstheme="minorHAnsi"/>
          <w:sz w:val="20"/>
          <w:szCs w:val="20"/>
          <w:highlight w:val="yellow"/>
        </w:rPr>
        <w:t>[Nota LDR: Só faz sentido manter se tiver limitador de prazo</w:t>
      </w:r>
      <w:r w:rsidR="00A1652D">
        <w:rPr>
          <w:rFonts w:ascii="Verdana" w:hAnsi="Verdana" w:cstheme="minorHAnsi"/>
          <w:sz w:val="20"/>
          <w:szCs w:val="20"/>
          <w:highlight w:val="yellow"/>
        </w:rPr>
        <w:t xml:space="preserve"> para o mandato</w:t>
      </w:r>
      <w:r w:rsidR="00A1652D" w:rsidRPr="009C34C9">
        <w:rPr>
          <w:rFonts w:ascii="Verdana" w:hAnsi="Verdana" w:cstheme="minorHAnsi"/>
          <w:sz w:val="20"/>
          <w:szCs w:val="20"/>
          <w:highlight w:val="yellow"/>
        </w:rPr>
        <w:t>. Em caso negativo, excluir este parágrafo]</w:t>
      </w:r>
    </w:p>
    <w:p w14:paraId="38E1C6EB"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98F937" w14:textId="2AFAA10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BA8B505" w14:textId="6C006062"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151E78" w:rsidRDefault="00A20959" w:rsidP="0044569B">
      <w:pPr>
        <w:tabs>
          <w:tab w:val="left" w:pos="0"/>
        </w:tabs>
        <w:spacing w:line="280" w:lineRule="exact"/>
        <w:rPr>
          <w:rFonts w:ascii="Verdana" w:hAnsi="Verdana" w:cstheme="minorHAnsi"/>
          <w:sz w:val="20"/>
          <w:szCs w:val="20"/>
        </w:rPr>
      </w:pPr>
    </w:p>
    <w:p w14:paraId="7368164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7B2AF97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3AB1C85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0E6B936" w14:textId="77777777" w:rsidR="00A20959" w:rsidRPr="00151E78" w:rsidRDefault="00A20959" w:rsidP="0044569B">
      <w:pPr>
        <w:tabs>
          <w:tab w:val="left" w:pos="0"/>
        </w:tabs>
        <w:spacing w:line="280" w:lineRule="exact"/>
        <w:ind w:left="1134"/>
        <w:rPr>
          <w:rFonts w:ascii="Verdana" w:hAnsi="Verdana" w:cstheme="minorHAnsi"/>
          <w:color w:val="000000"/>
          <w:sz w:val="20"/>
          <w:szCs w:val="20"/>
        </w:rPr>
      </w:pPr>
      <w:bookmarkStart w:id="36"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36"/>
    <w:p w14:paraId="1E5C264F"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036686F" w14:textId="206F493F"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w:t>
      </w:r>
      <w:r w:rsidR="00B11DE8" w:rsidRPr="00151E78">
        <w:rPr>
          <w:rFonts w:ascii="Verdana" w:eastAsia="Times New Roman" w:hAnsi="Verdana" w:cstheme="minorHAnsi"/>
          <w:b/>
          <w:sz w:val="20"/>
          <w:szCs w:val="20"/>
          <w:lang w:val="pt-BR" w:eastAsia="pt-BR"/>
        </w:rPr>
        <w:t>GYRA</w:t>
      </w:r>
    </w:p>
    <w:p w14:paraId="52514BF4"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13DBC37C"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0E7187A" w14:textId="657E7D72"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Pessôa / Victoria de Sá </w:t>
      </w:r>
    </w:p>
    <w:p w14:paraId="6CA2F581" w14:textId="77777777"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42B1595D" w14:textId="6859AADC" w:rsidR="00A20959" w:rsidRPr="00151E78" w:rsidRDefault="00A20959" w:rsidP="0044569B">
      <w:pPr>
        <w:spacing w:line="280" w:lineRule="exact"/>
        <w:ind w:left="1134"/>
        <w:rPr>
          <w:rFonts w:ascii="Verdana" w:hAnsi="Verdana" w:cstheme="minorHAnsi"/>
          <w:sz w:val="20"/>
          <w:szCs w:val="20"/>
        </w:rPr>
      </w:pPr>
      <w:r w:rsidRPr="00151E78">
        <w:rPr>
          <w:rFonts w:ascii="Verdana" w:hAnsi="Verdana" w:cstheme="minorHAnsi"/>
          <w:sz w:val="20"/>
          <w:szCs w:val="20"/>
        </w:rPr>
        <w:t xml:space="preserve">E-mail: </w:t>
      </w:r>
      <w:r w:rsidR="00937A3E" w:rsidRPr="00151E78">
        <w:rPr>
          <w:rFonts w:ascii="Verdana" w:hAnsi="Verdana" w:cstheme="minorHAnsi"/>
          <w:sz w:val="20"/>
          <w:szCs w:val="20"/>
        </w:rPr>
        <w:t>secfin@vert-capital.com</w:t>
      </w:r>
    </w:p>
    <w:p w14:paraId="28BE163C" w14:textId="77777777" w:rsidR="00A20959" w:rsidRPr="00151E78" w:rsidRDefault="00A20959" w:rsidP="0044569B">
      <w:pPr>
        <w:spacing w:line="280" w:lineRule="exact"/>
        <w:rPr>
          <w:rFonts w:ascii="Verdana" w:hAnsi="Verdana" w:cstheme="minorHAnsi"/>
          <w:sz w:val="20"/>
          <w:szCs w:val="20"/>
        </w:rPr>
      </w:pPr>
    </w:p>
    <w:p w14:paraId="1F67C049" w14:textId="77777777" w:rsidR="00A20959" w:rsidRPr="00151E78" w:rsidRDefault="00A20959" w:rsidP="00BC0636">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393712CD" w14:textId="2DC68B2E" w:rsidR="00B11DE8" w:rsidRPr="00151E78" w:rsidRDefault="00B11DE8">
      <w:pPr>
        <w:spacing w:line="280" w:lineRule="exact"/>
        <w:ind w:left="1134"/>
        <w:rPr>
          <w:rFonts w:ascii="Verdana" w:eastAsia="MS Mincho" w:hAnsi="Verdana"/>
          <w:b/>
          <w:sz w:val="20"/>
          <w:szCs w:val="20"/>
        </w:rPr>
      </w:pPr>
      <w:r w:rsidRPr="00151E78">
        <w:rPr>
          <w:rFonts w:ascii="Verdana" w:eastAsia="MS Mincho" w:hAnsi="Verdana"/>
          <w:b/>
          <w:sz w:val="20"/>
          <w:szCs w:val="20"/>
        </w:rPr>
        <w:lastRenderedPageBreak/>
        <w:t>SIMPLIFIC PAVARINI DISTRIBUIDORA DE TÍTULOS E VALORES MOBILIÁRIOS LTDA.</w:t>
      </w:r>
    </w:p>
    <w:p w14:paraId="10D9101A"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Rua Joaquim Floriano, nº. 466, Bloco B, sala 1401, Itaim bibi</w:t>
      </w:r>
    </w:p>
    <w:p w14:paraId="724B6FD0"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30D6B82" w14:textId="409F6358"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44E23843" w14:textId="77777777" w:rsidR="00B11DE8" w:rsidRPr="00151E78" w:rsidRDefault="00B11DE8" w:rsidP="007704B8">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hyperlink r:id="rId7" w:history="1">
        <w:r w:rsidRPr="00151E78">
          <w:rPr>
            <w:rStyle w:val="Hyperlink"/>
            <w:rFonts w:ascii="Verdana" w:eastAsia="MS Mincho" w:hAnsi="Verdana"/>
            <w:bCs/>
            <w:sz w:val="20"/>
            <w:szCs w:val="20"/>
            <w:lang w:val="pt-BR"/>
          </w:rPr>
          <w:t>spestruturacao@simplificpavarini.com.br</w:t>
        </w:r>
      </w:hyperlink>
    </w:p>
    <w:p w14:paraId="2D546E29" w14:textId="77777777" w:rsidR="001644F0" w:rsidRPr="00151E78" w:rsidRDefault="001644F0">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7C08DA3" w14:textId="7C977E5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Brasil, nos endereços mencionados acima, ou </w:t>
      </w:r>
      <w:r w:rsidRPr="00151E78">
        <w:rPr>
          <w:rFonts w:ascii="Verdana" w:hAnsi="Verdana" w:cstheme="minorHAnsi"/>
          <w:b/>
          <w:sz w:val="20"/>
          <w:szCs w:val="20"/>
        </w:rPr>
        <w:t xml:space="preserve">(ii)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sidR="00BC0636">
        <w:rPr>
          <w:rFonts w:ascii="Verdana" w:hAnsi="Verdana" w:cstheme="minorHAnsi"/>
          <w:color w:val="000000"/>
          <w:sz w:val="20"/>
          <w:szCs w:val="20"/>
        </w:rPr>
        <w:t>.</w:t>
      </w:r>
    </w:p>
    <w:p w14:paraId="11067EB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37AD16" w14:textId="3ABB941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sidR="00BC0636">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0426CD9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85083A" w14:textId="5FA9408A" w:rsidR="00A20959" w:rsidRPr="00151E78" w:rsidRDefault="00A20959" w:rsidP="007704B8">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BE15A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255166D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3EE2D7F0"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(ii)</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(iii)</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DF8CAF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1F1347BE"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9 – REGISTRO, CUSTOS E DESPESAS</w:t>
      </w:r>
    </w:p>
    <w:p w14:paraId="41B3F6D3" w14:textId="77777777" w:rsidR="00A20959" w:rsidRPr="00151E78" w:rsidRDefault="00A20959" w:rsidP="0044569B">
      <w:pPr>
        <w:keepNext/>
        <w:keepLines/>
        <w:tabs>
          <w:tab w:val="left" w:pos="0"/>
        </w:tabs>
        <w:spacing w:line="280" w:lineRule="exact"/>
        <w:rPr>
          <w:rFonts w:ascii="Verdana" w:hAnsi="Verdana" w:cstheme="minorHAnsi"/>
          <w:sz w:val="20"/>
          <w:szCs w:val="20"/>
        </w:rPr>
      </w:pPr>
    </w:p>
    <w:p w14:paraId="3010DC56" w14:textId="492D2D1E"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37"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7"/>
      <w:r w:rsidR="00AD1F09">
        <w:rPr>
          <w:rFonts w:ascii="Verdana" w:hAnsi="Verdana" w:cstheme="minorHAnsi"/>
          <w:sz w:val="20"/>
          <w:szCs w:val="20"/>
        </w:rPr>
        <w:t xml:space="preserve"> em até </w:t>
      </w:r>
      <w:r w:rsidR="00AD1F09"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w:t>
      </w:r>
      <w:r w:rsidR="00406E50" w:rsidRPr="00151E78">
        <w:rPr>
          <w:rFonts w:ascii="Verdana" w:hAnsi="Verdana" w:cstheme="minorHAnsi"/>
          <w:color w:val="000000"/>
          <w:sz w:val="20"/>
          <w:szCs w:val="20"/>
        </w:rPr>
        <w:t xml:space="preserve"> </w:t>
      </w:r>
      <w:r w:rsidR="00406E50" w:rsidRPr="00151E78">
        <w:rPr>
          <w:rFonts w:ascii="Verdana" w:hAnsi="Verdana" w:cstheme="minorHAnsi"/>
          <w:sz w:val="20"/>
          <w:szCs w:val="20"/>
        </w:rPr>
        <w:t>Este Contrato deverá ser registrado antes da Data da Primeira Integralização</w:t>
      </w:r>
      <w:r w:rsidR="00BC0636">
        <w:rPr>
          <w:rFonts w:ascii="Verdana" w:hAnsi="Verdana" w:cstheme="minorHAnsi"/>
          <w:sz w:val="20"/>
          <w:szCs w:val="20"/>
        </w:rPr>
        <w:t xml:space="preserve"> (conforme definido na Escritura)</w:t>
      </w:r>
      <w:r w:rsidR="00406E50" w:rsidRPr="00151E78">
        <w:rPr>
          <w:rFonts w:ascii="Verdana" w:hAnsi="Verdana" w:cstheme="minorHAnsi"/>
          <w:sz w:val="20"/>
          <w:szCs w:val="20"/>
        </w:rPr>
        <w:t xml:space="preserve">. </w:t>
      </w:r>
    </w:p>
    <w:p w14:paraId="11E1A75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DE3F47" w14:textId="69D456B3" w:rsidR="00A20959" w:rsidRPr="00151E78" w:rsidRDefault="00A20959" w:rsidP="0044569B">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8" w:name="_Ref495841632"/>
      <w:r w:rsidRPr="00151E78">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sidRPr="00151E78">
        <w:rPr>
          <w:rFonts w:ascii="Verdana" w:hAnsi="Verdana" w:cstheme="minorHAnsi"/>
          <w:color w:val="000000"/>
          <w:sz w:val="20"/>
          <w:szCs w:val="20"/>
        </w:rPr>
        <w:t>GYRAMAIS TECNOLOGIA S.A.</w:t>
      </w:r>
      <w:r w:rsidRPr="00151E78">
        <w:rPr>
          <w:rFonts w:ascii="Verdana" w:hAnsi="Verdana" w:cstheme="minorHAnsi"/>
          <w:color w:val="000000"/>
          <w:sz w:val="20"/>
          <w:szCs w:val="20"/>
        </w:rPr>
        <w:t>, conforme o caso, poderá efetuar o pagamento de tais despesas, devendo a Cedente reembolsá-la imediatamente de tais despesas assim que houver a primeira integralização das Debêntures.</w:t>
      </w:r>
      <w:bookmarkEnd w:id="38"/>
    </w:p>
    <w:p w14:paraId="212E4BE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821BC5A" w14:textId="6528ADEA"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9"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sidR="00BC0636">
        <w:rPr>
          <w:rFonts w:ascii="Verdana" w:hAnsi="Verdana" w:cstheme="minorHAnsi"/>
          <w:sz w:val="20"/>
          <w:szCs w:val="20"/>
        </w:rPr>
        <w:t>Nona</w:t>
      </w:r>
      <w:r w:rsidR="00BC0636" w:rsidRPr="00151E78">
        <w:rPr>
          <w:rFonts w:ascii="Verdana" w:hAnsi="Verdana" w:cstheme="minorHAnsi"/>
          <w:sz w:val="20"/>
          <w:szCs w:val="20"/>
        </w:rPr>
        <w:t xml:space="preserve"> </w:t>
      </w:r>
      <w:r w:rsidRPr="00151E78">
        <w:rPr>
          <w:rFonts w:ascii="Verdana" w:hAnsi="Verdana" w:cstheme="minorHAnsi"/>
          <w:sz w:val="20"/>
          <w:szCs w:val="20"/>
        </w:rPr>
        <w:t>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9"/>
    </w:p>
    <w:p w14:paraId="1143725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6386E69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151E78" w:rsidRDefault="00A20959" w:rsidP="0044569B">
      <w:pPr>
        <w:tabs>
          <w:tab w:val="left" w:pos="0"/>
        </w:tabs>
        <w:spacing w:line="280" w:lineRule="exact"/>
        <w:rPr>
          <w:rFonts w:ascii="Verdana" w:hAnsi="Verdana" w:cstheme="minorHAnsi"/>
          <w:sz w:val="20"/>
          <w:szCs w:val="20"/>
        </w:rPr>
      </w:pPr>
    </w:p>
    <w:p w14:paraId="1DB7FDE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36942D4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478B944F" w14:textId="45A5F8C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roofErr w:type="gramStart"/>
      <w:r w:rsidRPr="00151E78">
        <w:rPr>
          <w:rFonts w:ascii="Verdana" w:hAnsi="Verdana" w:cstheme="minorHAnsi"/>
          <w:color w:val="000000"/>
          <w:sz w:val="20"/>
          <w:szCs w:val="20"/>
        </w:rPr>
        <w:t>10.1</w:t>
      </w:r>
      <w:r w:rsidRPr="00151E78">
        <w:rPr>
          <w:rFonts w:ascii="Verdana" w:hAnsi="Verdana" w:cstheme="minorHAnsi"/>
          <w:color w:val="000000"/>
          <w:sz w:val="20"/>
          <w:szCs w:val="20"/>
        </w:rPr>
        <w:tab/>
        <w:t>Exceto</w:t>
      </w:r>
      <w:proofErr w:type="gramEnd"/>
      <w:r w:rsidRPr="00151E78">
        <w:rPr>
          <w:rFonts w:ascii="Verdana" w:hAnsi="Verdana" w:cstheme="minorHAnsi"/>
          <w:color w:val="000000"/>
          <w:sz w:val="20"/>
          <w:szCs w:val="20"/>
        </w:rPr>
        <w:t xml:space="preserve"> em conformidade com as disposições acerca da excussão das garantias objeto do presente Contrato, previstas na Cláusula </w:t>
      </w:r>
      <w:r w:rsidR="00BC0636">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50C5743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209245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5A1117C" w14:textId="0B44ABD4"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10.3.</w:t>
      </w:r>
      <w:r w:rsidRPr="00151E78">
        <w:rPr>
          <w:rFonts w:ascii="Verdana" w:hAnsi="Verdana" w:cstheme="minorHAnsi"/>
          <w:color w:val="000000"/>
          <w:sz w:val="20"/>
          <w:szCs w:val="20"/>
        </w:rPr>
        <w:tab/>
        <w:t>Caso ocorra qualquer um dos eventos listados nesta Cláusula</w:t>
      </w:r>
      <w:r w:rsidR="002D1E81" w:rsidRPr="00151E78">
        <w:rPr>
          <w:rFonts w:ascii="Verdana" w:hAnsi="Verdana" w:cstheme="minorHAnsi"/>
          <w:color w:val="000000"/>
          <w:sz w:val="20"/>
          <w:szCs w:val="20"/>
        </w:rPr>
        <w:t xml:space="preserve"> </w:t>
      </w:r>
      <w:r w:rsidR="00BC0636">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2F289BE3" w14:textId="77777777" w:rsidR="00A20959" w:rsidRPr="00151E78" w:rsidRDefault="00A20959" w:rsidP="0044569B">
      <w:pPr>
        <w:tabs>
          <w:tab w:val="left" w:pos="0"/>
        </w:tabs>
        <w:spacing w:line="280" w:lineRule="exact"/>
        <w:rPr>
          <w:rFonts w:ascii="Verdana" w:hAnsi="Verdana" w:cstheme="minorHAnsi"/>
          <w:sz w:val="20"/>
          <w:szCs w:val="20"/>
        </w:rPr>
      </w:pPr>
    </w:p>
    <w:p w14:paraId="43F12523"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11 – VIGÊNCIA</w:t>
      </w:r>
    </w:p>
    <w:p w14:paraId="152A891B"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1BDA9F09"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B8FA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(ii)</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CE0041B"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12 – DISPOSIÇÕES FINAIS</w:t>
      </w:r>
    </w:p>
    <w:p w14:paraId="090A360F"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67C8A467"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17580426"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6A3DB8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7729ACF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CB72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C60C76B"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CF3DE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8654E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49B65D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262C541" w14:textId="546CCDBE" w:rsidR="00A362C2" w:rsidRPr="0067223A" w:rsidRDefault="00A20959" w:rsidP="00697681">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sidR="00A362C2">
        <w:rPr>
          <w:rFonts w:ascii="Verdana" w:hAnsi="Verdana" w:cs="Calibri"/>
          <w:sz w:val="20"/>
          <w:szCs w:val="20"/>
          <w:u w:val="single"/>
        </w:rPr>
        <w:t>Assinatura digital</w:t>
      </w:r>
      <w:r w:rsidR="00A362C2" w:rsidRPr="0067223A">
        <w:rPr>
          <w:rFonts w:ascii="Verdana" w:hAnsi="Verdana" w:cs="Calibri"/>
          <w:sz w:val="20"/>
          <w:szCs w:val="20"/>
        </w:rPr>
        <w:t xml:space="preserve">: </w:t>
      </w:r>
      <w:r w:rsidR="00A362C2" w:rsidRPr="00C55183">
        <w:rPr>
          <w:rFonts w:ascii="Verdana" w:hAnsi="Verdana" w:cs="Calibri"/>
          <w:sz w:val="20"/>
          <w:szCs w:val="20"/>
        </w:rPr>
        <w:t>As Partes concordam que o presente instrumento</w:t>
      </w:r>
      <w:r w:rsidR="00BC0636">
        <w:rPr>
          <w:rFonts w:ascii="Verdana" w:hAnsi="Verdana" w:cs="Calibri"/>
          <w:sz w:val="20"/>
          <w:szCs w:val="20"/>
        </w:rPr>
        <w:t xml:space="preserve"> poderá</w:t>
      </w:r>
      <w:r w:rsidR="00A362C2"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00BC0636" w:rsidRPr="00BC0636">
        <w:rPr>
          <w:rFonts w:ascii="Verdana" w:hAnsi="Verdana" w:cs="Calibri"/>
          <w:sz w:val="20"/>
          <w:szCs w:val="20"/>
        </w:rPr>
        <w:t>, com a utilização da infraestrutura de Chaves Públicas Brasileira (ICP-Brasil) instituída pelo Governo Federal por meio da Medida Provisória 2.200-</w:t>
      </w:r>
      <w:r w:rsidR="00BC0636" w:rsidRPr="00BC0636">
        <w:rPr>
          <w:rFonts w:ascii="Verdana" w:hAnsi="Verdana" w:cs="Calibri"/>
          <w:sz w:val="20"/>
          <w:szCs w:val="20"/>
        </w:rPr>
        <w:lastRenderedPageBreak/>
        <w:t>2/01</w:t>
      </w:r>
      <w:r w:rsidR="00A362C2"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4C7F801D" w14:textId="77777777" w:rsidR="00A362C2" w:rsidRDefault="00A362C2" w:rsidP="0044569B">
      <w:pPr>
        <w:pStyle w:val="PargrafodaLista"/>
        <w:tabs>
          <w:tab w:val="left" w:pos="0"/>
        </w:tabs>
        <w:spacing w:line="280" w:lineRule="exact"/>
        <w:ind w:left="0"/>
        <w:jc w:val="both"/>
        <w:rPr>
          <w:rFonts w:ascii="Verdana" w:hAnsi="Verdana" w:cstheme="minorHAnsi"/>
          <w:color w:val="000000"/>
          <w:sz w:val="20"/>
          <w:szCs w:val="20"/>
        </w:rPr>
      </w:pPr>
    </w:p>
    <w:p w14:paraId="325B1987" w14:textId="32363DF5" w:rsidR="00A20959" w:rsidRPr="00151E78" w:rsidRDefault="00A362C2" w:rsidP="0044569B">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00A20959"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6BEF2D2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1A50F15"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13 – FORO E LEGISLAÇÃO APLICÁVEL</w:t>
      </w:r>
    </w:p>
    <w:p w14:paraId="44407CA9" w14:textId="77777777" w:rsidR="00A20959" w:rsidRPr="00151E78" w:rsidRDefault="00A20959" w:rsidP="0044569B">
      <w:pPr>
        <w:keepNext/>
        <w:keepLines/>
        <w:tabs>
          <w:tab w:val="left" w:pos="0"/>
        </w:tabs>
        <w:spacing w:line="280" w:lineRule="exact"/>
        <w:jc w:val="both"/>
        <w:rPr>
          <w:rFonts w:ascii="Verdana" w:hAnsi="Verdana" w:cstheme="minorHAnsi"/>
          <w:sz w:val="20"/>
          <w:szCs w:val="20"/>
        </w:rPr>
      </w:pPr>
    </w:p>
    <w:p w14:paraId="78FB25AD"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55E14639"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E4FD39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177554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B400345" w14:textId="3DB2F425"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E POR ESTAREM ASSIM JUSTAS E ACORDADAS</w:t>
      </w:r>
      <w:r w:rsidRPr="00151E78">
        <w:rPr>
          <w:rFonts w:ascii="Verdana" w:hAnsi="Verdana" w:cstheme="minorHAnsi"/>
          <w:color w:val="000000"/>
          <w:sz w:val="20"/>
          <w:szCs w:val="20"/>
        </w:rPr>
        <w:t xml:space="preserve">, as Partes firmam o presente Contrato </w:t>
      </w:r>
      <w:r w:rsidR="00A362C2">
        <w:rPr>
          <w:rFonts w:ascii="Verdana" w:hAnsi="Verdana" w:cstheme="minorHAnsi"/>
          <w:color w:val="000000"/>
          <w:sz w:val="20"/>
          <w:szCs w:val="20"/>
        </w:rPr>
        <w:t>digitalmente</w:t>
      </w:r>
      <w:r w:rsidRPr="00151E78">
        <w:rPr>
          <w:rFonts w:ascii="Verdana" w:hAnsi="Verdana" w:cstheme="minorHAnsi"/>
          <w:color w:val="000000"/>
          <w:sz w:val="20"/>
          <w:szCs w:val="20"/>
        </w:rPr>
        <w:t>, na presença de duas testemunhas abaixo-assinadas.</w:t>
      </w:r>
    </w:p>
    <w:p w14:paraId="31CA1B2D"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1814E29" w14:textId="587A2B5D"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 xml:space="preserve">São Paulo, </w:t>
      </w:r>
      <w:r w:rsidR="006A5318">
        <w:rPr>
          <w:rFonts w:ascii="Verdana" w:hAnsi="Verdana" w:cs="Arial"/>
          <w:noProof/>
          <w:sz w:val="20"/>
          <w:szCs w:val="20"/>
        </w:rPr>
        <w:t xml:space="preserve">[●] </w:t>
      </w:r>
      <w:r w:rsidR="00E71BB5" w:rsidRPr="00151E78">
        <w:rPr>
          <w:rFonts w:ascii="Verdana" w:hAnsi="Verdana" w:cs="Arial"/>
          <w:noProof/>
          <w:sz w:val="20"/>
          <w:szCs w:val="20"/>
        </w:rPr>
        <w:t xml:space="preserve">de </w:t>
      </w:r>
      <w:r w:rsidR="006A5318">
        <w:rPr>
          <w:rFonts w:ascii="Verdana" w:hAnsi="Verdana" w:cs="Arial"/>
          <w:noProof/>
          <w:sz w:val="20"/>
          <w:szCs w:val="20"/>
        </w:rPr>
        <w:t>junho</w:t>
      </w:r>
      <w:r w:rsidR="00B11DE8" w:rsidRPr="00151E78">
        <w:rPr>
          <w:rFonts w:ascii="Verdana" w:hAnsi="Verdana" w:cs="Arial"/>
          <w:noProof/>
          <w:sz w:val="20"/>
          <w:szCs w:val="20"/>
        </w:rPr>
        <w:t xml:space="preserve"> </w:t>
      </w:r>
      <w:r w:rsidRPr="00151E78">
        <w:rPr>
          <w:rFonts w:ascii="Verdana" w:hAnsi="Verdana" w:cstheme="minorHAnsi"/>
          <w:color w:val="000000"/>
          <w:sz w:val="20"/>
          <w:szCs w:val="20"/>
        </w:rPr>
        <w:t xml:space="preserve">de </w:t>
      </w:r>
      <w:r w:rsidR="00B11DE8" w:rsidRPr="00151E78">
        <w:rPr>
          <w:rFonts w:ascii="Verdana" w:hAnsi="Verdana" w:cstheme="minorHAnsi"/>
          <w:color w:val="000000"/>
          <w:sz w:val="20"/>
          <w:szCs w:val="20"/>
        </w:rPr>
        <w:t>202</w:t>
      </w:r>
      <w:r w:rsidR="006A5318">
        <w:rPr>
          <w:rFonts w:ascii="Verdana" w:hAnsi="Verdana" w:cstheme="minorHAnsi"/>
          <w:color w:val="000000"/>
          <w:sz w:val="20"/>
          <w:szCs w:val="20"/>
        </w:rPr>
        <w:t>1</w:t>
      </w:r>
      <w:r w:rsidRPr="00151E78">
        <w:rPr>
          <w:rFonts w:ascii="Verdana" w:hAnsi="Verdana" w:cstheme="minorHAnsi"/>
          <w:color w:val="000000"/>
          <w:sz w:val="20"/>
          <w:szCs w:val="20"/>
        </w:rPr>
        <w:t>.</w:t>
      </w:r>
    </w:p>
    <w:p w14:paraId="48A0594E" w14:textId="77777777" w:rsidR="00A20959" w:rsidRPr="00151E78" w:rsidRDefault="00A20959" w:rsidP="0044569B">
      <w:pPr>
        <w:tabs>
          <w:tab w:val="left" w:pos="0"/>
        </w:tabs>
        <w:spacing w:line="280" w:lineRule="exact"/>
        <w:jc w:val="center"/>
        <w:rPr>
          <w:rFonts w:ascii="Verdana" w:hAnsi="Verdana" w:cstheme="minorHAnsi"/>
          <w:sz w:val="20"/>
          <w:szCs w:val="20"/>
        </w:rPr>
      </w:pPr>
    </w:p>
    <w:p w14:paraId="4A8EDA14" w14:textId="1EB2C549" w:rsidR="00A20959" w:rsidRPr="00151E78" w:rsidRDefault="00A20959" w:rsidP="0044569B">
      <w:pPr>
        <w:tabs>
          <w:tab w:val="left" w:pos="0"/>
        </w:tabs>
        <w:spacing w:line="280" w:lineRule="exact"/>
        <w:jc w:val="center"/>
        <w:rPr>
          <w:rFonts w:ascii="Verdana" w:hAnsi="Verdana" w:cstheme="minorHAnsi"/>
          <w:i/>
          <w:color w:val="000000"/>
          <w:sz w:val="20"/>
          <w:szCs w:val="20"/>
        </w:rPr>
      </w:pPr>
      <w:r w:rsidRPr="00151E78">
        <w:rPr>
          <w:rFonts w:ascii="Verdana" w:hAnsi="Verdana" w:cstheme="minorHAnsi"/>
          <w:i/>
          <w:color w:val="000000"/>
          <w:sz w:val="20"/>
          <w:szCs w:val="20"/>
        </w:rPr>
        <w:t>[As assinaturas seguem nas páginas seguintes. Restante da página intencionalmente deixado em branco]</w:t>
      </w:r>
    </w:p>
    <w:p w14:paraId="4B475597" w14:textId="75AFC6BB" w:rsidR="00636341" w:rsidRDefault="00636341">
      <w:pPr>
        <w:autoSpaceDE/>
        <w:autoSpaceDN/>
        <w:adjustRightInd/>
        <w:spacing w:after="160" w:line="259" w:lineRule="auto"/>
        <w:rPr>
          <w:rFonts w:ascii="Verdana" w:hAnsi="Verdana" w:cstheme="minorHAnsi"/>
          <w:i/>
          <w:color w:val="000000"/>
          <w:sz w:val="20"/>
          <w:szCs w:val="20"/>
        </w:rPr>
      </w:pPr>
      <w:r>
        <w:rPr>
          <w:rFonts w:ascii="Verdana" w:hAnsi="Verdana" w:cstheme="minorHAnsi"/>
          <w:i/>
          <w:color w:val="000000"/>
          <w:sz w:val="20"/>
          <w:szCs w:val="20"/>
        </w:rPr>
        <w:br w:type="page"/>
      </w:r>
    </w:p>
    <w:p w14:paraId="73A4DFA3" w14:textId="1ABF8205"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1 de 2 do Instrumento Particular de Cessão Fiduciária em Garantia e Outras Avenças, celebrado entre a Companhia Securitizadora de Créditos Financeiros VERT-</w:t>
      </w:r>
      <w:r w:rsidR="00B11DE8" w:rsidRPr="00151E78">
        <w:rPr>
          <w:rFonts w:ascii="Verdana" w:hAnsi="Verdana" w:cstheme="minorHAnsi"/>
          <w:i/>
          <w:sz w:val="20"/>
          <w:szCs w:val="20"/>
        </w:rPr>
        <w:t xml:space="preserve">GYRA </w:t>
      </w:r>
      <w:r w:rsidRPr="00151E78">
        <w:rPr>
          <w:rFonts w:ascii="Verdana" w:hAnsi="Verdana" w:cstheme="minorHAnsi"/>
          <w:i/>
          <w:sz w:val="20"/>
          <w:szCs w:val="20"/>
        </w:rPr>
        <w:t xml:space="preserve">e a </w:t>
      </w:r>
      <w:r w:rsidR="00B11DE8" w:rsidRPr="00151E78">
        <w:rPr>
          <w:rFonts w:ascii="Verdana" w:hAnsi="Verdana" w:cs="Arial"/>
          <w:i/>
          <w:noProof/>
          <w:sz w:val="20"/>
          <w:szCs w:val="20"/>
        </w:rPr>
        <w:t xml:space="preserve">Simplific Pavarani </w:t>
      </w:r>
      <w:r w:rsidR="001644F0" w:rsidRPr="00151E78">
        <w:rPr>
          <w:rFonts w:ascii="Verdana" w:hAnsi="Verdana" w:cs="Arial"/>
          <w:i/>
          <w:noProof/>
          <w:sz w:val="20"/>
          <w:szCs w:val="20"/>
        </w:rPr>
        <w:t>Distribuidora de Títulos e Valores Mobiliários LTDA</w:t>
      </w:r>
      <w:r w:rsidRPr="00151E78">
        <w:rPr>
          <w:rFonts w:ascii="Verdana" w:hAnsi="Verdana" w:cstheme="minorHAnsi"/>
          <w:i/>
          <w:sz w:val="20"/>
          <w:szCs w:val="20"/>
        </w:rPr>
        <w:t>.</w:t>
      </w:r>
      <w:r w:rsidRPr="00151E78">
        <w:rPr>
          <w:rFonts w:ascii="Verdana" w:hAnsi="Verdana" w:cstheme="minorHAnsi"/>
          <w:sz w:val="20"/>
          <w:szCs w:val="20"/>
        </w:rPr>
        <w:t>)</w:t>
      </w:r>
    </w:p>
    <w:p w14:paraId="172471B2" w14:textId="77777777" w:rsidR="00A20959" w:rsidRPr="00151E78" w:rsidRDefault="00A20959" w:rsidP="0044569B">
      <w:pPr>
        <w:tabs>
          <w:tab w:val="left" w:pos="0"/>
        </w:tabs>
        <w:spacing w:line="280" w:lineRule="exact"/>
        <w:jc w:val="both"/>
        <w:rPr>
          <w:rFonts w:ascii="Verdana" w:hAnsi="Verdana" w:cstheme="minorHAnsi"/>
          <w:i/>
          <w:sz w:val="20"/>
          <w:szCs w:val="20"/>
        </w:rPr>
      </w:pPr>
    </w:p>
    <w:p w14:paraId="6C2A6858"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1F1D807" w14:textId="3FEBBE14" w:rsidR="00A20959" w:rsidRPr="00151E78" w:rsidRDefault="00A20959" w:rsidP="0044569B">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w:t>
      </w:r>
      <w:r w:rsidR="00B11DE8" w:rsidRPr="00151E78">
        <w:rPr>
          <w:rFonts w:ascii="Verdana" w:hAnsi="Verdana" w:cstheme="minorHAnsi"/>
          <w:b/>
          <w:sz w:val="20"/>
          <w:szCs w:val="20"/>
        </w:rPr>
        <w:t>GYRA</w:t>
      </w:r>
    </w:p>
    <w:p w14:paraId="25F9594A" w14:textId="77777777" w:rsidR="00A20959" w:rsidRPr="00151E78" w:rsidRDefault="00A20959" w:rsidP="0044569B">
      <w:pPr>
        <w:tabs>
          <w:tab w:val="left" w:pos="0"/>
        </w:tabs>
        <w:spacing w:line="280" w:lineRule="exact"/>
        <w:rPr>
          <w:rFonts w:ascii="Verdana" w:hAnsi="Verdana" w:cstheme="minorHAnsi"/>
          <w:sz w:val="20"/>
          <w:szCs w:val="20"/>
        </w:rPr>
      </w:pPr>
    </w:p>
    <w:p w14:paraId="69E33011" w14:textId="77777777" w:rsidR="00A20959" w:rsidRPr="00151E78" w:rsidRDefault="00A20959" w:rsidP="0044569B">
      <w:pPr>
        <w:tabs>
          <w:tab w:val="left" w:pos="0"/>
        </w:tabs>
        <w:spacing w:line="280" w:lineRule="exact"/>
        <w:rPr>
          <w:rFonts w:ascii="Verdana" w:hAnsi="Verdana" w:cstheme="minorHAnsi"/>
          <w:sz w:val="20"/>
          <w:szCs w:val="20"/>
        </w:rPr>
      </w:pPr>
    </w:p>
    <w:p w14:paraId="4BB7E141"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84955B9"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606A959D"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FA8817" w14:textId="77777777" w:rsidR="00A20959" w:rsidRPr="00151E78" w:rsidRDefault="00A20959" w:rsidP="0044569B">
      <w:pPr>
        <w:tabs>
          <w:tab w:val="left" w:pos="0"/>
        </w:tabs>
        <w:spacing w:line="280" w:lineRule="exact"/>
        <w:rPr>
          <w:rFonts w:ascii="Verdana" w:hAnsi="Verdana" w:cstheme="minorHAnsi"/>
          <w:sz w:val="20"/>
          <w:szCs w:val="20"/>
        </w:rPr>
      </w:pPr>
    </w:p>
    <w:p w14:paraId="6D43D54F" w14:textId="77777777" w:rsidR="00A20959" w:rsidRPr="00151E78" w:rsidRDefault="00A20959" w:rsidP="0044569B">
      <w:pPr>
        <w:tabs>
          <w:tab w:val="left" w:pos="0"/>
        </w:tabs>
        <w:spacing w:line="280" w:lineRule="exact"/>
        <w:rPr>
          <w:rFonts w:ascii="Verdana" w:hAnsi="Verdana" w:cstheme="minorHAnsi"/>
          <w:sz w:val="20"/>
          <w:szCs w:val="20"/>
        </w:rPr>
      </w:pPr>
    </w:p>
    <w:p w14:paraId="5E5B3ABF"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CE9A5BF"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A8893F6"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4A11CB5" w14:textId="77777777" w:rsidR="00A20959" w:rsidRPr="00151E78" w:rsidRDefault="00A20959" w:rsidP="0044569B">
      <w:pPr>
        <w:tabs>
          <w:tab w:val="left" w:pos="0"/>
        </w:tabs>
        <w:spacing w:line="280" w:lineRule="exact"/>
        <w:rPr>
          <w:rFonts w:ascii="Verdana" w:hAnsi="Verdana" w:cstheme="minorHAnsi"/>
          <w:sz w:val="20"/>
          <w:szCs w:val="20"/>
        </w:rPr>
      </w:pPr>
    </w:p>
    <w:p w14:paraId="73D72B82" w14:textId="77777777" w:rsidR="00A20959" w:rsidRPr="00151E78" w:rsidRDefault="00A20959" w:rsidP="0044569B">
      <w:pPr>
        <w:tabs>
          <w:tab w:val="left" w:pos="0"/>
        </w:tabs>
        <w:spacing w:line="280" w:lineRule="exact"/>
        <w:rPr>
          <w:rFonts w:ascii="Verdana" w:hAnsi="Verdana" w:cstheme="minorHAnsi"/>
          <w:sz w:val="20"/>
          <w:szCs w:val="20"/>
        </w:rPr>
      </w:pPr>
    </w:p>
    <w:p w14:paraId="20AD1FAD" w14:textId="77777777" w:rsidR="00A20959" w:rsidRPr="00151E78" w:rsidRDefault="00A20959" w:rsidP="0044569B">
      <w:pPr>
        <w:tabs>
          <w:tab w:val="left" w:pos="0"/>
        </w:tabs>
        <w:spacing w:line="280" w:lineRule="exact"/>
        <w:rPr>
          <w:rFonts w:ascii="Verdana" w:hAnsi="Verdana" w:cstheme="minorHAnsi"/>
          <w:sz w:val="20"/>
          <w:szCs w:val="20"/>
        </w:rPr>
      </w:pPr>
      <w:r w:rsidRPr="00151E78">
        <w:rPr>
          <w:rFonts w:ascii="Verdana" w:hAnsi="Verdana" w:cstheme="minorHAnsi"/>
          <w:sz w:val="20"/>
          <w:szCs w:val="20"/>
        </w:rPr>
        <w:br w:type="page"/>
      </w:r>
    </w:p>
    <w:p w14:paraId="2CA4F6A8" w14:textId="173D423A"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2 de 2 do Instrumento Particular de Cessão Fiduciária em Garantia e Outras Avenças, celebrado entre a Companhia Securitizadora de Créditos Financeiros VERT-</w:t>
      </w:r>
      <w:proofErr w:type="spellStart"/>
      <w:r w:rsidR="00B11DE8" w:rsidRPr="00151E78">
        <w:rPr>
          <w:rFonts w:ascii="Verdana" w:hAnsi="Verdana" w:cstheme="minorHAnsi"/>
          <w:i/>
          <w:sz w:val="20"/>
          <w:szCs w:val="20"/>
        </w:rPr>
        <w:t>Gyra</w:t>
      </w:r>
      <w:proofErr w:type="spellEnd"/>
      <w:r w:rsidRPr="00151E78">
        <w:rPr>
          <w:rFonts w:ascii="Verdana" w:hAnsi="Verdana" w:cstheme="minorHAnsi"/>
          <w:i/>
          <w:sz w:val="20"/>
          <w:szCs w:val="20"/>
        </w:rPr>
        <w:t xml:space="preserve"> e a </w:t>
      </w:r>
      <w:r w:rsidR="00B11DE8" w:rsidRPr="00151E78">
        <w:rPr>
          <w:rFonts w:ascii="Verdana" w:hAnsi="Verdana" w:cs="Arial"/>
          <w:i/>
          <w:noProof/>
          <w:sz w:val="20"/>
          <w:szCs w:val="20"/>
        </w:rPr>
        <w:t>Simplific Pavarani Distribuidora de Títulos e Valores Mobiliários LTDA</w:t>
      </w:r>
      <w:r w:rsidRPr="00151E78">
        <w:rPr>
          <w:rFonts w:ascii="Verdana" w:hAnsi="Verdana" w:cstheme="minorHAnsi"/>
          <w:i/>
          <w:sz w:val="20"/>
          <w:szCs w:val="20"/>
        </w:rPr>
        <w:t>.)</w:t>
      </w:r>
    </w:p>
    <w:p w14:paraId="4F975775" w14:textId="77777777" w:rsidR="00A20959" w:rsidRPr="00151E78" w:rsidRDefault="00A20959" w:rsidP="0044569B">
      <w:pPr>
        <w:tabs>
          <w:tab w:val="left" w:pos="0"/>
        </w:tabs>
        <w:spacing w:line="280" w:lineRule="exact"/>
        <w:rPr>
          <w:rFonts w:ascii="Verdana" w:hAnsi="Verdana" w:cstheme="minorHAnsi"/>
          <w:i/>
          <w:sz w:val="20"/>
          <w:szCs w:val="20"/>
        </w:rPr>
      </w:pPr>
    </w:p>
    <w:p w14:paraId="7C0307D4"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1B50588A" w14:textId="24226B83" w:rsidR="00A20959" w:rsidRPr="00151E78" w:rsidRDefault="00B11DE8" w:rsidP="0044569B">
      <w:pPr>
        <w:shd w:val="clear" w:color="auto" w:fill="FFFFFF"/>
        <w:tabs>
          <w:tab w:val="left" w:pos="0"/>
        </w:tabs>
        <w:spacing w:line="280" w:lineRule="exact"/>
        <w:jc w:val="center"/>
        <w:rPr>
          <w:rFonts w:ascii="Verdana" w:hAnsi="Verdana" w:cstheme="minorHAnsi"/>
          <w:b/>
          <w:sz w:val="20"/>
          <w:szCs w:val="20"/>
        </w:rPr>
      </w:pPr>
      <w:r w:rsidRPr="00151E78">
        <w:rPr>
          <w:rFonts w:ascii="Verdana" w:eastAsia="MS Mincho" w:hAnsi="Verdana"/>
          <w:b/>
          <w:sz w:val="20"/>
          <w:szCs w:val="20"/>
        </w:rPr>
        <w:t xml:space="preserve">SIMPLIFIC PAVARINI </w:t>
      </w:r>
      <w:r w:rsidR="001644F0" w:rsidRPr="00151E78">
        <w:rPr>
          <w:rFonts w:ascii="Verdana" w:eastAsia="MS Mincho" w:hAnsi="Verdana"/>
          <w:b/>
          <w:sz w:val="20"/>
          <w:szCs w:val="20"/>
        </w:rPr>
        <w:t>DISTRIBUIDORA DE TÍTULOS E VALORES MOBILIÁRIOS LTDA</w:t>
      </w:r>
      <w:r w:rsidR="00A20959" w:rsidRPr="00151E78">
        <w:rPr>
          <w:rFonts w:ascii="Verdana" w:hAnsi="Verdana" w:cstheme="minorHAnsi"/>
          <w:b/>
          <w:sz w:val="20"/>
          <w:szCs w:val="20"/>
        </w:rPr>
        <w:t>.</w:t>
      </w:r>
    </w:p>
    <w:p w14:paraId="746157CF"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55728A72"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26362722"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06881687"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2DD4DDFC"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5A54D514" w14:textId="77777777" w:rsidR="00A20959" w:rsidRPr="00151E78" w:rsidRDefault="00A20959" w:rsidP="0044569B">
      <w:pPr>
        <w:tabs>
          <w:tab w:val="left" w:pos="0"/>
        </w:tabs>
        <w:spacing w:line="280" w:lineRule="exact"/>
        <w:rPr>
          <w:rFonts w:ascii="Verdana" w:hAnsi="Verdana" w:cstheme="minorHAnsi"/>
          <w:sz w:val="20"/>
          <w:szCs w:val="20"/>
        </w:rPr>
      </w:pPr>
    </w:p>
    <w:p w14:paraId="037F3384" w14:textId="77777777" w:rsidR="00A20959" w:rsidRPr="00151E78" w:rsidRDefault="00A20959" w:rsidP="0044569B">
      <w:pPr>
        <w:tabs>
          <w:tab w:val="left" w:pos="0"/>
        </w:tabs>
        <w:spacing w:line="280" w:lineRule="exact"/>
        <w:rPr>
          <w:rFonts w:ascii="Verdana" w:hAnsi="Verdana" w:cstheme="minorHAnsi"/>
          <w:sz w:val="20"/>
          <w:szCs w:val="20"/>
        </w:rPr>
      </w:pPr>
    </w:p>
    <w:p w14:paraId="41E7FADC"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7B8FB4B1"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313E448" w14:textId="7811118B"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1DAEA3F" w14:textId="77777777" w:rsidR="005504DD" w:rsidRPr="00151E78" w:rsidRDefault="005504DD" w:rsidP="0044569B">
      <w:pPr>
        <w:tabs>
          <w:tab w:val="left" w:pos="0"/>
        </w:tabs>
        <w:spacing w:line="280" w:lineRule="exact"/>
        <w:ind w:left="1560" w:firstLine="1276"/>
        <w:rPr>
          <w:rFonts w:ascii="Verdana" w:hAnsi="Verdana" w:cstheme="minorHAnsi"/>
          <w:sz w:val="20"/>
          <w:szCs w:val="20"/>
        </w:rPr>
      </w:pPr>
    </w:p>
    <w:p w14:paraId="3D299345" w14:textId="77777777" w:rsidR="00A20959" w:rsidRPr="00151E78" w:rsidRDefault="00A20959" w:rsidP="0044569B">
      <w:pPr>
        <w:tabs>
          <w:tab w:val="left" w:pos="0"/>
        </w:tabs>
        <w:spacing w:line="280" w:lineRule="exact"/>
        <w:ind w:left="708"/>
        <w:rPr>
          <w:rFonts w:ascii="Verdana" w:hAnsi="Verdana" w:cstheme="minorHAnsi"/>
          <w:sz w:val="20"/>
          <w:szCs w:val="20"/>
        </w:rPr>
      </w:pPr>
    </w:p>
    <w:p w14:paraId="7F03943B" w14:textId="77777777" w:rsidR="00A20959" w:rsidRPr="00151E78" w:rsidRDefault="00A20959" w:rsidP="0044569B">
      <w:pPr>
        <w:tabs>
          <w:tab w:val="left" w:pos="0"/>
        </w:tabs>
        <w:spacing w:line="280" w:lineRule="exact"/>
        <w:ind w:left="2124"/>
        <w:rPr>
          <w:rFonts w:ascii="Verdana" w:hAnsi="Verdana" w:cstheme="minorHAnsi"/>
          <w:b/>
          <w:sz w:val="20"/>
          <w:szCs w:val="20"/>
        </w:rPr>
      </w:pPr>
      <w:r w:rsidRPr="00151E78">
        <w:rPr>
          <w:rFonts w:ascii="Verdana" w:hAnsi="Verdana" w:cstheme="minorHAnsi"/>
          <w:b/>
          <w:sz w:val="20"/>
          <w:szCs w:val="20"/>
        </w:rPr>
        <w:t>TESTEMUNHAS:</w:t>
      </w:r>
    </w:p>
    <w:p w14:paraId="475A974A"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796AD576"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28BF91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1EDEDBEB"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66A7789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41C96DB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6782651C"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06DD16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6006CA9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7F96AD7C"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528A7BCF"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25BCA78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br w:type="page"/>
      </w:r>
    </w:p>
    <w:p w14:paraId="51733B55" w14:textId="77777777" w:rsidR="00A20959" w:rsidRPr="00151E78" w:rsidRDefault="00A20959" w:rsidP="0044569B">
      <w:pPr>
        <w:pStyle w:val="PargrafodaLista"/>
        <w:tabs>
          <w:tab w:val="left" w:pos="0"/>
        </w:tabs>
        <w:spacing w:line="280" w:lineRule="exact"/>
        <w:ind w:left="0"/>
        <w:jc w:val="center"/>
        <w:rPr>
          <w:rFonts w:ascii="Verdana" w:hAnsi="Verdana" w:cstheme="minorHAnsi"/>
          <w:color w:val="000000"/>
          <w:sz w:val="20"/>
          <w:szCs w:val="20"/>
        </w:rPr>
      </w:pPr>
      <w:r w:rsidRPr="00151E78">
        <w:rPr>
          <w:rFonts w:ascii="Verdana" w:hAnsi="Verdana" w:cstheme="minorHAnsi"/>
          <w:b/>
          <w:color w:val="000000"/>
          <w:sz w:val="20"/>
          <w:szCs w:val="20"/>
          <w:u w:val="single"/>
        </w:rPr>
        <w:lastRenderedPageBreak/>
        <w:t>ANEXO I</w:t>
      </w:r>
    </w:p>
    <w:p w14:paraId="4CB8178D"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rsidRPr="00151E78" w14:paraId="720E9415"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(a.a.)</w:t>
            </w:r>
          </w:p>
        </w:tc>
      </w:tr>
      <w:tr w:rsidR="00A20959" w:rsidRPr="00151E78" w14:paraId="5A02F174"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r>
    </w:tbl>
    <w:p w14:paraId="3DF5D37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ABE84C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9F791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9B1CE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B0284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705F04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DFAE6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531B03C"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429DF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CB351C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655A7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F0D490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BB81E9D"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7B2AEE"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D2AA14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77A49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63CDE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4DE2B0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A25497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37F39B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2D6B84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268C46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8427A7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609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A80E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F1E21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F9533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4FA6C00"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60E21F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73A6CD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76DE84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E745E1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14A1C40" w14:textId="77777777" w:rsidR="00A20959" w:rsidRPr="00151E78" w:rsidRDefault="00A20959" w:rsidP="0044569B">
      <w:pPr>
        <w:pStyle w:val="PargrafodaLista"/>
        <w:tabs>
          <w:tab w:val="left" w:pos="0"/>
        </w:tabs>
        <w:suppressAutoHyphens/>
        <w:spacing w:line="280" w:lineRule="exact"/>
        <w:ind w:left="0"/>
        <w:rPr>
          <w:rFonts w:ascii="Verdana" w:hAnsi="Verdana" w:cstheme="minorHAnsi"/>
          <w:b/>
          <w:sz w:val="20"/>
          <w:szCs w:val="20"/>
          <w:u w:val="single"/>
        </w:rPr>
      </w:pPr>
    </w:p>
    <w:p w14:paraId="5EBA55BA" w14:textId="6D1DC8DD" w:rsidR="00A20959" w:rsidRPr="007704B8" w:rsidRDefault="00A20959" w:rsidP="009C34C9">
      <w:pPr>
        <w:tabs>
          <w:tab w:val="left" w:pos="0"/>
        </w:tabs>
        <w:spacing w:line="280" w:lineRule="exact"/>
        <w:jc w:val="center"/>
        <w:rPr>
          <w:rFonts w:ascii="Verdana" w:hAnsi="Verdana"/>
          <w:sz w:val="20"/>
        </w:rPr>
      </w:pPr>
      <w:r w:rsidRPr="00151E78">
        <w:rPr>
          <w:rFonts w:ascii="Verdana" w:hAnsi="Verdana" w:cstheme="minorHAnsi"/>
          <w:b/>
          <w:sz w:val="20"/>
          <w:szCs w:val="20"/>
          <w:u w:val="single"/>
        </w:rPr>
        <w:br w:type="page"/>
      </w:r>
    </w:p>
    <w:p w14:paraId="2D77AA4C" w14:textId="1E47168D"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r w:rsidRPr="00151E78">
        <w:rPr>
          <w:rFonts w:ascii="Verdana" w:hAnsi="Verdana" w:cstheme="minorHAnsi"/>
          <w:b/>
          <w:sz w:val="20"/>
          <w:szCs w:val="20"/>
          <w:u w:val="single"/>
        </w:rPr>
        <w:lastRenderedPageBreak/>
        <w:t>ANEXO II</w:t>
      </w:r>
    </w:p>
    <w:p w14:paraId="62CCE46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6962FF2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MODELO DE PROCURAÇÃO AO AGENTE FIDUCIÁRIO</w:t>
      </w:r>
    </w:p>
    <w:p w14:paraId="34EBF7A6" w14:textId="7CC7DF06"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p w14:paraId="5B886C60" w14:textId="2838D626" w:rsidR="00A20959" w:rsidRPr="00151E78" w:rsidRDefault="006B6297" w:rsidP="0044569B">
      <w:pPr>
        <w:tabs>
          <w:tab w:val="left" w:pos="0"/>
        </w:tabs>
        <w:spacing w:line="280" w:lineRule="exact"/>
        <w:jc w:val="both"/>
        <w:rPr>
          <w:rFonts w:ascii="Verdana" w:hAnsi="Verdana" w:cstheme="minorHAnsi"/>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151E78">
        <w:rPr>
          <w:rFonts w:ascii="Verdana" w:hAnsi="Verdana" w:cstheme="minorHAnsi"/>
          <w:color w:val="000000"/>
          <w:sz w:val="20"/>
          <w:szCs w:val="20"/>
        </w:rPr>
        <w:t xml:space="preserve">, neste ato representada na forma de seu estatuto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Outorgante</w:t>
      </w:r>
      <w:r w:rsidR="00A20959" w:rsidRPr="00151E78">
        <w:rPr>
          <w:rFonts w:ascii="Verdana" w:hAnsi="Verdana" w:cstheme="minorHAnsi"/>
          <w:sz w:val="20"/>
          <w:szCs w:val="20"/>
        </w:rPr>
        <w:t xml:space="preserve">”), por este ato, de forma irrevogável e irretratável, nomeia e constitui sua bastante procuradora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color w:val="000000"/>
          <w:sz w:val="20"/>
          <w:szCs w:val="20"/>
        </w:rPr>
        <w:t>, na qualidade de representante da comunhão dos interesses dos titulares das Debêntures (“</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xml:space="preserve">”) no âmbito da Emissão, neste ato representada na forma do seu contrato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Agente Fiduciário</w:t>
      </w:r>
      <w:r w:rsidR="00A20959" w:rsidRPr="00151E78">
        <w:rPr>
          <w:rFonts w:ascii="Verdana" w:hAnsi="Verdana" w:cstheme="minorHAnsi"/>
          <w:sz w:val="20"/>
          <w:szCs w:val="20"/>
        </w:rPr>
        <w:t>” ou “</w:t>
      </w:r>
      <w:r w:rsidR="00A20959" w:rsidRPr="00151E78">
        <w:rPr>
          <w:rFonts w:ascii="Verdana" w:hAnsi="Verdana" w:cstheme="minorHAnsi"/>
          <w:sz w:val="20"/>
          <w:szCs w:val="20"/>
          <w:u w:val="single"/>
        </w:rPr>
        <w:t>Outorgada</w:t>
      </w:r>
      <w:r w:rsidR="00A20959" w:rsidRPr="00151E78">
        <w:rPr>
          <w:rFonts w:ascii="Verdana" w:hAnsi="Verdana" w:cstheme="minorHAnsi"/>
          <w:sz w:val="20"/>
          <w:szCs w:val="20"/>
        </w:rPr>
        <w:t>”), de acordo com o “</w:t>
      </w:r>
      <w:r w:rsidR="00A20959" w:rsidRPr="00151E78">
        <w:rPr>
          <w:rFonts w:ascii="Verdana" w:hAnsi="Verdana" w:cstheme="minorHAnsi"/>
          <w:i/>
          <w:sz w:val="20"/>
          <w:szCs w:val="20"/>
        </w:rPr>
        <w:t>Instrumento Particular de Cessão Fiduciária em Garantia e Outras Avenças</w:t>
      </w:r>
      <w:r w:rsidR="00A20959" w:rsidRPr="00151E78">
        <w:rPr>
          <w:rFonts w:ascii="Verdana" w:hAnsi="Verdana" w:cstheme="minorHAnsi"/>
          <w:sz w:val="20"/>
          <w:szCs w:val="20"/>
        </w:rPr>
        <w:t xml:space="preserve">”, celebrado entre a Outorgante e a Outorgada, na qualidade de agente fiduciário dos titulares das debêntures </w:t>
      </w:r>
      <w:r w:rsidR="00A20959" w:rsidRPr="00151E78">
        <w:rPr>
          <w:rFonts w:ascii="Verdana" w:hAnsi="Verdana" w:cstheme="minorHAnsi"/>
          <w:color w:val="000000"/>
          <w:sz w:val="20"/>
          <w:szCs w:val="20"/>
        </w:rPr>
        <w:t xml:space="preserve">da </w:t>
      </w:r>
      <w:r w:rsidR="00151E78">
        <w:rPr>
          <w:rFonts w:ascii="Verdana" w:hAnsi="Verdana" w:cstheme="minorHAnsi"/>
          <w:sz w:val="20"/>
          <w:szCs w:val="20"/>
        </w:rPr>
        <w:t>3</w:t>
      </w:r>
      <w:r w:rsidR="00A20959" w:rsidRPr="00151E78">
        <w:rPr>
          <w:rFonts w:ascii="Verdana" w:hAnsi="Verdana" w:cstheme="minorHAnsi"/>
          <w:smallCaps/>
          <w:sz w:val="20"/>
          <w:szCs w:val="20"/>
        </w:rPr>
        <w:t>ª (</w:t>
      </w:r>
      <w:r w:rsidR="00151E78">
        <w:rPr>
          <w:rFonts w:ascii="Verdana" w:hAnsi="Verdana" w:cstheme="minorHAnsi"/>
          <w:sz w:val="20"/>
          <w:szCs w:val="20"/>
        </w:rPr>
        <w:t>terceira</w:t>
      </w:r>
      <w:r w:rsidR="00A20959" w:rsidRPr="00151E78">
        <w:rPr>
          <w:rFonts w:ascii="Verdana" w:hAnsi="Verdana" w:cstheme="minorHAnsi"/>
          <w:sz w:val="20"/>
          <w:szCs w:val="20"/>
        </w:rPr>
        <w:t xml:space="preserve">) emissão de debêntures simples, não conversíveis em ações, da espécie com garantia real, em </w:t>
      </w:r>
      <w:r w:rsidR="00266050" w:rsidRPr="00151E78">
        <w:rPr>
          <w:rFonts w:ascii="Verdana" w:hAnsi="Verdana" w:cstheme="minorHAnsi"/>
          <w:sz w:val="20"/>
          <w:szCs w:val="20"/>
        </w:rPr>
        <w:t>série única</w:t>
      </w:r>
      <w:r w:rsidR="00A20959" w:rsidRPr="00151E78">
        <w:rPr>
          <w:rFonts w:ascii="Verdana" w:hAnsi="Verdana" w:cstheme="minorHAnsi"/>
          <w:sz w:val="20"/>
          <w:szCs w:val="20"/>
        </w:rPr>
        <w:t xml:space="preserve">, para </w:t>
      </w:r>
      <w:r w:rsidR="00A20959" w:rsidRPr="0044569B">
        <w:rPr>
          <w:rFonts w:ascii="Verdana" w:hAnsi="Verdana"/>
          <w:sz w:val="20"/>
          <w:szCs w:val="20"/>
        </w:rPr>
        <w:t>distribuição pública com esforços restritos</w:t>
      </w:r>
      <w:r w:rsidR="00A20959" w:rsidRPr="00151E78">
        <w:rPr>
          <w:rFonts w:ascii="Verdana" w:hAnsi="Verdana" w:cstheme="minorHAnsi"/>
          <w:sz w:val="20"/>
          <w:szCs w:val="20"/>
        </w:rPr>
        <w:t>, da Outorgante (“</w:t>
      </w:r>
      <w:r w:rsidR="00A20959" w:rsidRPr="00151E78">
        <w:rPr>
          <w:rFonts w:ascii="Verdana" w:hAnsi="Verdana" w:cstheme="minorHAnsi"/>
          <w:sz w:val="20"/>
          <w:szCs w:val="20"/>
          <w:u w:val="single"/>
        </w:rPr>
        <w:t>Debêntures</w:t>
      </w:r>
      <w:r w:rsidR="00A20959" w:rsidRPr="00151E78">
        <w:rPr>
          <w:rFonts w:ascii="Verdana" w:hAnsi="Verdana" w:cstheme="minorHAnsi"/>
          <w:sz w:val="20"/>
          <w:szCs w:val="20"/>
        </w:rPr>
        <w:t xml:space="preserve">”), em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sz w:val="20"/>
          <w:szCs w:val="20"/>
        </w:rPr>
        <w:t xml:space="preserve"> de </w:t>
      </w:r>
      <w:r w:rsidR="006A5318">
        <w:rPr>
          <w:rFonts w:ascii="Verdana" w:hAnsi="Verdana" w:cs="Arial"/>
          <w:noProof/>
          <w:sz w:val="20"/>
          <w:szCs w:val="20"/>
        </w:rPr>
        <w:t>junho</w:t>
      </w:r>
      <w:r w:rsidR="00A20959" w:rsidRPr="00151E78">
        <w:rPr>
          <w:rFonts w:ascii="Verdana" w:hAnsi="Verdana" w:cstheme="minorHAnsi"/>
          <w:sz w:val="20"/>
          <w:szCs w:val="20"/>
        </w:rPr>
        <w:t xml:space="preserve"> de </w:t>
      </w:r>
      <w:r w:rsidR="00C17CB3" w:rsidRPr="00151E78">
        <w:rPr>
          <w:rFonts w:ascii="Verdana" w:hAnsi="Verdana" w:cstheme="minorHAnsi"/>
          <w:sz w:val="20"/>
          <w:szCs w:val="20"/>
        </w:rPr>
        <w:t>20</w:t>
      </w:r>
      <w:r w:rsidR="00B11DE8" w:rsidRPr="00151E78">
        <w:rPr>
          <w:rFonts w:ascii="Verdana" w:hAnsi="Verdana" w:cstheme="minorHAnsi"/>
          <w:sz w:val="20"/>
          <w:szCs w:val="20"/>
        </w:rPr>
        <w:t>2</w:t>
      </w:r>
      <w:r w:rsidR="006A5318">
        <w:rPr>
          <w:rFonts w:ascii="Verdana" w:hAnsi="Verdana" w:cstheme="minorHAnsi"/>
          <w:sz w:val="20"/>
          <w:szCs w:val="20"/>
        </w:rPr>
        <w:t>1</w:t>
      </w:r>
      <w:r w:rsidR="00A20959" w:rsidRPr="00151E78">
        <w:rPr>
          <w:rFonts w:ascii="Verdana" w:hAnsi="Verdana" w:cstheme="minorHAnsi"/>
          <w:sz w:val="20"/>
          <w:szCs w:val="20"/>
        </w:rPr>
        <w:t xml:space="preserve"> (“</w:t>
      </w:r>
      <w:r w:rsidR="00A20959" w:rsidRPr="00151E78">
        <w:rPr>
          <w:rFonts w:ascii="Verdana" w:hAnsi="Verdana" w:cstheme="minorHAnsi"/>
          <w:sz w:val="20"/>
          <w:szCs w:val="20"/>
          <w:u w:val="single"/>
        </w:rPr>
        <w:t>Contrato</w:t>
      </w:r>
      <w:r w:rsidR="00A20959" w:rsidRPr="00151E78">
        <w:rPr>
          <w:rFonts w:ascii="Verdana" w:hAnsi="Verdana" w:cstheme="minorHAnsi"/>
          <w:sz w:val="20"/>
          <w:szCs w:val="20"/>
        </w:rPr>
        <w:t>”), para agir em seu nome na mais ampla medida permitida pelas leis aplicáveis</w:t>
      </w:r>
      <w:r w:rsidR="00A20959" w:rsidRPr="00151E78">
        <w:rPr>
          <w:rFonts w:ascii="Verdana" w:hAnsi="Verdana" w:cstheme="minorHAnsi"/>
          <w:color w:val="000000"/>
          <w:sz w:val="20"/>
          <w:szCs w:val="20"/>
        </w:rPr>
        <w:t>:</w:t>
      </w:r>
    </w:p>
    <w:p w14:paraId="1BB28D3F" w14:textId="77777777" w:rsidR="00A20959" w:rsidRPr="00151E78" w:rsidRDefault="00A20959" w:rsidP="0044569B">
      <w:pPr>
        <w:tabs>
          <w:tab w:val="left" w:pos="0"/>
        </w:tabs>
        <w:spacing w:line="280" w:lineRule="exact"/>
        <w:rPr>
          <w:rFonts w:ascii="Verdana" w:hAnsi="Verdana" w:cstheme="minorHAnsi"/>
          <w:sz w:val="20"/>
          <w:szCs w:val="20"/>
        </w:rPr>
      </w:pPr>
    </w:p>
    <w:p w14:paraId="2BE172B8" w14:textId="5CF9B2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do vencimento antecipado, </w:t>
      </w:r>
      <w:r w:rsidR="00B11DE8" w:rsidRPr="00151E78">
        <w:rPr>
          <w:rFonts w:ascii="Verdana" w:hAnsi="Verdana" w:cstheme="minorHAnsi"/>
          <w:sz w:val="20"/>
          <w:szCs w:val="20"/>
        </w:rPr>
        <w:t>adotar as medidas de forma a atualizar a</w:t>
      </w:r>
      <w:r w:rsidRPr="00151E78">
        <w:rPr>
          <w:rFonts w:ascii="Verdana" w:hAnsi="Verdana" w:cstheme="minorHAnsi"/>
          <w:sz w:val="20"/>
          <w:szCs w:val="20"/>
        </w:rPr>
        <w:t xml:space="preserve"> Relação que integra o </w:t>
      </w:r>
      <w:r w:rsidRPr="00151E78">
        <w:rPr>
          <w:rFonts w:ascii="Verdana" w:hAnsi="Verdana" w:cstheme="minorHAnsi"/>
          <w:sz w:val="20"/>
          <w:szCs w:val="20"/>
          <w:u w:val="single"/>
        </w:rPr>
        <w:t>Anexo I</w:t>
      </w:r>
      <w:r w:rsidRPr="00151E78">
        <w:rPr>
          <w:rFonts w:ascii="Verdana" w:hAnsi="Verdana" w:cstheme="minorHAnsi"/>
          <w:sz w:val="20"/>
          <w:szCs w:val="20"/>
        </w:rPr>
        <w:t xml:space="preserve"> ao Contrato, de modo a atualizar a lista das cédulas de crédito bancário (“</w:t>
      </w:r>
      <w:r w:rsidRPr="00151E78">
        <w:rPr>
          <w:rFonts w:ascii="Verdana" w:hAnsi="Verdana" w:cstheme="minorHAnsi"/>
          <w:sz w:val="20"/>
          <w:szCs w:val="20"/>
          <w:u w:val="single"/>
        </w:rPr>
        <w:t>CCB</w:t>
      </w:r>
      <w:r w:rsidRPr="00151E78">
        <w:rPr>
          <w:rFonts w:ascii="Verdana" w:hAnsi="Verdana" w:cstheme="minorHAnsi"/>
          <w:sz w:val="20"/>
          <w:szCs w:val="20"/>
        </w:rPr>
        <w:t>”) objeto da cessão fiduciária constituída nos termos do referido Contrato (“</w:t>
      </w:r>
      <w:r w:rsidRPr="00151E78">
        <w:rPr>
          <w:rFonts w:ascii="Verdana" w:hAnsi="Verdana" w:cstheme="minorHAnsi"/>
          <w:sz w:val="20"/>
          <w:szCs w:val="20"/>
          <w:u w:val="single"/>
        </w:rPr>
        <w:t>Cessão Fiduciária</w:t>
      </w:r>
      <w:r w:rsidRPr="00151E78">
        <w:rPr>
          <w:rFonts w:ascii="Verdana" w:hAnsi="Verdana" w:cstheme="minorHAnsi"/>
          <w:sz w:val="20"/>
          <w:szCs w:val="20"/>
        </w:rPr>
        <w:t>”) com as novas CCB adquiridas pela Outorgante no âmbito da Emissão;</w:t>
      </w:r>
    </w:p>
    <w:p w14:paraId="02FAC59A"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697B66BB" w14:textId="7777777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na declaração do vencimento antecipado, 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Exclusiva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3E210035" w14:textId="77777777" w:rsidR="00A20959" w:rsidRPr="00151E78" w:rsidRDefault="00A20959" w:rsidP="0044569B">
      <w:pPr>
        <w:pStyle w:val="PargrafodaLista"/>
        <w:spacing w:line="280" w:lineRule="exact"/>
        <w:rPr>
          <w:rFonts w:ascii="Verdana" w:hAnsi="Verdana" w:cstheme="minorHAnsi"/>
          <w:sz w:val="20"/>
          <w:szCs w:val="20"/>
        </w:rPr>
      </w:pPr>
    </w:p>
    <w:p w14:paraId="62E4366E" w14:textId="6047EC6C" w:rsidR="00BC0636" w:rsidRPr="009C34C9" w:rsidRDefault="00B11DE8"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de vencimento antecipado, </w:t>
      </w:r>
      <w:r w:rsidR="00A20959" w:rsidRPr="00151E78">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w:t>
      </w:r>
      <w:r w:rsidR="00A20959" w:rsidRPr="00151E78">
        <w:rPr>
          <w:rFonts w:ascii="Verdana" w:hAnsi="Verdana" w:cstheme="minorHAnsi"/>
          <w:sz w:val="20"/>
          <w:szCs w:val="20"/>
        </w:rPr>
        <w:lastRenderedPageBreak/>
        <w:t xml:space="preserve">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w:t>
      </w:r>
      <w:r w:rsidR="00F778A4" w:rsidRPr="007704B8">
        <w:rPr>
          <w:rFonts w:ascii="Verdana" w:hAnsi="Verdana"/>
          <w:sz w:val="20"/>
        </w:rPr>
        <w:t>Conta Exclusiva</w:t>
      </w:r>
      <w:r w:rsidR="00A20959" w:rsidRPr="00151E78">
        <w:rPr>
          <w:rFonts w:ascii="Verdana" w:hAnsi="Verdana" w:cstheme="minorHAnsi"/>
          <w:sz w:val="20"/>
          <w:szCs w:val="20"/>
          <w:lang w:eastAsia="en-US"/>
        </w:rPr>
        <w:t>,</w:t>
      </w:r>
      <w:r w:rsidR="00A20959" w:rsidRPr="00151E78">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151E78">
        <w:rPr>
          <w:rFonts w:ascii="Verdana" w:hAnsi="Verdana" w:cstheme="minorHAnsi"/>
          <w:color w:val="000000"/>
          <w:sz w:val="20"/>
          <w:szCs w:val="20"/>
        </w:rPr>
        <w:t>;</w:t>
      </w:r>
    </w:p>
    <w:p w14:paraId="607BC216" w14:textId="77777777" w:rsidR="00BC0636" w:rsidRPr="009C34C9" w:rsidRDefault="00BC0636" w:rsidP="007704B8">
      <w:pPr>
        <w:pStyle w:val="PargrafodaLista"/>
        <w:tabs>
          <w:tab w:val="left" w:pos="0"/>
        </w:tabs>
        <w:autoSpaceDE/>
        <w:autoSpaceDN/>
        <w:adjustRightInd/>
        <w:spacing w:line="280" w:lineRule="exact"/>
        <w:ind w:left="1080"/>
        <w:contextualSpacing/>
        <w:jc w:val="both"/>
        <w:rPr>
          <w:rFonts w:ascii="Verdana" w:hAnsi="Verdana" w:cstheme="minorHAnsi"/>
          <w:sz w:val="20"/>
          <w:szCs w:val="20"/>
        </w:rPr>
      </w:pPr>
    </w:p>
    <w:p w14:paraId="1311CDCB" w14:textId="4245D615" w:rsidR="00A20959" w:rsidRPr="00151E78" w:rsidRDefault="00BC0636"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proofErr w:type="gramStart"/>
      <w:r w:rsidRPr="00A1652D">
        <w:rPr>
          <w:rFonts w:ascii="Verdana" w:hAnsi="Verdana" w:cstheme="minorHAnsi"/>
          <w:sz w:val="20"/>
          <w:szCs w:val="20"/>
        </w:rPr>
        <w:t>independente</w:t>
      </w:r>
      <w:proofErr w:type="gramEnd"/>
      <w:r w:rsidRPr="00A1652D">
        <w:rPr>
          <w:rFonts w:ascii="Verdana" w:hAnsi="Verdana" w:cstheme="minorHAnsi"/>
          <w:sz w:val="20"/>
          <w:szCs w:val="20"/>
        </w:rPr>
        <w:t xml:space="preserv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sidR="00A20959" w:rsidRPr="00151E78">
        <w:rPr>
          <w:rFonts w:ascii="Verdana" w:hAnsi="Verdana" w:cstheme="minorHAnsi"/>
          <w:color w:val="000000"/>
          <w:sz w:val="20"/>
          <w:szCs w:val="20"/>
        </w:rPr>
        <w:t xml:space="preserve"> e</w:t>
      </w:r>
    </w:p>
    <w:p w14:paraId="2D10A4BD"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728C9EC7" w14:textId="0B944B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proofErr w:type="gramStart"/>
      <w:r w:rsidRPr="00151E78">
        <w:rPr>
          <w:rFonts w:ascii="Verdana" w:hAnsi="Verdana" w:cstheme="minorHAnsi"/>
          <w:color w:val="000000"/>
          <w:sz w:val="20"/>
          <w:szCs w:val="20"/>
        </w:rPr>
        <w:t>conduzir</w:t>
      </w:r>
      <w:proofErr w:type="gramEnd"/>
      <w:r w:rsidRPr="00151E78">
        <w:rPr>
          <w:rFonts w:ascii="Verdana" w:hAnsi="Verdana" w:cstheme="minorHAnsi"/>
          <w:color w:val="000000"/>
          <w:sz w:val="20"/>
          <w:szCs w:val="20"/>
        </w:rPr>
        <w:t xml:space="preserve"> todo e qualquer ato necessário para o bom e fiel desempenho do presente mandato e à defesa dos direitos e interesses dos Debenturistas no âmbito da Cessão Fiduciária, incluindo</w:t>
      </w:r>
      <w:r w:rsid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color w:val="000000"/>
          <w:sz w:val="20"/>
          <w:szCs w:val="20"/>
        </w:rPr>
        <w:t xml:space="preserve"> dar e receber quitações.</w:t>
      </w:r>
    </w:p>
    <w:p w14:paraId="17B43A5F"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78300E9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663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8CE32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DFE666C" w14:textId="390136AB" w:rsidR="00A20959"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Esta procuração será válida pelo </w:t>
      </w:r>
      <w:r w:rsidR="00BC0636">
        <w:rPr>
          <w:rFonts w:ascii="Verdana" w:hAnsi="Verdana" w:cstheme="minorHAnsi"/>
          <w:color w:val="000000"/>
          <w:sz w:val="20"/>
          <w:szCs w:val="20"/>
        </w:rPr>
        <w:t>[</w:t>
      </w:r>
      <w:r w:rsidRPr="007704B8">
        <w:rPr>
          <w:rFonts w:ascii="Verdana" w:hAnsi="Verdana"/>
          <w:color w:val="000000"/>
          <w:sz w:val="20"/>
          <w:highlight w:val="yellow"/>
        </w:rPr>
        <w:t>prazo de 1 (um) ano</w:t>
      </w:r>
      <w:r w:rsidR="00BC0636">
        <w:rPr>
          <w:rFonts w:ascii="Verdana" w:hAnsi="Verdana" w:cstheme="minorHAnsi"/>
          <w:color w:val="000000"/>
          <w:sz w:val="20"/>
          <w:szCs w:val="20"/>
        </w:rPr>
        <w:t>]</w:t>
      </w:r>
      <w:r w:rsidRPr="00151E78">
        <w:rPr>
          <w:rFonts w:ascii="Verdana" w:hAnsi="Verdana" w:cstheme="minorHAnsi"/>
          <w:color w:val="000000"/>
          <w:sz w:val="20"/>
          <w:szCs w:val="20"/>
        </w:rPr>
        <w:t xml:space="preserve"> a contar da presente data.</w:t>
      </w:r>
      <w:r w:rsidR="00BC0636">
        <w:rPr>
          <w:rFonts w:ascii="Verdana" w:hAnsi="Verdana" w:cstheme="minorHAnsi"/>
          <w:color w:val="000000"/>
          <w:sz w:val="20"/>
          <w:szCs w:val="20"/>
        </w:rPr>
        <w:t xml:space="preserve"> </w:t>
      </w:r>
      <w:r w:rsidR="00BC0636" w:rsidRPr="009C34C9">
        <w:rPr>
          <w:rFonts w:ascii="Verdana" w:hAnsi="Verdana" w:cstheme="minorHAnsi"/>
          <w:color w:val="000000"/>
          <w:sz w:val="20"/>
          <w:szCs w:val="20"/>
          <w:highlight w:val="yellow"/>
        </w:rPr>
        <w:t xml:space="preserve">[Nota LDR: Contraditório com a cláusula do contrato. Vide comentários </w:t>
      </w:r>
      <w:proofErr w:type="gramStart"/>
      <w:r w:rsidR="00BC0636" w:rsidRPr="009C34C9">
        <w:rPr>
          <w:rFonts w:ascii="Verdana" w:hAnsi="Verdana" w:cstheme="minorHAnsi"/>
          <w:color w:val="000000"/>
          <w:sz w:val="20"/>
          <w:szCs w:val="20"/>
          <w:highlight w:val="yellow"/>
        </w:rPr>
        <w:t>acima.]</w:t>
      </w:r>
      <w:proofErr w:type="gramEnd"/>
    </w:p>
    <w:p w14:paraId="533CE934" w14:textId="10FB372F" w:rsidR="00144900" w:rsidRPr="00151E78" w:rsidRDefault="00144900" w:rsidP="0044569B">
      <w:pPr>
        <w:tabs>
          <w:tab w:val="left" w:pos="0"/>
        </w:tabs>
        <w:spacing w:line="280" w:lineRule="exact"/>
        <w:jc w:val="both"/>
        <w:rPr>
          <w:rFonts w:ascii="Verdana" w:hAnsi="Verdana" w:cstheme="minorHAnsi"/>
          <w:color w:val="000000"/>
          <w:sz w:val="20"/>
          <w:szCs w:val="20"/>
        </w:rPr>
      </w:pPr>
      <w:r w:rsidRPr="007704B8">
        <w:rPr>
          <w:rFonts w:ascii="Verdana" w:hAnsi="Verdana" w:cstheme="minorHAnsi"/>
          <w:color w:val="000000"/>
          <w:sz w:val="20"/>
          <w:szCs w:val="20"/>
          <w:highlight w:val="yellow"/>
        </w:rPr>
        <w:t>[Nota TF: A ser ajustado conforme estatuto social da Securitizadora]</w:t>
      </w:r>
    </w:p>
    <w:p w14:paraId="63AC0B7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A40799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404F78B" w14:textId="0C32BE3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foi assinada pelo Outorgante em São Paulo, em [</w:t>
      </w:r>
      <w:r w:rsidR="00636341">
        <w:rPr>
          <w:rFonts w:ascii="Calibri" w:hAnsi="Calibri" w:cs="Calibri"/>
          <w:color w:val="000000"/>
          <w:sz w:val="20"/>
          <w:szCs w:val="20"/>
          <w:highlight w:val="yellow"/>
        </w:rPr>
        <w:t>●</w:t>
      </w:r>
      <w:r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w:t>
      </w:r>
      <w:r w:rsidR="00636341" w:rsidRPr="00151E78">
        <w:rPr>
          <w:rFonts w:ascii="Verdana" w:hAnsi="Verdana" w:cstheme="minorHAnsi"/>
          <w:color w:val="000000"/>
          <w:sz w:val="20"/>
          <w:szCs w:val="20"/>
        </w:rPr>
        <w:t>[</w:t>
      </w:r>
      <w:r w:rsidR="00636341">
        <w:rPr>
          <w:rFonts w:ascii="Calibri" w:hAnsi="Calibri" w:cs="Calibri"/>
          <w:color w:val="000000"/>
          <w:sz w:val="20"/>
          <w:szCs w:val="20"/>
          <w:highlight w:val="yellow"/>
        </w:rPr>
        <w:t>●</w:t>
      </w:r>
      <w:r w:rsidR="00636341"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2021</w:t>
      </w:r>
      <w:r w:rsidRPr="00151E78">
        <w:rPr>
          <w:rFonts w:ascii="Verdana" w:hAnsi="Verdana" w:cstheme="minorHAnsi"/>
          <w:color w:val="000000"/>
          <w:sz w:val="20"/>
          <w:szCs w:val="20"/>
        </w:rPr>
        <w:t>.</w:t>
      </w:r>
    </w:p>
    <w:p w14:paraId="6D996416" w14:textId="77777777" w:rsidR="00A20959" w:rsidRPr="00151E78" w:rsidRDefault="00A20959" w:rsidP="0044569B">
      <w:pPr>
        <w:tabs>
          <w:tab w:val="left" w:pos="0"/>
        </w:tabs>
        <w:spacing w:line="280" w:lineRule="exact"/>
        <w:jc w:val="both"/>
        <w:rPr>
          <w:rFonts w:ascii="Verdana" w:hAnsi="Verdana" w:cstheme="minorHAnsi"/>
          <w:b/>
          <w:sz w:val="20"/>
          <w:szCs w:val="20"/>
        </w:rPr>
      </w:pPr>
    </w:p>
    <w:p w14:paraId="43A2F66B" w14:textId="77777777" w:rsidR="00636341" w:rsidRPr="00151E78" w:rsidRDefault="00636341" w:rsidP="00636341">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VERT-GYRA</w:t>
      </w:r>
    </w:p>
    <w:p w14:paraId="5DD449A0" w14:textId="77777777" w:rsidR="00636341" w:rsidRPr="00151E78" w:rsidRDefault="00636341" w:rsidP="00636341">
      <w:pPr>
        <w:tabs>
          <w:tab w:val="left" w:pos="0"/>
        </w:tabs>
        <w:spacing w:line="280" w:lineRule="exact"/>
        <w:rPr>
          <w:rFonts w:ascii="Verdana" w:hAnsi="Verdana" w:cstheme="minorHAnsi"/>
          <w:sz w:val="20"/>
          <w:szCs w:val="20"/>
        </w:rPr>
      </w:pPr>
    </w:p>
    <w:p w14:paraId="34196866" w14:textId="77777777" w:rsidR="00636341" w:rsidRPr="00151E78" w:rsidRDefault="00636341" w:rsidP="00636341">
      <w:pPr>
        <w:tabs>
          <w:tab w:val="left" w:pos="0"/>
        </w:tabs>
        <w:spacing w:line="280" w:lineRule="exact"/>
        <w:rPr>
          <w:rFonts w:ascii="Verdana" w:hAnsi="Verdana" w:cstheme="minorHAnsi"/>
          <w:sz w:val="20"/>
          <w:szCs w:val="20"/>
        </w:rPr>
      </w:pPr>
    </w:p>
    <w:p w14:paraId="4DC6F2C3"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45BF748"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372A7A32"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9E9F5C" w14:textId="77777777" w:rsidR="00636341" w:rsidRPr="00151E78" w:rsidRDefault="00636341" w:rsidP="00636341">
      <w:pPr>
        <w:tabs>
          <w:tab w:val="left" w:pos="0"/>
        </w:tabs>
        <w:spacing w:line="280" w:lineRule="exact"/>
        <w:rPr>
          <w:rFonts w:ascii="Verdana" w:hAnsi="Verdana" w:cstheme="minorHAnsi"/>
          <w:sz w:val="20"/>
          <w:szCs w:val="20"/>
        </w:rPr>
      </w:pPr>
    </w:p>
    <w:p w14:paraId="27548C67" w14:textId="77777777" w:rsidR="00636341" w:rsidRPr="00151E78" w:rsidRDefault="00636341" w:rsidP="00636341">
      <w:pPr>
        <w:tabs>
          <w:tab w:val="left" w:pos="0"/>
        </w:tabs>
        <w:spacing w:line="280" w:lineRule="exact"/>
        <w:rPr>
          <w:rFonts w:ascii="Verdana" w:hAnsi="Verdana" w:cstheme="minorHAnsi"/>
          <w:sz w:val="20"/>
          <w:szCs w:val="20"/>
        </w:rPr>
      </w:pPr>
    </w:p>
    <w:p w14:paraId="719B082F"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395D8D3"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lastRenderedPageBreak/>
        <w:t>Por:</w:t>
      </w:r>
    </w:p>
    <w:p w14:paraId="06AC0A45"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6618ED1B" w14:textId="137E8A3B" w:rsidR="005B3620" w:rsidRDefault="005B3620">
      <w:pPr>
        <w:autoSpaceDE/>
        <w:autoSpaceDN/>
        <w:adjustRightInd/>
        <w:spacing w:after="160" w:line="259" w:lineRule="auto"/>
        <w:rPr>
          <w:rFonts w:ascii="Verdana" w:hAnsi="Verdana" w:cstheme="minorHAnsi"/>
          <w:color w:val="000000"/>
          <w:sz w:val="20"/>
          <w:szCs w:val="20"/>
        </w:rPr>
      </w:pPr>
      <w:r>
        <w:rPr>
          <w:rFonts w:ascii="Verdana" w:hAnsi="Verdana" w:cstheme="minorHAnsi"/>
          <w:color w:val="000000"/>
          <w:sz w:val="20"/>
          <w:szCs w:val="20"/>
        </w:rPr>
        <w:br w:type="page"/>
      </w:r>
    </w:p>
    <w:bookmarkEnd w:id="0"/>
    <w:p w14:paraId="5A014FA2" w14:textId="442D06D1" w:rsidR="00E71BB5" w:rsidRPr="00151E78" w:rsidRDefault="00E71BB5" w:rsidP="0044569B">
      <w:pPr>
        <w:tabs>
          <w:tab w:val="left" w:pos="0"/>
        </w:tabs>
        <w:spacing w:line="280" w:lineRule="exact"/>
        <w:ind w:left="3540"/>
        <w:jc w:val="both"/>
        <w:rPr>
          <w:rFonts w:ascii="Verdana" w:hAnsi="Verdana" w:cstheme="minorHAnsi"/>
          <w:b/>
          <w:sz w:val="20"/>
          <w:szCs w:val="20"/>
          <w:u w:val="single"/>
        </w:rPr>
      </w:pPr>
      <w:r w:rsidRPr="00151E78">
        <w:rPr>
          <w:rFonts w:ascii="Verdana" w:hAnsi="Verdana" w:cstheme="minorHAnsi"/>
          <w:b/>
          <w:sz w:val="20"/>
          <w:szCs w:val="20"/>
          <w:u w:val="single"/>
        </w:rPr>
        <w:lastRenderedPageBreak/>
        <w:t xml:space="preserve">ANEXO </w:t>
      </w:r>
      <w:r w:rsidR="00BC0636" w:rsidRPr="00151E78">
        <w:rPr>
          <w:rFonts w:ascii="Verdana" w:hAnsi="Verdana" w:cstheme="minorHAnsi"/>
          <w:b/>
          <w:sz w:val="20"/>
          <w:szCs w:val="20"/>
          <w:u w:val="single"/>
        </w:rPr>
        <w:t>I</w:t>
      </w:r>
      <w:r w:rsidR="00BC0636">
        <w:rPr>
          <w:rFonts w:ascii="Verdana" w:hAnsi="Verdana" w:cstheme="minorHAnsi"/>
          <w:b/>
          <w:sz w:val="20"/>
          <w:szCs w:val="20"/>
          <w:u w:val="single"/>
        </w:rPr>
        <w:t>II</w:t>
      </w:r>
    </w:p>
    <w:p w14:paraId="7F58D9AE" w14:textId="77777777" w:rsidR="00E71BB5" w:rsidRPr="00151E78" w:rsidRDefault="00E71BB5" w:rsidP="0044569B">
      <w:pPr>
        <w:tabs>
          <w:tab w:val="left" w:pos="0"/>
        </w:tabs>
        <w:spacing w:line="280" w:lineRule="exact"/>
        <w:jc w:val="center"/>
        <w:rPr>
          <w:rFonts w:ascii="Verdana" w:hAnsi="Verdana" w:cstheme="minorHAnsi"/>
          <w:b/>
          <w:sz w:val="20"/>
          <w:szCs w:val="20"/>
        </w:rPr>
      </w:pPr>
      <w:r w:rsidRPr="00151E78">
        <w:rPr>
          <w:rFonts w:ascii="Verdana" w:hAnsi="Verdana" w:cstheme="minorHAnsi"/>
          <w:b/>
          <w:color w:val="000000"/>
          <w:sz w:val="20"/>
          <w:szCs w:val="20"/>
        </w:rPr>
        <w:t>MODELO DE ADITAMENTO</w:t>
      </w:r>
      <w:r w:rsidRPr="00151E78">
        <w:rPr>
          <w:rFonts w:ascii="Verdana" w:hAnsi="Verdana" w:cstheme="minorHAnsi"/>
          <w:b/>
          <w:sz w:val="20"/>
          <w:szCs w:val="20"/>
        </w:rPr>
        <w:t xml:space="preserve"> PARA SUBSTITUIÇÃO DO ANEXO I DO CONTRATO</w:t>
      </w:r>
    </w:p>
    <w:p w14:paraId="0EA3F4A1"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2EC8740"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INSTRUMENTO PARTICULAR DE [</w:t>
      </w:r>
      <w:r w:rsidRPr="00151E78">
        <w:rPr>
          <w:rFonts w:ascii="Verdana" w:hAnsi="Verdana" w:cstheme="minorHAnsi"/>
          <w:b/>
          <w:color w:val="000000"/>
          <w:sz w:val="20"/>
          <w:szCs w:val="20"/>
          <w:highlight w:val="yellow"/>
        </w:rPr>
        <w:t>●</w:t>
      </w:r>
      <w:r w:rsidRPr="00151E78">
        <w:rPr>
          <w:rFonts w:ascii="Verdana" w:hAnsi="Verdana" w:cstheme="minorHAnsi"/>
          <w:b/>
          <w:color w:val="000000"/>
          <w:sz w:val="20"/>
          <w:szCs w:val="20"/>
        </w:rPr>
        <w:t>] ADITAMENTO AO</w:t>
      </w:r>
      <w:r w:rsidRPr="00151E78">
        <w:rPr>
          <w:rFonts w:ascii="Verdana" w:hAnsi="Verdana" w:cstheme="minorHAnsi"/>
          <w:b/>
          <w:bCs/>
          <w:color w:val="000000"/>
          <w:sz w:val="20"/>
          <w:szCs w:val="20"/>
        </w:rPr>
        <w:t> </w:t>
      </w:r>
      <w:r w:rsidRPr="00151E78">
        <w:rPr>
          <w:rFonts w:ascii="Verdana" w:hAnsi="Verdana" w:cstheme="minorHAnsi"/>
          <w:b/>
          <w:caps/>
          <w:color w:val="000000"/>
          <w:sz w:val="20"/>
          <w:szCs w:val="20"/>
        </w:rPr>
        <w:t xml:space="preserve">INSTRUMENTO PARTICULAR DE CESSÃO FIDUCIÁRIA EM GARANTIA </w:t>
      </w:r>
      <w:r w:rsidRPr="00151E78">
        <w:rPr>
          <w:rFonts w:ascii="Verdana" w:hAnsi="Verdana" w:cstheme="minorHAnsi"/>
          <w:b/>
          <w:bCs/>
          <w:caps/>
          <w:color w:val="000000"/>
          <w:sz w:val="20"/>
          <w:szCs w:val="20"/>
        </w:rPr>
        <w:t>E </w:t>
      </w:r>
      <w:r w:rsidRPr="00151E78">
        <w:rPr>
          <w:rFonts w:ascii="Verdana" w:hAnsi="Verdana" w:cstheme="minorHAnsi"/>
          <w:b/>
          <w:color w:val="000000"/>
          <w:sz w:val="20"/>
          <w:szCs w:val="20"/>
        </w:rPr>
        <w:t>OUTRAS</w:t>
      </w:r>
      <w:r w:rsidRPr="00151E78">
        <w:rPr>
          <w:rFonts w:ascii="Verdana" w:hAnsi="Verdana" w:cstheme="minorHAnsi"/>
          <w:b/>
          <w:bCs/>
          <w:caps/>
          <w:color w:val="000000"/>
          <w:sz w:val="20"/>
          <w:szCs w:val="20"/>
        </w:rPr>
        <w:t> </w:t>
      </w:r>
      <w:r w:rsidRPr="00151E78">
        <w:rPr>
          <w:rFonts w:ascii="Verdana" w:hAnsi="Verdana" w:cstheme="minorHAnsi"/>
          <w:b/>
          <w:caps/>
          <w:color w:val="000000"/>
          <w:sz w:val="20"/>
          <w:szCs w:val="20"/>
        </w:rPr>
        <w:t>AVENÇAS</w:t>
      </w:r>
    </w:p>
    <w:p w14:paraId="070D7606" w14:textId="77777777" w:rsidR="00E71BB5" w:rsidRPr="00151E78" w:rsidRDefault="00E71BB5" w:rsidP="0044569B">
      <w:pPr>
        <w:tabs>
          <w:tab w:val="left" w:pos="0"/>
        </w:tabs>
        <w:spacing w:line="280" w:lineRule="exact"/>
        <w:jc w:val="center"/>
        <w:rPr>
          <w:rFonts w:ascii="Verdana" w:hAnsi="Verdana" w:cstheme="minorHAnsi"/>
          <w:b/>
          <w:caps/>
          <w:sz w:val="20"/>
          <w:szCs w:val="20"/>
        </w:rPr>
      </w:pPr>
    </w:p>
    <w:p w14:paraId="2A757A8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 de [</w:t>
      </w:r>
      <w:r w:rsidRPr="00151E78">
        <w:rPr>
          <w:rFonts w:ascii="Verdana" w:hAnsi="Verdana" w:cstheme="minorHAnsi"/>
          <w:color w:val="000000"/>
          <w:sz w:val="20"/>
          <w:szCs w:val="20"/>
          <w:highlight w:val="yellow"/>
        </w:rPr>
        <w:t>●</w:t>
      </w:r>
      <w:r w:rsidRPr="00151E78">
        <w:rPr>
          <w:rFonts w:ascii="Verdana" w:hAnsi="Verdana" w:cstheme="minorHAnsi"/>
          <w:color w:val="000000"/>
          <w:sz w:val="20"/>
          <w:szCs w:val="20"/>
        </w:rPr>
        <w:t>] aditamento, as partes abaixo qualificadas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w:t>
      </w:r>
    </w:p>
    <w:p w14:paraId="77E974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2323FA0" w14:textId="2805F762" w:rsidR="00E71BB5" w:rsidRPr="00151E78" w:rsidRDefault="00E71BB5" w:rsidP="0044569B">
      <w:pPr>
        <w:spacing w:line="280" w:lineRule="exact"/>
        <w:jc w:val="both"/>
        <w:rPr>
          <w:rFonts w:ascii="Verdana" w:hAnsi="Verdana"/>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 neste ato representada na forma de seu estatuto social (</w:t>
      </w:r>
      <w:r w:rsidRPr="00151E78">
        <w:rPr>
          <w:rFonts w:ascii="Verdana" w:hAnsi="Verdana"/>
          <w:snapToGrid w:val="0"/>
          <w:sz w:val="20"/>
          <w:szCs w:val="20"/>
        </w:rPr>
        <w:t>“</w:t>
      </w:r>
      <w:r w:rsidRPr="00151E78">
        <w:rPr>
          <w:rFonts w:ascii="Verdana" w:hAnsi="Verdana"/>
          <w:sz w:val="20"/>
          <w:szCs w:val="20"/>
          <w:u w:val="single"/>
        </w:rPr>
        <w:t>Cedente</w:t>
      </w:r>
      <w:r w:rsidRPr="00151E78">
        <w:rPr>
          <w:rFonts w:ascii="Verdana" w:hAnsi="Verdana"/>
          <w:snapToGrid w:val="0"/>
          <w:sz w:val="20"/>
          <w:szCs w:val="20"/>
        </w:rPr>
        <w:t>”</w:t>
      </w:r>
      <w:r w:rsidRPr="00151E78">
        <w:rPr>
          <w:rFonts w:ascii="Verdana" w:hAnsi="Verdana"/>
          <w:sz w:val="20"/>
          <w:szCs w:val="20"/>
        </w:rPr>
        <w:t>); e</w:t>
      </w:r>
    </w:p>
    <w:p w14:paraId="6CBFB9A9" w14:textId="77777777" w:rsidR="00E71BB5" w:rsidRPr="0044569B" w:rsidRDefault="00E71BB5" w:rsidP="0044569B">
      <w:pPr>
        <w:spacing w:line="280" w:lineRule="exact"/>
        <w:jc w:val="both"/>
        <w:rPr>
          <w:rFonts w:ascii="Verdana" w:hAnsi="Verdana"/>
          <w:sz w:val="20"/>
          <w:szCs w:val="20"/>
        </w:rPr>
      </w:pPr>
    </w:p>
    <w:p w14:paraId="12426EC0" w14:textId="7D31553A" w:rsidR="00E71BB5" w:rsidRPr="00151E78" w:rsidRDefault="00E71BB5" w:rsidP="0044569B">
      <w:pPr>
        <w:tabs>
          <w:tab w:val="left" w:pos="4678"/>
        </w:tabs>
        <w:spacing w:line="280" w:lineRule="exact"/>
        <w:jc w:val="both"/>
        <w:rPr>
          <w:rFonts w:ascii="Verdana" w:hAnsi="Verdana"/>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 neste ato representada na forma de seu Contrato Social (“</w:t>
      </w:r>
      <w:r w:rsidRPr="00697681">
        <w:rPr>
          <w:rFonts w:ascii="Verdana" w:hAnsi="Verdana"/>
          <w:sz w:val="20"/>
          <w:szCs w:val="20"/>
          <w:u w:val="single"/>
        </w:rPr>
        <w:t>Agente Fiduciário</w:t>
      </w:r>
      <w:r w:rsidRPr="00151E78">
        <w:rPr>
          <w:rFonts w:ascii="Verdana" w:hAnsi="Verdana"/>
          <w:sz w:val="20"/>
          <w:szCs w:val="20"/>
        </w:rPr>
        <w:t xml:space="preserve">”). </w:t>
      </w:r>
    </w:p>
    <w:p w14:paraId="199F7406" w14:textId="260BA568"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532CD7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9012C6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D11C4B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4DB44AA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A13FB7" w14:textId="7E11F3CC"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color w:val="000000"/>
          <w:sz w:val="20"/>
          <w:szCs w:val="20"/>
        </w:rPr>
        <w:tab/>
      </w:r>
      <w:r w:rsidRPr="00151E78">
        <w:rPr>
          <w:rFonts w:ascii="Verdana" w:hAnsi="Verdana" w:cstheme="minorHAnsi"/>
          <w:sz w:val="20"/>
          <w:szCs w:val="20"/>
        </w:rPr>
        <w:t>As Partes celebraram um “</w:t>
      </w:r>
      <w:r w:rsidRPr="00151E78">
        <w:rPr>
          <w:rFonts w:ascii="Verdana" w:hAnsi="Verdana" w:cstheme="minorHAnsi"/>
          <w:i/>
          <w:sz w:val="20"/>
          <w:szCs w:val="20"/>
        </w:rPr>
        <w:t>Instrumento Particular de Cessão Fiduciária em Garantia e Outras Avenças</w:t>
      </w:r>
      <w:r w:rsidRPr="00151E78">
        <w:rPr>
          <w:rFonts w:ascii="Verdana" w:hAnsi="Verdana" w:cstheme="minorHAnsi"/>
          <w:sz w:val="20"/>
          <w:szCs w:val="20"/>
        </w:rPr>
        <w:t xml:space="preserve">” em </w:t>
      </w:r>
      <w:r w:rsidRPr="00151E78">
        <w:rPr>
          <w:rFonts w:ascii="Verdana" w:hAnsi="Verdana" w:cs="Arial"/>
          <w:noProof/>
          <w:sz w:val="20"/>
          <w:szCs w:val="20"/>
        </w:rPr>
        <w:t>[</w:t>
      </w:r>
      <w:r w:rsidRPr="00151E78">
        <w:rPr>
          <w:rFonts w:ascii="Verdana" w:hAnsi="Verdana" w:cs="Arial"/>
          <w:noProof/>
          <w:sz w:val="20"/>
          <w:szCs w:val="20"/>
          <w:highlight w:val="yellow"/>
        </w:rPr>
        <w:t>●</w:t>
      </w:r>
      <w:r w:rsidRPr="00151E78">
        <w:rPr>
          <w:rFonts w:ascii="Verdana" w:hAnsi="Verdana" w:cs="Arial"/>
          <w:noProof/>
          <w:sz w:val="20"/>
          <w:szCs w:val="20"/>
        </w:rPr>
        <w:t>]</w:t>
      </w:r>
      <w:r w:rsidRPr="00151E78">
        <w:rPr>
          <w:rFonts w:ascii="Verdana" w:hAnsi="Verdana" w:cstheme="minorHAnsi"/>
          <w:sz w:val="20"/>
          <w:szCs w:val="20"/>
        </w:rPr>
        <w:t xml:space="preserve"> de </w:t>
      </w:r>
      <w:r w:rsidR="006A5318">
        <w:rPr>
          <w:rFonts w:ascii="Verdana" w:hAnsi="Verdana" w:cs="Arial"/>
          <w:noProof/>
          <w:sz w:val="20"/>
          <w:szCs w:val="20"/>
        </w:rPr>
        <w:t>junho</w:t>
      </w:r>
      <w:r w:rsidRPr="00151E78">
        <w:rPr>
          <w:rFonts w:ascii="Verdana" w:hAnsi="Verdana" w:cstheme="minorHAnsi"/>
          <w:sz w:val="20"/>
          <w:szCs w:val="20"/>
        </w:rPr>
        <w:t xml:space="preserve"> de 202</w:t>
      </w:r>
      <w:r w:rsidR="006A5318">
        <w:rPr>
          <w:rFonts w:ascii="Verdana" w:hAnsi="Verdana" w:cstheme="minorHAnsi"/>
          <w:sz w:val="20"/>
          <w:szCs w:val="20"/>
        </w:rPr>
        <w:t>1</w:t>
      </w:r>
      <w:r w:rsidRPr="00151E78">
        <w:rPr>
          <w:rFonts w:ascii="Verdana" w:hAnsi="Verdana" w:cstheme="minorHAnsi"/>
          <w:sz w:val="20"/>
          <w:szCs w:val="20"/>
        </w:rPr>
        <w:t>, conforme posteriormente aditado (“</w:t>
      </w:r>
      <w:r w:rsidRPr="00151E78">
        <w:rPr>
          <w:rFonts w:ascii="Verdana" w:hAnsi="Verdana" w:cstheme="minorHAnsi"/>
          <w:sz w:val="20"/>
          <w:szCs w:val="20"/>
          <w:u w:val="single"/>
        </w:rPr>
        <w:t>Contrato</w:t>
      </w:r>
      <w:r w:rsidRPr="00151E78">
        <w:rPr>
          <w:rFonts w:ascii="Verdana" w:hAnsi="Verdana" w:cstheme="minorHAnsi"/>
          <w:sz w:val="20"/>
          <w:szCs w:val="20"/>
        </w:rPr>
        <w:t xml:space="preserve">”), por meio do qual foi constituída cessão fiduciária, em benefício dos Debenturistas, sobre </w:t>
      </w:r>
      <w:r w:rsidRPr="00151E78">
        <w:rPr>
          <w:rFonts w:ascii="Verdana" w:hAnsi="Verdana" w:cstheme="minorHAnsi"/>
          <w:b/>
          <w:sz w:val="20"/>
          <w:szCs w:val="20"/>
        </w:rPr>
        <w:t>(i)</w:t>
      </w:r>
      <w:r w:rsidRPr="00151E78">
        <w:rPr>
          <w:rFonts w:ascii="Verdana" w:hAnsi="Verdana" w:cstheme="minorHAnsi"/>
          <w:sz w:val="20"/>
          <w:szCs w:val="20"/>
        </w:rPr>
        <w:t xml:space="preserve"> os Direitos Creditórios Vinculados, </w:t>
      </w:r>
      <w:r w:rsidRPr="00151E78">
        <w:rPr>
          <w:rFonts w:ascii="Verdana" w:hAnsi="Verdana" w:cstheme="minorHAnsi"/>
          <w:b/>
          <w:sz w:val="20"/>
          <w:szCs w:val="20"/>
        </w:rPr>
        <w:t>(ii)</w:t>
      </w:r>
      <w:r w:rsidRPr="00151E78">
        <w:rPr>
          <w:rFonts w:ascii="Verdana" w:hAnsi="Verdana" w:cstheme="minorHAnsi"/>
          <w:sz w:val="20"/>
          <w:szCs w:val="20"/>
        </w:rPr>
        <w:t xml:space="preserve"> os direitos creditórios decorrentes da Conta Exclusiva, e </w:t>
      </w:r>
      <w:r w:rsidRPr="00151E78">
        <w:rPr>
          <w:rFonts w:ascii="Verdana" w:hAnsi="Verdana" w:cstheme="minorHAnsi"/>
          <w:b/>
          <w:sz w:val="20"/>
          <w:szCs w:val="20"/>
        </w:rPr>
        <w:t>(iii)</w:t>
      </w:r>
      <w:r w:rsidRPr="00151E78">
        <w:rPr>
          <w:rFonts w:ascii="Verdana" w:hAnsi="Verdana" w:cstheme="minorHAnsi"/>
          <w:sz w:val="20"/>
          <w:szCs w:val="20"/>
        </w:rPr>
        <w:t xml:space="preserve"> os recursos devidos à Cedente em razão dos Investimentos Permitidos</w:t>
      </w:r>
      <w:r w:rsidRPr="00151E78">
        <w:rPr>
          <w:rFonts w:ascii="Verdana" w:hAnsi="Verdana" w:cstheme="minorHAnsi"/>
          <w:color w:val="000000"/>
          <w:sz w:val="20"/>
          <w:szCs w:val="20"/>
        </w:rPr>
        <w:t>;</w:t>
      </w:r>
    </w:p>
    <w:p w14:paraId="7D160ECB"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bCs/>
          <w:caps/>
          <w:color w:val="000000"/>
          <w:sz w:val="20"/>
          <w:szCs w:val="20"/>
        </w:rPr>
        <w:t> </w:t>
      </w:r>
    </w:p>
    <w:p w14:paraId="52426E3E" w14:textId="0E6B5ECA"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da aquisição de novas CCB contexto da Emissão, por parte da Cedente, as Partes desejam aditar o Contrato para fazer constar do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a nova </w:t>
      </w:r>
      <w:r w:rsidR="00BC0636">
        <w:rPr>
          <w:rFonts w:ascii="Verdana" w:hAnsi="Verdana" w:cstheme="minorHAnsi"/>
          <w:sz w:val="20"/>
          <w:szCs w:val="20"/>
        </w:rPr>
        <w:t>relação de Direitos Creditórios Vinculados</w:t>
      </w:r>
      <w:r w:rsidRPr="00151E78">
        <w:rPr>
          <w:rFonts w:ascii="Verdana" w:hAnsi="Verdana" w:cstheme="minorHAnsi"/>
          <w:sz w:val="20"/>
          <w:szCs w:val="20"/>
        </w:rPr>
        <w:t>, com as novas CCB que passaram a integrar, de forma irrevogável e irretratável, a Cessão Fiduciária constituída nos termos do Contrato;</w:t>
      </w:r>
    </w:p>
    <w:p w14:paraId="598C1AF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EF3326B" w14:textId="77777777" w:rsidR="00E71BB5" w:rsidRPr="00151E78" w:rsidRDefault="00E71BB5" w:rsidP="0044569B">
      <w:pPr>
        <w:tabs>
          <w:tab w:val="left" w:pos="0"/>
        </w:tabs>
        <w:spacing w:line="280" w:lineRule="exact"/>
        <w:jc w:val="both"/>
        <w:rPr>
          <w:rFonts w:ascii="Verdana" w:hAnsi="Verdana" w:cstheme="minorHAnsi"/>
          <w:sz w:val="20"/>
          <w:szCs w:val="20"/>
        </w:rPr>
      </w:pPr>
      <w:r w:rsidRPr="00151E78">
        <w:rPr>
          <w:rFonts w:ascii="Verdana" w:hAnsi="Verdana" w:cstheme="minorHAnsi"/>
          <w:b/>
          <w:sz w:val="20"/>
          <w:szCs w:val="20"/>
        </w:rPr>
        <w:t>C.</w:t>
      </w:r>
      <w:r w:rsidRPr="00151E78">
        <w:rPr>
          <w:rFonts w:ascii="Verdana" w:hAnsi="Verdana" w:cstheme="minorHAnsi"/>
          <w:sz w:val="20"/>
          <w:szCs w:val="20"/>
        </w:rPr>
        <w:t xml:space="preserve"> </w:t>
      </w:r>
      <w:r w:rsidRPr="00151E78">
        <w:rPr>
          <w:rFonts w:ascii="Verdana" w:hAnsi="Verdana" w:cstheme="minorHAnsi"/>
          <w:sz w:val="20"/>
          <w:szCs w:val="20"/>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02E2380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B8BE91D"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RESOLVEM</w:t>
      </w:r>
      <w:r w:rsidRPr="00151E78">
        <w:rPr>
          <w:rFonts w:ascii="Verdana" w:hAnsi="Verdana" w:cstheme="minorHAnsi"/>
          <w:color w:val="000000"/>
          <w:sz w:val="20"/>
          <w:szCs w:val="20"/>
        </w:rPr>
        <w:t> as Partes na melhor forma de direito, celebrar o presente “</w:t>
      </w:r>
      <w:r w:rsidRPr="00151E78">
        <w:rPr>
          <w:rFonts w:ascii="Verdana" w:hAnsi="Verdana" w:cstheme="minorHAnsi"/>
          <w:i/>
          <w:color w:val="000000"/>
          <w:sz w:val="20"/>
          <w:szCs w:val="20"/>
        </w:rPr>
        <w:t>Instrumento Particular de [</w:t>
      </w:r>
      <w:r w:rsidRPr="00151E78">
        <w:rPr>
          <w:rFonts w:ascii="Verdana" w:hAnsi="Verdana" w:cstheme="minorHAnsi"/>
          <w:i/>
          <w:color w:val="000000"/>
          <w:sz w:val="20"/>
          <w:szCs w:val="20"/>
          <w:highlight w:val="yellow"/>
        </w:rPr>
        <w:t>●</w:t>
      </w:r>
      <w:r w:rsidRPr="00151E78">
        <w:rPr>
          <w:rFonts w:ascii="Verdana" w:hAnsi="Verdana" w:cstheme="minorHAnsi"/>
          <w:i/>
          <w:color w:val="000000"/>
          <w:sz w:val="20"/>
          <w:szCs w:val="20"/>
        </w:rPr>
        <w:t>] Aditamento ao 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Aditamento</w:t>
      </w:r>
      <w:r w:rsidRPr="00151E78">
        <w:rPr>
          <w:rFonts w:ascii="Verdana" w:hAnsi="Verdana" w:cstheme="minorHAnsi"/>
          <w:color w:val="000000"/>
          <w:sz w:val="20"/>
          <w:szCs w:val="20"/>
        </w:rPr>
        <w:t>”), nos termos e condições abaixo.</w:t>
      </w:r>
    </w:p>
    <w:p w14:paraId="017ADA7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B413F"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lastRenderedPageBreak/>
        <w:t>1.</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ALTERAÇÕES DO CONTRATO DE CESSÃO</w:t>
      </w:r>
    </w:p>
    <w:p w14:paraId="6DA2F510" w14:textId="77777777" w:rsidR="00E71BB5" w:rsidRPr="0044569B" w:rsidRDefault="00E71BB5" w:rsidP="0044569B">
      <w:pPr>
        <w:pStyle w:val="Level1"/>
        <w:numPr>
          <w:ilvl w:val="0"/>
          <w:numId w:val="0"/>
        </w:numPr>
        <w:tabs>
          <w:tab w:val="left" w:pos="0"/>
        </w:tabs>
        <w:spacing w:after="0" w:line="280" w:lineRule="exact"/>
        <w:outlineLvl w:val="0"/>
        <w:rPr>
          <w:rFonts w:ascii="Verdana" w:hAnsi="Verdana" w:cstheme="minorHAnsi"/>
          <w:b/>
          <w:szCs w:val="20"/>
        </w:rPr>
      </w:pPr>
    </w:p>
    <w:p w14:paraId="1FA050B0" w14:textId="3F056FA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r>
      <w:r w:rsidRPr="00151E78">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151E78">
        <w:rPr>
          <w:rFonts w:ascii="Verdana" w:hAnsi="Verdana" w:cstheme="minorHAnsi"/>
          <w:color w:val="000000"/>
          <w:sz w:val="20"/>
          <w:szCs w:val="20"/>
        </w:rPr>
        <w:t xml:space="preserve"> na forma do </w:t>
      </w:r>
      <w:r w:rsidRPr="00151E78">
        <w:rPr>
          <w:rFonts w:ascii="Verdana" w:hAnsi="Verdana" w:cstheme="minorHAnsi"/>
          <w:sz w:val="20"/>
          <w:szCs w:val="20"/>
        </w:rPr>
        <w:t xml:space="preserve">Anexo A ao presente Aditamento, em substituição ao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nos termos do item 3.3 do Contrato.</w:t>
      </w:r>
    </w:p>
    <w:p w14:paraId="64443CB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8DAFF78" w14:textId="130D7271"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1.2. </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do disposto na Cláusula 1.1 acima, o Anexo I ao Contrato passa a vigorar, de forma consolidada, de acordo com a nova </w:t>
      </w:r>
      <w:r w:rsidR="00BC0636">
        <w:rPr>
          <w:rFonts w:ascii="Verdana" w:hAnsi="Verdana" w:cstheme="minorHAnsi"/>
          <w:sz w:val="20"/>
          <w:szCs w:val="20"/>
        </w:rPr>
        <w:t>r</w:t>
      </w:r>
      <w:r w:rsidRPr="00151E78">
        <w:rPr>
          <w:rFonts w:ascii="Verdana" w:hAnsi="Verdana" w:cstheme="minorHAnsi"/>
          <w:sz w:val="20"/>
          <w:szCs w:val="20"/>
        </w:rPr>
        <w:t xml:space="preserve">elação </w:t>
      </w:r>
      <w:r w:rsidR="00BC0636">
        <w:rPr>
          <w:rFonts w:ascii="Verdana" w:hAnsi="Verdana" w:cstheme="minorHAnsi"/>
          <w:sz w:val="20"/>
          <w:szCs w:val="20"/>
        </w:rPr>
        <w:t xml:space="preserve">de </w:t>
      </w:r>
      <w:r w:rsidR="00BC0636" w:rsidRPr="00151E78">
        <w:rPr>
          <w:rFonts w:ascii="Verdana" w:hAnsi="Verdana" w:cstheme="minorHAnsi"/>
          <w:sz w:val="20"/>
          <w:szCs w:val="20"/>
        </w:rPr>
        <w:t>Direitos Creditórios Vinculados</w:t>
      </w:r>
      <w:r w:rsidR="00BC0636">
        <w:rPr>
          <w:rFonts w:ascii="Verdana" w:hAnsi="Verdana" w:cstheme="minorHAnsi"/>
          <w:sz w:val="20"/>
          <w:szCs w:val="20"/>
        </w:rPr>
        <w:t xml:space="preserve"> </w:t>
      </w:r>
      <w:r w:rsidRPr="00151E78">
        <w:rPr>
          <w:rFonts w:ascii="Verdana" w:hAnsi="Verdana" w:cstheme="minorHAnsi"/>
          <w:sz w:val="20"/>
          <w:szCs w:val="20"/>
        </w:rPr>
        <w:t>constante do referido Anexo A ao presente Aditamento.</w:t>
      </w:r>
    </w:p>
    <w:p w14:paraId="74876C2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A4CA13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2.</w:t>
      </w:r>
      <w:r w:rsidRPr="00151E78">
        <w:rPr>
          <w:rFonts w:ascii="Verdana" w:hAnsi="Verdana" w:cstheme="minorHAnsi"/>
          <w:b/>
          <w:bCs/>
          <w:color w:val="000000"/>
          <w:sz w:val="20"/>
          <w:szCs w:val="20"/>
        </w:rPr>
        <w:tab/>
      </w:r>
      <w:r w:rsidRPr="00151E78">
        <w:rPr>
          <w:rFonts w:ascii="Verdana" w:hAnsi="Verdana" w:cstheme="minorHAnsi"/>
          <w:color w:val="000000"/>
          <w:sz w:val="20"/>
          <w:szCs w:val="20"/>
        </w:rPr>
        <w:t xml:space="preserve"> </w:t>
      </w:r>
      <w:r w:rsidRPr="00151E78">
        <w:rPr>
          <w:rFonts w:ascii="Verdana" w:hAnsi="Verdana" w:cstheme="minorHAnsi"/>
          <w:b/>
          <w:color w:val="000000"/>
          <w:sz w:val="20"/>
          <w:szCs w:val="20"/>
        </w:rPr>
        <w:t>DO REGISTRO DO ADITAMENTO</w:t>
      </w:r>
    </w:p>
    <w:p w14:paraId="38D1391C"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4D88AC4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color w:val="000000"/>
          <w:sz w:val="20"/>
          <w:szCs w:val="20"/>
        </w:rPr>
        <w:t xml:space="preserve">2.1. </w:t>
      </w:r>
      <w:r w:rsidRPr="00151E78">
        <w:rPr>
          <w:rFonts w:ascii="Verdana" w:hAnsi="Verdana" w:cstheme="minorHAnsi"/>
          <w:color w:val="000000"/>
          <w:sz w:val="20"/>
          <w:szCs w:val="20"/>
        </w:rPr>
        <w:tab/>
      </w:r>
      <w:r w:rsidRPr="00151E78">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0F45259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BFBB8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3.</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RATIFICAÇÕES</w:t>
      </w:r>
    </w:p>
    <w:p w14:paraId="5889907E"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30790DF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2F1873B3"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81B66C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41D3F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6D095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3.3. </w:t>
      </w:r>
      <w:r w:rsidRPr="00151E78">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280B1B7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D28FF5E"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3.4. </w:t>
      </w:r>
      <w:r w:rsidRPr="00151E78">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38D984E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BCC5DE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4.</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DO FORO</w:t>
      </w:r>
    </w:p>
    <w:p w14:paraId="3A3AFB1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03BEDC6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Este Aditamento é regido pelas Leis da República Federativa do Brasil.</w:t>
      </w:r>
    </w:p>
    <w:p w14:paraId="4C1AF0E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097B2D1" w14:textId="3D06B51C" w:rsidR="00E71BB5"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r w:rsidRPr="00151E78">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455ECBAA" w14:textId="60B80016"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DE84933" w14:textId="7777777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EBFFDB1" w14:textId="7674372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121CF66F" w14:textId="478D6053" w:rsidR="00BC0636" w:rsidRPr="009C34C9" w:rsidRDefault="00BC0636" w:rsidP="009C34C9">
      <w:pPr>
        <w:pStyle w:val="level10"/>
        <w:keepNext/>
        <w:tabs>
          <w:tab w:val="left" w:pos="0"/>
        </w:tabs>
        <w:spacing w:before="0" w:beforeAutospacing="0" w:after="0" w:afterAutospacing="0" w:line="280" w:lineRule="exact"/>
        <w:jc w:val="both"/>
        <w:rPr>
          <w:rFonts w:ascii="Verdana" w:hAnsi="Verdana" w:cstheme="minorHAnsi"/>
          <w:b/>
          <w:bCs/>
          <w:color w:val="000000"/>
          <w:sz w:val="20"/>
          <w:szCs w:val="20"/>
        </w:rPr>
      </w:pPr>
      <w:r>
        <w:rPr>
          <w:rFonts w:ascii="Verdana" w:hAnsi="Verdana" w:cstheme="minorHAnsi"/>
          <w:b/>
          <w:bCs/>
          <w:color w:val="000000"/>
          <w:sz w:val="20"/>
          <w:szCs w:val="20"/>
        </w:rPr>
        <w:lastRenderedPageBreak/>
        <w:t>5.</w:t>
      </w:r>
      <w:r>
        <w:rPr>
          <w:rFonts w:ascii="Verdana" w:hAnsi="Verdana" w:cstheme="minorHAnsi"/>
          <w:b/>
          <w:bCs/>
          <w:color w:val="000000"/>
          <w:sz w:val="20"/>
          <w:szCs w:val="20"/>
        </w:rPr>
        <w:tab/>
      </w:r>
      <w:r w:rsidRPr="00BC0636">
        <w:rPr>
          <w:rFonts w:ascii="Verdana" w:hAnsi="Verdana" w:cstheme="minorHAnsi"/>
          <w:b/>
          <w:bCs/>
          <w:color w:val="000000"/>
          <w:sz w:val="20"/>
          <w:szCs w:val="20"/>
        </w:rPr>
        <w:t>ASSINATURA DIGITAL</w:t>
      </w:r>
    </w:p>
    <w:p w14:paraId="737C14C3" w14:textId="77777777" w:rsidR="00BC0636" w:rsidRDefault="00BC0636" w:rsidP="0044569B">
      <w:pPr>
        <w:pStyle w:val="level20"/>
        <w:tabs>
          <w:tab w:val="left" w:pos="0"/>
        </w:tabs>
        <w:spacing w:before="0" w:beforeAutospacing="0" w:after="0" w:afterAutospacing="0" w:line="280" w:lineRule="exact"/>
        <w:jc w:val="both"/>
        <w:rPr>
          <w:rFonts w:ascii="Verdana" w:hAnsi="Verdana" w:cs="Calibri"/>
          <w:sz w:val="20"/>
          <w:szCs w:val="20"/>
        </w:rPr>
      </w:pPr>
    </w:p>
    <w:p w14:paraId="6374DAC9" w14:textId="54093AED" w:rsidR="00BC0636" w:rsidRPr="00151E78"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Pr>
          <w:rFonts w:ascii="Verdana" w:hAnsi="Verdana" w:cs="Calibri"/>
          <w:sz w:val="20"/>
          <w:szCs w:val="20"/>
        </w:rPr>
        <w:t>5.1.</w:t>
      </w:r>
      <w:r>
        <w:rPr>
          <w:rFonts w:ascii="Verdana" w:hAnsi="Verdana" w:cs="Calibri"/>
          <w:sz w:val="20"/>
          <w:szCs w:val="20"/>
        </w:rPr>
        <w:tab/>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xml:space="preserve">. Dessa forma, a assinatura física de documentos, bem como a existência física (impressa), de tais documentos não serão exigidas para fins de cumprimento de obrigações previstas neste instrumento, exceto se outra forma for exigida </w:t>
      </w:r>
      <w:proofErr w:type="gramStart"/>
      <w:r w:rsidRPr="00C55183">
        <w:rPr>
          <w:rFonts w:ascii="Verdana" w:hAnsi="Verdana" w:cs="Calibri"/>
          <w:sz w:val="20"/>
          <w:szCs w:val="20"/>
        </w:rPr>
        <w:t>pelo(</w:t>
      </w:r>
      <w:proofErr w:type="gramEnd"/>
      <w:r w:rsidRPr="00C55183">
        <w:rPr>
          <w:rFonts w:ascii="Verdana" w:hAnsi="Verdana" w:cs="Calibri"/>
          <w:sz w:val="20"/>
          <w:szCs w:val="20"/>
        </w:rPr>
        <w:t>s) cartório(s) e demais órgãos competentes, hipótese em que as Partes se comprometem a atender eventuais solicitações no prazo de 5 (cinco) dias, a contar da data da exigência.</w:t>
      </w:r>
    </w:p>
    <w:p w14:paraId="16B3D5EB"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C22519F" w14:textId="77777777" w:rsidR="00E71BB5" w:rsidRPr="00151E78" w:rsidRDefault="00E71BB5" w:rsidP="007704B8">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E por estarem assim justas e contratadas, as Partes firmam o presente Aditamento em 3 (três) vias de igual forma e teor e para o mesmo fim, em conjunto com as 2 (duas) testemunhas abaixo assinadas.</w:t>
      </w:r>
    </w:p>
    <w:p w14:paraId="1BA1EB8C" w14:textId="77777777" w:rsidR="00E71BB5" w:rsidRPr="00151E78" w:rsidRDefault="00E71BB5"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2DD628D6" w14:textId="308B0387" w:rsidR="00E71BB5"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São Paulo, [</w:t>
      </w:r>
      <w:r w:rsidRPr="00151E78">
        <w:rPr>
          <w:rFonts w:ascii="Verdana" w:hAnsi="Verdana" w:cstheme="minorHAnsi"/>
          <w:color w:val="000000"/>
          <w:sz w:val="20"/>
          <w:szCs w:val="20"/>
          <w:highlight w:val="yellow"/>
        </w:rPr>
        <w:t>data</w:t>
      </w:r>
      <w:r w:rsidRPr="00151E78">
        <w:rPr>
          <w:rFonts w:ascii="Verdana" w:hAnsi="Verdana" w:cstheme="minorHAnsi"/>
          <w:color w:val="000000"/>
          <w:sz w:val="20"/>
          <w:szCs w:val="20"/>
        </w:rPr>
        <w:t>].</w:t>
      </w:r>
    </w:p>
    <w:p w14:paraId="60130D4F" w14:textId="55F2838A" w:rsidR="00BC0636" w:rsidRDefault="00BC0636" w:rsidP="007704B8">
      <w:pPr>
        <w:tabs>
          <w:tab w:val="left" w:pos="0"/>
        </w:tabs>
        <w:spacing w:line="280" w:lineRule="exact"/>
        <w:jc w:val="center"/>
        <w:rPr>
          <w:rFonts w:ascii="Verdana" w:hAnsi="Verdana" w:cstheme="minorHAnsi"/>
          <w:color w:val="000000"/>
          <w:sz w:val="20"/>
          <w:szCs w:val="20"/>
        </w:rPr>
      </w:pPr>
    </w:p>
    <w:p w14:paraId="53AD17ED" w14:textId="602927D1" w:rsidR="00BC0636" w:rsidRPr="009C34C9" w:rsidRDefault="00BC0636" w:rsidP="009C34C9">
      <w:pPr>
        <w:pageBreakBefore/>
        <w:tabs>
          <w:tab w:val="left" w:pos="0"/>
        </w:tabs>
        <w:spacing w:line="280" w:lineRule="exact"/>
        <w:jc w:val="center"/>
        <w:rPr>
          <w:rFonts w:ascii="Verdana" w:hAnsi="Verdana" w:cstheme="minorHAnsi"/>
          <w:b/>
          <w:bCs/>
          <w:color w:val="000000"/>
          <w:sz w:val="20"/>
          <w:szCs w:val="20"/>
        </w:rPr>
      </w:pPr>
      <w:r w:rsidRPr="009C34C9">
        <w:rPr>
          <w:rFonts w:ascii="Verdana" w:hAnsi="Verdana" w:cstheme="minorHAnsi"/>
          <w:b/>
          <w:bCs/>
          <w:color w:val="000000"/>
          <w:sz w:val="20"/>
          <w:szCs w:val="20"/>
        </w:rPr>
        <w:lastRenderedPageBreak/>
        <w:t>ANEXO A</w:t>
      </w:r>
    </w:p>
    <w:p w14:paraId="0BE95E74" w14:textId="1C2943F7" w:rsidR="00E71BB5" w:rsidRDefault="00E71BB5" w:rsidP="0044569B">
      <w:pPr>
        <w:tabs>
          <w:tab w:val="left" w:pos="0"/>
        </w:tabs>
        <w:spacing w:line="280" w:lineRule="exact"/>
        <w:jc w:val="both"/>
        <w:rPr>
          <w:rFonts w:ascii="Verdana" w:hAnsi="Verdana" w:cstheme="minorHAnsi"/>
          <w:color w:val="000000"/>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BC0636" w:rsidRPr="00151E78" w14:paraId="0A1562D1"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6F27C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56041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7B782"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6A779ED6"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w:t>
            </w:r>
            <w:proofErr w:type="spellStart"/>
            <w:r w:rsidRPr="00151E78">
              <w:rPr>
                <w:rFonts w:ascii="Verdana" w:eastAsia="Calibri" w:hAnsi="Verdana" w:cs="Tahoma"/>
                <w:b/>
                <w:bCs/>
                <w:sz w:val="20"/>
                <w:szCs w:val="20"/>
                <w:lang w:val="en-US"/>
              </w:rPr>
              <w:t>a.a</w:t>
            </w:r>
            <w:proofErr w:type="spellEnd"/>
            <w:r w:rsidRPr="00151E78">
              <w:rPr>
                <w:rFonts w:ascii="Verdana" w:eastAsia="Calibri" w:hAnsi="Verdana" w:cs="Tahoma"/>
                <w:b/>
                <w:bCs/>
                <w:sz w:val="20"/>
                <w:szCs w:val="20"/>
                <w:lang w:val="en-US"/>
              </w:rPr>
              <w:t>.)</w:t>
            </w:r>
          </w:p>
        </w:tc>
      </w:tr>
      <w:tr w:rsidR="00BC0636" w:rsidRPr="00151E78" w14:paraId="1D6E6E52"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7CB50E"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583ABEB7"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60B34A38"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59333B15"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r>
    </w:tbl>
    <w:p w14:paraId="76212AAD" w14:textId="77777777" w:rsidR="00BC0636" w:rsidRPr="00151E78" w:rsidRDefault="00BC0636" w:rsidP="0044569B">
      <w:pPr>
        <w:tabs>
          <w:tab w:val="left" w:pos="0"/>
        </w:tabs>
        <w:spacing w:line="280" w:lineRule="exact"/>
        <w:jc w:val="both"/>
        <w:rPr>
          <w:rFonts w:ascii="Verdana" w:hAnsi="Verdana" w:cstheme="minorHAnsi"/>
          <w:color w:val="000000"/>
          <w:sz w:val="20"/>
          <w:szCs w:val="20"/>
        </w:rPr>
      </w:pPr>
    </w:p>
    <w:p w14:paraId="12D9514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60FA8B2"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1C78C5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F5F604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FDAE5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715B63E"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6FD2763"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8DCEA0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E0A684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04E666C"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ABC0AC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AF69A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19CDB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9A625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601D1B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ED668F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2849FC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4F227A7"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E7F86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6314CE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C5F15E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6D8016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7B9C47F"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3E3BC7B" w14:textId="77777777" w:rsidR="00A1652D" w:rsidRPr="0044569B" w:rsidRDefault="00A1652D" w:rsidP="0044569B">
      <w:pPr>
        <w:spacing w:line="280" w:lineRule="exact"/>
        <w:rPr>
          <w:rFonts w:ascii="Verdana" w:hAnsi="Verdana"/>
          <w:sz w:val="20"/>
          <w:szCs w:val="20"/>
        </w:rPr>
      </w:pPr>
    </w:p>
    <w:sectPr w:rsidR="00A1652D" w:rsidRPr="004456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132"/>
    <w:multiLevelType w:val="hybridMultilevel"/>
    <w:tmpl w:val="48A8A292"/>
    <w:lvl w:ilvl="0" w:tplc="A13636F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411E91"/>
    <w:multiLevelType w:val="multilevel"/>
    <w:tmpl w:val="9064D300"/>
    <w:lvl w:ilvl="0">
      <w:start w:val="1"/>
      <w:numFmt w:val="decimal"/>
      <w:lvlText w:val="%1"/>
      <w:lvlJc w:val="left"/>
      <w:pPr>
        <w:ind w:left="360" w:hanging="360"/>
      </w:pPr>
      <w:rPr>
        <w:color w:val="FFFFFF" w:themeColor="background1"/>
        <w:sz w:val="2"/>
        <w:szCs w:val="2"/>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2"/>
  </w:num>
  <w:num w:numId="2">
    <w:abstractNumId w:val="9"/>
  </w:num>
  <w:num w:numId="3">
    <w:abstractNumId w:val="1"/>
  </w:num>
  <w:num w:numId="4">
    <w:abstractNumId w:val="8"/>
  </w:num>
  <w:num w:numId="5">
    <w:abstractNumId w:val="7"/>
  </w:num>
  <w:num w:numId="6">
    <w:abstractNumId w:val="4"/>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59"/>
    <w:rsid w:val="00144900"/>
    <w:rsid w:val="00151E78"/>
    <w:rsid w:val="001644F0"/>
    <w:rsid w:val="00170D40"/>
    <w:rsid w:val="001B1271"/>
    <w:rsid w:val="00266050"/>
    <w:rsid w:val="0029214F"/>
    <w:rsid w:val="002D1E81"/>
    <w:rsid w:val="002E50B9"/>
    <w:rsid w:val="0030480E"/>
    <w:rsid w:val="00375B02"/>
    <w:rsid w:val="003C5544"/>
    <w:rsid w:val="004028FB"/>
    <w:rsid w:val="004057E4"/>
    <w:rsid w:val="00406E50"/>
    <w:rsid w:val="0044569B"/>
    <w:rsid w:val="0047293E"/>
    <w:rsid w:val="004A0696"/>
    <w:rsid w:val="00501C37"/>
    <w:rsid w:val="005504DD"/>
    <w:rsid w:val="00553411"/>
    <w:rsid w:val="00566326"/>
    <w:rsid w:val="005B3620"/>
    <w:rsid w:val="005C43AC"/>
    <w:rsid w:val="005F4A81"/>
    <w:rsid w:val="0061353B"/>
    <w:rsid w:val="00636341"/>
    <w:rsid w:val="006720CC"/>
    <w:rsid w:val="006752C9"/>
    <w:rsid w:val="00697681"/>
    <w:rsid w:val="006A5318"/>
    <w:rsid w:val="006B6297"/>
    <w:rsid w:val="006E34B6"/>
    <w:rsid w:val="00754C89"/>
    <w:rsid w:val="007704B8"/>
    <w:rsid w:val="00781A14"/>
    <w:rsid w:val="00786C60"/>
    <w:rsid w:val="007A57DB"/>
    <w:rsid w:val="007C05C6"/>
    <w:rsid w:val="007C397C"/>
    <w:rsid w:val="007C3C43"/>
    <w:rsid w:val="007C481B"/>
    <w:rsid w:val="007C6C80"/>
    <w:rsid w:val="007F059E"/>
    <w:rsid w:val="00805779"/>
    <w:rsid w:val="00814DA5"/>
    <w:rsid w:val="00826AED"/>
    <w:rsid w:val="00864D0E"/>
    <w:rsid w:val="00893E30"/>
    <w:rsid w:val="00897B8A"/>
    <w:rsid w:val="008B7B8E"/>
    <w:rsid w:val="008C30B3"/>
    <w:rsid w:val="0090074E"/>
    <w:rsid w:val="009106F9"/>
    <w:rsid w:val="00937A3E"/>
    <w:rsid w:val="009C34C9"/>
    <w:rsid w:val="009E7F0A"/>
    <w:rsid w:val="00A1652D"/>
    <w:rsid w:val="00A20959"/>
    <w:rsid w:val="00A26169"/>
    <w:rsid w:val="00A362C2"/>
    <w:rsid w:val="00A46842"/>
    <w:rsid w:val="00A659E4"/>
    <w:rsid w:val="00AD1F09"/>
    <w:rsid w:val="00B11DE8"/>
    <w:rsid w:val="00B530B7"/>
    <w:rsid w:val="00B53DB9"/>
    <w:rsid w:val="00B55E45"/>
    <w:rsid w:val="00BC0636"/>
    <w:rsid w:val="00C03329"/>
    <w:rsid w:val="00C17CB3"/>
    <w:rsid w:val="00C23645"/>
    <w:rsid w:val="00C70391"/>
    <w:rsid w:val="00C93289"/>
    <w:rsid w:val="00CE5034"/>
    <w:rsid w:val="00CF5CD7"/>
    <w:rsid w:val="00D17F1E"/>
    <w:rsid w:val="00D62E34"/>
    <w:rsid w:val="00D95E6F"/>
    <w:rsid w:val="00E23B06"/>
    <w:rsid w:val="00E71289"/>
    <w:rsid w:val="00E71BB5"/>
    <w:rsid w:val="00E7354B"/>
    <w:rsid w:val="00E82891"/>
    <w:rsid w:val="00F175ED"/>
    <w:rsid w:val="00F3430D"/>
    <w:rsid w:val="00F50EA9"/>
    <w:rsid w:val="00F720DA"/>
    <w:rsid w:val="00F778A4"/>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qFormat/>
    <w:rsid w:val="0047293E"/>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Normal numerado,Meu,Vitor T?tulo"/>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customStyle="1" w:styleId="MenoPendente1">
    <w:name w:val="Menção Pendente1"/>
    <w:basedOn w:val="Fontepargpadro"/>
    <w:uiPriority w:val="99"/>
    <w:semiHidden/>
    <w:unhideWhenUsed/>
    <w:rsid w:val="001644F0"/>
    <w:rPr>
      <w:color w:val="605E5C"/>
      <w:shd w:val="clear" w:color="auto" w:fill="E1DFDD"/>
    </w:rPr>
  </w:style>
  <w:style w:type="character" w:styleId="Refdecomentrio">
    <w:name w:val="annotation reference"/>
    <w:basedOn w:val="Fontepargpadro"/>
    <w:uiPriority w:val="99"/>
    <w:semiHidden/>
    <w:unhideWhenUsed/>
    <w:rsid w:val="00375B02"/>
    <w:rPr>
      <w:sz w:val="16"/>
      <w:szCs w:val="16"/>
    </w:rPr>
  </w:style>
  <w:style w:type="paragraph" w:styleId="Textodecomentrio">
    <w:name w:val="annotation text"/>
    <w:basedOn w:val="Normal"/>
    <w:link w:val="TextodecomentrioChar"/>
    <w:uiPriority w:val="99"/>
    <w:semiHidden/>
    <w:unhideWhenUsed/>
    <w:rsid w:val="00375B02"/>
    <w:rPr>
      <w:sz w:val="20"/>
      <w:szCs w:val="20"/>
    </w:rPr>
  </w:style>
  <w:style w:type="character" w:customStyle="1" w:styleId="TextodecomentrioChar">
    <w:name w:val="Texto de comentário Char"/>
    <w:basedOn w:val="Fontepargpadro"/>
    <w:link w:val="Textodecomentrio"/>
    <w:uiPriority w:val="99"/>
    <w:semiHidden/>
    <w:rsid w:val="00375B0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75B02"/>
    <w:rPr>
      <w:b/>
      <w:bCs/>
    </w:rPr>
  </w:style>
  <w:style w:type="character" w:customStyle="1" w:styleId="AssuntodocomentrioChar">
    <w:name w:val="Assunto do comentário Char"/>
    <w:basedOn w:val="TextodecomentrioChar"/>
    <w:link w:val="Assuntodocomentrio"/>
    <w:uiPriority w:val="99"/>
    <w:semiHidden/>
    <w:rsid w:val="00375B02"/>
    <w:rPr>
      <w:rFonts w:ascii="Times New Roman" w:eastAsia="Times New Roman" w:hAnsi="Times New Roman" w:cs="Times New Roman"/>
      <w:b/>
      <w:bCs/>
      <w:sz w:val="20"/>
      <w:szCs w:val="20"/>
      <w:lang w:eastAsia="pt-BR"/>
    </w:rPr>
  </w:style>
  <w:style w:type="character" w:customStyle="1" w:styleId="UnresolvedMention">
    <w:name w:val="Unresolved Mention"/>
    <w:basedOn w:val="Fontepargpadro"/>
    <w:uiPriority w:val="99"/>
    <w:semiHidden/>
    <w:unhideWhenUsed/>
    <w:rsid w:val="00472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spestruturacao@simplificpavarini.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 G E D ! 5 5 7 1 2 1 7 . 1 < / d o c u m e n t i d >  
     < s e n d e r i d > V I T O R I A . S E R R A N O < / s e n d e r i d >  
     < s e n d e r e m a i l > V I T O R I A . S E R R A N O @ L D R . C O M . B R < / s e n d e r e m a i l >  
     < l a s t m o d i f i e d > 2 0 2 1 - 0 4 - 2 7 T 1 7 : 4 2 : 0 0 . 0 0 0 0 0 0 0 - 0 3 : 0 0 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A013-8327-4B26-8F32-EE5A9A79D6F7}">
  <ds:schemaRefs>
    <ds:schemaRef ds:uri="http://www.imanage.com/work/xmlschema"/>
  </ds:schemaRefs>
</ds:datastoreItem>
</file>

<file path=customXml/itemProps2.xml><?xml version="1.0" encoding="utf-8"?>
<ds:datastoreItem xmlns:ds="http://schemas.openxmlformats.org/officeDocument/2006/customXml" ds:itemID="{6AAF6968-A40B-4404-9F2E-32606A93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9213</Words>
  <Characters>52885</Characters>
  <Application>Microsoft Office Word</Application>
  <DocSecurity>0</DocSecurity>
  <Lines>1229</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TozziniFreire Advogados</cp:lastModifiedBy>
  <cp:revision>3</cp:revision>
  <cp:lastPrinted>2019-11-26T23:00:00Z</cp:lastPrinted>
  <dcterms:created xsi:type="dcterms:W3CDTF">2021-04-29T05:50:00Z</dcterms:created>
  <dcterms:modified xsi:type="dcterms:W3CDTF">2021-04-29T05:50:00Z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