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FAD79" w14:textId="119E6EFE" w:rsidR="00E87A5F" w:rsidRPr="00296138" w:rsidRDefault="00E87A5F" w:rsidP="00E87A5F">
      <w:pPr>
        <w:spacing w:line="280" w:lineRule="exact"/>
        <w:jc w:val="both"/>
        <w:rPr>
          <w:rFonts w:ascii="Verdana" w:hAnsi="Verdana" w:cs="Tahoma"/>
          <w:b/>
          <w:sz w:val="20"/>
          <w:szCs w:val="20"/>
        </w:rPr>
      </w:pPr>
      <w:r w:rsidRPr="00296138">
        <w:rPr>
          <w:rFonts w:ascii="Verdana" w:hAnsi="Verdana" w:cs="Tahoma"/>
          <w:b/>
          <w:bCs/>
          <w:sz w:val="20"/>
          <w:szCs w:val="20"/>
        </w:rPr>
        <w:t xml:space="preserve">INSTRUMENTO PARTICULAR DE </w:t>
      </w:r>
      <w:r w:rsidR="001E2F19" w:rsidRPr="00296138">
        <w:rPr>
          <w:rFonts w:ascii="Verdana" w:hAnsi="Verdana" w:cs="Tahoma"/>
          <w:b/>
          <w:bCs/>
          <w:sz w:val="20"/>
          <w:szCs w:val="20"/>
        </w:rPr>
        <w:t xml:space="preserve">1º </w:t>
      </w:r>
      <w:r w:rsidR="001E7658" w:rsidRPr="00296138">
        <w:rPr>
          <w:rFonts w:ascii="Verdana" w:hAnsi="Verdana" w:cs="Tahoma"/>
          <w:b/>
          <w:bCs/>
          <w:sz w:val="20"/>
          <w:szCs w:val="20"/>
        </w:rPr>
        <w:t>(</w:t>
      </w:r>
      <w:r w:rsidR="001E2F19" w:rsidRPr="00296138">
        <w:rPr>
          <w:rFonts w:ascii="Verdana" w:hAnsi="Verdana" w:cs="Tahoma"/>
          <w:b/>
          <w:bCs/>
          <w:sz w:val="20"/>
          <w:szCs w:val="20"/>
        </w:rPr>
        <w:t>PRIMEIRO</w:t>
      </w:r>
      <w:r w:rsidR="001E7658" w:rsidRPr="00296138">
        <w:rPr>
          <w:rFonts w:ascii="Verdana" w:hAnsi="Verdana" w:cs="Tahoma"/>
          <w:b/>
          <w:bCs/>
          <w:sz w:val="20"/>
          <w:szCs w:val="20"/>
        </w:rPr>
        <w:t>)</w:t>
      </w:r>
      <w:r w:rsidRPr="00296138">
        <w:rPr>
          <w:rFonts w:ascii="Verdana" w:hAnsi="Verdana" w:cs="Tahoma"/>
          <w:b/>
          <w:bCs/>
          <w:sz w:val="20"/>
          <w:szCs w:val="20"/>
        </w:rPr>
        <w:t xml:space="preserve"> ADITAMENTO AO </w:t>
      </w:r>
      <w:r w:rsidRPr="00296138">
        <w:rPr>
          <w:rFonts w:ascii="Verdana" w:hAnsi="Verdana" w:cs="Tahoma"/>
          <w:b/>
          <w:smallCaps/>
          <w:sz w:val="20"/>
          <w:szCs w:val="20"/>
        </w:rPr>
        <w:t>INSTRUMEN</w:t>
      </w:r>
      <w:r w:rsidR="00A7596B" w:rsidRPr="00296138">
        <w:rPr>
          <w:rFonts w:ascii="Verdana" w:hAnsi="Verdana" w:cs="Tahoma"/>
          <w:b/>
          <w:smallCaps/>
          <w:sz w:val="20"/>
          <w:szCs w:val="20"/>
        </w:rPr>
        <w:t>TO PARTICULAR DE ESCRITURA DA 1ª</w:t>
      </w:r>
      <w:r w:rsidRPr="00296138">
        <w:rPr>
          <w:rFonts w:ascii="Verdana" w:hAnsi="Verdana" w:cs="Tahoma"/>
          <w:b/>
          <w:smallCaps/>
          <w:sz w:val="20"/>
          <w:szCs w:val="20"/>
        </w:rPr>
        <w:t xml:space="preserve"> (PRIMEIRA) EMISSÃO DE DEBÊNTURES SIMPLES, NÃO CONVERSÍVEIS EM AÇÕES, DA ESPÉCIE </w:t>
      </w:r>
      <w:r w:rsidR="00596037" w:rsidRPr="00296138">
        <w:rPr>
          <w:rFonts w:ascii="Verdana" w:hAnsi="Verdana" w:cs="Tahoma"/>
          <w:b/>
          <w:smallCaps/>
          <w:sz w:val="20"/>
          <w:szCs w:val="20"/>
        </w:rPr>
        <w:t>SUBORDINADA</w:t>
      </w:r>
      <w:r w:rsidRPr="00296138">
        <w:rPr>
          <w:rFonts w:ascii="Verdana" w:hAnsi="Verdana" w:cs="Tahoma"/>
          <w:b/>
          <w:smallCaps/>
          <w:sz w:val="20"/>
          <w:szCs w:val="20"/>
        </w:rPr>
        <w:t xml:space="preserve">, EM 2 (DUAS) SÉRIES, PARA </w:t>
      </w:r>
      <w:r w:rsidR="00596037" w:rsidRPr="00296138">
        <w:rPr>
          <w:rFonts w:ascii="Verdana" w:hAnsi="Verdana" w:cs="Tahoma"/>
          <w:b/>
          <w:smallCaps/>
          <w:sz w:val="20"/>
          <w:szCs w:val="20"/>
        </w:rPr>
        <w:t>COLOCAÇÃO PRIVADA</w:t>
      </w:r>
      <w:r w:rsidRPr="00296138">
        <w:rPr>
          <w:rFonts w:ascii="Verdana" w:hAnsi="Verdana" w:cs="Tahoma"/>
          <w:b/>
          <w:smallCaps/>
          <w:sz w:val="20"/>
          <w:szCs w:val="20"/>
        </w:rPr>
        <w:t>, DA COMPANHIA SECURITIZADORA DE CRÉDITOS FINANCEIROS VERT-</w:t>
      </w:r>
      <w:r w:rsidR="00596037" w:rsidRPr="00296138">
        <w:rPr>
          <w:rFonts w:ascii="Verdana" w:hAnsi="Verdana" w:cs="Tahoma"/>
          <w:b/>
          <w:smallCaps/>
          <w:sz w:val="20"/>
          <w:szCs w:val="20"/>
        </w:rPr>
        <w:t>INMANO</w:t>
      </w:r>
    </w:p>
    <w:p w14:paraId="0CEEA838" w14:textId="77777777" w:rsidR="00E87A5F" w:rsidRPr="00296138" w:rsidRDefault="00E87A5F" w:rsidP="00E87A5F">
      <w:pPr>
        <w:spacing w:line="340" w:lineRule="exact"/>
        <w:jc w:val="both"/>
        <w:rPr>
          <w:rFonts w:ascii="Verdana" w:hAnsi="Verdana" w:cs="Tahoma"/>
          <w:sz w:val="20"/>
          <w:szCs w:val="20"/>
        </w:rPr>
      </w:pPr>
    </w:p>
    <w:p w14:paraId="3AB814BB" w14:textId="426BDF1D" w:rsidR="00E87A5F" w:rsidRPr="00296138" w:rsidRDefault="00E87A5F" w:rsidP="00E87A5F">
      <w:pPr>
        <w:spacing w:line="340" w:lineRule="exact"/>
        <w:jc w:val="both"/>
        <w:rPr>
          <w:rFonts w:ascii="Verdana" w:hAnsi="Verdana" w:cs="Tahoma"/>
          <w:sz w:val="20"/>
          <w:szCs w:val="20"/>
        </w:rPr>
      </w:pPr>
      <w:r w:rsidRPr="00296138">
        <w:rPr>
          <w:rFonts w:ascii="Verdana" w:hAnsi="Verdana" w:cs="Tahoma"/>
          <w:sz w:val="20"/>
          <w:szCs w:val="20"/>
        </w:rPr>
        <w:t xml:space="preserve">Pelo presente instrumento particular de </w:t>
      </w:r>
      <w:r w:rsidR="001E2F19" w:rsidRPr="00296138">
        <w:rPr>
          <w:rFonts w:ascii="Verdana" w:hAnsi="Verdana" w:cs="Tahoma"/>
          <w:sz w:val="20"/>
          <w:szCs w:val="20"/>
        </w:rPr>
        <w:t>1</w:t>
      </w:r>
      <w:r w:rsidR="001E7658" w:rsidRPr="00296138">
        <w:rPr>
          <w:rFonts w:ascii="Verdana" w:hAnsi="Verdana" w:cs="Tahoma"/>
          <w:sz w:val="20"/>
          <w:szCs w:val="20"/>
        </w:rPr>
        <w:t>º (</w:t>
      </w:r>
      <w:r w:rsidR="001E2F19" w:rsidRPr="00296138">
        <w:rPr>
          <w:rFonts w:ascii="Verdana" w:hAnsi="Verdana" w:cs="Tahoma"/>
          <w:sz w:val="20"/>
          <w:szCs w:val="20"/>
        </w:rPr>
        <w:t>primeiro</w:t>
      </w:r>
      <w:r w:rsidR="001E7658" w:rsidRPr="00296138">
        <w:rPr>
          <w:rFonts w:ascii="Verdana" w:hAnsi="Verdana" w:cs="Tahoma"/>
          <w:sz w:val="20"/>
          <w:szCs w:val="20"/>
        </w:rPr>
        <w:t>)</w:t>
      </w:r>
      <w:r w:rsidRPr="00296138">
        <w:rPr>
          <w:rFonts w:ascii="Verdana" w:hAnsi="Verdana" w:cs="Tahoma"/>
          <w:sz w:val="20"/>
          <w:szCs w:val="20"/>
        </w:rPr>
        <w:t xml:space="preserve"> aditamento, e na melhor forma de direito, as partes abaixo qualificadas:</w:t>
      </w:r>
    </w:p>
    <w:p w14:paraId="4300201A" w14:textId="77777777" w:rsidR="00E87A5F" w:rsidRPr="00296138" w:rsidRDefault="00E87A5F" w:rsidP="00E87A5F">
      <w:pPr>
        <w:tabs>
          <w:tab w:val="left" w:pos="4678"/>
        </w:tabs>
        <w:spacing w:line="340" w:lineRule="exact"/>
        <w:jc w:val="both"/>
        <w:rPr>
          <w:rFonts w:ascii="Verdana" w:hAnsi="Verdana" w:cs="Tahoma"/>
          <w:b/>
          <w:bCs/>
          <w:sz w:val="20"/>
          <w:szCs w:val="20"/>
        </w:rPr>
      </w:pPr>
    </w:p>
    <w:p w14:paraId="76DC5AEF" w14:textId="3224759D" w:rsidR="00E87A5F" w:rsidRPr="00296138" w:rsidRDefault="00E87A5F" w:rsidP="00596037">
      <w:pPr>
        <w:spacing w:line="280" w:lineRule="exact"/>
        <w:jc w:val="both"/>
        <w:rPr>
          <w:rFonts w:ascii="Verdana" w:hAnsi="Verdana" w:cs="Tahoma"/>
          <w:sz w:val="20"/>
          <w:szCs w:val="20"/>
        </w:rPr>
      </w:pPr>
      <w:r w:rsidRPr="00296138">
        <w:rPr>
          <w:rFonts w:ascii="Verdana" w:hAnsi="Verdana" w:cs="Tahoma"/>
          <w:b/>
          <w:smallCaps/>
          <w:sz w:val="20"/>
          <w:szCs w:val="20"/>
        </w:rPr>
        <w:t>COMPANHIA SECURITIZADORA DE CRÉDITOS FINANCEIROS VERT-</w:t>
      </w:r>
      <w:r w:rsidR="00596037" w:rsidRPr="00296138">
        <w:rPr>
          <w:rFonts w:ascii="Verdana" w:hAnsi="Verdana" w:cs="Tahoma"/>
          <w:b/>
          <w:smallCaps/>
          <w:sz w:val="20"/>
          <w:szCs w:val="20"/>
        </w:rPr>
        <w:t>INMANO</w:t>
      </w:r>
      <w:r w:rsidRPr="00296138">
        <w:rPr>
          <w:rFonts w:ascii="Verdana" w:hAnsi="Verdana" w:cs="Tahoma"/>
          <w:sz w:val="20"/>
          <w:szCs w:val="20"/>
        </w:rPr>
        <w:t xml:space="preserve">, </w:t>
      </w:r>
      <w:r w:rsidR="002B03FB" w:rsidRPr="00296138">
        <w:rPr>
          <w:rFonts w:ascii="Verdana" w:hAnsi="Verdana" w:cs="Tahoma"/>
          <w:sz w:val="20"/>
          <w:szCs w:val="20"/>
        </w:rPr>
        <w:t>sociedade por ações, sem registro de companhia aberta na Comissão de Valores Mobiliários (“CVM”), com sede na cidade de São Paulo, Estado de São Paulo, na Rua Cardeal Arcoverde, nº 2.365, 7º andar, Pinheiros, CEP 05407-003, inscrita no Cadastro Nacional da Pessoa Jurídica do Ministério da Economia (“</w:t>
      </w:r>
      <w:r w:rsidR="002B03FB" w:rsidRPr="00DB3858">
        <w:rPr>
          <w:rFonts w:ascii="Verdana" w:hAnsi="Verdana" w:cs="Tahoma"/>
          <w:sz w:val="20"/>
          <w:szCs w:val="20"/>
          <w:u w:val="single"/>
        </w:rPr>
        <w:t>CNPJ/ME</w:t>
      </w:r>
      <w:r w:rsidR="002B03FB" w:rsidRPr="00296138">
        <w:rPr>
          <w:rFonts w:ascii="Verdana" w:hAnsi="Verdana" w:cs="Tahoma"/>
          <w:sz w:val="20"/>
          <w:szCs w:val="20"/>
        </w:rPr>
        <w:t>”) sob o nº 36.373.292/0001-55 neste ato representada na forma de seu Estatuto Social (“</w:t>
      </w:r>
      <w:r w:rsidR="002B03FB" w:rsidRPr="00DB3858">
        <w:rPr>
          <w:rFonts w:ascii="Verdana" w:hAnsi="Verdana" w:cs="Tahoma"/>
          <w:sz w:val="20"/>
          <w:szCs w:val="20"/>
          <w:u w:val="single"/>
        </w:rPr>
        <w:t>Emissora</w:t>
      </w:r>
      <w:r w:rsidR="002B03FB" w:rsidRPr="00296138">
        <w:rPr>
          <w:rFonts w:ascii="Verdana" w:hAnsi="Verdana" w:cs="Tahoma"/>
          <w:sz w:val="20"/>
          <w:szCs w:val="20"/>
        </w:rPr>
        <w:t>”); e</w:t>
      </w:r>
    </w:p>
    <w:p w14:paraId="7E998CB0" w14:textId="77777777" w:rsidR="00E87A5F" w:rsidRPr="00296138" w:rsidRDefault="00E87A5F" w:rsidP="00E87A5F">
      <w:pPr>
        <w:spacing w:line="280" w:lineRule="exact"/>
        <w:jc w:val="both"/>
        <w:rPr>
          <w:rFonts w:ascii="Verdana" w:hAnsi="Verdana" w:cs="Tahoma"/>
          <w:sz w:val="20"/>
          <w:szCs w:val="20"/>
        </w:rPr>
      </w:pPr>
    </w:p>
    <w:p w14:paraId="402EF554" w14:textId="77777777" w:rsidR="00596037" w:rsidRPr="00296138" w:rsidRDefault="00596037" w:rsidP="00E87A5F">
      <w:pPr>
        <w:spacing w:line="280" w:lineRule="exact"/>
        <w:jc w:val="both"/>
        <w:rPr>
          <w:rFonts w:ascii="Verdana" w:hAnsi="Verdana" w:cs="Tahoma"/>
          <w:sz w:val="20"/>
          <w:szCs w:val="20"/>
        </w:rPr>
      </w:pPr>
      <w:r w:rsidRPr="00296138">
        <w:rPr>
          <w:rFonts w:ascii="Verdana" w:hAnsi="Verdana" w:cs="Tahoma"/>
          <w:b/>
          <w:smallCaps/>
          <w:sz w:val="20"/>
          <w:szCs w:val="20"/>
        </w:rPr>
        <w:t>SIMPLIFIC PAVARINI</w:t>
      </w:r>
      <w:r w:rsidR="001E2F19" w:rsidRPr="00296138">
        <w:rPr>
          <w:rFonts w:ascii="Verdana" w:hAnsi="Verdana" w:cs="Tahoma"/>
          <w:b/>
          <w:smallCaps/>
          <w:sz w:val="20"/>
          <w:szCs w:val="20"/>
        </w:rPr>
        <w:t xml:space="preserve"> DISTRIBUIDORA DE TÍTULOS E VALORES MOBILIÁRIOS LTDA.</w:t>
      </w:r>
      <w:r w:rsidR="001E2F19" w:rsidRPr="00296138">
        <w:rPr>
          <w:rFonts w:ascii="Verdana" w:hAnsi="Verdana"/>
          <w:sz w:val="20"/>
          <w:szCs w:val="20"/>
        </w:rPr>
        <w:t xml:space="preserve"> </w:t>
      </w:r>
      <w:r w:rsidRPr="00296138">
        <w:rPr>
          <w:rFonts w:ascii="Verdana" w:hAnsi="Verdana" w:cs="Tahoma"/>
          <w:sz w:val="20"/>
          <w:szCs w:val="20"/>
        </w:rPr>
        <w:t>Instituição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DB3858">
        <w:rPr>
          <w:rFonts w:ascii="Verdana" w:hAnsi="Verdana" w:cs="Tahoma"/>
          <w:sz w:val="20"/>
          <w:szCs w:val="20"/>
          <w:u w:val="single"/>
        </w:rPr>
        <w:t>Debenturistas</w:t>
      </w:r>
      <w:r w:rsidRPr="00296138">
        <w:rPr>
          <w:rFonts w:ascii="Verdana" w:hAnsi="Verdana" w:cs="Tahoma"/>
          <w:sz w:val="20"/>
          <w:szCs w:val="20"/>
        </w:rPr>
        <w:t>”), neste ato representada por seu representante legal devidamente autorizado e identificado na respectiva página de assinaturas do presente instrumento (“</w:t>
      </w:r>
      <w:r w:rsidRPr="00DB3858">
        <w:rPr>
          <w:rFonts w:ascii="Verdana" w:hAnsi="Verdana" w:cs="Tahoma"/>
          <w:sz w:val="20"/>
          <w:szCs w:val="20"/>
          <w:u w:val="single"/>
        </w:rPr>
        <w:t>Agente Fiduciário</w:t>
      </w:r>
      <w:r w:rsidRPr="00296138">
        <w:rPr>
          <w:rFonts w:ascii="Verdana" w:hAnsi="Verdana" w:cs="Tahoma"/>
          <w:sz w:val="20"/>
          <w:szCs w:val="20"/>
        </w:rPr>
        <w:t xml:space="preserve">”); </w:t>
      </w:r>
    </w:p>
    <w:p w14:paraId="161ED191" w14:textId="77777777" w:rsidR="00596037" w:rsidRPr="00296138" w:rsidRDefault="00596037" w:rsidP="00E87A5F">
      <w:pPr>
        <w:spacing w:line="280" w:lineRule="exact"/>
        <w:jc w:val="both"/>
        <w:rPr>
          <w:rFonts w:ascii="Verdana" w:hAnsi="Verdana" w:cs="Tahoma"/>
          <w:sz w:val="20"/>
          <w:szCs w:val="20"/>
        </w:rPr>
      </w:pPr>
    </w:p>
    <w:p w14:paraId="39C68CC4" w14:textId="64867AB8" w:rsidR="00E87A5F" w:rsidRPr="00296138" w:rsidRDefault="00E87A5F" w:rsidP="00E87A5F">
      <w:pPr>
        <w:spacing w:line="280" w:lineRule="exact"/>
        <w:jc w:val="both"/>
        <w:rPr>
          <w:rFonts w:ascii="Verdana" w:hAnsi="Verdana" w:cs="Tahoma"/>
          <w:sz w:val="20"/>
          <w:szCs w:val="20"/>
        </w:rPr>
      </w:pPr>
      <w:r w:rsidRPr="00296138">
        <w:rPr>
          <w:rFonts w:ascii="Verdana" w:hAnsi="Verdana" w:cs="Tahoma"/>
          <w:sz w:val="20"/>
          <w:szCs w:val="20"/>
        </w:rPr>
        <w:t>(sendo a Emissora e o Agente Fiduciário doravante designados</w:t>
      </w:r>
      <w:r w:rsidRPr="00296138">
        <w:rPr>
          <w:rFonts w:ascii="Verdana" w:eastAsia="Batang" w:hAnsi="Verdana" w:cs="Tahoma"/>
          <w:snapToGrid w:val="0"/>
          <w:sz w:val="20"/>
          <w:szCs w:val="20"/>
        </w:rPr>
        <w:t>, conjuntamente, “</w:t>
      </w:r>
      <w:r w:rsidRPr="00296138">
        <w:rPr>
          <w:rFonts w:ascii="Verdana" w:hAnsi="Verdana" w:cs="Tahoma"/>
          <w:sz w:val="20"/>
          <w:szCs w:val="20"/>
          <w:u w:val="single"/>
        </w:rPr>
        <w:t>Partes</w:t>
      </w:r>
      <w:r w:rsidRPr="00296138">
        <w:rPr>
          <w:rFonts w:ascii="Verdana" w:eastAsia="Batang" w:hAnsi="Verdana" w:cs="Tahoma"/>
          <w:snapToGrid w:val="0"/>
          <w:sz w:val="20"/>
          <w:szCs w:val="20"/>
        </w:rPr>
        <w:t>” e, individual e indistintamente, “</w:t>
      </w:r>
      <w:r w:rsidRPr="00296138">
        <w:rPr>
          <w:rFonts w:ascii="Verdana" w:hAnsi="Verdana" w:cs="Tahoma"/>
          <w:sz w:val="20"/>
          <w:szCs w:val="20"/>
          <w:u w:val="single"/>
        </w:rPr>
        <w:t>Parte</w:t>
      </w:r>
      <w:r w:rsidRPr="00296138">
        <w:rPr>
          <w:rFonts w:ascii="Verdana" w:eastAsia="Batang" w:hAnsi="Verdana" w:cs="Tahoma"/>
          <w:snapToGrid w:val="0"/>
          <w:sz w:val="20"/>
          <w:szCs w:val="20"/>
        </w:rPr>
        <w:t>”).</w:t>
      </w:r>
    </w:p>
    <w:p w14:paraId="111308E8" w14:textId="77777777" w:rsidR="00E87A5F" w:rsidRPr="00296138" w:rsidRDefault="00E87A5F" w:rsidP="00E87A5F">
      <w:pPr>
        <w:spacing w:line="280" w:lineRule="exact"/>
        <w:jc w:val="both"/>
        <w:rPr>
          <w:rFonts w:ascii="Verdana" w:hAnsi="Verdana" w:cs="Tahoma"/>
          <w:b/>
          <w:sz w:val="20"/>
          <w:szCs w:val="20"/>
          <w:u w:val="single"/>
        </w:rPr>
      </w:pPr>
      <w:bookmarkStart w:id="0" w:name="_DV_M416"/>
      <w:bookmarkEnd w:id="0"/>
    </w:p>
    <w:p w14:paraId="22496D9F" w14:textId="77777777" w:rsidR="00E87A5F" w:rsidRPr="00296138" w:rsidRDefault="00E87A5F" w:rsidP="00E87A5F">
      <w:pPr>
        <w:spacing w:line="340" w:lineRule="exact"/>
        <w:jc w:val="both"/>
        <w:rPr>
          <w:rFonts w:ascii="Verdana" w:hAnsi="Verdana" w:cs="Tahoma"/>
          <w:b/>
          <w:sz w:val="20"/>
          <w:szCs w:val="20"/>
        </w:rPr>
      </w:pPr>
      <w:r w:rsidRPr="00296138">
        <w:rPr>
          <w:rFonts w:ascii="Verdana" w:hAnsi="Verdana" w:cs="Tahoma"/>
          <w:b/>
          <w:sz w:val="20"/>
          <w:szCs w:val="20"/>
        </w:rPr>
        <w:t>CONSIDERANDO QUE:</w:t>
      </w:r>
    </w:p>
    <w:p w14:paraId="3B77A00D" w14:textId="77777777" w:rsidR="00E87A5F" w:rsidRPr="00296138" w:rsidRDefault="00E87A5F" w:rsidP="00E87A5F">
      <w:pPr>
        <w:pStyle w:val="PargrafodaLista"/>
        <w:autoSpaceDE/>
        <w:adjustRightInd/>
        <w:spacing w:line="340" w:lineRule="exact"/>
        <w:ind w:left="0"/>
        <w:jc w:val="both"/>
        <w:rPr>
          <w:rFonts w:ascii="Verdana" w:hAnsi="Verdana" w:cs="Tahoma"/>
          <w:sz w:val="20"/>
          <w:szCs w:val="20"/>
        </w:rPr>
      </w:pPr>
    </w:p>
    <w:p w14:paraId="0E5B7C35" w14:textId="10579E44" w:rsidR="002F7159" w:rsidRPr="00296138" w:rsidRDefault="00596037" w:rsidP="00EC7ECF">
      <w:pPr>
        <w:numPr>
          <w:ilvl w:val="1"/>
          <w:numId w:val="3"/>
        </w:numPr>
        <w:spacing w:line="300" w:lineRule="exact"/>
        <w:ind w:right="261"/>
        <w:jc w:val="both"/>
        <w:rPr>
          <w:rFonts w:ascii="Verdana" w:eastAsia="MS Mincho" w:hAnsi="Verdana" w:cs="Tahoma"/>
          <w:b/>
          <w:sz w:val="20"/>
          <w:szCs w:val="20"/>
        </w:rPr>
      </w:pPr>
      <w:r w:rsidRPr="00296138">
        <w:rPr>
          <w:rFonts w:ascii="Verdana" w:eastAsia="MS Mincho" w:hAnsi="Verdana" w:cs="Tahoma"/>
          <w:bCs/>
          <w:sz w:val="20"/>
          <w:szCs w:val="20"/>
        </w:rPr>
        <w:t>Em Assembleia Geral Extraordinária da Emissora, realizada em 26 de março de 2020</w:t>
      </w:r>
      <w:r w:rsidR="002B03FB" w:rsidRPr="00296138">
        <w:rPr>
          <w:rFonts w:ascii="Verdana" w:eastAsia="MS Mincho" w:hAnsi="Verdana" w:cs="Tahoma"/>
          <w:bCs/>
          <w:sz w:val="20"/>
          <w:szCs w:val="20"/>
        </w:rPr>
        <w:t xml:space="preserve"> foi aprovada a 1ª (primeira) emissão de debêntures simples, não conversíveis em ações, da espécie subordinada, em duas séries, para colocação privada, da Emissora</w:t>
      </w:r>
      <w:r w:rsidRPr="00296138">
        <w:rPr>
          <w:rFonts w:ascii="Verdana" w:eastAsia="MS Mincho" w:hAnsi="Verdana" w:cs="Tahoma"/>
          <w:bCs/>
          <w:sz w:val="20"/>
          <w:szCs w:val="20"/>
        </w:rPr>
        <w:t xml:space="preserve"> (“AGE”)</w:t>
      </w:r>
      <w:r w:rsidR="002B03FB" w:rsidRPr="00296138">
        <w:rPr>
          <w:rFonts w:ascii="Verdana" w:eastAsia="MS Mincho" w:hAnsi="Verdana" w:cs="Tahoma"/>
          <w:bCs/>
          <w:sz w:val="20"/>
          <w:szCs w:val="20"/>
        </w:rPr>
        <w:t>.</w:t>
      </w:r>
      <w:r w:rsidRPr="00296138">
        <w:rPr>
          <w:rFonts w:ascii="Verdana" w:hAnsi="Verdana" w:cs="Tahoma"/>
          <w:bCs/>
          <w:i/>
          <w:sz w:val="20"/>
          <w:szCs w:val="20"/>
        </w:rPr>
        <w:t xml:space="preserve"> </w:t>
      </w:r>
      <w:r w:rsidR="002B03FB" w:rsidRPr="00296138">
        <w:rPr>
          <w:rFonts w:ascii="Verdana" w:hAnsi="Verdana" w:cs="Tahoma"/>
          <w:bCs/>
          <w:i/>
          <w:sz w:val="20"/>
          <w:szCs w:val="20"/>
        </w:rPr>
        <w:t>E</w:t>
      </w:r>
      <w:r w:rsidR="002B03FB" w:rsidRPr="00296138">
        <w:rPr>
          <w:rFonts w:ascii="Verdana" w:eastAsia="MS Mincho" w:hAnsi="Verdana" w:cs="Tahoma"/>
          <w:bCs/>
          <w:sz w:val="20"/>
          <w:szCs w:val="20"/>
        </w:rPr>
        <w:t>m decorrência da pandemia da COVID-19 e das medidas de prevenção ao contágio da doença, nos termos do Decreto Estadual nº 64.879, de 20 de março de 2020, os serviços presenciais da Junta Comercial do Estado de São Paulo (“</w:t>
      </w:r>
      <w:r w:rsidR="002B03FB" w:rsidRPr="00296138">
        <w:rPr>
          <w:rFonts w:ascii="Verdana" w:eastAsia="MS Mincho" w:hAnsi="Verdana" w:cs="Tahoma"/>
          <w:bCs/>
          <w:sz w:val="20"/>
          <w:szCs w:val="20"/>
          <w:u w:val="single"/>
        </w:rPr>
        <w:t>JUCESP</w:t>
      </w:r>
      <w:r w:rsidR="002B03FB" w:rsidRPr="00296138">
        <w:rPr>
          <w:rFonts w:ascii="Verdana" w:eastAsia="MS Mincho" w:hAnsi="Verdana" w:cs="Tahoma"/>
          <w:bCs/>
          <w:sz w:val="20"/>
          <w:szCs w:val="20"/>
        </w:rPr>
        <w:t>”) foram paralisados e alguns serviços de arquivamento de atos na JUCESP foram suspensos, a partir de 1º de março de 2020. Ademais, nos termos do artigo 6º, inciso II, da Medida Provisória nº 931, de 30</w:t>
      </w:r>
      <w:r w:rsidR="002B03FB" w:rsidRPr="00296138">
        <w:rPr>
          <w:rFonts w:ascii="Verdana" w:hAnsi="Verdana"/>
          <w:bCs/>
          <w:sz w:val="20"/>
          <w:szCs w:val="20"/>
        </w:rPr>
        <w:t xml:space="preserve"> de março de 2020 (“</w:t>
      </w:r>
      <w:r w:rsidR="002B03FB" w:rsidRPr="00296138">
        <w:rPr>
          <w:rFonts w:ascii="Verdana" w:hAnsi="Verdana"/>
          <w:bCs/>
          <w:sz w:val="20"/>
          <w:szCs w:val="20"/>
          <w:u w:val="single"/>
        </w:rPr>
        <w:t>MP 931</w:t>
      </w:r>
      <w:r w:rsidR="002B03FB" w:rsidRPr="00296138">
        <w:rPr>
          <w:rFonts w:ascii="Verdana" w:hAnsi="Verdana"/>
          <w:bCs/>
          <w:sz w:val="20"/>
          <w:szCs w:val="20"/>
        </w:rPr>
        <w:t>”),</w:t>
      </w:r>
      <w:r w:rsidR="002B03FB" w:rsidRPr="00296138">
        <w:rPr>
          <w:rFonts w:ascii="Verdana" w:eastAsia="MS Mincho" w:hAnsi="Verdana" w:cs="Tahoma"/>
          <w:bCs/>
          <w:sz w:val="20"/>
          <w:szCs w:val="20"/>
        </w:rPr>
        <w:t xml:space="preserve"> enquanto durarem as medidas restritivas ao funcionamento normal das juntas comerciais decorrentes exclusivamente da pandemia da COVID-19, fica suspensa a </w:t>
      </w:r>
      <w:r w:rsidR="002B03FB" w:rsidRPr="00296138">
        <w:rPr>
          <w:rFonts w:ascii="Verdana" w:eastAsia="MS Mincho" w:hAnsi="Verdana" w:cs="Tahoma"/>
          <w:bCs/>
          <w:sz w:val="20"/>
          <w:szCs w:val="20"/>
        </w:rPr>
        <w:lastRenderedPageBreak/>
        <w:t>exigência de</w:t>
      </w:r>
      <w:r w:rsidR="002B03FB" w:rsidRPr="00296138">
        <w:rPr>
          <w:rFonts w:ascii="Verdana" w:hAnsi="Verdana"/>
          <w:bCs/>
          <w:sz w:val="20"/>
          <w:szCs w:val="20"/>
        </w:rPr>
        <w:t xml:space="preserve"> arquivamento prévio de ato para a realização de emissões de valores mobiliários. Assim, o arquivamento da ata de AGE na JUCESP deverá ser realizado no prazo de 30 (trinta) dias contados da data em que a JUCESP reestabelecer a prestação regular de seus serviços, nos termos da MP 931. Sem prejuízo da suspensão da exigência de arquivamento, a ata de AGE será devidamente publicada na forma da lei</w:t>
      </w:r>
      <w:r w:rsidR="002B03FB" w:rsidRPr="00296138">
        <w:rPr>
          <w:rFonts w:ascii="Verdana" w:hAnsi="Verdana" w:cs="Tahoma"/>
          <w:sz w:val="20"/>
          <w:szCs w:val="20"/>
        </w:rPr>
        <w:t>.</w:t>
      </w:r>
    </w:p>
    <w:p w14:paraId="0C5F586B" w14:textId="77777777" w:rsidR="002B03FB" w:rsidRPr="00296138" w:rsidRDefault="002B03FB" w:rsidP="002B03FB">
      <w:pPr>
        <w:spacing w:line="300" w:lineRule="exact"/>
        <w:ind w:right="261"/>
        <w:jc w:val="both"/>
        <w:rPr>
          <w:rFonts w:ascii="Verdana" w:eastAsia="MS Mincho" w:hAnsi="Verdana" w:cs="Tahoma"/>
          <w:b/>
          <w:sz w:val="20"/>
          <w:szCs w:val="20"/>
        </w:rPr>
      </w:pPr>
    </w:p>
    <w:p w14:paraId="085AF64C" w14:textId="784C8185" w:rsidR="00830DA8" w:rsidRPr="00296138" w:rsidRDefault="00830DA8" w:rsidP="00EC7ECF">
      <w:pPr>
        <w:numPr>
          <w:ilvl w:val="1"/>
          <w:numId w:val="3"/>
        </w:numPr>
        <w:spacing w:line="300" w:lineRule="exact"/>
        <w:ind w:right="261"/>
        <w:jc w:val="both"/>
        <w:rPr>
          <w:rFonts w:ascii="Verdana" w:eastAsia="MS Mincho" w:hAnsi="Verdana" w:cs="Tahoma"/>
          <w:b/>
          <w:sz w:val="20"/>
          <w:szCs w:val="20"/>
        </w:rPr>
      </w:pPr>
      <w:r w:rsidRPr="00296138">
        <w:rPr>
          <w:rFonts w:ascii="Verdana" w:hAnsi="Verdana"/>
          <w:bCs/>
          <w:sz w:val="20"/>
          <w:szCs w:val="20"/>
        </w:rPr>
        <w:t xml:space="preserve">As Partes celebraram em 03 de </w:t>
      </w:r>
      <w:r w:rsidR="0067642B">
        <w:rPr>
          <w:rFonts w:ascii="Verdana" w:hAnsi="Verdana"/>
          <w:bCs/>
          <w:sz w:val="20"/>
          <w:szCs w:val="20"/>
        </w:rPr>
        <w:t>a</w:t>
      </w:r>
      <w:r w:rsidRPr="00296138">
        <w:rPr>
          <w:rFonts w:ascii="Verdana" w:hAnsi="Verdana"/>
          <w:bCs/>
          <w:sz w:val="20"/>
          <w:szCs w:val="20"/>
        </w:rPr>
        <w:t>bril de 2020 o  “</w:t>
      </w:r>
      <w:r w:rsidRPr="00296138">
        <w:rPr>
          <w:rFonts w:ascii="Verdana" w:hAnsi="Verdana"/>
          <w:bCs/>
          <w:i/>
          <w:iCs/>
          <w:sz w:val="20"/>
          <w:szCs w:val="20"/>
        </w:rPr>
        <w:t xml:space="preserve">Instrumento Particular de Escritura da 1ª (Primeira) Emissão de Debêntures Simples, não Conversíveis em Ações, da Espécie Subordinada, em 2 (duas) Séries, para Colocação Privada, da Companhia </w:t>
      </w:r>
      <w:proofErr w:type="spellStart"/>
      <w:r w:rsidRPr="00296138">
        <w:rPr>
          <w:rFonts w:ascii="Verdana" w:hAnsi="Verdana"/>
          <w:bCs/>
          <w:i/>
          <w:iCs/>
          <w:sz w:val="20"/>
          <w:szCs w:val="20"/>
        </w:rPr>
        <w:t>Securitizadora</w:t>
      </w:r>
      <w:proofErr w:type="spellEnd"/>
      <w:r w:rsidRPr="00296138">
        <w:rPr>
          <w:rFonts w:ascii="Verdana" w:hAnsi="Verdana"/>
          <w:bCs/>
          <w:i/>
          <w:iCs/>
          <w:sz w:val="20"/>
          <w:szCs w:val="20"/>
        </w:rPr>
        <w:t xml:space="preserve"> de Créditos Financeiros VERT-INMANO</w:t>
      </w:r>
      <w:r w:rsidRPr="00296138">
        <w:rPr>
          <w:rFonts w:ascii="Verdana" w:hAnsi="Verdana"/>
          <w:bCs/>
          <w:sz w:val="20"/>
          <w:szCs w:val="20"/>
        </w:rPr>
        <w:t>",</w:t>
      </w:r>
      <w:r w:rsidR="00296138" w:rsidRPr="00296138">
        <w:rPr>
          <w:rFonts w:ascii="Verdana" w:hAnsi="Verdana"/>
          <w:bCs/>
          <w:sz w:val="20"/>
          <w:szCs w:val="20"/>
        </w:rPr>
        <w:t xml:space="preserve"> </w:t>
      </w:r>
      <w:r w:rsidRPr="00296138">
        <w:rPr>
          <w:rFonts w:ascii="Verdana" w:hAnsi="Verdana"/>
          <w:bCs/>
          <w:sz w:val="20"/>
          <w:szCs w:val="20"/>
        </w:rPr>
        <w:t xml:space="preserve">por meio da qual foram emitidas as debêntures </w:t>
      </w:r>
      <w:r w:rsidR="0067642B">
        <w:rPr>
          <w:rFonts w:ascii="Verdana" w:hAnsi="Verdana"/>
          <w:bCs/>
          <w:sz w:val="20"/>
          <w:szCs w:val="20"/>
        </w:rPr>
        <w:t xml:space="preserve">da 1ª emissão </w:t>
      </w:r>
      <w:r w:rsidRPr="00296138">
        <w:rPr>
          <w:rFonts w:ascii="Verdana" w:hAnsi="Verdana"/>
          <w:bCs/>
          <w:sz w:val="20"/>
          <w:szCs w:val="20"/>
        </w:rPr>
        <w:t>da Companhia</w:t>
      </w:r>
      <w:r w:rsidR="0067642B">
        <w:rPr>
          <w:rFonts w:ascii="Verdana" w:hAnsi="Verdana"/>
          <w:bCs/>
          <w:sz w:val="20"/>
          <w:szCs w:val="20"/>
        </w:rPr>
        <w:t xml:space="preserve"> (“</w:t>
      </w:r>
      <w:r w:rsidR="0067642B" w:rsidRPr="00DB3858">
        <w:rPr>
          <w:rFonts w:ascii="Verdana" w:hAnsi="Verdana"/>
          <w:bCs/>
          <w:sz w:val="20"/>
          <w:szCs w:val="20"/>
          <w:u w:val="single"/>
        </w:rPr>
        <w:t>Emissão</w:t>
      </w:r>
      <w:r w:rsidR="0067642B">
        <w:rPr>
          <w:rFonts w:ascii="Verdana" w:hAnsi="Verdana"/>
          <w:bCs/>
          <w:sz w:val="20"/>
          <w:szCs w:val="20"/>
        </w:rPr>
        <w:t>”)</w:t>
      </w:r>
      <w:r w:rsidRPr="00296138">
        <w:rPr>
          <w:rFonts w:ascii="Verdana" w:hAnsi="Verdana"/>
          <w:bCs/>
          <w:sz w:val="20"/>
          <w:szCs w:val="20"/>
        </w:rPr>
        <w:t xml:space="preserve">. </w:t>
      </w:r>
      <w:r w:rsidRPr="00296138">
        <w:rPr>
          <w:rFonts w:ascii="Verdana" w:hAnsi="Verdana" w:cs="Tahoma"/>
          <w:bCs/>
          <w:i/>
          <w:sz w:val="20"/>
          <w:szCs w:val="20"/>
        </w:rPr>
        <w:t>E</w:t>
      </w:r>
      <w:r w:rsidRPr="00296138">
        <w:rPr>
          <w:rFonts w:ascii="Verdana" w:eastAsia="MS Mincho" w:hAnsi="Verdana" w:cs="Tahoma"/>
          <w:bCs/>
          <w:sz w:val="20"/>
          <w:szCs w:val="20"/>
        </w:rPr>
        <w:t>m decorrência da pandemia da COVID-19 e das medidas de prevenção ao contágio da doença, nos termos do Decreto Estadual nº 64.879, de 20 de março de 2020, os serviços presenciais da Junta Comercial do Estado de São Paulo (“</w:t>
      </w:r>
      <w:r w:rsidRPr="00296138">
        <w:rPr>
          <w:rFonts w:ascii="Verdana" w:eastAsia="MS Mincho" w:hAnsi="Verdana" w:cs="Tahoma"/>
          <w:bCs/>
          <w:sz w:val="20"/>
          <w:szCs w:val="20"/>
          <w:u w:val="single"/>
        </w:rPr>
        <w:t>JUCESP</w:t>
      </w:r>
      <w:r w:rsidRPr="00296138">
        <w:rPr>
          <w:rFonts w:ascii="Verdana" w:eastAsia="MS Mincho" w:hAnsi="Verdana" w:cs="Tahoma"/>
          <w:bCs/>
          <w:sz w:val="20"/>
          <w:szCs w:val="20"/>
        </w:rPr>
        <w:t>”) foram paralisados e alguns serviços de arquivamento de atos na JUCESP foram suspensos, a partir de 1º de março de 2020. Ademais, nos termos do artigo 6º, inciso II, da Medida Provisória nº 931, de 30</w:t>
      </w:r>
      <w:r w:rsidRPr="00296138">
        <w:rPr>
          <w:rFonts w:ascii="Verdana" w:hAnsi="Verdana"/>
          <w:bCs/>
          <w:sz w:val="20"/>
          <w:szCs w:val="20"/>
        </w:rPr>
        <w:t xml:space="preserve"> de março de 2020 (“</w:t>
      </w:r>
      <w:r w:rsidRPr="00296138">
        <w:rPr>
          <w:rFonts w:ascii="Verdana" w:hAnsi="Verdana"/>
          <w:bCs/>
          <w:sz w:val="20"/>
          <w:szCs w:val="20"/>
          <w:u w:val="single"/>
        </w:rPr>
        <w:t>MP 931</w:t>
      </w:r>
      <w:r w:rsidRPr="00296138">
        <w:rPr>
          <w:rFonts w:ascii="Verdana" w:hAnsi="Verdana"/>
          <w:bCs/>
          <w:sz w:val="20"/>
          <w:szCs w:val="20"/>
        </w:rPr>
        <w:t>”),</w:t>
      </w:r>
      <w:r w:rsidRPr="00296138">
        <w:rPr>
          <w:rFonts w:ascii="Verdana" w:eastAsia="MS Mincho" w:hAnsi="Verdana" w:cs="Tahoma"/>
          <w:bCs/>
          <w:sz w:val="20"/>
          <w:szCs w:val="20"/>
        </w:rPr>
        <w:t xml:space="preserve"> enquanto durarem as medidas restritivas ao funcionamento normal das juntas comerciais decorrentes exclusivamente da pandemia da COVID-19, fica suspensa a exigência de</w:t>
      </w:r>
      <w:r w:rsidRPr="00296138">
        <w:rPr>
          <w:rFonts w:ascii="Verdana" w:hAnsi="Verdana"/>
          <w:bCs/>
          <w:sz w:val="20"/>
          <w:szCs w:val="20"/>
        </w:rPr>
        <w:t xml:space="preserve"> arquivamento prévio de ato para a realização de emissões de valores mobiliários. Assim, o arquivamento da </w:t>
      </w:r>
      <w:r w:rsidR="00654F79" w:rsidRPr="00296138">
        <w:rPr>
          <w:rFonts w:ascii="Verdana" w:hAnsi="Verdana"/>
          <w:bCs/>
          <w:sz w:val="20"/>
          <w:szCs w:val="20"/>
        </w:rPr>
        <w:t xml:space="preserve">Escritura </w:t>
      </w:r>
      <w:r w:rsidRPr="00296138">
        <w:rPr>
          <w:rFonts w:ascii="Verdana" w:hAnsi="Verdana"/>
          <w:bCs/>
          <w:sz w:val="20"/>
          <w:szCs w:val="20"/>
        </w:rPr>
        <w:t xml:space="preserve">na JUCESP deverá ser realizado no prazo de 30 (trinta) dias contados da data em que a JUCESP reestabelecer a prestação regular de seus serviços, nos termos da MP 931. Sem prejuízo da suspensão da exigência de arquivamento, a </w:t>
      </w:r>
      <w:r w:rsidR="00654F79" w:rsidRPr="00296138">
        <w:rPr>
          <w:rFonts w:ascii="Verdana" w:hAnsi="Verdana"/>
          <w:bCs/>
          <w:sz w:val="20"/>
          <w:szCs w:val="20"/>
        </w:rPr>
        <w:t>Escritura s</w:t>
      </w:r>
      <w:r w:rsidRPr="00296138">
        <w:rPr>
          <w:rFonts w:ascii="Verdana" w:hAnsi="Verdana"/>
          <w:bCs/>
          <w:sz w:val="20"/>
          <w:szCs w:val="20"/>
        </w:rPr>
        <w:t>erá devidamente publicada na forma da lei</w:t>
      </w:r>
      <w:r w:rsidRPr="00296138">
        <w:rPr>
          <w:rFonts w:ascii="Verdana" w:hAnsi="Verdana" w:cs="Tahoma"/>
          <w:sz w:val="20"/>
          <w:szCs w:val="20"/>
        </w:rPr>
        <w:t>.</w:t>
      </w:r>
    </w:p>
    <w:p w14:paraId="33EEB28F" w14:textId="77777777" w:rsidR="009457DF" w:rsidRPr="00296138" w:rsidRDefault="009457DF" w:rsidP="009457DF">
      <w:pPr>
        <w:spacing w:line="300" w:lineRule="exact"/>
        <w:ind w:right="261"/>
        <w:jc w:val="both"/>
        <w:rPr>
          <w:rFonts w:ascii="Verdana" w:eastAsia="MS Mincho" w:hAnsi="Verdana" w:cs="Tahoma"/>
          <w:b/>
          <w:sz w:val="20"/>
          <w:szCs w:val="20"/>
        </w:rPr>
      </w:pPr>
    </w:p>
    <w:p w14:paraId="1FF652C5" w14:textId="4A2C45AC" w:rsidR="00830DA8" w:rsidRPr="00296138" w:rsidRDefault="0067642B" w:rsidP="00EC7ECF">
      <w:pPr>
        <w:numPr>
          <w:ilvl w:val="1"/>
          <w:numId w:val="3"/>
        </w:numPr>
        <w:spacing w:line="300" w:lineRule="exact"/>
        <w:ind w:right="261"/>
        <w:jc w:val="both"/>
        <w:rPr>
          <w:rFonts w:ascii="Verdana" w:eastAsia="MS Mincho" w:hAnsi="Verdana" w:cs="Tahoma"/>
          <w:bCs/>
          <w:sz w:val="20"/>
          <w:szCs w:val="20"/>
        </w:rPr>
      </w:pPr>
      <w:r>
        <w:rPr>
          <w:rFonts w:ascii="Verdana" w:eastAsia="MS Mincho" w:hAnsi="Verdana" w:cs="Tahoma"/>
          <w:bCs/>
          <w:sz w:val="20"/>
          <w:szCs w:val="20"/>
        </w:rPr>
        <w:t xml:space="preserve">Em </w:t>
      </w:r>
      <w:r w:rsidRPr="00014492">
        <w:rPr>
          <w:rFonts w:ascii="Verdana" w:hAnsi="Verdana" w:cs="Calibri"/>
          <w:sz w:val="20"/>
          <w:szCs w:val="20"/>
          <w:highlight w:val="yellow"/>
        </w:rPr>
        <w:t>[●]</w:t>
      </w:r>
      <w:r>
        <w:rPr>
          <w:rFonts w:ascii="Verdana" w:hAnsi="Verdana" w:cs="Calibri"/>
          <w:sz w:val="20"/>
          <w:szCs w:val="20"/>
        </w:rPr>
        <w:t xml:space="preserve"> de </w:t>
      </w:r>
      <w:r w:rsidRPr="00014492">
        <w:rPr>
          <w:rFonts w:ascii="Verdana" w:hAnsi="Verdana" w:cs="Calibri"/>
          <w:sz w:val="20"/>
          <w:szCs w:val="20"/>
          <w:highlight w:val="yellow"/>
        </w:rPr>
        <w:t>[●]</w:t>
      </w:r>
      <w:r>
        <w:rPr>
          <w:rFonts w:ascii="Verdana" w:hAnsi="Verdana" w:cs="Calibri"/>
          <w:sz w:val="20"/>
          <w:szCs w:val="20"/>
        </w:rPr>
        <w:t xml:space="preserve"> de 2020, os debenturistas da Emissão deliberam em Assembleia Geral de Debenturistas (“</w:t>
      </w:r>
      <w:r w:rsidRPr="00DB3858">
        <w:rPr>
          <w:rFonts w:ascii="Verdana" w:hAnsi="Verdana" w:cs="Calibri"/>
          <w:sz w:val="20"/>
          <w:szCs w:val="20"/>
          <w:u w:val="single"/>
        </w:rPr>
        <w:t>AGD</w:t>
      </w:r>
      <w:r>
        <w:rPr>
          <w:rFonts w:ascii="Verdana" w:hAnsi="Verdana" w:cs="Calibri"/>
          <w:sz w:val="20"/>
          <w:szCs w:val="20"/>
        </w:rPr>
        <w:t xml:space="preserve">”) a alteração da </w:t>
      </w:r>
      <w:bookmarkStart w:id="1" w:name="_Ref497552478"/>
      <w:r w:rsidR="009457DF" w:rsidRPr="00296138">
        <w:rPr>
          <w:rFonts w:ascii="Verdana" w:eastAsia="MS Mincho" w:hAnsi="Verdana" w:cs="Tahoma"/>
          <w:bCs/>
          <w:sz w:val="20"/>
          <w:szCs w:val="20"/>
        </w:rPr>
        <w:t>Remuneração das Debêntures da Primeira Série</w:t>
      </w:r>
      <w:bookmarkEnd w:id="1"/>
      <w:r w:rsidR="009457DF" w:rsidRPr="00296138">
        <w:rPr>
          <w:rFonts w:ascii="Verdana" w:eastAsia="MS Mincho" w:hAnsi="Verdana" w:cs="Tahoma"/>
          <w:bCs/>
          <w:sz w:val="20"/>
          <w:szCs w:val="20"/>
        </w:rPr>
        <w:t>.</w:t>
      </w:r>
    </w:p>
    <w:p w14:paraId="0D1A6BB5" w14:textId="77777777" w:rsidR="00942396" w:rsidRPr="00296138" w:rsidRDefault="00942396" w:rsidP="00BA22E4">
      <w:pPr>
        <w:pStyle w:val="PargrafodaLista"/>
        <w:autoSpaceDE/>
        <w:adjustRightInd/>
        <w:spacing w:line="340" w:lineRule="exact"/>
        <w:ind w:left="0"/>
        <w:jc w:val="both"/>
        <w:outlineLvl w:val="1"/>
        <w:rPr>
          <w:rFonts w:ascii="Verdana" w:hAnsi="Verdana" w:cs="Tahoma"/>
          <w:sz w:val="20"/>
          <w:szCs w:val="20"/>
        </w:rPr>
      </w:pPr>
    </w:p>
    <w:p w14:paraId="49A2ADBC" w14:textId="16025FE8" w:rsidR="00E87A5F" w:rsidRPr="00296138" w:rsidRDefault="00E87A5F" w:rsidP="0028797A">
      <w:pPr>
        <w:spacing w:line="340" w:lineRule="exact"/>
        <w:jc w:val="both"/>
        <w:rPr>
          <w:rFonts w:ascii="Verdana" w:hAnsi="Verdana" w:cs="Tahoma"/>
          <w:sz w:val="20"/>
          <w:szCs w:val="20"/>
        </w:rPr>
      </w:pPr>
      <w:r w:rsidRPr="00296138">
        <w:rPr>
          <w:rFonts w:ascii="Verdana" w:hAnsi="Verdana" w:cs="Tahoma"/>
          <w:b/>
          <w:sz w:val="20"/>
          <w:szCs w:val="20"/>
        </w:rPr>
        <w:t>RESOLVEM</w:t>
      </w:r>
      <w:r w:rsidRPr="00296138">
        <w:rPr>
          <w:rFonts w:ascii="Verdana" w:hAnsi="Verdana" w:cs="Tahoma"/>
          <w:sz w:val="20"/>
          <w:szCs w:val="20"/>
        </w:rPr>
        <w:t xml:space="preserve"> a Emissora e o Agente Fiduciário, na melhor forma de direito, firmar o presente “</w:t>
      </w:r>
      <w:r w:rsidRPr="00296138">
        <w:rPr>
          <w:rFonts w:ascii="Verdana" w:hAnsi="Verdana" w:cs="Tahoma"/>
          <w:i/>
          <w:sz w:val="20"/>
          <w:szCs w:val="20"/>
        </w:rPr>
        <w:t xml:space="preserve">Instrumento Particular de </w:t>
      </w:r>
      <w:r w:rsidR="001E2F19" w:rsidRPr="00296138">
        <w:rPr>
          <w:rFonts w:ascii="Verdana" w:hAnsi="Verdana" w:cs="Tahoma"/>
          <w:i/>
          <w:sz w:val="20"/>
          <w:szCs w:val="20"/>
        </w:rPr>
        <w:t xml:space="preserve">1º </w:t>
      </w:r>
      <w:r w:rsidR="001E7658" w:rsidRPr="00296138">
        <w:rPr>
          <w:rFonts w:ascii="Verdana" w:hAnsi="Verdana" w:cs="Tahoma"/>
          <w:i/>
          <w:sz w:val="20"/>
          <w:szCs w:val="20"/>
        </w:rPr>
        <w:t>(</w:t>
      </w:r>
      <w:r w:rsidR="001E2F19" w:rsidRPr="00296138">
        <w:rPr>
          <w:rFonts w:ascii="Verdana" w:hAnsi="Verdana" w:cs="Tahoma"/>
          <w:i/>
          <w:sz w:val="20"/>
          <w:szCs w:val="20"/>
        </w:rPr>
        <w:t>Primeiro</w:t>
      </w:r>
      <w:r w:rsidR="001E7658" w:rsidRPr="00296138">
        <w:rPr>
          <w:rFonts w:ascii="Verdana" w:hAnsi="Verdana" w:cs="Tahoma"/>
          <w:i/>
          <w:sz w:val="20"/>
          <w:szCs w:val="20"/>
        </w:rPr>
        <w:t>)</w:t>
      </w:r>
      <w:r w:rsidRPr="00296138">
        <w:rPr>
          <w:rFonts w:ascii="Verdana" w:hAnsi="Verdana" w:cs="Tahoma"/>
          <w:i/>
          <w:sz w:val="20"/>
          <w:szCs w:val="20"/>
        </w:rPr>
        <w:t xml:space="preserve"> Aditamento </w:t>
      </w:r>
      <w:r w:rsidR="009457DF" w:rsidRPr="00296138">
        <w:rPr>
          <w:rFonts w:ascii="Verdana" w:hAnsi="Verdana" w:cs="Tahoma"/>
          <w:i/>
          <w:sz w:val="20"/>
          <w:szCs w:val="20"/>
        </w:rPr>
        <w:t xml:space="preserve">ao </w:t>
      </w:r>
      <w:r w:rsidR="009457DF" w:rsidRPr="00296138">
        <w:rPr>
          <w:rFonts w:ascii="Verdana" w:hAnsi="Verdana"/>
          <w:bCs/>
          <w:i/>
          <w:sz w:val="20"/>
          <w:szCs w:val="20"/>
        </w:rPr>
        <w:t xml:space="preserve">Instrumento Particular de Escritura da 1ª (Primeira) Emissão de Debêntures Simples, não Conversíveis em Ações, da Espécie Subordinada, em 2 (duas) Séries, para Colocação Privada, da Companhia </w:t>
      </w:r>
      <w:proofErr w:type="spellStart"/>
      <w:r w:rsidR="009457DF" w:rsidRPr="00296138">
        <w:rPr>
          <w:rFonts w:ascii="Verdana" w:hAnsi="Verdana"/>
          <w:bCs/>
          <w:i/>
          <w:sz w:val="20"/>
          <w:szCs w:val="20"/>
        </w:rPr>
        <w:t>Securitizadora</w:t>
      </w:r>
      <w:proofErr w:type="spellEnd"/>
      <w:r w:rsidR="009457DF" w:rsidRPr="00296138">
        <w:rPr>
          <w:rFonts w:ascii="Verdana" w:hAnsi="Verdana"/>
          <w:bCs/>
          <w:i/>
          <w:sz w:val="20"/>
          <w:szCs w:val="20"/>
        </w:rPr>
        <w:t xml:space="preserve"> de Créditos Financeiros VERT-INMANO</w:t>
      </w:r>
      <w:r w:rsidRPr="00296138">
        <w:rPr>
          <w:rFonts w:ascii="Verdana" w:hAnsi="Verdana" w:cs="Tahoma"/>
          <w:sz w:val="20"/>
          <w:szCs w:val="20"/>
        </w:rPr>
        <w:t>”</w:t>
      </w:r>
      <w:r w:rsidRPr="00296138">
        <w:rPr>
          <w:rFonts w:ascii="Verdana" w:hAnsi="Verdana" w:cs="Tahoma"/>
          <w:i/>
          <w:sz w:val="20"/>
          <w:szCs w:val="20"/>
        </w:rPr>
        <w:t xml:space="preserve"> </w:t>
      </w:r>
      <w:r w:rsidRPr="00296138">
        <w:rPr>
          <w:rFonts w:ascii="Verdana" w:hAnsi="Verdana" w:cs="Tahoma"/>
          <w:sz w:val="20"/>
          <w:szCs w:val="20"/>
        </w:rPr>
        <w:t>(“</w:t>
      </w:r>
      <w:r w:rsidR="001E2F19" w:rsidRPr="00296138">
        <w:rPr>
          <w:rFonts w:ascii="Verdana" w:hAnsi="Verdana" w:cs="Tahoma"/>
          <w:sz w:val="20"/>
          <w:szCs w:val="20"/>
          <w:u w:val="single"/>
        </w:rPr>
        <w:t>1</w:t>
      </w:r>
      <w:r w:rsidRPr="00296138">
        <w:rPr>
          <w:rFonts w:ascii="Verdana" w:hAnsi="Verdana" w:cs="Tahoma"/>
          <w:sz w:val="20"/>
          <w:szCs w:val="20"/>
          <w:u w:val="single"/>
        </w:rPr>
        <w:t>º Aditamento</w:t>
      </w:r>
      <w:r w:rsidRPr="00296138">
        <w:rPr>
          <w:rFonts w:ascii="Verdana" w:hAnsi="Verdana" w:cs="Tahoma"/>
          <w:sz w:val="20"/>
          <w:szCs w:val="20"/>
        </w:rPr>
        <w:t xml:space="preserve">”), </w:t>
      </w:r>
      <w:r w:rsidR="00A42ED8">
        <w:rPr>
          <w:rFonts w:ascii="Verdana" w:hAnsi="Verdana" w:cs="Tahoma"/>
          <w:sz w:val="20"/>
          <w:szCs w:val="20"/>
        </w:rPr>
        <w:t xml:space="preserve">de forma a implementar as deliberações aprovadas na AGD, </w:t>
      </w:r>
      <w:r w:rsidRPr="00296138">
        <w:rPr>
          <w:rFonts w:ascii="Verdana" w:hAnsi="Verdana" w:cs="Tahoma"/>
          <w:sz w:val="20"/>
          <w:szCs w:val="20"/>
        </w:rPr>
        <w:t>mediante as seguintes cláusulas e condições.</w:t>
      </w:r>
    </w:p>
    <w:p w14:paraId="2CB9D76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08A44E4" w14:textId="77777777" w:rsidR="002B16B0" w:rsidRPr="00296138" w:rsidRDefault="002B16B0"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DEFINIÇÕES</w:t>
      </w:r>
    </w:p>
    <w:p w14:paraId="0381C5EF" w14:textId="77777777" w:rsidR="002B16B0" w:rsidRPr="00296138" w:rsidRDefault="002B16B0" w:rsidP="002B16B0">
      <w:pPr>
        <w:pStyle w:val="Level1"/>
        <w:keepNext/>
        <w:numPr>
          <w:ilvl w:val="0"/>
          <w:numId w:val="0"/>
        </w:numPr>
        <w:tabs>
          <w:tab w:val="left" w:pos="1134"/>
        </w:tabs>
        <w:spacing w:after="0" w:line="340" w:lineRule="exact"/>
        <w:outlineLvl w:val="0"/>
        <w:rPr>
          <w:rFonts w:ascii="Verdana" w:hAnsi="Verdana" w:cs="Tahoma"/>
          <w:b/>
          <w:szCs w:val="20"/>
        </w:rPr>
      </w:pPr>
    </w:p>
    <w:p w14:paraId="249312E7" w14:textId="09F746D5" w:rsidR="002B16B0" w:rsidRPr="00296138" w:rsidRDefault="002B16B0" w:rsidP="00CC785A">
      <w:pPr>
        <w:pStyle w:val="Level1"/>
        <w:keepNext/>
        <w:numPr>
          <w:ilvl w:val="1"/>
          <w:numId w:val="2"/>
        </w:numPr>
        <w:tabs>
          <w:tab w:val="left" w:pos="1134"/>
        </w:tabs>
        <w:spacing w:after="0" w:line="340" w:lineRule="exact"/>
        <w:ind w:left="0" w:firstLine="0"/>
        <w:outlineLvl w:val="0"/>
        <w:rPr>
          <w:rFonts w:ascii="Verdana" w:hAnsi="Verdana" w:cs="Tahoma"/>
          <w:szCs w:val="20"/>
        </w:rPr>
      </w:pPr>
      <w:r w:rsidRPr="00296138">
        <w:rPr>
          <w:rFonts w:ascii="Verdana" w:hAnsi="Verdana" w:cs="Tahoma"/>
          <w:szCs w:val="20"/>
        </w:rPr>
        <w:t xml:space="preserve">Os termos utilizados neste </w:t>
      </w:r>
      <w:r w:rsidR="001E2F19" w:rsidRPr="00296138">
        <w:rPr>
          <w:rFonts w:ascii="Verdana" w:hAnsi="Verdana" w:cs="Tahoma"/>
          <w:szCs w:val="20"/>
        </w:rPr>
        <w:t xml:space="preserve">1º </w:t>
      </w:r>
      <w:r w:rsidRPr="00296138">
        <w:rPr>
          <w:rFonts w:ascii="Verdana" w:hAnsi="Verdana" w:cs="Tahoma"/>
          <w:szCs w:val="20"/>
        </w:rPr>
        <w:t>Aditamento, iniciados em letras maiúsculas (estejam no singular ou no plural), terão o significado que lhes é atribuído na Escritura.</w:t>
      </w:r>
    </w:p>
    <w:p w14:paraId="394900C9" w14:textId="77777777" w:rsidR="002B16B0" w:rsidRPr="00296138" w:rsidRDefault="002B16B0" w:rsidP="00CC785A">
      <w:pPr>
        <w:pStyle w:val="Level1"/>
        <w:keepNext/>
        <w:numPr>
          <w:ilvl w:val="0"/>
          <w:numId w:val="0"/>
        </w:numPr>
        <w:tabs>
          <w:tab w:val="left" w:pos="1134"/>
        </w:tabs>
        <w:spacing w:after="0" w:line="340" w:lineRule="exact"/>
        <w:outlineLvl w:val="0"/>
        <w:rPr>
          <w:rFonts w:ascii="Verdana" w:hAnsi="Verdana" w:cs="Tahoma"/>
          <w:b/>
          <w:szCs w:val="20"/>
        </w:rPr>
      </w:pPr>
    </w:p>
    <w:p w14:paraId="40AFE2D4" w14:textId="77777777" w:rsidR="00E87A5F" w:rsidRPr="00296138" w:rsidRDefault="00E87A5F"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ALTERAÇÕES DA ESCRITURA</w:t>
      </w:r>
    </w:p>
    <w:p w14:paraId="369DC79E"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63D4A466" w14:textId="45D9B83D" w:rsidR="00E87A5F" w:rsidRPr="00296138" w:rsidRDefault="00865F53" w:rsidP="00E87A5F">
      <w:pPr>
        <w:pStyle w:val="Level1"/>
        <w:keepNext/>
        <w:numPr>
          <w:ilvl w:val="0"/>
          <w:numId w:val="0"/>
        </w:numPr>
        <w:tabs>
          <w:tab w:val="left" w:pos="1134"/>
        </w:tabs>
        <w:spacing w:after="0" w:line="340" w:lineRule="exact"/>
        <w:outlineLvl w:val="0"/>
        <w:rPr>
          <w:rFonts w:ascii="Verdana" w:hAnsi="Verdana" w:cs="Tahoma"/>
          <w:szCs w:val="20"/>
        </w:rPr>
      </w:pPr>
      <w:bookmarkStart w:id="2" w:name="_Ref426535439"/>
      <w:r w:rsidRPr="00296138">
        <w:rPr>
          <w:rFonts w:ascii="Verdana" w:hAnsi="Verdana" w:cs="Tahoma"/>
          <w:szCs w:val="20"/>
        </w:rPr>
        <w:t xml:space="preserve">2.1          </w:t>
      </w:r>
      <w:r w:rsidR="00E87A5F" w:rsidRPr="00296138">
        <w:rPr>
          <w:rFonts w:ascii="Verdana" w:hAnsi="Verdana" w:cs="Tahoma"/>
          <w:szCs w:val="20"/>
        </w:rPr>
        <w:t xml:space="preserve">Pelo presente </w:t>
      </w:r>
      <w:r w:rsidR="001E2F19" w:rsidRPr="00296138">
        <w:rPr>
          <w:rFonts w:ascii="Verdana" w:hAnsi="Verdana" w:cs="Tahoma"/>
          <w:szCs w:val="20"/>
        </w:rPr>
        <w:t xml:space="preserve">1º </w:t>
      </w:r>
      <w:r w:rsidR="00E87A5F" w:rsidRPr="00296138">
        <w:rPr>
          <w:rFonts w:ascii="Verdana" w:hAnsi="Verdana" w:cs="Tahoma"/>
          <w:szCs w:val="20"/>
        </w:rPr>
        <w:t xml:space="preserve">Aditamento, resolvem as Partes, de comum acordo, alterar a Escritura </w:t>
      </w:r>
      <w:r w:rsidR="00866589" w:rsidRPr="00296138">
        <w:rPr>
          <w:rFonts w:ascii="Verdana" w:hAnsi="Verdana" w:cs="Tahoma"/>
          <w:szCs w:val="20"/>
        </w:rPr>
        <w:t xml:space="preserve">de Emissão </w:t>
      </w:r>
      <w:bookmarkEnd w:id="2"/>
      <w:r w:rsidR="005F6890" w:rsidRPr="00296138">
        <w:rPr>
          <w:rFonts w:ascii="Verdana" w:hAnsi="Verdana" w:cs="Tahoma"/>
          <w:szCs w:val="20"/>
        </w:rPr>
        <w:t xml:space="preserve">a fim de </w:t>
      </w:r>
      <w:r w:rsidR="001E2F19" w:rsidRPr="00296138">
        <w:rPr>
          <w:rFonts w:ascii="Verdana" w:hAnsi="Verdana" w:cs="Tahoma"/>
          <w:szCs w:val="20"/>
        </w:rPr>
        <w:t xml:space="preserve">ajustar a redação dos itens </w:t>
      </w:r>
      <w:r w:rsidR="00FD627D" w:rsidRPr="00296138">
        <w:rPr>
          <w:rFonts w:ascii="Verdana" w:hAnsi="Verdana" w:cs="Tahoma"/>
          <w:szCs w:val="20"/>
        </w:rPr>
        <w:t>3.15.1 e 3.15.2</w:t>
      </w:r>
      <w:r w:rsidR="001E2F19" w:rsidRPr="00296138">
        <w:rPr>
          <w:rFonts w:ascii="Verdana" w:hAnsi="Verdana" w:cs="Tahoma"/>
          <w:szCs w:val="20"/>
        </w:rPr>
        <w:t xml:space="preserve">, que passarão a viger com a seguinte e nova redação: </w:t>
      </w:r>
    </w:p>
    <w:p w14:paraId="06A9B546" w14:textId="77777777" w:rsidR="00865F53" w:rsidRPr="00296138" w:rsidRDefault="00865F53" w:rsidP="00E87A5F">
      <w:pPr>
        <w:pStyle w:val="Level1"/>
        <w:keepNext/>
        <w:numPr>
          <w:ilvl w:val="0"/>
          <w:numId w:val="0"/>
        </w:numPr>
        <w:tabs>
          <w:tab w:val="left" w:pos="1134"/>
        </w:tabs>
        <w:spacing w:after="0" w:line="340" w:lineRule="exact"/>
        <w:outlineLvl w:val="0"/>
        <w:rPr>
          <w:rFonts w:ascii="Verdana" w:hAnsi="Verdana" w:cs="Tahoma"/>
          <w:b/>
          <w:szCs w:val="20"/>
        </w:rPr>
      </w:pPr>
    </w:p>
    <w:p w14:paraId="5EA3AB9C" w14:textId="7BF509D6" w:rsidR="002F7159" w:rsidRPr="00296138" w:rsidRDefault="00FD627D" w:rsidP="00E87A5F">
      <w:pPr>
        <w:pStyle w:val="Level1"/>
        <w:keepNext/>
        <w:numPr>
          <w:ilvl w:val="0"/>
          <w:numId w:val="0"/>
        </w:numPr>
        <w:tabs>
          <w:tab w:val="left" w:pos="1134"/>
        </w:tabs>
        <w:spacing w:after="0" w:line="340" w:lineRule="exact"/>
        <w:outlineLvl w:val="0"/>
        <w:rPr>
          <w:rFonts w:ascii="Verdana" w:hAnsi="Verdana" w:cs="Calibri Light"/>
          <w:i/>
          <w:iCs/>
          <w:szCs w:val="20"/>
        </w:rPr>
      </w:pPr>
      <w:r w:rsidRPr="00296138">
        <w:rPr>
          <w:rFonts w:ascii="Verdana" w:hAnsi="Verdana" w:cs="Calibri Light"/>
          <w:i/>
          <w:iCs/>
          <w:szCs w:val="20"/>
        </w:rPr>
        <w:t>3.15.1</w:t>
      </w:r>
      <w:r w:rsidRPr="00296138">
        <w:rPr>
          <w:rFonts w:ascii="Verdana" w:hAnsi="Verdana" w:cs="Calibri Light"/>
          <w:i/>
          <w:iCs/>
          <w:szCs w:val="20"/>
        </w:rPr>
        <w:tab/>
        <w:t xml:space="preserve">“Remuneração das Debêntures da Primeira Série: Sobre o Valor Nominal Unitário ou o saldo do Valor Nominal Unitário das Debêntures </w:t>
      </w:r>
      <w:r w:rsidR="00A42ED8">
        <w:rPr>
          <w:rFonts w:ascii="Verdana" w:hAnsi="Verdana" w:cs="Calibri Light"/>
          <w:i/>
          <w:iCs/>
          <w:szCs w:val="20"/>
        </w:rPr>
        <w:t xml:space="preserve">da Primeira Série </w:t>
      </w:r>
      <w:r w:rsidRPr="00296138">
        <w:rPr>
          <w:rFonts w:ascii="Verdana" w:hAnsi="Verdana" w:cs="Calibri Light"/>
          <w:i/>
          <w:iCs/>
          <w:szCs w:val="20"/>
        </w:rPr>
        <w:t xml:space="preserve">incidirão, a partir da Data da 1ª Integralização, juros remuneratórios que corresponderão a 100% (cem por cento) da Taxa DI, </w:t>
      </w:r>
      <w:r w:rsidR="00A42ED8">
        <w:rPr>
          <w:rFonts w:ascii="Verdana" w:hAnsi="Verdana" w:cs="Calibri Light"/>
          <w:i/>
          <w:iCs/>
          <w:szCs w:val="20"/>
        </w:rPr>
        <w:t xml:space="preserve">expressas na forma percentual ao ano, </w:t>
      </w:r>
      <w:r w:rsidRPr="00296138">
        <w:rPr>
          <w:rFonts w:ascii="Verdana" w:hAnsi="Verdana" w:cs="Calibri Light"/>
          <w:i/>
          <w:iCs/>
          <w:szCs w:val="20"/>
        </w:rPr>
        <w:t>com base em um ano de 252 (duzentos e cinquenta e dois) Dias Úteis, no informativo diário disponível em sua página na internet (www.b3.com.br) acrescida de spread ou sobretaxa de 8% (oito por cento) ao ano, base 252 (duzentos e cinquenta e dois) Dias Úteis (“</w:t>
      </w:r>
      <w:r w:rsidRPr="00DB3858">
        <w:rPr>
          <w:rFonts w:ascii="Verdana" w:hAnsi="Verdana" w:cs="Calibri Light"/>
          <w:i/>
          <w:iCs/>
          <w:szCs w:val="20"/>
          <w:u w:val="single"/>
        </w:rPr>
        <w:t>Taxa DI</w:t>
      </w:r>
      <w:r w:rsidRPr="00296138">
        <w:rPr>
          <w:rFonts w:ascii="Verdana" w:hAnsi="Verdana" w:cs="Calibri Light"/>
          <w:i/>
          <w:iCs/>
          <w:szCs w:val="20"/>
        </w:rPr>
        <w:t>” e “</w:t>
      </w:r>
      <w:r w:rsidRPr="00DB3858">
        <w:rPr>
          <w:rFonts w:ascii="Verdana" w:hAnsi="Verdana" w:cs="Calibri Light"/>
          <w:i/>
          <w:iCs/>
          <w:szCs w:val="20"/>
          <w:u w:val="single"/>
        </w:rPr>
        <w:t>Remuneração das Debêntures da Primeira Série</w:t>
      </w:r>
      <w:r w:rsidRPr="00296138">
        <w:rPr>
          <w:rFonts w:ascii="Verdana" w:hAnsi="Verdana" w:cs="Calibri Light"/>
          <w:i/>
          <w:iCs/>
          <w:szCs w:val="20"/>
        </w:rPr>
        <w:t>”, respectivamente).”</w:t>
      </w:r>
    </w:p>
    <w:p w14:paraId="154EB298" w14:textId="77777777" w:rsidR="002F7159" w:rsidRPr="00296138" w:rsidRDefault="002F7159" w:rsidP="00E87A5F">
      <w:pPr>
        <w:pStyle w:val="Level1"/>
        <w:keepNext/>
        <w:numPr>
          <w:ilvl w:val="0"/>
          <w:numId w:val="0"/>
        </w:numPr>
        <w:tabs>
          <w:tab w:val="left" w:pos="1134"/>
        </w:tabs>
        <w:spacing w:after="0" w:line="340" w:lineRule="exact"/>
        <w:outlineLvl w:val="0"/>
        <w:rPr>
          <w:rFonts w:ascii="Verdana" w:hAnsi="Verdana" w:cs="Calibri Light"/>
          <w:i/>
          <w:iCs/>
          <w:szCs w:val="20"/>
        </w:rPr>
      </w:pPr>
    </w:p>
    <w:p w14:paraId="2F0E87CD" w14:textId="77777777" w:rsidR="002F7159" w:rsidRPr="00296138" w:rsidRDefault="002F7159" w:rsidP="004C40BB">
      <w:pPr>
        <w:pStyle w:val="Level1"/>
        <w:keepNext/>
        <w:numPr>
          <w:ilvl w:val="0"/>
          <w:numId w:val="0"/>
        </w:numPr>
        <w:tabs>
          <w:tab w:val="left" w:pos="1134"/>
        </w:tabs>
        <w:spacing w:after="0" w:line="340" w:lineRule="exact"/>
        <w:jc w:val="center"/>
        <w:outlineLvl w:val="0"/>
        <w:rPr>
          <w:rFonts w:ascii="Verdana" w:hAnsi="Verdana" w:cs="Calibri Light"/>
          <w:i/>
          <w:iCs/>
          <w:szCs w:val="20"/>
        </w:rPr>
      </w:pPr>
      <w:r w:rsidRPr="00296138">
        <w:rPr>
          <w:rFonts w:ascii="Verdana" w:hAnsi="Verdana" w:cs="Calibri Light"/>
          <w:i/>
          <w:iCs/>
          <w:szCs w:val="20"/>
        </w:rPr>
        <w:t>(...)</w:t>
      </w:r>
    </w:p>
    <w:p w14:paraId="56587B7C" w14:textId="77777777" w:rsidR="002F7159" w:rsidRPr="00296138" w:rsidRDefault="002F7159" w:rsidP="00E87A5F">
      <w:pPr>
        <w:pStyle w:val="Level1"/>
        <w:keepNext/>
        <w:numPr>
          <w:ilvl w:val="0"/>
          <w:numId w:val="0"/>
        </w:numPr>
        <w:tabs>
          <w:tab w:val="left" w:pos="1134"/>
        </w:tabs>
        <w:spacing w:after="0" w:line="340" w:lineRule="exact"/>
        <w:outlineLvl w:val="0"/>
        <w:rPr>
          <w:rFonts w:ascii="Verdana" w:hAnsi="Verdana" w:cs="Calibri Light"/>
          <w:i/>
          <w:iCs/>
          <w:szCs w:val="20"/>
        </w:rPr>
      </w:pPr>
    </w:p>
    <w:p w14:paraId="52E7B426" w14:textId="36F54A4C" w:rsidR="00FD627D" w:rsidRPr="00296138" w:rsidRDefault="00FD627D" w:rsidP="00A42ED8">
      <w:pPr>
        <w:pStyle w:val="PargrafodaLista"/>
        <w:numPr>
          <w:ilvl w:val="2"/>
          <w:numId w:val="5"/>
        </w:numPr>
        <w:spacing w:line="300" w:lineRule="exact"/>
        <w:ind w:left="0" w:right="-22" w:firstLine="0"/>
        <w:jc w:val="both"/>
        <w:rPr>
          <w:rFonts w:ascii="Verdana" w:eastAsia="Times New Roman" w:hAnsi="Verdana" w:cs="Calibri Light"/>
          <w:i/>
          <w:iCs/>
          <w:kern w:val="20"/>
          <w:sz w:val="20"/>
          <w:szCs w:val="20"/>
          <w:lang w:eastAsia="en-US"/>
        </w:rPr>
      </w:pPr>
      <w:r w:rsidRPr="00296138">
        <w:rPr>
          <w:rFonts w:ascii="Verdana" w:eastAsia="Times New Roman" w:hAnsi="Verdana" w:cs="Calibri Light"/>
          <w:i/>
          <w:iCs/>
          <w:kern w:val="20"/>
          <w:sz w:val="20"/>
          <w:szCs w:val="20"/>
          <w:lang w:eastAsia="en-US"/>
        </w:rPr>
        <w:t xml:space="preserve"> </w:t>
      </w:r>
      <w:r w:rsidR="00BA22E4">
        <w:rPr>
          <w:rFonts w:ascii="Verdana" w:eastAsia="Times New Roman" w:hAnsi="Verdana" w:cs="Calibri Light"/>
          <w:i/>
          <w:iCs/>
          <w:kern w:val="20"/>
          <w:sz w:val="20"/>
          <w:szCs w:val="20"/>
          <w:lang w:eastAsia="en-US"/>
        </w:rPr>
        <w:t>“</w:t>
      </w:r>
      <w:r w:rsidRPr="00296138">
        <w:rPr>
          <w:rFonts w:ascii="Verdana" w:eastAsia="Times New Roman" w:hAnsi="Verdana" w:cs="Calibri Light"/>
          <w:i/>
          <w:iCs/>
          <w:kern w:val="20"/>
          <w:sz w:val="20"/>
          <w:szCs w:val="20"/>
          <w:lang w:eastAsia="en-US"/>
        </w:rPr>
        <w:t xml:space="preserve">A Remuneração das Debêntures da Primeira Série será calculada de forma exponencial e cumulativa, pro rata </w:t>
      </w:r>
      <w:proofErr w:type="spellStart"/>
      <w:r w:rsidRPr="00296138">
        <w:rPr>
          <w:rFonts w:ascii="Verdana" w:eastAsia="Times New Roman" w:hAnsi="Verdana" w:cs="Calibri Light"/>
          <w:i/>
          <w:iCs/>
          <w:kern w:val="20"/>
          <w:sz w:val="20"/>
          <w:szCs w:val="20"/>
          <w:lang w:eastAsia="en-US"/>
        </w:rPr>
        <w:t>temporis</w:t>
      </w:r>
      <w:proofErr w:type="spellEnd"/>
      <w:r w:rsidRPr="00296138">
        <w:rPr>
          <w:rFonts w:ascii="Verdana" w:eastAsia="Times New Roman" w:hAnsi="Verdana" w:cs="Calibri Light"/>
          <w:i/>
          <w:iCs/>
          <w:kern w:val="20"/>
          <w:sz w:val="20"/>
          <w:szCs w:val="20"/>
          <w:lang w:eastAsia="en-US"/>
        </w:rPr>
        <w:t xml:space="preserve"> por Dias Úteis decorridos, incidente sobre o Valor Nominal Unitário das Debêntures ou sobre o saldo do Valor Nominal Unitário das Debêntures, desde a Data da 1ª Integralização ou a Data de Pagamento imediatamente anterior</w:t>
      </w:r>
      <w:r w:rsidR="00A42ED8">
        <w:rPr>
          <w:rFonts w:ascii="Verdana" w:eastAsia="Times New Roman" w:hAnsi="Verdana" w:cs="Calibri Light"/>
          <w:i/>
          <w:iCs/>
          <w:kern w:val="20"/>
          <w:sz w:val="20"/>
          <w:szCs w:val="20"/>
          <w:lang w:eastAsia="en-US"/>
        </w:rPr>
        <w:t xml:space="preserve"> que tenha ocorrido o pagamento da Remuneração das Debêntures da Primeira Série</w:t>
      </w:r>
      <w:r w:rsidRPr="00296138">
        <w:rPr>
          <w:rFonts w:ascii="Verdana" w:eastAsia="Times New Roman" w:hAnsi="Verdana" w:cs="Calibri Light"/>
          <w:i/>
          <w:iCs/>
          <w:kern w:val="20"/>
          <w:sz w:val="20"/>
          <w:szCs w:val="20"/>
          <w:lang w:eastAsia="en-US"/>
        </w:rPr>
        <w:t>, conforme o caso, até a data do seu efetivo pagamento, calculada de acordo com a seguinte fórmula:</w:t>
      </w:r>
    </w:p>
    <w:p w14:paraId="1DF6EA40" w14:textId="77777777" w:rsidR="00FD627D" w:rsidRPr="00296138" w:rsidRDefault="00FD627D" w:rsidP="00FD627D">
      <w:pPr>
        <w:pStyle w:val="PargrafodaLista"/>
        <w:spacing w:line="300" w:lineRule="exact"/>
        <w:ind w:left="0" w:right="-22"/>
        <w:rPr>
          <w:rFonts w:ascii="Verdana" w:eastAsia="Calibri" w:hAnsi="Verdana" w:cs="Calibri"/>
          <w:i/>
          <w:iCs/>
          <w:sz w:val="20"/>
          <w:szCs w:val="20"/>
        </w:rPr>
      </w:pPr>
    </w:p>
    <w:p w14:paraId="248567ED" w14:textId="77777777" w:rsidR="00FD627D" w:rsidRPr="00296138" w:rsidRDefault="00FD627D" w:rsidP="00FD627D">
      <w:pPr>
        <w:spacing w:before="120" w:after="120"/>
        <w:ind w:left="709"/>
        <w:jc w:val="center"/>
        <w:rPr>
          <w:rFonts w:ascii="Verdana" w:hAnsi="Verdana" w:cs="Calibri"/>
          <w:i/>
          <w:iCs/>
          <w:sz w:val="20"/>
          <w:szCs w:val="20"/>
          <w:lang w:val="en-US"/>
        </w:rPr>
      </w:pPr>
      <w:r w:rsidRPr="00296138">
        <w:rPr>
          <w:rFonts w:ascii="Verdana" w:hAnsi="Verdana" w:cs="Calibri"/>
          <w:i/>
          <w:iCs/>
          <w:sz w:val="20"/>
          <w:szCs w:val="20"/>
          <w:lang w:val="en-US"/>
        </w:rPr>
        <w:t xml:space="preserve">J = </w:t>
      </w:r>
      <w:proofErr w:type="spellStart"/>
      <w:r w:rsidRPr="00296138">
        <w:rPr>
          <w:rFonts w:ascii="Verdana" w:hAnsi="Verdana" w:cs="Calibri"/>
          <w:i/>
          <w:iCs/>
          <w:sz w:val="20"/>
          <w:szCs w:val="20"/>
          <w:lang w:val="en-US"/>
        </w:rPr>
        <w:t>VNe</w:t>
      </w:r>
      <w:proofErr w:type="spellEnd"/>
      <w:r w:rsidRPr="00296138">
        <w:rPr>
          <w:rFonts w:ascii="Verdana" w:hAnsi="Verdana" w:cs="Calibri"/>
          <w:i/>
          <w:iCs/>
          <w:sz w:val="20"/>
          <w:szCs w:val="20"/>
          <w:lang w:val="en-US"/>
        </w:rPr>
        <w:t xml:space="preserve"> × (</w:t>
      </w:r>
      <w:proofErr w:type="spellStart"/>
      <w:r w:rsidRPr="00296138">
        <w:rPr>
          <w:rFonts w:ascii="Verdana" w:hAnsi="Verdana" w:cs="Calibri"/>
          <w:i/>
          <w:iCs/>
          <w:sz w:val="20"/>
          <w:szCs w:val="20"/>
          <w:lang w:val="en-US"/>
        </w:rPr>
        <w:t>Fator</w:t>
      </w:r>
      <w:proofErr w:type="spellEnd"/>
      <w:r w:rsidRPr="00296138">
        <w:rPr>
          <w:rFonts w:ascii="Verdana" w:hAnsi="Verdana" w:cs="Calibri"/>
          <w:i/>
          <w:iCs/>
          <w:sz w:val="20"/>
          <w:szCs w:val="20"/>
          <w:lang w:val="en-US"/>
        </w:rPr>
        <w:t xml:space="preserve"> DI – 1)</w:t>
      </w:r>
    </w:p>
    <w:p w14:paraId="2CF0BE4C" w14:textId="77777777" w:rsidR="00FD627D" w:rsidRPr="00296138" w:rsidRDefault="00FD627D" w:rsidP="00FD627D">
      <w:pPr>
        <w:tabs>
          <w:tab w:val="left" w:pos="2366"/>
        </w:tabs>
        <w:spacing w:before="120" w:after="120" w:line="280" w:lineRule="exact"/>
        <w:ind w:left="709"/>
        <w:rPr>
          <w:rFonts w:ascii="Verdana" w:hAnsi="Verdana" w:cs="Calibri"/>
          <w:i/>
          <w:iCs/>
          <w:sz w:val="20"/>
          <w:szCs w:val="20"/>
          <w:lang w:val="en-US"/>
        </w:rPr>
      </w:pPr>
    </w:p>
    <w:p w14:paraId="2AC1433A" w14:textId="77777777" w:rsidR="00FD627D" w:rsidRPr="00296138" w:rsidRDefault="00FD627D" w:rsidP="00FD627D">
      <w:pPr>
        <w:tabs>
          <w:tab w:val="left" w:pos="2366"/>
        </w:tabs>
        <w:spacing w:before="120" w:after="120" w:line="280" w:lineRule="exact"/>
        <w:ind w:left="709"/>
        <w:jc w:val="both"/>
        <w:rPr>
          <w:rFonts w:ascii="Verdana" w:hAnsi="Verdana" w:cs="Calibri"/>
          <w:i/>
          <w:iCs/>
          <w:sz w:val="20"/>
          <w:szCs w:val="20"/>
          <w:lang w:val="en-US"/>
        </w:rPr>
      </w:pPr>
      <w:proofErr w:type="spellStart"/>
      <w:r w:rsidRPr="00296138">
        <w:rPr>
          <w:rFonts w:ascii="Verdana" w:hAnsi="Verdana" w:cs="Calibri"/>
          <w:i/>
          <w:iCs/>
          <w:sz w:val="20"/>
          <w:szCs w:val="20"/>
          <w:lang w:val="en-US"/>
        </w:rPr>
        <w:t>onde</w:t>
      </w:r>
      <w:proofErr w:type="spellEnd"/>
      <w:r w:rsidRPr="00296138">
        <w:rPr>
          <w:rFonts w:ascii="Verdana" w:hAnsi="Verdana" w:cs="Calibri"/>
          <w:i/>
          <w:iCs/>
          <w:sz w:val="20"/>
          <w:szCs w:val="20"/>
          <w:lang w:val="en-US"/>
        </w:rPr>
        <w:t>:</w:t>
      </w:r>
    </w:p>
    <w:p w14:paraId="533CC4D6" w14:textId="77777777" w:rsidR="00FD627D" w:rsidRPr="00296138" w:rsidRDefault="00FD627D" w:rsidP="00FD627D">
      <w:pPr>
        <w:tabs>
          <w:tab w:val="left" w:pos="2366"/>
        </w:tabs>
        <w:spacing w:before="120" w:after="120" w:line="280" w:lineRule="exact"/>
        <w:ind w:left="709"/>
        <w:jc w:val="both"/>
        <w:rPr>
          <w:rFonts w:ascii="Verdana" w:hAnsi="Verdana" w:cs="Calibri"/>
          <w:i/>
          <w:iCs/>
          <w:sz w:val="20"/>
          <w:szCs w:val="20"/>
          <w:lang w:val="en-US"/>
        </w:rPr>
      </w:pPr>
      <w:r w:rsidRPr="00296138">
        <w:rPr>
          <w:rFonts w:ascii="Verdana" w:hAnsi="Verdana" w:cs="Calibri"/>
          <w:i/>
          <w:iCs/>
          <w:sz w:val="20"/>
          <w:szCs w:val="20"/>
          <w:lang w:val="en-US"/>
        </w:rPr>
        <w:t xml:space="preserve">J = valor </w:t>
      </w:r>
      <w:proofErr w:type="spellStart"/>
      <w:r w:rsidRPr="00296138">
        <w:rPr>
          <w:rFonts w:ascii="Verdana" w:hAnsi="Verdana" w:cs="Calibri"/>
          <w:i/>
          <w:iCs/>
          <w:sz w:val="20"/>
          <w:szCs w:val="20"/>
          <w:lang w:val="en-US"/>
        </w:rPr>
        <w:t>unitário</w:t>
      </w:r>
      <w:proofErr w:type="spellEnd"/>
      <w:r w:rsidRPr="00296138">
        <w:rPr>
          <w:rFonts w:ascii="Verdana" w:hAnsi="Verdana" w:cs="Calibri"/>
          <w:i/>
          <w:iCs/>
          <w:sz w:val="20"/>
          <w:szCs w:val="20"/>
          <w:lang w:val="en-US"/>
        </w:rPr>
        <w:t xml:space="preserve"> da </w:t>
      </w:r>
      <w:proofErr w:type="spellStart"/>
      <w:r w:rsidRPr="00296138">
        <w:rPr>
          <w:rFonts w:ascii="Verdana" w:hAnsi="Verdana" w:cs="Calibri"/>
          <w:i/>
          <w:iCs/>
          <w:sz w:val="20"/>
          <w:szCs w:val="20"/>
          <w:lang w:val="en-US"/>
        </w:rPr>
        <w:t>Remuneração</w:t>
      </w:r>
      <w:proofErr w:type="spellEnd"/>
      <w:r w:rsidRPr="00296138">
        <w:rPr>
          <w:rFonts w:ascii="Verdana" w:hAnsi="Verdana" w:cs="Calibri"/>
          <w:i/>
          <w:iCs/>
          <w:sz w:val="20"/>
          <w:szCs w:val="20"/>
          <w:lang w:val="en-US"/>
        </w:rPr>
        <w:t xml:space="preserve"> das </w:t>
      </w:r>
      <w:proofErr w:type="spellStart"/>
      <w:r w:rsidRPr="00296138">
        <w:rPr>
          <w:rFonts w:ascii="Verdana" w:hAnsi="Verdana" w:cs="Calibri"/>
          <w:i/>
          <w:iCs/>
          <w:sz w:val="20"/>
          <w:szCs w:val="20"/>
          <w:lang w:val="en-US"/>
        </w:rPr>
        <w:t>Debêntures</w:t>
      </w:r>
      <w:proofErr w:type="spellEnd"/>
      <w:r w:rsidRPr="00296138">
        <w:rPr>
          <w:rFonts w:ascii="Verdana" w:hAnsi="Verdana" w:cs="Calibri"/>
          <w:i/>
          <w:iCs/>
          <w:sz w:val="20"/>
          <w:szCs w:val="20"/>
          <w:lang w:val="en-US"/>
        </w:rPr>
        <w:t xml:space="preserve"> da </w:t>
      </w:r>
      <w:proofErr w:type="spellStart"/>
      <w:r w:rsidRPr="00296138">
        <w:rPr>
          <w:rFonts w:ascii="Verdana" w:hAnsi="Verdana" w:cs="Calibri"/>
          <w:i/>
          <w:iCs/>
          <w:sz w:val="20"/>
          <w:szCs w:val="20"/>
          <w:lang w:val="en-US"/>
        </w:rPr>
        <w:t>Primeira</w:t>
      </w:r>
      <w:proofErr w:type="spellEnd"/>
      <w:r w:rsidRPr="00296138">
        <w:rPr>
          <w:rFonts w:ascii="Verdana" w:hAnsi="Verdana" w:cs="Calibri"/>
          <w:i/>
          <w:iCs/>
          <w:sz w:val="20"/>
          <w:szCs w:val="20"/>
          <w:lang w:val="en-US"/>
        </w:rPr>
        <w:t xml:space="preserve"> Série </w:t>
      </w:r>
      <w:proofErr w:type="spellStart"/>
      <w:r w:rsidRPr="00296138">
        <w:rPr>
          <w:rFonts w:ascii="Verdana" w:hAnsi="Verdana" w:cs="Calibri"/>
          <w:i/>
          <w:iCs/>
          <w:sz w:val="20"/>
          <w:szCs w:val="20"/>
          <w:lang w:val="en-US"/>
        </w:rPr>
        <w:t>devida</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em</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cada</w:t>
      </w:r>
      <w:proofErr w:type="spellEnd"/>
      <w:r w:rsidRPr="00296138">
        <w:rPr>
          <w:rFonts w:ascii="Verdana" w:hAnsi="Verdana" w:cs="Calibri"/>
          <w:i/>
          <w:iCs/>
          <w:sz w:val="20"/>
          <w:szCs w:val="20"/>
          <w:lang w:val="en-US"/>
        </w:rPr>
        <w:t xml:space="preserve"> Data de </w:t>
      </w:r>
      <w:proofErr w:type="spellStart"/>
      <w:r w:rsidRPr="00296138">
        <w:rPr>
          <w:rFonts w:ascii="Verdana" w:hAnsi="Verdana" w:cs="Calibri"/>
          <w:i/>
          <w:iCs/>
          <w:sz w:val="20"/>
          <w:szCs w:val="20"/>
          <w:lang w:val="en-US"/>
        </w:rPr>
        <w:t>Pagamento</w:t>
      </w:r>
      <w:proofErr w:type="spellEnd"/>
      <w:r w:rsidRPr="00296138">
        <w:rPr>
          <w:rFonts w:ascii="Verdana" w:hAnsi="Verdana" w:cs="Calibri"/>
          <w:i/>
          <w:iCs/>
          <w:sz w:val="20"/>
          <w:szCs w:val="20"/>
          <w:lang w:val="en-US"/>
        </w:rPr>
        <w:t xml:space="preserve"> da </w:t>
      </w:r>
      <w:proofErr w:type="spellStart"/>
      <w:r w:rsidRPr="00296138">
        <w:rPr>
          <w:rFonts w:ascii="Verdana" w:hAnsi="Verdana" w:cs="Calibri"/>
          <w:i/>
          <w:iCs/>
          <w:sz w:val="20"/>
          <w:szCs w:val="20"/>
          <w:lang w:val="en-US"/>
        </w:rPr>
        <w:t>Remuneração</w:t>
      </w:r>
      <w:proofErr w:type="spellEnd"/>
      <w:r w:rsidRPr="00296138">
        <w:rPr>
          <w:rFonts w:ascii="Verdana" w:hAnsi="Verdana" w:cs="Calibri"/>
          <w:i/>
          <w:iCs/>
          <w:sz w:val="20"/>
          <w:szCs w:val="20"/>
          <w:lang w:val="en-US"/>
        </w:rPr>
        <w:t xml:space="preserve"> das </w:t>
      </w:r>
      <w:proofErr w:type="spellStart"/>
      <w:r w:rsidRPr="00296138">
        <w:rPr>
          <w:rFonts w:ascii="Verdana" w:hAnsi="Verdana" w:cs="Calibri"/>
          <w:i/>
          <w:iCs/>
          <w:sz w:val="20"/>
          <w:szCs w:val="20"/>
          <w:lang w:val="en-US"/>
        </w:rPr>
        <w:t>Debêntures</w:t>
      </w:r>
      <w:proofErr w:type="spellEnd"/>
      <w:r w:rsidRPr="00296138">
        <w:rPr>
          <w:rFonts w:ascii="Verdana" w:hAnsi="Verdana" w:cs="Calibri"/>
          <w:i/>
          <w:iCs/>
          <w:sz w:val="20"/>
          <w:szCs w:val="20"/>
          <w:lang w:val="en-US"/>
        </w:rPr>
        <w:t xml:space="preserve"> da </w:t>
      </w:r>
      <w:proofErr w:type="spellStart"/>
      <w:r w:rsidRPr="00296138">
        <w:rPr>
          <w:rFonts w:ascii="Verdana" w:hAnsi="Verdana" w:cs="Calibri"/>
          <w:i/>
          <w:iCs/>
          <w:sz w:val="20"/>
          <w:szCs w:val="20"/>
          <w:lang w:val="en-US"/>
        </w:rPr>
        <w:t>Primeira</w:t>
      </w:r>
      <w:proofErr w:type="spellEnd"/>
      <w:r w:rsidRPr="00296138">
        <w:rPr>
          <w:rFonts w:ascii="Verdana" w:hAnsi="Verdana" w:cs="Calibri"/>
          <w:i/>
          <w:iCs/>
          <w:sz w:val="20"/>
          <w:szCs w:val="20"/>
          <w:lang w:val="en-US"/>
        </w:rPr>
        <w:t xml:space="preserve"> Série, </w:t>
      </w:r>
      <w:proofErr w:type="spellStart"/>
      <w:r w:rsidRPr="00296138">
        <w:rPr>
          <w:rFonts w:ascii="Verdana" w:hAnsi="Verdana" w:cs="Calibri"/>
          <w:i/>
          <w:iCs/>
          <w:sz w:val="20"/>
          <w:szCs w:val="20"/>
          <w:lang w:val="en-US"/>
        </w:rPr>
        <w:t>calculado</w:t>
      </w:r>
      <w:proofErr w:type="spellEnd"/>
      <w:r w:rsidRPr="00296138">
        <w:rPr>
          <w:rFonts w:ascii="Verdana" w:hAnsi="Verdana" w:cs="Calibri"/>
          <w:i/>
          <w:iCs/>
          <w:sz w:val="20"/>
          <w:szCs w:val="20"/>
          <w:lang w:val="en-US"/>
        </w:rPr>
        <w:t xml:space="preserve"> com 8 (</w:t>
      </w:r>
      <w:proofErr w:type="spellStart"/>
      <w:r w:rsidRPr="00296138">
        <w:rPr>
          <w:rFonts w:ascii="Verdana" w:hAnsi="Verdana" w:cs="Calibri"/>
          <w:i/>
          <w:iCs/>
          <w:sz w:val="20"/>
          <w:szCs w:val="20"/>
          <w:lang w:val="en-US"/>
        </w:rPr>
        <w:t>oito</w:t>
      </w:r>
      <w:proofErr w:type="spellEnd"/>
      <w:r w:rsidRPr="00296138">
        <w:rPr>
          <w:rFonts w:ascii="Verdana" w:hAnsi="Verdana" w:cs="Calibri"/>
          <w:i/>
          <w:iCs/>
          <w:sz w:val="20"/>
          <w:szCs w:val="20"/>
          <w:lang w:val="en-US"/>
        </w:rPr>
        <w:t xml:space="preserve">) casas </w:t>
      </w:r>
      <w:proofErr w:type="spellStart"/>
      <w:r w:rsidRPr="00296138">
        <w:rPr>
          <w:rFonts w:ascii="Verdana" w:hAnsi="Verdana" w:cs="Calibri"/>
          <w:i/>
          <w:iCs/>
          <w:sz w:val="20"/>
          <w:szCs w:val="20"/>
          <w:lang w:val="en-US"/>
        </w:rPr>
        <w:t>decimais</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sem</w:t>
      </w:r>
      <w:proofErr w:type="spellEnd"/>
      <w:r w:rsidRPr="00296138">
        <w:rPr>
          <w:rFonts w:ascii="Verdana" w:hAnsi="Verdana" w:cs="Calibri"/>
          <w:i/>
          <w:iCs/>
          <w:sz w:val="20"/>
          <w:szCs w:val="20"/>
          <w:lang w:val="en-US"/>
        </w:rPr>
        <w:t xml:space="preserve"> </w:t>
      </w:r>
      <w:proofErr w:type="spellStart"/>
      <w:proofErr w:type="gramStart"/>
      <w:r w:rsidRPr="00296138">
        <w:rPr>
          <w:rFonts w:ascii="Verdana" w:hAnsi="Verdana" w:cs="Calibri"/>
          <w:i/>
          <w:iCs/>
          <w:sz w:val="20"/>
          <w:szCs w:val="20"/>
          <w:lang w:val="en-US"/>
        </w:rPr>
        <w:t>arredondamento</w:t>
      </w:r>
      <w:proofErr w:type="spellEnd"/>
      <w:r w:rsidRPr="00296138">
        <w:rPr>
          <w:rFonts w:ascii="Verdana" w:hAnsi="Verdana" w:cs="Calibri"/>
          <w:i/>
          <w:iCs/>
          <w:sz w:val="20"/>
          <w:szCs w:val="20"/>
          <w:lang w:val="en-US"/>
        </w:rPr>
        <w:t>;</w:t>
      </w:r>
      <w:proofErr w:type="gramEnd"/>
      <w:r w:rsidRPr="00296138">
        <w:rPr>
          <w:rFonts w:ascii="Verdana" w:hAnsi="Verdana" w:cs="Calibri"/>
          <w:i/>
          <w:iCs/>
          <w:sz w:val="20"/>
          <w:szCs w:val="20"/>
          <w:lang w:val="en-US"/>
        </w:rPr>
        <w:t xml:space="preserve"> </w:t>
      </w:r>
    </w:p>
    <w:p w14:paraId="5D582B7E" w14:textId="77777777" w:rsidR="00FD627D" w:rsidRPr="00296138" w:rsidRDefault="00FD627D" w:rsidP="00FD627D">
      <w:pPr>
        <w:tabs>
          <w:tab w:val="left" w:pos="2366"/>
        </w:tabs>
        <w:spacing w:before="120" w:after="120" w:line="280" w:lineRule="exact"/>
        <w:ind w:left="709"/>
        <w:jc w:val="both"/>
        <w:rPr>
          <w:rFonts w:ascii="Verdana" w:hAnsi="Verdana" w:cs="Calibri"/>
          <w:i/>
          <w:iCs/>
          <w:sz w:val="20"/>
          <w:szCs w:val="20"/>
          <w:lang w:val="en-US"/>
        </w:rPr>
      </w:pPr>
      <w:proofErr w:type="spellStart"/>
      <w:r w:rsidRPr="00296138">
        <w:rPr>
          <w:rFonts w:ascii="Verdana" w:hAnsi="Verdana" w:cs="Calibri"/>
          <w:i/>
          <w:iCs/>
          <w:sz w:val="20"/>
          <w:szCs w:val="20"/>
          <w:lang w:val="en-US"/>
        </w:rPr>
        <w:t>VNe</w:t>
      </w:r>
      <w:proofErr w:type="spellEnd"/>
      <w:r w:rsidRPr="00296138">
        <w:rPr>
          <w:rFonts w:ascii="Verdana" w:hAnsi="Verdana" w:cs="Calibri"/>
          <w:i/>
          <w:iCs/>
          <w:sz w:val="20"/>
          <w:szCs w:val="20"/>
          <w:lang w:val="en-US"/>
        </w:rPr>
        <w:t xml:space="preserve"> = Valor Nominal </w:t>
      </w:r>
      <w:proofErr w:type="spellStart"/>
      <w:r w:rsidRPr="00296138">
        <w:rPr>
          <w:rFonts w:ascii="Verdana" w:hAnsi="Verdana" w:cs="Calibri"/>
          <w:i/>
          <w:iCs/>
          <w:sz w:val="20"/>
          <w:szCs w:val="20"/>
          <w:lang w:val="en-US"/>
        </w:rPr>
        <w:t>Unitário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ou</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saldo</w:t>
      </w:r>
      <w:proofErr w:type="spellEnd"/>
      <w:r w:rsidRPr="00296138">
        <w:rPr>
          <w:rFonts w:ascii="Verdana" w:hAnsi="Verdana" w:cs="Calibri"/>
          <w:i/>
          <w:iCs/>
          <w:sz w:val="20"/>
          <w:szCs w:val="20"/>
          <w:lang w:val="en-US"/>
        </w:rPr>
        <w:t xml:space="preserve"> do Valor Nominal </w:t>
      </w:r>
      <w:proofErr w:type="spellStart"/>
      <w:r w:rsidRPr="00296138">
        <w:rPr>
          <w:rFonts w:ascii="Verdana" w:hAnsi="Verdana" w:cs="Calibri"/>
          <w:i/>
          <w:iCs/>
          <w:sz w:val="20"/>
          <w:szCs w:val="20"/>
          <w:lang w:val="en-US"/>
        </w:rPr>
        <w:t>Unitário</w:t>
      </w:r>
      <w:proofErr w:type="spellEnd"/>
      <w:r w:rsidRPr="00296138">
        <w:rPr>
          <w:rFonts w:ascii="Verdana" w:hAnsi="Verdana" w:cs="Calibri"/>
          <w:i/>
          <w:iCs/>
          <w:sz w:val="20"/>
          <w:szCs w:val="20"/>
          <w:lang w:val="en-US"/>
        </w:rPr>
        <w:t xml:space="preserve"> das </w:t>
      </w:r>
      <w:proofErr w:type="spellStart"/>
      <w:r w:rsidRPr="00296138">
        <w:rPr>
          <w:rFonts w:ascii="Verdana" w:hAnsi="Verdana" w:cs="Calibri"/>
          <w:i/>
          <w:iCs/>
          <w:sz w:val="20"/>
          <w:szCs w:val="20"/>
          <w:lang w:val="en-US"/>
        </w:rPr>
        <w:t>Debêntures</w:t>
      </w:r>
      <w:proofErr w:type="spellEnd"/>
      <w:r w:rsidRPr="00296138">
        <w:rPr>
          <w:rFonts w:ascii="Verdana" w:hAnsi="Verdana" w:cs="Calibri"/>
          <w:i/>
          <w:iCs/>
          <w:sz w:val="20"/>
          <w:szCs w:val="20"/>
          <w:lang w:val="en-US"/>
        </w:rPr>
        <w:t xml:space="preserve"> da </w:t>
      </w:r>
      <w:proofErr w:type="spellStart"/>
      <w:r w:rsidRPr="00296138">
        <w:rPr>
          <w:rFonts w:ascii="Verdana" w:hAnsi="Verdana" w:cs="Calibri"/>
          <w:i/>
          <w:iCs/>
          <w:sz w:val="20"/>
          <w:szCs w:val="20"/>
          <w:lang w:val="en-US"/>
        </w:rPr>
        <w:t>Primeira</w:t>
      </w:r>
      <w:proofErr w:type="spellEnd"/>
      <w:r w:rsidRPr="00296138">
        <w:rPr>
          <w:rFonts w:ascii="Verdana" w:hAnsi="Verdana" w:cs="Calibri"/>
          <w:i/>
          <w:iCs/>
          <w:sz w:val="20"/>
          <w:szCs w:val="20"/>
          <w:lang w:val="en-US"/>
        </w:rPr>
        <w:t xml:space="preserve"> Série, </w:t>
      </w:r>
      <w:proofErr w:type="spellStart"/>
      <w:r w:rsidRPr="00296138">
        <w:rPr>
          <w:rFonts w:ascii="Verdana" w:hAnsi="Verdana" w:cs="Calibri"/>
          <w:i/>
          <w:iCs/>
          <w:sz w:val="20"/>
          <w:szCs w:val="20"/>
          <w:lang w:val="en-US"/>
        </w:rPr>
        <w:t>conforme</w:t>
      </w:r>
      <w:proofErr w:type="spellEnd"/>
      <w:r w:rsidRPr="00296138">
        <w:rPr>
          <w:rFonts w:ascii="Verdana" w:hAnsi="Verdana" w:cs="Calibri"/>
          <w:i/>
          <w:iCs/>
          <w:sz w:val="20"/>
          <w:szCs w:val="20"/>
          <w:lang w:val="en-US"/>
        </w:rPr>
        <w:t xml:space="preserve"> o </w:t>
      </w:r>
      <w:proofErr w:type="spellStart"/>
      <w:r w:rsidRPr="00296138">
        <w:rPr>
          <w:rFonts w:ascii="Verdana" w:hAnsi="Verdana" w:cs="Calibri"/>
          <w:i/>
          <w:iCs/>
          <w:sz w:val="20"/>
          <w:szCs w:val="20"/>
          <w:lang w:val="en-US"/>
        </w:rPr>
        <w:t>caso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informado</w:t>
      </w:r>
      <w:proofErr w:type="spellEnd"/>
      <w:r w:rsidRPr="00296138">
        <w:rPr>
          <w:rFonts w:ascii="Verdana" w:hAnsi="Verdana" w:cs="Calibri"/>
          <w:i/>
          <w:iCs/>
          <w:sz w:val="20"/>
          <w:szCs w:val="20"/>
          <w:lang w:val="en-US"/>
        </w:rPr>
        <w:t>/</w:t>
      </w:r>
      <w:proofErr w:type="spellStart"/>
      <w:r w:rsidRPr="00296138">
        <w:rPr>
          <w:rFonts w:ascii="Verdana" w:hAnsi="Verdana" w:cs="Calibri"/>
          <w:i/>
          <w:iCs/>
          <w:sz w:val="20"/>
          <w:szCs w:val="20"/>
          <w:lang w:val="en-US"/>
        </w:rPr>
        <w:t>calculado</w:t>
      </w:r>
      <w:proofErr w:type="spellEnd"/>
      <w:r w:rsidRPr="00296138">
        <w:rPr>
          <w:rFonts w:ascii="Verdana" w:hAnsi="Verdana" w:cs="Calibri"/>
          <w:i/>
          <w:iCs/>
          <w:sz w:val="20"/>
          <w:szCs w:val="20"/>
          <w:lang w:val="en-US"/>
        </w:rPr>
        <w:t xml:space="preserve"> com 8 (</w:t>
      </w:r>
      <w:proofErr w:type="spellStart"/>
      <w:r w:rsidRPr="00296138">
        <w:rPr>
          <w:rFonts w:ascii="Verdana" w:hAnsi="Verdana" w:cs="Calibri"/>
          <w:i/>
          <w:iCs/>
          <w:sz w:val="20"/>
          <w:szCs w:val="20"/>
          <w:lang w:val="en-US"/>
        </w:rPr>
        <w:t>oito</w:t>
      </w:r>
      <w:proofErr w:type="spellEnd"/>
      <w:r w:rsidRPr="00296138">
        <w:rPr>
          <w:rFonts w:ascii="Verdana" w:hAnsi="Verdana" w:cs="Calibri"/>
          <w:i/>
          <w:iCs/>
          <w:sz w:val="20"/>
          <w:szCs w:val="20"/>
          <w:lang w:val="en-US"/>
        </w:rPr>
        <w:t xml:space="preserve">) casas </w:t>
      </w:r>
      <w:proofErr w:type="spellStart"/>
      <w:r w:rsidRPr="00296138">
        <w:rPr>
          <w:rFonts w:ascii="Verdana" w:hAnsi="Verdana" w:cs="Calibri"/>
          <w:i/>
          <w:iCs/>
          <w:sz w:val="20"/>
          <w:szCs w:val="20"/>
          <w:lang w:val="en-US"/>
        </w:rPr>
        <w:t>decimais</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sem</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arredondamento</w:t>
      </w:r>
      <w:proofErr w:type="spellEnd"/>
      <w:r w:rsidRPr="00296138">
        <w:rPr>
          <w:rFonts w:ascii="Verdana" w:hAnsi="Verdana" w:cs="Calibri"/>
          <w:i/>
          <w:iCs/>
          <w:sz w:val="20"/>
          <w:szCs w:val="20"/>
          <w:lang w:val="en-US"/>
        </w:rPr>
        <w:t>; e</w:t>
      </w:r>
    </w:p>
    <w:p w14:paraId="1A89743E" w14:textId="77777777" w:rsidR="00FD627D" w:rsidRPr="00296138" w:rsidRDefault="00FD627D" w:rsidP="00FD627D">
      <w:pPr>
        <w:tabs>
          <w:tab w:val="left" w:pos="2366"/>
        </w:tabs>
        <w:spacing w:before="120" w:after="120" w:line="280" w:lineRule="exact"/>
        <w:ind w:left="709"/>
        <w:jc w:val="both"/>
        <w:rPr>
          <w:rFonts w:ascii="Verdana" w:hAnsi="Verdana" w:cs="Calibri"/>
          <w:i/>
          <w:iCs/>
          <w:sz w:val="20"/>
          <w:szCs w:val="20"/>
          <w:lang w:val="en-US"/>
        </w:rPr>
      </w:pPr>
      <w:proofErr w:type="spellStart"/>
      <w:r w:rsidRPr="00296138">
        <w:rPr>
          <w:rFonts w:ascii="Verdana" w:hAnsi="Verdana" w:cs="Calibri"/>
          <w:i/>
          <w:iCs/>
          <w:sz w:val="20"/>
          <w:szCs w:val="20"/>
          <w:lang w:val="en-US"/>
        </w:rPr>
        <w:t>FatorJuros</w:t>
      </w:r>
      <w:proofErr w:type="spellEnd"/>
      <w:r w:rsidRPr="00296138">
        <w:rPr>
          <w:rFonts w:ascii="Verdana" w:hAnsi="Verdana" w:cs="Calibri"/>
          <w:i/>
          <w:iCs/>
          <w:sz w:val="20"/>
          <w:szCs w:val="20"/>
          <w:lang w:val="en-US"/>
        </w:rPr>
        <w:t xml:space="preserve"> =</w:t>
      </w:r>
      <w:r w:rsidRPr="00296138">
        <w:rPr>
          <w:rFonts w:ascii="Verdana" w:hAnsi="Verdana" w:cs="Calibri"/>
          <w:i/>
          <w:iCs/>
          <w:sz w:val="20"/>
          <w:szCs w:val="20"/>
          <w:lang w:val="en-US"/>
        </w:rPr>
        <w:tab/>
      </w:r>
      <w:proofErr w:type="spellStart"/>
      <w:r w:rsidRPr="00296138">
        <w:rPr>
          <w:rFonts w:ascii="Verdana" w:hAnsi="Verdana" w:cs="Calibri"/>
          <w:i/>
          <w:iCs/>
          <w:sz w:val="20"/>
          <w:szCs w:val="20"/>
          <w:lang w:val="en-US"/>
        </w:rPr>
        <w:t>fator</w:t>
      </w:r>
      <w:proofErr w:type="spellEnd"/>
      <w:r w:rsidRPr="00296138">
        <w:rPr>
          <w:rFonts w:ascii="Verdana" w:hAnsi="Verdana" w:cs="Calibri"/>
          <w:i/>
          <w:iCs/>
          <w:sz w:val="20"/>
          <w:szCs w:val="20"/>
          <w:lang w:val="en-US"/>
        </w:rPr>
        <w:t xml:space="preserve"> de </w:t>
      </w:r>
      <w:proofErr w:type="spellStart"/>
      <w:r w:rsidRPr="00296138">
        <w:rPr>
          <w:rFonts w:ascii="Verdana" w:hAnsi="Verdana" w:cs="Calibri"/>
          <w:i/>
          <w:iCs/>
          <w:sz w:val="20"/>
          <w:szCs w:val="20"/>
          <w:lang w:val="en-US"/>
        </w:rPr>
        <w:t>juros</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composto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pelo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parâmetro</w:t>
      </w:r>
      <w:proofErr w:type="spellEnd"/>
      <w:r w:rsidRPr="00296138">
        <w:rPr>
          <w:rFonts w:ascii="Verdana" w:hAnsi="Verdana" w:cs="Calibri"/>
          <w:i/>
          <w:iCs/>
          <w:sz w:val="20"/>
          <w:szCs w:val="20"/>
          <w:lang w:val="en-US"/>
        </w:rPr>
        <w:t xml:space="preserve"> de </w:t>
      </w:r>
      <w:proofErr w:type="spellStart"/>
      <w:r w:rsidRPr="00296138">
        <w:rPr>
          <w:rFonts w:ascii="Verdana" w:hAnsi="Verdana" w:cs="Calibri"/>
          <w:i/>
          <w:iCs/>
          <w:sz w:val="20"/>
          <w:szCs w:val="20"/>
          <w:lang w:val="en-US"/>
        </w:rPr>
        <w:t>flutuação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acrescido</w:t>
      </w:r>
      <w:proofErr w:type="spellEnd"/>
      <w:r w:rsidRPr="00296138">
        <w:rPr>
          <w:rFonts w:ascii="Verdana" w:hAnsi="Verdana" w:cs="Calibri"/>
          <w:i/>
          <w:iCs/>
          <w:sz w:val="20"/>
          <w:szCs w:val="20"/>
          <w:lang w:val="en-US"/>
        </w:rPr>
        <w:t xml:space="preserve"> de spread (</w:t>
      </w:r>
      <w:proofErr w:type="spellStart"/>
      <w:r w:rsidRPr="00296138">
        <w:rPr>
          <w:rFonts w:ascii="Verdana" w:hAnsi="Verdana" w:cs="Calibri"/>
          <w:i/>
          <w:iCs/>
          <w:sz w:val="20"/>
          <w:szCs w:val="20"/>
          <w:lang w:val="en-US"/>
        </w:rPr>
        <w:t>sobretaxa</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calculado</w:t>
      </w:r>
      <w:proofErr w:type="spellEnd"/>
      <w:r w:rsidRPr="00296138">
        <w:rPr>
          <w:rFonts w:ascii="Verdana" w:hAnsi="Verdana" w:cs="Calibri"/>
          <w:i/>
          <w:iCs/>
          <w:sz w:val="20"/>
          <w:szCs w:val="20"/>
          <w:lang w:val="en-US"/>
        </w:rPr>
        <w:t xml:space="preserve"> com 9 (</w:t>
      </w:r>
      <w:proofErr w:type="spellStart"/>
      <w:r w:rsidRPr="00296138">
        <w:rPr>
          <w:rFonts w:ascii="Verdana" w:hAnsi="Verdana" w:cs="Calibri"/>
          <w:i/>
          <w:iCs/>
          <w:sz w:val="20"/>
          <w:szCs w:val="20"/>
          <w:lang w:val="en-US"/>
        </w:rPr>
        <w:t>nove</w:t>
      </w:r>
      <w:proofErr w:type="spellEnd"/>
      <w:r w:rsidRPr="00296138">
        <w:rPr>
          <w:rFonts w:ascii="Verdana" w:hAnsi="Verdana" w:cs="Calibri"/>
          <w:i/>
          <w:iCs/>
          <w:sz w:val="20"/>
          <w:szCs w:val="20"/>
          <w:lang w:val="en-US"/>
        </w:rPr>
        <w:t xml:space="preserve">) casas </w:t>
      </w:r>
      <w:proofErr w:type="spellStart"/>
      <w:r w:rsidRPr="00296138">
        <w:rPr>
          <w:rFonts w:ascii="Verdana" w:hAnsi="Verdana" w:cs="Calibri"/>
          <w:i/>
          <w:iCs/>
          <w:sz w:val="20"/>
          <w:szCs w:val="20"/>
          <w:lang w:val="en-US"/>
        </w:rPr>
        <w:t>decimais</w:t>
      </w:r>
      <w:proofErr w:type="spellEnd"/>
      <w:r w:rsidRPr="00296138">
        <w:rPr>
          <w:rFonts w:ascii="Verdana" w:hAnsi="Verdana" w:cs="Calibri"/>
          <w:i/>
          <w:iCs/>
          <w:sz w:val="20"/>
          <w:szCs w:val="20"/>
          <w:lang w:val="en-US"/>
        </w:rPr>
        <w:t xml:space="preserve">, com </w:t>
      </w:r>
      <w:proofErr w:type="spellStart"/>
      <w:r w:rsidRPr="00296138">
        <w:rPr>
          <w:rFonts w:ascii="Verdana" w:hAnsi="Verdana" w:cs="Calibri"/>
          <w:i/>
          <w:iCs/>
          <w:sz w:val="20"/>
          <w:szCs w:val="20"/>
          <w:lang w:val="en-US"/>
        </w:rPr>
        <w:t>arredondamento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apurado</w:t>
      </w:r>
      <w:proofErr w:type="spellEnd"/>
      <w:r w:rsidRPr="00296138">
        <w:rPr>
          <w:rFonts w:ascii="Verdana" w:hAnsi="Verdana" w:cs="Calibri"/>
          <w:i/>
          <w:iCs/>
          <w:sz w:val="20"/>
          <w:szCs w:val="20"/>
          <w:lang w:val="en-US"/>
        </w:rPr>
        <w:t xml:space="preserve"> da </w:t>
      </w:r>
      <w:proofErr w:type="spellStart"/>
      <w:r w:rsidRPr="00296138">
        <w:rPr>
          <w:rFonts w:ascii="Verdana" w:hAnsi="Verdana" w:cs="Calibri"/>
          <w:i/>
          <w:iCs/>
          <w:sz w:val="20"/>
          <w:szCs w:val="20"/>
          <w:lang w:val="en-US"/>
        </w:rPr>
        <w:t>seguinte</w:t>
      </w:r>
      <w:proofErr w:type="spellEnd"/>
      <w:r w:rsidRPr="00296138">
        <w:rPr>
          <w:rFonts w:ascii="Verdana" w:hAnsi="Verdana" w:cs="Calibri"/>
          <w:i/>
          <w:iCs/>
          <w:sz w:val="20"/>
          <w:szCs w:val="20"/>
          <w:lang w:val="en-US"/>
        </w:rPr>
        <w:t xml:space="preserve"> forma:</w:t>
      </w:r>
    </w:p>
    <w:p w14:paraId="263D1E7B" w14:textId="77777777" w:rsidR="00FD627D" w:rsidRPr="00296138" w:rsidRDefault="00FD627D" w:rsidP="00FD627D">
      <w:pPr>
        <w:suppressAutoHyphens/>
        <w:spacing w:before="120" w:after="120" w:line="280" w:lineRule="exact"/>
        <w:jc w:val="center"/>
        <w:rPr>
          <w:rFonts w:ascii="Verdana" w:hAnsi="Verdana" w:cs="Calibri"/>
          <w:i/>
          <w:iCs/>
          <w:sz w:val="20"/>
          <w:szCs w:val="20"/>
          <w:lang w:val="en-US"/>
        </w:rPr>
      </w:pPr>
      <w:proofErr w:type="spellStart"/>
      <w:r w:rsidRPr="00296138">
        <w:rPr>
          <w:rFonts w:ascii="Verdana" w:hAnsi="Verdana" w:cs="Calibri"/>
          <w:i/>
          <w:iCs/>
          <w:sz w:val="20"/>
          <w:szCs w:val="20"/>
          <w:lang w:val="en-US"/>
        </w:rPr>
        <w:t>FatorJuros</w:t>
      </w:r>
      <w:proofErr w:type="spellEnd"/>
      <w:r w:rsidRPr="00296138">
        <w:rPr>
          <w:rFonts w:ascii="Verdana" w:hAnsi="Verdana" w:cs="Calibri"/>
          <w:i/>
          <w:iCs/>
          <w:sz w:val="20"/>
          <w:szCs w:val="20"/>
          <w:lang w:val="en-US"/>
        </w:rPr>
        <w:t xml:space="preserve"> = </w:t>
      </w:r>
      <w:proofErr w:type="spellStart"/>
      <w:r w:rsidRPr="00296138">
        <w:rPr>
          <w:rFonts w:ascii="Verdana" w:hAnsi="Verdana" w:cs="Calibri"/>
          <w:i/>
          <w:iCs/>
          <w:sz w:val="20"/>
          <w:szCs w:val="20"/>
          <w:lang w:val="en-US"/>
        </w:rPr>
        <w:t>FatorDI</w:t>
      </w:r>
      <w:proofErr w:type="spellEnd"/>
      <w:r w:rsidRPr="00296138">
        <w:rPr>
          <w:rFonts w:ascii="Verdana" w:hAnsi="Verdana" w:cs="Calibri"/>
          <w:i/>
          <w:iCs/>
          <w:sz w:val="20"/>
          <w:szCs w:val="20"/>
          <w:lang w:val="en-US"/>
        </w:rPr>
        <w:t xml:space="preserve"> x </w:t>
      </w:r>
      <w:proofErr w:type="spellStart"/>
      <w:r w:rsidRPr="00296138">
        <w:rPr>
          <w:rFonts w:ascii="Verdana" w:hAnsi="Verdana" w:cs="Calibri"/>
          <w:i/>
          <w:iCs/>
          <w:sz w:val="20"/>
          <w:szCs w:val="20"/>
          <w:lang w:val="en-US"/>
        </w:rPr>
        <w:t>FatorSpread</w:t>
      </w:r>
      <w:proofErr w:type="spellEnd"/>
    </w:p>
    <w:p w14:paraId="11C711C1" w14:textId="77777777" w:rsidR="00FD627D" w:rsidRPr="00296138" w:rsidRDefault="00FD627D" w:rsidP="00FD627D">
      <w:pPr>
        <w:suppressAutoHyphens/>
        <w:spacing w:before="120" w:after="120" w:line="280" w:lineRule="exact"/>
        <w:ind w:left="709"/>
        <w:jc w:val="both"/>
        <w:rPr>
          <w:rFonts w:ascii="Verdana" w:hAnsi="Verdana" w:cs="Calibri"/>
          <w:i/>
          <w:iCs/>
          <w:sz w:val="20"/>
          <w:szCs w:val="20"/>
          <w:lang w:val="en-US"/>
        </w:rPr>
      </w:pPr>
      <w:proofErr w:type="spellStart"/>
      <w:r w:rsidRPr="00296138">
        <w:rPr>
          <w:rFonts w:ascii="Verdana" w:hAnsi="Verdana" w:cs="Calibri"/>
          <w:i/>
          <w:iCs/>
          <w:sz w:val="20"/>
          <w:szCs w:val="20"/>
          <w:lang w:val="en-US"/>
        </w:rPr>
        <w:t>Sendo</w:t>
      </w:r>
      <w:proofErr w:type="spellEnd"/>
      <w:r w:rsidRPr="00296138">
        <w:rPr>
          <w:rFonts w:ascii="Verdana" w:hAnsi="Verdana" w:cs="Calibri"/>
          <w:i/>
          <w:iCs/>
          <w:sz w:val="20"/>
          <w:szCs w:val="20"/>
          <w:lang w:val="en-US"/>
        </w:rPr>
        <w:t xml:space="preserve"> que:</w:t>
      </w:r>
    </w:p>
    <w:p w14:paraId="1D00CE04" w14:textId="77777777" w:rsidR="00FD627D" w:rsidRPr="00296138" w:rsidRDefault="00FD627D" w:rsidP="00FD627D">
      <w:pPr>
        <w:tabs>
          <w:tab w:val="left" w:pos="2366"/>
        </w:tabs>
        <w:spacing w:before="120" w:after="120" w:line="280" w:lineRule="exact"/>
        <w:ind w:left="709"/>
        <w:jc w:val="both"/>
        <w:rPr>
          <w:rFonts w:ascii="Verdana" w:hAnsi="Verdana" w:cs="Calibri"/>
          <w:i/>
          <w:iCs/>
          <w:sz w:val="20"/>
          <w:szCs w:val="20"/>
          <w:lang w:val="en-US"/>
        </w:rPr>
      </w:pPr>
      <w:proofErr w:type="spellStart"/>
      <w:r w:rsidRPr="00296138">
        <w:rPr>
          <w:rFonts w:ascii="Verdana" w:hAnsi="Verdana" w:cs="Calibri"/>
          <w:i/>
          <w:iCs/>
          <w:sz w:val="20"/>
          <w:szCs w:val="20"/>
          <w:lang w:val="en-US"/>
        </w:rPr>
        <w:t>FatorDI</w:t>
      </w:r>
      <w:proofErr w:type="spellEnd"/>
      <w:r w:rsidRPr="00296138">
        <w:rPr>
          <w:rFonts w:ascii="Verdana" w:hAnsi="Verdana" w:cs="Calibri"/>
          <w:i/>
          <w:iCs/>
          <w:sz w:val="20"/>
          <w:szCs w:val="20"/>
          <w:lang w:val="en-US"/>
        </w:rPr>
        <w:t xml:space="preserve"> = </w:t>
      </w:r>
      <w:proofErr w:type="spellStart"/>
      <w:r w:rsidRPr="00296138">
        <w:rPr>
          <w:rFonts w:ascii="Verdana" w:hAnsi="Verdana" w:cs="Calibri"/>
          <w:i/>
          <w:iCs/>
          <w:sz w:val="20"/>
          <w:szCs w:val="20"/>
          <w:lang w:val="en-US"/>
        </w:rPr>
        <w:t>produtório</w:t>
      </w:r>
      <w:proofErr w:type="spellEnd"/>
      <w:r w:rsidRPr="00296138">
        <w:rPr>
          <w:rFonts w:ascii="Verdana" w:hAnsi="Verdana" w:cs="Calibri"/>
          <w:i/>
          <w:iCs/>
          <w:sz w:val="20"/>
          <w:szCs w:val="20"/>
          <w:lang w:val="en-US"/>
        </w:rPr>
        <w:t xml:space="preserve"> das </w:t>
      </w:r>
      <w:proofErr w:type="spellStart"/>
      <w:r w:rsidRPr="00296138">
        <w:rPr>
          <w:rFonts w:ascii="Verdana" w:hAnsi="Verdana" w:cs="Calibri"/>
          <w:i/>
          <w:iCs/>
          <w:sz w:val="20"/>
          <w:szCs w:val="20"/>
          <w:lang w:val="en-US"/>
        </w:rPr>
        <w:t>Taxas</w:t>
      </w:r>
      <w:proofErr w:type="spellEnd"/>
      <w:r w:rsidRPr="00296138">
        <w:rPr>
          <w:rFonts w:ascii="Verdana" w:hAnsi="Verdana" w:cs="Calibri"/>
          <w:i/>
          <w:iCs/>
          <w:sz w:val="20"/>
          <w:szCs w:val="20"/>
          <w:lang w:val="en-US"/>
        </w:rPr>
        <w:t xml:space="preserve"> DI, </w:t>
      </w:r>
      <w:proofErr w:type="spellStart"/>
      <w:r w:rsidRPr="00296138">
        <w:rPr>
          <w:rFonts w:ascii="Verdana" w:hAnsi="Verdana" w:cs="Calibri"/>
          <w:i/>
          <w:iCs/>
          <w:sz w:val="20"/>
          <w:szCs w:val="20"/>
          <w:lang w:val="en-US"/>
        </w:rPr>
        <w:t>desde</w:t>
      </w:r>
      <w:proofErr w:type="spellEnd"/>
      <w:r w:rsidRPr="00296138">
        <w:rPr>
          <w:rFonts w:ascii="Verdana" w:hAnsi="Verdana" w:cs="Calibri"/>
          <w:i/>
          <w:iCs/>
          <w:sz w:val="20"/>
          <w:szCs w:val="20"/>
          <w:lang w:val="en-US"/>
        </w:rPr>
        <w:t xml:space="preserve"> a Data da 1ª </w:t>
      </w:r>
      <w:proofErr w:type="spellStart"/>
      <w:r w:rsidRPr="00296138">
        <w:rPr>
          <w:rFonts w:ascii="Verdana" w:hAnsi="Verdana" w:cs="Calibri"/>
          <w:i/>
          <w:iCs/>
          <w:sz w:val="20"/>
          <w:szCs w:val="20"/>
          <w:lang w:val="en-US"/>
        </w:rPr>
        <w:t>Integralização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ou</w:t>
      </w:r>
      <w:proofErr w:type="spellEnd"/>
      <w:r w:rsidRPr="00296138">
        <w:rPr>
          <w:rFonts w:ascii="Verdana" w:hAnsi="Verdana" w:cs="Calibri"/>
          <w:i/>
          <w:iCs/>
          <w:sz w:val="20"/>
          <w:szCs w:val="20"/>
          <w:lang w:val="en-US"/>
        </w:rPr>
        <w:t xml:space="preserve"> a Data de </w:t>
      </w:r>
      <w:proofErr w:type="spellStart"/>
      <w:r w:rsidRPr="00296138">
        <w:rPr>
          <w:rFonts w:ascii="Verdana" w:hAnsi="Verdana" w:cs="Calibri"/>
          <w:i/>
          <w:iCs/>
          <w:sz w:val="20"/>
          <w:szCs w:val="20"/>
          <w:lang w:val="en-US"/>
        </w:rPr>
        <w:t>Pagamento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em</w:t>
      </w:r>
      <w:proofErr w:type="spellEnd"/>
      <w:r w:rsidRPr="00296138">
        <w:rPr>
          <w:rFonts w:ascii="Verdana" w:hAnsi="Verdana" w:cs="Calibri"/>
          <w:i/>
          <w:iCs/>
          <w:sz w:val="20"/>
          <w:szCs w:val="20"/>
          <w:lang w:val="en-US"/>
        </w:rPr>
        <w:t xml:space="preserve"> que </w:t>
      </w:r>
      <w:proofErr w:type="spellStart"/>
      <w:r w:rsidRPr="00296138">
        <w:rPr>
          <w:rFonts w:ascii="Verdana" w:hAnsi="Verdana" w:cs="Calibri"/>
          <w:i/>
          <w:iCs/>
          <w:sz w:val="20"/>
          <w:szCs w:val="20"/>
          <w:lang w:val="en-US"/>
        </w:rPr>
        <w:t>ocorreu</w:t>
      </w:r>
      <w:proofErr w:type="spellEnd"/>
      <w:r w:rsidRPr="00296138">
        <w:rPr>
          <w:rFonts w:ascii="Verdana" w:hAnsi="Verdana" w:cs="Calibri"/>
          <w:i/>
          <w:iCs/>
          <w:sz w:val="20"/>
          <w:szCs w:val="20"/>
          <w:lang w:val="en-US"/>
        </w:rPr>
        <w:t xml:space="preserve"> o </w:t>
      </w:r>
      <w:proofErr w:type="spellStart"/>
      <w:r w:rsidRPr="00296138">
        <w:rPr>
          <w:rFonts w:ascii="Verdana" w:hAnsi="Verdana" w:cs="Calibri"/>
          <w:i/>
          <w:iCs/>
          <w:sz w:val="20"/>
          <w:szCs w:val="20"/>
          <w:lang w:val="en-US"/>
        </w:rPr>
        <w:t>pagamento</w:t>
      </w:r>
      <w:proofErr w:type="spellEnd"/>
      <w:r w:rsidRPr="00296138">
        <w:rPr>
          <w:rFonts w:ascii="Verdana" w:hAnsi="Verdana" w:cs="Calibri"/>
          <w:i/>
          <w:iCs/>
          <w:sz w:val="20"/>
          <w:szCs w:val="20"/>
          <w:lang w:val="en-US"/>
        </w:rPr>
        <w:t xml:space="preserve"> da </w:t>
      </w:r>
      <w:proofErr w:type="spellStart"/>
      <w:r w:rsidRPr="00296138">
        <w:rPr>
          <w:rFonts w:ascii="Verdana" w:hAnsi="Verdana" w:cs="Calibri"/>
          <w:i/>
          <w:iCs/>
          <w:sz w:val="20"/>
          <w:szCs w:val="20"/>
          <w:lang w:val="en-US"/>
        </w:rPr>
        <w:t>Remuneração</w:t>
      </w:r>
      <w:proofErr w:type="spellEnd"/>
      <w:r w:rsidRPr="00296138">
        <w:rPr>
          <w:rFonts w:ascii="Verdana" w:hAnsi="Verdana" w:cs="Calibri"/>
          <w:i/>
          <w:iCs/>
          <w:sz w:val="20"/>
          <w:szCs w:val="20"/>
          <w:lang w:val="en-US"/>
        </w:rPr>
        <w:t xml:space="preserve"> das </w:t>
      </w:r>
      <w:proofErr w:type="spellStart"/>
      <w:r w:rsidRPr="00296138">
        <w:rPr>
          <w:rFonts w:ascii="Verdana" w:hAnsi="Verdana" w:cs="Calibri"/>
          <w:i/>
          <w:iCs/>
          <w:sz w:val="20"/>
          <w:szCs w:val="20"/>
          <w:lang w:val="en-US"/>
        </w:rPr>
        <w:t>Debêntures</w:t>
      </w:r>
      <w:proofErr w:type="spellEnd"/>
      <w:r w:rsidRPr="00296138">
        <w:rPr>
          <w:rFonts w:ascii="Verdana" w:hAnsi="Verdana" w:cs="Calibri"/>
          <w:i/>
          <w:iCs/>
          <w:sz w:val="20"/>
          <w:szCs w:val="20"/>
          <w:lang w:val="en-US"/>
        </w:rPr>
        <w:t xml:space="preserve"> da </w:t>
      </w:r>
      <w:proofErr w:type="spellStart"/>
      <w:r w:rsidRPr="00296138">
        <w:rPr>
          <w:rFonts w:ascii="Verdana" w:hAnsi="Verdana" w:cs="Calibri"/>
          <w:i/>
          <w:iCs/>
          <w:sz w:val="20"/>
          <w:szCs w:val="20"/>
          <w:lang w:val="en-US"/>
        </w:rPr>
        <w:t>Primeira</w:t>
      </w:r>
      <w:proofErr w:type="spellEnd"/>
      <w:r w:rsidRPr="00296138">
        <w:rPr>
          <w:rFonts w:ascii="Verdana" w:hAnsi="Verdana" w:cs="Calibri"/>
          <w:i/>
          <w:iCs/>
          <w:sz w:val="20"/>
          <w:szCs w:val="20"/>
          <w:lang w:val="en-US"/>
        </w:rPr>
        <w:t xml:space="preserve"> Série </w:t>
      </w:r>
      <w:proofErr w:type="spellStart"/>
      <w:r w:rsidRPr="00296138">
        <w:rPr>
          <w:rFonts w:ascii="Verdana" w:hAnsi="Verdana" w:cs="Calibri"/>
          <w:i/>
          <w:iCs/>
          <w:sz w:val="20"/>
          <w:szCs w:val="20"/>
          <w:lang w:val="en-US"/>
        </w:rPr>
        <w:t>imediatamente</w:t>
      </w:r>
      <w:proofErr w:type="spellEnd"/>
      <w:r w:rsidRPr="00296138">
        <w:rPr>
          <w:rFonts w:ascii="Verdana" w:hAnsi="Verdana" w:cs="Calibri"/>
          <w:i/>
          <w:iCs/>
          <w:sz w:val="20"/>
          <w:szCs w:val="20"/>
          <w:lang w:val="en-US"/>
        </w:rPr>
        <w:t xml:space="preserve"> anterior, </w:t>
      </w:r>
      <w:proofErr w:type="spellStart"/>
      <w:r w:rsidRPr="00296138">
        <w:rPr>
          <w:rFonts w:ascii="Verdana" w:hAnsi="Verdana" w:cs="Calibri"/>
          <w:i/>
          <w:iCs/>
          <w:sz w:val="20"/>
          <w:szCs w:val="20"/>
          <w:lang w:val="en-US"/>
        </w:rPr>
        <w:t>conforme</w:t>
      </w:r>
      <w:proofErr w:type="spellEnd"/>
      <w:r w:rsidRPr="00296138">
        <w:rPr>
          <w:rFonts w:ascii="Verdana" w:hAnsi="Verdana" w:cs="Calibri"/>
          <w:i/>
          <w:iCs/>
          <w:sz w:val="20"/>
          <w:szCs w:val="20"/>
          <w:lang w:val="en-US"/>
        </w:rPr>
        <w:t xml:space="preserve"> o </w:t>
      </w:r>
      <w:proofErr w:type="spellStart"/>
      <w:r w:rsidRPr="00296138">
        <w:rPr>
          <w:rFonts w:ascii="Verdana" w:hAnsi="Verdana" w:cs="Calibri"/>
          <w:i/>
          <w:iCs/>
          <w:sz w:val="20"/>
          <w:szCs w:val="20"/>
          <w:lang w:val="en-US"/>
        </w:rPr>
        <w:t>caso</w:t>
      </w:r>
      <w:proofErr w:type="spellEnd"/>
      <w:r w:rsidRPr="00296138">
        <w:rPr>
          <w:rFonts w:ascii="Verdana" w:hAnsi="Verdana" w:cs="Calibri"/>
          <w:i/>
          <w:iCs/>
          <w:sz w:val="20"/>
          <w:szCs w:val="20"/>
          <w:lang w:val="en-US"/>
        </w:rPr>
        <w:t xml:space="preserve">, inclusive, </w:t>
      </w:r>
      <w:proofErr w:type="spellStart"/>
      <w:r w:rsidRPr="00296138">
        <w:rPr>
          <w:rFonts w:ascii="Verdana" w:hAnsi="Verdana" w:cs="Calibri"/>
          <w:i/>
          <w:iCs/>
          <w:sz w:val="20"/>
          <w:szCs w:val="20"/>
          <w:lang w:val="en-US"/>
        </w:rPr>
        <w:t>até</w:t>
      </w:r>
      <w:proofErr w:type="spellEnd"/>
      <w:r w:rsidRPr="00296138">
        <w:rPr>
          <w:rFonts w:ascii="Verdana" w:hAnsi="Verdana" w:cs="Calibri"/>
          <w:i/>
          <w:iCs/>
          <w:sz w:val="20"/>
          <w:szCs w:val="20"/>
          <w:lang w:val="en-US"/>
        </w:rPr>
        <w:t xml:space="preserve"> a data de </w:t>
      </w:r>
      <w:proofErr w:type="spellStart"/>
      <w:r w:rsidRPr="00296138">
        <w:rPr>
          <w:rFonts w:ascii="Verdana" w:hAnsi="Verdana" w:cs="Calibri"/>
          <w:i/>
          <w:iCs/>
          <w:sz w:val="20"/>
          <w:szCs w:val="20"/>
          <w:lang w:val="en-US"/>
        </w:rPr>
        <w:t>cálculo</w:t>
      </w:r>
      <w:proofErr w:type="spellEnd"/>
      <w:r w:rsidRPr="00296138">
        <w:rPr>
          <w:rFonts w:ascii="Verdana" w:hAnsi="Verdana" w:cs="Calibri"/>
          <w:i/>
          <w:iCs/>
          <w:sz w:val="20"/>
          <w:szCs w:val="20"/>
          <w:lang w:val="en-US"/>
        </w:rPr>
        <w:t xml:space="preserve">, exclusive, </w:t>
      </w:r>
      <w:proofErr w:type="spellStart"/>
      <w:r w:rsidRPr="00296138">
        <w:rPr>
          <w:rFonts w:ascii="Verdana" w:hAnsi="Verdana" w:cs="Calibri"/>
          <w:i/>
          <w:iCs/>
          <w:sz w:val="20"/>
          <w:szCs w:val="20"/>
          <w:lang w:val="en-US"/>
        </w:rPr>
        <w:t>calculado</w:t>
      </w:r>
      <w:proofErr w:type="spellEnd"/>
      <w:r w:rsidRPr="00296138">
        <w:rPr>
          <w:rFonts w:ascii="Verdana" w:hAnsi="Verdana" w:cs="Calibri"/>
          <w:i/>
          <w:iCs/>
          <w:sz w:val="20"/>
          <w:szCs w:val="20"/>
          <w:lang w:val="en-US"/>
        </w:rPr>
        <w:t xml:space="preserve"> com 8 (</w:t>
      </w:r>
      <w:proofErr w:type="spellStart"/>
      <w:r w:rsidRPr="00296138">
        <w:rPr>
          <w:rFonts w:ascii="Verdana" w:hAnsi="Verdana" w:cs="Calibri"/>
          <w:i/>
          <w:iCs/>
          <w:sz w:val="20"/>
          <w:szCs w:val="20"/>
          <w:lang w:val="en-US"/>
        </w:rPr>
        <w:t>oito</w:t>
      </w:r>
      <w:proofErr w:type="spellEnd"/>
      <w:r w:rsidRPr="00296138">
        <w:rPr>
          <w:rFonts w:ascii="Verdana" w:hAnsi="Verdana" w:cs="Calibri"/>
          <w:i/>
          <w:iCs/>
          <w:sz w:val="20"/>
          <w:szCs w:val="20"/>
          <w:lang w:val="en-US"/>
        </w:rPr>
        <w:t xml:space="preserve">) casas </w:t>
      </w:r>
      <w:proofErr w:type="spellStart"/>
      <w:r w:rsidRPr="00296138">
        <w:rPr>
          <w:rFonts w:ascii="Verdana" w:hAnsi="Verdana" w:cs="Calibri"/>
          <w:i/>
          <w:iCs/>
          <w:sz w:val="20"/>
          <w:szCs w:val="20"/>
          <w:lang w:val="en-US"/>
        </w:rPr>
        <w:t>decimais</w:t>
      </w:r>
      <w:proofErr w:type="spellEnd"/>
      <w:r w:rsidRPr="00296138">
        <w:rPr>
          <w:rFonts w:ascii="Verdana" w:hAnsi="Verdana" w:cs="Calibri"/>
          <w:i/>
          <w:iCs/>
          <w:sz w:val="20"/>
          <w:szCs w:val="20"/>
          <w:lang w:val="en-US"/>
        </w:rPr>
        <w:t xml:space="preserve">, com </w:t>
      </w:r>
      <w:proofErr w:type="spellStart"/>
      <w:r w:rsidRPr="00296138">
        <w:rPr>
          <w:rFonts w:ascii="Verdana" w:hAnsi="Verdana" w:cs="Calibri"/>
          <w:i/>
          <w:iCs/>
          <w:sz w:val="20"/>
          <w:szCs w:val="20"/>
          <w:lang w:val="en-US"/>
        </w:rPr>
        <w:t>arredondamento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apurado</w:t>
      </w:r>
      <w:proofErr w:type="spellEnd"/>
      <w:r w:rsidRPr="00296138">
        <w:rPr>
          <w:rFonts w:ascii="Verdana" w:hAnsi="Verdana" w:cs="Calibri"/>
          <w:i/>
          <w:iCs/>
          <w:sz w:val="20"/>
          <w:szCs w:val="20"/>
          <w:lang w:val="en-US"/>
        </w:rPr>
        <w:t xml:space="preserve"> da </w:t>
      </w:r>
      <w:proofErr w:type="spellStart"/>
      <w:r w:rsidRPr="00296138">
        <w:rPr>
          <w:rFonts w:ascii="Verdana" w:hAnsi="Verdana" w:cs="Calibri"/>
          <w:i/>
          <w:iCs/>
          <w:sz w:val="20"/>
          <w:szCs w:val="20"/>
          <w:lang w:val="en-US"/>
        </w:rPr>
        <w:t>seguinte</w:t>
      </w:r>
      <w:proofErr w:type="spellEnd"/>
      <w:r w:rsidRPr="00296138">
        <w:rPr>
          <w:rFonts w:ascii="Verdana" w:hAnsi="Verdana" w:cs="Calibri"/>
          <w:i/>
          <w:iCs/>
          <w:sz w:val="20"/>
          <w:szCs w:val="20"/>
          <w:lang w:val="en-US"/>
        </w:rPr>
        <w:t xml:space="preserve"> forma:</w:t>
      </w:r>
    </w:p>
    <w:p w14:paraId="42EC2C12" w14:textId="77777777" w:rsidR="00FD627D" w:rsidRPr="00296138" w:rsidRDefault="007F6142" w:rsidP="00FD627D">
      <w:pPr>
        <w:tabs>
          <w:tab w:val="left" w:pos="2366"/>
        </w:tabs>
        <w:spacing w:before="120" w:after="120" w:line="280" w:lineRule="exact"/>
        <w:ind w:left="709"/>
        <w:jc w:val="both"/>
        <w:rPr>
          <w:rFonts w:ascii="Verdana" w:hAnsi="Verdana" w:cs="Calibri"/>
          <w:i/>
          <w:iCs/>
          <w:sz w:val="20"/>
          <w:szCs w:val="20"/>
          <w:lang w:val="en-US"/>
        </w:rPr>
      </w:pPr>
      <w:r>
        <w:rPr>
          <w:rFonts w:ascii="Verdana" w:hAnsi="Verdana" w:cs="Calibri"/>
          <w:i/>
          <w:iCs/>
          <w:sz w:val="20"/>
          <w:szCs w:val="20"/>
          <w:lang w:val="en-US"/>
        </w:rPr>
        <w:object w:dxaOrig="1440" w:dyaOrig="1440" w14:anchorId="1AAE0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55.55pt;margin-top:5.95pt;width:157pt;height:41.6pt;z-index:251659264;mso-wrap-edited:f" fillcolor="window">
            <v:fill color2="fill lighten(137)" angle="-135" method="linear sigma" focus="50%" type="gradient"/>
            <v:imagedata r:id="rId8" o:title=""/>
          </v:shape>
          <o:OLEObject Type="Embed" ProgID="Equation.3" ShapeID="_x0000_s1026" DrawAspect="Content" ObjectID="_1651911378" r:id="rId9"/>
        </w:object>
      </w:r>
    </w:p>
    <w:p w14:paraId="7963865A" w14:textId="77777777" w:rsidR="00FD627D" w:rsidRPr="00296138" w:rsidRDefault="00FD627D" w:rsidP="00FD627D">
      <w:pPr>
        <w:tabs>
          <w:tab w:val="left" w:pos="2127"/>
          <w:tab w:val="left" w:pos="2366"/>
        </w:tabs>
        <w:spacing w:before="120" w:after="120" w:line="280" w:lineRule="exact"/>
        <w:ind w:left="709"/>
        <w:jc w:val="both"/>
        <w:rPr>
          <w:rFonts w:ascii="Verdana" w:hAnsi="Verdana" w:cs="Calibri"/>
          <w:i/>
          <w:iCs/>
          <w:sz w:val="20"/>
          <w:szCs w:val="20"/>
          <w:lang w:val="en-US"/>
        </w:rPr>
      </w:pPr>
    </w:p>
    <w:p w14:paraId="7A262666" w14:textId="77777777" w:rsidR="00FD627D" w:rsidRPr="00296138" w:rsidRDefault="00FD627D" w:rsidP="00FD627D">
      <w:pPr>
        <w:suppressAutoHyphens/>
        <w:spacing w:before="120" w:after="120" w:line="280" w:lineRule="exact"/>
        <w:ind w:left="709"/>
        <w:jc w:val="both"/>
        <w:rPr>
          <w:rFonts w:ascii="Verdana" w:hAnsi="Verdana" w:cs="Calibri"/>
          <w:i/>
          <w:iCs/>
          <w:sz w:val="20"/>
          <w:szCs w:val="20"/>
          <w:lang w:val="en-US"/>
        </w:rPr>
      </w:pPr>
    </w:p>
    <w:p w14:paraId="249C1310" w14:textId="77777777" w:rsidR="00FD627D" w:rsidRPr="00296138" w:rsidRDefault="00FD627D" w:rsidP="00FD627D">
      <w:pPr>
        <w:suppressAutoHyphens/>
        <w:spacing w:before="120" w:after="120" w:line="280" w:lineRule="exact"/>
        <w:ind w:left="709"/>
        <w:jc w:val="both"/>
        <w:rPr>
          <w:rFonts w:ascii="Verdana" w:hAnsi="Verdana" w:cs="Calibri"/>
          <w:i/>
          <w:iCs/>
          <w:sz w:val="20"/>
          <w:szCs w:val="20"/>
          <w:lang w:val="en-US"/>
        </w:rPr>
      </w:pPr>
      <w:proofErr w:type="spellStart"/>
      <w:r w:rsidRPr="00296138">
        <w:rPr>
          <w:rFonts w:ascii="Verdana" w:hAnsi="Verdana" w:cs="Calibri"/>
          <w:i/>
          <w:iCs/>
          <w:sz w:val="20"/>
          <w:szCs w:val="20"/>
          <w:lang w:val="en-US"/>
        </w:rPr>
        <w:t>onde</w:t>
      </w:r>
      <w:proofErr w:type="spellEnd"/>
      <w:r w:rsidRPr="00296138">
        <w:rPr>
          <w:rFonts w:ascii="Verdana" w:hAnsi="Verdana" w:cs="Calibri"/>
          <w:i/>
          <w:iCs/>
          <w:sz w:val="20"/>
          <w:szCs w:val="20"/>
          <w:lang w:val="en-US"/>
        </w:rPr>
        <w:t>:</w:t>
      </w:r>
    </w:p>
    <w:p w14:paraId="129417F8" w14:textId="77777777" w:rsidR="00FD627D" w:rsidRPr="00296138" w:rsidRDefault="00FD627D" w:rsidP="00FD627D">
      <w:pPr>
        <w:suppressAutoHyphens/>
        <w:spacing w:before="120" w:after="120" w:line="280" w:lineRule="exact"/>
        <w:ind w:left="709"/>
        <w:jc w:val="both"/>
        <w:rPr>
          <w:rFonts w:ascii="Verdana" w:hAnsi="Verdana" w:cs="Calibri"/>
          <w:i/>
          <w:iCs/>
          <w:sz w:val="20"/>
          <w:szCs w:val="20"/>
          <w:lang w:val="en-US"/>
        </w:rPr>
      </w:pPr>
      <w:r w:rsidRPr="00296138">
        <w:rPr>
          <w:rFonts w:ascii="Verdana" w:hAnsi="Verdana" w:cs="Calibri"/>
          <w:i/>
          <w:iCs/>
          <w:sz w:val="20"/>
          <w:szCs w:val="20"/>
          <w:lang w:val="en-US"/>
        </w:rPr>
        <w:t xml:space="preserve">n = </w:t>
      </w:r>
      <w:proofErr w:type="spellStart"/>
      <w:r w:rsidRPr="00296138">
        <w:rPr>
          <w:rFonts w:ascii="Verdana" w:hAnsi="Verdana" w:cs="Calibri"/>
          <w:i/>
          <w:iCs/>
          <w:sz w:val="20"/>
          <w:szCs w:val="20"/>
          <w:lang w:val="en-US"/>
        </w:rPr>
        <w:t>Número</w:t>
      </w:r>
      <w:proofErr w:type="spellEnd"/>
      <w:r w:rsidRPr="00296138">
        <w:rPr>
          <w:rFonts w:ascii="Verdana" w:hAnsi="Verdana" w:cs="Calibri"/>
          <w:i/>
          <w:iCs/>
          <w:sz w:val="20"/>
          <w:szCs w:val="20"/>
          <w:lang w:val="en-US"/>
        </w:rPr>
        <w:t xml:space="preserve"> total de </w:t>
      </w:r>
      <w:proofErr w:type="spellStart"/>
      <w:r w:rsidRPr="00296138">
        <w:rPr>
          <w:rFonts w:ascii="Verdana" w:hAnsi="Verdana" w:cs="Calibri"/>
          <w:i/>
          <w:iCs/>
          <w:sz w:val="20"/>
          <w:szCs w:val="20"/>
          <w:lang w:val="en-US"/>
        </w:rPr>
        <w:t>Taxas</w:t>
      </w:r>
      <w:proofErr w:type="spellEnd"/>
      <w:r w:rsidRPr="00296138">
        <w:rPr>
          <w:rFonts w:ascii="Verdana" w:hAnsi="Verdana" w:cs="Calibri"/>
          <w:i/>
          <w:iCs/>
          <w:sz w:val="20"/>
          <w:szCs w:val="20"/>
          <w:lang w:val="en-US"/>
        </w:rPr>
        <w:t xml:space="preserve"> DI </w:t>
      </w:r>
      <w:proofErr w:type="spellStart"/>
      <w:r w:rsidRPr="00296138">
        <w:rPr>
          <w:rFonts w:ascii="Verdana" w:hAnsi="Verdana" w:cs="Calibri"/>
          <w:i/>
          <w:iCs/>
          <w:sz w:val="20"/>
          <w:szCs w:val="20"/>
          <w:lang w:val="en-US"/>
        </w:rPr>
        <w:t>consideradas</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na</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apuração</w:t>
      </w:r>
      <w:proofErr w:type="spellEnd"/>
      <w:r w:rsidRPr="00296138">
        <w:rPr>
          <w:rFonts w:ascii="Verdana" w:hAnsi="Verdana" w:cs="Calibri"/>
          <w:i/>
          <w:iCs/>
          <w:sz w:val="20"/>
          <w:szCs w:val="20"/>
          <w:lang w:val="en-US"/>
        </w:rPr>
        <w:t xml:space="preserve"> do </w:t>
      </w:r>
      <w:proofErr w:type="spellStart"/>
      <w:r w:rsidRPr="00296138">
        <w:rPr>
          <w:rFonts w:ascii="Verdana" w:hAnsi="Verdana" w:cs="Calibri"/>
          <w:i/>
          <w:iCs/>
          <w:sz w:val="20"/>
          <w:szCs w:val="20"/>
          <w:lang w:val="en-US"/>
        </w:rPr>
        <w:t>produtório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sendo</w:t>
      </w:r>
      <w:proofErr w:type="spellEnd"/>
      <w:r w:rsidRPr="00296138">
        <w:rPr>
          <w:rFonts w:ascii="Verdana" w:hAnsi="Verdana" w:cs="Calibri"/>
          <w:i/>
          <w:iCs/>
          <w:sz w:val="20"/>
          <w:szCs w:val="20"/>
          <w:lang w:val="en-US"/>
        </w:rPr>
        <w:t xml:space="preserve"> "n" um </w:t>
      </w:r>
      <w:proofErr w:type="spellStart"/>
      <w:r w:rsidRPr="00296138">
        <w:rPr>
          <w:rFonts w:ascii="Verdana" w:hAnsi="Verdana" w:cs="Calibri"/>
          <w:i/>
          <w:iCs/>
          <w:sz w:val="20"/>
          <w:szCs w:val="20"/>
          <w:lang w:val="en-US"/>
        </w:rPr>
        <w:t>número</w:t>
      </w:r>
      <w:proofErr w:type="spellEnd"/>
      <w:r w:rsidRPr="00296138">
        <w:rPr>
          <w:rFonts w:ascii="Verdana" w:hAnsi="Verdana" w:cs="Calibri"/>
          <w:i/>
          <w:iCs/>
          <w:sz w:val="20"/>
          <w:szCs w:val="20"/>
          <w:lang w:val="en-US"/>
        </w:rPr>
        <w:t xml:space="preserve"> </w:t>
      </w:r>
      <w:proofErr w:type="spellStart"/>
      <w:proofErr w:type="gramStart"/>
      <w:r w:rsidRPr="00296138">
        <w:rPr>
          <w:rFonts w:ascii="Verdana" w:hAnsi="Verdana" w:cs="Calibri"/>
          <w:i/>
          <w:iCs/>
          <w:sz w:val="20"/>
          <w:szCs w:val="20"/>
          <w:lang w:val="en-US"/>
        </w:rPr>
        <w:t>inteiro</w:t>
      </w:r>
      <w:proofErr w:type="spellEnd"/>
      <w:r w:rsidRPr="00296138">
        <w:rPr>
          <w:rFonts w:ascii="Verdana" w:hAnsi="Verdana" w:cs="Calibri"/>
          <w:i/>
          <w:iCs/>
          <w:sz w:val="20"/>
          <w:szCs w:val="20"/>
          <w:lang w:val="en-US"/>
        </w:rPr>
        <w:t>;</w:t>
      </w:r>
      <w:proofErr w:type="gramEnd"/>
    </w:p>
    <w:p w14:paraId="56683FB0" w14:textId="77777777" w:rsidR="00FD627D" w:rsidRPr="00296138" w:rsidRDefault="00FD627D" w:rsidP="00FD627D">
      <w:pPr>
        <w:suppressAutoHyphens/>
        <w:spacing w:before="120" w:after="120" w:line="280" w:lineRule="exact"/>
        <w:ind w:left="709"/>
        <w:jc w:val="both"/>
        <w:rPr>
          <w:rFonts w:ascii="Verdana" w:hAnsi="Verdana" w:cs="Calibri"/>
          <w:i/>
          <w:iCs/>
          <w:sz w:val="20"/>
          <w:szCs w:val="20"/>
          <w:lang w:val="en-US"/>
        </w:rPr>
      </w:pPr>
      <w:r w:rsidRPr="00296138">
        <w:rPr>
          <w:rFonts w:ascii="Verdana" w:hAnsi="Verdana" w:cs="Calibri"/>
          <w:i/>
          <w:iCs/>
          <w:sz w:val="20"/>
          <w:szCs w:val="20"/>
          <w:lang w:val="en-US"/>
        </w:rPr>
        <w:t xml:space="preserve">k = </w:t>
      </w:r>
      <w:proofErr w:type="spellStart"/>
      <w:r w:rsidRPr="00296138">
        <w:rPr>
          <w:rFonts w:ascii="Verdana" w:hAnsi="Verdana" w:cs="Calibri"/>
          <w:i/>
          <w:iCs/>
          <w:sz w:val="20"/>
          <w:szCs w:val="20"/>
          <w:lang w:val="en-US"/>
        </w:rPr>
        <w:t>Corresponde</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ao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número</w:t>
      </w:r>
      <w:proofErr w:type="spellEnd"/>
      <w:r w:rsidRPr="00296138">
        <w:rPr>
          <w:rFonts w:ascii="Verdana" w:hAnsi="Verdana" w:cs="Calibri"/>
          <w:i/>
          <w:iCs/>
          <w:sz w:val="20"/>
          <w:szCs w:val="20"/>
          <w:lang w:val="en-US"/>
        </w:rPr>
        <w:t xml:space="preserve"> de </w:t>
      </w:r>
      <w:proofErr w:type="spellStart"/>
      <w:r w:rsidRPr="00296138">
        <w:rPr>
          <w:rFonts w:ascii="Verdana" w:hAnsi="Verdana" w:cs="Calibri"/>
          <w:i/>
          <w:iCs/>
          <w:sz w:val="20"/>
          <w:szCs w:val="20"/>
          <w:lang w:val="en-US"/>
        </w:rPr>
        <w:t>ordem</w:t>
      </w:r>
      <w:proofErr w:type="spellEnd"/>
      <w:r w:rsidRPr="00296138">
        <w:rPr>
          <w:rFonts w:ascii="Verdana" w:hAnsi="Verdana" w:cs="Calibri"/>
          <w:i/>
          <w:iCs/>
          <w:sz w:val="20"/>
          <w:szCs w:val="20"/>
          <w:lang w:val="en-US"/>
        </w:rPr>
        <w:t xml:space="preserve"> das </w:t>
      </w:r>
      <w:proofErr w:type="spellStart"/>
      <w:r w:rsidRPr="00296138">
        <w:rPr>
          <w:rFonts w:ascii="Verdana" w:hAnsi="Verdana" w:cs="Calibri"/>
          <w:i/>
          <w:iCs/>
          <w:sz w:val="20"/>
          <w:szCs w:val="20"/>
          <w:lang w:val="en-US"/>
        </w:rPr>
        <w:t>Taxas</w:t>
      </w:r>
      <w:proofErr w:type="spellEnd"/>
      <w:r w:rsidRPr="00296138">
        <w:rPr>
          <w:rFonts w:ascii="Verdana" w:hAnsi="Verdana" w:cs="Calibri"/>
          <w:i/>
          <w:iCs/>
          <w:sz w:val="20"/>
          <w:szCs w:val="20"/>
          <w:lang w:val="en-US"/>
        </w:rPr>
        <w:t xml:space="preserve"> DI, </w:t>
      </w:r>
      <w:proofErr w:type="spellStart"/>
      <w:r w:rsidRPr="00296138">
        <w:rPr>
          <w:rFonts w:ascii="Verdana" w:hAnsi="Verdana" w:cs="Calibri"/>
          <w:i/>
          <w:iCs/>
          <w:sz w:val="20"/>
          <w:szCs w:val="20"/>
          <w:lang w:val="en-US"/>
        </w:rPr>
        <w:t>variando</w:t>
      </w:r>
      <w:proofErr w:type="spellEnd"/>
      <w:r w:rsidRPr="00296138">
        <w:rPr>
          <w:rFonts w:ascii="Verdana" w:hAnsi="Verdana" w:cs="Calibri"/>
          <w:i/>
          <w:iCs/>
          <w:sz w:val="20"/>
          <w:szCs w:val="20"/>
          <w:lang w:val="en-US"/>
        </w:rPr>
        <w:t xml:space="preserve"> de 1 </w:t>
      </w:r>
      <w:proofErr w:type="spellStart"/>
      <w:r w:rsidRPr="00296138">
        <w:rPr>
          <w:rFonts w:ascii="Verdana" w:hAnsi="Verdana" w:cs="Calibri"/>
          <w:i/>
          <w:iCs/>
          <w:sz w:val="20"/>
          <w:szCs w:val="20"/>
          <w:lang w:val="en-US"/>
        </w:rPr>
        <w:t>até</w:t>
      </w:r>
      <w:proofErr w:type="spellEnd"/>
      <w:r w:rsidRPr="00296138">
        <w:rPr>
          <w:rFonts w:ascii="Verdana" w:hAnsi="Verdana" w:cs="Calibri"/>
          <w:i/>
          <w:iCs/>
          <w:sz w:val="20"/>
          <w:szCs w:val="20"/>
          <w:lang w:val="en-US"/>
        </w:rPr>
        <w:t xml:space="preserve"> </w:t>
      </w:r>
      <w:proofErr w:type="gramStart"/>
      <w:r w:rsidRPr="00296138">
        <w:rPr>
          <w:rFonts w:ascii="Verdana" w:hAnsi="Verdana" w:cs="Calibri"/>
          <w:i/>
          <w:iCs/>
          <w:sz w:val="20"/>
          <w:szCs w:val="20"/>
          <w:lang w:val="en-US"/>
        </w:rPr>
        <w:t>n;</w:t>
      </w:r>
      <w:proofErr w:type="gramEnd"/>
    </w:p>
    <w:p w14:paraId="78601E6C" w14:textId="77777777" w:rsidR="00FD627D" w:rsidRPr="00296138" w:rsidRDefault="00FD627D" w:rsidP="00FD627D">
      <w:pPr>
        <w:suppressAutoHyphens/>
        <w:spacing w:before="120" w:after="120" w:line="280" w:lineRule="exact"/>
        <w:ind w:left="709"/>
        <w:jc w:val="both"/>
        <w:rPr>
          <w:rFonts w:ascii="Verdana" w:hAnsi="Verdana" w:cs="Calibri"/>
          <w:i/>
          <w:iCs/>
          <w:sz w:val="20"/>
          <w:szCs w:val="20"/>
          <w:lang w:val="en-US"/>
        </w:rPr>
      </w:pPr>
      <w:proofErr w:type="spellStart"/>
      <w:r w:rsidRPr="00296138">
        <w:rPr>
          <w:rFonts w:ascii="Verdana" w:hAnsi="Verdana" w:cs="Calibri"/>
          <w:i/>
          <w:iCs/>
          <w:sz w:val="20"/>
          <w:szCs w:val="20"/>
          <w:lang w:val="en-US"/>
        </w:rPr>
        <w:t>TDIk</w:t>
      </w:r>
      <w:proofErr w:type="spellEnd"/>
      <w:r w:rsidRPr="00296138">
        <w:rPr>
          <w:rFonts w:ascii="Verdana" w:hAnsi="Verdana" w:cs="Calibri"/>
          <w:i/>
          <w:iCs/>
          <w:sz w:val="20"/>
          <w:szCs w:val="20"/>
          <w:lang w:val="en-US"/>
        </w:rPr>
        <w:tab/>
        <w:t>=</w:t>
      </w:r>
      <w:r w:rsidRPr="00296138">
        <w:rPr>
          <w:rFonts w:ascii="Verdana" w:hAnsi="Verdana" w:cs="Calibri"/>
          <w:i/>
          <w:iCs/>
          <w:sz w:val="20"/>
          <w:szCs w:val="20"/>
          <w:lang w:val="en-US"/>
        </w:rPr>
        <w:tab/>
        <w:t xml:space="preserve">Taxa DI, de </w:t>
      </w:r>
      <w:proofErr w:type="spellStart"/>
      <w:r w:rsidRPr="00296138">
        <w:rPr>
          <w:rFonts w:ascii="Verdana" w:hAnsi="Verdana" w:cs="Calibri"/>
          <w:i/>
          <w:iCs/>
          <w:sz w:val="20"/>
          <w:szCs w:val="20"/>
          <w:lang w:val="en-US"/>
        </w:rPr>
        <w:t>ordem</w:t>
      </w:r>
      <w:proofErr w:type="spellEnd"/>
      <w:r w:rsidRPr="00296138">
        <w:rPr>
          <w:rFonts w:ascii="Verdana" w:hAnsi="Verdana" w:cs="Calibri"/>
          <w:i/>
          <w:iCs/>
          <w:sz w:val="20"/>
          <w:szCs w:val="20"/>
          <w:lang w:val="en-US"/>
        </w:rPr>
        <w:t xml:space="preserve"> k, </w:t>
      </w:r>
      <w:proofErr w:type="spellStart"/>
      <w:r w:rsidRPr="00296138">
        <w:rPr>
          <w:rFonts w:ascii="Verdana" w:hAnsi="Verdana" w:cs="Calibri"/>
          <w:i/>
          <w:iCs/>
          <w:sz w:val="20"/>
          <w:szCs w:val="20"/>
          <w:lang w:val="en-US"/>
        </w:rPr>
        <w:t>expressa</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ao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dia</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calculada</w:t>
      </w:r>
      <w:proofErr w:type="spellEnd"/>
      <w:r w:rsidRPr="00296138">
        <w:rPr>
          <w:rFonts w:ascii="Verdana" w:hAnsi="Verdana" w:cs="Calibri"/>
          <w:i/>
          <w:iCs/>
          <w:sz w:val="20"/>
          <w:szCs w:val="20"/>
          <w:lang w:val="en-US"/>
        </w:rPr>
        <w:t xml:space="preserve"> com 8 (</w:t>
      </w:r>
      <w:proofErr w:type="spellStart"/>
      <w:r w:rsidRPr="00296138">
        <w:rPr>
          <w:rFonts w:ascii="Verdana" w:hAnsi="Verdana" w:cs="Calibri"/>
          <w:i/>
          <w:iCs/>
          <w:sz w:val="20"/>
          <w:szCs w:val="20"/>
          <w:lang w:val="en-US"/>
        </w:rPr>
        <w:t>oito</w:t>
      </w:r>
      <w:proofErr w:type="spellEnd"/>
      <w:r w:rsidRPr="00296138">
        <w:rPr>
          <w:rFonts w:ascii="Verdana" w:hAnsi="Verdana" w:cs="Calibri"/>
          <w:i/>
          <w:iCs/>
          <w:sz w:val="20"/>
          <w:szCs w:val="20"/>
          <w:lang w:val="en-US"/>
        </w:rPr>
        <w:t xml:space="preserve">) casas </w:t>
      </w:r>
      <w:proofErr w:type="spellStart"/>
      <w:r w:rsidRPr="00296138">
        <w:rPr>
          <w:rFonts w:ascii="Verdana" w:hAnsi="Verdana" w:cs="Calibri"/>
          <w:i/>
          <w:iCs/>
          <w:sz w:val="20"/>
          <w:szCs w:val="20"/>
          <w:lang w:val="en-US"/>
        </w:rPr>
        <w:t>decimais</w:t>
      </w:r>
      <w:proofErr w:type="spellEnd"/>
      <w:r w:rsidRPr="00296138">
        <w:rPr>
          <w:rFonts w:ascii="Verdana" w:hAnsi="Verdana" w:cs="Calibri"/>
          <w:i/>
          <w:iCs/>
          <w:sz w:val="20"/>
          <w:szCs w:val="20"/>
          <w:lang w:val="en-US"/>
        </w:rPr>
        <w:t xml:space="preserve"> com </w:t>
      </w:r>
      <w:proofErr w:type="spellStart"/>
      <w:r w:rsidRPr="00296138">
        <w:rPr>
          <w:rFonts w:ascii="Verdana" w:hAnsi="Verdana" w:cs="Calibri"/>
          <w:i/>
          <w:iCs/>
          <w:sz w:val="20"/>
          <w:szCs w:val="20"/>
          <w:lang w:val="en-US"/>
        </w:rPr>
        <w:t>arredondamento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apurada</w:t>
      </w:r>
      <w:proofErr w:type="spellEnd"/>
      <w:r w:rsidRPr="00296138">
        <w:rPr>
          <w:rFonts w:ascii="Verdana" w:hAnsi="Verdana" w:cs="Calibri"/>
          <w:i/>
          <w:iCs/>
          <w:sz w:val="20"/>
          <w:szCs w:val="20"/>
          <w:lang w:val="en-US"/>
        </w:rPr>
        <w:t xml:space="preserve"> da </w:t>
      </w:r>
      <w:proofErr w:type="spellStart"/>
      <w:r w:rsidRPr="00296138">
        <w:rPr>
          <w:rFonts w:ascii="Verdana" w:hAnsi="Verdana" w:cs="Calibri"/>
          <w:i/>
          <w:iCs/>
          <w:sz w:val="20"/>
          <w:szCs w:val="20"/>
          <w:lang w:val="en-US"/>
        </w:rPr>
        <w:t>seguinte</w:t>
      </w:r>
      <w:proofErr w:type="spellEnd"/>
      <w:r w:rsidRPr="00296138">
        <w:rPr>
          <w:rFonts w:ascii="Verdana" w:hAnsi="Verdana" w:cs="Calibri"/>
          <w:i/>
          <w:iCs/>
          <w:sz w:val="20"/>
          <w:szCs w:val="20"/>
          <w:lang w:val="en-US"/>
        </w:rPr>
        <w:t xml:space="preserve"> forma:</w:t>
      </w:r>
    </w:p>
    <w:p w14:paraId="1A7C0D1F" w14:textId="77777777" w:rsidR="00FD627D" w:rsidRPr="00296138" w:rsidRDefault="007F6142" w:rsidP="00FD627D">
      <w:pPr>
        <w:widowControl w:val="0"/>
        <w:suppressAutoHyphens/>
        <w:spacing w:before="120" w:after="120" w:line="280" w:lineRule="exact"/>
        <w:ind w:left="709"/>
        <w:jc w:val="both"/>
        <w:rPr>
          <w:rFonts w:ascii="Verdana" w:hAnsi="Verdana" w:cs="Calibri"/>
          <w:i/>
          <w:iCs/>
          <w:sz w:val="20"/>
          <w:szCs w:val="20"/>
          <w:lang w:val="en-US"/>
        </w:rPr>
      </w:pPr>
      <w:r>
        <w:rPr>
          <w:rFonts w:ascii="Verdana" w:hAnsi="Verdana" w:cs="Calibri"/>
          <w:i/>
          <w:iCs/>
          <w:sz w:val="20"/>
          <w:szCs w:val="20"/>
          <w:lang w:val="en-US"/>
        </w:rPr>
        <w:object w:dxaOrig="1440" w:dyaOrig="1440" w14:anchorId="21369D0A">
          <v:shape id="_x0000_s1027" type="#_x0000_t75" alt="" style="position:absolute;left:0;text-align:left;margin-left:174.25pt;margin-top:6.25pt;width:125.35pt;height:45.25pt;z-index:251660288;mso-wrap-edited:f" fillcolor="window">
            <v:imagedata r:id="rId10" o:title=""/>
          </v:shape>
          <o:OLEObject Type="Embed" ProgID="Equation.3" ShapeID="_x0000_s1027" DrawAspect="Content" ObjectID="_1651911379" r:id="rId11"/>
        </w:object>
      </w:r>
    </w:p>
    <w:p w14:paraId="241029B7" w14:textId="77777777" w:rsidR="00FD627D" w:rsidRPr="00296138" w:rsidRDefault="00FD627D" w:rsidP="00FD627D">
      <w:pPr>
        <w:widowControl w:val="0"/>
        <w:suppressAutoHyphens/>
        <w:spacing w:before="120" w:after="120" w:line="280" w:lineRule="exact"/>
        <w:ind w:left="709"/>
        <w:jc w:val="both"/>
        <w:rPr>
          <w:rFonts w:ascii="Verdana" w:hAnsi="Verdana" w:cs="Calibri"/>
          <w:i/>
          <w:iCs/>
          <w:sz w:val="20"/>
          <w:szCs w:val="20"/>
          <w:lang w:val="en-US"/>
        </w:rPr>
      </w:pPr>
    </w:p>
    <w:p w14:paraId="1B1D27F3" w14:textId="77777777" w:rsidR="00FD627D" w:rsidRPr="00296138" w:rsidRDefault="00FD627D" w:rsidP="00FD627D">
      <w:pPr>
        <w:widowControl w:val="0"/>
        <w:suppressAutoHyphens/>
        <w:spacing w:before="120" w:after="120" w:line="280" w:lineRule="exact"/>
        <w:ind w:left="709"/>
        <w:jc w:val="both"/>
        <w:rPr>
          <w:rFonts w:ascii="Verdana" w:hAnsi="Verdana" w:cs="Calibri"/>
          <w:i/>
          <w:iCs/>
          <w:sz w:val="20"/>
          <w:szCs w:val="20"/>
          <w:lang w:val="en-US"/>
        </w:rPr>
      </w:pPr>
      <w:proofErr w:type="spellStart"/>
      <w:r w:rsidRPr="00296138">
        <w:rPr>
          <w:rFonts w:ascii="Verdana" w:hAnsi="Verdana" w:cs="Calibri"/>
          <w:i/>
          <w:iCs/>
          <w:sz w:val="20"/>
          <w:szCs w:val="20"/>
          <w:lang w:val="en-US"/>
        </w:rPr>
        <w:t>Sendo</w:t>
      </w:r>
      <w:proofErr w:type="spellEnd"/>
      <w:r w:rsidRPr="00296138">
        <w:rPr>
          <w:rFonts w:ascii="Verdana" w:hAnsi="Verdana" w:cs="Calibri"/>
          <w:i/>
          <w:iCs/>
          <w:sz w:val="20"/>
          <w:szCs w:val="20"/>
          <w:lang w:val="en-US"/>
        </w:rPr>
        <w:t xml:space="preserve"> que:</w:t>
      </w:r>
    </w:p>
    <w:p w14:paraId="48926048" w14:textId="77777777" w:rsidR="00FD627D" w:rsidRPr="00296138" w:rsidRDefault="00FD627D" w:rsidP="00FD627D">
      <w:pPr>
        <w:widowControl w:val="0"/>
        <w:suppressAutoHyphens/>
        <w:spacing w:before="120" w:after="120" w:line="280" w:lineRule="exact"/>
        <w:ind w:left="709"/>
        <w:jc w:val="both"/>
        <w:rPr>
          <w:rFonts w:ascii="Verdana" w:hAnsi="Verdana" w:cs="Calibri"/>
          <w:i/>
          <w:iCs/>
          <w:sz w:val="20"/>
          <w:szCs w:val="20"/>
          <w:lang w:val="en-US"/>
        </w:rPr>
      </w:pPr>
    </w:p>
    <w:p w14:paraId="32847D2E" w14:textId="77777777" w:rsidR="00FD627D" w:rsidRPr="00296138" w:rsidRDefault="00FD627D" w:rsidP="00FD627D">
      <w:pPr>
        <w:suppressAutoHyphens/>
        <w:spacing w:before="120" w:after="120" w:line="280" w:lineRule="exact"/>
        <w:ind w:left="709"/>
        <w:jc w:val="both"/>
        <w:rPr>
          <w:rFonts w:ascii="Verdana" w:hAnsi="Verdana" w:cs="Calibri"/>
          <w:i/>
          <w:iCs/>
          <w:sz w:val="20"/>
          <w:szCs w:val="20"/>
          <w:lang w:val="en-US"/>
        </w:rPr>
      </w:pPr>
      <w:proofErr w:type="spellStart"/>
      <w:r w:rsidRPr="00296138">
        <w:rPr>
          <w:rFonts w:ascii="Verdana" w:hAnsi="Verdana" w:cs="Calibri"/>
          <w:i/>
          <w:iCs/>
          <w:sz w:val="20"/>
          <w:szCs w:val="20"/>
          <w:lang w:val="en-US"/>
        </w:rPr>
        <w:t>DIk</w:t>
      </w:r>
      <w:proofErr w:type="spellEnd"/>
      <w:r w:rsidRPr="00296138">
        <w:rPr>
          <w:rFonts w:ascii="Verdana" w:hAnsi="Verdana" w:cs="Calibri"/>
          <w:i/>
          <w:iCs/>
          <w:sz w:val="20"/>
          <w:szCs w:val="20"/>
          <w:lang w:val="en-US"/>
        </w:rPr>
        <w:t xml:space="preserve"> = Taxa DI, de </w:t>
      </w:r>
      <w:proofErr w:type="spellStart"/>
      <w:r w:rsidRPr="00296138">
        <w:rPr>
          <w:rFonts w:ascii="Verdana" w:hAnsi="Verdana" w:cs="Calibri"/>
          <w:i/>
          <w:iCs/>
          <w:sz w:val="20"/>
          <w:szCs w:val="20"/>
          <w:lang w:val="en-US"/>
        </w:rPr>
        <w:t>ordem</w:t>
      </w:r>
      <w:proofErr w:type="spellEnd"/>
      <w:r w:rsidRPr="00296138">
        <w:rPr>
          <w:rFonts w:ascii="Verdana" w:hAnsi="Verdana" w:cs="Calibri"/>
          <w:i/>
          <w:iCs/>
          <w:sz w:val="20"/>
          <w:szCs w:val="20"/>
          <w:lang w:val="en-US"/>
        </w:rPr>
        <w:t xml:space="preserve"> k, </w:t>
      </w:r>
      <w:proofErr w:type="spellStart"/>
      <w:r w:rsidRPr="00296138">
        <w:rPr>
          <w:rFonts w:ascii="Verdana" w:hAnsi="Verdana" w:cs="Calibri"/>
          <w:i/>
          <w:iCs/>
          <w:sz w:val="20"/>
          <w:szCs w:val="20"/>
          <w:lang w:val="en-US"/>
        </w:rPr>
        <w:t>divulgada</w:t>
      </w:r>
      <w:proofErr w:type="spellEnd"/>
      <w:r w:rsidRPr="00296138">
        <w:rPr>
          <w:rFonts w:ascii="Verdana" w:hAnsi="Verdana" w:cs="Calibri"/>
          <w:i/>
          <w:iCs/>
          <w:sz w:val="20"/>
          <w:szCs w:val="20"/>
          <w:lang w:val="en-US"/>
        </w:rPr>
        <w:t xml:space="preserve"> pela B3, </w:t>
      </w:r>
      <w:proofErr w:type="spellStart"/>
      <w:r w:rsidRPr="00296138">
        <w:rPr>
          <w:rFonts w:ascii="Verdana" w:hAnsi="Verdana" w:cs="Calibri"/>
          <w:i/>
          <w:iCs/>
          <w:sz w:val="20"/>
          <w:szCs w:val="20"/>
          <w:lang w:val="en-US"/>
        </w:rPr>
        <w:t>utilizada</w:t>
      </w:r>
      <w:proofErr w:type="spellEnd"/>
      <w:r w:rsidRPr="00296138">
        <w:rPr>
          <w:rFonts w:ascii="Verdana" w:hAnsi="Verdana" w:cs="Calibri"/>
          <w:i/>
          <w:iCs/>
          <w:sz w:val="20"/>
          <w:szCs w:val="20"/>
          <w:lang w:val="en-US"/>
        </w:rPr>
        <w:t xml:space="preserve"> com 2 (</w:t>
      </w:r>
      <w:proofErr w:type="spellStart"/>
      <w:r w:rsidRPr="00296138">
        <w:rPr>
          <w:rFonts w:ascii="Verdana" w:hAnsi="Verdana" w:cs="Calibri"/>
          <w:i/>
          <w:iCs/>
          <w:sz w:val="20"/>
          <w:szCs w:val="20"/>
          <w:lang w:val="en-US"/>
        </w:rPr>
        <w:t>duas</w:t>
      </w:r>
      <w:proofErr w:type="spellEnd"/>
      <w:r w:rsidRPr="00296138">
        <w:rPr>
          <w:rFonts w:ascii="Verdana" w:hAnsi="Verdana" w:cs="Calibri"/>
          <w:i/>
          <w:iCs/>
          <w:sz w:val="20"/>
          <w:szCs w:val="20"/>
          <w:lang w:val="en-US"/>
        </w:rPr>
        <w:t xml:space="preserve">) casas </w:t>
      </w:r>
      <w:proofErr w:type="spellStart"/>
      <w:proofErr w:type="gramStart"/>
      <w:r w:rsidRPr="00296138">
        <w:rPr>
          <w:rFonts w:ascii="Verdana" w:hAnsi="Verdana" w:cs="Calibri"/>
          <w:i/>
          <w:iCs/>
          <w:sz w:val="20"/>
          <w:szCs w:val="20"/>
          <w:lang w:val="en-US"/>
        </w:rPr>
        <w:t>decimais</w:t>
      </w:r>
      <w:proofErr w:type="spellEnd"/>
      <w:r w:rsidRPr="00296138">
        <w:rPr>
          <w:rFonts w:ascii="Verdana" w:hAnsi="Verdana" w:cs="Calibri"/>
          <w:i/>
          <w:iCs/>
          <w:sz w:val="20"/>
          <w:szCs w:val="20"/>
          <w:lang w:val="en-US"/>
        </w:rPr>
        <w:t>;</w:t>
      </w:r>
      <w:proofErr w:type="gramEnd"/>
    </w:p>
    <w:p w14:paraId="1FC30B14" w14:textId="77777777" w:rsidR="00FD627D" w:rsidRPr="00296138" w:rsidRDefault="00FD627D" w:rsidP="00FD627D">
      <w:pPr>
        <w:suppressAutoHyphens/>
        <w:spacing w:before="120" w:after="120" w:line="280" w:lineRule="exact"/>
        <w:ind w:left="709"/>
        <w:jc w:val="both"/>
        <w:rPr>
          <w:rFonts w:ascii="Verdana" w:hAnsi="Verdana" w:cs="Calibri"/>
          <w:i/>
          <w:iCs/>
          <w:sz w:val="20"/>
          <w:szCs w:val="20"/>
          <w:lang w:val="en-US"/>
        </w:rPr>
      </w:pPr>
      <w:proofErr w:type="spellStart"/>
      <w:r w:rsidRPr="00296138">
        <w:rPr>
          <w:rFonts w:ascii="Verdana" w:hAnsi="Verdana" w:cs="Calibri"/>
          <w:i/>
          <w:iCs/>
          <w:sz w:val="20"/>
          <w:szCs w:val="20"/>
          <w:lang w:val="en-US"/>
        </w:rPr>
        <w:t>FatorSpread</w:t>
      </w:r>
      <w:proofErr w:type="spellEnd"/>
      <w:r w:rsidRPr="00296138">
        <w:rPr>
          <w:rFonts w:ascii="Verdana" w:hAnsi="Verdana" w:cs="Calibri"/>
          <w:i/>
          <w:iCs/>
          <w:sz w:val="20"/>
          <w:szCs w:val="20"/>
          <w:lang w:val="en-US"/>
        </w:rPr>
        <w:t xml:space="preserve"> = </w:t>
      </w:r>
      <w:proofErr w:type="spellStart"/>
      <w:r w:rsidRPr="00296138">
        <w:rPr>
          <w:rFonts w:ascii="Verdana" w:hAnsi="Verdana" w:cs="Calibri"/>
          <w:i/>
          <w:iCs/>
          <w:sz w:val="20"/>
          <w:szCs w:val="20"/>
          <w:lang w:val="en-US"/>
        </w:rPr>
        <w:t>Sobretaxa</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calculada</w:t>
      </w:r>
      <w:proofErr w:type="spellEnd"/>
      <w:r w:rsidRPr="00296138">
        <w:rPr>
          <w:rFonts w:ascii="Verdana" w:hAnsi="Verdana" w:cs="Calibri"/>
          <w:i/>
          <w:iCs/>
          <w:sz w:val="20"/>
          <w:szCs w:val="20"/>
          <w:lang w:val="en-US"/>
        </w:rPr>
        <w:t xml:space="preserve"> com 9 (</w:t>
      </w:r>
      <w:proofErr w:type="spellStart"/>
      <w:r w:rsidRPr="00296138">
        <w:rPr>
          <w:rFonts w:ascii="Verdana" w:hAnsi="Verdana" w:cs="Calibri"/>
          <w:i/>
          <w:iCs/>
          <w:sz w:val="20"/>
          <w:szCs w:val="20"/>
          <w:lang w:val="en-US"/>
        </w:rPr>
        <w:t>nove</w:t>
      </w:r>
      <w:proofErr w:type="spellEnd"/>
      <w:r w:rsidRPr="00296138">
        <w:rPr>
          <w:rFonts w:ascii="Verdana" w:hAnsi="Verdana" w:cs="Calibri"/>
          <w:i/>
          <w:iCs/>
          <w:sz w:val="20"/>
          <w:szCs w:val="20"/>
          <w:lang w:val="en-US"/>
        </w:rPr>
        <w:t xml:space="preserve">) casas </w:t>
      </w:r>
      <w:proofErr w:type="spellStart"/>
      <w:r w:rsidRPr="00296138">
        <w:rPr>
          <w:rFonts w:ascii="Verdana" w:hAnsi="Verdana" w:cs="Calibri"/>
          <w:i/>
          <w:iCs/>
          <w:sz w:val="20"/>
          <w:szCs w:val="20"/>
          <w:lang w:val="en-US"/>
        </w:rPr>
        <w:t>decimais</w:t>
      </w:r>
      <w:proofErr w:type="spellEnd"/>
      <w:r w:rsidRPr="00296138">
        <w:rPr>
          <w:rFonts w:ascii="Verdana" w:hAnsi="Verdana" w:cs="Calibri"/>
          <w:i/>
          <w:iCs/>
          <w:sz w:val="20"/>
          <w:szCs w:val="20"/>
          <w:lang w:val="en-US"/>
        </w:rPr>
        <w:t xml:space="preserve">, com </w:t>
      </w:r>
      <w:proofErr w:type="spellStart"/>
      <w:r w:rsidRPr="00296138">
        <w:rPr>
          <w:rFonts w:ascii="Verdana" w:hAnsi="Verdana" w:cs="Calibri"/>
          <w:i/>
          <w:iCs/>
          <w:sz w:val="20"/>
          <w:szCs w:val="20"/>
          <w:lang w:val="en-US"/>
        </w:rPr>
        <w:t>arredondamento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apurado</w:t>
      </w:r>
      <w:proofErr w:type="spellEnd"/>
      <w:r w:rsidRPr="00296138">
        <w:rPr>
          <w:rFonts w:ascii="Verdana" w:hAnsi="Verdana" w:cs="Calibri"/>
          <w:i/>
          <w:iCs/>
          <w:sz w:val="20"/>
          <w:szCs w:val="20"/>
          <w:lang w:val="en-US"/>
        </w:rPr>
        <w:t xml:space="preserve"> da </w:t>
      </w:r>
      <w:proofErr w:type="spellStart"/>
      <w:r w:rsidRPr="00296138">
        <w:rPr>
          <w:rFonts w:ascii="Verdana" w:hAnsi="Verdana" w:cs="Calibri"/>
          <w:i/>
          <w:iCs/>
          <w:sz w:val="20"/>
          <w:szCs w:val="20"/>
          <w:lang w:val="en-US"/>
        </w:rPr>
        <w:t>seguinte</w:t>
      </w:r>
      <w:proofErr w:type="spellEnd"/>
      <w:r w:rsidRPr="00296138">
        <w:rPr>
          <w:rFonts w:ascii="Verdana" w:hAnsi="Verdana" w:cs="Calibri"/>
          <w:i/>
          <w:iCs/>
          <w:sz w:val="20"/>
          <w:szCs w:val="20"/>
          <w:lang w:val="en-US"/>
        </w:rPr>
        <w:t xml:space="preserve"> forma: </w:t>
      </w:r>
    </w:p>
    <w:p w14:paraId="188CCF0B" w14:textId="77777777" w:rsidR="00FD627D" w:rsidRPr="00296138" w:rsidRDefault="007F6142" w:rsidP="00FD627D">
      <w:pPr>
        <w:suppressAutoHyphens/>
        <w:spacing w:before="120" w:after="120" w:line="280" w:lineRule="exact"/>
        <w:ind w:left="709"/>
        <w:jc w:val="both"/>
        <w:rPr>
          <w:rFonts w:ascii="Verdana" w:hAnsi="Verdana" w:cs="Calibri"/>
          <w:i/>
          <w:iCs/>
          <w:sz w:val="20"/>
          <w:szCs w:val="20"/>
          <w:lang w:val="en-US"/>
        </w:rPr>
      </w:pPr>
      <w:r>
        <w:rPr>
          <w:rFonts w:ascii="Verdana" w:hAnsi="Verdana" w:cs="Calibri"/>
          <w:i/>
          <w:iCs/>
          <w:sz w:val="20"/>
          <w:szCs w:val="20"/>
          <w:lang w:val="en-US"/>
        </w:rPr>
        <w:object w:dxaOrig="1440" w:dyaOrig="1440" w14:anchorId="47334327">
          <v:shape id="_x0000_s1028" type="#_x0000_t75" alt="" style="position:absolute;left:0;text-align:left;margin-left:134.6pt;margin-top:12.9pt;width:198.1pt;height:55.35pt;z-index:251661312;mso-wrap-edited:f" fillcolor="window">
            <v:imagedata r:id="rId12" o:title=""/>
          </v:shape>
          <o:OLEObject Type="Embed" ProgID="Equation.3" ShapeID="_x0000_s1028" DrawAspect="Content" ObjectID="_1651911380" r:id="rId13"/>
        </w:object>
      </w:r>
    </w:p>
    <w:p w14:paraId="6CEF8520" w14:textId="77777777" w:rsidR="00FD627D" w:rsidRPr="00296138" w:rsidRDefault="00FD627D" w:rsidP="00FD627D">
      <w:pPr>
        <w:suppressAutoHyphens/>
        <w:spacing w:before="120" w:after="120" w:line="280" w:lineRule="exact"/>
        <w:ind w:left="709"/>
        <w:jc w:val="both"/>
        <w:rPr>
          <w:rFonts w:ascii="Verdana" w:hAnsi="Verdana" w:cs="Calibri"/>
          <w:i/>
          <w:iCs/>
          <w:sz w:val="20"/>
          <w:szCs w:val="20"/>
          <w:lang w:val="en-US"/>
        </w:rPr>
      </w:pPr>
    </w:p>
    <w:p w14:paraId="3BD31C4E" w14:textId="77777777" w:rsidR="00FD627D" w:rsidRPr="00296138" w:rsidRDefault="00FD627D" w:rsidP="00FD627D">
      <w:pPr>
        <w:suppressAutoHyphens/>
        <w:spacing w:before="120" w:after="120" w:line="280" w:lineRule="exact"/>
        <w:ind w:left="709"/>
        <w:jc w:val="both"/>
        <w:rPr>
          <w:rFonts w:ascii="Verdana" w:hAnsi="Verdana" w:cs="Calibri"/>
          <w:i/>
          <w:iCs/>
          <w:sz w:val="20"/>
          <w:szCs w:val="20"/>
          <w:lang w:val="en-US"/>
        </w:rPr>
      </w:pPr>
    </w:p>
    <w:p w14:paraId="2CF1A398" w14:textId="77777777" w:rsidR="00FD627D" w:rsidRPr="00296138" w:rsidRDefault="00FD627D" w:rsidP="00FD627D">
      <w:pPr>
        <w:suppressAutoHyphens/>
        <w:spacing w:before="120" w:after="120" w:line="280" w:lineRule="exact"/>
        <w:ind w:left="709"/>
        <w:jc w:val="both"/>
        <w:rPr>
          <w:rFonts w:ascii="Verdana" w:hAnsi="Verdana" w:cs="Calibri"/>
          <w:i/>
          <w:iCs/>
          <w:sz w:val="20"/>
          <w:szCs w:val="20"/>
          <w:lang w:val="en-US"/>
        </w:rPr>
      </w:pPr>
      <w:proofErr w:type="spellStart"/>
      <w:r w:rsidRPr="00296138">
        <w:rPr>
          <w:rFonts w:ascii="Verdana" w:hAnsi="Verdana" w:cs="Calibri"/>
          <w:i/>
          <w:iCs/>
          <w:sz w:val="20"/>
          <w:szCs w:val="20"/>
          <w:lang w:val="en-US"/>
        </w:rPr>
        <w:t>Sendo</w:t>
      </w:r>
      <w:proofErr w:type="spellEnd"/>
      <w:r w:rsidRPr="00296138">
        <w:rPr>
          <w:rFonts w:ascii="Verdana" w:hAnsi="Verdana" w:cs="Calibri"/>
          <w:i/>
          <w:iCs/>
          <w:sz w:val="20"/>
          <w:szCs w:val="20"/>
          <w:lang w:val="en-US"/>
        </w:rPr>
        <w:t xml:space="preserve"> que:</w:t>
      </w:r>
    </w:p>
    <w:p w14:paraId="4D1DCE18" w14:textId="77777777" w:rsidR="00FD627D" w:rsidRPr="00296138" w:rsidRDefault="00FD627D" w:rsidP="00FD627D">
      <w:pPr>
        <w:suppressAutoHyphens/>
        <w:spacing w:before="120" w:after="120" w:line="280" w:lineRule="exact"/>
        <w:ind w:left="709"/>
        <w:jc w:val="both"/>
        <w:rPr>
          <w:rFonts w:ascii="Verdana" w:hAnsi="Verdana" w:cs="Calibri"/>
          <w:i/>
          <w:iCs/>
          <w:sz w:val="20"/>
          <w:szCs w:val="20"/>
          <w:lang w:val="en-US"/>
        </w:rPr>
      </w:pPr>
      <w:r w:rsidRPr="00296138">
        <w:rPr>
          <w:rFonts w:ascii="Verdana" w:hAnsi="Verdana" w:cs="Calibri"/>
          <w:i/>
          <w:iCs/>
          <w:sz w:val="20"/>
          <w:szCs w:val="20"/>
          <w:lang w:val="en-US"/>
        </w:rPr>
        <w:t>spread = 8%</w:t>
      </w:r>
    </w:p>
    <w:p w14:paraId="0B783A53" w14:textId="77777777" w:rsidR="00FD627D" w:rsidRPr="00296138" w:rsidRDefault="00FD627D" w:rsidP="00FD627D">
      <w:pPr>
        <w:suppressAutoHyphens/>
        <w:spacing w:before="120" w:after="120" w:line="280" w:lineRule="exact"/>
        <w:ind w:left="709"/>
        <w:jc w:val="both"/>
        <w:rPr>
          <w:rFonts w:ascii="Verdana" w:hAnsi="Verdana" w:cs="Calibri"/>
          <w:i/>
          <w:iCs/>
          <w:sz w:val="20"/>
          <w:szCs w:val="20"/>
          <w:lang w:val="en-US"/>
        </w:rPr>
      </w:pPr>
      <w:r w:rsidRPr="00296138">
        <w:rPr>
          <w:rFonts w:ascii="Verdana" w:hAnsi="Verdana" w:cs="Calibri"/>
          <w:i/>
          <w:iCs/>
          <w:sz w:val="20"/>
          <w:szCs w:val="20"/>
          <w:lang w:val="en-US"/>
        </w:rPr>
        <w:t xml:space="preserve">n = </w:t>
      </w:r>
      <w:proofErr w:type="spellStart"/>
      <w:r w:rsidRPr="00296138">
        <w:rPr>
          <w:rFonts w:ascii="Verdana" w:hAnsi="Verdana" w:cs="Calibri"/>
          <w:i/>
          <w:iCs/>
          <w:sz w:val="20"/>
          <w:szCs w:val="20"/>
          <w:lang w:val="en-US"/>
        </w:rPr>
        <w:t>número</w:t>
      </w:r>
      <w:proofErr w:type="spellEnd"/>
      <w:r w:rsidRPr="00296138">
        <w:rPr>
          <w:rFonts w:ascii="Verdana" w:hAnsi="Verdana" w:cs="Calibri"/>
          <w:i/>
          <w:iCs/>
          <w:sz w:val="20"/>
          <w:szCs w:val="20"/>
          <w:lang w:val="en-US"/>
        </w:rPr>
        <w:t xml:space="preserve"> de Dias </w:t>
      </w:r>
      <w:proofErr w:type="spellStart"/>
      <w:r w:rsidRPr="00296138">
        <w:rPr>
          <w:rFonts w:ascii="Verdana" w:hAnsi="Verdana" w:cs="Calibri"/>
          <w:i/>
          <w:iCs/>
          <w:sz w:val="20"/>
          <w:szCs w:val="20"/>
          <w:lang w:val="en-US"/>
        </w:rPr>
        <w:t>Úteis</w:t>
      </w:r>
      <w:proofErr w:type="spellEnd"/>
      <w:r w:rsidRPr="00296138">
        <w:rPr>
          <w:rFonts w:ascii="Verdana" w:hAnsi="Verdana" w:cs="Calibri"/>
          <w:i/>
          <w:iCs/>
          <w:sz w:val="20"/>
          <w:szCs w:val="20"/>
          <w:lang w:val="en-US"/>
        </w:rPr>
        <w:t xml:space="preserve"> entre a Data da 1ª </w:t>
      </w:r>
      <w:proofErr w:type="spellStart"/>
      <w:r w:rsidRPr="00296138">
        <w:rPr>
          <w:rFonts w:ascii="Verdana" w:hAnsi="Verdana" w:cs="Calibri"/>
          <w:i/>
          <w:iCs/>
          <w:sz w:val="20"/>
          <w:szCs w:val="20"/>
          <w:lang w:val="en-US"/>
        </w:rPr>
        <w:t>Integralização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ou</w:t>
      </w:r>
      <w:proofErr w:type="spellEnd"/>
      <w:r w:rsidRPr="00296138">
        <w:rPr>
          <w:rFonts w:ascii="Verdana" w:hAnsi="Verdana" w:cs="Calibri"/>
          <w:i/>
          <w:iCs/>
          <w:sz w:val="20"/>
          <w:szCs w:val="20"/>
          <w:lang w:val="en-US"/>
        </w:rPr>
        <w:t xml:space="preserve"> a Data de </w:t>
      </w:r>
      <w:proofErr w:type="spellStart"/>
      <w:r w:rsidRPr="00296138">
        <w:rPr>
          <w:rFonts w:ascii="Verdana" w:hAnsi="Verdana" w:cs="Calibri"/>
          <w:i/>
          <w:iCs/>
          <w:sz w:val="20"/>
          <w:szCs w:val="20"/>
          <w:lang w:val="en-US"/>
        </w:rPr>
        <w:t>Pagamento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em</w:t>
      </w:r>
      <w:proofErr w:type="spellEnd"/>
      <w:r w:rsidRPr="00296138">
        <w:rPr>
          <w:rFonts w:ascii="Verdana" w:hAnsi="Verdana" w:cs="Calibri"/>
          <w:i/>
          <w:iCs/>
          <w:sz w:val="20"/>
          <w:szCs w:val="20"/>
          <w:lang w:val="en-US"/>
        </w:rPr>
        <w:t xml:space="preserve"> que </w:t>
      </w:r>
      <w:proofErr w:type="spellStart"/>
      <w:r w:rsidRPr="00296138">
        <w:rPr>
          <w:rFonts w:ascii="Verdana" w:hAnsi="Verdana" w:cs="Calibri"/>
          <w:i/>
          <w:iCs/>
          <w:sz w:val="20"/>
          <w:szCs w:val="20"/>
          <w:lang w:val="en-US"/>
        </w:rPr>
        <w:t>ocorreu</w:t>
      </w:r>
      <w:proofErr w:type="spellEnd"/>
      <w:r w:rsidRPr="00296138">
        <w:rPr>
          <w:rFonts w:ascii="Verdana" w:hAnsi="Verdana" w:cs="Calibri"/>
          <w:i/>
          <w:iCs/>
          <w:sz w:val="20"/>
          <w:szCs w:val="20"/>
          <w:lang w:val="en-US"/>
        </w:rPr>
        <w:t xml:space="preserve"> o </w:t>
      </w:r>
      <w:proofErr w:type="spellStart"/>
      <w:r w:rsidRPr="00296138">
        <w:rPr>
          <w:rFonts w:ascii="Verdana" w:hAnsi="Verdana" w:cs="Calibri"/>
          <w:i/>
          <w:iCs/>
          <w:sz w:val="20"/>
          <w:szCs w:val="20"/>
          <w:lang w:val="en-US"/>
        </w:rPr>
        <w:t>pagamento</w:t>
      </w:r>
      <w:proofErr w:type="spellEnd"/>
      <w:r w:rsidRPr="00296138">
        <w:rPr>
          <w:rFonts w:ascii="Verdana" w:hAnsi="Verdana" w:cs="Calibri"/>
          <w:i/>
          <w:iCs/>
          <w:sz w:val="20"/>
          <w:szCs w:val="20"/>
          <w:lang w:val="en-US"/>
        </w:rPr>
        <w:t xml:space="preserve"> da </w:t>
      </w:r>
      <w:proofErr w:type="spellStart"/>
      <w:r w:rsidRPr="00296138">
        <w:rPr>
          <w:rFonts w:ascii="Verdana" w:hAnsi="Verdana" w:cs="Calibri"/>
          <w:i/>
          <w:iCs/>
          <w:sz w:val="20"/>
          <w:szCs w:val="20"/>
          <w:lang w:val="en-US"/>
        </w:rPr>
        <w:t>Remuneração</w:t>
      </w:r>
      <w:proofErr w:type="spellEnd"/>
      <w:r w:rsidRPr="00296138">
        <w:rPr>
          <w:rFonts w:ascii="Verdana" w:hAnsi="Verdana" w:cs="Calibri"/>
          <w:i/>
          <w:iCs/>
          <w:sz w:val="20"/>
          <w:szCs w:val="20"/>
          <w:lang w:val="en-US"/>
        </w:rPr>
        <w:t xml:space="preserve"> das </w:t>
      </w:r>
      <w:proofErr w:type="spellStart"/>
      <w:r w:rsidRPr="00296138">
        <w:rPr>
          <w:rFonts w:ascii="Verdana" w:hAnsi="Verdana" w:cs="Calibri"/>
          <w:i/>
          <w:iCs/>
          <w:sz w:val="20"/>
          <w:szCs w:val="20"/>
          <w:lang w:val="en-US"/>
        </w:rPr>
        <w:t>Debêntures</w:t>
      </w:r>
      <w:proofErr w:type="spellEnd"/>
      <w:r w:rsidRPr="00296138">
        <w:rPr>
          <w:rFonts w:ascii="Verdana" w:hAnsi="Verdana" w:cs="Calibri"/>
          <w:i/>
          <w:iCs/>
          <w:sz w:val="20"/>
          <w:szCs w:val="20"/>
          <w:lang w:val="en-US"/>
        </w:rPr>
        <w:t xml:space="preserve"> da </w:t>
      </w:r>
      <w:proofErr w:type="spellStart"/>
      <w:r w:rsidRPr="00296138">
        <w:rPr>
          <w:rFonts w:ascii="Verdana" w:hAnsi="Verdana" w:cs="Calibri"/>
          <w:i/>
          <w:iCs/>
          <w:sz w:val="20"/>
          <w:szCs w:val="20"/>
          <w:lang w:val="en-US"/>
        </w:rPr>
        <w:t>Primeira</w:t>
      </w:r>
      <w:proofErr w:type="spellEnd"/>
      <w:r w:rsidRPr="00296138">
        <w:rPr>
          <w:rFonts w:ascii="Verdana" w:hAnsi="Verdana" w:cs="Calibri"/>
          <w:i/>
          <w:iCs/>
          <w:sz w:val="20"/>
          <w:szCs w:val="20"/>
          <w:lang w:val="en-US"/>
        </w:rPr>
        <w:t xml:space="preserve"> Série </w:t>
      </w:r>
      <w:proofErr w:type="spellStart"/>
      <w:r w:rsidRPr="00296138">
        <w:rPr>
          <w:rFonts w:ascii="Verdana" w:hAnsi="Verdana" w:cs="Calibri"/>
          <w:i/>
          <w:iCs/>
          <w:sz w:val="20"/>
          <w:szCs w:val="20"/>
          <w:lang w:val="en-US"/>
        </w:rPr>
        <w:t>imediatamente</w:t>
      </w:r>
      <w:proofErr w:type="spellEnd"/>
      <w:r w:rsidRPr="00296138">
        <w:rPr>
          <w:rFonts w:ascii="Verdana" w:hAnsi="Verdana" w:cs="Calibri"/>
          <w:i/>
          <w:iCs/>
          <w:sz w:val="20"/>
          <w:szCs w:val="20"/>
          <w:lang w:val="en-US"/>
        </w:rPr>
        <w:t xml:space="preserve"> anterior, </w:t>
      </w:r>
      <w:proofErr w:type="spellStart"/>
      <w:r w:rsidRPr="00296138">
        <w:rPr>
          <w:rFonts w:ascii="Verdana" w:hAnsi="Verdana" w:cs="Calibri"/>
          <w:i/>
          <w:iCs/>
          <w:sz w:val="20"/>
          <w:szCs w:val="20"/>
          <w:lang w:val="en-US"/>
        </w:rPr>
        <w:t>conforme</w:t>
      </w:r>
      <w:proofErr w:type="spellEnd"/>
      <w:r w:rsidRPr="00296138">
        <w:rPr>
          <w:rFonts w:ascii="Verdana" w:hAnsi="Verdana" w:cs="Calibri"/>
          <w:i/>
          <w:iCs/>
          <w:sz w:val="20"/>
          <w:szCs w:val="20"/>
          <w:lang w:val="en-US"/>
        </w:rPr>
        <w:t xml:space="preserve"> o </w:t>
      </w:r>
      <w:proofErr w:type="spellStart"/>
      <w:r w:rsidRPr="00296138">
        <w:rPr>
          <w:rFonts w:ascii="Verdana" w:hAnsi="Verdana" w:cs="Calibri"/>
          <w:i/>
          <w:iCs/>
          <w:sz w:val="20"/>
          <w:szCs w:val="20"/>
          <w:lang w:val="en-US"/>
        </w:rPr>
        <w:t>caso</w:t>
      </w:r>
      <w:proofErr w:type="spellEnd"/>
      <w:r w:rsidRPr="00296138">
        <w:rPr>
          <w:rFonts w:ascii="Verdana" w:hAnsi="Verdana" w:cs="Calibri"/>
          <w:i/>
          <w:iCs/>
          <w:sz w:val="20"/>
          <w:szCs w:val="20"/>
          <w:lang w:val="en-US"/>
        </w:rPr>
        <w:t xml:space="preserve">, inclusive, e a data de </w:t>
      </w:r>
      <w:proofErr w:type="spellStart"/>
      <w:r w:rsidRPr="00296138">
        <w:rPr>
          <w:rFonts w:ascii="Verdana" w:hAnsi="Verdana" w:cs="Calibri"/>
          <w:i/>
          <w:iCs/>
          <w:sz w:val="20"/>
          <w:szCs w:val="20"/>
          <w:lang w:val="en-US"/>
        </w:rPr>
        <w:t>cálculo</w:t>
      </w:r>
      <w:proofErr w:type="spellEnd"/>
      <w:r w:rsidRPr="00296138">
        <w:rPr>
          <w:rFonts w:ascii="Verdana" w:hAnsi="Verdana" w:cs="Calibri"/>
          <w:i/>
          <w:iCs/>
          <w:sz w:val="20"/>
          <w:szCs w:val="20"/>
          <w:lang w:val="en-US"/>
        </w:rPr>
        <w:t xml:space="preserve">, exclusive, </w:t>
      </w:r>
      <w:proofErr w:type="spellStart"/>
      <w:r w:rsidRPr="00296138">
        <w:rPr>
          <w:rFonts w:ascii="Verdana" w:hAnsi="Verdana" w:cs="Calibri"/>
          <w:i/>
          <w:iCs/>
          <w:sz w:val="20"/>
          <w:szCs w:val="20"/>
          <w:lang w:val="en-US"/>
        </w:rPr>
        <w:t>sendo</w:t>
      </w:r>
      <w:proofErr w:type="spellEnd"/>
      <w:r w:rsidRPr="00296138">
        <w:rPr>
          <w:rFonts w:ascii="Verdana" w:hAnsi="Verdana" w:cs="Calibri"/>
          <w:i/>
          <w:iCs/>
          <w:sz w:val="20"/>
          <w:szCs w:val="20"/>
          <w:lang w:val="en-US"/>
        </w:rPr>
        <w:t xml:space="preserve"> "n" um </w:t>
      </w:r>
      <w:proofErr w:type="spellStart"/>
      <w:r w:rsidRPr="00296138">
        <w:rPr>
          <w:rFonts w:ascii="Verdana" w:hAnsi="Verdana" w:cs="Calibri"/>
          <w:i/>
          <w:iCs/>
          <w:sz w:val="20"/>
          <w:szCs w:val="20"/>
          <w:lang w:val="en-US"/>
        </w:rPr>
        <w:t>número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inteiro</w:t>
      </w:r>
      <w:proofErr w:type="spellEnd"/>
      <w:r w:rsidRPr="00296138">
        <w:rPr>
          <w:rFonts w:ascii="Verdana" w:hAnsi="Verdana" w:cs="Calibri"/>
          <w:i/>
          <w:iCs/>
          <w:sz w:val="20"/>
          <w:szCs w:val="20"/>
          <w:lang w:val="en-US"/>
        </w:rPr>
        <w:t xml:space="preserve">. </w:t>
      </w:r>
    </w:p>
    <w:p w14:paraId="1E624032" w14:textId="77777777" w:rsidR="00FD627D" w:rsidRPr="00296138" w:rsidRDefault="00FD627D" w:rsidP="00FD627D">
      <w:pPr>
        <w:suppressAutoHyphens/>
        <w:spacing w:before="120" w:after="120" w:line="280" w:lineRule="exact"/>
        <w:ind w:left="709"/>
        <w:jc w:val="both"/>
        <w:rPr>
          <w:rFonts w:ascii="Verdana" w:hAnsi="Verdana" w:cs="Calibri"/>
          <w:i/>
          <w:iCs/>
          <w:sz w:val="20"/>
          <w:szCs w:val="20"/>
          <w:lang w:val="en-US"/>
        </w:rPr>
      </w:pPr>
      <w:proofErr w:type="spellStart"/>
      <w:r w:rsidRPr="00296138">
        <w:rPr>
          <w:rFonts w:ascii="Verdana" w:hAnsi="Verdana" w:cs="Calibri"/>
          <w:i/>
          <w:iCs/>
          <w:sz w:val="20"/>
          <w:szCs w:val="20"/>
          <w:lang w:val="en-US"/>
        </w:rPr>
        <w:t>Observações</w:t>
      </w:r>
      <w:proofErr w:type="spellEnd"/>
      <w:r w:rsidRPr="00296138">
        <w:rPr>
          <w:rFonts w:ascii="Verdana" w:hAnsi="Verdana" w:cs="Calibri"/>
          <w:i/>
          <w:iCs/>
          <w:sz w:val="20"/>
          <w:szCs w:val="20"/>
          <w:lang w:val="en-US"/>
        </w:rPr>
        <w:t xml:space="preserve">: </w:t>
      </w:r>
    </w:p>
    <w:p w14:paraId="3A4580ED" w14:textId="77777777" w:rsidR="00FD627D" w:rsidRPr="00296138" w:rsidRDefault="00FD627D" w:rsidP="00FD627D">
      <w:pPr>
        <w:suppressAutoHyphens/>
        <w:spacing w:before="120" w:after="120" w:line="280" w:lineRule="exact"/>
        <w:ind w:left="709"/>
        <w:jc w:val="both"/>
        <w:rPr>
          <w:rFonts w:ascii="Verdana" w:hAnsi="Verdana" w:cs="Calibri"/>
          <w:i/>
          <w:iCs/>
          <w:sz w:val="20"/>
          <w:szCs w:val="20"/>
          <w:lang w:val="en-US"/>
        </w:rPr>
      </w:pPr>
      <w:r w:rsidRPr="00296138">
        <w:rPr>
          <w:rFonts w:ascii="Verdana" w:hAnsi="Verdana" w:cs="Calibri"/>
          <w:i/>
          <w:iCs/>
          <w:sz w:val="20"/>
          <w:szCs w:val="20"/>
          <w:lang w:val="en-US"/>
        </w:rPr>
        <w:t xml:space="preserve">1) O </w:t>
      </w:r>
      <w:proofErr w:type="spellStart"/>
      <w:r w:rsidRPr="00296138">
        <w:rPr>
          <w:rFonts w:ascii="Verdana" w:hAnsi="Verdana" w:cs="Calibri"/>
          <w:i/>
          <w:iCs/>
          <w:sz w:val="20"/>
          <w:szCs w:val="20"/>
          <w:lang w:val="en-US"/>
        </w:rPr>
        <w:t>fator</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resultante</w:t>
      </w:r>
      <w:proofErr w:type="spellEnd"/>
      <w:r w:rsidRPr="00296138">
        <w:rPr>
          <w:rFonts w:ascii="Verdana" w:hAnsi="Verdana" w:cs="Calibri"/>
          <w:i/>
          <w:iCs/>
          <w:sz w:val="20"/>
          <w:szCs w:val="20"/>
          <w:lang w:val="en-US"/>
        </w:rPr>
        <w:t xml:space="preserve"> da </w:t>
      </w:r>
      <w:proofErr w:type="spellStart"/>
      <w:r w:rsidRPr="00296138">
        <w:rPr>
          <w:rFonts w:ascii="Verdana" w:hAnsi="Verdana" w:cs="Calibri"/>
          <w:i/>
          <w:iCs/>
          <w:sz w:val="20"/>
          <w:szCs w:val="20"/>
          <w:lang w:val="en-US"/>
        </w:rPr>
        <w:t>expressão</w:t>
      </w:r>
      <w:proofErr w:type="spellEnd"/>
      <w:r w:rsidRPr="00296138">
        <w:rPr>
          <w:rFonts w:ascii="Verdana" w:hAnsi="Verdana" w:cs="Calibri"/>
          <w:i/>
          <w:iCs/>
          <w:sz w:val="20"/>
          <w:szCs w:val="20"/>
          <w:lang w:val="en-US"/>
        </w:rPr>
        <w:t xml:space="preserve"> (1+ </w:t>
      </w:r>
      <w:proofErr w:type="spellStart"/>
      <w:r w:rsidRPr="00296138">
        <w:rPr>
          <w:rFonts w:ascii="Verdana" w:hAnsi="Verdana" w:cs="Calibri"/>
          <w:i/>
          <w:iCs/>
          <w:sz w:val="20"/>
          <w:szCs w:val="20"/>
          <w:lang w:val="en-US"/>
        </w:rPr>
        <w:t>TDIk</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será</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considerado</w:t>
      </w:r>
      <w:proofErr w:type="spellEnd"/>
      <w:r w:rsidRPr="00296138">
        <w:rPr>
          <w:rFonts w:ascii="Verdana" w:hAnsi="Verdana" w:cs="Calibri"/>
          <w:i/>
          <w:iCs/>
          <w:sz w:val="20"/>
          <w:szCs w:val="20"/>
          <w:lang w:val="en-US"/>
        </w:rPr>
        <w:t xml:space="preserve"> com 16 (</w:t>
      </w:r>
      <w:proofErr w:type="spellStart"/>
      <w:r w:rsidRPr="00296138">
        <w:rPr>
          <w:rFonts w:ascii="Verdana" w:hAnsi="Verdana" w:cs="Calibri"/>
          <w:i/>
          <w:iCs/>
          <w:sz w:val="20"/>
          <w:szCs w:val="20"/>
          <w:lang w:val="en-US"/>
        </w:rPr>
        <w:t>dezesseis</w:t>
      </w:r>
      <w:proofErr w:type="spellEnd"/>
      <w:r w:rsidRPr="00296138">
        <w:rPr>
          <w:rFonts w:ascii="Verdana" w:hAnsi="Verdana" w:cs="Calibri"/>
          <w:i/>
          <w:iCs/>
          <w:sz w:val="20"/>
          <w:szCs w:val="20"/>
          <w:lang w:val="en-US"/>
        </w:rPr>
        <w:t xml:space="preserve">) casas </w:t>
      </w:r>
      <w:proofErr w:type="spellStart"/>
      <w:r w:rsidRPr="00296138">
        <w:rPr>
          <w:rFonts w:ascii="Verdana" w:hAnsi="Verdana" w:cs="Calibri"/>
          <w:i/>
          <w:iCs/>
          <w:sz w:val="20"/>
          <w:szCs w:val="20"/>
          <w:lang w:val="en-US"/>
        </w:rPr>
        <w:t>decimais</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sem</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arredondamento</w:t>
      </w:r>
      <w:proofErr w:type="spellEnd"/>
      <w:r w:rsidRPr="00296138">
        <w:rPr>
          <w:rFonts w:ascii="Verdana" w:hAnsi="Verdana" w:cs="Calibri"/>
          <w:i/>
          <w:iCs/>
          <w:sz w:val="20"/>
          <w:szCs w:val="20"/>
          <w:lang w:val="en-US"/>
        </w:rPr>
        <w:t>.</w:t>
      </w:r>
    </w:p>
    <w:p w14:paraId="176FD7DF" w14:textId="77777777" w:rsidR="00FD627D" w:rsidRPr="00296138" w:rsidRDefault="00FD627D" w:rsidP="00FD627D">
      <w:pPr>
        <w:suppressAutoHyphens/>
        <w:spacing w:before="120" w:after="120" w:line="280" w:lineRule="exact"/>
        <w:ind w:left="709"/>
        <w:jc w:val="both"/>
        <w:rPr>
          <w:rFonts w:ascii="Verdana" w:hAnsi="Verdana" w:cs="Calibri"/>
          <w:i/>
          <w:iCs/>
          <w:sz w:val="20"/>
          <w:szCs w:val="20"/>
          <w:lang w:val="en-US"/>
        </w:rPr>
      </w:pPr>
      <w:r w:rsidRPr="00296138">
        <w:rPr>
          <w:rFonts w:ascii="Verdana" w:hAnsi="Verdana" w:cs="Calibri"/>
          <w:i/>
          <w:iCs/>
          <w:sz w:val="20"/>
          <w:szCs w:val="20"/>
          <w:lang w:val="en-US"/>
        </w:rPr>
        <w:t xml:space="preserve">2) </w:t>
      </w:r>
      <w:proofErr w:type="spellStart"/>
      <w:r w:rsidRPr="00296138">
        <w:rPr>
          <w:rFonts w:ascii="Verdana" w:hAnsi="Verdana" w:cs="Calibri"/>
          <w:i/>
          <w:iCs/>
          <w:sz w:val="20"/>
          <w:szCs w:val="20"/>
          <w:lang w:val="en-US"/>
        </w:rPr>
        <w:t>Efetua</w:t>
      </w:r>
      <w:proofErr w:type="spellEnd"/>
      <w:r w:rsidRPr="00296138">
        <w:rPr>
          <w:rFonts w:ascii="Verdana" w:hAnsi="Verdana" w:cs="Calibri"/>
          <w:i/>
          <w:iCs/>
          <w:sz w:val="20"/>
          <w:szCs w:val="20"/>
          <w:lang w:val="en-US"/>
        </w:rPr>
        <w:t xml:space="preserve">-se o </w:t>
      </w:r>
      <w:proofErr w:type="spellStart"/>
      <w:r w:rsidRPr="00296138">
        <w:rPr>
          <w:rFonts w:ascii="Verdana" w:hAnsi="Verdana" w:cs="Calibri"/>
          <w:i/>
          <w:iCs/>
          <w:sz w:val="20"/>
          <w:szCs w:val="20"/>
          <w:lang w:val="en-US"/>
        </w:rPr>
        <w:t>produtório</w:t>
      </w:r>
      <w:proofErr w:type="spellEnd"/>
      <w:r w:rsidRPr="00296138">
        <w:rPr>
          <w:rFonts w:ascii="Verdana" w:hAnsi="Verdana" w:cs="Calibri"/>
          <w:i/>
          <w:iCs/>
          <w:sz w:val="20"/>
          <w:szCs w:val="20"/>
          <w:lang w:val="en-US"/>
        </w:rPr>
        <w:t xml:space="preserve"> dos </w:t>
      </w:r>
      <w:proofErr w:type="spellStart"/>
      <w:r w:rsidRPr="00296138">
        <w:rPr>
          <w:rFonts w:ascii="Verdana" w:hAnsi="Verdana" w:cs="Calibri"/>
          <w:i/>
          <w:iCs/>
          <w:sz w:val="20"/>
          <w:szCs w:val="20"/>
          <w:lang w:val="en-US"/>
        </w:rPr>
        <w:t>fatores</w:t>
      </w:r>
      <w:proofErr w:type="spellEnd"/>
      <w:r w:rsidRPr="00296138">
        <w:rPr>
          <w:rFonts w:ascii="Verdana" w:hAnsi="Verdana" w:cs="Calibri"/>
          <w:i/>
          <w:iCs/>
          <w:sz w:val="20"/>
          <w:szCs w:val="20"/>
          <w:lang w:val="en-US"/>
        </w:rPr>
        <w:t xml:space="preserve"> (1 + </w:t>
      </w:r>
      <w:proofErr w:type="spellStart"/>
      <w:r w:rsidRPr="00296138">
        <w:rPr>
          <w:rFonts w:ascii="Verdana" w:hAnsi="Verdana" w:cs="Calibri"/>
          <w:i/>
          <w:iCs/>
          <w:sz w:val="20"/>
          <w:szCs w:val="20"/>
          <w:lang w:val="en-US"/>
        </w:rPr>
        <w:t>TDIk</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sendo</w:t>
      </w:r>
      <w:proofErr w:type="spellEnd"/>
      <w:r w:rsidRPr="00296138">
        <w:rPr>
          <w:rFonts w:ascii="Verdana" w:hAnsi="Verdana" w:cs="Calibri"/>
          <w:i/>
          <w:iCs/>
          <w:sz w:val="20"/>
          <w:szCs w:val="20"/>
          <w:lang w:val="en-US"/>
        </w:rPr>
        <w:t xml:space="preserve"> que a </w:t>
      </w:r>
      <w:proofErr w:type="spellStart"/>
      <w:r w:rsidRPr="00296138">
        <w:rPr>
          <w:rFonts w:ascii="Verdana" w:hAnsi="Verdana" w:cs="Calibri"/>
          <w:i/>
          <w:iCs/>
          <w:sz w:val="20"/>
          <w:szCs w:val="20"/>
          <w:lang w:val="en-US"/>
        </w:rPr>
        <w:t>cada</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fator</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acumulado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trunca</w:t>
      </w:r>
      <w:proofErr w:type="spellEnd"/>
      <w:r w:rsidRPr="00296138">
        <w:rPr>
          <w:rFonts w:ascii="Verdana" w:hAnsi="Verdana" w:cs="Calibri"/>
          <w:i/>
          <w:iCs/>
          <w:sz w:val="20"/>
          <w:szCs w:val="20"/>
          <w:lang w:val="en-US"/>
        </w:rPr>
        <w:t xml:space="preserve">-se o </w:t>
      </w:r>
      <w:proofErr w:type="spellStart"/>
      <w:r w:rsidRPr="00296138">
        <w:rPr>
          <w:rFonts w:ascii="Verdana" w:hAnsi="Verdana" w:cs="Calibri"/>
          <w:i/>
          <w:iCs/>
          <w:sz w:val="20"/>
          <w:szCs w:val="20"/>
          <w:lang w:val="en-US"/>
        </w:rPr>
        <w:t>resultado</w:t>
      </w:r>
      <w:proofErr w:type="spellEnd"/>
      <w:r w:rsidRPr="00296138">
        <w:rPr>
          <w:rFonts w:ascii="Verdana" w:hAnsi="Verdana" w:cs="Calibri"/>
          <w:i/>
          <w:iCs/>
          <w:sz w:val="20"/>
          <w:szCs w:val="20"/>
          <w:lang w:val="en-US"/>
        </w:rPr>
        <w:t xml:space="preserve"> com 16 (</w:t>
      </w:r>
      <w:proofErr w:type="spellStart"/>
      <w:r w:rsidRPr="00296138">
        <w:rPr>
          <w:rFonts w:ascii="Verdana" w:hAnsi="Verdana" w:cs="Calibri"/>
          <w:i/>
          <w:iCs/>
          <w:sz w:val="20"/>
          <w:szCs w:val="20"/>
          <w:lang w:val="en-US"/>
        </w:rPr>
        <w:t>dezesseis</w:t>
      </w:r>
      <w:proofErr w:type="spellEnd"/>
      <w:r w:rsidRPr="00296138">
        <w:rPr>
          <w:rFonts w:ascii="Verdana" w:hAnsi="Verdana" w:cs="Calibri"/>
          <w:i/>
          <w:iCs/>
          <w:sz w:val="20"/>
          <w:szCs w:val="20"/>
          <w:lang w:val="en-US"/>
        </w:rPr>
        <w:t xml:space="preserve">) casas </w:t>
      </w:r>
      <w:proofErr w:type="spellStart"/>
      <w:r w:rsidRPr="00296138">
        <w:rPr>
          <w:rFonts w:ascii="Verdana" w:hAnsi="Verdana" w:cs="Calibri"/>
          <w:i/>
          <w:iCs/>
          <w:sz w:val="20"/>
          <w:szCs w:val="20"/>
          <w:lang w:val="en-US"/>
        </w:rPr>
        <w:t>decimais</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aplicando</w:t>
      </w:r>
      <w:proofErr w:type="spellEnd"/>
      <w:r w:rsidRPr="00296138">
        <w:rPr>
          <w:rFonts w:ascii="Verdana" w:hAnsi="Verdana" w:cs="Calibri"/>
          <w:i/>
          <w:iCs/>
          <w:sz w:val="20"/>
          <w:szCs w:val="20"/>
          <w:lang w:val="en-US"/>
        </w:rPr>
        <w:t xml:space="preserve">-se o </w:t>
      </w:r>
      <w:proofErr w:type="spellStart"/>
      <w:r w:rsidRPr="00296138">
        <w:rPr>
          <w:rFonts w:ascii="Verdana" w:hAnsi="Verdana" w:cs="Calibri"/>
          <w:i/>
          <w:iCs/>
          <w:sz w:val="20"/>
          <w:szCs w:val="20"/>
          <w:lang w:val="en-US"/>
        </w:rPr>
        <w:t>próximo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fator</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diário</w:t>
      </w:r>
      <w:proofErr w:type="spellEnd"/>
      <w:r w:rsidRPr="00296138">
        <w:rPr>
          <w:rFonts w:ascii="Verdana" w:hAnsi="Verdana" w:cs="Calibri"/>
          <w:i/>
          <w:iCs/>
          <w:sz w:val="20"/>
          <w:szCs w:val="20"/>
          <w:lang w:val="en-US"/>
        </w:rPr>
        <w:t xml:space="preserve">, e </w:t>
      </w:r>
      <w:proofErr w:type="spellStart"/>
      <w:r w:rsidRPr="00296138">
        <w:rPr>
          <w:rFonts w:ascii="Verdana" w:hAnsi="Verdana" w:cs="Calibri"/>
          <w:i/>
          <w:iCs/>
          <w:sz w:val="20"/>
          <w:szCs w:val="20"/>
          <w:lang w:val="en-US"/>
        </w:rPr>
        <w:t>assim</w:t>
      </w:r>
      <w:proofErr w:type="spellEnd"/>
      <w:r w:rsidRPr="00296138">
        <w:rPr>
          <w:rFonts w:ascii="Verdana" w:hAnsi="Verdana" w:cs="Calibri"/>
          <w:i/>
          <w:iCs/>
          <w:sz w:val="20"/>
          <w:szCs w:val="20"/>
          <w:lang w:val="en-US"/>
        </w:rPr>
        <w:t xml:space="preserve"> por </w:t>
      </w:r>
      <w:proofErr w:type="spellStart"/>
      <w:r w:rsidRPr="00296138">
        <w:rPr>
          <w:rFonts w:ascii="Verdana" w:hAnsi="Verdana" w:cs="Calibri"/>
          <w:i/>
          <w:iCs/>
          <w:sz w:val="20"/>
          <w:szCs w:val="20"/>
          <w:lang w:val="en-US"/>
        </w:rPr>
        <w:t>diante</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até</w:t>
      </w:r>
      <w:proofErr w:type="spellEnd"/>
      <w:r w:rsidRPr="00296138">
        <w:rPr>
          <w:rFonts w:ascii="Verdana" w:hAnsi="Verdana" w:cs="Calibri"/>
          <w:i/>
          <w:iCs/>
          <w:sz w:val="20"/>
          <w:szCs w:val="20"/>
          <w:lang w:val="en-US"/>
        </w:rPr>
        <w:t xml:space="preserve"> o </w:t>
      </w:r>
      <w:proofErr w:type="spellStart"/>
      <w:r w:rsidRPr="00296138">
        <w:rPr>
          <w:rFonts w:ascii="Verdana" w:hAnsi="Verdana" w:cs="Calibri"/>
          <w:i/>
          <w:iCs/>
          <w:sz w:val="20"/>
          <w:szCs w:val="20"/>
          <w:lang w:val="en-US"/>
        </w:rPr>
        <w:t>último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considerado</w:t>
      </w:r>
      <w:proofErr w:type="spellEnd"/>
      <w:r w:rsidRPr="00296138">
        <w:rPr>
          <w:rFonts w:ascii="Verdana" w:hAnsi="Verdana" w:cs="Calibri"/>
          <w:i/>
          <w:iCs/>
          <w:sz w:val="20"/>
          <w:szCs w:val="20"/>
          <w:lang w:val="en-US"/>
        </w:rPr>
        <w:t>.</w:t>
      </w:r>
    </w:p>
    <w:p w14:paraId="38B93C56" w14:textId="77777777" w:rsidR="00FD627D" w:rsidRPr="00296138" w:rsidRDefault="00FD627D" w:rsidP="00FD627D">
      <w:pPr>
        <w:suppressAutoHyphens/>
        <w:spacing w:before="120" w:after="120" w:line="280" w:lineRule="exact"/>
        <w:ind w:left="709"/>
        <w:jc w:val="both"/>
        <w:rPr>
          <w:rFonts w:ascii="Verdana" w:hAnsi="Verdana" w:cs="Calibri"/>
          <w:i/>
          <w:iCs/>
          <w:sz w:val="20"/>
          <w:szCs w:val="20"/>
          <w:lang w:val="en-US"/>
        </w:rPr>
      </w:pPr>
      <w:r w:rsidRPr="00296138">
        <w:rPr>
          <w:rFonts w:ascii="Verdana" w:hAnsi="Verdana" w:cs="Calibri"/>
          <w:i/>
          <w:iCs/>
          <w:sz w:val="20"/>
          <w:szCs w:val="20"/>
          <w:lang w:val="en-US"/>
        </w:rPr>
        <w:t xml:space="preserve">3) Uma </w:t>
      </w:r>
      <w:proofErr w:type="spellStart"/>
      <w:r w:rsidRPr="00296138">
        <w:rPr>
          <w:rFonts w:ascii="Verdana" w:hAnsi="Verdana" w:cs="Calibri"/>
          <w:i/>
          <w:iCs/>
          <w:sz w:val="20"/>
          <w:szCs w:val="20"/>
          <w:lang w:val="en-US"/>
        </w:rPr>
        <w:t>vez</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os</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fatores</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estando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acumulados</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considera</w:t>
      </w:r>
      <w:proofErr w:type="spellEnd"/>
      <w:r w:rsidRPr="00296138">
        <w:rPr>
          <w:rFonts w:ascii="Verdana" w:hAnsi="Verdana" w:cs="Calibri"/>
          <w:i/>
          <w:iCs/>
          <w:sz w:val="20"/>
          <w:szCs w:val="20"/>
          <w:lang w:val="en-US"/>
        </w:rPr>
        <w:t xml:space="preserve">-se o </w:t>
      </w:r>
      <w:proofErr w:type="spellStart"/>
      <w:r w:rsidRPr="00296138">
        <w:rPr>
          <w:rFonts w:ascii="Verdana" w:hAnsi="Verdana" w:cs="Calibri"/>
          <w:i/>
          <w:iCs/>
          <w:sz w:val="20"/>
          <w:szCs w:val="20"/>
          <w:lang w:val="en-US"/>
        </w:rPr>
        <w:t>fator</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resultante</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Fator</w:t>
      </w:r>
      <w:proofErr w:type="spellEnd"/>
      <w:r w:rsidRPr="00296138">
        <w:rPr>
          <w:rFonts w:ascii="Verdana" w:hAnsi="Verdana" w:cs="Calibri"/>
          <w:i/>
          <w:iCs/>
          <w:sz w:val="20"/>
          <w:szCs w:val="20"/>
          <w:lang w:val="en-US"/>
        </w:rPr>
        <w:t xml:space="preserve"> DI” com 8 (</w:t>
      </w:r>
      <w:proofErr w:type="spellStart"/>
      <w:r w:rsidRPr="00296138">
        <w:rPr>
          <w:rFonts w:ascii="Verdana" w:hAnsi="Verdana" w:cs="Calibri"/>
          <w:i/>
          <w:iCs/>
          <w:sz w:val="20"/>
          <w:szCs w:val="20"/>
          <w:lang w:val="en-US"/>
        </w:rPr>
        <w:t>oito</w:t>
      </w:r>
      <w:proofErr w:type="spellEnd"/>
      <w:r w:rsidRPr="00296138">
        <w:rPr>
          <w:rFonts w:ascii="Verdana" w:hAnsi="Verdana" w:cs="Calibri"/>
          <w:i/>
          <w:iCs/>
          <w:sz w:val="20"/>
          <w:szCs w:val="20"/>
          <w:lang w:val="en-US"/>
        </w:rPr>
        <w:t xml:space="preserve">) casas </w:t>
      </w:r>
      <w:proofErr w:type="spellStart"/>
      <w:r w:rsidRPr="00296138">
        <w:rPr>
          <w:rFonts w:ascii="Verdana" w:hAnsi="Verdana" w:cs="Calibri"/>
          <w:i/>
          <w:iCs/>
          <w:sz w:val="20"/>
          <w:szCs w:val="20"/>
          <w:lang w:val="en-US"/>
        </w:rPr>
        <w:t>decimais</w:t>
      </w:r>
      <w:proofErr w:type="spellEnd"/>
      <w:r w:rsidRPr="00296138">
        <w:rPr>
          <w:rFonts w:ascii="Verdana" w:hAnsi="Verdana" w:cs="Calibri"/>
          <w:i/>
          <w:iCs/>
          <w:sz w:val="20"/>
          <w:szCs w:val="20"/>
          <w:lang w:val="en-US"/>
        </w:rPr>
        <w:t xml:space="preserve">, com </w:t>
      </w:r>
      <w:proofErr w:type="spellStart"/>
      <w:r w:rsidRPr="00296138">
        <w:rPr>
          <w:rFonts w:ascii="Verdana" w:hAnsi="Verdana" w:cs="Calibri"/>
          <w:i/>
          <w:iCs/>
          <w:sz w:val="20"/>
          <w:szCs w:val="20"/>
          <w:lang w:val="en-US"/>
        </w:rPr>
        <w:t>arredondamento</w:t>
      </w:r>
      <w:proofErr w:type="spellEnd"/>
      <w:r w:rsidRPr="00296138">
        <w:rPr>
          <w:rFonts w:ascii="Verdana" w:hAnsi="Verdana" w:cs="Calibri"/>
          <w:i/>
          <w:iCs/>
          <w:sz w:val="20"/>
          <w:szCs w:val="20"/>
          <w:lang w:val="en-US"/>
        </w:rPr>
        <w:t xml:space="preserve">. </w:t>
      </w:r>
    </w:p>
    <w:p w14:paraId="354C7D2B" w14:textId="77777777" w:rsidR="00FD627D" w:rsidRPr="00296138" w:rsidRDefault="00FD627D" w:rsidP="00FD627D">
      <w:pPr>
        <w:suppressAutoHyphens/>
        <w:spacing w:before="120" w:after="120" w:line="280" w:lineRule="exact"/>
        <w:ind w:left="709"/>
        <w:jc w:val="both"/>
        <w:rPr>
          <w:rFonts w:ascii="Verdana" w:hAnsi="Verdana" w:cs="Calibri"/>
          <w:i/>
          <w:iCs/>
          <w:sz w:val="20"/>
          <w:szCs w:val="20"/>
          <w:lang w:val="en-US"/>
        </w:rPr>
      </w:pPr>
      <w:r w:rsidRPr="00296138">
        <w:rPr>
          <w:rFonts w:ascii="Verdana" w:hAnsi="Verdana" w:cs="Calibri"/>
          <w:i/>
          <w:iCs/>
          <w:sz w:val="20"/>
          <w:szCs w:val="20"/>
          <w:lang w:val="en-US"/>
        </w:rPr>
        <w:t xml:space="preserve">4) O </w:t>
      </w:r>
      <w:proofErr w:type="spellStart"/>
      <w:r w:rsidRPr="00296138">
        <w:rPr>
          <w:rFonts w:ascii="Verdana" w:hAnsi="Verdana" w:cs="Calibri"/>
          <w:i/>
          <w:iCs/>
          <w:sz w:val="20"/>
          <w:szCs w:val="20"/>
          <w:lang w:val="en-US"/>
        </w:rPr>
        <w:t>fator</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resultante</w:t>
      </w:r>
      <w:proofErr w:type="spellEnd"/>
      <w:r w:rsidRPr="00296138">
        <w:rPr>
          <w:rFonts w:ascii="Verdana" w:hAnsi="Verdana" w:cs="Calibri"/>
          <w:i/>
          <w:iCs/>
          <w:sz w:val="20"/>
          <w:szCs w:val="20"/>
          <w:lang w:val="en-US"/>
        </w:rPr>
        <w:t xml:space="preserve"> da </w:t>
      </w:r>
      <w:proofErr w:type="spellStart"/>
      <w:r w:rsidRPr="00296138">
        <w:rPr>
          <w:rFonts w:ascii="Verdana" w:hAnsi="Verdana" w:cs="Calibri"/>
          <w:i/>
          <w:iCs/>
          <w:sz w:val="20"/>
          <w:szCs w:val="20"/>
          <w:lang w:val="en-US"/>
        </w:rPr>
        <w:t>expressão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Fator</w:t>
      </w:r>
      <w:proofErr w:type="spellEnd"/>
      <w:r w:rsidRPr="00296138">
        <w:rPr>
          <w:rFonts w:ascii="Verdana" w:hAnsi="Verdana" w:cs="Calibri"/>
          <w:i/>
          <w:iCs/>
          <w:sz w:val="20"/>
          <w:szCs w:val="20"/>
          <w:lang w:val="en-US"/>
        </w:rPr>
        <w:t xml:space="preserve"> DI x </w:t>
      </w:r>
      <w:proofErr w:type="spellStart"/>
      <w:r w:rsidRPr="00296138">
        <w:rPr>
          <w:rFonts w:ascii="Verdana" w:hAnsi="Verdana" w:cs="Calibri"/>
          <w:i/>
          <w:iCs/>
          <w:sz w:val="20"/>
          <w:szCs w:val="20"/>
          <w:lang w:val="en-US"/>
        </w:rPr>
        <w:t>FatorSpread</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deve</w:t>
      </w:r>
      <w:proofErr w:type="spellEnd"/>
      <w:r w:rsidRPr="00296138">
        <w:rPr>
          <w:rFonts w:ascii="Verdana" w:hAnsi="Verdana" w:cs="Calibri"/>
          <w:i/>
          <w:iCs/>
          <w:sz w:val="20"/>
          <w:szCs w:val="20"/>
          <w:lang w:val="en-US"/>
        </w:rPr>
        <w:t xml:space="preserve"> ser </w:t>
      </w:r>
      <w:proofErr w:type="spellStart"/>
      <w:r w:rsidRPr="00296138">
        <w:rPr>
          <w:rFonts w:ascii="Verdana" w:hAnsi="Verdana" w:cs="Calibri"/>
          <w:i/>
          <w:iCs/>
          <w:sz w:val="20"/>
          <w:szCs w:val="20"/>
          <w:lang w:val="en-US"/>
        </w:rPr>
        <w:t>considerado</w:t>
      </w:r>
      <w:proofErr w:type="spellEnd"/>
      <w:r w:rsidRPr="00296138">
        <w:rPr>
          <w:rFonts w:ascii="Verdana" w:hAnsi="Verdana" w:cs="Calibri"/>
          <w:i/>
          <w:iCs/>
          <w:sz w:val="20"/>
          <w:szCs w:val="20"/>
          <w:lang w:val="en-US"/>
        </w:rPr>
        <w:t xml:space="preserve"> com 9 (</w:t>
      </w:r>
      <w:proofErr w:type="spellStart"/>
      <w:r w:rsidRPr="00296138">
        <w:rPr>
          <w:rFonts w:ascii="Verdana" w:hAnsi="Verdana" w:cs="Calibri"/>
          <w:i/>
          <w:iCs/>
          <w:sz w:val="20"/>
          <w:szCs w:val="20"/>
          <w:lang w:val="en-US"/>
        </w:rPr>
        <w:t>nove</w:t>
      </w:r>
      <w:proofErr w:type="spellEnd"/>
      <w:r w:rsidRPr="00296138">
        <w:rPr>
          <w:rFonts w:ascii="Verdana" w:hAnsi="Verdana" w:cs="Calibri"/>
          <w:i/>
          <w:iCs/>
          <w:sz w:val="20"/>
          <w:szCs w:val="20"/>
          <w:lang w:val="en-US"/>
        </w:rPr>
        <w:t xml:space="preserve">) casas </w:t>
      </w:r>
      <w:proofErr w:type="spellStart"/>
      <w:r w:rsidRPr="00296138">
        <w:rPr>
          <w:rFonts w:ascii="Verdana" w:hAnsi="Verdana" w:cs="Calibri"/>
          <w:i/>
          <w:iCs/>
          <w:sz w:val="20"/>
          <w:szCs w:val="20"/>
          <w:lang w:val="en-US"/>
        </w:rPr>
        <w:t>decimais</w:t>
      </w:r>
      <w:proofErr w:type="spellEnd"/>
      <w:r w:rsidRPr="00296138">
        <w:rPr>
          <w:rFonts w:ascii="Verdana" w:hAnsi="Verdana" w:cs="Calibri"/>
          <w:i/>
          <w:iCs/>
          <w:sz w:val="20"/>
          <w:szCs w:val="20"/>
          <w:lang w:val="en-US"/>
        </w:rPr>
        <w:t xml:space="preserve">, com </w:t>
      </w:r>
      <w:proofErr w:type="spellStart"/>
      <w:r w:rsidRPr="00296138">
        <w:rPr>
          <w:rFonts w:ascii="Verdana" w:hAnsi="Verdana" w:cs="Calibri"/>
          <w:i/>
          <w:iCs/>
          <w:sz w:val="20"/>
          <w:szCs w:val="20"/>
          <w:lang w:val="en-US"/>
        </w:rPr>
        <w:t>arredondamento</w:t>
      </w:r>
      <w:proofErr w:type="spellEnd"/>
      <w:r w:rsidRPr="00296138">
        <w:rPr>
          <w:rFonts w:ascii="Verdana" w:hAnsi="Verdana" w:cs="Calibri"/>
          <w:i/>
          <w:iCs/>
          <w:sz w:val="20"/>
          <w:szCs w:val="20"/>
          <w:lang w:val="en-US"/>
        </w:rPr>
        <w:t>.</w:t>
      </w:r>
    </w:p>
    <w:p w14:paraId="526AB0DD" w14:textId="77777777" w:rsidR="00FD627D" w:rsidRPr="00296138" w:rsidRDefault="00FD627D" w:rsidP="00FD627D">
      <w:pPr>
        <w:spacing w:before="120" w:after="120" w:line="280" w:lineRule="exact"/>
        <w:ind w:left="709"/>
        <w:jc w:val="both"/>
        <w:rPr>
          <w:rFonts w:ascii="Verdana" w:hAnsi="Verdana" w:cs="Calibri"/>
          <w:i/>
          <w:iCs/>
          <w:sz w:val="20"/>
          <w:szCs w:val="20"/>
          <w:lang w:val="en-US"/>
        </w:rPr>
      </w:pPr>
      <w:r w:rsidRPr="00296138">
        <w:rPr>
          <w:rFonts w:ascii="Verdana" w:hAnsi="Verdana" w:cs="Calibri"/>
          <w:i/>
          <w:iCs/>
          <w:sz w:val="20"/>
          <w:szCs w:val="20"/>
          <w:lang w:val="en-US"/>
        </w:rPr>
        <w:t xml:space="preserve">5) A Taxa DI </w:t>
      </w:r>
      <w:proofErr w:type="spellStart"/>
      <w:r w:rsidRPr="00296138">
        <w:rPr>
          <w:rFonts w:ascii="Verdana" w:hAnsi="Verdana" w:cs="Calibri"/>
          <w:i/>
          <w:iCs/>
          <w:sz w:val="20"/>
          <w:szCs w:val="20"/>
          <w:lang w:val="en-US"/>
        </w:rPr>
        <w:t>deverá</w:t>
      </w:r>
      <w:proofErr w:type="spellEnd"/>
      <w:r w:rsidRPr="00296138">
        <w:rPr>
          <w:rFonts w:ascii="Verdana" w:hAnsi="Verdana" w:cs="Calibri"/>
          <w:i/>
          <w:iCs/>
          <w:sz w:val="20"/>
          <w:szCs w:val="20"/>
          <w:lang w:val="en-US"/>
        </w:rPr>
        <w:t xml:space="preserve"> ser </w:t>
      </w:r>
      <w:proofErr w:type="spellStart"/>
      <w:r w:rsidRPr="00296138">
        <w:rPr>
          <w:rFonts w:ascii="Verdana" w:hAnsi="Verdana" w:cs="Calibri"/>
          <w:i/>
          <w:iCs/>
          <w:sz w:val="20"/>
          <w:szCs w:val="20"/>
          <w:lang w:val="en-US"/>
        </w:rPr>
        <w:t>utilizada</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considerando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idêntico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número</w:t>
      </w:r>
      <w:proofErr w:type="spellEnd"/>
      <w:r w:rsidRPr="00296138">
        <w:rPr>
          <w:rFonts w:ascii="Verdana" w:hAnsi="Verdana" w:cs="Calibri"/>
          <w:i/>
          <w:iCs/>
          <w:sz w:val="20"/>
          <w:szCs w:val="20"/>
          <w:lang w:val="en-US"/>
        </w:rPr>
        <w:t xml:space="preserve"> de casas </w:t>
      </w:r>
      <w:proofErr w:type="spellStart"/>
      <w:r w:rsidRPr="00296138">
        <w:rPr>
          <w:rFonts w:ascii="Verdana" w:hAnsi="Verdana" w:cs="Calibri"/>
          <w:i/>
          <w:iCs/>
          <w:sz w:val="20"/>
          <w:szCs w:val="20"/>
          <w:lang w:val="en-US"/>
        </w:rPr>
        <w:t>decimais</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divulgado</w:t>
      </w:r>
      <w:proofErr w:type="spellEnd"/>
      <w:r w:rsidRPr="00296138">
        <w:rPr>
          <w:rFonts w:ascii="Verdana" w:hAnsi="Verdana" w:cs="Calibri"/>
          <w:i/>
          <w:iCs/>
          <w:sz w:val="20"/>
          <w:szCs w:val="20"/>
          <w:lang w:val="en-US"/>
        </w:rPr>
        <w:t xml:space="preserve"> pela </w:t>
      </w:r>
      <w:proofErr w:type="spellStart"/>
      <w:r w:rsidRPr="00296138">
        <w:rPr>
          <w:rFonts w:ascii="Verdana" w:hAnsi="Verdana" w:cs="Calibri"/>
          <w:i/>
          <w:iCs/>
          <w:sz w:val="20"/>
          <w:szCs w:val="20"/>
          <w:lang w:val="en-US"/>
        </w:rPr>
        <w:t>entidade</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responsável</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pelo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seu</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cálculo</w:t>
      </w:r>
      <w:proofErr w:type="spellEnd"/>
      <w:r w:rsidRPr="00296138">
        <w:rPr>
          <w:rFonts w:ascii="Verdana" w:hAnsi="Verdana" w:cs="Calibri"/>
          <w:i/>
          <w:iCs/>
          <w:sz w:val="20"/>
          <w:szCs w:val="20"/>
          <w:lang w:val="en-US"/>
        </w:rPr>
        <w:t>.</w:t>
      </w:r>
    </w:p>
    <w:p w14:paraId="620FEABF" w14:textId="7E1455ED" w:rsidR="00FD627D" w:rsidRPr="00296138" w:rsidRDefault="00FD627D" w:rsidP="00FD627D">
      <w:pPr>
        <w:spacing w:before="120" w:after="120" w:line="280" w:lineRule="exact"/>
        <w:ind w:left="709"/>
        <w:jc w:val="both"/>
        <w:rPr>
          <w:rFonts w:ascii="Verdana" w:hAnsi="Verdana" w:cs="Calibri"/>
          <w:i/>
          <w:iCs/>
          <w:sz w:val="20"/>
          <w:szCs w:val="20"/>
          <w:lang w:val="en-US"/>
        </w:rPr>
      </w:pPr>
      <w:r w:rsidRPr="00296138">
        <w:rPr>
          <w:rFonts w:ascii="Verdana" w:hAnsi="Verdana" w:cs="Calibri"/>
          <w:i/>
          <w:iCs/>
          <w:sz w:val="20"/>
          <w:szCs w:val="20"/>
          <w:lang w:val="en-US"/>
        </w:rPr>
        <w:t>6) Para o 1º (</w:t>
      </w:r>
      <w:proofErr w:type="spellStart"/>
      <w:r w:rsidRPr="00296138">
        <w:rPr>
          <w:rFonts w:ascii="Verdana" w:hAnsi="Verdana" w:cs="Calibri"/>
          <w:i/>
          <w:iCs/>
          <w:sz w:val="20"/>
          <w:szCs w:val="20"/>
          <w:lang w:val="en-US"/>
        </w:rPr>
        <w:t>primeiro</w:t>
      </w:r>
      <w:proofErr w:type="spellEnd"/>
      <w:r w:rsidRPr="00296138">
        <w:rPr>
          <w:rFonts w:ascii="Verdana" w:hAnsi="Verdana" w:cs="Calibri"/>
          <w:i/>
          <w:iCs/>
          <w:sz w:val="20"/>
          <w:szCs w:val="20"/>
          <w:lang w:val="en-US"/>
        </w:rPr>
        <w:t>) “</w:t>
      </w:r>
      <w:proofErr w:type="spellStart"/>
      <w:r w:rsidRPr="00296138">
        <w:rPr>
          <w:rFonts w:ascii="Verdana" w:hAnsi="Verdana" w:cs="Calibri"/>
          <w:i/>
          <w:iCs/>
          <w:sz w:val="20"/>
          <w:szCs w:val="20"/>
          <w:lang w:val="en-US"/>
        </w:rPr>
        <w:t>Período</w:t>
      </w:r>
      <w:proofErr w:type="spellEnd"/>
      <w:r w:rsidRPr="00296138">
        <w:rPr>
          <w:rFonts w:ascii="Verdana" w:hAnsi="Verdana" w:cs="Calibri"/>
          <w:i/>
          <w:iCs/>
          <w:sz w:val="20"/>
          <w:szCs w:val="20"/>
          <w:lang w:val="en-US"/>
        </w:rPr>
        <w:t xml:space="preserve"> de </w:t>
      </w:r>
      <w:proofErr w:type="spellStart"/>
      <w:r w:rsidRPr="00296138">
        <w:rPr>
          <w:rFonts w:ascii="Verdana" w:hAnsi="Verdana" w:cs="Calibri"/>
          <w:i/>
          <w:iCs/>
          <w:sz w:val="20"/>
          <w:szCs w:val="20"/>
          <w:lang w:val="en-US"/>
        </w:rPr>
        <w:t>Capitalização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considerar</w:t>
      </w:r>
      <w:proofErr w:type="spellEnd"/>
      <w:r w:rsidRPr="00296138">
        <w:rPr>
          <w:rFonts w:ascii="Verdana" w:hAnsi="Verdana" w:cs="Calibri"/>
          <w:i/>
          <w:iCs/>
          <w:sz w:val="20"/>
          <w:szCs w:val="20"/>
          <w:lang w:val="en-US"/>
        </w:rPr>
        <w:t xml:space="preserve">-se-á o </w:t>
      </w:r>
      <w:proofErr w:type="spellStart"/>
      <w:r w:rsidRPr="00296138">
        <w:rPr>
          <w:rFonts w:ascii="Verdana" w:hAnsi="Verdana" w:cs="Calibri"/>
          <w:i/>
          <w:iCs/>
          <w:sz w:val="20"/>
          <w:szCs w:val="20"/>
          <w:lang w:val="en-US"/>
        </w:rPr>
        <w:t>intervalo</w:t>
      </w:r>
      <w:proofErr w:type="spellEnd"/>
      <w:r w:rsidRPr="00296138">
        <w:rPr>
          <w:rFonts w:ascii="Verdana" w:hAnsi="Verdana" w:cs="Calibri"/>
          <w:i/>
          <w:iCs/>
          <w:sz w:val="20"/>
          <w:szCs w:val="20"/>
          <w:lang w:val="en-US"/>
        </w:rPr>
        <w:t xml:space="preserve"> de tempo que se </w:t>
      </w:r>
      <w:proofErr w:type="spellStart"/>
      <w:r w:rsidRPr="00296138">
        <w:rPr>
          <w:rFonts w:ascii="Verdana" w:hAnsi="Verdana" w:cs="Calibri"/>
          <w:i/>
          <w:iCs/>
          <w:sz w:val="20"/>
          <w:szCs w:val="20"/>
          <w:lang w:val="en-US"/>
        </w:rPr>
        <w:t>inicia</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na</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respectiva</w:t>
      </w:r>
      <w:proofErr w:type="spellEnd"/>
      <w:r w:rsidRPr="00296138">
        <w:rPr>
          <w:rFonts w:ascii="Verdana" w:hAnsi="Verdana" w:cs="Calibri"/>
          <w:i/>
          <w:iCs/>
          <w:sz w:val="20"/>
          <w:szCs w:val="20"/>
          <w:lang w:val="en-US"/>
        </w:rPr>
        <w:t xml:space="preserve"> Data da 1ª </w:t>
      </w:r>
      <w:proofErr w:type="spellStart"/>
      <w:r w:rsidRPr="00296138">
        <w:rPr>
          <w:rFonts w:ascii="Verdana" w:hAnsi="Verdana" w:cs="Calibri"/>
          <w:i/>
          <w:iCs/>
          <w:sz w:val="20"/>
          <w:szCs w:val="20"/>
          <w:lang w:val="en-US"/>
        </w:rPr>
        <w:t>Integralização</w:t>
      </w:r>
      <w:proofErr w:type="spellEnd"/>
      <w:r w:rsidRPr="00296138">
        <w:rPr>
          <w:rFonts w:ascii="Verdana" w:hAnsi="Verdana" w:cs="Calibri"/>
          <w:i/>
          <w:iCs/>
          <w:sz w:val="20"/>
          <w:szCs w:val="20"/>
          <w:lang w:val="en-US"/>
        </w:rPr>
        <w:t xml:space="preserve"> (inclusive) e </w:t>
      </w:r>
      <w:proofErr w:type="spellStart"/>
      <w:r w:rsidRPr="00296138">
        <w:rPr>
          <w:rFonts w:ascii="Verdana" w:hAnsi="Verdana" w:cs="Calibri"/>
          <w:i/>
          <w:iCs/>
          <w:sz w:val="20"/>
          <w:szCs w:val="20"/>
          <w:lang w:val="en-US"/>
        </w:rPr>
        <w:t>termina</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na</w:t>
      </w:r>
      <w:proofErr w:type="spellEnd"/>
      <w:r w:rsidRPr="00296138">
        <w:rPr>
          <w:rFonts w:ascii="Verdana" w:hAnsi="Verdana" w:cs="Calibri"/>
          <w:i/>
          <w:iCs/>
          <w:sz w:val="20"/>
          <w:szCs w:val="20"/>
          <w:lang w:val="en-US"/>
        </w:rPr>
        <w:t xml:space="preserve"> 1ª (</w:t>
      </w:r>
      <w:proofErr w:type="spellStart"/>
      <w:r w:rsidRPr="00296138">
        <w:rPr>
          <w:rFonts w:ascii="Verdana" w:hAnsi="Verdana" w:cs="Calibri"/>
          <w:i/>
          <w:iCs/>
          <w:sz w:val="20"/>
          <w:szCs w:val="20"/>
          <w:lang w:val="en-US"/>
        </w:rPr>
        <w:t>primeira</w:t>
      </w:r>
      <w:proofErr w:type="spellEnd"/>
      <w:r w:rsidRPr="00296138">
        <w:rPr>
          <w:rFonts w:ascii="Verdana" w:hAnsi="Verdana" w:cs="Calibri"/>
          <w:i/>
          <w:iCs/>
          <w:sz w:val="20"/>
          <w:szCs w:val="20"/>
          <w:lang w:val="en-US"/>
        </w:rPr>
        <w:t xml:space="preserve">) Data de </w:t>
      </w:r>
      <w:proofErr w:type="spellStart"/>
      <w:r w:rsidRPr="00296138">
        <w:rPr>
          <w:rFonts w:ascii="Verdana" w:hAnsi="Verdana" w:cs="Calibri"/>
          <w:i/>
          <w:iCs/>
          <w:sz w:val="20"/>
          <w:szCs w:val="20"/>
          <w:lang w:val="en-US"/>
        </w:rPr>
        <w:t>Pagamento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em</w:t>
      </w:r>
      <w:proofErr w:type="spellEnd"/>
      <w:r w:rsidRPr="00296138">
        <w:rPr>
          <w:rFonts w:ascii="Verdana" w:hAnsi="Verdana" w:cs="Calibri"/>
          <w:i/>
          <w:iCs/>
          <w:sz w:val="20"/>
          <w:szCs w:val="20"/>
          <w:lang w:val="en-US"/>
        </w:rPr>
        <w:t xml:space="preserve"> que </w:t>
      </w:r>
      <w:proofErr w:type="spellStart"/>
      <w:r w:rsidRPr="00296138">
        <w:rPr>
          <w:rFonts w:ascii="Verdana" w:hAnsi="Verdana" w:cs="Calibri"/>
          <w:i/>
          <w:iCs/>
          <w:sz w:val="20"/>
          <w:szCs w:val="20"/>
          <w:lang w:val="en-US"/>
        </w:rPr>
        <w:t>ocorrer</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pagamento</w:t>
      </w:r>
      <w:proofErr w:type="spellEnd"/>
      <w:r w:rsidRPr="00296138">
        <w:rPr>
          <w:rFonts w:ascii="Verdana" w:hAnsi="Verdana" w:cs="Calibri"/>
          <w:i/>
          <w:iCs/>
          <w:sz w:val="20"/>
          <w:szCs w:val="20"/>
          <w:lang w:val="en-US"/>
        </w:rPr>
        <w:t xml:space="preserve"> da  </w:t>
      </w:r>
      <w:proofErr w:type="spellStart"/>
      <w:r w:rsidRPr="00296138">
        <w:rPr>
          <w:rFonts w:ascii="Verdana" w:hAnsi="Verdana" w:cs="Calibri"/>
          <w:i/>
          <w:iCs/>
          <w:sz w:val="20"/>
          <w:szCs w:val="20"/>
          <w:lang w:val="en-US"/>
        </w:rPr>
        <w:t>Remuneração</w:t>
      </w:r>
      <w:proofErr w:type="spellEnd"/>
      <w:r w:rsidRPr="00296138">
        <w:rPr>
          <w:rFonts w:ascii="Verdana" w:hAnsi="Verdana" w:cs="Calibri"/>
          <w:i/>
          <w:iCs/>
          <w:sz w:val="20"/>
          <w:szCs w:val="20"/>
          <w:lang w:val="en-US"/>
        </w:rPr>
        <w:t xml:space="preserve"> das </w:t>
      </w:r>
      <w:proofErr w:type="spellStart"/>
      <w:r w:rsidRPr="00296138">
        <w:rPr>
          <w:rFonts w:ascii="Verdana" w:hAnsi="Verdana" w:cs="Calibri"/>
          <w:i/>
          <w:iCs/>
          <w:sz w:val="20"/>
          <w:szCs w:val="20"/>
          <w:lang w:val="en-US"/>
        </w:rPr>
        <w:t>Debêntures</w:t>
      </w:r>
      <w:proofErr w:type="spellEnd"/>
      <w:r w:rsidRPr="00296138">
        <w:rPr>
          <w:rFonts w:ascii="Verdana" w:hAnsi="Verdana" w:cs="Calibri"/>
          <w:i/>
          <w:iCs/>
          <w:sz w:val="20"/>
          <w:szCs w:val="20"/>
          <w:lang w:val="en-US"/>
        </w:rPr>
        <w:t xml:space="preserve"> da </w:t>
      </w:r>
      <w:proofErr w:type="spellStart"/>
      <w:r w:rsidRPr="00296138">
        <w:rPr>
          <w:rFonts w:ascii="Verdana" w:hAnsi="Verdana" w:cs="Calibri"/>
          <w:i/>
          <w:iCs/>
          <w:sz w:val="20"/>
          <w:szCs w:val="20"/>
          <w:lang w:val="en-US"/>
        </w:rPr>
        <w:t>Primeira</w:t>
      </w:r>
      <w:proofErr w:type="spellEnd"/>
      <w:r w:rsidRPr="00296138">
        <w:rPr>
          <w:rFonts w:ascii="Verdana" w:hAnsi="Verdana" w:cs="Calibri"/>
          <w:i/>
          <w:iCs/>
          <w:sz w:val="20"/>
          <w:szCs w:val="20"/>
          <w:lang w:val="en-US"/>
        </w:rPr>
        <w:t xml:space="preserve"> Série (exclusive); e para </w:t>
      </w:r>
      <w:proofErr w:type="spellStart"/>
      <w:r w:rsidRPr="00296138">
        <w:rPr>
          <w:rFonts w:ascii="Verdana" w:hAnsi="Verdana" w:cs="Calibri"/>
          <w:i/>
          <w:iCs/>
          <w:sz w:val="20"/>
          <w:szCs w:val="20"/>
          <w:lang w:val="en-US"/>
        </w:rPr>
        <w:t>os</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demais</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Períodos</w:t>
      </w:r>
      <w:proofErr w:type="spellEnd"/>
      <w:r w:rsidRPr="00296138">
        <w:rPr>
          <w:rFonts w:ascii="Verdana" w:hAnsi="Verdana" w:cs="Calibri"/>
          <w:i/>
          <w:iCs/>
          <w:sz w:val="20"/>
          <w:szCs w:val="20"/>
          <w:lang w:val="en-US"/>
        </w:rPr>
        <w:t xml:space="preserve"> de </w:t>
      </w:r>
      <w:proofErr w:type="spellStart"/>
      <w:r w:rsidRPr="00296138">
        <w:rPr>
          <w:rFonts w:ascii="Verdana" w:hAnsi="Verdana" w:cs="Calibri"/>
          <w:i/>
          <w:iCs/>
          <w:sz w:val="20"/>
          <w:szCs w:val="20"/>
          <w:lang w:val="en-US"/>
        </w:rPr>
        <w:t>Capitalização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considerar</w:t>
      </w:r>
      <w:proofErr w:type="spellEnd"/>
      <w:r w:rsidRPr="00296138">
        <w:rPr>
          <w:rFonts w:ascii="Verdana" w:hAnsi="Verdana" w:cs="Calibri"/>
          <w:i/>
          <w:iCs/>
          <w:sz w:val="20"/>
          <w:szCs w:val="20"/>
          <w:lang w:val="en-US"/>
        </w:rPr>
        <w:t xml:space="preserve">-se-á o </w:t>
      </w:r>
      <w:proofErr w:type="spellStart"/>
      <w:r w:rsidRPr="00296138">
        <w:rPr>
          <w:rFonts w:ascii="Verdana" w:hAnsi="Verdana" w:cs="Calibri"/>
          <w:i/>
          <w:iCs/>
          <w:sz w:val="20"/>
          <w:szCs w:val="20"/>
          <w:lang w:val="en-US"/>
        </w:rPr>
        <w:t>intervalo</w:t>
      </w:r>
      <w:proofErr w:type="spellEnd"/>
      <w:r w:rsidRPr="00296138">
        <w:rPr>
          <w:rFonts w:ascii="Verdana" w:hAnsi="Verdana" w:cs="Calibri"/>
          <w:i/>
          <w:iCs/>
          <w:sz w:val="20"/>
          <w:szCs w:val="20"/>
          <w:lang w:val="en-US"/>
        </w:rPr>
        <w:t xml:space="preserve"> de tempo que se </w:t>
      </w:r>
      <w:proofErr w:type="spellStart"/>
      <w:r w:rsidRPr="00296138">
        <w:rPr>
          <w:rFonts w:ascii="Verdana" w:hAnsi="Verdana" w:cs="Calibri"/>
          <w:i/>
          <w:iCs/>
          <w:sz w:val="20"/>
          <w:szCs w:val="20"/>
          <w:lang w:val="en-US"/>
        </w:rPr>
        <w:t>inicia</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na</w:t>
      </w:r>
      <w:proofErr w:type="spellEnd"/>
      <w:r w:rsidRPr="00296138">
        <w:rPr>
          <w:rFonts w:ascii="Verdana" w:hAnsi="Verdana" w:cs="Calibri"/>
          <w:i/>
          <w:iCs/>
          <w:sz w:val="20"/>
          <w:szCs w:val="20"/>
          <w:lang w:val="en-US"/>
        </w:rPr>
        <w:t xml:space="preserve"> Data de </w:t>
      </w:r>
      <w:proofErr w:type="spellStart"/>
      <w:r w:rsidRPr="00296138">
        <w:rPr>
          <w:rFonts w:ascii="Verdana" w:hAnsi="Verdana" w:cs="Calibri"/>
          <w:i/>
          <w:iCs/>
          <w:sz w:val="20"/>
          <w:szCs w:val="20"/>
          <w:lang w:val="en-US"/>
        </w:rPr>
        <w:t>Pagamento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em</w:t>
      </w:r>
      <w:proofErr w:type="spellEnd"/>
      <w:r w:rsidRPr="00296138">
        <w:rPr>
          <w:rFonts w:ascii="Verdana" w:hAnsi="Verdana" w:cs="Calibri"/>
          <w:i/>
          <w:iCs/>
          <w:sz w:val="20"/>
          <w:szCs w:val="20"/>
          <w:lang w:val="en-US"/>
        </w:rPr>
        <w:t xml:space="preserve"> que </w:t>
      </w:r>
      <w:proofErr w:type="spellStart"/>
      <w:r w:rsidRPr="00296138">
        <w:rPr>
          <w:rFonts w:ascii="Verdana" w:hAnsi="Verdana" w:cs="Calibri"/>
          <w:i/>
          <w:iCs/>
          <w:sz w:val="20"/>
          <w:szCs w:val="20"/>
          <w:lang w:val="en-US"/>
        </w:rPr>
        <w:t>ocorrer</w:t>
      </w:r>
      <w:proofErr w:type="spellEnd"/>
      <w:r w:rsidRPr="00296138">
        <w:rPr>
          <w:rFonts w:ascii="Verdana" w:hAnsi="Verdana" w:cs="Calibri"/>
          <w:i/>
          <w:iCs/>
          <w:sz w:val="20"/>
          <w:szCs w:val="20"/>
          <w:lang w:val="en-US"/>
        </w:rPr>
        <w:t xml:space="preserve"> o </w:t>
      </w:r>
      <w:proofErr w:type="spellStart"/>
      <w:r w:rsidRPr="00296138">
        <w:rPr>
          <w:rFonts w:ascii="Verdana" w:hAnsi="Verdana" w:cs="Calibri"/>
          <w:i/>
          <w:iCs/>
          <w:sz w:val="20"/>
          <w:szCs w:val="20"/>
          <w:lang w:val="en-US"/>
        </w:rPr>
        <w:t>pagamento</w:t>
      </w:r>
      <w:proofErr w:type="spellEnd"/>
      <w:r w:rsidRPr="00296138">
        <w:rPr>
          <w:rFonts w:ascii="Verdana" w:hAnsi="Verdana" w:cs="Calibri"/>
          <w:i/>
          <w:iCs/>
          <w:sz w:val="20"/>
          <w:szCs w:val="20"/>
          <w:lang w:val="en-US"/>
        </w:rPr>
        <w:t xml:space="preserve"> da </w:t>
      </w:r>
      <w:proofErr w:type="spellStart"/>
      <w:r w:rsidRPr="00296138">
        <w:rPr>
          <w:rFonts w:ascii="Verdana" w:hAnsi="Verdana" w:cs="Calibri"/>
          <w:i/>
          <w:iCs/>
          <w:sz w:val="20"/>
          <w:szCs w:val="20"/>
          <w:lang w:val="en-US"/>
        </w:rPr>
        <w:t>Remuneração</w:t>
      </w:r>
      <w:proofErr w:type="spellEnd"/>
      <w:r w:rsidRPr="00296138">
        <w:rPr>
          <w:rFonts w:ascii="Verdana" w:hAnsi="Verdana" w:cs="Calibri"/>
          <w:i/>
          <w:iCs/>
          <w:sz w:val="20"/>
          <w:szCs w:val="20"/>
          <w:lang w:val="en-US"/>
        </w:rPr>
        <w:t xml:space="preserve"> das </w:t>
      </w:r>
      <w:proofErr w:type="spellStart"/>
      <w:r w:rsidRPr="00296138">
        <w:rPr>
          <w:rFonts w:ascii="Verdana" w:hAnsi="Verdana" w:cs="Calibri"/>
          <w:i/>
          <w:iCs/>
          <w:sz w:val="20"/>
          <w:szCs w:val="20"/>
          <w:lang w:val="en-US"/>
        </w:rPr>
        <w:t>Debêntures</w:t>
      </w:r>
      <w:proofErr w:type="spellEnd"/>
      <w:r w:rsidRPr="00296138">
        <w:rPr>
          <w:rFonts w:ascii="Verdana" w:hAnsi="Verdana" w:cs="Calibri"/>
          <w:i/>
          <w:iCs/>
          <w:sz w:val="20"/>
          <w:szCs w:val="20"/>
          <w:lang w:val="en-US"/>
        </w:rPr>
        <w:t xml:space="preserve"> da </w:t>
      </w:r>
      <w:proofErr w:type="spellStart"/>
      <w:r w:rsidRPr="00296138">
        <w:rPr>
          <w:rFonts w:ascii="Verdana" w:hAnsi="Verdana" w:cs="Calibri"/>
          <w:i/>
          <w:iCs/>
          <w:sz w:val="20"/>
          <w:szCs w:val="20"/>
          <w:lang w:val="en-US"/>
        </w:rPr>
        <w:t>Primeira</w:t>
      </w:r>
      <w:proofErr w:type="spellEnd"/>
      <w:r w:rsidRPr="00296138">
        <w:rPr>
          <w:rFonts w:ascii="Verdana" w:hAnsi="Verdana" w:cs="Calibri"/>
          <w:i/>
          <w:iCs/>
          <w:sz w:val="20"/>
          <w:szCs w:val="20"/>
          <w:lang w:val="en-US"/>
        </w:rPr>
        <w:t xml:space="preserve"> Série</w:t>
      </w:r>
      <w:r w:rsidRPr="00296138" w:rsidDel="00282CAC">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imediatamente</w:t>
      </w:r>
      <w:proofErr w:type="spellEnd"/>
      <w:r w:rsidRPr="00296138">
        <w:rPr>
          <w:rFonts w:ascii="Verdana" w:hAnsi="Verdana" w:cs="Calibri"/>
          <w:i/>
          <w:iCs/>
          <w:sz w:val="20"/>
          <w:szCs w:val="20"/>
          <w:lang w:val="en-US"/>
        </w:rPr>
        <w:t xml:space="preserve"> anterior (inclusive) e </w:t>
      </w:r>
      <w:proofErr w:type="spellStart"/>
      <w:r w:rsidRPr="00296138">
        <w:rPr>
          <w:rFonts w:ascii="Verdana" w:hAnsi="Verdana" w:cs="Calibri"/>
          <w:i/>
          <w:iCs/>
          <w:sz w:val="20"/>
          <w:szCs w:val="20"/>
          <w:lang w:val="en-US"/>
        </w:rPr>
        <w:t>termina</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na</w:t>
      </w:r>
      <w:proofErr w:type="spellEnd"/>
      <w:r w:rsidRPr="00296138">
        <w:rPr>
          <w:rFonts w:ascii="Verdana" w:hAnsi="Verdana" w:cs="Calibri"/>
          <w:i/>
          <w:iCs/>
          <w:sz w:val="20"/>
          <w:szCs w:val="20"/>
          <w:lang w:val="en-US"/>
        </w:rPr>
        <w:t xml:space="preserve"> Data de </w:t>
      </w:r>
      <w:proofErr w:type="spellStart"/>
      <w:r w:rsidRPr="00296138">
        <w:rPr>
          <w:rFonts w:ascii="Verdana" w:hAnsi="Verdana" w:cs="Calibri"/>
          <w:i/>
          <w:iCs/>
          <w:sz w:val="20"/>
          <w:szCs w:val="20"/>
          <w:lang w:val="en-US"/>
        </w:rPr>
        <w:t>Pagamento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em</w:t>
      </w:r>
      <w:proofErr w:type="spellEnd"/>
      <w:r w:rsidRPr="00296138">
        <w:rPr>
          <w:rFonts w:ascii="Verdana" w:hAnsi="Verdana" w:cs="Calibri"/>
          <w:i/>
          <w:iCs/>
          <w:sz w:val="20"/>
          <w:szCs w:val="20"/>
          <w:lang w:val="en-US"/>
        </w:rPr>
        <w:t xml:space="preserve"> que </w:t>
      </w:r>
      <w:proofErr w:type="spellStart"/>
      <w:r w:rsidRPr="00296138">
        <w:rPr>
          <w:rFonts w:ascii="Verdana" w:hAnsi="Verdana" w:cs="Calibri"/>
          <w:i/>
          <w:iCs/>
          <w:sz w:val="20"/>
          <w:szCs w:val="20"/>
          <w:lang w:val="en-US"/>
        </w:rPr>
        <w:t>ocorrer</w:t>
      </w:r>
      <w:proofErr w:type="spellEnd"/>
      <w:r w:rsidRPr="00296138">
        <w:rPr>
          <w:rFonts w:ascii="Verdana" w:hAnsi="Verdana" w:cs="Calibri"/>
          <w:i/>
          <w:iCs/>
          <w:sz w:val="20"/>
          <w:szCs w:val="20"/>
          <w:lang w:val="en-US"/>
        </w:rPr>
        <w:t xml:space="preserve"> o </w:t>
      </w:r>
      <w:proofErr w:type="spellStart"/>
      <w:r w:rsidRPr="00296138">
        <w:rPr>
          <w:rFonts w:ascii="Verdana" w:hAnsi="Verdana" w:cs="Calibri"/>
          <w:i/>
          <w:iCs/>
          <w:sz w:val="20"/>
          <w:szCs w:val="20"/>
          <w:lang w:val="en-US"/>
        </w:rPr>
        <w:t>próximo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pagamento</w:t>
      </w:r>
      <w:proofErr w:type="spellEnd"/>
      <w:r w:rsidRPr="00296138">
        <w:rPr>
          <w:rFonts w:ascii="Verdana" w:hAnsi="Verdana" w:cs="Calibri"/>
          <w:i/>
          <w:iCs/>
          <w:sz w:val="20"/>
          <w:szCs w:val="20"/>
          <w:lang w:val="en-US"/>
        </w:rPr>
        <w:t xml:space="preserve"> da </w:t>
      </w:r>
      <w:proofErr w:type="spellStart"/>
      <w:r w:rsidRPr="00296138">
        <w:rPr>
          <w:rFonts w:ascii="Verdana" w:hAnsi="Verdana" w:cs="Calibri"/>
          <w:i/>
          <w:iCs/>
          <w:sz w:val="20"/>
          <w:szCs w:val="20"/>
          <w:lang w:val="en-US"/>
        </w:rPr>
        <w:t>Remuneração</w:t>
      </w:r>
      <w:proofErr w:type="spellEnd"/>
      <w:r w:rsidRPr="00296138">
        <w:rPr>
          <w:rFonts w:ascii="Verdana" w:hAnsi="Verdana" w:cs="Calibri"/>
          <w:i/>
          <w:iCs/>
          <w:sz w:val="20"/>
          <w:szCs w:val="20"/>
          <w:lang w:val="en-US"/>
        </w:rPr>
        <w:t xml:space="preserve"> das </w:t>
      </w:r>
      <w:proofErr w:type="spellStart"/>
      <w:r w:rsidRPr="00296138">
        <w:rPr>
          <w:rFonts w:ascii="Verdana" w:hAnsi="Verdana" w:cs="Calibri"/>
          <w:i/>
          <w:iCs/>
          <w:sz w:val="20"/>
          <w:szCs w:val="20"/>
          <w:lang w:val="en-US"/>
        </w:rPr>
        <w:t>Debêntures</w:t>
      </w:r>
      <w:proofErr w:type="spellEnd"/>
      <w:r w:rsidRPr="00296138">
        <w:rPr>
          <w:rFonts w:ascii="Verdana" w:hAnsi="Verdana" w:cs="Calibri"/>
          <w:i/>
          <w:iCs/>
          <w:sz w:val="20"/>
          <w:szCs w:val="20"/>
          <w:lang w:val="en-US"/>
        </w:rPr>
        <w:t xml:space="preserve"> da </w:t>
      </w:r>
      <w:proofErr w:type="spellStart"/>
      <w:r w:rsidRPr="00296138">
        <w:rPr>
          <w:rFonts w:ascii="Verdana" w:hAnsi="Verdana" w:cs="Calibri"/>
          <w:i/>
          <w:iCs/>
          <w:sz w:val="20"/>
          <w:szCs w:val="20"/>
          <w:lang w:val="en-US"/>
        </w:rPr>
        <w:t>Primeira</w:t>
      </w:r>
      <w:proofErr w:type="spellEnd"/>
      <w:r w:rsidRPr="00296138">
        <w:rPr>
          <w:rFonts w:ascii="Verdana" w:hAnsi="Verdana" w:cs="Calibri"/>
          <w:i/>
          <w:iCs/>
          <w:sz w:val="20"/>
          <w:szCs w:val="20"/>
          <w:lang w:val="en-US"/>
        </w:rPr>
        <w:t xml:space="preserve"> Série, para o </w:t>
      </w:r>
      <w:proofErr w:type="spellStart"/>
      <w:r w:rsidRPr="00296138">
        <w:rPr>
          <w:rFonts w:ascii="Verdana" w:hAnsi="Verdana" w:cs="Calibri"/>
          <w:i/>
          <w:iCs/>
          <w:sz w:val="20"/>
          <w:szCs w:val="20"/>
          <w:lang w:val="en-US"/>
        </w:rPr>
        <w:t>período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em</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questão</w:t>
      </w:r>
      <w:proofErr w:type="spellEnd"/>
      <w:r w:rsidRPr="00296138">
        <w:rPr>
          <w:rFonts w:ascii="Verdana" w:hAnsi="Verdana" w:cs="Calibri"/>
          <w:i/>
          <w:iCs/>
          <w:sz w:val="20"/>
          <w:szCs w:val="20"/>
          <w:lang w:val="en-US"/>
        </w:rPr>
        <w:t xml:space="preserve"> (exclusive), </w:t>
      </w:r>
      <w:proofErr w:type="spellStart"/>
      <w:r w:rsidRPr="00296138">
        <w:rPr>
          <w:rFonts w:ascii="Verdana" w:hAnsi="Verdana" w:cs="Calibri"/>
          <w:i/>
          <w:iCs/>
          <w:sz w:val="20"/>
          <w:szCs w:val="20"/>
          <w:lang w:val="en-US"/>
        </w:rPr>
        <w:t>sendo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certo</w:t>
      </w:r>
      <w:proofErr w:type="spellEnd"/>
      <w:r w:rsidRPr="00296138">
        <w:rPr>
          <w:rFonts w:ascii="Verdana" w:hAnsi="Verdana" w:cs="Calibri"/>
          <w:i/>
          <w:iCs/>
          <w:sz w:val="20"/>
          <w:szCs w:val="20"/>
          <w:lang w:val="en-US"/>
        </w:rPr>
        <w:t xml:space="preserve"> que </w:t>
      </w:r>
      <w:proofErr w:type="spellStart"/>
      <w:r w:rsidRPr="00296138">
        <w:rPr>
          <w:rFonts w:ascii="Verdana" w:hAnsi="Verdana" w:cs="Calibri"/>
          <w:i/>
          <w:iCs/>
          <w:sz w:val="20"/>
          <w:szCs w:val="20"/>
          <w:lang w:val="en-US"/>
        </w:rPr>
        <w:t>cada</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Período</w:t>
      </w:r>
      <w:proofErr w:type="spellEnd"/>
      <w:r w:rsidRPr="00296138">
        <w:rPr>
          <w:rFonts w:ascii="Verdana" w:hAnsi="Verdana" w:cs="Calibri"/>
          <w:i/>
          <w:iCs/>
          <w:sz w:val="20"/>
          <w:szCs w:val="20"/>
          <w:lang w:val="en-US"/>
        </w:rPr>
        <w:t xml:space="preserve"> de </w:t>
      </w:r>
      <w:proofErr w:type="spellStart"/>
      <w:r w:rsidRPr="00296138">
        <w:rPr>
          <w:rFonts w:ascii="Verdana" w:hAnsi="Verdana" w:cs="Calibri"/>
          <w:i/>
          <w:iCs/>
          <w:sz w:val="20"/>
          <w:szCs w:val="20"/>
          <w:lang w:val="en-US"/>
        </w:rPr>
        <w:t>Capitalização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sucede</w:t>
      </w:r>
      <w:proofErr w:type="spellEnd"/>
      <w:r w:rsidRPr="00296138">
        <w:rPr>
          <w:rFonts w:ascii="Verdana" w:hAnsi="Verdana" w:cs="Calibri"/>
          <w:i/>
          <w:iCs/>
          <w:sz w:val="20"/>
          <w:szCs w:val="20"/>
          <w:lang w:val="en-US"/>
        </w:rPr>
        <w:t xml:space="preserve"> o anterior </w:t>
      </w:r>
      <w:proofErr w:type="spellStart"/>
      <w:r w:rsidRPr="00296138">
        <w:rPr>
          <w:rFonts w:ascii="Verdana" w:hAnsi="Verdana" w:cs="Calibri"/>
          <w:i/>
          <w:iCs/>
          <w:sz w:val="20"/>
          <w:szCs w:val="20"/>
          <w:lang w:val="en-US"/>
        </w:rPr>
        <w:t>sem</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solução</w:t>
      </w:r>
      <w:proofErr w:type="spellEnd"/>
      <w:r w:rsidRPr="00296138">
        <w:rPr>
          <w:rFonts w:ascii="Verdana" w:hAnsi="Verdana" w:cs="Calibri"/>
          <w:i/>
          <w:iCs/>
          <w:sz w:val="20"/>
          <w:szCs w:val="20"/>
          <w:lang w:val="en-US"/>
        </w:rPr>
        <w:t xml:space="preserve"> de </w:t>
      </w:r>
      <w:proofErr w:type="spellStart"/>
      <w:r w:rsidRPr="00296138">
        <w:rPr>
          <w:rFonts w:ascii="Verdana" w:hAnsi="Verdana" w:cs="Calibri"/>
          <w:i/>
          <w:iCs/>
          <w:sz w:val="20"/>
          <w:szCs w:val="20"/>
          <w:lang w:val="en-US"/>
        </w:rPr>
        <w:t>continuidade</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até</w:t>
      </w:r>
      <w:proofErr w:type="spellEnd"/>
      <w:r w:rsidRPr="00296138">
        <w:rPr>
          <w:rFonts w:ascii="Verdana" w:hAnsi="Verdana" w:cs="Calibri"/>
          <w:i/>
          <w:iCs/>
          <w:sz w:val="20"/>
          <w:szCs w:val="20"/>
          <w:lang w:val="en-US"/>
        </w:rPr>
        <w:t xml:space="preserve"> a Data de </w:t>
      </w:r>
      <w:proofErr w:type="spellStart"/>
      <w:r w:rsidRPr="00296138">
        <w:rPr>
          <w:rFonts w:ascii="Verdana" w:hAnsi="Verdana" w:cs="Calibri"/>
          <w:i/>
          <w:iCs/>
          <w:sz w:val="20"/>
          <w:szCs w:val="20"/>
          <w:lang w:val="en-US"/>
        </w:rPr>
        <w:t>Vencimento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ou</w:t>
      </w:r>
      <w:proofErr w:type="spellEnd"/>
      <w:r w:rsidRPr="00296138">
        <w:rPr>
          <w:rFonts w:ascii="Verdana" w:hAnsi="Verdana" w:cs="Calibri"/>
          <w:i/>
          <w:iCs/>
          <w:sz w:val="20"/>
          <w:szCs w:val="20"/>
          <w:lang w:val="en-US"/>
        </w:rPr>
        <w:t xml:space="preserve"> a data de </w:t>
      </w:r>
      <w:proofErr w:type="spellStart"/>
      <w:r w:rsidRPr="00296138">
        <w:rPr>
          <w:rFonts w:ascii="Verdana" w:hAnsi="Verdana" w:cs="Calibri"/>
          <w:i/>
          <w:iCs/>
          <w:sz w:val="20"/>
          <w:szCs w:val="20"/>
          <w:lang w:val="en-US"/>
        </w:rPr>
        <w:t>vencimento</w:t>
      </w:r>
      <w:proofErr w:type="spellEnd"/>
      <w:r w:rsidRPr="00296138">
        <w:rPr>
          <w:rFonts w:ascii="Verdana" w:hAnsi="Verdana" w:cs="Calibri"/>
          <w:i/>
          <w:iCs/>
          <w:sz w:val="20"/>
          <w:szCs w:val="20"/>
          <w:lang w:val="en-US"/>
        </w:rPr>
        <w:t xml:space="preserve"> </w:t>
      </w:r>
      <w:proofErr w:type="spellStart"/>
      <w:r w:rsidRPr="00296138">
        <w:rPr>
          <w:rFonts w:ascii="Verdana" w:hAnsi="Verdana" w:cs="Calibri"/>
          <w:i/>
          <w:iCs/>
          <w:sz w:val="20"/>
          <w:szCs w:val="20"/>
          <w:lang w:val="en-US"/>
        </w:rPr>
        <w:t>antecipado</w:t>
      </w:r>
      <w:proofErr w:type="spellEnd"/>
      <w:r w:rsidRPr="00296138">
        <w:rPr>
          <w:rFonts w:ascii="Verdana" w:hAnsi="Verdana" w:cs="Calibri"/>
          <w:i/>
          <w:iCs/>
          <w:sz w:val="20"/>
          <w:szCs w:val="20"/>
          <w:lang w:val="en-US"/>
        </w:rPr>
        <w:t xml:space="preserve"> das </w:t>
      </w:r>
      <w:proofErr w:type="spellStart"/>
      <w:r w:rsidRPr="00296138">
        <w:rPr>
          <w:rFonts w:ascii="Verdana" w:hAnsi="Verdana" w:cs="Calibri"/>
          <w:i/>
          <w:iCs/>
          <w:sz w:val="20"/>
          <w:szCs w:val="20"/>
          <w:lang w:val="en-US"/>
        </w:rPr>
        <w:t>Debêntures</w:t>
      </w:r>
      <w:proofErr w:type="spellEnd"/>
      <w:r w:rsidRPr="00296138">
        <w:rPr>
          <w:rFonts w:ascii="Verdana" w:hAnsi="Verdana" w:cs="Calibri"/>
          <w:i/>
          <w:iCs/>
          <w:sz w:val="20"/>
          <w:szCs w:val="20"/>
          <w:lang w:val="en-US"/>
        </w:rPr>
        <w:t xml:space="preserve"> da </w:t>
      </w:r>
      <w:proofErr w:type="spellStart"/>
      <w:r w:rsidRPr="00296138">
        <w:rPr>
          <w:rFonts w:ascii="Verdana" w:hAnsi="Verdana" w:cs="Calibri"/>
          <w:i/>
          <w:iCs/>
          <w:sz w:val="20"/>
          <w:szCs w:val="20"/>
          <w:lang w:val="en-US"/>
        </w:rPr>
        <w:t>Primeira</w:t>
      </w:r>
      <w:proofErr w:type="spellEnd"/>
      <w:r w:rsidRPr="00296138">
        <w:rPr>
          <w:rFonts w:ascii="Verdana" w:hAnsi="Verdana" w:cs="Calibri"/>
          <w:i/>
          <w:iCs/>
          <w:sz w:val="20"/>
          <w:szCs w:val="20"/>
          <w:lang w:val="en-US"/>
        </w:rPr>
        <w:t xml:space="preserve"> Série, </w:t>
      </w:r>
      <w:proofErr w:type="spellStart"/>
      <w:r w:rsidRPr="00296138">
        <w:rPr>
          <w:rFonts w:ascii="Verdana" w:hAnsi="Verdana" w:cs="Calibri"/>
          <w:i/>
          <w:iCs/>
          <w:sz w:val="20"/>
          <w:szCs w:val="20"/>
          <w:lang w:val="en-US"/>
        </w:rPr>
        <w:t>conforme</w:t>
      </w:r>
      <w:proofErr w:type="spellEnd"/>
      <w:r w:rsidRPr="00296138">
        <w:rPr>
          <w:rFonts w:ascii="Verdana" w:hAnsi="Verdana" w:cs="Calibri"/>
          <w:i/>
          <w:iCs/>
          <w:sz w:val="20"/>
          <w:szCs w:val="20"/>
          <w:lang w:val="en-US"/>
        </w:rPr>
        <w:t xml:space="preserve"> o </w:t>
      </w:r>
      <w:proofErr w:type="spellStart"/>
      <w:r w:rsidRPr="00296138">
        <w:rPr>
          <w:rFonts w:ascii="Verdana" w:hAnsi="Verdana" w:cs="Calibri"/>
          <w:i/>
          <w:iCs/>
          <w:sz w:val="20"/>
          <w:szCs w:val="20"/>
          <w:lang w:val="en-US"/>
        </w:rPr>
        <w:t>caso</w:t>
      </w:r>
      <w:proofErr w:type="spellEnd"/>
      <w:r w:rsidRPr="00296138">
        <w:rPr>
          <w:rFonts w:ascii="Verdana" w:hAnsi="Verdana" w:cs="Calibri"/>
          <w:i/>
          <w:iCs/>
          <w:sz w:val="20"/>
          <w:szCs w:val="20"/>
          <w:lang w:val="en-US"/>
        </w:rPr>
        <w:t>.</w:t>
      </w:r>
      <w:r w:rsidR="00BA22E4">
        <w:rPr>
          <w:rFonts w:ascii="Verdana" w:hAnsi="Verdana" w:cs="Calibri"/>
          <w:sz w:val="20"/>
          <w:szCs w:val="20"/>
        </w:rPr>
        <w:t>”</w:t>
      </w:r>
    </w:p>
    <w:p w14:paraId="41C60558" w14:textId="17AD80C6" w:rsidR="001E2F19" w:rsidRPr="00296138" w:rsidRDefault="001E2F19" w:rsidP="00FD627D">
      <w:pPr>
        <w:pStyle w:val="Level1"/>
        <w:keepNext/>
        <w:numPr>
          <w:ilvl w:val="0"/>
          <w:numId w:val="0"/>
        </w:numPr>
        <w:tabs>
          <w:tab w:val="left" w:pos="1134"/>
        </w:tabs>
        <w:spacing w:after="0" w:line="340" w:lineRule="exact"/>
        <w:outlineLvl w:val="0"/>
        <w:rPr>
          <w:rFonts w:ascii="Verdana" w:hAnsi="Verdana" w:cs="Tahoma"/>
          <w:b/>
          <w:szCs w:val="20"/>
        </w:rPr>
      </w:pPr>
    </w:p>
    <w:p w14:paraId="6FB3D922" w14:textId="77777777" w:rsidR="00E87A5F" w:rsidRPr="00296138" w:rsidRDefault="00E87A5F" w:rsidP="00942396">
      <w:pPr>
        <w:pStyle w:val="Level1"/>
        <w:keepNext/>
        <w:numPr>
          <w:ilvl w:val="0"/>
          <w:numId w:val="2"/>
        </w:numPr>
        <w:tabs>
          <w:tab w:val="left" w:pos="1134"/>
        </w:tabs>
        <w:spacing w:after="0" w:line="340" w:lineRule="exact"/>
        <w:ind w:left="993" w:hanging="993"/>
        <w:outlineLvl w:val="0"/>
        <w:rPr>
          <w:rFonts w:ascii="Verdana" w:hAnsi="Verdana" w:cs="Tahoma"/>
          <w:b/>
          <w:szCs w:val="20"/>
        </w:rPr>
      </w:pPr>
      <w:r w:rsidRPr="00296138">
        <w:rPr>
          <w:rFonts w:ascii="Verdana" w:hAnsi="Verdana" w:cs="Tahoma"/>
          <w:b/>
          <w:szCs w:val="20"/>
        </w:rPr>
        <w:t>DO ARQUIVAMENTO DO ADITAMENTO</w:t>
      </w:r>
    </w:p>
    <w:p w14:paraId="619DE5C2"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2663714D" w14:textId="584895FA" w:rsidR="00654F79" w:rsidRPr="00296138" w:rsidRDefault="00654F79" w:rsidP="00A42ED8">
      <w:pPr>
        <w:pStyle w:val="PargrafodaLista"/>
        <w:numPr>
          <w:ilvl w:val="1"/>
          <w:numId w:val="6"/>
        </w:numPr>
        <w:spacing w:line="300" w:lineRule="exact"/>
        <w:ind w:left="0" w:right="261" w:firstLine="0"/>
        <w:jc w:val="both"/>
        <w:rPr>
          <w:rFonts w:ascii="Verdana" w:hAnsi="Verdana" w:cs="Tahoma"/>
          <w:b/>
          <w:sz w:val="20"/>
          <w:szCs w:val="20"/>
        </w:rPr>
      </w:pPr>
      <w:bookmarkStart w:id="3" w:name="_Ref36654802"/>
      <w:r w:rsidRPr="00296138">
        <w:rPr>
          <w:rFonts w:ascii="Verdana" w:hAnsi="Verdana" w:cs="Tahoma"/>
          <w:b/>
          <w:sz w:val="20"/>
          <w:szCs w:val="20"/>
        </w:rPr>
        <w:t xml:space="preserve"> </w:t>
      </w:r>
      <w:r w:rsidRPr="00296138">
        <w:rPr>
          <w:rFonts w:ascii="Verdana" w:hAnsi="Verdana" w:cs="Tahoma"/>
          <w:bCs/>
          <w:sz w:val="20"/>
          <w:szCs w:val="20"/>
        </w:rPr>
        <w:t>Em decorrência da pandemia da COVID-19 e das medidas de prevenção ao contágio da doença, nos termos do Decreto Estadual nº 64.879, de 20 de março de 2020, os serviços presenciais da Junta Comercial do Estado de São Paulo (“</w:t>
      </w:r>
      <w:r w:rsidRPr="00296138">
        <w:rPr>
          <w:rFonts w:ascii="Verdana" w:hAnsi="Verdana" w:cs="Tahoma"/>
          <w:bCs/>
          <w:sz w:val="20"/>
          <w:szCs w:val="20"/>
          <w:u w:val="single"/>
        </w:rPr>
        <w:t>JUCESP</w:t>
      </w:r>
      <w:r w:rsidRPr="00296138">
        <w:rPr>
          <w:rFonts w:ascii="Verdana" w:hAnsi="Verdana" w:cs="Tahoma"/>
          <w:bCs/>
          <w:sz w:val="20"/>
          <w:szCs w:val="20"/>
        </w:rPr>
        <w:t>”) foram paralisados e alguns serviços de arquivamento de atos na JUCESP foram suspensos, a partir de 1º de março de 2020. Ademais, nos termos do artigo 6º, inciso II, da Medida Provisória nº 931, de 30</w:t>
      </w:r>
      <w:r w:rsidRPr="00296138">
        <w:rPr>
          <w:rFonts w:ascii="Verdana" w:hAnsi="Verdana"/>
          <w:bCs/>
          <w:sz w:val="20"/>
          <w:szCs w:val="20"/>
        </w:rPr>
        <w:t xml:space="preserve"> de março de 2020 (“</w:t>
      </w:r>
      <w:r w:rsidRPr="00296138">
        <w:rPr>
          <w:rFonts w:ascii="Verdana" w:hAnsi="Verdana"/>
          <w:bCs/>
          <w:sz w:val="20"/>
          <w:szCs w:val="20"/>
          <w:u w:val="single"/>
        </w:rPr>
        <w:t>MP 931</w:t>
      </w:r>
      <w:r w:rsidRPr="00296138">
        <w:rPr>
          <w:rFonts w:ascii="Verdana" w:hAnsi="Verdana"/>
          <w:bCs/>
          <w:sz w:val="20"/>
          <w:szCs w:val="20"/>
        </w:rPr>
        <w:t>”),</w:t>
      </w:r>
      <w:r w:rsidRPr="00296138">
        <w:rPr>
          <w:rFonts w:ascii="Verdana" w:hAnsi="Verdana" w:cs="Tahoma"/>
          <w:bCs/>
          <w:sz w:val="20"/>
          <w:szCs w:val="20"/>
        </w:rPr>
        <w:t xml:space="preserve"> enquanto durarem as medidas restritivas ao funcionamento normal das juntas comerciais decorrentes exclusivamente da pandemia da COVID-19, fica suspensa a exigência de</w:t>
      </w:r>
      <w:r w:rsidRPr="00296138">
        <w:rPr>
          <w:rFonts w:ascii="Verdana" w:hAnsi="Verdana"/>
          <w:bCs/>
          <w:sz w:val="20"/>
          <w:szCs w:val="20"/>
        </w:rPr>
        <w:t xml:space="preserve"> arquivamento prévio de ato para a realização de emissões de valores mobiliários. Assim, o arquivamento d</w:t>
      </w:r>
      <w:r w:rsidR="00A42ED8">
        <w:rPr>
          <w:rFonts w:ascii="Verdana" w:hAnsi="Verdana"/>
          <w:bCs/>
          <w:sz w:val="20"/>
          <w:szCs w:val="20"/>
        </w:rPr>
        <w:t>este</w:t>
      </w:r>
      <w:r w:rsidRPr="00296138">
        <w:rPr>
          <w:rFonts w:ascii="Verdana" w:hAnsi="Verdana"/>
          <w:bCs/>
          <w:sz w:val="20"/>
          <w:szCs w:val="20"/>
        </w:rPr>
        <w:t xml:space="preserve"> </w:t>
      </w:r>
      <w:r w:rsidR="00A42ED8">
        <w:rPr>
          <w:rFonts w:ascii="Verdana" w:hAnsi="Verdana"/>
          <w:bCs/>
          <w:sz w:val="20"/>
          <w:szCs w:val="20"/>
        </w:rPr>
        <w:t>1º A</w:t>
      </w:r>
      <w:r w:rsidRPr="00296138">
        <w:rPr>
          <w:rFonts w:ascii="Verdana" w:hAnsi="Verdana"/>
          <w:bCs/>
          <w:sz w:val="20"/>
          <w:szCs w:val="20"/>
        </w:rPr>
        <w:t>ditamento na JUCESP deverá ser realizado no prazo de 30 (trinta) dias contados da data em que a JUCESP reestabelecer a prestação regular de seus serviços, nos termos da MP 931.</w:t>
      </w:r>
      <w:bookmarkEnd w:id="3"/>
    </w:p>
    <w:p w14:paraId="498FC29C"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2B29A42E" w14:textId="77777777" w:rsidR="00E87A5F" w:rsidRPr="00296138" w:rsidRDefault="00E87A5F" w:rsidP="00E87A5F">
      <w:pPr>
        <w:pStyle w:val="Level1"/>
        <w:keepNext/>
        <w:numPr>
          <w:ilvl w:val="0"/>
          <w:numId w:val="2"/>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RATIFICAÇÕES</w:t>
      </w:r>
    </w:p>
    <w:p w14:paraId="778C3EEA"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5A569EC7" w14:textId="43393FC0" w:rsidR="00E87A5F" w:rsidRPr="00296138" w:rsidRDefault="00E87A5F" w:rsidP="00E87A5F">
      <w:pPr>
        <w:pStyle w:val="Level2"/>
        <w:numPr>
          <w:ilvl w:val="1"/>
          <w:numId w:val="2"/>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Ratificam-se, neste ato, todos os termos, cláusulas e condições estabelecidos na Escritura, da qual os Debenturistas declaram-se plenamente cientes e de acordo, que não tenham sido expressamente alterados por este </w:t>
      </w:r>
      <w:r w:rsidR="002F7159" w:rsidRPr="00296138">
        <w:rPr>
          <w:rFonts w:ascii="Verdana" w:hAnsi="Verdana" w:cs="Tahoma"/>
          <w:szCs w:val="20"/>
          <w:lang w:val="pt-BR"/>
        </w:rPr>
        <w:t>1</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w:t>
      </w:r>
    </w:p>
    <w:p w14:paraId="4816173A"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1285EB3B" w14:textId="7E7D8018" w:rsidR="00E87A5F" w:rsidRPr="00296138" w:rsidRDefault="00E87A5F" w:rsidP="00E87A5F">
      <w:pPr>
        <w:pStyle w:val="Level2"/>
        <w:numPr>
          <w:ilvl w:val="1"/>
          <w:numId w:val="2"/>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Caso qualquer das disposições deste </w:t>
      </w:r>
      <w:r w:rsidR="002F7159" w:rsidRPr="00296138">
        <w:rPr>
          <w:rFonts w:ascii="Verdana" w:hAnsi="Verdana" w:cs="Tahoma"/>
          <w:szCs w:val="20"/>
          <w:lang w:val="pt-BR"/>
        </w:rPr>
        <w:t>1</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69E0423"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6711740D" w14:textId="4CD31B23" w:rsidR="00E87A5F" w:rsidRPr="00296138" w:rsidRDefault="00E87A5F" w:rsidP="00E87A5F">
      <w:pPr>
        <w:pStyle w:val="Level2"/>
        <w:numPr>
          <w:ilvl w:val="1"/>
          <w:numId w:val="2"/>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2F7159" w:rsidRPr="00296138">
        <w:rPr>
          <w:rFonts w:ascii="Verdana" w:hAnsi="Verdana" w:cs="Tahoma"/>
          <w:szCs w:val="20"/>
          <w:lang w:val="pt-BR"/>
        </w:rPr>
        <w:t>1</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 é celebrado em caráter irrevogável e irretratável, obrigando-se a Emissora e os Debenturistas ao seu fiel, pontual e integral cumprimento por si e por seus sucessores e cessionários, a qualquer título.</w:t>
      </w:r>
    </w:p>
    <w:p w14:paraId="239DFF8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F617C1E" w14:textId="77777777" w:rsidR="00E87A5F" w:rsidRPr="00296138" w:rsidRDefault="00E87A5F" w:rsidP="00E87A5F">
      <w:pPr>
        <w:pStyle w:val="Level1"/>
        <w:keepNext/>
        <w:numPr>
          <w:ilvl w:val="0"/>
          <w:numId w:val="2"/>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DO FORO</w:t>
      </w:r>
    </w:p>
    <w:p w14:paraId="59E37811"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47BAC5EE" w14:textId="2A06DEC5" w:rsidR="00E87A5F" w:rsidRDefault="00E87A5F" w:rsidP="00BA22E4">
      <w:pPr>
        <w:pStyle w:val="Level2"/>
        <w:numPr>
          <w:ilvl w:val="1"/>
          <w:numId w:val="2"/>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2F7159" w:rsidRPr="00296138">
        <w:rPr>
          <w:rFonts w:ascii="Verdana" w:hAnsi="Verdana" w:cs="Tahoma"/>
          <w:szCs w:val="20"/>
          <w:lang w:val="pt-BR"/>
        </w:rPr>
        <w:t>1</w:t>
      </w:r>
      <w:r w:rsidR="00065D3D" w:rsidRPr="00296138">
        <w:rPr>
          <w:rFonts w:ascii="Verdana" w:hAnsi="Verdana" w:cs="Tahoma"/>
          <w:szCs w:val="20"/>
          <w:lang w:val="pt-BR"/>
        </w:rPr>
        <w:t xml:space="preserve">° </w:t>
      </w:r>
      <w:r w:rsidRPr="00296138">
        <w:rPr>
          <w:rFonts w:ascii="Verdana" w:hAnsi="Verdana" w:cs="Tahoma"/>
          <w:szCs w:val="20"/>
          <w:lang w:val="pt-BR"/>
        </w:rPr>
        <w:t>Aditamento é regido pelas Leis da República Federativa do Brasil.</w:t>
      </w:r>
    </w:p>
    <w:p w14:paraId="649CE2DD"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6006F567" w14:textId="40425163" w:rsidR="00E87A5F" w:rsidRDefault="00E87A5F" w:rsidP="00BA22E4">
      <w:pPr>
        <w:pStyle w:val="Level2"/>
        <w:numPr>
          <w:ilvl w:val="1"/>
          <w:numId w:val="2"/>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Fica eleito o foro da Cidade de São Paulo, Estado de São Paulo, para dirimir quaisquer dúvidas ou controvérsias oriundas deste Aditamento, com renúncia a qualquer outro por mais privilegiado que seja.</w:t>
      </w:r>
    </w:p>
    <w:p w14:paraId="4B391A08"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06014936" w14:textId="39CE83F0" w:rsidR="00E87A5F" w:rsidRPr="00BA22E4" w:rsidRDefault="00E87A5F" w:rsidP="00BA22E4">
      <w:pPr>
        <w:pStyle w:val="Level2"/>
        <w:numPr>
          <w:ilvl w:val="1"/>
          <w:numId w:val="2"/>
        </w:numPr>
        <w:spacing w:after="0" w:line="340" w:lineRule="exact"/>
        <w:ind w:left="0" w:firstLine="0"/>
        <w:outlineLvl w:val="1"/>
        <w:rPr>
          <w:rFonts w:ascii="Verdana" w:hAnsi="Verdana" w:cs="Tahoma"/>
          <w:szCs w:val="20"/>
          <w:lang w:val="pt-BR"/>
        </w:rPr>
      </w:pPr>
      <w:r w:rsidRPr="00BA22E4">
        <w:rPr>
          <w:rFonts w:ascii="Verdana" w:hAnsi="Verdana" w:cs="Tahoma"/>
          <w:szCs w:val="20"/>
          <w:lang w:val="pt-BR"/>
        </w:rPr>
        <w:t>E, por estarem assim justas e contratadas, as Partes firmam o presente Aditamento em 3 (três) vias de igual forma e teor e para o mesmo fim, em conjunto com as duas testemunhas abaixo identificadas e assinadas.</w:t>
      </w:r>
    </w:p>
    <w:p w14:paraId="7A625975" w14:textId="77777777" w:rsidR="0028797A" w:rsidRPr="00296138" w:rsidRDefault="0028797A" w:rsidP="0028797A">
      <w:pPr>
        <w:contextualSpacing/>
        <w:jc w:val="both"/>
        <w:rPr>
          <w:rFonts w:ascii="Verdana" w:hAnsi="Verdana" w:cs="Tahoma"/>
          <w:sz w:val="20"/>
          <w:szCs w:val="20"/>
        </w:rPr>
      </w:pPr>
    </w:p>
    <w:p w14:paraId="2A0ECA3A" w14:textId="35F036BB" w:rsidR="00E87A5F" w:rsidRPr="00296138" w:rsidRDefault="00E87A5F" w:rsidP="00E87A5F">
      <w:pPr>
        <w:spacing w:line="340" w:lineRule="exact"/>
        <w:jc w:val="center"/>
        <w:rPr>
          <w:rFonts w:ascii="Verdana" w:eastAsia="Arial Unicode MS" w:hAnsi="Verdana" w:cs="Tahoma"/>
          <w:sz w:val="20"/>
          <w:szCs w:val="20"/>
        </w:rPr>
      </w:pPr>
      <w:r w:rsidRPr="00296138">
        <w:rPr>
          <w:rFonts w:ascii="Verdana" w:eastAsia="Arial Unicode MS" w:hAnsi="Verdana" w:cs="Tahoma"/>
          <w:sz w:val="20"/>
          <w:szCs w:val="20"/>
        </w:rPr>
        <w:t xml:space="preserve">São Paulo, </w:t>
      </w:r>
      <w:r w:rsidR="00C46B7A" w:rsidRPr="00296138">
        <w:rPr>
          <w:rFonts w:ascii="Verdana" w:hAnsi="Verdana" w:cs="Calibri"/>
          <w:sz w:val="20"/>
          <w:szCs w:val="20"/>
          <w:highlight w:val="yellow"/>
        </w:rPr>
        <w:t>[●]</w:t>
      </w:r>
      <w:r w:rsidR="002F7159" w:rsidRPr="00296138">
        <w:rPr>
          <w:rFonts w:ascii="Verdana" w:eastAsia="Arial Unicode MS" w:hAnsi="Verdana" w:cs="Tahoma"/>
          <w:sz w:val="20"/>
          <w:szCs w:val="20"/>
        </w:rPr>
        <w:t xml:space="preserve"> </w:t>
      </w:r>
      <w:r w:rsidR="00C03F43" w:rsidRPr="00296138">
        <w:rPr>
          <w:rFonts w:ascii="Verdana" w:eastAsia="Arial Unicode MS" w:hAnsi="Verdana" w:cs="Tahoma"/>
          <w:sz w:val="20"/>
          <w:szCs w:val="20"/>
        </w:rPr>
        <w:t xml:space="preserve">de </w:t>
      </w:r>
      <w:r w:rsidR="00A42ED8" w:rsidRPr="00296138">
        <w:rPr>
          <w:rFonts w:ascii="Verdana" w:hAnsi="Verdana" w:cs="Calibri"/>
          <w:sz w:val="20"/>
          <w:szCs w:val="20"/>
          <w:highlight w:val="yellow"/>
        </w:rPr>
        <w:t>[●]</w:t>
      </w:r>
      <w:r w:rsidR="00C03F43" w:rsidRPr="00296138">
        <w:rPr>
          <w:rFonts w:ascii="Verdana" w:eastAsia="Arial Unicode MS" w:hAnsi="Verdana" w:cs="Tahoma"/>
          <w:sz w:val="20"/>
          <w:szCs w:val="20"/>
        </w:rPr>
        <w:t xml:space="preserve"> de 20</w:t>
      </w:r>
      <w:r w:rsidR="00C46B7A" w:rsidRPr="00296138">
        <w:rPr>
          <w:rFonts w:ascii="Verdana" w:eastAsia="Arial Unicode MS" w:hAnsi="Verdana" w:cs="Tahoma"/>
          <w:sz w:val="20"/>
          <w:szCs w:val="20"/>
        </w:rPr>
        <w:t>20</w:t>
      </w:r>
      <w:r w:rsidRPr="00296138">
        <w:rPr>
          <w:rFonts w:ascii="Verdana" w:eastAsia="Arial Unicode MS" w:hAnsi="Verdana" w:cs="Tahoma"/>
          <w:sz w:val="20"/>
          <w:szCs w:val="20"/>
        </w:rPr>
        <w:t>.</w:t>
      </w:r>
    </w:p>
    <w:p w14:paraId="3A24D4A5" w14:textId="77777777" w:rsidR="00865F53" w:rsidRPr="00296138" w:rsidRDefault="00865F53" w:rsidP="00E87A5F">
      <w:pPr>
        <w:spacing w:line="340" w:lineRule="exact"/>
        <w:jc w:val="center"/>
        <w:rPr>
          <w:rFonts w:ascii="Verdana" w:eastAsia="Arial Unicode MS" w:hAnsi="Verdana" w:cs="Tahoma"/>
          <w:sz w:val="20"/>
          <w:szCs w:val="20"/>
        </w:rPr>
      </w:pPr>
    </w:p>
    <w:p w14:paraId="12A0ED4F" w14:textId="03D57AC8" w:rsidR="00C03F43" w:rsidRPr="00296138" w:rsidRDefault="00E87A5F">
      <w:pPr>
        <w:spacing w:line="340" w:lineRule="exact"/>
        <w:jc w:val="center"/>
        <w:rPr>
          <w:rFonts w:ascii="Verdana" w:eastAsia="Arial Unicode MS" w:hAnsi="Verdana" w:cs="Tahoma"/>
          <w:i/>
          <w:sz w:val="20"/>
          <w:szCs w:val="20"/>
        </w:rPr>
      </w:pPr>
      <w:r w:rsidRPr="00296138">
        <w:rPr>
          <w:rFonts w:ascii="Verdana" w:hAnsi="Verdana" w:cs="Tahoma"/>
          <w:i/>
          <w:sz w:val="20"/>
          <w:szCs w:val="20"/>
        </w:rPr>
        <w:t>[</w:t>
      </w:r>
      <w:r w:rsidRPr="00296138">
        <w:rPr>
          <w:rFonts w:ascii="Verdana" w:eastAsia="Arial Unicode MS" w:hAnsi="Verdana" w:cs="Tahoma"/>
          <w:i/>
          <w:sz w:val="20"/>
          <w:szCs w:val="20"/>
        </w:rPr>
        <w:t>Restante da página intencionalmente deixado em branco]</w:t>
      </w:r>
    </w:p>
    <w:p w14:paraId="42BCB6BB" w14:textId="155184E5" w:rsidR="00C03F43" w:rsidRPr="00296138" w:rsidRDefault="00C03F43" w:rsidP="00C03F43">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t>(</w:t>
      </w:r>
      <w:r w:rsidRPr="00296138">
        <w:rPr>
          <w:rFonts w:ascii="Verdana" w:hAnsi="Verdana" w:cs="Tahoma"/>
          <w:i/>
          <w:sz w:val="20"/>
          <w:szCs w:val="20"/>
        </w:rPr>
        <w:t>Página de Assinaturas</w:t>
      </w:r>
      <w:r w:rsidR="00865F53" w:rsidRPr="00296138">
        <w:rPr>
          <w:rFonts w:ascii="Verdana" w:hAnsi="Verdana" w:cs="Tahoma"/>
          <w:i/>
          <w:sz w:val="20"/>
          <w:szCs w:val="20"/>
        </w:rPr>
        <w:t xml:space="preserve"> 1/2</w:t>
      </w:r>
      <w:r w:rsidRPr="00296138">
        <w:rPr>
          <w:rFonts w:ascii="Verdana" w:hAnsi="Verdana" w:cs="Tahoma"/>
          <w:i/>
          <w:sz w:val="20"/>
          <w:szCs w:val="20"/>
        </w:rPr>
        <w:t xml:space="preserve"> do </w:t>
      </w:r>
      <w:r w:rsidR="00C46B7A" w:rsidRPr="00296138">
        <w:rPr>
          <w:rFonts w:ascii="Verdana" w:hAnsi="Verdana" w:cs="Tahoma"/>
          <w:sz w:val="20"/>
          <w:szCs w:val="20"/>
        </w:rPr>
        <w:t>“</w:t>
      </w:r>
      <w:r w:rsidR="00C46B7A" w:rsidRPr="00296138">
        <w:rPr>
          <w:rFonts w:ascii="Verdana" w:hAnsi="Verdana" w:cs="Tahoma"/>
          <w:i/>
          <w:sz w:val="20"/>
          <w:szCs w:val="20"/>
        </w:rPr>
        <w:t xml:space="preserve">Instrumento Particular de 1º (Primeiro) Aditamento ao </w:t>
      </w:r>
      <w:r w:rsidR="00C46B7A" w:rsidRPr="00296138">
        <w:rPr>
          <w:rFonts w:ascii="Verdana" w:hAnsi="Verdana"/>
          <w:bCs/>
          <w:i/>
          <w:sz w:val="20"/>
          <w:szCs w:val="20"/>
        </w:rPr>
        <w:t xml:space="preserve">Instrumento Particular de Escritura da 1ª (Primeira) Emissão de Debêntures Simples, não Conversíveis em Ações, da Espécie Subordinada, em 2 (duas) Séries, para Colocação Privada, da Companhia </w:t>
      </w:r>
      <w:proofErr w:type="spellStart"/>
      <w:r w:rsidR="00C46B7A" w:rsidRPr="00296138">
        <w:rPr>
          <w:rFonts w:ascii="Verdana" w:hAnsi="Verdana"/>
          <w:bCs/>
          <w:i/>
          <w:sz w:val="20"/>
          <w:szCs w:val="20"/>
        </w:rPr>
        <w:t>Securitizadora</w:t>
      </w:r>
      <w:proofErr w:type="spellEnd"/>
      <w:r w:rsidR="00C46B7A" w:rsidRPr="00296138">
        <w:rPr>
          <w:rFonts w:ascii="Verdana" w:hAnsi="Verdana"/>
          <w:bCs/>
          <w:i/>
          <w:sz w:val="20"/>
          <w:szCs w:val="20"/>
        </w:rPr>
        <w:t xml:space="preserve"> de Créditos Financeiros VERT-INMANO</w:t>
      </w:r>
      <w:r w:rsidR="00C46B7A" w:rsidRPr="00296138">
        <w:rPr>
          <w:rFonts w:ascii="Verdana" w:hAnsi="Verdana" w:cs="Tahoma"/>
          <w:sz w:val="20"/>
          <w:szCs w:val="20"/>
        </w:rPr>
        <w:t>”</w:t>
      </w:r>
      <w:r w:rsidR="006307C4" w:rsidRPr="00296138">
        <w:rPr>
          <w:rFonts w:ascii="Verdana" w:hAnsi="Verdana" w:cs="Tahoma"/>
          <w:sz w:val="20"/>
          <w:szCs w:val="20"/>
        </w:rPr>
        <w:t>)</w:t>
      </w:r>
    </w:p>
    <w:p w14:paraId="5CBB0544"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DC5D9AC"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A3C5866"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81834BE"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296138" w14:paraId="135C7008" w14:textId="77777777" w:rsidTr="00694CBD">
        <w:trPr>
          <w:jc w:val="center"/>
        </w:trPr>
        <w:tc>
          <w:tcPr>
            <w:tcW w:w="8504" w:type="dxa"/>
            <w:tcBorders>
              <w:top w:val="single" w:sz="4" w:space="0" w:color="auto"/>
            </w:tcBorders>
            <w:shd w:val="clear" w:color="auto" w:fill="auto"/>
            <w:vAlign w:val="center"/>
          </w:tcPr>
          <w:p w14:paraId="53AC483F" w14:textId="52232195" w:rsidR="00C03F43" w:rsidRPr="00296138" w:rsidRDefault="00C03F43" w:rsidP="00694CBD">
            <w:pPr>
              <w:spacing w:before="120" w:after="120" w:line="280" w:lineRule="exact"/>
              <w:jc w:val="center"/>
              <w:rPr>
                <w:rFonts w:ascii="Verdana" w:eastAsia="MS Mincho" w:hAnsi="Verdana" w:cs="Tahoma"/>
                <w:b/>
                <w:w w:val="0"/>
                <w:sz w:val="20"/>
                <w:szCs w:val="20"/>
                <w:u w:val="single"/>
                <w:lang w:eastAsia="ja-JP"/>
              </w:rPr>
            </w:pPr>
            <w:r w:rsidRPr="00296138">
              <w:rPr>
                <w:rFonts w:ascii="Verdana" w:hAnsi="Verdana" w:cs="Tahoma"/>
                <w:b/>
                <w:sz w:val="20"/>
                <w:szCs w:val="20"/>
              </w:rPr>
              <w:t>COMPANHIA SECURITIZADORA DE CRÉDITOS FINANCEIROS VERT-</w:t>
            </w:r>
            <w:r w:rsidR="00C46B7A" w:rsidRPr="00296138">
              <w:rPr>
                <w:rFonts w:ascii="Verdana" w:hAnsi="Verdana" w:cs="Tahoma"/>
                <w:b/>
                <w:sz w:val="20"/>
                <w:szCs w:val="20"/>
              </w:rPr>
              <w:t>INMANO</w:t>
            </w:r>
          </w:p>
        </w:tc>
      </w:tr>
    </w:tbl>
    <w:p w14:paraId="5C429FE5"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2FD0EDA" w14:textId="1113C2E4"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3E28529C" w14:textId="2BF603D7" w:rsidR="00865F53" w:rsidRPr="00296138" w:rsidRDefault="00865F53" w:rsidP="00C03F43">
      <w:pPr>
        <w:tabs>
          <w:tab w:val="left" w:pos="0"/>
          <w:tab w:val="left" w:pos="709"/>
        </w:tabs>
        <w:spacing w:before="120" w:after="120" w:line="280" w:lineRule="exact"/>
        <w:jc w:val="both"/>
        <w:rPr>
          <w:rFonts w:ascii="Verdana" w:hAnsi="Verdana" w:cs="Tahoma"/>
          <w:sz w:val="20"/>
          <w:szCs w:val="20"/>
        </w:rPr>
      </w:pPr>
    </w:p>
    <w:p w14:paraId="17FE086E" w14:textId="079615B8" w:rsidR="00865F53" w:rsidRPr="00296138" w:rsidRDefault="00865F53" w:rsidP="00C03F43">
      <w:pPr>
        <w:tabs>
          <w:tab w:val="left" w:pos="0"/>
          <w:tab w:val="left" w:pos="709"/>
        </w:tabs>
        <w:spacing w:before="120" w:after="120" w:line="280" w:lineRule="exact"/>
        <w:jc w:val="both"/>
        <w:rPr>
          <w:rFonts w:ascii="Verdana" w:hAnsi="Verdana" w:cs="Tahoma"/>
          <w:sz w:val="20"/>
          <w:szCs w:val="20"/>
        </w:rPr>
      </w:pPr>
    </w:p>
    <w:p w14:paraId="23CBD856" w14:textId="5E372053" w:rsidR="00865F53" w:rsidRPr="00296138" w:rsidRDefault="00865F53" w:rsidP="00C03F43">
      <w:pPr>
        <w:tabs>
          <w:tab w:val="left" w:pos="0"/>
          <w:tab w:val="left" w:pos="709"/>
        </w:tabs>
        <w:spacing w:before="120" w:after="120" w:line="280" w:lineRule="exact"/>
        <w:jc w:val="both"/>
        <w:rPr>
          <w:rFonts w:ascii="Verdana" w:hAnsi="Verdana" w:cs="Tahoma"/>
          <w:sz w:val="20"/>
          <w:szCs w:val="20"/>
        </w:rPr>
      </w:pPr>
    </w:p>
    <w:p w14:paraId="03DFFC21" w14:textId="42D827A6" w:rsidR="00865F53" w:rsidRPr="00296138" w:rsidRDefault="00865F53" w:rsidP="00C03F43">
      <w:pPr>
        <w:tabs>
          <w:tab w:val="left" w:pos="0"/>
          <w:tab w:val="left" w:pos="709"/>
        </w:tabs>
        <w:spacing w:before="120" w:after="120" w:line="280" w:lineRule="exact"/>
        <w:jc w:val="both"/>
        <w:rPr>
          <w:rFonts w:ascii="Verdana" w:hAnsi="Verdana" w:cs="Tahoma"/>
          <w:sz w:val="20"/>
          <w:szCs w:val="20"/>
        </w:rPr>
      </w:pPr>
    </w:p>
    <w:p w14:paraId="7975E4D7" w14:textId="3AD90EA2" w:rsidR="00865F53" w:rsidRPr="00296138" w:rsidRDefault="00865F53" w:rsidP="00C03F43">
      <w:pPr>
        <w:tabs>
          <w:tab w:val="left" w:pos="0"/>
          <w:tab w:val="left" w:pos="709"/>
        </w:tabs>
        <w:spacing w:before="120" w:after="120" w:line="280" w:lineRule="exact"/>
        <w:jc w:val="both"/>
        <w:rPr>
          <w:rFonts w:ascii="Verdana" w:hAnsi="Verdana" w:cs="Tahoma"/>
          <w:sz w:val="20"/>
          <w:szCs w:val="20"/>
        </w:rPr>
      </w:pPr>
    </w:p>
    <w:p w14:paraId="34132083" w14:textId="5CD31C40" w:rsidR="00865F53" w:rsidRPr="00296138" w:rsidRDefault="00865F53" w:rsidP="00C03F43">
      <w:pPr>
        <w:tabs>
          <w:tab w:val="left" w:pos="0"/>
          <w:tab w:val="left" w:pos="709"/>
        </w:tabs>
        <w:spacing w:before="120" w:after="120" w:line="280" w:lineRule="exact"/>
        <w:jc w:val="both"/>
        <w:rPr>
          <w:rFonts w:ascii="Verdana" w:hAnsi="Verdana" w:cs="Tahoma"/>
          <w:sz w:val="20"/>
          <w:szCs w:val="20"/>
        </w:rPr>
      </w:pPr>
    </w:p>
    <w:p w14:paraId="29EFBB36" w14:textId="6CEDD909" w:rsidR="00865F53" w:rsidRPr="00296138" w:rsidRDefault="00865F53" w:rsidP="00C03F43">
      <w:pPr>
        <w:tabs>
          <w:tab w:val="left" w:pos="0"/>
          <w:tab w:val="left" w:pos="709"/>
        </w:tabs>
        <w:spacing w:before="120" w:after="120" w:line="280" w:lineRule="exact"/>
        <w:jc w:val="both"/>
        <w:rPr>
          <w:rFonts w:ascii="Verdana" w:hAnsi="Verdana" w:cs="Tahoma"/>
          <w:sz w:val="20"/>
          <w:szCs w:val="20"/>
        </w:rPr>
      </w:pPr>
    </w:p>
    <w:p w14:paraId="7BAC26FA" w14:textId="166036A4" w:rsidR="00865F53" w:rsidRPr="00296138" w:rsidRDefault="00865F53" w:rsidP="00C03F43">
      <w:pPr>
        <w:tabs>
          <w:tab w:val="left" w:pos="0"/>
          <w:tab w:val="left" w:pos="709"/>
        </w:tabs>
        <w:spacing w:before="120" w:after="120" w:line="280" w:lineRule="exact"/>
        <w:jc w:val="both"/>
        <w:rPr>
          <w:rFonts w:ascii="Verdana" w:hAnsi="Verdana" w:cs="Tahoma"/>
          <w:sz w:val="20"/>
          <w:szCs w:val="20"/>
        </w:rPr>
      </w:pPr>
    </w:p>
    <w:p w14:paraId="041CE1C3" w14:textId="630DA172" w:rsidR="00865F53" w:rsidRPr="00296138" w:rsidRDefault="00865F53" w:rsidP="00C03F43">
      <w:pPr>
        <w:tabs>
          <w:tab w:val="left" w:pos="0"/>
          <w:tab w:val="left" w:pos="709"/>
        </w:tabs>
        <w:spacing w:before="120" w:after="120" w:line="280" w:lineRule="exact"/>
        <w:jc w:val="both"/>
        <w:rPr>
          <w:rFonts w:ascii="Verdana" w:hAnsi="Verdana" w:cs="Tahoma"/>
          <w:sz w:val="20"/>
          <w:szCs w:val="20"/>
        </w:rPr>
      </w:pPr>
    </w:p>
    <w:p w14:paraId="1CF787AE" w14:textId="5F1CDBF3" w:rsidR="00865F53" w:rsidRPr="00296138" w:rsidRDefault="00865F53" w:rsidP="00C03F43">
      <w:pPr>
        <w:tabs>
          <w:tab w:val="left" w:pos="0"/>
          <w:tab w:val="left" w:pos="709"/>
        </w:tabs>
        <w:spacing w:before="120" w:after="120" w:line="280" w:lineRule="exact"/>
        <w:jc w:val="both"/>
        <w:rPr>
          <w:rFonts w:ascii="Verdana" w:hAnsi="Verdana" w:cs="Tahoma"/>
          <w:sz w:val="20"/>
          <w:szCs w:val="20"/>
        </w:rPr>
      </w:pPr>
    </w:p>
    <w:p w14:paraId="712EECE4" w14:textId="3042CB15" w:rsidR="00865F53" w:rsidRPr="00296138" w:rsidRDefault="00865F53" w:rsidP="00C03F43">
      <w:pPr>
        <w:tabs>
          <w:tab w:val="left" w:pos="0"/>
          <w:tab w:val="left" w:pos="709"/>
        </w:tabs>
        <w:spacing w:before="120" w:after="120" w:line="280" w:lineRule="exact"/>
        <w:jc w:val="both"/>
        <w:rPr>
          <w:rFonts w:ascii="Verdana" w:hAnsi="Verdana" w:cs="Tahoma"/>
          <w:sz w:val="20"/>
          <w:szCs w:val="20"/>
        </w:rPr>
      </w:pPr>
    </w:p>
    <w:p w14:paraId="0D75BFF8" w14:textId="795250AD" w:rsidR="00865F53" w:rsidRPr="00296138" w:rsidRDefault="00865F53" w:rsidP="00C03F43">
      <w:pPr>
        <w:tabs>
          <w:tab w:val="left" w:pos="0"/>
          <w:tab w:val="left" w:pos="709"/>
        </w:tabs>
        <w:spacing w:before="120" w:after="120" w:line="280" w:lineRule="exact"/>
        <w:jc w:val="both"/>
        <w:rPr>
          <w:rFonts w:ascii="Verdana" w:hAnsi="Verdana" w:cs="Tahoma"/>
          <w:sz w:val="20"/>
          <w:szCs w:val="20"/>
        </w:rPr>
      </w:pPr>
    </w:p>
    <w:p w14:paraId="65EDF6E7" w14:textId="7525F812" w:rsidR="00865F53" w:rsidRPr="00296138" w:rsidRDefault="00865F53" w:rsidP="00C03F43">
      <w:pPr>
        <w:tabs>
          <w:tab w:val="left" w:pos="0"/>
          <w:tab w:val="left" w:pos="709"/>
        </w:tabs>
        <w:spacing w:before="120" w:after="120" w:line="280" w:lineRule="exact"/>
        <w:jc w:val="both"/>
        <w:rPr>
          <w:rFonts w:ascii="Verdana" w:hAnsi="Verdana" w:cs="Tahoma"/>
          <w:sz w:val="20"/>
          <w:szCs w:val="20"/>
        </w:rPr>
      </w:pPr>
    </w:p>
    <w:p w14:paraId="4CAAC9EB" w14:textId="4F110E1E" w:rsidR="00865F53" w:rsidRPr="00296138" w:rsidRDefault="00865F53" w:rsidP="00C03F43">
      <w:pPr>
        <w:tabs>
          <w:tab w:val="left" w:pos="0"/>
          <w:tab w:val="left" w:pos="709"/>
        </w:tabs>
        <w:spacing w:before="120" w:after="120" w:line="280" w:lineRule="exact"/>
        <w:jc w:val="both"/>
        <w:rPr>
          <w:rFonts w:ascii="Verdana" w:hAnsi="Verdana" w:cs="Tahoma"/>
          <w:sz w:val="20"/>
          <w:szCs w:val="20"/>
        </w:rPr>
      </w:pPr>
    </w:p>
    <w:p w14:paraId="53DCD7D2" w14:textId="60775802" w:rsidR="00865F53" w:rsidRDefault="00865F53" w:rsidP="00C03F43">
      <w:pPr>
        <w:tabs>
          <w:tab w:val="left" w:pos="0"/>
          <w:tab w:val="left" w:pos="709"/>
        </w:tabs>
        <w:spacing w:before="120" w:after="120" w:line="280" w:lineRule="exact"/>
        <w:jc w:val="both"/>
        <w:rPr>
          <w:rFonts w:ascii="Verdana" w:hAnsi="Verdana" w:cs="Tahoma"/>
          <w:sz w:val="20"/>
          <w:szCs w:val="20"/>
        </w:rPr>
      </w:pPr>
    </w:p>
    <w:p w14:paraId="5D78253C" w14:textId="653946D6" w:rsidR="00A42ED8" w:rsidRDefault="00A42ED8" w:rsidP="00C03F43">
      <w:pPr>
        <w:tabs>
          <w:tab w:val="left" w:pos="0"/>
          <w:tab w:val="left" w:pos="709"/>
        </w:tabs>
        <w:spacing w:before="120" w:after="120" w:line="280" w:lineRule="exact"/>
        <w:jc w:val="both"/>
        <w:rPr>
          <w:rFonts w:ascii="Verdana" w:hAnsi="Verdana" w:cs="Tahoma"/>
          <w:sz w:val="20"/>
          <w:szCs w:val="20"/>
        </w:rPr>
      </w:pPr>
    </w:p>
    <w:p w14:paraId="615F69FD" w14:textId="2471FE7B" w:rsidR="00A42ED8" w:rsidRDefault="00A42ED8" w:rsidP="00C03F43">
      <w:pPr>
        <w:tabs>
          <w:tab w:val="left" w:pos="0"/>
          <w:tab w:val="left" w:pos="709"/>
        </w:tabs>
        <w:spacing w:before="120" w:after="120" w:line="280" w:lineRule="exact"/>
        <w:jc w:val="both"/>
        <w:rPr>
          <w:rFonts w:ascii="Verdana" w:hAnsi="Verdana" w:cs="Tahoma"/>
          <w:sz w:val="20"/>
          <w:szCs w:val="20"/>
        </w:rPr>
      </w:pPr>
    </w:p>
    <w:p w14:paraId="443C79EB" w14:textId="77777777" w:rsidR="00A42ED8" w:rsidRPr="00296138" w:rsidRDefault="00A42ED8" w:rsidP="00C03F43">
      <w:pPr>
        <w:tabs>
          <w:tab w:val="left" w:pos="0"/>
          <w:tab w:val="left" w:pos="709"/>
        </w:tabs>
        <w:spacing w:before="120" w:after="120" w:line="280" w:lineRule="exact"/>
        <w:jc w:val="both"/>
        <w:rPr>
          <w:rFonts w:ascii="Verdana" w:hAnsi="Verdana" w:cs="Tahoma"/>
          <w:sz w:val="20"/>
          <w:szCs w:val="20"/>
        </w:rPr>
      </w:pPr>
    </w:p>
    <w:p w14:paraId="74A18454" w14:textId="095C104B" w:rsidR="006307C4" w:rsidRPr="00296138" w:rsidRDefault="006307C4" w:rsidP="006307C4">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t>(</w:t>
      </w:r>
      <w:r w:rsidRPr="00296138">
        <w:rPr>
          <w:rFonts w:ascii="Verdana" w:hAnsi="Verdana" w:cs="Tahoma"/>
          <w:i/>
          <w:sz w:val="20"/>
          <w:szCs w:val="20"/>
        </w:rPr>
        <w:t xml:space="preserve">Página de Assinaturas 2/2 do </w:t>
      </w:r>
      <w:r w:rsidRPr="00296138">
        <w:rPr>
          <w:rFonts w:ascii="Verdana" w:hAnsi="Verdana" w:cs="Tahoma"/>
          <w:sz w:val="20"/>
          <w:szCs w:val="20"/>
        </w:rPr>
        <w:t>“</w:t>
      </w:r>
      <w:r w:rsidRPr="00296138">
        <w:rPr>
          <w:rFonts w:ascii="Verdana" w:hAnsi="Verdana" w:cs="Tahoma"/>
          <w:i/>
          <w:sz w:val="20"/>
          <w:szCs w:val="20"/>
        </w:rPr>
        <w:t xml:space="preserve">Instrumento Particular de 1º (Primeiro) Aditamento ao </w:t>
      </w:r>
      <w:r w:rsidRPr="00296138">
        <w:rPr>
          <w:rFonts w:ascii="Verdana" w:hAnsi="Verdana"/>
          <w:bCs/>
          <w:i/>
          <w:sz w:val="20"/>
          <w:szCs w:val="20"/>
        </w:rPr>
        <w:t xml:space="preserve">Instrumento Particular de Escritura da 1ª (Primeira) Emissão de Debêntures Simples, não Conversíveis em Ações, da Espécie Subordinada, em 2 (duas) Séries, para Colocação Privada, da Companhia </w:t>
      </w:r>
      <w:proofErr w:type="spellStart"/>
      <w:r w:rsidRPr="00296138">
        <w:rPr>
          <w:rFonts w:ascii="Verdana" w:hAnsi="Verdana"/>
          <w:bCs/>
          <w:i/>
          <w:sz w:val="20"/>
          <w:szCs w:val="20"/>
        </w:rPr>
        <w:t>Securitizadora</w:t>
      </w:r>
      <w:proofErr w:type="spellEnd"/>
      <w:r w:rsidRPr="00296138">
        <w:rPr>
          <w:rFonts w:ascii="Verdana" w:hAnsi="Verdana"/>
          <w:bCs/>
          <w:i/>
          <w:sz w:val="20"/>
          <w:szCs w:val="20"/>
        </w:rPr>
        <w:t xml:space="preserve"> de Créditos Financeiros VERT-INMANO</w:t>
      </w:r>
      <w:r w:rsidRPr="00296138">
        <w:rPr>
          <w:rFonts w:ascii="Verdana" w:hAnsi="Verdana" w:cs="Tahoma"/>
          <w:sz w:val="20"/>
          <w:szCs w:val="20"/>
        </w:rPr>
        <w:t>”)</w:t>
      </w:r>
    </w:p>
    <w:p w14:paraId="02D7A0EE"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p w14:paraId="7533FAE9"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865F53" w:rsidRPr="00296138" w14:paraId="0450BB8B" w14:textId="77777777" w:rsidTr="00BA22E4">
        <w:trPr>
          <w:jc w:val="center"/>
        </w:trPr>
        <w:tc>
          <w:tcPr>
            <w:tcW w:w="8647" w:type="dxa"/>
            <w:tcBorders>
              <w:top w:val="single" w:sz="4" w:space="0" w:color="auto"/>
            </w:tcBorders>
            <w:shd w:val="clear" w:color="auto" w:fill="auto"/>
          </w:tcPr>
          <w:p w14:paraId="662DC0F7" w14:textId="4670A728" w:rsidR="00865F53" w:rsidRPr="00296138" w:rsidRDefault="006307C4" w:rsidP="00BA22E4">
            <w:pPr>
              <w:ind w:left="-108" w:right="-250"/>
              <w:rPr>
                <w:rFonts w:ascii="Verdana" w:hAnsi="Verdana" w:cs="Tahoma"/>
                <w:sz w:val="20"/>
                <w:szCs w:val="20"/>
              </w:rPr>
            </w:pPr>
            <w:r w:rsidRPr="00296138">
              <w:rPr>
                <w:rFonts w:ascii="Verdana" w:hAnsi="Verdana"/>
                <w:b/>
                <w:sz w:val="20"/>
                <w:szCs w:val="20"/>
              </w:rPr>
              <w:t>SIMPLIFIC PAVARINI DISTRIBUIDORA DE TÍTULOS E VALORES MOBILIÁRIOS</w:t>
            </w:r>
          </w:p>
        </w:tc>
      </w:tr>
    </w:tbl>
    <w:p w14:paraId="283787FB" w14:textId="77777777" w:rsidR="00865F53" w:rsidRPr="00296138" w:rsidRDefault="00865F53" w:rsidP="00865F53">
      <w:pPr>
        <w:tabs>
          <w:tab w:val="left" w:pos="0"/>
          <w:tab w:val="left" w:pos="709"/>
        </w:tabs>
        <w:spacing w:before="120" w:after="120" w:line="280" w:lineRule="exact"/>
        <w:rPr>
          <w:rFonts w:ascii="Verdana" w:hAnsi="Verdana" w:cs="Tahoma"/>
          <w:b/>
          <w:sz w:val="20"/>
          <w:szCs w:val="20"/>
        </w:rPr>
      </w:pPr>
    </w:p>
    <w:p w14:paraId="756882C5"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456DB08F"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r w:rsidRPr="00296138">
        <w:rPr>
          <w:rFonts w:ascii="Verdana" w:hAnsi="Verdana" w:cs="Tahoma"/>
          <w:sz w:val="20"/>
          <w:szCs w:val="20"/>
        </w:rPr>
        <w:t>Testemunhas:</w:t>
      </w:r>
    </w:p>
    <w:p w14:paraId="1C1B347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5AB997B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1CFF494A"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865F53" w:rsidRPr="00296138" w14:paraId="02DE9E6C" w14:textId="77777777" w:rsidTr="00BA22E4">
        <w:trPr>
          <w:trHeight w:val="494"/>
          <w:jc w:val="center"/>
        </w:trPr>
        <w:tc>
          <w:tcPr>
            <w:tcW w:w="2400" w:type="pct"/>
            <w:tcBorders>
              <w:top w:val="single" w:sz="4" w:space="0" w:color="auto"/>
            </w:tcBorders>
          </w:tcPr>
          <w:p w14:paraId="08AB59A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09A1C6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233F7322"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c>
          <w:tcPr>
            <w:tcW w:w="199" w:type="pct"/>
          </w:tcPr>
          <w:p w14:paraId="5430942D"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p>
        </w:tc>
        <w:tc>
          <w:tcPr>
            <w:tcW w:w="2401" w:type="pct"/>
            <w:tcBorders>
              <w:top w:val="single" w:sz="4" w:space="0" w:color="auto"/>
            </w:tcBorders>
          </w:tcPr>
          <w:p w14:paraId="66B15E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D7DCB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1DEF5D65"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r>
    </w:tbl>
    <w:p w14:paraId="31704796" w14:textId="77777777" w:rsidR="00865F53" w:rsidRPr="00296138" w:rsidRDefault="00865F53" w:rsidP="00865F53">
      <w:pPr>
        <w:spacing w:line="340" w:lineRule="exact"/>
        <w:rPr>
          <w:rFonts w:ascii="Verdana" w:hAnsi="Verdana" w:cs="Tahoma"/>
          <w:sz w:val="20"/>
          <w:szCs w:val="20"/>
        </w:rPr>
      </w:pPr>
    </w:p>
    <w:p w14:paraId="5AA83A76" w14:textId="24166E2F" w:rsidR="00865F53" w:rsidRDefault="00865F53" w:rsidP="00C03F43">
      <w:pPr>
        <w:tabs>
          <w:tab w:val="left" w:pos="0"/>
          <w:tab w:val="left" w:pos="709"/>
        </w:tabs>
        <w:spacing w:before="120" w:after="120" w:line="280" w:lineRule="exact"/>
        <w:jc w:val="both"/>
        <w:rPr>
          <w:rFonts w:ascii="Verdana" w:hAnsi="Verdana" w:cs="Tahoma"/>
          <w:sz w:val="20"/>
          <w:szCs w:val="20"/>
        </w:rPr>
      </w:pPr>
    </w:p>
    <w:p w14:paraId="0B8DD4D9" w14:textId="5B2B3F27" w:rsidR="00797D81" w:rsidRDefault="00797D81" w:rsidP="00C03F43">
      <w:pPr>
        <w:tabs>
          <w:tab w:val="left" w:pos="0"/>
          <w:tab w:val="left" w:pos="709"/>
        </w:tabs>
        <w:spacing w:before="120" w:after="120" w:line="280" w:lineRule="exact"/>
        <w:jc w:val="both"/>
        <w:rPr>
          <w:rFonts w:ascii="Verdana" w:hAnsi="Verdana" w:cs="Tahoma"/>
          <w:sz w:val="20"/>
          <w:szCs w:val="20"/>
        </w:rPr>
      </w:pPr>
    </w:p>
    <w:p w14:paraId="0F3F831F" w14:textId="61602380" w:rsidR="00797D81" w:rsidRPr="0028797A" w:rsidRDefault="00797D81" w:rsidP="00DB3858">
      <w:pPr>
        <w:autoSpaceDE/>
        <w:autoSpaceDN/>
        <w:adjustRightInd/>
        <w:spacing w:after="160" w:line="259" w:lineRule="auto"/>
        <w:rPr>
          <w:rFonts w:ascii="Verdana" w:hAnsi="Verdana" w:cs="Tahoma"/>
          <w:sz w:val="20"/>
          <w:szCs w:val="20"/>
        </w:rPr>
      </w:pPr>
      <w:bookmarkStart w:id="4" w:name="_Hlk35955836"/>
      <w:bookmarkStart w:id="5" w:name="_DV_M23"/>
      <w:bookmarkStart w:id="6" w:name="_DV_M24"/>
      <w:bookmarkStart w:id="7" w:name="_DV_M25"/>
      <w:bookmarkStart w:id="8" w:name="_DV_M26"/>
      <w:bookmarkStart w:id="9" w:name="_DV_M32"/>
      <w:bookmarkStart w:id="10" w:name="_DV_M33"/>
      <w:bookmarkStart w:id="11" w:name="_DV_M34"/>
      <w:bookmarkStart w:id="12" w:name="_DV_M35"/>
      <w:bookmarkStart w:id="13" w:name="_DV_M37"/>
      <w:bookmarkStart w:id="14" w:name="_DV_M42"/>
      <w:bookmarkStart w:id="15" w:name="_DV_M44"/>
      <w:bookmarkStart w:id="16" w:name="_DV_M45"/>
      <w:bookmarkStart w:id="17" w:name="_DV_M46"/>
      <w:bookmarkStart w:id="18" w:name="_DV_M49"/>
      <w:bookmarkStart w:id="19" w:name="_DV_M50"/>
      <w:bookmarkStart w:id="20" w:name="_DV_M57"/>
      <w:bookmarkStart w:id="21" w:name="_DV_M60"/>
      <w:bookmarkStart w:id="22" w:name="_DV_M139"/>
      <w:bookmarkStart w:id="23" w:name="_DV_M141"/>
      <w:bookmarkStart w:id="24" w:name="_DV_M197"/>
      <w:bookmarkStart w:id="25" w:name="_DV_M212"/>
      <w:bookmarkStart w:id="26" w:name="_DV_M147"/>
      <w:bookmarkStart w:id="27" w:name="_DV_M280"/>
      <w:bookmarkStart w:id="28" w:name="_DV_M287"/>
      <w:bookmarkStart w:id="29" w:name="_DV_M189"/>
      <w:bookmarkStart w:id="30" w:name="_DV_M200"/>
      <w:bookmarkStart w:id="31" w:name="_DV_M299"/>
      <w:bookmarkStart w:id="32" w:name="_DV_M300"/>
      <w:bookmarkStart w:id="33" w:name="_DV_M301"/>
      <w:bookmarkStart w:id="34" w:name="_DV_M303"/>
      <w:bookmarkStart w:id="35" w:name="_DV_M304"/>
      <w:bookmarkStart w:id="36" w:name="_DV_M305"/>
      <w:bookmarkStart w:id="37" w:name="_DV_M306"/>
      <w:bookmarkStart w:id="38" w:name="_DV_M307"/>
      <w:bookmarkStart w:id="39" w:name="_DV_M308"/>
      <w:bookmarkStart w:id="40" w:name="_DV_M309"/>
      <w:bookmarkStart w:id="41" w:name="_DV_M310"/>
      <w:bookmarkStart w:id="42" w:name="_DV_M313"/>
      <w:bookmarkStart w:id="43" w:name="_DV_M314"/>
      <w:bookmarkStart w:id="44" w:name="_DV_M214"/>
      <w:bookmarkStart w:id="45" w:name="_DV_M318"/>
      <w:bookmarkStart w:id="46" w:name="_DV_M298"/>
      <w:bookmarkStart w:id="47" w:name="_DV_M203"/>
      <w:bookmarkStart w:id="48" w:name="_DV_M209"/>
      <w:bookmarkStart w:id="49" w:name="_DV_M216"/>
      <w:bookmarkStart w:id="50" w:name="_DV_M217"/>
      <w:bookmarkStart w:id="51" w:name="_DV_M218"/>
      <w:bookmarkStart w:id="52" w:name="_DV_M220"/>
      <w:bookmarkStart w:id="53" w:name="_DV_M270"/>
      <w:bookmarkStart w:id="54" w:name="_DV_M201"/>
      <w:bookmarkStart w:id="55" w:name="_DV_M419"/>
      <w:bookmarkStart w:id="56" w:name="_DV_M327"/>
      <w:bookmarkStart w:id="57" w:name="_DV_M328"/>
      <w:bookmarkStart w:id="58" w:name="_DV_M329"/>
      <w:bookmarkStart w:id="59" w:name="_DV_M330"/>
      <w:bookmarkStart w:id="60" w:name="_DV_M331"/>
      <w:bookmarkStart w:id="61" w:name="_DV_M332"/>
      <w:bookmarkStart w:id="62" w:name="_DV_M43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sectPr w:rsidR="00797D81" w:rsidRPr="0028797A" w:rsidSect="00797D81">
      <w:headerReference w:type="first" r:id="rId14"/>
      <w:footerReference w:type="first" r:id="rId15"/>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0ABCD" w14:textId="77777777" w:rsidR="007F6142" w:rsidRDefault="007F6142" w:rsidP="006F7AE8">
      <w:r>
        <w:separator/>
      </w:r>
    </w:p>
  </w:endnote>
  <w:endnote w:type="continuationSeparator" w:id="0">
    <w:p w14:paraId="17E7AFDB" w14:textId="77777777" w:rsidR="007F6142" w:rsidRDefault="007F6142" w:rsidP="006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A838B" w14:textId="77777777" w:rsidR="00BA22E4" w:rsidRPr="004517B5" w:rsidRDefault="00BA22E4"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8B178" w14:textId="77777777" w:rsidR="007F6142" w:rsidRDefault="007F6142" w:rsidP="006F7AE8">
      <w:r>
        <w:separator/>
      </w:r>
    </w:p>
  </w:footnote>
  <w:footnote w:type="continuationSeparator" w:id="0">
    <w:p w14:paraId="540E0F7A" w14:textId="77777777" w:rsidR="007F6142" w:rsidRDefault="007F6142" w:rsidP="006F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D50A9" w14:textId="77777777" w:rsidR="00BA22E4" w:rsidRPr="00AB79DE" w:rsidRDefault="00BA22E4">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4"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5" w15:restartNumberingAfterBreak="0">
    <w:nsid w:val="28F150FA"/>
    <w:multiLevelType w:val="multilevel"/>
    <w:tmpl w:val="7F7074F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cstheme="majorHAnsi" w:hint="default"/>
        <w:b w:val="0"/>
        <w:bCs w:val="0"/>
        <w:sz w:val="21"/>
        <w:szCs w:val="21"/>
      </w:rPr>
    </w:lvl>
    <w:lvl w:ilvl="2">
      <w:start w:val="1"/>
      <w:numFmt w:val="decimal"/>
      <w:lvlText w:val="%1.%2.%3."/>
      <w:lvlJc w:val="left"/>
      <w:pPr>
        <w:tabs>
          <w:tab w:val="num" w:pos="1134"/>
        </w:tabs>
        <w:ind w:left="0" w:firstLine="0"/>
      </w:pPr>
      <w:rPr>
        <w:rFonts w:ascii="Trebuchet MS" w:hAnsi="Trebuchet MS" w:cstheme="majorHAnsi" w:hint="default"/>
        <w:b w:val="0"/>
        <w:bCs/>
        <w:i w:val="0"/>
        <w:sz w:val="21"/>
        <w:szCs w:val="21"/>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503D08"/>
    <w:multiLevelType w:val="multilevel"/>
    <w:tmpl w:val="56E4DCF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9"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4"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6"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7"/>
  </w:num>
  <w:num w:numId="6">
    <w:abstractNumId w:val="20"/>
  </w:num>
  <w:num w:numId="7">
    <w:abstractNumId w:val="36"/>
  </w:num>
  <w:num w:numId="8">
    <w:abstractNumId w:val="10"/>
  </w:num>
  <w:num w:numId="9">
    <w:abstractNumId w:val="30"/>
  </w:num>
  <w:num w:numId="10">
    <w:abstractNumId w:val="35"/>
  </w:num>
  <w:num w:numId="11">
    <w:abstractNumId w:val="9"/>
  </w:num>
  <w:num w:numId="12">
    <w:abstractNumId w:val="11"/>
  </w:num>
  <w:num w:numId="13">
    <w:abstractNumId w:val="34"/>
  </w:num>
  <w:num w:numId="14">
    <w:abstractNumId w:val="0"/>
  </w:num>
  <w:num w:numId="15">
    <w:abstractNumId w:val="23"/>
  </w:num>
  <w:num w:numId="16">
    <w:abstractNumId w:val="4"/>
  </w:num>
  <w:num w:numId="17">
    <w:abstractNumId w:val="12"/>
  </w:num>
  <w:num w:numId="18">
    <w:abstractNumId w:val="17"/>
  </w:num>
  <w:num w:numId="19">
    <w:abstractNumId w:val="14"/>
  </w:num>
  <w:num w:numId="20">
    <w:abstractNumId w:val="33"/>
  </w:num>
  <w:num w:numId="21">
    <w:abstractNumId w:val="26"/>
  </w:num>
  <w:num w:numId="22">
    <w:abstractNumId w:val="38"/>
  </w:num>
  <w:num w:numId="23">
    <w:abstractNumId w:val="37"/>
  </w:num>
  <w:num w:numId="24">
    <w:abstractNumId w:val="13"/>
  </w:num>
  <w:num w:numId="25">
    <w:abstractNumId w:val="27"/>
  </w:num>
  <w:num w:numId="26">
    <w:abstractNumId w:val="1"/>
  </w:num>
  <w:num w:numId="27">
    <w:abstractNumId w:val="2"/>
  </w:num>
  <w:num w:numId="28">
    <w:abstractNumId w:val="3"/>
  </w:num>
  <w:num w:numId="29">
    <w:abstractNumId w:val="8"/>
  </w:num>
  <w:num w:numId="30">
    <w:abstractNumId w:val="16"/>
  </w:num>
  <w:num w:numId="31">
    <w:abstractNumId w:val="32"/>
  </w:num>
  <w:num w:numId="32">
    <w:abstractNumId w:val="22"/>
  </w:num>
  <w:num w:numId="33">
    <w:abstractNumId w:val="19"/>
  </w:num>
  <w:num w:numId="34">
    <w:abstractNumId w:val="18"/>
  </w:num>
  <w:num w:numId="35">
    <w:abstractNumId w:val="29"/>
  </w:num>
  <w:num w:numId="36">
    <w:abstractNumId w:val="24"/>
  </w:num>
  <w:num w:numId="37">
    <w:abstractNumId w:val="28"/>
  </w:num>
  <w:num w:numId="38">
    <w:abstractNumId w:val="21"/>
  </w:num>
  <w:num w:numId="39">
    <w:abstractNumId w:val="6"/>
  </w:num>
  <w:num w:numId="40">
    <w:abstractNumId w:val="5"/>
  </w:num>
  <w:num w:numId="41">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5F"/>
    <w:rsid w:val="00062ABE"/>
    <w:rsid w:val="00065D3D"/>
    <w:rsid w:val="000A0667"/>
    <w:rsid w:val="000A6450"/>
    <w:rsid w:val="000F57E9"/>
    <w:rsid w:val="00167290"/>
    <w:rsid w:val="00177729"/>
    <w:rsid w:val="00180AC1"/>
    <w:rsid w:val="001A6B52"/>
    <w:rsid w:val="001E2F19"/>
    <w:rsid w:val="001E7658"/>
    <w:rsid w:val="001F5BAC"/>
    <w:rsid w:val="00221E2B"/>
    <w:rsid w:val="0028797A"/>
    <w:rsid w:val="00296138"/>
    <w:rsid w:val="002B03FB"/>
    <w:rsid w:val="002B16B0"/>
    <w:rsid w:val="002F7159"/>
    <w:rsid w:val="00315FB8"/>
    <w:rsid w:val="00385CD8"/>
    <w:rsid w:val="003A4A84"/>
    <w:rsid w:val="004A3B52"/>
    <w:rsid w:val="004C40BB"/>
    <w:rsid w:val="005278F7"/>
    <w:rsid w:val="00594199"/>
    <w:rsid w:val="00596037"/>
    <w:rsid w:val="005B28C7"/>
    <w:rsid w:val="005C473B"/>
    <w:rsid w:val="005F6890"/>
    <w:rsid w:val="006307C4"/>
    <w:rsid w:val="00654F79"/>
    <w:rsid w:val="0067642B"/>
    <w:rsid w:val="006911AA"/>
    <w:rsid w:val="00694CBD"/>
    <w:rsid w:val="006F7AE8"/>
    <w:rsid w:val="00797D81"/>
    <w:rsid w:val="007F142A"/>
    <w:rsid w:val="007F6142"/>
    <w:rsid w:val="00830DA8"/>
    <w:rsid w:val="00865F53"/>
    <w:rsid w:val="00866589"/>
    <w:rsid w:val="008A12CC"/>
    <w:rsid w:val="00922764"/>
    <w:rsid w:val="00924E07"/>
    <w:rsid w:val="00942396"/>
    <w:rsid w:val="0094487A"/>
    <w:rsid w:val="009457DF"/>
    <w:rsid w:val="009B0326"/>
    <w:rsid w:val="00A13D45"/>
    <w:rsid w:val="00A42ED8"/>
    <w:rsid w:val="00A62AF3"/>
    <w:rsid w:val="00A70011"/>
    <w:rsid w:val="00A7596B"/>
    <w:rsid w:val="00A94516"/>
    <w:rsid w:val="00AD0259"/>
    <w:rsid w:val="00BA22E4"/>
    <w:rsid w:val="00C03F43"/>
    <w:rsid w:val="00C46B7A"/>
    <w:rsid w:val="00C6704A"/>
    <w:rsid w:val="00CC785A"/>
    <w:rsid w:val="00D65E5B"/>
    <w:rsid w:val="00D828A2"/>
    <w:rsid w:val="00D832B7"/>
    <w:rsid w:val="00DB3858"/>
    <w:rsid w:val="00DE7A70"/>
    <w:rsid w:val="00E5486A"/>
    <w:rsid w:val="00E87A5F"/>
    <w:rsid w:val="00EA28D3"/>
    <w:rsid w:val="00EC7ECF"/>
    <w:rsid w:val="00EE75F0"/>
    <w:rsid w:val="00F23ADA"/>
    <w:rsid w:val="00F57C83"/>
    <w:rsid w:val="00FA7FE6"/>
    <w:rsid w:val="00FD6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10ADC"/>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97D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797D8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797D81"/>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97D81"/>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97D81"/>
    <w:pPr>
      <w:spacing w:before="240" w:after="60"/>
      <w:outlineLvl w:val="4"/>
    </w:pPr>
    <w:rPr>
      <w:b/>
      <w:bCs/>
      <w:i/>
      <w:iCs/>
      <w:sz w:val="26"/>
      <w:szCs w:val="26"/>
      <w:lang w:val="x-none"/>
    </w:rPr>
  </w:style>
  <w:style w:type="paragraph" w:styleId="Ttulo6">
    <w:name w:val="heading 6"/>
    <w:basedOn w:val="Normal"/>
    <w:next w:val="Normal"/>
    <w:link w:val="Ttulo6Char"/>
    <w:qFormat/>
    <w:rsid w:val="00797D81"/>
    <w:pPr>
      <w:keepNext/>
      <w:spacing w:before="120" w:after="120"/>
      <w:ind w:left="57" w:right="57"/>
      <w:outlineLvl w:val="5"/>
    </w:pPr>
    <w:rPr>
      <w:i/>
      <w:iCs/>
      <w:color w:val="000000"/>
    </w:rPr>
  </w:style>
  <w:style w:type="paragraph" w:styleId="Ttulo7">
    <w:name w:val="heading 7"/>
    <w:basedOn w:val="Normal"/>
    <w:next w:val="Normal"/>
    <w:link w:val="Ttulo7Char"/>
    <w:qFormat/>
    <w:rsid w:val="00797D81"/>
    <w:pPr>
      <w:spacing w:before="240" w:after="60"/>
      <w:outlineLvl w:val="6"/>
    </w:pPr>
    <w:rPr>
      <w:lang w:val="x-none"/>
    </w:rPr>
  </w:style>
  <w:style w:type="paragraph" w:styleId="Ttulo8">
    <w:name w:val="heading 8"/>
    <w:basedOn w:val="Normal"/>
    <w:next w:val="Normal"/>
    <w:link w:val="Ttulo8Char"/>
    <w:qFormat/>
    <w:rsid w:val="00797D81"/>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797D81"/>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99"/>
    <w:qFormat/>
    <w:rsid w:val="00E87A5F"/>
    <w:pPr>
      <w:ind w:left="708"/>
    </w:pPr>
    <w:rPr>
      <w:rFonts w:eastAsia="MS Mincho"/>
    </w:rPr>
  </w:style>
  <w:style w:type="character" w:customStyle="1" w:styleId="PargrafodaListaChar">
    <w:name w:val="Parágrafo da Lista Char"/>
    <w:aliases w:val="Vitor Título Char,Vitor T’tulo Char"/>
    <w:link w:val="PargrafodaLista"/>
    <w:uiPriority w:val="34"/>
    <w:qFormat/>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semiHidden/>
    <w:rsid w:val="00C03F43"/>
    <w:rPr>
      <w:rFonts w:ascii="Segoe UI" w:eastAsia="Times New Roman" w:hAnsi="Segoe UI" w:cs="Segoe UI"/>
      <w:sz w:val="18"/>
      <w:szCs w:val="18"/>
      <w:lang w:eastAsia="pt-BR"/>
    </w:rPr>
  </w:style>
  <w:style w:type="paragraph" w:styleId="Cabealho">
    <w:name w:val="header"/>
    <w:aliases w:val="Guideline,encabezado"/>
    <w:basedOn w:val="Normal"/>
    <w:link w:val="CabealhoChar"/>
    <w:unhideWhenUsed/>
    <w:rsid w:val="006F7AE8"/>
    <w:pPr>
      <w:tabs>
        <w:tab w:val="center" w:pos="4252"/>
        <w:tab w:val="right" w:pos="8504"/>
      </w:tabs>
    </w:pPr>
  </w:style>
  <w:style w:type="character" w:customStyle="1" w:styleId="CabealhoChar">
    <w:name w:val="Cabeçalho Char"/>
    <w:aliases w:val="Guideline Char,encabezado Char"/>
    <w:basedOn w:val="Fontepargpadro"/>
    <w:link w:val="Cabealho"/>
    <w:rsid w:val="006F7A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AE8"/>
    <w:pPr>
      <w:tabs>
        <w:tab w:val="center" w:pos="4252"/>
        <w:tab w:val="right" w:pos="8504"/>
      </w:tabs>
    </w:pPr>
  </w:style>
  <w:style w:type="character" w:customStyle="1" w:styleId="RodapChar">
    <w:name w:val="Rodapé Char"/>
    <w:basedOn w:val="Fontepargpadro"/>
    <w:link w:val="Rodap"/>
    <w:uiPriority w:val="99"/>
    <w:rsid w:val="006F7AE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97D81"/>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797D81"/>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797D81"/>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797D81"/>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97D81"/>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797D81"/>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797D81"/>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797D81"/>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797D81"/>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797D81"/>
    <w:pPr>
      <w:spacing w:after="100"/>
    </w:pPr>
  </w:style>
  <w:style w:type="paragraph" w:styleId="Ttulo">
    <w:name w:val="Title"/>
    <w:basedOn w:val="Normal"/>
    <w:next w:val="Normal"/>
    <w:link w:val="TtuloChar"/>
    <w:qFormat/>
    <w:rsid w:val="00797D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797D8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nhideWhenUsed/>
    <w:rsid w:val="00797D81"/>
    <w:rPr>
      <w:color w:val="0563C1" w:themeColor="hyperlink"/>
      <w:u w:val="single"/>
    </w:rPr>
  </w:style>
  <w:style w:type="character" w:customStyle="1" w:styleId="Captulos-MattosFilhoChar">
    <w:name w:val="Capítulos - Mattos Filho Char"/>
    <w:basedOn w:val="TtuloChar"/>
    <w:link w:val="Captulos-MattosFilho"/>
    <w:rsid w:val="00797D8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797D8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797D81"/>
    <w:pPr>
      <w:pBdr>
        <w:bottom w:val="none" w:sz="0" w:space="0" w:color="auto"/>
      </w:pBdr>
      <w:spacing w:after="0"/>
      <w:jc w:val="center"/>
    </w:pPr>
    <w:rPr>
      <w:rFonts w:ascii="Tahoma" w:hAnsi="Tahoma" w:cs="Tahoma"/>
      <w:b/>
      <w:color w:val="000000" w:themeColor="text1"/>
    </w:rPr>
  </w:style>
  <w:style w:type="paragraph" w:styleId="CabealhodoSumrio">
    <w:name w:val="TOC Heading"/>
    <w:basedOn w:val="Ttulo1"/>
    <w:next w:val="Normal"/>
    <w:uiPriority w:val="39"/>
    <w:semiHidden/>
    <w:unhideWhenUsed/>
    <w:qFormat/>
    <w:rsid w:val="00797D81"/>
    <w:pPr>
      <w:spacing w:line="276" w:lineRule="auto"/>
      <w:outlineLvl w:val="9"/>
    </w:pPr>
  </w:style>
  <w:style w:type="paragraph" w:customStyle="1" w:styleId="Texto-MattosFilho">
    <w:name w:val="Texto - Mattos Filho"/>
    <w:basedOn w:val="Normal"/>
    <w:qFormat/>
    <w:rsid w:val="00797D81"/>
  </w:style>
  <w:style w:type="paragraph" w:customStyle="1" w:styleId="Clusula-MattosFilho">
    <w:name w:val="Cláusula - Mattos Filho"/>
    <w:basedOn w:val="Ttulo"/>
    <w:next w:val="Texto-MattosFilho"/>
    <w:link w:val="Clusula-MattosFilhoChar"/>
    <w:qFormat/>
    <w:rsid w:val="00797D8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797D8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797D81"/>
    <w:pPr>
      <w:spacing w:after="100"/>
      <w:ind w:left="220"/>
    </w:pPr>
  </w:style>
  <w:style w:type="character" w:styleId="Nmerodepgina">
    <w:name w:val="page number"/>
    <w:basedOn w:val="Fontepargpadro"/>
    <w:rsid w:val="00797D81"/>
  </w:style>
  <w:style w:type="paragraph" w:styleId="Textodenotaderodap">
    <w:name w:val="footnote text"/>
    <w:basedOn w:val="Normal"/>
    <w:link w:val="TextodenotaderodapChar"/>
    <w:uiPriority w:val="99"/>
    <w:rsid w:val="00797D81"/>
    <w:rPr>
      <w:sz w:val="20"/>
      <w:szCs w:val="20"/>
      <w:lang w:val="x-none"/>
    </w:rPr>
  </w:style>
  <w:style w:type="character" w:customStyle="1" w:styleId="TextodenotaderodapChar">
    <w:name w:val="Texto de nota de rodapé Char"/>
    <w:basedOn w:val="Fontepargpadro"/>
    <w:link w:val="Textodenotaderodap"/>
    <w:uiPriority w:val="99"/>
    <w:rsid w:val="00797D81"/>
    <w:rPr>
      <w:rFonts w:ascii="Times New Roman" w:eastAsia="Times New Roman" w:hAnsi="Times New Roman" w:cs="Times New Roman"/>
      <w:sz w:val="20"/>
      <w:szCs w:val="20"/>
      <w:lang w:val="x-none" w:eastAsia="pt-BR"/>
    </w:rPr>
  </w:style>
  <w:style w:type="character" w:styleId="Refdenotaderodap">
    <w:name w:val="footnote reference"/>
    <w:rsid w:val="00797D81"/>
    <w:rPr>
      <w:spacing w:val="0"/>
      <w:vertAlign w:val="superscript"/>
    </w:rPr>
  </w:style>
  <w:style w:type="paragraph" w:styleId="Corpodetexto3">
    <w:name w:val="Body Text 3"/>
    <w:basedOn w:val="Normal"/>
    <w:link w:val="Corpodetexto3Char"/>
    <w:rsid w:val="00797D81"/>
    <w:pPr>
      <w:spacing w:line="320" w:lineRule="atLeast"/>
      <w:jc w:val="both"/>
    </w:pPr>
    <w:rPr>
      <w:sz w:val="26"/>
      <w:szCs w:val="26"/>
      <w:lang w:val="x-none"/>
    </w:rPr>
  </w:style>
  <w:style w:type="character" w:customStyle="1" w:styleId="Corpodetexto3Char">
    <w:name w:val="Corpo de texto 3 Char"/>
    <w:basedOn w:val="Fontepargpadro"/>
    <w:link w:val="Corpodetexto3"/>
    <w:rsid w:val="00797D81"/>
    <w:rPr>
      <w:rFonts w:ascii="Times New Roman" w:eastAsia="Times New Roman" w:hAnsi="Times New Roman" w:cs="Times New Roman"/>
      <w:sz w:val="26"/>
      <w:szCs w:val="26"/>
      <w:lang w:val="x-none" w:eastAsia="pt-BR"/>
    </w:rPr>
  </w:style>
  <w:style w:type="character" w:customStyle="1" w:styleId="DeltaViewInsertion">
    <w:name w:val="DeltaView Insertion"/>
    <w:rsid w:val="00797D81"/>
    <w:rPr>
      <w:color w:val="0000FF"/>
      <w:spacing w:val="0"/>
      <w:u w:val="double"/>
    </w:rPr>
  </w:style>
  <w:style w:type="paragraph" w:styleId="Textoembloco">
    <w:name w:val="Block Text"/>
    <w:basedOn w:val="Normal"/>
    <w:rsid w:val="00797D81"/>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797D81"/>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797D81"/>
    <w:rPr>
      <w:rFonts w:ascii="Times New Roman" w:eastAsia="Times New Roman" w:hAnsi="Times New Roman" w:cs="Times New Roman"/>
      <w:sz w:val="24"/>
      <w:szCs w:val="24"/>
      <w:lang w:val="x-none" w:eastAsia="pt-BR"/>
    </w:rPr>
  </w:style>
  <w:style w:type="paragraph" w:customStyle="1" w:styleId="p56">
    <w:name w:val="p56"/>
    <w:basedOn w:val="Normal"/>
    <w:rsid w:val="00797D81"/>
    <w:pPr>
      <w:spacing w:line="240" w:lineRule="atLeast"/>
      <w:ind w:left="920" w:hanging="920"/>
      <w:jc w:val="both"/>
    </w:pPr>
    <w:rPr>
      <w:rFonts w:ascii="Times" w:hAnsi="Times" w:cs="Times"/>
    </w:rPr>
  </w:style>
  <w:style w:type="paragraph" w:customStyle="1" w:styleId="Center">
    <w:name w:val="Center"/>
    <w:basedOn w:val="Normal"/>
    <w:rsid w:val="00797D81"/>
    <w:pPr>
      <w:spacing w:after="240"/>
      <w:jc w:val="center"/>
    </w:pPr>
    <w:rPr>
      <w:rFonts w:eastAsia="MS Mincho"/>
    </w:rPr>
  </w:style>
  <w:style w:type="paragraph" w:styleId="Textodecomentrio">
    <w:name w:val="annotation text"/>
    <w:basedOn w:val="Normal"/>
    <w:link w:val="TextodecomentrioChar"/>
    <w:semiHidden/>
    <w:rsid w:val="00797D81"/>
    <w:rPr>
      <w:sz w:val="20"/>
      <w:szCs w:val="20"/>
      <w:lang w:val="x-none"/>
    </w:rPr>
  </w:style>
  <w:style w:type="character" w:customStyle="1" w:styleId="TextodecomentrioChar">
    <w:name w:val="Texto de comentário Char"/>
    <w:basedOn w:val="Fontepargpadro"/>
    <w:link w:val="Textodecomentrio"/>
    <w:semiHidden/>
    <w:rsid w:val="00797D81"/>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797D81"/>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797D81"/>
    <w:rPr>
      <w:rFonts w:ascii="Times New Roman" w:eastAsia="Times New Roman" w:hAnsi="Times New Roman" w:cs="Times New Roman"/>
      <w:sz w:val="24"/>
      <w:szCs w:val="24"/>
      <w:lang w:val="x-none" w:eastAsia="pt-BR"/>
    </w:rPr>
  </w:style>
  <w:style w:type="paragraph" w:customStyle="1" w:styleId="P0">
    <w:name w:val="P0"/>
    <w:basedOn w:val="Normal"/>
    <w:rsid w:val="00797D81"/>
    <w:pPr>
      <w:jc w:val="both"/>
    </w:pPr>
    <w:rPr>
      <w:rFonts w:ascii="Arial" w:hAnsi="Arial" w:cs="Arial"/>
      <w:sz w:val="22"/>
      <w:szCs w:val="22"/>
      <w:lang w:val="en-GB"/>
    </w:rPr>
  </w:style>
  <w:style w:type="paragraph" w:styleId="Recuodecorpodetexto3">
    <w:name w:val="Body Text Indent 3"/>
    <w:basedOn w:val="Normal"/>
    <w:link w:val="Recuodecorpodetexto3Char"/>
    <w:rsid w:val="00797D81"/>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797D81"/>
    <w:rPr>
      <w:rFonts w:ascii="Times New Roman" w:eastAsia="Times New Roman" w:hAnsi="Times New Roman" w:cs="Times New Roman"/>
      <w:sz w:val="16"/>
      <w:szCs w:val="16"/>
      <w:lang w:val="x-none" w:eastAsia="pt-BR"/>
    </w:rPr>
  </w:style>
  <w:style w:type="paragraph" w:customStyle="1" w:styleId="ST2">
    <w:name w:val="ST2"/>
    <w:basedOn w:val="Normal"/>
    <w:rsid w:val="00797D81"/>
    <w:pPr>
      <w:tabs>
        <w:tab w:val="num" w:pos="1701"/>
      </w:tabs>
      <w:ind w:left="1701" w:hanging="567"/>
    </w:pPr>
    <w:rPr>
      <w:sz w:val="20"/>
      <w:szCs w:val="20"/>
      <w:lang w:val="fr-FR"/>
    </w:rPr>
  </w:style>
  <w:style w:type="paragraph" w:customStyle="1" w:styleId="ST1">
    <w:name w:val="ST1"/>
    <w:basedOn w:val="Normal"/>
    <w:rsid w:val="00797D81"/>
    <w:pPr>
      <w:tabs>
        <w:tab w:val="num" w:pos="1134"/>
      </w:tabs>
      <w:ind w:left="1134" w:hanging="567"/>
    </w:pPr>
    <w:rPr>
      <w:sz w:val="20"/>
      <w:szCs w:val="20"/>
      <w:lang w:val="fr-FR"/>
    </w:rPr>
  </w:style>
  <w:style w:type="paragraph" w:customStyle="1" w:styleId="ST0">
    <w:name w:val="ST0"/>
    <w:basedOn w:val="Normal"/>
    <w:rsid w:val="00797D81"/>
    <w:pPr>
      <w:tabs>
        <w:tab w:val="num" w:pos="567"/>
      </w:tabs>
      <w:ind w:left="567" w:hanging="567"/>
    </w:pPr>
    <w:rPr>
      <w:sz w:val="20"/>
      <w:szCs w:val="20"/>
      <w:lang w:val="fr-FR"/>
    </w:rPr>
  </w:style>
  <w:style w:type="paragraph" w:customStyle="1" w:styleId="DeltaViewTableBody">
    <w:name w:val="DeltaView Table Body"/>
    <w:basedOn w:val="Normal"/>
    <w:rsid w:val="00797D81"/>
    <w:rPr>
      <w:rFonts w:ascii="Arial" w:hAnsi="Arial" w:cs="Arial"/>
    </w:rPr>
  </w:style>
  <w:style w:type="character" w:customStyle="1" w:styleId="DeltaViewMoveDestination">
    <w:name w:val="DeltaView Move Destination"/>
    <w:rsid w:val="00797D81"/>
    <w:rPr>
      <w:color w:val="00C000"/>
      <w:spacing w:val="0"/>
      <w:u w:val="double"/>
    </w:rPr>
  </w:style>
  <w:style w:type="paragraph" w:customStyle="1" w:styleId="P1">
    <w:name w:val="P1"/>
    <w:basedOn w:val="Normal"/>
    <w:rsid w:val="00797D8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797D81"/>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797D81"/>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797D81"/>
    <w:rPr>
      <w:rFonts w:ascii="Arial" w:hAnsi="Arial"/>
      <w:color w:val="000000"/>
      <w:sz w:val="14"/>
      <w:szCs w:val="10"/>
      <w:lang w:val="en-US"/>
    </w:rPr>
  </w:style>
  <w:style w:type="character" w:customStyle="1" w:styleId="Corpodetexto2Char">
    <w:name w:val="Corpo de texto 2 Char"/>
    <w:basedOn w:val="Fontepargpadro"/>
    <w:link w:val="Corpodetexto2"/>
    <w:rsid w:val="00797D81"/>
    <w:rPr>
      <w:rFonts w:ascii="Arial" w:eastAsia="Times New Roman" w:hAnsi="Arial" w:cs="Times New Roman"/>
      <w:color w:val="000000"/>
      <w:sz w:val="14"/>
      <w:szCs w:val="10"/>
      <w:lang w:val="en-US" w:eastAsia="pt-BR"/>
    </w:rPr>
  </w:style>
  <w:style w:type="character" w:styleId="Forte">
    <w:name w:val="Strong"/>
    <w:uiPriority w:val="22"/>
    <w:qFormat/>
    <w:rsid w:val="00797D81"/>
    <w:rPr>
      <w:b/>
      <w:bCs/>
    </w:rPr>
  </w:style>
  <w:style w:type="character" w:customStyle="1" w:styleId="CharacterStyle1">
    <w:name w:val="Character Style 1"/>
    <w:rsid w:val="00797D81"/>
    <w:rPr>
      <w:sz w:val="22"/>
      <w:szCs w:val="22"/>
    </w:rPr>
  </w:style>
  <w:style w:type="character" w:customStyle="1" w:styleId="Prompt">
    <w:name w:val="Prompt"/>
    <w:aliases w:val="Pr"/>
    <w:rsid w:val="00797D81"/>
    <w:rPr>
      <w:rFonts w:ascii="Arial" w:hAnsi="Arial"/>
      <w:color w:val="auto"/>
      <w:sz w:val="20"/>
    </w:rPr>
  </w:style>
  <w:style w:type="character" w:styleId="Refdecomentrio">
    <w:name w:val="annotation reference"/>
    <w:semiHidden/>
    <w:rsid w:val="00797D81"/>
    <w:rPr>
      <w:sz w:val="16"/>
      <w:szCs w:val="16"/>
    </w:rPr>
  </w:style>
  <w:style w:type="paragraph" w:styleId="Assuntodocomentrio">
    <w:name w:val="annotation subject"/>
    <w:basedOn w:val="Textodecomentrio"/>
    <w:next w:val="Textodecomentrio"/>
    <w:link w:val="AssuntodocomentrioChar"/>
    <w:semiHidden/>
    <w:rsid w:val="00797D81"/>
    <w:rPr>
      <w:b/>
      <w:bCs/>
    </w:rPr>
  </w:style>
  <w:style w:type="character" w:customStyle="1" w:styleId="AssuntodocomentrioChar">
    <w:name w:val="Assunto do comentário Char"/>
    <w:basedOn w:val="TextodecomentrioChar"/>
    <w:link w:val="Assuntodocomentrio"/>
    <w:semiHidden/>
    <w:rsid w:val="00797D81"/>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797D8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797D81"/>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797D81"/>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797D81"/>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797D81"/>
    <w:pPr>
      <w:suppressAutoHyphens/>
      <w:autoSpaceDE/>
      <w:autoSpaceDN/>
      <w:adjustRightInd/>
      <w:ind w:left="566" w:hanging="283"/>
    </w:pPr>
    <w:rPr>
      <w:lang w:eastAsia="ar-SA"/>
    </w:rPr>
  </w:style>
  <w:style w:type="paragraph" w:customStyle="1" w:styleId="BodyText21">
    <w:name w:val="Body Text 21"/>
    <w:basedOn w:val="Normal"/>
    <w:uiPriority w:val="99"/>
    <w:rsid w:val="00797D8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797D81"/>
    <w:pPr>
      <w:suppressLineNumbers/>
      <w:suppressAutoHyphens/>
      <w:autoSpaceDE/>
      <w:autoSpaceDN/>
      <w:adjustRightInd/>
    </w:pPr>
    <w:rPr>
      <w:lang w:eastAsia="ar-SA"/>
    </w:rPr>
  </w:style>
  <w:style w:type="paragraph" w:customStyle="1" w:styleId="CharCharChar">
    <w:name w:val="Char Char Char"/>
    <w:basedOn w:val="Normal"/>
    <w:rsid w:val="00797D81"/>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797D81"/>
    <w:pPr>
      <w:autoSpaceDE/>
      <w:autoSpaceDN/>
      <w:adjustRightInd/>
      <w:jc w:val="both"/>
    </w:pPr>
    <w:rPr>
      <w:rFonts w:ascii="CG Times (W1)" w:hAnsi="CG Times (W1)"/>
    </w:rPr>
  </w:style>
  <w:style w:type="character" w:customStyle="1" w:styleId="FontStyle20">
    <w:name w:val="Font Style20"/>
    <w:rsid w:val="00797D81"/>
    <w:rPr>
      <w:rFonts w:ascii="Arial" w:hAnsi="Arial" w:cs="Arial"/>
      <w:color w:val="000000"/>
      <w:sz w:val="24"/>
      <w:szCs w:val="24"/>
    </w:rPr>
  </w:style>
  <w:style w:type="character" w:customStyle="1" w:styleId="FontStyle24">
    <w:name w:val="Font Style24"/>
    <w:rsid w:val="00797D81"/>
    <w:rPr>
      <w:rFonts w:ascii="Arial" w:hAnsi="Arial" w:cs="Arial"/>
      <w:b/>
      <w:bCs/>
      <w:color w:val="000000"/>
      <w:sz w:val="24"/>
      <w:szCs w:val="24"/>
    </w:rPr>
  </w:style>
  <w:style w:type="paragraph" w:customStyle="1" w:styleId="Char2CharCharCharCharChar1Char">
    <w:name w:val="Char2 Char Char Char Char Char1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797D81"/>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797D81"/>
  </w:style>
  <w:style w:type="paragraph" w:customStyle="1" w:styleId="Default">
    <w:name w:val="Default"/>
    <w:basedOn w:val="Normal"/>
    <w:rsid w:val="00797D81"/>
    <w:pPr>
      <w:adjustRightInd/>
    </w:pPr>
    <w:rPr>
      <w:rFonts w:ascii="Arial" w:eastAsia="Calibri" w:hAnsi="Arial" w:cs="Arial"/>
      <w:color w:val="000000"/>
    </w:rPr>
  </w:style>
  <w:style w:type="paragraph" w:customStyle="1" w:styleId="Body">
    <w:name w:val="Body"/>
    <w:basedOn w:val="Normal"/>
    <w:rsid w:val="00797D81"/>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797D81"/>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797D81"/>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797D81"/>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797D81"/>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797D81"/>
    <w:pPr>
      <w:autoSpaceDE/>
      <w:autoSpaceDN/>
      <w:adjustRightInd/>
      <w:ind w:left="708"/>
      <w:jc w:val="both"/>
    </w:pPr>
    <w:rPr>
      <w:sz w:val="26"/>
      <w:szCs w:val="20"/>
    </w:rPr>
  </w:style>
  <w:style w:type="paragraph" w:customStyle="1" w:styleId="EscopoNTITitulo">
    <w:name w:val="EscopoNTITitulo"/>
    <w:basedOn w:val="Ttulo"/>
    <w:link w:val="EscopoNTITituloChar"/>
    <w:rsid w:val="00797D81"/>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797D81"/>
    <w:rPr>
      <w:rFonts w:ascii="Arial" w:eastAsia="Times New Roman" w:hAnsi="Arial" w:cs="Times New Roman"/>
      <w:b/>
      <w:bCs/>
      <w:kern w:val="28"/>
      <w:sz w:val="32"/>
      <w:szCs w:val="32"/>
      <w:lang w:val="x-none" w:eastAsia="x-none"/>
    </w:rPr>
  </w:style>
  <w:style w:type="character" w:customStyle="1" w:styleId="hps">
    <w:name w:val="hps"/>
    <w:basedOn w:val="Fontepargpadro"/>
    <w:rsid w:val="00797D81"/>
  </w:style>
  <w:style w:type="paragraph" w:customStyle="1" w:styleId="sub">
    <w:name w:val="sub"/>
    <w:rsid w:val="00797D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797D81"/>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797D81"/>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797D81"/>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797D81"/>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797D81"/>
    <w:rPr>
      <w:sz w:val="20"/>
      <w:szCs w:val="20"/>
      <w:lang w:val="en-US"/>
    </w:rPr>
  </w:style>
  <w:style w:type="character" w:styleId="Refdenotadefim">
    <w:name w:val="endnote reference"/>
    <w:basedOn w:val="Fontepargpadro"/>
    <w:uiPriority w:val="99"/>
    <w:semiHidden/>
    <w:unhideWhenUsed/>
    <w:rsid w:val="00797D81"/>
    <w:rPr>
      <w:vertAlign w:val="superscript"/>
    </w:rPr>
  </w:style>
  <w:style w:type="paragraph" w:styleId="Commarcadores">
    <w:name w:val="List Bullet"/>
    <w:basedOn w:val="Normal"/>
    <w:uiPriority w:val="99"/>
    <w:unhideWhenUsed/>
    <w:rsid w:val="00797D81"/>
    <w:pPr>
      <w:numPr>
        <w:numId w:val="14"/>
      </w:numPr>
      <w:contextualSpacing/>
    </w:pPr>
  </w:style>
  <w:style w:type="paragraph" w:styleId="Pr-formataoHTML">
    <w:name w:val="HTML Preformatted"/>
    <w:basedOn w:val="Normal"/>
    <w:link w:val="Pr-formataoHTMLChar"/>
    <w:uiPriority w:val="99"/>
    <w:unhideWhenUsed/>
    <w:rsid w:val="0079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97D81"/>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797D81"/>
    <w:rPr>
      <w:color w:val="808080"/>
    </w:rPr>
  </w:style>
  <w:style w:type="numbering" w:customStyle="1" w:styleId="EstiloPVG">
    <w:name w:val="Estilo PVG"/>
    <w:uiPriority w:val="99"/>
    <w:rsid w:val="00797D81"/>
    <w:pPr>
      <w:numPr>
        <w:numId w:val="19"/>
      </w:numPr>
    </w:pPr>
  </w:style>
  <w:style w:type="paragraph" w:customStyle="1" w:styleId="Nvel1">
    <w:name w:val="Nível 1"/>
    <w:basedOn w:val="Normal"/>
    <w:next w:val="Nvel11"/>
    <w:qFormat/>
    <w:rsid w:val="00797D81"/>
    <w:pPr>
      <w:keepNext/>
      <w:numPr>
        <w:numId w:val="2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97D81"/>
    <w:pPr>
      <w:numPr>
        <w:ilvl w:val="1"/>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97D81"/>
    <w:pPr>
      <w:numPr>
        <w:ilvl w:val="2"/>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97D81"/>
    <w:pPr>
      <w:numPr>
        <w:ilvl w:val="3"/>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97D81"/>
    <w:pPr>
      <w:numPr>
        <w:ilvl w:val="4"/>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97D81"/>
    <w:pPr>
      <w:numPr>
        <w:ilvl w:val="5"/>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97D81"/>
    <w:pPr>
      <w:numPr>
        <w:ilvl w:val="6"/>
        <w:numId w:val="2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97D81"/>
    <w:pPr>
      <w:numPr>
        <w:ilvl w:val="7"/>
      </w:numPr>
    </w:pPr>
  </w:style>
  <w:style w:type="paragraph" w:customStyle="1" w:styleId="Nvel1111a">
    <w:name w:val="Nível 1.1.1.1 (a)"/>
    <w:basedOn w:val="Nvel1111"/>
    <w:qFormat/>
    <w:rsid w:val="00797D81"/>
    <w:pPr>
      <w:numPr>
        <w:ilvl w:val="8"/>
      </w:numPr>
    </w:pPr>
  </w:style>
  <w:style w:type="paragraph" w:styleId="Saudao">
    <w:name w:val="Salutation"/>
    <w:basedOn w:val="Normal"/>
    <w:next w:val="Normal"/>
    <w:link w:val="SaudaoChar"/>
    <w:rsid w:val="00797D81"/>
    <w:pPr>
      <w:ind w:firstLine="1440"/>
      <w:jc w:val="both"/>
    </w:pPr>
  </w:style>
  <w:style w:type="character" w:customStyle="1" w:styleId="SaudaoChar">
    <w:name w:val="Saudação Char"/>
    <w:basedOn w:val="Fontepargpadro"/>
    <w:link w:val="Saudao"/>
    <w:rsid w:val="00797D81"/>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797D81"/>
    <w:pPr>
      <w:spacing w:before="160"/>
    </w:pPr>
    <w:rPr>
      <w:rFonts w:ascii="Arial" w:hAnsi="Arial" w:cs="Arial"/>
      <w:b/>
      <w:bCs/>
      <w:caps/>
      <w:sz w:val="18"/>
      <w:szCs w:val="18"/>
      <w:lang w:val="en-US"/>
    </w:rPr>
  </w:style>
  <w:style w:type="paragraph" w:customStyle="1" w:styleId="Centered">
    <w:name w:val="Centered"/>
    <w:basedOn w:val="Normal"/>
    <w:rsid w:val="00797D81"/>
    <w:pPr>
      <w:keepNext/>
      <w:widowControl w:val="0"/>
      <w:spacing w:after="240"/>
      <w:jc w:val="center"/>
    </w:pPr>
    <w:rPr>
      <w:b/>
      <w:bCs/>
      <w:sz w:val="18"/>
      <w:szCs w:val="18"/>
      <w:lang w:val="en-US"/>
    </w:rPr>
  </w:style>
  <w:style w:type="paragraph" w:styleId="Lista">
    <w:name w:val="List"/>
    <w:basedOn w:val="Normal"/>
    <w:rsid w:val="00797D81"/>
    <w:pPr>
      <w:ind w:left="283" w:hanging="283"/>
      <w:jc w:val="both"/>
    </w:pPr>
  </w:style>
  <w:style w:type="character" w:customStyle="1" w:styleId="InitialStyle">
    <w:name w:val="InitialStyle"/>
    <w:rsid w:val="00797D81"/>
    <w:rPr>
      <w:rFonts w:ascii="Times New Roman" w:hAnsi="Times New Roman" w:cs="Times New Roman"/>
      <w:color w:val="auto"/>
      <w:spacing w:val="0"/>
      <w:sz w:val="20"/>
      <w:szCs w:val="20"/>
    </w:rPr>
  </w:style>
  <w:style w:type="paragraph" w:customStyle="1" w:styleId="para10">
    <w:name w:val="para10"/>
    <w:rsid w:val="00797D8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797D81"/>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797D81"/>
    <w:rPr>
      <w:rFonts w:ascii="Tahoma" w:eastAsia="Times New Roman" w:hAnsi="Tahoma" w:cs="Times"/>
      <w:sz w:val="24"/>
      <w:szCs w:val="24"/>
      <w:shd w:val="clear" w:color="auto" w:fill="000080"/>
      <w:lang w:eastAsia="pt-BR"/>
    </w:rPr>
  </w:style>
  <w:style w:type="paragraph" w:customStyle="1" w:styleId="c3">
    <w:name w:val="c3"/>
    <w:basedOn w:val="Normal"/>
    <w:rsid w:val="00797D81"/>
    <w:pPr>
      <w:spacing w:line="240" w:lineRule="atLeast"/>
      <w:jc w:val="center"/>
    </w:pPr>
    <w:rPr>
      <w:rFonts w:ascii="Times" w:hAnsi="Times" w:cs="Verdana"/>
    </w:rPr>
  </w:style>
  <w:style w:type="character" w:styleId="HiperlinkVisitado">
    <w:name w:val="FollowedHyperlink"/>
    <w:basedOn w:val="Fontepargpadro"/>
    <w:rsid w:val="00797D81"/>
    <w:rPr>
      <w:color w:val="800080"/>
      <w:spacing w:val="0"/>
      <w:u w:val="single"/>
    </w:rPr>
  </w:style>
  <w:style w:type="paragraph" w:customStyle="1" w:styleId="DeltaViewTableHeading">
    <w:name w:val="DeltaView Table Heading"/>
    <w:basedOn w:val="Normal"/>
    <w:rsid w:val="00797D81"/>
    <w:pPr>
      <w:spacing w:after="120"/>
    </w:pPr>
    <w:rPr>
      <w:rFonts w:ascii="Arial" w:hAnsi="Arial" w:cs="Arial"/>
      <w:b/>
      <w:bCs/>
      <w:lang w:val="en-US"/>
    </w:rPr>
  </w:style>
  <w:style w:type="paragraph" w:customStyle="1" w:styleId="DeltaViewAnnounce">
    <w:name w:val="DeltaView Announce"/>
    <w:rsid w:val="00797D8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97D81"/>
    <w:rPr>
      <w:strike/>
      <w:color w:val="FF0000"/>
      <w:spacing w:val="0"/>
    </w:rPr>
  </w:style>
  <w:style w:type="character" w:customStyle="1" w:styleId="DeltaViewMoveSource">
    <w:name w:val="DeltaView Move Source"/>
    <w:rsid w:val="00797D81"/>
    <w:rPr>
      <w:strike/>
      <w:color w:val="00C000"/>
      <w:spacing w:val="0"/>
    </w:rPr>
  </w:style>
  <w:style w:type="character" w:customStyle="1" w:styleId="DeltaViewChangeNumber">
    <w:name w:val="DeltaView Change Number"/>
    <w:rsid w:val="00797D81"/>
    <w:rPr>
      <w:color w:val="000000"/>
      <w:spacing w:val="0"/>
      <w:vertAlign w:val="superscript"/>
    </w:rPr>
  </w:style>
  <w:style w:type="character" w:customStyle="1" w:styleId="DeltaViewDelimiter">
    <w:name w:val="DeltaView Delimiter"/>
    <w:rsid w:val="00797D81"/>
    <w:rPr>
      <w:spacing w:val="0"/>
    </w:rPr>
  </w:style>
  <w:style w:type="character" w:customStyle="1" w:styleId="DeltaViewFormatChange">
    <w:name w:val="DeltaView Format Change"/>
    <w:rsid w:val="00797D81"/>
    <w:rPr>
      <w:color w:val="000000"/>
      <w:spacing w:val="0"/>
    </w:rPr>
  </w:style>
  <w:style w:type="character" w:customStyle="1" w:styleId="DeltaViewMovedDeletion">
    <w:name w:val="DeltaView Moved Deletion"/>
    <w:rsid w:val="00797D81"/>
    <w:rPr>
      <w:strike/>
      <w:color w:val="C08080"/>
      <w:spacing w:val="0"/>
    </w:rPr>
  </w:style>
  <w:style w:type="character" w:customStyle="1" w:styleId="DeltaViewEditorComment">
    <w:name w:val="DeltaView Editor Comment"/>
    <w:basedOn w:val="Fontepargpadro"/>
    <w:rsid w:val="00797D81"/>
    <w:rPr>
      <w:color w:val="0000FF"/>
      <w:spacing w:val="0"/>
      <w:u w:val="double"/>
    </w:rPr>
  </w:style>
  <w:style w:type="paragraph" w:customStyle="1" w:styleId="CorpodetextobtBT">
    <w:name w:val="Corpo de texto.bt.BT"/>
    <w:basedOn w:val="Normal"/>
    <w:uiPriority w:val="99"/>
    <w:rsid w:val="00797D81"/>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797D81"/>
    <w:rPr>
      <w:rFonts w:ascii="Tahoma" w:hAnsi="Tahoma" w:cs="Tahoma"/>
      <w:sz w:val="16"/>
      <w:szCs w:val="16"/>
    </w:rPr>
  </w:style>
  <w:style w:type="character" w:customStyle="1" w:styleId="BalloonTextChar">
    <w:name w:val="Balloon Text Char"/>
    <w:basedOn w:val="Fontepargpadro"/>
    <w:semiHidden/>
    <w:rsid w:val="00797D81"/>
    <w:rPr>
      <w:rFonts w:ascii="Tahoma" w:hAnsi="Tahoma" w:cs="Tahoma"/>
      <w:sz w:val="16"/>
      <w:szCs w:val="16"/>
    </w:rPr>
  </w:style>
  <w:style w:type="character" w:customStyle="1" w:styleId="bodytext3char">
    <w:name w:val="bodytext3char"/>
    <w:basedOn w:val="Fontepargpadro"/>
    <w:rsid w:val="00797D81"/>
  </w:style>
  <w:style w:type="paragraph" w:customStyle="1" w:styleId="Citipet">
    <w:name w:val="Citipet"/>
    <w:rsid w:val="00797D81"/>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797D81"/>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797D81"/>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797D81"/>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797D81"/>
    <w:pPr>
      <w:autoSpaceDE/>
      <w:autoSpaceDN/>
      <w:adjustRightInd/>
      <w:jc w:val="both"/>
    </w:pPr>
    <w:rPr>
      <w:szCs w:val="20"/>
    </w:rPr>
  </w:style>
  <w:style w:type="character" w:customStyle="1" w:styleId="left">
    <w:name w:val="left"/>
    <w:basedOn w:val="Fontepargpadro"/>
    <w:rsid w:val="00797D81"/>
  </w:style>
  <w:style w:type="paragraph" w:customStyle="1" w:styleId="CharChar">
    <w:name w:val="Char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797D81"/>
    <w:rPr>
      <w:rFonts w:ascii="Times New Roman" w:hAnsi="Times New Roman"/>
      <w:sz w:val="24"/>
    </w:rPr>
  </w:style>
  <w:style w:type="numbering" w:customStyle="1" w:styleId="EstiloPVG1">
    <w:name w:val="Estilo PVG1"/>
    <w:uiPriority w:val="99"/>
    <w:rsid w:val="00797D81"/>
    <w:pPr>
      <w:numPr>
        <w:numId w:val="23"/>
      </w:numPr>
    </w:pPr>
  </w:style>
  <w:style w:type="paragraph" w:customStyle="1" w:styleId="Celso1">
    <w:name w:val="Celso1"/>
    <w:basedOn w:val="Normal"/>
    <w:uiPriority w:val="99"/>
    <w:rsid w:val="00797D81"/>
    <w:pPr>
      <w:widowControl w:val="0"/>
      <w:autoSpaceDE/>
      <w:autoSpaceDN/>
      <w:adjustRightInd/>
      <w:jc w:val="both"/>
    </w:pPr>
    <w:rPr>
      <w:noProof/>
    </w:rPr>
  </w:style>
  <w:style w:type="paragraph" w:customStyle="1" w:styleId="CM17">
    <w:name w:val="CM17"/>
    <w:basedOn w:val="Default"/>
    <w:next w:val="Default"/>
    <w:uiPriority w:val="99"/>
    <w:rsid w:val="00797D81"/>
    <w:pPr>
      <w:widowControl w:val="0"/>
      <w:adjustRightInd w:val="0"/>
    </w:pPr>
    <w:rPr>
      <w:rFonts w:ascii="Times" w:eastAsia="Times New Roman" w:hAnsi="Times" w:cs="Times"/>
      <w:color w:val="auto"/>
    </w:rPr>
  </w:style>
  <w:style w:type="paragraph" w:customStyle="1" w:styleId="Nivel1">
    <w:name w:val="Nivel 1"/>
    <w:basedOn w:val="CM17"/>
    <w:qFormat/>
    <w:rsid w:val="00797D81"/>
    <w:pPr>
      <w:numPr>
        <w:numId w:val="24"/>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797D81"/>
    <w:pPr>
      <w:numPr>
        <w:ilvl w:val="1"/>
        <w:numId w:val="24"/>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797D81"/>
    <w:pPr>
      <w:numPr>
        <w:ilvl w:val="2"/>
        <w:numId w:val="24"/>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797D81"/>
    <w:pPr>
      <w:widowControl w:val="0"/>
      <w:numPr>
        <w:ilvl w:val="3"/>
        <w:numId w:val="24"/>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797D81"/>
    <w:pPr>
      <w:widowControl w:val="0"/>
      <w:numPr>
        <w:ilvl w:val="4"/>
        <w:numId w:val="24"/>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797D81"/>
    <w:pPr>
      <w:numPr>
        <w:ilvl w:val="5"/>
        <w:numId w:val="24"/>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797D81"/>
    <w:pPr>
      <w:numPr>
        <w:numId w:val="25"/>
      </w:numPr>
    </w:pPr>
  </w:style>
  <w:style w:type="paragraph" w:customStyle="1" w:styleId="RENOVA-CORPOTEXTO">
    <w:name w:val="(RENOVA - CORPO TEXTO)"/>
    <w:basedOn w:val="Normal"/>
    <w:qFormat/>
    <w:rsid w:val="00797D81"/>
    <w:pPr>
      <w:autoSpaceDE/>
      <w:autoSpaceDN/>
      <w:adjustRightInd/>
      <w:spacing w:after="200" w:line="300" w:lineRule="exact"/>
      <w:jc w:val="both"/>
    </w:pPr>
    <w:rPr>
      <w:rFonts w:ascii="Calibri" w:hAnsi="Calibri" w:cs="Arial"/>
      <w:sz w:val="20"/>
      <w:szCs w:val="20"/>
    </w:rPr>
  </w:style>
  <w:style w:type="paragraph" w:customStyle="1" w:styleId="para">
    <w:name w:val="para"/>
    <w:rsid w:val="00797D81"/>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797D81"/>
    <w:rPr>
      <w:color w:val="605E5C"/>
      <w:shd w:val="clear" w:color="auto" w:fill="E1DFDD"/>
    </w:rPr>
  </w:style>
  <w:style w:type="paragraph" w:customStyle="1" w:styleId="1Clusula">
    <w:name w:val="(1) Cláusula"/>
    <w:basedOn w:val="Normal"/>
    <w:next w:val="2Clusula"/>
    <w:rsid w:val="00797D81"/>
    <w:pPr>
      <w:keepNext/>
      <w:numPr>
        <w:numId w:val="37"/>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797D81"/>
    <w:pPr>
      <w:numPr>
        <w:ilvl w:val="1"/>
        <w:numId w:val="37"/>
      </w:numPr>
      <w:autoSpaceDE/>
      <w:autoSpaceDN/>
      <w:adjustRightInd/>
      <w:spacing w:after="180"/>
      <w:jc w:val="both"/>
    </w:pPr>
    <w:rPr>
      <w:rFonts w:ascii="Arial" w:hAnsi="Arial"/>
      <w:szCs w:val="22"/>
    </w:rPr>
  </w:style>
  <w:style w:type="character" w:customStyle="1" w:styleId="2ClusulaChar">
    <w:name w:val="(2) Cláusula Char"/>
    <w:link w:val="2Clusula"/>
    <w:rsid w:val="00797D81"/>
    <w:rPr>
      <w:rFonts w:ascii="Arial" w:eastAsia="Times New Roman" w:hAnsi="Arial" w:cs="Times New Roman"/>
      <w:sz w:val="24"/>
      <w:lang w:eastAsia="pt-BR"/>
    </w:rPr>
  </w:style>
  <w:style w:type="paragraph" w:customStyle="1" w:styleId="3Clusula">
    <w:name w:val="(3) Cláusula"/>
    <w:basedOn w:val="Normal"/>
    <w:rsid w:val="00797D81"/>
    <w:pPr>
      <w:numPr>
        <w:ilvl w:val="2"/>
        <w:numId w:val="37"/>
      </w:numPr>
      <w:autoSpaceDE/>
      <w:autoSpaceDN/>
      <w:adjustRightInd/>
      <w:spacing w:after="180"/>
      <w:jc w:val="both"/>
    </w:pPr>
    <w:rPr>
      <w:rFonts w:ascii="Arial" w:hAnsi="Arial"/>
      <w:szCs w:val="22"/>
    </w:rPr>
  </w:style>
  <w:style w:type="paragraph" w:customStyle="1" w:styleId="4Clusula">
    <w:name w:val="(4) Cláusula"/>
    <w:basedOn w:val="Normal"/>
    <w:rsid w:val="00797D81"/>
    <w:pPr>
      <w:numPr>
        <w:ilvl w:val="3"/>
        <w:numId w:val="37"/>
      </w:numPr>
      <w:autoSpaceDE/>
      <w:autoSpaceDN/>
      <w:adjustRightInd/>
      <w:spacing w:after="180"/>
      <w:jc w:val="both"/>
    </w:pPr>
    <w:rPr>
      <w:rFonts w:ascii="Arial" w:hAnsi="Arial"/>
    </w:rPr>
  </w:style>
  <w:style w:type="paragraph" w:customStyle="1" w:styleId="5Clusula">
    <w:name w:val="(5) Cláusula"/>
    <w:basedOn w:val="Normal"/>
    <w:rsid w:val="00797D81"/>
    <w:pPr>
      <w:numPr>
        <w:ilvl w:val="4"/>
        <w:numId w:val="37"/>
      </w:numPr>
      <w:autoSpaceDE/>
      <w:autoSpaceDN/>
      <w:adjustRightInd/>
      <w:spacing w:after="180"/>
      <w:jc w:val="both"/>
    </w:pPr>
    <w:rPr>
      <w:rFonts w:ascii="Arial" w:hAnsi="Arial"/>
      <w:szCs w:val="22"/>
    </w:rPr>
  </w:style>
  <w:style w:type="paragraph" w:customStyle="1" w:styleId="6Alnea1">
    <w:name w:val="(6) Alínea 1"/>
    <w:basedOn w:val="Normal"/>
    <w:rsid w:val="00797D81"/>
    <w:pPr>
      <w:numPr>
        <w:ilvl w:val="5"/>
        <w:numId w:val="37"/>
      </w:numPr>
      <w:autoSpaceDE/>
      <w:autoSpaceDN/>
      <w:adjustRightInd/>
      <w:spacing w:after="180"/>
      <w:jc w:val="both"/>
    </w:pPr>
    <w:rPr>
      <w:rFonts w:ascii="Arial" w:hAnsi="Arial"/>
    </w:rPr>
  </w:style>
  <w:style w:type="paragraph" w:customStyle="1" w:styleId="7Alnea2">
    <w:name w:val="(7) Alínea 2"/>
    <w:basedOn w:val="Normal"/>
    <w:rsid w:val="00797D81"/>
    <w:pPr>
      <w:numPr>
        <w:ilvl w:val="6"/>
        <w:numId w:val="37"/>
      </w:numPr>
      <w:autoSpaceDE/>
      <w:autoSpaceDN/>
      <w:adjustRightInd/>
      <w:spacing w:after="180"/>
      <w:jc w:val="both"/>
    </w:pPr>
    <w:rPr>
      <w:rFonts w:ascii="Arial" w:hAnsi="Arial"/>
      <w:szCs w:val="22"/>
    </w:rPr>
  </w:style>
  <w:style w:type="paragraph" w:customStyle="1" w:styleId="PDG-normal">
    <w:name w:val="PDG - normal"/>
    <w:qFormat/>
    <w:rsid w:val="00797D81"/>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797D81"/>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957235">
      <w:bodyDiv w:val="1"/>
      <w:marLeft w:val="0"/>
      <w:marRight w:val="0"/>
      <w:marTop w:val="0"/>
      <w:marBottom w:val="0"/>
      <w:divBdr>
        <w:top w:val="none" w:sz="0" w:space="0" w:color="auto"/>
        <w:left w:val="none" w:sz="0" w:space="0" w:color="auto"/>
        <w:bottom w:val="none" w:sz="0" w:space="0" w:color="auto"/>
        <w:right w:val="none" w:sz="0" w:space="0" w:color="auto"/>
      </w:divBdr>
    </w:div>
    <w:div w:id="740370051">
      <w:bodyDiv w:val="1"/>
      <w:marLeft w:val="0"/>
      <w:marRight w:val="0"/>
      <w:marTop w:val="0"/>
      <w:marBottom w:val="0"/>
      <w:divBdr>
        <w:top w:val="none" w:sz="0" w:space="0" w:color="auto"/>
        <w:left w:val="none" w:sz="0" w:space="0" w:color="auto"/>
        <w:bottom w:val="none" w:sz="0" w:space="0" w:color="auto"/>
        <w:right w:val="none" w:sz="0" w:space="0" w:color="auto"/>
      </w:divBdr>
    </w:div>
    <w:div w:id="939222495">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58474232">
      <w:bodyDiv w:val="1"/>
      <w:marLeft w:val="0"/>
      <w:marRight w:val="0"/>
      <w:marTop w:val="0"/>
      <w:marBottom w:val="0"/>
      <w:divBdr>
        <w:top w:val="none" w:sz="0" w:space="0" w:color="auto"/>
        <w:left w:val="none" w:sz="0" w:space="0" w:color="auto"/>
        <w:bottom w:val="none" w:sz="0" w:space="0" w:color="auto"/>
        <w:right w:val="none" w:sz="0" w:space="0" w:color="auto"/>
      </w:divBdr>
    </w:div>
    <w:div w:id="1171749994">
      <w:bodyDiv w:val="1"/>
      <w:marLeft w:val="0"/>
      <w:marRight w:val="0"/>
      <w:marTop w:val="0"/>
      <w:marBottom w:val="0"/>
      <w:divBdr>
        <w:top w:val="none" w:sz="0" w:space="0" w:color="auto"/>
        <w:left w:val="none" w:sz="0" w:space="0" w:color="auto"/>
        <w:bottom w:val="none" w:sz="0" w:space="0" w:color="auto"/>
        <w:right w:val="none" w:sz="0" w:space="0" w:color="auto"/>
      </w:divBdr>
    </w:div>
    <w:div w:id="1473206332">
      <w:bodyDiv w:val="1"/>
      <w:marLeft w:val="0"/>
      <w:marRight w:val="0"/>
      <w:marTop w:val="0"/>
      <w:marBottom w:val="0"/>
      <w:divBdr>
        <w:top w:val="none" w:sz="0" w:space="0" w:color="auto"/>
        <w:left w:val="none" w:sz="0" w:space="0" w:color="auto"/>
        <w:bottom w:val="none" w:sz="0" w:space="0" w:color="auto"/>
        <w:right w:val="none" w:sz="0" w:space="0" w:color="auto"/>
      </w:divBdr>
    </w:div>
    <w:div w:id="18850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483A1-2797-44FF-BA9F-0C97B391C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2081</Words>
  <Characters>11238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Gabriel Lopes</cp:lastModifiedBy>
  <cp:revision>2</cp:revision>
  <cp:lastPrinted>2018-12-05T19:40:00Z</cp:lastPrinted>
  <dcterms:created xsi:type="dcterms:W3CDTF">2020-05-25T14:30:00Z</dcterms:created>
  <dcterms:modified xsi:type="dcterms:W3CDTF">2020-05-25T14:30:00Z</dcterms:modified>
</cp:coreProperties>
</file>