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B6295" w:rsidR="002160D8" w:rsidRPr="00711CC0" w:rsidRDefault="00591152" w:rsidP="00EA7FB3">
      <w:pPr>
        <w:pStyle w:val="Body"/>
        <w:spacing w:after="0" w:line="276"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6D41D9">
        <w:rPr>
          <w:rFonts w:ascii="Verdana" w:hAnsi="Verdana" w:cs="Calibri Light"/>
          <w:b/>
          <w:szCs w:val="20"/>
        </w:rPr>
        <w:t>IOUU</w:t>
      </w:r>
    </w:p>
    <w:p w14:paraId="38545F50" w14:textId="086B7D89" w:rsidR="004201B8" w:rsidRPr="00711CC0" w:rsidRDefault="002160D8" w:rsidP="00EA7FB3">
      <w:pPr>
        <w:pStyle w:val="Body"/>
        <w:spacing w:after="0" w:line="276" w:lineRule="auto"/>
        <w:jc w:val="center"/>
        <w:rPr>
          <w:rFonts w:ascii="Verdana" w:hAnsi="Verdana" w:cs="Calibri Light"/>
          <w:szCs w:val="20"/>
        </w:rPr>
      </w:pPr>
      <w:r w:rsidRPr="00711CC0">
        <w:rPr>
          <w:rFonts w:ascii="Verdana" w:hAnsi="Verdana" w:cs="Calibri Light"/>
          <w:szCs w:val="20"/>
        </w:rPr>
        <w:t>CNPJ/M</w:t>
      </w:r>
      <w:r w:rsidR="006D41D9">
        <w:rPr>
          <w:rFonts w:ascii="Verdana" w:hAnsi="Verdana" w:cs="Calibri Light"/>
          <w:szCs w:val="20"/>
        </w:rPr>
        <w:t>E nº 40.020.431/0001-34</w:t>
      </w:r>
      <w:r w:rsidRPr="00711CC0">
        <w:rPr>
          <w:rFonts w:ascii="Verdana" w:hAnsi="Verdana" w:cs="Calibri Light"/>
          <w:szCs w:val="20"/>
        </w:rPr>
        <w:br/>
        <w:t>NIRE</w:t>
      </w:r>
      <w:r w:rsidR="004201B8" w:rsidRPr="00711CC0">
        <w:rPr>
          <w:rFonts w:ascii="Verdana" w:hAnsi="Verdana" w:cs="Calibri Light"/>
          <w:szCs w:val="20"/>
        </w:rPr>
        <w:t>:</w:t>
      </w:r>
      <w:r w:rsidRPr="00711CC0">
        <w:rPr>
          <w:rFonts w:ascii="Verdana" w:hAnsi="Verdana" w:cs="Calibri Light"/>
          <w:szCs w:val="20"/>
        </w:rPr>
        <w:t xml:space="preserve"> </w:t>
      </w:r>
      <w:r w:rsidR="001955D0">
        <w:rPr>
          <w:rFonts w:ascii="Verdana" w:hAnsi="Verdana" w:cs="Calibri Light"/>
          <w:szCs w:val="20"/>
        </w:rPr>
        <w:t>35.300.</w:t>
      </w:r>
      <w:r w:rsidR="006D41D9">
        <w:rPr>
          <w:rFonts w:ascii="Verdana" w:hAnsi="Verdana" w:cs="Calibri Light"/>
          <w:szCs w:val="20"/>
        </w:rPr>
        <w:t>566.203</w:t>
      </w:r>
    </w:p>
    <w:p w14:paraId="6D40C1D9" w14:textId="77777777" w:rsidR="004201B8" w:rsidRPr="00711CC0" w:rsidRDefault="004201B8" w:rsidP="00EA7FB3">
      <w:pPr>
        <w:pStyle w:val="Body"/>
        <w:spacing w:after="0" w:line="276" w:lineRule="auto"/>
        <w:jc w:val="center"/>
        <w:rPr>
          <w:rFonts w:ascii="Verdana" w:hAnsi="Verdana" w:cs="Calibri Light"/>
          <w:b/>
          <w:szCs w:val="20"/>
        </w:rPr>
      </w:pPr>
    </w:p>
    <w:p w14:paraId="5E0DB9BB" w14:textId="29C4C2BD" w:rsidR="00550A4B" w:rsidRPr="00711CC0" w:rsidRDefault="00550A4B" w:rsidP="00EA7FB3">
      <w:pPr>
        <w:spacing w:after="0"/>
        <w:jc w:val="both"/>
        <w:rPr>
          <w:rFonts w:ascii="Verdana" w:hAnsi="Verdana" w:cs="Calibri Light"/>
          <w:b/>
          <w:sz w:val="20"/>
          <w:szCs w:val="20"/>
        </w:rPr>
      </w:pPr>
      <w:r w:rsidRPr="00711CC0">
        <w:rPr>
          <w:rFonts w:ascii="Verdana" w:hAnsi="Verdana" w:cs="Calibri Light"/>
          <w:b/>
          <w:sz w:val="20"/>
          <w:szCs w:val="20"/>
        </w:rPr>
        <w:t xml:space="preserve">ATA DE </w:t>
      </w:r>
      <w:bookmarkStart w:id="0" w:name="_Hlk534731012"/>
      <w:r w:rsidRPr="00711CC0">
        <w:rPr>
          <w:rFonts w:ascii="Verdana" w:hAnsi="Verdana" w:cs="Calibri Light"/>
          <w:b/>
          <w:sz w:val="20"/>
          <w:szCs w:val="20"/>
        </w:rPr>
        <w:t xml:space="preserve">ASSEMBLEIA GERAL EXTRAORDINÁRIA </w:t>
      </w:r>
      <w:bookmarkStart w:id="1" w:name="_Hlk524421322"/>
      <w:r w:rsidR="00FA4079" w:rsidRPr="00711CC0">
        <w:rPr>
          <w:rFonts w:ascii="Verdana" w:hAnsi="Verdana" w:cs="Calibri Light"/>
          <w:b/>
          <w:sz w:val="20"/>
          <w:szCs w:val="20"/>
        </w:rPr>
        <w:t xml:space="preserve">DOS </w:t>
      </w:r>
      <w:r w:rsidR="00591152" w:rsidRPr="00711CC0">
        <w:rPr>
          <w:rFonts w:ascii="Verdana" w:hAnsi="Verdana" w:cs="Calibri Light"/>
          <w:b/>
          <w:sz w:val="20"/>
          <w:szCs w:val="20"/>
        </w:rPr>
        <w:t>DEBENTURISTAS</w:t>
      </w:r>
      <w:r w:rsidR="00FA4079" w:rsidRPr="00711CC0">
        <w:rPr>
          <w:rFonts w:ascii="Verdana" w:hAnsi="Verdana" w:cs="Calibri Light"/>
          <w:b/>
          <w:sz w:val="20"/>
          <w:szCs w:val="20"/>
        </w:rPr>
        <w:t xml:space="preserve"> 1ª (PRIMEIRA) </w:t>
      </w:r>
      <w:r w:rsidR="00591152" w:rsidRPr="00711CC0">
        <w:rPr>
          <w:rFonts w:ascii="Verdana" w:hAnsi="Verdana" w:cs="Calibri Light"/>
          <w:b/>
          <w:sz w:val="20"/>
          <w:szCs w:val="20"/>
        </w:rPr>
        <w:t>EMISSÃO DE DEBÊNTURES SIMPLES</w:t>
      </w:r>
      <w:r w:rsidR="00D940AE">
        <w:rPr>
          <w:rFonts w:ascii="Verdana" w:hAnsi="Verdana" w:cs="Calibri Light"/>
          <w:b/>
          <w:sz w:val="20"/>
          <w:szCs w:val="20"/>
        </w:rPr>
        <w:t xml:space="preserve">, NÃO CONVERSÍVEIS EM AÇÕES, </w:t>
      </w:r>
      <w:r w:rsidR="006D41D9">
        <w:rPr>
          <w:rFonts w:ascii="Verdana" w:hAnsi="Verdana" w:cs="Calibri Light"/>
          <w:b/>
          <w:sz w:val="20"/>
          <w:szCs w:val="20"/>
        </w:rPr>
        <w:t xml:space="preserve">EM SÉRIE ÚNICA, </w:t>
      </w:r>
      <w:r w:rsidR="00D940AE">
        <w:rPr>
          <w:rFonts w:ascii="Verdana" w:hAnsi="Verdana" w:cs="Calibri Light"/>
          <w:b/>
          <w:sz w:val="20"/>
          <w:szCs w:val="20"/>
        </w:rPr>
        <w:t>DA ESPÉCIE SUBORDINADA,</w:t>
      </w:r>
      <w:r w:rsidR="006D41D9">
        <w:rPr>
          <w:rFonts w:ascii="Verdana" w:hAnsi="Verdana" w:cs="Calibri Light"/>
          <w:b/>
          <w:sz w:val="20"/>
          <w:szCs w:val="20"/>
        </w:rPr>
        <w:t xml:space="preserve"> PARA COLOCAÇÃO PRIVADA</w:t>
      </w:r>
      <w:r w:rsidR="00D940AE">
        <w:rPr>
          <w:rFonts w:ascii="Verdana" w:hAnsi="Verdana" w:cs="Calibri Light"/>
          <w:b/>
          <w:sz w:val="20"/>
          <w:szCs w:val="20"/>
        </w:rPr>
        <w:t>,</w:t>
      </w:r>
      <w:r w:rsidR="00591152" w:rsidRPr="00711CC0">
        <w:rPr>
          <w:rFonts w:ascii="Verdana" w:hAnsi="Verdana" w:cs="Calibri Light"/>
          <w:b/>
          <w:sz w:val="20"/>
          <w:szCs w:val="20"/>
        </w:rPr>
        <w:t xml:space="preserve"> </w:t>
      </w:r>
      <w:r w:rsidR="00FA4079" w:rsidRPr="00711CC0">
        <w:rPr>
          <w:rFonts w:ascii="Verdana" w:hAnsi="Verdana" w:cs="Calibri Light"/>
          <w:b/>
          <w:sz w:val="20"/>
          <w:szCs w:val="20"/>
        </w:rPr>
        <w:t>DA</w:t>
      </w:r>
      <w:r w:rsidR="00591152" w:rsidRPr="00711CC0">
        <w:rPr>
          <w:rFonts w:ascii="Verdana" w:hAnsi="Verdana" w:cs="Calibri Light"/>
          <w:b/>
          <w:sz w:val="20"/>
          <w:szCs w:val="20"/>
        </w:rPr>
        <w:t xml:space="preserve"> COMPANHIA SECURITIZADORA DE CRÉDITOS FINANCEIROS VERT-</w:t>
      </w:r>
      <w:r w:rsidR="00697890">
        <w:rPr>
          <w:rFonts w:ascii="Verdana" w:hAnsi="Verdana" w:cs="Calibri Light"/>
          <w:b/>
          <w:sz w:val="20"/>
          <w:szCs w:val="20"/>
        </w:rPr>
        <w:t>IOUU</w:t>
      </w:r>
      <w:r w:rsidR="006D41D9">
        <w:rPr>
          <w:rFonts w:ascii="Verdana" w:hAnsi="Verdana" w:cs="Calibri Light"/>
          <w:b/>
          <w:sz w:val="20"/>
          <w:szCs w:val="20"/>
        </w:rPr>
        <w:t xml:space="preserve"> </w:t>
      </w:r>
      <w:r w:rsidR="007F45F0" w:rsidRPr="00711CC0">
        <w:rPr>
          <w:rFonts w:ascii="Verdana" w:hAnsi="Verdana" w:cs="Calibri Light"/>
          <w:b/>
          <w:sz w:val="20"/>
          <w:szCs w:val="20"/>
        </w:rPr>
        <w:t xml:space="preserve">REALIZADA EM </w:t>
      </w:r>
      <w:r w:rsidR="006D41D9">
        <w:rPr>
          <w:rFonts w:ascii="Verdana" w:hAnsi="Verdana" w:cs="Calibri Light"/>
          <w:b/>
          <w:sz w:val="20"/>
          <w:szCs w:val="20"/>
        </w:rPr>
        <w:t xml:space="preserve">28 </w:t>
      </w:r>
      <w:r w:rsidR="00B945B5">
        <w:rPr>
          <w:rFonts w:ascii="Verdana" w:hAnsi="Verdana" w:cs="Calibri Light"/>
          <w:b/>
          <w:sz w:val="20"/>
          <w:szCs w:val="20"/>
        </w:rPr>
        <w:t>DE M</w:t>
      </w:r>
      <w:r w:rsidR="006D41D9">
        <w:rPr>
          <w:rFonts w:ascii="Verdana" w:hAnsi="Verdana" w:cs="Calibri Light"/>
          <w:b/>
          <w:sz w:val="20"/>
          <w:szCs w:val="20"/>
        </w:rPr>
        <w:t>AIO</w:t>
      </w:r>
      <w:r w:rsidR="00B945B5">
        <w:rPr>
          <w:rFonts w:ascii="Verdana" w:hAnsi="Verdana" w:cs="Calibri Light"/>
          <w:b/>
          <w:sz w:val="20"/>
          <w:szCs w:val="20"/>
        </w:rPr>
        <w:t xml:space="preserve"> DE 2021</w:t>
      </w:r>
    </w:p>
    <w:bookmarkEnd w:id="0"/>
    <w:bookmarkEnd w:id="1"/>
    <w:p w14:paraId="0C7B75F7" w14:textId="77777777" w:rsidR="00550A4B" w:rsidRPr="00711CC0" w:rsidRDefault="00550A4B" w:rsidP="00EA7FB3">
      <w:pPr>
        <w:spacing w:after="0"/>
        <w:jc w:val="both"/>
        <w:rPr>
          <w:rFonts w:ascii="Verdana" w:hAnsi="Verdana" w:cs="Calibri Light"/>
          <w:sz w:val="20"/>
          <w:szCs w:val="20"/>
        </w:rPr>
      </w:pPr>
    </w:p>
    <w:p w14:paraId="7769447E" w14:textId="227A7512"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1.</w:t>
      </w:r>
      <w:r w:rsidRPr="00711CC0">
        <w:rPr>
          <w:rFonts w:ascii="Verdana" w:hAnsi="Verdana" w:cs="Calibri Light"/>
          <w:b/>
          <w:sz w:val="20"/>
          <w:szCs w:val="20"/>
        </w:rPr>
        <w:tab/>
      </w:r>
      <w:r w:rsidR="005B7E8E" w:rsidRPr="00711CC0">
        <w:rPr>
          <w:rFonts w:ascii="Verdana" w:hAnsi="Verdana" w:cs="Calibri Light"/>
          <w:b/>
          <w:sz w:val="20"/>
          <w:szCs w:val="20"/>
        </w:rPr>
        <w:t>DATA, HORA E LOCAL:</w:t>
      </w:r>
      <w:r w:rsidR="005B7E8E" w:rsidRPr="00711CC0">
        <w:rPr>
          <w:rFonts w:ascii="Verdana" w:hAnsi="Verdana" w:cs="Calibri Light"/>
          <w:sz w:val="20"/>
          <w:szCs w:val="20"/>
        </w:rPr>
        <w:t xml:space="preserve"> </w:t>
      </w:r>
      <w:r w:rsidR="00433FC4" w:rsidRPr="00711CC0">
        <w:rPr>
          <w:rFonts w:ascii="Verdana" w:hAnsi="Verdana" w:cs="Calibri Light"/>
          <w:sz w:val="20"/>
          <w:szCs w:val="20"/>
        </w:rPr>
        <w:t>Aos</w:t>
      </w:r>
      <w:r w:rsidR="00C8224F" w:rsidRPr="00711CC0">
        <w:rPr>
          <w:rFonts w:ascii="Verdana" w:hAnsi="Verdana" w:cs="Calibri Light"/>
          <w:sz w:val="20"/>
          <w:szCs w:val="20"/>
        </w:rPr>
        <w:t xml:space="preserve"> </w:t>
      </w:r>
      <w:r w:rsidR="00B54759">
        <w:rPr>
          <w:rFonts w:ascii="Verdana" w:hAnsi="Verdana" w:cs="Calibri Light"/>
          <w:sz w:val="20"/>
          <w:szCs w:val="20"/>
        </w:rPr>
        <w:t>21</w:t>
      </w:r>
      <w:r w:rsidR="00B945B5">
        <w:rPr>
          <w:rFonts w:ascii="Verdana" w:hAnsi="Verdana" w:cs="Calibri Light"/>
          <w:sz w:val="20"/>
          <w:szCs w:val="20"/>
        </w:rPr>
        <w:t xml:space="preserve"> </w:t>
      </w:r>
      <w:r w:rsidR="00B54759">
        <w:rPr>
          <w:rFonts w:ascii="Verdana" w:hAnsi="Verdana" w:cs="Calibri Light"/>
          <w:sz w:val="20"/>
          <w:szCs w:val="20"/>
        </w:rPr>
        <w:t xml:space="preserve">(vinte e um) </w:t>
      </w:r>
      <w:r w:rsidR="00B945B5">
        <w:rPr>
          <w:rFonts w:ascii="Verdana" w:hAnsi="Verdana" w:cs="Calibri Light"/>
          <w:sz w:val="20"/>
          <w:szCs w:val="20"/>
        </w:rPr>
        <w:t xml:space="preserve">de </w:t>
      </w:r>
      <w:r w:rsidR="00B54759">
        <w:rPr>
          <w:rFonts w:ascii="Verdana" w:hAnsi="Verdana" w:cs="Calibri Light"/>
          <w:sz w:val="20"/>
          <w:szCs w:val="20"/>
        </w:rPr>
        <w:t xml:space="preserve">maio </w:t>
      </w:r>
      <w:r w:rsidR="00B945B5">
        <w:rPr>
          <w:rFonts w:ascii="Verdana" w:hAnsi="Verdana" w:cs="Calibri Light"/>
          <w:sz w:val="20"/>
          <w:szCs w:val="20"/>
        </w:rPr>
        <w:t>de 2021</w:t>
      </w:r>
      <w:r w:rsidRPr="00711CC0">
        <w:rPr>
          <w:rFonts w:ascii="Verdana" w:hAnsi="Verdana" w:cs="Calibri Light"/>
          <w:sz w:val="20"/>
          <w:szCs w:val="20"/>
        </w:rPr>
        <w:t xml:space="preserve">, às </w:t>
      </w:r>
      <w:r w:rsidR="00C8224F" w:rsidRPr="00711CC0">
        <w:rPr>
          <w:rFonts w:ascii="Verdana" w:hAnsi="Verdana" w:cs="Calibri Light"/>
          <w:sz w:val="20"/>
          <w:szCs w:val="20"/>
        </w:rPr>
        <w:t xml:space="preserve">10h00, </w:t>
      </w:r>
      <w:r w:rsidR="003F7255">
        <w:rPr>
          <w:rFonts w:ascii="Verdana" w:hAnsi="Verdana" w:cs="Calibri Light"/>
          <w:sz w:val="20"/>
          <w:szCs w:val="20"/>
        </w:rPr>
        <w:t>de forma exclusivamente digital, nos termos da Instrução Normativa CVM nº 625 de 14 de maio de 20201 (“</w:t>
      </w:r>
      <w:r w:rsidR="003F7255">
        <w:rPr>
          <w:rFonts w:ascii="Verdana" w:hAnsi="Verdana" w:cs="Calibri Light"/>
          <w:sz w:val="20"/>
          <w:szCs w:val="20"/>
          <w:u w:val="single"/>
        </w:rPr>
        <w:t xml:space="preserve">ICVM </w:t>
      </w:r>
      <w:r w:rsidR="003F7255" w:rsidRPr="003F7255">
        <w:rPr>
          <w:rFonts w:ascii="Verdana" w:hAnsi="Verdana" w:cs="Calibri Light"/>
          <w:sz w:val="20"/>
          <w:szCs w:val="20"/>
          <w:u w:val="single"/>
        </w:rPr>
        <w:t>625</w:t>
      </w:r>
      <w:r w:rsidR="003F7255">
        <w:rPr>
          <w:rFonts w:ascii="Verdana" w:hAnsi="Verdana" w:cs="Calibri Light"/>
          <w:sz w:val="20"/>
          <w:szCs w:val="20"/>
        </w:rPr>
        <w:t>”), coordenada pela Companhia Securitizadora de Créditos Financeiros VERT-</w:t>
      </w:r>
      <w:r w:rsidR="004504BD">
        <w:rPr>
          <w:rFonts w:ascii="Verdana" w:hAnsi="Verdana" w:cs="Calibri Light"/>
          <w:sz w:val="20"/>
          <w:szCs w:val="20"/>
        </w:rPr>
        <w:t>IOUU</w:t>
      </w:r>
      <w:r w:rsidR="003F7255">
        <w:rPr>
          <w:rFonts w:ascii="Verdana" w:hAnsi="Verdana" w:cs="Calibri Light"/>
          <w:sz w:val="20"/>
          <w:szCs w:val="20"/>
        </w:rPr>
        <w:t xml:space="preserve">, localizada </w:t>
      </w:r>
      <w:r w:rsidRPr="003F7255">
        <w:rPr>
          <w:rFonts w:ascii="Verdana" w:hAnsi="Verdana" w:cs="Calibri Light"/>
          <w:sz w:val="20"/>
          <w:szCs w:val="20"/>
        </w:rPr>
        <w:t>na</w:t>
      </w:r>
      <w:r w:rsidRPr="00711CC0">
        <w:rPr>
          <w:rFonts w:ascii="Verdana" w:hAnsi="Verdana" w:cs="Calibri Light"/>
          <w:sz w:val="20"/>
          <w:szCs w:val="20"/>
        </w:rPr>
        <w:t xml:space="preserve"> </w:t>
      </w:r>
      <w:r w:rsidR="003F7255">
        <w:rPr>
          <w:rFonts w:ascii="Verdana" w:hAnsi="Verdana" w:cs="Calibri Light"/>
          <w:sz w:val="20"/>
          <w:szCs w:val="20"/>
        </w:rPr>
        <w:t>R</w:t>
      </w:r>
      <w:r w:rsidR="00EC1EE0" w:rsidRPr="00711CC0">
        <w:rPr>
          <w:rFonts w:ascii="Verdana" w:hAnsi="Verdana" w:cs="Calibri Light"/>
          <w:sz w:val="20"/>
          <w:szCs w:val="20"/>
        </w:rPr>
        <w:t xml:space="preserve">ua Cardeal Arcoverde, </w:t>
      </w:r>
      <w:r w:rsidR="00325BF1" w:rsidRPr="00711CC0">
        <w:rPr>
          <w:rFonts w:ascii="Verdana" w:hAnsi="Verdana" w:cs="Calibri Light"/>
          <w:sz w:val="20"/>
          <w:szCs w:val="20"/>
        </w:rPr>
        <w:t xml:space="preserve">nº </w:t>
      </w:r>
      <w:r w:rsidR="00EC1EE0" w:rsidRPr="00711CC0">
        <w:rPr>
          <w:rFonts w:ascii="Verdana" w:hAnsi="Verdana" w:cs="Calibri Light"/>
          <w:sz w:val="20"/>
          <w:szCs w:val="20"/>
        </w:rPr>
        <w:t>2</w:t>
      </w:r>
      <w:r w:rsidR="00325BF1" w:rsidRPr="00711CC0">
        <w:rPr>
          <w:rFonts w:ascii="Verdana" w:hAnsi="Verdana" w:cs="Calibri Light"/>
          <w:sz w:val="20"/>
          <w:szCs w:val="20"/>
        </w:rPr>
        <w:t>.</w:t>
      </w:r>
      <w:r w:rsidR="00EC1EE0" w:rsidRPr="00711CC0">
        <w:rPr>
          <w:rFonts w:ascii="Verdana" w:hAnsi="Verdana" w:cs="Calibri Light"/>
          <w:sz w:val="20"/>
          <w:szCs w:val="20"/>
        </w:rPr>
        <w:t xml:space="preserve">365, 7º andar, Pinheiros, CEP 05407-003, na </w:t>
      </w:r>
      <w:r w:rsidR="00B945B5">
        <w:rPr>
          <w:rFonts w:ascii="Verdana" w:hAnsi="Verdana" w:cs="Calibri Light"/>
          <w:sz w:val="20"/>
          <w:szCs w:val="20"/>
        </w:rPr>
        <w:t>c</w:t>
      </w:r>
      <w:r w:rsidR="00EC1EE0" w:rsidRPr="00711CC0">
        <w:rPr>
          <w:rFonts w:ascii="Verdana" w:hAnsi="Verdana" w:cs="Calibri Light"/>
          <w:sz w:val="20"/>
          <w:szCs w:val="20"/>
        </w:rPr>
        <w:t xml:space="preserve">idade de São Paulo, Estado de São Paulo </w:t>
      </w:r>
      <w:r w:rsidRPr="00711CC0">
        <w:rPr>
          <w:rFonts w:ascii="Verdana" w:hAnsi="Verdana" w:cs="Calibri Light"/>
          <w:sz w:val="20"/>
          <w:szCs w:val="20"/>
        </w:rPr>
        <w:t>(“</w:t>
      </w:r>
      <w:r w:rsidR="000B69F6" w:rsidRPr="00711CC0">
        <w:rPr>
          <w:rFonts w:ascii="Verdana" w:hAnsi="Verdana" w:cs="Calibri Light"/>
          <w:sz w:val="20"/>
          <w:szCs w:val="20"/>
          <w:u w:val="single"/>
        </w:rPr>
        <w:t>Securitizadora</w:t>
      </w:r>
      <w:r w:rsidRPr="00711CC0">
        <w:rPr>
          <w:rFonts w:ascii="Verdana" w:hAnsi="Verdana" w:cs="Calibri Light"/>
          <w:sz w:val="20"/>
          <w:szCs w:val="20"/>
        </w:rPr>
        <w:t>”)</w:t>
      </w:r>
      <w:r w:rsidR="00EC1EE0" w:rsidRPr="00711CC0">
        <w:rPr>
          <w:rFonts w:ascii="Verdana" w:hAnsi="Verdana" w:cs="Calibri Light"/>
          <w:sz w:val="20"/>
          <w:szCs w:val="20"/>
        </w:rPr>
        <w:t>.</w:t>
      </w:r>
    </w:p>
    <w:p w14:paraId="1C7585B8" w14:textId="77777777" w:rsidR="00550A4B" w:rsidRPr="00711CC0" w:rsidRDefault="00550A4B" w:rsidP="00EA7FB3">
      <w:pPr>
        <w:spacing w:after="0"/>
        <w:jc w:val="both"/>
        <w:rPr>
          <w:rFonts w:ascii="Verdana" w:hAnsi="Verdana" w:cs="Calibri Light"/>
          <w:b/>
          <w:sz w:val="20"/>
          <w:szCs w:val="20"/>
        </w:rPr>
      </w:pPr>
    </w:p>
    <w:p w14:paraId="6397A5B4" w14:textId="6CF19A2C"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2.</w:t>
      </w:r>
      <w:r w:rsidRPr="00711CC0">
        <w:rPr>
          <w:rFonts w:ascii="Verdana" w:hAnsi="Verdana" w:cs="Calibri Light"/>
          <w:b/>
          <w:sz w:val="20"/>
          <w:szCs w:val="20"/>
        </w:rPr>
        <w:tab/>
      </w:r>
      <w:r w:rsidR="005B7E8E" w:rsidRPr="00711CC0">
        <w:rPr>
          <w:rFonts w:ascii="Verdana" w:hAnsi="Verdana" w:cs="Calibri Light"/>
          <w:b/>
          <w:sz w:val="20"/>
          <w:szCs w:val="20"/>
        </w:rPr>
        <w:t>MESA</w:t>
      </w:r>
      <w:r w:rsidRPr="00711CC0">
        <w:rPr>
          <w:rFonts w:ascii="Verdana" w:hAnsi="Verdana" w:cs="Calibri Light"/>
          <w:b/>
          <w:sz w:val="20"/>
          <w:szCs w:val="20"/>
        </w:rPr>
        <w:t>:</w:t>
      </w:r>
      <w:r w:rsidRPr="00711CC0">
        <w:rPr>
          <w:rFonts w:ascii="Verdana" w:hAnsi="Verdana" w:cs="Calibri Light"/>
          <w:sz w:val="20"/>
          <w:szCs w:val="20"/>
        </w:rPr>
        <w:t xml:space="preserve"> Presidente: </w:t>
      </w:r>
      <w:r w:rsidR="0042749B">
        <w:rPr>
          <w:rFonts w:ascii="Verdana" w:hAnsi="Verdana" w:cs="Calibri Light"/>
          <w:sz w:val="20"/>
          <w:szCs w:val="20"/>
        </w:rPr>
        <w:t xml:space="preserve">Sr. </w:t>
      </w:r>
      <w:r w:rsidR="00C06DCC">
        <w:rPr>
          <w:rFonts w:ascii="Verdana" w:hAnsi="Verdana" w:cs="Calibri Light"/>
          <w:sz w:val="20"/>
          <w:szCs w:val="20"/>
        </w:rPr>
        <w:t>Carlos Pereira Martins</w:t>
      </w:r>
      <w:r w:rsidR="002A4B12" w:rsidRPr="00E5604A">
        <w:rPr>
          <w:rFonts w:ascii="Verdana" w:hAnsi="Verdana" w:cs="Calibri Light"/>
          <w:sz w:val="20"/>
          <w:szCs w:val="20"/>
        </w:rPr>
        <w:t xml:space="preserve">; </w:t>
      </w:r>
      <w:r w:rsidRPr="00E5604A">
        <w:rPr>
          <w:rFonts w:ascii="Verdana" w:hAnsi="Verdana" w:cs="Calibri Light"/>
          <w:sz w:val="20"/>
          <w:szCs w:val="20"/>
        </w:rPr>
        <w:t>Secretári</w:t>
      </w:r>
      <w:r w:rsidR="00BB778C">
        <w:rPr>
          <w:rFonts w:ascii="Verdana" w:hAnsi="Verdana" w:cs="Calibri Light"/>
          <w:sz w:val="20"/>
          <w:szCs w:val="20"/>
        </w:rPr>
        <w:t>o</w:t>
      </w:r>
      <w:r w:rsidRPr="00E5604A">
        <w:rPr>
          <w:rFonts w:ascii="Verdana" w:hAnsi="Verdana" w:cs="Calibri Light"/>
          <w:sz w:val="20"/>
          <w:szCs w:val="20"/>
        </w:rPr>
        <w:t>: Sr</w:t>
      </w:r>
      <w:r w:rsidR="00BB778C">
        <w:rPr>
          <w:rFonts w:ascii="Verdana" w:hAnsi="Verdana" w:cs="Calibri Light"/>
          <w:sz w:val="20"/>
          <w:szCs w:val="20"/>
        </w:rPr>
        <w:t>.</w:t>
      </w:r>
      <w:r w:rsidR="00F03594">
        <w:rPr>
          <w:rFonts w:ascii="Verdana" w:hAnsi="Verdana" w:cs="Calibri Light"/>
          <w:sz w:val="20"/>
          <w:szCs w:val="20"/>
        </w:rPr>
        <w:t xml:space="preserve"> </w:t>
      </w:r>
      <w:r w:rsidR="003F7255">
        <w:rPr>
          <w:rFonts w:ascii="Verdana" w:hAnsi="Verdana" w:cs="Calibri Light"/>
          <w:sz w:val="20"/>
          <w:szCs w:val="20"/>
        </w:rPr>
        <w:t>[</w:t>
      </w:r>
      <w:r w:rsidR="003F7255" w:rsidRPr="00B945B5">
        <w:rPr>
          <w:rFonts w:ascii="Verdana" w:hAnsi="Verdana" w:cs="Calibri Light"/>
          <w:sz w:val="20"/>
          <w:szCs w:val="20"/>
          <w:highlight w:val="yellow"/>
        </w:rPr>
        <w:t>●</w:t>
      </w:r>
      <w:r w:rsidR="003F7255">
        <w:rPr>
          <w:rFonts w:ascii="Verdana" w:hAnsi="Verdana" w:cs="Calibri Light"/>
          <w:sz w:val="20"/>
          <w:szCs w:val="20"/>
        </w:rPr>
        <w:t>]</w:t>
      </w:r>
      <w:r w:rsidR="00F03594" w:rsidRPr="00E5604A">
        <w:rPr>
          <w:rFonts w:ascii="Verdana" w:hAnsi="Verdana" w:cs="Calibri Light"/>
          <w:sz w:val="20"/>
          <w:szCs w:val="20"/>
        </w:rPr>
        <w:t>.</w:t>
      </w:r>
    </w:p>
    <w:p w14:paraId="4BBCDDA1" w14:textId="77777777" w:rsidR="00550A4B" w:rsidRPr="00711CC0" w:rsidRDefault="00550A4B" w:rsidP="00EA7FB3">
      <w:pPr>
        <w:spacing w:after="0"/>
        <w:jc w:val="both"/>
        <w:rPr>
          <w:rFonts w:ascii="Verdana" w:hAnsi="Verdana" w:cs="Calibri Light"/>
          <w:sz w:val="20"/>
          <w:szCs w:val="20"/>
        </w:rPr>
      </w:pPr>
    </w:p>
    <w:p w14:paraId="278F5144" w14:textId="67AB3781"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3.</w:t>
      </w:r>
      <w:r w:rsidRPr="00711CC0">
        <w:rPr>
          <w:rFonts w:ascii="Verdana" w:hAnsi="Verdana" w:cs="Calibri Light"/>
          <w:b/>
          <w:sz w:val="20"/>
          <w:szCs w:val="20"/>
        </w:rPr>
        <w:tab/>
      </w:r>
      <w:r w:rsidR="005B7E8E" w:rsidRPr="00711CC0">
        <w:rPr>
          <w:rFonts w:ascii="Verdana" w:hAnsi="Verdana" w:cs="Calibri Light"/>
          <w:b/>
          <w:sz w:val="20"/>
          <w:szCs w:val="20"/>
        </w:rPr>
        <w:t>CONVOCAÇÃO E PRESENÇA</w:t>
      </w:r>
      <w:r w:rsidRPr="00711CC0">
        <w:rPr>
          <w:rFonts w:ascii="Verdana" w:hAnsi="Verdana" w:cs="Calibri Light"/>
          <w:b/>
          <w:sz w:val="20"/>
          <w:szCs w:val="20"/>
        </w:rPr>
        <w:t>:</w:t>
      </w:r>
      <w:r w:rsidRPr="00711CC0">
        <w:rPr>
          <w:rFonts w:ascii="Verdana" w:hAnsi="Verdana" w:cs="Calibri Light"/>
          <w:sz w:val="20"/>
          <w:szCs w:val="20"/>
        </w:rPr>
        <w:t xml:space="preserve"> </w:t>
      </w:r>
      <w:r w:rsidR="00591152" w:rsidRPr="00711CC0">
        <w:rPr>
          <w:rFonts w:ascii="Verdana" w:hAnsi="Verdana" w:cs="Calibri Light"/>
          <w:sz w:val="20"/>
          <w:szCs w:val="20"/>
        </w:rPr>
        <w:t xml:space="preserve">Dispensada a publicação de </w:t>
      </w:r>
      <w:r w:rsidR="001F7B33" w:rsidRPr="00711CC0">
        <w:rPr>
          <w:rFonts w:ascii="Verdana" w:hAnsi="Verdana" w:cs="Calibri Light"/>
          <w:sz w:val="20"/>
          <w:szCs w:val="20"/>
        </w:rPr>
        <w:t>e</w:t>
      </w:r>
      <w:r w:rsidR="00591152" w:rsidRPr="00711CC0">
        <w:rPr>
          <w:rFonts w:ascii="Verdana" w:hAnsi="Verdana" w:cs="Calibri Light"/>
          <w:sz w:val="20"/>
          <w:szCs w:val="20"/>
        </w:rPr>
        <w:t xml:space="preserve">dital de </w:t>
      </w:r>
      <w:r w:rsidR="001F7B33" w:rsidRPr="00711CC0">
        <w:rPr>
          <w:rFonts w:ascii="Verdana" w:hAnsi="Verdana" w:cs="Calibri Light"/>
          <w:sz w:val="20"/>
          <w:szCs w:val="20"/>
        </w:rPr>
        <w:t>c</w:t>
      </w:r>
      <w:r w:rsidR="00591152" w:rsidRPr="00711CC0">
        <w:rPr>
          <w:rFonts w:ascii="Verdana" w:hAnsi="Verdana" w:cs="Calibri Light"/>
          <w:sz w:val="20"/>
          <w:szCs w:val="20"/>
        </w:rPr>
        <w:t>onvocação</w:t>
      </w:r>
      <w:r w:rsidR="005B7E8E" w:rsidRPr="00711CC0">
        <w:rPr>
          <w:rFonts w:ascii="Verdana" w:hAnsi="Verdana" w:cs="Calibri Light"/>
          <w:sz w:val="20"/>
          <w:szCs w:val="20"/>
        </w:rPr>
        <w:t>,</w:t>
      </w:r>
      <w:r w:rsidR="001F7B33" w:rsidRPr="00711CC0">
        <w:rPr>
          <w:rFonts w:ascii="Verdana" w:hAnsi="Verdana" w:cs="Calibri Light"/>
          <w:sz w:val="20"/>
          <w:szCs w:val="20"/>
        </w:rPr>
        <w:t xml:space="preserve"> de acordo com o</w:t>
      </w:r>
      <w:r w:rsidR="00AB2316" w:rsidRPr="00711CC0">
        <w:rPr>
          <w:rFonts w:ascii="Verdana" w:hAnsi="Verdana" w:cs="Calibri Light"/>
          <w:sz w:val="20"/>
          <w:szCs w:val="20"/>
        </w:rPr>
        <w:t xml:space="preserve"> artigo 71, § 2º, combinado com o </w:t>
      </w:r>
      <w:r w:rsidR="001F7B33" w:rsidRPr="00711CC0">
        <w:rPr>
          <w:rFonts w:ascii="Verdana" w:hAnsi="Verdana" w:cs="Calibri Light"/>
          <w:sz w:val="20"/>
          <w:szCs w:val="20"/>
        </w:rPr>
        <w:t xml:space="preserve">artigo 124, § 4º, da Lei </w:t>
      </w:r>
      <w:r w:rsidR="00BB5D4F" w:rsidRPr="00711CC0">
        <w:rPr>
          <w:rFonts w:ascii="Verdana" w:hAnsi="Verdana" w:cs="Calibri Light"/>
          <w:sz w:val="20"/>
          <w:szCs w:val="20"/>
        </w:rPr>
        <w:t>n.º</w:t>
      </w:r>
      <w:r w:rsidR="001F7B33" w:rsidRPr="00711CC0">
        <w:rPr>
          <w:rFonts w:ascii="Verdana" w:hAnsi="Verdana" w:cs="Calibri Light"/>
          <w:sz w:val="20"/>
          <w:szCs w:val="20"/>
        </w:rPr>
        <w:t xml:space="preserve"> 6.404, de 15 de dezembro de 1976, e, ainda, </w:t>
      </w:r>
      <w:r w:rsidR="005B7E8E" w:rsidRPr="00711CC0">
        <w:rPr>
          <w:rFonts w:ascii="Verdana" w:hAnsi="Verdana" w:cs="Calibri Light"/>
          <w:sz w:val="20"/>
          <w:szCs w:val="20"/>
        </w:rPr>
        <w:t xml:space="preserve">nos termos da </w:t>
      </w:r>
      <w:r w:rsidR="00697890">
        <w:rPr>
          <w:rFonts w:ascii="Verdana" w:hAnsi="Verdana" w:cs="Calibri Light"/>
          <w:sz w:val="20"/>
          <w:szCs w:val="20"/>
        </w:rPr>
        <w:t>c</w:t>
      </w:r>
      <w:r w:rsidR="005B7E8E" w:rsidRPr="00711CC0">
        <w:rPr>
          <w:rFonts w:ascii="Verdana" w:hAnsi="Verdana" w:cs="Calibri Light"/>
          <w:sz w:val="20"/>
          <w:szCs w:val="20"/>
        </w:rPr>
        <w:t xml:space="preserve">láusula </w:t>
      </w:r>
      <w:r w:rsidR="00697890">
        <w:rPr>
          <w:rFonts w:ascii="Verdana" w:hAnsi="Verdana" w:cs="Calibri Light"/>
          <w:sz w:val="20"/>
          <w:szCs w:val="20"/>
        </w:rPr>
        <w:t>4</w:t>
      </w:r>
      <w:r w:rsidR="00591152" w:rsidRPr="00711CC0">
        <w:rPr>
          <w:rFonts w:ascii="Verdana" w:hAnsi="Verdana" w:cs="Calibri Light"/>
          <w:sz w:val="20"/>
          <w:szCs w:val="20"/>
        </w:rPr>
        <w:t xml:space="preserve">.3. do Instrumento Particular de Escritura da 1ª (Primeira) Emissão de Debêntures Simples, Não Conversíveis </w:t>
      </w:r>
      <w:r w:rsidR="001F7B33" w:rsidRPr="00711CC0">
        <w:rPr>
          <w:rFonts w:ascii="Verdana" w:hAnsi="Verdana" w:cs="Calibri Light"/>
          <w:sz w:val="20"/>
          <w:szCs w:val="20"/>
        </w:rPr>
        <w:t>e</w:t>
      </w:r>
      <w:r w:rsidR="00591152" w:rsidRPr="00711CC0">
        <w:rPr>
          <w:rFonts w:ascii="Verdana" w:hAnsi="Verdana" w:cs="Calibri Light"/>
          <w:sz w:val="20"/>
          <w:szCs w:val="20"/>
        </w:rPr>
        <w:t xml:space="preserve">m Ações, </w:t>
      </w:r>
      <w:r w:rsidR="00697890">
        <w:rPr>
          <w:rFonts w:ascii="Verdana" w:hAnsi="Verdana" w:cs="Calibri Light"/>
          <w:sz w:val="20"/>
          <w:szCs w:val="20"/>
        </w:rPr>
        <w:t xml:space="preserve">em Série Única,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Espécie </w:t>
      </w:r>
      <w:r w:rsidR="001955D0">
        <w:rPr>
          <w:rFonts w:ascii="Verdana" w:hAnsi="Verdana" w:cs="Calibri Light"/>
          <w:sz w:val="20"/>
          <w:szCs w:val="20"/>
        </w:rPr>
        <w:t>Subordinada</w:t>
      </w:r>
      <w:r w:rsidR="00591152" w:rsidRPr="00711CC0">
        <w:rPr>
          <w:rFonts w:ascii="Verdana" w:hAnsi="Verdana" w:cs="Calibri Light"/>
          <w:sz w:val="20"/>
          <w:szCs w:val="20"/>
        </w:rPr>
        <w:t>,</w:t>
      </w:r>
      <w:r w:rsidR="00697890">
        <w:rPr>
          <w:rFonts w:ascii="Verdana" w:hAnsi="Verdana" w:cs="Calibri Light"/>
          <w:sz w:val="20"/>
          <w:szCs w:val="20"/>
        </w:rPr>
        <w:t xml:space="preserve"> para Colocação Privada</w:t>
      </w:r>
      <w:r w:rsidR="00591152" w:rsidRPr="00711CC0">
        <w:rPr>
          <w:rFonts w:ascii="Verdana" w:hAnsi="Verdana" w:cs="Calibri Light"/>
          <w:sz w:val="20"/>
          <w:szCs w:val="20"/>
        </w:rPr>
        <w:t xml:space="preserve">, </w:t>
      </w:r>
      <w:r w:rsidR="001F7B33" w:rsidRPr="00711CC0">
        <w:rPr>
          <w:rFonts w:ascii="Verdana" w:hAnsi="Verdana" w:cs="Calibri Light"/>
          <w:sz w:val="20"/>
          <w:szCs w:val="20"/>
        </w:rPr>
        <w:t>d</w:t>
      </w:r>
      <w:r w:rsidR="00591152" w:rsidRPr="00711CC0">
        <w:rPr>
          <w:rFonts w:ascii="Verdana" w:hAnsi="Verdana" w:cs="Calibri Light"/>
          <w:sz w:val="20"/>
          <w:szCs w:val="20"/>
        </w:rPr>
        <w:t xml:space="preserve">a Companhia Securitizadora </w:t>
      </w:r>
      <w:r w:rsidR="00697890">
        <w:rPr>
          <w:rFonts w:ascii="Verdana" w:hAnsi="Verdana" w:cs="Calibri Light"/>
          <w:sz w:val="20"/>
          <w:szCs w:val="20"/>
        </w:rPr>
        <w:t>d</w:t>
      </w:r>
      <w:r w:rsidR="00591152" w:rsidRPr="00711CC0">
        <w:rPr>
          <w:rFonts w:ascii="Verdana" w:hAnsi="Verdana" w:cs="Calibri Light"/>
          <w:sz w:val="20"/>
          <w:szCs w:val="20"/>
        </w:rPr>
        <w:t>e Créditos Financeiros V</w:t>
      </w:r>
      <w:r w:rsidR="004201B8" w:rsidRPr="00711CC0">
        <w:rPr>
          <w:rFonts w:ascii="Verdana" w:hAnsi="Verdana" w:cs="Calibri Light"/>
          <w:sz w:val="20"/>
          <w:szCs w:val="20"/>
        </w:rPr>
        <w:t>ERT</w:t>
      </w:r>
      <w:r w:rsidR="00591152" w:rsidRPr="00711CC0">
        <w:rPr>
          <w:rFonts w:ascii="Verdana" w:hAnsi="Verdana" w:cs="Calibri Light"/>
          <w:sz w:val="20"/>
          <w:szCs w:val="20"/>
        </w:rPr>
        <w:t>-</w:t>
      </w:r>
      <w:r w:rsidR="00697890">
        <w:rPr>
          <w:rFonts w:ascii="Verdana" w:hAnsi="Verdana" w:cs="Calibri Light"/>
          <w:sz w:val="20"/>
          <w:szCs w:val="20"/>
        </w:rPr>
        <w:t>IOUU</w:t>
      </w:r>
      <w:r w:rsidR="00591152" w:rsidRPr="00711CC0">
        <w:rPr>
          <w:rFonts w:ascii="Verdana" w:hAnsi="Verdana" w:cs="Calibri Light"/>
          <w:sz w:val="20"/>
          <w:szCs w:val="20"/>
        </w:rPr>
        <w:t xml:space="preserve"> </w:t>
      </w:r>
      <w:r w:rsidRPr="00711CC0">
        <w:rPr>
          <w:rFonts w:ascii="Verdana" w:hAnsi="Verdana" w:cs="Calibri Light"/>
          <w:sz w:val="20"/>
          <w:szCs w:val="20"/>
        </w:rPr>
        <w:t>(“</w:t>
      </w:r>
      <w:r w:rsidR="001F7B33" w:rsidRPr="00711CC0">
        <w:rPr>
          <w:rFonts w:ascii="Verdana" w:hAnsi="Verdana" w:cs="Calibri Light"/>
          <w:sz w:val="20"/>
          <w:szCs w:val="20"/>
          <w:u w:val="single"/>
        </w:rPr>
        <w:t>Escritura de Emissão</w:t>
      </w:r>
      <w:r w:rsidR="001F7B33" w:rsidRPr="00711CC0">
        <w:rPr>
          <w:rFonts w:ascii="Verdana" w:hAnsi="Verdana" w:cs="Calibri Light"/>
          <w:sz w:val="20"/>
          <w:szCs w:val="20"/>
        </w:rPr>
        <w:t>”, “</w:t>
      </w:r>
      <w:r w:rsidR="001F7B33" w:rsidRPr="00711CC0">
        <w:rPr>
          <w:rFonts w:ascii="Verdana" w:hAnsi="Verdana" w:cs="Calibri Light"/>
          <w:sz w:val="20"/>
          <w:szCs w:val="20"/>
          <w:u w:val="single"/>
        </w:rPr>
        <w:t>Emissão</w:t>
      </w:r>
      <w:r w:rsidR="001F7B33" w:rsidRPr="00711CC0">
        <w:rPr>
          <w:rFonts w:ascii="Verdana" w:hAnsi="Verdana" w:cs="Calibri Light"/>
          <w:sz w:val="20"/>
          <w:szCs w:val="20"/>
        </w:rPr>
        <w:t xml:space="preserve">” e </w:t>
      </w:r>
      <w:r w:rsidR="002C55E1" w:rsidRPr="00711CC0">
        <w:rPr>
          <w:rFonts w:ascii="Verdana" w:hAnsi="Verdana" w:cs="Calibri Light"/>
          <w:sz w:val="20"/>
          <w:szCs w:val="20"/>
        </w:rPr>
        <w:t>“</w:t>
      </w:r>
      <w:r w:rsidR="004201B8" w:rsidRPr="00711CC0">
        <w:rPr>
          <w:rFonts w:ascii="Verdana" w:hAnsi="Verdana" w:cs="Calibri Light"/>
          <w:sz w:val="20"/>
          <w:szCs w:val="20"/>
          <w:u w:val="single"/>
        </w:rPr>
        <w:t>Emissora</w:t>
      </w:r>
      <w:r w:rsidRPr="00711CC0">
        <w:rPr>
          <w:rFonts w:ascii="Verdana" w:hAnsi="Verdana" w:cs="Calibri Light"/>
          <w:sz w:val="20"/>
          <w:szCs w:val="20"/>
        </w:rPr>
        <w:t>”</w:t>
      </w:r>
      <w:r w:rsidR="004201B8" w:rsidRPr="00711CC0">
        <w:rPr>
          <w:rFonts w:ascii="Verdana" w:hAnsi="Verdana" w:cs="Calibri Light"/>
          <w:sz w:val="20"/>
          <w:szCs w:val="20"/>
        </w:rPr>
        <w:t>, respectivamente</w:t>
      </w:r>
      <w:r w:rsidRPr="00711CC0">
        <w:rPr>
          <w:rFonts w:ascii="Verdana" w:hAnsi="Verdana" w:cs="Calibri Light"/>
          <w:sz w:val="20"/>
          <w:szCs w:val="20"/>
        </w:rPr>
        <w:t>)</w:t>
      </w:r>
      <w:r w:rsidR="001F7B33" w:rsidRPr="00711CC0">
        <w:rPr>
          <w:rFonts w:ascii="Verdana" w:hAnsi="Verdana" w:cs="Calibri Light"/>
          <w:sz w:val="20"/>
          <w:szCs w:val="20"/>
        </w:rPr>
        <w:t xml:space="preserve">, em razão da presença da totalidade dos </w:t>
      </w:r>
      <w:r w:rsidR="00AD7BC2">
        <w:rPr>
          <w:rFonts w:ascii="Verdana" w:hAnsi="Verdana" w:cs="Calibri Light"/>
          <w:sz w:val="20"/>
          <w:szCs w:val="20"/>
        </w:rPr>
        <w:t>D</w:t>
      </w:r>
      <w:r w:rsidR="001F7B33" w:rsidRPr="00711CC0">
        <w:rPr>
          <w:rFonts w:ascii="Verdana" w:hAnsi="Verdana" w:cs="Calibri Light"/>
          <w:sz w:val="20"/>
          <w:szCs w:val="20"/>
        </w:rPr>
        <w:t>ebenturistas.</w:t>
      </w:r>
    </w:p>
    <w:p w14:paraId="402D6722" w14:textId="77777777" w:rsidR="00550A4B" w:rsidRPr="00711CC0" w:rsidRDefault="00550A4B" w:rsidP="00EA7FB3">
      <w:pPr>
        <w:spacing w:after="0"/>
        <w:jc w:val="both"/>
        <w:rPr>
          <w:rFonts w:ascii="Verdana" w:hAnsi="Verdana" w:cs="Calibri Light"/>
          <w:sz w:val="20"/>
          <w:szCs w:val="20"/>
        </w:rPr>
      </w:pPr>
    </w:p>
    <w:p w14:paraId="28DA5D7E" w14:textId="17BA9642"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4.</w:t>
      </w:r>
      <w:r w:rsidRPr="00711CC0">
        <w:rPr>
          <w:rFonts w:ascii="Verdana" w:hAnsi="Verdana" w:cs="Calibri Light"/>
          <w:b/>
          <w:sz w:val="20"/>
          <w:szCs w:val="20"/>
        </w:rPr>
        <w:tab/>
      </w:r>
      <w:r w:rsidR="005B7E8E" w:rsidRPr="00711CC0">
        <w:rPr>
          <w:rFonts w:ascii="Verdana" w:hAnsi="Verdana" w:cs="Calibri Light"/>
          <w:b/>
          <w:sz w:val="20"/>
          <w:szCs w:val="20"/>
        </w:rPr>
        <w:t>QUÓRUM</w:t>
      </w:r>
      <w:r w:rsidRPr="00711CC0">
        <w:rPr>
          <w:rFonts w:ascii="Verdana" w:hAnsi="Verdana" w:cs="Calibri Light"/>
          <w:b/>
          <w:sz w:val="20"/>
          <w:szCs w:val="20"/>
        </w:rPr>
        <w:t xml:space="preserve">: </w:t>
      </w:r>
      <w:r w:rsidRPr="00711CC0">
        <w:rPr>
          <w:rFonts w:ascii="Verdana" w:hAnsi="Verdana" w:cs="Calibri Light"/>
          <w:sz w:val="20"/>
          <w:szCs w:val="20"/>
        </w:rPr>
        <w:t xml:space="preserve">Presentes </w:t>
      </w:r>
      <w:r w:rsidR="00AD7BC2">
        <w:rPr>
          <w:rFonts w:ascii="Verdana" w:hAnsi="Verdana" w:cs="Calibri Light"/>
          <w:sz w:val="20"/>
          <w:szCs w:val="20"/>
        </w:rPr>
        <w:t>d</w:t>
      </w:r>
      <w:r w:rsidR="001F7B33" w:rsidRPr="00711CC0">
        <w:rPr>
          <w:rFonts w:ascii="Verdana" w:hAnsi="Verdana" w:cs="Calibri Light"/>
          <w:sz w:val="20"/>
          <w:szCs w:val="20"/>
        </w:rPr>
        <w:t xml:space="preserve">ebenturistas </w:t>
      </w:r>
      <w:r w:rsidR="005B7E8E" w:rsidRPr="00711CC0">
        <w:rPr>
          <w:rFonts w:ascii="Verdana" w:hAnsi="Verdana" w:cs="Calibri Light"/>
          <w:sz w:val="20"/>
          <w:szCs w:val="20"/>
        </w:rPr>
        <w:t>representan</w:t>
      </w:r>
      <w:r w:rsidR="00525242" w:rsidRPr="00711CC0">
        <w:rPr>
          <w:rFonts w:ascii="Verdana" w:hAnsi="Verdana" w:cs="Calibri Light"/>
          <w:sz w:val="20"/>
          <w:szCs w:val="20"/>
        </w:rPr>
        <w:t>do</w:t>
      </w:r>
      <w:r w:rsidRPr="00711CC0">
        <w:rPr>
          <w:rFonts w:ascii="Verdana" w:hAnsi="Verdana" w:cs="Calibri Light"/>
          <w:sz w:val="20"/>
          <w:szCs w:val="20"/>
        </w:rPr>
        <w:t xml:space="preserve"> </w:t>
      </w:r>
      <w:r w:rsidR="001F7B33" w:rsidRPr="00711CC0">
        <w:rPr>
          <w:rFonts w:ascii="Verdana" w:hAnsi="Verdana" w:cs="Calibri Light"/>
          <w:sz w:val="20"/>
          <w:szCs w:val="20"/>
        </w:rPr>
        <w:t>100</w:t>
      </w:r>
      <w:r w:rsidRPr="00711CC0">
        <w:rPr>
          <w:rFonts w:ascii="Verdana" w:hAnsi="Verdana" w:cs="Calibri Light"/>
          <w:sz w:val="20"/>
          <w:szCs w:val="20"/>
        </w:rPr>
        <w:t>% (</w:t>
      </w:r>
      <w:r w:rsidR="001F7B33" w:rsidRPr="00711CC0">
        <w:rPr>
          <w:rFonts w:ascii="Verdana" w:hAnsi="Verdana" w:cs="Calibri Light"/>
          <w:sz w:val="20"/>
          <w:szCs w:val="20"/>
        </w:rPr>
        <w:t>cem</w:t>
      </w:r>
      <w:r w:rsidR="00605AC9" w:rsidRPr="00711CC0">
        <w:rPr>
          <w:rFonts w:ascii="Verdana" w:hAnsi="Verdana" w:cs="Calibri Light"/>
          <w:b/>
          <w:sz w:val="20"/>
          <w:szCs w:val="20"/>
        </w:rPr>
        <w:t xml:space="preserve"> </w:t>
      </w:r>
      <w:r w:rsidR="00BA7084" w:rsidRPr="00711CC0">
        <w:rPr>
          <w:rFonts w:ascii="Verdana" w:hAnsi="Verdana" w:cs="Calibri Light"/>
          <w:sz w:val="20"/>
          <w:szCs w:val="20"/>
        </w:rPr>
        <w:t>por cento</w:t>
      </w:r>
      <w:r w:rsidRPr="00711CC0">
        <w:rPr>
          <w:rFonts w:ascii="Verdana" w:hAnsi="Verdana" w:cs="Calibri Light"/>
          <w:sz w:val="20"/>
          <w:szCs w:val="20"/>
        </w:rPr>
        <w:t xml:space="preserve">) </w:t>
      </w:r>
      <w:r w:rsidR="00A46B7B" w:rsidRPr="00711CC0">
        <w:rPr>
          <w:rFonts w:ascii="Verdana" w:hAnsi="Verdana" w:cs="Calibri Light"/>
          <w:sz w:val="20"/>
          <w:szCs w:val="20"/>
        </w:rPr>
        <w:t xml:space="preserve">das Debêntures </w:t>
      </w:r>
      <w:r w:rsidRPr="00711CC0">
        <w:rPr>
          <w:rFonts w:ascii="Verdana" w:hAnsi="Verdana" w:cs="Calibri Light"/>
          <w:sz w:val="20"/>
          <w:szCs w:val="20"/>
        </w:rPr>
        <w:t xml:space="preserve">em circulação, conforme lista de presença constante do </w:t>
      </w:r>
      <w:r w:rsidRPr="00B945B5">
        <w:rPr>
          <w:rFonts w:ascii="Verdana" w:hAnsi="Verdana" w:cs="Calibri Light"/>
          <w:sz w:val="20"/>
          <w:szCs w:val="20"/>
        </w:rPr>
        <w:t>Anexo I</w:t>
      </w:r>
      <w:r w:rsidRPr="00711CC0">
        <w:rPr>
          <w:rFonts w:ascii="Verdana" w:hAnsi="Verdana" w:cs="Calibri Light"/>
          <w:sz w:val="20"/>
          <w:szCs w:val="20"/>
        </w:rPr>
        <w:t xml:space="preserve"> à presente </w:t>
      </w:r>
      <w:r w:rsidR="00AD7BC2">
        <w:rPr>
          <w:rFonts w:ascii="Verdana" w:hAnsi="Verdana" w:cs="Calibri Light"/>
          <w:sz w:val="20"/>
          <w:szCs w:val="20"/>
        </w:rPr>
        <w:t>a</w:t>
      </w:r>
      <w:r w:rsidR="00FA46A3" w:rsidRPr="00711CC0">
        <w:rPr>
          <w:rFonts w:ascii="Verdana" w:hAnsi="Verdana" w:cs="Calibri Light"/>
          <w:sz w:val="20"/>
          <w:szCs w:val="20"/>
        </w:rPr>
        <w:t xml:space="preserve">ta </w:t>
      </w:r>
      <w:r w:rsidRPr="00711CC0">
        <w:rPr>
          <w:rFonts w:ascii="Verdana" w:hAnsi="Verdana" w:cs="Calibri Light"/>
          <w:sz w:val="20"/>
          <w:szCs w:val="20"/>
        </w:rPr>
        <w:t>(“</w:t>
      </w:r>
      <w:r w:rsidR="001F7B33" w:rsidRPr="00711CC0">
        <w:rPr>
          <w:rFonts w:ascii="Verdana" w:hAnsi="Verdana" w:cs="Calibri Light"/>
          <w:sz w:val="20"/>
          <w:szCs w:val="20"/>
          <w:u w:val="single"/>
        </w:rPr>
        <w:t>Debenturistas</w:t>
      </w:r>
      <w:r w:rsidR="002C55E1" w:rsidRPr="00711CC0">
        <w:rPr>
          <w:rFonts w:ascii="Verdana" w:hAnsi="Verdana" w:cs="Calibri Light"/>
          <w:sz w:val="20"/>
          <w:szCs w:val="20"/>
        </w:rPr>
        <w:t>”</w:t>
      </w:r>
      <w:r w:rsidRPr="00711CC0">
        <w:rPr>
          <w:rFonts w:ascii="Verdana" w:hAnsi="Verdana" w:cs="Calibri Light"/>
          <w:sz w:val="20"/>
          <w:szCs w:val="20"/>
        </w:rPr>
        <w:t>).</w:t>
      </w:r>
    </w:p>
    <w:p w14:paraId="5C4171F4" w14:textId="77777777" w:rsidR="00550A4B" w:rsidRPr="00711CC0" w:rsidRDefault="00550A4B" w:rsidP="00EA7FB3">
      <w:pPr>
        <w:spacing w:after="0"/>
        <w:jc w:val="both"/>
        <w:rPr>
          <w:rFonts w:ascii="Verdana" w:hAnsi="Verdana" w:cs="Calibri Light"/>
          <w:sz w:val="20"/>
          <w:szCs w:val="20"/>
        </w:rPr>
      </w:pPr>
    </w:p>
    <w:p w14:paraId="55BD8CE8" w14:textId="582FE386" w:rsidR="00550A4B" w:rsidRPr="00711CC0" w:rsidRDefault="00550A4B" w:rsidP="00EA7FB3">
      <w:pPr>
        <w:spacing w:after="0"/>
        <w:jc w:val="both"/>
        <w:rPr>
          <w:rFonts w:ascii="Verdana" w:hAnsi="Verdana" w:cs="Calibri Light"/>
          <w:sz w:val="20"/>
          <w:szCs w:val="20"/>
        </w:rPr>
      </w:pPr>
      <w:r w:rsidRPr="00711CC0">
        <w:rPr>
          <w:rFonts w:ascii="Verdana" w:hAnsi="Verdana" w:cs="Calibri Light"/>
          <w:b/>
          <w:sz w:val="20"/>
          <w:szCs w:val="20"/>
        </w:rPr>
        <w:t>5.</w:t>
      </w:r>
      <w:r w:rsidRPr="00711CC0">
        <w:rPr>
          <w:rFonts w:ascii="Verdana" w:hAnsi="Verdana" w:cs="Calibri Light"/>
          <w:b/>
          <w:sz w:val="20"/>
          <w:szCs w:val="20"/>
        </w:rPr>
        <w:tab/>
      </w:r>
      <w:r w:rsidR="005B7E8E" w:rsidRPr="00711CC0">
        <w:rPr>
          <w:rFonts w:ascii="Verdana" w:hAnsi="Verdana" w:cs="Calibri Light"/>
          <w:b/>
          <w:sz w:val="20"/>
          <w:szCs w:val="20"/>
        </w:rPr>
        <w:t>OUTROS PARTICIPANTES:</w:t>
      </w:r>
      <w:r w:rsidR="005B7E8E" w:rsidRPr="00711CC0">
        <w:rPr>
          <w:rFonts w:ascii="Verdana" w:hAnsi="Verdana" w:cs="Calibri Light"/>
          <w:sz w:val="20"/>
          <w:szCs w:val="20"/>
        </w:rPr>
        <w:t xml:space="preserve"> </w:t>
      </w:r>
      <w:r w:rsidRPr="008D5F0A">
        <w:rPr>
          <w:rFonts w:ascii="Verdana" w:hAnsi="Verdana" w:cs="Calibri Light"/>
          <w:b/>
          <w:bCs/>
          <w:sz w:val="20"/>
          <w:szCs w:val="20"/>
        </w:rPr>
        <w:t>(i)</w:t>
      </w:r>
      <w:r w:rsidR="001F7B33" w:rsidRPr="00711CC0">
        <w:rPr>
          <w:rFonts w:ascii="Verdana" w:hAnsi="Verdana" w:cs="Calibri Light"/>
          <w:sz w:val="20"/>
          <w:szCs w:val="20"/>
        </w:rPr>
        <w:t xml:space="preserve"> </w:t>
      </w:r>
      <w:r w:rsidR="00215F94" w:rsidRPr="00711CC0">
        <w:rPr>
          <w:rFonts w:ascii="Verdana" w:hAnsi="Verdana" w:cs="Calibri Light"/>
          <w:sz w:val="20"/>
          <w:szCs w:val="20"/>
        </w:rPr>
        <w:t>R</w:t>
      </w:r>
      <w:r w:rsidRPr="00711CC0">
        <w:rPr>
          <w:rFonts w:ascii="Verdana" w:hAnsi="Verdana" w:cs="Calibri Light"/>
          <w:sz w:val="20"/>
          <w:szCs w:val="20"/>
        </w:rPr>
        <w:t xml:space="preserve">epresentantes da </w:t>
      </w:r>
      <w:r w:rsidR="004201B8" w:rsidRPr="00711CC0">
        <w:rPr>
          <w:rFonts w:ascii="Verdana" w:hAnsi="Verdana" w:cs="Calibri Light"/>
          <w:sz w:val="20"/>
          <w:szCs w:val="20"/>
        </w:rPr>
        <w:t>Emissora</w:t>
      </w:r>
      <w:r w:rsidR="00433FC4" w:rsidRPr="00711CC0">
        <w:rPr>
          <w:rFonts w:ascii="Verdana" w:hAnsi="Verdana" w:cs="Calibri Light"/>
          <w:sz w:val="20"/>
          <w:szCs w:val="20"/>
        </w:rPr>
        <w:t>;</w:t>
      </w:r>
      <w:r w:rsidR="001F7B33" w:rsidRPr="00711CC0">
        <w:rPr>
          <w:rFonts w:ascii="Verdana" w:hAnsi="Verdana" w:cs="Calibri Light"/>
          <w:sz w:val="20"/>
          <w:szCs w:val="20"/>
        </w:rPr>
        <w:t xml:space="preserve"> e </w:t>
      </w:r>
      <w:r w:rsidRPr="008D5F0A">
        <w:rPr>
          <w:rFonts w:ascii="Verdana" w:hAnsi="Verdana" w:cs="Calibri Light"/>
          <w:b/>
          <w:bCs/>
          <w:sz w:val="20"/>
          <w:szCs w:val="20"/>
        </w:rPr>
        <w:t>(ii)</w:t>
      </w:r>
      <w:r w:rsidRPr="00711CC0">
        <w:rPr>
          <w:rFonts w:ascii="Verdana" w:hAnsi="Verdana" w:cs="Calibri Light"/>
          <w:sz w:val="20"/>
          <w:szCs w:val="20"/>
        </w:rPr>
        <w:t xml:space="preserve"> </w:t>
      </w:r>
      <w:r w:rsidR="001F7B33" w:rsidRPr="00711CC0">
        <w:rPr>
          <w:rFonts w:ascii="Verdana" w:hAnsi="Verdana" w:cs="Calibri Light"/>
          <w:sz w:val="20"/>
          <w:szCs w:val="20"/>
        </w:rPr>
        <w:t>r</w:t>
      </w:r>
      <w:r w:rsidRPr="00711CC0">
        <w:rPr>
          <w:rFonts w:ascii="Verdana" w:hAnsi="Verdana" w:cs="Calibri Light"/>
          <w:sz w:val="20"/>
          <w:szCs w:val="20"/>
        </w:rPr>
        <w:t xml:space="preserve">epresentante da </w:t>
      </w:r>
      <w:r w:rsidR="001955D0">
        <w:rPr>
          <w:rFonts w:ascii="Verdana" w:hAnsi="Verdana" w:cs="Calibri Light"/>
          <w:sz w:val="20"/>
          <w:szCs w:val="20"/>
        </w:rPr>
        <w:t>Simplific Pavarini Distribuidora de Títulos e Valores Mobiliários Ltda.</w:t>
      </w:r>
      <w:r w:rsidR="001F7B33" w:rsidRPr="00711CC0">
        <w:rPr>
          <w:rFonts w:ascii="Verdana" w:hAnsi="Verdana" w:cs="Calibri Light"/>
          <w:sz w:val="20"/>
          <w:szCs w:val="20"/>
        </w:rPr>
        <w:t xml:space="preserve">, </w:t>
      </w:r>
      <w:r w:rsidR="00F7073F" w:rsidRPr="00711CC0">
        <w:rPr>
          <w:rFonts w:ascii="Verdana" w:hAnsi="Verdana" w:cs="Calibri Light"/>
          <w:sz w:val="20"/>
          <w:szCs w:val="20"/>
        </w:rPr>
        <w:t>na qualidade de agente fiduciário da Emissão</w:t>
      </w:r>
      <w:r w:rsidRPr="00711CC0">
        <w:rPr>
          <w:rFonts w:ascii="Verdana" w:hAnsi="Verdana" w:cs="Calibri Light"/>
          <w:sz w:val="20"/>
          <w:szCs w:val="20"/>
        </w:rPr>
        <w:t xml:space="preserve"> (“</w:t>
      </w:r>
      <w:r w:rsidRPr="00711CC0">
        <w:rPr>
          <w:rFonts w:ascii="Verdana" w:hAnsi="Verdana" w:cs="Calibri Light"/>
          <w:sz w:val="20"/>
          <w:szCs w:val="20"/>
          <w:u w:val="single"/>
        </w:rPr>
        <w:t>Agente Fiduciári</w:t>
      </w:r>
      <w:r w:rsidR="006863F1" w:rsidRPr="00711CC0">
        <w:rPr>
          <w:rFonts w:ascii="Verdana" w:hAnsi="Verdana" w:cs="Calibri Light"/>
          <w:sz w:val="20"/>
          <w:szCs w:val="20"/>
          <w:u w:val="single"/>
        </w:rPr>
        <w:t>o</w:t>
      </w:r>
      <w:r w:rsidR="006863F1" w:rsidRPr="00711CC0">
        <w:rPr>
          <w:rFonts w:ascii="Verdana" w:hAnsi="Verdana" w:cs="Calibri Light"/>
          <w:sz w:val="20"/>
          <w:szCs w:val="20"/>
        </w:rPr>
        <w:t>”)</w:t>
      </w:r>
      <w:r w:rsidR="00105E1C">
        <w:rPr>
          <w:rFonts w:ascii="Verdana" w:hAnsi="Verdana" w:cs="Calibri Light"/>
          <w:sz w:val="20"/>
          <w:szCs w:val="20"/>
        </w:rPr>
        <w:t>.</w:t>
      </w:r>
    </w:p>
    <w:p w14:paraId="63D3965E" w14:textId="77777777" w:rsidR="00550A4B" w:rsidRPr="00711CC0" w:rsidRDefault="00550A4B" w:rsidP="00EA7FB3">
      <w:pPr>
        <w:spacing w:after="0"/>
        <w:jc w:val="both"/>
        <w:rPr>
          <w:rFonts w:ascii="Verdana" w:hAnsi="Verdana" w:cs="Calibri Light"/>
          <w:sz w:val="20"/>
          <w:szCs w:val="20"/>
        </w:rPr>
      </w:pPr>
    </w:p>
    <w:p w14:paraId="75DB42FE" w14:textId="4DFDC9D7" w:rsidR="00215E78" w:rsidRPr="00711CC0" w:rsidRDefault="00550A4B" w:rsidP="00EA7FB3">
      <w:pPr>
        <w:autoSpaceDE w:val="0"/>
        <w:autoSpaceDN w:val="0"/>
        <w:adjustRightInd w:val="0"/>
        <w:spacing w:after="0"/>
        <w:jc w:val="both"/>
        <w:rPr>
          <w:rFonts w:ascii="Verdana" w:hAnsi="Verdana" w:cs="Calibri Light"/>
          <w:sz w:val="20"/>
          <w:szCs w:val="20"/>
        </w:rPr>
      </w:pPr>
      <w:r w:rsidRPr="00711CC0">
        <w:rPr>
          <w:rFonts w:ascii="Verdana" w:hAnsi="Verdana" w:cs="Calibri Light"/>
          <w:b/>
          <w:sz w:val="20"/>
          <w:szCs w:val="20"/>
        </w:rPr>
        <w:t>6.</w:t>
      </w:r>
      <w:r w:rsidRPr="00711CC0">
        <w:rPr>
          <w:rFonts w:ascii="Verdana" w:hAnsi="Verdana" w:cs="Calibri Light"/>
          <w:b/>
          <w:sz w:val="20"/>
          <w:szCs w:val="20"/>
        </w:rPr>
        <w:tab/>
      </w:r>
      <w:r w:rsidR="005B7E8E" w:rsidRPr="00711CC0">
        <w:rPr>
          <w:rFonts w:ascii="Verdana" w:hAnsi="Verdana" w:cs="Calibri Light"/>
          <w:b/>
          <w:sz w:val="20"/>
          <w:szCs w:val="20"/>
        </w:rPr>
        <w:t>ORDEM DO DIA:</w:t>
      </w:r>
      <w:r w:rsidR="00463DB2">
        <w:rPr>
          <w:rFonts w:ascii="Verdana" w:hAnsi="Verdana" w:cs="Calibri Light"/>
          <w:b/>
          <w:sz w:val="20"/>
          <w:szCs w:val="20"/>
        </w:rPr>
        <w:t xml:space="preserve"> </w:t>
      </w:r>
      <w:r w:rsidR="00C8224F" w:rsidRPr="00711CC0">
        <w:rPr>
          <w:rFonts w:ascii="Verdana" w:hAnsi="Verdana" w:cs="Calibri Light"/>
          <w:sz w:val="20"/>
          <w:szCs w:val="20"/>
        </w:rPr>
        <w:t xml:space="preserve"> </w:t>
      </w:r>
      <w:r w:rsidR="005B7E8E" w:rsidRPr="00711CC0">
        <w:rPr>
          <w:rFonts w:ascii="Verdana" w:hAnsi="Verdana" w:cs="Calibri Light"/>
          <w:sz w:val="20"/>
          <w:szCs w:val="20"/>
        </w:rPr>
        <w:t>discutir e deliberar</w:t>
      </w:r>
      <w:bookmarkStart w:id="2" w:name="_Hlk11095507"/>
      <w:r w:rsidR="001955D0">
        <w:rPr>
          <w:rFonts w:ascii="Verdana" w:hAnsi="Verdana" w:cs="Calibri Light"/>
          <w:sz w:val="20"/>
          <w:szCs w:val="20"/>
        </w:rPr>
        <w:t xml:space="preserve"> sobre</w:t>
      </w:r>
      <w:r w:rsidR="00EE5AE8">
        <w:rPr>
          <w:rFonts w:ascii="Verdana" w:hAnsi="Verdana" w:cs="Calibri Light"/>
          <w:sz w:val="20"/>
          <w:szCs w:val="20"/>
        </w:rPr>
        <w:t xml:space="preserve">: </w:t>
      </w:r>
      <w:r w:rsidR="00EE5AE8" w:rsidRPr="00EE5AE8">
        <w:rPr>
          <w:rFonts w:ascii="Verdana" w:hAnsi="Verdana" w:cs="Calibri Light"/>
          <w:b/>
          <w:bCs/>
          <w:sz w:val="20"/>
          <w:szCs w:val="20"/>
        </w:rPr>
        <w:t>(i)</w:t>
      </w:r>
      <w:r w:rsidR="001955D0">
        <w:rPr>
          <w:rFonts w:ascii="Verdana" w:hAnsi="Verdana" w:cs="Calibri Light"/>
          <w:sz w:val="20"/>
          <w:szCs w:val="20"/>
        </w:rPr>
        <w:t xml:space="preserve"> </w:t>
      </w:r>
      <w:bookmarkEnd w:id="2"/>
      <w:r w:rsidR="003F7255">
        <w:rPr>
          <w:rFonts w:ascii="Verdana" w:hAnsi="Verdana" w:cs="Calibri Light"/>
          <w:sz w:val="20"/>
          <w:szCs w:val="20"/>
        </w:rPr>
        <w:t>a prorrogação, em 12 (doze) meses)</w:t>
      </w:r>
      <w:r w:rsidR="00AD7BC2">
        <w:rPr>
          <w:rFonts w:ascii="Verdana" w:hAnsi="Verdana" w:cs="Calibri Light"/>
          <w:sz w:val="20"/>
          <w:szCs w:val="20"/>
        </w:rPr>
        <w:t>,</w:t>
      </w:r>
      <w:r w:rsidR="003F7255">
        <w:rPr>
          <w:rFonts w:ascii="Verdana" w:hAnsi="Verdana" w:cs="Calibri Light"/>
          <w:sz w:val="20"/>
          <w:szCs w:val="20"/>
        </w:rPr>
        <w:t xml:space="preserve"> da Data de Vencimento das Debêntures</w:t>
      </w:r>
      <w:r w:rsidR="00EE5AE8">
        <w:rPr>
          <w:rFonts w:ascii="Verdana" w:hAnsi="Verdana" w:cs="Calibri Light"/>
          <w:sz w:val="20"/>
          <w:szCs w:val="20"/>
        </w:rPr>
        <w:t>;</w:t>
      </w:r>
      <w:r w:rsidR="00457073">
        <w:rPr>
          <w:rFonts w:ascii="Verdana" w:hAnsi="Verdana" w:cs="Calibri Light"/>
          <w:sz w:val="20"/>
          <w:szCs w:val="20"/>
        </w:rPr>
        <w:t xml:space="preserve"> </w:t>
      </w:r>
      <w:r w:rsidR="00CF3FC6" w:rsidRPr="00CF3FC6">
        <w:rPr>
          <w:rFonts w:ascii="Verdana" w:hAnsi="Verdana" w:cs="Calibri Light"/>
          <w:b/>
          <w:bCs/>
          <w:sz w:val="20"/>
          <w:szCs w:val="20"/>
        </w:rPr>
        <w:t>(ii)</w:t>
      </w:r>
      <w:r w:rsidR="00CF3FC6">
        <w:rPr>
          <w:rFonts w:ascii="Verdana" w:hAnsi="Verdana" w:cs="Calibri Light"/>
          <w:sz w:val="20"/>
          <w:szCs w:val="20"/>
        </w:rPr>
        <w:t xml:space="preserve"> a alteração do cronograma de pagamento, constante do Anexo I da Escritura de Emissão; </w:t>
      </w:r>
      <w:r w:rsidR="0040682F">
        <w:rPr>
          <w:rFonts w:ascii="Verdana" w:hAnsi="Verdana" w:cs="Calibri Light"/>
          <w:sz w:val="20"/>
          <w:szCs w:val="20"/>
        </w:rPr>
        <w:t xml:space="preserve">e </w:t>
      </w:r>
      <w:r w:rsidR="0040682F">
        <w:rPr>
          <w:rFonts w:ascii="Verdana" w:hAnsi="Verdana" w:cs="Calibri Light"/>
          <w:b/>
          <w:bCs/>
          <w:sz w:val="20"/>
          <w:szCs w:val="20"/>
        </w:rPr>
        <w:t>(ii</w:t>
      </w:r>
      <w:r w:rsidR="00CF3FC6">
        <w:rPr>
          <w:rFonts w:ascii="Verdana" w:hAnsi="Verdana" w:cs="Calibri Light"/>
          <w:b/>
          <w:bCs/>
          <w:sz w:val="20"/>
          <w:szCs w:val="20"/>
        </w:rPr>
        <w:t>i</w:t>
      </w:r>
      <w:r w:rsidR="0040682F">
        <w:rPr>
          <w:rFonts w:ascii="Verdana" w:hAnsi="Verdana" w:cs="Calibri Light"/>
          <w:b/>
          <w:bCs/>
          <w:sz w:val="20"/>
          <w:szCs w:val="20"/>
        </w:rPr>
        <w:t>)</w:t>
      </w:r>
      <w:r w:rsidR="0040682F">
        <w:rPr>
          <w:rFonts w:ascii="Verdana" w:hAnsi="Verdana" w:cs="Calibri Light"/>
          <w:sz w:val="20"/>
          <w:szCs w:val="20"/>
        </w:rPr>
        <w:t xml:space="preserve"> autorização a</w:t>
      </w:r>
      <w:r w:rsidR="0040682F" w:rsidRPr="0040682F">
        <w:rPr>
          <w:rFonts w:ascii="Verdana" w:hAnsi="Verdana" w:cs="Calibri Light"/>
          <w:sz w:val="20"/>
          <w:szCs w:val="20"/>
        </w:rPr>
        <w:t>o Agente Fiduciário</w:t>
      </w:r>
      <w:r w:rsidR="0040682F">
        <w:rPr>
          <w:rFonts w:ascii="Verdana" w:hAnsi="Verdana" w:cs="Calibri Light"/>
          <w:sz w:val="20"/>
          <w:szCs w:val="20"/>
        </w:rPr>
        <w:t xml:space="preserve"> e</w:t>
      </w:r>
      <w:r w:rsidR="0040682F" w:rsidRPr="0040682F">
        <w:rPr>
          <w:rFonts w:ascii="Verdana" w:hAnsi="Verdana" w:cs="Calibri Light"/>
          <w:sz w:val="20"/>
          <w:szCs w:val="20"/>
        </w:rPr>
        <w:t xml:space="preserve"> a Emissora a tomar todos os atos necessários para refletir as deliberações da presente assembleia nos documentos da operação.</w:t>
      </w:r>
    </w:p>
    <w:p w14:paraId="2E6BFBDC" w14:textId="77777777" w:rsidR="00C8224F" w:rsidRPr="00711CC0" w:rsidRDefault="00C8224F" w:rsidP="00EA7FB3">
      <w:pPr>
        <w:autoSpaceDE w:val="0"/>
        <w:autoSpaceDN w:val="0"/>
        <w:adjustRightInd w:val="0"/>
        <w:spacing w:after="0"/>
        <w:jc w:val="both"/>
        <w:rPr>
          <w:rFonts w:ascii="Verdana" w:hAnsi="Verdana" w:cs="Calibri Light"/>
          <w:sz w:val="20"/>
          <w:szCs w:val="20"/>
        </w:rPr>
      </w:pPr>
    </w:p>
    <w:p w14:paraId="7BC018E0" w14:textId="5286899B" w:rsidR="00EE5AE8" w:rsidRDefault="00550A4B" w:rsidP="00EA7FB3">
      <w:pPr>
        <w:spacing w:after="0"/>
        <w:jc w:val="both"/>
        <w:rPr>
          <w:rFonts w:ascii="Verdana" w:hAnsi="Verdana" w:cs="Calibri Light"/>
          <w:sz w:val="20"/>
          <w:szCs w:val="20"/>
        </w:rPr>
      </w:pPr>
      <w:r w:rsidRPr="00711CC0">
        <w:rPr>
          <w:rFonts w:ascii="Verdana" w:hAnsi="Verdana" w:cs="Calibri Light"/>
          <w:b/>
          <w:sz w:val="20"/>
          <w:szCs w:val="20"/>
        </w:rPr>
        <w:t>7.</w:t>
      </w:r>
      <w:r w:rsidRPr="00711CC0">
        <w:rPr>
          <w:rFonts w:ascii="Verdana" w:hAnsi="Verdana" w:cs="Calibri Light"/>
          <w:b/>
          <w:sz w:val="20"/>
          <w:szCs w:val="20"/>
        </w:rPr>
        <w:tab/>
      </w:r>
      <w:r w:rsidR="005B7E8E" w:rsidRPr="00711CC0">
        <w:rPr>
          <w:rFonts w:ascii="Verdana" w:hAnsi="Verdana" w:cs="Calibri Light"/>
          <w:b/>
          <w:sz w:val="20"/>
          <w:szCs w:val="20"/>
        </w:rPr>
        <w:t>DELIBERAÇÕES:</w:t>
      </w:r>
      <w:r w:rsidR="00C8224F" w:rsidRPr="00711CC0">
        <w:rPr>
          <w:rFonts w:ascii="Verdana" w:hAnsi="Verdana" w:cs="Calibri Light"/>
          <w:sz w:val="20"/>
          <w:szCs w:val="20"/>
        </w:rPr>
        <w:t xml:space="preserve"> colocada a matéria em discussão e posterior votação,</w:t>
      </w:r>
      <w:r w:rsidR="001955D0">
        <w:rPr>
          <w:rFonts w:ascii="Verdana" w:hAnsi="Verdana" w:cs="Calibri Light"/>
          <w:sz w:val="20"/>
          <w:szCs w:val="20"/>
        </w:rPr>
        <w:t xml:space="preserve"> restou unanimemente aprovad</w:t>
      </w:r>
      <w:r w:rsidR="00153701">
        <w:rPr>
          <w:rFonts w:ascii="Verdana" w:hAnsi="Verdana" w:cs="Calibri Light"/>
          <w:sz w:val="20"/>
          <w:szCs w:val="20"/>
        </w:rPr>
        <w:t>o</w:t>
      </w:r>
      <w:r w:rsidR="00EE5AE8">
        <w:rPr>
          <w:rFonts w:ascii="Verdana" w:hAnsi="Verdana" w:cs="Calibri Light"/>
          <w:sz w:val="20"/>
          <w:szCs w:val="20"/>
        </w:rPr>
        <w:t>:</w:t>
      </w:r>
    </w:p>
    <w:p w14:paraId="46E252BD" w14:textId="77777777" w:rsidR="00EE5AE8" w:rsidRDefault="00EE5AE8" w:rsidP="00EA7FB3">
      <w:pPr>
        <w:spacing w:after="0"/>
        <w:jc w:val="both"/>
        <w:rPr>
          <w:rFonts w:ascii="Verdana" w:hAnsi="Verdana" w:cs="Calibri Light"/>
          <w:sz w:val="20"/>
          <w:szCs w:val="20"/>
        </w:rPr>
      </w:pPr>
    </w:p>
    <w:p w14:paraId="250CD0BC" w14:textId="3B90552A" w:rsidR="00463DB2" w:rsidRDefault="00EE5AE8" w:rsidP="008D5F0A">
      <w:pPr>
        <w:spacing w:after="0"/>
        <w:jc w:val="both"/>
        <w:rPr>
          <w:rFonts w:ascii="Verdana" w:hAnsi="Verdana" w:cs="Calibri Light"/>
          <w:sz w:val="20"/>
          <w:szCs w:val="20"/>
        </w:rPr>
      </w:pPr>
      <w:r w:rsidRPr="00EE5AE8">
        <w:rPr>
          <w:rFonts w:ascii="Verdana" w:hAnsi="Verdana" w:cs="Calibri Light"/>
          <w:b/>
          <w:bCs/>
          <w:sz w:val="20"/>
          <w:szCs w:val="20"/>
        </w:rPr>
        <w:t>(i)</w:t>
      </w:r>
      <w:r>
        <w:rPr>
          <w:rFonts w:ascii="Verdana" w:hAnsi="Verdana" w:cs="Calibri Light"/>
          <w:sz w:val="20"/>
          <w:szCs w:val="20"/>
        </w:rPr>
        <w:t xml:space="preserve"> </w:t>
      </w:r>
      <w:r w:rsidR="00191881">
        <w:rPr>
          <w:rFonts w:ascii="Verdana" w:hAnsi="Verdana" w:cs="Calibri Light"/>
          <w:sz w:val="20"/>
          <w:szCs w:val="20"/>
        </w:rPr>
        <w:tab/>
      </w:r>
      <w:r w:rsidR="003F7255">
        <w:rPr>
          <w:rFonts w:ascii="Verdana" w:hAnsi="Verdana" w:cs="Calibri Light"/>
          <w:sz w:val="20"/>
          <w:szCs w:val="20"/>
        </w:rPr>
        <w:t xml:space="preserve">a alteração da </w:t>
      </w:r>
      <w:r w:rsidR="00810962">
        <w:rPr>
          <w:rFonts w:ascii="Verdana" w:hAnsi="Verdana" w:cs="Calibri Light"/>
          <w:sz w:val="20"/>
          <w:szCs w:val="20"/>
        </w:rPr>
        <w:t xml:space="preserve">definição de Data de Vencimento, prevista no glossário da Escritura de Emissão, bem como a alteração da </w:t>
      </w:r>
      <w:r w:rsidR="003F7255">
        <w:rPr>
          <w:rFonts w:ascii="Verdana" w:hAnsi="Verdana" w:cs="Calibri Light"/>
          <w:sz w:val="20"/>
          <w:szCs w:val="20"/>
        </w:rPr>
        <w:t>cláusula 3.16.1 da Escritura de Emissão, para prever a prorrogação, em 12 (doze) meses, da Data de Vencimento das Debêntures, que passar</w:t>
      </w:r>
      <w:r w:rsidR="00810962">
        <w:rPr>
          <w:rFonts w:ascii="Verdana" w:hAnsi="Verdana" w:cs="Calibri Light"/>
          <w:sz w:val="20"/>
          <w:szCs w:val="20"/>
        </w:rPr>
        <w:t>ão</w:t>
      </w:r>
      <w:r w:rsidR="003F7255">
        <w:rPr>
          <w:rFonts w:ascii="Verdana" w:hAnsi="Verdana" w:cs="Calibri Light"/>
          <w:sz w:val="20"/>
          <w:szCs w:val="20"/>
        </w:rPr>
        <w:t xml:space="preserve"> a ser exigíve</w:t>
      </w:r>
      <w:r w:rsidR="00810962">
        <w:rPr>
          <w:rFonts w:ascii="Verdana" w:hAnsi="Verdana" w:cs="Calibri Light"/>
          <w:sz w:val="20"/>
          <w:szCs w:val="20"/>
        </w:rPr>
        <w:t>is</w:t>
      </w:r>
      <w:r w:rsidR="003F7255">
        <w:rPr>
          <w:rFonts w:ascii="Verdana" w:hAnsi="Verdana" w:cs="Calibri Light"/>
          <w:sz w:val="20"/>
          <w:szCs w:val="20"/>
        </w:rPr>
        <w:t xml:space="preserve"> da seguinte forma:</w:t>
      </w:r>
    </w:p>
    <w:p w14:paraId="728A29A5" w14:textId="20122DEE" w:rsidR="003F7255" w:rsidRDefault="003F7255" w:rsidP="008D5F0A">
      <w:pPr>
        <w:spacing w:after="0"/>
        <w:jc w:val="both"/>
        <w:rPr>
          <w:rFonts w:ascii="Verdana" w:hAnsi="Verdana"/>
          <w:sz w:val="20"/>
          <w:szCs w:val="20"/>
        </w:rPr>
      </w:pPr>
      <w:r>
        <w:rPr>
          <w:rFonts w:ascii="Verdana" w:hAnsi="Verdana"/>
          <w:sz w:val="20"/>
          <w:szCs w:val="20"/>
        </w:rPr>
        <w:tab/>
      </w:r>
    </w:p>
    <w:p w14:paraId="7C022AAF" w14:textId="77777777" w:rsidR="00810962" w:rsidRDefault="00810962" w:rsidP="00AE0EB8">
      <w:pPr>
        <w:spacing w:after="0"/>
        <w:ind w:left="1416" w:hanging="12"/>
        <w:jc w:val="both"/>
        <w:rPr>
          <w:rFonts w:ascii="Verdana" w:hAnsi="Verdana"/>
          <w:sz w:val="20"/>
          <w:szCs w:val="20"/>
        </w:rPr>
      </w:pPr>
    </w:p>
    <w:p w14:paraId="166780B2" w14:textId="7FEBD1C1" w:rsidR="00810962" w:rsidRDefault="00810962" w:rsidP="00AE0EB8">
      <w:pPr>
        <w:spacing w:after="0"/>
        <w:ind w:left="1416" w:hanging="12"/>
        <w:jc w:val="both"/>
        <w:rPr>
          <w:rFonts w:ascii="Verdana" w:hAnsi="Verdana"/>
          <w:sz w:val="20"/>
          <w:szCs w:val="20"/>
        </w:rPr>
      </w:pPr>
      <w:r>
        <w:rPr>
          <w:rFonts w:ascii="Verdana" w:hAnsi="Verdana"/>
          <w:sz w:val="20"/>
          <w:szCs w:val="20"/>
        </w:rPr>
        <w:t>“</w:t>
      </w:r>
      <w:r w:rsidRPr="00810962">
        <w:rPr>
          <w:rFonts w:ascii="Verdana" w:hAnsi="Verdana"/>
          <w:b/>
          <w:bCs/>
          <w:i/>
          <w:iCs/>
          <w:sz w:val="20"/>
          <w:szCs w:val="20"/>
        </w:rPr>
        <w:t>Data de Vencimento</w:t>
      </w:r>
      <w:r w:rsidRPr="00810962">
        <w:rPr>
          <w:rFonts w:ascii="Verdana" w:hAnsi="Verdana"/>
          <w:b/>
          <w:bCs/>
          <w:i/>
          <w:iCs/>
          <w:sz w:val="20"/>
          <w:szCs w:val="20"/>
        </w:rPr>
        <w:tab/>
      </w:r>
      <w:r w:rsidRPr="00810962">
        <w:rPr>
          <w:rFonts w:ascii="Verdana" w:hAnsi="Verdana"/>
          <w:i/>
          <w:iCs/>
          <w:sz w:val="20"/>
          <w:szCs w:val="20"/>
        </w:rPr>
        <w:tab/>
        <w:t>As Debêntures terão vencimento no dia</w:t>
      </w:r>
      <w:r w:rsidR="008B278D">
        <w:rPr>
          <w:rFonts w:ascii="Verdana" w:hAnsi="Verdana"/>
          <w:i/>
          <w:iCs/>
          <w:sz w:val="20"/>
          <w:szCs w:val="20"/>
        </w:rPr>
        <w:t xml:space="preserve"> 15</w:t>
      </w:r>
      <w:r w:rsidRPr="00810962">
        <w:rPr>
          <w:rFonts w:ascii="Verdana" w:hAnsi="Verdana"/>
          <w:i/>
          <w:iCs/>
          <w:sz w:val="20"/>
          <w:szCs w:val="20"/>
        </w:rPr>
        <w:t xml:space="preserve"> de </w:t>
      </w:r>
      <w:r w:rsidR="008B278D">
        <w:rPr>
          <w:rFonts w:ascii="Verdana" w:hAnsi="Verdana"/>
          <w:i/>
          <w:iCs/>
          <w:sz w:val="20"/>
          <w:szCs w:val="20"/>
        </w:rPr>
        <w:t>junho</w:t>
      </w:r>
      <w:r w:rsidRPr="00810962">
        <w:rPr>
          <w:rFonts w:ascii="Verdana" w:hAnsi="Verdana"/>
          <w:i/>
          <w:iCs/>
          <w:sz w:val="20"/>
          <w:szCs w:val="20"/>
        </w:rPr>
        <w:t xml:space="preserve"> de 2024</w:t>
      </w:r>
      <w:r>
        <w:rPr>
          <w:rFonts w:ascii="Verdana" w:hAnsi="Verdana"/>
          <w:sz w:val="20"/>
          <w:szCs w:val="20"/>
        </w:rPr>
        <w:t>”</w:t>
      </w:r>
    </w:p>
    <w:p w14:paraId="794099B7" w14:textId="77777777" w:rsidR="00810962" w:rsidRDefault="00810962" w:rsidP="00AE0EB8">
      <w:pPr>
        <w:spacing w:after="0"/>
        <w:ind w:left="1416" w:hanging="12"/>
        <w:jc w:val="both"/>
        <w:rPr>
          <w:rFonts w:ascii="Verdana" w:hAnsi="Verdana"/>
          <w:sz w:val="20"/>
          <w:szCs w:val="20"/>
        </w:rPr>
      </w:pPr>
    </w:p>
    <w:p w14:paraId="7478BD87" w14:textId="6BFA016D" w:rsidR="003F7255" w:rsidRPr="00AC715F" w:rsidRDefault="00AC715F" w:rsidP="00AE0EB8">
      <w:pPr>
        <w:spacing w:after="0"/>
        <w:ind w:left="1416" w:hanging="12"/>
        <w:jc w:val="both"/>
        <w:rPr>
          <w:rFonts w:ascii="Verdana" w:hAnsi="Verdana"/>
          <w:i/>
          <w:iCs/>
          <w:sz w:val="20"/>
          <w:szCs w:val="20"/>
        </w:rPr>
      </w:pPr>
      <w:r>
        <w:rPr>
          <w:rFonts w:ascii="Verdana" w:hAnsi="Verdana"/>
          <w:sz w:val="20"/>
          <w:szCs w:val="20"/>
        </w:rPr>
        <w:t>“</w:t>
      </w:r>
      <w:r w:rsidR="00AD7BC2" w:rsidRPr="00AC715F">
        <w:rPr>
          <w:rFonts w:ascii="Verdana" w:hAnsi="Verdana"/>
          <w:b/>
          <w:bCs/>
          <w:i/>
          <w:iCs/>
          <w:sz w:val="20"/>
          <w:szCs w:val="20"/>
        </w:rPr>
        <w:t>3.16.1.</w:t>
      </w:r>
      <w:r w:rsidR="00AD7BC2" w:rsidRPr="00AC715F">
        <w:rPr>
          <w:rFonts w:ascii="Verdana" w:hAnsi="Verdana"/>
          <w:i/>
          <w:iCs/>
          <w:sz w:val="20"/>
          <w:szCs w:val="20"/>
        </w:rPr>
        <w:tab/>
        <w:t xml:space="preserve">As Debêntures terão prazo de vigência de </w:t>
      </w:r>
      <w:r w:rsidR="008B278D">
        <w:rPr>
          <w:rFonts w:ascii="Verdana" w:hAnsi="Verdana"/>
          <w:i/>
          <w:iCs/>
          <w:sz w:val="20"/>
          <w:szCs w:val="20"/>
        </w:rPr>
        <w:t>1.174</w:t>
      </w:r>
      <w:r w:rsidR="00AD7BC2" w:rsidRPr="00AC715F">
        <w:rPr>
          <w:rFonts w:ascii="Verdana" w:hAnsi="Verdana"/>
          <w:i/>
          <w:iCs/>
          <w:sz w:val="20"/>
          <w:szCs w:val="20"/>
        </w:rPr>
        <w:t xml:space="preserve"> (</w:t>
      </w:r>
      <w:r w:rsidR="008B278D">
        <w:rPr>
          <w:rFonts w:ascii="Verdana" w:hAnsi="Verdana"/>
          <w:i/>
          <w:iCs/>
          <w:sz w:val="20"/>
          <w:szCs w:val="20"/>
        </w:rPr>
        <w:t>mil cento e setenta e quatro</w:t>
      </w:r>
      <w:r w:rsidR="00AD7BC2" w:rsidRPr="00AC715F">
        <w:rPr>
          <w:rFonts w:ascii="Verdana" w:hAnsi="Verdana"/>
          <w:i/>
          <w:iCs/>
          <w:sz w:val="20"/>
          <w:szCs w:val="20"/>
        </w:rPr>
        <w:t xml:space="preserve">) </w:t>
      </w:r>
      <w:r w:rsidR="00810962">
        <w:rPr>
          <w:rFonts w:ascii="Verdana" w:hAnsi="Verdana"/>
          <w:i/>
          <w:iCs/>
          <w:sz w:val="20"/>
          <w:szCs w:val="20"/>
        </w:rPr>
        <w:t>dias corridos contados da Data de Emissão, vencendo-se, por tanto</w:t>
      </w:r>
      <w:r w:rsidR="008B278D">
        <w:rPr>
          <w:rFonts w:ascii="Verdana" w:hAnsi="Verdana"/>
          <w:i/>
          <w:iCs/>
          <w:sz w:val="20"/>
          <w:szCs w:val="20"/>
        </w:rPr>
        <w:t>,</w:t>
      </w:r>
      <w:r w:rsidR="00AD7BC2" w:rsidRPr="00AC715F">
        <w:rPr>
          <w:rFonts w:ascii="Verdana" w:hAnsi="Verdana"/>
          <w:i/>
          <w:iCs/>
          <w:sz w:val="20"/>
          <w:szCs w:val="20"/>
        </w:rPr>
        <w:t xml:space="preserve"> em </w:t>
      </w:r>
      <w:r w:rsidR="008B278D">
        <w:rPr>
          <w:rFonts w:ascii="Verdana" w:hAnsi="Verdana"/>
          <w:i/>
          <w:iCs/>
          <w:sz w:val="20"/>
          <w:szCs w:val="20"/>
        </w:rPr>
        <w:t>15</w:t>
      </w:r>
      <w:r w:rsidR="00810962">
        <w:rPr>
          <w:rFonts w:ascii="Verdana" w:hAnsi="Verdana"/>
          <w:i/>
          <w:iCs/>
          <w:sz w:val="20"/>
          <w:szCs w:val="20"/>
        </w:rPr>
        <w:t xml:space="preserve"> de </w:t>
      </w:r>
      <w:r w:rsidR="008B278D">
        <w:rPr>
          <w:rFonts w:ascii="Verdana" w:hAnsi="Verdana"/>
          <w:i/>
          <w:iCs/>
          <w:sz w:val="20"/>
          <w:szCs w:val="20"/>
        </w:rPr>
        <w:t>junho</w:t>
      </w:r>
      <w:r w:rsidR="00810962">
        <w:rPr>
          <w:rFonts w:ascii="Verdana" w:hAnsi="Verdana"/>
          <w:i/>
          <w:iCs/>
          <w:sz w:val="20"/>
          <w:szCs w:val="20"/>
        </w:rPr>
        <w:t xml:space="preserve"> de </w:t>
      </w:r>
      <w:r w:rsidR="008B278D">
        <w:rPr>
          <w:rFonts w:ascii="Verdana" w:hAnsi="Verdana"/>
          <w:i/>
          <w:iCs/>
          <w:sz w:val="20"/>
          <w:szCs w:val="20"/>
        </w:rPr>
        <w:t>24</w:t>
      </w:r>
      <w:r w:rsidR="00810962">
        <w:rPr>
          <w:rFonts w:ascii="Verdana" w:hAnsi="Verdana"/>
          <w:i/>
          <w:iCs/>
          <w:sz w:val="20"/>
          <w:szCs w:val="20"/>
        </w:rPr>
        <w:t xml:space="preserve"> (</w:t>
      </w:r>
      <w:r w:rsidR="00AD7BC2" w:rsidRPr="00AC715F">
        <w:rPr>
          <w:rFonts w:ascii="Verdana" w:hAnsi="Verdana"/>
          <w:i/>
          <w:iCs/>
          <w:sz w:val="20"/>
          <w:szCs w:val="20"/>
        </w:rPr>
        <w:t>“</w:t>
      </w:r>
      <w:r w:rsidR="00AD7BC2" w:rsidRPr="008B278D">
        <w:rPr>
          <w:rFonts w:ascii="Verdana" w:hAnsi="Verdana"/>
          <w:b/>
          <w:bCs/>
          <w:i/>
          <w:iCs/>
          <w:sz w:val="20"/>
          <w:szCs w:val="20"/>
        </w:rPr>
        <w:t>Data de Vencimento</w:t>
      </w:r>
      <w:r w:rsidR="00AD7BC2" w:rsidRPr="00AC715F">
        <w:rPr>
          <w:rFonts w:ascii="Verdana" w:hAnsi="Verdana"/>
          <w:i/>
          <w:iCs/>
          <w:sz w:val="20"/>
          <w:szCs w:val="20"/>
        </w:rPr>
        <w:t>”)</w:t>
      </w:r>
      <w:r>
        <w:rPr>
          <w:rFonts w:ascii="Verdana" w:hAnsi="Verdana"/>
          <w:i/>
          <w:iCs/>
          <w:sz w:val="20"/>
          <w:szCs w:val="20"/>
        </w:rPr>
        <w:t>”</w:t>
      </w:r>
    </w:p>
    <w:p w14:paraId="247970AA" w14:textId="77777777" w:rsidR="00AD7BC2" w:rsidRDefault="00AD7BC2" w:rsidP="00EA7FB3">
      <w:pPr>
        <w:autoSpaceDE w:val="0"/>
        <w:autoSpaceDN w:val="0"/>
        <w:adjustRightInd w:val="0"/>
        <w:spacing w:after="240"/>
        <w:jc w:val="both"/>
        <w:rPr>
          <w:rFonts w:ascii="Verdana" w:hAnsi="Verdana"/>
          <w:b/>
          <w:bCs/>
          <w:sz w:val="20"/>
          <w:szCs w:val="20"/>
        </w:rPr>
      </w:pPr>
    </w:p>
    <w:p w14:paraId="6F566AD4" w14:textId="22B05105" w:rsidR="00CF3FC6" w:rsidRDefault="0040682F" w:rsidP="00EA7FB3">
      <w:pPr>
        <w:autoSpaceDE w:val="0"/>
        <w:autoSpaceDN w:val="0"/>
        <w:adjustRightInd w:val="0"/>
        <w:spacing w:after="240"/>
        <w:jc w:val="both"/>
        <w:rPr>
          <w:rFonts w:ascii="Verdana" w:hAnsi="Verdana"/>
          <w:sz w:val="20"/>
          <w:szCs w:val="20"/>
        </w:rPr>
      </w:pPr>
      <w:r w:rsidRPr="00EE5AE8">
        <w:rPr>
          <w:rFonts w:ascii="Verdana" w:hAnsi="Verdana"/>
          <w:b/>
          <w:bCs/>
          <w:sz w:val="20"/>
          <w:szCs w:val="20"/>
        </w:rPr>
        <w:t>(i</w:t>
      </w:r>
      <w:r>
        <w:rPr>
          <w:rFonts w:ascii="Verdana" w:hAnsi="Verdana"/>
          <w:b/>
          <w:bCs/>
          <w:sz w:val="20"/>
          <w:szCs w:val="20"/>
        </w:rPr>
        <w:t>i</w:t>
      </w:r>
      <w:r w:rsidRPr="00EE5AE8">
        <w:rPr>
          <w:rFonts w:ascii="Verdana" w:hAnsi="Verdana"/>
          <w:b/>
          <w:bCs/>
          <w:sz w:val="20"/>
          <w:szCs w:val="20"/>
        </w:rPr>
        <w:t>)</w:t>
      </w:r>
      <w:r>
        <w:rPr>
          <w:rFonts w:ascii="Verdana" w:hAnsi="Verdana"/>
          <w:b/>
          <w:bCs/>
          <w:sz w:val="20"/>
          <w:szCs w:val="20"/>
        </w:rPr>
        <w:t xml:space="preserve"> </w:t>
      </w:r>
      <w:r>
        <w:rPr>
          <w:rFonts w:ascii="Verdana" w:hAnsi="Verdana"/>
          <w:b/>
          <w:bCs/>
          <w:sz w:val="20"/>
          <w:szCs w:val="20"/>
        </w:rPr>
        <w:tab/>
      </w:r>
      <w:r w:rsidR="00CF3FC6">
        <w:rPr>
          <w:rFonts w:ascii="Verdana" w:hAnsi="Verdana"/>
          <w:sz w:val="20"/>
          <w:szCs w:val="20"/>
        </w:rPr>
        <w:t>em decorrência do aprovado no item (i) acima, a alteração do Anexo I da Escritura de Emissão, de forma a ajustar as datas do cronograma de pagamento, que passará a ser exigível da seguinte forma:</w:t>
      </w:r>
    </w:p>
    <w:p w14:paraId="1A9B8DF7" w14:textId="201634FB" w:rsidR="00CF3FC6" w:rsidRPr="00CF3FC6" w:rsidRDefault="00CF3FC6" w:rsidP="00CF3FC6">
      <w:pPr>
        <w:pStyle w:val="SemEspaamento"/>
        <w:spacing w:line="276" w:lineRule="auto"/>
        <w:jc w:val="center"/>
        <w:rPr>
          <w:rFonts w:ascii="Verdana" w:hAnsi="Verdana"/>
          <w:b/>
          <w:bCs/>
          <w:i/>
          <w:iCs/>
          <w:sz w:val="20"/>
          <w:szCs w:val="20"/>
        </w:rPr>
      </w:pPr>
      <w:r w:rsidRPr="00CF3FC6">
        <w:rPr>
          <w:rFonts w:ascii="Verdana" w:hAnsi="Verdana"/>
          <w:b/>
          <w:bCs/>
          <w:i/>
          <w:iCs/>
          <w:sz w:val="20"/>
          <w:szCs w:val="20"/>
        </w:rPr>
        <w:t>“Anexo I ao Instrumento Particular de Escritura da 1ª (primeira) Emissão de Debêntures Simples, não Conversíveis em Ações, em Série única, da Espécie Subordinada, para Colocação Privada, da Companhia Securitizadora de Créditos Financeiros VERT-IOUU”</w:t>
      </w:r>
    </w:p>
    <w:p w14:paraId="5CA1F394" w14:textId="77777777" w:rsidR="00CF3FC6" w:rsidRPr="00CF3FC6" w:rsidRDefault="00CF3FC6" w:rsidP="00CF3FC6">
      <w:pPr>
        <w:pStyle w:val="SubTtulo"/>
        <w:jc w:val="center"/>
        <w:rPr>
          <w:rFonts w:ascii="Verdana" w:hAnsi="Verdana"/>
          <w:i/>
          <w:iCs/>
          <w:kern w:val="0"/>
          <w:szCs w:val="20"/>
          <w:lang w:eastAsia="pt-BR"/>
        </w:rPr>
      </w:pPr>
      <w:r w:rsidRPr="00CF3FC6">
        <w:rPr>
          <w:rFonts w:ascii="Verdana" w:hAnsi="Verdana"/>
          <w:i/>
          <w:iCs/>
          <w:kern w:val="0"/>
          <w:sz w:val="20"/>
          <w:szCs w:val="20"/>
          <w:lang w:eastAsia="pt-BR"/>
        </w:rPr>
        <w:t>CRONOGRAMA DE DATAS DE PAGAMENTO</w:t>
      </w:r>
    </w:p>
    <w:tbl>
      <w:tblPr>
        <w:tblW w:w="2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6"/>
      </w:tblGrid>
      <w:tr w:rsidR="00CF3FC6" w:rsidRPr="00CF3FC6" w14:paraId="423CE491" w14:textId="77777777" w:rsidTr="009473E4">
        <w:trPr>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4C0A4D1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cs="Times New Roman"/>
                <w:bCs/>
                <w:i/>
                <w:iCs/>
                <w:sz w:val="20"/>
                <w:szCs w:val="20"/>
              </w:rPr>
              <w:t>Data</w:t>
            </w:r>
          </w:p>
        </w:tc>
      </w:tr>
      <w:tr w:rsidR="00CF3FC6" w:rsidRPr="00CF3FC6" w14:paraId="2B949893"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196DC3"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15/04/2021</w:t>
            </w:r>
          </w:p>
        </w:tc>
      </w:tr>
      <w:tr w:rsidR="00CF3FC6" w:rsidRPr="00CF3FC6" w14:paraId="74FD545E"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AE04D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15/05/2021</w:t>
            </w:r>
          </w:p>
        </w:tc>
      </w:tr>
      <w:tr w:rsidR="00CF3FC6" w:rsidRPr="00CF3FC6" w14:paraId="0856B27B"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9AA272"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15/06/2021</w:t>
            </w:r>
          </w:p>
        </w:tc>
      </w:tr>
      <w:tr w:rsidR="00CF3FC6" w:rsidRPr="00CF3FC6" w14:paraId="6D6ECF25"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09BB9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15/07/2021</w:t>
            </w:r>
          </w:p>
        </w:tc>
      </w:tr>
      <w:tr w:rsidR="00CF3FC6" w:rsidRPr="00CF3FC6" w14:paraId="5BC80F21"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0DB43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15/08/2021</w:t>
            </w:r>
          </w:p>
        </w:tc>
      </w:tr>
      <w:tr w:rsidR="00CF3FC6" w:rsidRPr="00CF3FC6" w14:paraId="084E03CE"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F93AB5"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15/09/2021</w:t>
            </w:r>
          </w:p>
        </w:tc>
      </w:tr>
      <w:tr w:rsidR="00CF3FC6" w:rsidRPr="00CF3FC6" w14:paraId="4B77DA97"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4A557"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15/10/2021</w:t>
            </w:r>
          </w:p>
        </w:tc>
      </w:tr>
      <w:tr w:rsidR="00CF3FC6" w:rsidRPr="00CF3FC6" w14:paraId="1C5E6F6B"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09A07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15/11/2021</w:t>
            </w:r>
          </w:p>
        </w:tc>
      </w:tr>
      <w:tr w:rsidR="00CF3FC6" w:rsidRPr="00CF3FC6" w14:paraId="0A679A08"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E52273"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15/12/2021</w:t>
            </w:r>
          </w:p>
        </w:tc>
      </w:tr>
      <w:tr w:rsidR="00CF3FC6" w:rsidRPr="00CF3FC6" w14:paraId="0B05D3EB"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8CC8F2"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15/01/2022</w:t>
            </w:r>
          </w:p>
        </w:tc>
      </w:tr>
      <w:tr w:rsidR="00CF3FC6" w:rsidRPr="00CF3FC6" w14:paraId="7A577BBE"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F9657"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15/02/2022</w:t>
            </w:r>
          </w:p>
        </w:tc>
      </w:tr>
      <w:tr w:rsidR="00CF3FC6" w:rsidRPr="00CF3FC6" w14:paraId="080028D3"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3316D9"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15/03/2022</w:t>
            </w:r>
          </w:p>
        </w:tc>
      </w:tr>
      <w:tr w:rsidR="00CF3FC6" w:rsidRPr="00CF3FC6" w14:paraId="4C860F95"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2ADDA7"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15/04/2022</w:t>
            </w:r>
          </w:p>
        </w:tc>
      </w:tr>
      <w:tr w:rsidR="00CF3FC6" w:rsidRPr="00CF3FC6" w14:paraId="6EA2FFC6"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109EA5"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15/05/2022</w:t>
            </w:r>
          </w:p>
        </w:tc>
      </w:tr>
      <w:tr w:rsidR="00CF3FC6" w:rsidRPr="00CF3FC6" w14:paraId="406C6A4F"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3B34FB"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15/06/2022</w:t>
            </w:r>
          </w:p>
        </w:tc>
      </w:tr>
      <w:tr w:rsidR="00CF3FC6" w:rsidRPr="00CF3FC6" w14:paraId="51B4B426"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372C8C"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15/07/2022</w:t>
            </w:r>
          </w:p>
        </w:tc>
      </w:tr>
      <w:tr w:rsidR="00CF3FC6" w:rsidRPr="00CF3FC6" w14:paraId="10A1F814"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005FA"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15/08/2022</w:t>
            </w:r>
          </w:p>
        </w:tc>
      </w:tr>
      <w:tr w:rsidR="00CF3FC6" w:rsidRPr="00CF3FC6" w14:paraId="6F6A2E3F"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B6C9D8"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15/09/2022</w:t>
            </w:r>
          </w:p>
        </w:tc>
      </w:tr>
      <w:tr w:rsidR="00CF3FC6" w:rsidRPr="00CF3FC6" w14:paraId="7329DEF3"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7D0B5D"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15/10/2022</w:t>
            </w:r>
          </w:p>
        </w:tc>
      </w:tr>
      <w:tr w:rsidR="00CF3FC6" w:rsidRPr="00CF3FC6" w14:paraId="481875EB"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5B0D42"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15/11/2022</w:t>
            </w:r>
          </w:p>
        </w:tc>
      </w:tr>
      <w:tr w:rsidR="00CF3FC6" w:rsidRPr="00CF3FC6" w14:paraId="10642D49"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708326"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15/12/2022</w:t>
            </w:r>
          </w:p>
        </w:tc>
      </w:tr>
      <w:tr w:rsidR="00CF3FC6" w:rsidRPr="00CF3FC6" w14:paraId="5F342DC5"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2A1352"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15/01/2023</w:t>
            </w:r>
          </w:p>
        </w:tc>
      </w:tr>
      <w:tr w:rsidR="00CF3FC6" w:rsidRPr="00CF3FC6" w14:paraId="1BA8C102"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CCB781"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lastRenderedPageBreak/>
              <w:t>15/02/2023</w:t>
            </w:r>
          </w:p>
        </w:tc>
      </w:tr>
      <w:tr w:rsidR="00CF3FC6" w:rsidRPr="00CF3FC6" w14:paraId="2B6812F1"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0127FE"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15/03/2023</w:t>
            </w:r>
          </w:p>
        </w:tc>
      </w:tr>
      <w:tr w:rsidR="00CF3FC6" w:rsidRPr="00CF3FC6" w14:paraId="15CC8AD1"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AB6EF5"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15/04/2023</w:t>
            </w:r>
          </w:p>
        </w:tc>
      </w:tr>
      <w:tr w:rsidR="00CF3FC6" w:rsidRPr="00CF3FC6" w14:paraId="1AB3D0AD"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F63749"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15/05/2023</w:t>
            </w:r>
          </w:p>
        </w:tc>
      </w:tr>
      <w:tr w:rsidR="00CF3FC6" w:rsidRPr="00CF3FC6" w14:paraId="1CDBE39A"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F593890" w14:textId="77777777" w:rsidR="00CF3FC6" w:rsidRPr="00CF3FC6" w:rsidRDefault="00CF3FC6" w:rsidP="009473E4">
            <w:pPr>
              <w:spacing w:before="40" w:after="40" w:line="252" w:lineRule="auto"/>
              <w:jc w:val="center"/>
              <w:rPr>
                <w:rFonts w:ascii="Verdana" w:hAnsi="Verdana" w:cs="Times New Roman"/>
                <w:bCs/>
                <w:i/>
                <w:iCs/>
                <w:sz w:val="20"/>
                <w:szCs w:val="20"/>
              </w:rPr>
            </w:pPr>
            <w:r w:rsidRPr="00CF3FC6">
              <w:rPr>
                <w:rFonts w:ascii="Verdana" w:hAnsi="Verdana"/>
                <w:bCs/>
                <w:i/>
                <w:iCs/>
                <w:sz w:val="20"/>
                <w:szCs w:val="20"/>
              </w:rPr>
              <w:t>15/06/2023</w:t>
            </w:r>
          </w:p>
        </w:tc>
      </w:tr>
      <w:tr w:rsidR="00CF3FC6" w:rsidRPr="00CF3FC6" w14:paraId="23DF7B87"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B74504"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15/07/2023</w:t>
            </w:r>
          </w:p>
        </w:tc>
      </w:tr>
      <w:tr w:rsidR="00CF3FC6" w:rsidRPr="00CF3FC6" w14:paraId="49C5658D"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92B20C"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15/08/2023</w:t>
            </w:r>
          </w:p>
        </w:tc>
      </w:tr>
      <w:tr w:rsidR="00CF3FC6" w:rsidRPr="00CF3FC6" w14:paraId="07670EC2"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5C158"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15/09/2023</w:t>
            </w:r>
          </w:p>
        </w:tc>
      </w:tr>
      <w:tr w:rsidR="00CF3FC6" w:rsidRPr="00CF3FC6" w14:paraId="069F1181"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ADEE63"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15/10/2023</w:t>
            </w:r>
          </w:p>
        </w:tc>
      </w:tr>
      <w:tr w:rsidR="00CF3FC6" w:rsidRPr="00CF3FC6" w14:paraId="05DA3940"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6F248F"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15/11/2023</w:t>
            </w:r>
          </w:p>
        </w:tc>
      </w:tr>
      <w:tr w:rsidR="00CF3FC6" w:rsidRPr="00CF3FC6" w14:paraId="7CF410E0"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D301AD"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15/12/2023</w:t>
            </w:r>
          </w:p>
        </w:tc>
      </w:tr>
      <w:tr w:rsidR="00CF3FC6" w:rsidRPr="00CF3FC6" w14:paraId="2123AF95"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386912"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15/01/2024</w:t>
            </w:r>
          </w:p>
        </w:tc>
      </w:tr>
      <w:tr w:rsidR="00CF3FC6" w:rsidRPr="00CF3FC6" w14:paraId="1A9481A9"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3AB03"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15/02/2024</w:t>
            </w:r>
          </w:p>
        </w:tc>
      </w:tr>
      <w:tr w:rsidR="00CF3FC6" w:rsidRPr="00CF3FC6" w14:paraId="6064D4E7"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3EF5B4"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15/03/2024</w:t>
            </w:r>
          </w:p>
        </w:tc>
      </w:tr>
      <w:tr w:rsidR="00CF3FC6" w:rsidRPr="00CF3FC6" w14:paraId="552D7737"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488BF2"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15/04/2024</w:t>
            </w:r>
          </w:p>
        </w:tc>
      </w:tr>
      <w:tr w:rsidR="00CF3FC6" w:rsidRPr="00CF3FC6" w14:paraId="4C90E230"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434A94"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15/05/2024</w:t>
            </w:r>
          </w:p>
        </w:tc>
      </w:tr>
      <w:tr w:rsidR="00CF3FC6" w:rsidRPr="00CF3FC6" w14:paraId="1C7D7366" w14:textId="77777777" w:rsidTr="009473E4">
        <w:trPr>
          <w:jc w:val="center"/>
        </w:trPr>
        <w:tc>
          <w:tcPr>
            <w:tcW w:w="50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421DC8" w14:textId="77777777" w:rsidR="00CF3FC6" w:rsidRPr="00CF3FC6" w:rsidRDefault="00CF3FC6" w:rsidP="009473E4">
            <w:pPr>
              <w:spacing w:before="40" w:after="40" w:line="252" w:lineRule="auto"/>
              <w:jc w:val="center"/>
              <w:rPr>
                <w:rFonts w:ascii="Verdana" w:hAnsi="Verdana"/>
                <w:bCs/>
                <w:i/>
                <w:iCs/>
                <w:sz w:val="20"/>
                <w:szCs w:val="20"/>
              </w:rPr>
            </w:pPr>
            <w:r w:rsidRPr="00CF3FC6">
              <w:rPr>
                <w:rFonts w:ascii="Verdana" w:hAnsi="Verdana"/>
                <w:bCs/>
                <w:i/>
                <w:iCs/>
                <w:sz w:val="20"/>
                <w:szCs w:val="20"/>
              </w:rPr>
              <w:t>Data de Vencimento</w:t>
            </w:r>
          </w:p>
        </w:tc>
      </w:tr>
    </w:tbl>
    <w:p w14:paraId="7AE1DAD0" w14:textId="13C0DFB5" w:rsidR="00CF3FC6" w:rsidRPr="00CF3FC6" w:rsidRDefault="00CF3FC6" w:rsidP="00EA7FB3">
      <w:pPr>
        <w:autoSpaceDE w:val="0"/>
        <w:autoSpaceDN w:val="0"/>
        <w:adjustRightInd w:val="0"/>
        <w:spacing w:after="240"/>
        <w:jc w:val="both"/>
        <w:rPr>
          <w:rFonts w:ascii="Verdana" w:hAnsi="Verdana"/>
          <w:sz w:val="20"/>
          <w:szCs w:val="20"/>
        </w:rPr>
      </w:pPr>
    </w:p>
    <w:p w14:paraId="3F3CE30A" w14:textId="041F421D" w:rsidR="0040682F" w:rsidRPr="00EE5AE8" w:rsidRDefault="00CF3FC6" w:rsidP="00EA7FB3">
      <w:pPr>
        <w:autoSpaceDE w:val="0"/>
        <w:autoSpaceDN w:val="0"/>
        <w:adjustRightInd w:val="0"/>
        <w:spacing w:after="240"/>
        <w:jc w:val="both"/>
        <w:rPr>
          <w:rFonts w:ascii="Verdana" w:hAnsi="Verdana"/>
          <w:b/>
          <w:bCs/>
          <w:sz w:val="20"/>
          <w:szCs w:val="20"/>
        </w:rPr>
      </w:pPr>
      <w:r w:rsidRPr="00CF3FC6">
        <w:rPr>
          <w:rFonts w:ascii="Verdana" w:hAnsi="Verdana"/>
          <w:b/>
          <w:bCs/>
          <w:sz w:val="20"/>
          <w:szCs w:val="20"/>
        </w:rPr>
        <w:t>(iii)</w:t>
      </w:r>
      <w:r>
        <w:rPr>
          <w:rFonts w:ascii="Verdana" w:hAnsi="Verdana"/>
          <w:sz w:val="20"/>
          <w:szCs w:val="20"/>
        </w:rPr>
        <w:tab/>
      </w:r>
      <w:r w:rsidR="0040682F" w:rsidRPr="0028652C">
        <w:rPr>
          <w:rFonts w:ascii="Verdana" w:hAnsi="Verdana"/>
          <w:sz w:val="20"/>
          <w:szCs w:val="20"/>
        </w:rPr>
        <w:t>a</w:t>
      </w:r>
      <w:r w:rsidR="0040682F" w:rsidRPr="0040682F">
        <w:rPr>
          <w:rFonts w:ascii="Verdana" w:hAnsi="Verdana" w:cs="Calibri Light"/>
          <w:sz w:val="20"/>
          <w:szCs w:val="20"/>
        </w:rPr>
        <w:t>utorizar o Agente Fiduciário</w:t>
      </w:r>
      <w:r w:rsidR="0040682F">
        <w:rPr>
          <w:rFonts w:ascii="Verdana" w:hAnsi="Verdana" w:cs="Calibri Light"/>
          <w:sz w:val="20"/>
          <w:szCs w:val="20"/>
        </w:rPr>
        <w:t xml:space="preserve"> e</w:t>
      </w:r>
      <w:r w:rsidR="0040682F" w:rsidRPr="0040682F">
        <w:rPr>
          <w:rFonts w:ascii="Verdana" w:hAnsi="Verdana" w:cs="Calibri Light"/>
          <w:sz w:val="20"/>
          <w:szCs w:val="20"/>
        </w:rPr>
        <w:t xml:space="preserve"> a Emissora a tomar todos os atos necessários para refletir as deliberações da presente assembleia nos documentos da operação</w:t>
      </w:r>
      <w:r w:rsidR="0040682F">
        <w:rPr>
          <w:rFonts w:ascii="Verdana" w:hAnsi="Verdana" w:cs="Calibri Light"/>
          <w:sz w:val="20"/>
          <w:szCs w:val="20"/>
        </w:rPr>
        <w:t>.</w:t>
      </w:r>
    </w:p>
    <w:p w14:paraId="582F9751" w14:textId="19366636" w:rsidR="006863F1" w:rsidRPr="00711CC0" w:rsidRDefault="006863F1" w:rsidP="00EA7FB3">
      <w:pPr>
        <w:spacing w:after="0"/>
        <w:jc w:val="both"/>
        <w:rPr>
          <w:rFonts w:ascii="Verdana" w:hAnsi="Verdana" w:cs="Calibri Light"/>
          <w:sz w:val="20"/>
          <w:szCs w:val="20"/>
        </w:rPr>
      </w:pPr>
      <w:r w:rsidRPr="00711CC0">
        <w:rPr>
          <w:rFonts w:ascii="Verdana" w:hAnsi="Verdana" w:cs="Calibri Light"/>
          <w:sz w:val="20"/>
          <w:szCs w:val="20"/>
        </w:rPr>
        <w:t xml:space="preserve">Os termos constantes desta ata iniciados em letra maiúscula terão o significado que lhes foi atribuído </w:t>
      </w:r>
      <w:r w:rsidR="002C55E1" w:rsidRPr="00711CC0">
        <w:rPr>
          <w:rFonts w:ascii="Verdana" w:hAnsi="Verdana" w:cs="Calibri Light"/>
          <w:sz w:val="20"/>
          <w:szCs w:val="20"/>
        </w:rPr>
        <w:t>na Escritura de Emissão</w:t>
      </w:r>
      <w:r w:rsidRPr="00711CC0">
        <w:rPr>
          <w:rFonts w:ascii="Verdana" w:hAnsi="Verdana" w:cs="Calibri Light"/>
          <w:sz w:val="20"/>
          <w:szCs w:val="20"/>
        </w:rPr>
        <w:t xml:space="preserve"> e nos demais documentos vinculados à Emissão.</w:t>
      </w:r>
    </w:p>
    <w:p w14:paraId="34CCE4EE" w14:textId="77777777" w:rsidR="00550A4B" w:rsidRPr="00711CC0" w:rsidRDefault="00550A4B" w:rsidP="00EA7FB3">
      <w:pPr>
        <w:spacing w:after="0"/>
        <w:jc w:val="both"/>
        <w:rPr>
          <w:rFonts w:ascii="Verdana" w:hAnsi="Verdana" w:cs="Calibri Light"/>
          <w:sz w:val="20"/>
          <w:szCs w:val="20"/>
        </w:rPr>
      </w:pPr>
    </w:p>
    <w:p w14:paraId="11426794" w14:textId="2667ABF3" w:rsidR="00C66B31" w:rsidRDefault="00550A4B" w:rsidP="00EA7FB3">
      <w:pPr>
        <w:spacing w:after="0"/>
        <w:jc w:val="both"/>
        <w:rPr>
          <w:rFonts w:ascii="Verdana" w:hAnsi="Verdana" w:cs="Calibri Light"/>
          <w:sz w:val="20"/>
          <w:szCs w:val="20"/>
        </w:rPr>
      </w:pPr>
      <w:r w:rsidRPr="00711CC0">
        <w:rPr>
          <w:rFonts w:ascii="Verdana" w:hAnsi="Verdana" w:cs="Calibri Light"/>
          <w:b/>
          <w:sz w:val="20"/>
          <w:szCs w:val="20"/>
        </w:rPr>
        <w:t>8.</w:t>
      </w:r>
      <w:r w:rsidRPr="00711CC0">
        <w:rPr>
          <w:rFonts w:ascii="Verdana" w:hAnsi="Verdana" w:cs="Calibri Light"/>
          <w:b/>
          <w:sz w:val="20"/>
          <w:szCs w:val="20"/>
        </w:rPr>
        <w:tab/>
        <w:t>Encerramento:</w:t>
      </w:r>
      <w:r w:rsidRPr="00711CC0">
        <w:rPr>
          <w:rFonts w:ascii="Verdana" w:hAnsi="Verdana" w:cs="Calibri Light"/>
          <w:sz w:val="20"/>
          <w:szCs w:val="20"/>
        </w:rPr>
        <w:t xml:space="preserve"> Nada mais havendo a tratar, foi esta ata lavrada, lida e assinada. </w:t>
      </w:r>
      <w:r w:rsidR="00191881">
        <w:rPr>
          <w:rFonts w:ascii="Verdana" w:hAnsi="Verdana" w:cs="Calibri Light"/>
          <w:sz w:val="20"/>
          <w:szCs w:val="20"/>
        </w:rPr>
        <w:t xml:space="preserve">Autorizada a lavratura da presente ata na forma de sumário e sua publicação com omissão das assinaturas dos Debenturistas, nos termos do artigo 130, parágrafos 1º e 2º da Lei das S/A. </w:t>
      </w:r>
      <w:r w:rsidRPr="00711CC0">
        <w:rPr>
          <w:rFonts w:ascii="Verdana" w:hAnsi="Verdana" w:cs="Calibri Light"/>
          <w:sz w:val="20"/>
          <w:szCs w:val="20"/>
        </w:rPr>
        <w:t xml:space="preserve">Presidente: </w:t>
      </w:r>
      <w:r w:rsidR="00C06DCC">
        <w:rPr>
          <w:rFonts w:ascii="Verdana" w:hAnsi="Verdana" w:cs="Calibri Light"/>
          <w:sz w:val="20"/>
          <w:szCs w:val="20"/>
        </w:rPr>
        <w:t>Carlos Pereira Martins</w:t>
      </w:r>
      <w:r w:rsidR="0042749B" w:rsidRPr="00711CC0">
        <w:rPr>
          <w:rFonts w:ascii="Verdana" w:hAnsi="Verdana" w:cs="Calibri Light"/>
          <w:sz w:val="20"/>
          <w:szCs w:val="20"/>
        </w:rPr>
        <w:t xml:space="preserve"> </w:t>
      </w:r>
      <w:r w:rsidRPr="00711CC0">
        <w:rPr>
          <w:rFonts w:ascii="Verdana" w:hAnsi="Verdana" w:cs="Calibri Light"/>
          <w:sz w:val="20"/>
          <w:szCs w:val="20"/>
        </w:rPr>
        <w:t>e Secretári</w:t>
      </w:r>
      <w:r w:rsidR="00BB778C">
        <w:rPr>
          <w:rFonts w:ascii="Verdana" w:hAnsi="Verdana" w:cs="Calibri Light"/>
          <w:sz w:val="20"/>
          <w:szCs w:val="20"/>
        </w:rPr>
        <w:t>o</w:t>
      </w:r>
      <w:r w:rsidRPr="00711CC0">
        <w:rPr>
          <w:rFonts w:ascii="Verdana" w:hAnsi="Verdana" w:cs="Calibri Light"/>
          <w:sz w:val="20"/>
          <w:szCs w:val="20"/>
        </w:rPr>
        <w:t xml:space="preserve">: </w:t>
      </w:r>
      <w:r w:rsidR="00AD7BC2">
        <w:rPr>
          <w:rFonts w:ascii="Verdana" w:hAnsi="Verdana" w:cs="Calibri Light"/>
          <w:sz w:val="20"/>
          <w:szCs w:val="20"/>
        </w:rPr>
        <w:t>[</w:t>
      </w:r>
      <w:r w:rsidR="00AD7BC2" w:rsidRPr="008D5F0A">
        <w:rPr>
          <w:rFonts w:ascii="Verdana" w:hAnsi="Verdana" w:cs="Calibri Light"/>
          <w:sz w:val="20"/>
          <w:szCs w:val="20"/>
          <w:highlight w:val="yellow"/>
        </w:rPr>
        <w:t>●</w:t>
      </w:r>
      <w:r w:rsidR="00AD7BC2">
        <w:rPr>
          <w:rFonts w:ascii="Verdana" w:hAnsi="Verdana" w:cs="Calibri Light"/>
          <w:sz w:val="20"/>
          <w:szCs w:val="20"/>
        </w:rPr>
        <w:t>]</w:t>
      </w:r>
      <w:r w:rsidRPr="00711CC0">
        <w:rPr>
          <w:rFonts w:ascii="Verdana" w:hAnsi="Verdana" w:cs="Calibri Light"/>
          <w:sz w:val="20"/>
          <w:szCs w:val="20"/>
        </w:rPr>
        <w:t xml:space="preserve">. Assinaturas dos presentes: </w:t>
      </w:r>
      <w:r w:rsidR="00E5604A">
        <w:rPr>
          <w:rFonts w:ascii="Verdana" w:hAnsi="Verdana" w:cs="Calibri Light"/>
          <w:sz w:val="20"/>
          <w:szCs w:val="20"/>
        </w:rPr>
        <w:t>Debenturistas, c</w:t>
      </w:r>
      <w:r w:rsidRPr="00711CC0">
        <w:rPr>
          <w:rFonts w:ascii="Verdana" w:hAnsi="Verdana" w:cs="Calibri Light"/>
          <w:sz w:val="20"/>
          <w:szCs w:val="20"/>
        </w:rPr>
        <w:t xml:space="preserve">onforme Anexo I à presente Ata; </w:t>
      </w:r>
      <w:r w:rsidR="004201B8" w:rsidRPr="00711CC0">
        <w:rPr>
          <w:rFonts w:ascii="Verdana" w:hAnsi="Verdana" w:cs="Calibri Light"/>
          <w:sz w:val="20"/>
          <w:szCs w:val="20"/>
        </w:rPr>
        <w:t>Emissora</w:t>
      </w:r>
      <w:r w:rsidRPr="00711CC0">
        <w:rPr>
          <w:rFonts w:ascii="Verdana" w:hAnsi="Verdana" w:cs="Calibri Light"/>
          <w:sz w:val="20"/>
          <w:szCs w:val="20"/>
        </w:rPr>
        <w:t xml:space="preserve">; </w:t>
      </w:r>
      <w:r w:rsidR="00E5604A">
        <w:rPr>
          <w:rFonts w:ascii="Verdana" w:hAnsi="Verdana" w:cs="Calibri Light"/>
          <w:sz w:val="20"/>
          <w:szCs w:val="20"/>
        </w:rPr>
        <w:t xml:space="preserve">e </w:t>
      </w:r>
      <w:r w:rsidRPr="00711CC0">
        <w:rPr>
          <w:rFonts w:ascii="Verdana" w:hAnsi="Verdana" w:cs="Calibri Light"/>
          <w:sz w:val="20"/>
          <w:szCs w:val="20"/>
        </w:rPr>
        <w:t>Agente Fiduciário</w:t>
      </w:r>
      <w:r w:rsidR="00E5604A">
        <w:rPr>
          <w:rFonts w:ascii="Verdana" w:hAnsi="Verdana" w:cs="Calibri Light"/>
          <w:sz w:val="20"/>
          <w:szCs w:val="20"/>
        </w:rPr>
        <w:t xml:space="preserve">. </w:t>
      </w:r>
    </w:p>
    <w:p w14:paraId="53929F42" w14:textId="3AF49233" w:rsidR="00EA7FB3" w:rsidRDefault="00EA7FB3" w:rsidP="00EA7FB3">
      <w:pPr>
        <w:spacing w:after="0"/>
        <w:jc w:val="both"/>
        <w:rPr>
          <w:rFonts w:ascii="Verdana" w:hAnsi="Verdana" w:cs="Calibri Light"/>
          <w:sz w:val="20"/>
          <w:szCs w:val="20"/>
        </w:rPr>
      </w:pPr>
    </w:p>
    <w:p w14:paraId="53998598" w14:textId="77777777" w:rsidR="00EA7FB3" w:rsidRPr="00711CC0" w:rsidRDefault="00EA7FB3" w:rsidP="00EA7FB3">
      <w:pPr>
        <w:spacing w:after="0"/>
        <w:jc w:val="both"/>
        <w:rPr>
          <w:rFonts w:ascii="Verdana" w:hAnsi="Verdana" w:cs="Calibri Light"/>
          <w:sz w:val="20"/>
          <w:szCs w:val="20"/>
        </w:rPr>
      </w:pPr>
    </w:p>
    <w:p w14:paraId="3B8C52A5" w14:textId="116CD9C3" w:rsidR="005F1531" w:rsidRDefault="00550A4B" w:rsidP="00EA7FB3">
      <w:pPr>
        <w:spacing w:after="0"/>
        <w:jc w:val="center"/>
        <w:rPr>
          <w:rFonts w:ascii="Verdana" w:hAnsi="Verdana" w:cs="Calibri Light"/>
          <w:sz w:val="20"/>
          <w:szCs w:val="20"/>
        </w:rPr>
      </w:pPr>
      <w:r w:rsidRPr="00711CC0">
        <w:rPr>
          <w:rFonts w:ascii="Verdana" w:hAnsi="Verdana" w:cs="Calibri Light"/>
          <w:sz w:val="20"/>
          <w:szCs w:val="20"/>
        </w:rPr>
        <w:t>São Paulo</w:t>
      </w:r>
      <w:r w:rsidR="00A52FD4" w:rsidRPr="00711CC0">
        <w:rPr>
          <w:rFonts w:ascii="Verdana" w:hAnsi="Verdana" w:cs="Calibri Light"/>
          <w:sz w:val="20"/>
          <w:szCs w:val="20"/>
        </w:rPr>
        <w:t>,</w:t>
      </w:r>
      <w:r w:rsidR="00DE7D13" w:rsidRPr="00711CC0">
        <w:rPr>
          <w:rFonts w:ascii="Verdana" w:hAnsi="Verdana" w:cs="Calibri Light"/>
          <w:sz w:val="20"/>
          <w:szCs w:val="20"/>
        </w:rPr>
        <w:t xml:space="preserve"> </w:t>
      </w:r>
      <w:r w:rsidR="00B54759">
        <w:rPr>
          <w:rFonts w:ascii="Verdana" w:hAnsi="Verdana" w:cs="Calibri Light"/>
          <w:sz w:val="20"/>
          <w:szCs w:val="20"/>
        </w:rPr>
        <w:t>21</w:t>
      </w:r>
      <w:r w:rsidR="008D5F0A">
        <w:rPr>
          <w:rFonts w:ascii="Verdana" w:hAnsi="Verdana" w:cs="Calibri Light"/>
          <w:sz w:val="20"/>
          <w:szCs w:val="20"/>
        </w:rPr>
        <w:t xml:space="preserve"> de </w:t>
      </w:r>
      <w:r w:rsidR="008B278D">
        <w:rPr>
          <w:rFonts w:ascii="Verdana" w:hAnsi="Verdana" w:cs="Calibri Light"/>
          <w:sz w:val="20"/>
          <w:szCs w:val="20"/>
        </w:rPr>
        <w:t xml:space="preserve">maio </w:t>
      </w:r>
      <w:r w:rsidR="008D5F0A">
        <w:rPr>
          <w:rFonts w:ascii="Verdana" w:hAnsi="Verdana" w:cs="Calibri Light"/>
          <w:sz w:val="20"/>
          <w:szCs w:val="20"/>
        </w:rPr>
        <w:t>de 2021</w:t>
      </w:r>
      <w:r w:rsidRPr="00711CC0">
        <w:rPr>
          <w:rFonts w:ascii="Verdana" w:hAnsi="Verdana" w:cs="Calibri Light"/>
          <w:sz w:val="20"/>
          <w:szCs w:val="20"/>
        </w:rPr>
        <w:t>.</w:t>
      </w:r>
    </w:p>
    <w:p w14:paraId="3A46FEE9" w14:textId="77777777" w:rsidR="00D41282" w:rsidRDefault="00D41282" w:rsidP="00EA7FB3">
      <w:pPr>
        <w:spacing w:after="0"/>
        <w:jc w:val="center"/>
        <w:rPr>
          <w:rFonts w:ascii="Verdana" w:hAnsi="Verdana" w:cs="Calibri Light"/>
          <w:sz w:val="20"/>
          <w:szCs w:val="20"/>
        </w:rPr>
      </w:pPr>
    </w:p>
    <w:p w14:paraId="6C17898F" w14:textId="34F3CE6E" w:rsidR="00F55DDA" w:rsidRDefault="00F55DDA" w:rsidP="00EA7FB3">
      <w:pPr>
        <w:spacing w:after="0"/>
        <w:jc w:val="center"/>
        <w:rPr>
          <w:rFonts w:ascii="Verdana" w:hAnsi="Verdana" w:cs="Calibri Light"/>
          <w:i/>
          <w:sz w:val="20"/>
          <w:szCs w:val="20"/>
        </w:rPr>
      </w:pPr>
      <w:r>
        <w:rPr>
          <w:rFonts w:ascii="Verdana" w:hAnsi="Verdana" w:cs="Calibri Light"/>
          <w:i/>
          <w:sz w:val="20"/>
          <w:szCs w:val="20"/>
        </w:rPr>
        <w:t>[</w:t>
      </w:r>
      <w:r w:rsidR="00D41282" w:rsidRPr="001E0A6A">
        <w:rPr>
          <w:rFonts w:ascii="Verdana" w:hAnsi="Verdana" w:cs="Calibri Light"/>
          <w:i/>
          <w:sz w:val="20"/>
          <w:szCs w:val="20"/>
        </w:rPr>
        <w:t>O restante da página foi intencionalmente deixado em branco.</w:t>
      </w:r>
      <w:r>
        <w:rPr>
          <w:rFonts w:ascii="Verdana" w:hAnsi="Verdana" w:cs="Calibri Light"/>
          <w:i/>
          <w:sz w:val="20"/>
          <w:szCs w:val="20"/>
        </w:rPr>
        <w:t>]</w:t>
      </w:r>
      <w:r w:rsidR="00D41282" w:rsidRPr="001E0A6A">
        <w:rPr>
          <w:rFonts w:ascii="Verdana" w:hAnsi="Verdana" w:cs="Calibri Light"/>
          <w:i/>
          <w:sz w:val="20"/>
          <w:szCs w:val="20"/>
        </w:rPr>
        <w:t xml:space="preserve"> </w:t>
      </w:r>
      <w:r>
        <w:rPr>
          <w:rFonts w:ascii="Verdana" w:hAnsi="Verdana" w:cs="Calibri Light"/>
          <w:i/>
          <w:sz w:val="20"/>
          <w:szCs w:val="20"/>
        </w:rPr>
        <w:br w:type="page"/>
      </w:r>
    </w:p>
    <w:p w14:paraId="26D6ABA6" w14:textId="22778413" w:rsidR="00D41282" w:rsidRPr="00711CC0" w:rsidRDefault="00F55DDA" w:rsidP="00EA7FB3">
      <w:pPr>
        <w:spacing w:after="0"/>
        <w:jc w:val="both"/>
        <w:rPr>
          <w:rFonts w:ascii="Verdana" w:hAnsi="Verdana" w:cs="Calibri Light"/>
          <w:sz w:val="20"/>
          <w:szCs w:val="20"/>
        </w:rPr>
      </w:pPr>
      <w:r>
        <w:rPr>
          <w:rFonts w:ascii="Verdana" w:hAnsi="Verdana" w:cs="Calibri Light"/>
          <w:sz w:val="20"/>
          <w:szCs w:val="20"/>
        </w:rPr>
        <w:lastRenderedPageBreak/>
        <w:t>[</w:t>
      </w:r>
      <w:r w:rsidR="00D41282" w:rsidRPr="00321750">
        <w:rPr>
          <w:rFonts w:ascii="Verdana" w:hAnsi="Verdana" w:cs="Calibri Light"/>
          <w:i/>
          <w:iCs/>
          <w:sz w:val="20"/>
          <w:szCs w:val="20"/>
        </w:rPr>
        <w:t>Página de Assinaturas da Ata da</w:t>
      </w:r>
      <w:r w:rsidR="00D41282" w:rsidRPr="00321750">
        <w:rPr>
          <w:rFonts w:ascii="Verdana" w:hAnsi="Verdana"/>
          <w:i/>
          <w:iCs/>
          <w:sz w:val="20"/>
          <w:szCs w:val="20"/>
        </w:rPr>
        <w:t xml:space="preserve"> A</w:t>
      </w:r>
      <w:r w:rsidR="00D41282" w:rsidRPr="00321750">
        <w:rPr>
          <w:rFonts w:ascii="Verdana" w:hAnsi="Verdana" w:cs="Calibri Light"/>
          <w:i/>
          <w:iCs/>
          <w:sz w:val="20"/>
          <w:szCs w:val="20"/>
        </w:rPr>
        <w:t xml:space="preserve">ssembleia Geral Extraordinária dos Debenturistas </w:t>
      </w:r>
      <w:r w:rsidR="00AD7BC2">
        <w:rPr>
          <w:rFonts w:ascii="Verdana" w:hAnsi="Verdana" w:cs="Calibri Light"/>
          <w:i/>
          <w:iCs/>
          <w:sz w:val="20"/>
          <w:szCs w:val="20"/>
        </w:rPr>
        <w:t xml:space="preserve">da </w:t>
      </w:r>
      <w:r w:rsidR="00321750" w:rsidRPr="00321750">
        <w:rPr>
          <w:rFonts w:ascii="Verdana" w:hAnsi="Verdana" w:cs="Calibri Light"/>
          <w:i/>
          <w:iCs/>
          <w:sz w:val="20"/>
          <w:szCs w:val="20"/>
        </w:rPr>
        <w:t xml:space="preserve">1ª (Primeira) Emissão de Debêntures Simples, Não Conversíveis em Ações, </w:t>
      </w:r>
      <w:r w:rsidR="008B278D">
        <w:rPr>
          <w:rFonts w:ascii="Verdana" w:hAnsi="Verdana" w:cs="Calibri Light"/>
          <w:i/>
          <w:iCs/>
          <w:sz w:val="20"/>
          <w:szCs w:val="20"/>
        </w:rPr>
        <w:t xml:space="preserve">em Série Única, </w:t>
      </w:r>
      <w:r w:rsidR="00321750" w:rsidRPr="00321750">
        <w:rPr>
          <w:rFonts w:ascii="Verdana" w:hAnsi="Verdana" w:cs="Calibri Light"/>
          <w:i/>
          <w:iCs/>
          <w:sz w:val="20"/>
          <w:szCs w:val="20"/>
        </w:rPr>
        <w:t xml:space="preserve">da Espécie Subordinada, </w:t>
      </w:r>
      <w:r w:rsidR="008B278D">
        <w:rPr>
          <w:rFonts w:ascii="Verdana" w:hAnsi="Verdana" w:cs="Calibri Light"/>
          <w:i/>
          <w:iCs/>
          <w:sz w:val="20"/>
          <w:szCs w:val="20"/>
        </w:rPr>
        <w:t xml:space="preserve">para Colocação Privada, da </w:t>
      </w:r>
      <w:r w:rsidR="00D41282" w:rsidRPr="00F55DDA">
        <w:rPr>
          <w:rFonts w:ascii="Verdana" w:hAnsi="Verdana" w:cs="Calibri Light"/>
          <w:i/>
          <w:iCs/>
          <w:sz w:val="20"/>
          <w:szCs w:val="20"/>
        </w:rPr>
        <w:t>Companhia Securitizadora de Créditos Financeiros VERT-</w:t>
      </w:r>
      <w:r w:rsidR="008B278D">
        <w:rPr>
          <w:rFonts w:ascii="Verdana" w:hAnsi="Verdana" w:cs="Calibri Light"/>
          <w:i/>
          <w:iCs/>
          <w:sz w:val="20"/>
          <w:szCs w:val="20"/>
        </w:rPr>
        <w:t xml:space="preserve">IOUU, </w:t>
      </w:r>
      <w:r w:rsidR="00D41282" w:rsidRPr="00F55DDA">
        <w:rPr>
          <w:rFonts w:ascii="Verdana" w:hAnsi="Verdana" w:cs="Calibri Light"/>
          <w:i/>
          <w:iCs/>
          <w:sz w:val="20"/>
          <w:szCs w:val="20"/>
        </w:rPr>
        <w:t xml:space="preserve">realizada em </w:t>
      </w:r>
      <w:r w:rsidR="008B278D">
        <w:rPr>
          <w:rFonts w:ascii="Verdana" w:hAnsi="Verdana" w:cs="Calibri Light"/>
          <w:i/>
          <w:iCs/>
          <w:sz w:val="20"/>
          <w:szCs w:val="20"/>
        </w:rPr>
        <w:t>2</w:t>
      </w:r>
      <w:r w:rsidR="00B54759">
        <w:rPr>
          <w:rFonts w:ascii="Verdana" w:hAnsi="Verdana" w:cs="Calibri Light"/>
          <w:i/>
          <w:iCs/>
          <w:sz w:val="20"/>
          <w:szCs w:val="20"/>
        </w:rPr>
        <w:t>1</w:t>
      </w:r>
      <w:r w:rsidR="008B278D">
        <w:rPr>
          <w:rFonts w:ascii="Verdana" w:hAnsi="Verdana" w:cs="Calibri Light"/>
          <w:i/>
          <w:iCs/>
          <w:sz w:val="20"/>
          <w:szCs w:val="20"/>
        </w:rPr>
        <w:t xml:space="preserve"> </w:t>
      </w:r>
      <w:r w:rsidR="008D5F0A">
        <w:rPr>
          <w:rFonts w:ascii="Verdana" w:hAnsi="Verdana" w:cs="Calibri Light"/>
          <w:i/>
          <w:iCs/>
          <w:sz w:val="20"/>
          <w:szCs w:val="20"/>
        </w:rPr>
        <w:t xml:space="preserve">de </w:t>
      </w:r>
      <w:r w:rsidR="008B278D">
        <w:rPr>
          <w:rFonts w:ascii="Verdana" w:hAnsi="Verdana" w:cs="Calibri Light"/>
          <w:i/>
          <w:iCs/>
          <w:sz w:val="20"/>
          <w:szCs w:val="20"/>
        </w:rPr>
        <w:t>maio</w:t>
      </w:r>
      <w:r w:rsidR="00AD7BC2">
        <w:rPr>
          <w:rFonts w:ascii="Verdana" w:hAnsi="Verdana" w:cs="Calibri Light"/>
          <w:i/>
          <w:iCs/>
          <w:sz w:val="20"/>
          <w:szCs w:val="20"/>
        </w:rPr>
        <w:t xml:space="preserve"> </w:t>
      </w:r>
      <w:r w:rsidR="008D5F0A">
        <w:rPr>
          <w:rFonts w:ascii="Verdana" w:hAnsi="Verdana" w:cs="Calibri Light"/>
          <w:i/>
          <w:iCs/>
          <w:sz w:val="20"/>
          <w:szCs w:val="20"/>
        </w:rPr>
        <w:t>de 2021</w:t>
      </w:r>
      <w:r w:rsidR="006E6DD1" w:rsidRPr="00F55DDA">
        <w:rPr>
          <w:rFonts w:ascii="Verdana" w:hAnsi="Verdana" w:cs="Calibri Light"/>
          <w:i/>
          <w:iCs/>
          <w:sz w:val="20"/>
          <w:szCs w:val="20"/>
        </w:rPr>
        <w:t>.</w:t>
      </w:r>
      <w:r>
        <w:rPr>
          <w:rFonts w:ascii="Verdana" w:hAnsi="Verdana" w:cs="Calibri Light"/>
          <w:sz w:val="20"/>
          <w:szCs w:val="20"/>
        </w:rPr>
        <w:t>]</w:t>
      </w:r>
    </w:p>
    <w:p w14:paraId="43E2915A" w14:textId="65EEF6DF" w:rsidR="00D41282" w:rsidRDefault="00D41282" w:rsidP="00EA7FB3">
      <w:pPr>
        <w:spacing w:after="0"/>
        <w:jc w:val="center"/>
        <w:rPr>
          <w:rFonts w:ascii="Verdana" w:hAnsi="Verdana" w:cs="Calibri Light"/>
          <w:i/>
          <w:sz w:val="20"/>
          <w:szCs w:val="20"/>
        </w:rPr>
      </w:pPr>
    </w:p>
    <w:p w14:paraId="6FC8AF7F" w14:textId="77777777" w:rsidR="00D41282" w:rsidRPr="00711CC0" w:rsidRDefault="00D41282" w:rsidP="00EA7FB3">
      <w:pPr>
        <w:spacing w:after="0"/>
        <w:jc w:val="center"/>
        <w:rPr>
          <w:rFonts w:ascii="Verdana" w:hAnsi="Verdana" w:cs="Calibri Light"/>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711CC0" w14:paraId="6BBCE6E2" w14:textId="77777777" w:rsidTr="00A52FD4">
        <w:trPr>
          <w:jc w:val="center"/>
        </w:trPr>
        <w:tc>
          <w:tcPr>
            <w:tcW w:w="4207" w:type="dxa"/>
          </w:tcPr>
          <w:p w14:paraId="6FA407D7" w14:textId="77777777" w:rsidR="00A52FD4" w:rsidRPr="00711CC0" w:rsidRDefault="00A52FD4" w:rsidP="00EA7FB3">
            <w:pPr>
              <w:spacing w:line="276" w:lineRule="auto"/>
              <w:jc w:val="center"/>
              <w:rPr>
                <w:rFonts w:ascii="Verdana" w:hAnsi="Verdana" w:cs="Calibri Light"/>
                <w:sz w:val="20"/>
                <w:szCs w:val="20"/>
              </w:rPr>
            </w:pPr>
          </w:p>
          <w:p w14:paraId="02CDA916" w14:textId="3C1B1A55"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_______________________________</w:t>
            </w:r>
          </w:p>
          <w:p w14:paraId="5DCCFA6F" w14:textId="39008F64" w:rsidR="009D53F3" w:rsidRDefault="00C06DCC" w:rsidP="00EA7FB3">
            <w:pPr>
              <w:spacing w:line="276" w:lineRule="auto"/>
              <w:jc w:val="center"/>
              <w:rPr>
                <w:rFonts w:ascii="Verdana" w:hAnsi="Verdana" w:cs="Calibri Light"/>
                <w:sz w:val="20"/>
                <w:szCs w:val="20"/>
              </w:rPr>
            </w:pPr>
            <w:r>
              <w:rPr>
                <w:rFonts w:ascii="Verdana" w:hAnsi="Verdana" w:cs="Calibri Light"/>
                <w:sz w:val="20"/>
                <w:szCs w:val="20"/>
              </w:rPr>
              <w:t>Carlos Pereira Martins</w:t>
            </w:r>
          </w:p>
          <w:p w14:paraId="7143530A" w14:textId="7007296C"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Presidente</w:t>
            </w:r>
          </w:p>
        </w:tc>
        <w:tc>
          <w:tcPr>
            <w:tcW w:w="4297" w:type="dxa"/>
          </w:tcPr>
          <w:p w14:paraId="2941E36F" w14:textId="77777777" w:rsidR="00A52FD4" w:rsidRPr="00711CC0" w:rsidRDefault="00A52FD4" w:rsidP="00EA7FB3">
            <w:pPr>
              <w:spacing w:line="276" w:lineRule="auto"/>
              <w:jc w:val="center"/>
              <w:rPr>
                <w:rFonts w:ascii="Verdana" w:hAnsi="Verdana" w:cs="Calibri Light"/>
                <w:sz w:val="20"/>
                <w:szCs w:val="20"/>
              </w:rPr>
            </w:pPr>
          </w:p>
          <w:p w14:paraId="5FBED9D6" w14:textId="60B155AE"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________________________________</w:t>
            </w:r>
          </w:p>
          <w:p w14:paraId="7BC4FB65" w14:textId="77777777" w:rsidR="00AD7BC2" w:rsidRDefault="00AD7BC2" w:rsidP="00EA7FB3">
            <w:pPr>
              <w:spacing w:line="276" w:lineRule="auto"/>
              <w:jc w:val="center"/>
              <w:rPr>
                <w:rFonts w:ascii="Verdana" w:hAnsi="Verdana" w:cs="Calibri Light"/>
                <w:sz w:val="20"/>
                <w:szCs w:val="20"/>
              </w:rPr>
            </w:pPr>
            <w:r>
              <w:rPr>
                <w:rFonts w:ascii="Verdana" w:hAnsi="Verdana" w:cs="Calibri Light"/>
                <w:sz w:val="20"/>
                <w:szCs w:val="20"/>
              </w:rPr>
              <w:t>[</w:t>
            </w:r>
            <w:r w:rsidRPr="008D5F0A">
              <w:rPr>
                <w:rFonts w:ascii="Verdana" w:hAnsi="Verdana" w:cs="Calibri Light"/>
                <w:sz w:val="20"/>
                <w:szCs w:val="20"/>
                <w:highlight w:val="yellow"/>
              </w:rPr>
              <w:t>●</w:t>
            </w:r>
            <w:r>
              <w:rPr>
                <w:rFonts w:ascii="Verdana" w:hAnsi="Verdana" w:cs="Calibri Light"/>
                <w:sz w:val="20"/>
                <w:szCs w:val="20"/>
              </w:rPr>
              <w:t>]</w:t>
            </w:r>
          </w:p>
          <w:p w14:paraId="21A5ABCF" w14:textId="1D2A5329" w:rsidR="00A52FD4" w:rsidRPr="00711CC0" w:rsidRDefault="00A52FD4" w:rsidP="00EA7FB3">
            <w:pPr>
              <w:spacing w:line="276" w:lineRule="auto"/>
              <w:jc w:val="center"/>
              <w:rPr>
                <w:rFonts w:ascii="Verdana" w:hAnsi="Verdana" w:cs="Calibri Light"/>
                <w:sz w:val="20"/>
                <w:szCs w:val="20"/>
              </w:rPr>
            </w:pPr>
            <w:r w:rsidRPr="00711CC0">
              <w:rPr>
                <w:rFonts w:ascii="Verdana" w:hAnsi="Verdana" w:cs="Calibri Light"/>
                <w:sz w:val="20"/>
                <w:szCs w:val="20"/>
              </w:rPr>
              <w:t>Secretári</w:t>
            </w:r>
            <w:r w:rsidR="00BB778C">
              <w:rPr>
                <w:rFonts w:ascii="Verdana" w:hAnsi="Verdana" w:cs="Calibri Light"/>
                <w:sz w:val="20"/>
                <w:szCs w:val="20"/>
              </w:rPr>
              <w:t>o</w:t>
            </w:r>
          </w:p>
        </w:tc>
      </w:tr>
      <w:tr w:rsidR="00163091" w:rsidRPr="00711CC0" w14:paraId="62443769" w14:textId="77777777" w:rsidTr="00A52FD4">
        <w:trPr>
          <w:jc w:val="center"/>
        </w:trPr>
        <w:tc>
          <w:tcPr>
            <w:tcW w:w="8504" w:type="dxa"/>
            <w:gridSpan w:val="2"/>
          </w:tcPr>
          <w:p w14:paraId="58105F48" w14:textId="58D7789E" w:rsidR="00163091" w:rsidRDefault="00163091" w:rsidP="00EA7FB3">
            <w:pPr>
              <w:spacing w:line="276" w:lineRule="auto"/>
              <w:jc w:val="center"/>
              <w:rPr>
                <w:rFonts w:ascii="Verdana" w:hAnsi="Verdana" w:cs="Calibri Light"/>
                <w:sz w:val="20"/>
                <w:szCs w:val="20"/>
              </w:rPr>
            </w:pPr>
          </w:p>
          <w:p w14:paraId="5D3B253B" w14:textId="77777777" w:rsidR="00EA7FB3" w:rsidRDefault="00EA7FB3" w:rsidP="00EA7FB3">
            <w:pPr>
              <w:spacing w:line="276" w:lineRule="auto"/>
              <w:jc w:val="center"/>
              <w:rPr>
                <w:rFonts w:ascii="Verdana" w:hAnsi="Verdana" w:cs="Calibri Light"/>
                <w:sz w:val="20"/>
                <w:szCs w:val="20"/>
              </w:rPr>
            </w:pPr>
          </w:p>
          <w:p w14:paraId="272E734F" w14:textId="77777777" w:rsidR="00D41282" w:rsidRPr="00711CC0" w:rsidRDefault="00D41282" w:rsidP="00EA7FB3">
            <w:pPr>
              <w:spacing w:line="276" w:lineRule="auto"/>
              <w:jc w:val="center"/>
              <w:rPr>
                <w:rFonts w:ascii="Verdana" w:hAnsi="Verdana" w:cs="Calibri Light"/>
                <w:sz w:val="20"/>
                <w:szCs w:val="20"/>
              </w:rPr>
            </w:pPr>
          </w:p>
          <w:p w14:paraId="07242D38" w14:textId="26D1CBC6" w:rsidR="00163091" w:rsidRPr="00711CC0" w:rsidRDefault="00163091" w:rsidP="00EA7FB3">
            <w:pPr>
              <w:spacing w:line="276" w:lineRule="auto"/>
              <w:jc w:val="center"/>
              <w:rPr>
                <w:rFonts w:ascii="Verdana" w:hAnsi="Verdana" w:cs="Calibri Light"/>
                <w:b/>
                <w:sz w:val="20"/>
                <w:szCs w:val="20"/>
              </w:rPr>
            </w:pPr>
            <w:r w:rsidRPr="00711CC0">
              <w:rPr>
                <w:rFonts w:ascii="Verdana" w:hAnsi="Verdana" w:cs="Calibri Light"/>
                <w:b/>
                <w:sz w:val="20"/>
                <w:szCs w:val="20"/>
              </w:rPr>
              <w:t>______________________________________</w:t>
            </w:r>
            <w:r w:rsidR="003239AC" w:rsidRPr="00711CC0">
              <w:rPr>
                <w:rFonts w:ascii="Verdana" w:hAnsi="Verdana" w:cs="Calibri Light"/>
                <w:b/>
                <w:sz w:val="20"/>
                <w:szCs w:val="20"/>
              </w:rPr>
              <w:t>_____________</w:t>
            </w:r>
            <w:r w:rsidR="005F3B09">
              <w:rPr>
                <w:rFonts w:ascii="Verdana" w:hAnsi="Verdana" w:cs="Calibri Light"/>
                <w:b/>
                <w:sz w:val="20"/>
                <w:szCs w:val="20"/>
              </w:rPr>
              <w:t>_______</w:t>
            </w:r>
          </w:p>
          <w:p w14:paraId="10C97A60" w14:textId="1F6D6EFD" w:rsidR="00517149" w:rsidRPr="00711CC0" w:rsidRDefault="00517149" w:rsidP="00EA7FB3">
            <w:pPr>
              <w:pStyle w:val="Body"/>
              <w:spacing w:after="0" w:line="276" w:lineRule="auto"/>
              <w:jc w:val="center"/>
              <w:rPr>
                <w:rFonts w:ascii="Verdana" w:hAnsi="Verdana" w:cs="Calibri Light"/>
                <w:b/>
                <w:szCs w:val="20"/>
              </w:rPr>
            </w:pPr>
            <w:r w:rsidRPr="00711CC0">
              <w:rPr>
                <w:rFonts w:ascii="Verdana" w:hAnsi="Verdana" w:cs="Calibri Light"/>
                <w:b/>
                <w:szCs w:val="20"/>
              </w:rPr>
              <w:t>COMPANHIA SECURITIZADORA DE CRÉDITOS FINANCEIROS VERT-</w:t>
            </w:r>
            <w:r w:rsidR="008B278D">
              <w:rPr>
                <w:rFonts w:ascii="Verdana" w:hAnsi="Verdana" w:cs="Calibri Light"/>
                <w:b/>
                <w:szCs w:val="20"/>
              </w:rPr>
              <w:t>IOUU</w:t>
            </w:r>
          </w:p>
          <w:p w14:paraId="7616C303" w14:textId="1B9C1841" w:rsidR="00163091" w:rsidRPr="00711CC0" w:rsidRDefault="004201B8" w:rsidP="00EA7FB3">
            <w:pPr>
              <w:spacing w:line="276" w:lineRule="auto"/>
              <w:jc w:val="center"/>
              <w:rPr>
                <w:rFonts w:ascii="Verdana" w:hAnsi="Verdana" w:cs="Calibri Light"/>
                <w:sz w:val="20"/>
                <w:szCs w:val="20"/>
              </w:rPr>
            </w:pPr>
            <w:r w:rsidRPr="00711CC0">
              <w:rPr>
                <w:rFonts w:ascii="Verdana" w:hAnsi="Verdana" w:cs="Calibri Light"/>
                <w:sz w:val="20"/>
                <w:szCs w:val="20"/>
              </w:rPr>
              <w:t>Emissora</w:t>
            </w:r>
          </w:p>
        </w:tc>
      </w:tr>
      <w:tr w:rsidR="00163091" w:rsidRPr="00711CC0" w14:paraId="49DFA0D4" w14:textId="77777777" w:rsidTr="00A52FD4">
        <w:trPr>
          <w:jc w:val="center"/>
        </w:trPr>
        <w:tc>
          <w:tcPr>
            <w:tcW w:w="8504" w:type="dxa"/>
            <w:gridSpan w:val="2"/>
          </w:tcPr>
          <w:p w14:paraId="3FF3E42F" w14:textId="41102E7C" w:rsidR="00163091" w:rsidRDefault="00163091" w:rsidP="00EA7FB3">
            <w:pPr>
              <w:spacing w:line="276" w:lineRule="auto"/>
              <w:jc w:val="both"/>
              <w:rPr>
                <w:rFonts w:ascii="Verdana" w:hAnsi="Verdana" w:cs="Calibri Light"/>
                <w:sz w:val="20"/>
                <w:szCs w:val="20"/>
              </w:rPr>
            </w:pPr>
          </w:p>
          <w:p w14:paraId="24D43406" w14:textId="77777777" w:rsidR="00EA7FB3" w:rsidRPr="00711CC0" w:rsidRDefault="00EA7FB3" w:rsidP="00EA7FB3">
            <w:pPr>
              <w:spacing w:line="276" w:lineRule="auto"/>
              <w:jc w:val="both"/>
              <w:rPr>
                <w:rFonts w:ascii="Verdana" w:hAnsi="Verdana" w:cs="Calibri Light"/>
                <w:sz w:val="20"/>
                <w:szCs w:val="20"/>
              </w:rPr>
            </w:pPr>
          </w:p>
          <w:p w14:paraId="0A85BE03" w14:textId="77777777" w:rsidR="00032A34" w:rsidRPr="00711CC0" w:rsidRDefault="00032A34" w:rsidP="00EA7FB3">
            <w:pPr>
              <w:spacing w:line="276" w:lineRule="auto"/>
              <w:jc w:val="both"/>
              <w:rPr>
                <w:rFonts w:ascii="Verdana" w:hAnsi="Verdana" w:cs="Calibri Light"/>
                <w:sz w:val="20"/>
                <w:szCs w:val="20"/>
              </w:rPr>
            </w:pPr>
          </w:p>
          <w:p w14:paraId="47D731E3" w14:textId="59831F3A" w:rsidR="00163091" w:rsidRPr="00711CC0" w:rsidRDefault="00163091" w:rsidP="00EA7FB3">
            <w:pPr>
              <w:spacing w:line="276" w:lineRule="auto"/>
              <w:jc w:val="center"/>
              <w:rPr>
                <w:rFonts w:ascii="Verdana" w:hAnsi="Verdana" w:cs="Calibri Light"/>
                <w:b/>
                <w:sz w:val="20"/>
                <w:szCs w:val="20"/>
              </w:rPr>
            </w:pPr>
            <w:r w:rsidRPr="00711CC0">
              <w:rPr>
                <w:rFonts w:ascii="Verdana" w:hAnsi="Verdana" w:cs="Calibri Light"/>
                <w:b/>
                <w:sz w:val="20"/>
                <w:szCs w:val="20"/>
              </w:rPr>
              <w:t>________________________________________</w:t>
            </w:r>
            <w:r w:rsidR="003239AC" w:rsidRPr="00711CC0">
              <w:rPr>
                <w:rFonts w:ascii="Verdana" w:hAnsi="Verdana" w:cs="Calibri Light"/>
                <w:b/>
                <w:sz w:val="20"/>
                <w:szCs w:val="20"/>
              </w:rPr>
              <w:t>__________________</w:t>
            </w:r>
          </w:p>
          <w:p w14:paraId="37996CFE" w14:textId="20F1B177" w:rsidR="00517149" w:rsidRPr="00711CC0" w:rsidRDefault="00F55DDA" w:rsidP="00EA7FB3">
            <w:pPr>
              <w:spacing w:line="276" w:lineRule="auto"/>
              <w:jc w:val="center"/>
              <w:rPr>
                <w:rFonts w:ascii="Verdana" w:hAnsi="Verdana" w:cs="Calibri Light"/>
                <w:sz w:val="20"/>
                <w:szCs w:val="20"/>
              </w:rPr>
            </w:pPr>
            <w:r>
              <w:rPr>
                <w:rFonts w:ascii="Verdana" w:eastAsia="Times New Roman" w:hAnsi="Verdana" w:cs="Calibri Light"/>
                <w:b/>
                <w:kern w:val="20"/>
                <w:sz w:val="20"/>
                <w:szCs w:val="20"/>
                <w:lang w:eastAsia="en-US"/>
              </w:rPr>
              <w:t>SIMPLIFIC PAVARINI DISTRIBUIDORA DE TÍTULOS E VALORES MOBILIÁRIOS LTDA.</w:t>
            </w:r>
          </w:p>
          <w:p w14:paraId="4463F5F5" w14:textId="5D5C4394" w:rsidR="00163091" w:rsidRPr="00711CC0" w:rsidRDefault="00163091" w:rsidP="00EA7FB3">
            <w:pPr>
              <w:spacing w:line="276" w:lineRule="auto"/>
              <w:jc w:val="center"/>
              <w:rPr>
                <w:rFonts w:ascii="Verdana" w:hAnsi="Verdana" w:cs="Calibri Light"/>
                <w:sz w:val="20"/>
                <w:szCs w:val="20"/>
              </w:rPr>
            </w:pPr>
            <w:r w:rsidRPr="00711CC0">
              <w:rPr>
                <w:rFonts w:ascii="Verdana" w:hAnsi="Verdana" w:cs="Calibri Light"/>
                <w:sz w:val="20"/>
                <w:szCs w:val="20"/>
              </w:rPr>
              <w:t>Agente Fiduciário</w:t>
            </w:r>
          </w:p>
        </w:tc>
      </w:tr>
    </w:tbl>
    <w:p w14:paraId="47EEF87C" w14:textId="36A72B74" w:rsidR="00550A4B" w:rsidRPr="00711CC0" w:rsidRDefault="00E21B1B" w:rsidP="00EA7FB3">
      <w:pPr>
        <w:spacing w:after="0"/>
        <w:jc w:val="center"/>
        <w:rPr>
          <w:rFonts w:ascii="Verdana" w:hAnsi="Verdana" w:cs="Calibri Light"/>
          <w:b/>
          <w:sz w:val="20"/>
          <w:szCs w:val="20"/>
        </w:rPr>
      </w:pPr>
      <w:r w:rsidRPr="00711CC0">
        <w:rPr>
          <w:rFonts w:ascii="Verdana" w:hAnsi="Verdana" w:cs="Calibri Light"/>
          <w:i/>
          <w:sz w:val="20"/>
          <w:szCs w:val="20"/>
        </w:rPr>
        <w:br w:type="column"/>
      </w:r>
      <w:r w:rsidR="00550A4B" w:rsidRPr="00711CC0">
        <w:rPr>
          <w:rFonts w:ascii="Verdana" w:hAnsi="Verdana" w:cs="Calibri Light"/>
          <w:b/>
          <w:sz w:val="20"/>
          <w:szCs w:val="20"/>
        </w:rPr>
        <w:lastRenderedPageBreak/>
        <w:t>ANEXO I</w:t>
      </w:r>
    </w:p>
    <w:p w14:paraId="35BF9486" w14:textId="0C1DBE00" w:rsidR="00550A4B" w:rsidRPr="008B278D" w:rsidRDefault="00573D28" w:rsidP="00EA7FB3">
      <w:pPr>
        <w:spacing w:after="0"/>
        <w:jc w:val="both"/>
        <w:rPr>
          <w:rFonts w:ascii="Verdana" w:hAnsi="Verdana" w:cs="Calibri Light"/>
          <w:sz w:val="20"/>
          <w:szCs w:val="20"/>
        </w:rPr>
      </w:pPr>
      <w:r w:rsidRPr="008B278D">
        <w:rPr>
          <w:rFonts w:ascii="Verdana" w:hAnsi="Verdana" w:cs="Calibri Light"/>
          <w:sz w:val="20"/>
          <w:szCs w:val="20"/>
        </w:rPr>
        <w:t xml:space="preserve">Página de Assinaturas - </w:t>
      </w:r>
      <w:r w:rsidR="00550A4B" w:rsidRPr="008B278D">
        <w:rPr>
          <w:rFonts w:ascii="Verdana" w:hAnsi="Verdana" w:cs="Calibri Light"/>
          <w:sz w:val="20"/>
          <w:szCs w:val="20"/>
        </w:rPr>
        <w:t>Lista de Presença</w:t>
      </w:r>
      <w:r w:rsidR="00B96780" w:rsidRPr="008B278D">
        <w:rPr>
          <w:rFonts w:ascii="Verdana" w:hAnsi="Verdana" w:cs="Calibri Light"/>
          <w:sz w:val="20"/>
          <w:szCs w:val="20"/>
        </w:rPr>
        <w:t xml:space="preserve"> </w:t>
      </w:r>
      <w:r w:rsidR="008B278D" w:rsidRPr="008B278D">
        <w:rPr>
          <w:rFonts w:ascii="Verdana" w:hAnsi="Verdana" w:cs="Calibri Light"/>
          <w:sz w:val="20"/>
          <w:szCs w:val="20"/>
        </w:rPr>
        <w:t>da</w:t>
      </w:r>
      <w:r w:rsidR="008B278D" w:rsidRPr="008B278D">
        <w:rPr>
          <w:rFonts w:ascii="Verdana" w:hAnsi="Verdana"/>
          <w:sz w:val="20"/>
          <w:szCs w:val="20"/>
        </w:rPr>
        <w:t xml:space="preserve"> A</w:t>
      </w:r>
      <w:r w:rsidR="008B278D" w:rsidRPr="008B278D">
        <w:rPr>
          <w:rFonts w:ascii="Verdana" w:hAnsi="Verdana" w:cs="Calibri Light"/>
          <w:sz w:val="20"/>
          <w:szCs w:val="20"/>
        </w:rPr>
        <w:t>ssembleia Geral Extraordinária dos Debenturistas da 1ª (Primeira) Emissão de Debêntures Simples, Não Conversíveis em Ações, em Série Única, da Espécie Subordinada, para Colocação Privada, da Companhia Securitizadora de Créditos Financeiros VERT-IOUU</w:t>
      </w:r>
      <w:r w:rsidR="008B278D">
        <w:rPr>
          <w:rFonts w:ascii="Verdana" w:hAnsi="Verdana" w:cs="Calibri Light"/>
          <w:sz w:val="20"/>
          <w:szCs w:val="20"/>
        </w:rPr>
        <w:t>,</w:t>
      </w:r>
      <w:r w:rsidR="008B278D" w:rsidRPr="008B278D">
        <w:rPr>
          <w:rFonts w:ascii="Verdana" w:hAnsi="Verdana" w:cs="Calibri Light"/>
          <w:sz w:val="20"/>
          <w:szCs w:val="20"/>
        </w:rPr>
        <w:t xml:space="preserve"> realizada em 2</w:t>
      </w:r>
      <w:r w:rsidR="00B54759">
        <w:rPr>
          <w:rFonts w:ascii="Verdana" w:hAnsi="Verdana" w:cs="Calibri Light"/>
          <w:sz w:val="20"/>
          <w:szCs w:val="20"/>
        </w:rPr>
        <w:t>1</w:t>
      </w:r>
      <w:r w:rsidR="008B278D" w:rsidRPr="008B278D">
        <w:rPr>
          <w:rFonts w:ascii="Verdana" w:hAnsi="Verdana" w:cs="Calibri Light"/>
          <w:sz w:val="20"/>
          <w:szCs w:val="20"/>
        </w:rPr>
        <w:t xml:space="preserve"> de maio de 2021</w:t>
      </w:r>
      <w:r w:rsidR="00F55DDA" w:rsidRPr="008B278D">
        <w:rPr>
          <w:rFonts w:ascii="Verdana" w:hAnsi="Verdana" w:cs="Calibri Light"/>
          <w:sz w:val="20"/>
          <w:szCs w:val="20"/>
        </w:rPr>
        <w:t>.</w:t>
      </w:r>
    </w:p>
    <w:p w14:paraId="11B1AC9A" w14:textId="77777777" w:rsidR="00550A4B" w:rsidRPr="00711CC0" w:rsidRDefault="00550A4B" w:rsidP="00EA7FB3">
      <w:pPr>
        <w:spacing w:after="0"/>
        <w:jc w:val="both"/>
        <w:rPr>
          <w:rFonts w:ascii="Verdana" w:hAnsi="Verdana" w:cs="Calibri Light"/>
          <w:sz w:val="20"/>
          <w:szCs w:val="20"/>
        </w:rPr>
      </w:pPr>
    </w:p>
    <w:tbl>
      <w:tblPr>
        <w:tblStyle w:val="Tabelacomgrade"/>
        <w:tblW w:w="8876" w:type="dxa"/>
        <w:tblLook w:val="04A0" w:firstRow="1" w:lastRow="0" w:firstColumn="1" w:lastColumn="0" w:noHBand="0" w:noVBand="1"/>
      </w:tblPr>
      <w:tblGrid>
        <w:gridCol w:w="4248"/>
        <w:gridCol w:w="2418"/>
        <w:gridCol w:w="2210"/>
      </w:tblGrid>
      <w:tr w:rsidR="00A72C1F" w:rsidRPr="00711CC0" w14:paraId="5D2FE02E" w14:textId="73C6588A" w:rsidTr="00C06DCC">
        <w:trPr>
          <w:trHeight w:val="822"/>
        </w:trPr>
        <w:tc>
          <w:tcPr>
            <w:tcW w:w="4248" w:type="dxa"/>
            <w:vAlign w:val="center"/>
          </w:tcPr>
          <w:p w14:paraId="68375434" w14:textId="70620E13" w:rsidR="00A72C1F" w:rsidRPr="00711CC0" w:rsidRDefault="00A72C1F" w:rsidP="00EA7FB3">
            <w:pPr>
              <w:spacing w:line="276" w:lineRule="auto"/>
              <w:jc w:val="both"/>
              <w:rPr>
                <w:rFonts w:ascii="Verdana" w:hAnsi="Verdana" w:cs="Calibri Light"/>
                <w:sz w:val="20"/>
                <w:szCs w:val="20"/>
              </w:rPr>
            </w:pPr>
            <w:r w:rsidRPr="00711CC0">
              <w:rPr>
                <w:rFonts w:ascii="Verdana" w:hAnsi="Verdana" w:cs="Calibri Light"/>
                <w:sz w:val="20"/>
                <w:szCs w:val="20"/>
              </w:rPr>
              <w:t>DEBENTURISTA</w:t>
            </w:r>
          </w:p>
        </w:tc>
        <w:tc>
          <w:tcPr>
            <w:tcW w:w="2418" w:type="dxa"/>
            <w:vAlign w:val="center"/>
          </w:tcPr>
          <w:p w14:paraId="2DA63AF0" w14:textId="103C22DC" w:rsidR="00A72C1F" w:rsidRPr="00711CC0" w:rsidRDefault="00A72C1F" w:rsidP="00EA7FB3">
            <w:pPr>
              <w:spacing w:line="276" w:lineRule="auto"/>
              <w:jc w:val="both"/>
              <w:rPr>
                <w:rFonts w:ascii="Verdana" w:hAnsi="Verdana" w:cs="Calibri Light"/>
                <w:sz w:val="20"/>
                <w:szCs w:val="20"/>
              </w:rPr>
            </w:pPr>
            <w:r w:rsidRPr="00711CC0">
              <w:rPr>
                <w:rFonts w:ascii="Verdana" w:hAnsi="Verdana" w:cs="Calibri Light"/>
                <w:sz w:val="20"/>
                <w:szCs w:val="20"/>
              </w:rPr>
              <w:t>CNPJ/CPF</w:t>
            </w:r>
          </w:p>
        </w:tc>
        <w:tc>
          <w:tcPr>
            <w:tcW w:w="2210" w:type="dxa"/>
            <w:vAlign w:val="center"/>
          </w:tcPr>
          <w:p w14:paraId="61B735E6" w14:textId="6B10C114" w:rsidR="00A72C1F" w:rsidRPr="00711CC0" w:rsidRDefault="00A72C1F" w:rsidP="00EA7FB3">
            <w:pPr>
              <w:spacing w:line="276" w:lineRule="auto"/>
              <w:jc w:val="center"/>
              <w:rPr>
                <w:rFonts w:ascii="Verdana" w:hAnsi="Verdana" w:cs="Calibri Light"/>
                <w:sz w:val="20"/>
                <w:szCs w:val="20"/>
              </w:rPr>
            </w:pPr>
            <w:r w:rsidRPr="00711CC0">
              <w:rPr>
                <w:rFonts w:ascii="Verdana" w:hAnsi="Verdana" w:cs="Calibri Light"/>
                <w:sz w:val="20"/>
                <w:szCs w:val="20"/>
              </w:rPr>
              <w:t xml:space="preserve">VOTO DELIBERAÇÃO </w:t>
            </w:r>
          </w:p>
        </w:tc>
      </w:tr>
      <w:tr w:rsidR="00A72C1F" w:rsidRPr="00711CC0" w14:paraId="06EB3B09" w14:textId="267648E4" w:rsidTr="00C06DCC">
        <w:trPr>
          <w:trHeight w:val="462"/>
        </w:trPr>
        <w:tc>
          <w:tcPr>
            <w:tcW w:w="4248" w:type="dxa"/>
          </w:tcPr>
          <w:p w14:paraId="10B81A22" w14:textId="1215E75E" w:rsidR="00A72C1F" w:rsidRPr="00711CC0" w:rsidRDefault="00C06DCC" w:rsidP="00EA7FB3">
            <w:pPr>
              <w:spacing w:line="276" w:lineRule="auto"/>
              <w:rPr>
                <w:rFonts w:ascii="Verdana" w:hAnsi="Verdana" w:cs="Calibri Light"/>
                <w:b/>
                <w:sz w:val="20"/>
                <w:szCs w:val="20"/>
              </w:rPr>
            </w:pPr>
            <w:r>
              <w:rPr>
                <w:rFonts w:ascii="Verdana" w:hAnsi="Verdana" w:cs="Calibri Light"/>
                <w:b/>
                <w:sz w:val="20"/>
                <w:szCs w:val="20"/>
              </w:rPr>
              <w:t>BANCO SMARTBANK S.A.</w:t>
            </w:r>
          </w:p>
        </w:tc>
        <w:tc>
          <w:tcPr>
            <w:tcW w:w="2418" w:type="dxa"/>
          </w:tcPr>
          <w:p w14:paraId="01CF4087" w14:textId="5D1D1A4A" w:rsidR="00A72C1F" w:rsidRPr="00711CC0" w:rsidRDefault="00C06DCC" w:rsidP="00EA7FB3">
            <w:pPr>
              <w:spacing w:line="276" w:lineRule="auto"/>
              <w:jc w:val="both"/>
              <w:rPr>
                <w:rFonts w:ascii="Verdana" w:hAnsi="Verdana" w:cs="Calibri Light"/>
                <w:sz w:val="20"/>
                <w:szCs w:val="20"/>
              </w:rPr>
            </w:pPr>
            <w:r>
              <w:rPr>
                <w:rFonts w:ascii="Verdana" w:hAnsi="Verdana" w:cs="Calibri Light"/>
                <w:sz w:val="20"/>
                <w:szCs w:val="20"/>
              </w:rPr>
              <w:t>58.497.702/0001-02</w:t>
            </w:r>
          </w:p>
        </w:tc>
        <w:tc>
          <w:tcPr>
            <w:tcW w:w="2210" w:type="dxa"/>
          </w:tcPr>
          <w:p w14:paraId="7707D6FF" w14:textId="77777777" w:rsidR="00A72C1F" w:rsidRDefault="009549EF" w:rsidP="00EA7FB3">
            <w:pPr>
              <w:spacing w:line="276" w:lineRule="auto"/>
              <w:jc w:val="center"/>
              <w:rPr>
                <w:rFonts w:ascii="Verdana" w:hAnsi="Verdana" w:cs="Calibri Light"/>
                <w:sz w:val="20"/>
                <w:szCs w:val="20"/>
              </w:rPr>
            </w:pPr>
            <w:r>
              <w:rPr>
                <w:rFonts w:ascii="Verdana" w:hAnsi="Verdana" w:cs="Calibri Light"/>
                <w:sz w:val="20"/>
                <w:szCs w:val="20"/>
              </w:rPr>
              <w:t>APROVAR</w:t>
            </w:r>
          </w:p>
          <w:p w14:paraId="7C500C1C" w14:textId="77777777" w:rsidR="00C06DCC" w:rsidRDefault="00C06DCC" w:rsidP="00EA7FB3">
            <w:pPr>
              <w:spacing w:line="276" w:lineRule="auto"/>
              <w:jc w:val="center"/>
              <w:rPr>
                <w:rFonts w:ascii="Verdana" w:hAnsi="Verdana" w:cs="Calibri Light"/>
                <w:sz w:val="20"/>
                <w:szCs w:val="20"/>
              </w:rPr>
            </w:pPr>
          </w:p>
          <w:p w14:paraId="273F2D53" w14:textId="77777777" w:rsidR="00C06DCC" w:rsidRDefault="00C06DCC" w:rsidP="00EA7FB3">
            <w:pPr>
              <w:spacing w:line="276" w:lineRule="auto"/>
              <w:jc w:val="center"/>
              <w:rPr>
                <w:rFonts w:ascii="Verdana" w:hAnsi="Verdana" w:cs="Calibri Light"/>
                <w:sz w:val="20"/>
                <w:szCs w:val="20"/>
              </w:rPr>
            </w:pPr>
          </w:p>
          <w:p w14:paraId="36B099A2" w14:textId="77777777" w:rsidR="00C06DCC" w:rsidRDefault="00C06DCC" w:rsidP="00EA7FB3">
            <w:pPr>
              <w:spacing w:line="276" w:lineRule="auto"/>
              <w:jc w:val="center"/>
              <w:rPr>
                <w:rFonts w:ascii="Verdana" w:hAnsi="Verdana" w:cs="Calibri Light"/>
                <w:sz w:val="20"/>
                <w:szCs w:val="20"/>
              </w:rPr>
            </w:pPr>
          </w:p>
          <w:p w14:paraId="745169D7" w14:textId="77777777" w:rsidR="00C06DCC" w:rsidRDefault="00C06DCC" w:rsidP="00EA7FB3">
            <w:pPr>
              <w:spacing w:line="276" w:lineRule="auto"/>
              <w:jc w:val="center"/>
              <w:rPr>
                <w:rFonts w:ascii="Verdana" w:hAnsi="Verdana" w:cs="Calibri Light"/>
                <w:sz w:val="20"/>
                <w:szCs w:val="20"/>
              </w:rPr>
            </w:pPr>
          </w:p>
          <w:p w14:paraId="007C69CF" w14:textId="3002BE75" w:rsidR="00C06DCC" w:rsidRPr="00711CC0" w:rsidRDefault="00C06DCC" w:rsidP="00EA7FB3">
            <w:pPr>
              <w:spacing w:line="276" w:lineRule="auto"/>
              <w:jc w:val="center"/>
              <w:rPr>
                <w:rFonts w:ascii="Verdana" w:hAnsi="Verdana" w:cs="Calibri Light"/>
                <w:sz w:val="20"/>
                <w:szCs w:val="20"/>
              </w:rPr>
            </w:pPr>
          </w:p>
        </w:tc>
      </w:tr>
    </w:tbl>
    <w:p w14:paraId="09448066" w14:textId="77777777" w:rsidR="00550A4B" w:rsidRPr="00711CC0" w:rsidRDefault="00550A4B" w:rsidP="00EA7FB3">
      <w:pPr>
        <w:spacing w:after="0"/>
        <w:jc w:val="both"/>
        <w:rPr>
          <w:rFonts w:ascii="Verdana" w:hAnsi="Verdana" w:cs="Calibri Light"/>
          <w:sz w:val="20"/>
          <w:szCs w:val="20"/>
        </w:rPr>
      </w:pPr>
    </w:p>
    <w:p w14:paraId="23FE6F09" w14:textId="77777777" w:rsidR="00550A4B" w:rsidRPr="00711CC0" w:rsidRDefault="00550A4B" w:rsidP="00EA7FB3">
      <w:pPr>
        <w:spacing w:after="0"/>
        <w:jc w:val="both"/>
        <w:rPr>
          <w:rFonts w:ascii="Verdana" w:hAnsi="Verdana" w:cs="Calibri Light"/>
          <w:sz w:val="20"/>
          <w:szCs w:val="20"/>
        </w:rPr>
      </w:pPr>
    </w:p>
    <w:p w14:paraId="4E6A00D7" w14:textId="4934F711" w:rsidR="004201B8" w:rsidRDefault="00550A4B" w:rsidP="00EA7FB3">
      <w:pPr>
        <w:spacing w:after="0"/>
        <w:jc w:val="center"/>
        <w:rPr>
          <w:rFonts w:ascii="Verdana" w:hAnsi="Verdana" w:cs="Calibri Light"/>
          <w:sz w:val="20"/>
          <w:szCs w:val="20"/>
        </w:rPr>
      </w:pPr>
      <w:r w:rsidRPr="00711CC0">
        <w:rPr>
          <w:rFonts w:ascii="Verdana" w:hAnsi="Verdana" w:cs="Calibri Light"/>
          <w:sz w:val="20"/>
          <w:szCs w:val="20"/>
        </w:rPr>
        <w:t>___________________________________</w:t>
      </w:r>
      <w:r w:rsidR="00B609C8">
        <w:rPr>
          <w:rFonts w:ascii="Verdana" w:hAnsi="Verdana" w:cs="Calibri Light"/>
          <w:sz w:val="20"/>
          <w:szCs w:val="20"/>
        </w:rPr>
        <w:t>_______________________________</w:t>
      </w:r>
    </w:p>
    <w:p w14:paraId="0FF72B5C" w14:textId="5A1AE1A3" w:rsidR="00094154" w:rsidRDefault="00C06DCC" w:rsidP="00C06DCC">
      <w:pPr>
        <w:spacing w:after="0"/>
        <w:jc w:val="both"/>
        <w:rPr>
          <w:rFonts w:ascii="Verdana" w:hAnsi="Verdana" w:cs="Calibri Light"/>
          <w:sz w:val="20"/>
          <w:szCs w:val="20"/>
        </w:rPr>
      </w:pPr>
      <w:r>
        <w:rPr>
          <w:rFonts w:ascii="Verdana" w:hAnsi="Verdana" w:cs="Calibri Light"/>
          <w:sz w:val="20"/>
          <w:szCs w:val="20"/>
        </w:rPr>
        <w:t>Neste ato representado por seus representantes legais Marcio Vaz Cardoso, inscrito no CPF/ME sob o nº 286.026.598-81, e Marcelo Moreira Bella, inscrito no CPF/ME sob o nº 298.136.408-12</w:t>
      </w:r>
    </w:p>
    <w:p w14:paraId="2C92F809" w14:textId="1D42468A" w:rsidR="00094154" w:rsidRDefault="00094154" w:rsidP="00EA7FB3">
      <w:pPr>
        <w:spacing w:after="0"/>
        <w:jc w:val="center"/>
        <w:rPr>
          <w:rFonts w:ascii="Verdana" w:hAnsi="Verdana" w:cs="Calibri Light"/>
          <w:sz w:val="20"/>
          <w:szCs w:val="20"/>
        </w:rPr>
      </w:pPr>
    </w:p>
    <w:sectPr w:rsidR="00094154"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9016" w14:textId="77777777" w:rsidR="00507C09" w:rsidRDefault="00507C09" w:rsidP="00591152">
      <w:pPr>
        <w:spacing w:after="0" w:line="240" w:lineRule="auto"/>
      </w:pPr>
      <w:r>
        <w:separator/>
      </w:r>
    </w:p>
  </w:endnote>
  <w:endnote w:type="continuationSeparator" w:id="0">
    <w:p w14:paraId="403C7215" w14:textId="77777777" w:rsidR="00507C09" w:rsidRDefault="00507C09"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5907" w14:textId="77777777" w:rsidR="00507C09" w:rsidRDefault="00507C09" w:rsidP="00591152">
      <w:pPr>
        <w:spacing w:after="0" w:line="240" w:lineRule="auto"/>
      </w:pPr>
      <w:r>
        <w:separator/>
      </w:r>
    </w:p>
  </w:footnote>
  <w:footnote w:type="continuationSeparator" w:id="0">
    <w:p w14:paraId="0B37DEB0" w14:textId="77777777" w:rsidR="00507C09" w:rsidRDefault="00507C09"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6"/>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4"/>
  </w:num>
  <w:num w:numId="15">
    <w:abstractNumId w:val="1"/>
  </w:num>
  <w:num w:numId="16">
    <w:abstractNumId w:val="17"/>
  </w:num>
  <w:num w:numId="17">
    <w:abstractNumId w:val="2"/>
  </w:num>
  <w:num w:numId="18">
    <w:abstractNumId w:val="15"/>
  </w:num>
  <w:num w:numId="19">
    <w:abstractNumId w:val="1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DC2"/>
    <w:rsid w:val="00050655"/>
    <w:rsid w:val="000552E9"/>
    <w:rsid w:val="00062CC5"/>
    <w:rsid w:val="00063DC7"/>
    <w:rsid w:val="00072567"/>
    <w:rsid w:val="0007577F"/>
    <w:rsid w:val="00094154"/>
    <w:rsid w:val="00094510"/>
    <w:rsid w:val="000B69F6"/>
    <w:rsid w:val="000D1C22"/>
    <w:rsid w:val="000D3328"/>
    <w:rsid w:val="000E1319"/>
    <w:rsid w:val="000E2D31"/>
    <w:rsid w:val="000E3494"/>
    <w:rsid w:val="000E39F2"/>
    <w:rsid w:val="000F06E8"/>
    <w:rsid w:val="00101E62"/>
    <w:rsid w:val="00105833"/>
    <w:rsid w:val="00105E1C"/>
    <w:rsid w:val="00107450"/>
    <w:rsid w:val="00110FC3"/>
    <w:rsid w:val="00112761"/>
    <w:rsid w:val="00116591"/>
    <w:rsid w:val="00120CAD"/>
    <w:rsid w:val="001240BB"/>
    <w:rsid w:val="00131206"/>
    <w:rsid w:val="00133DD4"/>
    <w:rsid w:val="00136AE3"/>
    <w:rsid w:val="001425FA"/>
    <w:rsid w:val="0014558D"/>
    <w:rsid w:val="00153701"/>
    <w:rsid w:val="001617AA"/>
    <w:rsid w:val="00163091"/>
    <w:rsid w:val="001673E9"/>
    <w:rsid w:val="001827FD"/>
    <w:rsid w:val="00184885"/>
    <w:rsid w:val="00187346"/>
    <w:rsid w:val="00191881"/>
    <w:rsid w:val="00192385"/>
    <w:rsid w:val="001924ED"/>
    <w:rsid w:val="001955D0"/>
    <w:rsid w:val="001A36E5"/>
    <w:rsid w:val="001A7AAB"/>
    <w:rsid w:val="001B185A"/>
    <w:rsid w:val="001C6112"/>
    <w:rsid w:val="001C70E3"/>
    <w:rsid w:val="001E0A6A"/>
    <w:rsid w:val="001E0E76"/>
    <w:rsid w:val="001F0F1E"/>
    <w:rsid w:val="001F0F60"/>
    <w:rsid w:val="001F7B33"/>
    <w:rsid w:val="00206643"/>
    <w:rsid w:val="00215E78"/>
    <w:rsid w:val="00215F94"/>
    <w:rsid w:val="002160D8"/>
    <w:rsid w:val="002211A4"/>
    <w:rsid w:val="00230505"/>
    <w:rsid w:val="00232100"/>
    <w:rsid w:val="00232974"/>
    <w:rsid w:val="00237B28"/>
    <w:rsid w:val="00240F51"/>
    <w:rsid w:val="0024113B"/>
    <w:rsid w:val="00241AD2"/>
    <w:rsid w:val="002517D9"/>
    <w:rsid w:val="0025753E"/>
    <w:rsid w:val="0025767A"/>
    <w:rsid w:val="00271C84"/>
    <w:rsid w:val="002828DE"/>
    <w:rsid w:val="0028652C"/>
    <w:rsid w:val="002A3471"/>
    <w:rsid w:val="002A4B12"/>
    <w:rsid w:val="002A7721"/>
    <w:rsid w:val="002C0FD1"/>
    <w:rsid w:val="002C55E1"/>
    <w:rsid w:val="002C750F"/>
    <w:rsid w:val="002D6FD6"/>
    <w:rsid w:val="002D7F58"/>
    <w:rsid w:val="002E054F"/>
    <w:rsid w:val="0030010C"/>
    <w:rsid w:val="00300B1F"/>
    <w:rsid w:val="003022C6"/>
    <w:rsid w:val="0030324C"/>
    <w:rsid w:val="00321750"/>
    <w:rsid w:val="003239AC"/>
    <w:rsid w:val="0032453F"/>
    <w:rsid w:val="00325BF1"/>
    <w:rsid w:val="00330562"/>
    <w:rsid w:val="00330D78"/>
    <w:rsid w:val="0033343E"/>
    <w:rsid w:val="00347C9C"/>
    <w:rsid w:val="00355188"/>
    <w:rsid w:val="00355D1C"/>
    <w:rsid w:val="00373994"/>
    <w:rsid w:val="00382F22"/>
    <w:rsid w:val="00387E22"/>
    <w:rsid w:val="003917FB"/>
    <w:rsid w:val="0039381A"/>
    <w:rsid w:val="003B3632"/>
    <w:rsid w:val="003B3A0A"/>
    <w:rsid w:val="003B5935"/>
    <w:rsid w:val="003C485E"/>
    <w:rsid w:val="003D4883"/>
    <w:rsid w:val="003D49E0"/>
    <w:rsid w:val="003E1666"/>
    <w:rsid w:val="003E2E23"/>
    <w:rsid w:val="003E4D42"/>
    <w:rsid w:val="003E6A9B"/>
    <w:rsid w:val="003E6D71"/>
    <w:rsid w:val="003F1A41"/>
    <w:rsid w:val="003F3B49"/>
    <w:rsid w:val="003F7255"/>
    <w:rsid w:val="004045D1"/>
    <w:rsid w:val="0040682F"/>
    <w:rsid w:val="00414DF9"/>
    <w:rsid w:val="004201B8"/>
    <w:rsid w:val="00425204"/>
    <w:rsid w:val="0042749B"/>
    <w:rsid w:val="00433FC4"/>
    <w:rsid w:val="004504BD"/>
    <w:rsid w:val="00457073"/>
    <w:rsid w:val="0046304A"/>
    <w:rsid w:val="00463DB2"/>
    <w:rsid w:val="00465EF4"/>
    <w:rsid w:val="00465F59"/>
    <w:rsid w:val="00481C5A"/>
    <w:rsid w:val="004866C4"/>
    <w:rsid w:val="00487BA4"/>
    <w:rsid w:val="00492B07"/>
    <w:rsid w:val="0049770F"/>
    <w:rsid w:val="004B3991"/>
    <w:rsid w:val="004C1858"/>
    <w:rsid w:val="004C502D"/>
    <w:rsid w:val="004C6C70"/>
    <w:rsid w:val="004D0372"/>
    <w:rsid w:val="004D1433"/>
    <w:rsid w:val="004D1EDF"/>
    <w:rsid w:val="004D2002"/>
    <w:rsid w:val="004D39A4"/>
    <w:rsid w:val="004E14D5"/>
    <w:rsid w:val="004F1605"/>
    <w:rsid w:val="00500CC7"/>
    <w:rsid w:val="00507314"/>
    <w:rsid w:val="00507C09"/>
    <w:rsid w:val="005157FF"/>
    <w:rsid w:val="00517149"/>
    <w:rsid w:val="00525242"/>
    <w:rsid w:val="00537458"/>
    <w:rsid w:val="00541502"/>
    <w:rsid w:val="0054445A"/>
    <w:rsid w:val="00546B67"/>
    <w:rsid w:val="00550A4B"/>
    <w:rsid w:val="0055696D"/>
    <w:rsid w:val="005600CF"/>
    <w:rsid w:val="0056450C"/>
    <w:rsid w:val="00573D28"/>
    <w:rsid w:val="00582EB0"/>
    <w:rsid w:val="00591152"/>
    <w:rsid w:val="005A164C"/>
    <w:rsid w:val="005B7E8E"/>
    <w:rsid w:val="005C10A4"/>
    <w:rsid w:val="005C3A57"/>
    <w:rsid w:val="005D1927"/>
    <w:rsid w:val="005D272F"/>
    <w:rsid w:val="005E1FE4"/>
    <w:rsid w:val="005F1531"/>
    <w:rsid w:val="005F3B09"/>
    <w:rsid w:val="00604527"/>
    <w:rsid w:val="00605AC9"/>
    <w:rsid w:val="006072E6"/>
    <w:rsid w:val="00607896"/>
    <w:rsid w:val="00613CB7"/>
    <w:rsid w:val="00624A97"/>
    <w:rsid w:val="00627F03"/>
    <w:rsid w:val="006314D1"/>
    <w:rsid w:val="00647C57"/>
    <w:rsid w:val="006720F9"/>
    <w:rsid w:val="006863F1"/>
    <w:rsid w:val="00697890"/>
    <w:rsid w:val="006A152B"/>
    <w:rsid w:val="006A26C2"/>
    <w:rsid w:val="006A28D1"/>
    <w:rsid w:val="006C353E"/>
    <w:rsid w:val="006D41D9"/>
    <w:rsid w:val="006D49A6"/>
    <w:rsid w:val="006D6962"/>
    <w:rsid w:val="006E6DD1"/>
    <w:rsid w:val="006F0D4A"/>
    <w:rsid w:val="00707ECA"/>
    <w:rsid w:val="00711CC0"/>
    <w:rsid w:val="007122DE"/>
    <w:rsid w:val="0071332A"/>
    <w:rsid w:val="00733E63"/>
    <w:rsid w:val="0074182E"/>
    <w:rsid w:val="00742D71"/>
    <w:rsid w:val="007454C6"/>
    <w:rsid w:val="007536F1"/>
    <w:rsid w:val="00753DBA"/>
    <w:rsid w:val="00767819"/>
    <w:rsid w:val="00777B7B"/>
    <w:rsid w:val="00785AF6"/>
    <w:rsid w:val="007A0B2D"/>
    <w:rsid w:val="007B7A03"/>
    <w:rsid w:val="007D7CDE"/>
    <w:rsid w:val="007E2E79"/>
    <w:rsid w:val="007F45F0"/>
    <w:rsid w:val="00810962"/>
    <w:rsid w:val="008171C0"/>
    <w:rsid w:val="00822F08"/>
    <w:rsid w:val="00832556"/>
    <w:rsid w:val="00846F4D"/>
    <w:rsid w:val="008506F4"/>
    <w:rsid w:val="00863D9C"/>
    <w:rsid w:val="00864DF9"/>
    <w:rsid w:val="00873421"/>
    <w:rsid w:val="00882154"/>
    <w:rsid w:val="0088272A"/>
    <w:rsid w:val="0088398C"/>
    <w:rsid w:val="00886D75"/>
    <w:rsid w:val="008A0288"/>
    <w:rsid w:val="008A0517"/>
    <w:rsid w:val="008A22DA"/>
    <w:rsid w:val="008A27FF"/>
    <w:rsid w:val="008B278D"/>
    <w:rsid w:val="008B3401"/>
    <w:rsid w:val="008B7633"/>
    <w:rsid w:val="008C3DD7"/>
    <w:rsid w:val="008C5B8B"/>
    <w:rsid w:val="008D5018"/>
    <w:rsid w:val="008D5F0A"/>
    <w:rsid w:val="008F2118"/>
    <w:rsid w:val="008F7504"/>
    <w:rsid w:val="008F7D4E"/>
    <w:rsid w:val="009019C7"/>
    <w:rsid w:val="00913733"/>
    <w:rsid w:val="00917707"/>
    <w:rsid w:val="00921449"/>
    <w:rsid w:val="009252CE"/>
    <w:rsid w:val="00934CF1"/>
    <w:rsid w:val="009449F6"/>
    <w:rsid w:val="009549EF"/>
    <w:rsid w:val="00960EA4"/>
    <w:rsid w:val="009679EE"/>
    <w:rsid w:val="00970EE5"/>
    <w:rsid w:val="0097138A"/>
    <w:rsid w:val="00983DFA"/>
    <w:rsid w:val="0099373B"/>
    <w:rsid w:val="009944F2"/>
    <w:rsid w:val="00995846"/>
    <w:rsid w:val="00997F5D"/>
    <w:rsid w:val="009A3459"/>
    <w:rsid w:val="009B652E"/>
    <w:rsid w:val="009C0599"/>
    <w:rsid w:val="009D53F3"/>
    <w:rsid w:val="009E709B"/>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74DF"/>
    <w:rsid w:val="00A97D6D"/>
    <w:rsid w:val="00AB2316"/>
    <w:rsid w:val="00AC3C82"/>
    <w:rsid w:val="00AC715F"/>
    <w:rsid w:val="00AC7E85"/>
    <w:rsid w:val="00AD2EF2"/>
    <w:rsid w:val="00AD7BC2"/>
    <w:rsid w:val="00AE0EB8"/>
    <w:rsid w:val="00AE6AC6"/>
    <w:rsid w:val="00AF2EC7"/>
    <w:rsid w:val="00AF762F"/>
    <w:rsid w:val="00AF7AD8"/>
    <w:rsid w:val="00B07096"/>
    <w:rsid w:val="00B404CF"/>
    <w:rsid w:val="00B529B2"/>
    <w:rsid w:val="00B54759"/>
    <w:rsid w:val="00B57584"/>
    <w:rsid w:val="00B609C8"/>
    <w:rsid w:val="00B62606"/>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F51A6"/>
    <w:rsid w:val="00C01BB8"/>
    <w:rsid w:val="00C03ACA"/>
    <w:rsid w:val="00C06167"/>
    <w:rsid w:val="00C06DCC"/>
    <w:rsid w:val="00C24053"/>
    <w:rsid w:val="00C25961"/>
    <w:rsid w:val="00C26A1D"/>
    <w:rsid w:val="00C30704"/>
    <w:rsid w:val="00C3439B"/>
    <w:rsid w:val="00C36404"/>
    <w:rsid w:val="00C43315"/>
    <w:rsid w:val="00C509B0"/>
    <w:rsid w:val="00C52A83"/>
    <w:rsid w:val="00C536DB"/>
    <w:rsid w:val="00C54BA0"/>
    <w:rsid w:val="00C60523"/>
    <w:rsid w:val="00C61972"/>
    <w:rsid w:val="00C66B31"/>
    <w:rsid w:val="00C81EBB"/>
    <w:rsid w:val="00C8224F"/>
    <w:rsid w:val="00C826D7"/>
    <w:rsid w:val="00C93540"/>
    <w:rsid w:val="00C97C21"/>
    <w:rsid w:val="00C97C69"/>
    <w:rsid w:val="00CB2D76"/>
    <w:rsid w:val="00CB3F43"/>
    <w:rsid w:val="00CB7EA1"/>
    <w:rsid w:val="00CC1E70"/>
    <w:rsid w:val="00CC4DB2"/>
    <w:rsid w:val="00CC521C"/>
    <w:rsid w:val="00CE1174"/>
    <w:rsid w:val="00CE3402"/>
    <w:rsid w:val="00CE7AA3"/>
    <w:rsid w:val="00CF3FC6"/>
    <w:rsid w:val="00D03B8E"/>
    <w:rsid w:val="00D05848"/>
    <w:rsid w:val="00D106DB"/>
    <w:rsid w:val="00D128D2"/>
    <w:rsid w:val="00D15475"/>
    <w:rsid w:val="00D17236"/>
    <w:rsid w:val="00D20B6D"/>
    <w:rsid w:val="00D30B88"/>
    <w:rsid w:val="00D41282"/>
    <w:rsid w:val="00D42521"/>
    <w:rsid w:val="00D44373"/>
    <w:rsid w:val="00D45475"/>
    <w:rsid w:val="00D5577D"/>
    <w:rsid w:val="00D57A53"/>
    <w:rsid w:val="00D62122"/>
    <w:rsid w:val="00D744D9"/>
    <w:rsid w:val="00D84005"/>
    <w:rsid w:val="00D859B9"/>
    <w:rsid w:val="00D940AE"/>
    <w:rsid w:val="00DA69B5"/>
    <w:rsid w:val="00DC7DDB"/>
    <w:rsid w:val="00DD0F10"/>
    <w:rsid w:val="00DD34F8"/>
    <w:rsid w:val="00DE6FCE"/>
    <w:rsid w:val="00DE7C46"/>
    <w:rsid w:val="00DE7D13"/>
    <w:rsid w:val="00DF1C08"/>
    <w:rsid w:val="00DF70D1"/>
    <w:rsid w:val="00E205A3"/>
    <w:rsid w:val="00E21B1B"/>
    <w:rsid w:val="00E23410"/>
    <w:rsid w:val="00E23E0B"/>
    <w:rsid w:val="00E34AD0"/>
    <w:rsid w:val="00E455AF"/>
    <w:rsid w:val="00E5604A"/>
    <w:rsid w:val="00E655C7"/>
    <w:rsid w:val="00E668A0"/>
    <w:rsid w:val="00E7640A"/>
    <w:rsid w:val="00E825A0"/>
    <w:rsid w:val="00E874BF"/>
    <w:rsid w:val="00EA4E42"/>
    <w:rsid w:val="00EA7FB3"/>
    <w:rsid w:val="00EB5F50"/>
    <w:rsid w:val="00EB6E78"/>
    <w:rsid w:val="00EC04BB"/>
    <w:rsid w:val="00EC1EE0"/>
    <w:rsid w:val="00EC2E2A"/>
    <w:rsid w:val="00ED1366"/>
    <w:rsid w:val="00ED3DF7"/>
    <w:rsid w:val="00EE2C13"/>
    <w:rsid w:val="00EE5AE8"/>
    <w:rsid w:val="00EE64CE"/>
    <w:rsid w:val="00F03594"/>
    <w:rsid w:val="00F100AC"/>
    <w:rsid w:val="00F2781F"/>
    <w:rsid w:val="00F32A50"/>
    <w:rsid w:val="00F3330C"/>
    <w:rsid w:val="00F4459C"/>
    <w:rsid w:val="00F445EF"/>
    <w:rsid w:val="00F45935"/>
    <w:rsid w:val="00F4662C"/>
    <w:rsid w:val="00F470A8"/>
    <w:rsid w:val="00F5038D"/>
    <w:rsid w:val="00F51172"/>
    <w:rsid w:val="00F54999"/>
    <w:rsid w:val="00F55DDA"/>
    <w:rsid w:val="00F612A4"/>
    <w:rsid w:val="00F677BF"/>
    <w:rsid w:val="00F7073F"/>
    <w:rsid w:val="00F70BC0"/>
    <w:rsid w:val="00F865D1"/>
    <w:rsid w:val="00FA113B"/>
    <w:rsid w:val="00FA4079"/>
    <w:rsid w:val="00FA46A3"/>
    <w:rsid w:val="00FA622D"/>
    <w:rsid w:val="00FA6974"/>
    <w:rsid w:val="00FC59EC"/>
    <w:rsid w:val="00FC5D1F"/>
    <w:rsid w:val="00FC7D7F"/>
    <w:rsid w:val="00FD79EE"/>
    <w:rsid w:val="00FE493E"/>
    <w:rsid w:val="00FF0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uiPriority w:val="99"/>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semiHidden/>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styleId="SemEspaamento">
    <w:name w:val="No Spacing"/>
    <w:uiPriority w:val="1"/>
    <w:qFormat/>
    <w:rsid w:val="00CF3FC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ubTtulo">
    <w:name w:val="SubTítulo"/>
    <w:basedOn w:val="Normal"/>
    <w:next w:val="Body"/>
    <w:rsid w:val="00CF3FC6"/>
    <w:pPr>
      <w:keepNext/>
      <w:spacing w:before="140" w:after="140" w:line="288" w:lineRule="auto"/>
      <w:jc w:val="both"/>
      <w:outlineLvl w:val="0"/>
    </w:pPr>
    <w:rPr>
      <w:rFonts w:ascii="Tahoma" w:eastAsia="Times New Roman" w:hAnsi="Tahoma" w:cs="Times New Roman"/>
      <w:b/>
      <w:kern w:val="21"/>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966</Words>
  <Characters>5221</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6</cp:revision>
  <cp:lastPrinted>2019-06-24T21:49:00Z</cp:lastPrinted>
  <dcterms:created xsi:type="dcterms:W3CDTF">2021-05-31T16:42:00Z</dcterms:created>
  <dcterms:modified xsi:type="dcterms:W3CDTF">2021-06-07T13:13:00Z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