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619F4801" w:rsidR="007648CC" w:rsidRPr="001438CB" w:rsidRDefault="007648CC" w:rsidP="001438CB">
      <w:pPr>
        <w:pStyle w:val="Ttulo"/>
        <w:keepNext w:val="0"/>
        <w:jc w:val="center"/>
        <w:rPr>
          <w:rFonts w:cs="Tahoma"/>
          <w:smallCaps/>
          <w:sz w:val="20"/>
          <w:szCs w:val="20"/>
        </w:rPr>
      </w:pPr>
      <w:r w:rsidRPr="001438CB">
        <w:rPr>
          <w:rFonts w:cs="Tahoma"/>
          <w:smallCaps/>
          <w:szCs w:val="22"/>
        </w:rPr>
        <w:t xml:space="preserve">[=] DE </w:t>
      </w:r>
      <w:r w:rsidR="00A17558">
        <w:rPr>
          <w:rFonts w:cs="Tahoma"/>
          <w:smallCaps/>
          <w:szCs w:val="22"/>
        </w:rPr>
        <w:t>DEZEMBRO</w:t>
      </w:r>
      <w:r w:rsidR="00A17558">
        <w:rPr>
          <w:rFonts w:cs="Tahoma"/>
          <w:smallCaps/>
          <w:szCs w:val="22"/>
        </w:rPr>
        <w:t xml:space="preserve"> </w:t>
      </w:r>
      <w:r w:rsidRPr="001438CB">
        <w:rPr>
          <w:rFonts w:cs="Tahoma"/>
          <w:smallCaps/>
          <w:szCs w:val="22"/>
        </w:rPr>
        <w:t>DE 2020</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1454B741"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r w:rsidR="007648CC" w:rsidRPr="003D756F">
        <w:rPr>
          <w:highlight w:val="yellow"/>
        </w:rPr>
        <w:t>[=]</w:t>
      </w:r>
      <w:r w:rsidR="00B06AE7" w:rsidRPr="001438CB">
        <w:t>, neste ato representada na forma de seu estatuto social, registrada na Junta Comercial do Estado de São Paulo (“</w:t>
      </w:r>
      <w:r w:rsidR="00B06AE7" w:rsidRPr="00780D2F">
        <w:rPr>
          <w:b/>
          <w:bCs/>
        </w:rPr>
        <w:t>JUCESP</w:t>
      </w:r>
      <w:r w:rsidR="00B06AE7" w:rsidRPr="001438CB">
        <w:t xml:space="preserve">”) sob o NIRE n° </w:t>
      </w:r>
      <w:r w:rsidR="007648CC" w:rsidRPr="003D756F">
        <w:rPr>
          <w:highlight w:val="yellow"/>
        </w:rPr>
        <w:t>[=]</w:t>
      </w:r>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r w:rsidR="00700E37" w:rsidRPr="001438CB">
        <w:rPr>
          <w:highlight w:val="yellow"/>
        </w:rPr>
        <w:t>[Nota LDR: Securitizadora em fase de constituição. CNPJ e NIRE serão informados oportunamente]</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1"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1"/>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7AF9F035"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BF75D3" w:rsidRPr="0080216A">
              <w:rPr>
                <w:rFonts w:cs="Tahoma"/>
                <w:szCs w:val="20"/>
                <w:highlight w:val="yellow"/>
              </w:rPr>
              <w:t>[</w:t>
            </w:r>
            <w:r w:rsidR="00BF75D3">
              <w:rPr>
                <w:rFonts w:cs="Tahoma"/>
                <w:szCs w:val="20"/>
                <w:highlight w:val="yellow"/>
              </w:rPr>
              <w:t>=</w:t>
            </w:r>
            <w:r w:rsidR="005A5781" w:rsidRPr="0080216A">
              <w:rPr>
                <w:rFonts w:cs="Tahoma"/>
                <w:szCs w:val="20"/>
                <w:highlight w:val="yellow"/>
              </w:rPr>
              <w:t>]</w:t>
            </w:r>
            <w:r w:rsidR="00BF75D3">
              <w:rPr>
                <w:rFonts w:cs="Tahoma"/>
                <w:szCs w:val="20"/>
              </w:rPr>
              <w:t xml:space="preserve"> de dezembro de 2020</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624B840B"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F82AB8" w:rsidRPr="003D756F">
              <w:rPr>
                <w:rFonts w:cs="Tahoma"/>
                <w:bCs/>
                <w:smallCaps/>
                <w:szCs w:val="20"/>
                <w:highlight w:val="yellow"/>
              </w:rPr>
              <w:t>[=]</w:t>
            </w:r>
            <w:r w:rsidR="00F82AB8" w:rsidRPr="001438CB">
              <w:rPr>
                <w:rFonts w:cs="Tahoma"/>
                <w:bCs/>
                <w:smallCaps/>
                <w:szCs w:val="20"/>
              </w:rPr>
              <w:t xml:space="preserve"> </w:t>
            </w:r>
            <w:r w:rsidR="00F82AB8" w:rsidRPr="003D756F">
              <w:rPr>
                <w:rFonts w:cs="Tahoma"/>
                <w:bCs/>
                <w:szCs w:val="20"/>
              </w:rPr>
              <w:t xml:space="preserve">de </w:t>
            </w:r>
            <w:r w:rsidR="005A5781">
              <w:rPr>
                <w:rFonts w:cs="Tahoma"/>
                <w:bCs/>
                <w:szCs w:val="20"/>
              </w:rPr>
              <w:t>dezembro</w:t>
            </w:r>
            <w:r w:rsidR="00F82AB8" w:rsidRPr="003D756F">
              <w:rPr>
                <w:rFonts w:cs="Tahoma"/>
                <w:bCs/>
                <w:szCs w:val="20"/>
              </w:rPr>
              <w:t xml:space="preserve"> de </w:t>
            </w:r>
            <w:r w:rsidR="00F82AB8" w:rsidRPr="001438CB">
              <w:rPr>
                <w:rFonts w:cs="Tahoma"/>
                <w:bCs/>
                <w:smallCaps/>
                <w:szCs w:val="20"/>
              </w:rPr>
              <w:t>2020</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w:t>
            </w:r>
            <w:proofErr w:type="spellStart"/>
            <w:r w:rsidRPr="006D4F0C">
              <w:rPr>
                <w:rFonts w:eastAsia="Calibri" w:cs="Tahoma"/>
                <w:szCs w:val="20"/>
              </w:rPr>
              <w:t>Gp</w:t>
            </w:r>
            <w:proofErr w:type="spellEnd"/>
            <w:r w:rsidRPr="006D4F0C">
              <w:rPr>
                <w:rFonts w:eastAsia="Calibri" w:cs="Tahoma"/>
                <w:szCs w:val="20"/>
              </w:rPr>
              <w:t xml:space="preserve">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483852CA"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56166D26"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72ECA15" w14:textId="77777777" w:rsidR="00323ACA" w:rsidRPr="001438CB" w:rsidRDefault="00F26581" w:rsidP="001438CB">
            <w:pPr>
              <w:pStyle w:val="Body"/>
              <w:spacing w:before="40" w:after="40" w:line="252" w:lineRule="auto"/>
              <w:rPr>
                <w:rFonts w:cs="Tahoma"/>
                <w:szCs w:val="20"/>
              </w:rPr>
            </w:pPr>
            <w:r w:rsidRPr="001438CB">
              <w:rPr>
                <w:rFonts w:eastAsia="Arial Unicode MS" w:cs="Tahoma"/>
                <w:szCs w:val="20"/>
              </w:rPr>
              <w:t>[</w:t>
            </w:r>
            <w:r w:rsidR="00AB7657" w:rsidRPr="001438CB">
              <w:rPr>
                <w:rFonts w:eastAsia="Arial Unicode MS" w:cs="Tahoma"/>
                <w:szCs w:val="20"/>
              </w:rPr>
              <w:t xml:space="preserve">CM Capital Markets Corretora de Câmbio, Títulos e Valores Mobiliários Ltda., com sede na Rua Gomes de Carvalho, nº 1.195, 4º andar, CEP 04.547-000, Cidade de São Paulo, Estado de São Paulo, inscrita no CNPJ/ME sob o nº </w:t>
            </w:r>
            <w:r w:rsidR="00AB7657"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r w:rsidRPr="001438CB">
              <w:rPr>
                <w:rFonts w:eastAsia="Arial Unicode MS" w:cs="Tahoma"/>
                <w:szCs w:val="20"/>
              </w:rPr>
              <w:t>]</w:t>
            </w:r>
            <w:r w:rsidRPr="003D756F">
              <w:rPr>
                <w:rFonts w:eastAsia="Arial Unicode MS" w:cs="Tahoma"/>
                <w:szCs w:val="20"/>
                <w:highlight w:val="yellow"/>
              </w:rPr>
              <w:t xml:space="preserve">[Nota LDR: </w:t>
            </w:r>
            <w:r w:rsidR="00E77D7D">
              <w:rPr>
                <w:rFonts w:eastAsia="Arial Unicode MS" w:cs="Tahoma"/>
                <w:szCs w:val="20"/>
                <w:highlight w:val="yellow"/>
              </w:rPr>
              <w:t>IOUU</w:t>
            </w:r>
            <w:r w:rsidRPr="003D756F">
              <w:rPr>
                <w:rFonts w:eastAsia="Arial Unicode MS" w:cs="Tahoma"/>
                <w:szCs w:val="20"/>
                <w:highlight w:val="yellow"/>
              </w:rPr>
              <w:t>/Vert, favor confirmar prestador de serviço]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77777777" w:rsidR="00C47CE7" w:rsidRPr="001438CB" w:rsidRDefault="009267BF" w:rsidP="001438CB">
            <w:pPr>
              <w:pStyle w:val="Body"/>
              <w:spacing w:before="40" w:after="40" w:line="252" w:lineRule="auto"/>
              <w:rPr>
                <w:rFonts w:cs="Tahoma"/>
                <w:szCs w:val="20"/>
              </w:rPr>
            </w:pPr>
            <w:r w:rsidRPr="001438CB">
              <w:rPr>
                <w:rFonts w:cs="Tahoma"/>
                <w:szCs w:val="20"/>
              </w:rPr>
              <w:t xml:space="preserve">A conta bancária e/ou de investimento de titularidade da Emissora exclusivamente associada a esta Emissão, qual seja: conta corrente nº </w:t>
            </w:r>
            <w:r w:rsidR="00F26581" w:rsidRPr="001438CB">
              <w:rPr>
                <w:rFonts w:cs="Tahoma"/>
                <w:szCs w:val="20"/>
              </w:rPr>
              <w:t>[</w:t>
            </w:r>
            <w:r w:rsidR="00765D60" w:rsidRPr="00DC596D">
              <w:rPr>
                <w:rFonts w:cs="Tahoma"/>
                <w:bCs/>
                <w:smallCaps/>
                <w:szCs w:val="20"/>
                <w:highlight w:val="yellow"/>
              </w:rPr>
              <w:t>--</w:t>
            </w:r>
            <w:r w:rsidR="00F26581" w:rsidRPr="001438CB">
              <w:rPr>
                <w:rFonts w:cs="Tahoma"/>
                <w:bCs/>
                <w:smallCaps/>
                <w:szCs w:val="20"/>
              </w:rPr>
              <w:t>]</w:t>
            </w:r>
            <w:r w:rsidR="00D90FC9" w:rsidRPr="001438CB">
              <w:rPr>
                <w:rFonts w:cs="Tahoma"/>
                <w:szCs w:val="20"/>
              </w:rPr>
              <w:t xml:space="preserve">, </w:t>
            </w:r>
            <w:r w:rsidRPr="001438CB">
              <w:rPr>
                <w:rFonts w:cs="Tahoma"/>
                <w:szCs w:val="20"/>
              </w:rPr>
              <w:t>mantida na agência</w:t>
            </w:r>
            <w:r w:rsidR="00F26581" w:rsidRPr="001438CB">
              <w:rPr>
                <w:rFonts w:cs="Tahoma"/>
                <w:szCs w:val="20"/>
              </w:rPr>
              <w:t xml:space="preserve"> nº</w:t>
            </w:r>
            <w:r w:rsidRPr="001438CB">
              <w:rPr>
                <w:rFonts w:cs="Tahoma"/>
                <w:szCs w:val="20"/>
              </w:rPr>
              <w:t xml:space="preserve"> </w:t>
            </w:r>
            <w:r w:rsidR="00F26581" w:rsidRPr="001438CB">
              <w:rPr>
                <w:rFonts w:cs="Tahoma"/>
                <w:szCs w:val="20"/>
              </w:rPr>
              <w:t>[</w:t>
            </w:r>
            <w:r w:rsidR="00765D60" w:rsidRPr="00DC596D">
              <w:rPr>
                <w:rFonts w:cs="Tahoma"/>
                <w:bCs/>
                <w:smallCaps/>
                <w:szCs w:val="20"/>
                <w:highlight w:val="yellow"/>
              </w:rPr>
              <w:t>--</w:t>
            </w:r>
            <w:r w:rsidR="00F26581" w:rsidRPr="001438CB">
              <w:rPr>
                <w:rFonts w:cs="Tahoma"/>
                <w:bCs/>
                <w:smallCaps/>
                <w:szCs w:val="20"/>
              </w:rPr>
              <w:t>]</w:t>
            </w:r>
            <w:r w:rsidRPr="001438CB">
              <w:rPr>
                <w:rFonts w:cs="Tahoma"/>
                <w:szCs w:val="20"/>
              </w:rPr>
              <w:t xml:space="preserve"> do Banco </w:t>
            </w:r>
            <w:r w:rsidR="00F26581" w:rsidRPr="001438CB">
              <w:rPr>
                <w:rFonts w:cs="Tahoma"/>
                <w:szCs w:val="20"/>
              </w:rPr>
              <w:t>[</w:t>
            </w:r>
            <w:r w:rsidR="00D90FC9" w:rsidRPr="001438CB">
              <w:rPr>
                <w:rFonts w:cs="Tahoma"/>
                <w:szCs w:val="20"/>
              </w:rPr>
              <w:t>Bradesco S.A.</w:t>
            </w:r>
            <w:r w:rsidR="00F26581" w:rsidRPr="001438CB">
              <w:rPr>
                <w:rFonts w:cs="Tahoma"/>
                <w:szCs w:val="20"/>
              </w:rPr>
              <w:t>]</w:t>
            </w:r>
            <w:r w:rsidR="00F26581" w:rsidRPr="003D756F">
              <w:rPr>
                <w:rFonts w:cs="Tahoma"/>
                <w:szCs w:val="20"/>
                <w:highlight w:val="yellow"/>
              </w:rPr>
              <w:t xml:space="preserve">[Nota LDR: Vert, favor confirmar </w:t>
            </w:r>
            <w:r w:rsidR="00F26581" w:rsidRPr="001438CB">
              <w:rPr>
                <w:rFonts w:cs="Tahoma"/>
                <w:szCs w:val="20"/>
                <w:highlight w:val="yellow"/>
              </w:rPr>
              <w:t xml:space="preserve">dados da </w:t>
            </w:r>
            <w:r w:rsidR="00F26581" w:rsidRPr="003D756F">
              <w:rPr>
                <w:rFonts w:cs="Tahoma"/>
                <w:szCs w:val="20"/>
                <w:highlight w:val="yellow"/>
              </w:rPr>
              <w:t>conta]</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2" w:name="_Hlk510708344"/>
            <w:r w:rsidRPr="001438CB">
              <w:rPr>
                <w:rFonts w:cs="Tahoma"/>
                <w:bCs/>
                <w:szCs w:val="20"/>
              </w:rPr>
              <w:t>Rua Cardeal Arcoverde, nº 2.365, 7º andar, Pinheiros, CEP 05407-003</w:t>
            </w:r>
            <w:bookmarkEnd w:id="2"/>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6D7E4B0F" w:rsidR="00DA6C45" w:rsidRPr="001438CB" w:rsidRDefault="00DA6C45" w:rsidP="0080216A">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Pr="001C4B98">
              <w:rPr>
                <w:rFonts w:cs="Tahoma"/>
                <w:highlight w:val="yellow"/>
              </w:rPr>
              <w:t>[=]</w:t>
            </w:r>
            <w:r>
              <w:rPr>
                <w:rFonts w:cs="Tahoma"/>
              </w:rPr>
              <w:t xml:space="preserve"> de </w:t>
            </w:r>
            <w:r w:rsidR="00C06481">
              <w:rPr>
                <w:rFonts w:cs="Tahoma"/>
              </w:rPr>
              <w:t>dezembro</w:t>
            </w:r>
            <w:r>
              <w:rPr>
                <w:rFonts w:cs="Tahoma"/>
              </w:rPr>
              <w:t xml:space="preserve"> de 2020</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164823">
              <w:rPr>
                <w:rFonts w:cs="Tahoma"/>
                <w:bCs/>
                <w:szCs w:val="20"/>
              </w:rPr>
              <w:t>15</w:t>
            </w:r>
            <w:r w:rsidR="00164823" w:rsidRPr="003D756F">
              <w:rPr>
                <w:rFonts w:cs="Tahoma"/>
                <w:bCs/>
                <w:szCs w:val="20"/>
              </w:rPr>
              <w:t xml:space="preserve"> </w:t>
            </w:r>
            <w:r w:rsidR="00AA6D5D" w:rsidRPr="003D756F">
              <w:rPr>
                <w:rFonts w:cs="Tahoma"/>
                <w:bCs/>
                <w:szCs w:val="20"/>
              </w:rPr>
              <w:t xml:space="preserve">de </w:t>
            </w:r>
            <w:r w:rsidR="00164823">
              <w:rPr>
                <w:rFonts w:cs="Tahoma"/>
                <w:bCs/>
                <w:szCs w:val="20"/>
              </w:rPr>
              <w:t>dezembro</w:t>
            </w:r>
            <w:r w:rsidR="00AA6D5D" w:rsidRPr="003D756F">
              <w:rPr>
                <w:rFonts w:cs="Tahoma"/>
                <w:bCs/>
                <w:szCs w:val="20"/>
              </w:rPr>
              <w:t xml:space="preserve"> de 2020</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3"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3"/>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164823">
              <w:rPr>
                <w:rFonts w:cs="Tahoma"/>
                <w:szCs w:val="20"/>
              </w:rPr>
              <w:t>15 de março de 2023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278454B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C06481">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4" w:name="_Hlk57817211"/>
            <w:r w:rsidRPr="001438CB">
              <w:rPr>
                <w:rFonts w:eastAsia="MS Mincho" w:cs="Tahoma"/>
                <w:szCs w:val="20"/>
              </w:rPr>
              <w:t>CCB efetivamente alienadas e endossadas para a Emissora e os créditos que delas decorrem, e vinculados à presente Emissão, conforme listadas</w:t>
            </w:r>
            <w:bookmarkEnd w:id="4"/>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lastRenderedPageBreak/>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411B25" w:rsidRPr="001438CB">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311FD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1438CB">
              <w:rPr>
                <w:rFonts w:cs="Tahoma"/>
                <w:i/>
                <w:szCs w:val="20"/>
              </w:rPr>
              <w:t>Currency</w:t>
            </w:r>
            <w:proofErr w:type="spellEnd"/>
            <w:r w:rsidRPr="001438CB">
              <w:rPr>
                <w:rFonts w:cs="Tahoma"/>
                <w:i/>
                <w:szCs w:val="20"/>
              </w:rPr>
              <w:t xml:space="preserve"> and Foreign Transactions </w:t>
            </w:r>
            <w:proofErr w:type="spellStart"/>
            <w:r w:rsidRPr="001438CB">
              <w:rPr>
                <w:rFonts w:cs="Tahoma"/>
                <w:i/>
                <w:szCs w:val="20"/>
              </w:rPr>
              <w:t>Reporting</w:t>
            </w:r>
            <w:proofErr w:type="spellEnd"/>
            <w:r w:rsidRPr="001438CB">
              <w:rPr>
                <w:rFonts w:cs="Tahoma"/>
                <w:i/>
                <w:szCs w:val="20"/>
              </w:rPr>
              <w:t xml:space="preserve">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6D0EB04E"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61844FF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0D5644">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“Objeto Social”</w:t>
            </w:r>
          </w:p>
        </w:tc>
        <w:tc>
          <w:tcPr>
            <w:tcW w:w="3401" w:type="pct"/>
            <w:vAlign w:val="center"/>
          </w:tcPr>
          <w:p w14:paraId="094705C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3D756F">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53EDA560" w14:textId="77777777" w:rsidTr="00BB2E77">
        <w:tc>
          <w:tcPr>
            <w:tcW w:w="1599" w:type="pct"/>
            <w:vAlign w:val="center"/>
          </w:tcPr>
          <w:p w14:paraId="557F6D57" w14:textId="2BFD7BC5"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14928464" w14:textId="741F8AEF" w:rsidR="0007428D" w:rsidRPr="001438CB" w:rsidRDefault="0007428D" w:rsidP="001438CB">
            <w:pPr>
              <w:pStyle w:val="Body"/>
              <w:spacing w:before="40" w:after="40" w:line="252" w:lineRule="auto"/>
              <w:rPr>
                <w:rFonts w:cs="Tahoma"/>
                <w:szCs w:val="20"/>
              </w:rPr>
            </w:pP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02023550"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C06481">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4F0A20A8"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C06481">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1201F0D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0D5644">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1ECDF5B5"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0D5644" w:rsidRPr="0080216A">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4E3C74E4" w14:textId="77777777" w:rsidR="004D4978" w:rsidRPr="00DB2BB5" w:rsidRDefault="004E1037" w:rsidP="001438CB">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p w14:paraId="005D2D51" w14:textId="77777777" w:rsidR="004D4978" w:rsidRPr="00DB2BB5" w:rsidRDefault="004D4978" w:rsidP="00826F06">
            <w:pPr>
              <w:pStyle w:val="Body"/>
              <w:spacing w:before="40" w:after="40" w:line="252" w:lineRule="auto"/>
              <w:jc w:val="left"/>
              <w:rPr>
                <w:rFonts w:cs="Tahoma"/>
                <w:b/>
                <w:bCs/>
                <w:szCs w:val="20"/>
              </w:rPr>
            </w:pP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53119E0" w14:textId="5E57D9C6" w:rsidR="004D4978" w:rsidRPr="001438CB" w:rsidRDefault="00900491" w:rsidP="001438CB">
            <w:pPr>
              <w:pStyle w:val="Body"/>
              <w:spacing w:before="40" w:after="40" w:line="252" w:lineRule="auto"/>
              <w:rPr>
                <w:rFonts w:eastAsia="Arial Unicode M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p w14:paraId="77BAA766" w14:textId="77777777" w:rsidR="00533BD7" w:rsidRPr="001438CB" w:rsidRDefault="00533BD7" w:rsidP="003D756F">
            <w:pPr>
              <w:pStyle w:val="Body"/>
              <w:spacing w:before="40" w:after="40" w:line="252" w:lineRule="auto"/>
              <w:rPr>
                <w:rFonts w:cs="Tahoma"/>
                <w:szCs w:val="20"/>
              </w:rPr>
            </w:pP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4455C0" w:rsidRPr="001438CB" w14:paraId="717010F9" w14:textId="77777777" w:rsidTr="00BB2E77">
        <w:tc>
          <w:tcPr>
            <w:tcW w:w="1599" w:type="pct"/>
            <w:vAlign w:val="center"/>
          </w:tcPr>
          <w:p w14:paraId="42C26019" w14:textId="77777777" w:rsidR="004455C0" w:rsidRPr="00DB2BB5" w:rsidRDefault="004455C0" w:rsidP="001438CB">
            <w:pPr>
              <w:pStyle w:val="Body"/>
              <w:spacing w:before="40" w:after="40" w:line="252" w:lineRule="auto"/>
              <w:jc w:val="left"/>
              <w:rPr>
                <w:rFonts w:cs="Tahoma"/>
                <w:b/>
                <w:bCs/>
                <w:szCs w:val="20"/>
              </w:rPr>
            </w:pPr>
            <w:r w:rsidRPr="00DB2BB5">
              <w:rPr>
                <w:rFonts w:cs="Tahoma"/>
                <w:b/>
                <w:bCs/>
                <w:szCs w:val="20"/>
              </w:rPr>
              <w:t>“TIR</w:t>
            </w:r>
            <w:r w:rsidR="00944862" w:rsidRPr="00DB2BB5">
              <w:rPr>
                <w:rFonts w:cs="Tahoma"/>
                <w:b/>
                <w:bCs/>
                <w:szCs w:val="20"/>
              </w:rPr>
              <w:t xml:space="preserve"> dos Debenturistas</w:t>
            </w:r>
            <w:r w:rsidRPr="00DB2BB5">
              <w:rPr>
                <w:rFonts w:cs="Tahoma"/>
                <w:b/>
                <w:bCs/>
                <w:szCs w:val="20"/>
              </w:rPr>
              <w:t>”</w:t>
            </w:r>
          </w:p>
        </w:tc>
        <w:tc>
          <w:tcPr>
            <w:tcW w:w="3401" w:type="pct"/>
            <w:vAlign w:val="center"/>
          </w:tcPr>
          <w:p w14:paraId="35ED7361" w14:textId="77777777" w:rsidR="004455C0" w:rsidRPr="001438CB" w:rsidRDefault="004455C0" w:rsidP="001438CB">
            <w:pPr>
              <w:pStyle w:val="Body"/>
              <w:spacing w:before="40" w:after="40" w:line="252" w:lineRule="auto"/>
              <w:rPr>
                <w:rFonts w:cs="Tahoma"/>
                <w:szCs w:val="20"/>
              </w:rPr>
            </w:pPr>
            <w:r w:rsidRPr="001438CB">
              <w:rPr>
                <w:rFonts w:cs="Tahoma"/>
                <w:szCs w:val="20"/>
              </w:rPr>
              <w:t>A taxa interna de retorno dos Debenturistas, sendo que</w:t>
            </w:r>
            <w:r w:rsidR="00944862" w:rsidRPr="001438CB">
              <w:rPr>
                <w:rFonts w:cs="Tahoma"/>
                <w:szCs w:val="20"/>
              </w:rPr>
              <w:t>,</w:t>
            </w:r>
            <w:r w:rsidRPr="001438CB">
              <w:rPr>
                <w:rFonts w:cs="Tahoma"/>
                <w:szCs w:val="20"/>
              </w:rPr>
              <w:t xml:space="preserve"> para efeitos de apuração, serão considerados todos os eventos já realizados até a data de cálculo, incluindo aqueles decorrentes da integralização das Debêntures ou do pagamento de Amortização Extraordinária Obrigatória, Remuneração e/ou </w:t>
            </w:r>
            <w:r w:rsidR="003669CC" w:rsidRPr="001438CB">
              <w:rPr>
                <w:rFonts w:cs="Tahoma"/>
                <w:szCs w:val="20"/>
              </w:rPr>
              <w:t>Prêmio Sobre a Receita dos Direitos Creditórios Vinculados</w:t>
            </w:r>
            <w:r w:rsidRPr="001438CB">
              <w:rPr>
                <w:rFonts w:cs="Tahoma"/>
                <w:szCs w:val="20"/>
              </w:rPr>
              <w:t xml:space="preserve">. </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5" w:name="_DV_M23"/>
      <w:bookmarkEnd w:id="5"/>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6" w:name="_DV_M25"/>
      <w:bookmarkStart w:id="7" w:name="_DV_M26"/>
      <w:bookmarkEnd w:id="6"/>
      <w:bookmarkEnd w:id="7"/>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8" w:name="_DV_M29"/>
      <w:bookmarkEnd w:id="8"/>
    </w:p>
    <w:p w14:paraId="00AB16DC" w14:textId="25B555E2" w:rsidR="00A211F3" w:rsidRPr="001438CB" w:rsidRDefault="009267BF" w:rsidP="00340C45">
      <w:pPr>
        <w:pStyle w:val="Level2"/>
      </w:pPr>
      <w:r w:rsidRPr="001438CB">
        <w:lastRenderedPageBreak/>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9" w:name="_DV_M30"/>
      <w:bookmarkEnd w:id="9"/>
      <w:r w:rsidRPr="00340C45">
        <w:rPr>
          <w:rFonts w:eastAsia="MS Mincho"/>
          <w:b/>
          <w:bCs/>
        </w:rPr>
        <w:t>REQUISITOS</w:t>
      </w:r>
    </w:p>
    <w:p w14:paraId="03764AE9" w14:textId="23419877" w:rsidR="00323ACA" w:rsidRPr="001438CB" w:rsidRDefault="009267BF" w:rsidP="00105827">
      <w:pPr>
        <w:pStyle w:val="Body"/>
        <w:rPr>
          <w:rFonts w:eastAsia="MS Mincho"/>
        </w:rPr>
      </w:pPr>
      <w:bookmarkStart w:id="10" w:name="_DV_M31"/>
      <w:bookmarkEnd w:id="10"/>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2682D14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w:t>
      </w:r>
      <w:r w:rsidR="000D5644">
        <w:rPr>
          <w:rFonts w:eastAsia="MS Mincho"/>
        </w:rPr>
        <w:t xml:space="preserve">e publicada no DOESP e no </w:t>
      </w:r>
      <w:r w:rsidR="000D5644">
        <w:rPr>
          <w:rFonts w:eastAsia="MS Mincho"/>
        </w:rPr>
        <w:t>Jornal “</w:t>
      </w:r>
      <w:r w:rsidR="000D5644" w:rsidRPr="0080216A">
        <w:rPr>
          <w:rFonts w:eastAsia="MS Mincho"/>
          <w:highlight w:val="yellow"/>
        </w:rPr>
        <w:t>[</w:t>
      </w:r>
      <w:r w:rsidR="000D5644">
        <w:rPr>
          <w:rFonts w:eastAsia="MS Mincho"/>
          <w:highlight w:val="yellow"/>
        </w:rPr>
        <w:t>=</w:t>
      </w:r>
      <w:r w:rsidR="000D5644" w:rsidRPr="0080216A">
        <w:rPr>
          <w:rFonts w:eastAsia="MS Mincho"/>
          <w:highlight w:val="yellow"/>
        </w:rPr>
        <w:t>]</w:t>
      </w:r>
      <w:r w:rsidR="000D5644">
        <w:rPr>
          <w:rFonts w:eastAsia="MS Mincho"/>
        </w:rPr>
        <w:t>”</w:t>
      </w:r>
      <w:r w:rsidRPr="001438CB">
        <w:t xml:space="preserve">, 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r w:rsidR="000D5644" w:rsidRPr="0080216A">
        <w:rPr>
          <w:rFonts w:eastAsia="MS Mincho"/>
          <w:highlight w:val="yellow"/>
        </w:rPr>
        <w:t>[Nota LDR: Vert, favor confirmar jornal]</w:t>
      </w:r>
    </w:p>
    <w:p w14:paraId="2A1B60CD" w14:textId="77777777" w:rsidR="00323ACA" w:rsidRPr="00340C45" w:rsidRDefault="009267BF" w:rsidP="003D756F">
      <w:pPr>
        <w:pStyle w:val="Level2"/>
        <w:rPr>
          <w:rFonts w:eastAsia="MS Mincho"/>
          <w:b/>
          <w:bCs/>
        </w:rPr>
      </w:pPr>
      <w:r w:rsidRPr="00340C45">
        <w:rPr>
          <w:rFonts w:eastAsia="MS Mincho"/>
          <w:b/>
          <w:bCs/>
        </w:rPr>
        <w:t>Inscrição desta Escritura de Emissão e averbação de Aditamentos</w:t>
      </w:r>
    </w:p>
    <w:p w14:paraId="775D7322" w14:textId="77777777" w:rsidR="00323ACA" w:rsidRPr="001438CB" w:rsidRDefault="009267BF" w:rsidP="003D756F">
      <w:pPr>
        <w:pStyle w:val="Level3"/>
        <w:rPr>
          <w:rFonts w:eastAsia="MS Mincho"/>
        </w:rPr>
      </w:pPr>
      <w:bookmarkStart w:id="11" w:name="_DV_M38"/>
      <w:bookmarkStart w:id="12" w:name="_Ref422391391"/>
      <w:bookmarkEnd w:id="11"/>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2"/>
    </w:p>
    <w:p w14:paraId="5716D750" w14:textId="77777777"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3D756F">
        <w:t>2.2.1 acima</w:t>
      </w:r>
      <w:r w:rsidR="00DF1B50" w:rsidRPr="001438CB">
        <w:fldChar w:fldCharType="end"/>
      </w:r>
      <w:r w:rsidRPr="001438CB">
        <w:t xml:space="preserve">, </w:t>
      </w:r>
      <w:r w:rsidRPr="001438CB">
        <w:rPr>
          <w:rFonts w:eastAsia="MS Mincho"/>
        </w:rPr>
        <w:t>a Emissora obriga-se a</w:t>
      </w:r>
      <w:r w:rsidRPr="001438CB">
        <w:t xml:space="preserve"> 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3" w:name="_DV_M32"/>
      <w:bookmarkStart w:id="14" w:name="_Ref490743716"/>
      <w:bookmarkStart w:id="15" w:name="_Ref481587098"/>
      <w:bookmarkEnd w:id="13"/>
      <w:r w:rsidRPr="00340C45">
        <w:rPr>
          <w:rFonts w:eastAsia="MS Mincho"/>
          <w:b/>
          <w:bCs/>
        </w:rPr>
        <w:t xml:space="preserve">Ausência de Registro na CVM e na </w:t>
      </w:r>
      <w:bookmarkEnd w:id="14"/>
      <w:bookmarkEnd w:id="15"/>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1" w:name="_DV_M43"/>
      <w:bookmarkStart w:id="22" w:name="_Ref481569233"/>
      <w:bookmarkEnd w:id="21"/>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2"/>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3" w:name="_DV_M44"/>
      <w:bookmarkStart w:id="24" w:name="_DV_M45"/>
      <w:bookmarkEnd w:id="23"/>
      <w:bookmarkEnd w:id="24"/>
      <w:r w:rsidRPr="00340C45">
        <w:rPr>
          <w:rFonts w:eastAsia="MS Mincho"/>
          <w:b/>
          <w:bCs/>
        </w:rPr>
        <w:lastRenderedPageBreak/>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77777777" w:rsidR="00323ACA" w:rsidRPr="001438CB" w:rsidRDefault="00BE6EB5" w:rsidP="00105827">
      <w:pPr>
        <w:pStyle w:val="Level3"/>
        <w:rPr>
          <w:rFonts w:eastAsia="MS Mincho"/>
        </w:rPr>
      </w:pPr>
      <w:bookmarkStart w:id="25" w:name="_Ref497551121"/>
      <w:r w:rsidRPr="001438CB">
        <w:rPr>
          <w:rFonts w:eastAsia="MS Mincho"/>
        </w:rPr>
        <w:t xml:space="preserve">A Emissora tem por objeto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25"/>
    </w:p>
    <w:p w14:paraId="5C8DB662" w14:textId="77777777" w:rsidR="00323ACA" w:rsidRPr="00340C45" w:rsidRDefault="009267BF" w:rsidP="00340C45">
      <w:pPr>
        <w:pStyle w:val="Level2"/>
        <w:rPr>
          <w:rFonts w:eastAsia="MS Mincho"/>
          <w:b/>
          <w:bCs/>
        </w:rPr>
      </w:pPr>
      <w:bookmarkStart w:id="26" w:name="_DV_M46"/>
      <w:bookmarkEnd w:id="26"/>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27" w:name="_DV_M71"/>
      <w:bookmarkEnd w:id="27"/>
      <w:r w:rsidRPr="001438CB">
        <w:rPr>
          <w:rFonts w:eastAsia="MS Mincho"/>
        </w:rPr>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28"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28"/>
    </w:p>
    <w:p w14:paraId="1FFB253C" w14:textId="77777777" w:rsidR="00323ACA" w:rsidRPr="00340C45" w:rsidRDefault="009267BF" w:rsidP="00340C45">
      <w:pPr>
        <w:pStyle w:val="Level2"/>
        <w:rPr>
          <w:rFonts w:eastAsia="MS Mincho"/>
          <w:b/>
          <w:bCs/>
        </w:rPr>
      </w:pPr>
      <w:r w:rsidRPr="00340C45">
        <w:rPr>
          <w:rFonts w:eastAsia="MS Mincho"/>
          <w:b/>
          <w:bCs/>
        </w:rPr>
        <w:t>Quantidade de Debêntures</w:t>
      </w:r>
    </w:p>
    <w:p w14:paraId="00D02CEB" w14:textId="77777777" w:rsidR="00323ACA" w:rsidRPr="001438CB" w:rsidRDefault="009267BF" w:rsidP="00105827">
      <w:pPr>
        <w:pStyle w:val="Level3"/>
        <w:rPr>
          <w:rFonts w:eastAsia="MS Mincho"/>
        </w:rPr>
      </w:pPr>
      <w:bookmarkStart w:id="29" w:name="_DV_M58"/>
      <w:bookmarkStart w:id="30" w:name="_DV_M59"/>
      <w:bookmarkStart w:id="31" w:name="_Ref495596607"/>
      <w:bookmarkEnd w:id="29"/>
      <w:bookmarkEnd w:id="30"/>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1"/>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2" w:name="_DV_M47"/>
      <w:bookmarkStart w:id="33" w:name="_DV_M48"/>
      <w:bookmarkEnd w:id="32"/>
      <w:bookmarkEnd w:id="33"/>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4" w:name="_Ref422391421"/>
      <w:r w:rsidRPr="00340C45">
        <w:rPr>
          <w:rFonts w:eastAsia="MS Mincho"/>
          <w:b/>
          <w:bCs/>
        </w:rPr>
        <w:t>Destinação dos Recursos</w:t>
      </w:r>
      <w:bookmarkEnd w:id="34"/>
      <w:r w:rsidRPr="00340C45">
        <w:rPr>
          <w:rFonts w:eastAsia="MS Mincho"/>
          <w:b/>
          <w:bCs/>
        </w:rPr>
        <w:t xml:space="preserve"> </w:t>
      </w:r>
    </w:p>
    <w:p w14:paraId="32B9B675" w14:textId="77777777" w:rsidR="00323ACA" w:rsidRPr="001438CB" w:rsidRDefault="00067176" w:rsidP="00105827">
      <w:pPr>
        <w:pStyle w:val="Level3"/>
      </w:pPr>
      <w:bookmarkStart w:id="35" w:name="_DV_M61"/>
      <w:bookmarkStart w:id="36" w:name="_DV_M70"/>
      <w:bookmarkStart w:id="37" w:name="_Ref422391407"/>
      <w:bookmarkStart w:id="38" w:name="_Ref454963225"/>
      <w:bookmarkEnd w:id="35"/>
      <w:bookmarkEnd w:id="36"/>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r w:rsidRPr="001438CB">
        <w:t xml:space="preserve">, </w:t>
      </w:r>
      <w:r w:rsidR="009267BF" w:rsidRPr="001438CB">
        <w:t xml:space="preserve">e que posteriormente integrarão a lista 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7"/>
      <w:bookmarkEnd w:id="38"/>
    </w:p>
    <w:p w14:paraId="19997DCC" w14:textId="77777777" w:rsidR="00323ACA" w:rsidRPr="001438CB" w:rsidRDefault="009267BF" w:rsidP="00105827">
      <w:pPr>
        <w:pStyle w:val="Level3"/>
      </w:pPr>
      <w:bookmarkStart w:id="39"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0" w:name="_Hlk494399553"/>
      <w:r w:rsidRPr="00780D2F">
        <w:rPr>
          <w:b/>
          <w:bCs/>
        </w:rPr>
        <w:t>Data Limite de Atualização de CCB</w:t>
      </w:r>
      <w:bookmarkEnd w:id="40"/>
      <w:r w:rsidRPr="001438CB">
        <w:t>”)</w:t>
      </w:r>
      <w:r w:rsidR="00AB7A01">
        <w:t xml:space="preserve">, mediante aditamento </w:t>
      </w:r>
      <w:r w:rsidR="00E17ADE">
        <w:t>à presente Escritura de Emissão</w:t>
      </w:r>
      <w:r w:rsidRPr="001438CB">
        <w:t xml:space="preserve">. </w:t>
      </w:r>
    </w:p>
    <w:bookmarkEnd w:id="39"/>
    <w:p w14:paraId="307BC60A" w14:textId="77777777"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3D756F">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77777777" w:rsidR="00323ACA" w:rsidRPr="001438CB" w:rsidRDefault="009267BF" w:rsidP="00105827">
      <w:pPr>
        <w:pStyle w:val="Level4"/>
      </w:pPr>
      <w:r w:rsidRPr="001438CB">
        <w:lastRenderedPageBreak/>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411B25" w:rsidRPr="001438CB">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8619119" w:rsidR="00323ACA" w:rsidRPr="001438CB" w:rsidRDefault="009267BF" w:rsidP="00105827">
      <w:pPr>
        <w:pStyle w:val="Level3"/>
      </w:pPr>
      <w:bookmarkStart w:id="41" w:name="_Ref465344335"/>
      <w:bookmarkStart w:id="42"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0D5644">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41"/>
      <w:r w:rsidRPr="001438CB">
        <w:t>.</w:t>
      </w:r>
      <w:bookmarkEnd w:id="42"/>
    </w:p>
    <w:p w14:paraId="5EECE3FF" w14:textId="77777777" w:rsidR="00323ACA" w:rsidRPr="001438CB" w:rsidRDefault="009267BF" w:rsidP="00105827">
      <w:pPr>
        <w:pStyle w:val="Level4"/>
      </w:pPr>
      <w:r w:rsidRPr="001438CB">
        <w:t>Os recursos disponíveis, após considerada a alocação na aquisição de CCB, deverão ser utilizados conforme a Ordem de Alocação de Recursos, podendo ser investidos em Investimentos Permitidos.</w:t>
      </w:r>
    </w:p>
    <w:p w14:paraId="40F383A8" w14:textId="4064B0C5"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411B25" w:rsidRPr="001438CB">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0C50BCC0"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Pr>
          <w:rFonts w:eastAsia="MS Mincho"/>
        </w:rPr>
        <w:t>.</w:t>
      </w:r>
      <w:r w:rsidR="00C06481">
        <w:rPr>
          <w:rFonts w:eastAsia="MS Mincho"/>
        </w:rPr>
        <w:t xml:space="preserve"> </w:t>
      </w:r>
      <w:r w:rsidR="00C06481" w:rsidRPr="0080216A">
        <w:rPr>
          <w:rFonts w:eastAsia="MS Mincho"/>
          <w:highlight w:val="yellow"/>
        </w:rPr>
        <w:t>[Nota LDR: Inserimos uma sugestão de prazo para cumprimento dessa obrigação, entre colchetes acima. Pavarini/Vert, favor confirmar se estão de acordo com a nossa sugestão]</w:t>
      </w:r>
    </w:p>
    <w:p w14:paraId="590E8B96" w14:textId="77777777" w:rsidR="00323ACA" w:rsidRPr="00340C45" w:rsidRDefault="009267BF" w:rsidP="00340C45">
      <w:pPr>
        <w:pStyle w:val="Level2"/>
        <w:rPr>
          <w:rFonts w:eastAsia="MS Mincho"/>
          <w:b/>
          <w:bCs/>
        </w:rPr>
      </w:pPr>
      <w:bookmarkStart w:id="43" w:name="_Ref517621787"/>
      <w:r w:rsidRPr="00340C45">
        <w:rPr>
          <w:rFonts w:eastAsia="MS Mincho"/>
          <w:b/>
          <w:bCs/>
        </w:rPr>
        <w:t>Investimentos Permitidos</w:t>
      </w:r>
      <w:bookmarkEnd w:id="43"/>
    </w:p>
    <w:p w14:paraId="1E0DE53E" w14:textId="77777777" w:rsidR="00323ACA" w:rsidRPr="001438CB" w:rsidRDefault="009267BF" w:rsidP="00105827">
      <w:pPr>
        <w:pStyle w:val="Level3"/>
      </w:pPr>
      <w:bookmarkStart w:id="44"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3D756F">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5" w:name="_Ref449679308"/>
      <w:r w:rsidRPr="001438CB">
        <w:t>letras financeiras do Tesouro Nacional (LFT);</w:t>
      </w:r>
      <w:bookmarkEnd w:id="45"/>
      <w:r w:rsidRPr="001438CB">
        <w:t xml:space="preserve"> </w:t>
      </w:r>
      <w:r w:rsidRPr="001438CB">
        <w:rPr>
          <w:b/>
        </w:rPr>
        <w:t>(b)</w:t>
      </w:r>
      <w:r w:rsidRPr="001438CB">
        <w:t xml:space="preserve"> </w:t>
      </w:r>
      <w:bookmarkStart w:id="46" w:name="_Ref449908823"/>
      <w:r w:rsidRPr="001438CB">
        <w:t>demais títulos de emissão do Tesouro Nacional, com prazo de vencimento máximo de 1 (um) ano;</w:t>
      </w:r>
      <w:bookmarkEnd w:id="46"/>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47" w:name="_Ref449679311"/>
      <w:r w:rsidRPr="001438CB">
        <w:t>certificados de depósito financeiro, com liquidez diária cujas rentabilidades sejam vinculadas às Taxa DI, emitidos por qualquer das Instituições Autorizadas; e</w:t>
      </w:r>
      <w:bookmarkEnd w:id="47"/>
      <w:r w:rsidRPr="001438CB">
        <w:t xml:space="preserve"> </w:t>
      </w:r>
      <w:r w:rsidRPr="001438CB">
        <w:rPr>
          <w:b/>
        </w:rPr>
        <w:t>(e)</w:t>
      </w:r>
      <w:r w:rsidRPr="001438CB">
        <w:t xml:space="preserve"> cotas de fundos de </w:t>
      </w:r>
      <w:r w:rsidRPr="001438CB">
        <w:lastRenderedPageBreak/>
        <w:t>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48" w:name="_Ref450676472"/>
      <w:bookmarkEnd w:id="44"/>
      <w:r w:rsidRPr="00340C45">
        <w:rPr>
          <w:rFonts w:eastAsia="MS Mincho"/>
          <w:b/>
          <w:bCs/>
        </w:rPr>
        <w:t>Direitos Creditórios Vinculados às Debêntures</w:t>
      </w:r>
      <w:bookmarkEnd w:id="48"/>
      <w:r w:rsidRPr="00340C45">
        <w:rPr>
          <w:rFonts w:eastAsia="MS Mincho"/>
          <w:b/>
          <w:bCs/>
        </w:rPr>
        <w:t xml:space="preserve"> </w:t>
      </w:r>
    </w:p>
    <w:p w14:paraId="6CDD177A" w14:textId="77777777" w:rsidR="00323ACA" w:rsidRPr="001438CB" w:rsidRDefault="009267BF" w:rsidP="00105827">
      <w:pPr>
        <w:pStyle w:val="Level3"/>
      </w:pPr>
      <w:bookmarkStart w:id="49"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49"/>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A Plataforma tem por objetivo disponibilizar um ambiente eletrônico por meio do qual um Tomador pode enviar suas propostas de solicitação de operação de 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7A3B0AE4"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w:t>
      </w:r>
      <w:proofErr w:type="spellStart"/>
      <w:r w:rsidRPr="001438CB">
        <w:rPr>
          <w:rFonts w:cs="Tahoma"/>
        </w:rPr>
        <w:t>podera</w:t>
      </w:r>
      <w:proofErr w:type="spellEnd"/>
      <w:r w:rsidRPr="001438CB">
        <w:rPr>
          <w:rFonts w:cs="Tahoma"/>
        </w:rPr>
        <w:t xml:space="preserve">́ corresponder a qualquer momento a mais de 20,0% (vinte por cento) do Valor Total da </w:t>
      </w:r>
      <w:proofErr w:type="spellStart"/>
      <w:r w:rsidRPr="001438CB">
        <w:rPr>
          <w:rFonts w:cs="Tahoma"/>
        </w:rPr>
        <w:t>Emissão</w:t>
      </w:r>
      <w:proofErr w:type="spellEnd"/>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lastRenderedPageBreak/>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lastRenderedPageBreak/>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77777777" w:rsidR="00323ACA" w:rsidRPr="001438CB" w:rsidRDefault="009267BF" w:rsidP="00105827">
      <w:pPr>
        <w:pStyle w:val="Level3"/>
      </w:pPr>
      <w:bookmarkStart w:id="50" w:name="_DV_M49"/>
      <w:bookmarkStart w:id="51" w:name="_DV_M50"/>
      <w:bookmarkStart w:id="52" w:name="_DV_M57"/>
      <w:bookmarkStart w:id="53" w:name="_DV_M60"/>
      <w:bookmarkStart w:id="54" w:name="_Ref465195304"/>
      <w:bookmarkEnd w:id="50"/>
      <w:bookmarkEnd w:id="51"/>
      <w:bookmarkEnd w:id="52"/>
      <w:bookmarkEnd w:id="53"/>
      <w:r w:rsidRPr="001438CB">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3D756F">
        <w:t>3.22.2</w:t>
      </w:r>
      <w:r w:rsidR="00DF1B50" w:rsidRPr="001438CB">
        <w:fldChar w:fldCharType="end"/>
      </w:r>
      <w:r w:rsidRPr="001438CB">
        <w:t xml:space="preserve"> abaixo. Nesses casos, quaisquer valores recebidos pela Emissora em contrapartida à alienação destas CCB inadimplidas serão utilizados conforme a Ordem de </w:t>
      </w:r>
      <w:r w:rsidR="001A5F25" w:rsidRPr="001438CB">
        <w:t>Alocação</w:t>
      </w:r>
      <w:r w:rsidRPr="001438CB">
        <w:t xml:space="preserve"> de Recursos.</w:t>
      </w:r>
      <w:bookmarkEnd w:id="54"/>
    </w:p>
    <w:p w14:paraId="61B7F3EF" w14:textId="3082CA28" w:rsidR="00323ACA" w:rsidRPr="001438CB" w:rsidRDefault="009267BF" w:rsidP="00105827">
      <w:pPr>
        <w:pStyle w:val="Level3"/>
      </w:pPr>
      <w:bookmarkStart w:id="55"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C06481">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5"/>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56" w:name="_Ref497551623"/>
      <w:r w:rsidRPr="001438CB">
        <w:t>As Debêntures serão objeto de colocação privada, sem intermediação de instituições integrantes do sistema de distribuição de valores mobiliários e/ou qualquer esforço de venda perante investidores.</w:t>
      </w:r>
      <w:bookmarkEnd w:id="56"/>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lastRenderedPageBreak/>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57" w:name="_DV_M95"/>
      <w:bookmarkEnd w:id="57"/>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58" w:name="_DV_M132"/>
      <w:bookmarkEnd w:id="58"/>
      <w:r w:rsidRPr="00340C45">
        <w:rPr>
          <w:rFonts w:eastAsia="MS Mincho"/>
          <w:b/>
          <w:bCs/>
        </w:rPr>
        <w:t>Data de Emissão</w:t>
      </w:r>
    </w:p>
    <w:p w14:paraId="695339EC" w14:textId="77777777" w:rsidR="00323ACA" w:rsidRPr="001438CB" w:rsidRDefault="009267BF" w:rsidP="00105827">
      <w:pPr>
        <w:pStyle w:val="Level3"/>
      </w:pPr>
      <w:bookmarkStart w:id="59" w:name="_DV_M91"/>
      <w:bookmarkStart w:id="60" w:name="_DV_M92"/>
      <w:bookmarkStart w:id="61" w:name="_DV_M93"/>
      <w:bookmarkStart w:id="62" w:name="_DV_M94"/>
      <w:bookmarkEnd w:id="59"/>
      <w:bookmarkEnd w:id="60"/>
      <w:bookmarkEnd w:id="61"/>
      <w:bookmarkEnd w:id="62"/>
      <w:r w:rsidRPr="001438CB">
        <w:t xml:space="preserve">Para todos os efeitos legais, a Data de Emissão das Debêntures será </w:t>
      </w:r>
      <w:r w:rsidR="000D1576">
        <w:t>15</w:t>
      </w:r>
      <w:r w:rsidR="000D1576" w:rsidRPr="001438CB">
        <w:t xml:space="preserve"> </w:t>
      </w:r>
      <w:r w:rsidR="003D6C0A" w:rsidRPr="001438CB">
        <w:t xml:space="preserve">de </w:t>
      </w:r>
      <w:r w:rsidR="000D1576">
        <w:t xml:space="preserve">dezembro </w:t>
      </w:r>
      <w:r w:rsidR="003D6C0A" w:rsidRPr="001438CB">
        <w:t>de 2020</w:t>
      </w:r>
      <w:r w:rsidRPr="001438CB">
        <w:t>.</w:t>
      </w:r>
    </w:p>
    <w:p w14:paraId="38E20DEB" w14:textId="77777777" w:rsidR="00323ACA" w:rsidRPr="00340C45" w:rsidRDefault="009267BF" w:rsidP="00340C45">
      <w:pPr>
        <w:pStyle w:val="Level2"/>
        <w:rPr>
          <w:rFonts w:eastAsia="MS Mincho"/>
          <w:b/>
          <w:bCs/>
        </w:rPr>
      </w:pPr>
      <w:r w:rsidRPr="00340C45">
        <w:rPr>
          <w:rFonts w:eastAsia="MS Mincho"/>
          <w:b/>
          <w:bCs/>
        </w:rPr>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3" w:name="_Ref422391547"/>
      <w:bookmarkStart w:id="64" w:name="_Ref477878438"/>
      <w:bookmarkStart w:id="65" w:name="_Ref495596571"/>
      <w:bookmarkStart w:id="66"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67" w:name="_Ref450673894"/>
      <w:bookmarkEnd w:id="63"/>
      <w:r w:rsidRPr="001438CB">
        <w:t>.</w:t>
      </w:r>
      <w:bookmarkEnd w:id="64"/>
      <w:bookmarkEnd w:id="67"/>
      <w:r w:rsidRPr="001438CB">
        <w:t xml:space="preserve"> </w:t>
      </w:r>
      <w:bookmarkEnd w:id="65"/>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lastRenderedPageBreak/>
        <w:t>A subscrição e integralização das Debêntures estarão condicionadas e somente serão efetivadas após o arquivamento da presente Escritura de Emissão na JUCESP.</w:t>
      </w:r>
    </w:p>
    <w:bookmarkEnd w:id="66"/>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68" w:name="_Ref421605036"/>
      <w:bookmarkStart w:id="69"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w:t>
      </w:r>
      <w:r>
        <w:t xml:space="preserve"> Vinculados</w:t>
      </w:r>
      <w:r w:rsidR="009267BF" w:rsidRPr="001438CB">
        <w:t>.</w:t>
      </w:r>
      <w:bookmarkEnd w:id="68"/>
    </w:p>
    <w:bookmarkEnd w:id="69"/>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77777777" w:rsidR="00323ACA" w:rsidRPr="001438CB" w:rsidRDefault="00EB1769" w:rsidP="003D756F">
      <w:pPr>
        <w:pStyle w:val="Level3"/>
        <w:rPr>
          <w:rFonts w:eastAsia="Arial Unicode MS"/>
        </w:rPr>
      </w:pPr>
      <w:bookmarkStart w:id="70" w:name="_DV_M146"/>
      <w:bookmarkEnd w:id="70"/>
      <w:r w:rsidRPr="001438CB">
        <w:t>As Debêntures terão prazo de vigência de 2</w:t>
      </w:r>
      <w:r w:rsidR="0009440C">
        <w:t>7</w:t>
      </w:r>
      <w:r w:rsidRPr="001438CB">
        <w:t xml:space="preserve"> (vinte e </w:t>
      </w:r>
      <w:r w:rsidR="0009440C">
        <w:t>sete</w:t>
      </w:r>
      <w:r w:rsidRPr="001438CB">
        <w:t xml:space="preserve">) meses contados da Data de Emissão,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0D1576">
        <w:rPr>
          <w:rFonts w:eastAsia="Arial Unicode MS"/>
        </w:rPr>
        <w:t>março</w:t>
      </w:r>
      <w:r w:rsidR="00B97D8A"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1" w:name="_Ref422946329"/>
      <w:bookmarkStart w:id="72" w:name="_Ref492045632"/>
      <w:r w:rsidRPr="00105827">
        <w:rPr>
          <w:rFonts w:eastAsia="MS Mincho"/>
          <w:b/>
          <w:bCs/>
        </w:rPr>
        <w:t>Remuneração das Debêntures</w:t>
      </w:r>
    </w:p>
    <w:p w14:paraId="1CE053B7" w14:textId="30E7CEA4" w:rsidR="00323ACA" w:rsidRPr="001438CB" w:rsidRDefault="009267BF" w:rsidP="00105827">
      <w:pPr>
        <w:pStyle w:val="Level3"/>
      </w:pPr>
      <w:bookmarkStart w:id="73"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3"/>
      <w:r w:rsidR="00256B6B" w:rsidRPr="001438CB">
        <w:t xml:space="preserve">”). </w:t>
      </w:r>
      <w:r w:rsidR="007048BA" w:rsidRPr="0080216A">
        <w:rPr>
          <w:highlight w:val="yellow"/>
        </w:rPr>
        <w:t>[Nota Pavarini: Sob análise da nossa área de valores]</w:t>
      </w:r>
    </w:p>
    <w:p w14:paraId="64F8635A" w14:textId="77777777" w:rsidR="00323ACA" w:rsidRDefault="009267BF" w:rsidP="00105827">
      <w:pPr>
        <w:pStyle w:val="Level4"/>
      </w:pPr>
      <w:bookmarkStart w:id="74" w:name="_Ref497551838"/>
      <w:bookmarkStart w:id="75" w:name="_Ref476845774"/>
      <w:bookmarkStart w:id="76"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4"/>
    </w:p>
    <w:p w14:paraId="280865AA" w14:textId="77777777" w:rsidR="00323ACA" w:rsidRPr="001438CB" w:rsidRDefault="009267BF" w:rsidP="003D756F">
      <w:pPr>
        <w:pStyle w:val="Body4"/>
        <w:jc w:val="center"/>
        <w:rPr>
          <w:rFonts w:cs="Tahoma"/>
          <w:szCs w:val="20"/>
        </w:rPr>
      </w:pPr>
      <w:r w:rsidRPr="001438CB">
        <w:rPr>
          <w:rFonts w:cs="Tahoma"/>
          <w:b/>
          <w:szCs w:val="20"/>
        </w:rPr>
        <w:lastRenderedPageBreak/>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eastAsia="pt-BR"/>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lastRenderedPageBreak/>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w:t>
      </w:r>
      <w:r w:rsidR="00282CAC" w:rsidRPr="001438CB">
        <w:lastRenderedPageBreak/>
        <w:t xml:space="preserve">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lastRenderedPageBreak/>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5"/>
    <w:bookmarkEnd w:id="76"/>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1"/>
      <w:r w:rsidRPr="00105827">
        <w:rPr>
          <w:rFonts w:eastAsia="MS Mincho"/>
          <w:b/>
          <w:bCs/>
        </w:rPr>
        <w:t xml:space="preserve"> Obrigatória</w:t>
      </w:r>
      <w:bookmarkEnd w:id="72"/>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77" w:name="_Ref497552677"/>
      <w:r w:rsidRPr="003D756F">
        <w:rPr>
          <w:b/>
          <w:bCs/>
          <w:i/>
          <w:iCs/>
        </w:rPr>
        <w:t>Amortização Programada.</w:t>
      </w:r>
      <w:r w:rsidRPr="001438CB">
        <w:t xml:space="preserve"> </w:t>
      </w:r>
      <w:bookmarkEnd w:id="77"/>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78"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79" w:name="_Hlk55835419"/>
      <w:r w:rsidR="00941DBF">
        <w:t>, limitada a 98% (noventa e oito por cento) do Valor Nominal Unitário das Debêntures</w:t>
      </w:r>
      <w:bookmarkEnd w:id="79"/>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desta Escritura</w:t>
      </w:r>
      <w:r w:rsidR="00AD5D1F" w:rsidRPr="001438CB">
        <w:t xml:space="preserve"> de Emissão</w:t>
      </w:r>
      <w:r w:rsidR="009267BF" w:rsidRPr="001438CB">
        <w:t>), e até o limite destes (</w:t>
      </w:r>
      <w:bookmarkStart w:id="80" w:name="_Hlk57816992"/>
      <w:r w:rsidR="00D67853">
        <w:t>“</w:t>
      </w:r>
      <w:r w:rsidR="00D67853" w:rsidRPr="00E72BAA">
        <w:rPr>
          <w:b/>
          <w:bCs/>
        </w:rPr>
        <w:t>Limite da Amortização Extraordinária Obrigatória das Debêntures</w:t>
      </w:r>
      <w:r w:rsidR="00D67853">
        <w:t>”</w:t>
      </w:r>
      <w:r w:rsidR="00D67853">
        <w:t xml:space="preserve"> e </w:t>
      </w:r>
      <w:bookmarkEnd w:id="80"/>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78"/>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1" w:name="_Ref479690860"/>
      <w:bookmarkStart w:id="82"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w:t>
      </w:r>
      <w:r w:rsidRPr="001438CB">
        <w:lastRenderedPageBreak/>
        <w:t xml:space="preserve">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1"/>
      <w:bookmarkEnd w:id="82"/>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3"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3"/>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4" w:name="_DV_M139"/>
      <w:bookmarkStart w:id="85" w:name="_DV_M141"/>
      <w:bookmarkEnd w:id="84"/>
      <w:bookmarkEnd w:id="85"/>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86" w:name="_Ref474448575"/>
      <w:bookmarkStart w:id="87" w:name="_Ref476852704"/>
      <w:bookmarkStart w:id="88"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w:t>
      </w:r>
      <w:r w:rsidRPr="001438CB">
        <w:lastRenderedPageBreak/>
        <w:t>Debêntures, e demais valores devidos pela Emissora aos Debenturistas, no âmbito da presente Emissão, estão condicionados ao efetivo pagamento, em montante suficiente, dos Direitos Creditórios Vinculados.</w:t>
      </w:r>
      <w:bookmarkEnd w:id="86"/>
      <w:bookmarkEnd w:id="87"/>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8"/>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89" w:name="_Ref475542670"/>
      <w:bookmarkStart w:id="90" w:name="_Ref478044661"/>
      <w:bookmarkStart w:id="91"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sejam alocados na seguinte ordem de alocação dos recursos (“</w:t>
      </w:r>
      <w:r w:rsidRPr="00A857E8">
        <w:rPr>
          <w:b/>
          <w:bCs/>
        </w:rPr>
        <w:t>Ordem de Alocação de Recursos</w:t>
      </w:r>
      <w:r w:rsidRPr="00A857E8">
        <w:t>”), sendo que os valores referentes às Debêntures serão sempre calculados e pagos nas mesmas data-base</w:t>
      </w:r>
      <w:bookmarkEnd w:id="89"/>
      <w:bookmarkEnd w:id="90"/>
      <w:bookmarkEnd w:id="91"/>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2" w:name="_DV_M197"/>
      <w:bookmarkStart w:id="93" w:name="_Ref475679731"/>
      <w:bookmarkEnd w:id="92"/>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lastRenderedPageBreak/>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3"/>
    <w:p w14:paraId="0D2961E8" w14:textId="77777777" w:rsidR="00323ACA" w:rsidRPr="00105827" w:rsidRDefault="009267BF" w:rsidP="00105827">
      <w:pPr>
        <w:pStyle w:val="Level2"/>
        <w:rPr>
          <w:rFonts w:eastAsia="MS Mincho"/>
          <w:b/>
          <w:bCs/>
        </w:rPr>
      </w:pPr>
      <w:r w:rsidRPr="00105827">
        <w:rPr>
          <w:rFonts w:eastAsia="MS Mincho"/>
          <w:b/>
          <w:bCs/>
        </w:rPr>
        <w:t>Repactuação Programada</w:t>
      </w:r>
    </w:p>
    <w:p w14:paraId="079DC3BF" w14:textId="77777777" w:rsidR="00323ACA" w:rsidRPr="001438CB" w:rsidRDefault="009267BF" w:rsidP="00105827">
      <w:pPr>
        <w:pStyle w:val="Level3"/>
        <w:rPr>
          <w:b/>
        </w:rPr>
      </w:pPr>
      <w:r w:rsidRPr="001438CB">
        <w:t>As Debêntures não serão objeto de repactuação programada.</w:t>
      </w:r>
    </w:p>
    <w:p w14:paraId="4A6B2E48" w14:textId="77777777" w:rsidR="00323ACA" w:rsidRPr="00105827" w:rsidRDefault="009267BF" w:rsidP="00105827">
      <w:pPr>
        <w:pStyle w:val="Level2"/>
        <w:rPr>
          <w:rFonts w:eastAsia="MS Mincho"/>
          <w:b/>
          <w:bCs/>
        </w:rPr>
      </w:pPr>
      <w:bookmarkStart w:id="94"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4"/>
    </w:p>
    <w:p w14:paraId="0CDB6D55" w14:textId="0027FC9E" w:rsidR="00323ACA" w:rsidRPr="001438CB" w:rsidRDefault="009267BF" w:rsidP="00105827">
      <w:pPr>
        <w:pStyle w:val="Level3"/>
      </w:pPr>
      <w:bookmarkStart w:id="95" w:name="_Ref498986511"/>
      <w:bookmarkStart w:id="96"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C06481">
        <w:t>3.22.2</w:t>
      </w:r>
      <w:r w:rsidR="00DF1B50" w:rsidRPr="001438CB">
        <w:fldChar w:fldCharType="end"/>
      </w:r>
      <w:r w:rsidRPr="001438CB">
        <w:t xml:space="preserve"> abaixo.</w:t>
      </w:r>
    </w:p>
    <w:p w14:paraId="58FDFBF1" w14:textId="07FBE932" w:rsidR="00323ACA" w:rsidRPr="001438CB" w:rsidRDefault="009267BF" w:rsidP="00105827">
      <w:pPr>
        <w:pStyle w:val="Level3"/>
      </w:pPr>
      <w:bookmarkStart w:id="98" w:name="_Ref497551749"/>
      <w:bookmarkStart w:id="99"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w:t>
      </w:r>
      <w:r w:rsidRPr="001438CB">
        <w:lastRenderedPageBreak/>
        <w:t xml:space="preserve">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C06481">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0" w:name="_Hlk518289971"/>
      <w:r w:rsidRPr="001438CB">
        <w:t>a cobrança judicial ou extrajudicial dos Direitos Creditórios Vinculados dados em pagamento pela Emissora</w:t>
      </w:r>
      <w:bookmarkEnd w:id="100"/>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98"/>
    </w:p>
    <w:bookmarkEnd w:id="99"/>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1" w:name="_Ref495594053"/>
      <w:r w:rsidRPr="001438CB">
        <w:t xml:space="preserve"> e o Agente Fiduciário assim decidam, não restando qualquer relação entre </w:t>
      </w:r>
      <w:bookmarkEnd w:id="101"/>
      <w:r w:rsidRPr="001438CB">
        <w:t>o Agente Fiduciário e a Emissora em relação às Debêntures.</w:t>
      </w:r>
    </w:p>
    <w:p w14:paraId="36176E15" w14:textId="77777777" w:rsidR="00323ACA" w:rsidRPr="001438CB" w:rsidRDefault="009267BF" w:rsidP="00105827">
      <w:pPr>
        <w:pStyle w:val="Level3"/>
      </w:pPr>
      <w:bookmarkStart w:id="102" w:name="_Ref495594341"/>
      <w:bookmarkStart w:id="103"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2"/>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w:t>
      </w:r>
      <w:r w:rsidRPr="001438CB">
        <w:lastRenderedPageBreak/>
        <w:t xml:space="preserve">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50341DA2" w14:textId="77777777"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3D756F">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4" w:name="_DV_M211"/>
      <w:bookmarkEnd w:id="104"/>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05" w:name="_DV_M212"/>
      <w:bookmarkEnd w:id="105"/>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06" w:name="_Hlk536634371"/>
      <w:r w:rsidRPr="001438CB">
        <w:t>por meio da B3, hipótese em que a referida prorrogação de prazo somente ocorrerá caso a data de pagamento coincida com feriado declarado nacional, sábado ou domingo.</w:t>
      </w:r>
      <w:bookmarkEnd w:id="106"/>
    </w:p>
    <w:p w14:paraId="44DE31A1" w14:textId="77777777" w:rsidR="00323ACA" w:rsidRPr="00105827" w:rsidRDefault="009267BF" w:rsidP="00DB2BB5">
      <w:pPr>
        <w:pStyle w:val="Level2"/>
        <w:keepNext/>
        <w:rPr>
          <w:rFonts w:eastAsia="MS Mincho"/>
          <w:b/>
          <w:bCs/>
        </w:rPr>
      </w:pPr>
      <w:bookmarkStart w:id="107" w:name="_Ref495596651"/>
      <w:r w:rsidRPr="00105827">
        <w:rPr>
          <w:rFonts w:eastAsia="MS Mincho"/>
          <w:b/>
          <w:bCs/>
        </w:rPr>
        <w:t>Encargos Moratórios</w:t>
      </w:r>
      <w:bookmarkEnd w:id="107"/>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w:t>
      </w:r>
      <w:r w:rsidR="00857707" w:rsidRPr="001438CB">
        <w:lastRenderedPageBreak/>
        <w:t>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7777777" w:rsidR="00323ACA" w:rsidRPr="001438CB" w:rsidRDefault="005107E2" w:rsidP="00105827">
      <w:pPr>
        <w:pStyle w:val="Level3"/>
      </w:pPr>
      <w:r w:rsidRPr="001438CB">
        <w:t>[</w:t>
      </w:r>
      <w:r w:rsidR="009267BF" w:rsidRPr="001438CB">
        <w:t xml:space="preserve">O </w:t>
      </w:r>
      <w:r w:rsidR="00857698" w:rsidRPr="001438CB">
        <w:t xml:space="preserve">Agente de Liquidação </w:t>
      </w:r>
      <w:r w:rsidR="009267BF"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02.685.483/0001-30.</w:t>
      </w:r>
      <w:r w:rsidRPr="001438CB">
        <w:t>]</w:t>
      </w:r>
      <w:r w:rsidRPr="003D756F">
        <w:rPr>
          <w:highlight w:val="yellow"/>
        </w:rPr>
        <w:t xml:space="preserve">[Nota LDR: </w:t>
      </w:r>
      <w:r w:rsidR="00E77D7D">
        <w:rPr>
          <w:highlight w:val="yellow"/>
        </w:rPr>
        <w:t>IOUU</w:t>
      </w:r>
      <w:r w:rsidRPr="003D756F">
        <w:rPr>
          <w:highlight w:val="yellow"/>
        </w:rPr>
        <w:t>, favor confirmar]</w:t>
      </w:r>
      <w:r w:rsidR="00D51782" w:rsidRPr="001438CB">
        <w:t xml:space="preserve"> </w:t>
      </w:r>
      <w:bookmarkStart w:id="108" w:name="_DV_M96"/>
      <w:bookmarkEnd w:id="108"/>
    </w:p>
    <w:p w14:paraId="12F3A086" w14:textId="77777777" w:rsidR="00323ACA" w:rsidRPr="00105827" w:rsidRDefault="001F2CA5" w:rsidP="00105827">
      <w:pPr>
        <w:pStyle w:val="Level2"/>
        <w:rPr>
          <w:rFonts w:eastAsia="MS Mincho"/>
          <w:b/>
          <w:bCs/>
        </w:rPr>
      </w:pPr>
      <w:bookmarkStart w:id="109" w:name="_DV_M147"/>
      <w:bookmarkStart w:id="110" w:name="_Ref422391862"/>
      <w:bookmarkStart w:id="111" w:name="_Ref491979942"/>
      <w:bookmarkStart w:id="112" w:name="_Ref497553343"/>
      <w:bookmarkEnd w:id="109"/>
      <w:r>
        <w:rPr>
          <w:rFonts w:eastAsia="MS Mincho"/>
          <w:b/>
          <w:bCs/>
        </w:rPr>
        <w:t xml:space="preserve">Eventos de Desalavancagem e Eventos de </w:t>
      </w:r>
      <w:r w:rsidR="009267BF" w:rsidRPr="00105827">
        <w:rPr>
          <w:rFonts w:eastAsia="MS Mincho"/>
          <w:b/>
          <w:bCs/>
        </w:rPr>
        <w:t>Vencimento Antecipado</w:t>
      </w:r>
      <w:bookmarkStart w:id="113" w:name="_DV_M168"/>
      <w:bookmarkEnd w:id="110"/>
      <w:bookmarkEnd w:id="111"/>
      <w:bookmarkEnd w:id="112"/>
      <w:bookmarkEnd w:id="113"/>
      <w:r w:rsidR="00F167EB" w:rsidRPr="00105827">
        <w:rPr>
          <w:rFonts w:eastAsia="MS Mincho"/>
          <w:b/>
          <w:bCs/>
        </w:rPr>
        <w:t xml:space="preserve"> </w:t>
      </w:r>
    </w:p>
    <w:p w14:paraId="2761E2C3" w14:textId="77777777" w:rsidR="001F2CA5" w:rsidRPr="00DC596D" w:rsidRDefault="001F2CA5" w:rsidP="003D756F">
      <w:pPr>
        <w:pStyle w:val="Level3"/>
      </w:pPr>
      <w:bookmarkStart w:id="114" w:name="_Ref518568334"/>
      <w:bookmarkStart w:id="115"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lastRenderedPageBreak/>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4"/>
    </w:p>
    <w:p w14:paraId="15CE899E" w14:textId="77777777" w:rsidR="00427D90" w:rsidRPr="001438CB" w:rsidRDefault="00427D90" w:rsidP="00DC596D">
      <w:pPr>
        <w:pStyle w:val="roman4"/>
        <w:numPr>
          <w:ilvl w:val="0"/>
          <w:numId w:val="316"/>
        </w:numPr>
      </w:pPr>
      <w:bookmarkStart w:id="116" w:name="_Ref497553410"/>
      <w:r w:rsidRPr="001438CB">
        <w:t>descumprimento, pela Emissora, de qualquer obrigação pecuniária prevista nesta Escritura de Emissão, que não seja sanado no prazo de 5 (cinco) Dias Úteis da data do seu respectivo descumprimento;</w:t>
      </w:r>
      <w:bookmarkEnd w:id="116"/>
    </w:p>
    <w:p w14:paraId="2F82305E" w14:textId="77777777" w:rsidR="00427D90" w:rsidRPr="003D756F" w:rsidRDefault="00427D90" w:rsidP="003D756F">
      <w:pPr>
        <w:pStyle w:val="roman4"/>
        <w:rPr>
          <w:lang w:eastAsia="pt-BR"/>
        </w:rPr>
      </w:pPr>
      <w:r w:rsidRPr="001438CB">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lastRenderedPageBreak/>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64829AE1" w:rsidR="00323ACA" w:rsidRPr="001438CB" w:rsidRDefault="009267BF" w:rsidP="00291C0C">
      <w:pPr>
        <w:pStyle w:val="Level4"/>
      </w:pPr>
      <w:bookmarkStart w:id="117"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convocar uma Assembleia Geral de Debenturistas, em até 2 (dois) Dias Úteis contados da data em que tomar ciência do referido evento, para deliberar sobre a declaração do Evento de Aceleração de Vencimento.</w:t>
      </w:r>
      <w:bookmarkEnd w:id="117"/>
      <w:r w:rsidRPr="001438CB">
        <w:t xml:space="preserve"> Tal Assembleia Geral de Debenturistas deverá observar o disposto na Cláusula 4.6 abaixo.</w:t>
      </w:r>
      <w:r w:rsidR="00B930CB" w:rsidRPr="001438CB">
        <w:t xml:space="preserve"> </w:t>
      </w:r>
    </w:p>
    <w:p w14:paraId="329C7CFA" w14:textId="25874A10"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291C0C" w:rsidRPr="00DC596D">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o Agente Fiduciário</w:t>
      </w:r>
      <w:r w:rsidR="00D67853">
        <w:rPr>
          <w:rStyle w:val="DeltaViewInsertion"/>
          <w:rFonts w:cs="Tahoma"/>
          <w:color w:val="auto"/>
          <w:szCs w:val="20"/>
          <w:u w:val="none"/>
        </w:rPr>
        <w:t xml:space="preserve">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 xml:space="preserve"> o vencimento antecipado das Debêntures,</w:t>
      </w:r>
      <w:r w:rsidRPr="001438CB">
        <w:rPr>
          <w:rStyle w:val="DeltaViewInsertion"/>
          <w:rFonts w:cs="Tahoma"/>
          <w:color w:val="auto"/>
          <w:szCs w:val="20"/>
          <w:u w:val="none"/>
        </w:rPr>
        <w:t xml:space="preserve"> mediante imediato envio de notificação à Emissora.</w:t>
      </w:r>
    </w:p>
    <w:p w14:paraId="3873637B" w14:textId="40BCC2A9"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291C0C">
        <w:t>3.28</w:t>
      </w:r>
      <w:r w:rsidR="00DF1B50" w:rsidRPr="001438CB">
        <w:fldChar w:fldCharType="end"/>
      </w:r>
      <w:r w:rsidR="009267BF" w:rsidRPr="001438CB">
        <w:t xml:space="preserve">, </w:t>
      </w:r>
      <w:r w:rsidR="00D67853">
        <w:rPr>
          <w:rStyle w:val="DeltaViewInsertion"/>
          <w:rFonts w:cs="Tahoma"/>
          <w:color w:val="auto"/>
          <w:szCs w:val="20"/>
          <w:u w:val="none"/>
        </w:rPr>
        <w:t>o Agente Fiduciário</w:t>
      </w:r>
      <w:r w:rsidR="00D67853">
        <w:rPr>
          <w:rStyle w:val="DeltaViewInsertion"/>
          <w:rFonts w:cs="Tahoma"/>
          <w:color w:val="auto"/>
          <w:szCs w:val="20"/>
          <w:u w:val="none"/>
        </w:rPr>
        <w:t xml:space="preserve">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5"/>
      <w:r w:rsidR="00427D90" w:rsidRPr="001438CB">
        <w:t xml:space="preserve"> </w:t>
      </w:r>
    </w:p>
    <w:p w14:paraId="3DBC254C" w14:textId="77777777" w:rsidR="00323ACA" w:rsidRPr="001438CB" w:rsidRDefault="009267BF" w:rsidP="005252FB">
      <w:pPr>
        <w:pStyle w:val="roman4"/>
      </w:pPr>
      <w:bookmarkStart w:id="118"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18"/>
    </w:p>
    <w:p w14:paraId="75EFB69D" w14:textId="77777777" w:rsidR="00323ACA" w:rsidRPr="001438CB" w:rsidRDefault="009267BF" w:rsidP="005252FB">
      <w:pPr>
        <w:pStyle w:val="roman4"/>
      </w:pPr>
      <w:bookmarkStart w:id="119" w:name="_Ref422392033"/>
      <w:r w:rsidRPr="001438CB">
        <w:rPr>
          <w:b/>
        </w:rPr>
        <w:lastRenderedPageBreak/>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19"/>
    </w:p>
    <w:p w14:paraId="083D955B" w14:textId="77777777" w:rsidR="00323ACA" w:rsidRPr="001438CB" w:rsidRDefault="009267BF" w:rsidP="005252FB">
      <w:pPr>
        <w:pStyle w:val="roman4"/>
      </w:pPr>
      <w:bookmarkStart w:id="120" w:name="_Ref422392046"/>
      <w:r w:rsidRPr="001438CB">
        <w:t>cessação pela Emissora de suas atividades empresariais e/ou adoção de medidas societárias voltadas à sua liquidação, dissolução ou extinção;</w:t>
      </w:r>
      <w:bookmarkEnd w:id="120"/>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6D14A640" w:rsidR="00323ACA" w:rsidRPr="001438CB" w:rsidRDefault="009267BF" w:rsidP="005252FB">
      <w:pPr>
        <w:pStyle w:val="roman4"/>
      </w:pPr>
      <w:bookmarkStart w:id="121"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C06481">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1"/>
    </w:p>
    <w:p w14:paraId="68D41CB2" w14:textId="77777777" w:rsidR="00F45E15" w:rsidRPr="001438CB" w:rsidRDefault="009267BF" w:rsidP="005252FB">
      <w:pPr>
        <w:pStyle w:val="roman4"/>
      </w:pPr>
      <w:bookmarkStart w:id="122" w:name="_Ref422392229"/>
      <w:r w:rsidRPr="001438CB">
        <w:t>transferência, pela Emissora, de qualquer obrigação pecuniária relacionada às Debêntures, exceto se prévia e expressamente aprovado pelos Debenturistas;</w:t>
      </w:r>
      <w:bookmarkEnd w:id="122"/>
    </w:p>
    <w:p w14:paraId="2C5DB68D" w14:textId="77777777" w:rsidR="00323ACA" w:rsidRPr="001438CB" w:rsidRDefault="009267BF" w:rsidP="005252FB">
      <w:pPr>
        <w:pStyle w:val="roman4"/>
      </w:pPr>
      <w:bookmarkStart w:id="123" w:name="_Ref422392038"/>
      <w:bookmarkStart w:id="124"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3"/>
      <w:r w:rsidRPr="001438CB">
        <w:t>;</w:t>
      </w:r>
      <w:bookmarkEnd w:id="124"/>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77777777" w:rsidR="00EC1894" w:rsidRPr="001438CB" w:rsidRDefault="009267BF" w:rsidP="003D756F">
      <w:pPr>
        <w:pStyle w:val="roman4"/>
      </w:pPr>
      <w:r w:rsidRPr="001438CB">
        <w:t xml:space="preserve">utilização dos Recursos Exclusivos e/ou da Conta Exclusiva em desacordo com os termos desta Escritura de Emissão, especialmente em 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427D90" w:rsidRPr="001438CB">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7777777" w:rsidR="00323ACA" w:rsidRPr="001438CB" w:rsidRDefault="00F30303" w:rsidP="00105827">
      <w:pPr>
        <w:pStyle w:val="Level3"/>
      </w:pPr>
      <w:bookmarkStart w:id="125" w:name="_DV_M280"/>
      <w:bookmarkStart w:id="126" w:name="_DV_M287"/>
      <w:bookmarkStart w:id="127" w:name="_Ref436843003"/>
      <w:bookmarkEnd w:id="125"/>
      <w:bookmarkEnd w:id="126"/>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427D90" w:rsidRPr="001438CB">
        <w:t>3.29.8 abaixo</w:t>
      </w:r>
      <w:r w:rsidR="00DF1B50" w:rsidRPr="001438CB">
        <w:fldChar w:fldCharType="end"/>
      </w:r>
      <w:r w:rsidR="009267BF" w:rsidRPr="001438CB">
        <w:t>.</w:t>
      </w:r>
      <w:bookmarkEnd w:id="127"/>
    </w:p>
    <w:p w14:paraId="1A325EF1" w14:textId="5F80FE6C" w:rsidR="00323ACA" w:rsidRPr="001438CB" w:rsidRDefault="009267BF" w:rsidP="00105827">
      <w:pPr>
        <w:pStyle w:val="Level3"/>
      </w:pPr>
      <w:bookmarkStart w:id="128" w:name="_DV_M189"/>
      <w:bookmarkStart w:id="129" w:name="_DV_M200"/>
      <w:bookmarkStart w:id="130" w:name="_Ref422391911"/>
      <w:bookmarkEnd w:id="128"/>
      <w:bookmarkEnd w:id="129"/>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D67853">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w:t>
      </w:r>
      <w:r w:rsidRPr="001438CB">
        <w:lastRenderedPageBreak/>
        <w:t xml:space="preserve">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0"/>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D1F7E0E" w:rsidR="00323ACA" w:rsidRPr="001438CB" w:rsidRDefault="009267BF" w:rsidP="00105827">
      <w:pPr>
        <w:pStyle w:val="Level3"/>
      </w:pPr>
      <w:bookmarkStart w:id="131"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1"/>
      <w:r w:rsidR="008A471F" w:rsidRPr="001438CB">
        <w:fldChar w:fldCharType="begin"/>
      </w:r>
      <w:r w:rsidRPr="001438CB">
        <w:instrText xml:space="preserve"> REF _Ref422391479 \r \h  \* MERGEFORMAT </w:instrText>
      </w:r>
      <w:r w:rsidR="008A471F" w:rsidRPr="001438CB">
        <w:fldChar w:fldCharType="separate"/>
      </w:r>
      <w:r w:rsidR="00E1222C" w:rsidRPr="001438CB">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2"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escrita (inclusive </w:t>
      </w:r>
      <w:r w:rsidRPr="001438CB">
        <w:rPr>
          <w:i/>
        </w:rPr>
        <w:t>e-mail</w:t>
      </w:r>
      <w:r w:rsidRPr="001438CB">
        <w:t>), com cópia para o Agente Fiduciário, bem como disponibilizado na página da Emissora na rede mundial de computadores – internet (</w:t>
      </w:r>
      <w:bookmarkEnd w:id="132"/>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3"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3"/>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lastRenderedPageBreak/>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77777777"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r w:rsidR="00C85C15" w:rsidRPr="00DC596D">
        <w:rPr>
          <w:rFonts w:cs="Tahoma"/>
          <w:i/>
          <w:szCs w:val="20"/>
        </w:rPr>
        <w:t xml:space="preserve"> </w:t>
      </w:r>
      <w:r w:rsidR="00C85C15" w:rsidRPr="00DC596D">
        <w:rPr>
          <w:rFonts w:cs="Tahoma"/>
          <w:szCs w:val="20"/>
          <w:highlight w:val="yellow"/>
        </w:rPr>
        <w:t>[Nota</w:t>
      </w:r>
      <w:r w:rsidR="00C85C15" w:rsidRPr="001438CB">
        <w:rPr>
          <w:rFonts w:cs="Tahoma"/>
          <w:szCs w:val="20"/>
          <w:highlight w:val="yellow"/>
        </w:rPr>
        <w:t xml:space="preserve"> LDR: Escriturador pendente de confirmação]</w:t>
      </w:r>
    </w:p>
    <w:p w14:paraId="173635E3" w14:textId="77777777" w:rsidR="00323ACA" w:rsidRPr="001438CB" w:rsidRDefault="00C85C15" w:rsidP="005252FB">
      <w:pPr>
        <w:pStyle w:val="Body3"/>
        <w:jc w:val="left"/>
        <w:rPr>
          <w:rStyle w:val="Hyperlink"/>
          <w:rFonts w:cs="Tahoma"/>
          <w:szCs w:val="20"/>
        </w:rPr>
      </w:pPr>
      <w:r w:rsidRPr="00497C7B">
        <w:rPr>
          <w:rFonts w:eastAsia="Arial Unicode MS" w:cs="Tahoma"/>
          <w:b/>
          <w:szCs w:val="20"/>
          <w:highlight w:val="yellow"/>
        </w:rPr>
        <w:t>[</w:t>
      </w:r>
      <w:r w:rsidR="004D79F0" w:rsidRPr="00497C7B">
        <w:rPr>
          <w:rFonts w:eastAsia="Arial Unicode MS" w:cs="Tahoma"/>
          <w:b/>
          <w:szCs w:val="20"/>
          <w:highlight w:val="yellow"/>
        </w:rPr>
        <w:t>CM Capital Markets Corretora de Câmbio, Títulos e Valores Mobiliários Ltda.</w:t>
      </w:r>
      <w:r w:rsidRPr="00497C7B">
        <w:rPr>
          <w:rFonts w:eastAsia="Arial Unicode MS" w:cs="Tahoma"/>
          <w:b/>
          <w:szCs w:val="20"/>
          <w:highlight w:val="yellow"/>
        </w:rPr>
        <w:t>]</w:t>
      </w:r>
      <w:r w:rsidR="005252FB" w:rsidRPr="00497C7B">
        <w:rPr>
          <w:rFonts w:eastAsia="Arial Unicode MS" w:cs="Tahoma"/>
          <w:b/>
          <w:szCs w:val="20"/>
          <w:highlight w:val="yellow"/>
        </w:rPr>
        <w:br/>
      </w:r>
      <w:r w:rsidRPr="00497C7B">
        <w:rPr>
          <w:rFonts w:eastAsia="Arial Unicode MS" w:cs="Tahoma"/>
          <w:szCs w:val="20"/>
          <w:highlight w:val="yellow"/>
        </w:rPr>
        <w:t>[</w:t>
      </w:r>
      <w:r w:rsidR="004D79F0" w:rsidRPr="00497C7B">
        <w:rPr>
          <w:rFonts w:eastAsia="Arial Unicode MS" w:cs="Tahoma"/>
          <w:szCs w:val="20"/>
          <w:highlight w:val="yellow"/>
        </w:rPr>
        <w:t>Rua Gomes de Carvalho, nº 1.195, 4º andar</w:t>
      </w:r>
      <w:r w:rsidR="004D79F0" w:rsidRPr="00497C7B">
        <w:rPr>
          <w:rFonts w:cs="Tahoma"/>
          <w:szCs w:val="20"/>
          <w:highlight w:val="yellow"/>
        </w:rPr>
        <w:t xml:space="preserve"> </w:t>
      </w:r>
      <w:r w:rsidR="004D79F0" w:rsidRPr="00497C7B">
        <w:rPr>
          <w:rFonts w:eastAsia="Arial Unicode MS" w:cs="Tahoma"/>
          <w:szCs w:val="20"/>
          <w:highlight w:val="yellow"/>
        </w:rPr>
        <w:t>CEP 04547-000 – São Paulo – SP</w:t>
      </w:r>
      <w:r w:rsidRPr="00497C7B">
        <w:rPr>
          <w:rFonts w:eastAsia="Arial Unicode MS" w:cs="Tahoma"/>
          <w:szCs w:val="20"/>
          <w:highlight w:val="yellow"/>
        </w:rPr>
        <w:t>]</w:t>
      </w:r>
      <w:r w:rsidR="005252FB" w:rsidRPr="00497C7B">
        <w:rPr>
          <w:rFonts w:eastAsia="Arial Unicode MS" w:cs="Tahoma"/>
          <w:szCs w:val="20"/>
          <w:highlight w:val="yellow"/>
        </w:rPr>
        <w:br/>
      </w:r>
      <w:r w:rsidRPr="00497C7B">
        <w:rPr>
          <w:rFonts w:cs="Tahoma"/>
          <w:szCs w:val="20"/>
          <w:highlight w:val="yellow"/>
        </w:rPr>
        <w:t>[</w:t>
      </w:r>
      <w:r w:rsidR="004D79F0" w:rsidRPr="00497C7B">
        <w:rPr>
          <w:rFonts w:cs="Tahoma"/>
          <w:szCs w:val="20"/>
          <w:highlight w:val="yellow"/>
        </w:rPr>
        <w:t>At.: Henrique Noronha</w:t>
      </w:r>
      <w:r w:rsidRPr="00497C7B">
        <w:rPr>
          <w:rFonts w:cs="Tahoma"/>
          <w:szCs w:val="20"/>
          <w:highlight w:val="yellow"/>
        </w:rPr>
        <w:t>]</w:t>
      </w:r>
      <w:r w:rsidR="005252FB" w:rsidRPr="00497C7B">
        <w:rPr>
          <w:rFonts w:cs="Tahoma"/>
          <w:szCs w:val="20"/>
          <w:highlight w:val="yellow"/>
        </w:rPr>
        <w:br/>
      </w:r>
      <w:r w:rsidRPr="00497C7B">
        <w:rPr>
          <w:rFonts w:eastAsia="Calibri" w:cs="Tahoma"/>
          <w:szCs w:val="20"/>
          <w:highlight w:val="yellow"/>
        </w:rPr>
        <w:t>[</w:t>
      </w:r>
      <w:r w:rsidR="004D79F0" w:rsidRPr="00497C7B">
        <w:rPr>
          <w:rFonts w:eastAsia="Calibri" w:cs="Tahoma"/>
          <w:szCs w:val="20"/>
          <w:highlight w:val="yellow"/>
        </w:rPr>
        <w:t xml:space="preserve">Tel.: </w:t>
      </w:r>
      <w:r w:rsidR="004D79F0" w:rsidRPr="00497C7B">
        <w:rPr>
          <w:rFonts w:cs="Tahoma"/>
          <w:szCs w:val="20"/>
          <w:highlight w:val="yellow"/>
        </w:rPr>
        <w:t>(11) 3842-1112</w:t>
      </w:r>
      <w:r w:rsidRPr="00497C7B">
        <w:rPr>
          <w:rFonts w:cs="Tahoma"/>
          <w:szCs w:val="20"/>
          <w:highlight w:val="yellow"/>
        </w:rPr>
        <w:t>]</w:t>
      </w:r>
      <w:r w:rsidR="005252FB" w:rsidRPr="00497C7B">
        <w:rPr>
          <w:rFonts w:cs="Tahoma"/>
          <w:szCs w:val="20"/>
          <w:highlight w:val="yellow"/>
        </w:rPr>
        <w:br/>
      </w:r>
      <w:r w:rsidRPr="00497C7B">
        <w:rPr>
          <w:rFonts w:cs="Tahoma"/>
          <w:szCs w:val="20"/>
          <w:highlight w:val="yellow"/>
        </w:rPr>
        <w:t>[</w:t>
      </w:r>
      <w:r w:rsidR="004D79F0" w:rsidRPr="00497C7B">
        <w:rPr>
          <w:rFonts w:cs="Tahoma"/>
          <w:szCs w:val="20"/>
          <w:highlight w:val="yellow"/>
        </w:rPr>
        <w:t xml:space="preserve">E-mail: </w:t>
      </w:r>
      <w:hyperlink r:id="rId13" w:history="1">
        <w:r w:rsidR="004D79F0" w:rsidRPr="00497C7B">
          <w:rPr>
            <w:rStyle w:val="Hyperlink"/>
            <w:rFonts w:cs="Tahoma"/>
            <w:szCs w:val="20"/>
            <w:highlight w:val="yellow"/>
          </w:rPr>
          <w:t>escrituracao@cmcapital.com.br</w:t>
        </w:r>
      </w:hyperlink>
      <w:r w:rsidRPr="00497C7B">
        <w:rPr>
          <w:rStyle w:val="Hyperlink"/>
          <w:rFonts w:cs="Tahoma"/>
          <w:szCs w:val="20"/>
          <w:highlight w:val="yellow"/>
        </w:rPr>
        <w:t>]</w:t>
      </w:r>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expedido pelo correio, sob protocolo ou por e-mail. As comunicações feitas por e-mail serão consideradas recebidas na data de seu envio, desde que seu recebimento seja 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 xml:space="preserve">ou sempre que o a Reserva de Despesas e Encargos atingir o Valor Mínimo da Reserva de </w:t>
      </w:r>
      <w:r w:rsidR="0020017B" w:rsidRPr="001438CB">
        <w:lastRenderedPageBreak/>
        <w:t>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34"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4"/>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7BA281B3" w14:textId="77777777" w:rsidR="0080216A" w:rsidRPr="001438CB" w:rsidRDefault="0080216A" w:rsidP="0080216A">
      <w:pPr>
        <w:pStyle w:val="Level3"/>
        <w:numPr>
          <w:ilvl w:val="0"/>
          <w:numId w:val="0"/>
        </w:numPr>
        <w:ind w:left="1247"/>
        <w:rPr>
          <w:rFonts w:cs="Tahoma"/>
          <w:szCs w:val="20"/>
        </w:rPr>
      </w:pP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35"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conferência telefônica, vídeo conferência ou por qualquer outro meio, desde que assim </w:t>
      </w:r>
      <w:r w:rsidR="0015303A" w:rsidRPr="001438CB">
        <w:t>não seja vedado</w:t>
      </w:r>
      <w:r w:rsidRPr="001438CB">
        <w:t xml:space="preserve"> pela legislação aplicável.</w:t>
      </w:r>
      <w:bookmarkEnd w:id="135"/>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w:t>
      </w:r>
      <w:r w:rsidR="001E5D3A" w:rsidRPr="001438CB">
        <w:lastRenderedPageBreak/>
        <w:t xml:space="preserve">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36" w:name="_Ref497554208"/>
      <w:bookmarkStart w:id="137" w:name="_Ref422392340"/>
      <w:r w:rsidRPr="001438CB">
        <w:t xml:space="preserve">As deliberações relativas </w:t>
      </w:r>
      <w:bookmarkStart w:id="138" w:name="_DV_C599"/>
      <w:r w:rsidRPr="001438CB">
        <w:rPr>
          <w:rStyle w:val="DeltaViewDeletion"/>
          <w:rFonts w:cs="Tahoma"/>
          <w:strike w:val="0"/>
          <w:color w:val="000000"/>
          <w:szCs w:val="20"/>
        </w:rPr>
        <w:t xml:space="preserve">às seguintes </w:t>
      </w:r>
      <w:bookmarkStart w:id="139" w:name="_DV_M533"/>
      <w:bookmarkEnd w:id="138"/>
      <w:bookmarkEnd w:id="139"/>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36"/>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0" w:name="_DV_C605"/>
      <w:bookmarkStart w:id="141" w:name="_DV_X601"/>
      <w:r w:rsidRPr="001438CB">
        <w:rPr>
          <w:rStyle w:val="DeltaViewMoveSource"/>
          <w:rFonts w:cs="Tahoma"/>
          <w:strike w:val="0"/>
          <w:color w:val="000000"/>
        </w:rPr>
        <w:t>modificação da Data de Vencimento das Debêntures</w:t>
      </w:r>
      <w:bookmarkStart w:id="142" w:name="_DV_C606"/>
      <w:bookmarkEnd w:id="140"/>
      <w:bookmarkEnd w:id="141"/>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2"/>
    </w:p>
    <w:p w14:paraId="7229DFE9" w14:textId="77777777" w:rsidR="00323ACA" w:rsidRPr="001438CB" w:rsidRDefault="009267BF" w:rsidP="00AB2C83">
      <w:pPr>
        <w:pStyle w:val="roman3"/>
        <w:rPr>
          <w:rFonts w:eastAsia="MS Mincho"/>
        </w:rPr>
      </w:pPr>
      <w:bookmarkStart w:id="143"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3"/>
    </w:p>
    <w:p w14:paraId="4B7FF4AA" w14:textId="77777777" w:rsidR="00323ACA" w:rsidRPr="001438CB" w:rsidRDefault="009267BF" w:rsidP="00105827">
      <w:pPr>
        <w:pStyle w:val="Level2"/>
      </w:pPr>
      <w:bookmarkStart w:id="144"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37"/>
      <w:bookmarkEnd w:id="144"/>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728930B" w:rsidR="00323ACA" w:rsidRPr="001438CB" w:rsidRDefault="009267BF" w:rsidP="00105827">
      <w:pPr>
        <w:pStyle w:val="Level3"/>
      </w:pPr>
      <w:bookmarkStart w:id="145" w:name="_Ref497584371"/>
      <w:r w:rsidRPr="001438CB">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BA65BD" w:rsidRPr="001438CB">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45"/>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lastRenderedPageBreak/>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lastRenderedPageBreak/>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não violou, e obriga-se a não violar, assim como seus respectivos conselheiros, diretores, empregados, agentes ou quaisquer pessoas agindo em seu 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lastRenderedPageBreak/>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46" w:name="_DV_M298"/>
      <w:bookmarkStart w:id="147" w:name="_DV_M203"/>
      <w:bookmarkStart w:id="148" w:name="_DV_M209"/>
      <w:bookmarkStart w:id="149" w:name="_DV_M216"/>
      <w:bookmarkStart w:id="150" w:name="_DV_M217"/>
      <w:bookmarkStart w:id="151" w:name="_DV_M218"/>
      <w:bookmarkStart w:id="152" w:name="_DV_M220"/>
      <w:bookmarkStart w:id="153" w:name="_Ref497571040"/>
      <w:bookmarkStart w:id="154" w:name="_Ref497578042"/>
      <w:bookmarkEnd w:id="146"/>
      <w:bookmarkEnd w:id="147"/>
      <w:bookmarkEnd w:id="148"/>
      <w:bookmarkEnd w:id="149"/>
      <w:bookmarkEnd w:id="150"/>
      <w:bookmarkEnd w:id="151"/>
      <w:bookmarkEnd w:id="152"/>
      <w:r w:rsidRPr="001438CB">
        <w:rPr>
          <w:rFonts w:eastAsia="MS Mincho"/>
        </w:rPr>
        <w:t>Sem prejuízo das demais obrigações estabelecidas nesta Escritura de Emissão, a Emissora obriga-se a, até a Data de Vencimento das Debêntures (inclusive):</w:t>
      </w:r>
      <w:bookmarkEnd w:id="153"/>
      <w:bookmarkEnd w:id="154"/>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77777777"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proofErr w:type="spellStart"/>
      <w:r w:rsidR="00810BEC" w:rsidRPr="001438CB">
        <w:t>PriceWaterhouseCoopers</w:t>
      </w:r>
      <w:proofErr w:type="spellEnd"/>
      <w:r w:rsidR="00810BEC" w:rsidRPr="001438CB">
        <w:t xml:space="preserve"> Auditores Independentes, KPMG Auditores Independentes S.S., Deloitte Brasil Auditores Independentes Ltda., </w:t>
      </w:r>
      <w:proofErr w:type="spellStart"/>
      <w:r w:rsidR="00810BEC" w:rsidRPr="001438CB">
        <w:t>Ernst&amp;Young</w:t>
      </w:r>
      <w:proofErr w:type="spellEnd"/>
      <w:r w:rsidR="00810BEC" w:rsidRPr="001438CB">
        <w:t xml:space="preserve">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lastRenderedPageBreak/>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7777777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3D756F">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lastRenderedPageBreak/>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55"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55"/>
    </w:p>
    <w:p w14:paraId="3DAAFAA7" w14:textId="4D5D4268" w:rsidR="00323ACA" w:rsidRPr="001438CB" w:rsidRDefault="009267BF" w:rsidP="00181F7B">
      <w:pPr>
        <w:pStyle w:val="roman3"/>
      </w:pPr>
      <w:bookmarkStart w:id="156"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BF75D3">
        <w:t>(xxi)</w:t>
      </w:r>
      <w:r w:rsidR="00DF1B50" w:rsidRPr="001438CB">
        <w:fldChar w:fldCharType="end"/>
      </w:r>
      <w:r w:rsidRPr="001438CB">
        <w:t xml:space="preserve"> acima em sua página na rede mundial de computadores, por um prazo mínimo de 3 (três) anos;</w:t>
      </w:r>
      <w:bookmarkEnd w:id="156"/>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lastRenderedPageBreak/>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57" w:name="_DV_M270"/>
      <w:bookmarkStart w:id="158" w:name="_Ref168844079"/>
      <w:bookmarkEnd w:id="157"/>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58"/>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59" w:name="_Ref168844104"/>
      <w:r w:rsidRPr="001438CB">
        <w:t>comparecer à Assembleia Geral de Debenturistas, exceto se expressamente for informada por escrito pelo Agente Fiduciário de que não deve comparecer</w:t>
      </w:r>
      <w:bookmarkEnd w:id="159"/>
      <w:r w:rsidRPr="001438CB">
        <w:t>;</w:t>
      </w:r>
    </w:p>
    <w:p w14:paraId="5819DDC5" w14:textId="77777777" w:rsidR="00323ACA" w:rsidRPr="001438CB" w:rsidRDefault="009267BF" w:rsidP="00181F7B">
      <w:pPr>
        <w:pStyle w:val="roman3"/>
      </w:pPr>
      <w:r w:rsidRPr="001438CB">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lastRenderedPageBreak/>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7777777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DE750F" w:rsidRPr="001438CB">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0" w:name="_Toc499990371"/>
    </w:p>
    <w:p w14:paraId="35F27DA3" w14:textId="77777777" w:rsidR="00323ACA" w:rsidRPr="00105827" w:rsidRDefault="009267BF" w:rsidP="00105827">
      <w:pPr>
        <w:pStyle w:val="Level2"/>
        <w:rPr>
          <w:b/>
          <w:bCs/>
          <w:w w:val="0"/>
        </w:rPr>
      </w:pPr>
      <w:r w:rsidRPr="00105827">
        <w:rPr>
          <w:b/>
          <w:bCs/>
          <w:w w:val="0"/>
        </w:rPr>
        <w:t>Nomeação</w:t>
      </w:r>
      <w:bookmarkEnd w:id="160"/>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1" w:name="_Ref436688104"/>
      <w:r w:rsidR="00755D7D" w:rsidRPr="00105827">
        <w:rPr>
          <w:b/>
          <w:bCs/>
          <w:w w:val="0"/>
        </w:rPr>
        <w:t xml:space="preserve"> </w:t>
      </w:r>
    </w:p>
    <w:bookmarkEnd w:id="161"/>
    <w:p w14:paraId="4289B084" w14:textId="134DED39" w:rsidR="00323ACA" w:rsidRPr="001438CB" w:rsidRDefault="00B06AE7" w:rsidP="003D756F">
      <w:pPr>
        <w:pStyle w:val="Level3"/>
      </w:pPr>
      <w:r w:rsidRPr="001438CB">
        <w:lastRenderedPageBreak/>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 xml:space="preserve">data de </w:t>
      </w:r>
      <w:r w:rsidR="00D67853">
        <w:t>assinatura da presente Escritura de Emissão</w:t>
      </w:r>
      <w:r w:rsidR="00A233EF" w:rsidRPr="001438CB">
        <w:t xml:space="preserve">, e as demais </w:t>
      </w:r>
      <w:r w:rsidR="00D67853">
        <w:t xml:space="preserve">no </w:t>
      </w:r>
      <w:r w:rsidR="00D67853">
        <w:t>15 (quinze) do mesmo mês, n</w:t>
      </w:r>
      <w:r w:rsidR="00D67853">
        <w:t xml:space="preserve">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w:t>
      </w:r>
      <w:r w:rsidRPr="001438CB">
        <w:lastRenderedPageBreak/>
        <w:t>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w:t>
      </w:r>
      <w:proofErr w:type="spellStart"/>
      <w:r w:rsidRPr="001438CB">
        <w:t>esta</w:t>
      </w:r>
      <w:proofErr w:type="spellEnd"/>
      <w:r w:rsidRPr="001438CB">
        <w:t xml:space="preserve">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2"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2"/>
    </w:p>
    <w:p w14:paraId="389F3AC4" w14:textId="77777777" w:rsidR="00323ACA" w:rsidRPr="001438CB" w:rsidRDefault="009267BF" w:rsidP="003D756F">
      <w:pPr>
        <w:pStyle w:val="Level3"/>
      </w:pPr>
      <w:r w:rsidRPr="001438CB">
        <w:t xml:space="preserve">Na hipótese de não poder o Agente Fiduciário continuar a exercer as suas funções por circunstâncias supervenientes a esta Escritura de Emissão, este deverá </w:t>
      </w:r>
      <w:r w:rsidRPr="001438CB">
        <w:lastRenderedPageBreak/>
        <w:t>comunicar imediatamente o fato aos Debenturistas e à Emissora, mediante convocação de Assembleia Geral de Debenturistas, solicitando sua substituição.</w:t>
      </w:r>
    </w:p>
    <w:p w14:paraId="4F9E5169" w14:textId="0E089FD9"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421E7E">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77777777"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411B25" w:rsidRPr="001438CB">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3" w:name="_Hlk536628304"/>
      <w:r w:rsidRPr="00105827">
        <w:rPr>
          <w:b/>
          <w:bCs/>
          <w:w w:val="0"/>
        </w:rPr>
        <w:t>Deveres do Agente Fiduciário</w:t>
      </w:r>
      <w:bookmarkStart w:id="164" w:name="_Ref436688380"/>
    </w:p>
    <w:p w14:paraId="2DDC1986" w14:textId="77777777" w:rsidR="00323ACA" w:rsidRPr="001438CB" w:rsidRDefault="009267BF" w:rsidP="003D756F">
      <w:pPr>
        <w:pStyle w:val="Level3"/>
      </w:pPr>
      <w:bookmarkStart w:id="165" w:name="_Ref477873544"/>
      <w:r w:rsidRPr="001438CB">
        <w:t>Além de outros previstos em lei, em ato normativo da CVM, ou na presente Escritura de Emissão, constituem deveres e atribuições do Agente Fiduciário:</w:t>
      </w:r>
      <w:bookmarkEnd w:id="164"/>
      <w:bookmarkEnd w:id="165"/>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lastRenderedPageBreak/>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66"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66"/>
      <w:r w:rsidRPr="001438CB">
        <w:t xml:space="preserve"> </w:t>
      </w:r>
    </w:p>
    <w:p w14:paraId="5348DC38" w14:textId="77777777" w:rsidR="00A23705" w:rsidRPr="001438CB" w:rsidRDefault="00A23705" w:rsidP="00B81A17">
      <w:pPr>
        <w:pStyle w:val="alpha5"/>
        <w:numPr>
          <w:ilvl w:val="0"/>
          <w:numId w:val="259"/>
        </w:numPr>
      </w:pPr>
      <w:r w:rsidRPr="001438CB">
        <w:lastRenderedPageBreak/>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67"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67"/>
    </w:p>
    <w:p w14:paraId="150AAC0D" w14:textId="77777777" w:rsidR="00A23705" w:rsidRPr="00DB2BB5" w:rsidRDefault="00A23705" w:rsidP="00B81A17">
      <w:pPr>
        <w:pStyle w:val="Body5"/>
        <w:rPr>
          <w:bCs/>
        </w:rPr>
      </w:pPr>
      <w:r w:rsidRPr="00DB2BB5">
        <w:rPr>
          <w:bCs/>
        </w:rPr>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68" w:name="_Ref477873741"/>
      <w:r w:rsidRPr="001438CB">
        <w:t xml:space="preserve">O Agente Fiduciário usará de quaisquer procedimentos judiciais ou extrajudiciais contra a Emissora para a proteção e defesa dos interesses da comunhão dos Debenturistas e da realização de seus créditos, devendo, em caso de </w:t>
      </w:r>
      <w:r w:rsidRPr="001438CB">
        <w:lastRenderedPageBreak/>
        <w:t>inadimplemento da Emissora, observados os termos e condições desta Escritura de Emissão, bem como do artigo 12 da Instrução CVM 583:</w:t>
      </w:r>
      <w:bookmarkEnd w:id="168"/>
    </w:p>
    <w:p w14:paraId="481BFA62" w14:textId="77777777" w:rsidR="00F847DA" w:rsidRPr="001438CB" w:rsidRDefault="00F847DA" w:rsidP="00B81A17">
      <w:pPr>
        <w:pStyle w:val="roman4"/>
        <w:numPr>
          <w:ilvl w:val="0"/>
          <w:numId w:val="261"/>
        </w:numPr>
      </w:pPr>
      <w:bookmarkStart w:id="169"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69"/>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0" w:name="_Ref436688529"/>
    </w:p>
    <w:bookmarkEnd w:id="170"/>
    <w:p w14:paraId="1441F27D" w14:textId="77777777" w:rsidR="00B1596E" w:rsidRPr="00105827" w:rsidRDefault="00B06AE7" w:rsidP="00DC596D">
      <w:pPr>
        <w:pStyle w:val="Level2"/>
        <w:keepNext/>
        <w:rPr>
          <w:b/>
          <w:bCs/>
          <w:w w:val="0"/>
        </w:rPr>
      </w:pPr>
      <w:r w:rsidRPr="00105827">
        <w:rPr>
          <w:b/>
          <w:bCs/>
          <w:w w:val="0"/>
        </w:rPr>
        <w:lastRenderedPageBreak/>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 xml:space="preserve">que cumpre em todos os aspectos materiais todas as leis, regulamentos, normas administrativas e determinações dos órgãos </w:t>
      </w:r>
      <w:r w:rsidR="00B06AE7" w:rsidRPr="001438CB">
        <w:lastRenderedPageBreak/>
        <w:t>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lastRenderedPageBreak/>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3"/>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 xml:space="preserve">Caso qualquer das disposições desta Escritura de Emissão venha a ser julgada ilegal, inválida ou ineficaz, prevalecerão todas as demais disposições não </w:t>
      </w:r>
      <w:r w:rsidRPr="001438CB">
        <w:rPr>
          <w:rFonts w:eastAsia="MS Mincho"/>
        </w:rPr>
        <w:lastRenderedPageBreak/>
        <w:t>afetadas por tal julgamento, comprometendo-se as Partes, em boa-fé, a substituir a disposição afetada por outra que, na medida do possível, produza o mesmo efeito.</w:t>
      </w:r>
    </w:p>
    <w:p w14:paraId="078E22EE" w14:textId="77777777" w:rsidR="00323ACA" w:rsidRPr="001438CB" w:rsidRDefault="009267BF" w:rsidP="003D756F">
      <w:pPr>
        <w:pStyle w:val="Level3"/>
        <w:rPr>
          <w:rFonts w:eastAsia="MS Mincho"/>
        </w:rPr>
      </w:pPr>
      <w:r w:rsidRPr="001438CB">
        <w:rPr>
          <w:rFonts w:eastAsia="MS Mincho"/>
        </w:rPr>
        <w:t xml:space="preserve">As Partes concordam que a presente Escritura de Emissão poderá ser alterada, sem a necessidade de qualquer aprovação dos Debenturistas, sempre que e somente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ou</w:t>
      </w:r>
      <w:r w:rsidRPr="001438CB">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77777777"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411B25" w:rsidRPr="001438CB">
        <w:rPr>
          <w:rFonts w:eastAsia="MS Mincho"/>
        </w:rPr>
        <w:t>(xvii)</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3D756F" w:rsidRPr="003D756F">
        <w:rPr>
          <w:rFonts w:eastAsia="MS Mincho"/>
        </w:rPr>
        <w:t>3.29.1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t>Foro</w:t>
      </w:r>
    </w:p>
    <w:p w14:paraId="37B260C6" w14:textId="77777777"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56BAD78E" w14:textId="5E084862" w:rsidR="00323ACA" w:rsidRPr="001438CB" w:rsidRDefault="009267BF" w:rsidP="003D756F">
      <w:pPr>
        <w:pStyle w:val="Body"/>
        <w:jc w:val="center"/>
        <w:rPr>
          <w:rFonts w:eastAsia="Arial Unicode MS"/>
        </w:rPr>
      </w:pPr>
      <w:bookmarkStart w:id="171" w:name="_DV_M436"/>
      <w:bookmarkEnd w:id="171"/>
      <w:r w:rsidRPr="001438CB">
        <w:rPr>
          <w:rFonts w:eastAsia="Arial Unicode MS"/>
        </w:rPr>
        <w:t xml:space="preserve">São Paulo, </w:t>
      </w:r>
      <w:r w:rsidR="00CF7A34" w:rsidRPr="0080216A">
        <w:rPr>
          <w:bCs/>
          <w:highlight w:val="yellow"/>
        </w:rPr>
        <w:t>[=]</w:t>
      </w:r>
      <w:r w:rsidR="00CF7A34" w:rsidRPr="003D756F">
        <w:rPr>
          <w:bCs/>
        </w:rPr>
        <w:t xml:space="preserve"> de </w:t>
      </w:r>
      <w:r w:rsidR="00A17558">
        <w:rPr>
          <w:bCs/>
        </w:rPr>
        <w:t>dezembro</w:t>
      </w:r>
      <w:r w:rsidR="00CF7A34" w:rsidRPr="003D756F">
        <w:rPr>
          <w:bCs/>
        </w:rPr>
        <w:t xml:space="preserve"> de 2020</w:t>
      </w:r>
      <w:r w:rsidRPr="001438CB">
        <w:rPr>
          <w:rFonts w:eastAsia="Arial Unicode MS"/>
        </w:rPr>
        <w:t>.</w:t>
      </w:r>
    </w:p>
    <w:p w14:paraId="58EC4172" w14:textId="77777777"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77777777" w:rsidR="00323ACA" w:rsidRPr="001438CB" w:rsidRDefault="00323ACA"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77777777" w:rsidR="00755D7D" w:rsidRPr="00546A22" w:rsidRDefault="00755D7D"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0D1576" w:rsidRPr="00546A22" w14:paraId="651091EE" w14:textId="77777777" w:rsidTr="00497C7B">
        <w:trPr>
          <w:jc w:val="center"/>
        </w:trPr>
        <w:tc>
          <w:tcPr>
            <w:tcW w:w="5000" w:type="pct"/>
            <w:shd w:val="clear" w:color="auto" w:fill="auto"/>
            <w:noWrap/>
            <w:tcMar>
              <w:top w:w="15" w:type="dxa"/>
              <w:left w:w="15" w:type="dxa"/>
              <w:bottom w:w="0" w:type="dxa"/>
              <w:right w:w="15" w:type="dxa"/>
            </w:tcMar>
            <w:vAlign w:val="bottom"/>
          </w:tcPr>
          <w:p w14:paraId="2D244FA7" w14:textId="77777777" w:rsidR="000D1576" w:rsidRPr="003D756F" w:rsidRDefault="000D1576" w:rsidP="000D1576">
            <w:pPr>
              <w:spacing w:before="40" w:after="40" w:line="252" w:lineRule="auto"/>
              <w:jc w:val="center"/>
              <w:rPr>
                <w:rFonts w:cs="Tahoma"/>
                <w:color w:val="000000"/>
                <w:sz w:val="18"/>
                <w:szCs w:val="18"/>
                <w:highlight w:val="yellow"/>
              </w:rPr>
            </w:pPr>
            <w:r>
              <w:rPr>
                <w:rFonts w:ascii="Calibri" w:hAnsi="Calibri" w:cs="Calibri"/>
                <w:color w:val="000000"/>
                <w:sz w:val="22"/>
                <w:szCs w:val="22"/>
              </w:rPr>
              <w:t>15/01/2021</w:t>
            </w:r>
          </w:p>
        </w:tc>
      </w:tr>
      <w:tr w:rsidR="000D1576" w:rsidRPr="00546A22" w14:paraId="78F6A83D" w14:textId="77777777" w:rsidTr="00497C7B">
        <w:trPr>
          <w:jc w:val="center"/>
        </w:trPr>
        <w:tc>
          <w:tcPr>
            <w:tcW w:w="5000" w:type="pct"/>
            <w:shd w:val="clear" w:color="auto" w:fill="auto"/>
            <w:noWrap/>
            <w:tcMar>
              <w:top w:w="15" w:type="dxa"/>
              <w:left w:w="15" w:type="dxa"/>
              <w:bottom w:w="0" w:type="dxa"/>
              <w:right w:w="15" w:type="dxa"/>
            </w:tcMar>
            <w:vAlign w:val="bottom"/>
          </w:tcPr>
          <w:p w14:paraId="47BB569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15/02/2021</w:t>
            </w:r>
          </w:p>
        </w:tc>
      </w:tr>
      <w:tr w:rsidR="000D1576" w:rsidRPr="00546A22" w14:paraId="24445F29" w14:textId="77777777" w:rsidTr="00497C7B">
        <w:trPr>
          <w:jc w:val="center"/>
        </w:trPr>
        <w:tc>
          <w:tcPr>
            <w:tcW w:w="5000" w:type="pct"/>
            <w:shd w:val="clear" w:color="auto" w:fill="auto"/>
            <w:noWrap/>
            <w:tcMar>
              <w:top w:w="15" w:type="dxa"/>
              <w:left w:w="15" w:type="dxa"/>
              <w:bottom w:w="0" w:type="dxa"/>
              <w:right w:w="15" w:type="dxa"/>
            </w:tcMar>
            <w:vAlign w:val="bottom"/>
          </w:tcPr>
          <w:p w14:paraId="29A118E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15/03/2021</w:t>
            </w:r>
          </w:p>
        </w:tc>
      </w:tr>
      <w:tr w:rsidR="000D1576" w:rsidRPr="00546A22" w14:paraId="1267B697" w14:textId="77777777" w:rsidTr="00497C7B">
        <w:trPr>
          <w:jc w:val="center"/>
        </w:trPr>
        <w:tc>
          <w:tcPr>
            <w:tcW w:w="5000" w:type="pct"/>
            <w:shd w:val="clear" w:color="auto" w:fill="auto"/>
            <w:noWrap/>
            <w:tcMar>
              <w:top w:w="15" w:type="dxa"/>
              <w:left w:w="15" w:type="dxa"/>
              <w:bottom w:w="0" w:type="dxa"/>
              <w:right w:w="15" w:type="dxa"/>
            </w:tcMar>
            <w:vAlign w:val="bottom"/>
          </w:tcPr>
          <w:p w14:paraId="6E035F30"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15/04/2021</w:t>
            </w:r>
          </w:p>
        </w:tc>
      </w:tr>
      <w:tr w:rsidR="000D1576" w:rsidRPr="00546A22" w14:paraId="072416AC" w14:textId="77777777" w:rsidTr="00497C7B">
        <w:trPr>
          <w:jc w:val="center"/>
        </w:trPr>
        <w:tc>
          <w:tcPr>
            <w:tcW w:w="5000" w:type="pct"/>
            <w:shd w:val="clear" w:color="auto" w:fill="auto"/>
            <w:noWrap/>
            <w:tcMar>
              <w:top w:w="15" w:type="dxa"/>
              <w:left w:w="15" w:type="dxa"/>
              <w:bottom w:w="0" w:type="dxa"/>
              <w:right w:w="15" w:type="dxa"/>
            </w:tcMar>
            <w:vAlign w:val="bottom"/>
          </w:tcPr>
          <w:p w14:paraId="2FD485F7"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15/05/2021</w:t>
            </w:r>
          </w:p>
        </w:tc>
      </w:tr>
      <w:tr w:rsidR="000D1576" w:rsidRPr="00546A22" w14:paraId="56CEF462" w14:textId="77777777" w:rsidTr="00497C7B">
        <w:trPr>
          <w:jc w:val="center"/>
        </w:trPr>
        <w:tc>
          <w:tcPr>
            <w:tcW w:w="5000" w:type="pct"/>
            <w:shd w:val="clear" w:color="auto" w:fill="auto"/>
            <w:noWrap/>
            <w:tcMar>
              <w:top w:w="15" w:type="dxa"/>
              <w:left w:w="15" w:type="dxa"/>
              <w:bottom w:w="0" w:type="dxa"/>
              <w:right w:w="15" w:type="dxa"/>
            </w:tcMar>
            <w:vAlign w:val="bottom"/>
          </w:tcPr>
          <w:p w14:paraId="0E8671F8"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15/06/2021</w:t>
            </w:r>
          </w:p>
        </w:tc>
      </w:tr>
      <w:tr w:rsidR="000D1576" w:rsidRPr="00546A22" w14:paraId="0C6EB330" w14:textId="77777777" w:rsidTr="00497C7B">
        <w:trPr>
          <w:jc w:val="center"/>
        </w:trPr>
        <w:tc>
          <w:tcPr>
            <w:tcW w:w="5000" w:type="pct"/>
            <w:shd w:val="clear" w:color="auto" w:fill="auto"/>
            <w:noWrap/>
            <w:tcMar>
              <w:top w:w="15" w:type="dxa"/>
              <w:left w:w="15" w:type="dxa"/>
              <w:bottom w:w="0" w:type="dxa"/>
              <w:right w:w="15" w:type="dxa"/>
            </w:tcMar>
            <w:vAlign w:val="bottom"/>
          </w:tcPr>
          <w:p w14:paraId="5C8243C5"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15/07/2021</w:t>
            </w:r>
          </w:p>
        </w:tc>
      </w:tr>
      <w:tr w:rsidR="000D1576" w:rsidRPr="00546A22" w14:paraId="6F30C33B" w14:textId="77777777" w:rsidTr="00497C7B">
        <w:trPr>
          <w:jc w:val="center"/>
        </w:trPr>
        <w:tc>
          <w:tcPr>
            <w:tcW w:w="5000" w:type="pct"/>
            <w:shd w:val="clear" w:color="auto" w:fill="auto"/>
            <w:noWrap/>
            <w:tcMar>
              <w:top w:w="15" w:type="dxa"/>
              <w:left w:w="15" w:type="dxa"/>
              <w:bottom w:w="0" w:type="dxa"/>
              <w:right w:w="15" w:type="dxa"/>
            </w:tcMar>
            <w:vAlign w:val="bottom"/>
          </w:tcPr>
          <w:p w14:paraId="0DDCEB0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15/08/2021</w:t>
            </w:r>
          </w:p>
        </w:tc>
      </w:tr>
      <w:tr w:rsidR="000D1576" w:rsidRPr="00546A22" w14:paraId="7616E4CF" w14:textId="77777777" w:rsidTr="00497C7B">
        <w:trPr>
          <w:jc w:val="center"/>
        </w:trPr>
        <w:tc>
          <w:tcPr>
            <w:tcW w:w="5000" w:type="pct"/>
            <w:shd w:val="clear" w:color="auto" w:fill="auto"/>
            <w:noWrap/>
            <w:tcMar>
              <w:top w:w="15" w:type="dxa"/>
              <w:left w:w="15" w:type="dxa"/>
              <w:bottom w:w="0" w:type="dxa"/>
              <w:right w:w="15" w:type="dxa"/>
            </w:tcMar>
            <w:vAlign w:val="bottom"/>
          </w:tcPr>
          <w:p w14:paraId="3CBE92E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15/09/2021</w:t>
            </w:r>
          </w:p>
        </w:tc>
      </w:tr>
      <w:tr w:rsidR="000D1576" w:rsidRPr="00546A22" w14:paraId="3CA97BA7" w14:textId="77777777" w:rsidTr="00497C7B">
        <w:trPr>
          <w:jc w:val="center"/>
        </w:trPr>
        <w:tc>
          <w:tcPr>
            <w:tcW w:w="5000" w:type="pct"/>
            <w:shd w:val="clear" w:color="auto" w:fill="auto"/>
            <w:noWrap/>
            <w:tcMar>
              <w:top w:w="15" w:type="dxa"/>
              <w:left w:w="15" w:type="dxa"/>
              <w:bottom w:w="0" w:type="dxa"/>
              <w:right w:w="15" w:type="dxa"/>
            </w:tcMar>
            <w:vAlign w:val="bottom"/>
          </w:tcPr>
          <w:p w14:paraId="6754D62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15/10/2021</w:t>
            </w:r>
          </w:p>
        </w:tc>
      </w:tr>
      <w:tr w:rsidR="000D1576" w:rsidRPr="00546A22" w14:paraId="1AC179E5" w14:textId="77777777" w:rsidTr="00497C7B">
        <w:trPr>
          <w:jc w:val="center"/>
        </w:trPr>
        <w:tc>
          <w:tcPr>
            <w:tcW w:w="5000" w:type="pct"/>
            <w:shd w:val="clear" w:color="auto" w:fill="auto"/>
            <w:noWrap/>
            <w:tcMar>
              <w:top w:w="15" w:type="dxa"/>
              <w:left w:w="15" w:type="dxa"/>
              <w:bottom w:w="0" w:type="dxa"/>
              <w:right w:w="15" w:type="dxa"/>
            </w:tcMar>
            <w:vAlign w:val="bottom"/>
          </w:tcPr>
          <w:p w14:paraId="4CF9807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15/11/2021</w:t>
            </w:r>
          </w:p>
        </w:tc>
      </w:tr>
      <w:tr w:rsidR="000D1576" w:rsidRPr="00546A22" w14:paraId="1865A063" w14:textId="77777777" w:rsidTr="00497C7B">
        <w:trPr>
          <w:jc w:val="center"/>
        </w:trPr>
        <w:tc>
          <w:tcPr>
            <w:tcW w:w="5000" w:type="pct"/>
            <w:shd w:val="clear" w:color="auto" w:fill="auto"/>
            <w:noWrap/>
            <w:tcMar>
              <w:top w:w="15" w:type="dxa"/>
              <w:left w:w="15" w:type="dxa"/>
              <w:bottom w:w="0" w:type="dxa"/>
              <w:right w:w="15" w:type="dxa"/>
            </w:tcMar>
            <w:vAlign w:val="bottom"/>
          </w:tcPr>
          <w:p w14:paraId="0B6E0FE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15/12/2021</w:t>
            </w:r>
          </w:p>
        </w:tc>
      </w:tr>
      <w:tr w:rsidR="000D1576" w:rsidRPr="00546A22" w14:paraId="19DAC02A" w14:textId="77777777" w:rsidTr="00497C7B">
        <w:trPr>
          <w:jc w:val="center"/>
        </w:trPr>
        <w:tc>
          <w:tcPr>
            <w:tcW w:w="5000" w:type="pct"/>
            <w:shd w:val="clear" w:color="auto" w:fill="auto"/>
            <w:noWrap/>
            <w:tcMar>
              <w:top w:w="15" w:type="dxa"/>
              <w:left w:w="15" w:type="dxa"/>
              <w:bottom w:w="0" w:type="dxa"/>
              <w:right w:w="15" w:type="dxa"/>
            </w:tcMar>
            <w:vAlign w:val="bottom"/>
          </w:tcPr>
          <w:p w14:paraId="0DC6ACA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15/01/2022</w:t>
            </w:r>
          </w:p>
        </w:tc>
      </w:tr>
      <w:tr w:rsidR="000D1576" w:rsidRPr="00546A22" w14:paraId="51634B87" w14:textId="77777777" w:rsidTr="00497C7B">
        <w:trPr>
          <w:jc w:val="center"/>
        </w:trPr>
        <w:tc>
          <w:tcPr>
            <w:tcW w:w="5000" w:type="pct"/>
            <w:shd w:val="clear" w:color="auto" w:fill="auto"/>
            <w:noWrap/>
            <w:tcMar>
              <w:top w:w="15" w:type="dxa"/>
              <w:left w:w="15" w:type="dxa"/>
              <w:bottom w:w="0" w:type="dxa"/>
              <w:right w:w="15" w:type="dxa"/>
            </w:tcMar>
            <w:vAlign w:val="bottom"/>
          </w:tcPr>
          <w:p w14:paraId="780ACC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15/02/2022</w:t>
            </w:r>
          </w:p>
        </w:tc>
      </w:tr>
      <w:tr w:rsidR="000D1576" w:rsidRPr="00546A22" w14:paraId="07B3EB78" w14:textId="77777777" w:rsidTr="00497C7B">
        <w:trPr>
          <w:jc w:val="center"/>
        </w:trPr>
        <w:tc>
          <w:tcPr>
            <w:tcW w:w="5000" w:type="pct"/>
            <w:shd w:val="clear" w:color="auto" w:fill="auto"/>
            <w:noWrap/>
            <w:tcMar>
              <w:top w:w="15" w:type="dxa"/>
              <w:left w:w="15" w:type="dxa"/>
              <w:bottom w:w="0" w:type="dxa"/>
              <w:right w:w="15" w:type="dxa"/>
            </w:tcMar>
            <w:vAlign w:val="bottom"/>
          </w:tcPr>
          <w:p w14:paraId="695547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15/03/2022</w:t>
            </w:r>
          </w:p>
        </w:tc>
      </w:tr>
      <w:tr w:rsidR="000D1576" w:rsidRPr="00546A22" w14:paraId="39F44E93" w14:textId="77777777" w:rsidTr="00497C7B">
        <w:trPr>
          <w:jc w:val="center"/>
        </w:trPr>
        <w:tc>
          <w:tcPr>
            <w:tcW w:w="5000" w:type="pct"/>
            <w:shd w:val="clear" w:color="auto" w:fill="auto"/>
            <w:noWrap/>
            <w:tcMar>
              <w:top w:w="15" w:type="dxa"/>
              <w:left w:w="15" w:type="dxa"/>
              <w:bottom w:w="0" w:type="dxa"/>
              <w:right w:w="15" w:type="dxa"/>
            </w:tcMar>
            <w:vAlign w:val="bottom"/>
          </w:tcPr>
          <w:p w14:paraId="1C5D14D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15/04/2022</w:t>
            </w:r>
          </w:p>
        </w:tc>
      </w:tr>
      <w:tr w:rsidR="000D1576" w:rsidRPr="00546A22" w14:paraId="30A6C434" w14:textId="77777777" w:rsidTr="00497C7B">
        <w:trPr>
          <w:jc w:val="center"/>
        </w:trPr>
        <w:tc>
          <w:tcPr>
            <w:tcW w:w="5000" w:type="pct"/>
            <w:shd w:val="clear" w:color="auto" w:fill="auto"/>
            <w:noWrap/>
            <w:tcMar>
              <w:top w:w="15" w:type="dxa"/>
              <w:left w:w="15" w:type="dxa"/>
              <w:bottom w:w="0" w:type="dxa"/>
              <w:right w:w="15" w:type="dxa"/>
            </w:tcMar>
            <w:vAlign w:val="bottom"/>
          </w:tcPr>
          <w:p w14:paraId="6C771D2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15/05/2022</w:t>
            </w:r>
          </w:p>
        </w:tc>
      </w:tr>
      <w:tr w:rsidR="000D1576" w:rsidRPr="00546A22" w14:paraId="0C0C78FE" w14:textId="77777777" w:rsidTr="00497C7B">
        <w:trPr>
          <w:jc w:val="center"/>
        </w:trPr>
        <w:tc>
          <w:tcPr>
            <w:tcW w:w="5000" w:type="pct"/>
            <w:shd w:val="clear" w:color="auto" w:fill="auto"/>
            <w:noWrap/>
            <w:tcMar>
              <w:top w:w="15" w:type="dxa"/>
              <w:left w:w="15" w:type="dxa"/>
              <w:bottom w:w="0" w:type="dxa"/>
              <w:right w:w="15" w:type="dxa"/>
            </w:tcMar>
            <w:vAlign w:val="bottom"/>
          </w:tcPr>
          <w:p w14:paraId="08C1C0C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15/06/2022</w:t>
            </w:r>
          </w:p>
        </w:tc>
      </w:tr>
      <w:tr w:rsidR="000D1576" w:rsidRPr="00546A22" w14:paraId="3A054E5E" w14:textId="77777777" w:rsidTr="00497C7B">
        <w:trPr>
          <w:jc w:val="center"/>
        </w:trPr>
        <w:tc>
          <w:tcPr>
            <w:tcW w:w="5000" w:type="pct"/>
            <w:shd w:val="clear" w:color="auto" w:fill="auto"/>
            <w:noWrap/>
            <w:tcMar>
              <w:top w:w="15" w:type="dxa"/>
              <w:left w:w="15" w:type="dxa"/>
              <w:bottom w:w="0" w:type="dxa"/>
              <w:right w:w="15" w:type="dxa"/>
            </w:tcMar>
            <w:vAlign w:val="bottom"/>
          </w:tcPr>
          <w:p w14:paraId="558A69A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15/07/2022</w:t>
            </w:r>
          </w:p>
        </w:tc>
      </w:tr>
      <w:tr w:rsidR="000D1576" w:rsidRPr="00546A22" w14:paraId="1E414C11" w14:textId="77777777" w:rsidTr="00497C7B">
        <w:trPr>
          <w:jc w:val="center"/>
        </w:trPr>
        <w:tc>
          <w:tcPr>
            <w:tcW w:w="5000" w:type="pct"/>
            <w:shd w:val="clear" w:color="auto" w:fill="auto"/>
            <w:noWrap/>
            <w:tcMar>
              <w:top w:w="15" w:type="dxa"/>
              <w:left w:w="15" w:type="dxa"/>
              <w:bottom w:w="0" w:type="dxa"/>
              <w:right w:w="15" w:type="dxa"/>
            </w:tcMar>
            <w:vAlign w:val="bottom"/>
          </w:tcPr>
          <w:p w14:paraId="789C464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15/08/2022</w:t>
            </w:r>
          </w:p>
        </w:tc>
      </w:tr>
      <w:tr w:rsidR="000D1576" w:rsidRPr="00546A22" w14:paraId="60A64218" w14:textId="77777777" w:rsidTr="00497C7B">
        <w:trPr>
          <w:jc w:val="center"/>
        </w:trPr>
        <w:tc>
          <w:tcPr>
            <w:tcW w:w="5000" w:type="pct"/>
            <w:shd w:val="clear" w:color="auto" w:fill="auto"/>
            <w:noWrap/>
            <w:tcMar>
              <w:top w:w="15" w:type="dxa"/>
              <w:left w:w="15" w:type="dxa"/>
              <w:bottom w:w="0" w:type="dxa"/>
              <w:right w:w="15" w:type="dxa"/>
            </w:tcMar>
            <w:vAlign w:val="bottom"/>
          </w:tcPr>
          <w:p w14:paraId="4A0FF13B"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15/09/2022</w:t>
            </w:r>
          </w:p>
        </w:tc>
      </w:tr>
      <w:tr w:rsidR="000D1576" w:rsidRPr="00546A22" w14:paraId="40963842" w14:textId="77777777" w:rsidTr="00497C7B">
        <w:trPr>
          <w:jc w:val="center"/>
        </w:trPr>
        <w:tc>
          <w:tcPr>
            <w:tcW w:w="5000" w:type="pct"/>
            <w:shd w:val="clear" w:color="auto" w:fill="auto"/>
            <w:noWrap/>
            <w:tcMar>
              <w:top w:w="15" w:type="dxa"/>
              <w:left w:w="15" w:type="dxa"/>
              <w:bottom w:w="0" w:type="dxa"/>
              <w:right w:w="15" w:type="dxa"/>
            </w:tcMar>
            <w:vAlign w:val="bottom"/>
          </w:tcPr>
          <w:p w14:paraId="65426E8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15/10/2022</w:t>
            </w:r>
          </w:p>
        </w:tc>
      </w:tr>
      <w:tr w:rsidR="000D1576" w:rsidRPr="00546A22" w14:paraId="38E637AA" w14:textId="77777777" w:rsidTr="00497C7B">
        <w:trPr>
          <w:jc w:val="center"/>
        </w:trPr>
        <w:tc>
          <w:tcPr>
            <w:tcW w:w="5000" w:type="pct"/>
            <w:shd w:val="clear" w:color="auto" w:fill="auto"/>
            <w:noWrap/>
            <w:tcMar>
              <w:top w:w="15" w:type="dxa"/>
              <w:left w:w="15" w:type="dxa"/>
              <w:bottom w:w="0" w:type="dxa"/>
              <w:right w:w="15" w:type="dxa"/>
            </w:tcMar>
            <w:vAlign w:val="bottom"/>
          </w:tcPr>
          <w:p w14:paraId="5DF91D4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15/11/2022</w:t>
            </w:r>
          </w:p>
        </w:tc>
      </w:tr>
      <w:tr w:rsidR="000D1576" w:rsidRPr="00546A22" w14:paraId="562844F5" w14:textId="77777777" w:rsidTr="00497C7B">
        <w:trPr>
          <w:jc w:val="center"/>
        </w:trPr>
        <w:tc>
          <w:tcPr>
            <w:tcW w:w="5000" w:type="pct"/>
            <w:shd w:val="clear" w:color="auto" w:fill="auto"/>
            <w:noWrap/>
            <w:tcMar>
              <w:top w:w="15" w:type="dxa"/>
              <w:left w:w="15" w:type="dxa"/>
              <w:bottom w:w="0" w:type="dxa"/>
              <w:right w:w="15" w:type="dxa"/>
            </w:tcMar>
            <w:vAlign w:val="bottom"/>
          </w:tcPr>
          <w:p w14:paraId="72F2580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15/12/2022</w:t>
            </w:r>
          </w:p>
        </w:tc>
      </w:tr>
      <w:tr w:rsidR="000D1576" w:rsidRPr="00546A22" w14:paraId="75FAC622" w14:textId="77777777" w:rsidTr="00497C7B">
        <w:trPr>
          <w:jc w:val="center"/>
        </w:trPr>
        <w:tc>
          <w:tcPr>
            <w:tcW w:w="5000" w:type="pct"/>
            <w:shd w:val="clear" w:color="auto" w:fill="auto"/>
            <w:noWrap/>
            <w:tcMar>
              <w:top w:w="15" w:type="dxa"/>
              <w:left w:w="15" w:type="dxa"/>
              <w:bottom w:w="0" w:type="dxa"/>
              <w:right w:w="15" w:type="dxa"/>
            </w:tcMar>
            <w:vAlign w:val="bottom"/>
          </w:tcPr>
          <w:p w14:paraId="61EA563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15/01/2023</w:t>
            </w:r>
          </w:p>
        </w:tc>
      </w:tr>
      <w:tr w:rsidR="000D1576" w:rsidRPr="00546A22" w14:paraId="20BA02F0" w14:textId="77777777" w:rsidTr="00497C7B">
        <w:trPr>
          <w:jc w:val="center"/>
        </w:trPr>
        <w:tc>
          <w:tcPr>
            <w:tcW w:w="5000" w:type="pct"/>
            <w:shd w:val="clear" w:color="auto" w:fill="auto"/>
            <w:noWrap/>
            <w:tcMar>
              <w:top w:w="15" w:type="dxa"/>
              <w:left w:w="15" w:type="dxa"/>
              <w:bottom w:w="0" w:type="dxa"/>
              <w:right w:w="15" w:type="dxa"/>
            </w:tcMar>
            <w:vAlign w:val="bottom"/>
          </w:tcPr>
          <w:p w14:paraId="3090091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77777777" w:rsidR="00323ACA" w:rsidRPr="001438CB" w:rsidRDefault="009267BF" w:rsidP="003D756F">
      <w:pPr>
        <w:pStyle w:val="TtuloAnexo"/>
      </w:pPr>
      <w:r w:rsidRPr="001438CB">
        <w:lastRenderedPageBreak/>
        <w:t xml:space="preserve">ANEXO II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2" w:name="_DV_M76"/>
      <w:bookmarkStart w:id="173" w:name="_DV_M77"/>
      <w:bookmarkStart w:id="174" w:name="_DV_M78"/>
      <w:bookmarkStart w:id="175" w:name="_DV_M79"/>
      <w:bookmarkStart w:id="176" w:name="_DV_M84"/>
      <w:bookmarkStart w:id="177" w:name="_DV_M85"/>
      <w:bookmarkStart w:id="178" w:name="_DV_M86"/>
      <w:bookmarkStart w:id="179" w:name="_DV_M87"/>
      <w:bookmarkStart w:id="180" w:name="_DV_M416"/>
      <w:bookmarkStart w:id="181" w:name="_DV_M99"/>
      <w:bookmarkStart w:id="182" w:name="_DV_M100"/>
      <w:bookmarkStart w:id="183" w:name="_DV_M101"/>
      <w:bookmarkStart w:id="184" w:name="_DV_M102"/>
      <w:bookmarkStart w:id="185" w:name="_DV_M103"/>
      <w:bookmarkStart w:id="186" w:name="_DV_M104"/>
      <w:bookmarkStart w:id="187" w:name="_DV_M120"/>
      <w:bookmarkStart w:id="188" w:name="_DV_M12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337C14F7" w:rsidR="00637542" w:rsidRPr="001438CB" w:rsidRDefault="00637542" w:rsidP="00EA1E79">
      <w:pPr>
        <w:pStyle w:val="Body"/>
        <w:rPr>
          <w:rFonts w:cs="Tahoma"/>
          <w:szCs w:val="20"/>
        </w:rPr>
      </w:pPr>
      <w:r w:rsidRPr="001438CB">
        <w:rPr>
          <w:rFonts w:cs="Tahoma"/>
          <w:szCs w:val="20"/>
        </w:rPr>
        <w:t xml:space="preserve">A Emissora foi constituída em </w:t>
      </w:r>
      <w:r w:rsidR="00A17558" w:rsidRPr="0080216A">
        <w:rPr>
          <w:rFonts w:cs="Tahoma"/>
          <w:szCs w:val="20"/>
          <w:highlight w:val="yellow"/>
        </w:rPr>
        <w:t>[=]</w:t>
      </w:r>
      <w:r w:rsidR="00A17558">
        <w:rPr>
          <w:rFonts w:cs="Tahoma"/>
          <w:szCs w:val="20"/>
        </w:rPr>
        <w:t xml:space="preserve"> de dezembro</w:t>
      </w:r>
      <w:r w:rsidR="00C1674E" w:rsidRPr="001438CB">
        <w:rPr>
          <w:rFonts w:cs="Tahoma"/>
          <w:szCs w:val="20"/>
        </w:rPr>
        <w:t xml:space="preserve">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r w:rsidR="00C1674E" w:rsidRPr="003D756F">
        <w:rPr>
          <w:rFonts w:cs="Tahoma"/>
          <w:szCs w:val="20"/>
          <w:highlight w:val="yellow"/>
        </w:rPr>
        <w:t>[Nota LDR: Data pendente de confirmação]</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89"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89"/>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0" w:name="_Toc441140068"/>
      <w:bookmarkStart w:id="191" w:name="_Toc448520300"/>
      <w:bookmarkStart w:id="192" w:name="_Toc462143032"/>
      <w:bookmarkStart w:id="193" w:name="_Toc462143268"/>
      <w:r w:rsidRPr="001438CB">
        <w:rPr>
          <w:rFonts w:eastAsia="Arial Unicode MS" w:cs="Tahoma"/>
          <w:b/>
          <w:szCs w:val="20"/>
        </w:rPr>
        <w:t xml:space="preserve">Riscos de </w:t>
      </w:r>
      <w:r w:rsidRPr="001438CB">
        <w:rPr>
          <w:rFonts w:cs="Tahoma"/>
          <w:b/>
          <w:szCs w:val="20"/>
        </w:rPr>
        <w:t>descontinuidade</w:t>
      </w:r>
      <w:bookmarkEnd w:id="190"/>
      <w:bookmarkEnd w:id="191"/>
      <w:bookmarkEnd w:id="192"/>
      <w:bookmarkEnd w:id="193"/>
    </w:p>
    <w:p w14:paraId="5A526A41" w14:textId="77777777" w:rsidR="00637542" w:rsidRPr="001438CB" w:rsidRDefault="00637542" w:rsidP="00EA1E79">
      <w:pPr>
        <w:pStyle w:val="Body"/>
        <w:rPr>
          <w:rFonts w:cs="Tahoma"/>
          <w:i/>
          <w:szCs w:val="20"/>
          <w:u w:val="single"/>
        </w:rPr>
      </w:pPr>
      <w:bookmarkStart w:id="194" w:name="_Toc441140069"/>
      <w:bookmarkStart w:id="195" w:name="_Toc448520301"/>
      <w:bookmarkStart w:id="196" w:name="_Toc462143033"/>
      <w:bookmarkStart w:id="197" w:name="_Toc462143269"/>
      <w:r w:rsidRPr="001438CB">
        <w:rPr>
          <w:rFonts w:cs="Tahoma"/>
          <w:i/>
          <w:szCs w:val="20"/>
          <w:u w:val="single"/>
        </w:rPr>
        <w:t>Amortização ou resgate antecipado</w:t>
      </w:r>
      <w:bookmarkEnd w:id="194"/>
      <w:bookmarkEnd w:id="195"/>
      <w:bookmarkEnd w:id="196"/>
      <w:bookmarkEnd w:id="197"/>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198" w:name="_Toc441140087"/>
      <w:bookmarkStart w:id="199" w:name="_Toc448520329"/>
      <w:bookmarkStart w:id="200" w:name="_Toc462143063"/>
      <w:bookmarkStart w:id="201" w:name="_Toc462143299"/>
      <w:r w:rsidRPr="001438CB">
        <w:rPr>
          <w:rFonts w:cs="Tahoma"/>
          <w:i/>
          <w:szCs w:val="20"/>
          <w:u w:val="single"/>
        </w:rPr>
        <w:t>Dação em pagamento</w:t>
      </w:r>
      <w:bookmarkEnd w:id="198"/>
      <w:bookmarkEnd w:id="199"/>
      <w:bookmarkEnd w:id="200"/>
      <w:bookmarkEnd w:id="201"/>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77777777" w:rsidR="00637542" w:rsidRPr="001438CB" w:rsidRDefault="00637542" w:rsidP="00EA1E79">
      <w:pPr>
        <w:pStyle w:val="Body"/>
        <w:rPr>
          <w:rFonts w:cs="Tahoma"/>
          <w:i/>
          <w:szCs w:val="20"/>
          <w:u w:val="single"/>
        </w:rPr>
      </w:pPr>
      <w:r w:rsidRPr="001438CB">
        <w:rPr>
          <w:rFonts w:cs="Tahoma"/>
          <w:i/>
          <w:szCs w:val="20"/>
          <w:u w:val="single"/>
        </w:rPr>
        <w:t>Monitoramento dos Eventos de Desalavancagem, dos Eventos de Aceleração de Vencimento, dos Eventos de Inadimplemento e dos Eventos de Vencimento Antecipado</w:t>
      </w:r>
    </w:p>
    <w:p w14:paraId="5FD9FBC7" w14:textId="77777777"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w:t>
      </w:r>
      <w:r w:rsidRPr="001438CB">
        <w:rPr>
          <w:rFonts w:cs="Tahoma"/>
          <w:szCs w:val="20"/>
        </w:rPr>
        <w:lastRenderedPageBreak/>
        <w:t>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2" w:name="_Toc441140071"/>
      <w:bookmarkStart w:id="203" w:name="_Toc448520303"/>
      <w:bookmarkStart w:id="204" w:name="_Toc462143035"/>
      <w:bookmarkStart w:id="205" w:name="_Toc462143271"/>
      <w:r w:rsidRPr="001438CB">
        <w:rPr>
          <w:rFonts w:eastAsia="Arial Unicode MS" w:cs="Tahoma"/>
          <w:b/>
          <w:szCs w:val="20"/>
        </w:rPr>
        <w:t xml:space="preserve">Riscos de </w:t>
      </w:r>
      <w:r w:rsidRPr="001438CB">
        <w:rPr>
          <w:rFonts w:cs="Tahoma"/>
          <w:b/>
          <w:szCs w:val="20"/>
        </w:rPr>
        <w:t>originação</w:t>
      </w:r>
      <w:bookmarkEnd w:id="202"/>
      <w:bookmarkEnd w:id="203"/>
      <w:bookmarkEnd w:id="204"/>
      <w:bookmarkEnd w:id="205"/>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06" w:name="_Toc441140066"/>
      <w:bookmarkStart w:id="207" w:name="_Toc448520298"/>
      <w:bookmarkStart w:id="208" w:name="_Toc462143027"/>
      <w:bookmarkStart w:id="209" w:name="_Toc462143263"/>
      <w:r w:rsidRPr="001438CB">
        <w:rPr>
          <w:rFonts w:cs="Tahoma"/>
          <w:i/>
          <w:szCs w:val="20"/>
          <w:u w:val="single"/>
        </w:rPr>
        <w:t>Falhas na originação e formalização dos Direitos Creditórios</w:t>
      </w:r>
      <w:bookmarkEnd w:id="206"/>
      <w:bookmarkEnd w:id="207"/>
      <w:bookmarkEnd w:id="208"/>
      <w:bookmarkEnd w:id="209"/>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w:t>
      </w:r>
      <w:r w:rsidRPr="001438CB">
        <w:rPr>
          <w:rFonts w:cs="Tahoma"/>
          <w:szCs w:val="20"/>
        </w:rPr>
        <w:lastRenderedPageBreak/>
        <w:t>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0" w:name="_Toc448520319"/>
      <w:bookmarkStart w:id="211" w:name="_Toc462143052"/>
      <w:bookmarkStart w:id="212" w:name="_Toc462143288"/>
      <w:r w:rsidRPr="001438CB">
        <w:rPr>
          <w:rFonts w:cs="Tahoma"/>
          <w:i/>
          <w:szCs w:val="20"/>
          <w:u w:val="single"/>
        </w:rPr>
        <w:t>Notificação dos Tomadores</w:t>
      </w:r>
      <w:bookmarkEnd w:id="210"/>
      <w:bookmarkEnd w:id="211"/>
      <w:bookmarkEnd w:id="212"/>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w:t>
      </w:r>
      <w:r w:rsidRPr="001438CB">
        <w:rPr>
          <w:rFonts w:cs="Tahoma"/>
          <w:szCs w:val="20"/>
        </w:rPr>
        <w:lastRenderedPageBreak/>
        <w:t>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3" w:name="_Toc441140059"/>
      <w:bookmarkStart w:id="214" w:name="_Toc448520291"/>
      <w:bookmarkStart w:id="215" w:name="_Toc462143020"/>
      <w:bookmarkStart w:id="216" w:name="_Toc462143256"/>
      <w:r w:rsidRPr="001438CB">
        <w:rPr>
          <w:rFonts w:eastAsia="Arial Unicode MS" w:cs="Tahoma"/>
          <w:b/>
          <w:szCs w:val="20"/>
        </w:rPr>
        <w:t xml:space="preserve">Riscos </w:t>
      </w:r>
      <w:r w:rsidRPr="001438CB">
        <w:rPr>
          <w:rFonts w:cs="Tahoma"/>
          <w:b/>
          <w:szCs w:val="20"/>
        </w:rPr>
        <w:t>operacionais</w:t>
      </w:r>
      <w:bookmarkEnd w:id="213"/>
      <w:bookmarkEnd w:id="214"/>
      <w:bookmarkEnd w:id="215"/>
      <w:bookmarkEnd w:id="216"/>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lastRenderedPageBreak/>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w:t>
      </w:r>
      <w:r w:rsidRPr="001438CB">
        <w:rPr>
          <w:rFonts w:cs="Tahoma"/>
          <w:szCs w:val="20"/>
        </w:rPr>
        <w:lastRenderedPageBreak/>
        <w:t xml:space="preserve">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17" w:name="_Toc441140083"/>
      <w:bookmarkStart w:id="218" w:name="_Toc448520325"/>
      <w:bookmarkStart w:id="219" w:name="_Toc462143059"/>
      <w:bookmarkStart w:id="220" w:name="_Toc462143295"/>
      <w:r w:rsidRPr="001438CB">
        <w:rPr>
          <w:rFonts w:eastAsia="Arial Unicode MS" w:cs="Tahoma"/>
          <w:b/>
          <w:szCs w:val="20"/>
        </w:rPr>
        <w:t>Risco de pré-</w:t>
      </w:r>
      <w:r w:rsidRPr="001438CB">
        <w:rPr>
          <w:rFonts w:cs="Tahoma"/>
          <w:b/>
          <w:szCs w:val="20"/>
        </w:rPr>
        <w:t>pagamento</w:t>
      </w:r>
      <w:bookmarkEnd w:id="217"/>
      <w:bookmarkEnd w:id="218"/>
      <w:bookmarkEnd w:id="219"/>
      <w:bookmarkEnd w:id="220"/>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1" w:name="_Toc441140085"/>
      <w:bookmarkStart w:id="222" w:name="_Toc448520327"/>
      <w:bookmarkStart w:id="223" w:name="_Toc462143061"/>
      <w:bookmarkStart w:id="224" w:name="_Toc462143297"/>
      <w:r w:rsidRPr="001438CB">
        <w:rPr>
          <w:rFonts w:eastAsia="Arial Unicode MS" w:cs="Tahoma"/>
          <w:b/>
          <w:szCs w:val="20"/>
        </w:rPr>
        <w:t xml:space="preserve">Outros </w:t>
      </w:r>
      <w:r w:rsidRPr="001438CB">
        <w:rPr>
          <w:rFonts w:cs="Tahoma"/>
          <w:b/>
          <w:szCs w:val="20"/>
        </w:rPr>
        <w:t>riscos</w:t>
      </w:r>
      <w:bookmarkEnd w:id="221"/>
      <w:bookmarkEnd w:id="222"/>
      <w:bookmarkEnd w:id="223"/>
      <w:bookmarkEnd w:id="224"/>
    </w:p>
    <w:p w14:paraId="73D51BDF" w14:textId="77777777" w:rsidR="00637542" w:rsidRPr="001438CB" w:rsidRDefault="00637542" w:rsidP="00EA1E79">
      <w:pPr>
        <w:pStyle w:val="Body"/>
        <w:rPr>
          <w:rFonts w:cs="Tahoma"/>
          <w:i/>
          <w:szCs w:val="20"/>
          <w:u w:val="single"/>
        </w:rPr>
      </w:pPr>
      <w:bookmarkStart w:id="225" w:name="_Toc441140088"/>
      <w:bookmarkStart w:id="226" w:name="_Toc448520330"/>
      <w:bookmarkStart w:id="227" w:name="_Toc462143064"/>
      <w:bookmarkStart w:id="228" w:name="_Toc462143300"/>
      <w:r w:rsidRPr="001438CB">
        <w:rPr>
          <w:rFonts w:cs="Tahoma"/>
          <w:i/>
          <w:szCs w:val="20"/>
          <w:u w:val="single"/>
        </w:rPr>
        <w:t>Inexistência de propriedade direta</w:t>
      </w:r>
      <w:bookmarkEnd w:id="225"/>
      <w:bookmarkEnd w:id="226"/>
      <w:bookmarkEnd w:id="227"/>
      <w:bookmarkEnd w:id="228"/>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29" w:name="_Ref441139651"/>
      <w:bookmarkStart w:id="230" w:name="_Toc441140089"/>
      <w:bookmarkStart w:id="231" w:name="_Toc448520331"/>
      <w:bookmarkStart w:id="232" w:name="_Toc462143065"/>
      <w:bookmarkStart w:id="233" w:name="_Toc462143301"/>
      <w:r w:rsidRPr="001438CB">
        <w:rPr>
          <w:rFonts w:cs="Tahoma"/>
          <w:i/>
          <w:szCs w:val="20"/>
          <w:u w:val="single"/>
        </w:rPr>
        <w:t>Ausência de Classificação de risco</w:t>
      </w:r>
      <w:bookmarkEnd w:id="229"/>
      <w:bookmarkEnd w:id="230"/>
      <w:bookmarkEnd w:id="231"/>
      <w:bookmarkEnd w:id="232"/>
      <w:bookmarkEnd w:id="233"/>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p w14:paraId="6C784BA0" w14:textId="77777777" w:rsidR="007206D3" w:rsidRPr="001438CB" w:rsidRDefault="007206D3" w:rsidP="003D756F">
      <w:pPr>
        <w:pStyle w:val="Body"/>
        <w:widowControl w:val="0"/>
      </w:pPr>
      <w:r w:rsidRPr="003D756F">
        <w:rPr>
          <w:highlight w:val="yellow"/>
        </w:rPr>
        <w:t xml:space="preserve">[Nota LDR: </w:t>
      </w:r>
      <w:r w:rsidR="00497C7B">
        <w:rPr>
          <w:highlight w:val="yellow"/>
        </w:rPr>
        <w:t>Pavarini, favor enviar relação</w:t>
      </w:r>
      <w:r w:rsidRPr="003D756F">
        <w:rPr>
          <w:highlight w:val="yellow"/>
        </w:rPr>
        <w:t>]</w:t>
      </w:r>
    </w:p>
    <w:p w14:paraId="5DFA2A31" w14:textId="77777777" w:rsidR="00F73C75" w:rsidRPr="001438CB" w:rsidRDefault="00F73C75" w:rsidP="00BE392A">
      <w:pPr>
        <w:pStyle w:val="Body"/>
        <w:spacing w:before="120" w:after="120" w:line="280" w:lineRule="exact"/>
        <w:rPr>
          <w:rFonts w:eastAsia="Calibri" w:cs="Tahoma"/>
          <w:szCs w:val="20"/>
        </w:rPr>
      </w:pPr>
    </w:p>
    <w:sectPr w:rsidR="00F73C75"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24DE" w14:textId="77777777" w:rsidR="00DA6C45" w:rsidRDefault="00DA6C45">
      <w:r>
        <w:separator/>
      </w:r>
    </w:p>
  </w:endnote>
  <w:endnote w:type="continuationSeparator" w:id="0">
    <w:p w14:paraId="4F05AEFD" w14:textId="77777777" w:rsidR="00DA6C45" w:rsidRDefault="00DA6C45">
      <w:r>
        <w:continuationSeparator/>
      </w:r>
    </w:p>
  </w:endnote>
  <w:endnote w:type="continuationNotice" w:id="1">
    <w:p w14:paraId="175DAB0F" w14:textId="77777777" w:rsidR="00DA6C45" w:rsidRDefault="00DA6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DA6C45" w:rsidRDefault="00DA6C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05A2302F" w14:textId="5E03C40D" w:rsidR="0080216A" w:rsidRDefault="00DA6C45" w:rsidP="00C06481">
        <w:pPr>
          <w:pStyle w:val="Rodap"/>
          <w:jc w:val="left"/>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Pr>
            <w:noProof/>
            <w:sz w:val="20"/>
            <w:szCs w:val="20"/>
          </w:rPr>
          <w:t>9</w:t>
        </w:r>
        <w:r w:rsidRPr="00BB2E77">
          <w:rPr>
            <w:szCs w:val="20"/>
          </w:rPr>
          <w:fldChar w:fldCharType="end"/>
        </w:r>
        <w:r w:rsidR="0080216A">
          <w:rPr>
            <w:rFonts w:ascii="Arial" w:hAnsi="Arial" w:cs="Arial"/>
            <w:sz w:val="10"/>
            <w:szCs w:val="20"/>
          </w:rPr>
          <w:fldChar w:fldCharType="begin"/>
        </w:r>
        <w:r w:rsidR="0080216A">
          <w:rPr>
            <w:rFonts w:ascii="Arial" w:hAnsi="Arial" w:cs="Arial"/>
            <w:sz w:val="10"/>
            <w:szCs w:val="20"/>
          </w:rPr>
          <w:instrText xml:space="preserve"> DOCPROPERTY "iManageFooter"  \* MERGEFORMAT </w:instrText>
        </w:r>
        <w:r w:rsidR="0080216A">
          <w:rPr>
            <w:rFonts w:ascii="Arial" w:hAnsi="Arial" w:cs="Arial"/>
            <w:sz w:val="10"/>
            <w:szCs w:val="20"/>
          </w:rPr>
          <w:fldChar w:fldCharType="separate"/>
        </w:r>
      </w:p>
      <w:p w14:paraId="1F0A2E7B" w14:textId="3A1F3EA9" w:rsidR="00DA6C45" w:rsidRPr="00BB2E77" w:rsidRDefault="0080216A" w:rsidP="001043C7">
        <w:pPr>
          <w:pStyle w:val="Rodap"/>
          <w:jc w:val="left"/>
          <w:rPr>
            <w:sz w:val="20"/>
            <w:szCs w:val="20"/>
          </w:rPr>
        </w:pPr>
        <w:r>
          <w:rPr>
            <w:rFonts w:ascii="Arial" w:hAnsi="Arial" w:cs="Arial"/>
            <w:sz w:val="10"/>
            <w:szCs w:val="20"/>
          </w:rPr>
          <w:t xml:space="preserve">GED - 5309689v3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DA6C45" w:rsidRPr="00E538D6" w:rsidRDefault="00DA6C45"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FC" w14:textId="77777777" w:rsidR="00DA6C45" w:rsidRDefault="00DA6C45">
      <w:r>
        <w:separator/>
      </w:r>
    </w:p>
  </w:footnote>
  <w:footnote w:type="continuationSeparator" w:id="0">
    <w:p w14:paraId="19DFC076" w14:textId="77777777" w:rsidR="00DA6C45" w:rsidRDefault="00DA6C45">
      <w:r>
        <w:continuationSeparator/>
      </w:r>
    </w:p>
  </w:footnote>
  <w:footnote w:type="continuationNotice" w:id="1">
    <w:p w14:paraId="3817C769" w14:textId="77777777" w:rsidR="00DA6C45" w:rsidRDefault="00DA6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DA6C45" w:rsidRDefault="00DA6C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DA6C45" w:rsidRDefault="00DA6C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DA6C45" w:rsidRDefault="00DA6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6A22"/>
    <w:rsid w:val="00550C7A"/>
    <w:rsid w:val="00553DF3"/>
    <w:rsid w:val="00557B67"/>
    <w:rsid w:val="00566B8F"/>
    <w:rsid w:val="005700F4"/>
    <w:rsid w:val="005704C8"/>
    <w:rsid w:val="00575134"/>
    <w:rsid w:val="00582084"/>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E01CE"/>
    <w:rsid w:val="006E3B97"/>
    <w:rsid w:val="006E3FCC"/>
    <w:rsid w:val="006E6BBB"/>
    <w:rsid w:val="006F043B"/>
    <w:rsid w:val="006F7701"/>
    <w:rsid w:val="00700E37"/>
    <w:rsid w:val="00701FAB"/>
    <w:rsid w:val="00702F75"/>
    <w:rsid w:val="007048BA"/>
    <w:rsid w:val="00711F23"/>
    <w:rsid w:val="007206D3"/>
    <w:rsid w:val="00721A0B"/>
    <w:rsid w:val="007235FC"/>
    <w:rsid w:val="00726FE1"/>
    <w:rsid w:val="00727D56"/>
    <w:rsid w:val="00732865"/>
    <w:rsid w:val="00745489"/>
    <w:rsid w:val="007508F1"/>
    <w:rsid w:val="00755D7D"/>
    <w:rsid w:val="00757E06"/>
    <w:rsid w:val="007604D6"/>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semiHidden/>
    <w:rsid w:val="005964A7"/>
    <w:rPr>
      <w:sz w:val="16"/>
      <w:szCs w:val="16"/>
    </w:rPr>
  </w:style>
  <w:style w:type="character" w:customStyle="1" w:styleId="TextodebaloChar">
    <w:name w:val="Texto de balão Char"/>
    <w:basedOn w:val="Fontepargpadro"/>
    <w:link w:val="Textodebalo"/>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 J U R _ S P ! 3 0 8 3 3 4 6 9 . 1 0 < / d o c u m e n t i d >  
     < s e n d e r i d > H S N < / s e n d e r i d >  
     < s e n d e r e m a i l > T A M B R O S A N O @ P N . C O M . B R < / s e n d e r e m a i l >  
     < l a s t m o d i f i e d > 2 0 1 8 - 0 9 - 2 6 T 0 8 : 5 9 : 0 0 . 0 0 0 0 0 0 0 - 0 3 : 0 0 < / l a s t m o d i f i e d >  
 < / p r o p e r t i e s > 
</file>

<file path=customXml/itemProps1.xml><?xml version="1.0" encoding="utf-8"?>
<ds:datastoreItem xmlns:ds="http://schemas.openxmlformats.org/officeDocument/2006/customXml" ds:itemID="{38B929E5-C35D-4602-AEDE-02E6812C3D05}">
  <ds:schemaRefs>
    <ds:schemaRef ds:uri="http://schemas.openxmlformats.org/officeDocument/2006/bibliography"/>
  </ds:schemaRefs>
</ds:datastoreItem>
</file>

<file path=customXml/itemProps2.xml><?xml version="1.0" encoding="utf-8"?>
<ds:datastoreItem xmlns:ds="http://schemas.openxmlformats.org/officeDocument/2006/customXml" ds:itemID="{697071F7-5E50-4A50-93EE-579BD20CC8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29852</Words>
  <Characters>161203</Characters>
  <Application>Microsoft Office Word</Application>
  <DocSecurity>0</DocSecurity>
  <Lines>1343</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Vitória Vidal Serrano</cp:lastModifiedBy>
  <cp:revision>3</cp:revision>
  <cp:lastPrinted>2019-11-26T17:14:00Z</cp:lastPrinted>
  <dcterms:created xsi:type="dcterms:W3CDTF">2020-12-02T19:10:00Z</dcterms:created>
  <dcterms:modified xsi:type="dcterms:W3CDTF">2020-12-02T19:10:00Z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- 5309689v3 </vt:lpwstr>
  </property>
</Properties>
</file>