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77777777"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w:t>
      </w:r>
      <w:bookmarkStart w:id="1" w:name="_GoBack"/>
      <w:bookmarkEnd w:id="1"/>
      <w:r w:rsidRPr="0018058F">
        <w:rPr>
          <w:rFonts w:ascii="Trebuchet MS" w:hAnsi="Trebuchet MS"/>
          <w:b/>
          <w:smallCaps/>
          <w:sz w:val="22"/>
          <w:szCs w:val="22"/>
        </w:rPr>
        <w:t xml:space="preserve">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B6E08" w:rsidRPr="0018058F">
        <w:rPr>
          <w:rStyle w:val="DeltaViewInsertion"/>
          <w:rFonts w:ascii="Trebuchet MS" w:hAnsi="Trebuchet MS"/>
          <w:b/>
          <w:smallCaps/>
          <w:color w:val="auto"/>
          <w:sz w:val="22"/>
          <w:szCs w:val="22"/>
          <w:u w:val="none"/>
        </w:rPr>
        <w:t>QUIROGRAFÁRIA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77777777"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97709A" w:rsidRPr="0018058F">
        <w:rPr>
          <w:rFonts w:ascii="Trebuchet MS" w:hAnsi="Trebuchet MS"/>
          <w:bCs/>
          <w:sz w:val="22"/>
          <w:szCs w:val="22"/>
        </w:rPr>
        <w:t>[•]</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77777777" w:rsidR="00C27528" w:rsidRPr="0018058F" w:rsidRDefault="00D479B1" w:rsidP="00A255AF">
      <w:pPr>
        <w:pStyle w:val="PargrafodaLista"/>
        <w:numPr>
          <w:ilvl w:val="0"/>
          <w:numId w:val="28"/>
        </w:numPr>
        <w:spacing w:line="300" w:lineRule="exact"/>
        <w:ind w:left="0" w:right="261" w:firstLine="0"/>
        <w:jc w:val="both"/>
        <w:rPr>
          <w:rFonts w:ascii="Trebuchet MS" w:hAnsi="Trebuchet MS"/>
          <w:sz w:val="22"/>
          <w:szCs w:val="22"/>
        </w:rPr>
      </w:pPr>
      <w:r>
        <w:rPr>
          <w:rFonts w:ascii="Trebuchet MS" w:hAnsi="Trebuchet MS"/>
          <w:b/>
          <w:sz w:val="22"/>
          <w:szCs w:val="22"/>
        </w:rPr>
        <w:t>SIMPLIFIC PAVARINI DISTRIBUIDORA DE TÍTULOS E VALORES MOBILIÁRIOS</w:t>
      </w:r>
      <w:r w:rsidR="006558A7" w:rsidRPr="0018058F">
        <w:rPr>
          <w:rFonts w:ascii="Trebuchet MS" w:hAnsi="Trebuchet MS"/>
          <w:sz w:val="22"/>
          <w:szCs w:val="22"/>
        </w:rPr>
        <w:t>,</w:t>
      </w:r>
      <w:r w:rsidR="006414A5" w:rsidRPr="0018058F">
        <w:rPr>
          <w:rFonts w:ascii="Trebuchet MS" w:hAnsi="Trebuchet MS"/>
          <w:sz w:val="22"/>
          <w:szCs w:val="22"/>
        </w:rPr>
        <w:t xml:space="preserve"> </w:t>
      </w:r>
      <w:r>
        <w:rPr>
          <w:rFonts w:ascii="Trebuchet MS" w:hAnsi="Trebuchet MS"/>
          <w:sz w:val="22"/>
          <w:szCs w:val="22"/>
        </w:rPr>
        <w:t>instituição financeira, com sede na cidade do Rio de Janeiro, Estado do Rio de Janeiro</w:t>
      </w:r>
      <w:r w:rsidR="006414A5" w:rsidRPr="0018058F">
        <w:rPr>
          <w:rFonts w:ascii="Trebuchet MS" w:hAnsi="Trebuchet MS"/>
          <w:sz w:val="22"/>
          <w:szCs w:val="22"/>
        </w:rPr>
        <w:t>,</w:t>
      </w:r>
      <w:r>
        <w:rPr>
          <w:rFonts w:ascii="Trebuchet MS" w:hAnsi="Trebuchet MS"/>
          <w:sz w:val="22"/>
          <w:szCs w:val="22"/>
        </w:rPr>
        <w:t xml:space="preserve"> na Rua Sete de Setembro, 99, 24º andar, CEP 20050-005, inscrita no CNPJ/ME sob o nº 15.227.994/001-50, com seus atos construtivos registrados perante a Junta Comercial do Estado de Rio de Janeiro (“</w:t>
      </w:r>
      <w:r w:rsidRPr="00D479B1">
        <w:rPr>
          <w:rFonts w:ascii="Trebuchet MS" w:hAnsi="Trebuchet MS"/>
          <w:sz w:val="22"/>
          <w:szCs w:val="22"/>
          <w:u w:val="single"/>
        </w:rPr>
        <w:t>JUCERJA</w:t>
      </w:r>
      <w:r>
        <w:rPr>
          <w:rFonts w:ascii="Trebuchet MS" w:hAnsi="Trebuchet MS"/>
          <w:sz w:val="22"/>
          <w:szCs w:val="22"/>
        </w:rPr>
        <w:t xml:space="preserve">”) sob o NIRE 3320064417-1, </w:t>
      </w:r>
      <w:r w:rsidR="006414A5" w:rsidRPr="0018058F">
        <w:rPr>
          <w:rFonts w:ascii="Trebuchet MS" w:hAnsi="Trebuchet MS"/>
          <w:sz w:val="22"/>
          <w:szCs w:val="22"/>
        </w:rPr>
        <w:t>na qualidade de representante dos titulares das debêntures objeto da presente emissão (“</w:t>
      </w:r>
      <w:r w:rsidR="006414A5" w:rsidRPr="0018058F">
        <w:rPr>
          <w:rFonts w:ascii="Trebuchet MS" w:hAnsi="Trebuchet MS"/>
          <w:sz w:val="22"/>
          <w:szCs w:val="22"/>
          <w:u w:val="single"/>
        </w:rPr>
        <w:t>Debenturistas</w:t>
      </w:r>
      <w:r w:rsidR="006414A5" w:rsidRPr="0018058F">
        <w:rPr>
          <w:rFonts w:ascii="Trebuchet MS" w:hAnsi="Trebuchet MS"/>
          <w:sz w:val="22"/>
          <w:szCs w:val="22"/>
        </w:rPr>
        <w:t>”), neste ato representada por seu representante legal devidamente autorizado e identificado na respectiva página de assinaturas do presente instrumento (“</w:t>
      </w:r>
      <w:r w:rsidR="006414A5" w:rsidRPr="0018058F">
        <w:rPr>
          <w:rFonts w:ascii="Trebuchet MS" w:hAnsi="Trebuchet MS"/>
          <w:sz w:val="22"/>
          <w:szCs w:val="22"/>
          <w:u w:val="single"/>
        </w:rPr>
        <w:t>Agente Fiduciário</w:t>
      </w:r>
      <w:r w:rsidR="006414A5" w:rsidRPr="0018058F">
        <w:rPr>
          <w:rFonts w:ascii="Trebuchet MS" w:hAnsi="Trebuchet MS"/>
          <w:sz w:val="22"/>
          <w:szCs w:val="22"/>
        </w:rPr>
        <w:t>”)</w:t>
      </w:r>
      <w:r w:rsidR="00222D51">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77777777"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B6E08" w:rsidRPr="0018058F">
        <w:rPr>
          <w:rFonts w:ascii="Trebuchet MS" w:hAnsi="Trebuchet MS"/>
          <w:i/>
          <w:iCs/>
          <w:sz w:val="22"/>
          <w:szCs w:val="22"/>
        </w:rPr>
        <w:t>Quirografária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da Companhia Securitizadora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17CB3518" w14:textId="77777777" w:rsidR="00F64129" w:rsidRDefault="00F64129" w:rsidP="002664FB">
      <w:pPr>
        <w:autoSpaceDE/>
        <w:autoSpaceDN/>
        <w:adjustRightInd/>
        <w:spacing w:line="300" w:lineRule="exact"/>
        <w:ind w:right="261"/>
        <w:jc w:val="both"/>
        <w:rPr>
          <w:rStyle w:val="Forte"/>
          <w:rFonts w:ascii="Trebuchet MS" w:hAnsi="Trebuchet MS" w:cs="Tahoma"/>
          <w:b w:val="0"/>
          <w:bCs w:val="0"/>
          <w:sz w:val="22"/>
          <w:szCs w:val="22"/>
        </w:rPr>
      </w:pPr>
      <w:bookmarkStart w:id="2" w:name="_DV_M23"/>
      <w:bookmarkEnd w:id="2"/>
    </w:p>
    <w:p w14:paraId="69C09E6D"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1D8AAB18"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6BD275FB"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04051C38" w14:textId="77777777" w:rsidR="00D479B1" w:rsidRPr="0018058F"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CLÁUSULA PRIMEIRA</w:t>
      </w:r>
      <w:bookmarkStart w:id="3" w:name="_DV_M24"/>
      <w:bookmarkEnd w:id="3"/>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08BFAB48"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4" w:name="_DV_M25"/>
      <w:bookmarkStart w:id="5" w:name="_DV_M26"/>
      <w:bookmarkEnd w:id="4"/>
      <w:bookmarkEnd w:id="5"/>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Assembleia Geral Extraordinária da Emissora, realizada em [•] </w:t>
      </w:r>
      <w:r w:rsidR="00270BC8" w:rsidRPr="0018058F">
        <w:rPr>
          <w:rFonts w:ascii="Trebuchet MS" w:eastAsia="MS Mincho" w:hAnsi="Trebuchet MS" w:cs="Tahoma"/>
          <w:bCs/>
          <w:sz w:val="22"/>
          <w:szCs w:val="22"/>
        </w:rPr>
        <w:t>de </w:t>
      </w:r>
      <w:r w:rsidR="00BE79DF" w:rsidRPr="0018058F">
        <w:rPr>
          <w:rFonts w:ascii="Trebuchet MS" w:eastAsia="MS Mincho" w:hAnsi="Trebuchet MS" w:cs="Tahoma"/>
          <w:sz w:val="22"/>
          <w:szCs w:val="22"/>
        </w:rPr>
        <w:t>[</w:t>
      </w:r>
      <w:r w:rsidR="00BE79DF">
        <w:rPr>
          <w:rFonts w:ascii="Trebuchet MS" w:eastAsia="MS Mincho" w:hAnsi="Trebuchet MS" w:cs="Tahoma"/>
          <w:sz w:val="22"/>
          <w:szCs w:val="22"/>
        </w:rPr>
        <w:t>agosto</w:t>
      </w:r>
      <w:r w:rsidR="00BE79DF"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 2019 (“</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conversíveis em ações, </w:t>
      </w:r>
      <w:r w:rsidR="00204ED6" w:rsidRPr="0018058F">
        <w:rPr>
          <w:rFonts w:ascii="Trebuchet MS" w:eastAsia="MS Mincho" w:hAnsi="Trebuchet MS" w:cs="Tahoma"/>
          <w:sz w:val="22"/>
          <w:szCs w:val="22"/>
        </w:rPr>
        <w:t xml:space="preserve">da espécie </w:t>
      </w:r>
      <w:r w:rsidR="003B6E08" w:rsidRPr="0018058F">
        <w:rPr>
          <w:rFonts w:ascii="Trebuchet MS" w:eastAsia="MS Mincho" w:hAnsi="Trebuchet MS" w:cs="Tahoma"/>
          <w:sz w:val="22"/>
          <w:szCs w:val="22"/>
        </w:rPr>
        <w:t>quirografária</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77777777"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que deliberou e aprovou a realização da Emissão será</w:t>
      </w:r>
      <w:r w:rsidRPr="0018058F">
        <w:rPr>
          <w:rFonts w:ascii="Trebuchet MS" w:hAnsi="Trebuchet MS" w:cs="Tahoma"/>
          <w:sz w:val="22"/>
          <w:szCs w:val="22"/>
        </w:rPr>
        <w:t xml:space="preserve"> 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(ii)</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devidamente arquivada na JUCESP, deverá ser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6" w:name="_DV_M38"/>
      <w:bookmarkStart w:id="7" w:name="_Ref422391391"/>
      <w:bookmarkEnd w:id="6"/>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7"/>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8" w:name="_DV_M32"/>
      <w:bookmarkStart w:id="9" w:name="_Ref490743716"/>
      <w:bookmarkStart w:id="10" w:name="_Ref481587098"/>
      <w:bookmarkEnd w:id="8"/>
      <w:r w:rsidRPr="0018058F">
        <w:rPr>
          <w:rFonts w:ascii="Trebuchet MS" w:hAnsi="Trebuchet MS" w:cs="Tahoma"/>
          <w:b/>
          <w:sz w:val="22"/>
          <w:szCs w:val="22"/>
        </w:rPr>
        <w:t xml:space="preserve">Ausência de Registro na CVM e Registro na </w:t>
      </w:r>
      <w:bookmarkEnd w:id="9"/>
      <w:bookmarkEnd w:id="10"/>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(ii)</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(iii) </w:t>
      </w:r>
      <w:r w:rsidR="00094D7D" w:rsidRPr="0018058F">
        <w:rPr>
          <w:rFonts w:ascii="Trebuchet MS" w:hAnsi="Trebuchet MS" w:cs="Tahoma"/>
          <w:sz w:val="22"/>
          <w:szCs w:val="22"/>
        </w:rPr>
        <w:t>intermediação de instituições integrantes do sistema de distribuição de valores mobiliários.</w:t>
      </w:r>
      <w:bookmarkStart w:id="11" w:name="_DV_M33"/>
      <w:bookmarkStart w:id="12" w:name="_DV_M34"/>
      <w:bookmarkStart w:id="13" w:name="_DV_M35"/>
      <w:bookmarkStart w:id="14" w:name="_DV_M37"/>
      <w:bookmarkStart w:id="15" w:name="_DV_M42"/>
      <w:bookmarkEnd w:id="11"/>
      <w:bookmarkEnd w:id="12"/>
      <w:bookmarkEnd w:id="13"/>
      <w:bookmarkEnd w:id="14"/>
      <w:bookmarkEnd w:id="15"/>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142B7CF8"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 Brasil, Bolsa, Balcão – Segmento CETIP UTVM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r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CM Capital Markets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atuará como agente de liquidação da Emissão e como escriturador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r w:rsidR="00537E62" w:rsidRPr="0018058F">
        <w:rPr>
          <w:rFonts w:ascii="Trebuchet MS" w:hAnsi="Trebuchet MS"/>
          <w:color w:val="000000" w:themeColor="text1"/>
          <w:sz w:val="22"/>
          <w:szCs w:val="22"/>
          <w:u w:val="single"/>
        </w:rPr>
        <w:t>Escriturador</w:t>
      </w:r>
      <w:r w:rsidR="00537E62" w:rsidRPr="0018058F">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dos serviços de agente de liquidação da Emissão e de escriturador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6"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(ii)</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(iii)</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(iv)</w:t>
      </w:r>
      <w:r w:rsidRPr="0018058F">
        <w:rPr>
          <w:rFonts w:ascii="Trebuchet MS" w:hAnsi="Trebuchet MS"/>
          <w:sz w:val="22"/>
          <w:szCs w:val="22"/>
        </w:rPr>
        <w:t xml:space="preserve"> a realização de operações de hedge em mercados derivativos visando à cobertura de riscos na sua carteira de créditos.</w:t>
      </w:r>
      <w:bookmarkEnd w:id="16"/>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17" w:name="_DV_M44"/>
      <w:bookmarkEnd w:id="17"/>
      <w:r w:rsidRPr="0018058F">
        <w:rPr>
          <w:rFonts w:ascii="Trebuchet MS" w:eastAsia="MS Mincho" w:hAnsi="Trebuchet MS" w:cs="Tahoma"/>
          <w:b/>
          <w:sz w:val="22"/>
          <w:szCs w:val="22"/>
        </w:rPr>
        <w:t>CLÁUSULA TERCEIRA</w:t>
      </w:r>
      <w:bookmarkStart w:id="18" w:name="_DV_M45"/>
      <w:bookmarkEnd w:id="18"/>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19" w:name="_DV_M46"/>
      <w:bookmarkEnd w:id="19"/>
      <w:r w:rsidRPr="0018058F">
        <w:rPr>
          <w:rFonts w:ascii="Trebuchet MS" w:hAnsi="Trebuchet MS" w:cs="Tahoma"/>
          <w:b/>
          <w:sz w:val="22"/>
          <w:szCs w:val="22"/>
        </w:rPr>
        <w:t>Número da Emissão</w:t>
      </w:r>
      <w:bookmarkStart w:id="20" w:name="_DV_M71"/>
      <w:bookmarkEnd w:id="20"/>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3C1A913E"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Pr="0018058F">
        <w:rPr>
          <w:rFonts w:ascii="Trebuchet MS" w:hAnsi="Trebuchet MS"/>
          <w:bCs/>
          <w:sz w:val="22"/>
          <w:szCs w:val="22"/>
        </w:rPr>
        <w:t>[•]</w:t>
      </w:r>
      <w:r w:rsidRPr="0018058F">
        <w:rPr>
          <w:rFonts w:ascii="Trebuchet MS" w:hAnsi="Trebuchet MS" w:cs="Tahoma"/>
          <w:sz w:val="22"/>
          <w:szCs w:val="22"/>
        </w:rPr>
        <w:t xml:space="preserve"> de </w:t>
      </w:r>
      <w:r w:rsidR="00BE79DF" w:rsidRPr="0018058F">
        <w:rPr>
          <w:rFonts w:ascii="Trebuchet MS" w:hAnsi="Trebuchet MS"/>
          <w:bCs/>
          <w:sz w:val="22"/>
          <w:szCs w:val="22"/>
        </w:rPr>
        <w:t>[</w:t>
      </w:r>
      <w:r w:rsidR="00BE79DF">
        <w:rPr>
          <w:rFonts w:ascii="Trebuchet MS" w:hAnsi="Trebuchet MS"/>
          <w:bCs/>
          <w:sz w:val="22"/>
          <w:szCs w:val="22"/>
        </w:rPr>
        <w:t>agosto</w:t>
      </w:r>
      <w:r w:rsidR="00BE79DF" w:rsidRPr="0018058F">
        <w:rPr>
          <w:rFonts w:ascii="Trebuchet MS" w:hAnsi="Trebuchet MS"/>
          <w:bCs/>
          <w:sz w:val="22"/>
          <w:szCs w:val="22"/>
        </w:rPr>
        <w:t xml:space="preserve">] </w:t>
      </w:r>
      <w:r w:rsidRPr="0018058F">
        <w:rPr>
          <w:rFonts w:ascii="Trebuchet MS" w:hAnsi="Trebuchet MS" w:cs="Tahoma"/>
          <w:sz w:val="22"/>
          <w:szCs w:val="22"/>
        </w:rPr>
        <w:t>de 2019 (“</w:t>
      </w:r>
      <w:r w:rsidRPr="0018058F">
        <w:rPr>
          <w:rFonts w:ascii="Trebuchet MS" w:hAnsi="Trebuchet MS" w:cs="Tahoma"/>
          <w:sz w:val="22"/>
          <w:szCs w:val="22"/>
          <w:u w:val="single"/>
        </w:rPr>
        <w:t>Data de Emissão</w:t>
      </w:r>
      <w:r w:rsidRPr="0018058F">
        <w:rPr>
          <w:rFonts w:ascii="Trebuchet MS" w:hAnsi="Trebuchet MS" w:cs="Tahoma"/>
          <w:sz w:val="22"/>
          <w:szCs w:val="22"/>
        </w:rPr>
        <w:t>”).</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30265862"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lastRenderedPageBreak/>
        <w:t>Prazo e Data de Vencimento</w:t>
      </w:r>
      <w:r w:rsidRPr="0018058F">
        <w:rPr>
          <w:rFonts w:ascii="Trebuchet MS" w:hAnsi="Trebuchet MS" w:cs="Tahoma"/>
          <w:sz w:val="22"/>
          <w:szCs w:val="22"/>
        </w:rPr>
        <w:t xml:space="preserve">: Observado o disposto nesta Escritura, as Debêntures terão prazo de </w:t>
      </w:r>
      <w:r w:rsidR="00222D51">
        <w:rPr>
          <w:rFonts w:ascii="Trebuchet MS" w:hAnsi="Trebuchet MS"/>
          <w:bCs/>
          <w:sz w:val="22"/>
          <w:szCs w:val="22"/>
        </w:rPr>
        <w:t>5</w:t>
      </w:r>
      <w:r w:rsidRPr="0018058F">
        <w:rPr>
          <w:rFonts w:ascii="Trebuchet MS" w:hAnsi="Trebuchet MS" w:cs="Tahoma"/>
          <w:sz w:val="22"/>
          <w:szCs w:val="22"/>
        </w:rPr>
        <w:t xml:space="preserve"> (</w:t>
      </w:r>
      <w:r w:rsidR="00222D51">
        <w:rPr>
          <w:rFonts w:ascii="Trebuchet MS" w:hAnsi="Trebuchet MS"/>
          <w:bCs/>
          <w:sz w:val="22"/>
          <w:szCs w:val="22"/>
        </w:rPr>
        <w:t>cinco</w:t>
      </w:r>
      <w:r w:rsidRPr="0018058F">
        <w:rPr>
          <w:rFonts w:ascii="Trebuchet MS" w:hAnsi="Trebuchet MS" w:cs="Tahoma"/>
          <w:sz w:val="22"/>
          <w:szCs w:val="22"/>
        </w:rPr>
        <w:t xml:space="preserve">) anos, sendo o vencimento final das Debêntures em </w:t>
      </w:r>
      <w:bookmarkStart w:id="21" w:name="_Hlk11693376"/>
      <w:r w:rsidR="000D4CE8" w:rsidRPr="0018058F">
        <w:rPr>
          <w:rFonts w:ascii="Trebuchet MS" w:hAnsi="Trebuchet MS"/>
          <w:bCs/>
          <w:sz w:val="22"/>
          <w:szCs w:val="22"/>
        </w:rPr>
        <w:t>[•]</w:t>
      </w:r>
      <w:r w:rsidRPr="0018058F">
        <w:rPr>
          <w:rFonts w:ascii="Trebuchet MS" w:hAnsi="Trebuchet MS" w:cs="Tahoma"/>
          <w:sz w:val="22"/>
          <w:szCs w:val="22"/>
        </w:rPr>
        <w:t xml:space="preserve"> de </w:t>
      </w:r>
      <w:r w:rsidR="00BE79DF" w:rsidRPr="0018058F">
        <w:rPr>
          <w:rFonts w:ascii="Trebuchet MS" w:hAnsi="Trebuchet MS"/>
          <w:bCs/>
          <w:sz w:val="22"/>
          <w:szCs w:val="22"/>
        </w:rPr>
        <w:t>[</w:t>
      </w:r>
      <w:r w:rsidR="00BE79DF">
        <w:rPr>
          <w:rFonts w:ascii="Trebuchet MS" w:hAnsi="Trebuchet MS"/>
          <w:bCs/>
          <w:sz w:val="22"/>
          <w:szCs w:val="22"/>
        </w:rPr>
        <w:t>agosto</w:t>
      </w:r>
      <w:r w:rsidR="00BE79DF" w:rsidRPr="0018058F">
        <w:rPr>
          <w:rFonts w:ascii="Trebuchet MS" w:hAnsi="Trebuchet MS"/>
          <w:bCs/>
          <w:sz w:val="22"/>
          <w:szCs w:val="22"/>
        </w:rPr>
        <w:t xml:space="preserve">] </w:t>
      </w:r>
      <w:r w:rsidRPr="0018058F">
        <w:rPr>
          <w:rFonts w:ascii="Trebuchet MS" w:hAnsi="Trebuchet MS" w:cs="Tahoma"/>
          <w:sz w:val="22"/>
          <w:szCs w:val="22"/>
        </w:rPr>
        <w:t xml:space="preserve">de </w:t>
      </w:r>
      <w:bookmarkEnd w:id="21"/>
      <w:r w:rsidRPr="0018058F">
        <w:rPr>
          <w:rFonts w:ascii="Trebuchet MS" w:hAnsi="Trebuchet MS" w:cs="Tahoma"/>
          <w:sz w:val="22"/>
          <w:szCs w:val="22"/>
        </w:rPr>
        <w:t>20</w:t>
      </w:r>
      <w:r w:rsidR="00BE79DF">
        <w:rPr>
          <w:rFonts w:ascii="Trebuchet MS" w:hAnsi="Trebuchet MS"/>
          <w:bCs/>
          <w:sz w:val="22"/>
          <w:szCs w:val="22"/>
        </w:rPr>
        <w:t>24</w:t>
      </w:r>
      <w:r w:rsidR="00BE79DF" w:rsidRPr="0018058F">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Data de Vencimento</w:t>
      </w:r>
      <w:r w:rsidRPr="0018058F">
        <w:rPr>
          <w:rFonts w:ascii="Trebuchet MS" w:hAnsi="Trebuchet MS" w:cs="Tahoma"/>
          <w:sz w:val="22"/>
          <w:szCs w:val="22"/>
        </w:rPr>
        <w:t>”)</w:t>
      </w:r>
      <w:r w:rsidR="00911C8E" w:rsidRPr="0018058F">
        <w:rPr>
          <w:rFonts w:ascii="Trebuchet MS" w:hAnsi="Trebuchet MS" w:cs="Tahoma"/>
          <w:sz w:val="22"/>
          <w:szCs w:val="22"/>
        </w:rPr>
        <w:t>.</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Valor Total da </w:t>
      </w:r>
      <w:r w:rsidRPr="00563A0F">
        <w:rPr>
          <w:rFonts w:ascii="Trebuchet MS" w:hAnsi="Trebuchet MS" w:cs="Tahoma"/>
          <w:b/>
          <w:sz w:val="22"/>
          <w:szCs w:val="22"/>
        </w:rPr>
        <w:t>Emissão</w:t>
      </w:r>
      <w:bookmarkStart w:id="22"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22"/>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1AD9A11F"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23" w:name="_DV_M58"/>
      <w:bookmarkStart w:id="24" w:name="_DV_M59"/>
      <w:bookmarkStart w:id="25" w:name="_Ref495596607"/>
      <w:bookmarkEnd w:id="23"/>
      <w:bookmarkEnd w:id="24"/>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w:t>
      </w:r>
      <w:r w:rsidR="002165F3" w:rsidRPr="002165F3">
        <w:rPr>
          <w:rFonts w:ascii="Trebuchet MS" w:eastAsia="MS Mincho" w:hAnsi="Trebuchet MS" w:cs="Tahoma"/>
          <w:sz w:val="22"/>
          <w:szCs w:val="22"/>
        </w:rPr>
        <w:t>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25"/>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Para todos os fins de direito, a titularidade das Debêntures será comprovada pelo extrato de conta de depósito emitido pelo Escriturador.</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6" w:name="_DV_M47"/>
      <w:bookmarkStart w:id="27" w:name="_DV_M48"/>
      <w:bookmarkEnd w:id="26"/>
      <w:bookmarkEnd w:id="27"/>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9C4EB5F" w14:textId="16518E18" w:rsidR="009B1248"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28" w:name="_Ref422391421"/>
      <w:r w:rsidRPr="0018058F">
        <w:rPr>
          <w:rFonts w:ascii="Trebuchet MS" w:eastAsia="MS Mincho" w:hAnsi="Trebuchet MS" w:cs="Tahoma"/>
          <w:b/>
          <w:sz w:val="22"/>
          <w:szCs w:val="22"/>
        </w:rPr>
        <w:t>Destinação dos Recursos</w:t>
      </w:r>
      <w:bookmarkStart w:id="29" w:name="_DV_M61"/>
      <w:bookmarkStart w:id="30" w:name="_DV_M70"/>
      <w:bookmarkStart w:id="31" w:name="_Ref422391407"/>
      <w:bookmarkStart w:id="32" w:name="_Ref454963225"/>
      <w:bookmarkEnd w:id="28"/>
      <w:bookmarkEnd w:id="29"/>
      <w:bookmarkEnd w:id="30"/>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r w:rsidR="009B1248" w:rsidRPr="0018058F">
        <w:rPr>
          <w:rFonts w:ascii="Trebuchet MS" w:hAnsi="Trebuchet MS" w:cs="Tahoma"/>
          <w:sz w:val="22"/>
          <w:szCs w:val="22"/>
          <w:u w:val="single"/>
        </w:rPr>
        <w:t>CCBs</w:t>
      </w:r>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920FAE" w:rsidRPr="0018058F">
        <w:rPr>
          <w:rFonts w:ascii="Trebuchet MS" w:hAnsi="Trebuchet MS" w:cs="Tahoma"/>
          <w:sz w:val="22"/>
          <w:szCs w:val="22"/>
        </w:rPr>
        <w:t xml:space="preserve"> e os demais termos desta Escritura de Emissão</w:t>
      </w:r>
      <w:r w:rsidR="009B1248" w:rsidRPr="0018058F">
        <w:rPr>
          <w:rFonts w:ascii="Trebuchet MS" w:hAnsi="Trebuchet MS" w:cs="Tahoma"/>
          <w:sz w:val="22"/>
          <w:szCs w:val="22"/>
        </w:rPr>
        <w:t>.</w:t>
      </w:r>
    </w:p>
    <w:bookmarkEnd w:id="31"/>
    <w:bookmarkEnd w:id="32"/>
    <w:p w14:paraId="12868397" w14:textId="77777777" w:rsidR="000C028C" w:rsidRPr="0018058F" w:rsidRDefault="000C028C" w:rsidP="000C028C">
      <w:pPr>
        <w:spacing w:line="300" w:lineRule="exact"/>
        <w:ind w:right="261"/>
        <w:jc w:val="both"/>
        <w:rPr>
          <w:rFonts w:ascii="Trebuchet MS" w:hAnsi="Trebuchet MS" w:cs="Tahoma"/>
          <w:sz w:val="22"/>
          <w:szCs w:val="22"/>
        </w:rPr>
      </w:pPr>
    </w:p>
    <w:p w14:paraId="4D72F6DF" w14:textId="60763BCB"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3" w:name="_Ref454963206"/>
      <w:r w:rsidRPr="00831E74">
        <w:rPr>
          <w:rFonts w:ascii="Trebuchet MS" w:hAnsi="Trebuchet MS" w:cs="Tahoma"/>
          <w:sz w:val="22"/>
          <w:szCs w:val="22"/>
        </w:rPr>
        <w:t>Não obstante ao previsto na Cláusula 3.8 acima, após a aquisição</w:t>
      </w:r>
      <w:r w:rsidR="007E5B85" w:rsidRPr="00831E74">
        <w:rPr>
          <w:rFonts w:ascii="Trebuchet MS" w:hAnsi="Trebuchet MS" w:cs="Tahoma"/>
          <w:sz w:val="22"/>
          <w:szCs w:val="22"/>
        </w:rPr>
        <w:t xml:space="preserve"> das CCBs,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CCB</w:t>
      </w:r>
      <w:r w:rsidRPr="0018058F">
        <w:rPr>
          <w:rFonts w:ascii="Trebuchet MS" w:hAnsi="Trebuchet MS" w:cs="Tahoma"/>
          <w:sz w:val="22"/>
          <w:szCs w:val="22"/>
        </w:rPr>
        <w:t>s</w:t>
      </w:r>
      <w:r w:rsidR="007B5662" w:rsidRPr="0018058F">
        <w:rPr>
          <w:rFonts w:ascii="Trebuchet MS" w:hAnsi="Trebuchet MS" w:cs="Tahoma"/>
          <w:sz w:val="22"/>
          <w:szCs w:val="22"/>
        </w:rPr>
        <w:t xml:space="preserve"> s</w:t>
      </w:r>
      <w:r w:rsidRPr="0018058F">
        <w:rPr>
          <w:rFonts w:ascii="Trebuchet MS" w:hAnsi="Trebuchet MS" w:cs="Tahoma"/>
          <w:sz w:val="22"/>
          <w:szCs w:val="22"/>
        </w:rPr>
        <w:t>erão efetivamente alienadas e endossadas em favor da Emissora e os créditos que delas decorrem serão vinculados a 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w:t>
      </w:r>
      <w:r w:rsidRPr="0018058F">
        <w:rPr>
          <w:rFonts w:ascii="Trebuchet MS" w:hAnsi="Trebuchet MS" w:cs="Tahoma"/>
          <w:sz w:val="22"/>
          <w:szCs w:val="22"/>
        </w:rPr>
        <w:lastRenderedPageBreak/>
        <w:t xml:space="preserve">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1457CF5B"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Sem prejuízo do disposto no item 3.8.1 acima, a cada 6 (seis) meses a contar da Primeira Data de Integralização, a Emissora deverá encaminhar para os Debenturistas, por correio eletrônico (e-mail) indicado pelo Debenturista no respectivo boletim de subscrição, relação atualizada das CCB</w:t>
      </w:r>
      <w:r w:rsidR="007D16F8" w:rsidRPr="00831E74">
        <w:rPr>
          <w:rFonts w:ascii="Trebuchet MS" w:eastAsia="Times New Roman" w:hAnsi="Trebuchet MS" w:cs="Tahoma"/>
          <w:sz w:val="22"/>
          <w:szCs w:val="22"/>
        </w:rPr>
        <w:t>s</w:t>
      </w:r>
      <w:r w:rsidRPr="00831E74">
        <w:rPr>
          <w:rFonts w:ascii="Trebuchet MS" w:eastAsia="Times New Roman" w:hAnsi="Trebuchet MS" w:cs="Tahoma"/>
          <w:sz w:val="22"/>
          <w:szCs w:val="22"/>
        </w:rPr>
        <w:t xml:space="preserve"> que compõem o Direitos Creditórios Vinculados, conforme modelo constante do Anexo II a esta Escritura de Emissão. </w:t>
      </w:r>
      <w:r w:rsidR="00AE2E59">
        <w:rPr>
          <w:rFonts w:ascii="Trebuchet MS" w:eastAsia="Times New Roman" w:hAnsi="Trebuchet MS" w:cs="Tahoma"/>
          <w:sz w:val="22"/>
          <w:szCs w:val="22"/>
        </w:rPr>
        <w:t xml:space="preserve">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4" w:name="_Ref495584033"/>
      <w:bookmarkEnd w:id="33"/>
    </w:p>
    <w:bookmarkEnd w:id="34"/>
    <w:p w14:paraId="1093C6C7" w14:textId="777777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as CCB</w:t>
      </w:r>
      <w:r w:rsidR="005C09EC" w:rsidRPr="00E65396">
        <w:rPr>
          <w:rFonts w:ascii="Trebuchet MS" w:hAnsi="Trebuchet MS" w:cs="Tahoma"/>
          <w:sz w:val="22"/>
          <w:szCs w:val="22"/>
        </w:rPr>
        <w:t>s</w:t>
      </w:r>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 independentemente da efetiva formalização </w:t>
      </w:r>
      <w:r w:rsidR="005C09EC" w:rsidRPr="00E65396">
        <w:rPr>
          <w:rFonts w:ascii="Trebuchet MS" w:hAnsi="Trebuchet MS" w:cs="Tahoma"/>
          <w:i/>
          <w:iCs/>
          <w:sz w:val="22"/>
          <w:szCs w:val="22"/>
        </w:rPr>
        <w:t>de aditamento</w:t>
      </w:r>
      <w:r w:rsidR="00E65396" w:rsidRPr="00E65396">
        <w:rPr>
          <w:rFonts w:ascii="Trebuchet MS" w:hAnsi="Trebuchet MS" w:cs="Tahoma"/>
          <w:sz w:val="22"/>
          <w:szCs w:val="22"/>
        </w:rPr>
        <w:t xml:space="preserve"> à Escritura de Emissão.</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5" w:name="_Ref465344335"/>
      <w:bookmarkStart w:id="36"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77777777"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D52C14" w:rsidRPr="00D479B1">
        <w:rPr>
          <w:rFonts w:ascii="Trebuchet MS" w:hAnsi="Trebuchet MS" w:cs="Tahoma"/>
          <w:sz w:val="22"/>
          <w:szCs w:val="22"/>
        </w:rPr>
        <w:t>59</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D52C14" w:rsidRPr="00D479B1">
        <w:rPr>
          <w:rFonts w:ascii="Trebuchet MS" w:hAnsi="Trebuchet MS" w:cs="Tahoma"/>
          <w:sz w:val="22"/>
          <w:szCs w:val="22"/>
        </w:rPr>
        <w:t>quinquagésimo nono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CCB</w:t>
      </w:r>
      <w:r w:rsidR="005C09EC" w:rsidRPr="0018058F">
        <w:rPr>
          <w:rFonts w:ascii="Trebuchet MS" w:hAnsi="Trebuchet MS" w:cs="Tahoma"/>
          <w:sz w:val="22"/>
          <w:szCs w:val="22"/>
        </w:rPr>
        <w:t>s</w:t>
      </w:r>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(iii)</w:t>
      </w:r>
      <w:r w:rsidR="00937935" w:rsidRPr="0018058F">
        <w:rPr>
          <w:rFonts w:ascii="Trebuchet MS" w:hAnsi="Trebuchet MS" w:cs="Tahoma"/>
          <w:sz w:val="22"/>
          <w:szCs w:val="22"/>
        </w:rPr>
        <w:t xml:space="preserve"> o dia em que ocorrer um </w:t>
      </w:r>
      <w:r w:rsidR="005C09EC" w:rsidRPr="0018058F">
        <w:rPr>
          <w:rFonts w:ascii="Trebuchet MS" w:hAnsi="Trebuchet MS" w:cs="Tahoma"/>
          <w:sz w:val="22"/>
          <w:szCs w:val="22"/>
        </w:rPr>
        <w:t>Evento de Inadimplemento</w:t>
      </w:r>
      <w:r w:rsidR="004A25B7"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937935" w:rsidRPr="0018058F">
        <w:rPr>
          <w:rFonts w:ascii="Trebuchet MS" w:hAnsi="Trebuchet MS" w:cs="Tahoma"/>
          <w:sz w:val="22"/>
          <w:szCs w:val="22"/>
        </w:rPr>
        <w:t xml:space="preserve"> (“</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a Emissora deverá alocar tais recursos na aquisição de CCB</w:t>
      </w:r>
      <w:r w:rsidR="0063251D" w:rsidRPr="0018058F">
        <w:rPr>
          <w:rFonts w:ascii="Trebuchet MS" w:hAnsi="Trebuchet MS" w:cs="Tahoma"/>
          <w:sz w:val="22"/>
          <w:szCs w:val="22"/>
        </w:rPr>
        <w:t>s</w:t>
      </w:r>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CCB</w:t>
      </w:r>
      <w:r w:rsidR="0063251D" w:rsidRPr="0018058F">
        <w:rPr>
          <w:rFonts w:ascii="Trebuchet MS" w:hAnsi="Trebuchet MS" w:cs="Tahoma"/>
          <w:sz w:val="22"/>
          <w:szCs w:val="22"/>
        </w:rPr>
        <w:t>s</w:t>
      </w:r>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Limitador para Aquisição de CCB</w:t>
      </w:r>
      <w:r w:rsidR="0063251D" w:rsidRPr="0018058F">
        <w:rPr>
          <w:rFonts w:ascii="Trebuchet MS" w:hAnsi="Trebuchet MS" w:cs="Tahoma"/>
          <w:sz w:val="22"/>
          <w:szCs w:val="22"/>
          <w:u w:val="single"/>
        </w:rPr>
        <w:t>s</w:t>
      </w:r>
      <w:r w:rsidRPr="0018058F">
        <w:rPr>
          <w:rFonts w:ascii="Trebuchet MS" w:hAnsi="Trebuchet MS" w:cs="Tahoma"/>
          <w:sz w:val="22"/>
          <w:szCs w:val="22"/>
        </w:rPr>
        <w:t>”) observado, ainda Ordem de Alocação de Recurso</w:t>
      </w:r>
      <w:bookmarkEnd w:id="35"/>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36"/>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05469FB9"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1C630992"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à Provi</w:t>
      </w:r>
      <w:r w:rsidR="00D479B1" w:rsidRPr="00831E74">
        <w:rPr>
          <w:rFonts w:ascii="Trebuchet MS" w:hAnsi="Trebuchet MS" w:cs="Tahoma"/>
          <w:sz w:val="22"/>
          <w:szCs w:val="22"/>
        </w:rPr>
        <w:t xml:space="preserve"> 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 ([•]) da somatória dos recebimentos dos Direitos Creditórios Vinculados, a título de pagamento pelos serviços por ela prestados, observado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158BB9DB"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37" w:name="_Hlk510708344"/>
      <w:r w:rsidR="00C03A9A" w:rsidRPr="0018058F">
        <w:rPr>
          <w:rFonts w:ascii="Trebuchet MS" w:hAnsi="Trebuchet MS" w:cs="Tahoma"/>
          <w:bCs/>
          <w:sz w:val="22"/>
          <w:szCs w:val="22"/>
        </w:rPr>
        <w:t>Rua Cardeal Arcoverde, nº 2.365, 7º andar, Pinheiros, CEP 05407-003</w:t>
      </w:r>
      <w:bookmarkEnd w:id="37"/>
      <w:r w:rsidR="00C03A9A" w:rsidRPr="0018058F">
        <w:rPr>
          <w:rFonts w:ascii="Trebuchet MS" w:hAnsi="Trebuchet MS" w:cs="Tahoma"/>
          <w:bCs/>
          <w:sz w:val="22"/>
          <w:szCs w:val="22"/>
        </w:rPr>
        <w:t>, devidamente inscrita no CNPJ/MF sob o nº 30.418.658/0001-89 (“</w:t>
      </w:r>
      <w:r w:rsidR="00C03A9A" w:rsidRPr="0018058F">
        <w:rPr>
          <w:rFonts w:ascii="Trebuchet MS" w:hAnsi="Trebuchet MS" w:cs="Tahoma"/>
          <w:bCs/>
          <w:sz w:val="22"/>
          <w:szCs w:val="22"/>
          <w:u w:val="single"/>
        </w:rPr>
        <w:t>VERT</w:t>
      </w:r>
      <w:r w:rsidR="00C03A9A" w:rsidRPr="0018058F">
        <w:rPr>
          <w:rFonts w:ascii="Trebuchet MS" w:hAnsi="Trebuchet MS" w:cs="Tahoma"/>
          <w:bCs/>
          <w:sz w:val="22"/>
          <w:szCs w:val="22"/>
        </w:rPr>
        <w:t>”)</w:t>
      </w:r>
      <w:r w:rsidRPr="0018058F">
        <w:rPr>
          <w:rFonts w:ascii="Trebuchet MS" w:hAnsi="Trebuchet MS" w:cs="Tahoma"/>
          <w:sz w:val="22"/>
          <w:szCs w:val="22"/>
        </w:rPr>
        <w:t xml:space="preserve">, conforme previsto no </w:t>
      </w:r>
      <w:r w:rsidR="00C03A9A" w:rsidRPr="0018058F">
        <w:rPr>
          <w:rFonts w:ascii="Trebuchet MS" w:hAnsi="Trebuchet MS" w:cs="Tahoma"/>
          <w:sz w:val="22"/>
          <w:szCs w:val="22"/>
        </w:rPr>
        <w:t>“</w:t>
      </w:r>
      <w:r w:rsidR="00C03A9A" w:rsidRPr="0018058F">
        <w:rPr>
          <w:rFonts w:ascii="Trebuchet MS" w:hAnsi="Trebuchet MS" w:cs="Tahoma"/>
          <w:i/>
          <w:iCs/>
          <w:sz w:val="22"/>
          <w:szCs w:val="22"/>
        </w:rPr>
        <w:t>Instrumento Particular de Consultoria Financeira e Outras Avenças</w:t>
      </w:r>
      <w:r w:rsidR="00C03A9A" w:rsidRPr="0018058F">
        <w:rPr>
          <w:rFonts w:ascii="Trebuchet MS" w:hAnsi="Trebuchet MS" w:cs="Tahoma"/>
          <w:sz w:val="22"/>
          <w:szCs w:val="22"/>
        </w:rPr>
        <w:t>”, celebrado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77777777" w:rsidR="003E77DC" w:rsidRPr="0018058F" w:rsidRDefault="003E77DC"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005B52B1"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Escriturado</w:t>
      </w:r>
      <w:r w:rsidR="00D52C14">
        <w:rPr>
          <w:rFonts w:ascii="Trebuchet MS" w:hAnsi="Trebuchet MS" w:cs="Tahoma"/>
          <w:sz w:val="22"/>
          <w:szCs w:val="22"/>
        </w:rPr>
        <w:t>r</w:t>
      </w:r>
      <w:r w:rsidR="005B52B1"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77777777" w:rsidR="00550BAC"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em caixa ou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serão mantidos na </w:t>
      </w:r>
      <w:r w:rsidR="00550BAC" w:rsidRPr="0018058F">
        <w:rPr>
          <w:rFonts w:ascii="Trebuchet MS" w:hAnsi="Trebuchet MS" w:cs="Tahoma"/>
          <w:sz w:val="22"/>
          <w:szCs w:val="22"/>
        </w:rPr>
        <w:t>conta bancária e/ou de investimento de titularidade da Emissora, exclusivamente associada a esta Emissão, qual seja: conta corrente nº [•], mantida na agência [•] do [</w:t>
      </w:r>
      <w:r w:rsidR="00F33642">
        <w:rPr>
          <w:rFonts w:ascii="Trebuchet MS" w:hAnsi="Trebuchet MS" w:cs="Tahoma"/>
          <w:sz w:val="22"/>
          <w:szCs w:val="22"/>
        </w:rPr>
        <w:t>Banco</w:t>
      </w:r>
      <w:r w:rsidR="00550BAC" w:rsidRPr="0018058F">
        <w:rPr>
          <w:rFonts w:ascii="Trebuchet MS" w:hAnsi="Trebuchet MS" w:cs="Tahoma"/>
          <w:sz w:val="22"/>
          <w:szCs w:val="22"/>
        </w:rPr>
        <w:t>] (“</w:t>
      </w:r>
      <w:r w:rsidRPr="0018058F">
        <w:rPr>
          <w:rFonts w:ascii="Trebuchet MS" w:hAnsi="Trebuchet MS" w:cs="Tahoma"/>
          <w:sz w:val="22"/>
          <w:szCs w:val="22"/>
          <w:u w:val="single"/>
        </w:rPr>
        <w:t>Conta Exclusiva</w:t>
      </w:r>
      <w:r w:rsidR="00550BAC" w:rsidRPr="0018058F">
        <w:rPr>
          <w:rFonts w:ascii="Trebuchet MS" w:hAnsi="Trebuchet MS" w:cs="Tahoma"/>
          <w:sz w:val="22"/>
          <w:szCs w:val="22"/>
        </w:rPr>
        <w:t xml:space="preserve">”). </w:t>
      </w:r>
      <w:r w:rsidRPr="0018058F">
        <w:rPr>
          <w:rFonts w:ascii="Trebuchet MS" w:hAnsi="Trebuchet MS" w:cs="Tahoma"/>
          <w:sz w:val="22"/>
          <w:szCs w:val="22"/>
        </w:rPr>
        <w:t xml:space="preserve">Desta forma, nenhum dos Recursos Exclusivos poderá ser depositado em conta que não seja a Conta Exclusiva. </w:t>
      </w:r>
      <w:r w:rsidR="00F33642">
        <w:rPr>
          <w:rFonts w:ascii="Trebuchet MS" w:hAnsi="Trebuchet MS" w:cs="Tahoma"/>
          <w:sz w:val="22"/>
          <w:szCs w:val="22"/>
        </w:rPr>
        <w:t>[</w:t>
      </w:r>
      <w:r w:rsidR="00F33642" w:rsidRPr="00D52C14">
        <w:rPr>
          <w:rFonts w:ascii="Trebuchet MS" w:hAnsi="Trebuchet MS" w:cs="Tahoma"/>
          <w:i/>
          <w:iCs/>
          <w:sz w:val="22"/>
          <w:szCs w:val="22"/>
          <w:highlight w:val="yellow"/>
        </w:rPr>
        <w:t>Nota VA: Verificar IF da Conta Exclusiva</w:t>
      </w:r>
      <w:r w:rsidR="00F33642">
        <w:rPr>
          <w:rFonts w:ascii="Trebuchet MS" w:hAnsi="Trebuchet MS" w:cs="Tahoma"/>
          <w:sz w:val="22"/>
          <w:szCs w:val="22"/>
        </w:rPr>
        <w:t>]</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77777777"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8" w:name="_Ref517621787"/>
      <w:r w:rsidRPr="0018058F">
        <w:rPr>
          <w:rFonts w:ascii="Trebuchet MS" w:hAnsi="Trebuchet MS" w:cs="Tahoma"/>
          <w:b/>
          <w:sz w:val="22"/>
          <w:szCs w:val="22"/>
        </w:rPr>
        <w:t>Investimentos Permitidos</w:t>
      </w:r>
      <w:bookmarkStart w:id="39" w:name="_Ref422391435"/>
      <w:bookmarkEnd w:id="38"/>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(ii)</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0"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0"/>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1" w:name="_Ref449908823"/>
      <w:r w:rsidRPr="0018058F">
        <w:rPr>
          <w:rFonts w:ascii="Trebuchet MS" w:hAnsi="Trebuchet MS" w:cs="Tahoma"/>
          <w:sz w:val="22"/>
          <w:szCs w:val="22"/>
        </w:rPr>
        <w:t>demais títulos de emissão do Tesouro Nacional, com prazo de vencimento máximo de 1 (um) ano;</w:t>
      </w:r>
      <w:bookmarkEnd w:id="41"/>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2" w:name="_Ref450676472"/>
      <w:bookmarkEnd w:id="39"/>
    </w:p>
    <w:p w14:paraId="49A89AE1" w14:textId="31E440CC"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7E23D7" w:rsidRPr="0018058F">
        <w:rPr>
          <w:rFonts w:ascii="Trebuchet MS" w:hAnsi="Trebuchet MS" w:cs="Tahoma"/>
          <w:bCs/>
          <w:sz w:val="22"/>
          <w:szCs w:val="22"/>
        </w:rPr>
        <w:t>9</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503F148A"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3" w:name="_Ref495588998"/>
      <w:bookmarkEnd w:id="42"/>
      <w:r w:rsidR="000735F4" w:rsidRPr="0018058F">
        <w:rPr>
          <w:rFonts w:ascii="Trebuchet MS" w:hAnsi="Trebuchet MS" w:cs="Tahoma"/>
          <w:b/>
          <w:sz w:val="22"/>
          <w:szCs w:val="22"/>
        </w:rPr>
        <w:t xml:space="preserve">: </w:t>
      </w:r>
      <w:r w:rsidRPr="0018058F">
        <w:rPr>
          <w:rFonts w:ascii="Trebuchet MS" w:hAnsi="Trebuchet MS" w:cs="Tahoma"/>
          <w:sz w:val="22"/>
          <w:szCs w:val="22"/>
        </w:rPr>
        <w:t>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do Prêmio de Reembolso</w:t>
      </w:r>
      <w:r w:rsidR="00D3097B" w:rsidRPr="0060262A">
        <w:rPr>
          <w:rFonts w:ascii="Trebuchet MS" w:hAnsi="Trebuchet MS" w:cs="Tahoma"/>
          <w:sz w:val="22"/>
          <w:szCs w:val="22"/>
        </w:rPr>
        <w:t xml:space="preserve"> das Debêntures da Segunda Série</w:t>
      </w:r>
      <w:r w:rsidR="00353496" w:rsidRPr="0060262A">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3"/>
      <w:r w:rsidR="00B233BE" w:rsidRPr="00831E74">
        <w:rPr>
          <w:rFonts w:ascii="Trebuchet MS" w:hAnsi="Trebuchet MS" w:cs="Tahoma"/>
          <w:sz w:val="22"/>
          <w:szCs w:val="22"/>
        </w:rPr>
        <w:t>.</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642209F4"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s de que as CCB</w:t>
      </w:r>
      <w:r w:rsidR="0018058F" w:rsidRPr="0018058F">
        <w:rPr>
          <w:rFonts w:ascii="Trebuchet MS" w:hAnsi="Trebuchet MS" w:cs="Tahoma"/>
          <w:sz w:val="22"/>
          <w:szCs w:val="22"/>
        </w:rPr>
        <w:t>s</w:t>
      </w:r>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atuando como correspondente bancário </w:t>
      </w:r>
      <w:r w:rsidR="008D6B40" w:rsidRPr="0018058F">
        <w:rPr>
          <w:rFonts w:ascii="Trebuchet MS" w:hAnsi="Trebuchet MS" w:cs="Tahoma"/>
          <w:sz w:val="22"/>
          <w:szCs w:val="22"/>
        </w:rPr>
        <w:t>d</w:t>
      </w:r>
      <w:r w:rsidR="008D6B40">
        <w:rPr>
          <w:rFonts w:ascii="Trebuchet MS" w:hAnsi="Trebuchet MS" w:cs="Tahoma"/>
          <w:sz w:val="22"/>
          <w:szCs w:val="22"/>
        </w:rPr>
        <w:t>e qualquer entidade financeira que realize o pagamento e a cessão das CCBs à Emissora</w:t>
      </w:r>
      <w:r w:rsidR="00204170">
        <w:rPr>
          <w:rFonts w:ascii="Trebuchet MS" w:hAnsi="Trebuchet MS" w:cs="Tahoma"/>
          <w:sz w:val="22"/>
          <w:szCs w:val="22"/>
        </w:rPr>
        <w:t xml:space="preserve"> (“</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D6B40">
        <w:rPr>
          <w:rFonts w:ascii="Trebuchet MS" w:hAnsi="Trebuchet MS" w:cs="Tahoma"/>
          <w:sz w:val="22"/>
          <w:szCs w:val="22"/>
        </w:rPr>
        <w:t xml:space="preserve"> ou</w:t>
      </w:r>
      <w:r w:rsidRPr="0018058F">
        <w:rPr>
          <w:rFonts w:ascii="Trebuchet MS" w:hAnsi="Trebuchet MS" w:cs="Tahoma"/>
          <w:sz w:val="22"/>
          <w:szCs w:val="22"/>
        </w:rPr>
        <w:t xml:space="preserve"> por</w:t>
      </w:r>
      <w:r w:rsidR="00F33642">
        <w:rPr>
          <w:rFonts w:ascii="Trebuchet MS" w:hAnsi="Trebuchet MS" w:cs="Tahoma"/>
          <w:sz w:val="22"/>
          <w:szCs w:val="22"/>
        </w:rPr>
        <w:t xml:space="preserve"> </w:t>
      </w:r>
      <w:r w:rsidR="00F33642" w:rsidRPr="00831E74">
        <w:rPr>
          <w:rFonts w:ascii="Trebuchet MS" w:hAnsi="Trebuchet MS" w:cs="Tahoma"/>
          <w:sz w:val="22"/>
          <w:szCs w:val="22"/>
        </w:rPr>
        <w:t>qualquer</w:t>
      </w:r>
      <w:r w:rsidRPr="00831E74">
        <w:rPr>
          <w:rFonts w:ascii="Trebuchet MS" w:hAnsi="Trebuchet MS" w:cs="Tahoma"/>
          <w:sz w:val="22"/>
          <w:szCs w:val="22"/>
        </w:rPr>
        <w:t xml:space="preserve"> </w:t>
      </w:r>
      <w:r w:rsidR="00F33642" w:rsidRPr="00831E74">
        <w:rPr>
          <w:rFonts w:ascii="Trebuchet MS" w:hAnsi="Trebuchet MS" w:cs="Tahoma"/>
          <w:sz w:val="22"/>
          <w:szCs w:val="22"/>
        </w:rPr>
        <w:t>das Entidades Provi</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(ii)</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as CCB</w:t>
      </w:r>
      <w:r w:rsidR="0018058F">
        <w:rPr>
          <w:rFonts w:ascii="Trebuchet MS" w:hAnsi="Trebuchet MS" w:cs="Tahoma"/>
          <w:sz w:val="22"/>
          <w:szCs w:val="22"/>
        </w:rPr>
        <w:t>s</w:t>
      </w:r>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4E037AA8"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transferência da titularidade das CCB</w:t>
      </w:r>
      <w:r w:rsidR="0018058F" w:rsidRPr="0018058F">
        <w:rPr>
          <w:rFonts w:ascii="Trebuchet MS" w:hAnsi="Trebuchet MS" w:cs="Tahoma"/>
          <w:sz w:val="22"/>
          <w:szCs w:val="22"/>
        </w:rPr>
        <w:t>s</w:t>
      </w:r>
      <w:r w:rsidRPr="0018058F">
        <w:rPr>
          <w:rFonts w:ascii="Trebuchet MS" w:hAnsi="Trebuchet MS" w:cs="Tahoma"/>
          <w:sz w:val="22"/>
          <w:szCs w:val="22"/>
        </w:rPr>
        <w:t xml:space="preserve"> </w:t>
      </w:r>
      <w:r w:rsidR="00C80844">
        <w:rPr>
          <w:rFonts w:ascii="Trebuchet MS" w:hAnsi="Trebuchet MS" w:cs="Tahoma"/>
          <w:sz w:val="22"/>
          <w:szCs w:val="22"/>
        </w:rPr>
        <w:t xml:space="preserve">à Emissora, seja </w:t>
      </w:r>
      <w:r w:rsidR="00926077">
        <w:rPr>
          <w:rFonts w:ascii="Trebuchet MS" w:hAnsi="Trebuchet MS" w:cs="Tahoma"/>
          <w:sz w:val="22"/>
          <w:szCs w:val="22"/>
        </w:rPr>
        <w:t>pel</w:t>
      </w:r>
      <w:r w:rsidRPr="0018058F">
        <w:rPr>
          <w:rFonts w:ascii="Trebuchet MS" w:hAnsi="Trebuchet MS" w:cs="Tahoma"/>
          <w:sz w:val="22"/>
          <w:szCs w:val="22"/>
        </w:rPr>
        <w:t>a Instituição Financeira Cedente</w:t>
      </w:r>
      <w:r w:rsidR="00926077">
        <w:rPr>
          <w:rFonts w:ascii="Trebuchet MS" w:hAnsi="Trebuchet MS" w:cs="Tahoma"/>
          <w:sz w:val="22"/>
          <w:szCs w:val="22"/>
        </w:rPr>
        <w:t xml:space="preserve"> ou </w:t>
      </w:r>
      <w:r w:rsidR="00F33642">
        <w:rPr>
          <w:rFonts w:ascii="Trebuchet MS" w:hAnsi="Trebuchet MS" w:cs="Tahoma"/>
          <w:sz w:val="22"/>
          <w:szCs w:val="22"/>
        </w:rPr>
        <w:t>pelas Entidades Provi</w:t>
      </w:r>
      <w:r w:rsidR="00F33642" w:rsidRPr="0018058F">
        <w:rPr>
          <w:rFonts w:ascii="Trebuchet MS" w:hAnsi="Trebuchet MS" w:cs="Tahoma"/>
          <w:sz w:val="22"/>
          <w:szCs w:val="22"/>
        </w:rPr>
        <w:t xml:space="preserve"> </w:t>
      </w:r>
      <w:r w:rsidRPr="0018058F">
        <w:rPr>
          <w:rFonts w:ascii="Trebuchet MS" w:hAnsi="Trebuchet MS" w:cs="Tahoma"/>
          <w:sz w:val="22"/>
          <w:szCs w:val="22"/>
        </w:rPr>
        <w:t>é realizada por meio de endosso em preto, nos termos do artigo 29, §1º, da Lei nº </w:t>
      </w:r>
      <w:r w:rsidR="00A578E8" w:rsidRPr="0018058F">
        <w:rPr>
          <w:rFonts w:ascii="Trebuchet MS" w:hAnsi="Trebuchet MS" w:cs="Tahoma"/>
          <w:sz w:val="22"/>
          <w:szCs w:val="22"/>
        </w:rPr>
        <w:t>10.931/04</w:t>
      </w:r>
      <w:r w:rsidRPr="0018058F">
        <w:rPr>
          <w:rFonts w:ascii="Trebuchet MS" w:hAnsi="Trebuchet MS" w:cs="Tahoma"/>
          <w:sz w:val="22"/>
          <w:szCs w:val="22"/>
        </w:rPr>
        <w:t>, a ser realizada eletronicamente nos termos do “</w:t>
      </w:r>
      <w:r w:rsidRPr="0018058F">
        <w:rPr>
          <w:rFonts w:ascii="Trebuchet MS" w:hAnsi="Trebuchet MS" w:cs="Tahoma"/>
          <w:i/>
          <w:iCs/>
          <w:sz w:val="22"/>
          <w:szCs w:val="22"/>
        </w:rPr>
        <w:t>Instrumento de Promessa de Alienação e Aquisição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17A6E096" w:rsidR="005731AA" w:rsidRPr="0018058F"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4" w:name="_DV_M49"/>
      <w:bookmarkStart w:id="45" w:name="_DV_M50"/>
      <w:bookmarkStart w:id="46" w:name="_DV_M57"/>
      <w:bookmarkStart w:id="47" w:name="_DV_M60"/>
      <w:bookmarkStart w:id="48" w:name="_Ref465195304"/>
      <w:bookmarkEnd w:id="44"/>
      <w:bookmarkEnd w:id="45"/>
      <w:bookmarkEnd w:id="46"/>
      <w:bookmarkEnd w:id="47"/>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Emissora poderá ceder ou endossar para terceiros as CCB</w:t>
      </w:r>
      <w:r w:rsidR="0018058F" w:rsidRPr="0018058F">
        <w:rPr>
          <w:rFonts w:ascii="Trebuchet MS" w:hAnsi="Trebuchet MS" w:cs="Tahoma"/>
          <w:sz w:val="22"/>
          <w:szCs w:val="22"/>
        </w:rPr>
        <w:t>s</w:t>
      </w:r>
      <w:r w:rsidR="006558A7" w:rsidRPr="0018058F">
        <w:rPr>
          <w:rFonts w:ascii="Trebuchet MS" w:hAnsi="Trebuchet MS" w:cs="Tahoma"/>
          <w:sz w:val="22"/>
          <w:szCs w:val="22"/>
        </w:rPr>
        <w:t xml:space="preserve"> 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 xml:space="preserve">desde que (i) estejam inadimplidas; (ii) na hipótese de </w:t>
      </w:r>
      <w:r w:rsidR="00E65396">
        <w:rPr>
          <w:rFonts w:ascii="Trebuchet MS" w:hAnsi="Trebuchet MS" w:cs="Tahoma"/>
          <w:sz w:val="22"/>
          <w:szCs w:val="22"/>
        </w:rPr>
        <w:lastRenderedPageBreak/>
        <w:t>desistência ou vedação do Tomador em seguir com as obrigações das CCBs</w:t>
      </w:r>
      <w:r w:rsidR="006558A7" w:rsidRPr="0018058F">
        <w:rPr>
          <w:rFonts w:ascii="Trebuchet MS" w:hAnsi="Trebuchet MS" w:cs="Tahoma"/>
          <w:sz w:val="22"/>
          <w:szCs w:val="22"/>
        </w:rPr>
        <w:t>. Nesse caso, quaisquer valores recebidos pela Emissora em contrapartida à alienação destas CCB</w:t>
      </w:r>
      <w:r w:rsidR="0018058F" w:rsidRPr="0018058F">
        <w:rPr>
          <w:rFonts w:ascii="Trebuchet MS" w:hAnsi="Trebuchet MS" w:cs="Tahoma"/>
          <w:sz w:val="22"/>
          <w:szCs w:val="22"/>
        </w:rPr>
        <w:t>s</w:t>
      </w:r>
      <w:r w:rsidR="006558A7" w:rsidRPr="0018058F">
        <w:rPr>
          <w:rFonts w:ascii="Trebuchet MS" w:hAnsi="Trebuchet MS" w:cs="Tahoma"/>
          <w:sz w:val="22"/>
          <w:szCs w:val="22"/>
        </w:rPr>
        <w:t xml:space="preserve">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6558A7" w:rsidRPr="0018058F">
        <w:rPr>
          <w:rFonts w:ascii="Trebuchet MS" w:hAnsi="Trebuchet MS" w:cs="Tahoma"/>
          <w:sz w:val="22"/>
          <w:szCs w:val="22"/>
        </w:rPr>
        <w:t>.</w:t>
      </w:r>
      <w:bookmarkEnd w:id="48"/>
      <w:r w:rsidR="00E65396">
        <w:rPr>
          <w:rFonts w:ascii="Trebuchet MS" w:hAnsi="Trebuchet MS" w:cs="Tahoma"/>
          <w:sz w:val="22"/>
          <w:szCs w:val="22"/>
        </w:rPr>
        <w:t xml:space="preserve"> </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77777777" w:rsidR="005731AA" w:rsidRPr="0018058F"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49"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w:t>
      </w:r>
      <w:r w:rsidR="006558A7" w:rsidRPr="009544BD">
        <w:rPr>
          <w:rFonts w:ascii="Trebuchet MS" w:hAnsi="Trebuchet MS" w:cstheme="minorHAnsi"/>
          <w:sz w:val="22"/>
          <w:szCs w:val="22"/>
        </w:rPr>
        <w:t xml:space="preserve"> </w:t>
      </w:r>
      <w:r w:rsidRPr="009544BD">
        <w:rPr>
          <w:rFonts w:ascii="Trebuchet MS" w:hAnsi="Trebuchet MS" w:cstheme="minorHAnsi"/>
          <w:sz w:val="22"/>
          <w:szCs w:val="22"/>
        </w:rPr>
        <w:t>Cláusula</w:t>
      </w:r>
      <w:r w:rsidR="006558A7" w:rsidRPr="009544BD">
        <w:rPr>
          <w:rFonts w:ascii="Trebuchet MS" w:hAnsi="Trebuchet MS" w:cstheme="minorHAnsi"/>
          <w:sz w:val="22"/>
          <w:szCs w:val="22"/>
        </w:rPr>
        <w:t xml:space="preserve"> </w:t>
      </w:r>
      <w:r w:rsidR="00662DBE" w:rsidRPr="009544BD">
        <w:rPr>
          <w:rFonts w:ascii="Trebuchet MS" w:hAnsi="Trebuchet MS" w:cstheme="minorHAnsi"/>
          <w:sz w:val="22"/>
          <w:szCs w:val="22"/>
        </w:rPr>
        <w:t>3.</w:t>
      </w:r>
      <w:r w:rsidR="0018058F" w:rsidRPr="009544BD">
        <w:rPr>
          <w:rFonts w:ascii="Trebuchet MS" w:hAnsi="Trebuchet MS" w:cstheme="minorHAnsi"/>
          <w:sz w:val="22"/>
          <w:szCs w:val="22"/>
        </w:rPr>
        <w:t>10</w:t>
      </w:r>
      <w:r w:rsidR="00662DBE" w:rsidRPr="009544BD">
        <w:rPr>
          <w:rFonts w:ascii="Trebuchet MS" w:hAnsi="Trebuchet MS" w:cstheme="minorHAnsi"/>
          <w:sz w:val="22"/>
          <w:szCs w:val="22"/>
        </w:rPr>
        <w:t>.5</w:t>
      </w:r>
      <w:r w:rsidR="006558A7" w:rsidRPr="009544BD">
        <w:rPr>
          <w:rFonts w:ascii="Trebuchet MS" w:hAnsi="Trebuchet MS" w:cstheme="minorHAnsi"/>
          <w:sz w:val="22"/>
          <w:szCs w:val="22"/>
        </w:rPr>
        <w:t>, a Emissora deverá considerar o valor de mercado dos créditos vencidos de cada CCB, sendo indicativo desse valor o montante ponderado de mais de uma proposta de aquisição recebida pela Emissora</w:t>
      </w:r>
      <w:r w:rsidR="006558A7" w:rsidRPr="009544BD">
        <w:rPr>
          <w:rFonts w:ascii="Trebuchet MS" w:hAnsi="Trebuchet MS" w:cs="Tahoma"/>
          <w:sz w:val="22"/>
          <w:szCs w:val="22"/>
        </w:rPr>
        <w:t>.</w:t>
      </w:r>
      <w:bookmarkEnd w:id="49"/>
      <w:r w:rsidR="006558A7" w:rsidRPr="0018058F">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Fica desde já estabelecido que todo e qualquer valor recebido pela Emissora em contrapartida à alienação das CCB</w:t>
      </w:r>
      <w:r w:rsidR="0018058F">
        <w:rPr>
          <w:rFonts w:ascii="Trebuchet MS" w:hAnsi="Trebuchet MS" w:cs="Tahoma"/>
          <w:sz w:val="22"/>
          <w:szCs w:val="22"/>
        </w:rPr>
        <w:t>s</w:t>
      </w:r>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36EE7B8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785AF5" w:rsidRPr="0018058F">
        <w:rPr>
          <w:rFonts w:ascii="Trebuchet MS" w:hAnsi="Trebuchet MS" w:cs="Tahoma"/>
          <w:sz w:val="22"/>
          <w:szCs w:val="22"/>
        </w:rPr>
        <w:t>a</w:t>
      </w:r>
      <w:r w:rsidR="00690B51" w:rsidRPr="00690B51">
        <w:rPr>
          <w:rFonts w:ascii="Trebuchet MS" w:hAnsi="Trebuchet MS" w:cs="Tahoma"/>
          <w:sz w:val="22"/>
          <w:szCs w:val="22"/>
        </w:rPr>
        <w:t xml:space="preserve"> </w:t>
      </w:r>
      <w:r w:rsidR="00690B51">
        <w:rPr>
          <w:rFonts w:ascii="Trebuchet MS" w:hAnsi="Trebuchet MS" w:cs="Tahoma"/>
          <w:sz w:val="22"/>
          <w:szCs w:val="22"/>
        </w:rPr>
        <w:t>Provi</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Inadimplidos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que regulará os termos e condições da prestação de serviços de cobrança das CCB</w:t>
      </w:r>
      <w:r w:rsidR="0018058F" w:rsidRPr="0018058F">
        <w:rPr>
          <w:rFonts w:ascii="Trebuchet MS" w:hAnsi="Trebuchet MS" w:cs="Tahoma"/>
          <w:sz w:val="22"/>
          <w:szCs w:val="22"/>
        </w:rPr>
        <w:t>s</w:t>
      </w:r>
      <w:r w:rsidR="006B1616" w:rsidRPr="0018058F">
        <w:rPr>
          <w:rFonts w:ascii="Trebuchet MS" w:hAnsi="Trebuchet MS" w:cs="Tahoma"/>
          <w:sz w:val="22"/>
          <w:szCs w:val="22"/>
        </w:rPr>
        <w:t xml:space="preserve">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a conceder descontos e/ou contratar terceiros comissionados para cobrar 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integram os Direitos Creditórios Vinculados, que estejam inadimplidas pelos respectivos Tomadores,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18058F">
        <w:rPr>
          <w:rFonts w:ascii="Trebuchet MS" w:hAnsi="Trebuchet MS" w:cs="Tahoma"/>
          <w:sz w:val="22"/>
          <w:szCs w:val="22"/>
        </w:rPr>
        <w:t>s</w:t>
      </w:r>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0"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0"/>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7802935C"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As Debêntures serão da espécie quirografária,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1" w:name="_DV_M95"/>
      <w:bookmarkEnd w:id="51"/>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4FA2273E"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da</w:t>
      </w:r>
      <w:r w:rsidR="00193DF7" w:rsidRPr="00F318B0">
        <w:rPr>
          <w:rFonts w:ascii="Trebuchet MS" w:hAnsi="Trebuchet MS" w:cs="Tahoma"/>
          <w:sz w:val="22"/>
          <w:szCs w:val="22"/>
        </w:rPr>
        <w:t>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Debêntures da </w:t>
      </w:r>
      <w:r w:rsidR="00B71723" w:rsidRPr="00F318B0">
        <w:rPr>
          <w:rFonts w:ascii="Trebuchet MS" w:hAnsi="Trebuchet MS" w:cs="Tahoma"/>
          <w:sz w:val="22"/>
          <w:szCs w:val="22"/>
        </w:rPr>
        <w:t>Primeira Série</w:t>
      </w:r>
      <w:r w:rsidRPr="00F318B0">
        <w:rPr>
          <w:rFonts w:ascii="Trebuchet MS" w:hAnsi="Trebuchet MS" w:cs="Tahoma"/>
          <w:sz w:val="22"/>
          <w:szCs w:val="22"/>
        </w:rPr>
        <w:t>, Amortização Extraordinária Obrigatória, Prêmio de Reembolso</w:t>
      </w:r>
      <w:r w:rsidR="00193DF7" w:rsidRPr="00F318B0">
        <w:rPr>
          <w:rFonts w:ascii="Trebuchet MS" w:hAnsi="Trebuchet MS" w:cs="Tahoma"/>
          <w:sz w:val="22"/>
          <w:szCs w:val="22"/>
        </w:rPr>
        <w:t xml:space="preserve"> das Debêntures</w:t>
      </w:r>
      <w:r w:rsidR="002970AD" w:rsidRPr="00F318B0">
        <w:rPr>
          <w:rFonts w:ascii="Trebuchet MS" w:hAnsi="Trebuchet MS" w:cs="Tahoma"/>
          <w:sz w:val="22"/>
          <w:szCs w:val="22"/>
        </w:rPr>
        <w:t xml:space="preserve"> </w:t>
      </w:r>
      <w:r w:rsidR="00B71723" w:rsidRPr="00F318B0">
        <w:rPr>
          <w:rFonts w:ascii="Trebuchet MS" w:hAnsi="Trebuchet MS" w:cs="Tahoma"/>
          <w:sz w:val="22"/>
          <w:szCs w:val="22"/>
        </w:rPr>
        <w:t>da Segunda Série</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 cuj</w:t>
      </w:r>
      <w:r w:rsidR="008257E5" w:rsidRPr="00831E74">
        <w:rPr>
          <w:rFonts w:ascii="Trebuchet MS" w:hAnsi="Trebuchet MS" w:cs="Tahoma"/>
          <w:sz w:val="22"/>
          <w:szCs w:val="22"/>
        </w:rPr>
        <w:t xml:space="preserve">o </w:t>
      </w:r>
      <w:r w:rsidR="008257E5" w:rsidRPr="00831E74">
        <w:rPr>
          <w:rFonts w:ascii="Trebuchet MS" w:hAnsi="Trebuchet MS" w:cs="Arial"/>
          <w:color w:val="000000"/>
          <w:sz w:val="22"/>
          <w:szCs w:val="22"/>
        </w:rPr>
        <w:t xml:space="preserve">cada data, conforme especificada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após 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7EF7B35C"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2" w:name="_Ref422391547"/>
      <w:bookmarkStart w:id="53" w:name="_Ref477878438"/>
      <w:bookmarkStart w:id="54" w:name="_Ref495596571"/>
      <w:bookmarkStart w:id="55" w:name="_Ref421606727"/>
      <w:bookmarkStart w:id="56" w:name="_Hlk16087803"/>
      <w:r w:rsidRPr="0018058F">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(inclusive) até a respectiva data de integralização (exclusive)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57" w:name="_Ref450673894"/>
      <w:bookmarkEnd w:id="52"/>
      <w:r w:rsidRPr="0018058F">
        <w:rPr>
          <w:rFonts w:ascii="Trebuchet MS" w:hAnsi="Trebuchet MS" w:cs="Tahoma"/>
          <w:sz w:val="22"/>
          <w:szCs w:val="22"/>
        </w:rPr>
        <w:t>, mediante solicitações de integralização a serem realizadas pela Emissora</w:t>
      </w:r>
      <w:bookmarkStart w:id="58" w:name="_Hlk11695634"/>
      <w:r w:rsidRPr="0018058F">
        <w:rPr>
          <w:rFonts w:ascii="Trebuchet MS" w:hAnsi="Trebuchet MS" w:cs="Tahoma"/>
          <w:sz w:val="22"/>
          <w:szCs w:val="22"/>
        </w:rPr>
        <w:t>.</w:t>
      </w:r>
      <w:bookmarkEnd w:id="53"/>
      <w:bookmarkEnd w:id="57"/>
      <w:r w:rsidRPr="0018058F">
        <w:rPr>
          <w:rFonts w:ascii="Trebuchet MS" w:hAnsi="Trebuchet MS" w:cs="Tahoma"/>
          <w:sz w:val="22"/>
          <w:szCs w:val="22"/>
        </w:rPr>
        <w:t xml:space="preserve"> A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 a Razão Mínima de Subordinação deverá ser igual ou maior que 10% (dez por cento) (“</w:t>
      </w:r>
      <w:r w:rsidRPr="0018058F">
        <w:rPr>
          <w:rFonts w:ascii="Trebuchet MS" w:hAnsi="Trebuchet MS" w:cs="Tahoma"/>
          <w:sz w:val="22"/>
          <w:szCs w:val="22"/>
          <w:u w:val="single"/>
        </w:rPr>
        <w:t>Razão Mínima de Subordinação</w:t>
      </w:r>
      <w:r w:rsidR="00937935" w:rsidRPr="0018058F">
        <w:rPr>
          <w:rFonts w:ascii="Trebuchet MS" w:hAnsi="Trebuchet MS" w:cs="Tahoma"/>
          <w:sz w:val="22"/>
          <w:szCs w:val="22"/>
        </w:rPr>
        <w:t>”)</w:t>
      </w:r>
      <w:r w:rsidRPr="0018058F">
        <w:rPr>
          <w:rFonts w:ascii="Trebuchet MS" w:hAnsi="Trebuchet MS" w:cs="Tahoma"/>
          <w:sz w:val="22"/>
          <w:szCs w:val="22"/>
        </w:rPr>
        <w:t xml:space="preserve"> deverá ser observada como condição para </w:t>
      </w:r>
      <w:bookmarkEnd w:id="58"/>
      <w:r w:rsidRPr="0018058F">
        <w:rPr>
          <w:rFonts w:ascii="Trebuchet MS" w:hAnsi="Trebuchet MS" w:cs="Tahoma"/>
          <w:sz w:val="22"/>
          <w:szCs w:val="22"/>
        </w:rPr>
        <w:t>a integralização das Debêntures da Primeira Série.</w:t>
      </w:r>
      <w:bookmarkEnd w:id="54"/>
      <w:r w:rsidRPr="0018058F">
        <w:rPr>
          <w:rFonts w:ascii="Trebuchet MS" w:hAnsi="Trebuchet MS" w:cs="Tahoma"/>
          <w:sz w:val="22"/>
          <w:szCs w:val="22"/>
        </w:rPr>
        <w:t xml:space="preserve"> </w:t>
      </w:r>
      <w:bookmarkEnd w:id="56"/>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69DA09B4"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9"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 xml:space="preserve">pelo seu Valor Nominal Unitário, acrescido </w:t>
      </w:r>
      <w:r w:rsidRPr="00F318B0">
        <w:rPr>
          <w:rFonts w:ascii="Trebuchet MS" w:eastAsia="Arial Unicode MS" w:hAnsi="Trebuchet MS" w:cs="Tahoma"/>
          <w:sz w:val="22"/>
          <w:szCs w:val="22"/>
        </w:rPr>
        <w:t>d</w:t>
      </w:r>
      <w:r w:rsidR="00342913">
        <w:rPr>
          <w:rFonts w:ascii="Trebuchet MS" w:eastAsia="Arial Unicode MS" w:hAnsi="Trebuchet MS" w:cs="Tahoma"/>
          <w:sz w:val="22"/>
          <w:szCs w:val="22"/>
        </w:rPr>
        <w:t xml:space="preserve">a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pro rata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(inclusive) até a respectiva data de integralização (exclusive)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59"/>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lastRenderedPageBreak/>
        <w:t xml:space="preserve">Os valores recebidos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55"/>
    <w:p w14:paraId="7D162946" w14:textId="4FFBBB4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w:t>
      </w:r>
      <w:r w:rsidR="002165F3" w:rsidRPr="0018058F">
        <w:rPr>
          <w:rFonts w:ascii="Trebuchet MS" w:hAnsi="Trebuchet MS" w:cs="Tahoma"/>
          <w:sz w:val="22"/>
          <w:szCs w:val="22"/>
        </w:rPr>
        <w:t xml:space="preserve">Integralização </w:t>
      </w:r>
      <w:r w:rsidR="00937935" w:rsidRPr="0018058F">
        <w:rPr>
          <w:rFonts w:ascii="Trebuchet MS" w:hAnsi="Trebuchet MS" w:cs="Tahoma"/>
          <w:sz w:val="22"/>
          <w:szCs w:val="22"/>
        </w:rPr>
        <w:t>das Debêntures da Primeira Série em conjunto com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0" w:name="_Ref422946329"/>
      <w:bookmarkStart w:id="61"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9E9DF9B"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2"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9E1F97" w:rsidRPr="0018058F">
        <w:rPr>
          <w:rFonts w:ascii="Trebuchet MS" w:hAnsi="Trebuchet MS"/>
          <w:bCs/>
          <w:sz w:val="22"/>
          <w:szCs w:val="22"/>
        </w:rPr>
        <w:t>[•]</w:t>
      </w:r>
      <w:r w:rsidRPr="0018058F">
        <w:rPr>
          <w:rFonts w:ascii="Trebuchet MS" w:hAnsi="Trebuchet MS" w:cs="Tahoma"/>
          <w:sz w:val="22"/>
          <w:szCs w:val="22"/>
        </w:rPr>
        <w:t xml:space="preserve">% </w:t>
      </w:r>
      <w:r w:rsidR="00A229EA" w:rsidRPr="0018058F">
        <w:rPr>
          <w:rFonts w:ascii="Trebuchet MS" w:hAnsi="Trebuchet MS" w:cs="Tahoma"/>
          <w:sz w:val="22"/>
          <w:szCs w:val="22"/>
        </w:rPr>
        <w:t>[</w:t>
      </w:r>
      <w:r w:rsidRPr="0018058F">
        <w:rPr>
          <w:rFonts w:ascii="Trebuchet MS" w:hAnsi="Trebuchet MS" w:cs="Tahoma"/>
          <w:sz w:val="22"/>
          <w:szCs w:val="22"/>
        </w:rPr>
        <w:t>(</w:t>
      </w:r>
      <w:r w:rsidR="009E1F97" w:rsidRPr="0018058F">
        <w:rPr>
          <w:rFonts w:ascii="Trebuchet MS" w:hAnsi="Trebuchet MS"/>
          <w:bCs/>
          <w:sz w:val="22"/>
          <w:szCs w:val="22"/>
        </w:rPr>
        <w:t>•</w:t>
      </w:r>
      <w:r w:rsidRPr="0018058F">
        <w:rPr>
          <w:rFonts w:ascii="Trebuchet MS" w:hAnsi="Trebuchet MS" w:cs="Tahoma"/>
          <w:sz w:val="22"/>
          <w:szCs w:val="22"/>
        </w:rPr>
        <w:t>)</w:t>
      </w:r>
      <w:r w:rsidR="00A229EA" w:rsidRPr="0018058F">
        <w:rPr>
          <w:rFonts w:ascii="Trebuchet MS" w:hAnsi="Trebuchet MS" w:cs="Tahoma"/>
          <w:sz w:val="22"/>
          <w:szCs w:val="22"/>
        </w:rPr>
        <w:t>]</w:t>
      </w:r>
      <w:r w:rsidRPr="0018058F">
        <w:rPr>
          <w:rFonts w:ascii="Trebuchet MS" w:hAnsi="Trebuchet MS" w:cs="Tahoma"/>
          <w:sz w:val="22"/>
          <w:szCs w:val="22"/>
        </w:rPr>
        <w:t xml:space="preserve"> da variação acumulada da Taxa DI, expressas na forma percentual ao ano, base 252 (duzentos e cinquenta e dois) Dias Úteis, calculada e divulgada diariamente pela B3, no informativo diário disponível em sua página na internet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62"/>
      <w:r w:rsidRPr="0018058F">
        <w:rPr>
          <w:rFonts w:ascii="Trebuchet MS" w:hAnsi="Trebuchet MS" w:cs="Tahoma"/>
          <w:sz w:val="22"/>
          <w:szCs w:val="22"/>
        </w:rPr>
        <w:t xml:space="preserve"> </w:t>
      </w:r>
      <w:r w:rsidR="00C80844">
        <w:rPr>
          <w:rFonts w:ascii="Trebuchet MS" w:hAnsi="Trebuchet MS" w:cs="Tahoma"/>
          <w:sz w:val="22"/>
          <w:szCs w:val="22"/>
        </w:rPr>
        <w:t>[</w:t>
      </w:r>
      <w:r w:rsidR="00C80844" w:rsidRPr="0060262A">
        <w:rPr>
          <w:rFonts w:ascii="Trebuchet MS" w:hAnsi="Trebuchet MS" w:cs="Tahoma"/>
          <w:i/>
          <w:iCs/>
          <w:sz w:val="22"/>
          <w:szCs w:val="22"/>
          <w:highlight w:val="yellow"/>
        </w:rPr>
        <w:t>Nota VA: Spread a ser definido</w:t>
      </w:r>
      <w:r w:rsidR="00C80844">
        <w:rPr>
          <w:rFonts w:ascii="Trebuchet MS" w:hAnsi="Trebuchet MS" w:cs="Tahoma"/>
          <w:sz w:val="22"/>
          <w:szCs w:val="22"/>
        </w:rPr>
        <w:t>]</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77777777" w:rsidR="005731AA" w:rsidRPr="0018058F" w:rsidRDefault="006558A7" w:rsidP="009544BD">
      <w:pPr>
        <w:pStyle w:val="PargrafodaLista"/>
        <w:numPr>
          <w:ilvl w:val="2"/>
          <w:numId w:val="42"/>
        </w:numPr>
        <w:spacing w:line="300" w:lineRule="exact"/>
        <w:ind w:left="0" w:right="261" w:firstLine="0"/>
        <w:jc w:val="both"/>
        <w:rPr>
          <w:rFonts w:ascii="Trebuchet MS" w:hAnsi="Trebuchet MS" w:cs="Tahoma"/>
          <w:sz w:val="22"/>
          <w:szCs w:val="22"/>
        </w:rPr>
      </w:pPr>
      <w:bookmarkStart w:id="63" w:name="_Ref497551838"/>
      <w:bookmarkStart w:id="64" w:name="_Ref476845774"/>
      <w:bookmarkStart w:id="65" w:name="_Ref477141815"/>
      <w:r w:rsidRPr="0018058F">
        <w:rPr>
          <w:rFonts w:ascii="Trebuchet MS" w:hAnsi="Trebuchet MS" w:cs="Tahoma"/>
          <w:sz w:val="22"/>
          <w:szCs w:val="22"/>
        </w:rPr>
        <w:t xml:space="preserve">A Remuneração das Debêntures da Primeira Série será calculada de forma exponencial e cumulativa, </w:t>
      </w:r>
      <w:r w:rsidRPr="0018058F">
        <w:rPr>
          <w:rFonts w:ascii="Trebuchet MS" w:hAnsi="Trebuchet MS" w:cs="Tahoma"/>
          <w:i/>
          <w:sz w:val="22"/>
          <w:szCs w:val="22"/>
        </w:rPr>
        <w:t>pro rata temporis</w:t>
      </w:r>
      <w:r w:rsidRPr="0018058F">
        <w:rPr>
          <w:rFonts w:ascii="Trebuchet MS" w:hAnsi="Trebuchet MS" w:cs="Tahoma"/>
          <w:sz w:val="22"/>
          <w:szCs w:val="22"/>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63"/>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77777777"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J = VNe × (Fator DI –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77777777"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r w:rsidRPr="0018058F">
        <w:rPr>
          <w:rFonts w:ascii="Trebuchet MS" w:hAnsi="Trebuchet MS"/>
          <w:sz w:val="22"/>
          <w:szCs w:val="22"/>
        </w:rPr>
        <w:lastRenderedPageBreak/>
        <w:t>FatorJuros</w:t>
      </w:r>
      <w:r w:rsidRPr="0018058F">
        <w:rPr>
          <w:rFonts w:ascii="Trebuchet MS" w:hAnsi="Trebuchet MS" w:cs="Arial"/>
          <w:color w:val="000000"/>
          <w:sz w:val="22"/>
          <w:szCs w:val="22"/>
        </w:rPr>
        <w:t xml:space="preserve"> =</w:t>
      </w:r>
      <w:r w:rsidRPr="0018058F">
        <w:rPr>
          <w:rFonts w:ascii="Trebuchet MS" w:hAnsi="Trebuchet MS" w:cs="Arial"/>
          <w:color w:val="000000"/>
          <w:sz w:val="22"/>
          <w:szCs w:val="22"/>
        </w:rPr>
        <w:tab/>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r w:rsidRPr="0018058F">
        <w:rPr>
          <w:rFonts w:ascii="Trebuchet MS" w:hAnsi="Trebuchet MS" w:cs="Arial"/>
          <w:b/>
          <w:i/>
          <w:iCs/>
          <w:color w:val="000000"/>
          <w:sz w:val="22"/>
          <w:szCs w:val="22"/>
        </w:rPr>
        <w:t>FatorJuros = FatorDI x FatorSpread</w:t>
      </w:r>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FatorDI </w:t>
      </w:r>
      <w:r w:rsidRPr="005E7686">
        <w:rPr>
          <w:rFonts w:ascii="Trebuchet MS" w:hAnsi="Trebuchet MS" w:cs="Arial"/>
          <w:color w:val="000000"/>
          <w:sz w:val="22"/>
          <w:szCs w:val="22"/>
        </w:rPr>
        <w:t xml:space="preserve">= produtório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Série imediatamente anterior, conforme o caso, inclusive, até a data de cálculo, exclusive, calculado com 8 (oito) casas decimais, com arredondamento, apurado da seguinte forma:</w:t>
      </w:r>
    </w:p>
    <w:p w14:paraId="5E5A997E" w14:textId="77777777" w:rsidR="005731AA" w:rsidRPr="0018058F" w:rsidRDefault="002165F3"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5821F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26700863"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2165F3"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2A991B4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26700864"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 xml:space="preserve">k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18058F" w:rsidRDefault="002165F3"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4EB93BE1">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26700865"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77777777" w:rsidR="005731AA" w:rsidRPr="0018058F" w:rsidRDefault="006558A7" w:rsidP="008B4168">
      <w:pPr>
        <w:suppressAutoHyphens/>
        <w:spacing w:line="300" w:lineRule="exact"/>
        <w:ind w:right="261"/>
        <w:jc w:val="both"/>
        <w:rPr>
          <w:rFonts w:ascii="Trebuchet MS" w:hAnsi="Trebuchet MS"/>
          <w:sz w:val="22"/>
          <w:szCs w:val="22"/>
        </w:rPr>
      </w:pP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 </w:t>
      </w:r>
      <w:r w:rsidR="00155EC6" w:rsidRPr="0060262A">
        <w:rPr>
          <w:rFonts w:ascii="Trebuchet MS" w:hAnsi="Trebuchet MS"/>
          <w:sz w:val="22"/>
          <w:szCs w:val="22"/>
          <w:highlight w:val="yellow"/>
        </w:rPr>
        <w:t>[•]</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09F35AF4"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lastRenderedPageBreak/>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1) O fator resultante da expressão (1+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2) Efetua-se o produtório dos fatores (1 +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77777"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divulgado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4CDCC198"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(inclusive) e termina na 1ª (primeira) Data de Pagamento da respectiva Série (exclusive); e para os demais “Períodos de Capitalização”, considerar-se-á o intervalo de tempo que se inicia na Data de Pagamento da respectiva Série imediatamente anterior (inclusive) e termina na Data de Pagamento da respectiva Série, para o período em questão (exclusive),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77777777"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w:t>
      </w:r>
      <w:r w:rsidRPr="0018058F">
        <w:rPr>
          <w:rFonts w:ascii="Trebuchet MS" w:hAnsi="Trebuchet MS" w:cs="Tahoma"/>
          <w:sz w:val="22"/>
          <w:szCs w:val="22"/>
        </w:rPr>
        <w:lastRenderedPageBreak/>
        <w:t xml:space="preserve">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(ii)</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(iii)</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64"/>
    <w:bookmarkEnd w:id="65"/>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5E6A036"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6"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3.17.</w:t>
      </w:r>
      <w:r w:rsidR="0020128B" w:rsidRPr="009D6E8F">
        <w:rPr>
          <w:rFonts w:ascii="Trebuchet MS" w:hAnsi="Trebuchet MS" w:cs="Tahoma"/>
          <w:sz w:val="22"/>
          <w:szCs w:val="22"/>
        </w:rPr>
        <w:t>5</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66"/>
      <w:r w:rsidR="00342913">
        <w:rPr>
          <w:rFonts w:ascii="Trebuchet MS" w:hAnsi="Trebuchet MS" w:cs="Tahoma"/>
          <w:sz w:val="22"/>
          <w:szCs w:val="22"/>
        </w:rPr>
        <w:t xml:space="preserve"> [</w:t>
      </w:r>
      <w:r w:rsidR="00342913" w:rsidRPr="0060262A">
        <w:rPr>
          <w:rFonts w:ascii="Trebuchet MS" w:hAnsi="Trebuchet MS" w:cs="Tahoma"/>
          <w:i/>
          <w:iCs/>
          <w:sz w:val="22"/>
          <w:szCs w:val="22"/>
          <w:highlight w:val="yellow"/>
        </w:rPr>
        <w:t xml:space="preserve">Nota VA: Favor notas que a antiga </w:t>
      </w:r>
      <w:r w:rsidR="00C80844">
        <w:rPr>
          <w:rFonts w:ascii="Trebuchet MS" w:hAnsi="Trebuchet MS" w:cs="Tahoma"/>
          <w:i/>
          <w:iCs/>
          <w:sz w:val="22"/>
          <w:szCs w:val="22"/>
          <w:highlight w:val="yellow"/>
        </w:rPr>
        <w:t>C</w:t>
      </w:r>
      <w:r w:rsidR="002165F3">
        <w:rPr>
          <w:rFonts w:ascii="Trebuchet MS" w:hAnsi="Trebuchet MS" w:cs="Tahoma"/>
          <w:i/>
          <w:iCs/>
          <w:sz w:val="22"/>
          <w:szCs w:val="22"/>
          <w:highlight w:val="yellow"/>
        </w:rPr>
        <w:t>l</w:t>
      </w:r>
      <w:r w:rsidR="00342913" w:rsidRPr="0060262A">
        <w:rPr>
          <w:rFonts w:ascii="Trebuchet MS" w:hAnsi="Trebuchet MS" w:cs="Tahoma"/>
          <w:i/>
          <w:iCs/>
          <w:sz w:val="22"/>
          <w:szCs w:val="22"/>
          <w:highlight w:val="yellow"/>
        </w:rPr>
        <w:t>áusula 3.17.2 estava em conflito com a presente cláusula. Favor indicar se antes da AGD devemos aplicar a última Taxa DI vigente (anteriormente ao prazo de 10DU ou se devemos manter apenas a presente cláusula</w:t>
      </w:r>
      <w:r w:rsidR="00342913">
        <w:rPr>
          <w:rFonts w:ascii="Trebuchet MS" w:hAnsi="Trebuchet MS" w:cs="Tahoma"/>
          <w:sz w:val="22"/>
          <w:szCs w:val="22"/>
        </w:rPr>
        <w:t>]</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31BED5B"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7"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17</w:t>
      </w:r>
      <w:r w:rsidR="00EA5789" w:rsidRPr="00261813">
        <w:rPr>
          <w:rFonts w:ascii="Trebuchet MS" w:hAnsi="Trebuchet MS" w:cs="Tahoma"/>
          <w:sz w:val="22"/>
          <w:szCs w:val="22"/>
        </w:rPr>
        <w:t>.</w:t>
      </w:r>
      <w:r w:rsidR="00261813">
        <w:rPr>
          <w:rFonts w:ascii="Trebuchet MS" w:hAnsi="Trebuchet MS" w:cs="Tahoma"/>
          <w:sz w:val="22"/>
          <w:szCs w:val="22"/>
        </w:rPr>
        <w:t>3</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67"/>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E8B2060"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8"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17</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w:t>
      </w:r>
      <w:r w:rsidRPr="00831E74">
        <w:rPr>
          <w:rFonts w:ascii="Trebuchet MS" w:hAnsi="Trebuchet MS" w:cs="Tahoma"/>
          <w:sz w:val="22"/>
          <w:szCs w:val="22"/>
        </w:rPr>
        <w:lastRenderedPageBreak/>
        <w:t xml:space="preserve">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68"/>
    </w:p>
    <w:p w14:paraId="1DAE2277" w14:textId="77777777" w:rsidR="00646A07" w:rsidRPr="0050684A" w:rsidRDefault="00646A07" w:rsidP="009D6E8F">
      <w:pPr>
        <w:pStyle w:val="PargrafodaLista"/>
        <w:rPr>
          <w:rFonts w:ascii="Trebuchet MS" w:hAnsi="Trebuchet MS" w:cs="Tahoma"/>
          <w:sz w:val="22"/>
          <w:szCs w:val="22"/>
        </w:rPr>
      </w:pPr>
    </w:p>
    <w:p w14:paraId="6594EF53" w14:textId="45E59952" w:rsidR="00646A07" w:rsidRPr="0050684A" w:rsidRDefault="00646A07" w:rsidP="009544BD">
      <w:pPr>
        <w:pStyle w:val="PargrafodaLista"/>
        <w:numPr>
          <w:ilvl w:val="2"/>
          <w:numId w:val="3"/>
        </w:numPr>
        <w:spacing w:line="300" w:lineRule="exact"/>
        <w:ind w:right="261"/>
        <w:jc w:val="both"/>
        <w:rPr>
          <w:rFonts w:ascii="Trebuchet MS" w:hAnsi="Trebuchet MS" w:cs="Tahoma"/>
          <w:sz w:val="22"/>
          <w:szCs w:val="22"/>
        </w:rPr>
      </w:pPr>
      <w:r w:rsidRPr="0050684A">
        <w:rPr>
          <w:rFonts w:ascii="Trebuchet MS" w:hAnsi="Trebuchet MS" w:cs="Tahoma"/>
          <w:sz w:val="22"/>
          <w:szCs w:val="22"/>
        </w:rPr>
        <w:t xml:space="preserve">As Debêntures da Segunda Série não farão jus a qualquer remuneração.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0"/>
      <w:r w:rsidRPr="0018058F">
        <w:rPr>
          <w:rFonts w:ascii="Trebuchet MS" w:hAnsi="Trebuchet MS" w:cs="Tahoma"/>
          <w:b/>
          <w:sz w:val="22"/>
          <w:szCs w:val="22"/>
        </w:rPr>
        <w:t xml:space="preserve"> Obrigatória</w:t>
      </w:r>
      <w:bookmarkEnd w:id="61"/>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69"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0"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0"/>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69"/>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71"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após a ocorrência de um Evento de Inadimplemento,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1"/>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(ii)</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(iii)</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30F8667B"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2"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2"/>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66D1B183"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3" w:name="_Ref479690860"/>
      <w:bookmarkStart w:id="74"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 disponíveis para a realização da Amortização Extraordinária Obrigatória das Debêntures da</w:t>
      </w:r>
      <w:r w:rsidRPr="0018058F">
        <w:rPr>
          <w:rFonts w:ascii="Trebuchet MS" w:hAnsi="Trebuchet MS" w:cs="Tahoma"/>
          <w:sz w:val="22"/>
          <w:szCs w:val="22"/>
        </w:rPr>
        <w:t xml:space="preserve"> Primeira Série, </w:t>
      </w:r>
      <w:r w:rsidRPr="0018058F">
        <w:rPr>
          <w:rFonts w:ascii="Trebuchet MS" w:hAnsi="Trebuchet MS" w:cs="Tahoma"/>
          <w:sz w:val="22"/>
          <w:szCs w:val="22"/>
        </w:rPr>
        <w:lastRenderedPageBreak/>
        <w:t>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bookmarkEnd w:id="73"/>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65679002"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5" w:name="_Ref497581146"/>
      <w:bookmarkEnd w:id="74"/>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 xml:space="preserve"> 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75"/>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011B539B"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(ii)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(iii)</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742EB520"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76" w:name="_Ref517600953"/>
      <w:r w:rsidRPr="009544BD">
        <w:rPr>
          <w:rFonts w:ascii="Trebuchet MS" w:hAnsi="Trebuchet MS" w:cs="Tahoma"/>
          <w:b/>
          <w:sz w:val="22"/>
          <w:szCs w:val="22"/>
        </w:rPr>
        <w:t>Prêmio de Reembolso</w:t>
      </w:r>
      <w:bookmarkStart w:id="77" w:name="_Ref517600371"/>
      <w:bookmarkEnd w:id="76"/>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(ii)</w:t>
      </w:r>
      <w:r w:rsidRPr="009544BD">
        <w:rPr>
          <w:rFonts w:ascii="Trebuchet MS" w:hAnsi="Trebuchet MS" w:cs="Tahoma"/>
          <w:sz w:val="22"/>
          <w:szCs w:val="22"/>
        </w:rPr>
        <w:t xml:space="preserve"> a Amortização Extraordinária Obrigatória das Debêntures até o Limite </w:t>
      </w:r>
      <w:r w:rsidRPr="009544BD">
        <w:rPr>
          <w:rFonts w:ascii="Trebuchet MS" w:hAnsi="Trebuchet MS" w:cs="Tahoma"/>
          <w:sz w:val="22"/>
          <w:szCs w:val="22"/>
        </w:rPr>
        <w:lastRenderedPageBreak/>
        <w:t>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(iii)</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os Debenturistas da Segunda Série receberão, nas Datas de Pagamento, um prêmio de reembolso, após consideradas as alocações de recursos mais prioritárias, conforme a Ordem de Alocação de Recursos (“</w:t>
      </w:r>
      <w:r w:rsidRPr="009544BD">
        <w:rPr>
          <w:rFonts w:ascii="Trebuchet MS" w:hAnsi="Trebuchet MS" w:cs="Tahoma"/>
          <w:sz w:val="22"/>
          <w:szCs w:val="22"/>
          <w:u w:val="single"/>
        </w:rPr>
        <w:t>Prêmio de Reembolso</w:t>
      </w:r>
      <w:r w:rsidRPr="009544BD">
        <w:rPr>
          <w:rFonts w:ascii="Trebuchet MS" w:hAnsi="Trebuchet MS" w:cs="Tahoma"/>
          <w:sz w:val="22"/>
          <w:szCs w:val="22"/>
        </w:rPr>
        <w:t>”)</w:t>
      </w:r>
      <w:r w:rsidRPr="009544BD">
        <w:rPr>
          <w:rFonts w:ascii="Trebuchet MS" w:hAnsi="Trebuchet MS"/>
          <w:sz w:val="22"/>
          <w:szCs w:val="22"/>
        </w:rPr>
        <w:t>.</w:t>
      </w:r>
      <w:bookmarkEnd w:id="77"/>
      <w:r w:rsidRPr="009544BD">
        <w:rPr>
          <w:rFonts w:ascii="Trebuchet MS" w:hAnsi="Trebuchet MS"/>
          <w:sz w:val="22"/>
          <w:szCs w:val="22"/>
        </w:rPr>
        <w:t xml:space="preserve"> Caso aplicável, a Emissora, com a anuência do Agente Fiduciário, informará a B3 da ocorrência do pagamento de Prêmio de Reembolso, bem como o seu valor, que deverá observar as Cláusulas abaixo.</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22D24A57" w:rsidR="0010660A" w:rsidRPr="00CD372D" w:rsidRDefault="0010660A" w:rsidP="00CD372D">
      <w:pPr>
        <w:pStyle w:val="PargrafodaLista"/>
        <w:numPr>
          <w:ilvl w:val="2"/>
          <w:numId w:val="50"/>
        </w:numPr>
        <w:spacing w:line="300" w:lineRule="exact"/>
        <w:ind w:right="261"/>
        <w:jc w:val="both"/>
        <w:rPr>
          <w:rFonts w:ascii="Trebuchet MS" w:hAnsi="Trebuchet MS"/>
          <w:sz w:val="22"/>
          <w:szCs w:val="22"/>
        </w:rPr>
      </w:pPr>
      <w:r w:rsidRPr="00CD372D">
        <w:rPr>
          <w:rFonts w:ascii="Trebuchet MS" w:hAnsi="Trebuchet MS"/>
          <w:sz w:val="22"/>
          <w:szCs w:val="22"/>
        </w:rPr>
        <w:t>As Debêntures da Primeira Série não farão jus ao Prêmio de Reembolso</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3B6E9977"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78" w:name="_DV_M139"/>
      <w:bookmarkStart w:id="79" w:name="_DV_M141"/>
      <w:bookmarkEnd w:id="78"/>
      <w:bookmarkEnd w:id="79"/>
      <w:r w:rsidRPr="00F81133">
        <w:rPr>
          <w:rFonts w:ascii="Trebuchet MS" w:hAnsi="Trebuchet MS" w:cs="Tahoma"/>
          <w:b/>
          <w:sz w:val="22"/>
          <w:szCs w:val="22"/>
        </w:rPr>
        <w:t>Pagamento Condicionado, Ordem de Alocação dos Recursos e Subordinação das Debêntures da Segunda Série</w:t>
      </w:r>
      <w:bookmarkStart w:id="80" w:name="_Ref474448575"/>
      <w:bookmarkStart w:id="81" w:name="_Ref476852704"/>
      <w:bookmarkStart w:id="82"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ao Prêmio de Reembolso</w:t>
      </w:r>
      <w:r w:rsidR="00D3097B">
        <w:rPr>
          <w:rFonts w:ascii="Trebuchet MS" w:hAnsi="Trebuchet MS" w:cs="Tahoma"/>
          <w:sz w:val="22"/>
          <w:szCs w:val="22"/>
        </w:rPr>
        <w:t xml:space="preserve"> das Debêntures da Segunda Série</w:t>
      </w:r>
      <w:r w:rsidRPr="00E65396">
        <w:rPr>
          <w:rFonts w:ascii="Trebuchet MS" w:hAnsi="Trebuchet MS" w:cs="Tahoma"/>
          <w:sz w:val="22"/>
          <w:szCs w:val="22"/>
        </w:rPr>
        <w:t xml:space="preserve"> 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0"/>
      <w:bookmarkEnd w:id="81"/>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ao Prêmio de Reembolso</w:t>
      </w:r>
      <w:r w:rsidR="00D3097B">
        <w:rPr>
          <w:rFonts w:ascii="Trebuchet MS" w:hAnsi="Trebuchet MS" w:cs="Tahoma"/>
          <w:sz w:val="22"/>
          <w:szCs w:val="22"/>
        </w:rPr>
        <w:t xml:space="preserve"> das Debêntures da Segunda Série</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2"/>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51CACF42"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3" w:name="_Ref475542670"/>
      <w:bookmarkStart w:id="84" w:name="_Ref478044661"/>
      <w:bookmarkStart w:id="85"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(ii)</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w:t>
      </w:r>
      <w:r w:rsidR="00DD5A26">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Ordem de Alocação de Recursos</w:t>
      </w:r>
      <w:r w:rsidRPr="0018058F">
        <w:rPr>
          <w:rFonts w:ascii="Trebuchet MS" w:hAnsi="Trebuchet MS" w:cs="Tahoma"/>
          <w:sz w:val="22"/>
          <w:szCs w:val="22"/>
        </w:rPr>
        <w:t xml:space="preserve">”), sendo que os valores referentes às Debêntures </w:t>
      </w:r>
      <w:r w:rsidRPr="0018058F">
        <w:rPr>
          <w:rFonts w:ascii="Trebuchet MS" w:hAnsi="Trebuchet MS" w:cs="Tahoma"/>
          <w:sz w:val="22"/>
          <w:szCs w:val="22"/>
        </w:rPr>
        <w:lastRenderedPageBreak/>
        <w:t>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3"/>
      <w:bookmarkEnd w:id="84"/>
      <w:r w:rsidRPr="0018058F">
        <w:rPr>
          <w:rFonts w:ascii="Trebuchet MS" w:hAnsi="Trebuchet MS" w:cs="Tahoma"/>
          <w:sz w:val="22"/>
          <w:szCs w:val="22"/>
        </w:rPr>
        <w:t>:</w:t>
      </w:r>
      <w:bookmarkEnd w:id="85"/>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aquisição de novas CCB</w:t>
      </w:r>
      <w:r w:rsidR="0018058F">
        <w:rPr>
          <w:rFonts w:ascii="Trebuchet MS" w:hAnsi="Trebuchet MS" w:cs="Tahoma"/>
          <w:lang w:val="pt-BR"/>
        </w:rPr>
        <w:t>s</w:t>
      </w:r>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(ii)</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(iii)</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86" w:name="_DV_M197"/>
      <w:bookmarkStart w:id="87" w:name="_Ref475679731"/>
      <w:bookmarkEnd w:id="86"/>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2266A0E4"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551F53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xml:space="preserve">, pagamento da Amortização Final referentes às Debêntures da Primeira Série, sendo certo que havendo recursos disponíveis para pagamento do Prêmio de </w:t>
      </w:r>
      <w:r w:rsidRPr="00B2345B">
        <w:rPr>
          <w:rFonts w:ascii="Trebuchet MS" w:hAnsi="Trebuchet MS" w:cs="Tahoma"/>
          <w:lang w:val="pt-BR"/>
        </w:rPr>
        <w:lastRenderedPageBreak/>
        <w:t>Reembolso</w:t>
      </w:r>
      <w:r w:rsidR="00D3097B" w:rsidRPr="00B2345B">
        <w:rPr>
          <w:rFonts w:ascii="Trebuchet MS" w:hAnsi="Trebuchet MS" w:cs="Tahoma"/>
          <w:lang w:val="pt-BR"/>
        </w:rPr>
        <w:t xml:space="preserve"> das Debêntures da Segunda Série</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615F53CB"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76DD2A17"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do Prêmio de Reembolso</w:t>
      </w:r>
      <w:r w:rsidR="004A3A76" w:rsidRPr="00B2345B">
        <w:rPr>
          <w:rFonts w:ascii="Trebuchet MS" w:hAnsi="Trebuchet MS" w:cs="Tahoma"/>
          <w:lang w:val="pt-BR"/>
        </w:rPr>
        <w:t xml:space="preserve"> das Debêntures da Segunda Série</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87"/>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88"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89" w:name="_Ref498986511"/>
      <w:bookmarkStart w:id="90" w:name="_Ref495593593"/>
      <w:bookmarkEnd w:id="88"/>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(ii)</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1" w:name="art1365p"/>
      <w:bookmarkEnd w:id="89"/>
      <w:bookmarkEnd w:id="90"/>
      <w:bookmarkEnd w:id="91"/>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2" w:name="_Ref497551749"/>
      <w:bookmarkStart w:id="93"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w:t>
      </w:r>
      <w:r w:rsidRPr="0018058F">
        <w:rPr>
          <w:rFonts w:ascii="Trebuchet MS" w:hAnsi="Trebuchet MS" w:cs="Tahoma"/>
          <w:sz w:val="22"/>
          <w:szCs w:val="22"/>
        </w:rPr>
        <w:lastRenderedPageBreak/>
        <w:t>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94" w:name="_Hlk518289971"/>
      <w:r w:rsidRPr="0018058F">
        <w:rPr>
          <w:rFonts w:ascii="Trebuchet MS" w:hAnsi="Trebuchet MS" w:cs="Tahoma"/>
          <w:b/>
          <w:sz w:val="22"/>
          <w:szCs w:val="22"/>
        </w:rPr>
        <w:t>(ii)</w:t>
      </w:r>
      <w:r w:rsidRPr="0018058F">
        <w:rPr>
          <w:rFonts w:ascii="Trebuchet MS" w:hAnsi="Trebuchet MS" w:cs="Tahoma"/>
          <w:sz w:val="22"/>
          <w:szCs w:val="22"/>
        </w:rPr>
        <w:t xml:space="preserve"> a cobrança judicial ou extrajudicial dos Direitos Creditórios Vinculados dados em pagamento pela Emissora</w:t>
      </w:r>
      <w:bookmarkEnd w:id="94"/>
      <w:r w:rsidRPr="0018058F">
        <w:rPr>
          <w:rFonts w:ascii="Trebuchet MS" w:hAnsi="Trebuchet MS" w:cs="Tahoma"/>
          <w:sz w:val="22"/>
          <w:szCs w:val="22"/>
        </w:rPr>
        <w:t xml:space="preserve">; </w:t>
      </w:r>
      <w:r w:rsidRPr="0018058F">
        <w:rPr>
          <w:rFonts w:ascii="Trebuchet MS" w:hAnsi="Trebuchet MS" w:cs="Tahoma"/>
          <w:b/>
          <w:sz w:val="22"/>
          <w:szCs w:val="22"/>
        </w:rPr>
        <w:t>(i</w:t>
      </w:r>
      <w:r w:rsidR="0051084A">
        <w:rPr>
          <w:rFonts w:ascii="Trebuchet MS" w:hAnsi="Trebuchet MS" w:cs="Tahoma"/>
          <w:b/>
          <w:sz w:val="22"/>
          <w:szCs w:val="22"/>
        </w:rPr>
        <w:t>ii</w:t>
      </w:r>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r w:rsidR="0051084A">
        <w:rPr>
          <w:rFonts w:ascii="Trebuchet MS" w:hAnsi="Trebuchet MS" w:cs="Tahoma"/>
          <w:b/>
          <w:sz w:val="22"/>
          <w:szCs w:val="22"/>
        </w:rPr>
        <w:t>i</w:t>
      </w:r>
      <w:r w:rsidRPr="0018058F">
        <w:rPr>
          <w:rFonts w:ascii="Trebuchet MS" w:hAnsi="Trebuchet MS" w:cs="Tahoma"/>
          <w:b/>
          <w:sz w:val="22"/>
          <w:szCs w:val="22"/>
        </w:rPr>
        <w:t>v)</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2"/>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3"/>
    <w:p w14:paraId="1BD38199" w14:textId="5DCFBCFB"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(ii)</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Prêmio de Reembolso</w:t>
      </w:r>
      <w:r w:rsidR="00D3097B" w:rsidRPr="005601E8">
        <w:rPr>
          <w:rFonts w:ascii="Trebuchet MS" w:hAnsi="Trebuchet MS" w:cs="Tahoma"/>
          <w:sz w:val="22"/>
          <w:szCs w:val="22"/>
        </w:rPr>
        <w:t xml:space="preserve"> das Debêntures da Segunda Série</w:t>
      </w:r>
      <w:r w:rsidR="00486917" w:rsidRPr="00D1310A">
        <w:rPr>
          <w:rFonts w:ascii="Trebuchet MS" w:hAnsi="Trebuchet MS" w:cs="Tahoma"/>
          <w:sz w:val="22"/>
          <w:szCs w:val="22"/>
        </w:rPr>
        <w:t xml:space="preserve"> 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77777777" w:rsidR="005731AA" w:rsidRPr="0018058F" w:rsidRDefault="006558A7" w:rsidP="00A255AF">
      <w:pPr>
        <w:pStyle w:val="PargrafodaLista"/>
        <w:numPr>
          <w:ilvl w:val="3"/>
          <w:numId w:val="41"/>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95" w:name="_Ref495594053"/>
      <w:r w:rsidRPr="0018058F">
        <w:rPr>
          <w:rFonts w:ascii="Trebuchet MS" w:hAnsi="Trebuchet MS" w:cs="Tahoma"/>
          <w:sz w:val="22"/>
          <w:szCs w:val="22"/>
        </w:rPr>
        <w:t xml:space="preserve"> e o Agente Fiduciário assim decidam, não restando qualquer relação entre </w:t>
      </w:r>
      <w:bookmarkEnd w:id="95"/>
      <w:r w:rsidRPr="0018058F">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6" w:name="_Ref495594341"/>
      <w:bookmarkStart w:id="97"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w:t>
      </w:r>
      <w:r w:rsidRPr="0018058F">
        <w:rPr>
          <w:rFonts w:ascii="Trebuchet MS" w:hAnsi="Trebuchet MS" w:cs="Tahoma"/>
          <w:sz w:val="22"/>
          <w:szCs w:val="22"/>
        </w:rPr>
        <w:lastRenderedPageBreak/>
        <w:t>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(ii)</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96"/>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70EAECB4"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do Prêmio de Reembolso</w:t>
      </w:r>
      <w:r w:rsidR="00AB63FA">
        <w:rPr>
          <w:rFonts w:ascii="Trebuchet MS" w:hAnsi="Trebuchet MS" w:cs="Tahoma"/>
          <w:sz w:val="22"/>
          <w:szCs w:val="22"/>
        </w:rPr>
        <w:t xml:space="preserve"> das Debêntures da Segunda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97"/>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Local e Forma de Pagamento</w:t>
      </w:r>
      <w:bookmarkStart w:id="98" w:name="_DV_M211"/>
      <w:bookmarkEnd w:id="98"/>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(ii)</w:t>
      </w:r>
      <w:r w:rsidRPr="0018058F">
        <w:rPr>
          <w:rFonts w:ascii="Trebuchet MS" w:hAnsi="Trebuchet MS" w:cs="Tahoma"/>
          <w:sz w:val="22"/>
          <w:szCs w:val="22"/>
        </w:rPr>
        <w:t xml:space="preserve"> pelo Escriturador das Debêntures ou </w:t>
      </w:r>
      <w:r w:rsidRPr="0018058F">
        <w:rPr>
          <w:rFonts w:ascii="Trebuchet MS" w:hAnsi="Trebuchet MS" w:cs="Tahoma"/>
          <w:b/>
          <w:sz w:val="22"/>
          <w:szCs w:val="22"/>
        </w:rPr>
        <w:t>(iii)</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Agente de Liquidação e o Escriturador</w:t>
      </w:r>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(ii)</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99" w:name="_DV_M212"/>
      <w:bookmarkEnd w:id="99"/>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0" w:name="_Ref495596651"/>
      <w:r w:rsidRPr="0018058F">
        <w:rPr>
          <w:rFonts w:ascii="Trebuchet MS" w:eastAsia="MS Mincho" w:hAnsi="Trebuchet MS" w:cs="Tahoma"/>
          <w:b/>
          <w:sz w:val="22"/>
          <w:szCs w:val="22"/>
        </w:rPr>
        <w:t>Encargos Moratórios</w:t>
      </w:r>
      <w:bookmarkEnd w:id="100"/>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(ii)</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1" w:name="_Ref481525172"/>
      <w:r w:rsidRPr="0018058F">
        <w:rPr>
          <w:rFonts w:ascii="Trebuchet MS" w:eastAsia="MS Mincho" w:hAnsi="Trebuchet MS" w:cs="Tahoma"/>
          <w:b/>
          <w:sz w:val="22"/>
          <w:szCs w:val="22"/>
        </w:rPr>
        <w:t>Garantia</w:t>
      </w:r>
      <w:bookmarkEnd w:id="101"/>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2" w:name="_Ref422391862"/>
      <w:bookmarkStart w:id="103" w:name="_Ref491979942"/>
      <w:bookmarkStart w:id="104" w:name="_Ref497553343"/>
      <w:r w:rsidRPr="00A255AF">
        <w:rPr>
          <w:rFonts w:ascii="Trebuchet MS" w:eastAsia="MS Mincho" w:hAnsi="Trebuchet MS" w:cs="Tahoma"/>
          <w:b/>
          <w:sz w:val="22"/>
          <w:szCs w:val="22"/>
        </w:rPr>
        <w:t>Eventos de Inadimplemento</w:t>
      </w:r>
      <w:bookmarkEnd w:id="102"/>
      <w:bookmarkEnd w:id="103"/>
      <w:bookmarkEnd w:id="104"/>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50227585"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05" w:name="_DV_M147"/>
      <w:bookmarkStart w:id="106" w:name="_Ref422391983"/>
      <w:bookmarkEnd w:id="105"/>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w:t>
      </w:r>
      <w:r w:rsidR="009B3DF4" w:rsidRPr="009B3DF4">
        <w:rPr>
          <w:rFonts w:ascii="Trebuchet MS" w:hAnsi="Trebuchet MS" w:cs="Tahoma"/>
          <w:sz w:val="22"/>
          <w:szCs w:val="22"/>
        </w:rPr>
        <w:lastRenderedPageBreak/>
        <w:t xml:space="preserve">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com a consequente</w:t>
      </w:r>
      <w:r w:rsidR="001C72CC">
        <w:rPr>
          <w:rFonts w:ascii="Trebuchet MS" w:hAnsi="Trebuchet MS" w:cs="Tahoma"/>
          <w:sz w:val="22"/>
          <w:szCs w:val="22"/>
        </w:rPr>
        <w:t xml:space="preserve"> aceleração do </w:t>
      </w:r>
      <w:r w:rsidR="001C72CC" w:rsidRPr="00A860B9">
        <w:rPr>
          <w:rFonts w:ascii="Trebuchet MS" w:hAnsi="Trebuchet MS" w:cs="Tahoma"/>
          <w:sz w:val="22"/>
          <w:szCs w:val="22"/>
        </w:rPr>
        <w:t>cronograma</w:t>
      </w:r>
      <w:r w:rsidRPr="00A860B9">
        <w:rPr>
          <w:rFonts w:ascii="Trebuchet MS" w:hAnsi="Trebuchet MS" w:cs="Tahoma"/>
          <w:sz w:val="22"/>
          <w:szCs w:val="22"/>
        </w:rPr>
        <w:t xml:space="preserve"> </w:t>
      </w:r>
      <w:r w:rsidR="001C72CC" w:rsidRPr="00A860B9">
        <w:rPr>
          <w:rFonts w:ascii="Trebuchet MS" w:hAnsi="Trebuchet MS" w:cs="Tahoma"/>
          <w:sz w:val="22"/>
          <w:szCs w:val="22"/>
        </w:rPr>
        <w:t xml:space="preserve">previsto no </w:t>
      </w:r>
      <w:r w:rsidR="001C72CC" w:rsidRPr="0060262A">
        <w:rPr>
          <w:rFonts w:ascii="Trebuchet MS" w:hAnsi="Trebuchet MS" w:cs="Tahoma"/>
          <w:b/>
          <w:bCs/>
          <w:sz w:val="22"/>
          <w:szCs w:val="22"/>
          <w:u w:val="single"/>
        </w:rPr>
        <w:t>Anexo I</w:t>
      </w:r>
      <w:r w:rsidR="001C72CC" w:rsidRPr="00A860B9">
        <w:rPr>
          <w:rFonts w:ascii="Trebuchet MS" w:hAnsi="Trebuchet MS" w:cs="Tahoma"/>
          <w:sz w:val="22"/>
          <w:szCs w:val="22"/>
        </w:rPr>
        <w:t xml:space="preserve"> da presente Escritura de Emissão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06"/>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4D1378C4"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prevista nesta Escritura de 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07" w:name="_Ref518574664"/>
      <w:r w:rsidRPr="0018058F">
        <w:rPr>
          <w:rFonts w:ascii="Trebuchet MS" w:hAnsi="Trebuchet MS" w:cs="Tahoma"/>
        </w:rPr>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07"/>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08"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08"/>
    </w:p>
    <w:p w14:paraId="05813A7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B472082" w14:textId="77777777" w:rsidR="00A255AF" w:rsidRDefault="00A255AF" w:rsidP="00A255AF">
      <w:pPr>
        <w:pStyle w:val="PargrafodaLista"/>
        <w:rPr>
          <w:rFonts w:ascii="Trebuchet MS" w:hAnsi="Trebuchet MS" w:cs="Tahoma"/>
        </w:rPr>
      </w:pPr>
      <w:bookmarkStart w:id="109" w:name="_Ref422392046"/>
    </w:p>
    <w:p w14:paraId="32718A6D" w14:textId="77777777" w:rsidR="00A255AF" w:rsidRDefault="00A255AF" w:rsidP="00A255AF">
      <w:pPr>
        <w:pStyle w:val="PargrafodaLista"/>
        <w:rPr>
          <w:rFonts w:ascii="Trebuchet MS" w:hAnsi="Trebuchet MS" w:cs="Tahoma"/>
        </w:rPr>
      </w:pPr>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09"/>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0"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10"/>
    </w:p>
    <w:p w14:paraId="0C4EA419" w14:textId="77777777" w:rsidR="000E7105" w:rsidRDefault="000E7105" w:rsidP="0060262A">
      <w:pPr>
        <w:pStyle w:val="PargrafodaLista"/>
        <w:rPr>
          <w:rFonts w:ascii="Trebuchet MS" w:hAnsi="Trebuchet MS" w:cs="Tahoma"/>
        </w:rPr>
      </w:pPr>
    </w:p>
    <w:p w14:paraId="4CBFB397" w14:textId="14433FD3"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autofalência formulado pela Provi; </w:t>
      </w:r>
      <w:r w:rsidRPr="0060262A">
        <w:rPr>
          <w:rFonts w:ascii="Trebuchet MS" w:hAnsi="Trebuchet MS" w:cs="Tahoma"/>
          <w:b/>
        </w:rPr>
        <w:t>(c)</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22FD0B3A" w:rsidR="00250110" w:rsidRPr="00D55F4D"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das Partes, sem a prévia e expressa anuência dos Debenturistas</w:t>
      </w:r>
      <w:r w:rsidR="001C5D39" w:rsidRPr="00D55F4D">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7A7AC1CA"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1" w:name="_DV_M280"/>
      <w:bookmarkStart w:id="112" w:name="_DV_M287"/>
      <w:bookmarkStart w:id="113" w:name="_Ref436843003"/>
      <w:bookmarkEnd w:id="111"/>
      <w:bookmarkEnd w:id="112"/>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(iii)</w:t>
      </w:r>
      <w:r w:rsidR="00916E6F" w:rsidRPr="008A05A7">
        <w:rPr>
          <w:rFonts w:ascii="Trebuchet MS" w:hAnsi="Trebuchet MS" w:cs="Tahoma"/>
          <w:sz w:val="22"/>
          <w:szCs w:val="22"/>
        </w:rPr>
        <w:t>, (</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916E6F" w:rsidRPr="008A05A7">
        <w:rPr>
          <w:rFonts w:ascii="Trebuchet MS" w:hAnsi="Trebuchet MS" w:cs="Tahoma"/>
          <w:sz w:val="22"/>
          <w:szCs w:val="22"/>
        </w:rPr>
        <w:t>(</w:t>
      </w:r>
      <w:r w:rsidR="001F25E2">
        <w:rPr>
          <w:rFonts w:ascii="Trebuchet MS" w:hAnsi="Trebuchet MS" w:cs="Tahoma"/>
          <w:sz w:val="22"/>
          <w:szCs w:val="22"/>
        </w:rPr>
        <w:t>viii</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r w:rsidR="001F25E2">
        <w:rPr>
          <w:rFonts w:ascii="Trebuchet MS" w:hAnsi="Trebuchet MS" w:cs="Tahoma"/>
          <w:sz w:val="22"/>
          <w:szCs w:val="22"/>
        </w:rPr>
        <w:t>i</w:t>
      </w:r>
      <w:r w:rsidR="000E7105" w:rsidRPr="008A05A7">
        <w:rPr>
          <w:rFonts w:ascii="Trebuchet MS" w:hAnsi="Trebuchet MS" w:cs="Tahoma"/>
          <w:sz w:val="22"/>
          <w:szCs w:val="22"/>
        </w:rPr>
        <w:t>x)</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3"/>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4" w:name="_Ref422392200"/>
      <w:r w:rsidRPr="008A05A7">
        <w:rPr>
          <w:rFonts w:ascii="Trebuchet MS" w:hAnsi="Trebuchet MS" w:cs="Tahoma"/>
          <w:sz w:val="22"/>
          <w:szCs w:val="22"/>
        </w:rPr>
        <w:t xml:space="preserve">Na ocorrência de quaisquer dos demais </w:t>
      </w:r>
      <w:r w:rsidR="00A90C7B" w:rsidRPr="008A05A7">
        <w:rPr>
          <w:rFonts w:ascii="Trebuchet MS" w:hAnsi="Trebuchet MS" w:cs="Tahoma"/>
          <w:sz w:val="22"/>
          <w:szCs w:val="22"/>
        </w:rPr>
        <w:t xml:space="preserve">Eventos de Aceleração de </w:t>
      </w:r>
      <w:r w:rsidR="00D47F52" w:rsidRPr="008A05A7">
        <w:rPr>
          <w:rFonts w:ascii="Trebuchet MS" w:hAnsi="Trebuchet MS" w:cs="Tahoma"/>
          <w:sz w:val="22"/>
          <w:szCs w:val="22"/>
        </w:rPr>
        <w:t>Pagamento</w:t>
      </w:r>
      <w:r w:rsidR="00A90C7B" w:rsidRPr="008A05A7">
        <w:rPr>
          <w:rFonts w:ascii="Trebuchet MS" w:hAnsi="Trebuchet MS" w:cs="Tahoma"/>
          <w:sz w:val="22"/>
          <w:szCs w:val="22"/>
        </w:rPr>
        <w:t xml:space="preserve"> </w:t>
      </w:r>
      <w:r w:rsidR="00D767F6" w:rsidRPr="008A05A7">
        <w:rPr>
          <w:rFonts w:ascii="Trebuchet MS" w:hAnsi="Trebuchet MS" w:cs="Tahoma"/>
          <w:sz w:val="22"/>
          <w:szCs w:val="22"/>
        </w:rPr>
        <w:t xml:space="preserve">na </w:t>
      </w:r>
      <w:r w:rsidR="00A90C7B" w:rsidRPr="008A05A7">
        <w:rPr>
          <w:rFonts w:ascii="Trebuchet MS" w:hAnsi="Trebuchet MS" w:cs="Tahoma"/>
          <w:sz w:val="22"/>
          <w:szCs w:val="22"/>
        </w:rPr>
        <w:t xml:space="preserve">forma </w:t>
      </w:r>
      <w:r w:rsidR="003204D3" w:rsidRPr="008A05A7">
        <w:rPr>
          <w:rFonts w:ascii="Trebuchet MS" w:hAnsi="Trebuchet MS" w:cs="Tahoma"/>
          <w:sz w:val="22"/>
          <w:szCs w:val="22"/>
        </w:rPr>
        <w:t>previst</w:t>
      </w:r>
      <w:r w:rsidR="00D767F6" w:rsidRPr="008A05A7">
        <w:rPr>
          <w:rFonts w:ascii="Trebuchet MS" w:hAnsi="Trebuchet MS" w:cs="Tahoma"/>
          <w:sz w:val="22"/>
          <w:szCs w:val="22"/>
        </w:rPr>
        <w:t>a</w:t>
      </w:r>
      <w:r w:rsidR="003204D3" w:rsidRPr="008A05A7">
        <w:rPr>
          <w:rFonts w:ascii="Trebuchet MS" w:hAnsi="Trebuchet MS" w:cs="Tahoma"/>
          <w:sz w:val="22"/>
          <w:szCs w:val="22"/>
        </w:rPr>
        <w:t xml:space="preserve"> na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14"/>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(ii)</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600974E5"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lastRenderedPageBreak/>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que </w:t>
      </w:r>
      <w:r>
        <w:rPr>
          <w:rFonts w:ascii="Trebuchet MS" w:hAnsi="Trebuchet MS" w:cs="Tahoma"/>
          <w:sz w:val="22"/>
          <w:szCs w:val="22"/>
        </w:rPr>
        <w:t xml:space="preserve">(i) </w:t>
      </w:r>
      <w:r w:rsidR="0087476D" w:rsidRPr="0087476D">
        <w:rPr>
          <w:rFonts w:ascii="Trebuchet MS" w:hAnsi="Trebuchet MS" w:cs="Tahoma"/>
          <w:sz w:val="22"/>
          <w:szCs w:val="22"/>
        </w:rPr>
        <w:t>tenha</w:t>
      </w:r>
      <w:r>
        <w:rPr>
          <w:rFonts w:ascii="Trebuchet MS" w:hAnsi="Trebuchet MS" w:cs="Tahoma"/>
          <w:sz w:val="22"/>
          <w:szCs w:val="22"/>
        </w:rPr>
        <w:t xml:space="preserve"> </w:t>
      </w:r>
      <w:r w:rsidR="0087476D" w:rsidRPr="0087476D">
        <w:rPr>
          <w:rFonts w:ascii="Trebuchet MS" w:hAnsi="Trebuchet MS" w:cs="Tahoma"/>
          <w:sz w:val="22"/>
          <w:szCs w:val="22"/>
        </w:rPr>
        <w:t>sido verificada</w:t>
      </w:r>
      <w:r w:rsidR="00261D96">
        <w:rPr>
          <w:rFonts w:ascii="Trebuchet MS" w:hAnsi="Trebuchet MS" w:cs="Tahoma"/>
          <w:sz w:val="22"/>
          <w:szCs w:val="22"/>
        </w:rPr>
        <w:t xml:space="preserve"> a </w:t>
      </w:r>
      <w:r w:rsidR="0087476D" w:rsidRPr="0087476D">
        <w:rPr>
          <w:rFonts w:ascii="Trebuchet MS" w:hAnsi="Trebuchet MS" w:cs="Tahoma"/>
          <w:sz w:val="22"/>
          <w:szCs w:val="22"/>
        </w:rPr>
        <w:t xml:space="preserve">confirmação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 xml:space="preserve">(ii) que houve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4D8E7364"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das Debêntures em Circulação, retomar a aquisição das CCBs nos termos previsto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15" w:name="_DV_M189"/>
      <w:bookmarkStart w:id="116" w:name="_DV_M200"/>
      <w:bookmarkEnd w:id="115"/>
      <w:bookmarkEnd w:id="116"/>
    </w:p>
    <w:p w14:paraId="66ACA719" w14:textId="66E0CE82" w:rsidR="007E606E" w:rsidRPr="006E55E0"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17" w:name="_Ref422391911"/>
      <w:r w:rsidRPr="0060262A">
        <w:rPr>
          <w:rFonts w:ascii="Trebuchet MS" w:hAnsi="Trebuchet MS" w:cs="Tahoma"/>
          <w:sz w:val="22"/>
          <w:szCs w:val="22"/>
        </w:rPr>
        <w:t xml:space="preserve">Na ocorrência dos </w:t>
      </w:r>
      <w:r w:rsidRPr="006E55E0">
        <w:rPr>
          <w:rFonts w:ascii="Trebuchet MS" w:hAnsi="Trebuchet MS" w:cs="Tahoma"/>
          <w:sz w:val="22"/>
          <w:szCs w:val="22"/>
        </w:rPr>
        <w:t>e</w:t>
      </w:r>
      <w:r w:rsidRPr="0060262A">
        <w:rPr>
          <w:rFonts w:ascii="Trebuchet MS" w:hAnsi="Trebuchet MS" w:cs="Tahoma"/>
          <w:sz w:val="22"/>
          <w:szCs w:val="22"/>
        </w:rPr>
        <w:t xml:space="preserve">ventos </w:t>
      </w:r>
      <w:r w:rsidRPr="0060262A">
        <w:rPr>
          <w:rStyle w:val="DeltaViewInsertion"/>
          <w:rFonts w:ascii="Trebuchet MS" w:hAnsi="Trebuchet MS" w:cs="Tahoma"/>
          <w:color w:val="auto"/>
          <w:sz w:val="22"/>
          <w:szCs w:val="22"/>
          <w:u w:val="none"/>
        </w:rPr>
        <w:t xml:space="preserve">de </w:t>
      </w:r>
      <w:r w:rsidRPr="006E55E0">
        <w:rPr>
          <w:rStyle w:val="DeltaViewInsertion"/>
          <w:rFonts w:ascii="Trebuchet MS" w:hAnsi="Trebuchet MS" w:cs="Tahoma"/>
          <w:color w:val="auto"/>
          <w:sz w:val="22"/>
          <w:szCs w:val="22"/>
          <w:u w:val="none"/>
        </w:rPr>
        <w:t>i</w:t>
      </w:r>
      <w:r w:rsidRPr="0060262A">
        <w:rPr>
          <w:rStyle w:val="DeltaViewInsertion"/>
          <w:rFonts w:ascii="Trebuchet MS" w:hAnsi="Trebuchet MS" w:cs="Tahoma"/>
          <w:color w:val="auto"/>
          <w:sz w:val="22"/>
          <w:szCs w:val="22"/>
          <w:u w:val="none"/>
        </w:rPr>
        <w:t>nadimplemento listados abaixo</w:t>
      </w:r>
      <w:r w:rsidRPr="006E55E0">
        <w:rPr>
          <w:rStyle w:val="DeltaViewInsertion"/>
          <w:rFonts w:ascii="Trebuchet MS" w:hAnsi="Trebuchet MS" w:cs="Tahoma"/>
          <w:color w:val="auto"/>
          <w:sz w:val="22"/>
          <w:szCs w:val="22"/>
          <w:u w:val="none"/>
        </w:rPr>
        <w:t xml:space="preserve"> (“</w:t>
      </w:r>
      <w:r w:rsidRPr="0060262A">
        <w:rPr>
          <w:rStyle w:val="DeltaViewInsertion"/>
          <w:rFonts w:ascii="Trebuchet MS" w:hAnsi="Trebuchet MS" w:cs="Tahoma"/>
          <w:color w:val="auto"/>
          <w:sz w:val="22"/>
          <w:szCs w:val="22"/>
          <w:u w:val="single"/>
        </w:rPr>
        <w:t>Eventos de Inadimplemento</w:t>
      </w:r>
      <w:r w:rsidRPr="006E55E0">
        <w:rPr>
          <w:rStyle w:val="DeltaViewInsertion"/>
          <w:rFonts w:ascii="Trebuchet MS" w:hAnsi="Trebuchet MS" w:cs="Tahoma"/>
          <w:color w:val="auto"/>
          <w:sz w:val="22"/>
          <w:szCs w:val="22"/>
          <w:u w:val="none"/>
        </w:rPr>
        <w:t>”)</w:t>
      </w:r>
      <w:r w:rsidRPr="0060262A">
        <w:rPr>
          <w:rFonts w:ascii="Trebuchet MS" w:hAnsi="Trebuchet MS" w:cs="Tahoma"/>
          <w:sz w:val="22"/>
          <w:szCs w:val="22"/>
        </w:rPr>
        <w:t xml:space="preserve">, e observado o disposto </w:t>
      </w:r>
      <w:r w:rsidR="00D530C1">
        <w:rPr>
          <w:rFonts w:ascii="Trebuchet MS" w:eastAsia="Calibri" w:hAnsi="Trebuchet MS" w:cs="Tahoma"/>
          <w:sz w:val="22"/>
          <w:szCs w:val="22"/>
        </w:rPr>
        <w:t>nas</w:t>
      </w:r>
      <w:r w:rsidR="000E7105" w:rsidRPr="006E55E0">
        <w:rPr>
          <w:rFonts w:ascii="Trebuchet MS" w:eastAsia="Calibri" w:hAnsi="Trebuchet MS" w:cs="Tahoma"/>
          <w:sz w:val="22"/>
          <w:szCs w:val="22"/>
        </w:rPr>
        <w:t xml:space="preserve"> Cláusula</w:t>
      </w:r>
      <w:r w:rsidRPr="006E55E0">
        <w:rPr>
          <w:rFonts w:ascii="Trebuchet MS" w:hAnsi="Trebuchet MS" w:cs="Tahoma"/>
          <w:sz w:val="22"/>
          <w:szCs w:val="22"/>
        </w:rPr>
        <w:t xml:space="preserve"> 3.30</w:t>
      </w:r>
      <w:r w:rsidR="000E7105" w:rsidRPr="006E55E0">
        <w:rPr>
          <w:rFonts w:ascii="Trebuchet MS" w:hAnsi="Trebuchet MS" w:cs="Tahoma"/>
          <w:sz w:val="22"/>
          <w:szCs w:val="22"/>
        </w:rPr>
        <w:t>.2</w:t>
      </w:r>
      <w:r w:rsidR="00D530C1">
        <w:rPr>
          <w:rFonts w:ascii="Trebuchet MS" w:hAnsi="Trebuchet MS" w:cs="Tahoma"/>
          <w:sz w:val="22"/>
          <w:szCs w:val="22"/>
        </w:rPr>
        <w:t>.1 e 3.30.2.2</w:t>
      </w:r>
      <w:r w:rsidRPr="0060262A">
        <w:rPr>
          <w:rFonts w:ascii="Trebuchet MS" w:hAnsi="Trebuchet MS" w:cs="Tahoma"/>
          <w:sz w:val="22"/>
          <w:szCs w:val="22"/>
        </w:rPr>
        <w:t xml:space="preserve">, o Agente Fiduciário deverá declarar </w:t>
      </w:r>
      <w:r w:rsidR="000E7105" w:rsidRPr="006E55E0">
        <w:rPr>
          <w:rFonts w:ascii="Trebuchet MS" w:hAnsi="Trebuchet MS" w:cs="Tahoma"/>
          <w:sz w:val="22"/>
          <w:szCs w:val="22"/>
        </w:rPr>
        <w:t>o vencimento antecipado de</w:t>
      </w:r>
      <w:r w:rsidRPr="0060262A">
        <w:rPr>
          <w:rFonts w:ascii="Trebuchet MS" w:eastAsia="Calibri" w:hAnsi="Trebuchet MS" w:cs="Tahoma"/>
          <w:sz w:val="22"/>
          <w:szCs w:val="22"/>
        </w:rPr>
        <w:t xml:space="preserve"> todas as obrigações da </w:t>
      </w:r>
      <w:r w:rsidRPr="0060262A">
        <w:rPr>
          <w:rFonts w:ascii="Trebuchet MS" w:hAnsi="Trebuchet MS" w:cs="Tahoma"/>
          <w:sz w:val="22"/>
          <w:szCs w:val="22"/>
        </w:rPr>
        <w:t>Emissora</w:t>
      </w:r>
      <w:r w:rsidRPr="0060262A">
        <w:rPr>
          <w:rFonts w:ascii="Trebuchet MS" w:eastAsia="Calibri" w:hAnsi="Trebuchet MS" w:cs="Tahoma"/>
          <w:sz w:val="22"/>
          <w:szCs w:val="22"/>
        </w:rPr>
        <w:t xml:space="preserve"> decorrentes das</w:t>
      </w:r>
      <w:r w:rsidRPr="0060262A">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Emissora de qualquer decisão ou sentença judicial transitada em julgado contra a Emissora, que, individualmente ou de forma agregada, </w:t>
      </w:r>
      <w:r w:rsidRPr="0018058F">
        <w:rPr>
          <w:rFonts w:ascii="Trebuchet MS" w:hAnsi="Trebuchet MS" w:cs="Tahoma"/>
        </w:rPr>
        <w:lastRenderedPageBreak/>
        <w:t>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454BBA9A"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4462C2" w:rsidRPr="006E55E0">
        <w:rPr>
          <w:rFonts w:ascii="Trebuchet MS" w:hAnsi="Trebuchet MS" w:cs="Tahoma"/>
        </w:rPr>
        <w:t xml:space="preserve"> pedido de autofalência formulado pela Emissora; </w:t>
      </w:r>
      <w:r w:rsidR="004462C2" w:rsidRPr="006E55E0">
        <w:rPr>
          <w:rFonts w:ascii="Trebuchet MS" w:hAnsi="Trebuchet MS" w:cs="Tahoma"/>
          <w:b/>
        </w:rPr>
        <w:t>(c)</w:t>
      </w:r>
      <w:r w:rsidR="004462C2" w:rsidRPr="006E55E0">
        <w:rPr>
          <w:rFonts w:ascii="Trebuchet MS" w:hAnsi="Trebuchet MS" w:cs="Tahoma"/>
        </w:rPr>
        <w:t xml:space="preserve"> 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5D4BEF7C"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AE58430"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38D9D0C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lastRenderedPageBreak/>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a Emissora não tenha adquirido CCB</w:t>
      </w:r>
      <w:r>
        <w:rPr>
          <w:rFonts w:ascii="Trebuchet MS" w:hAnsi="Trebuchet MS" w:cs="Tahoma"/>
        </w:rPr>
        <w:t>s</w:t>
      </w:r>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p w14:paraId="3B903AC8" w14:textId="77777777" w:rsidR="006A2415" w:rsidRDefault="006A2415" w:rsidP="006A2415">
      <w:pPr>
        <w:pStyle w:val="PargrafodaLista"/>
        <w:rPr>
          <w:rFonts w:ascii="Trebuchet MS" w:hAnsi="Trebuchet MS" w:cs="Tahoma"/>
        </w:rPr>
      </w:pPr>
    </w:p>
    <w:p w14:paraId="272BD18A" w14:textId="2D9E0B1E" w:rsidR="006A2415" w:rsidRDefault="006A2415"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66C080FC" w:rsidR="006A3E8B" w:rsidRPr="006A3E8B" w:rsidRDefault="006A3E8B">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7CA3B902" w14:textId="5136D4F6" w:rsidR="00EA12BF" w:rsidRDefault="00EA12BF"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0</w:t>
      </w:r>
      <w:r w:rsidR="008361D2">
        <w:rPr>
          <w:rFonts w:ascii="Trebuchet MS" w:hAnsi="Trebuchet MS" w:cs="Tahoma"/>
        </w:rPr>
        <w:t>,</w:t>
      </w:r>
      <w:r>
        <w:rPr>
          <w:rFonts w:ascii="Trebuchet MS" w:hAnsi="Trebuchet MS" w:cs="Tahoma"/>
        </w:rPr>
        <w:t>66</w:t>
      </w:r>
      <w:r w:rsidRPr="0018058F">
        <w:rPr>
          <w:rFonts w:ascii="Trebuchet MS" w:hAnsi="Trebuchet MS" w:cs="Tahoma"/>
        </w:rPr>
        <w:t xml:space="preserve"> (</w:t>
      </w:r>
      <w:r>
        <w:rPr>
          <w:rFonts w:ascii="Trebuchet MS" w:hAnsi="Trebuchet MS" w:cs="Tahoma"/>
        </w:rPr>
        <w:t>sessenta e seis centésimos</w:t>
      </w:r>
      <w:r w:rsidRPr="0018058F">
        <w:rPr>
          <w:rFonts w:ascii="Trebuchet MS" w:hAnsi="Trebuchet MS" w:cs="Tahoma"/>
        </w:rPr>
        <w:t>);</w:t>
      </w:r>
    </w:p>
    <w:p w14:paraId="22BD128A" w14:textId="77777777" w:rsidR="00EA12BF" w:rsidRDefault="00EA12BF" w:rsidP="0060262A">
      <w:pPr>
        <w:pStyle w:val="PargrafodaLista"/>
        <w:rPr>
          <w:rFonts w:ascii="Trebuchet MS" w:hAnsi="Trebuchet MS" w:cs="Tahoma"/>
        </w:rPr>
      </w:pPr>
    </w:p>
    <w:p w14:paraId="4A7CF007" w14:textId="77777777" w:rsidR="00EA12BF" w:rsidRPr="0018058F" w:rsidRDefault="00EA12BF" w:rsidP="00EA12B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do valor apurado,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 e serão determinados com data base correspondente ao final do mês calendário anterior, </w:t>
      </w:r>
      <w:r w:rsidRPr="0018058F">
        <w:rPr>
          <w:rFonts w:ascii="Trebuchet MS" w:hAnsi="Trebuchet MS" w:cs="Tahoma"/>
          <w:b/>
          <w:bCs/>
        </w:rPr>
        <w:t>(ii)</w:t>
      </w:r>
      <w:r w:rsidRPr="0018058F">
        <w:rPr>
          <w:rFonts w:ascii="Trebuchet MS" w:hAnsi="Trebuchet MS" w:cs="Tahoma"/>
        </w:rPr>
        <w:t xml:space="preserve"> o </w:t>
      </w:r>
      <w:r w:rsidRPr="00D1310A">
        <w:rPr>
          <w:rFonts w:ascii="Trebuchet MS" w:hAnsi="Trebuchet MS" w:cs="Tahoma"/>
        </w:rPr>
        <w:t xml:space="preserve">Valor das Disponibilidades será determinado com data base correspondente ao final do mês calendário anterior e será líquido da Reserva de Despesas e Encargos e sujeito o item </w:t>
      </w:r>
      <w:r w:rsidRPr="00D1310A">
        <w:rPr>
          <w:rFonts w:ascii="Trebuchet MS" w:hAnsi="Trebuchet MS" w:cs="Tahoma"/>
          <w:b/>
          <w:bCs/>
        </w:rPr>
        <w:t>(iii)</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Pr="0018058F">
        <w:rPr>
          <w:rFonts w:ascii="Trebuchet MS" w:hAnsi="Trebuchet MS" w:cs="Tahoma"/>
        </w:rPr>
        <w:t xml:space="preserve"> </w:t>
      </w:r>
      <w:r w:rsidRPr="007350AB">
        <w:rPr>
          <w:rFonts w:ascii="Trebuchet MS" w:hAnsi="Trebuchet MS" w:cs="Tahoma"/>
          <w:b/>
          <w:bCs/>
        </w:rPr>
        <w:t>(iv)</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r w:rsidRPr="00632162">
        <w:rPr>
          <w:rFonts w:ascii="Trebuchet MS" w:hAnsi="Trebuchet MS" w:cs="Tahoma"/>
          <w:i/>
          <w:iCs/>
          <w:highlight w:val="yellow"/>
        </w:rPr>
        <w:t xml:space="preserve">NOTA VA: </w:t>
      </w:r>
      <w:r>
        <w:rPr>
          <w:rFonts w:ascii="Trebuchet MS" w:hAnsi="Trebuchet MS" w:cs="Tahoma"/>
          <w:i/>
          <w:iCs/>
          <w:highlight w:val="yellow"/>
        </w:rPr>
        <w:t>favor confirmar que a fórmula abaixo se aplica para todas as Debêntures</w:t>
      </w:r>
      <w:r>
        <w:rPr>
          <w:rFonts w:ascii="Trebuchet MS" w:hAnsi="Trebuchet MS" w:cs="Tahoma"/>
        </w:rPr>
        <w:t>]</w:t>
      </w:r>
    </w:p>
    <w:p w14:paraId="361129B7" w14:textId="77777777" w:rsidR="00EA12BF" w:rsidRPr="0018058F" w:rsidRDefault="00EA12BF" w:rsidP="00EA12BF">
      <w:pPr>
        <w:pStyle w:val="PargrafodaLista"/>
        <w:rPr>
          <w:rFonts w:ascii="Trebuchet MS" w:hAnsi="Trebuchet MS" w:cs="Tahoma"/>
          <w:sz w:val="22"/>
          <w:szCs w:val="22"/>
        </w:rPr>
      </w:pPr>
    </w:p>
    <w:p w14:paraId="1A90092F" w14:textId="6AC1A835" w:rsidR="00EA12BF" w:rsidRPr="0060262A" w:rsidRDefault="002165F3"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 xml:space="preserve">saldo das Debêntures </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18"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w:t>
      </w:r>
      <w:r w:rsidRPr="006E55E0">
        <w:rPr>
          <w:rFonts w:ascii="Trebuchet MS" w:hAnsi="Trebuchet MS" w:cs="Tahoma"/>
        </w:rPr>
        <w:lastRenderedPageBreak/>
        <w:t xml:space="preserve">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18"/>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19"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19"/>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0" w:name="_Ref422392038"/>
      <w:bookmarkStart w:id="121"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0"/>
      <w:r w:rsidRPr="006E55E0">
        <w:rPr>
          <w:rFonts w:ascii="Trebuchet MS" w:hAnsi="Trebuchet MS" w:cs="Tahoma"/>
        </w:rPr>
        <w:t>;</w:t>
      </w:r>
      <w:bookmarkEnd w:id="121"/>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2"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22"/>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05427898"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A ocorrência de quaisquer dos Eventos de Inadimplemento indicados nas alíneas (ii), </w:t>
      </w:r>
      <w:r w:rsidR="000E7105" w:rsidRPr="008361D2">
        <w:rPr>
          <w:rFonts w:ascii="Trebuchet MS" w:hAnsi="Trebuchet MS" w:cs="Tahoma"/>
          <w:sz w:val="22"/>
          <w:szCs w:val="22"/>
        </w:rPr>
        <w:t>(v)</w:t>
      </w:r>
      <w:r w:rsidR="008361D2" w:rsidRPr="008361D2">
        <w:rPr>
          <w:rFonts w:ascii="Trebuchet MS" w:hAnsi="Trebuchet MS" w:cs="Tahoma"/>
          <w:sz w:val="22"/>
          <w:szCs w:val="22"/>
        </w:rPr>
        <w:t>, (vii),</w:t>
      </w:r>
      <w:r w:rsidR="008361D2">
        <w:rPr>
          <w:rFonts w:ascii="Trebuchet MS" w:hAnsi="Trebuchet MS" w:cs="Tahoma"/>
          <w:sz w:val="22"/>
          <w:szCs w:val="22"/>
        </w:rPr>
        <w:t xml:space="preserve"> (viii) e (xv)</w:t>
      </w:r>
      <w:r w:rsidR="000E7105">
        <w:rPr>
          <w:rFonts w:ascii="Trebuchet MS" w:hAnsi="Trebuchet MS" w:cs="Tahoma"/>
          <w:sz w:val="22"/>
          <w:szCs w:val="22"/>
        </w:rPr>
        <w:t xml:space="preserve"> </w:t>
      </w:r>
      <w:r w:rsidRPr="0060262A">
        <w:rPr>
          <w:rFonts w:ascii="Trebuchet MS" w:hAnsi="Trebuchet MS" w:cs="Tahoma"/>
          <w:sz w:val="22"/>
          <w:szCs w:val="22"/>
        </w:rPr>
        <w:t>do item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45A8F76C"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Na ocorrência de quaisquer dos demais Eventos de Inadimplemento previstos no item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0FC32A9F"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no item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(ii)</w:t>
      </w:r>
      <w:r w:rsidRPr="0060262A">
        <w:rPr>
          <w:rFonts w:ascii="Trebuchet MS" w:hAnsi="Trebuchet MS" w:cs="Tahoma"/>
          <w:sz w:val="22"/>
          <w:szCs w:val="22"/>
        </w:rPr>
        <w:t xml:space="preserve"> de não ser alcançado o quórum mínimo para deliberação acerca da declaração de vencimento antecipado, o Agente Fiduciário deverá </w:t>
      </w:r>
      <w:r w:rsidRPr="0060262A">
        <w:rPr>
          <w:rFonts w:ascii="Trebuchet MS" w:hAnsi="Trebuchet MS" w:cs="Tahoma"/>
          <w:sz w:val="22"/>
          <w:szCs w:val="22"/>
        </w:rPr>
        <w:lastRenderedPageBreak/>
        <w:t>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712408E2"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380989" w:rsidRPr="00CF7CC1">
        <w:rPr>
          <w:rFonts w:ascii="Trebuchet MS" w:hAnsi="Trebuchet MS" w:cs="Tahoma"/>
          <w:sz w:val="22"/>
          <w:szCs w:val="22"/>
        </w:rPr>
        <w:t>23</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(ii)</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4936DB4C"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60262A">
        <w:rPr>
          <w:rFonts w:ascii="Trebuchet MS" w:hAnsi="Trebuchet MS" w:cs="Tahoma"/>
          <w:sz w:val="22"/>
          <w:szCs w:val="22"/>
        </w:rPr>
        <w:t xml:space="preserve"> </w:t>
      </w:r>
      <w:r w:rsidRPr="00D546F9">
        <w:rPr>
          <w:rFonts w:ascii="Trebuchet MS" w:hAnsi="Trebuchet MS" w:cs="Tahoma"/>
          <w:sz w:val="22"/>
          <w:szCs w:val="22"/>
        </w:rPr>
        <w:t>e do Prêmio de Reembolso</w:t>
      </w:r>
      <w:r w:rsidR="0053514D">
        <w:rPr>
          <w:rFonts w:ascii="Trebuchet MS" w:hAnsi="Trebuchet MS" w:cs="Tahoma"/>
          <w:sz w:val="22"/>
          <w:szCs w:val="22"/>
        </w:rPr>
        <w:t xml:space="preserve"> das Debêntures da Segunda Série</w:t>
      </w:r>
      <w:r w:rsidRPr="00D546F9">
        <w:rPr>
          <w:rFonts w:ascii="Trebuchet MS" w:hAnsi="Trebuchet MS" w:cs="Tahoma"/>
          <w:sz w:val="22"/>
          <w:szCs w:val="22"/>
        </w:rPr>
        <w:t xml:space="preserv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w:t>
      </w:r>
      <w:r w:rsidRPr="0060262A">
        <w:rPr>
          <w:rFonts w:ascii="Trebuchet MS" w:hAnsi="Trebuchet MS" w:cs="Tahoma"/>
          <w:sz w:val="22"/>
          <w:szCs w:val="22"/>
        </w:rPr>
        <w:t xml:space="preserve">e </w:t>
      </w:r>
      <w:r w:rsidRPr="0060262A">
        <w:rPr>
          <w:rFonts w:ascii="Trebuchet MS" w:hAnsi="Trebuchet MS" w:cs="Tahoma"/>
          <w:b/>
          <w:sz w:val="22"/>
          <w:szCs w:val="22"/>
        </w:rPr>
        <w:t>(y)</w:t>
      </w:r>
      <w:r w:rsidRPr="0060262A">
        <w:rPr>
          <w:rFonts w:ascii="Trebuchet MS" w:hAnsi="Trebuchet MS" w:cs="Tahoma"/>
          <w:sz w:val="22"/>
          <w:szCs w:val="22"/>
        </w:rPr>
        <w:t xml:space="preserve"> após realizados integralmente os pagamentos referentes às Debêntures da Primeira Série, do saldo do Valor Nominal Unitário acrescido da Remuneração das Debêntures da </w:t>
      </w:r>
      <w:r w:rsidR="0053514D" w:rsidRPr="0060262A">
        <w:rPr>
          <w:rFonts w:ascii="Trebuchet MS" w:hAnsi="Trebuchet MS" w:cs="Tahoma"/>
          <w:sz w:val="22"/>
          <w:szCs w:val="22"/>
        </w:rPr>
        <w:t xml:space="preserve">Primeira </w:t>
      </w:r>
      <w:r w:rsidRPr="0060262A">
        <w:rPr>
          <w:rFonts w:ascii="Trebuchet MS" w:hAnsi="Trebuchet MS" w:cs="Tahoma"/>
          <w:sz w:val="22"/>
          <w:szCs w:val="22"/>
        </w:rPr>
        <w:t>Série e do Prêmio de Reembolso</w:t>
      </w:r>
      <w:r w:rsidR="0053514D" w:rsidRPr="0060262A">
        <w:rPr>
          <w:rFonts w:ascii="Trebuchet MS" w:hAnsi="Trebuchet MS" w:cs="Tahoma"/>
          <w:sz w:val="22"/>
          <w:szCs w:val="22"/>
        </w:rPr>
        <w:t xml:space="preserve"> das Debêntures da Segunda Série</w:t>
      </w:r>
      <w:r w:rsidRPr="0060262A">
        <w:rPr>
          <w:rFonts w:ascii="Trebuchet MS" w:hAnsi="Trebuchet MS" w:cs="Tahoma"/>
          <w:sz w:val="22"/>
          <w:szCs w:val="22"/>
        </w:rPr>
        <w:t xml:space="preserve"> (desde que a Emissora tenha recebido recursos a título de remuneração dos Direitos Creditórios Vinculados suficientes para tanto), em relação às Debêntures da Segunda Série, bem como quaisquer outros valores eventualmente devidos pela Emissora relativos às Debêntures da Segunda Série nos termos desta Escritura de Emissão, inclusive encargos moratórios, fora do âmbito da B3, sendo certo que os pagamentos previstos nos itens (x) e (y) acima somente poderão ser feitos caso a Emissora, respeitando a Ordem de Alocação de Recursos e nos termos da </w:t>
      </w:r>
      <w:r w:rsidRPr="0060262A">
        <w:rPr>
          <w:rFonts w:ascii="Trebuchet MS" w:eastAsia="Calibri" w:hAnsi="Trebuchet MS" w:cs="Tahoma"/>
          <w:sz w:val="22"/>
          <w:szCs w:val="22"/>
        </w:rPr>
        <w:t xml:space="preserve">Resolução </w:t>
      </w:r>
      <w:r w:rsidRPr="0060262A">
        <w:rPr>
          <w:rFonts w:ascii="Trebuchet MS" w:hAnsi="Trebuchet MS" w:cs="Tahoma"/>
          <w:sz w:val="22"/>
          <w:szCs w:val="22"/>
        </w:rPr>
        <w:t>CMN nº 2.686, tenha recebido recursos suficientes para tanto.</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17"/>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298BD222"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23"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Pr="00D1310A">
        <w:rPr>
          <w:rFonts w:ascii="Trebuchet MS" w:hAnsi="Trebuchet MS" w:cs="Tahoma"/>
          <w:sz w:val="22"/>
          <w:szCs w:val="22"/>
        </w:rPr>
        <w:t>Prêmio de Reembolso</w:t>
      </w:r>
      <w:r w:rsidR="0060262A">
        <w:rPr>
          <w:rFonts w:ascii="Trebuchet MS" w:hAnsi="Trebuchet MS" w:cs="Tahoma"/>
          <w:sz w:val="22"/>
          <w:szCs w:val="22"/>
        </w:rPr>
        <w:t xml:space="preserve"> das Debêntures da Segunda Série</w:t>
      </w:r>
      <w:r w:rsidR="0060262A" w:rsidRPr="00D1310A">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w:t>
      </w:r>
      <w:r w:rsidR="003204D3" w:rsidRPr="0018058F">
        <w:rPr>
          <w:rFonts w:ascii="Trebuchet MS" w:hAnsi="Trebuchet MS" w:cs="Tahoma"/>
          <w:sz w:val="22"/>
          <w:szCs w:val="22"/>
        </w:rPr>
        <w:t>zado nos prazos estabelecidos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w:t>
      </w:r>
      <w:r w:rsidR="00CA609B">
        <w:rPr>
          <w:rFonts w:ascii="Trebuchet MS" w:hAnsi="Trebuchet MS" w:cs="Tahoma"/>
          <w:sz w:val="22"/>
          <w:szCs w:val="22"/>
        </w:rPr>
        <w:t xml:space="preserve">3 </w:t>
      </w:r>
      <w:r w:rsidRPr="0018058F">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bookmarkEnd w:id="123"/>
      <w:r w:rsidR="00CA609B">
        <w:rPr>
          <w:rFonts w:ascii="Trebuchet MS" w:hAnsi="Trebuchet MS" w:cs="Tahoma"/>
          <w:sz w:val="22"/>
          <w:szCs w:val="22"/>
        </w:rPr>
        <w:t>23</w:t>
      </w:r>
      <w:r w:rsidR="00CA609B" w:rsidRPr="0018058F">
        <w:rPr>
          <w:rFonts w:ascii="Trebuchet MS" w:hAnsi="Trebuchet MS" w:cs="Tahoma"/>
          <w:sz w:val="22"/>
          <w:szCs w:val="22"/>
        </w:rPr>
        <w:t xml:space="preserve"> </w:t>
      </w:r>
      <w:r w:rsidRPr="0018058F">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Publicidade e Comunicações</w:t>
      </w:r>
      <w:bookmarkStart w:id="124"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(ii)</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xml:space="preserve">), com cópia para o Agente Fiduciário, bem como disponibilizado na página da Emissora na rede mundial de computadores – internet </w:t>
      </w:r>
      <w:r w:rsidR="00CB26CE" w:rsidRPr="0018058F">
        <w:rPr>
          <w:rFonts w:ascii="Trebuchet MS" w:hAnsi="Trebuchet MS"/>
          <w:bCs/>
          <w:sz w:val="22"/>
          <w:szCs w:val="22"/>
        </w:rPr>
        <w:t>[•]</w:t>
      </w:r>
      <w:r w:rsidRPr="0018058F">
        <w:rPr>
          <w:rFonts w:ascii="Trebuchet MS" w:hAnsi="Trebuchet MS" w:cs="Tahoma"/>
          <w:sz w:val="22"/>
          <w:szCs w:val="22"/>
        </w:rPr>
        <w:t>).</w:t>
      </w:r>
      <w:bookmarkEnd w:id="124"/>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At.: Sra. Martha de Sá Pessôa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77777777" w:rsidR="005731AA" w:rsidRPr="0060262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7777777"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p>
    <w:p w14:paraId="2FF920D6" w14:textId="77777777" w:rsidR="00C275F0" w:rsidRPr="0018058F" w:rsidRDefault="00250110" w:rsidP="00C275F0">
      <w:pPr>
        <w:pStyle w:val="PargrafodaLista"/>
        <w:spacing w:line="300" w:lineRule="exact"/>
        <w:ind w:left="0" w:right="261"/>
        <w:jc w:val="both"/>
        <w:rPr>
          <w:rFonts w:ascii="Trebuchet MS" w:hAnsi="Trebuchet MS"/>
          <w:sz w:val="22"/>
          <w:szCs w:val="22"/>
        </w:rPr>
      </w:pPr>
      <w:r>
        <w:rPr>
          <w:rFonts w:ascii="Trebuchet MS" w:hAnsi="Trebuchet MS"/>
          <w:sz w:val="22"/>
          <w:szCs w:val="22"/>
        </w:rPr>
        <w:t xml:space="preserve">Rua Sete de Setembro, 99, 24º andar </w:t>
      </w:r>
    </w:p>
    <w:p w14:paraId="036D739C" w14:textId="77777777" w:rsidR="00D50300" w:rsidRDefault="00D50300" w:rsidP="00C275F0">
      <w:pPr>
        <w:pStyle w:val="PargrafodaLista"/>
        <w:spacing w:line="300" w:lineRule="exact"/>
        <w:ind w:left="0" w:right="261"/>
        <w:jc w:val="both"/>
        <w:rPr>
          <w:rFonts w:ascii="Trebuchet MS" w:hAnsi="Trebuchet MS"/>
          <w:sz w:val="22"/>
          <w:szCs w:val="22"/>
        </w:rPr>
      </w:pPr>
      <w:r>
        <w:rPr>
          <w:rFonts w:ascii="Trebuchet MS" w:hAnsi="Trebuchet MS"/>
          <w:sz w:val="22"/>
          <w:szCs w:val="22"/>
        </w:rPr>
        <w:t>CEP 20050-005 - Rio de Janeiro, RJ</w:t>
      </w:r>
    </w:p>
    <w:p w14:paraId="18F8CE30" w14:textId="77777777" w:rsidR="00C275F0" w:rsidRPr="0018058F" w:rsidRDefault="00C275F0" w:rsidP="00C275F0">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w:t>
      </w:r>
      <w:r w:rsidRPr="0018058F">
        <w:rPr>
          <w:rFonts w:ascii="Trebuchet MS" w:hAnsi="Trebuchet MS"/>
          <w:bCs/>
          <w:sz w:val="22"/>
          <w:szCs w:val="22"/>
        </w:rPr>
        <w:t>[•]</w:t>
      </w:r>
    </w:p>
    <w:p w14:paraId="1C0AC8DA" w14:textId="77777777" w:rsidR="00C275F0" w:rsidRPr="0018058F" w:rsidRDefault="00C275F0" w:rsidP="00C275F0">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Tel.: </w:t>
      </w:r>
      <w:r w:rsidRPr="0018058F">
        <w:rPr>
          <w:rFonts w:ascii="Trebuchet MS" w:hAnsi="Trebuchet MS"/>
          <w:bCs/>
          <w:sz w:val="22"/>
          <w:szCs w:val="22"/>
        </w:rPr>
        <w:t>[•]</w:t>
      </w:r>
    </w:p>
    <w:p w14:paraId="64C81CA0" w14:textId="77777777" w:rsidR="00C275F0" w:rsidRPr="0018058F" w:rsidRDefault="00C275F0" w:rsidP="00C275F0">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Pr="0018058F">
        <w:rPr>
          <w:rFonts w:ascii="Trebuchet MS" w:hAnsi="Trebuchet MS"/>
          <w:bCs/>
          <w:lang w:val="pt-BR"/>
        </w:rPr>
        <w:t>[•]</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lastRenderedPageBreak/>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77777777" w:rsidR="00C275F0" w:rsidRPr="0018058F" w:rsidRDefault="00C275F0" w:rsidP="00C275F0">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w:t>
      </w:r>
      <w:r w:rsidRPr="0018058F">
        <w:rPr>
          <w:rFonts w:ascii="Trebuchet MS" w:hAnsi="Trebuchet MS"/>
          <w:bCs/>
          <w:sz w:val="22"/>
          <w:szCs w:val="22"/>
        </w:rPr>
        <w:t>[•]</w:t>
      </w:r>
    </w:p>
    <w:p w14:paraId="3EE11E23" w14:textId="77777777" w:rsidR="00C275F0" w:rsidRPr="0018058F" w:rsidRDefault="00C275F0" w:rsidP="00C275F0">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Tel.: </w:t>
      </w:r>
      <w:r w:rsidRPr="0018058F">
        <w:rPr>
          <w:rFonts w:ascii="Trebuchet MS" w:hAnsi="Trebuchet MS"/>
          <w:bCs/>
          <w:sz w:val="22"/>
          <w:szCs w:val="22"/>
        </w:rPr>
        <w:t>[•]</w:t>
      </w:r>
    </w:p>
    <w:p w14:paraId="5D4DEDEB" w14:textId="77777777" w:rsidR="00C275F0" w:rsidRPr="0018058F" w:rsidRDefault="00C275F0" w:rsidP="00C275F0">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Pr="0018058F">
        <w:rPr>
          <w:rFonts w:ascii="Trebuchet MS" w:hAnsi="Trebuchet MS"/>
          <w:bCs/>
          <w:lang w:val="pt-BR"/>
        </w:rPr>
        <w:t>[•]</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Praça Antônio Prado, 48 – 4°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77777777"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 xml:space="preserve">Será constituído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 xml:space="preserve">(ii) </w:t>
      </w:r>
      <w:r w:rsidRPr="0018058F">
        <w:rPr>
          <w:rFonts w:ascii="Trebuchet MS" w:hAnsi="Trebuchet MS"/>
          <w:sz w:val="22"/>
          <w:szCs w:val="22"/>
        </w:rPr>
        <w:t xml:space="preserve">Agente de Cobrança, conforme previsto no Contrato de Cobrança.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Creditórios </w:t>
      </w:r>
      <w:r w:rsidRPr="0018058F">
        <w:rPr>
          <w:rFonts w:ascii="Trebuchet MS" w:hAnsi="Trebuchet MS"/>
          <w:sz w:val="22"/>
          <w:szCs w:val="22"/>
        </w:rPr>
        <w:lastRenderedPageBreak/>
        <w:t xml:space="preserve">Vinculados, ou </w:t>
      </w:r>
      <w:r w:rsidRPr="0018058F">
        <w:rPr>
          <w:rFonts w:ascii="Trebuchet MS" w:hAnsi="Trebuchet MS"/>
          <w:b/>
          <w:sz w:val="22"/>
          <w:szCs w:val="22"/>
        </w:rPr>
        <w:t>(ii)</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25" w:name="_DV_M299"/>
      <w:bookmarkStart w:id="126" w:name="_DV_M300"/>
      <w:bookmarkStart w:id="127" w:name="_DV_M301"/>
      <w:bookmarkStart w:id="128" w:name="_DV_M303"/>
      <w:bookmarkStart w:id="129" w:name="_DV_M304"/>
      <w:bookmarkStart w:id="130" w:name="_DV_M305"/>
      <w:bookmarkStart w:id="131" w:name="_DV_M306"/>
      <w:bookmarkStart w:id="132" w:name="_DV_M307"/>
      <w:bookmarkStart w:id="133" w:name="_DV_M308"/>
      <w:bookmarkStart w:id="134" w:name="_DV_M309"/>
      <w:bookmarkStart w:id="135" w:name="_DV_M310"/>
      <w:bookmarkStart w:id="136" w:name="_DV_M313"/>
      <w:bookmarkStart w:id="137" w:name="_DV_M314"/>
      <w:bookmarkStart w:id="138" w:name="_DV_M214"/>
      <w:bookmarkStart w:id="139" w:name="_DV_M318"/>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0" w:name="_Ref518566191"/>
      <w:r w:rsidRPr="0018058F">
        <w:rPr>
          <w:rFonts w:ascii="Trebuchet MS" w:hAnsi="Trebuchet MS" w:cs="Tahoma"/>
          <w:sz w:val="22"/>
          <w:szCs w:val="22"/>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 deverão ser realizadas de forma presencial, podendo ser realizadas por conferência telefônica, vídeo conferência ou por qualquer outro meio, desde que assim permitido pela legislação aplicável.</w:t>
      </w:r>
      <w:bookmarkEnd w:id="140"/>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654AB66A"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 xml:space="preserve">A Assembleia Geral de Debenturistas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r w:rsidR="007D16F8">
        <w:rPr>
          <w:rFonts w:ascii="Trebuchet MS" w:hAnsi="Trebuchet MS" w:cs="Tahoma"/>
          <w:sz w:val="22"/>
          <w:szCs w:val="22"/>
        </w:rPr>
        <w:t>[</w:t>
      </w:r>
      <w:r w:rsidR="007D16F8" w:rsidRPr="00181B14">
        <w:rPr>
          <w:rFonts w:ascii="Trebuchet MS" w:hAnsi="Trebuchet MS" w:cs="Tahoma"/>
          <w:i/>
          <w:iCs/>
          <w:sz w:val="22"/>
          <w:szCs w:val="22"/>
          <w:highlight w:val="yellow"/>
        </w:rPr>
        <w:t xml:space="preserve">Nota VA: A confirmar </w:t>
      </w:r>
      <w:r w:rsidR="007D16F8">
        <w:rPr>
          <w:rFonts w:ascii="Trebuchet MS" w:hAnsi="Trebuchet MS" w:cs="Tahoma"/>
          <w:i/>
          <w:iCs/>
          <w:sz w:val="22"/>
          <w:szCs w:val="22"/>
          <w:highlight w:val="yellow"/>
        </w:rPr>
        <w:t xml:space="preserve">conceito de Debêntures em Circulação </w:t>
      </w:r>
      <w:r w:rsidR="007D16F8" w:rsidRPr="00181B14">
        <w:rPr>
          <w:rFonts w:ascii="Trebuchet MS" w:hAnsi="Trebuchet MS" w:cs="Tahoma"/>
          <w:i/>
          <w:iCs/>
          <w:sz w:val="22"/>
          <w:szCs w:val="22"/>
          <w:highlight w:val="yellow"/>
        </w:rPr>
        <w:t xml:space="preserve">com </w:t>
      </w:r>
      <w:r w:rsidR="007D16F8">
        <w:rPr>
          <w:rFonts w:ascii="Trebuchet MS" w:hAnsi="Trebuchet MS" w:cs="Tahoma"/>
          <w:i/>
          <w:iCs/>
          <w:sz w:val="22"/>
          <w:szCs w:val="22"/>
          <w:highlight w:val="yellow"/>
        </w:rPr>
        <w:t xml:space="preserve">a </w:t>
      </w:r>
      <w:r w:rsidR="007D16F8" w:rsidRPr="00181B14">
        <w:rPr>
          <w:rFonts w:ascii="Trebuchet MS" w:hAnsi="Trebuchet MS" w:cs="Tahoma"/>
          <w:i/>
          <w:iCs/>
          <w:sz w:val="22"/>
          <w:szCs w:val="22"/>
          <w:highlight w:val="yellow"/>
        </w:rPr>
        <w:t>S. Pavarini</w:t>
      </w:r>
      <w:r w:rsidR="007D16F8">
        <w:rPr>
          <w:rFonts w:ascii="Trebuchet MS" w:hAnsi="Trebuchet MS" w:cs="Tahoma"/>
          <w:sz w:val="22"/>
          <w:szCs w:val="22"/>
        </w:rPr>
        <w:t>]</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(ii)</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1" w:name="_Ref497554208"/>
      <w:bookmarkStart w:id="142" w:name="_Ref422392340"/>
      <w:r w:rsidRPr="0018058F">
        <w:rPr>
          <w:rFonts w:ascii="Trebuchet MS" w:hAnsi="Trebuchet MS" w:cs="Tahoma"/>
          <w:sz w:val="22"/>
          <w:szCs w:val="22"/>
        </w:rPr>
        <w:t xml:space="preserve">As deliberações relativas </w:t>
      </w:r>
      <w:bookmarkStart w:id="143" w:name="_DV_C599"/>
      <w:r w:rsidRPr="0018058F">
        <w:rPr>
          <w:rStyle w:val="DeltaViewDeletion"/>
          <w:rFonts w:ascii="Trebuchet MS" w:hAnsi="Trebuchet MS"/>
          <w:strike w:val="0"/>
          <w:color w:val="000000"/>
          <w:sz w:val="22"/>
          <w:szCs w:val="22"/>
        </w:rPr>
        <w:t xml:space="preserve">às seguintes </w:t>
      </w:r>
      <w:bookmarkStart w:id="144" w:name="_DV_M533"/>
      <w:bookmarkEnd w:id="143"/>
      <w:bookmarkEnd w:id="144"/>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41"/>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45" w:name="_DV_C605"/>
      <w:bookmarkStart w:id="146" w:name="_DV_X601"/>
      <w:r w:rsidRPr="0018058F">
        <w:rPr>
          <w:rStyle w:val="DeltaViewMoveSource"/>
          <w:rFonts w:ascii="Trebuchet MS" w:hAnsi="Trebuchet MS" w:cs="Tahoma"/>
          <w:strike w:val="0"/>
          <w:color w:val="000000"/>
        </w:rPr>
        <w:t>modificação da Data de Vencimento das Debêntures</w:t>
      </w:r>
      <w:bookmarkStart w:id="147" w:name="_DV_C606"/>
      <w:bookmarkEnd w:id="145"/>
      <w:bookmarkEnd w:id="146"/>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47"/>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48"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48"/>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9"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2"/>
      <w:bookmarkEnd w:id="149"/>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0"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0"/>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convocadas pela Emissora, enquanto que nas assembleias convocadas </w:t>
      </w:r>
      <w:r w:rsidRPr="0018058F">
        <w:rPr>
          <w:rFonts w:ascii="Trebuchet MS" w:hAnsi="Trebuchet MS" w:cs="Tahoma"/>
          <w:sz w:val="22"/>
          <w:szCs w:val="22"/>
        </w:rPr>
        <w:lastRenderedPageBreak/>
        <w:t>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77777777"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presidência da Assembleia Geral de Debenturistas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é uma companhia securitizadora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w:t>
      </w:r>
      <w:r w:rsidRPr="0018058F">
        <w:rPr>
          <w:rFonts w:ascii="Trebuchet MS" w:hAnsi="Trebuchet MS" w:cs="Tahoma"/>
        </w:rPr>
        <w:lastRenderedPageBreak/>
        <w:t xml:space="preserve">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w:t>
      </w:r>
      <w:r w:rsidRPr="0018058F">
        <w:rPr>
          <w:rFonts w:ascii="Trebuchet MS" w:hAnsi="Trebuchet MS" w:cs="Tahoma"/>
        </w:rPr>
        <w:lastRenderedPageBreak/>
        <w:t xml:space="preserve">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U.S. Foreign Corrupt Practices Act</w:t>
      </w:r>
      <w:r w:rsidR="00B86E1B" w:rsidRPr="0018058F">
        <w:rPr>
          <w:rFonts w:ascii="Trebuchet MS" w:hAnsi="Trebuchet MS" w:cs="Tahoma"/>
        </w:rPr>
        <w:t xml:space="preserve"> (FCPA), a </w:t>
      </w:r>
      <w:r w:rsidR="00B86E1B" w:rsidRPr="0018058F">
        <w:rPr>
          <w:rFonts w:ascii="Trebuchet MS" w:hAnsi="Trebuchet MS" w:cs="Tahoma"/>
          <w:i/>
        </w:rPr>
        <w:t>UK Bribery Act</w:t>
      </w:r>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US Department of the Treasury's Office of Foreign Assets Control</w:t>
      </w:r>
      <w:r w:rsidR="00A578E8" w:rsidRPr="0018058F">
        <w:rPr>
          <w:rFonts w:ascii="Trebuchet MS" w:hAnsi="Trebuchet MS" w:cs="Tahoma"/>
        </w:rPr>
        <w:t xml:space="preserve"> (OFAC), o </w:t>
      </w:r>
      <w:r w:rsidR="00A578E8" w:rsidRPr="0018058F">
        <w:rPr>
          <w:rFonts w:ascii="Trebuchet MS" w:hAnsi="Trebuchet MS" w:cs="Tahoma"/>
          <w:i/>
        </w:rPr>
        <w:t xml:space="preserve">U.S. Department of State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18058F">
        <w:rPr>
          <w:rFonts w:ascii="Trebuchet MS" w:hAnsi="Trebuchet MS" w:cs="Tahoma"/>
          <w:i/>
        </w:rPr>
        <w:t>Currency and Foreign Transactions Reporting Act of 1970</w:t>
      </w:r>
      <w:r w:rsidR="00A578E8" w:rsidRPr="0018058F">
        <w:rPr>
          <w:rFonts w:ascii="Trebuchet MS" w:hAnsi="Trebuchet MS" w:cs="Tahoma"/>
        </w:rPr>
        <w:t xml:space="preserve">, conforme alterada, </w:t>
      </w:r>
      <w:r w:rsidR="00A578E8" w:rsidRPr="0018058F">
        <w:rPr>
          <w:rFonts w:ascii="Trebuchet MS" w:hAnsi="Trebuchet MS" w:cs="Tahoma"/>
          <w:i/>
        </w:rPr>
        <w:t>Bank Secrecy Act</w:t>
      </w:r>
      <w:r w:rsidR="00A578E8" w:rsidRPr="0018058F">
        <w:rPr>
          <w:rFonts w:ascii="Trebuchet MS" w:hAnsi="Trebuchet MS" w:cs="Tahoma"/>
        </w:rPr>
        <w:t xml:space="preserve">, conforme alterada pela </w:t>
      </w:r>
      <w:r w:rsidR="00A578E8" w:rsidRPr="0018058F">
        <w:rPr>
          <w:rFonts w:ascii="Trebuchet MS" w:hAnsi="Trebuchet MS" w:cs="Tahoma"/>
          <w:i/>
        </w:rPr>
        <w:t>USA Patriot Act of 2001</w:t>
      </w:r>
      <w:r w:rsidR="00A578E8" w:rsidRPr="0018058F">
        <w:rPr>
          <w:rFonts w:ascii="Trebuchet MS" w:hAnsi="Trebuchet MS" w:cs="Tahoma"/>
        </w:rPr>
        <w:t xml:space="preserve">, e o </w:t>
      </w:r>
      <w:r w:rsidR="00A578E8" w:rsidRPr="0018058F">
        <w:rPr>
          <w:rFonts w:ascii="Trebuchet MS" w:hAnsi="Trebuchet MS" w:cs="Tahoma"/>
          <w:i/>
        </w:rPr>
        <w:t>Money Laundering Control Act of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18 USC Section 1956 and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encontram-se livres e desembaraçados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1" w:name="_DV_M298"/>
      <w:bookmarkStart w:id="152" w:name="_DV_M203"/>
      <w:bookmarkStart w:id="153" w:name="_DV_M209"/>
      <w:bookmarkStart w:id="154" w:name="_DV_M216"/>
      <w:bookmarkStart w:id="155" w:name="_DV_M217"/>
      <w:bookmarkStart w:id="156" w:name="_DV_M218"/>
      <w:bookmarkStart w:id="157" w:name="_DV_M220"/>
      <w:bookmarkStart w:id="158" w:name="_Ref497571040"/>
      <w:bookmarkStart w:id="159" w:name="_Ref497578042"/>
      <w:bookmarkEnd w:id="151"/>
      <w:bookmarkEnd w:id="152"/>
      <w:bookmarkEnd w:id="153"/>
      <w:bookmarkEnd w:id="154"/>
      <w:bookmarkEnd w:id="155"/>
      <w:bookmarkEnd w:id="156"/>
      <w:bookmarkEnd w:id="157"/>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58"/>
      <w:bookmarkEnd w:id="159"/>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13FE49ED"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Prêmio de Reembolso</w:t>
      </w:r>
      <w:r w:rsidR="00CF1EAA" w:rsidRPr="008A05A7">
        <w:rPr>
          <w:rFonts w:ascii="Trebuchet MS" w:hAnsi="Trebuchet MS" w:cs="Tahoma"/>
          <w:bCs/>
        </w:rPr>
        <w:t xml:space="preserve"> das Debêntures da Segunda Série</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77777777"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efetuar nenhuma operação que possa resultar em redução de capital, incorporação, fusão, cisão ou dissolução da Emissora, exceto se previamente aprovada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7501E215" w:rsidR="005731AA" w:rsidRPr="00EA5789"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w:t>
      </w:r>
      <w:r w:rsidR="00EA5789" w:rsidRPr="00EA5789">
        <w:rPr>
          <w:rFonts w:ascii="Trebuchet MS" w:hAnsi="Trebuchet MS" w:cs="Tahoma"/>
        </w:rPr>
        <w:t xml:space="preserve"> subitem (xi)</w:t>
      </w:r>
      <w:r w:rsidR="003204D3" w:rsidRPr="00EA5789">
        <w:rPr>
          <w:rFonts w:ascii="Trebuchet MS" w:hAnsi="Trebuchet MS" w:cs="Tahoma"/>
        </w:rPr>
        <w:t xml:space="preserve"> da</w:t>
      </w:r>
      <w:r w:rsidRPr="00EA5789">
        <w:rPr>
          <w:rFonts w:ascii="Trebuchet MS" w:hAnsi="Trebuchet MS" w:cs="Tahoma"/>
        </w:rPr>
        <w:t xml:space="preserve"> </w:t>
      </w:r>
      <w:r w:rsidR="009E1FF2" w:rsidRPr="00EA5789">
        <w:rPr>
          <w:rFonts w:ascii="Trebuchet MS" w:hAnsi="Trebuchet MS" w:cs="Tahoma"/>
        </w:rPr>
        <w:t>Cláusul</w:t>
      </w:r>
      <w:r w:rsidR="0043387A" w:rsidRPr="00EA5789">
        <w:rPr>
          <w:rFonts w:ascii="Trebuchet MS" w:hAnsi="Trebuchet MS" w:cs="Tahoma"/>
        </w:rPr>
        <w:t>a</w:t>
      </w:r>
      <w:r w:rsidRPr="00EA5789">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os Direitos Creditórios Vinculados e as informações relacionadas às respectivas CCB</w:t>
      </w:r>
      <w:r w:rsidR="0018058F">
        <w:rPr>
          <w:rFonts w:ascii="Trebuchet MS" w:hAnsi="Trebuchet MS" w:cs="Tahoma"/>
        </w:rPr>
        <w:t>s</w:t>
      </w:r>
      <w:r w:rsidRPr="0018058F">
        <w:rPr>
          <w:rFonts w:ascii="Trebuchet MS" w:hAnsi="Trebuchet MS" w:cs="Tahoma"/>
        </w:rPr>
        <w:t xml:space="preserve"> em boa ordem, atuando como fiel depositária das respectivas CCB</w:t>
      </w:r>
      <w:r w:rsidR="0018058F">
        <w:rPr>
          <w:rFonts w:ascii="Trebuchet MS" w:hAnsi="Trebuchet MS" w:cs="Tahoma"/>
        </w:rPr>
        <w:t>s</w:t>
      </w:r>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Pr>
          <w:rFonts w:ascii="Trebuchet MS" w:hAnsi="Trebuchet MS" w:cs="Tahoma"/>
        </w:rPr>
        <w:t>s</w:t>
      </w:r>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223B8EAE" w:rsidR="005731AA" w:rsidRPr="00250110"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250110">
        <w:rPr>
          <w:rFonts w:ascii="Trebuchet MS" w:hAnsi="Trebuchet MS" w:cs="Tahoma"/>
        </w:rPr>
        <w:t>não adquirir</w:t>
      </w:r>
      <w:r w:rsidR="0043387A" w:rsidRPr="00250110">
        <w:rPr>
          <w:rFonts w:ascii="Trebuchet MS" w:hAnsi="Trebuchet MS" w:cs="Tahoma"/>
        </w:rPr>
        <w:t xml:space="preserve"> CCBs que tenham prazos superiores </w:t>
      </w:r>
      <w:r w:rsidR="00D24FC1">
        <w:rPr>
          <w:rFonts w:ascii="Trebuchet MS" w:hAnsi="Trebuchet MS" w:cs="Tahoma"/>
        </w:rPr>
        <w:t>à</w:t>
      </w:r>
      <w:r w:rsidR="0043387A" w:rsidRPr="00250110">
        <w:rPr>
          <w:rFonts w:ascii="Trebuchet MS" w:hAnsi="Trebuchet MS" w:cs="Tahoma"/>
        </w:rPr>
        <w:t xml:space="preserve"> </w:t>
      </w:r>
      <w:r w:rsidR="00250110" w:rsidRPr="00250110">
        <w:rPr>
          <w:rFonts w:ascii="Trebuchet MS" w:hAnsi="Trebuchet MS" w:cs="Tahoma"/>
        </w:rPr>
        <w:t>Data de Vencimento das Debêntures;</w:t>
      </w:r>
    </w:p>
    <w:p w14:paraId="6011B9B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7EB6FE00" w14:textId="2677FAB8" w:rsid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taxa de juros das CCB</w:t>
      </w:r>
      <w:r w:rsidR="0018058F">
        <w:rPr>
          <w:rFonts w:ascii="Trebuchet MS" w:hAnsi="Trebuchet MS" w:cs="Tahoma"/>
        </w:rPr>
        <w:t>s</w:t>
      </w:r>
      <w:r w:rsidRPr="0018058F">
        <w:rPr>
          <w:rFonts w:ascii="Trebuchet MS" w:hAnsi="Trebuchet MS" w:cs="Tahoma"/>
        </w:rPr>
        <w:t xml:space="preserve"> que comporão os Direitos Creditórios Vinculados deverá ser entre </w:t>
      </w:r>
      <w:r w:rsidR="00250110">
        <w:rPr>
          <w:rFonts w:ascii="Trebuchet MS" w:hAnsi="Trebuchet MS" w:cs="Tahoma"/>
          <w:bCs/>
        </w:rPr>
        <w:t>0</w:t>
      </w:r>
      <w:r w:rsidR="00776DEB" w:rsidRPr="0018058F">
        <w:rPr>
          <w:rFonts w:ascii="Trebuchet MS" w:hAnsi="Trebuchet MS" w:cs="Tahoma"/>
        </w:rPr>
        <w:t>% (</w:t>
      </w:r>
      <w:r w:rsidR="00250110">
        <w:rPr>
          <w:rFonts w:ascii="Trebuchet MS" w:hAnsi="Trebuchet MS" w:cs="Tahoma"/>
          <w:bCs/>
        </w:rPr>
        <w:t>zero</w:t>
      </w:r>
      <w:r w:rsidR="00776DEB" w:rsidRPr="0018058F">
        <w:rPr>
          <w:rFonts w:ascii="Trebuchet MS" w:hAnsi="Trebuchet MS" w:cs="Tahoma"/>
          <w:bCs/>
        </w:rPr>
        <w:t xml:space="preserve"> </w:t>
      </w:r>
      <w:r w:rsidR="00776DEB" w:rsidRPr="0018058F">
        <w:rPr>
          <w:rFonts w:ascii="Trebuchet MS" w:hAnsi="Trebuchet MS" w:cs="Tahoma"/>
        </w:rPr>
        <w:t>por cento)</w:t>
      </w:r>
      <w:r w:rsidRPr="0018058F">
        <w:rPr>
          <w:rFonts w:ascii="Trebuchet MS" w:hAnsi="Trebuchet MS" w:cs="Tahoma"/>
        </w:rPr>
        <w:t xml:space="preserve"> até </w:t>
      </w:r>
      <w:r w:rsidR="00250110">
        <w:rPr>
          <w:rFonts w:ascii="Trebuchet MS" w:hAnsi="Trebuchet MS" w:cs="Tahoma"/>
          <w:bCs/>
        </w:rPr>
        <w:t>10</w:t>
      </w:r>
      <w:r w:rsidR="00776DEB" w:rsidRPr="0018058F">
        <w:rPr>
          <w:rFonts w:ascii="Trebuchet MS" w:hAnsi="Trebuchet MS" w:cs="Tahoma"/>
        </w:rPr>
        <w:t>% (</w:t>
      </w:r>
      <w:r w:rsidR="00250110">
        <w:rPr>
          <w:rFonts w:ascii="Trebuchet MS" w:hAnsi="Trebuchet MS" w:cs="Tahoma"/>
          <w:bCs/>
        </w:rPr>
        <w:t>dez</w:t>
      </w:r>
      <w:r w:rsidR="00776DEB" w:rsidRPr="0018058F">
        <w:rPr>
          <w:rFonts w:ascii="Trebuchet MS" w:hAnsi="Trebuchet MS" w:cs="Tahoma"/>
          <w:bCs/>
        </w:rPr>
        <w:t xml:space="preserve"> </w:t>
      </w:r>
      <w:r w:rsidR="00776DEB" w:rsidRPr="0018058F">
        <w:rPr>
          <w:rFonts w:ascii="Trebuchet MS" w:hAnsi="Trebuchet MS" w:cs="Tahoma"/>
        </w:rPr>
        <w:t xml:space="preserve">por cento) </w:t>
      </w:r>
      <w:r w:rsidRPr="0018058F">
        <w:rPr>
          <w:rFonts w:ascii="Trebuchet MS" w:hAnsi="Trebuchet MS" w:cs="Tahoma"/>
        </w:rPr>
        <w:t>ao mês;</w:t>
      </w:r>
      <w:r w:rsidR="0043387A">
        <w:rPr>
          <w:rFonts w:ascii="Trebuchet MS" w:hAnsi="Trebuchet MS" w:cs="Tahoma"/>
        </w:rPr>
        <w:t xml:space="preserve"> </w:t>
      </w:r>
    </w:p>
    <w:p w14:paraId="3CBA8118" w14:textId="77777777" w:rsidR="00BB49ED" w:rsidRPr="0018058F" w:rsidRDefault="00BB49ED" w:rsidP="00BB49ED">
      <w:pPr>
        <w:pStyle w:val="ListaColorida-nfase12"/>
        <w:spacing w:after="0" w:line="300" w:lineRule="exact"/>
        <w:ind w:left="1418" w:right="261"/>
        <w:jc w:val="both"/>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080E2B84" w:rsidR="00BB49ED" w:rsidRDefault="00BB49ED"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Preparar 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0" w:name="_DV_M270"/>
      <w:bookmarkStart w:id="161" w:name="_Ref168844079"/>
      <w:bookmarkEnd w:id="160"/>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61"/>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2" w:name="_Ref168844104"/>
      <w:r w:rsidRPr="0018058F">
        <w:rPr>
          <w:rFonts w:ascii="Trebuchet MS" w:hAnsi="Trebuchet MS" w:cs="Tahoma"/>
        </w:rPr>
        <w:t>comparecer à Assembleia Geral de Debenturistas, exceto se expressamente for informada por escrito pelo Agente Fiduciário de que não deve comparecer</w:t>
      </w:r>
      <w:bookmarkEnd w:id="162"/>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Evento de </w:t>
      </w:r>
      <w:r w:rsidR="00BB54CA">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71EE6D51"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w:t>
      </w:r>
      <w:r w:rsidRPr="0018058F">
        <w:rPr>
          <w:rFonts w:ascii="Trebuchet MS" w:hAnsi="Trebuchet MS" w:cs="Tahoma"/>
        </w:rPr>
        <w:lastRenderedPageBreak/>
        <w:t>ente governamental, regulador, administrativo, fiscalizador, na esfera federal, estadual, municipal, distrital, local ou similares, bem como perante juízes ou tribunais arbitrais e de justiça; e</w:t>
      </w:r>
    </w:p>
    <w:p w14:paraId="35D18C72" w14:textId="77777777" w:rsidR="00B92EF9" w:rsidRPr="0018058F" w:rsidRDefault="00B92EF9" w:rsidP="00B92EF9">
      <w:pPr>
        <w:pStyle w:val="ListaColorida-nfase12"/>
        <w:spacing w:after="0" w:line="300" w:lineRule="exact"/>
        <w:ind w:left="0" w:right="261"/>
        <w:jc w:val="both"/>
        <w:rPr>
          <w:rFonts w:ascii="Trebuchet MS" w:hAnsi="Trebuchet MS" w:cs="Tahoma"/>
        </w:rPr>
      </w:pPr>
    </w:p>
    <w:p w14:paraId="4305BAB2" w14:textId="77777777"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As partes 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 xml:space="preserve">(x)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63" w:name="_Toc499990371"/>
    </w:p>
    <w:p w14:paraId="7EAA3958" w14:textId="77777777" w:rsidR="00250110" w:rsidRDefault="00250110" w:rsidP="00250110"/>
    <w:p w14:paraId="6366F0EF" w14:textId="77777777" w:rsidR="00250110" w:rsidRPr="00250110" w:rsidRDefault="00250110" w:rsidP="00250110">
      <w:pPr>
        <w:jc w:val="center"/>
        <w:rPr>
          <w:rFonts w:ascii="Trebuchet MS" w:hAnsi="Trebuchet MS"/>
          <w:sz w:val="22"/>
          <w:szCs w:val="22"/>
        </w:rPr>
      </w:pPr>
      <w:r w:rsidRPr="00250110">
        <w:rPr>
          <w:rFonts w:ascii="Trebuchet MS" w:hAnsi="Trebuchet MS"/>
          <w:sz w:val="22"/>
          <w:szCs w:val="22"/>
        </w:rPr>
        <w:t>[</w:t>
      </w:r>
      <w:r w:rsidRPr="00250110">
        <w:rPr>
          <w:rFonts w:ascii="Trebuchet MS" w:hAnsi="Trebuchet MS"/>
          <w:i/>
          <w:iCs/>
          <w:sz w:val="22"/>
          <w:szCs w:val="22"/>
          <w:highlight w:val="yellow"/>
        </w:rPr>
        <w:t>Nota VA: Cláusula a ser validada pelo Agente Fiduciário</w:t>
      </w:r>
      <w:r w:rsidRPr="00250110">
        <w:rPr>
          <w:rFonts w:ascii="Trebuchet MS" w:hAnsi="Trebuchet MS"/>
          <w:sz w:val="22"/>
          <w:szCs w:val="22"/>
        </w:rPr>
        <w:t>]</w:t>
      </w:r>
    </w:p>
    <w:p w14:paraId="7F35E659" w14:textId="77777777" w:rsidR="00250110" w:rsidRDefault="00250110" w:rsidP="00250110"/>
    <w:bookmarkEnd w:id="163"/>
    <w:p w14:paraId="51D2E941" w14:textId="77777777"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6C16AF" w:rsidRPr="00250110">
        <w:rPr>
          <w:rFonts w:ascii="Trebuchet MS" w:hAnsi="Trebuchet MS" w:cs="Tahoma"/>
          <w:sz w:val="22"/>
          <w:szCs w:val="22"/>
        </w:rPr>
        <w:t>[</w:t>
      </w:r>
      <w:r w:rsidR="006C16AF" w:rsidRPr="004A6B74">
        <w:rPr>
          <w:rFonts w:ascii="Trebuchet MS" w:hAnsi="Trebuchet MS" w:cs="Tahoma"/>
          <w:sz w:val="22"/>
          <w:szCs w:val="22"/>
          <w:highlight w:val="yellow"/>
        </w:rPr>
        <w:t>•</w:t>
      </w:r>
      <w:r w:rsidR="006C16AF" w:rsidRPr="00250110">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77777777"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64" w:name="_Ref495595902"/>
      <w:r w:rsidRPr="00250110">
        <w:rPr>
          <w:rFonts w:ascii="Trebuchet MS" w:hAnsi="Trebuchet MS" w:cs="Tahoma"/>
          <w:sz w:val="22"/>
          <w:szCs w:val="22"/>
        </w:rPr>
        <w:t xml:space="preserve">A título de remuneração pelos serviços prestados pelo Agente Fiduciário serão devidas parcelas anuais de </w:t>
      </w:r>
      <w:r w:rsidR="006C16AF" w:rsidRPr="00250110">
        <w:rPr>
          <w:rFonts w:ascii="Trebuchet MS" w:hAnsi="Trebuchet MS"/>
          <w:bCs/>
          <w:sz w:val="22"/>
          <w:szCs w:val="22"/>
        </w:rPr>
        <w:t>[•]</w:t>
      </w:r>
      <w:r w:rsidRPr="00250110">
        <w:rPr>
          <w:rFonts w:ascii="Trebuchet MS" w:hAnsi="Trebuchet MS" w:cs="Tahoma"/>
          <w:sz w:val="22"/>
          <w:szCs w:val="22"/>
        </w:rPr>
        <w:t>, sendo que o primeiro pagamento deverá ser realizado em até 5 (cinco) dias corridos da data de assinatura dos documentos da Emissão, e as demais parcelas serão devidas nas mesmas datas dos anos subsequentes. Tais pagamentos serão devidos até a liquidação integral das Debêntures, caso estas não sejam quitadas na data de seu vencimento.</w:t>
      </w:r>
      <w:bookmarkEnd w:id="164"/>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20E8DE5C"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006C16AF" w:rsidRPr="0018058F">
        <w:rPr>
          <w:rFonts w:ascii="Trebuchet MS" w:hAnsi="Trebuchet MS"/>
          <w:bCs/>
          <w:sz w:val="22"/>
          <w:szCs w:val="22"/>
        </w:rPr>
        <w:t>[•]</w:t>
      </w:r>
      <w:r w:rsidR="006C16AF" w:rsidRPr="0018058F" w:rsidDel="006C16AF">
        <w:rPr>
          <w:rFonts w:ascii="Trebuchet MS" w:hAnsi="Trebuchet MS" w:cs="Tahoma"/>
          <w:bCs/>
          <w:sz w:val="22"/>
          <w:szCs w:val="22"/>
        </w:rPr>
        <w:t xml:space="preserve"> </w:t>
      </w:r>
      <w:r w:rsidRPr="0018058F">
        <w:rPr>
          <w:rFonts w:ascii="Trebuchet MS" w:hAnsi="Trebuchet MS" w:cs="Tahoma"/>
          <w:bCs/>
          <w:sz w:val="22"/>
          <w:szCs w:val="22"/>
        </w:rPr>
        <w:t>(</w:t>
      </w:r>
      <w:r w:rsidR="0001133C" w:rsidRPr="0018058F">
        <w:rPr>
          <w:rFonts w:ascii="Trebuchet MS" w:hAnsi="Trebuchet MS" w:cs="Tahoma"/>
          <w:bCs/>
          <w:sz w:val="22"/>
          <w:szCs w:val="22"/>
        </w:rPr>
        <w:t>[•]</w:t>
      </w:r>
      <w:r w:rsidRPr="0018058F">
        <w:rPr>
          <w:rFonts w:ascii="Trebuchet MS" w:hAnsi="Trebuchet MS" w:cs="Tahoma"/>
          <w:bCs/>
          <w:sz w:val="22"/>
          <w:szCs w:val="22"/>
        </w:rPr>
        <w:t>)</w:t>
      </w:r>
      <w:r w:rsidRPr="0018058F">
        <w:rPr>
          <w:rFonts w:ascii="Trebuchet MS" w:hAnsi="Trebuchet MS" w:cs="Tahoma"/>
          <w:sz w:val="22"/>
          <w:szCs w:val="22"/>
        </w:rPr>
        <w:t xml:space="preserve"> 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(ii)</w:t>
      </w:r>
      <w:r w:rsidRPr="0018058F">
        <w:rPr>
          <w:rFonts w:ascii="Trebuchet MS" w:hAnsi="Trebuchet MS" w:cs="Tahoma"/>
          <w:sz w:val="22"/>
          <w:szCs w:val="22"/>
        </w:rPr>
        <w:t xml:space="preserve"> execução das garantia, </w:t>
      </w:r>
      <w:r w:rsidRPr="0018058F">
        <w:rPr>
          <w:rFonts w:ascii="Trebuchet MS" w:hAnsi="Trebuchet MS" w:cs="Tahoma"/>
          <w:sz w:val="22"/>
          <w:szCs w:val="22"/>
        </w:rPr>
        <w:lastRenderedPageBreak/>
        <w:t xml:space="preserve">conforme o caso; </w:t>
      </w:r>
      <w:r w:rsidRPr="0018058F">
        <w:rPr>
          <w:rFonts w:ascii="Trebuchet MS" w:hAnsi="Trebuchet MS" w:cs="Tahoma"/>
          <w:b/>
          <w:bCs/>
          <w:sz w:val="22"/>
          <w:szCs w:val="22"/>
        </w:rPr>
        <w:t>(iii)</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(iv)</w:t>
      </w:r>
      <w:r w:rsidRPr="0018058F">
        <w:rPr>
          <w:rFonts w:ascii="Trebuchet MS" w:hAnsi="Trebuchet MS" w:cs="Tahoma"/>
          <w:sz w:val="22"/>
          <w:szCs w:val="22"/>
        </w:rPr>
        <w:t xml:space="preserve"> implementação das consequentes decisões tomadas em tais eventos, pagas 5 (cinco) dias após comprovação da entrega, pela </w:t>
      </w:r>
      <w:r w:rsidR="0001133C" w:rsidRPr="0018058F">
        <w:rPr>
          <w:rFonts w:ascii="Trebuchet MS" w:hAnsi="Trebuchet MS" w:cs="Tahoma"/>
          <w:sz w:val="22"/>
          <w:szCs w:val="22"/>
        </w:rPr>
        <w:t>[•]</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(ii)</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(iii)</w:t>
      </w:r>
      <w:r w:rsidRPr="0018058F">
        <w:rPr>
          <w:rFonts w:ascii="Trebuchet MS" w:hAnsi="Trebuchet MS" w:cs="Tahoma"/>
          <w:sz w:val="22"/>
          <w:szCs w:val="22"/>
        </w:rPr>
        <w:t xml:space="preserve"> 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p>
    <w:p w14:paraId="79F849A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52F792B"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celebração de aditamentos ao instrumento de emissão bem como nas horas externas ao escritório do Agente Fiduciário, serão cobradas, adicionalmente, o valor de </w:t>
      </w:r>
      <w:r w:rsidRPr="0018058F">
        <w:rPr>
          <w:rFonts w:ascii="Trebuchet MS" w:hAnsi="Trebuchet MS" w:cs="Tahoma"/>
          <w:bCs/>
          <w:sz w:val="22"/>
          <w:szCs w:val="22"/>
        </w:rPr>
        <w:t>R$</w:t>
      </w:r>
      <w:r w:rsidR="0001133C" w:rsidRPr="0018058F">
        <w:rPr>
          <w:rFonts w:ascii="Trebuchet MS" w:hAnsi="Trebuchet MS" w:cs="Tahoma"/>
          <w:bCs/>
          <w:sz w:val="22"/>
          <w:szCs w:val="22"/>
        </w:rPr>
        <w:t xml:space="preserve"> [•]</w:t>
      </w:r>
      <w:r w:rsidRPr="0018058F">
        <w:rPr>
          <w:rFonts w:ascii="Trebuchet MS" w:hAnsi="Trebuchet MS" w:cs="Tahoma"/>
          <w:bCs/>
          <w:sz w:val="22"/>
          <w:szCs w:val="22"/>
        </w:rPr>
        <w:t xml:space="preserve"> (</w:t>
      </w:r>
      <w:r w:rsidR="0001133C" w:rsidRPr="0018058F">
        <w:rPr>
          <w:rFonts w:ascii="Trebuchet MS" w:hAnsi="Trebuchet MS" w:cs="Tahoma"/>
          <w:bCs/>
          <w:sz w:val="22"/>
          <w:szCs w:val="22"/>
        </w:rPr>
        <w:t>[•]</w:t>
      </w:r>
      <w:r w:rsidRPr="0018058F">
        <w:rPr>
          <w:rFonts w:ascii="Trebuchet MS" w:hAnsi="Trebuchet MS" w:cs="Tahoma"/>
          <w:bCs/>
          <w:sz w:val="22"/>
          <w:szCs w:val="22"/>
        </w:rPr>
        <w:t>)</w:t>
      </w:r>
      <w:r w:rsidRPr="0018058F">
        <w:rPr>
          <w:rFonts w:ascii="Trebuchet MS" w:hAnsi="Trebuchet MS" w:cs="Tahoma"/>
          <w:sz w:val="22"/>
          <w:szCs w:val="22"/>
        </w:rPr>
        <w:t xml:space="preserve"> 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77777777"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01133C" w:rsidRPr="00B84FAF">
        <w:rPr>
          <w:rFonts w:ascii="Trebuchet MS" w:hAnsi="Trebuchet MS" w:cs="Tahoma"/>
          <w:bCs/>
          <w:sz w:val="22"/>
          <w:szCs w:val="22"/>
        </w:rPr>
        <w:t>[•]</w:t>
      </w:r>
      <w:r w:rsidRPr="00B84FAF">
        <w:rPr>
          <w:rFonts w:ascii="Trebuchet MS" w:hAnsi="Trebuchet MS" w:cs="Tahoma"/>
          <w:sz w:val="22"/>
          <w:szCs w:val="22"/>
        </w:rPr>
        <w:t>% (</w:t>
      </w:r>
      <w:r w:rsidR="0001133C" w:rsidRPr="00B84FAF">
        <w:rPr>
          <w:rFonts w:ascii="Trebuchet MS" w:hAnsi="Trebuchet MS" w:cs="Tahoma"/>
          <w:bCs/>
          <w:sz w:val="22"/>
          <w:szCs w:val="22"/>
        </w:rPr>
        <w:t>[•]</w:t>
      </w:r>
      <w:r w:rsidR="005854FD" w:rsidRPr="00B84FAF">
        <w:rPr>
          <w:rFonts w:ascii="Trebuchet MS" w:hAnsi="Trebuchet MS" w:cs="Tahoma"/>
          <w:bCs/>
          <w:sz w:val="22"/>
          <w:szCs w:val="22"/>
        </w:rPr>
        <w:t xml:space="preserve"> </w:t>
      </w:r>
      <w:r w:rsidRPr="00B84FAF">
        <w:rPr>
          <w:rFonts w:ascii="Trebuchet MS" w:hAnsi="Trebuchet MS" w:cs="Tahoma"/>
          <w:sz w:val="22"/>
          <w:szCs w:val="22"/>
        </w:rPr>
        <w:t xml:space="preserve">por cento) sobre o valor do débito, bem como a juros moratórios de </w:t>
      </w:r>
      <w:r w:rsidR="0001133C" w:rsidRPr="00B84FAF">
        <w:rPr>
          <w:rFonts w:ascii="Trebuchet MS" w:hAnsi="Trebuchet MS" w:cs="Tahoma"/>
          <w:bCs/>
          <w:sz w:val="22"/>
          <w:szCs w:val="22"/>
        </w:rPr>
        <w:t>[•]</w:t>
      </w:r>
      <w:r w:rsidRPr="00B84FAF">
        <w:rPr>
          <w:rFonts w:ascii="Trebuchet MS" w:hAnsi="Trebuchet MS" w:cs="Tahoma"/>
          <w:sz w:val="22"/>
          <w:szCs w:val="22"/>
        </w:rPr>
        <w:t>% (</w:t>
      </w:r>
      <w:r w:rsidR="0001133C" w:rsidRPr="00B84FAF">
        <w:rPr>
          <w:rFonts w:ascii="Trebuchet MS" w:hAnsi="Trebuchet MS" w:cs="Tahoma"/>
          <w:bCs/>
          <w:sz w:val="22"/>
          <w:szCs w:val="22"/>
        </w:rPr>
        <w:t>[•]</w:t>
      </w:r>
      <w:r w:rsidRPr="00B84FAF">
        <w:rPr>
          <w:rFonts w:ascii="Trebuchet MS" w:hAnsi="Trebuchet MS" w:cs="Tahoma"/>
          <w:sz w:val="22"/>
          <w:szCs w:val="22"/>
        </w:rPr>
        <w:t xml:space="preserve"> por cento) 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45A1840F"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0540C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primeira parcela dos honorários do Agente Fiduciário poderá ser faturada por qualquer empresa do grupo econômico, incluindo, mas não se limitando, </w:t>
      </w:r>
      <w:r w:rsidR="006C16AF" w:rsidRPr="0018058F">
        <w:rPr>
          <w:rFonts w:ascii="Trebuchet MS" w:hAnsi="Trebuchet MS"/>
          <w:bCs/>
          <w:sz w:val="22"/>
          <w:szCs w:val="22"/>
        </w:rPr>
        <w:t>[•]</w:t>
      </w:r>
      <w:r w:rsidRPr="0018058F">
        <w:rPr>
          <w:rFonts w:ascii="Trebuchet MS" w:hAnsi="Trebuchet MS" w:cs="Tahoma"/>
          <w:sz w:val="22"/>
          <w:szCs w:val="22"/>
        </w:rPr>
        <w:t xml:space="preserve">. </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lastRenderedPageBreak/>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7.3.1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aplicáveis;</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D02003" w:rsidRPr="0018058F">
        <w:rPr>
          <w:rFonts w:ascii="Trebuchet MS" w:hAnsi="Trebuchet MS" w:cs="Tahoma"/>
          <w:bCs/>
          <w:sz w:val="22"/>
          <w:szCs w:val="22"/>
        </w:rPr>
        <w:t>[•]</w:t>
      </w:r>
      <w:r w:rsidR="00D02003" w:rsidRPr="0018058F">
        <w:rPr>
          <w:rFonts w:ascii="Trebuchet MS" w:hAnsi="Trebuchet MS" w:cs="Tahoma"/>
          <w:sz w:val="22"/>
          <w:szCs w:val="22"/>
        </w:rPr>
        <w:t xml:space="preserve"> </w:t>
      </w:r>
      <w:r w:rsidRPr="0018058F">
        <w:rPr>
          <w:rFonts w:ascii="Trebuchet MS" w:hAnsi="Trebuchet MS" w:cs="Tahoma"/>
          <w:sz w:val="22"/>
          <w:szCs w:val="22"/>
        </w:rPr>
        <w:t>(</w:t>
      </w:r>
      <w:r w:rsidR="00D02003" w:rsidRPr="0018058F">
        <w:rPr>
          <w:rFonts w:ascii="Trebuchet MS" w:hAnsi="Trebuchet MS" w:cs="Tahoma"/>
          <w:bCs/>
          <w:sz w:val="22"/>
          <w:szCs w:val="22"/>
        </w:rPr>
        <w:t>[•]</w:t>
      </w:r>
      <w:r w:rsidRPr="0018058F">
        <w:rPr>
          <w:rFonts w:ascii="Trebuchet MS" w:hAnsi="Trebuchet MS" w:cs="Tahoma"/>
          <w:sz w:val="22"/>
          <w:szCs w:val="22"/>
        </w:rPr>
        <w:t>) 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(ii)</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65"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65"/>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após o encerramento do prazo para a distribuição das Debêntures no mercado,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66" w:name="_Ref436688380"/>
      <w:bookmarkStart w:id="167"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66"/>
      <w:bookmarkEnd w:id="167"/>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10EC34E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50B74F93" w14:textId="77777777" w:rsidR="005731AA" w:rsidRPr="0018058F" w:rsidRDefault="006558A7" w:rsidP="002664FB">
      <w:p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w:t>
      </w:r>
      <w:r w:rsidRPr="0018058F">
        <w:rPr>
          <w:rFonts w:ascii="Trebuchet MS" w:hAnsi="Trebuchet MS" w:cs="Tahoma"/>
          <w:sz w:val="22"/>
          <w:szCs w:val="22"/>
        </w:rPr>
        <w:tab/>
        <w:t>verificar a regularidade da constituição da Garantia, bem como o valor das CCB</w:t>
      </w:r>
      <w:r w:rsidR="0018058F">
        <w:rPr>
          <w:rFonts w:ascii="Trebuchet MS" w:hAnsi="Trebuchet MS" w:cs="Tahoma"/>
          <w:sz w:val="22"/>
          <w:szCs w:val="22"/>
        </w:rPr>
        <w:t>s</w:t>
      </w:r>
      <w:r w:rsidRPr="0018058F">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68"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68"/>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7471FB81"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lastRenderedPageBreak/>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69"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69"/>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0" w:name="_Ref436983621"/>
      <w:r w:rsidRPr="0018058F">
        <w:rPr>
          <w:rFonts w:ascii="Trebuchet MS" w:hAnsi="Trebuchet MS" w:cs="Tahoma"/>
          <w:sz w:val="22"/>
          <w:szCs w:val="22"/>
        </w:rPr>
        <w:t xml:space="preserve">disponibilizar o relatório de que trata </w:t>
      </w:r>
      <w:bookmarkStart w:id="171" w:name="_DV_M311"/>
      <w:bookmarkStart w:id="172" w:name="_DV_M312"/>
      <w:bookmarkEnd w:id="171"/>
      <w:bookmarkEnd w:id="172"/>
      <w:r w:rsidRPr="0018058F">
        <w:rPr>
          <w:rFonts w:ascii="Trebuchet MS" w:hAnsi="Trebuchet MS" w:cs="Tahoma"/>
          <w:sz w:val="22"/>
          <w:szCs w:val="22"/>
        </w:rPr>
        <w:t>o inciso (xii) em sua página na rede mundial de computadores, no prazo máximo de 4 (quatro) meses a contar do encerramento do exercício social da Emissora</w:t>
      </w:r>
      <w:bookmarkEnd w:id="170"/>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w:t>
      </w:r>
      <w:r w:rsidRPr="0018058F">
        <w:rPr>
          <w:rFonts w:ascii="Trebuchet MS" w:hAnsi="Trebuchet MS" w:cs="Tahoma"/>
          <w:sz w:val="22"/>
          <w:szCs w:val="22"/>
        </w:rPr>
        <w:lastRenderedPageBreak/>
        <w:t xml:space="preserve">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(xii)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 e </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73"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73"/>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4"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74"/>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599FFA7E"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69598A0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 xml:space="preserve">executar a Garantia, caso não seja realizada a dação dos Direitos Creditórios Vinculados em pagamento </w:t>
      </w:r>
      <w:r w:rsidR="003204D3" w:rsidRPr="0018058F">
        <w:rPr>
          <w:rFonts w:ascii="Trebuchet MS" w:hAnsi="Trebuchet MS" w:cs="Tahoma"/>
          <w:sz w:val="22"/>
          <w:szCs w:val="22"/>
        </w:rPr>
        <w:t>aos Debenturistas,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3.2</w:t>
      </w:r>
      <w:r w:rsidR="009C6621">
        <w:rPr>
          <w:rFonts w:ascii="Trebuchet MS" w:hAnsi="Trebuchet MS" w:cs="Tahoma"/>
          <w:sz w:val="22"/>
          <w:szCs w:val="22"/>
        </w:rPr>
        <w:t>4</w:t>
      </w:r>
      <w:r w:rsidR="003F678B">
        <w:rPr>
          <w:rFonts w:ascii="Trebuchet MS" w:hAnsi="Trebuchet MS" w:cs="Tahoma"/>
          <w:sz w:val="22"/>
          <w:szCs w:val="22"/>
        </w:rPr>
        <w:t xml:space="preserve"> acima</w:t>
      </w:r>
      <w:r w:rsidRPr="0018058F">
        <w:rPr>
          <w:rFonts w:ascii="Trebuchet MS" w:hAnsi="Trebuchet MS" w:cs="Tahoma"/>
          <w:sz w:val="22"/>
          <w:szCs w:val="22"/>
        </w:rPr>
        <w:t>, aplicando o produto no pagamento integral dos Debenturistas;</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5" w:name="_Ref477873650"/>
      <w:r w:rsidRPr="0018058F">
        <w:rPr>
          <w:rFonts w:ascii="Trebuchet MS" w:hAnsi="Trebuchet MS" w:cs="Tahoma"/>
          <w:sz w:val="22"/>
          <w:szCs w:val="22"/>
        </w:rPr>
        <w:t>tomar qualquer providência necessária para a realização dos créditos dos Debenturistas; e</w:t>
      </w:r>
      <w:bookmarkEnd w:id="175"/>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6"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76"/>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77"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77"/>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78" w:name="_DV_X471"/>
      <w:bookmarkStart w:id="179"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0" w:name="_DV_C423"/>
      <w:bookmarkEnd w:id="178"/>
      <w:bookmarkEnd w:id="179"/>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81" w:name="_DV_X465"/>
      <w:bookmarkStart w:id="182" w:name="_DV_C425"/>
      <w:bookmarkEnd w:id="180"/>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83" w:name="_DV_C426"/>
      <w:bookmarkEnd w:id="181"/>
      <w:bookmarkEnd w:id="182"/>
      <w:r w:rsidRPr="0018058F">
        <w:rPr>
          <w:rFonts w:ascii="Trebuchet MS" w:hAnsi="Trebuchet MS" w:cs="Tahoma"/>
          <w:sz w:val="22"/>
          <w:szCs w:val="22"/>
        </w:rPr>
        <w:t>, vinculativa e eficaz</w:t>
      </w:r>
      <w:bookmarkStart w:id="184" w:name="_DV_X467"/>
      <w:bookmarkStart w:id="185" w:name="_DV_C427"/>
      <w:bookmarkEnd w:id="183"/>
      <w:r w:rsidRPr="0018058F">
        <w:rPr>
          <w:rFonts w:ascii="Trebuchet MS" w:hAnsi="Trebuchet MS" w:cs="Tahoma"/>
          <w:sz w:val="22"/>
          <w:szCs w:val="22"/>
        </w:rPr>
        <w:t xml:space="preserve"> do Agente Fiduciário, exequível de acordo com os seus termos e condições;</w:t>
      </w:r>
      <w:bookmarkEnd w:id="184"/>
      <w:bookmarkEnd w:id="185"/>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nesta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não presta serviços de agente fiduciário em emissões de valores mobiliários da Emissora e/ou empresas do seu grupo econômico.</w:t>
      </w:r>
    </w:p>
    <w:p w14:paraId="34FD784E" w14:textId="77777777" w:rsidR="009E58EE" w:rsidRPr="0018058F" w:rsidRDefault="009E58EE" w:rsidP="009E58EE">
      <w:pPr>
        <w:pStyle w:val="PargrafodaLista"/>
        <w:rPr>
          <w:rFonts w:ascii="Trebuchet MS" w:hAnsi="Trebuchet MS" w:cs="Tahoma"/>
          <w:sz w:val="22"/>
          <w:szCs w:val="22"/>
        </w:rPr>
      </w:pPr>
    </w:p>
    <w:p w14:paraId="7AFD289E" w14:textId="77777777" w:rsidR="009E58EE" w:rsidRPr="0018058F" w:rsidRDefault="009E58EE"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86" w:name="_Hlk15927450"/>
      <w:r>
        <w:rPr>
          <w:rFonts w:ascii="Trebuchet MS" w:hAnsi="Trebuchet MS" w:cs="Tahoma"/>
          <w:b/>
          <w:bCs/>
          <w:sz w:val="22"/>
          <w:szCs w:val="22"/>
        </w:rPr>
        <w:t>EVENTOS ADVERSOS A QUE A EMISSORA E OS DEBENTURISTAS ESTÃO SUJEITOS</w:t>
      </w:r>
    </w:p>
    <w:bookmarkEnd w:id="186"/>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7AB5E57B"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r w:rsidRPr="00D16011">
        <w:rPr>
          <w:rFonts w:ascii="Trebuchet MS" w:hAnsi="Trebuchet MS" w:cs="Tahoma"/>
          <w:sz w:val="22"/>
          <w:szCs w:val="22"/>
          <w:u w:val="single"/>
        </w:rPr>
        <w:t>CCBs</w:t>
      </w:r>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nossos negócios 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Falhas no processo eletrônico de originação, endosso e custódia das CCBs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CCBs são geradas, assinadas, custodiadas e endossadas eletronicamente. Falhas em quaisquer desses processos eletrônicos, inclusive em razão de fraudes cometidas pelos Tomadores, podem acarretar questionamentos quanto à validade e titularidade dos Direitos </w:t>
      </w:r>
      <w:r w:rsidRPr="00D16011">
        <w:rPr>
          <w:rFonts w:ascii="Trebuchet MS" w:hAnsi="Trebuchet MS" w:cs="Tahoma"/>
          <w:sz w:val="22"/>
          <w:szCs w:val="22"/>
        </w:rPr>
        <w:lastRenderedPageBreak/>
        <w:t xml:space="preserve">Creditórios Vinculados, o que pode prejudicar a caracterização dos Direitos Creditórios Vinculados como títulos executivos extrajudiciais pelo poder judiciário, e, portanto, gerar prejuízos à </w:t>
      </w:r>
      <w:bookmarkStart w:id="187" w:name="_Hlk15637713"/>
      <w:r w:rsidRPr="00D16011">
        <w:rPr>
          <w:rFonts w:ascii="Trebuchet MS" w:hAnsi="Trebuchet MS" w:cs="Tahoma"/>
          <w:sz w:val="22"/>
          <w:szCs w:val="22"/>
        </w:rPr>
        <w:t>Emissora</w:t>
      </w:r>
      <w:bookmarkEnd w:id="187"/>
      <w:r w:rsidRPr="00D16011">
        <w:rPr>
          <w:rFonts w:ascii="Trebuchet MS" w:hAnsi="Trebuchet MS" w:cs="Tahoma"/>
          <w:sz w:val="22"/>
          <w:szCs w:val="22"/>
        </w:rPr>
        <w:t xml:space="preserve">, nossos negócios 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57061A05"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(iii) </w:t>
      </w:r>
      <w:r w:rsidR="00D16011" w:rsidRPr="004A6B74">
        <w:rPr>
          <w:rFonts w:ascii="Trebuchet MS" w:hAnsi="Trebuchet MS" w:cs="Tahoma"/>
          <w:b/>
          <w:bCs/>
          <w:sz w:val="22"/>
          <w:szCs w:val="22"/>
        </w:rPr>
        <w:t>Podemos não ser capazes de atualizar e melhorar o nosso 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Nossos cursos estão voltados para uma formação acadêmica com foco na capacitação dos alunos para o mercado de trabalho, a fim de proporcionar melhores condições de empregabilidade. Assim, para nos diferenciarmos da concorrência, atualizamos regularmente as instituições de ensino parceiras e, consequentemente, os cursos disponibilizados. Caso não consigamos continuar encontrando instituições de ensino parceiras de boa qualidade, deixando de nos adequar às demandas dos nossos alunos e do mercado, tais aspectos podem fazer com que nossos cursos deixem de ser bem aceitos no futuro. Se não respondermos de forma adequada às mudanças nas exigências do mercado em virtude de restrições financeiras, rápidas mudanças tecnológicas, andamentos de processos de originação de parcerias e manutenções do relacionamento com as instituições de ensino, nossa capacidade de atrair e reter alunos poderá ser prejudicada, tendo em vista que a relação custo-benefício de nossos custos poderá ser questionada. Dessa forma, a Emissora, nossos negócios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2ECEBD72"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Um aumento nas taxas de evasão dos nossos alunos poderá prejudicar nossos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831E74">
        <w:rPr>
          <w:rFonts w:ascii="Trebuchet MS" w:hAnsi="Trebuchet MS" w:cs="Tahoma"/>
          <w:sz w:val="22"/>
          <w:szCs w:val="22"/>
        </w:rPr>
        <w:t>Acreditamos que as taxas de evasão estão relacionadas principalmente à motivação pessoal, às condições socioeconômicas do país e à situação financeira dos nossos atuais e potenciais alunos. Desvios significativos nas taxas projetadas de evasão dos nossos alunos podem afetar nossos esforços de captação de novos alunos, de tal forma que tais esforços não sejam suficientes para nos possibilitar atingir as receitas esperadas por nós, prejudicando a Emissora, nossos 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77777777"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Nosso sucesso está ligado ao funcionamento adequado e ininterrupto da nossa 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057FA55A"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 xml:space="preserve">financiamentos, a serem concedidos por instituição financeira. Sendo assim, nossos sistemas e ferramentas de tecnologia de informação poderão se tornar obsoletos ou insuficientes. Além disso, podemos ter dificuldades em acompanhar e nos adaptar às mudanças tecnológicas que venham a ocorrer, além de mudanças nas necessidades e expectativas tecnológicas de nossos alunos e nos padrões de mercado. Nossos concorrentes podem introduzir novos produtos ou </w:t>
      </w:r>
      <w:r w:rsidR="00D16011" w:rsidRPr="00D16011">
        <w:rPr>
          <w:rFonts w:ascii="Trebuchet MS" w:hAnsi="Trebuchet MS" w:cs="Tahoma"/>
          <w:sz w:val="22"/>
          <w:szCs w:val="22"/>
        </w:rPr>
        <w:lastRenderedPageBreak/>
        <w:t>plataformas de serviços superiores às que oferecemos e nosso sucesso depende da capacidade e eficiência em melhorar nossos atuais produtos e em desenvolver novos serviços, para mantermos 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 nossa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podemos ser obrigados a incorrer despesas consideráveis para nos 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Por fim, nossos negócios dependem do adequado e ininterrupto funcionamento da nossa infraestrutura de tecnologia de informação. Problemas diversos relacionados à nossa estrutura de tecnologia da informação, tais como vírus, hackers e interrupções em nossos sistemas e dificuldades técnicas em relação às nossas transmissões via satélite poderão afetar adversamente a Emissora, nossos negócios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lastRenderedPageBreak/>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w:t>
      </w:r>
      <w:r w:rsidRPr="00D16011">
        <w:rPr>
          <w:rFonts w:ascii="Trebuchet MS" w:hAnsi="Trebuchet MS" w:cs="Tahoma"/>
          <w:sz w:val="22"/>
          <w:szCs w:val="22"/>
        </w:rPr>
        <w:lastRenderedPageBreak/>
        <w:t>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67EF74E7"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(iii) </w:t>
      </w:r>
      <w:r w:rsidR="00D16011" w:rsidRPr="004A6B74">
        <w:rPr>
          <w:rFonts w:ascii="Trebuchet MS" w:hAnsi="Trebuchet MS" w:cs="Tahoma"/>
          <w:b/>
          <w:bCs/>
          <w:sz w:val="22"/>
          <w:szCs w:val="22"/>
        </w:rPr>
        <w:t>O aumento dos níveis de inadimplência no pagamento de mensalidades poderá comprometer nossas receitas e nosso 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68649F6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Dependemos do pagamento integral e pontual das mensalidades de nossos alunos para a continuidade dos nossos negócios. Assim, o aumento nos níveis de inadimplência dos nossos alunos no pagamento das mensalidades ou na recomposição de débitos poderá comprometer nosso fluxo de caixa e nossa capacidade de cumprir com as nossas obrigações. O aumento dos níveis de inadimplência poderá atingir negativamente nosso fluxo de caixa, causando efeito adverso à Emissora, nossos negócios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w:t>
      </w:r>
      <w:r w:rsidRPr="00D16011">
        <w:rPr>
          <w:rFonts w:ascii="Trebuchet MS" w:hAnsi="Trebuchet MS" w:cs="Tahoma"/>
          <w:sz w:val="22"/>
          <w:szCs w:val="22"/>
        </w:rPr>
        <w:lastRenderedPageBreak/>
        <w:t>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75E0F1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No Brasil, ainda não há um mercado ativo para compra e venda de direitos creditórios.</w:t>
      </w:r>
    </w:p>
    <w:p w14:paraId="0E753CA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1455307A"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Atuamos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(ii) os centros universitários; e (iii)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lastRenderedPageBreak/>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manutenção dos nossos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nossa 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Emissora é uma securitizadora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88" w:name="_DV_M201"/>
      <w:bookmarkStart w:id="189" w:name="_DV_M419"/>
      <w:bookmarkStart w:id="190" w:name="_DV_M327"/>
      <w:bookmarkStart w:id="191" w:name="_DV_M328"/>
      <w:bookmarkStart w:id="192" w:name="_DV_M329"/>
      <w:bookmarkStart w:id="193" w:name="_DV_M330"/>
      <w:bookmarkStart w:id="194" w:name="_DV_M331"/>
      <w:bookmarkStart w:id="195" w:name="_DV_M332"/>
      <w:bookmarkEnd w:id="188"/>
      <w:bookmarkEnd w:id="189"/>
      <w:bookmarkEnd w:id="190"/>
      <w:bookmarkEnd w:id="191"/>
      <w:bookmarkEnd w:id="192"/>
      <w:bookmarkEnd w:id="193"/>
      <w:bookmarkEnd w:id="194"/>
      <w:bookmarkEnd w:id="195"/>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(ii)</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lastRenderedPageBreak/>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196" w:name="_DV_M436"/>
      <w:bookmarkEnd w:id="196"/>
    </w:p>
    <w:p w14:paraId="53AFE900" w14:textId="143219BD"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4F6C05" w:rsidRPr="0018058F">
        <w:rPr>
          <w:rFonts w:ascii="Trebuchet MS" w:eastAsia="Arial Unicode MS" w:hAnsi="Trebuchet MS"/>
          <w:sz w:val="22"/>
          <w:szCs w:val="22"/>
        </w:rPr>
        <w:t>[•]</w:t>
      </w:r>
      <w:r w:rsidRPr="0018058F">
        <w:rPr>
          <w:rFonts w:ascii="Trebuchet MS" w:eastAsia="Arial Unicode MS" w:hAnsi="Trebuchet MS"/>
          <w:sz w:val="22"/>
          <w:szCs w:val="22"/>
        </w:rPr>
        <w:t xml:space="preserve"> de </w:t>
      </w:r>
      <w:r w:rsidR="002165F3" w:rsidRPr="0018058F">
        <w:rPr>
          <w:rFonts w:ascii="Trebuchet MS" w:eastAsia="Arial Unicode MS" w:hAnsi="Trebuchet MS"/>
          <w:sz w:val="22"/>
          <w:szCs w:val="22"/>
        </w:rPr>
        <w:t>[</w:t>
      </w:r>
      <w:r w:rsidR="002165F3">
        <w:rPr>
          <w:rFonts w:ascii="Trebuchet MS" w:eastAsia="Arial Unicode MS" w:hAnsi="Trebuchet MS"/>
          <w:sz w:val="22"/>
          <w:szCs w:val="22"/>
        </w:rPr>
        <w:t>agosto</w:t>
      </w:r>
      <w:r w:rsidR="002165F3"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2019.</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77777777"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VERT-PROVI</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4F6C05">
      <w:pPr>
        <w:tabs>
          <w:tab w:val="left" w:pos="709"/>
        </w:tabs>
        <w:spacing w:line="300" w:lineRule="exact"/>
        <w:jc w:val="center"/>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77777777"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54FA07DC" w14:textId="77777777" w:rsidR="004F6C05" w:rsidRPr="0018058F" w:rsidRDefault="004F6C05" w:rsidP="004F6C05">
      <w:pPr>
        <w:tabs>
          <w:tab w:val="left" w:pos="709"/>
        </w:tabs>
        <w:spacing w:line="300" w:lineRule="exact"/>
        <w:jc w:val="center"/>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77777777"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VERT-PROVI</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003B01B1"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2BC9DBE" w14:textId="77777777" w:rsidR="004F6C05" w:rsidRDefault="00250110" w:rsidP="00250110">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w:t>
      </w:r>
    </w:p>
    <w:p w14:paraId="48FC75F0" w14:textId="77777777" w:rsidR="00250110" w:rsidRPr="0018058F" w:rsidRDefault="00250110" w:rsidP="00250110">
      <w:pPr>
        <w:tabs>
          <w:tab w:val="left" w:pos="709"/>
        </w:tabs>
        <w:spacing w:line="300" w:lineRule="exact"/>
        <w:jc w:val="center"/>
        <w:rPr>
          <w:rFonts w:ascii="Trebuchet MS" w:eastAsia="Arial Unicode MS" w:hAnsi="Trebuchet MS" w:cs="Tahoma"/>
          <w:i/>
          <w:sz w:val="22"/>
          <w:szCs w:val="22"/>
        </w:rPr>
      </w:pP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39EE9E43" w14:textId="77777777" w:rsidTr="00920FAE">
        <w:tc>
          <w:tcPr>
            <w:tcW w:w="4584" w:type="dxa"/>
          </w:tcPr>
          <w:p w14:paraId="1CD98A61"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609E74A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2A31C238" w14:textId="77777777" w:rsidTr="00920FAE">
        <w:tc>
          <w:tcPr>
            <w:tcW w:w="4584" w:type="dxa"/>
          </w:tcPr>
          <w:p w14:paraId="123A378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5E70D89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399955E3" w14:textId="77777777" w:rsidTr="00920FAE">
        <w:tc>
          <w:tcPr>
            <w:tcW w:w="4584" w:type="dxa"/>
          </w:tcPr>
          <w:p w14:paraId="51F49C02"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3011E56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77777777"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7C4D1C" w:rsidRPr="0018058F">
        <w:rPr>
          <w:rFonts w:ascii="Trebuchet MS" w:hAnsi="Trebuchet MS"/>
          <w:i/>
          <w:sz w:val="22"/>
          <w:szCs w:val="22"/>
        </w:rPr>
        <w:t>, EM 2 (DUAS) SÉRIES, PARA COLOCAÇÃO PRIVADA, DA COMPANHIA SECURITIZADORA DE CRÉDITOS FINANCEIROS VERT-PROVI</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7777777" w:rsidR="007C4D1C" w:rsidRPr="0018058F"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2165F3">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77777777"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VERT-PROVI</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p>
    <w:p w14:paraId="4268DCAA" w14:textId="77777777" w:rsidR="007C4D1C" w:rsidRPr="0018058F" w:rsidRDefault="007C4D1C" w:rsidP="002664FB">
      <w:pPr>
        <w:pStyle w:val="Lista2"/>
        <w:spacing w:line="300" w:lineRule="exact"/>
        <w:ind w:left="0" w:right="261" w:firstLine="0"/>
        <w:jc w:val="center"/>
        <w:rPr>
          <w:rFonts w:ascii="Trebuchet MS" w:hAnsi="Trebuchet MS" w:cs="Tahoma"/>
          <w:b/>
          <w:sz w:val="22"/>
          <w:szCs w:val="22"/>
        </w:rPr>
      </w:pPr>
    </w:p>
    <w:p w14:paraId="4BE639AD" w14:textId="77777777" w:rsidR="005731AA" w:rsidRPr="0018058F" w:rsidRDefault="006C16AF" w:rsidP="002664FB">
      <w:pPr>
        <w:spacing w:line="300" w:lineRule="exact"/>
        <w:ind w:right="261"/>
        <w:jc w:val="center"/>
        <w:rPr>
          <w:rFonts w:ascii="Trebuchet MS" w:hAnsi="Trebuchet MS"/>
          <w:sz w:val="22"/>
          <w:szCs w:val="22"/>
        </w:rPr>
      </w:pPr>
      <w:r w:rsidRPr="0018058F">
        <w:rPr>
          <w:rFonts w:ascii="Trebuchet MS" w:hAnsi="Trebuchet MS"/>
          <w:bCs/>
          <w:sz w:val="22"/>
          <w:szCs w:val="22"/>
        </w:rPr>
        <w:t>[•]</w:t>
      </w:r>
    </w:p>
    <w:p w14:paraId="5A3F8C78" w14:textId="77777777" w:rsidR="005731AA" w:rsidRPr="0018058F" w:rsidRDefault="006558A7" w:rsidP="002664FB">
      <w:pPr>
        <w:autoSpaceDE/>
        <w:autoSpaceDN/>
        <w:adjustRightInd/>
        <w:spacing w:line="300" w:lineRule="exact"/>
        <w:ind w:right="261"/>
        <w:rPr>
          <w:rFonts w:ascii="Trebuchet MS" w:hAnsi="Trebuchet MS" w:cs="Tahoma"/>
          <w:sz w:val="22"/>
          <w:szCs w:val="22"/>
          <w:u w:val="single"/>
          <w:lang w:eastAsia="ar-SA"/>
        </w:rPr>
      </w:pPr>
      <w:r w:rsidRPr="0018058F">
        <w:rPr>
          <w:rFonts w:ascii="Trebuchet MS" w:hAnsi="Trebuchet MS" w:cs="Tahoma"/>
          <w:sz w:val="22"/>
          <w:szCs w:val="22"/>
          <w:u w:val="single"/>
        </w:rPr>
        <w:br w:type="page"/>
      </w:r>
    </w:p>
    <w:p w14:paraId="52FCC3A4" w14:textId="77777777" w:rsidR="005731AA" w:rsidRPr="0018058F" w:rsidRDefault="006558A7"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VERT-PROVI</w:t>
      </w:r>
    </w:p>
    <w:p w14:paraId="45EA4192" w14:textId="77777777" w:rsidR="005731AA" w:rsidRPr="0018058F" w:rsidRDefault="005731AA" w:rsidP="002664FB">
      <w:pPr>
        <w:pStyle w:val="Lista2"/>
        <w:spacing w:line="300" w:lineRule="exact"/>
        <w:ind w:left="0" w:right="261" w:firstLine="0"/>
        <w:jc w:val="both"/>
        <w:rPr>
          <w:rFonts w:ascii="Trebuchet MS" w:hAnsi="Trebuchet MS" w:cs="Tahoma"/>
          <w:b/>
          <w:sz w:val="22"/>
          <w:szCs w:val="22"/>
          <w:u w:val="single"/>
        </w:rPr>
      </w:pPr>
    </w:p>
    <w:p w14:paraId="46E25375" w14:textId="77777777" w:rsidR="00CD3AD4" w:rsidRPr="0018058F" w:rsidRDefault="00CD3AD4" w:rsidP="002664FB">
      <w:pPr>
        <w:pStyle w:val="Lista2"/>
        <w:spacing w:line="300" w:lineRule="exact"/>
        <w:ind w:left="0" w:right="261" w:firstLine="0"/>
        <w:jc w:val="both"/>
        <w:rPr>
          <w:rFonts w:ascii="Trebuchet MS" w:hAnsi="Trebuchet MS" w:cs="Tahoma"/>
          <w:b/>
          <w:sz w:val="22"/>
          <w:szCs w:val="22"/>
          <w:u w:val="single"/>
        </w:rPr>
      </w:pPr>
    </w:p>
    <w:p w14:paraId="73A88C0A" w14:textId="77777777" w:rsidR="005731AA" w:rsidRPr="0018058F" w:rsidRDefault="006558A7" w:rsidP="002664FB">
      <w:pPr>
        <w:pStyle w:val="Lista2"/>
        <w:spacing w:line="300" w:lineRule="exact"/>
        <w:ind w:right="261"/>
        <w:jc w:val="center"/>
        <w:rPr>
          <w:rFonts w:ascii="Trebuchet MS" w:hAnsi="Trebuchet MS" w:cs="Tahoma"/>
          <w:b/>
          <w:sz w:val="22"/>
          <w:szCs w:val="22"/>
        </w:rPr>
      </w:pPr>
      <w:r w:rsidRPr="0018058F">
        <w:rPr>
          <w:rFonts w:ascii="Trebuchet MS" w:hAnsi="Trebuchet MS" w:cs="Tahoma"/>
          <w:b/>
          <w:sz w:val="22"/>
          <w:szCs w:val="22"/>
        </w:rPr>
        <w:t>RELAÇÃO DAS CCB</w:t>
      </w:r>
      <w:r w:rsidR="0018058F">
        <w:rPr>
          <w:rFonts w:ascii="Trebuchet MS" w:hAnsi="Trebuchet MS" w:cs="Tahoma"/>
          <w:b/>
          <w:sz w:val="22"/>
          <w:szCs w:val="22"/>
        </w:rPr>
        <w:t>s</w:t>
      </w:r>
      <w:r w:rsidRPr="0018058F">
        <w:rPr>
          <w:rFonts w:ascii="Trebuchet MS" w:hAnsi="Trebuchet MS" w:cs="Tahoma"/>
          <w:b/>
          <w:sz w:val="22"/>
          <w:szCs w:val="22"/>
        </w:rPr>
        <w:t xml:space="preserve"> QUE COMPÕEM OS DIREITOS CREDITÓRIOS VINCULADOS</w:t>
      </w:r>
    </w:p>
    <w:p w14:paraId="241141FD"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451D3F2E" w14:textId="77777777" w:rsidR="00CD3AD4" w:rsidRPr="0018058F" w:rsidRDefault="00CD3AD4" w:rsidP="002664FB">
      <w:pPr>
        <w:pStyle w:val="Lista2"/>
        <w:spacing w:line="300" w:lineRule="exact"/>
        <w:ind w:left="0" w:right="261"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5731AA" w:rsidRPr="0018058F" w14:paraId="3C2670AB"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0E0DB15D"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3E59F49B"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1C09C48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3DC4A62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TAXA (a.a.)</w:t>
            </w:r>
          </w:p>
        </w:tc>
      </w:tr>
      <w:tr w:rsidR="005731AA" w:rsidRPr="0018058F" w14:paraId="30AA76FC"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29BD35CD"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5AC5BF9B"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6F5477BF"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1682BD72"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r>
    </w:tbl>
    <w:p w14:paraId="16A380B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77777777" w:rsidR="006C16AF" w:rsidRPr="0018058F" w:rsidRDefault="006558A7" w:rsidP="002664FB">
      <w:pPr>
        <w:pStyle w:val="Lista2"/>
        <w:spacing w:line="300" w:lineRule="exact"/>
        <w:ind w:left="0" w:right="261" w:firstLine="0"/>
        <w:jc w:val="both"/>
        <w:rPr>
          <w:rFonts w:ascii="Trebuchet MS" w:hAnsi="Trebuchet MS" w:cs="Tahoma"/>
          <w:b/>
          <w:sz w:val="22"/>
          <w:szCs w:val="22"/>
          <w:u w:val="single"/>
        </w:rPr>
      </w:pPr>
      <w:r w:rsidRPr="0018058F">
        <w:rPr>
          <w:rFonts w:ascii="Trebuchet MS" w:hAnsi="Trebuchet MS" w:cs="Tahoma"/>
          <w:b/>
          <w:sz w:val="22"/>
          <w:szCs w:val="22"/>
        </w:rPr>
        <w:br w:type="page"/>
      </w:r>
    </w:p>
    <w:p w14:paraId="40873AEE" w14:textId="77777777"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II</w:t>
      </w:r>
      <w:r w:rsidR="00B478A1" w:rsidRPr="0018058F">
        <w:rPr>
          <w:rFonts w:ascii="Trebuchet MS" w:hAnsi="Trebuchet MS" w:cs="Tahoma"/>
          <w:b/>
          <w:sz w:val="22"/>
          <w:szCs w:val="22"/>
        </w:rPr>
        <w:t>I</w:t>
      </w:r>
      <w:r w:rsidRPr="0018058F">
        <w:rPr>
          <w:rFonts w:ascii="Trebuchet MS" w:hAnsi="Trebuchet MS" w:cs="Tahoma"/>
          <w:b/>
          <w:sz w:val="22"/>
          <w:szCs w:val="22"/>
        </w:rPr>
        <w:t xml:space="preserve">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VERT-PROVI</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197" w:name="_DV_M416"/>
      <w:bookmarkEnd w:id="197"/>
    </w:p>
    <w:p w14:paraId="3A561C1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480706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1A67FD">
      <w:footerReference w:type="default" r:id="rId22"/>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40060" w14:textId="77777777" w:rsidR="00BE79DF" w:rsidRDefault="00BE79DF">
      <w:r>
        <w:separator/>
      </w:r>
    </w:p>
  </w:endnote>
  <w:endnote w:type="continuationSeparator" w:id="0">
    <w:p w14:paraId="5D94C9F3" w14:textId="77777777" w:rsidR="00BE79DF" w:rsidRDefault="00BE79DF">
      <w:r>
        <w:continuationSeparator/>
      </w:r>
    </w:p>
  </w:endnote>
  <w:endnote w:type="continuationNotice" w:id="1">
    <w:p w14:paraId="16A77121" w14:textId="77777777" w:rsidR="00BE79DF" w:rsidRDefault="00BE7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D86C" w14:textId="77777777" w:rsidR="002165F3" w:rsidRDefault="002165F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00E1" w14:textId="0C2A8F03" w:rsidR="00BE79DF" w:rsidRPr="008A2E49" w:rsidRDefault="00BE79DF">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8E80" w14:textId="77777777" w:rsidR="002165F3" w:rsidRDefault="002165F3" w:rsidP="0060262A">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6940088B" w14:textId="435D89BC" w:rsidR="00BE79DF" w:rsidRPr="002165F3" w:rsidRDefault="002165F3" w:rsidP="002165F3">
    <w:pPr>
      <w:pStyle w:val="Rodap"/>
      <w:jc w:val="right"/>
      <w:rPr>
        <w:rFonts w:ascii="Trebuchet MS" w:hAnsi="Trebuchet MS"/>
        <w:sz w:val="16"/>
      </w:rPr>
    </w:pPr>
    <w:r>
      <w:rPr>
        <w:rFonts w:ascii="Trebuchet MS" w:hAnsi="Trebuchet MS"/>
        <w:sz w:val="16"/>
      </w:rPr>
      <w:t xml:space="preserve">SP - 2383847v1 </w:t>
    </w:r>
    <w:r>
      <w:rPr>
        <w:rFonts w:ascii="Trebuchet MS" w:hAnsi="Trebuchet MS"/>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5F1DC348" w:rsidR="00BE79DF" w:rsidRPr="001A67FD" w:rsidRDefault="00BE79DF" w:rsidP="001A67FD">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2AFF3" w14:textId="77777777" w:rsidR="00BE79DF" w:rsidRDefault="00BE79DF">
      <w:r>
        <w:separator/>
      </w:r>
    </w:p>
  </w:footnote>
  <w:footnote w:type="continuationSeparator" w:id="0">
    <w:p w14:paraId="7BEB8EEE" w14:textId="77777777" w:rsidR="00BE79DF" w:rsidRDefault="00BE79DF">
      <w:r>
        <w:continuationSeparator/>
      </w:r>
    </w:p>
  </w:footnote>
  <w:footnote w:type="continuationNotice" w:id="1">
    <w:p w14:paraId="5CB2D617" w14:textId="77777777" w:rsidR="00BE79DF" w:rsidRDefault="00BE7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83F48" w14:textId="77777777" w:rsidR="002165F3" w:rsidRDefault="002165F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B33AA" w14:textId="77777777" w:rsidR="002165F3" w:rsidRDefault="002165F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D7E4" w14:textId="6A91F3B9" w:rsidR="00BE79DF" w:rsidRPr="00AB79DE" w:rsidRDefault="00BE79DF" w:rsidP="00AB79DE">
    <w:pPr>
      <w:pStyle w:val="Cabealho"/>
      <w:jc w:val="right"/>
      <w:rPr>
        <w:rFonts w:ascii="Trebuchet MS" w:hAnsi="Trebuchet MS"/>
        <w:b/>
        <w:sz w:val="22"/>
        <w:szCs w:val="22"/>
      </w:rPr>
    </w:pPr>
    <w:r w:rsidRPr="00AB79DE">
      <w:rPr>
        <w:rFonts w:ascii="Trebuchet MS" w:hAnsi="Trebuchet MS"/>
        <w:b/>
        <w:sz w:val="22"/>
        <w:szCs w:val="22"/>
      </w:rPr>
      <w:t xml:space="preserve">Minuta </w:t>
    </w:r>
    <w:r>
      <w:rPr>
        <w:rFonts w:ascii="Trebuchet MS" w:hAnsi="Trebuchet MS"/>
        <w:b/>
        <w:sz w:val="22"/>
        <w:szCs w:val="22"/>
      </w:rPr>
      <w:t>Veirano</w:t>
    </w:r>
  </w:p>
  <w:p w14:paraId="41D722D0" w14:textId="64BA27D8" w:rsidR="00BE79DF" w:rsidRPr="00AB79DE" w:rsidRDefault="001F25E2">
    <w:pPr>
      <w:pStyle w:val="Cabealho"/>
      <w:jc w:val="right"/>
      <w:rPr>
        <w:rFonts w:ascii="Trebuchet MS" w:hAnsi="Trebuchet MS"/>
        <w:b/>
        <w:sz w:val="22"/>
        <w:szCs w:val="22"/>
      </w:rPr>
    </w:pPr>
    <w:r>
      <w:rPr>
        <w:rFonts w:ascii="Trebuchet MS" w:hAnsi="Trebuchet MS"/>
        <w:b/>
        <w:sz w:val="22"/>
        <w:szCs w:val="22"/>
      </w:rPr>
      <w:t>07</w:t>
    </w:r>
    <w:r w:rsidR="00BE79DF" w:rsidRPr="00AB79DE">
      <w:rPr>
        <w:rFonts w:ascii="Trebuchet MS" w:hAnsi="Trebuchet MS"/>
        <w:b/>
        <w:sz w:val="22"/>
        <w:szCs w:val="22"/>
      </w:rPr>
      <w:t>.0</w:t>
    </w:r>
    <w:r w:rsidR="00BE79DF">
      <w:rPr>
        <w:rFonts w:ascii="Trebuchet MS" w:hAnsi="Trebuchet MS"/>
        <w:b/>
        <w:sz w:val="22"/>
        <w:szCs w:val="22"/>
      </w:rPr>
      <w:t>8</w:t>
    </w:r>
    <w:r w:rsidR="00BE79DF" w:rsidRPr="00AB79DE">
      <w:rPr>
        <w:rFonts w:ascii="Trebuchet MS" w:hAnsi="Trebuchet MS"/>
        <w:b/>
        <w:sz w:val="22"/>
        <w:szCs w:val="22"/>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5"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2D6F2D"/>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A576CE5"/>
    <w:multiLevelType w:val="hybridMultilevel"/>
    <w:tmpl w:val="92D2EEF4"/>
    <w:lvl w:ilvl="0" w:tplc="484CE9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3"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44"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6"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6"/>
  </w:num>
  <w:num w:numId="3">
    <w:abstractNumId w:val="17"/>
  </w:num>
  <w:num w:numId="4">
    <w:abstractNumId w:val="9"/>
  </w:num>
  <w:num w:numId="5">
    <w:abstractNumId w:val="38"/>
  </w:num>
  <w:num w:numId="6">
    <w:abstractNumId w:val="45"/>
  </w:num>
  <w:num w:numId="7">
    <w:abstractNumId w:val="8"/>
  </w:num>
  <w:num w:numId="8">
    <w:abstractNumId w:val="11"/>
  </w:num>
  <w:num w:numId="9">
    <w:abstractNumId w:val="44"/>
  </w:num>
  <w:num w:numId="10">
    <w:abstractNumId w:val="0"/>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5"/>
  </w:num>
  <w:num w:numId="14">
    <w:abstractNumId w:val="14"/>
  </w:num>
  <w:num w:numId="15">
    <w:abstractNumId w:val="21"/>
  </w:num>
  <w:num w:numId="16">
    <w:abstractNumId w:val="16"/>
  </w:num>
  <w:num w:numId="17">
    <w:abstractNumId w:val="42"/>
  </w:num>
  <w:num w:numId="18">
    <w:abstractNumId w:val="35"/>
  </w:num>
  <w:num w:numId="19">
    <w:abstractNumId w:val="51"/>
  </w:num>
  <w:num w:numId="20">
    <w:abstractNumId w:val="49"/>
  </w:num>
  <w:num w:numId="21">
    <w:abstractNumId w:val="15"/>
  </w:num>
  <w:num w:numId="22">
    <w:abstractNumId w:val="36"/>
  </w:num>
  <w:num w:numId="23">
    <w:abstractNumId w:val="2"/>
  </w:num>
  <w:num w:numId="24">
    <w:abstractNumId w:val="3"/>
  </w:num>
  <w:num w:numId="25">
    <w:abstractNumId w:val="4"/>
  </w:num>
  <w:num w:numId="26">
    <w:abstractNumId w:val="1"/>
  </w:num>
  <w:num w:numId="27">
    <w:abstractNumId w:val="7"/>
  </w:num>
  <w:num w:numId="28">
    <w:abstractNumId w:val="18"/>
  </w:num>
  <w:num w:numId="29">
    <w:abstractNumId w:val="40"/>
  </w:num>
  <w:num w:numId="30">
    <w:abstractNumId w:val="27"/>
  </w:num>
  <w:num w:numId="31">
    <w:abstractNumId w:val="24"/>
  </w:num>
  <w:num w:numId="32">
    <w:abstractNumId w:val="23"/>
  </w:num>
  <w:num w:numId="33">
    <w:abstractNumId w:val="20"/>
  </w:num>
  <w:num w:numId="34">
    <w:abstractNumId w:val="48"/>
  </w:num>
  <w:num w:numId="35">
    <w:abstractNumId w:val="41"/>
  </w:num>
  <w:num w:numId="36">
    <w:abstractNumId w:val="37"/>
  </w:num>
  <w:num w:numId="37">
    <w:abstractNumId w:val="25"/>
  </w:num>
  <w:num w:numId="38">
    <w:abstractNumId w:val="43"/>
  </w:num>
  <w:num w:numId="39">
    <w:abstractNumId w:val="30"/>
  </w:num>
  <w:num w:numId="40">
    <w:abstractNumId w:val="50"/>
  </w:num>
  <w:num w:numId="41">
    <w:abstractNumId w:val="13"/>
  </w:num>
  <w:num w:numId="42">
    <w:abstractNumId w:val="10"/>
  </w:num>
  <w:num w:numId="43">
    <w:abstractNumId w:val="29"/>
  </w:num>
  <w:num w:numId="44">
    <w:abstractNumId w:val="19"/>
  </w:num>
  <w:num w:numId="45">
    <w:abstractNumId w:val="26"/>
  </w:num>
  <w:num w:numId="46">
    <w:abstractNumId w:val="12"/>
  </w:num>
  <w:num w:numId="47">
    <w:abstractNumId w:val="32"/>
  </w:num>
  <w:num w:numId="48">
    <w:abstractNumId w:val="33"/>
  </w:num>
  <w:num w:numId="49">
    <w:abstractNumId w:val="31"/>
  </w:num>
  <w:num w:numId="50">
    <w:abstractNumId w:val="47"/>
  </w:num>
  <w:num w:numId="51">
    <w:abstractNumId w:val="34"/>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1133C"/>
    <w:rsid w:val="00013E2A"/>
    <w:rsid w:val="00020C57"/>
    <w:rsid w:val="00027F0F"/>
    <w:rsid w:val="00030985"/>
    <w:rsid w:val="0004327F"/>
    <w:rsid w:val="00046B07"/>
    <w:rsid w:val="000518DE"/>
    <w:rsid w:val="00051D3B"/>
    <w:rsid w:val="000735F4"/>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14EFF"/>
    <w:rsid w:val="0011566C"/>
    <w:rsid w:val="0011789A"/>
    <w:rsid w:val="00120841"/>
    <w:rsid w:val="00136E3D"/>
    <w:rsid w:val="0014752A"/>
    <w:rsid w:val="001547D5"/>
    <w:rsid w:val="00155EC6"/>
    <w:rsid w:val="00160454"/>
    <w:rsid w:val="00160A90"/>
    <w:rsid w:val="00170257"/>
    <w:rsid w:val="00170EA0"/>
    <w:rsid w:val="0018058F"/>
    <w:rsid w:val="00193DF7"/>
    <w:rsid w:val="001955E2"/>
    <w:rsid w:val="001A1C29"/>
    <w:rsid w:val="001A6181"/>
    <w:rsid w:val="001A67FD"/>
    <w:rsid w:val="001A7235"/>
    <w:rsid w:val="001A779F"/>
    <w:rsid w:val="001B0465"/>
    <w:rsid w:val="001B21D6"/>
    <w:rsid w:val="001B50AD"/>
    <w:rsid w:val="001B7169"/>
    <w:rsid w:val="001B7FD7"/>
    <w:rsid w:val="001C5D39"/>
    <w:rsid w:val="001C72CC"/>
    <w:rsid w:val="001C7444"/>
    <w:rsid w:val="001D1B6E"/>
    <w:rsid w:val="001E05F8"/>
    <w:rsid w:val="001E1FB5"/>
    <w:rsid w:val="001E3BCB"/>
    <w:rsid w:val="001F25E2"/>
    <w:rsid w:val="001F4C80"/>
    <w:rsid w:val="0020128B"/>
    <w:rsid w:val="00202A56"/>
    <w:rsid w:val="00204170"/>
    <w:rsid w:val="00204ED6"/>
    <w:rsid w:val="00207291"/>
    <w:rsid w:val="00207E20"/>
    <w:rsid w:val="00212B82"/>
    <w:rsid w:val="002165F3"/>
    <w:rsid w:val="002171B8"/>
    <w:rsid w:val="00220DDA"/>
    <w:rsid w:val="00222D51"/>
    <w:rsid w:val="00222D59"/>
    <w:rsid w:val="002243EA"/>
    <w:rsid w:val="00234B1C"/>
    <w:rsid w:val="00243C8D"/>
    <w:rsid w:val="00244F7B"/>
    <w:rsid w:val="00250110"/>
    <w:rsid w:val="00261813"/>
    <w:rsid w:val="00261D96"/>
    <w:rsid w:val="002664FB"/>
    <w:rsid w:val="00270A91"/>
    <w:rsid w:val="00270BC8"/>
    <w:rsid w:val="0027459F"/>
    <w:rsid w:val="00275C86"/>
    <w:rsid w:val="00283C8F"/>
    <w:rsid w:val="00284DC2"/>
    <w:rsid w:val="00285978"/>
    <w:rsid w:val="0028737B"/>
    <w:rsid w:val="00287AC4"/>
    <w:rsid w:val="002970AD"/>
    <w:rsid w:val="002A028F"/>
    <w:rsid w:val="002B1363"/>
    <w:rsid w:val="002B448A"/>
    <w:rsid w:val="002C6E7C"/>
    <w:rsid w:val="002D22E8"/>
    <w:rsid w:val="002D27F5"/>
    <w:rsid w:val="002D3D4E"/>
    <w:rsid w:val="002F7BC3"/>
    <w:rsid w:val="00301EC3"/>
    <w:rsid w:val="00302C7E"/>
    <w:rsid w:val="003057A5"/>
    <w:rsid w:val="00305C60"/>
    <w:rsid w:val="003133FE"/>
    <w:rsid w:val="003204D3"/>
    <w:rsid w:val="00321F3F"/>
    <w:rsid w:val="0033195F"/>
    <w:rsid w:val="00331D50"/>
    <w:rsid w:val="00333156"/>
    <w:rsid w:val="00337ADE"/>
    <w:rsid w:val="00342913"/>
    <w:rsid w:val="00347453"/>
    <w:rsid w:val="00347F10"/>
    <w:rsid w:val="00353496"/>
    <w:rsid w:val="00370121"/>
    <w:rsid w:val="0037247E"/>
    <w:rsid w:val="00372C0B"/>
    <w:rsid w:val="00380989"/>
    <w:rsid w:val="00380E2C"/>
    <w:rsid w:val="00381C02"/>
    <w:rsid w:val="00393BD1"/>
    <w:rsid w:val="003A5BC7"/>
    <w:rsid w:val="003B6E08"/>
    <w:rsid w:val="003C1142"/>
    <w:rsid w:val="003C5BDC"/>
    <w:rsid w:val="003D1594"/>
    <w:rsid w:val="003E77DC"/>
    <w:rsid w:val="003F5B99"/>
    <w:rsid w:val="003F678B"/>
    <w:rsid w:val="0040427D"/>
    <w:rsid w:val="00404C2F"/>
    <w:rsid w:val="0041132E"/>
    <w:rsid w:val="00412041"/>
    <w:rsid w:val="004160EE"/>
    <w:rsid w:val="00422992"/>
    <w:rsid w:val="0043387A"/>
    <w:rsid w:val="00440A2E"/>
    <w:rsid w:val="004412FB"/>
    <w:rsid w:val="004456F7"/>
    <w:rsid w:val="004462C2"/>
    <w:rsid w:val="00446816"/>
    <w:rsid w:val="0045742C"/>
    <w:rsid w:val="004643F8"/>
    <w:rsid w:val="00481D00"/>
    <w:rsid w:val="00486917"/>
    <w:rsid w:val="00495639"/>
    <w:rsid w:val="00496D3F"/>
    <w:rsid w:val="004A25B7"/>
    <w:rsid w:val="004A3A76"/>
    <w:rsid w:val="004A5CBB"/>
    <w:rsid w:val="004A6590"/>
    <w:rsid w:val="004A6B74"/>
    <w:rsid w:val="004C7DF3"/>
    <w:rsid w:val="004D0FEC"/>
    <w:rsid w:val="004E2FAF"/>
    <w:rsid w:val="004F32A8"/>
    <w:rsid w:val="004F41C7"/>
    <w:rsid w:val="004F6C05"/>
    <w:rsid w:val="00501F86"/>
    <w:rsid w:val="00503F18"/>
    <w:rsid w:val="00505FE7"/>
    <w:rsid w:val="0050684A"/>
    <w:rsid w:val="0051084A"/>
    <w:rsid w:val="005147A9"/>
    <w:rsid w:val="005175F6"/>
    <w:rsid w:val="00525810"/>
    <w:rsid w:val="00525E30"/>
    <w:rsid w:val="005313F2"/>
    <w:rsid w:val="0053514D"/>
    <w:rsid w:val="00537E62"/>
    <w:rsid w:val="0054750E"/>
    <w:rsid w:val="00550BAC"/>
    <w:rsid w:val="005601E8"/>
    <w:rsid w:val="005622DD"/>
    <w:rsid w:val="00563A0F"/>
    <w:rsid w:val="005731AA"/>
    <w:rsid w:val="005854FD"/>
    <w:rsid w:val="00585D8A"/>
    <w:rsid w:val="00587C45"/>
    <w:rsid w:val="005957A3"/>
    <w:rsid w:val="00595E0F"/>
    <w:rsid w:val="005A0C9E"/>
    <w:rsid w:val="005B0012"/>
    <w:rsid w:val="005B4B12"/>
    <w:rsid w:val="005B4EBE"/>
    <w:rsid w:val="005B52B1"/>
    <w:rsid w:val="005C09EC"/>
    <w:rsid w:val="005E2F5B"/>
    <w:rsid w:val="005E3660"/>
    <w:rsid w:val="005E7686"/>
    <w:rsid w:val="005F64A0"/>
    <w:rsid w:val="005F7770"/>
    <w:rsid w:val="0060262A"/>
    <w:rsid w:val="006143B3"/>
    <w:rsid w:val="00625C75"/>
    <w:rsid w:val="00632162"/>
    <w:rsid w:val="0063251D"/>
    <w:rsid w:val="006326E6"/>
    <w:rsid w:val="00637357"/>
    <w:rsid w:val="006402FB"/>
    <w:rsid w:val="006414A5"/>
    <w:rsid w:val="00646A07"/>
    <w:rsid w:val="006558A7"/>
    <w:rsid w:val="00660064"/>
    <w:rsid w:val="00662DBE"/>
    <w:rsid w:val="00663174"/>
    <w:rsid w:val="0066650E"/>
    <w:rsid w:val="00667592"/>
    <w:rsid w:val="0068244A"/>
    <w:rsid w:val="00690B51"/>
    <w:rsid w:val="00695B58"/>
    <w:rsid w:val="006A2415"/>
    <w:rsid w:val="006A2F5D"/>
    <w:rsid w:val="006A3E8B"/>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23057"/>
    <w:rsid w:val="007374E3"/>
    <w:rsid w:val="00751E2C"/>
    <w:rsid w:val="00757FBA"/>
    <w:rsid w:val="0076076B"/>
    <w:rsid w:val="007636C9"/>
    <w:rsid w:val="00767198"/>
    <w:rsid w:val="00776DEB"/>
    <w:rsid w:val="007809EF"/>
    <w:rsid w:val="00783B2E"/>
    <w:rsid w:val="00785AF5"/>
    <w:rsid w:val="00796911"/>
    <w:rsid w:val="00796FBF"/>
    <w:rsid w:val="007A4503"/>
    <w:rsid w:val="007B5662"/>
    <w:rsid w:val="007C4D1C"/>
    <w:rsid w:val="007D16F8"/>
    <w:rsid w:val="007E23D7"/>
    <w:rsid w:val="007E4FAB"/>
    <w:rsid w:val="007E5B85"/>
    <w:rsid w:val="007E606E"/>
    <w:rsid w:val="007F2527"/>
    <w:rsid w:val="007F401B"/>
    <w:rsid w:val="007F4DB5"/>
    <w:rsid w:val="008019AD"/>
    <w:rsid w:val="00806E97"/>
    <w:rsid w:val="00814EA2"/>
    <w:rsid w:val="00816951"/>
    <w:rsid w:val="00817994"/>
    <w:rsid w:val="0082087B"/>
    <w:rsid w:val="00820C84"/>
    <w:rsid w:val="008257E5"/>
    <w:rsid w:val="008276BE"/>
    <w:rsid w:val="00831E74"/>
    <w:rsid w:val="0083235C"/>
    <w:rsid w:val="008361D2"/>
    <w:rsid w:val="00837A14"/>
    <w:rsid w:val="00843211"/>
    <w:rsid w:val="00843696"/>
    <w:rsid w:val="0085224B"/>
    <w:rsid w:val="00863AF3"/>
    <w:rsid w:val="0087476D"/>
    <w:rsid w:val="00884024"/>
    <w:rsid w:val="00887924"/>
    <w:rsid w:val="00887CA0"/>
    <w:rsid w:val="008958CB"/>
    <w:rsid w:val="008A05A7"/>
    <w:rsid w:val="008A0A95"/>
    <w:rsid w:val="008A2E49"/>
    <w:rsid w:val="008A550C"/>
    <w:rsid w:val="008B0BBE"/>
    <w:rsid w:val="008B0E91"/>
    <w:rsid w:val="008B4168"/>
    <w:rsid w:val="008B48A4"/>
    <w:rsid w:val="008B6DCC"/>
    <w:rsid w:val="008D479F"/>
    <w:rsid w:val="008D6B40"/>
    <w:rsid w:val="008E0074"/>
    <w:rsid w:val="008E731A"/>
    <w:rsid w:val="009050FE"/>
    <w:rsid w:val="00911700"/>
    <w:rsid w:val="00911C8E"/>
    <w:rsid w:val="00911E7A"/>
    <w:rsid w:val="00916E6F"/>
    <w:rsid w:val="00917FC4"/>
    <w:rsid w:val="0092006E"/>
    <w:rsid w:val="00920FAE"/>
    <w:rsid w:val="0092301E"/>
    <w:rsid w:val="00926077"/>
    <w:rsid w:val="00926FEC"/>
    <w:rsid w:val="009318AE"/>
    <w:rsid w:val="00937935"/>
    <w:rsid w:val="009435A6"/>
    <w:rsid w:val="00945033"/>
    <w:rsid w:val="00946F5D"/>
    <w:rsid w:val="009513F9"/>
    <w:rsid w:val="0095379C"/>
    <w:rsid w:val="009544BD"/>
    <w:rsid w:val="0095467B"/>
    <w:rsid w:val="009558CA"/>
    <w:rsid w:val="00956CB6"/>
    <w:rsid w:val="0097709A"/>
    <w:rsid w:val="00981FED"/>
    <w:rsid w:val="00984F79"/>
    <w:rsid w:val="009B1248"/>
    <w:rsid w:val="009B1D0F"/>
    <w:rsid w:val="009B3DF4"/>
    <w:rsid w:val="009C00B1"/>
    <w:rsid w:val="009C6621"/>
    <w:rsid w:val="009D57D4"/>
    <w:rsid w:val="009D5D8A"/>
    <w:rsid w:val="009D6E8F"/>
    <w:rsid w:val="009D7521"/>
    <w:rsid w:val="009E1F97"/>
    <w:rsid w:val="009E1FF2"/>
    <w:rsid w:val="009E2B5D"/>
    <w:rsid w:val="009E39EF"/>
    <w:rsid w:val="009E58EE"/>
    <w:rsid w:val="009F0A08"/>
    <w:rsid w:val="009F3BBA"/>
    <w:rsid w:val="009F3C36"/>
    <w:rsid w:val="009F4263"/>
    <w:rsid w:val="009F61AA"/>
    <w:rsid w:val="00A151DA"/>
    <w:rsid w:val="00A16780"/>
    <w:rsid w:val="00A229EA"/>
    <w:rsid w:val="00A255AF"/>
    <w:rsid w:val="00A371D8"/>
    <w:rsid w:val="00A5079A"/>
    <w:rsid w:val="00A5344F"/>
    <w:rsid w:val="00A5649C"/>
    <w:rsid w:val="00A57103"/>
    <w:rsid w:val="00A578E8"/>
    <w:rsid w:val="00A715AB"/>
    <w:rsid w:val="00A860B9"/>
    <w:rsid w:val="00A90C7B"/>
    <w:rsid w:val="00A93268"/>
    <w:rsid w:val="00A96AC8"/>
    <w:rsid w:val="00AB38F2"/>
    <w:rsid w:val="00AB63FA"/>
    <w:rsid w:val="00AB79DE"/>
    <w:rsid w:val="00AC0A28"/>
    <w:rsid w:val="00AC43B8"/>
    <w:rsid w:val="00AD6B6D"/>
    <w:rsid w:val="00AE14BC"/>
    <w:rsid w:val="00AE2E59"/>
    <w:rsid w:val="00AF7928"/>
    <w:rsid w:val="00B02B54"/>
    <w:rsid w:val="00B056FA"/>
    <w:rsid w:val="00B06801"/>
    <w:rsid w:val="00B13C29"/>
    <w:rsid w:val="00B17A24"/>
    <w:rsid w:val="00B22886"/>
    <w:rsid w:val="00B233BE"/>
    <w:rsid w:val="00B2345B"/>
    <w:rsid w:val="00B41875"/>
    <w:rsid w:val="00B478A1"/>
    <w:rsid w:val="00B65D09"/>
    <w:rsid w:val="00B71723"/>
    <w:rsid w:val="00B748EB"/>
    <w:rsid w:val="00B84FAF"/>
    <w:rsid w:val="00B86E1B"/>
    <w:rsid w:val="00B92EF9"/>
    <w:rsid w:val="00BA2763"/>
    <w:rsid w:val="00BB12BD"/>
    <w:rsid w:val="00BB1507"/>
    <w:rsid w:val="00BB49ED"/>
    <w:rsid w:val="00BB54CA"/>
    <w:rsid w:val="00BB68D4"/>
    <w:rsid w:val="00BC0FAA"/>
    <w:rsid w:val="00BC32C2"/>
    <w:rsid w:val="00BC35A7"/>
    <w:rsid w:val="00BD7BFE"/>
    <w:rsid w:val="00BE174D"/>
    <w:rsid w:val="00BE79DF"/>
    <w:rsid w:val="00BE7D06"/>
    <w:rsid w:val="00BF4273"/>
    <w:rsid w:val="00C03A9A"/>
    <w:rsid w:val="00C07C8A"/>
    <w:rsid w:val="00C156FA"/>
    <w:rsid w:val="00C17945"/>
    <w:rsid w:val="00C211A6"/>
    <w:rsid w:val="00C27528"/>
    <w:rsid w:val="00C275F0"/>
    <w:rsid w:val="00C37B5C"/>
    <w:rsid w:val="00C61AE4"/>
    <w:rsid w:val="00C62408"/>
    <w:rsid w:val="00C63B73"/>
    <w:rsid w:val="00C67B8B"/>
    <w:rsid w:val="00C76BD7"/>
    <w:rsid w:val="00C80844"/>
    <w:rsid w:val="00C92571"/>
    <w:rsid w:val="00C933C4"/>
    <w:rsid w:val="00CA315E"/>
    <w:rsid w:val="00CA609B"/>
    <w:rsid w:val="00CB26CE"/>
    <w:rsid w:val="00CB5E6E"/>
    <w:rsid w:val="00CD372D"/>
    <w:rsid w:val="00CD3AD4"/>
    <w:rsid w:val="00CD7DF4"/>
    <w:rsid w:val="00CE60EB"/>
    <w:rsid w:val="00CF1EAA"/>
    <w:rsid w:val="00CF5C7D"/>
    <w:rsid w:val="00CF7CC1"/>
    <w:rsid w:val="00D02003"/>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F4D"/>
    <w:rsid w:val="00D6013D"/>
    <w:rsid w:val="00D70911"/>
    <w:rsid w:val="00D7270D"/>
    <w:rsid w:val="00D767F6"/>
    <w:rsid w:val="00DA34A2"/>
    <w:rsid w:val="00DA69DE"/>
    <w:rsid w:val="00DA71B5"/>
    <w:rsid w:val="00DB4991"/>
    <w:rsid w:val="00DB5491"/>
    <w:rsid w:val="00DB57C3"/>
    <w:rsid w:val="00DC567F"/>
    <w:rsid w:val="00DD5A26"/>
    <w:rsid w:val="00DD792E"/>
    <w:rsid w:val="00DE45D5"/>
    <w:rsid w:val="00DE5832"/>
    <w:rsid w:val="00DF0B9C"/>
    <w:rsid w:val="00DF359B"/>
    <w:rsid w:val="00E048D0"/>
    <w:rsid w:val="00E15698"/>
    <w:rsid w:val="00E21214"/>
    <w:rsid w:val="00E32535"/>
    <w:rsid w:val="00E52484"/>
    <w:rsid w:val="00E60EEA"/>
    <w:rsid w:val="00E65396"/>
    <w:rsid w:val="00E74253"/>
    <w:rsid w:val="00E87D4D"/>
    <w:rsid w:val="00E94520"/>
    <w:rsid w:val="00EA08BC"/>
    <w:rsid w:val="00EA12BF"/>
    <w:rsid w:val="00EA5789"/>
    <w:rsid w:val="00EA7B80"/>
    <w:rsid w:val="00EB055B"/>
    <w:rsid w:val="00EB0BFF"/>
    <w:rsid w:val="00EC0A1F"/>
    <w:rsid w:val="00EC3305"/>
    <w:rsid w:val="00EC57AD"/>
    <w:rsid w:val="00ED6C6F"/>
    <w:rsid w:val="00EE1D9E"/>
    <w:rsid w:val="00EE7914"/>
    <w:rsid w:val="00EF44E2"/>
    <w:rsid w:val="00EF6F16"/>
    <w:rsid w:val="00F07B5E"/>
    <w:rsid w:val="00F12FCE"/>
    <w:rsid w:val="00F16E54"/>
    <w:rsid w:val="00F238D8"/>
    <w:rsid w:val="00F243D7"/>
    <w:rsid w:val="00F25907"/>
    <w:rsid w:val="00F2744F"/>
    <w:rsid w:val="00F318B0"/>
    <w:rsid w:val="00F33642"/>
    <w:rsid w:val="00F353DE"/>
    <w:rsid w:val="00F400CD"/>
    <w:rsid w:val="00F42000"/>
    <w:rsid w:val="00F42361"/>
    <w:rsid w:val="00F432FC"/>
    <w:rsid w:val="00F46F09"/>
    <w:rsid w:val="00F6252E"/>
    <w:rsid w:val="00F64129"/>
    <w:rsid w:val="00F730C5"/>
    <w:rsid w:val="00F74EDE"/>
    <w:rsid w:val="00F81133"/>
    <w:rsid w:val="00F876DD"/>
    <w:rsid w:val="00FA0ED2"/>
    <w:rsid w:val="00FA35FC"/>
    <w:rsid w:val="00FA3EAF"/>
    <w:rsid w:val="00FB0AB7"/>
    <w:rsid w:val="00FB3636"/>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AD4D-1B7E-4606-AC3E-DAB18441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21377</Words>
  <Characters>121849</Characters>
  <Application>Microsoft Office Word</Application>
  <DocSecurity>0</DocSecurity>
  <Lines>1015</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Dianie Teixeira</cp:lastModifiedBy>
  <cp:revision>2</cp:revision>
  <cp:lastPrinted>2018-07-02T22:41:00Z</cp:lastPrinted>
  <dcterms:created xsi:type="dcterms:W3CDTF">2019-08-07T19:35:00Z</dcterms:created>
  <dcterms:modified xsi:type="dcterms:W3CDTF">2019-08-07T19:35:00Z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- 2383847v1 </vt:lpwstr>
  </property>
</Properties>
</file>