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7777777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00EE6504" w:rsidRPr="00EE6504" w:rsidDel="00EE6504">
        <w:rPr>
          <w:rFonts w:ascii="Trebuchet MS" w:hAnsi="Trebuchet MS"/>
          <w:sz w:val="22"/>
          <w:szCs w:val="22"/>
        </w:rPr>
        <w:t xml:space="preserve"> </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bookmarkStart w:id="1" w:name="_GoBack"/>
      <w:bookmarkEnd w:id="1"/>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77777777"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3" w:name="_DV_M24"/>
      <w:bookmarkEnd w:id="3"/>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08BFAB48"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Assembleia Geral Extraordinária da Emissora, realizada em [•] </w:t>
      </w:r>
      <w:r w:rsidR="00270BC8" w:rsidRPr="0018058F">
        <w:rPr>
          <w:rFonts w:ascii="Trebuchet MS" w:eastAsia="MS Mincho" w:hAnsi="Trebuchet MS" w:cs="Tahoma"/>
          <w:bCs/>
          <w:sz w:val="22"/>
          <w:szCs w:val="22"/>
        </w:rPr>
        <w:t>de </w:t>
      </w:r>
      <w:r w:rsidR="00BE79DF" w:rsidRPr="0018058F">
        <w:rPr>
          <w:rFonts w:ascii="Trebuchet MS" w:eastAsia="MS Mincho" w:hAnsi="Trebuchet MS" w:cs="Tahoma"/>
          <w:sz w:val="22"/>
          <w:szCs w:val="22"/>
        </w:rPr>
        <w:t>[</w:t>
      </w:r>
      <w:r w:rsidR="00BE79DF">
        <w:rPr>
          <w:rFonts w:ascii="Trebuchet MS" w:eastAsia="MS Mincho" w:hAnsi="Trebuchet MS" w:cs="Tahoma"/>
          <w:sz w:val="22"/>
          <w:szCs w:val="22"/>
        </w:rPr>
        <w:t>agosto</w:t>
      </w:r>
      <w:r w:rsidR="00BE79DF"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6" w:name="_DV_M38"/>
      <w:bookmarkStart w:id="7" w:name="_Ref422391391"/>
      <w:bookmarkEnd w:id="6"/>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7"/>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8" w:name="_DV_M32"/>
      <w:bookmarkStart w:id="9" w:name="_Ref490743716"/>
      <w:bookmarkStart w:id="10" w:name="_Ref481587098"/>
      <w:bookmarkEnd w:id="8"/>
      <w:r w:rsidRPr="0018058F">
        <w:rPr>
          <w:rFonts w:ascii="Trebuchet MS" w:hAnsi="Trebuchet MS" w:cs="Tahoma"/>
          <w:b/>
          <w:sz w:val="22"/>
          <w:szCs w:val="22"/>
        </w:rPr>
        <w:t xml:space="preserve">Ausência de Registro na CVM e Registro na </w:t>
      </w:r>
      <w:bookmarkEnd w:id="9"/>
      <w:bookmarkEnd w:id="10"/>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1" w:name="_DV_M33"/>
      <w:bookmarkStart w:id="12" w:name="_DV_M34"/>
      <w:bookmarkStart w:id="13" w:name="_DV_M35"/>
      <w:bookmarkStart w:id="14" w:name="_DV_M37"/>
      <w:bookmarkStart w:id="15" w:name="_DV_M42"/>
      <w:bookmarkEnd w:id="11"/>
      <w:bookmarkEnd w:id="12"/>
      <w:bookmarkEnd w:id="13"/>
      <w:bookmarkEnd w:id="14"/>
      <w:bookmarkEnd w:id="15"/>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19585AEC"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 Brasil, Bolsa, Balcão – Segmento CETIP UTVM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6"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6"/>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7" w:name="_DV_M44"/>
      <w:bookmarkEnd w:id="17"/>
      <w:r w:rsidRPr="0018058F">
        <w:rPr>
          <w:rFonts w:ascii="Trebuchet MS" w:eastAsia="MS Mincho" w:hAnsi="Trebuchet MS" w:cs="Tahoma"/>
          <w:b/>
          <w:sz w:val="22"/>
          <w:szCs w:val="22"/>
        </w:rPr>
        <w:t>CLÁUSULA TERCEIRA</w:t>
      </w:r>
      <w:bookmarkStart w:id="18" w:name="_DV_M45"/>
      <w:bookmarkEnd w:id="18"/>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9" w:name="_DV_M46"/>
      <w:bookmarkEnd w:id="19"/>
      <w:r w:rsidRPr="0018058F">
        <w:rPr>
          <w:rFonts w:ascii="Trebuchet MS" w:hAnsi="Trebuchet MS" w:cs="Tahoma"/>
          <w:b/>
          <w:sz w:val="22"/>
          <w:szCs w:val="22"/>
        </w:rPr>
        <w:t>Número da Emissão</w:t>
      </w:r>
      <w:bookmarkStart w:id="20" w:name="_DV_M71"/>
      <w:bookmarkEnd w:id="20"/>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6970CBC8"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Pr="0018058F">
        <w:rPr>
          <w:rFonts w:ascii="Trebuchet MS" w:hAnsi="Trebuchet MS"/>
          <w:bCs/>
          <w:sz w:val="22"/>
          <w:szCs w:val="22"/>
        </w:rPr>
        <w:t>[•]</w:t>
      </w:r>
      <w:r w:rsidRPr="0018058F">
        <w:rPr>
          <w:rFonts w:ascii="Trebuchet MS" w:hAnsi="Trebuchet MS" w:cs="Tahoma"/>
          <w:sz w:val="22"/>
          <w:szCs w:val="22"/>
        </w:rPr>
        <w:t xml:space="preserve"> de </w:t>
      </w:r>
      <w:r w:rsidR="00BE79DF">
        <w:rPr>
          <w:rFonts w:ascii="Trebuchet MS" w:hAnsi="Trebuchet MS"/>
          <w:bCs/>
          <w:sz w:val="22"/>
          <w:szCs w:val="22"/>
        </w:rPr>
        <w:t>agosto</w:t>
      </w:r>
      <w:r w:rsidR="00BE79DF"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5B706DFA"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Prazo e Data de Vencimento</w:t>
      </w:r>
      <w:r w:rsidRPr="0018058F">
        <w:rPr>
          <w:rFonts w:ascii="Trebuchet MS" w:hAnsi="Trebuchet MS" w:cs="Tahoma"/>
          <w:sz w:val="22"/>
          <w:szCs w:val="22"/>
        </w:rPr>
        <w:t xml:space="preserve">: Observado o disposto nesta Escritura, as Debêntures terão prazo de </w:t>
      </w:r>
      <w:r w:rsidR="00222D51">
        <w:rPr>
          <w:rFonts w:ascii="Trebuchet MS" w:hAnsi="Trebuchet MS"/>
          <w:bCs/>
          <w:sz w:val="22"/>
          <w:szCs w:val="22"/>
        </w:rPr>
        <w:t>5</w:t>
      </w:r>
      <w:r w:rsidRPr="0018058F">
        <w:rPr>
          <w:rFonts w:ascii="Trebuchet MS" w:hAnsi="Trebuchet MS" w:cs="Tahoma"/>
          <w:sz w:val="22"/>
          <w:szCs w:val="22"/>
        </w:rPr>
        <w:t xml:space="preserve"> (</w:t>
      </w:r>
      <w:r w:rsidR="00222D51">
        <w:rPr>
          <w:rFonts w:ascii="Trebuchet MS" w:hAnsi="Trebuchet MS"/>
          <w:bCs/>
          <w:sz w:val="22"/>
          <w:szCs w:val="22"/>
        </w:rPr>
        <w:t>cinco</w:t>
      </w:r>
      <w:r w:rsidRPr="0018058F">
        <w:rPr>
          <w:rFonts w:ascii="Trebuchet MS" w:hAnsi="Trebuchet MS" w:cs="Tahoma"/>
          <w:sz w:val="22"/>
          <w:szCs w:val="22"/>
        </w:rPr>
        <w:t xml:space="preserve">) anos, sendo o vencimento final das Debêntures em </w:t>
      </w:r>
      <w:bookmarkStart w:id="21" w:name="_Hlk11693376"/>
      <w:r w:rsidR="000D4CE8" w:rsidRPr="0018058F">
        <w:rPr>
          <w:rFonts w:ascii="Trebuchet MS" w:hAnsi="Trebuchet MS"/>
          <w:bCs/>
          <w:sz w:val="22"/>
          <w:szCs w:val="22"/>
        </w:rPr>
        <w:t>[•]</w:t>
      </w:r>
      <w:r w:rsidRPr="0018058F">
        <w:rPr>
          <w:rFonts w:ascii="Trebuchet MS" w:hAnsi="Trebuchet MS" w:cs="Tahoma"/>
          <w:sz w:val="22"/>
          <w:szCs w:val="22"/>
        </w:rPr>
        <w:t xml:space="preserve"> de </w:t>
      </w:r>
      <w:r w:rsidR="00BE79DF">
        <w:rPr>
          <w:rFonts w:ascii="Trebuchet MS" w:hAnsi="Trebuchet MS"/>
          <w:bCs/>
          <w:sz w:val="22"/>
          <w:szCs w:val="22"/>
        </w:rPr>
        <w:t>agosto</w:t>
      </w:r>
      <w:r w:rsidR="00BE79DF" w:rsidRPr="0018058F">
        <w:rPr>
          <w:rFonts w:ascii="Trebuchet MS" w:hAnsi="Trebuchet MS"/>
          <w:bCs/>
          <w:sz w:val="22"/>
          <w:szCs w:val="22"/>
        </w:rPr>
        <w:t xml:space="preserve"> </w:t>
      </w:r>
      <w:r w:rsidRPr="0018058F">
        <w:rPr>
          <w:rFonts w:ascii="Trebuchet MS" w:hAnsi="Trebuchet MS" w:cs="Tahoma"/>
          <w:sz w:val="22"/>
          <w:szCs w:val="22"/>
        </w:rPr>
        <w:t xml:space="preserve">de </w:t>
      </w:r>
      <w:bookmarkEnd w:id="21"/>
      <w:r w:rsidRPr="0018058F">
        <w:rPr>
          <w:rFonts w:ascii="Trebuchet MS" w:hAnsi="Trebuchet MS" w:cs="Tahoma"/>
          <w:sz w:val="22"/>
          <w:szCs w:val="22"/>
        </w:rPr>
        <w:t>20</w:t>
      </w:r>
      <w:r w:rsidR="00BE79DF">
        <w:rPr>
          <w:rFonts w:ascii="Trebuchet MS" w:hAnsi="Trebuchet MS"/>
          <w:bCs/>
          <w:sz w:val="22"/>
          <w:szCs w:val="22"/>
        </w:rPr>
        <w:t>24</w:t>
      </w:r>
      <w:r w:rsidR="00BE79DF" w:rsidRPr="0018058F">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Data de Vencimento</w:t>
      </w:r>
      <w:r w:rsidRPr="0018058F">
        <w:rPr>
          <w:rFonts w:ascii="Trebuchet MS" w:hAnsi="Trebuchet MS" w:cs="Tahoma"/>
          <w:sz w:val="22"/>
          <w:szCs w:val="22"/>
        </w:rPr>
        <w:t>”)</w:t>
      </w:r>
      <w:r w:rsidR="00911C8E" w:rsidRPr="0018058F">
        <w:rPr>
          <w:rFonts w:ascii="Trebuchet MS" w:hAnsi="Trebuchet MS" w:cs="Tahoma"/>
          <w:sz w:val="22"/>
          <w:szCs w:val="22"/>
        </w:rPr>
        <w:t>.</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2"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2"/>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1AD9A11F"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3" w:name="_DV_M58"/>
      <w:bookmarkStart w:id="24" w:name="_DV_M59"/>
      <w:bookmarkStart w:id="25" w:name="_Ref495596607"/>
      <w:bookmarkEnd w:id="23"/>
      <w:bookmarkEnd w:id="24"/>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5"/>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6" w:name="_DV_M47"/>
      <w:bookmarkStart w:id="27" w:name="_DV_M48"/>
      <w:bookmarkEnd w:id="26"/>
      <w:bookmarkEnd w:id="27"/>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16518E18"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8" w:name="_Ref422391421"/>
      <w:r w:rsidRPr="0018058F">
        <w:rPr>
          <w:rFonts w:ascii="Trebuchet MS" w:eastAsia="MS Mincho" w:hAnsi="Trebuchet MS" w:cs="Tahoma"/>
          <w:b/>
          <w:sz w:val="22"/>
          <w:szCs w:val="22"/>
        </w:rPr>
        <w:t>Destinação dos Recursos</w:t>
      </w:r>
      <w:bookmarkStart w:id="29" w:name="_DV_M61"/>
      <w:bookmarkStart w:id="30" w:name="_DV_M70"/>
      <w:bookmarkStart w:id="31" w:name="_Ref422391407"/>
      <w:bookmarkStart w:id="32" w:name="_Ref454963225"/>
      <w:bookmarkEnd w:id="28"/>
      <w:bookmarkEnd w:id="29"/>
      <w:bookmarkEnd w:id="30"/>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3"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3"/>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1"/>
    <w:bookmarkEnd w:id="32"/>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2564AAA5"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4" w:name="_Ref454963206"/>
      <w:r w:rsidRPr="00831E74">
        <w:rPr>
          <w:rFonts w:ascii="Trebuchet MS" w:hAnsi="Trebuchet MS" w:cs="Tahoma"/>
          <w:sz w:val="22"/>
          <w:szCs w:val="22"/>
        </w:rPr>
        <w:t>Não obstante ao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w:t>
      </w:r>
      <w:r w:rsidRPr="00831E74">
        <w:rPr>
          <w:rFonts w:ascii="Trebuchet MS" w:eastAsia="Times New Roman" w:hAnsi="Trebuchet MS" w:cs="Tahoma"/>
          <w:sz w:val="22"/>
          <w:szCs w:val="22"/>
        </w:rPr>
        <w:lastRenderedPageBreak/>
        <w:t>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5" w:name="_Ref495584033"/>
      <w:bookmarkEnd w:id="34"/>
    </w:p>
    <w:bookmarkEnd w:id="35"/>
    <w:p w14:paraId="1093C6C7" w14:textId="777777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 independentemente da efetiva formalização </w:t>
      </w:r>
      <w:r w:rsidR="005C09EC" w:rsidRPr="00E65396">
        <w:rPr>
          <w:rFonts w:ascii="Trebuchet MS" w:hAnsi="Trebuchet MS" w:cs="Tahoma"/>
          <w:i/>
          <w:iCs/>
          <w:sz w:val="22"/>
          <w:szCs w:val="22"/>
        </w:rPr>
        <w:t>de aditamento</w:t>
      </w:r>
      <w:r w:rsidR="00E65396" w:rsidRPr="00E65396">
        <w:rPr>
          <w:rFonts w:ascii="Trebuchet MS" w:hAnsi="Trebuchet MS" w:cs="Tahoma"/>
          <w:sz w:val="22"/>
          <w:szCs w:val="22"/>
        </w:rPr>
        <w:t xml:space="preserve"> à Escritura de Emissão.</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6" w:name="_Ref465344335"/>
      <w:bookmarkStart w:id="37"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7777777"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D52C14" w:rsidRPr="00D479B1">
        <w:rPr>
          <w:rFonts w:ascii="Trebuchet MS" w:hAnsi="Trebuchet MS" w:cs="Tahoma"/>
          <w:sz w:val="22"/>
          <w:szCs w:val="22"/>
        </w:rPr>
        <w:t>59</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D52C14" w:rsidRPr="00D479B1">
        <w:rPr>
          <w:rFonts w:ascii="Trebuchet MS" w:hAnsi="Trebuchet MS" w:cs="Tahoma"/>
          <w:sz w:val="22"/>
          <w:szCs w:val="22"/>
        </w:rPr>
        <w:t>quinquagésimo nono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937935" w:rsidRPr="0018058F">
        <w:rPr>
          <w:rFonts w:ascii="Trebuchet MS" w:hAnsi="Trebuchet MS" w:cs="Tahoma"/>
          <w:sz w:val="22"/>
          <w:szCs w:val="22"/>
        </w:rPr>
        <w:t xml:space="preserve"> (“</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observado, ainda Ordem de Alocação de Recurso</w:t>
      </w:r>
      <w:bookmarkEnd w:id="36"/>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7"/>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1C63099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 ([•])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58BB9DB"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8" w:name="_Hlk510708344"/>
      <w:r w:rsidR="00C03A9A" w:rsidRPr="0018058F">
        <w:rPr>
          <w:rFonts w:ascii="Trebuchet MS" w:hAnsi="Trebuchet MS" w:cs="Tahoma"/>
          <w:bCs/>
          <w:sz w:val="22"/>
          <w:szCs w:val="22"/>
        </w:rPr>
        <w:t>Rua Cardeal Arcoverde, nº 2.365, 7º andar, Pinheiros, CEP 05407-003</w:t>
      </w:r>
      <w:bookmarkEnd w:id="38"/>
      <w:r w:rsidR="00C03A9A" w:rsidRPr="0018058F">
        <w:rPr>
          <w:rFonts w:ascii="Trebuchet MS" w:hAnsi="Trebuchet MS" w:cs="Tahoma"/>
          <w:bCs/>
          <w:sz w:val="22"/>
          <w:szCs w:val="22"/>
        </w:rPr>
        <w:t>, devidamente inscrita no CNPJ/MF 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7777777"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qual seja: conta corrente nº [•], mantida na agência [•] do [</w:t>
      </w:r>
      <w:r w:rsidR="00F33642">
        <w:rPr>
          <w:rFonts w:ascii="Trebuchet MS" w:hAnsi="Trebuchet MS" w:cs="Tahoma"/>
          <w:sz w:val="22"/>
          <w:szCs w:val="22"/>
        </w:rPr>
        <w:t>Banco</w:t>
      </w:r>
      <w:r w:rsidR="00550BAC" w:rsidRPr="0018058F">
        <w:rPr>
          <w:rFonts w:ascii="Trebuchet MS" w:hAnsi="Trebuchet MS" w:cs="Tahoma"/>
          <w:sz w:val="22"/>
          <w:szCs w:val="22"/>
        </w:rPr>
        <w:t>]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r w:rsidR="00F33642" w:rsidRPr="00932036">
        <w:rPr>
          <w:rFonts w:ascii="Trebuchet MS" w:hAnsi="Trebuchet MS" w:cs="Tahoma"/>
          <w:i/>
          <w:iCs/>
          <w:sz w:val="22"/>
          <w:szCs w:val="22"/>
        </w:rPr>
        <w:t>[</w:t>
      </w:r>
      <w:r w:rsidR="00F33642" w:rsidRPr="00932036">
        <w:rPr>
          <w:rFonts w:ascii="Trebuchet MS" w:hAnsi="Trebuchet MS" w:cs="Tahoma"/>
          <w:i/>
          <w:iCs/>
          <w:sz w:val="22"/>
          <w:szCs w:val="22"/>
          <w:highlight w:val="yellow"/>
        </w:rPr>
        <w:t>Nota VA: Verificar IF da Conta Exclusiva</w:t>
      </w:r>
      <w:r w:rsidR="00F33642" w:rsidRPr="00932036">
        <w:rPr>
          <w:rFonts w:ascii="Trebuchet MS" w:hAnsi="Trebuchet MS" w:cs="Tahoma"/>
          <w:i/>
          <w:iCs/>
          <w:sz w:val="22"/>
          <w:szCs w:val="22"/>
        </w:rPr>
        <w:t>]</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9" w:name="_Ref517621787"/>
      <w:r w:rsidRPr="0018058F">
        <w:rPr>
          <w:rFonts w:ascii="Trebuchet MS" w:hAnsi="Trebuchet MS" w:cs="Tahoma"/>
          <w:b/>
          <w:sz w:val="22"/>
          <w:szCs w:val="22"/>
        </w:rPr>
        <w:t>Investimentos Permitidos</w:t>
      </w:r>
      <w:bookmarkStart w:id="40" w:name="_Ref422391435"/>
      <w:bookmarkEnd w:id="39"/>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1"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1"/>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2" w:name="_Ref449908823"/>
      <w:r w:rsidRPr="0018058F">
        <w:rPr>
          <w:rFonts w:ascii="Trebuchet MS" w:hAnsi="Trebuchet MS" w:cs="Tahoma"/>
          <w:sz w:val="22"/>
          <w:szCs w:val="22"/>
        </w:rPr>
        <w:t>demais títulos de emissão do Tesouro Nacional, com prazo de vencimento máximo de 1 (um) ano;</w:t>
      </w:r>
      <w:bookmarkEnd w:id="42"/>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3" w:name="_Ref450676472"/>
      <w:bookmarkEnd w:id="40"/>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503F148A"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4" w:name="_Ref495588998"/>
      <w:bookmarkEnd w:id="43"/>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w:t>
      </w:r>
      <w:r w:rsidRPr="0018058F">
        <w:rPr>
          <w:rFonts w:ascii="Trebuchet MS" w:hAnsi="Trebuchet MS" w:cs="Tahoma"/>
          <w:sz w:val="22"/>
          <w:szCs w:val="22"/>
        </w:rPr>
        <w:lastRenderedPageBreak/>
        <w:t xml:space="preserve">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do Prêmio de Reembolso</w:t>
      </w:r>
      <w:r w:rsidR="00D3097B" w:rsidRPr="0060262A">
        <w:rPr>
          <w:rFonts w:ascii="Trebuchet MS" w:hAnsi="Trebuchet MS" w:cs="Tahoma"/>
          <w:sz w:val="22"/>
          <w:szCs w:val="22"/>
        </w:rPr>
        <w:t xml:space="preserve"> das Debêntures da Segunda Série</w:t>
      </w:r>
      <w:r w:rsidR="00353496" w:rsidRPr="0060262A">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4"/>
      <w:r w:rsidR="00B233BE" w:rsidRPr="00831E74">
        <w:rPr>
          <w:rFonts w:ascii="Trebuchet MS" w:hAnsi="Trebuchet MS" w:cs="Tahoma"/>
          <w:sz w:val="22"/>
          <w:szCs w:val="22"/>
        </w:rPr>
        <w:t>.</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75340C12"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atuando como correspondente bancário </w:t>
      </w:r>
      <w:r w:rsidR="008D6B40" w:rsidRPr="0018058F">
        <w:rPr>
          <w:rFonts w:ascii="Trebuchet MS" w:hAnsi="Trebuchet MS" w:cs="Tahoma"/>
          <w:sz w:val="22"/>
          <w:szCs w:val="22"/>
        </w:rPr>
        <w:t>d</w:t>
      </w:r>
      <w:r w:rsidR="008D6B40">
        <w:rPr>
          <w:rFonts w:ascii="Trebuchet MS" w:hAnsi="Trebuchet MS" w:cs="Tahoma"/>
          <w:sz w:val="22"/>
          <w:szCs w:val="22"/>
        </w:rPr>
        <w:t xml:space="preserve">e qualquer entidade financeira que realize </w:t>
      </w:r>
      <w:r w:rsidR="00612732">
        <w:rPr>
          <w:rFonts w:ascii="Trebuchet MS" w:hAnsi="Trebuchet MS" w:cs="Tahoma"/>
          <w:sz w:val="22"/>
          <w:szCs w:val="22"/>
        </w:rPr>
        <w:t>endosso</w:t>
      </w:r>
      <w:r w:rsidR="008D6B40">
        <w:rPr>
          <w:rFonts w:ascii="Trebuchet MS" w:hAnsi="Trebuchet MS" w:cs="Tahoma"/>
          <w:sz w:val="22"/>
          <w:szCs w:val="22"/>
        </w:rPr>
        <w:t xml:space="preserve"> das CCBs à Emissora</w:t>
      </w:r>
      <w:r w:rsidR="00204170">
        <w:rPr>
          <w:rFonts w:ascii="Trebuchet MS" w:hAnsi="Trebuchet MS" w:cs="Tahoma"/>
          <w:sz w:val="22"/>
          <w:szCs w:val="22"/>
        </w:rPr>
        <w:t xml:space="preserve"> (“</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6EBA9B6A"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transferência da titularidade das CCB</w:t>
      </w:r>
      <w:r w:rsidR="0018058F" w:rsidRPr="0018058F">
        <w:rPr>
          <w:rFonts w:ascii="Trebuchet MS" w:hAnsi="Trebuchet MS" w:cs="Tahoma"/>
          <w:sz w:val="22"/>
          <w:szCs w:val="22"/>
        </w:rPr>
        <w:t>s</w:t>
      </w:r>
      <w:r w:rsidRPr="0018058F">
        <w:rPr>
          <w:rFonts w:ascii="Trebuchet MS" w:hAnsi="Trebuchet MS" w:cs="Tahoma"/>
          <w:sz w:val="22"/>
          <w:szCs w:val="22"/>
        </w:rPr>
        <w:t xml:space="preserve"> </w:t>
      </w:r>
      <w:r w:rsidR="00C80844">
        <w:rPr>
          <w:rFonts w:ascii="Trebuchet MS" w:hAnsi="Trebuchet MS" w:cs="Tahoma"/>
          <w:sz w:val="22"/>
          <w:szCs w:val="22"/>
        </w:rPr>
        <w:t xml:space="preserve">à Emissora, </w:t>
      </w:r>
      <w:r w:rsidR="000301E7">
        <w:rPr>
          <w:rFonts w:ascii="Trebuchet MS" w:hAnsi="Trebuchet MS" w:cs="Tahoma"/>
          <w:sz w:val="22"/>
          <w:szCs w:val="22"/>
        </w:rPr>
        <w:t>[</w:t>
      </w:r>
      <w:r w:rsidR="00C80844" w:rsidRPr="000301E7">
        <w:rPr>
          <w:rFonts w:ascii="Trebuchet MS" w:hAnsi="Trebuchet MS" w:cs="Tahoma"/>
          <w:sz w:val="22"/>
          <w:szCs w:val="22"/>
          <w:highlight w:val="yellow"/>
        </w:rPr>
        <w:t xml:space="preserve">seja </w:t>
      </w:r>
      <w:r w:rsidR="00926077" w:rsidRPr="000301E7">
        <w:rPr>
          <w:rFonts w:ascii="Trebuchet MS" w:hAnsi="Trebuchet MS" w:cs="Tahoma"/>
          <w:sz w:val="22"/>
          <w:szCs w:val="22"/>
          <w:highlight w:val="yellow"/>
        </w:rPr>
        <w:t>pel</w:t>
      </w:r>
      <w:r w:rsidRPr="000301E7">
        <w:rPr>
          <w:rFonts w:ascii="Trebuchet MS" w:hAnsi="Trebuchet MS" w:cs="Tahoma"/>
          <w:sz w:val="22"/>
          <w:szCs w:val="22"/>
          <w:highlight w:val="yellow"/>
        </w:rPr>
        <w:t>a Instituição Financeira Cedente</w:t>
      </w:r>
      <w:r w:rsidR="00926077" w:rsidRPr="000301E7">
        <w:rPr>
          <w:rFonts w:ascii="Trebuchet MS" w:hAnsi="Trebuchet MS" w:cs="Tahoma"/>
          <w:sz w:val="22"/>
          <w:szCs w:val="22"/>
          <w:highlight w:val="yellow"/>
        </w:rPr>
        <w:t xml:space="preserve"> ou </w:t>
      </w:r>
      <w:r w:rsidR="00F33642" w:rsidRPr="000301E7">
        <w:rPr>
          <w:rFonts w:ascii="Trebuchet MS" w:hAnsi="Trebuchet MS" w:cs="Tahoma"/>
          <w:sz w:val="22"/>
          <w:szCs w:val="22"/>
          <w:highlight w:val="yellow"/>
        </w:rPr>
        <w:t>pelas Entidades Provi</w:t>
      </w:r>
      <w:r w:rsidR="000301E7">
        <w:rPr>
          <w:rFonts w:ascii="Trebuchet MS" w:hAnsi="Trebuchet MS" w:cs="Tahoma"/>
          <w:sz w:val="22"/>
          <w:szCs w:val="22"/>
        </w:rPr>
        <w:t xml:space="preserve">] </w:t>
      </w:r>
      <w:r w:rsidR="00C47C28">
        <w:rPr>
          <w:rFonts w:ascii="Trebuchet MS" w:hAnsi="Trebuchet MS" w:cs="Tahoma"/>
          <w:sz w:val="22"/>
          <w:szCs w:val="22"/>
        </w:rPr>
        <w:t>será</w:t>
      </w:r>
      <w:r w:rsidR="00C47C28" w:rsidRPr="0018058F">
        <w:rPr>
          <w:rFonts w:ascii="Trebuchet MS" w:hAnsi="Trebuchet MS" w:cs="Tahoma"/>
          <w:sz w:val="22"/>
          <w:szCs w:val="22"/>
        </w:rPr>
        <w:t xml:space="preserve"> </w:t>
      </w:r>
      <w:r w:rsidRPr="0018058F">
        <w:rPr>
          <w:rFonts w:ascii="Trebuchet MS" w:hAnsi="Trebuchet MS" w:cs="Tahoma"/>
          <w:sz w:val="22"/>
          <w:szCs w:val="22"/>
        </w:rPr>
        <w:t>realizada por meio de endosso em preto, nos termos do artigo 29, §1º, da Lei nº </w:t>
      </w:r>
      <w:r w:rsidR="00A578E8" w:rsidRPr="0018058F">
        <w:rPr>
          <w:rFonts w:ascii="Trebuchet MS" w:hAnsi="Trebuchet MS" w:cs="Tahoma"/>
          <w:sz w:val="22"/>
          <w:szCs w:val="22"/>
        </w:rPr>
        <w:t>10.931/04</w:t>
      </w:r>
      <w:r w:rsidRPr="0018058F">
        <w:rPr>
          <w:rFonts w:ascii="Trebuchet MS" w:hAnsi="Trebuchet MS" w:cs="Tahoma"/>
          <w:sz w:val="22"/>
          <w:szCs w:val="22"/>
        </w:rPr>
        <w:t>, a ser realizada eletronicamente nos termos do “</w:t>
      </w:r>
      <w:r w:rsidRPr="0018058F">
        <w:rPr>
          <w:rFonts w:ascii="Trebuchet MS" w:hAnsi="Trebuchet MS" w:cs="Tahoma"/>
          <w:i/>
          <w:iCs/>
          <w:sz w:val="22"/>
          <w:szCs w:val="22"/>
        </w:rPr>
        <w:t>Instrumento de Promessa de Alienação e Aquisição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r w:rsidR="000301E7" w:rsidRPr="000301E7">
        <w:rPr>
          <w:rFonts w:ascii="Trebuchet MS" w:hAnsi="Trebuchet MS" w:cs="Tahoma"/>
          <w:i/>
          <w:iCs/>
          <w:sz w:val="22"/>
          <w:szCs w:val="22"/>
          <w:highlight w:val="yellow"/>
        </w:rPr>
        <w:t>Nota VA: gostaríamos de manter tal previsão, conforme solicitado pela Provi</w:t>
      </w:r>
      <w:r w:rsidR="000301E7">
        <w:rPr>
          <w:rFonts w:ascii="Trebuchet MS" w:hAnsi="Trebuchet MS" w:cs="Tahoma"/>
          <w:sz w:val="22"/>
          <w:szCs w:val="22"/>
        </w:rPr>
        <w:t>]</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5" w:name="_DV_M49"/>
      <w:bookmarkStart w:id="46" w:name="_DV_M50"/>
      <w:bookmarkStart w:id="47" w:name="_DV_M57"/>
      <w:bookmarkStart w:id="48" w:name="_DV_M60"/>
      <w:bookmarkStart w:id="49" w:name="_Ref465195304"/>
      <w:bookmarkEnd w:id="45"/>
      <w:bookmarkEnd w:id="46"/>
      <w:bookmarkEnd w:id="47"/>
      <w:bookmarkEnd w:id="48"/>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(ii)</w:t>
      </w:r>
      <w:r w:rsidR="00E65396">
        <w:rPr>
          <w:rFonts w:ascii="Trebuchet MS" w:hAnsi="Trebuchet MS" w:cs="Tahoma"/>
          <w:sz w:val="22"/>
          <w:szCs w:val="22"/>
        </w:rPr>
        <w:t xml:space="preserve"> na hipótese de desistência ou vedação do Tomador em seguir com as obrigações das CCBs</w:t>
      </w:r>
      <w:r w:rsidR="006558A7" w:rsidRPr="0018058F">
        <w:rPr>
          <w:rFonts w:ascii="Trebuchet MS" w:hAnsi="Trebuchet MS" w:cs="Tahoma"/>
          <w:sz w:val="22"/>
          <w:szCs w:val="22"/>
        </w:rPr>
        <w:t>. Nesse caso, quaisquer valores recebidos pela Emissora em contrapartida à alienação destas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9"/>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0"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50"/>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1"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1"/>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As Debêntures serão da espécie quirografária,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2" w:name="_DV_M95"/>
      <w:bookmarkEnd w:id="52"/>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6D5AD1DB"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Amortização Extraordinária Obrigatória, Prêmio de Reembolso</w:t>
      </w:r>
      <w:r w:rsidR="00193DF7" w:rsidRPr="00F318B0">
        <w:rPr>
          <w:rFonts w:ascii="Trebuchet MS" w:hAnsi="Trebuchet MS" w:cs="Tahoma"/>
          <w:sz w:val="22"/>
          <w:szCs w:val="22"/>
        </w:rPr>
        <w:t xml:space="preserve"> das Debêntures</w:t>
      </w:r>
      <w:r w:rsidR="002970AD" w:rsidRPr="00F318B0">
        <w:rPr>
          <w:rFonts w:ascii="Trebuchet MS" w:hAnsi="Trebuchet MS" w:cs="Tahoma"/>
          <w:sz w:val="22"/>
          <w:szCs w:val="22"/>
        </w:rPr>
        <w:t xml:space="preserve"> </w:t>
      </w:r>
      <w:r w:rsidR="00B71723" w:rsidRPr="00F318B0">
        <w:rPr>
          <w:rFonts w:ascii="Trebuchet MS" w:hAnsi="Trebuchet MS" w:cs="Tahoma"/>
          <w:sz w:val="22"/>
          <w:szCs w:val="22"/>
        </w:rPr>
        <w:t>da Segunda Série</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 cuj</w:t>
      </w:r>
      <w:r w:rsidR="008257E5" w:rsidRPr="00831E74">
        <w:rPr>
          <w:rFonts w:ascii="Trebuchet MS" w:hAnsi="Trebuchet MS" w:cs="Tahoma"/>
          <w:sz w:val="22"/>
          <w:szCs w:val="22"/>
        </w:rPr>
        <w:t xml:space="preserve">o </w:t>
      </w:r>
      <w:r w:rsidR="008257E5" w:rsidRPr="00831E74">
        <w:rPr>
          <w:rFonts w:ascii="Trebuchet MS" w:hAnsi="Trebuchet MS" w:cs="Arial"/>
          <w:color w:val="000000"/>
          <w:sz w:val="22"/>
          <w:szCs w:val="22"/>
        </w:rPr>
        <w:t>cada data,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 xml:space="preserve">após </w:t>
      </w:r>
      <w:r w:rsidR="008257E5" w:rsidRPr="00F318B0">
        <w:rPr>
          <w:rFonts w:ascii="Trebuchet MS" w:hAnsi="Trebuchet MS" w:cs="Arial"/>
          <w:color w:val="000000"/>
          <w:sz w:val="22"/>
          <w:szCs w:val="22"/>
        </w:rPr>
        <w:lastRenderedPageBreak/>
        <w:t>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155CDF5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3" w:name="_Ref422391547"/>
      <w:bookmarkStart w:id="54" w:name="_Ref477878438"/>
      <w:bookmarkStart w:id="55" w:name="_Ref495596571"/>
      <w:bookmarkStart w:id="56" w:name="_Hlk16087803"/>
      <w:bookmarkStart w:id="57"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8" w:name="_Ref450673894"/>
      <w:bookmarkEnd w:id="53"/>
      <w:r w:rsidRPr="0018058F">
        <w:rPr>
          <w:rFonts w:ascii="Trebuchet MS" w:hAnsi="Trebuchet MS" w:cs="Tahoma"/>
          <w:sz w:val="22"/>
          <w:szCs w:val="22"/>
        </w:rPr>
        <w:t>, mediante solicitações de integralização a serem realizadas pela Emissora</w:t>
      </w:r>
      <w:bookmarkStart w:id="59" w:name="_Hlk11695634"/>
      <w:r w:rsidRPr="0018058F">
        <w:rPr>
          <w:rFonts w:ascii="Trebuchet MS" w:hAnsi="Trebuchet MS" w:cs="Tahoma"/>
          <w:sz w:val="22"/>
          <w:szCs w:val="22"/>
        </w:rPr>
        <w:t>.</w:t>
      </w:r>
      <w:bookmarkEnd w:id="54"/>
      <w:bookmarkEnd w:id="58"/>
      <w:r w:rsidRPr="0018058F">
        <w:rPr>
          <w:rFonts w:ascii="Trebuchet MS" w:hAnsi="Trebuchet MS" w:cs="Tahoma"/>
          <w:sz w:val="22"/>
          <w:szCs w:val="22"/>
        </w:rPr>
        <w:t xml:space="preserve"> A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 a Razão Mínima de Subordinação deverá ser igual ou maior que 10% (dez por cento) (“</w:t>
      </w:r>
      <w:r w:rsidRPr="0018058F">
        <w:rPr>
          <w:rFonts w:ascii="Trebuchet MS" w:hAnsi="Trebuchet MS" w:cs="Tahoma"/>
          <w:sz w:val="22"/>
          <w:szCs w:val="22"/>
          <w:u w:val="single"/>
        </w:rPr>
        <w:t>Razão Mínima de Subordinação</w:t>
      </w:r>
      <w:r w:rsidR="00937935" w:rsidRPr="0018058F">
        <w:rPr>
          <w:rFonts w:ascii="Trebuchet MS" w:hAnsi="Trebuchet MS" w:cs="Tahoma"/>
          <w:sz w:val="22"/>
          <w:szCs w:val="22"/>
        </w:rPr>
        <w:t>”)</w:t>
      </w:r>
      <w:r w:rsidRPr="0018058F">
        <w:rPr>
          <w:rFonts w:ascii="Trebuchet MS" w:hAnsi="Trebuchet MS" w:cs="Tahoma"/>
          <w:sz w:val="22"/>
          <w:szCs w:val="22"/>
        </w:rPr>
        <w:t xml:space="preserve"> deverá ser observada como condição para </w:t>
      </w:r>
      <w:bookmarkEnd w:id="59"/>
      <w:r w:rsidRPr="0018058F">
        <w:rPr>
          <w:rFonts w:ascii="Trebuchet MS" w:hAnsi="Trebuchet MS" w:cs="Tahoma"/>
          <w:sz w:val="22"/>
          <w:szCs w:val="22"/>
        </w:rPr>
        <w:t>a integralização das Debêntures da Primeira Série.</w:t>
      </w:r>
      <w:bookmarkEnd w:id="55"/>
      <w:r w:rsidRPr="0018058F">
        <w:rPr>
          <w:rFonts w:ascii="Trebuchet MS" w:hAnsi="Trebuchet MS" w:cs="Tahoma"/>
          <w:sz w:val="22"/>
          <w:szCs w:val="22"/>
        </w:rPr>
        <w:t xml:space="preserve"> </w:t>
      </w:r>
      <w:bookmarkEnd w:id="5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28DEA9C9"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0"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 cálculo do Preço de Integralização das Debêntures da Segunda Série,</w:t>
      </w:r>
      <w:r w:rsidRPr="005E7686">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d</w:t>
      </w:r>
      <w:r w:rsidR="00342913">
        <w:rPr>
          <w:rFonts w:ascii="Trebuchet MS" w:eastAsia="Arial Unicode MS" w:hAnsi="Trebuchet MS" w:cs="Tahoma"/>
          <w:sz w:val="22"/>
          <w:szCs w:val="22"/>
        </w:rPr>
        <w:t xml:space="preserve">a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pro rata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w:t>
      </w:r>
      <w:r w:rsidR="00937935" w:rsidRPr="0018058F">
        <w:rPr>
          <w:rFonts w:ascii="Trebuchet MS" w:hAnsi="Trebuchet MS" w:cs="Tahoma"/>
          <w:sz w:val="22"/>
          <w:szCs w:val="22"/>
        </w:rPr>
        <w:lastRenderedPageBreak/>
        <w:t xml:space="preserve">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1" w:name="_Ref422946329"/>
      <w:bookmarkStart w:id="6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9E9DF9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3"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9E1F97" w:rsidRPr="0018058F">
        <w:rPr>
          <w:rFonts w:ascii="Trebuchet MS" w:hAnsi="Trebuchet MS"/>
          <w:bCs/>
          <w:sz w:val="22"/>
          <w:szCs w:val="22"/>
        </w:rPr>
        <w:t>[•]</w:t>
      </w:r>
      <w:r w:rsidRPr="0018058F">
        <w:rPr>
          <w:rFonts w:ascii="Trebuchet MS" w:hAnsi="Trebuchet MS" w:cs="Tahoma"/>
          <w:sz w:val="22"/>
          <w:szCs w:val="22"/>
        </w:rPr>
        <w:t xml:space="preserve">% </w:t>
      </w:r>
      <w:r w:rsidR="00A229EA" w:rsidRPr="0018058F">
        <w:rPr>
          <w:rFonts w:ascii="Trebuchet MS" w:hAnsi="Trebuchet MS" w:cs="Tahoma"/>
          <w:sz w:val="22"/>
          <w:szCs w:val="22"/>
        </w:rPr>
        <w:t>[</w:t>
      </w:r>
      <w:r w:rsidRPr="0018058F">
        <w:rPr>
          <w:rFonts w:ascii="Trebuchet MS" w:hAnsi="Trebuchet MS" w:cs="Tahoma"/>
          <w:sz w:val="22"/>
          <w:szCs w:val="22"/>
        </w:rPr>
        <w:t>(</w:t>
      </w:r>
      <w:r w:rsidR="009E1F97" w:rsidRPr="0018058F">
        <w:rPr>
          <w:rFonts w:ascii="Trebuchet MS" w:hAnsi="Trebuchet MS"/>
          <w:bCs/>
          <w:sz w:val="22"/>
          <w:szCs w:val="22"/>
        </w:rPr>
        <w:t>•</w:t>
      </w:r>
      <w:r w:rsidRPr="0018058F">
        <w:rPr>
          <w:rFonts w:ascii="Trebuchet MS" w:hAnsi="Trebuchet MS" w:cs="Tahoma"/>
          <w:sz w:val="22"/>
          <w:szCs w:val="22"/>
        </w:rPr>
        <w:t>)</w:t>
      </w:r>
      <w:r w:rsidR="00A229EA" w:rsidRPr="0018058F">
        <w:rPr>
          <w:rFonts w:ascii="Trebuchet MS" w:hAnsi="Trebuchet MS" w:cs="Tahoma"/>
          <w:sz w:val="22"/>
          <w:szCs w:val="22"/>
        </w:rPr>
        <w:t>]</w:t>
      </w:r>
      <w:r w:rsidRPr="0018058F">
        <w:rPr>
          <w:rFonts w:ascii="Trebuchet MS" w:hAnsi="Trebuchet MS" w:cs="Tahoma"/>
          <w:sz w:val="22"/>
          <w:szCs w:val="22"/>
        </w:rPr>
        <w:t xml:space="preserve"> da variação acumulada da Taxa DI, expressas na forma percentual ao ano, base 252 (duzentos e cinquenta e dois) Dias Úteis, calculada e divulgada diariamente pela B3, no informativo diário disponível em sua página na internet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3"/>
      <w:r w:rsidRPr="0018058F">
        <w:rPr>
          <w:rFonts w:ascii="Trebuchet MS" w:hAnsi="Trebuchet MS" w:cs="Tahoma"/>
          <w:sz w:val="22"/>
          <w:szCs w:val="22"/>
        </w:rPr>
        <w:t xml:space="preserve"> </w:t>
      </w:r>
      <w:r w:rsidR="00C80844">
        <w:rPr>
          <w:rFonts w:ascii="Trebuchet MS" w:hAnsi="Trebuchet MS" w:cs="Tahoma"/>
          <w:sz w:val="22"/>
          <w:szCs w:val="22"/>
        </w:rPr>
        <w:t>[</w:t>
      </w:r>
      <w:r w:rsidR="00C80844" w:rsidRPr="0060262A">
        <w:rPr>
          <w:rFonts w:ascii="Trebuchet MS" w:hAnsi="Trebuchet MS" w:cs="Tahoma"/>
          <w:i/>
          <w:iCs/>
          <w:sz w:val="22"/>
          <w:szCs w:val="22"/>
          <w:highlight w:val="yellow"/>
        </w:rPr>
        <w:t>Nota VA: Spread a ser definido</w:t>
      </w:r>
      <w:r w:rsidR="00C80844">
        <w:rPr>
          <w:rFonts w:ascii="Trebuchet MS" w:hAnsi="Trebuchet MS" w:cs="Tahoma"/>
          <w:sz w:val="22"/>
          <w:szCs w:val="22"/>
        </w:rPr>
        <w:t>]</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24BCE0DA"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4" w:name="_Ref497551838"/>
      <w:bookmarkStart w:id="65" w:name="_Ref476845774"/>
      <w:bookmarkStart w:id="66"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pro rata temporis</w:t>
      </w:r>
      <w:r w:rsidRPr="0018058F">
        <w:rPr>
          <w:rFonts w:ascii="Trebuchet MS" w:hAnsi="Trebuchet MS" w:cs="Tahoma"/>
          <w:sz w:val="22"/>
          <w:szCs w:val="22"/>
        </w:rPr>
        <w:t xml:space="preserve"> por Dias Úteis decorridos, incidente sobre o Valor Nominal Unitário ou sobre o saldo do Valor Nominal Unitário,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77777777"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 DI –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7777777"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 xml:space="preserve">Série imediatamente anterior, </w:t>
      </w:r>
      <w:r w:rsidRPr="005E7686">
        <w:rPr>
          <w:rFonts w:ascii="Trebuchet MS" w:hAnsi="Trebuchet MS" w:cs="Arial"/>
          <w:color w:val="000000"/>
          <w:sz w:val="22"/>
          <w:szCs w:val="22"/>
        </w:rPr>
        <w:lastRenderedPageBreak/>
        <w:t>conforme o caso, inclusive, até a data de cálculo, exclusive, calculado com 8 (oito) casas decimais, com arredondamento, apurado da seguinte forma:</w:t>
      </w:r>
    </w:p>
    <w:p w14:paraId="5E5A997E" w14:textId="77777777" w:rsidR="005731AA" w:rsidRPr="0018058F" w:rsidRDefault="00932036"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0" w:dyaOrig="0" w14:anchorId="5821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27740092"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932036"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0" w:dyaOrig="0" w14:anchorId="2A991B4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27740093"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932036"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0" w:dyaOrig="0" w14:anchorId="4EB93BE1">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27740094"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7777777" w:rsidR="005731AA" w:rsidRPr="0018058F" w:rsidRDefault="006558A7" w:rsidP="008B4168">
      <w:pPr>
        <w:suppressAutoHyphens/>
        <w:spacing w:line="300" w:lineRule="exact"/>
        <w:ind w:right="261"/>
        <w:jc w:val="both"/>
        <w:rPr>
          <w:rFonts w:ascii="Trebuchet MS" w:hAnsi="Trebuchet MS"/>
          <w:sz w:val="22"/>
          <w:szCs w:val="22"/>
        </w:rPr>
      </w:pP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 </w:t>
      </w:r>
      <w:r w:rsidR="00155EC6" w:rsidRPr="0060262A">
        <w:rPr>
          <w:rFonts w:ascii="Trebuchet MS" w:hAnsi="Trebuchet MS"/>
          <w:sz w:val="22"/>
          <w:szCs w:val="22"/>
          <w:highlight w:val="yellow"/>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7C9DA6A3"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 xml:space="preserve">Remuneração das Debêntures </w:t>
      </w:r>
      <w:r w:rsidRPr="0018058F">
        <w:rPr>
          <w:rFonts w:ascii="Trebuchet MS" w:hAnsi="Trebuchet MS"/>
          <w:sz w:val="22"/>
          <w:szCs w:val="22"/>
        </w:rPr>
        <w:lastRenderedPageBreak/>
        <w:t>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5"/>
    <w:bookmarkEnd w:id="6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8"/>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9"/>
    </w:p>
    <w:p w14:paraId="1DAE2277" w14:textId="77777777" w:rsidR="00646A07" w:rsidRPr="0050684A" w:rsidRDefault="00646A07" w:rsidP="009D6E8F">
      <w:pPr>
        <w:pStyle w:val="PargrafodaLista"/>
        <w:rPr>
          <w:rFonts w:ascii="Trebuchet MS" w:hAnsi="Trebuchet MS" w:cs="Tahoma"/>
          <w:sz w:val="22"/>
          <w:szCs w:val="22"/>
        </w:rPr>
      </w:pPr>
    </w:p>
    <w:p w14:paraId="6594EF53" w14:textId="1936B6D6"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1"/>
      <w:r w:rsidRPr="0018058F">
        <w:rPr>
          <w:rFonts w:ascii="Trebuchet MS" w:hAnsi="Trebuchet MS" w:cs="Tahoma"/>
          <w:b/>
          <w:sz w:val="22"/>
          <w:szCs w:val="22"/>
        </w:rPr>
        <w:t xml:space="preserve"> Obrigatória</w:t>
      </w:r>
      <w:bookmarkEnd w:id="6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0" w:name="_Ref497552677"/>
      <w:r w:rsidRPr="00563A0F">
        <w:rPr>
          <w:rFonts w:ascii="Trebuchet MS" w:hAnsi="Trebuchet MS" w:cs="Tahoma"/>
          <w:sz w:val="22"/>
          <w:szCs w:val="22"/>
        </w:rPr>
        <w:lastRenderedPageBreak/>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1"/>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0"/>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2"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2"/>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3"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31EED5FB"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4" w:name="_Ref479690860"/>
      <w:bookmarkStart w:id="7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6" w:name="_Ref497581146"/>
      <w:bookmarkEnd w:id="75"/>
      <w:r w:rsidRPr="0018058F">
        <w:rPr>
          <w:rFonts w:ascii="Trebuchet MS" w:hAnsi="Trebuchet MS" w:cs="Tahoma"/>
          <w:b/>
          <w:iCs/>
          <w:sz w:val="22"/>
          <w:szCs w:val="22"/>
        </w:rPr>
        <w:lastRenderedPageBreak/>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11DEF878"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uma reserva de liquidação das Debêntures da Segunda 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742EB520"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7" w:name="_Ref517600953"/>
      <w:r w:rsidRPr="009544BD">
        <w:rPr>
          <w:rFonts w:ascii="Trebuchet MS" w:hAnsi="Trebuchet MS" w:cs="Tahoma"/>
          <w:b/>
          <w:sz w:val="22"/>
          <w:szCs w:val="22"/>
        </w:rPr>
        <w:t>Prêmio de Reembolso</w:t>
      </w:r>
      <w:bookmarkStart w:id="78" w:name="_Ref517600371"/>
      <w:bookmarkEnd w:id="77"/>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os Debenturistas da Segunda Série receberão, nas Datas de Pagamento, um prêmio de reembolso, após consideradas as alocações de recursos mais prioritárias, conforme a Ordem de Alocação de Recursos (“</w:t>
      </w:r>
      <w:r w:rsidRPr="009544BD">
        <w:rPr>
          <w:rFonts w:ascii="Trebuchet MS" w:hAnsi="Trebuchet MS" w:cs="Tahoma"/>
          <w:sz w:val="22"/>
          <w:szCs w:val="22"/>
          <w:u w:val="single"/>
        </w:rPr>
        <w:t>Prêmio de Reembolso</w:t>
      </w:r>
      <w:r w:rsidRPr="009544BD">
        <w:rPr>
          <w:rFonts w:ascii="Trebuchet MS" w:hAnsi="Trebuchet MS" w:cs="Tahoma"/>
          <w:sz w:val="22"/>
          <w:szCs w:val="22"/>
        </w:rPr>
        <w:t>”)</w:t>
      </w:r>
      <w:r w:rsidRPr="009544BD">
        <w:rPr>
          <w:rFonts w:ascii="Trebuchet MS" w:hAnsi="Trebuchet MS"/>
          <w:sz w:val="22"/>
          <w:szCs w:val="22"/>
        </w:rPr>
        <w:t>.</w:t>
      </w:r>
      <w:bookmarkEnd w:id="78"/>
      <w:r w:rsidRPr="009544BD">
        <w:rPr>
          <w:rFonts w:ascii="Trebuchet MS" w:hAnsi="Trebuchet MS"/>
          <w:sz w:val="22"/>
          <w:szCs w:val="22"/>
        </w:rPr>
        <w:t xml:space="preserve"> Caso aplicável, a Emissora, com a </w:t>
      </w:r>
      <w:r w:rsidRPr="009544BD">
        <w:rPr>
          <w:rFonts w:ascii="Trebuchet MS" w:hAnsi="Trebuchet MS"/>
          <w:sz w:val="22"/>
          <w:szCs w:val="22"/>
        </w:rPr>
        <w:lastRenderedPageBreak/>
        <w:t>anuência do Agente Fiduciário, informará a B3 da ocorrência do pagamento de Prêmio de Reembolso, bem como o seu valor, que deverá observar as Cláusulas abaixo.</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22D24A57" w:rsidR="0010660A" w:rsidRPr="00CD372D" w:rsidRDefault="0010660A" w:rsidP="00CD372D">
      <w:pPr>
        <w:pStyle w:val="PargrafodaLista"/>
        <w:numPr>
          <w:ilvl w:val="2"/>
          <w:numId w:val="50"/>
        </w:numPr>
        <w:spacing w:line="300" w:lineRule="exact"/>
        <w:ind w:right="261"/>
        <w:jc w:val="both"/>
        <w:rPr>
          <w:rFonts w:ascii="Trebuchet MS" w:hAnsi="Trebuchet MS"/>
          <w:sz w:val="22"/>
          <w:szCs w:val="22"/>
        </w:rPr>
      </w:pPr>
      <w:r w:rsidRPr="00CD372D">
        <w:rPr>
          <w:rFonts w:ascii="Trebuchet MS" w:hAnsi="Trebuchet MS"/>
          <w:sz w:val="22"/>
          <w:szCs w:val="22"/>
        </w:rPr>
        <w:t>As Debêntures da Primeira Série não farão jus ao Prêmio de Reembolso</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3B6E9977"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9" w:name="_DV_M139"/>
      <w:bookmarkStart w:id="80" w:name="_DV_M141"/>
      <w:bookmarkEnd w:id="79"/>
      <w:bookmarkEnd w:id="80"/>
      <w:r w:rsidRPr="00F81133">
        <w:rPr>
          <w:rFonts w:ascii="Trebuchet MS" w:hAnsi="Trebuchet MS" w:cs="Tahoma"/>
          <w:b/>
          <w:sz w:val="22"/>
          <w:szCs w:val="22"/>
        </w:rPr>
        <w:t>Pagamento Condicionado, Ordem de Alocação dos Recursos e Subordinação das Debêntures da Segunda Série</w:t>
      </w:r>
      <w:bookmarkStart w:id="81" w:name="_Ref474448575"/>
      <w:bookmarkStart w:id="82" w:name="_Ref476852704"/>
      <w:bookmarkStart w:id="8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1"/>
      <w:bookmarkEnd w:id="8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4" w:name="_Ref475542670"/>
      <w:bookmarkStart w:id="85" w:name="_Ref478044661"/>
      <w:bookmarkStart w:id="8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4"/>
      <w:bookmarkEnd w:id="85"/>
      <w:r w:rsidRPr="0018058F">
        <w:rPr>
          <w:rFonts w:ascii="Trebuchet MS" w:hAnsi="Trebuchet MS" w:cs="Tahoma"/>
          <w:sz w:val="22"/>
          <w:szCs w:val="22"/>
        </w:rPr>
        <w:t>:</w:t>
      </w:r>
      <w:bookmarkEnd w:id="8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7" w:name="_DV_M197"/>
      <w:bookmarkStart w:id="88" w:name="_Ref475679731"/>
      <w:bookmarkEnd w:id="8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xml:space="preserve">, pagamento da Amortização Final referentes às Debêntures da Primeira Série, </w:t>
      </w:r>
      <w:r w:rsidRPr="00B2345B">
        <w:rPr>
          <w:rFonts w:ascii="Trebuchet MS" w:hAnsi="Trebuchet MS" w:cs="Tahoma"/>
          <w:lang w:val="pt-BR"/>
        </w:rPr>
        <w:lastRenderedPageBreak/>
        <w:t>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76DD2A17"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do Prêmio de Reembolso</w:t>
      </w:r>
      <w:r w:rsidR="004A3A76" w:rsidRPr="00B2345B">
        <w:rPr>
          <w:rFonts w:ascii="Trebuchet MS" w:hAnsi="Trebuchet MS" w:cs="Tahoma"/>
          <w:lang w:val="pt-BR"/>
        </w:rPr>
        <w:t xml:space="preserve"> das Debêntures da Segunda Série</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0" w:name="_Ref498986511"/>
      <w:bookmarkStart w:id="91" w:name="_Ref495593593"/>
      <w:bookmarkEnd w:id="8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2" w:name="art1365p"/>
      <w:bookmarkEnd w:id="90"/>
      <w:bookmarkEnd w:id="91"/>
      <w:bookmarkEnd w:id="9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3" w:name="_Ref497551749"/>
      <w:bookmarkStart w:id="9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5"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5"/>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4"/>
    <w:p w14:paraId="1BD38199" w14:textId="5DCFBCFB"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Prêmio de Reembolso</w:t>
      </w:r>
      <w:r w:rsidR="00D3097B" w:rsidRPr="005601E8">
        <w:rPr>
          <w:rFonts w:ascii="Trebuchet MS" w:hAnsi="Trebuchet MS" w:cs="Tahoma"/>
          <w:sz w:val="22"/>
          <w:szCs w:val="22"/>
        </w:rPr>
        <w:t xml:space="preserve"> das Debêntures da Segunda Série</w:t>
      </w:r>
      <w:r w:rsidR="00486917" w:rsidRPr="00D1310A">
        <w:rPr>
          <w:rFonts w:ascii="Trebuchet MS" w:hAnsi="Trebuchet MS" w:cs="Tahoma"/>
          <w:sz w:val="22"/>
          <w:szCs w:val="22"/>
        </w:rPr>
        <w:t xml:space="preserve"> 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6" w:name="_Ref495594053"/>
      <w:r w:rsidRPr="0018058F">
        <w:rPr>
          <w:rFonts w:ascii="Trebuchet MS" w:hAnsi="Trebuchet MS" w:cs="Tahoma"/>
          <w:sz w:val="22"/>
          <w:szCs w:val="22"/>
        </w:rPr>
        <w:t xml:space="preserve"> e o Agente Fiduciário assim decidam, não restando qualquer relação entre </w:t>
      </w:r>
      <w:bookmarkEnd w:id="96"/>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5594341"/>
      <w:bookmarkStart w:id="98"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lastRenderedPageBreak/>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70EAECB4"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do Prêmio de Reembolso</w:t>
      </w:r>
      <w:r w:rsidR="00AB63FA">
        <w:rPr>
          <w:rFonts w:ascii="Trebuchet MS" w:hAnsi="Trebuchet MS" w:cs="Tahoma"/>
          <w:sz w:val="22"/>
          <w:szCs w:val="22"/>
        </w:rPr>
        <w:t xml:space="preserve"> das Debêntures da Segunda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9" w:name="_DV_M211"/>
      <w:bookmarkEnd w:id="9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DV_M212"/>
      <w:bookmarkEnd w:id="10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95596651"/>
      <w:r w:rsidRPr="0018058F">
        <w:rPr>
          <w:rFonts w:ascii="Trebuchet MS" w:eastAsia="MS Mincho" w:hAnsi="Trebuchet MS" w:cs="Tahoma"/>
          <w:b/>
          <w:sz w:val="22"/>
          <w:szCs w:val="22"/>
        </w:rPr>
        <w:t>Encargos Moratórios</w:t>
      </w:r>
      <w:bookmarkEnd w:id="10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81525172"/>
      <w:r w:rsidRPr="0018058F">
        <w:rPr>
          <w:rFonts w:ascii="Trebuchet MS" w:eastAsia="MS Mincho" w:hAnsi="Trebuchet MS" w:cs="Tahoma"/>
          <w:b/>
          <w:sz w:val="22"/>
          <w:szCs w:val="22"/>
        </w:rPr>
        <w:t>Garantia</w:t>
      </w:r>
      <w:bookmarkEnd w:id="10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22391862"/>
      <w:bookmarkStart w:id="104" w:name="_Ref491979942"/>
      <w:bookmarkStart w:id="105" w:name="_Ref497553343"/>
      <w:r w:rsidRPr="00A255AF">
        <w:rPr>
          <w:rFonts w:ascii="Trebuchet MS" w:eastAsia="MS Mincho" w:hAnsi="Trebuchet MS" w:cs="Tahoma"/>
          <w:b/>
          <w:sz w:val="22"/>
          <w:szCs w:val="22"/>
        </w:rPr>
        <w:lastRenderedPageBreak/>
        <w:t>Eventos de Inadimplemento</w:t>
      </w:r>
      <w:bookmarkEnd w:id="103"/>
      <w:bookmarkEnd w:id="104"/>
      <w:bookmarkEnd w:id="10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50227585"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6" w:name="_DV_M147"/>
      <w:bookmarkStart w:id="107" w:name="_Ref422391983"/>
      <w:bookmarkEnd w:id="10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com a consequente</w:t>
      </w:r>
      <w:r w:rsidR="001C72CC">
        <w:rPr>
          <w:rFonts w:ascii="Trebuchet MS" w:hAnsi="Trebuchet MS" w:cs="Tahoma"/>
          <w:sz w:val="22"/>
          <w:szCs w:val="22"/>
        </w:rPr>
        <w:t xml:space="preserve"> aceleração do </w:t>
      </w:r>
      <w:r w:rsidR="001C72CC" w:rsidRPr="00A860B9">
        <w:rPr>
          <w:rFonts w:ascii="Trebuchet MS" w:hAnsi="Trebuchet MS" w:cs="Tahoma"/>
          <w:sz w:val="22"/>
          <w:szCs w:val="22"/>
        </w:rPr>
        <w:t>cronograma</w:t>
      </w:r>
      <w:r w:rsidRPr="00A860B9">
        <w:rPr>
          <w:rFonts w:ascii="Trebuchet MS" w:hAnsi="Trebuchet MS" w:cs="Tahoma"/>
          <w:sz w:val="22"/>
          <w:szCs w:val="22"/>
        </w:rPr>
        <w:t xml:space="preserve"> </w:t>
      </w:r>
      <w:r w:rsidR="001C72CC" w:rsidRPr="00A860B9">
        <w:rPr>
          <w:rFonts w:ascii="Trebuchet MS" w:hAnsi="Trebuchet MS" w:cs="Tahoma"/>
          <w:sz w:val="22"/>
          <w:szCs w:val="22"/>
        </w:rPr>
        <w:t xml:space="preserve">previsto no </w:t>
      </w:r>
      <w:r w:rsidR="001C72CC" w:rsidRPr="0060262A">
        <w:rPr>
          <w:rFonts w:ascii="Trebuchet MS" w:hAnsi="Trebuchet MS" w:cs="Tahoma"/>
          <w:b/>
          <w:bCs/>
          <w:sz w:val="22"/>
          <w:szCs w:val="22"/>
          <w:u w:val="single"/>
        </w:rPr>
        <w:t>Anexo I</w:t>
      </w:r>
      <w:r w:rsidR="001C72CC" w:rsidRPr="00A860B9">
        <w:rPr>
          <w:rFonts w:ascii="Trebuchet MS" w:hAnsi="Trebuchet MS" w:cs="Tahoma"/>
          <w:sz w:val="22"/>
          <w:szCs w:val="22"/>
        </w:rPr>
        <w:t xml:space="preserve"> da presente Escritura de Emissão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4D1378C4"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prevista nesta Escritura de 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8"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8"/>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9"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9"/>
    </w:p>
    <w:p w14:paraId="32718A6D" w14:textId="77777777" w:rsidR="00A255AF" w:rsidRPr="0075275C" w:rsidRDefault="00A255AF" w:rsidP="0075275C">
      <w:pPr>
        <w:rPr>
          <w:rFonts w:ascii="Trebuchet MS" w:hAnsi="Trebuchet MS" w:cs="Tahoma"/>
        </w:rPr>
      </w:pPr>
      <w:bookmarkStart w:id="110"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lastRenderedPageBreak/>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1"/>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2" w:name="_DV_M280"/>
      <w:bookmarkStart w:id="113" w:name="_DV_M287"/>
      <w:bookmarkStart w:id="114" w:name="_Ref436843003"/>
      <w:bookmarkEnd w:id="112"/>
      <w:bookmarkEnd w:id="11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4"/>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5"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w:t>
      </w:r>
      <w:r w:rsidR="0087476D" w:rsidRPr="0087476D">
        <w:rPr>
          <w:rFonts w:ascii="Trebuchet MS" w:hAnsi="Trebuchet MS" w:cs="Tahoma"/>
          <w:sz w:val="22"/>
          <w:szCs w:val="22"/>
        </w:rPr>
        <w:lastRenderedPageBreak/>
        <w:t xml:space="preserve">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6" w:name="_DV_M189"/>
      <w:bookmarkStart w:id="117" w:name="_DV_M200"/>
      <w:bookmarkEnd w:id="116"/>
      <w:bookmarkEnd w:id="117"/>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8"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R$500.000,00 (quinhentos mil reais), ou seu valor equivalente </w:t>
      </w:r>
      <w:r w:rsidRPr="0018058F">
        <w:rPr>
          <w:rFonts w:ascii="Trebuchet MS" w:hAnsi="Trebuchet MS" w:cs="Tahoma"/>
        </w:rPr>
        <w:lastRenderedPageBreak/>
        <w:t>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38D9D0C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lastRenderedPageBreak/>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770CFE5F"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r w:rsidRPr="00632162">
        <w:rPr>
          <w:rFonts w:ascii="Trebuchet MS" w:hAnsi="Trebuchet MS" w:cs="Tahoma"/>
          <w:i/>
          <w:iCs/>
          <w:highlight w:val="yellow"/>
        </w:rPr>
        <w:t>N</w:t>
      </w:r>
      <w:r w:rsidR="009F7404">
        <w:rPr>
          <w:rFonts w:ascii="Trebuchet MS" w:hAnsi="Trebuchet MS" w:cs="Tahoma"/>
          <w:i/>
          <w:iCs/>
          <w:highlight w:val="yellow"/>
        </w:rPr>
        <w:t>ota</w:t>
      </w:r>
      <w:r w:rsidRPr="00632162">
        <w:rPr>
          <w:rFonts w:ascii="Trebuchet MS" w:hAnsi="Trebuchet MS" w:cs="Tahoma"/>
          <w:i/>
          <w:iCs/>
          <w:highlight w:val="yellow"/>
        </w:rPr>
        <w:t xml:space="preserve"> VA: </w:t>
      </w:r>
      <w:r w:rsidR="009F7404">
        <w:rPr>
          <w:rFonts w:ascii="Trebuchet MS" w:hAnsi="Trebuchet MS" w:cs="Tahoma"/>
          <w:i/>
          <w:iCs/>
          <w:highlight w:val="yellow"/>
        </w:rPr>
        <w:t>F</w:t>
      </w:r>
      <w:r>
        <w:rPr>
          <w:rFonts w:ascii="Trebuchet MS" w:hAnsi="Trebuchet MS" w:cs="Tahoma"/>
          <w:i/>
          <w:iCs/>
          <w:highlight w:val="yellow"/>
        </w:rPr>
        <w:t>avor confirmar que a fórmula abaixo se aplica para todas as Debêntures</w:t>
      </w:r>
      <w:r>
        <w:rPr>
          <w:rFonts w:ascii="Trebuchet MS" w:hAnsi="Trebuchet MS" w:cs="Tahoma"/>
        </w:rPr>
        <w:t>]</w:t>
      </w:r>
    </w:p>
    <w:p w14:paraId="361129B7" w14:textId="77777777" w:rsidR="00EA12BF" w:rsidRPr="0018058F" w:rsidRDefault="00EA12BF" w:rsidP="00EA12BF">
      <w:pPr>
        <w:pStyle w:val="PargrafodaLista"/>
        <w:rPr>
          <w:rFonts w:ascii="Trebuchet MS" w:hAnsi="Trebuchet MS" w:cs="Tahoma"/>
          <w:sz w:val="22"/>
          <w:szCs w:val="22"/>
        </w:rPr>
      </w:pPr>
    </w:p>
    <w:p w14:paraId="1A90092F" w14:textId="6AC1A835" w:rsidR="00EA12BF" w:rsidRPr="0060262A" w:rsidRDefault="00932036"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 xml:space="preserve">saldo das Debêntures </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19"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w:t>
      </w:r>
      <w:r w:rsidRPr="006E55E0">
        <w:rPr>
          <w:rFonts w:ascii="Trebuchet MS" w:hAnsi="Trebuchet MS" w:cs="Tahoma"/>
        </w:rPr>
        <w:lastRenderedPageBreak/>
        <w:t xml:space="preserve">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19"/>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0"/>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038"/>
      <w:bookmarkStart w:id="122"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1"/>
      <w:r w:rsidRPr="006E55E0">
        <w:rPr>
          <w:rFonts w:ascii="Trebuchet MS" w:hAnsi="Trebuchet MS" w:cs="Tahoma"/>
        </w:rPr>
        <w:t>;</w:t>
      </w:r>
      <w:bookmarkEnd w:id="122"/>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3"/>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(ii), </w:t>
      </w:r>
      <w:r w:rsidR="000E7105" w:rsidRPr="008361D2">
        <w:rPr>
          <w:rFonts w:ascii="Trebuchet MS" w:hAnsi="Trebuchet MS" w:cs="Tahoma"/>
          <w:sz w:val="22"/>
          <w:szCs w:val="22"/>
        </w:rPr>
        <w:t>(v)</w:t>
      </w:r>
      <w:r w:rsidR="008361D2" w:rsidRPr="008361D2">
        <w:rPr>
          <w:rFonts w:ascii="Trebuchet MS" w:hAnsi="Trebuchet MS" w:cs="Tahoma"/>
          <w:sz w:val="22"/>
          <w:szCs w:val="22"/>
        </w:rPr>
        <w:t>, (vii),</w:t>
      </w:r>
      <w:r w:rsidR="008361D2">
        <w:rPr>
          <w:rFonts w:ascii="Trebuchet MS" w:hAnsi="Trebuchet MS" w:cs="Tahoma"/>
          <w:sz w:val="22"/>
          <w:szCs w:val="22"/>
        </w:rPr>
        <w:t xml:space="preserve"> (viii) e (xv)</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w:t>
      </w:r>
      <w:r w:rsidRPr="0060262A">
        <w:rPr>
          <w:rFonts w:ascii="Trebuchet MS" w:hAnsi="Trebuchet MS" w:cs="Tahoma"/>
          <w:sz w:val="22"/>
          <w:szCs w:val="22"/>
        </w:rPr>
        <w:lastRenderedPageBreak/>
        <w:t>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4936DB4C"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e do Prêmio de Reembolso</w:t>
      </w:r>
      <w:r w:rsidR="0053514D">
        <w:rPr>
          <w:rFonts w:ascii="Trebuchet MS" w:hAnsi="Trebuchet MS" w:cs="Tahoma"/>
          <w:sz w:val="22"/>
          <w:szCs w:val="22"/>
        </w:rPr>
        <w:t xml:space="preserve"> das Debêntures da Segunda Série</w:t>
      </w:r>
      <w:r w:rsidRPr="00D546F9">
        <w:rPr>
          <w:rFonts w:ascii="Trebuchet MS" w:hAnsi="Trebuchet MS" w:cs="Tahoma"/>
          <w:sz w:val="22"/>
          <w:szCs w:val="22"/>
        </w:rPr>
        <w:t xml:space="preserv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r w:rsidRPr="0060262A">
        <w:rPr>
          <w:rFonts w:ascii="Trebuchet MS" w:hAnsi="Trebuchet MS" w:cs="Tahoma"/>
          <w:sz w:val="22"/>
          <w:szCs w:val="22"/>
        </w:rPr>
        <w:t xml:space="preserve">e </w:t>
      </w:r>
      <w:r w:rsidRPr="0060262A">
        <w:rPr>
          <w:rFonts w:ascii="Trebuchet MS" w:hAnsi="Trebuchet MS" w:cs="Tahoma"/>
          <w:b/>
          <w:sz w:val="22"/>
          <w:szCs w:val="22"/>
        </w:rPr>
        <w:t>(y)</w:t>
      </w:r>
      <w:r w:rsidRPr="0060262A">
        <w:rPr>
          <w:rFonts w:ascii="Trebuchet MS" w:hAnsi="Trebuchet MS" w:cs="Tahoma"/>
          <w:sz w:val="22"/>
          <w:szCs w:val="22"/>
        </w:rPr>
        <w:t xml:space="preserve"> após realizados integralmente os pagamentos referentes às Debêntures da Primeira Série, do saldo do Valor Nominal Unitário acrescido da Remuneração das Debêntures da </w:t>
      </w:r>
      <w:r w:rsidR="0053514D" w:rsidRPr="0060262A">
        <w:rPr>
          <w:rFonts w:ascii="Trebuchet MS" w:hAnsi="Trebuchet MS" w:cs="Tahoma"/>
          <w:sz w:val="22"/>
          <w:szCs w:val="22"/>
        </w:rPr>
        <w:t xml:space="preserve">Primeira </w:t>
      </w:r>
      <w:r w:rsidRPr="0060262A">
        <w:rPr>
          <w:rFonts w:ascii="Trebuchet MS" w:hAnsi="Trebuchet MS" w:cs="Tahoma"/>
          <w:sz w:val="22"/>
          <w:szCs w:val="22"/>
        </w:rPr>
        <w:t>Série e do Prêmio de Reembolso</w:t>
      </w:r>
      <w:r w:rsidR="0053514D" w:rsidRPr="0060262A">
        <w:rPr>
          <w:rFonts w:ascii="Trebuchet MS" w:hAnsi="Trebuchet MS" w:cs="Tahoma"/>
          <w:sz w:val="22"/>
          <w:szCs w:val="22"/>
        </w:rPr>
        <w:t xml:space="preserve"> das Debêntures da Segunda Série</w:t>
      </w:r>
      <w:r w:rsidRPr="0060262A">
        <w:rPr>
          <w:rFonts w:ascii="Trebuchet MS" w:hAnsi="Trebuchet MS" w:cs="Tahoma"/>
          <w:sz w:val="22"/>
          <w:szCs w:val="22"/>
        </w:rPr>
        <w:t xml:space="preserve"> (desde que a Emissora tenha recebido recursos a título de remuneração dos Direitos Creditórios Vinculados suficientes para tanto), em relação às Debêntures da Segunda Série, bem como quaisquer outros valores eventualmente devidos pela Emissora relativos às Debêntures da Segunda Série nos termos desta Escritura de Emissão, inclusive encargos moratórios, fora do âmbito da B3, sendo certo que os pagamentos previstos nos itens (x) e (y) acima somente poderão ser feitos caso a Emissora, respeitando a Ordem de Alocação de Recursos e nos termos da </w:t>
      </w:r>
      <w:r w:rsidRPr="0060262A">
        <w:rPr>
          <w:rFonts w:ascii="Trebuchet MS" w:eastAsia="Calibri" w:hAnsi="Trebuchet MS" w:cs="Tahoma"/>
          <w:sz w:val="22"/>
          <w:szCs w:val="22"/>
        </w:rPr>
        <w:t xml:space="preserve">Resolução </w:t>
      </w:r>
      <w:r w:rsidRPr="0060262A">
        <w:rPr>
          <w:rFonts w:ascii="Trebuchet MS" w:hAnsi="Trebuchet MS" w:cs="Tahoma"/>
          <w:sz w:val="22"/>
          <w:szCs w:val="22"/>
        </w:rPr>
        <w:t>CMN nº 2.686, tenha recebido recursos suficientes para tanto.</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8"/>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298BD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4"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Pr="00D1310A">
        <w:rPr>
          <w:rFonts w:ascii="Trebuchet MS" w:hAnsi="Trebuchet MS" w:cs="Tahoma"/>
          <w:sz w:val="22"/>
          <w:szCs w:val="22"/>
        </w:rPr>
        <w:t>Prêmio de Reembolso</w:t>
      </w:r>
      <w:r w:rsidR="0060262A">
        <w:rPr>
          <w:rFonts w:ascii="Trebuchet MS" w:hAnsi="Trebuchet MS" w:cs="Tahoma"/>
          <w:sz w:val="22"/>
          <w:szCs w:val="22"/>
        </w:rPr>
        <w:t xml:space="preserve"> das Debêntures da Segunda Série</w:t>
      </w:r>
      <w:r w:rsidR="0060262A" w:rsidRPr="00D1310A">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4"/>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Publicidade e Comunicações</w:t>
      </w:r>
      <w:bookmarkStart w:id="125"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5"/>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77777777"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fiduciario@simplificpavarini.com.br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lastRenderedPageBreak/>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Praça Antônio Prado, 48 – 4°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77777777"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 xml:space="preserve">Será constituído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w:t>
      </w:r>
      <w:r w:rsidRPr="0018058F">
        <w:rPr>
          <w:rFonts w:ascii="Trebuchet MS" w:hAnsi="Trebuchet MS"/>
          <w:sz w:val="22"/>
          <w:szCs w:val="22"/>
        </w:rPr>
        <w:lastRenderedPageBreak/>
        <w:t xml:space="preserve">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6" w:name="_DV_M299"/>
      <w:bookmarkStart w:id="127" w:name="_DV_M300"/>
      <w:bookmarkStart w:id="128" w:name="_DV_M301"/>
      <w:bookmarkStart w:id="129" w:name="_DV_M303"/>
      <w:bookmarkStart w:id="130" w:name="_DV_M304"/>
      <w:bookmarkStart w:id="131" w:name="_DV_M305"/>
      <w:bookmarkStart w:id="132" w:name="_DV_M306"/>
      <w:bookmarkStart w:id="133" w:name="_DV_M307"/>
      <w:bookmarkStart w:id="134" w:name="_DV_M308"/>
      <w:bookmarkStart w:id="135" w:name="_DV_M309"/>
      <w:bookmarkStart w:id="136" w:name="_DV_M310"/>
      <w:bookmarkStart w:id="137" w:name="_DV_M313"/>
      <w:bookmarkStart w:id="138" w:name="_DV_M314"/>
      <w:bookmarkStart w:id="139" w:name="_DV_M214"/>
      <w:bookmarkStart w:id="140" w:name="_DV_M318"/>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1"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1"/>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2" w:name="_Ref497554208"/>
      <w:bookmarkStart w:id="143" w:name="_Ref422392340"/>
      <w:r w:rsidRPr="0018058F">
        <w:rPr>
          <w:rFonts w:ascii="Trebuchet MS" w:hAnsi="Trebuchet MS" w:cs="Tahoma"/>
          <w:sz w:val="22"/>
          <w:szCs w:val="22"/>
        </w:rPr>
        <w:t xml:space="preserve">As deliberações relativas </w:t>
      </w:r>
      <w:bookmarkStart w:id="144" w:name="_DV_C599"/>
      <w:r w:rsidRPr="0018058F">
        <w:rPr>
          <w:rStyle w:val="DeltaViewDeletion"/>
          <w:rFonts w:ascii="Trebuchet MS" w:hAnsi="Trebuchet MS"/>
          <w:strike w:val="0"/>
          <w:color w:val="000000"/>
          <w:sz w:val="22"/>
          <w:szCs w:val="22"/>
        </w:rPr>
        <w:t xml:space="preserve">às seguintes </w:t>
      </w:r>
      <w:bookmarkStart w:id="145" w:name="_DV_M533"/>
      <w:bookmarkEnd w:id="144"/>
      <w:bookmarkEnd w:id="145"/>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2"/>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6" w:name="_DV_C605"/>
      <w:bookmarkStart w:id="147" w:name="_DV_X601"/>
      <w:r w:rsidRPr="0018058F">
        <w:rPr>
          <w:rStyle w:val="DeltaViewMoveSource"/>
          <w:rFonts w:ascii="Trebuchet MS" w:hAnsi="Trebuchet MS" w:cs="Tahoma"/>
          <w:strike w:val="0"/>
          <w:color w:val="000000"/>
        </w:rPr>
        <w:t>modificação da Data de Vencimento das Debêntures</w:t>
      </w:r>
      <w:bookmarkStart w:id="148" w:name="_DV_C606"/>
      <w:bookmarkEnd w:id="146"/>
      <w:bookmarkEnd w:id="147"/>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8"/>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49"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49"/>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0"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3"/>
      <w:bookmarkEnd w:id="150"/>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1"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1"/>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 xml:space="preserve">convocadas pela Emissora, enquanto que nas assembleias </w:t>
      </w:r>
      <w:r w:rsidRPr="0018058F">
        <w:rPr>
          <w:rFonts w:ascii="Trebuchet MS" w:hAnsi="Trebuchet MS" w:cs="Tahoma"/>
          <w:sz w:val="22"/>
          <w:szCs w:val="22"/>
        </w:rPr>
        <w:lastRenderedPageBreak/>
        <w:t>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w:t>
      </w:r>
      <w:r w:rsidRPr="0018058F">
        <w:rPr>
          <w:rFonts w:ascii="Trebuchet MS" w:hAnsi="Trebuchet MS" w:cs="Tahoma"/>
        </w:rPr>
        <w:lastRenderedPageBreak/>
        <w:t xml:space="preserve">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w:t>
      </w:r>
      <w:r w:rsidRPr="0018058F">
        <w:rPr>
          <w:rFonts w:ascii="Trebuchet MS" w:hAnsi="Trebuchet MS" w:cs="Tahoma"/>
        </w:rPr>
        <w:lastRenderedPageBreak/>
        <w:t xml:space="preserve">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2" w:name="_DV_M298"/>
      <w:bookmarkStart w:id="153" w:name="_DV_M203"/>
      <w:bookmarkStart w:id="154" w:name="_DV_M209"/>
      <w:bookmarkStart w:id="155" w:name="_DV_M216"/>
      <w:bookmarkStart w:id="156" w:name="_DV_M217"/>
      <w:bookmarkStart w:id="157" w:name="_DV_M218"/>
      <w:bookmarkStart w:id="158" w:name="_DV_M220"/>
      <w:bookmarkStart w:id="159" w:name="_Ref497571040"/>
      <w:bookmarkStart w:id="160" w:name="_Ref497578042"/>
      <w:bookmarkEnd w:id="152"/>
      <w:bookmarkEnd w:id="153"/>
      <w:bookmarkEnd w:id="154"/>
      <w:bookmarkEnd w:id="155"/>
      <w:bookmarkEnd w:id="156"/>
      <w:bookmarkEnd w:id="157"/>
      <w:bookmarkEnd w:id="158"/>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59"/>
      <w:bookmarkEnd w:id="160"/>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13FE49ED"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Prêmio de Reembolso</w:t>
      </w:r>
      <w:r w:rsidR="00CF1EAA" w:rsidRPr="008A05A7">
        <w:rPr>
          <w:rFonts w:ascii="Trebuchet MS" w:hAnsi="Trebuchet MS" w:cs="Tahoma"/>
          <w:bCs/>
        </w:rPr>
        <w:t xml:space="preserve"> das Debêntures da Segunda Série</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223B8EAE" w:rsidR="005731AA" w:rsidRPr="00250110"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250110">
        <w:rPr>
          <w:rFonts w:ascii="Trebuchet MS" w:hAnsi="Trebuchet MS" w:cs="Tahoma"/>
        </w:rPr>
        <w:t>não adquirir</w:t>
      </w:r>
      <w:r w:rsidR="0043387A" w:rsidRPr="00250110">
        <w:rPr>
          <w:rFonts w:ascii="Trebuchet MS" w:hAnsi="Trebuchet MS" w:cs="Tahoma"/>
        </w:rPr>
        <w:t xml:space="preserve"> CCBs que tenham prazos superiores </w:t>
      </w:r>
      <w:r w:rsidR="00D24FC1">
        <w:rPr>
          <w:rFonts w:ascii="Trebuchet MS" w:hAnsi="Trebuchet MS" w:cs="Tahoma"/>
        </w:rPr>
        <w:t>à</w:t>
      </w:r>
      <w:r w:rsidR="0043387A" w:rsidRPr="00250110">
        <w:rPr>
          <w:rFonts w:ascii="Trebuchet MS" w:hAnsi="Trebuchet MS" w:cs="Tahoma"/>
        </w:rPr>
        <w:t xml:space="preserve"> </w:t>
      </w:r>
      <w:r w:rsidR="00250110" w:rsidRPr="00250110">
        <w:rPr>
          <w:rFonts w:ascii="Trebuchet MS" w:hAnsi="Trebuchet MS" w:cs="Tahoma"/>
        </w:rPr>
        <w:t>Data de Vencimento das Debêntures;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2677FAB8" w:rsid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taxa de juros das CCB</w:t>
      </w:r>
      <w:r w:rsidR="0018058F">
        <w:rPr>
          <w:rFonts w:ascii="Trebuchet MS" w:hAnsi="Trebuchet MS" w:cs="Tahoma"/>
        </w:rPr>
        <w:t>s</w:t>
      </w:r>
      <w:r w:rsidRPr="0018058F">
        <w:rPr>
          <w:rFonts w:ascii="Trebuchet MS" w:hAnsi="Trebuchet MS" w:cs="Tahoma"/>
        </w:rPr>
        <w:t xml:space="preserve"> que comporão os Direitos Creditórios Vinculados deverá ser entre </w:t>
      </w:r>
      <w:r w:rsidR="00250110">
        <w:rPr>
          <w:rFonts w:ascii="Trebuchet MS" w:hAnsi="Trebuchet MS" w:cs="Tahoma"/>
          <w:bCs/>
        </w:rPr>
        <w:t>0</w:t>
      </w:r>
      <w:r w:rsidR="00776DEB" w:rsidRPr="0018058F">
        <w:rPr>
          <w:rFonts w:ascii="Trebuchet MS" w:hAnsi="Trebuchet MS" w:cs="Tahoma"/>
        </w:rPr>
        <w:t>% (</w:t>
      </w:r>
      <w:r w:rsidR="00250110">
        <w:rPr>
          <w:rFonts w:ascii="Trebuchet MS" w:hAnsi="Trebuchet MS" w:cs="Tahoma"/>
          <w:bCs/>
        </w:rPr>
        <w:t>zero</w:t>
      </w:r>
      <w:r w:rsidR="00776DEB" w:rsidRPr="0018058F">
        <w:rPr>
          <w:rFonts w:ascii="Trebuchet MS" w:hAnsi="Trebuchet MS" w:cs="Tahoma"/>
          <w:bCs/>
        </w:rPr>
        <w:t xml:space="preserve"> </w:t>
      </w:r>
      <w:r w:rsidR="00776DEB" w:rsidRPr="0018058F">
        <w:rPr>
          <w:rFonts w:ascii="Trebuchet MS" w:hAnsi="Trebuchet MS" w:cs="Tahoma"/>
        </w:rPr>
        <w:t>por cento)</w:t>
      </w:r>
      <w:r w:rsidRPr="0018058F">
        <w:rPr>
          <w:rFonts w:ascii="Trebuchet MS" w:hAnsi="Trebuchet MS" w:cs="Tahoma"/>
        </w:rPr>
        <w:t xml:space="preserve"> até </w:t>
      </w:r>
      <w:r w:rsidR="00250110">
        <w:rPr>
          <w:rFonts w:ascii="Trebuchet MS" w:hAnsi="Trebuchet MS" w:cs="Tahoma"/>
          <w:bCs/>
        </w:rPr>
        <w:t>10</w:t>
      </w:r>
      <w:r w:rsidR="00776DEB" w:rsidRPr="0018058F">
        <w:rPr>
          <w:rFonts w:ascii="Trebuchet MS" w:hAnsi="Trebuchet MS" w:cs="Tahoma"/>
        </w:rPr>
        <w:t>% (</w:t>
      </w:r>
      <w:r w:rsidR="00250110">
        <w:rPr>
          <w:rFonts w:ascii="Trebuchet MS" w:hAnsi="Trebuchet MS" w:cs="Tahoma"/>
          <w:bCs/>
        </w:rPr>
        <w:t>dez</w:t>
      </w:r>
      <w:r w:rsidR="00776DEB" w:rsidRPr="0018058F">
        <w:rPr>
          <w:rFonts w:ascii="Trebuchet MS" w:hAnsi="Trebuchet MS" w:cs="Tahoma"/>
          <w:bCs/>
        </w:rPr>
        <w:t xml:space="preserve"> </w:t>
      </w:r>
      <w:r w:rsidR="00776DEB" w:rsidRPr="0018058F">
        <w:rPr>
          <w:rFonts w:ascii="Trebuchet MS" w:hAnsi="Trebuchet MS" w:cs="Tahoma"/>
        </w:rPr>
        <w:t xml:space="preserve">por cento) </w:t>
      </w:r>
      <w:r w:rsidRPr="0018058F">
        <w:rPr>
          <w:rFonts w:ascii="Trebuchet MS" w:hAnsi="Trebuchet MS" w:cs="Tahoma"/>
        </w:rPr>
        <w:t>ao mês;</w:t>
      </w:r>
      <w:r w:rsidR="0043387A">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1" w:name="_DV_M270"/>
      <w:bookmarkStart w:id="162" w:name="_Ref168844079"/>
      <w:bookmarkEnd w:id="161"/>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2"/>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3"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3"/>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w:t>
      </w:r>
      <w:r w:rsidRPr="0018058F">
        <w:rPr>
          <w:rFonts w:ascii="Trebuchet MS" w:hAnsi="Trebuchet MS" w:cs="Tahoma"/>
        </w:rPr>
        <w:lastRenderedPageBreak/>
        <w:t>ente governamental, regulador, administrativo, fiscalizador, na esfera federal, estadual, municipal, distrital, local ou similares, bem como perante juízes ou tribunais arbitrais e de justiça; e</w:t>
      </w:r>
    </w:p>
    <w:p w14:paraId="35D18C72" w14:textId="77777777" w:rsidR="00B92EF9" w:rsidRPr="0018058F" w:rsidRDefault="00B92EF9"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4" w:name="_Toc499990371"/>
    </w:p>
    <w:p w14:paraId="7F35E659" w14:textId="77777777" w:rsidR="00250110" w:rsidRDefault="00250110" w:rsidP="00250110"/>
    <w:bookmarkEnd w:id="164"/>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Pr>
          <w:rFonts w:ascii="Trebuchet MS" w:hAnsi="Trebuchet MS" w:cs="Tahoma"/>
          <w:sz w:val="22"/>
          <w:szCs w:val="22"/>
        </w:rPr>
        <w:t>SIMPLIFIC PAVARINI DISTRIBUIDORA DE TÍTULOS E VALORES MOBILIÁRIOS LTDA.</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5"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5"/>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w:t>
      </w:r>
      <w:r w:rsidRPr="0018058F">
        <w:rPr>
          <w:rFonts w:ascii="Trebuchet MS" w:hAnsi="Trebuchet MS" w:cs="Tahoma"/>
          <w:sz w:val="22"/>
          <w:szCs w:val="22"/>
        </w:rPr>
        <w:lastRenderedPageBreak/>
        <w:t xml:space="preserve">execução das garantia,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5A1840F"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 xml:space="preserve">A Emissora ressarcirá o Agente Fiduciário de todas as despesas razoáveis e usuais que tenha, comprovadamente, incorrido para proteger os direitos e interesses dos Debenturistas ou </w:t>
      </w:r>
      <w:r w:rsidRPr="0018058F">
        <w:rPr>
          <w:rFonts w:ascii="Trebuchet MS" w:hAnsi="Trebuchet MS" w:cs="Tahoma"/>
        </w:rPr>
        <w:lastRenderedPageBreak/>
        <w:t>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6"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6"/>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7" w:name="_Ref436688380"/>
      <w:bookmarkStart w:id="168"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7"/>
      <w:bookmarkEnd w:id="168"/>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verificar a regularidade da constituição da Garantia, bem como o valor das CCB</w:t>
      </w:r>
      <w:r w:rsidR="0018058F">
        <w:rPr>
          <w:rFonts w:ascii="Trebuchet MS" w:hAnsi="Trebuchet MS" w:cs="Tahoma"/>
          <w:sz w:val="22"/>
          <w:szCs w:val="22"/>
        </w:rPr>
        <w:t>s</w:t>
      </w:r>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69"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69"/>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0"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0"/>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1" w:name="_Ref436983621"/>
      <w:r w:rsidRPr="0018058F">
        <w:rPr>
          <w:rFonts w:ascii="Trebuchet MS" w:hAnsi="Trebuchet MS" w:cs="Tahoma"/>
          <w:sz w:val="22"/>
          <w:szCs w:val="22"/>
        </w:rPr>
        <w:t xml:space="preserve">disponibilizar o relatório de que trata </w:t>
      </w:r>
      <w:bookmarkStart w:id="172" w:name="_DV_M311"/>
      <w:bookmarkStart w:id="173" w:name="_DV_M312"/>
      <w:bookmarkEnd w:id="172"/>
      <w:bookmarkEnd w:id="173"/>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1"/>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4"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4"/>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5"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5"/>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lastRenderedPageBreak/>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50"/>
      <w:r w:rsidRPr="0018058F">
        <w:rPr>
          <w:rFonts w:ascii="Trebuchet MS" w:hAnsi="Trebuchet MS" w:cs="Tahoma"/>
          <w:sz w:val="22"/>
          <w:szCs w:val="22"/>
        </w:rPr>
        <w:t>tomar qualquer providência necessária para a realização dos créditos dos Debenturistas; e</w:t>
      </w:r>
      <w:bookmarkEnd w:id="176"/>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7"/>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8"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8"/>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79" w:name="_DV_X471"/>
      <w:bookmarkStart w:id="180"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1" w:name="_DV_C423"/>
      <w:bookmarkEnd w:id="179"/>
      <w:bookmarkEnd w:id="180"/>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2" w:name="_DV_X465"/>
      <w:bookmarkStart w:id="183" w:name="_DV_C425"/>
      <w:bookmarkEnd w:id="181"/>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4" w:name="_DV_C426"/>
      <w:bookmarkEnd w:id="182"/>
      <w:bookmarkEnd w:id="183"/>
      <w:r w:rsidRPr="0018058F">
        <w:rPr>
          <w:rFonts w:ascii="Trebuchet MS" w:hAnsi="Trebuchet MS" w:cs="Tahoma"/>
          <w:sz w:val="22"/>
          <w:szCs w:val="22"/>
        </w:rPr>
        <w:t>, vinculativa e eficaz</w:t>
      </w:r>
      <w:bookmarkStart w:id="185" w:name="_DV_X467"/>
      <w:bookmarkStart w:id="186" w:name="_DV_C427"/>
      <w:bookmarkEnd w:id="184"/>
      <w:r w:rsidRPr="0018058F">
        <w:rPr>
          <w:rFonts w:ascii="Trebuchet MS" w:hAnsi="Trebuchet MS" w:cs="Tahoma"/>
          <w:sz w:val="22"/>
          <w:szCs w:val="22"/>
        </w:rPr>
        <w:t xml:space="preserve"> do Agente Fiduciário, exequível de acordo com os seus termos e condições;</w:t>
      </w:r>
      <w:bookmarkEnd w:id="185"/>
      <w:bookmarkEnd w:id="186"/>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w:t>
      </w:r>
      <w:r w:rsidRPr="0018058F">
        <w:rPr>
          <w:rFonts w:ascii="Trebuchet MS" w:hAnsi="Trebuchet MS" w:cs="Tahoma"/>
          <w:sz w:val="22"/>
          <w:szCs w:val="22"/>
        </w:rPr>
        <w:lastRenderedPageBreak/>
        <w:t xml:space="preserve">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+ 1,00%AA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+ 2,5%AA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+ 8%AA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+ 5,00% 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+ 5,00% 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7" w:name="_Hlk15927450"/>
      <w:r>
        <w:rPr>
          <w:rFonts w:ascii="Trebuchet MS" w:hAnsi="Trebuchet MS" w:cs="Tahoma"/>
          <w:b/>
          <w:bCs/>
          <w:sz w:val="22"/>
          <w:szCs w:val="22"/>
        </w:rPr>
        <w:t>EVENTOS ADVERSOS A QUE A EMISSORA E OS DEBENTURISTAS ESTÃO SUJEITOS</w:t>
      </w:r>
    </w:p>
    <w:bookmarkEnd w:id="187"/>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88" w:name="_Hlk15637713"/>
      <w:r w:rsidRPr="00D16011">
        <w:rPr>
          <w:rFonts w:ascii="Trebuchet MS" w:hAnsi="Trebuchet MS" w:cs="Tahoma"/>
          <w:sz w:val="22"/>
          <w:szCs w:val="22"/>
        </w:rPr>
        <w:t>Emissora</w:t>
      </w:r>
      <w:bookmarkEnd w:id="188"/>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57061A05"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Podemos não ser capazes de atualizar e melhorar o nosso 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Nossos cursos estão voltados para uma formação acadêmica com foco na capacitação dos alunos para o mercado de trabalho, a fim de proporcionar melhores condições de empregabilidade. Assim, para nos diferenciarmos da concorrência, atualizamos regularmente as instituições de ensino parceiras e, consequentemente, os cursos disponibilizados. Caso não consigamos continuar encontrando instituições de ensino parceiras de boa qualidade, deixando de nos adequar às demandas dos nossos alunos e do mercado, tais aspectos podem fazer com que nossos cursos deixem de ser bem aceitos no futuro. Se não respondermos de forma adequada às mudanças nas exigências do mercado em virtude de restrições financeiras, rápidas mudanças tecnológicas, andamentos de processos de originação de parcerias e manutenções do relacionamento com as instituições de ensino, nossa capacidade de atrair e reter alunos poderá ser prejudicada, tendo em vista que a relação custo-benefício de nossos custos poderá ser questionada. Dessa forma, a Emissora, nossos negócios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ECEBD72"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nossos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831E74">
        <w:rPr>
          <w:rFonts w:ascii="Trebuchet MS" w:hAnsi="Trebuchet MS" w:cs="Tahoma"/>
          <w:sz w:val="22"/>
          <w:szCs w:val="22"/>
        </w:rPr>
        <w:t>Acreditamos que as taxas de evasão estão relacionadas principalmente à motivação pessoal, às condições socioeconômicas do país e à situação financeira dos nossos atuais e potenciais alunos. Desvios significativos nas taxas projetadas de evasão dos nossos alunos podem afetar nossos esforços de captação de novos alunos, de tal forma que tais esforços não sejam suficientes para nos possibilitar atingir as receitas esperadas por nós, prejudicando a Emissora, nossos 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77777777"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Nosso sucesso está ligado ao funcionamento adequado e ininterrupto da nossa 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057FA55A"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instituição financeira. Sendo assim, nossos sistemas e ferramentas de tecnologia de informação poderão se tornar obsoletos ou insuficientes. Além disso, podemos ter dificuldades em acompanhar e nos adaptar às mudanças tecnológicas que venham a ocorrer, além de mudanças nas necessidades e expectativas tecnológicas de nossos alunos e nos padrões de mercado. Nossos concorrentes podem introduzir novos produtos ou plataformas de serviços superiores às que oferecemos e nosso sucesso depende da capacidade e eficiência em melhorar nossos atuais produtos e em desenvolver novos serviços, para mantermos 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Adicionalmente nossa infraestrutura tecnológica pode ser afetada por acessos não autorizados, hackers e outras falhas de segurança. Um usuário que consiga contornar medidas de segurança pode apropriar-se indevidamente de informações proprietárias ou causar interrupções ou </w:t>
      </w:r>
      <w:r w:rsidRPr="00D16011">
        <w:rPr>
          <w:rFonts w:ascii="Trebuchet MS" w:hAnsi="Trebuchet MS" w:cs="Tahoma"/>
          <w:sz w:val="22"/>
          <w:szCs w:val="22"/>
        </w:rPr>
        <w:lastRenderedPageBreak/>
        <w:t>avarias nas operações. Como resultado, podemos ser obrigados a incorrer despesas consideráveis para nos 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Por fim, nossos negócios dependem do adequado e ininterrupto funcionamento da nossa infraestrutura de tecnologia de informação. Problemas diversos relacionados à nossa estrutura de tecnologia da informação, tais como vírus, hackers e interrupções em nossos sistemas e dificuldades técnicas em relação às nossas transmissões via satélite poderão afetar adversamente a Emissora, nossos negócios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w:t>
      </w:r>
      <w:r w:rsidRPr="00D16011">
        <w:rPr>
          <w:rFonts w:ascii="Trebuchet MS" w:hAnsi="Trebuchet MS" w:cs="Tahoma"/>
          <w:sz w:val="22"/>
          <w:szCs w:val="22"/>
        </w:rPr>
        <w:lastRenderedPageBreak/>
        <w:t>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instabilidade cambial pode prejudicar a economia brasileira, bem como os negócios da Emissora e/ou dos devedores dos créditos financeiros, resultando em impacto negativo no </w:t>
      </w:r>
      <w:r w:rsidRPr="00D16011">
        <w:rPr>
          <w:rFonts w:ascii="Trebuchet MS" w:hAnsi="Trebuchet MS" w:cs="Tahoma"/>
          <w:sz w:val="22"/>
          <w:szCs w:val="22"/>
        </w:rPr>
        <w:lastRenderedPageBreak/>
        <w:t>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67EF74E7"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O aumento dos níveis de inadimplência no pagamento de mensalidades poderá comprometer nossas receitas e nosso 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68649F6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dos nossos alunos no pagamento das mensalidades ou na recomposição de débitos poderá comprometer nosso fluxo de caixa e nossa capacidade de cumprir com as nossas obrigações. O aumento dos níveis de inadimplência poderá atingir negativamente nosso fluxo de caixa, causando efeito adverso à Emissora, nossos negócios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75E0F1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p>
    <w:p w14:paraId="0E753CA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Assim, caso seja necessária a venda dos Direitos Creditórios Vinculados adquiridos pela Emissora, poderá não haver demanda suficiente ou o preço de negociação dos créditos </w:t>
      </w:r>
      <w:r w:rsidRPr="00D16011">
        <w:rPr>
          <w:rFonts w:ascii="Trebuchet MS" w:hAnsi="Trebuchet MS" w:cs="Tahoma"/>
          <w:sz w:val="22"/>
          <w:szCs w:val="22"/>
        </w:rPr>
        <w:lastRenderedPageBreak/>
        <w:t>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1455307A"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Atuamos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Igualmente, é importante destacar que todos os cursos superiores estão sujeitos a reconhecimento realizado por parte do MEC, como condição necessária juntamente com o registro (credenciamento) para a validade nacional dos respectivos diplomas. Assim, qualquer descumprimento de requisitos legais e regulatórios por parte de nossas instituições de ensino </w:t>
      </w:r>
      <w:r w:rsidRPr="00D16011">
        <w:rPr>
          <w:rFonts w:ascii="Trebuchet MS" w:hAnsi="Trebuchet MS" w:cs="Tahoma"/>
          <w:sz w:val="22"/>
          <w:szCs w:val="22"/>
        </w:rPr>
        <w:lastRenderedPageBreak/>
        <w:t>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manutenção dos nossos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nossa 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89" w:name="_DV_M201"/>
      <w:bookmarkStart w:id="190" w:name="_DV_M419"/>
      <w:bookmarkStart w:id="191" w:name="_DV_M327"/>
      <w:bookmarkStart w:id="192" w:name="_DV_M328"/>
      <w:bookmarkStart w:id="193" w:name="_DV_M329"/>
      <w:bookmarkStart w:id="194" w:name="_DV_M330"/>
      <w:bookmarkStart w:id="195" w:name="_DV_M331"/>
      <w:bookmarkStart w:id="196" w:name="_DV_M332"/>
      <w:bookmarkEnd w:id="189"/>
      <w:bookmarkEnd w:id="190"/>
      <w:bookmarkEnd w:id="191"/>
      <w:bookmarkEnd w:id="192"/>
      <w:bookmarkEnd w:id="193"/>
      <w:bookmarkEnd w:id="194"/>
      <w:bookmarkEnd w:id="195"/>
      <w:bookmarkEnd w:id="196"/>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7" w:name="_DV_M436"/>
      <w:bookmarkEnd w:id="197"/>
    </w:p>
    <w:p w14:paraId="53AFE900" w14:textId="143219BD"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2165F3" w:rsidRPr="0018058F">
        <w:rPr>
          <w:rFonts w:ascii="Trebuchet MS" w:eastAsia="Arial Unicode MS" w:hAnsi="Trebuchet MS"/>
          <w:sz w:val="22"/>
          <w:szCs w:val="22"/>
        </w:rPr>
        <w:t>[</w:t>
      </w:r>
      <w:r w:rsidR="002165F3">
        <w:rPr>
          <w:rFonts w:ascii="Trebuchet MS" w:eastAsia="Arial Unicode MS" w:hAnsi="Trebuchet MS"/>
          <w:sz w:val="22"/>
          <w:szCs w:val="22"/>
        </w:rPr>
        <w:t>agosto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lastRenderedPageBreak/>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77777777"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77777777"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7777777"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4517B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77777777"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7777777" w:rsidR="005731AA" w:rsidRPr="0018058F" w:rsidRDefault="006C16AF" w:rsidP="002664FB">
      <w:pPr>
        <w:spacing w:line="300" w:lineRule="exact"/>
        <w:ind w:right="261"/>
        <w:jc w:val="center"/>
        <w:rPr>
          <w:rFonts w:ascii="Trebuchet MS" w:hAnsi="Trebuchet MS"/>
          <w:sz w:val="22"/>
          <w:szCs w:val="22"/>
        </w:rPr>
      </w:pPr>
      <w:r w:rsidRPr="0018058F">
        <w:rPr>
          <w:rFonts w:ascii="Trebuchet MS" w:hAnsi="Trebuchet MS"/>
          <w:bCs/>
          <w:sz w:val="22"/>
          <w:szCs w:val="22"/>
        </w:rPr>
        <w:t>[•]</w:t>
      </w:r>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77777777"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77777777"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8" w:name="_DV_M416"/>
      <w:bookmarkEnd w:id="198"/>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1A67FD">
      <w:footerReference w:type="default" r:id="rId22"/>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40060" w14:textId="77777777" w:rsidR="00932036" w:rsidRDefault="00932036">
      <w:r>
        <w:separator/>
      </w:r>
    </w:p>
  </w:endnote>
  <w:endnote w:type="continuationSeparator" w:id="0">
    <w:p w14:paraId="5D94C9F3" w14:textId="77777777" w:rsidR="00932036" w:rsidRDefault="00932036">
      <w:r>
        <w:continuationSeparator/>
      </w:r>
    </w:p>
  </w:endnote>
  <w:endnote w:type="continuationNotice" w:id="1">
    <w:p w14:paraId="16A77121" w14:textId="77777777" w:rsidR="00932036" w:rsidRDefault="00932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0C88" w14:textId="77777777" w:rsidR="004517B5" w:rsidRDefault="004517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2963E391" w:rsidR="00932036" w:rsidRPr="005E13FB" w:rsidRDefault="00932036">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8E3" w14:textId="77777777" w:rsidR="004517B5" w:rsidRDefault="004517B5" w:rsidP="004517B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6940088B" w14:textId="14405B55" w:rsidR="00932036" w:rsidRPr="004517B5" w:rsidRDefault="004517B5" w:rsidP="004517B5">
    <w:pPr>
      <w:pStyle w:val="Rodap"/>
      <w:jc w:val="right"/>
      <w:rPr>
        <w:rFonts w:ascii="Trebuchet MS" w:hAnsi="Trebuchet MS"/>
        <w:sz w:val="16"/>
      </w:rPr>
    </w:pPr>
    <w:r>
      <w:rPr>
        <w:rFonts w:ascii="Trebuchet MS" w:hAnsi="Trebuchet MS"/>
        <w:sz w:val="16"/>
      </w:rPr>
      <w:t xml:space="preserve">SP - 2388530v1 </w:t>
    </w:r>
    <w:r>
      <w:rPr>
        <w:rFonts w:ascii="Trebuchet MS" w:hAnsi="Trebuchet M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5F1DC348" w:rsidR="00932036" w:rsidRPr="001A67FD" w:rsidRDefault="00932036" w:rsidP="001A67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AFF3" w14:textId="77777777" w:rsidR="00932036" w:rsidRDefault="00932036">
      <w:r>
        <w:separator/>
      </w:r>
    </w:p>
  </w:footnote>
  <w:footnote w:type="continuationSeparator" w:id="0">
    <w:p w14:paraId="7BEB8EEE" w14:textId="77777777" w:rsidR="00932036" w:rsidRDefault="00932036">
      <w:r>
        <w:continuationSeparator/>
      </w:r>
    </w:p>
  </w:footnote>
  <w:footnote w:type="continuationNotice" w:id="1">
    <w:p w14:paraId="5CB2D617" w14:textId="77777777" w:rsidR="00932036" w:rsidRDefault="00932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9631" w14:textId="77777777" w:rsidR="004517B5" w:rsidRDefault="004517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EED4" w14:textId="77777777" w:rsidR="004517B5" w:rsidRDefault="004517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22D0" w14:textId="1CDBD351" w:rsidR="00932036" w:rsidRDefault="00932036">
    <w:pPr>
      <w:pStyle w:val="Cabealho"/>
      <w:jc w:val="right"/>
      <w:rPr>
        <w:rFonts w:ascii="Trebuchet MS" w:hAnsi="Trebuchet MS"/>
        <w:b/>
        <w:sz w:val="22"/>
        <w:szCs w:val="22"/>
      </w:rPr>
    </w:pPr>
    <w:r>
      <w:rPr>
        <w:rFonts w:ascii="Trebuchet MS" w:hAnsi="Trebuchet MS"/>
        <w:b/>
        <w:sz w:val="22"/>
        <w:szCs w:val="22"/>
      </w:rPr>
      <w:t>Minuta Veirano</w:t>
    </w:r>
  </w:p>
  <w:p w14:paraId="74621132" w14:textId="1B232625" w:rsidR="00932036" w:rsidRPr="00AB79DE" w:rsidRDefault="00932036">
    <w:pPr>
      <w:pStyle w:val="Cabealho"/>
      <w:jc w:val="right"/>
      <w:rPr>
        <w:rFonts w:ascii="Trebuchet MS" w:hAnsi="Trebuchet MS"/>
        <w:b/>
        <w:sz w:val="22"/>
        <w:szCs w:val="22"/>
      </w:rPr>
    </w:pPr>
    <w:r>
      <w:rPr>
        <w:rFonts w:ascii="Trebuchet MS" w:hAnsi="Trebuchet MS"/>
        <w:b/>
        <w:sz w:val="22"/>
        <w:szCs w:val="22"/>
      </w:rPr>
      <w:t>16.08.2019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7"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8"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0"/>
  </w:num>
  <w:num w:numId="3">
    <w:abstractNumId w:val="19"/>
  </w:num>
  <w:num w:numId="4">
    <w:abstractNumId w:val="11"/>
  </w:num>
  <w:num w:numId="5">
    <w:abstractNumId w:val="41"/>
  </w:num>
  <w:num w:numId="6">
    <w:abstractNumId w:val="49"/>
  </w:num>
  <w:num w:numId="7">
    <w:abstractNumId w:val="10"/>
  </w:num>
  <w:num w:numId="8">
    <w:abstractNumId w:val="13"/>
  </w:num>
  <w:num w:numId="9">
    <w:abstractNumId w:val="48"/>
  </w:num>
  <w:num w:numId="10">
    <w:abstractNumId w:val="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6"/>
  </w:num>
  <w:num w:numId="14">
    <w:abstractNumId w:val="16"/>
  </w:num>
  <w:num w:numId="15">
    <w:abstractNumId w:val="23"/>
  </w:num>
  <w:num w:numId="16">
    <w:abstractNumId w:val="18"/>
  </w:num>
  <w:num w:numId="17">
    <w:abstractNumId w:val="46"/>
  </w:num>
  <w:num w:numId="18">
    <w:abstractNumId w:val="37"/>
  </w:num>
  <w:num w:numId="19">
    <w:abstractNumId w:val="55"/>
  </w:num>
  <w:num w:numId="20">
    <w:abstractNumId w:val="53"/>
  </w:num>
  <w:num w:numId="21">
    <w:abstractNumId w:val="17"/>
  </w:num>
  <w:num w:numId="22">
    <w:abstractNumId w:val="38"/>
  </w:num>
  <w:num w:numId="23">
    <w:abstractNumId w:val="2"/>
  </w:num>
  <w:num w:numId="24">
    <w:abstractNumId w:val="4"/>
  </w:num>
  <w:num w:numId="25">
    <w:abstractNumId w:val="5"/>
  </w:num>
  <w:num w:numId="26">
    <w:abstractNumId w:val="1"/>
  </w:num>
  <w:num w:numId="27">
    <w:abstractNumId w:val="8"/>
  </w:num>
  <w:num w:numId="28">
    <w:abstractNumId w:val="20"/>
  </w:num>
  <w:num w:numId="29">
    <w:abstractNumId w:val="44"/>
  </w:num>
  <w:num w:numId="30">
    <w:abstractNumId w:val="29"/>
  </w:num>
  <w:num w:numId="31">
    <w:abstractNumId w:val="26"/>
  </w:num>
  <w:num w:numId="32">
    <w:abstractNumId w:val="25"/>
  </w:num>
  <w:num w:numId="33">
    <w:abstractNumId w:val="22"/>
  </w:num>
  <w:num w:numId="34">
    <w:abstractNumId w:val="52"/>
  </w:num>
  <w:num w:numId="35">
    <w:abstractNumId w:val="45"/>
  </w:num>
  <w:num w:numId="36">
    <w:abstractNumId w:val="40"/>
  </w:num>
  <w:num w:numId="37">
    <w:abstractNumId w:val="27"/>
  </w:num>
  <w:num w:numId="38">
    <w:abstractNumId w:val="47"/>
  </w:num>
  <w:num w:numId="39">
    <w:abstractNumId w:val="32"/>
  </w:num>
  <w:num w:numId="40">
    <w:abstractNumId w:val="54"/>
  </w:num>
  <w:num w:numId="41">
    <w:abstractNumId w:val="15"/>
  </w:num>
  <w:num w:numId="42">
    <w:abstractNumId w:val="12"/>
  </w:num>
  <w:num w:numId="43">
    <w:abstractNumId w:val="31"/>
  </w:num>
  <w:num w:numId="44">
    <w:abstractNumId w:val="21"/>
  </w:num>
  <w:num w:numId="45">
    <w:abstractNumId w:val="28"/>
  </w:num>
  <w:num w:numId="46">
    <w:abstractNumId w:val="14"/>
  </w:num>
  <w:num w:numId="47">
    <w:abstractNumId w:val="34"/>
  </w:num>
  <w:num w:numId="48">
    <w:abstractNumId w:val="35"/>
  </w:num>
  <w:num w:numId="49">
    <w:abstractNumId w:val="33"/>
  </w:num>
  <w:num w:numId="50">
    <w:abstractNumId w:val="51"/>
  </w:num>
  <w:num w:numId="51">
    <w:abstractNumId w:val="36"/>
  </w:num>
  <w:num w:numId="52">
    <w:abstractNumId w:val="24"/>
  </w:num>
  <w:num w:numId="53">
    <w:abstractNumId w:val="39"/>
  </w:num>
  <w:num w:numId="54">
    <w:abstractNumId w:val="3"/>
  </w:num>
  <w:num w:numId="55">
    <w:abstractNumId w:val="43"/>
  </w:num>
  <w:num w:numId="5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20C57"/>
    <w:rsid w:val="00027F0F"/>
    <w:rsid w:val="000301E7"/>
    <w:rsid w:val="00030985"/>
    <w:rsid w:val="000423DE"/>
    <w:rsid w:val="0004327F"/>
    <w:rsid w:val="00046B07"/>
    <w:rsid w:val="000518DE"/>
    <w:rsid w:val="000519A6"/>
    <w:rsid w:val="00051D3B"/>
    <w:rsid w:val="00071A74"/>
    <w:rsid w:val="000735F4"/>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14EFF"/>
    <w:rsid w:val="0011566C"/>
    <w:rsid w:val="0011789A"/>
    <w:rsid w:val="00120841"/>
    <w:rsid w:val="00136E3D"/>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79F"/>
    <w:rsid w:val="001B0465"/>
    <w:rsid w:val="001B21D6"/>
    <w:rsid w:val="001B50AD"/>
    <w:rsid w:val="001B7169"/>
    <w:rsid w:val="001B7FD7"/>
    <w:rsid w:val="001C5D39"/>
    <w:rsid w:val="001C72CC"/>
    <w:rsid w:val="001C7444"/>
    <w:rsid w:val="001D1B6E"/>
    <w:rsid w:val="001E05F8"/>
    <w:rsid w:val="001E1FB5"/>
    <w:rsid w:val="001E3BCB"/>
    <w:rsid w:val="001F25E2"/>
    <w:rsid w:val="001F4C80"/>
    <w:rsid w:val="001F5AED"/>
    <w:rsid w:val="0020128B"/>
    <w:rsid w:val="00202A56"/>
    <w:rsid w:val="00204170"/>
    <w:rsid w:val="00204ED6"/>
    <w:rsid w:val="0020509A"/>
    <w:rsid w:val="00207291"/>
    <w:rsid w:val="00207E20"/>
    <w:rsid w:val="00212B82"/>
    <w:rsid w:val="002165F3"/>
    <w:rsid w:val="002171B8"/>
    <w:rsid w:val="00220DDA"/>
    <w:rsid w:val="00222D51"/>
    <w:rsid w:val="00222D59"/>
    <w:rsid w:val="002243EA"/>
    <w:rsid w:val="00234B1C"/>
    <w:rsid w:val="00243C8D"/>
    <w:rsid w:val="00244F7B"/>
    <w:rsid w:val="00250110"/>
    <w:rsid w:val="00252439"/>
    <w:rsid w:val="00261813"/>
    <w:rsid w:val="00261D96"/>
    <w:rsid w:val="002664FB"/>
    <w:rsid w:val="00270A91"/>
    <w:rsid w:val="00270BC8"/>
    <w:rsid w:val="002743BF"/>
    <w:rsid w:val="0027459F"/>
    <w:rsid w:val="00275C86"/>
    <w:rsid w:val="00283C8F"/>
    <w:rsid w:val="00284DC2"/>
    <w:rsid w:val="00285978"/>
    <w:rsid w:val="0028737B"/>
    <w:rsid w:val="00287AC4"/>
    <w:rsid w:val="002970AD"/>
    <w:rsid w:val="002A028F"/>
    <w:rsid w:val="002B1363"/>
    <w:rsid w:val="002B448A"/>
    <w:rsid w:val="002C6E7C"/>
    <w:rsid w:val="002D22E8"/>
    <w:rsid w:val="002D27F5"/>
    <w:rsid w:val="002D3D4E"/>
    <w:rsid w:val="002E1A29"/>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035C"/>
    <w:rsid w:val="00353496"/>
    <w:rsid w:val="00370121"/>
    <w:rsid w:val="0037247E"/>
    <w:rsid w:val="00372C0B"/>
    <w:rsid w:val="0037466D"/>
    <w:rsid w:val="00380989"/>
    <w:rsid w:val="00380E2C"/>
    <w:rsid w:val="00381C02"/>
    <w:rsid w:val="00393BD1"/>
    <w:rsid w:val="003A5BC7"/>
    <w:rsid w:val="003B3145"/>
    <w:rsid w:val="003B6E08"/>
    <w:rsid w:val="003C1142"/>
    <w:rsid w:val="003C5BDC"/>
    <w:rsid w:val="003D1594"/>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81D00"/>
    <w:rsid w:val="00486917"/>
    <w:rsid w:val="004877D0"/>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23057"/>
    <w:rsid w:val="00730FAD"/>
    <w:rsid w:val="007374E3"/>
    <w:rsid w:val="00751E2C"/>
    <w:rsid w:val="0075275C"/>
    <w:rsid w:val="00757FBA"/>
    <w:rsid w:val="0076076B"/>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F3"/>
    <w:rsid w:val="0087476D"/>
    <w:rsid w:val="00884024"/>
    <w:rsid w:val="00886D8F"/>
    <w:rsid w:val="00887924"/>
    <w:rsid w:val="00887CA0"/>
    <w:rsid w:val="008958CB"/>
    <w:rsid w:val="008A05A7"/>
    <w:rsid w:val="008A0A95"/>
    <w:rsid w:val="008A2E49"/>
    <w:rsid w:val="008A550C"/>
    <w:rsid w:val="008B0BBE"/>
    <w:rsid w:val="008B0E91"/>
    <w:rsid w:val="008B4168"/>
    <w:rsid w:val="008B48A4"/>
    <w:rsid w:val="008B6DCC"/>
    <w:rsid w:val="008C7CBA"/>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B38F2"/>
    <w:rsid w:val="00AB63FA"/>
    <w:rsid w:val="00AB79DE"/>
    <w:rsid w:val="00AC0A28"/>
    <w:rsid w:val="00AC43B8"/>
    <w:rsid w:val="00AD6B6D"/>
    <w:rsid w:val="00AE14BC"/>
    <w:rsid w:val="00AE2E59"/>
    <w:rsid w:val="00AF7928"/>
    <w:rsid w:val="00B02B54"/>
    <w:rsid w:val="00B056FA"/>
    <w:rsid w:val="00B06801"/>
    <w:rsid w:val="00B13C29"/>
    <w:rsid w:val="00B17A24"/>
    <w:rsid w:val="00B22886"/>
    <w:rsid w:val="00B233BE"/>
    <w:rsid w:val="00B2345B"/>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D7BFE"/>
    <w:rsid w:val="00BE174D"/>
    <w:rsid w:val="00BE79DF"/>
    <w:rsid w:val="00BE7D06"/>
    <w:rsid w:val="00BF4273"/>
    <w:rsid w:val="00C03A9A"/>
    <w:rsid w:val="00C07C8A"/>
    <w:rsid w:val="00C156FA"/>
    <w:rsid w:val="00C17945"/>
    <w:rsid w:val="00C211A6"/>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C567F"/>
    <w:rsid w:val="00DD5A26"/>
    <w:rsid w:val="00DD792E"/>
    <w:rsid w:val="00DE45D5"/>
    <w:rsid w:val="00DE5832"/>
    <w:rsid w:val="00DF0B9C"/>
    <w:rsid w:val="00DF359B"/>
    <w:rsid w:val="00E048D0"/>
    <w:rsid w:val="00E15698"/>
    <w:rsid w:val="00E16377"/>
    <w:rsid w:val="00E21214"/>
    <w:rsid w:val="00E32535"/>
    <w:rsid w:val="00E52484"/>
    <w:rsid w:val="00E60EEA"/>
    <w:rsid w:val="00E65396"/>
    <w:rsid w:val="00E74253"/>
    <w:rsid w:val="00E87D4D"/>
    <w:rsid w:val="00E94520"/>
    <w:rsid w:val="00EA08BC"/>
    <w:rsid w:val="00EA12BF"/>
    <w:rsid w:val="00EA5789"/>
    <w:rsid w:val="00EA7B80"/>
    <w:rsid w:val="00EB055B"/>
    <w:rsid w:val="00EB0BFF"/>
    <w:rsid w:val="00EC0A1F"/>
    <w:rsid w:val="00EC3305"/>
    <w:rsid w:val="00EC57AD"/>
    <w:rsid w:val="00ED6C6F"/>
    <w:rsid w:val="00EE1D9E"/>
    <w:rsid w:val="00EE6504"/>
    <w:rsid w:val="00EE7914"/>
    <w:rsid w:val="00EF44E2"/>
    <w:rsid w:val="00EF6F16"/>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3704"/>
    <w:rsid w:val="00F6252E"/>
    <w:rsid w:val="00F64129"/>
    <w:rsid w:val="00F730C5"/>
    <w:rsid w:val="00F74EDE"/>
    <w:rsid w:val="00F81133"/>
    <w:rsid w:val="00F876DD"/>
    <w:rsid w:val="00FA0ED2"/>
    <w:rsid w:val="00FA35FC"/>
    <w:rsid w:val="00FA3EAF"/>
    <w:rsid w:val="00FA646A"/>
    <w:rsid w:val="00FB0AB7"/>
    <w:rsid w:val="00FB3636"/>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9126-D236-4392-B826-6FF08630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23450</Words>
  <Characters>126634</Characters>
  <Application>Microsoft Office Word</Application>
  <DocSecurity>0</DocSecurity>
  <Lines>1055</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2018-07-02T22:41:00Z</cp:lastPrinted>
  <dcterms:created xsi:type="dcterms:W3CDTF">2019-08-19T20:15:00Z</dcterms:created>
  <dcterms:modified xsi:type="dcterms:W3CDTF">2019-08-19T20:15:00Z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- 2388530v1 </vt:lpwstr>
  </property>
</Properties>
</file>