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C9B6F" w14:textId="6C6D2899" w:rsidR="00BB6A61" w:rsidRPr="0018058F" w:rsidRDefault="00BB6A61" w:rsidP="00BB6A61">
      <w:pPr>
        <w:spacing w:line="300" w:lineRule="exact"/>
        <w:ind w:right="261"/>
        <w:jc w:val="both"/>
        <w:rPr>
          <w:rFonts w:ascii="Trebuchet MS" w:hAnsi="Trebuchet MS"/>
          <w:b/>
          <w:smallCaps/>
          <w:sz w:val="22"/>
          <w:szCs w:val="22"/>
        </w:rPr>
      </w:pPr>
      <w:bookmarkStart w:id="0" w:name="_Hlk15057564"/>
      <w:r w:rsidRPr="00AD5EBA">
        <w:rPr>
          <w:rFonts w:ascii="Trebuchet MS" w:hAnsi="Trebuchet MS" w:cs="Tahoma"/>
          <w:b/>
          <w:sz w:val="22"/>
          <w:szCs w:val="22"/>
        </w:rPr>
        <w:t xml:space="preserve">PRIMEIRO ADITAMENTO </w:t>
      </w:r>
      <w:r>
        <w:rPr>
          <w:rFonts w:ascii="Trebuchet MS" w:hAnsi="Trebuchet MS" w:cs="Tahoma"/>
          <w:b/>
          <w:sz w:val="22"/>
          <w:szCs w:val="22"/>
        </w:rPr>
        <w:t xml:space="preserve">AO </w:t>
      </w:r>
      <w:r w:rsidRPr="0018058F">
        <w:rPr>
          <w:rFonts w:ascii="Trebuchet MS" w:hAnsi="Trebuchet MS"/>
          <w:b/>
          <w:smallCaps/>
          <w:sz w:val="22"/>
          <w:szCs w:val="22"/>
        </w:rPr>
        <w:t xml:space="preserve">INSTRUMENTO PARTICULAR DE ESCRITURA DA 1ª (PRIMEIRA)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PARA COLOCAÇÃO PRIVADA, DA COMPANHIA SECURITIZADORA DE CRÉDITOS FINANCEIROS VERT-PROVI</w:t>
      </w:r>
    </w:p>
    <w:p w14:paraId="5793EF47" w14:textId="77777777" w:rsidR="00BB6A61" w:rsidRPr="0018058F" w:rsidRDefault="00BB6A61" w:rsidP="00BB6A61">
      <w:pPr>
        <w:spacing w:line="300" w:lineRule="exact"/>
        <w:ind w:right="261"/>
        <w:jc w:val="both"/>
        <w:rPr>
          <w:rFonts w:ascii="Trebuchet MS" w:hAnsi="Trebuchet MS" w:cs="Tahoma"/>
          <w:b/>
          <w:sz w:val="22"/>
          <w:szCs w:val="22"/>
        </w:rPr>
      </w:pPr>
    </w:p>
    <w:p w14:paraId="614F5DAB" w14:textId="77777777" w:rsidR="00BB6A61" w:rsidRPr="0018058F" w:rsidRDefault="00BB6A61" w:rsidP="00BB6A61">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3CC95205" w14:textId="77777777" w:rsidR="00BB6A61" w:rsidRPr="0018058F" w:rsidRDefault="00BB6A61" w:rsidP="00BB6A61">
      <w:pPr>
        <w:spacing w:line="300" w:lineRule="exact"/>
        <w:ind w:right="261"/>
        <w:jc w:val="both"/>
        <w:rPr>
          <w:rFonts w:ascii="Trebuchet MS" w:hAnsi="Trebuchet MS" w:cs="Tahoma"/>
          <w:sz w:val="22"/>
          <w:szCs w:val="22"/>
        </w:rPr>
      </w:pPr>
    </w:p>
    <w:p w14:paraId="125C6F0C" w14:textId="77777777" w:rsidR="00BB6A61" w:rsidRPr="0018058F"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VERT-PROVI</w:t>
      </w:r>
      <w:r w:rsidRPr="0018058F">
        <w:rPr>
          <w:rFonts w:ascii="Trebuchet MS" w:hAnsi="Trebuchet MS"/>
          <w:sz w:val="22"/>
          <w:szCs w:val="22"/>
        </w:rPr>
        <w:t xml:space="preserve">, sociedade por ações, </w:t>
      </w:r>
      <w:r w:rsidRPr="0018058F">
        <w:rPr>
          <w:rFonts w:ascii="Trebuchet MS" w:hAnsi="Trebuchet MS" w:cs="Tahoma"/>
          <w:sz w:val="22"/>
          <w:szCs w:val="22"/>
        </w:rPr>
        <w:t>sem registro de companhia aberta na Comissão de Valores Mobiliários (“</w:t>
      </w:r>
      <w:r w:rsidRPr="0018058F">
        <w:rPr>
          <w:rFonts w:ascii="Trebuchet MS" w:hAnsi="Trebuchet MS" w:cs="Tahoma"/>
          <w:sz w:val="22"/>
          <w:szCs w:val="22"/>
          <w:u w:val="single"/>
        </w:rPr>
        <w:t>CVM</w:t>
      </w:r>
      <w:r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8058F">
        <w:rPr>
          <w:rFonts w:ascii="Trebuchet MS" w:hAnsi="Trebuchet MS" w:cs="Tahoma"/>
          <w:sz w:val="22"/>
          <w:szCs w:val="22"/>
          <w:u w:val="single"/>
        </w:rPr>
        <w:t>CNPJ/ME</w:t>
      </w:r>
      <w:r w:rsidRPr="0018058F">
        <w:rPr>
          <w:rFonts w:ascii="Trebuchet MS" w:hAnsi="Trebuchet MS" w:cs="Tahoma"/>
          <w:sz w:val="22"/>
          <w:szCs w:val="22"/>
        </w:rPr>
        <w:t>”)</w:t>
      </w:r>
      <w:r w:rsidRPr="0018058F">
        <w:rPr>
          <w:rFonts w:ascii="Trebuchet MS" w:hAnsi="Trebuchet MS"/>
          <w:sz w:val="22"/>
          <w:szCs w:val="22"/>
        </w:rPr>
        <w:t xml:space="preserve"> sob o nº </w:t>
      </w:r>
      <w:r w:rsidRPr="00EE6504">
        <w:rPr>
          <w:rFonts w:ascii="Trebuchet MS" w:hAnsi="Trebuchet MS"/>
          <w:sz w:val="22"/>
          <w:szCs w:val="22"/>
        </w:rPr>
        <w:t>34.469.625/0001-19</w:t>
      </w:r>
      <w:r w:rsidRPr="0018058F">
        <w:rPr>
          <w:rFonts w:ascii="Trebuchet MS" w:hAnsi="Trebuchet MS"/>
          <w:sz w:val="22"/>
          <w:szCs w:val="22"/>
        </w:rPr>
        <w:t>, neste ato representada na forma de seu Estatuto Social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Pr>
          <w:rFonts w:ascii="Trebuchet MS" w:hAnsi="Trebuchet MS"/>
          <w:sz w:val="22"/>
          <w:szCs w:val="22"/>
        </w:rPr>
        <w:t>e</w:t>
      </w:r>
    </w:p>
    <w:p w14:paraId="7F1CE20B" w14:textId="77777777" w:rsidR="00BB6A61" w:rsidRPr="0018058F" w:rsidRDefault="00BB6A61" w:rsidP="00BB6A61">
      <w:pPr>
        <w:spacing w:line="300" w:lineRule="exact"/>
        <w:ind w:right="261"/>
        <w:jc w:val="both"/>
        <w:rPr>
          <w:rFonts w:ascii="Trebuchet MS" w:hAnsi="Trebuchet MS"/>
          <w:sz w:val="22"/>
          <w:szCs w:val="22"/>
        </w:rPr>
      </w:pPr>
    </w:p>
    <w:p w14:paraId="1218B32A" w14:textId="77777777" w:rsidR="00BB6A61" w:rsidRPr="00434EE0"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sidRPr="00434EE0">
        <w:rPr>
          <w:rFonts w:ascii="Trebuchet MS" w:hAnsi="Trebuchet MS"/>
          <w:sz w:val="22"/>
          <w:szCs w:val="22"/>
        </w:rPr>
        <w:t xml:space="preserve">”); </w:t>
      </w:r>
    </w:p>
    <w:p w14:paraId="589E0CC7" w14:textId="77777777" w:rsidR="00BB6A61" w:rsidRPr="0018058F" w:rsidRDefault="00BB6A61" w:rsidP="00BB6A61">
      <w:pPr>
        <w:spacing w:line="300" w:lineRule="exact"/>
        <w:ind w:right="261"/>
        <w:jc w:val="both"/>
        <w:rPr>
          <w:rFonts w:ascii="Trebuchet MS" w:hAnsi="Trebuchet MS"/>
          <w:sz w:val="22"/>
          <w:szCs w:val="22"/>
        </w:rPr>
      </w:pPr>
    </w:p>
    <w:p w14:paraId="425D02D0" w14:textId="4E2B53B0" w:rsidR="00BB6A61" w:rsidRDefault="00BB6A61" w:rsidP="00BB6A61">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w:t>
      </w:r>
      <w:r>
        <w:rPr>
          <w:rFonts w:ascii="Trebuchet MS" w:hAnsi="Trebuchet MS"/>
          <w:sz w:val="22"/>
          <w:szCs w:val="22"/>
        </w:rPr>
        <w:t>S</w:t>
      </w:r>
      <w:r w:rsidRPr="0018058F">
        <w:rPr>
          <w:rFonts w:ascii="Trebuchet MS" w:hAnsi="Trebuchet MS"/>
          <w:sz w:val="22"/>
          <w:szCs w:val="22"/>
        </w:rPr>
        <w:t>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69063BC8" w14:textId="2F304A7D" w:rsidR="00BB6A61" w:rsidRDefault="00BB6A61" w:rsidP="00BB6A61">
      <w:pPr>
        <w:spacing w:line="300" w:lineRule="exact"/>
        <w:ind w:right="261"/>
        <w:jc w:val="both"/>
        <w:rPr>
          <w:rFonts w:ascii="Trebuchet MS" w:eastAsia="Batang" w:hAnsi="Trebuchet MS"/>
          <w:snapToGrid w:val="0"/>
          <w:sz w:val="22"/>
          <w:szCs w:val="22"/>
        </w:rPr>
      </w:pPr>
    </w:p>
    <w:p w14:paraId="13624D05" w14:textId="2EFFA94B" w:rsidR="00BB6A61" w:rsidRDefault="00BB6A61" w:rsidP="00BB6A61">
      <w:pPr>
        <w:suppressAutoHyphens/>
        <w:spacing w:line="300" w:lineRule="exact"/>
        <w:rPr>
          <w:rFonts w:ascii="Trebuchet MS" w:hAnsi="Trebuchet MS" w:cs="Tahoma"/>
          <w:b/>
          <w:sz w:val="22"/>
          <w:szCs w:val="22"/>
        </w:rPr>
      </w:pPr>
      <w:r w:rsidRPr="00721A40">
        <w:rPr>
          <w:rFonts w:ascii="Trebuchet MS" w:hAnsi="Trebuchet MS" w:cs="Tahoma"/>
          <w:b/>
          <w:sz w:val="22"/>
          <w:szCs w:val="22"/>
        </w:rPr>
        <w:t>CONSIDERANDO QUE:</w:t>
      </w:r>
    </w:p>
    <w:p w14:paraId="210E7E56" w14:textId="77777777" w:rsidR="00BB6A61" w:rsidRPr="00721A40" w:rsidRDefault="00BB6A61" w:rsidP="00BB6A61">
      <w:pPr>
        <w:suppressAutoHyphens/>
        <w:spacing w:line="300" w:lineRule="exact"/>
        <w:rPr>
          <w:rFonts w:ascii="Trebuchet MS" w:hAnsi="Trebuchet MS" w:cs="Tahoma"/>
          <w:b/>
          <w:sz w:val="22"/>
          <w:szCs w:val="22"/>
        </w:rPr>
      </w:pPr>
    </w:p>
    <w:p w14:paraId="70BC5369" w14:textId="24D8DFB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Arial"/>
          <w:sz w:val="22"/>
          <w:szCs w:val="22"/>
        </w:rPr>
        <w:t xml:space="preserve">Em (i) </w:t>
      </w:r>
      <w:r w:rsidRPr="00921BF0">
        <w:rPr>
          <w:rFonts w:ascii="Trebuchet MS" w:hAnsi="Trebuchet MS" w:cs="Tahoma"/>
          <w:sz w:val="22"/>
          <w:szCs w:val="22"/>
        </w:rPr>
        <w:t xml:space="preserve">Assembleia Geral Extraordinária da Emissora, realizada em </w:t>
      </w:r>
      <w:r>
        <w:rPr>
          <w:rFonts w:ascii="Trebuchet MS" w:hAnsi="Trebuchet MS" w:cs="Tahoma"/>
          <w:sz w:val="22"/>
          <w:szCs w:val="22"/>
        </w:rPr>
        <w:t>10</w:t>
      </w:r>
      <w:r w:rsidRPr="00921BF0">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20</w:t>
      </w:r>
      <w:r w:rsidRPr="00921BF0">
        <w:rPr>
          <w:rFonts w:ascii="Trebuchet MS" w:hAnsi="Trebuchet MS" w:cs="Tahoma"/>
          <w:sz w:val="22"/>
          <w:szCs w:val="22"/>
        </w:rPr>
        <w:t xml:space="preserve"> (“</w:t>
      </w:r>
      <w:r w:rsidRPr="00921BF0">
        <w:rPr>
          <w:rFonts w:ascii="Trebuchet MS" w:hAnsi="Trebuchet MS" w:cs="Tahoma"/>
          <w:sz w:val="22"/>
          <w:szCs w:val="22"/>
          <w:u w:val="single"/>
        </w:rPr>
        <w:t>AGE</w:t>
      </w:r>
      <w:r w:rsidRPr="00921BF0">
        <w:rPr>
          <w:rFonts w:ascii="Trebuchet MS" w:hAnsi="Trebuchet MS" w:cs="Tahoma"/>
          <w:sz w:val="22"/>
          <w:szCs w:val="22"/>
        </w:rPr>
        <w:t xml:space="preserve">”), cuja ata </w:t>
      </w:r>
      <w:r>
        <w:rPr>
          <w:rFonts w:ascii="Trebuchet MS" w:hAnsi="Trebuchet MS" w:cs="Tahoma"/>
          <w:sz w:val="22"/>
          <w:szCs w:val="22"/>
        </w:rPr>
        <w:t>foi</w:t>
      </w:r>
      <w:r w:rsidRPr="00921BF0">
        <w:rPr>
          <w:rFonts w:ascii="Trebuchet MS" w:hAnsi="Trebuchet MS" w:cs="Tahoma"/>
          <w:sz w:val="22"/>
          <w:szCs w:val="22"/>
        </w:rPr>
        <w:t xml:space="preserve"> </w:t>
      </w:r>
      <w:r>
        <w:rPr>
          <w:rFonts w:ascii="Trebuchet MS" w:hAnsi="Trebuchet MS" w:cs="Tahoma"/>
          <w:sz w:val="22"/>
          <w:szCs w:val="22"/>
        </w:rPr>
        <w:t>devidamente registrada</w:t>
      </w:r>
      <w:r w:rsidRPr="00921BF0">
        <w:rPr>
          <w:rFonts w:ascii="Trebuchet MS" w:hAnsi="Trebuchet MS" w:cs="Tahoma"/>
          <w:sz w:val="22"/>
          <w:szCs w:val="22"/>
        </w:rPr>
        <w:t xml:space="preserve"> na Junta Comercial do Estado de São Paulo (“</w:t>
      </w:r>
      <w:r w:rsidRPr="00921BF0">
        <w:rPr>
          <w:rFonts w:ascii="Trebuchet MS" w:hAnsi="Trebuchet MS" w:cs="Tahoma"/>
          <w:sz w:val="22"/>
          <w:szCs w:val="22"/>
          <w:u w:val="single"/>
        </w:rPr>
        <w:t>JUCESP</w:t>
      </w:r>
      <w:r w:rsidRPr="00921BF0">
        <w:rPr>
          <w:rFonts w:ascii="Trebuchet MS" w:hAnsi="Trebuchet MS" w:cs="Tahoma"/>
          <w:sz w:val="22"/>
          <w:szCs w:val="22"/>
        </w:rPr>
        <w:t>”)</w:t>
      </w:r>
      <w:r>
        <w:rPr>
          <w:rFonts w:ascii="Trebuchet MS" w:hAnsi="Trebuchet MS" w:cs="Tahoma"/>
          <w:sz w:val="22"/>
          <w:szCs w:val="22"/>
        </w:rPr>
        <w:t>,</w:t>
      </w:r>
      <w:r w:rsidRPr="00921BF0">
        <w:rPr>
          <w:rFonts w:ascii="Trebuchet MS" w:hAnsi="Trebuchet MS" w:cs="Tahoma"/>
          <w:sz w:val="22"/>
          <w:szCs w:val="22"/>
        </w:rPr>
        <w:t xml:space="preserve"> </w:t>
      </w:r>
      <w:r>
        <w:rPr>
          <w:rFonts w:ascii="Trebuchet MS" w:hAnsi="Trebuchet MS" w:cs="Tahoma"/>
          <w:sz w:val="22"/>
          <w:szCs w:val="22"/>
        </w:rPr>
        <w:t>em 24</w:t>
      </w:r>
      <w:r w:rsidRPr="00B42492">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 xml:space="preserve">20, </w:t>
      </w:r>
      <w:r w:rsidRPr="00B42492">
        <w:rPr>
          <w:rFonts w:ascii="Trebuchet MS" w:hAnsi="Trebuchet MS" w:cs="Tahoma"/>
          <w:sz w:val="22"/>
          <w:szCs w:val="22"/>
        </w:rPr>
        <w:t>sob o nº</w:t>
      </w:r>
      <w:r>
        <w:rPr>
          <w:rFonts w:ascii="Trebuchet MS" w:hAnsi="Trebuchet MS" w:cs="Tahoma"/>
          <w:sz w:val="22"/>
          <w:szCs w:val="22"/>
        </w:rPr>
        <w:t xml:space="preserve"> 45.724/20-9 </w:t>
      </w:r>
      <w:r w:rsidRPr="00921BF0">
        <w:rPr>
          <w:rFonts w:ascii="Trebuchet MS" w:hAnsi="Trebuchet MS" w:cs="Tahoma"/>
          <w:sz w:val="22"/>
          <w:szCs w:val="22"/>
        </w:rPr>
        <w:t xml:space="preserve">e </w:t>
      </w:r>
      <w:r>
        <w:rPr>
          <w:rFonts w:ascii="Trebuchet MS" w:hAnsi="Trebuchet MS" w:cs="Tahoma"/>
          <w:sz w:val="22"/>
          <w:szCs w:val="22"/>
        </w:rPr>
        <w:t xml:space="preserve">foi </w:t>
      </w:r>
      <w:r w:rsidRPr="00921BF0">
        <w:rPr>
          <w:rFonts w:ascii="Trebuchet MS" w:hAnsi="Trebuchet MS" w:cs="Tahoma"/>
          <w:sz w:val="22"/>
          <w:szCs w:val="22"/>
        </w:rPr>
        <w:t>publicada no Diário Oficial do Estado de São Paulo (“</w:t>
      </w:r>
      <w:r w:rsidRPr="00921BF0">
        <w:rPr>
          <w:rFonts w:ascii="Trebuchet MS" w:hAnsi="Trebuchet MS" w:cs="Tahoma"/>
          <w:sz w:val="22"/>
          <w:szCs w:val="22"/>
          <w:u w:val="single"/>
        </w:rPr>
        <w:t>DOESP</w:t>
      </w:r>
      <w:r w:rsidRPr="00921BF0">
        <w:rPr>
          <w:rFonts w:ascii="Trebuchet MS" w:hAnsi="Trebuchet MS" w:cs="Tahoma"/>
          <w:sz w:val="22"/>
          <w:szCs w:val="22"/>
        </w:rPr>
        <w:t>”) e no “</w:t>
      </w:r>
      <w:r>
        <w:rPr>
          <w:rFonts w:ascii="Trebuchet MS" w:hAnsi="Trebuchet MS" w:cs="Tahoma"/>
          <w:sz w:val="22"/>
          <w:szCs w:val="22"/>
        </w:rPr>
        <w:t>Diário Comercial”, foi aprovada</w:t>
      </w:r>
      <w:r w:rsidRPr="00921BF0">
        <w:rPr>
          <w:rFonts w:ascii="Trebuchet MS" w:hAnsi="Trebuchet MS" w:cs="Tahoma"/>
          <w:sz w:val="22"/>
          <w:szCs w:val="22"/>
        </w:rPr>
        <w:t xml:space="preserve"> a </w:t>
      </w:r>
      <w:r w:rsidRPr="00BB6A61">
        <w:rPr>
          <w:rFonts w:ascii="Trebuchet MS" w:hAnsi="Trebuchet MS" w:cs="Tahoma"/>
          <w:sz w:val="22"/>
          <w:szCs w:val="22"/>
        </w:rPr>
        <w:t>1ª (primeira) emissão de debêntures simples, não conversíveis em ações, da espécie com garantia real, em série única, para colocação privada</w:t>
      </w:r>
      <w:r w:rsidRPr="00921BF0">
        <w:rPr>
          <w:rFonts w:ascii="Trebuchet MS" w:hAnsi="Trebuchet MS" w:cs="Tahoma"/>
          <w:sz w:val="22"/>
          <w:szCs w:val="22"/>
        </w:rPr>
        <w:t>, da Emissora (“</w:t>
      </w:r>
      <w:r w:rsidRPr="00921BF0">
        <w:rPr>
          <w:rFonts w:ascii="Trebuchet MS" w:hAnsi="Trebuchet MS" w:cs="Tahoma"/>
          <w:sz w:val="22"/>
          <w:szCs w:val="22"/>
          <w:u w:val="single"/>
        </w:rPr>
        <w:t>Emissão</w:t>
      </w:r>
      <w:r w:rsidRPr="00921BF0">
        <w:rPr>
          <w:rFonts w:ascii="Trebuchet MS" w:hAnsi="Trebuchet MS" w:cs="Tahoma"/>
          <w:sz w:val="22"/>
          <w:szCs w:val="22"/>
        </w:rPr>
        <w:t>” e “</w:t>
      </w:r>
      <w:r w:rsidRPr="00921BF0">
        <w:rPr>
          <w:rFonts w:ascii="Trebuchet MS" w:hAnsi="Trebuchet MS" w:cs="Tahoma"/>
          <w:sz w:val="22"/>
          <w:szCs w:val="22"/>
          <w:u w:val="single"/>
        </w:rPr>
        <w:t>Debêntures</w:t>
      </w:r>
      <w:r w:rsidRPr="00921BF0">
        <w:rPr>
          <w:rFonts w:ascii="Trebuchet MS" w:hAnsi="Trebuchet MS" w:cs="Tahoma"/>
          <w:sz w:val="22"/>
          <w:szCs w:val="22"/>
        </w:rPr>
        <w:t xml:space="preserve">”, respectivamente), nos termos dos artigos 59 e 289 da </w:t>
      </w:r>
      <w:r w:rsidRPr="003151EA">
        <w:rPr>
          <w:rFonts w:ascii="Trebuchet MS" w:hAnsi="Trebuchet MS" w:cs="Tahoma"/>
          <w:sz w:val="22"/>
          <w:szCs w:val="22"/>
        </w:rPr>
        <w:t>Lei das Sociedade por Ações</w:t>
      </w:r>
      <w:r>
        <w:rPr>
          <w:rFonts w:ascii="Trebuchet MS" w:hAnsi="Trebuchet MS" w:cs="Tahoma"/>
          <w:sz w:val="22"/>
          <w:szCs w:val="22"/>
        </w:rPr>
        <w:t>;</w:t>
      </w:r>
    </w:p>
    <w:p w14:paraId="03D8D4AA" w14:textId="77777777" w:rsidR="00BB6A61" w:rsidRDefault="00BB6A61" w:rsidP="007B3E0D">
      <w:pPr>
        <w:suppressAutoHyphens/>
        <w:spacing w:line="300" w:lineRule="exact"/>
        <w:jc w:val="both"/>
        <w:rPr>
          <w:rFonts w:ascii="Trebuchet MS" w:hAnsi="Trebuchet MS" w:cs="Tahoma"/>
          <w:sz w:val="22"/>
          <w:szCs w:val="22"/>
        </w:rPr>
      </w:pPr>
    </w:p>
    <w:p w14:paraId="3063386E" w14:textId="155F09F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As Partes celebraram, em </w:t>
      </w:r>
      <w:r>
        <w:rPr>
          <w:rFonts w:ascii="Trebuchet MS" w:hAnsi="Trebuchet MS" w:cs="Tahoma"/>
          <w:sz w:val="22"/>
          <w:szCs w:val="22"/>
        </w:rPr>
        <w:t>10</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Pr="00AD5EBA">
        <w:rPr>
          <w:rFonts w:ascii="Trebuchet MS" w:hAnsi="Trebuchet MS" w:cs="Tahoma"/>
          <w:sz w:val="22"/>
          <w:szCs w:val="22"/>
        </w:rPr>
        <w:t>,</w:t>
      </w:r>
      <w:r>
        <w:rPr>
          <w:rFonts w:ascii="Trebuchet MS" w:hAnsi="Trebuchet MS" w:cs="Tahoma"/>
          <w:sz w:val="22"/>
          <w:szCs w:val="22"/>
        </w:rPr>
        <w:t xml:space="preserve"> o</w:t>
      </w:r>
      <w:r w:rsidRPr="00AD5EBA">
        <w:rPr>
          <w:rFonts w:ascii="Trebuchet MS" w:hAnsi="Trebuchet MS" w:cs="Tahoma"/>
          <w:sz w:val="22"/>
          <w:szCs w:val="22"/>
        </w:rPr>
        <w:t xml:space="preserve"> </w:t>
      </w:r>
      <w:r>
        <w:rPr>
          <w:rFonts w:ascii="Trebuchet MS" w:hAnsi="Trebuchet MS" w:cs="Tahoma"/>
          <w:sz w:val="22"/>
          <w:szCs w:val="22"/>
        </w:rPr>
        <w:t>“</w:t>
      </w:r>
      <w:r w:rsidRPr="0018058F">
        <w:rPr>
          <w:rFonts w:ascii="Trebuchet MS" w:hAnsi="Trebuchet MS"/>
          <w:i/>
          <w:iCs/>
          <w:sz w:val="22"/>
          <w:szCs w:val="22"/>
        </w:rPr>
        <w:t xml:space="preserve">Instrumento Particular de Escritura da 1ª (Primeira) Emissão de Debêntures Simples, não Conversíveis em Ações, da Espécie </w:t>
      </w:r>
      <w:r>
        <w:rPr>
          <w:rFonts w:ascii="Trebuchet MS" w:hAnsi="Trebuchet MS"/>
          <w:i/>
          <w:iCs/>
          <w:sz w:val="22"/>
          <w:szCs w:val="22"/>
        </w:rPr>
        <w:t>Subordinada</w:t>
      </w:r>
      <w:r w:rsidRPr="0018058F">
        <w:rPr>
          <w:rFonts w:ascii="Trebuchet MS" w:hAnsi="Trebuchet MS"/>
          <w:i/>
          <w:iCs/>
          <w:sz w:val="22"/>
          <w:szCs w:val="22"/>
        </w:rPr>
        <w:t xml:space="preserve">, em 2 (duas) Séries, para Colocação Privada, da Companhia </w:t>
      </w:r>
      <w:proofErr w:type="spellStart"/>
      <w:r w:rsidRPr="0018058F">
        <w:rPr>
          <w:rFonts w:ascii="Trebuchet MS" w:hAnsi="Trebuchet MS"/>
          <w:i/>
          <w:iCs/>
          <w:sz w:val="22"/>
          <w:szCs w:val="22"/>
        </w:rPr>
        <w:t>Securitizadora</w:t>
      </w:r>
      <w:proofErr w:type="spellEnd"/>
      <w:r w:rsidRPr="0018058F">
        <w:rPr>
          <w:rFonts w:ascii="Trebuchet MS" w:hAnsi="Trebuchet MS"/>
          <w:i/>
          <w:iCs/>
          <w:sz w:val="22"/>
          <w:szCs w:val="22"/>
        </w:rPr>
        <w:t xml:space="preserve"> de Créditos Financeiros VERT-Provi</w:t>
      </w:r>
      <w:r w:rsidRPr="00921BF0">
        <w:rPr>
          <w:rFonts w:ascii="Trebuchet MS" w:hAnsi="Trebuchet MS" w:cs="Tahoma"/>
          <w:sz w:val="22"/>
          <w:szCs w:val="22"/>
        </w:rPr>
        <w:t>” (“</w:t>
      </w:r>
      <w:r w:rsidRPr="00921BF0">
        <w:rPr>
          <w:rFonts w:ascii="Trebuchet MS" w:hAnsi="Trebuchet MS" w:cs="Tahoma"/>
          <w:sz w:val="22"/>
          <w:szCs w:val="22"/>
          <w:u w:val="single"/>
        </w:rPr>
        <w:t>Escritura</w:t>
      </w:r>
      <w:r w:rsidRPr="00921BF0">
        <w:rPr>
          <w:rFonts w:ascii="Trebuchet MS" w:hAnsi="Trebuchet MS" w:cs="Tahoma"/>
          <w:sz w:val="22"/>
          <w:szCs w:val="22"/>
        </w:rPr>
        <w:t>”)</w:t>
      </w:r>
      <w:r w:rsidRPr="00AD5EBA">
        <w:rPr>
          <w:rFonts w:ascii="Trebuchet MS" w:hAnsi="Trebuchet MS"/>
          <w:sz w:val="22"/>
          <w:szCs w:val="22"/>
        </w:rPr>
        <w:t>,</w:t>
      </w:r>
      <w:r w:rsidRPr="00AD5EBA">
        <w:rPr>
          <w:rFonts w:ascii="Trebuchet MS" w:hAnsi="Trebuchet MS" w:cs="Tahoma"/>
          <w:sz w:val="22"/>
          <w:szCs w:val="22"/>
        </w:rPr>
        <w:t xml:space="preserve"> a qual foi devidamente arquivada na </w:t>
      </w:r>
      <w:r>
        <w:rPr>
          <w:rFonts w:ascii="Trebuchet MS" w:hAnsi="Trebuchet MS" w:cs="Tahoma"/>
          <w:sz w:val="22"/>
          <w:szCs w:val="22"/>
        </w:rPr>
        <w:t>JUCESP</w:t>
      </w:r>
      <w:r w:rsidRPr="00AD5EBA">
        <w:rPr>
          <w:rFonts w:ascii="Trebuchet MS" w:hAnsi="Trebuchet MS" w:cs="Tahoma"/>
          <w:sz w:val="22"/>
          <w:szCs w:val="22"/>
        </w:rPr>
        <w:t xml:space="preserve">, em </w:t>
      </w:r>
      <w:r>
        <w:rPr>
          <w:rFonts w:ascii="Trebuchet MS" w:hAnsi="Trebuchet MS" w:cs="Tahoma"/>
          <w:sz w:val="22"/>
          <w:szCs w:val="22"/>
        </w:rPr>
        <w:lastRenderedPageBreak/>
        <w:t>24</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004A6332">
        <w:rPr>
          <w:rFonts w:ascii="Trebuchet MS" w:hAnsi="Trebuchet MS" w:cs="Tahoma"/>
          <w:sz w:val="22"/>
          <w:szCs w:val="22"/>
        </w:rPr>
        <w:t>,</w:t>
      </w:r>
      <w:r w:rsidRPr="00AD5EBA">
        <w:rPr>
          <w:rFonts w:ascii="Trebuchet MS" w:hAnsi="Trebuchet MS" w:cs="Tahoma"/>
          <w:sz w:val="22"/>
          <w:szCs w:val="22"/>
        </w:rPr>
        <w:t xml:space="preserve"> sob o nº </w:t>
      </w:r>
      <w:r>
        <w:rPr>
          <w:rFonts w:ascii="Trebuchet MS" w:hAnsi="Trebuchet MS" w:cs="Tahoma"/>
          <w:sz w:val="22"/>
          <w:szCs w:val="22"/>
        </w:rPr>
        <w:t>ED003299-2/000</w:t>
      </w:r>
      <w:r w:rsidRPr="00AD5EBA">
        <w:rPr>
          <w:rFonts w:ascii="Trebuchet MS" w:hAnsi="Trebuchet MS" w:cs="Tahoma"/>
          <w:sz w:val="22"/>
          <w:szCs w:val="22"/>
        </w:rPr>
        <w:t xml:space="preserve">, </w:t>
      </w:r>
      <w:r w:rsidRPr="00AD5EBA">
        <w:rPr>
          <w:rFonts w:ascii="Trebuchet MS" w:hAnsi="Trebuchet MS"/>
          <w:sz w:val="22"/>
          <w:szCs w:val="22"/>
        </w:rPr>
        <w:t>por meio da qual foram emitidas as Debêntures pela Emissora</w:t>
      </w:r>
      <w:r w:rsidRPr="00AD5EBA">
        <w:rPr>
          <w:rFonts w:ascii="Trebuchet MS" w:hAnsi="Trebuchet MS" w:cs="Tahoma"/>
          <w:sz w:val="22"/>
          <w:szCs w:val="22"/>
        </w:rPr>
        <w:t>;</w:t>
      </w:r>
    </w:p>
    <w:p w14:paraId="6978900D" w14:textId="77777777" w:rsidR="00BB6A61" w:rsidRDefault="00BB6A61" w:rsidP="007B3E0D">
      <w:pPr>
        <w:suppressAutoHyphens/>
        <w:spacing w:line="300" w:lineRule="exact"/>
        <w:jc w:val="both"/>
        <w:rPr>
          <w:rFonts w:ascii="Trebuchet MS" w:hAnsi="Trebuchet MS" w:cs="Tahoma"/>
          <w:sz w:val="22"/>
          <w:szCs w:val="22"/>
        </w:rPr>
      </w:pPr>
    </w:p>
    <w:p w14:paraId="513B367C" w14:textId="67C78747" w:rsidR="00BB6A61" w:rsidRPr="00277A45" w:rsidRDefault="00BB6A61" w:rsidP="007B3E0D">
      <w:pPr>
        <w:numPr>
          <w:ilvl w:val="0"/>
          <w:numId w:val="61"/>
        </w:numPr>
        <w:tabs>
          <w:tab w:val="left" w:pos="720"/>
        </w:tabs>
        <w:suppressAutoHyphens/>
        <w:autoSpaceDE/>
        <w:autoSpaceDN/>
        <w:adjustRightInd/>
        <w:spacing w:line="300" w:lineRule="exact"/>
        <w:ind w:left="0" w:right="-22" w:firstLine="0"/>
        <w:jc w:val="both"/>
        <w:rPr>
          <w:rFonts w:ascii="Trebuchet MS" w:hAnsi="Trebuchet MS" w:cs="Tahoma"/>
          <w:sz w:val="22"/>
          <w:szCs w:val="22"/>
        </w:rPr>
      </w:pPr>
      <w:r w:rsidRPr="00AD5EBA">
        <w:rPr>
          <w:rFonts w:ascii="Trebuchet MS" w:hAnsi="Trebuchet MS" w:cs="Tahoma"/>
          <w:sz w:val="22"/>
          <w:szCs w:val="22"/>
        </w:rPr>
        <w:t xml:space="preserve">As Partes desejam </w:t>
      </w:r>
      <w:r>
        <w:rPr>
          <w:rFonts w:ascii="Trebuchet MS" w:hAnsi="Trebuchet MS" w:cs="Tahoma"/>
          <w:sz w:val="22"/>
          <w:szCs w:val="22"/>
        </w:rPr>
        <w:t>aditar</w:t>
      </w:r>
      <w:r w:rsidRPr="00AD5EBA">
        <w:rPr>
          <w:rFonts w:ascii="Trebuchet MS" w:hAnsi="Trebuchet MS" w:cs="Tahoma"/>
          <w:sz w:val="22"/>
          <w:szCs w:val="22"/>
        </w:rPr>
        <w:t xml:space="preserve"> a Escritura para</w:t>
      </w:r>
      <w:r w:rsidR="001D14C2">
        <w:rPr>
          <w:rFonts w:ascii="Trebuchet MS" w:hAnsi="Trebuchet MS" w:cs="Tahoma"/>
          <w:sz w:val="22"/>
          <w:szCs w:val="22"/>
        </w:rPr>
        <w:t xml:space="preserve"> que seja</w:t>
      </w:r>
      <w:r w:rsidRPr="00AD5EBA">
        <w:rPr>
          <w:rFonts w:ascii="Trebuchet MS" w:hAnsi="Trebuchet MS" w:cs="Tahoma"/>
          <w:sz w:val="22"/>
          <w:szCs w:val="22"/>
        </w:rPr>
        <w:t xml:space="preserve"> </w:t>
      </w:r>
      <w:r w:rsidR="001D14C2">
        <w:rPr>
          <w:rFonts w:ascii="Trebuchet MS" w:hAnsi="Trebuchet MS" w:cs="Tahoma"/>
          <w:sz w:val="22"/>
          <w:szCs w:val="22"/>
        </w:rPr>
        <w:t>incluído</w:t>
      </w:r>
      <w:r>
        <w:rPr>
          <w:rFonts w:ascii="Trebuchet MS" w:hAnsi="Trebuchet MS" w:cs="Tahoma"/>
          <w:sz w:val="22"/>
          <w:szCs w:val="22"/>
        </w:rPr>
        <w:t>, na Cláusula 6 “</w:t>
      </w:r>
      <w:r w:rsidR="001D14C2" w:rsidRPr="001D14C2">
        <w:rPr>
          <w:rFonts w:ascii="Trebuchet MS" w:hAnsi="Trebuchet MS" w:cs="Tahoma"/>
          <w:i/>
          <w:iCs/>
          <w:sz w:val="22"/>
          <w:szCs w:val="22"/>
        </w:rPr>
        <w:t xml:space="preserve">Das Obrigações Adicionais </w:t>
      </w:r>
      <w:r w:rsidR="001D14C2">
        <w:rPr>
          <w:rFonts w:ascii="Trebuchet MS" w:hAnsi="Trebuchet MS" w:cs="Tahoma"/>
          <w:i/>
          <w:iCs/>
          <w:sz w:val="22"/>
          <w:szCs w:val="22"/>
        </w:rPr>
        <w:t>da</w:t>
      </w:r>
      <w:r w:rsidR="001D14C2" w:rsidRPr="001D14C2">
        <w:rPr>
          <w:rFonts w:ascii="Trebuchet MS" w:hAnsi="Trebuchet MS" w:cs="Tahoma"/>
          <w:i/>
          <w:iCs/>
          <w:sz w:val="22"/>
          <w:szCs w:val="22"/>
        </w:rPr>
        <w:t xml:space="preserve"> Emissor</w:t>
      </w:r>
      <w:r w:rsidR="001D14C2">
        <w:rPr>
          <w:rFonts w:ascii="Trebuchet MS" w:hAnsi="Trebuchet MS" w:cs="Tahoma"/>
          <w:i/>
          <w:iCs/>
          <w:sz w:val="22"/>
          <w:szCs w:val="22"/>
        </w:rPr>
        <w:t>a</w:t>
      </w:r>
      <w:r>
        <w:rPr>
          <w:rFonts w:ascii="Trebuchet MS" w:hAnsi="Trebuchet MS" w:cs="Tahoma"/>
          <w:sz w:val="22"/>
          <w:szCs w:val="22"/>
        </w:rPr>
        <w:t xml:space="preserve">”, a obrigação da Emissora de manter </w:t>
      </w:r>
      <w:r w:rsidR="001D14C2">
        <w:rPr>
          <w:rFonts w:ascii="Trebuchet MS" w:hAnsi="Trebuchet MS" w:cs="Tahoma"/>
          <w:sz w:val="22"/>
          <w:szCs w:val="22"/>
        </w:rPr>
        <w:t>contratado,</w:t>
      </w:r>
      <w:r>
        <w:rPr>
          <w:rFonts w:ascii="Trebuchet MS" w:hAnsi="Trebuchet MS" w:cs="Tahoma"/>
          <w:sz w:val="22"/>
          <w:szCs w:val="22"/>
        </w:rPr>
        <w:t xml:space="preserve"> no âmbito da Emissão, </w:t>
      </w:r>
      <w:r w:rsidR="004A6332" w:rsidRPr="007B3E0D">
        <w:rPr>
          <w:rFonts w:ascii="Trebuchet MS" w:hAnsi="Trebuchet MS" w:cs="Tahoma"/>
          <w:sz w:val="22"/>
          <w:szCs w:val="22"/>
        </w:rPr>
        <w:t>empresa de auditoria</w:t>
      </w:r>
      <w:r w:rsidRPr="004A6332">
        <w:rPr>
          <w:rFonts w:ascii="Trebuchet MS" w:hAnsi="Trebuchet MS" w:cs="Tahoma"/>
          <w:sz w:val="22"/>
          <w:szCs w:val="22"/>
        </w:rPr>
        <w:t xml:space="preserve"> para </w:t>
      </w:r>
      <w:r w:rsidR="001D14C2" w:rsidRPr="004A6332">
        <w:rPr>
          <w:rFonts w:ascii="Trebuchet MS" w:hAnsi="Trebuchet MS" w:cs="Tahoma"/>
          <w:sz w:val="22"/>
          <w:szCs w:val="22"/>
        </w:rPr>
        <w:t>realizar</w:t>
      </w:r>
      <w:r w:rsidRPr="004A6332">
        <w:rPr>
          <w:rFonts w:ascii="Trebuchet MS" w:hAnsi="Trebuchet MS" w:cs="Tahoma"/>
          <w:sz w:val="22"/>
          <w:szCs w:val="22"/>
        </w:rPr>
        <w:t xml:space="preserve"> a emissão de suas demonstrações financeiras anuais</w:t>
      </w:r>
      <w:r w:rsidRPr="004A6332">
        <w:rPr>
          <w:rFonts w:ascii="Trebuchet MS" w:hAnsi="Trebuchet MS"/>
          <w:sz w:val="22"/>
          <w:szCs w:val="22"/>
        </w:rPr>
        <w:t>.</w:t>
      </w:r>
    </w:p>
    <w:p w14:paraId="0541BB36" w14:textId="77777777" w:rsidR="00BB6A61" w:rsidRPr="0018058F" w:rsidRDefault="00BB6A61" w:rsidP="007B3E0D">
      <w:pPr>
        <w:spacing w:line="300" w:lineRule="exact"/>
        <w:ind w:right="-22"/>
        <w:jc w:val="both"/>
        <w:rPr>
          <w:rFonts w:ascii="Trebuchet MS" w:eastAsia="Batang" w:hAnsi="Trebuchet MS"/>
          <w:snapToGrid w:val="0"/>
          <w:sz w:val="22"/>
          <w:szCs w:val="22"/>
        </w:rPr>
      </w:pPr>
    </w:p>
    <w:p w14:paraId="45B7AB55" w14:textId="0CE86504" w:rsidR="00BB6A61" w:rsidRPr="0018058F" w:rsidRDefault="00BB6A61" w:rsidP="007B3E0D">
      <w:pPr>
        <w:spacing w:line="300" w:lineRule="exact"/>
        <w:ind w:right="-22"/>
        <w:jc w:val="both"/>
        <w:rPr>
          <w:rFonts w:ascii="Trebuchet MS" w:hAnsi="Trebuchet MS"/>
          <w:sz w:val="22"/>
          <w:szCs w:val="22"/>
        </w:rPr>
      </w:pPr>
      <w:r w:rsidRPr="0018058F">
        <w:rPr>
          <w:rFonts w:ascii="Trebuchet MS" w:hAnsi="Trebuchet MS"/>
          <w:sz w:val="22"/>
          <w:szCs w:val="22"/>
        </w:rPr>
        <w:t xml:space="preserve">resolvem, na melhor forma de direito, </w:t>
      </w:r>
      <w:r w:rsidRPr="00AD5EBA">
        <w:rPr>
          <w:rFonts w:ascii="Trebuchet MS" w:hAnsi="Trebuchet MS" w:cs="Tahoma"/>
          <w:sz w:val="22"/>
          <w:szCs w:val="22"/>
        </w:rPr>
        <w:t>aditar a Escritura</w:t>
      </w:r>
      <w:r>
        <w:rPr>
          <w:rFonts w:ascii="Trebuchet MS" w:hAnsi="Trebuchet MS"/>
          <w:sz w:val="22"/>
          <w:szCs w:val="22"/>
        </w:rPr>
        <w:t xml:space="preserve">, </w:t>
      </w:r>
      <w:r w:rsidRPr="00AD5EBA">
        <w:rPr>
          <w:rFonts w:ascii="Trebuchet MS" w:hAnsi="Trebuchet MS" w:cs="Tahoma"/>
          <w:sz w:val="22"/>
          <w:szCs w:val="22"/>
        </w:rPr>
        <w:t>por meio do presente “</w:t>
      </w:r>
      <w:r w:rsidRPr="00AD5EBA">
        <w:rPr>
          <w:rFonts w:ascii="Trebuchet MS" w:hAnsi="Trebuchet MS" w:cs="Tahoma"/>
          <w:i/>
          <w:sz w:val="22"/>
          <w:szCs w:val="22"/>
        </w:rPr>
        <w:t xml:space="preserve">Primeiro Aditamento </w:t>
      </w:r>
      <w:r w:rsidRPr="0018058F">
        <w:rPr>
          <w:rFonts w:ascii="Trebuchet MS" w:hAnsi="Trebuchet MS"/>
          <w:i/>
          <w:iCs/>
          <w:sz w:val="22"/>
          <w:szCs w:val="22"/>
        </w:rPr>
        <w:t xml:space="preserve">Instrumento Particular de Escritura da 1ª (Primeira) Emissão de Debêntures Simples, não Conversíveis em Ações, da Espécie </w:t>
      </w:r>
      <w:r>
        <w:rPr>
          <w:rFonts w:ascii="Trebuchet MS" w:hAnsi="Trebuchet MS"/>
          <w:i/>
          <w:iCs/>
          <w:sz w:val="22"/>
          <w:szCs w:val="22"/>
        </w:rPr>
        <w:t>Subordinada</w:t>
      </w:r>
      <w:r w:rsidRPr="0018058F">
        <w:rPr>
          <w:rFonts w:ascii="Trebuchet MS" w:hAnsi="Trebuchet MS"/>
          <w:i/>
          <w:iCs/>
          <w:sz w:val="22"/>
          <w:szCs w:val="22"/>
        </w:rPr>
        <w:t xml:space="preserve">, em 2 (duas) Séries, para Colocação Privada, da Companhia </w:t>
      </w:r>
      <w:proofErr w:type="spellStart"/>
      <w:r w:rsidRPr="0018058F">
        <w:rPr>
          <w:rFonts w:ascii="Trebuchet MS" w:hAnsi="Trebuchet MS"/>
          <w:i/>
          <w:iCs/>
          <w:sz w:val="22"/>
          <w:szCs w:val="22"/>
        </w:rPr>
        <w:t>Securitizadora</w:t>
      </w:r>
      <w:proofErr w:type="spellEnd"/>
      <w:r w:rsidRPr="0018058F">
        <w:rPr>
          <w:rFonts w:ascii="Trebuchet MS" w:hAnsi="Trebuchet MS"/>
          <w:i/>
          <w:iCs/>
          <w:sz w:val="22"/>
          <w:szCs w:val="22"/>
        </w:rPr>
        <w:t xml:space="preserve"> de Créditos Financeiros VERT-Provi</w:t>
      </w:r>
      <w:r w:rsidRPr="0018058F">
        <w:rPr>
          <w:rFonts w:ascii="Trebuchet MS" w:hAnsi="Trebuchet MS"/>
          <w:sz w:val="22"/>
          <w:szCs w:val="22"/>
        </w:rPr>
        <w:t>”</w:t>
      </w:r>
      <w:r w:rsidRPr="0018058F">
        <w:rPr>
          <w:rFonts w:ascii="Trebuchet MS" w:hAnsi="Trebuchet MS"/>
          <w:i/>
          <w:sz w:val="22"/>
          <w:szCs w:val="22"/>
        </w:rPr>
        <w:t xml:space="preserve"> </w:t>
      </w:r>
      <w:r w:rsidRPr="0018058F">
        <w:rPr>
          <w:rFonts w:ascii="Trebuchet MS" w:hAnsi="Trebuchet MS"/>
          <w:sz w:val="22"/>
          <w:szCs w:val="22"/>
        </w:rPr>
        <w:t>(“</w:t>
      </w:r>
      <w:r>
        <w:rPr>
          <w:rFonts w:ascii="Trebuchet MS" w:hAnsi="Trebuchet MS"/>
          <w:sz w:val="22"/>
          <w:szCs w:val="22"/>
          <w:u w:val="single"/>
        </w:rPr>
        <w:t>Aditamento</w:t>
      </w:r>
      <w:r w:rsidRPr="0018058F">
        <w:rPr>
          <w:rFonts w:ascii="Trebuchet MS" w:hAnsi="Trebuchet MS"/>
          <w:sz w:val="22"/>
          <w:szCs w:val="22"/>
        </w:rPr>
        <w:t xml:space="preserve">”), mediante as seguintes cláusulas </w:t>
      </w:r>
      <w:r>
        <w:rPr>
          <w:rFonts w:ascii="Trebuchet MS" w:hAnsi="Trebuchet MS"/>
          <w:sz w:val="22"/>
          <w:szCs w:val="22"/>
        </w:rPr>
        <w:t>(“</w:t>
      </w:r>
      <w:r w:rsidRPr="009544BD">
        <w:rPr>
          <w:rFonts w:ascii="Trebuchet MS" w:hAnsi="Trebuchet MS"/>
          <w:sz w:val="22"/>
          <w:szCs w:val="22"/>
          <w:u w:val="single"/>
        </w:rPr>
        <w:t>Cláusulas</w:t>
      </w:r>
      <w:r>
        <w:rPr>
          <w:rFonts w:ascii="Trebuchet MS" w:hAnsi="Trebuchet MS"/>
          <w:sz w:val="22"/>
          <w:szCs w:val="22"/>
        </w:rPr>
        <w:t xml:space="preserve">”) </w:t>
      </w:r>
      <w:r w:rsidRPr="0018058F">
        <w:rPr>
          <w:rFonts w:ascii="Trebuchet MS" w:hAnsi="Trebuchet MS"/>
          <w:sz w:val="22"/>
          <w:szCs w:val="22"/>
        </w:rPr>
        <w:t>e condições.</w:t>
      </w:r>
    </w:p>
    <w:p w14:paraId="0AAE0A9E" w14:textId="51DA068B" w:rsidR="00BB6A61" w:rsidRDefault="00BB6A61">
      <w:pPr>
        <w:tabs>
          <w:tab w:val="left" w:pos="709"/>
        </w:tabs>
        <w:spacing w:line="300" w:lineRule="exact"/>
        <w:ind w:right="261"/>
        <w:jc w:val="both"/>
        <w:rPr>
          <w:rFonts w:ascii="Trebuchet MS" w:hAnsi="Trebuchet MS"/>
          <w:sz w:val="22"/>
          <w:szCs w:val="22"/>
        </w:rPr>
      </w:pPr>
    </w:p>
    <w:p w14:paraId="2EBA7365" w14:textId="7A4C3F37" w:rsidR="00BB6A61" w:rsidRDefault="00BB6A61" w:rsidP="001D14C2">
      <w:pPr>
        <w:suppressAutoHyphens/>
        <w:spacing w:line="300" w:lineRule="exact"/>
        <w:jc w:val="both"/>
        <w:rPr>
          <w:rFonts w:ascii="Trebuchet MS" w:hAnsi="Trebuchet MS" w:cs="Tahoma"/>
          <w:sz w:val="22"/>
          <w:szCs w:val="22"/>
        </w:rPr>
      </w:pPr>
      <w:r w:rsidRPr="00AD5EBA">
        <w:rPr>
          <w:rFonts w:ascii="Trebuchet MS" w:hAnsi="Trebuchet MS" w:cs="Tahoma"/>
          <w:color w:val="000000"/>
          <w:sz w:val="22"/>
          <w:szCs w:val="22"/>
        </w:rPr>
        <w:t>Salvo se de outra forma definidos neste Aditamento</w:t>
      </w:r>
      <w:r w:rsidRPr="00AD5EBA">
        <w:rPr>
          <w:rFonts w:ascii="Trebuchet MS" w:hAnsi="Trebuchet MS" w:cs="Tahoma"/>
          <w:sz w:val="22"/>
          <w:szCs w:val="22"/>
        </w:rPr>
        <w:t>, os termos aqui iniciados em letra maiúscula, estejam no singular ou no plural, terão o significado a eles atribuído na Escritura, ainda que posteriormente ao seu uso.</w:t>
      </w:r>
    </w:p>
    <w:p w14:paraId="5A222886" w14:textId="6B798D25" w:rsidR="001D14C2" w:rsidRDefault="001D14C2">
      <w:pPr>
        <w:suppressAutoHyphens/>
        <w:spacing w:line="300" w:lineRule="exact"/>
        <w:jc w:val="both"/>
        <w:rPr>
          <w:rFonts w:ascii="Trebuchet MS" w:hAnsi="Trebuchet MS" w:cs="Tahoma"/>
          <w:sz w:val="22"/>
          <w:szCs w:val="22"/>
        </w:rPr>
      </w:pPr>
    </w:p>
    <w:p w14:paraId="01FEB749" w14:textId="2001D22E" w:rsidR="001D14C2" w:rsidRDefault="001D14C2">
      <w:pPr>
        <w:suppressAutoHyphens/>
        <w:spacing w:line="300" w:lineRule="exact"/>
        <w:jc w:val="center"/>
        <w:rPr>
          <w:rFonts w:ascii="Trebuchet MS" w:hAnsi="Trebuchet MS" w:cs="Tahoma"/>
          <w:b/>
          <w:sz w:val="22"/>
          <w:szCs w:val="22"/>
        </w:rPr>
      </w:pPr>
      <w:r w:rsidRPr="00AD5EBA">
        <w:rPr>
          <w:rFonts w:ascii="Trebuchet MS" w:hAnsi="Trebuchet MS" w:cs="Tahoma"/>
          <w:b/>
          <w:sz w:val="22"/>
          <w:szCs w:val="22"/>
        </w:rPr>
        <w:t>CLÁUSULA I</w:t>
      </w:r>
      <w:r w:rsidRPr="00AD5EBA">
        <w:rPr>
          <w:rFonts w:ascii="Trebuchet MS" w:hAnsi="Trebuchet MS" w:cs="Tahoma"/>
          <w:b/>
          <w:sz w:val="22"/>
          <w:szCs w:val="22"/>
        </w:rPr>
        <w:br/>
        <w:t>ALTERAÇÕES</w:t>
      </w:r>
    </w:p>
    <w:p w14:paraId="00E8EC88" w14:textId="77777777" w:rsidR="001D14C2" w:rsidRPr="00AD5EBA" w:rsidRDefault="001D14C2">
      <w:pPr>
        <w:suppressAutoHyphens/>
        <w:spacing w:line="300" w:lineRule="exact"/>
        <w:jc w:val="center"/>
        <w:rPr>
          <w:rFonts w:ascii="Trebuchet MS" w:hAnsi="Trebuchet MS" w:cs="Tahoma"/>
          <w:sz w:val="22"/>
          <w:szCs w:val="22"/>
        </w:rPr>
      </w:pPr>
    </w:p>
    <w:p w14:paraId="682CBC46" w14:textId="66A91371" w:rsidR="001D14C2" w:rsidRPr="007B3E0D" w:rsidRDefault="001D14C2" w:rsidP="007B3E0D">
      <w:pPr>
        <w:pStyle w:val="PargrafodaLista"/>
        <w:numPr>
          <w:ilvl w:val="1"/>
          <w:numId w:val="62"/>
        </w:numPr>
        <w:suppressAutoHyphens/>
        <w:autoSpaceDE/>
        <w:autoSpaceDN/>
        <w:adjustRightInd/>
        <w:spacing w:line="300" w:lineRule="exact"/>
        <w:ind w:left="0" w:firstLine="0"/>
        <w:jc w:val="both"/>
        <w:rPr>
          <w:rFonts w:ascii="Trebuchet MS" w:hAnsi="Trebuchet MS" w:cs="Tahoma"/>
          <w:i/>
          <w:iCs/>
          <w:sz w:val="22"/>
          <w:szCs w:val="22"/>
        </w:rPr>
      </w:pPr>
      <w:r w:rsidRPr="00AD5EBA">
        <w:rPr>
          <w:rFonts w:ascii="Trebuchet MS" w:hAnsi="Trebuchet MS" w:cs="Tahoma"/>
          <w:sz w:val="22"/>
          <w:szCs w:val="22"/>
        </w:rPr>
        <w:t xml:space="preserve">As Partes desejam </w:t>
      </w:r>
      <w:r>
        <w:rPr>
          <w:rFonts w:ascii="Trebuchet MS" w:hAnsi="Trebuchet MS" w:cs="Tahoma"/>
          <w:sz w:val="22"/>
          <w:szCs w:val="22"/>
        </w:rPr>
        <w:t>incluir o item</w:t>
      </w:r>
      <w:r w:rsidRPr="00AD5EBA">
        <w:rPr>
          <w:rFonts w:ascii="Trebuchet MS" w:hAnsi="Trebuchet MS" w:cs="Tahoma"/>
          <w:sz w:val="22"/>
          <w:szCs w:val="22"/>
        </w:rPr>
        <w:t xml:space="preserve"> </w:t>
      </w:r>
      <w:r>
        <w:rPr>
          <w:rFonts w:ascii="Trebuchet MS" w:hAnsi="Trebuchet MS" w:cs="Tahoma"/>
          <w:sz w:val="22"/>
          <w:szCs w:val="22"/>
        </w:rPr>
        <w:t>(</w:t>
      </w:r>
      <w:proofErr w:type="spellStart"/>
      <w:r>
        <w:rPr>
          <w:rFonts w:ascii="Trebuchet MS" w:hAnsi="Trebuchet MS" w:cs="Tahoma"/>
          <w:sz w:val="22"/>
          <w:szCs w:val="22"/>
        </w:rPr>
        <w:t>xvi</w:t>
      </w:r>
      <w:proofErr w:type="spellEnd"/>
      <w:r>
        <w:rPr>
          <w:rFonts w:ascii="Trebuchet MS" w:hAnsi="Trebuchet MS" w:cs="Tahoma"/>
          <w:sz w:val="22"/>
          <w:szCs w:val="22"/>
        </w:rPr>
        <w:t>), na C</w:t>
      </w:r>
      <w:r w:rsidRPr="00AD5EBA">
        <w:rPr>
          <w:rFonts w:ascii="Trebuchet MS" w:hAnsi="Trebuchet MS" w:cs="Tahoma"/>
          <w:sz w:val="22"/>
          <w:szCs w:val="22"/>
        </w:rPr>
        <w:t>láusula 6</w:t>
      </w:r>
      <w:r>
        <w:rPr>
          <w:rFonts w:ascii="Trebuchet MS" w:hAnsi="Trebuchet MS" w:cs="Tahoma"/>
          <w:sz w:val="22"/>
          <w:szCs w:val="22"/>
        </w:rPr>
        <w:t xml:space="preserve"> “</w:t>
      </w:r>
      <w:r w:rsidRPr="001D14C2">
        <w:rPr>
          <w:rFonts w:ascii="Trebuchet MS" w:hAnsi="Trebuchet MS" w:cs="Tahoma"/>
          <w:i/>
          <w:iCs/>
          <w:sz w:val="22"/>
          <w:szCs w:val="22"/>
        </w:rPr>
        <w:t xml:space="preserve">Das Obrigações Adicionais </w:t>
      </w:r>
      <w:r>
        <w:rPr>
          <w:rFonts w:ascii="Trebuchet MS" w:hAnsi="Trebuchet MS" w:cs="Tahoma"/>
          <w:i/>
          <w:iCs/>
          <w:sz w:val="22"/>
          <w:szCs w:val="22"/>
        </w:rPr>
        <w:t>da</w:t>
      </w:r>
      <w:r w:rsidRPr="001D14C2">
        <w:rPr>
          <w:rFonts w:ascii="Trebuchet MS" w:hAnsi="Trebuchet MS" w:cs="Tahoma"/>
          <w:i/>
          <w:iCs/>
          <w:sz w:val="22"/>
          <w:szCs w:val="22"/>
        </w:rPr>
        <w:t xml:space="preserve"> Emissor</w:t>
      </w:r>
      <w:r>
        <w:rPr>
          <w:rFonts w:ascii="Trebuchet MS" w:hAnsi="Trebuchet MS" w:cs="Tahoma"/>
          <w:i/>
          <w:iCs/>
          <w:sz w:val="22"/>
          <w:szCs w:val="22"/>
        </w:rPr>
        <w:t xml:space="preserve">a” </w:t>
      </w:r>
      <w:r w:rsidRPr="001D14C2">
        <w:rPr>
          <w:rFonts w:ascii="Trebuchet MS" w:hAnsi="Trebuchet MS" w:cs="Tahoma"/>
          <w:sz w:val="22"/>
          <w:szCs w:val="22"/>
        </w:rPr>
        <w:t xml:space="preserve">da Escritura, </w:t>
      </w:r>
      <w:r w:rsidR="00EB080C">
        <w:rPr>
          <w:rFonts w:ascii="Trebuchet MS" w:hAnsi="Trebuchet MS" w:cs="Tahoma"/>
          <w:sz w:val="22"/>
          <w:szCs w:val="22"/>
        </w:rPr>
        <w:t>o qual</w:t>
      </w:r>
      <w:r w:rsidRPr="001D14C2">
        <w:rPr>
          <w:rFonts w:ascii="Trebuchet MS" w:hAnsi="Trebuchet MS" w:cs="Tahoma"/>
          <w:sz w:val="22"/>
          <w:szCs w:val="22"/>
        </w:rPr>
        <w:t xml:space="preserve"> irá vigorar com a seguinte redação:</w:t>
      </w:r>
    </w:p>
    <w:p w14:paraId="1E72F8DE" w14:textId="77777777" w:rsidR="001D14C2" w:rsidRDefault="001D14C2"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41BF35E6" w14:textId="0B3D3330" w:rsidR="001D14C2" w:rsidRPr="007B3E0D" w:rsidRDefault="001D14C2" w:rsidP="007B3E0D">
      <w:pPr>
        <w:pStyle w:val="PargrafodaLista"/>
        <w:suppressAutoHyphens/>
        <w:autoSpaceDE/>
        <w:autoSpaceDN/>
        <w:adjustRightInd/>
        <w:spacing w:line="300" w:lineRule="exact"/>
        <w:ind w:left="0"/>
        <w:jc w:val="center"/>
        <w:rPr>
          <w:rFonts w:ascii="Trebuchet MS" w:hAnsi="Trebuchet MS"/>
          <w:i/>
          <w:iCs/>
        </w:rPr>
      </w:pPr>
      <w:r w:rsidRPr="007B3E0D">
        <w:rPr>
          <w:rFonts w:ascii="Trebuchet MS" w:hAnsi="Trebuchet MS"/>
          <w:i/>
          <w:iCs/>
        </w:rPr>
        <w:t>“CLÁUSULA SEXTA</w:t>
      </w:r>
    </w:p>
    <w:p w14:paraId="2C1F10EC" w14:textId="6D0DB3FF" w:rsidR="001D14C2" w:rsidRPr="007B3E0D" w:rsidRDefault="001D14C2" w:rsidP="007B3E0D">
      <w:pPr>
        <w:pStyle w:val="PargrafodaLista"/>
        <w:suppressAutoHyphens/>
        <w:autoSpaceDE/>
        <w:autoSpaceDN/>
        <w:adjustRightInd/>
        <w:spacing w:line="300" w:lineRule="exact"/>
        <w:ind w:left="0"/>
        <w:jc w:val="center"/>
        <w:rPr>
          <w:rFonts w:ascii="Trebuchet MS" w:hAnsi="Trebuchet MS" w:cs="Tahoma"/>
          <w:i/>
          <w:iCs/>
          <w:sz w:val="22"/>
          <w:szCs w:val="22"/>
        </w:rPr>
      </w:pPr>
      <w:bookmarkStart w:id="1" w:name="_Hlk32581709"/>
      <w:r w:rsidRPr="007B3E0D">
        <w:rPr>
          <w:rFonts w:ascii="Trebuchet MS" w:hAnsi="Trebuchet MS"/>
          <w:i/>
          <w:iCs/>
        </w:rPr>
        <w:t>DAS OBRIGAÇÕES ADICIONAIS DA EMISSORA</w:t>
      </w:r>
    </w:p>
    <w:bookmarkEnd w:id="1"/>
    <w:p w14:paraId="3ED8F956" w14:textId="77777777" w:rsidR="001D14C2" w:rsidRPr="007B3E0D" w:rsidRDefault="001D14C2" w:rsidP="007B3E0D">
      <w:pPr>
        <w:pStyle w:val="PargrafodaLista"/>
        <w:keepNext/>
        <w:spacing w:line="300" w:lineRule="exact"/>
        <w:ind w:left="420" w:right="261"/>
        <w:rPr>
          <w:rFonts w:ascii="Trebuchet MS" w:hAnsi="Trebuchet MS"/>
          <w:b/>
          <w:bCs/>
          <w:i/>
          <w:iCs/>
        </w:rPr>
      </w:pPr>
    </w:p>
    <w:p w14:paraId="24E23CA6" w14:textId="6B67DC13" w:rsidR="001D14C2" w:rsidRPr="007B3E0D" w:rsidRDefault="00EB080C" w:rsidP="007B3E0D">
      <w:pPr>
        <w:spacing w:line="300" w:lineRule="exact"/>
        <w:jc w:val="both"/>
        <w:rPr>
          <w:rFonts w:ascii="Trebuchet MS" w:hAnsi="Trebuchet MS"/>
          <w:i/>
          <w:iCs/>
          <w:sz w:val="22"/>
          <w:szCs w:val="22"/>
          <w:lang w:eastAsia="en-US"/>
        </w:rPr>
      </w:pPr>
      <w:r>
        <w:rPr>
          <w:rFonts w:ascii="Trebuchet MS" w:hAnsi="Trebuchet MS"/>
          <w:i/>
          <w:iCs/>
          <w:sz w:val="22"/>
          <w:szCs w:val="22"/>
        </w:rPr>
        <w:t xml:space="preserve">6.1 </w:t>
      </w:r>
      <w:r w:rsidR="001D14C2" w:rsidRPr="007B3E0D">
        <w:rPr>
          <w:rFonts w:ascii="Trebuchet MS" w:hAnsi="Trebuchet MS"/>
          <w:i/>
          <w:iCs/>
          <w:sz w:val="22"/>
          <w:szCs w:val="22"/>
        </w:rPr>
        <w:t>Sem prejuízo das demais obrigações estabelecidas nesta Escritura de Emissão, a Emissora obriga-se a, até a Data de Vencimento das Debêntures</w:t>
      </w:r>
      <w:r w:rsidR="009760EB">
        <w:rPr>
          <w:rFonts w:ascii="Trebuchet MS" w:hAnsi="Trebuchet MS"/>
          <w:i/>
          <w:iCs/>
          <w:sz w:val="22"/>
          <w:szCs w:val="22"/>
        </w:rPr>
        <w:t>:</w:t>
      </w:r>
    </w:p>
    <w:p w14:paraId="163D6F12" w14:textId="77777777" w:rsidR="001D14C2" w:rsidRPr="007B3E0D" w:rsidRDefault="001D14C2" w:rsidP="007B3E0D">
      <w:pPr>
        <w:spacing w:line="300" w:lineRule="exact"/>
        <w:jc w:val="both"/>
        <w:rPr>
          <w:rFonts w:ascii="Trebuchet MS" w:hAnsi="Trebuchet MS"/>
          <w:i/>
          <w:iCs/>
          <w:sz w:val="22"/>
          <w:szCs w:val="22"/>
          <w:lang w:eastAsia="en-US"/>
        </w:rPr>
      </w:pPr>
    </w:p>
    <w:p w14:paraId="4DDAB2F2" w14:textId="77777777" w:rsidR="001D14C2" w:rsidRPr="007B3E0D" w:rsidRDefault="001D14C2" w:rsidP="007B3E0D">
      <w:pPr>
        <w:spacing w:line="300" w:lineRule="exact"/>
        <w:jc w:val="both"/>
        <w:rPr>
          <w:rFonts w:ascii="Trebuchet MS" w:hAnsi="Trebuchet MS"/>
          <w:i/>
          <w:iCs/>
          <w:sz w:val="22"/>
          <w:szCs w:val="22"/>
          <w:lang w:eastAsia="en-US"/>
        </w:rPr>
      </w:pPr>
      <w:r w:rsidRPr="007B3E0D">
        <w:rPr>
          <w:rFonts w:ascii="Trebuchet MS" w:hAnsi="Trebuchet MS"/>
          <w:i/>
          <w:iCs/>
          <w:sz w:val="22"/>
          <w:szCs w:val="22"/>
          <w:lang w:eastAsia="en-US"/>
        </w:rPr>
        <w:t>(...)</w:t>
      </w:r>
    </w:p>
    <w:p w14:paraId="585D5A09" w14:textId="77777777" w:rsidR="001D14C2" w:rsidRPr="007B3E0D" w:rsidRDefault="001D14C2" w:rsidP="007B3E0D">
      <w:pPr>
        <w:pStyle w:val="PargrafodaLista"/>
        <w:suppressAutoHyphens/>
        <w:autoSpaceDE/>
        <w:autoSpaceDN/>
        <w:adjustRightInd/>
        <w:spacing w:line="300" w:lineRule="exact"/>
        <w:ind w:left="0"/>
        <w:jc w:val="both"/>
        <w:rPr>
          <w:rFonts w:ascii="Trebuchet MS" w:hAnsi="Trebuchet MS" w:cs="Tahoma"/>
          <w:i/>
          <w:iCs/>
          <w:sz w:val="22"/>
          <w:szCs w:val="22"/>
        </w:rPr>
      </w:pPr>
    </w:p>
    <w:p w14:paraId="748B3AF4" w14:textId="77777777" w:rsidR="001D14C2" w:rsidRDefault="001D14C2" w:rsidP="001D14C2">
      <w:pPr>
        <w:pStyle w:val="ListaColorida-nfase12"/>
        <w:spacing w:after="0" w:line="300" w:lineRule="exact"/>
        <w:ind w:left="0" w:right="261"/>
        <w:jc w:val="both"/>
        <w:rPr>
          <w:rFonts w:ascii="Trebuchet MS" w:hAnsi="Trebuchet MS" w:cs="Tahoma"/>
          <w:i/>
          <w:iCs/>
          <w:lang w:eastAsia="pt-BR"/>
        </w:rPr>
      </w:pPr>
      <w:r w:rsidRPr="007B3E0D">
        <w:rPr>
          <w:rFonts w:ascii="Trebuchet MS" w:hAnsi="Trebuchet MS" w:cs="Tahoma"/>
          <w:i/>
          <w:iCs/>
          <w:lang w:eastAsia="pt-BR"/>
        </w:rPr>
        <w:t>(</w:t>
      </w:r>
      <w:proofErr w:type="spellStart"/>
      <w:r w:rsidRPr="007B3E0D">
        <w:rPr>
          <w:rFonts w:ascii="Trebuchet MS" w:hAnsi="Trebuchet MS" w:cs="Tahoma"/>
          <w:i/>
          <w:iCs/>
          <w:lang w:eastAsia="pt-BR"/>
        </w:rPr>
        <w:t>xvi</w:t>
      </w:r>
      <w:proofErr w:type="spellEnd"/>
      <w:r w:rsidRPr="007B3E0D">
        <w:rPr>
          <w:rFonts w:ascii="Trebuchet MS" w:hAnsi="Trebuchet MS" w:cs="Tahoma"/>
          <w:i/>
          <w:iCs/>
          <w:lang w:eastAsia="pt-BR"/>
        </w:rPr>
        <w:t xml:space="preserve">) manter contratada como auditor da Emissora, </w:t>
      </w:r>
      <w:r w:rsidRPr="007B3E0D">
        <w:rPr>
          <w:rFonts w:ascii="Trebuchet MS" w:hAnsi="Trebuchet MS" w:cs="Arial"/>
          <w:i/>
          <w:iCs/>
        </w:rPr>
        <w:t xml:space="preserve">preferencialmente, mas não se limitando, a </w:t>
      </w:r>
      <w:r w:rsidRPr="007B3E0D">
        <w:rPr>
          <w:rFonts w:ascii="Trebuchet MS" w:hAnsi="Trebuchet MS" w:cs="Tahoma"/>
          <w:i/>
          <w:iCs/>
          <w:lang w:eastAsia="pt-BR"/>
        </w:rPr>
        <w:t xml:space="preserve">uma das seguintes empresas de auditoria para emissão de suas demonstrações financeiras anuais (a) Ernst &amp; Young (b) </w:t>
      </w:r>
      <w:proofErr w:type="spellStart"/>
      <w:r w:rsidRPr="007B3E0D">
        <w:rPr>
          <w:rFonts w:ascii="Trebuchet MS" w:hAnsi="Trebuchet MS" w:cs="Tahoma"/>
          <w:i/>
          <w:iCs/>
          <w:lang w:eastAsia="pt-BR"/>
        </w:rPr>
        <w:t>PricewaterhouseCoopers</w:t>
      </w:r>
      <w:proofErr w:type="spellEnd"/>
      <w:r w:rsidRPr="007B3E0D">
        <w:rPr>
          <w:rFonts w:ascii="Trebuchet MS" w:hAnsi="Trebuchet MS" w:cs="Tahoma"/>
          <w:i/>
          <w:iCs/>
          <w:lang w:eastAsia="pt-BR"/>
        </w:rPr>
        <w:t>, (c) KPMG Auditores Independentes, (d) ou Deloitte (em conjunto, “</w:t>
      </w:r>
      <w:r w:rsidRPr="007B3E0D">
        <w:rPr>
          <w:rFonts w:ascii="Trebuchet MS" w:hAnsi="Trebuchet MS" w:cs="Tahoma"/>
          <w:i/>
          <w:iCs/>
          <w:u w:val="single"/>
          <w:lang w:eastAsia="pt-BR"/>
        </w:rPr>
        <w:t>Big Four</w:t>
      </w:r>
      <w:r w:rsidRPr="007B3E0D">
        <w:rPr>
          <w:rFonts w:ascii="Trebuchet MS" w:hAnsi="Trebuchet MS" w:cs="Tahoma"/>
          <w:i/>
          <w:iCs/>
          <w:lang w:eastAsia="pt-BR"/>
        </w:rPr>
        <w:t>”).</w:t>
      </w:r>
    </w:p>
    <w:p w14:paraId="654171CA" w14:textId="77777777" w:rsidR="001D14C2" w:rsidRDefault="001D14C2" w:rsidP="001D14C2">
      <w:pPr>
        <w:pStyle w:val="ListaColorida-nfase12"/>
        <w:spacing w:after="0" w:line="300" w:lineRule="exact"/>
        <w:ind w:left="0" w:right="261"/>
        <w:jc w:val="both"/>
        <w:rPr>
          <w:rFonts w:ascii="Trebuchet MS" w:hAnsi="Trebuchet MS" w:cs="Tahoma"/>
          <w:i/>
          <w:iCs/>
          <w:lang w:eastAsia="pt-BR"/>
        </w:rPr>
      </w:pPr>
    </w:p>
    <w:p w14:paraId="40CF708E" w14:textId="297C115F" w:rsidR="001D14C2" w:rsidRPr="007B3E0D" w:rsidRDefault="001D14C2" w:rsidP="007B3E0D">
      <w:pPr>
        <w:pStyle w:val="ListaColorida-nfase12"/>
        <w:spacing w:after="0" w:line="300" w:lineRule="exact"/>
        <w:ind w:left="0" w:right="261"/>
        <w:jc w:val="both"/>
        <w:rPr>
          <w:rFonts w:ascii="Trebuchet MS" w:hAnsi="Trebuchet MS" w:cs="Tahoma"/>
          <w:i/>
          <w:iCs/>
        </w:rPr>
      </w:pPr>
      <w:r>
        <w:rPr>
          <w:rFonts w:ascii="Trebuchet MS" w:hAnsi="Trebuchet MS" w:cs="Tahoma"/>
          <w:i/>
          <w:iCs/>
          <w:lang w:eastAsia="pt-BR"/>
        </w:rPr>
        <w:t>(...)</w:t>
      </w:r>
      <w:r w:rsidRPr="007B3E0D">
        <w:rPr>
          <w:rFonts w:ascii="Trebuchet MS" w:hAnsi="Trebuchet MS" w:cs="Tahoma"/>
          <w:i/>
          <w:iCs/>
          <w:lang w:eastAsia="pt-BR"/>
        </w:rPr>
        <w:t>”</w:t>
      </w:r>
    </w:p>
    <w:p w14:paraId="4899354E" w14:textId="3915D7D5" w:rsidR="009760EB" w:rsidRDefault="009760EB" w:rsidP="009760EB">
      <w:pPr>
        <w:suppressAutoHyphens/>
        <w:autoSpaceDE/>
        <w:autoSpaceDN/>
        <w:adjustRightInd/>
        <w:spacing w:line="300" w:lineRule="exact"/>
        <w:jc w:val="center"/>
        <w:rPr>
          <w:rFonts w:ascii="Trebuchet MS" w:hAnsi="Trebuchet MS" w:cs="Tahoma"/>
          <w:sz w:val="22"/>
          <w:szCs w:val="22"/>
        </w:rPr>
      </w:pPr>
    </w:p>
    <w:p w14:paraId="1605E398" w14:textId="77777777" w:rsidR="009760EB" w:rsidRPr="007B3E0D" w:rsidRDefault="009760EB" w:rsidP="007B3E0D">
      <w:pPr>
        <w:suppressAutoHyphens/>
        <w:autoSpaceDE/>
        <w:autoSpaceDN/>
        <w:adjustRightInd/>
        <w:spacing w:line="300" w:lineRule="exact"/>
        <w:jc w:val="center"/>
        <w:rPr>
          <w:rFonts w:ascii="Trebuchet MS" w:hAnsi="Trebuchet MS" w:cs="Tahoma"/>
          <w:sz w:val="22"/>
          <w:szCs w:val="22"/>
        </w:rPr>
      </w:pPr>
    </w:p>
    <w:p w14:paraId="2ED30E2C" w14:textId="133A0D06" w:rsidR="001D14C2" w:rsidRDefault="001D14C2" w:rsidP="00EB080C">
      <w:pPr>
        <w:suppressAutoHyphens/>
        <w:spacing w:line="300" w:lineRule="exact"/>
        <w:jc w:val="center"/>
        <w:rPr>
          <w:rFonts w:ascii="Trebuchet MS" w:hAnsi="Trebuchet MS" w:cs="Tahoma"/>
          <w:b/>
          <w:sz w:val="22"/>
          <w:szCs w:val="22"/>
        </w:rPr>
      </w:pPr>
      <w:bookmarkStart w:id="2" w:name="_Toc314833168"/>
      <w:r w:rsidRPr="00721A40">
        <w:rPr>
          <w:rFonts w:ascii="Trebuchet MS" w:hAnsi="Trebuchet MS" w:cs="Tahoma"/>
          <w:b/>
          <w:sz w:val="22"/>
          <w:szCs w:val="22"/>
        </w:rPr>
        <w:lastRenderedPageBreak/>
        <w:t>CLÁUSULA II</w:t>
      </w:r>
      <w:r w:rsidRPr="00721A40">
        <w:rPr>
          <w:rFonts w:ascii="Trebuchet MS" w:hAnsi="Trebuchet MS" w:cs="Tahoma"/>
          <w:b/>
          <w:sz w:val="22"/>
          <w:szCs w:val="22"/>
        </w:rPr>
        <w:br/>
        <w:t>DISPOSIÇÕES GERAIS</w:t>
      </w:r>
      <w:bookmarkEnd w:id="2"/>
    </w:p>
    <w:p w14:paraId="7384963F" w14:textId="77777777" w:rsidR="009760EB" w:rsidRDefault="009760EB" w:rsidP="009760EB">
      <w:pPr>
        <w:pStyle w:val="PargrafodaLista"/>
        <w:suppressAutoHyphens/>
        <w:autoSpaceDE/>
        <w:autoSpaceDN/>
        <w:adjustRightInd/>
        <w:spacing w:line="300" w:lineRule="exact"/>
        <w:ind w:left="0"/>
        <w:jc w:val="both"/>
        <w:rPr>
          <w:rFonts w:ascii="Trebuchet MS" w:hAnsi="Trebuchet MS" w:cs="Tahoma"/>
          <w:sz w:val="22"/>
          <w:szCs w:val="22"/>
        </w:rPr>
      </w:pPr>
    </w:p>
    <w:p w14:paraId="71D387D2" w14:textId="504A4CF6"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Todos os termos e condições da Escritura que não tenham sido expressamente alterados pelo presente Aditamento são neste ato ratificados e permanecem em pleno vigor e efeito. Dessa forma, a Escritura consolidada passa a vigorar conforme disposto no </w:t>
      </w:r>
      <w:r w:rsidRPr="00AD5EBA">
        <w:rPr>
          <w:rFonts w:ascii="Trebuchet MS" w:hAnsi="Trebuchet MS" w:cs="Tahoma"/>
          <w:sz w:val="22"/>
          <w:szCs w:val="22"/>
          <w:u w:val="single"/>
        </w:rPr>
        <w:t>Anexo A</w:t>
      </w:r>
      <w:r w:rsidRPr="00AD5EBA">
        <w:rPr>
          <w:rFonts w:ascii="Trebuchet MS" w:hAnsi="Trebuchet MS" w:cs="Tahoma"/>
          <w:sz w:val="22"/>
          <w:szCs w:val="22"/>
        </w:rPr>
        <w:t>.</w:t>
      </w:r>
    </w:p>
    <w:p w14:paraId="7C07AAAB" w14:textId="77777777" w:rsidR="00EB080C" w:rsidRPr="00AD5EBA" w:rsidRDefault="00EB080C" w:rsidP="007B3E0D">
      <w:pPr>
        <w:suppressAutoHyphens/>
        <w:spacing w:line="300" w:lineRule="exact"/>
        <w:jc w:val="both"/>
        <w:rPr>
          <w:rFonts w:ascii="Trebuchet MS" w:hAnsi="Trebuchet MS" w:cs="Tahoma"/>
          <w:sz w:val="22"/>
          <w:szCs w:val="22"/>
        </w:rPr>
      </w:pPr>
    </w:p>
    <w:p w14:paraId="5B0E7B53" w14:textId="17601A87" w:rsidR="001D14C2" w:rsidRPr="007B3E0D"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Este Aditamento será averbado na </w:t>
      </w:r>
      <w:r>
        <w:rPr>
          <w:rFonts w:ascii="Trebuchet MS" w:hAnsi="Trebuchet MS" w:cs="Tahoma"/>
          <w:sz w:val="22"/>
          <w:szCs w:val="22"/>
        </w:rPr>
        <w:t>JUCESP</w:t>
      </w:r>
      <w:r w:rsidRPr="00AD5EBA">
        <w:rPr>
          <w:rFonts w:ascii="Trebuchet MS" w:hAnsi="Trebuchet MS" w:cs="Tahoma"/>
          <w:sz w:val="22"/>
          <w:szCs w:val="22"/>
        </w:rPr>
        <w:t xml:space="preserve">, conforme disposto no artigo 62, inciso II, parágrafo 3°, da Lei </w:t>
      </w:r>
      <w:r>
        <w:rPr>
          <w:rFonts w:ascii="Trebuchet MS" w:hAnsi="Trebuchet MS" w:cs="Tahoma"/>
          <w:sz w:val="22"/>
          <w:szCs w:val="22"/>
        </w:rPr>
        <w:t>das Sociedades por Ações</w:t>
      </w:r>
      <w:r w:rsidRPr="00AD5EBA">
        <w:rPr>
          <w:rFonts w:ascii="Trebuchet MS" w:hAnsi="Trebuchet MS" w:cs="Tahoma"/>
          <w:sz w:val="22"/>
          <w:szCs w:val="22"/>
        </w:rPr>
        <w:t xml:space="preserve">, no prazo de até </w:t>
      </w:r>
      <w:r w:rsidRPr="007B3E0D">
        <w:rPr>
          <w:rFonts w:ascii="Trebuchet MS" w:hAnsi="Trebuchet MS" w:cs="Tahoma"/>
          <w:sz w:val="22"/>
          <w:szCs w:val="22"/>
        </w:rPr>
        <w:t>5 (cinco) Dias Úteis contados da assinatura</w:t>
      </w:r>
      <w:r w:rsidRPr="00AD5EBA">
        <w:rPr>
          <w:rFonts w:ascii="Trebuchet MS" w:hAnsi="Trebuchet MS" w:cs="Tahoma"/>
          <w:sz w:val="22"/>
          <w:szCs w:val="22"/>
        </w:rPr>
        <w:t xml:space="preserve">. </w:t>
      </w:r>
      <w:r w:rsidRPr="007B3E0D">
        <w:rPr>
          <w:rFonts w:ascii="Trebuchet MS" w:hAnsi="Trebuchet MS" w:cs="Tahoma"/>
          <w:sz w:val="22"/>
          <w:szCs w:val="22"/>
        </w:rPr>
        <w:t>Em virtude da Fiança prestada pelo Fiador em benefício do Debenturista, o presente Aditamento será registrada no competente Cartório de Registro de Títulos e Documentos da cidade de São Paulo, Estado de São Paulo (“Cartório”). A Emissora deverá comprovar o registro deste Aditamento e de seus eventuais aditamentos no Cartório em até 5 (cinco) Dias Úteis contados da data do seu respectivo protocolo.</w:t>
      </w:r>
    </w:p>
    <w:p w14:paraId="1131C0E4"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559DF8B1" w14:textId="2755553F"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5EB4B3C"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285A7A77" w14:textId="7FD0C1F6"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Este Aditamento, 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632 e seguintes da Lei nº 5.869, de 11 de janeiro de 1973, sem prejuízo do direito de declarar o vencimento antecipado das Debêntures, nos termos deste Aditamento.</w:t>
      </w:r>
    </w:p>
    <w:p w14:paraId="1D9A653D"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3218EABE" w14:textId="2AD87B33"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A Emissora arcará com todos os custos de registro e arquivamento deste Aditamento de acordo com os termos definidos na Escritura.</w:t>
      </w:r>
    </w:p>
    <w:p w14:paraId="48AE4585"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00F247C1" w14:textId="14747EF4"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Este Aditamento é regido pelas Leis da República Federativa do Brasil.</w:t>
      </w:r>
    </w:p>
    <w:p w14:paraId="0A03131A"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69B76A96" w14:textId="61EF8FD0" w:rsidR="001D14C2" w:rsidRPr="007B3E0D"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7B3E0D">
        <w:rPr>
          <w:rFonts w:ascii="Trebuchet MS" w:hAnsi="Trebuchet MS" w:cs="Tahoma"/>
          <w:sz w:val="22"/>
          <w:szCs w:val="22"/>
        </w:rPr>
        <w:t>Fica eleito o foro da Comarca da Capital do Estado de São Paulo, para dirimir quaisquer dúvidas ou controvérsias oriundas deste Aditamento, com renúncia a qualquer outro, por mais privilegiado que seja.</w:t>
      </w:r>
    </w:p>
    <w:p w14:paraId="34ED95C5" w14:textId="77777777" w:rsidR="00EB080C" w:rsidRPr="00AD5EBA" w:rsidRDefault="00EB080C" w:rsidP="007B3E0D">
      <w:pPr>
        <w:suppressAutoHyphens/>
        <w:spacing w:line="300" w:lineRule="exact"/>
        <w:jc w:val="both"/>
        <w:rPr>
          <w:rFonts w:ascii="Trebuchet MS" w:eastAsia="Arial Unicode MS" w:hAnsi="Trebuchet MS" w:cs="Tahoma"/>
          <w:sz w:val="22"/>
          <w:szCs w:val="22"/>
        </w:rPr>
      </w:pPr>
    </w:p>
    <w:p w14:paraId="3C80F487" w14:textId="28715A41" w:rsidR="001D14C2" w:rsidRDefault="001D14C2" w:rsidP="001D14C2">
      <w:pPr>
        <w:suppressAutoHyphens/>
        <w:spacing w:line="320" w:lineRule="exact"/>
        <w:jc w:val="both"/>
        <w:rPr>
          <w:rFonts w:ascii="Trebuchet MS" w:hAnsi="Trebuchet MS" w:cs="Tahoma"/>
          <w:color w:val="000000"/>
          <w:sz w:val="22"/>
          <w:szCs w:val="22"/>
        </w:rPr>
      </w:pPr>
      <w:r w:rsidRPr="00AD5EBA">
        <w:rPr>
          <w:rFonts w:ascii="Trebuchet MS" w:hAnsi="Trebuchet MS" w:cs="Tahoma"/>
          <w:color w:val="000000"/>
          <w:sz w:val="22"/>
          <w:szCs w:val="22"/>
        </w:rPr>
        <w:lastRenderedPageBreak/>
        <w:t xml:space="preserve">E por estarem assim justas e contratadas, </w:t>
      </w:r>
      <w:r>
        <w:rPr>
          <w:rFonts w:ascii="Trebuchet MS" w:hAnsi="Trebuchet MS" w:cs="Tahoma"/>
          <w:color w:val="000000"/>
          <w:sz w:val="22"/>
          <w:szCs w:val="22"/>
        </w:rPr>
        <w:t xml:space="preserve">as Partes </w:t>
      </w:r>
      <w:r w:rsidRPr="00AD5EBA">
        <w:rPr>
          <w:rFonts w:ascii="Trebuchet MS" w:hAnsi="Trebuchet MS" w:cs="Tahoma"/>
          <w:color w:val="000000"/>
          <w:sz w:val="22"/>
          <w:szCs w:val="22"/>
        </w:rPr>
        <w:t>firmam o presente Aditamento</w:t>
      </w:r>
      <w:r>
        <w:rPr>
          <w:rFonts w:ascii="Trebuchet MS" w:hAnsi="Trebuchet MS" w:cs="Tahoma"/>
          <w:color w:val="000000"/>
          <w:sz w:val="22"/>
          <w:szCs w:val="22"/>
        </w:rPr>
        <w:t>,</w:t>
      </w:r>
      <w:r w:rsidRPr="00AD5EBA">
        <w:rPr>
          <w:rFonts w:ascii="Trebuchet MS" w:hAnsi="Trebuchet MS" w:cs="Tahoma"/>
          <w:color w:val="000000"/>
          <w:sz w:val="22"/>
          <w:szCs w:val="22"/>
        </w:rPr>
        <w:t xml:space="preserve"> em </w:t>
      </w:r>
      <w:r w:rsidR="00EB080C">
        <w:rPr>
          <w:rFonts w:ascii="Trebuchet MS" w:hAnsi="Trebuchet MS" w:cs="Tahoma"/>
          <w:color w:val="000000"/>
          <w:sz w:val="22"/>
          <w:szCs w:val="22"/>
        </w:rPr>
        <w:t>3</w:t>
      </w:r>
      <w:r w:rsidRPr="00AD5EBA">
        <w:rPr>
          <w:rFonts w:ascii="Trebuchet MS" w:hAnsi="Trebuchet MS" w:cs="Tahoma"/>
          <w:color w:val="000000"/>
          <w:sz w:val="22"/>
          <w:szCs w:val="22"/>
        </w:rPr>
        <w:t xml:space="preserve"> (</w:t>
      </w:r>
      <w:r w:rsidR="00EB080C">
        <w:rPr>
          <w:rFonts w:ascii="Trebuchet MS" w:hAnsi="Trebuchet MS" w:cs="Tahoma"/>
          <w:color w:val="000000"/>
          <w:sz w:val="22"/>
          <w:szCs w:val="22"/>
        </w:rPr>
        <w:t>três</w:t>
      </w:r>
      <w:r w:rsidRPr="00AD5EBA">
        <w:rPr>
          <w:rFonts w:ascii="Trebuchet MS" w:hAnsi="Trebuchet MS" w:cs="Tahoma"/>
          <w:color w:val="000000"/>
          <w:sz w:val="22"/>
          <w:szCs w:val="22"/>
        </w:rPr>
        <w:t>) vias de igual forma e teor e para o mesmo fim, em conjunto com as 2 (duas) testemunhas abaixo assinadas.</w:t>
      </w:r>
    </w:p>
    <w:p w14:paraId="41D5CD07" w14:textId="77777777" w:rsidR="00EB080C" w:rsidRPr="00AD5EBA" w:rsidRDefault="00EB080C" w:rsidP="007B3E0D">
      <w:pPr>
        <w:suppressAutoHyphens/>
        <w:spacing w:line="320" w:lineRule="exact"/>
        <w:jc w:val="both"/>
        <w:rPr>
          <w:rFonts w:ascii="Trebuchet MS" w:hAnsi="Trebuchet MS" w:cs="Tahoma"/>
          <w:color w:val="000000"/>
          <w:sz w:val="22"/>
          <w:szCs w:val="22"/>
        </w:rPr>
      </w:pPr>
    </w:p>
    <w:p w14:paraId="3A31C3E6" w14:textId="3A3F7E97" w:rsidR="001D14C2" w:rsidRPr="00921BF0" w:rsidRDefault="001D14C2" w:rsidP="001D14C2">
      <w:pPr>
        <w:tabs>
          <w:tab w:val="left" w:pos="709"/>
          <w:tab w:val="left" w:pos="2833"/>
        </w:tabs>
        <w:spacing w:line="300" w:lineRule="exact"/>
        <w:jc w:val="center"/>
        <w:rPr>
          <w:rFonts w:ascii="Trebuchet MS" w:hAnsi="Trebuchet MS" w:cs="Tahoma"/>
          <w:w w:val="0"/>
          <w:sz w:val="22"/>
          <w:szCs w:val="22"/>
        </w:rPr>
      </w:pPr>
      <w:r w:rsidRPr="00921BF0">
        <w:rPr>
          <w:rFonts w:ascii="Trebuchet MS" w:hAnsi="Trebuchet MS" w:cs="Tahoma"/>
          <w:w w:val="0"/>
          <w:sz w:val="22"/>
          <w:szCs w:val="22"/>
        </w:rPr>
        <w:t xml:space="preserve">São Paulo, </w:t>
      </w:r>
      <w:r w:rsidR="00E1039E">
        <w:rPr>
          <w:rFonts w:ascii="Trebuchet MS" w:hAnsi="Trebuchet MS" w:cs="Tahoma"/>
          <w:w w:val="0"/>
          <w:sz w:val="22"/>
          <w:szCs w:val="22"/>
        </w:rPr>
        <w:t>1</w:t>
      </w:r>
      <w:r w:rsidR="005F7E4E">
        <w:rPr>
          <w:rFonts w:ascii="Trebuchet MS" w:hAnsi="Trebuchet MS" w:cs="Tahoma"/>
          <w:w w:val="0"/>
          <w:sz w:val="22"/>
          <w:szCs w:val="22"/>
        </w:rPr>
        <w:t>3</w:t>
      </w:r>
      <w:r>
        <w:rPr>
          <w:rFonts w:ascii="Trebuchet MS" w:hAnsi="Trebuchet MS" w:cs="Tahoma"/>
          <w:w w:val="0"/>
          <w:sz w:val="22"/>
          <w:szCs w:val="22"/>
        </w:rPr>
        <w:t xml:space="preserve"> </w:t>
      </w:r>
      <w:r w:rsidRPr="00921BF0">
        <w:rPr>
          <w:rFonts w:ascii="Trebuchet MS" w:hAnsi="Trebuchet MS" w:cs="Tahoma"/>
          <w:w w:val="0"/>
          <w:sz w:val="22"/>
          <w:szCs w:val="22"/>
        </w:rPr>
        <w:t xml:space="preserve">de </w:t>
      </w:r>
      <w:r w:rsidR="005F7E4E">
        <w:rPr>
          <w:rFonts w:ascii="Trebuchet MS" w:hAnsi="Trebuchet MS" w:cs="Tahoma"/>
          <w:w w:val="0"/>
          <w:sz w:val="22"/>
          <w:szCs w:val="22"/>
        </w:rPr>
        <w:t>janeiro</w:t>
      </w:r>
      <w:r w:rsidRPr="00921BF0">
        <w:rPr>
          <w:rFonts w:ascii="Trebuchet MS" w:hAnsi="Trebuchet MS" w:cs="Tahoma"/>
          <w:w w:val="0"/>
          <w:sz w:val="22"/>
          <w:szCs w:val="22"/>
        </w:rPr>
        <w:t xml:space="preserve"> de 20</w:t>
      </w:r>
      <w:r>
        <w:rPr>
          <w:rFonts w:ascii="Trebuchet MS" w:hAnsi="Trebuchet MS" w:cs="Tahoma"/>
          <w:w w:val="0"/>
          <w:sz w:val="22"/>
          <w:szCs w:val="22"/>
        </w:rPr>
        <w:t>20</w:t>
      </w:r>
      <w:r w:rsidRPr="00921BF0">
        <w:rPr>
          <w:rFonts w:ascii="Trebuchet MS" w:hAnsi="Trebuchet MS" w:cs="Tahoma"/>
          <w:w w:val="0"/>
          <w:sz w:val="22"/>
          <w:szCs w:val="22"/>
        </w:rPr>
        <w:t>.</w:t>
      </w:r>
    </w:p>
    <w:p w14:paraId="223514C4" w14:textId="77777777" w:rsidR="001D14C2" w:rsidRDefault="001D14C2" w:rsidP="001D14C2">
      <w:pPr>
        <w:tabs>
          <w:tab w:val="left" w:pos="709"/>
          <w:tab w:val="left" w:pos="2833"/>
        </w:tabs>
        <w:spacing w:line="300" w:lineRule="exact"/>
        <w:jc w:val="center"/>
        <w:rPr>
          <w:rFonts w:ascii="Trebuchet MS" w:hAnsi="Trebuchet MS" w:cs="Tahoma"/>
          <w:w w:val="0"/>
          <w:sz w:val="22"/>
          <w:szCs w:val="22"/>
        </w:rPr>
      </w:pPr>
    </w:p>
    <w:p w14:paraId="696A5E3F" w14:textId="4227575D" w:rsidR="001D14C2" w:rsidRPr="007B3E0D" w:rsidRDefault="001D14C2" w:rsidP="001D14C2">
      <w:pPr>
        <w:tabs>
          <w:tab w:val="left" w:pos="709"/>
          <w:tab w:val="left" w:pos="2833"/>
        </w:tabs>
        <w:spacing w:line="300" w:lineRule="exact"/>
        <w:jc w:val="center"/>
        <w:rPr>
          <w:rFonts w:ascii="Trebuchet MS" w:hAnsi="Trebuchet MS" w:cs="Tahoma"/>
          <w:i/>
          <w:iCs/>
          <w:w w:val="0"/>
          <w:sz w:val="22"/>
          <w:szCs w:val="22"/>
        </w:rPr>
      </w:pPr>
      <w:r w:rsidRPr="007B3E0D">
        <w:rPr>
          <w:rFonts w:ascii="Trebuchet MS" w:hAnsi="Trebuchet MS" w:cs="Tahoma"/>
          <w:i/>
          <w:iCs/>
          <w:w w:val="0"/>
          <w:sz w:val="22"/>
          <w:szCs w:val="22"/>
        </w:rPr>
        <w:t>[RESTANTE DA PÁGINA INTENCIONALMENTE EM BRANCO]</w:t>
      </w:r>
    </w:p>
    <w:p w14:paraId="7A4F721C" w14:textId="77777777" w:rsidR="00EB080C" w:rsidRPr="007B3E0D" w:rsidRDefault="00EB080C" w:rsidP="001D14C2">
      <w:pPr>
        <w:tabs>
          <w:tab w:val="left" w:pos="709"/>
          <w:tab w:val="left" w:pos="2833"/>
        </w:tabs>
        <w:spacing w:line="300" w:lineRule="exact"/>
        <w:jc w:val="center"/>
        <w:rPr>
          <w:rFonts w:ascii="Trebuchet MS" w:hAnsi="Trebuchet MS" w:cs="Tahoma"/>
          <w:i/>
          <w:iCs/>
          <w:w w:val="0"/>
          <w:sz w:val="22"/>
          <w:szCs w:val="22"/>
        </w:rPr>
      </w:pPr>
    </w:p>
    <w:p w14:paraId="30AE75D2" w14:textId="77777777" w:rsidR="001D14C2" w:rsidRPr="007B3E0D" w:rsidRDefault="001D14C2" w:rsidP="001D14C2">
      <w:pPr>
        <w:tabs>
          <w:tab w:val="left" w:pos="709"/>
        </w:tabs>
        <w:spacing w:line="300" w:lineRule="exact"/>
        <w:jc w:val="center"/>
        <w:rPr>
          <w:rFonts w:ascii="Trebuchet MS" w:hAnsi="Trebuchet MS"/>
          <w:i/>
          <w:iCs/>
          <w:sz w:val="22"/>
          <w:szCs w:val="22"/>
        </w:rPr>
      </w:pPr>
      <w:r w:rsidRPr="007B3E0D">
        <w:rPr>
          <w:rFonts w:ascii="Trebuchet MS" w:eastAsia="Arial Unicode MS" w:hAnsi="Trebuchet MS" w:cs="Tahoma"/>
          <w:i/>
          <w:iCs/>
          <w:w w:val="0"/>
          <w:sz w:val="22"/>
          <w:szCs w:val="22"/>
        </w:rPr>
        <w:t>[AS ASSINATURAS ESTÃO NA PÁGINA SEGUINTE]</w:t>
      </w:r>
    </w:p>
    <w:p w14:paraId="3439F6B6" w14:textId="77777777" w:rsidR="00BB6A61" w:rsidRPr="0018058F" w:rsidRDefault="00BB6A61" w:rsidP="00BB6A61">
      <w:pPr>
        <w:tabs>
          <w:tab w:val="left" w:pos="709"/>
        </w:tabs>
        <w:spacing w:line="300" w:lineRule="exact"/>
        <w:ind w:right="261"/>
        <w:jc w:val="both"/>
        <w:rPr>
          <w:rFonts w:ascii="Trebuchet MS" w:hAnsi="Trebuchet MS"/>
          <w:sz w:val="22"/>
          <w:szCs w:val="22"/>
        </w:rPr>
      </w:pPr>
    </w:p>
    <w:p w14:paraId="6E05C53D" w14:textId="77777777" w:rsidR="00BB6A61" w:rsidRDefault="00BB6A61">
      <w:pPr>
        <w:autoSpaceDE/>
        <w:autoSpaceDN/>
        <w:adjustRightInd/>
        <w:rPr>
          <w:rFonts w:ascii="Trebuchet MS" w:hAnsi="Trebuchet MS"/>
          <w:b/>
          <w:smallCaps/>
          <w:sz w:val="22"/>
          <w:szCs w:val="22"/>
        </w:rPr>
      </w:pPr>
      <w:r>
        <w:rPr>
          <w:rFonts w:ascii="Trebuchet MS" w:hAnsi="Trebuchet MS"/>
          <w:b/>
          <w:smallCaps/>
          <w:sz w:val="22"/>
          <w:szCs w:val="22"/>
        </w:rPr>
        <w:br w:type="page"/>
      </w:r>
    </w:p>
    <w:p w14:paraId="1FA03752" w14:textId="2FA84705" w:rsidR="00EB080C" w:rsidRPr="0018058F" w:rsidRDefault="00EB080C" w:rsidP="00EB080C">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PÁGINA DE ASSINATURAS 1/3 DO</w:t>
      </w:r>
      <w:r w:rsidR="009760EB">
        <w:rPr>
          <w:rFonts w:ascii="Trebuchet MS" w:hAnsi="Trebuchet MS"/>
          <w:i/>
          <w:sz w:val="22"/>
          <w:szCs w:val="22"/>
        </w:rPr>
        <w:t xml:space="preserve"> PRIMEIRO ADITAMENTO AO</w:t>
      </w:r>
      <w:r w:rsidRPr="0018058F">
        <w:rPr>
          <w:rFonts w:ascii="Trebuchet MS" w:hAnsi="Trebuchet MS"/>
          <w:i/>
          <w:sz w:val="22"/>
          <w:szCs w:val="22"/>
        </w:rPr>
        <w:t xml:space="preserve"> 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6077181C" w14:textId="77777777" w:rsidR="00EB080C" w:rsidRPr="0018058F" w:rsidRDefault="00EB080C" w:rsidP="00EB080C">
      <w:pPr>
        <w:tabs>
          <w:tab w:val="left" w:pos="709"/>
        </w:tabs>
        <w:spacing w:line="300" w:lineRule="exact"/>
        <w:rPr>
          <w:rFonts w:ascii="Trebuchet MS" w:hAnsi="Trebuchet MS" w:cs="Tahoma"/>
          <w:b/>
          <w:sz w:val="22"/>
          <w:szCs w:val="22"/>
        </w:rPr>
      </w:pPr>
    </w:p>
    <w:p w14:paraId="53E4C369" w14:textId="77777777" w:rsidR="00EB080C" w:rsidRPr="0018058F" w:rsidRDefault="00EB080C" w:rsidP="00EB080C">
      <w:pPr>
        <w:tabs>
          <w:tab w:val="left" w:pos="709"/>
        </w:tabs>
        <w:spacing w:line="300" w:lineRule="exact"/>
        <w:rPr>
          <w:rFonts w:ascii="Trebuchet MS" w:hAnsi="Trebuchet MS" w:cs="Tahoma"/>
          <w:b/>
          <w:sz w:val="22"/>
          <w:szCs w:val="22"/>
        </w:rPr>
      </w:pPr>
    </w:p>
    <w:p w14:paraId="0A2979CD" w14:textId="77777777" w:rsidR="00EB080C" w:rsidRPr="0018058F" w:rsidRDefault="00EB080C" w:rsidP="00EB080C">
      <w:pPr>
        <w:tabs>
          <w:tab w:val="left" w:pos="709"/>
        </w:tabs>
        <w:spacing w:line="300" w:lineRule="exact"/>
        <w:rPr>
          <w:rFonts w:ascii="Trebuchet MS" w:hAnsi="Trebuchet MS" w:cs="Tahoma"/>
          <w:b/>
          <w:sz w:val="22"/>
          <w:szCs w:val="22"/>
        </w:rPr>
      </w:pPr>
    </w:p>
    <w:p w14:paraId="74325B1A" w14:textId="77777777" w:rsidR="00EB080C" w:rsidRPr="0018058F" w:rsidRDefault="00EB080C" w:rsidP="00EB080C">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4ADDE609" w14:textId="77777777" w:rsidR="00EB080C" w:rsidRPr="0018058F" w:rsidRDefault="00EB080C" w:rsidP="00EB080C">
      <w:pPr>
        <w:tabs>
          <w:tab w:val="left" w:pos="709"/>
        </w:tabs>
        <w:spacing w:line="300" w:lineRule="exact"/>
        <w:rPr>
          <w:rFonts w:ascii="Trebuchet MS" w:hAnsi="Trebuchet MS" w:cs="Tahoma"/>
          <w:b/>
          <w:smallCaps/>
          <w:sz w:val="22"/>
          <w:szCs w:val="22"/>
        </w:rPr>
      </w:pPr>
    </w:p>
    <w:p w14:paraId="3DCECF32" w14:textId="77777777" w:rsidR="00EB080C" w:rsidRPr="0018058F" w:rsidRDefault="00EB080C" w:rsidP="00EB080C">
      <w:pPr>
        <w:tabs>
          <w:tab w:val="left" w:pos="709"/>
        </w:tabs>
        <w:spacing w:line="300" w:lineRule="exact"/>
        <w:rPr>
          <w:rFonts w:ascii="Trebuchet MS" w:hAnsi="Trebuchet MS" w:cs="Tahoma"/>
          <w:smallCaps/>
          <w:sz w:val="22"/>
          <w:szCs w:val="22"/>
        </w:rPr>
      </w:pPr>
    </w:p>
    <w:p w14:paraId="41EF8888"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1039E" w:rsidRPr="0018058F" w14:paraId="757063ED" w14:textId="77777777" w:rsidTr="00E1039E">
        <w:trPr>
          <w:jc w:val="center"/>
        </w:trPr>
        <w:tc>
          <w:tcPr>
            <w:tcW w:w="4584" w:type="dxa"/>
          </w:tcPr>
          <w:p w14:paraId="1D559B4E" w14:textId="2B9DFA6D" w:rsidR="00E1039E" w:rsidRPr="0018058F" w:rsidRDefault="00E1039E"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________________________________</w:t>
            </w:r>
          </w:p>
        </w:tc>
      </w:tr>
      <w:tr w:rsidR="00E1039E" w:rsidRPr="0018058F" w14:paraId="5149F015" w14:textId="77777777" w:rsidTr="00E1039E">
        <w:trPr>
          <w:jc w:val="center"/>
        </w:trPr>
        <w:tc>
          <w:tcPr>
            <w:tcW w:w="4584" w:type="dxa"/>
          </w:tcPr>
          <w:p w14:paraId="73B66E69" w14:textId="77777777" w:rsidR="00E1039E" w:rsidRPr="0018058F" w:rsidRDefault="00E1039E"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1039E" w:rsidRPr="0018058F" w14:paraId="4066DAF4" w14:textId="77777777" w:rsidTr="00E1039E">
        <w:trPr>
          <w:jc w:val="center"/>
        </w:trPr>
        <w:tc>
          <w:tcPr>
            <w:tcW w:w="4584" w:type="dxa"/>
          </w:tcPr>
          <w:p w14:paraId="1C8C32FE" w14:textId="77777777" w:rsidR="00E1039E" w:rsidRPr="0018058F" w:rsidRDefault="00E1039E"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4EAA27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7867E20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44564FB3" w14:textId="3C8E86C1" w:rsidR="00EB080C" w:rsidRPr="0018058F" w:rsidRDefault="00EB080C" w:rsidP="00EB080C">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3E3C724D"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2FF9B98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A4E794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F8F9CD1" w14:textId="77777777" w:rsidR="00EB080C" w:rsidRDefault="00EB080C" w:rsidP="00EB080C">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 LTDA.</w:t>
      </w:r>
    </w:p>
    <w:p w14:paraId="537FD9B6"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AD0088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9E36AEC"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B080C" w:rsidRPr="0018058F" w14:paraId="225C112E" w14:textId="77777777" w:rsidTr="00A70CA5">
        <w:trPr>
          <w:jc w:val="center"/>
        </w:trPr>
        <w:tc>
          <w:tcPr>
            <w:tcW w:w="4584" w:type="dxa"/>
          </w:tcPr>
          <w:p w14:paraId="3489B7C7" w14:textId="77777777" w:rsidR="00EB080C" w:rsidRPr="0018058F" w:rsidRDefault="00EB080C"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Pr="0018058F">
              <w:rPr>
                <w:rFonts w:ascii="Trebuchet MS" w:hAnsi="Trebuchet MS" w:cs="Tahoma"/>
                <w:sz w:val="22"/>
                <w:szCs w:val="22"/>
              </w:rPr>
              <w:t>________________________________</w:t>
            </w:r>
          </w:p>
        </w:tc>
      </w:tr>
      <w:tr w:rsidR="00EB080C" w:rsidRPr="0018058F" w14:paraId="7EDA2E9A" w14:textId="77777777" w:rsidTr="00A70CA5">
        <w:trPr>
          <w:jc w:val="center"/>
        </w:trPr>
        <w:tc>
          <w:tcPr>
            <w:tcW w:w="4584" w:type="dxa"/>
          </w:tcPr>
          <w:p w14:paraId="410BDAEB" w14:textId="77777777" w:rsidR="00EB080C" w:rsidRPr="0018058F" w:rsidRDefault="00EB080C"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5078706A" w14:textId="77777777" w:rsidTr="00A70CA5">
        <w:trPr>
          <w:jc w:val="center"/>
        </w:trPr>
        <w:tc>
          <w:tcPr>
            <w:tcW w:w="4584" w:type="dxa"/>
          </w:tcPr>
          <w:p w14:paraId="133AC3DB" w14:textId="77777777" w:rsidR="00EB080C" w:rsidRPr="0018058F" w:rsidRDefault="00EB080C"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377D73C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2CEF73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8EE46EE" w14:textId="687A4B74" w:rsidR="00EB080C" w:rsidRPr="0018058F" w:rsidRDefault="00EB080C" w:rsidP="00EB080C">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2823E56A"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0424DBE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5147F2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E5E3C3A"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10396719" w14:textId="77777777" w:rsidR="00EB080C"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534DE6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844273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EB080C" w:rsidRPr="0018058F" w14:paraId="4FEAFA81" w14:textId="77777777" w:rsidTr="00A70CA5">
        <w:tc>
          <w:tcPr>
            <w:tcW w:w="4584" w:type="dxa"/>
          </w:tcPr>
          <w:p w14:paraId="49A0A1F3" w14:textId="77777777" w:rsidR="00EB080C" w:rsidRPr="0018058F" w:rsidRDefault="00EB080C"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271B9A0" w14:textId="77777777" w:rsidR="00EB080C" w:rsidRPr="0018058F" w:rsidRDefault="00EB080C"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EB080C" w:rsidRPr="0018058F" w14:paraId="7FD1E949" w14:textId="77777777" w:rsidTr="00A70CA5">
        <w:tc>
          <w:tcPr>
            <w:tcW w:w="4584" w:type="dxa"/>
          </w:tcPr>
          <w:p w14:paraId="0498F65E" w14:textId="77777777" w:rsidR="00EB080C" w:rsidRPr="0018058F" w:rsidRDefault="00EB080C"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7B301CE8" w14:textId="77777777" w:rsidR="00EB080C" w:rsidRPr="0018058F" w:rsidRDefault="00EB080C"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11070452" w14:textId="77777777" w:rsidTr="00A70CA5">
        <w:tc>
          <w:tcPr>
            <w:tcW w:w="4584" w:type="dxa"/>
          </w:tcPr>
          <w:p w14:paraId="32EFA336" w14:textId="77777777" w:rsidR="00EB080C" w:rsidRPr="0018058F" w:rsidRDefault="00EB080C"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E5514AD" w14:textId="77777777" w:rsidR="00EB080C" w:rsidRPr="0018058F" w:rsidRDefault="00EB080C" w:rsidP="00A70CA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332EB85B" w14:textId="77777777" w:rsidR="00EB080C" w:rsidRDefault="00EB080C" w:rsidP="00EB080C">
      <w:pPr>
        <w:tabs>
          <w:tab w:val="left" w:pos="709"/>
        </w:tabs>
        <w:spacing w:line="300" w:lineRule="exact"/>
        <w:jc w:val="center"/>
        <w:rPr>
          <w:rFonts w:ascii="Trebuchet MS" w:hAnsi="Trebuchet MS" w:cs="Tahoma"/>
          <w:sz w:val="22"/>
          <w:szCs w:val="22"/>
          <w:u w:val="single"/>
        </w:rPr>
      </w:pPr>
    </w:p>
    <w:p w14:paraId="56F95605" w14:textId="77777777" w:rsidR="00EB080C" w:rsidRDefault="00EB080C">
      <w:pPr>
        <w:autoSpaceDE/>
        <w:autoSpaceDN/>
        <w:adjustRightInd/>
        <w:rPr>
          <w:rFonts w:ascii="Trebuchet MS" w:hAnsi="Trebuchet MS" w:cs="Tahoma"/>
          <w:sz w:val="22"/>
          <w:szCs w:val="22"/>
          <w:u w:val="single"/>
        </w:rPr>
      </w:pPr>
      <w:r>
        <w:rPr>
          <w:rFonts w:ascii="Trebuchet MS" w:hAnsi="Trebuchet MS" w:cs="Tahoma"/>
          <w:sz w:val="22"/>
          <w:szCs w:val="22"/>
          <w:u w:val="single"/>
        </w:rPr>
        <w:br w:type="page"/>
      </w:r>
    </w:p>
    <w:p w14:paraId="2DC562CD" w14:textId="22634FCE" w:rsidR="00EB080C" w:rsidRDefault="00EB080C" w:rsidP="00EB080C">
      <w:pPr>
        <w:tabs>
          <w:tab w:val="left" w:pos="709"/>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lastRenderedPageBreak/>
        <w:t>ANEXO A</w:t>
      </w:r>
      <w:r>
        <w:rPr>
          <w:rFonts w:ascii="Trebuchet MS" w:hAnsi="Trebuchet MS" w:cs="Tahoma"/>
          <w:sz w:val="22"/>
          <w:szCs w:val="22"/>
          <w:u w:val="single"/>
        </w:rPr>
        <w:t xml:space="preserve"> </w:t>
      </w:r>
    </w:p>
    <w:p w14:paraId="086C1D7B" w14:textId="77777777" w:rsidR="00EB080C" w:rsidRDefault="00EB080C" w:rsidP="00EB080C">
      <w:pPr>
        <w:tabs>
          <w:tab w:val="left" w:pos="709"/>
        </w:tabs>
        <w:spacing w:line="300" w:lineRule="exact"/>
        <w:jc w:val="center"/>
        <w:rPr>
          <w:rFonts w:ascii="Trebuchet MS" w:hAnsi="Trebuchet MS" w:cs="Tahoma"/>
          <w:sz w:val="22"/>
          <w:szCs w:val="22"/>
          <w:u w:val="single"/>
        </w:rPr>
      </w:pPr>
      <w:r>
        <w:rPr>
          <w:rFonts w:ascii="Trebuchet MS" w:hAnsi="Trebuchet MS" w:cs="Tahoma"/>
          <w:sz w:val="22"/>
          <w:szCs w:val="22"/>
          <w:u w:val="single"/>
        </w:rPr>
        <w:t xml:space="preserve">AO </w:t>
      </w:r>
    </w:p>
    <w:p w14:paraId="06F360AC" w14:textId="77777777" w:rsidR="00EB080C" w:rsidRDefault="00EB080C" w:rsidP="00EB080C">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 xml:space="preserve">PRIMEIRO ADITAMENTO AO INSTRUMENTO PARTICULAR DE ESCRITURA DA 1ª (PRIMEIRA) </w:t>
      </w:r>
    </w:p>
    <w:p w14:paraId="36B3A457" w14:textId="3D8DE0BC" w:rsidR="00EB080C" w:rsidRPr="00AD5EBA" w:rsidRDefault="00EB080C" w:rsidP="007B3E0D">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EMISSÃO</w:t>
      </w:r>
      <w:r>
        <w:rPr>
          <w:rFonts w:ascii="Trebuchet MS" w:hAnsi="Trebuchet MS" w:cs="Tahoma"/>
          <w:sz w:val="22"/>
          <w:szCs w:val="22"/>
          <w:u w:val="single"/>
        </w:rPr>
        <w:t xml:space="preserve"> </w:t>
      </w:r>
      <w:r w:rsidRPr="00AD5EBA">
        <w:rPr>
          <w:rFonts w:ascii="Trebuchet MS" w:hAnsi="Trebuchet MS" w:cs="Tahoma"/>
          <w:sz w:val="22"/>
          <w:szCs w:val="22"/>
          <w:u w:val="single"/>
        </w:rPr>
        <w:t>DE DEBÊNTURES SIMPLES, NÃO CONVERSÍVEIS EM AÇÕES, DA ESPÉCIE COM GARANTIA REAL, EM SERIE ÚNICA, PARA COLOCAÇÃO PRIVADA, DA KENOBY SOLUÇÕES EM RECURSOS HUMANOS S.A.</w:t>
      </w:r>
    </w:p>
    <w:p w14:paraId="24B48156" w14:textId="77777777" w:rsidR="00EB080C" w:rsidRDefault="00EB080C" w:rsidP="00EB080C">
      <w:pPr>
        <w:tabs>
          <w:tab w:val="left" w:pos="709"/>
        </w:tabs>
        <w:spacing w:line="300" w:lineRule="exact"/>
        <w:rPr>
          <w:rFonts w:ascii="Trebuchet MS" w:hAnsi="Trebuchet MS" w:cs="Tahoma"/>
          <w:sz w:val="22"/>
          <w:szCs w:val="22"/>
        </w:rPr>
      </w:pPr>
    </w:p>
    <w:p w14:paraId="3BD29104" w14:textId="75E7BD79" w:rsidR="00EB080C" w:rsidRDefault="00EB080C" w:rsidP="00EB080C">
      <w:pPr>
        <w:tabs>
          <w:tab w:val="left" w:pos="709"/>
        </w:tabs>
        <w:spacing w:line="300" w:lineRule="exact"/>
        <w:jc w:val="center"/>
        <w:rPr>
          <w:rFonts w:ascii="Trebuchet MS" w:hAnsi="Trebuchet MS" w:cs="Tahoma"/>
          <w:b/>
          <w:iCs/>
          <w:sz w:val="22"/>
          <w:szCs w:val="22"/>
        </w:rPr>
      </w:pPr>
      <w:r w:rsidRPr="00AD5EBA">
        <w:rPr>
          <w:rFonts w:ascii="Trebuchet MS" w:hAnsi="Trebuchet MS" w:cs="Tahoma"/>
          <w:b/>
          <w:iCs/>
          <w:sz w:val="22"/>
          <w:szCs w:val="22"/>
        </w:rPr>
        <w:t>CONSOLIDAÇÃO DA ESCRITURA DE EMISSÃO</w:t>
      </w:r>
    </w:p>
    <w:p w14:paraId="565CC131" w14:textId="77777777" w:rsidR="00EB080C" w:rsidRPr="00AD5EBA" w:rsidRDefault="00EB080C" w:rsidP="00EB080C">
      <w:pPr>
        <w:tabs>
          <w:tab w:val="left" w:pos="709"/>
        </w:tabs>
        <w:spacing w:line="300" w:lineRule="exact"/>
        <w:jc w:val="center"/>
        <w:rPr>
          <w:rFonts w:ascii="Trebuchet MS" w:hAnsi="Trebuchet MS" w:cs="Tahoma"/>
          <w:iCs/>
          <w:sz w:val="22"/>
          <w:szCs w:val="22"/>
        </w:rPr>
      </w:pPr>
    </w:p>
    <w:p w14:paraId="0445A71B" w14:textId="08242756" w:rsidR="005731AA" w:rsidRPr="0018058F" w:rsidRDefault="006558A7" w:rsidP="002664FB">
      <w:pPr>
        <w:spacing w:line="300" w:lineRule="exact"/>
        <w:ind w:right="261"/>
        <w:jc w:val="both"/>
        <w:rPr>
          <w:rFonts w:ascii="Trebuchet MS" w:hAnsi="Trebuchet MS"/>
          <w:b/>
          <w:smallCaps/>
          <w:sz w:val="22"/>
          <w:szCs w:val="22"/>
        </w:rPr>
      </w:pPr>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xml:space="preserve">, da Companhia </w:t>
      </w:r>
      <w:proofErr w:type="spellStart"/>
      <w:r w:rsidR="006558A7" w:rsidRPr="0018058F">
        <w:rPr>
          <w:rFonts w:ascii="Trebuchet MS" w:hAnsi="Trebuchet MS"/>
          <w:i/>
          <w:iCs/>
          <w:sz w:val="22"/>
          <w:szCs w:val="22"/>
        </w:rPr>
        <w:t>Securitizadora</w:t>
      </w:r>
      <w:proofErr w:type="spellEnd"/>
      <w:r w:rsidR="006558A7" w:rsidRPr="0018058F">
        <w:rPr>
          <w:rFonts w:ascii="Trebuchet MS" w:hAnsi="Trebuchet MS"/>
          <w:i/>
          <w:iCs/>
          <w:sz w:val="22"/>
          <w:szCs w:val="22"/>
        </w:rPr>
        <w:t xml:space="preserve">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3" w:name="_DV_M23"/>
      <w:bookmarkEnd w:id="3"/>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4" w:name="_DV_M24"/>
      <w:bookmarkEnd w:id="4"/>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6DE0D8C0"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5" w:name="_DV_M25"/>
      <w:bookmarkStart w:id="6" w:name="_DV_M26"/>
      <w:bookmarkEnd w:id="5"/>
      <w:bookmarkEnd w:id="6"/>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5A6814">
        <w:rPr>
          <w:rFonts w:ascii="Trebuchet MS" w:eastAsia="MS Mincho" w:hAnsi="Trebuchet MS" w:cs="Tahoma"/>
          <w:sz w:val="22"/>
          <w:szCs w:val="22"/>
        </w:rPr>
        <w:t>10</w:t>
      </w:r>
      <w:r w:rsidR="009929D6">
        <w:rPr>
          <w:rFonts w:ascii="Trebuchet MS" w:eastAsia="MS Mincho" w:hAnsi="Trebuchet MS" w:cs="Tahoma"/>
          <w:sz w:val="22"/>
          <w:szCs w:val="22"/>
        </w:rPr>
        <w:t xml:space="preserve"> </w:t>
      </w:r>
      <w:r w:rsidR="00270BC8" w:rsidRPr="00217FF4">
        <w:rPr>
          <w:rFonts w:ascii="Trebuchet MS" w:eastAsia="MS Mincho" w:hAnsi="Trebuchet MS" w:cs="Tahoma"/>
          <w:bCs/>
          <w:sz w:val="22"/>
          <w:szCs w:val="22"/>
        </w:rPr>
        <w:t>de</w:t>
      </w:r>
      <w:r w:rsidR="00152A7D">
        <w:rPr>
          <w:rFonts w:ascii="Trebuchet MS" w:eastAsia="MS Mincho" w:hAnsi="Trebuchet MS" w:cs="Tahoma"/>
          <w:bCs/>
          <w:sz w:val="22"/>
          <w:szCs w:val="22"/>
        </w:rPr>
        <w:t xml:space="preserve"> janeiro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w:t>
      </w:r>
      <w:r w:rsidR="00152A7D">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20</w:t>
      </w:r>
      <w:r w:rsidR="00152A7D">
        <w:rPr>
          <w:rFonts w:ascii="Trebuchet MS" w:eastAsia="MS Mincho" w:hAnsi="Trebuchet MS" w:cs="Tahoma"/>
          <w:sz w:val="22"/>
          <w:szCs w:val="22"/>
        </w:rPr>
        <w:t xml:space="preserve">20 </w:t>
      </w:r>
      <w:r w:rsidR="00270BC8" w:rsidRPr="0018058F">
        <w:rPr>
          <w:rFonts w:ascii="Trebuchet MS" w:eastAsia="MS Mincho" w:hAnsi="Trebuchet MS" w:cs="Tahoma"/>
          <w:sz w:val="22"/>
          <w:szCs w:val="22"/>
        </w:rPr>
        <w:t>(“</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 xml:space="preserve">que deliberou e aprovou a realização da Emissão </w:t>
      </w:r>
      <w:r w:rsidR="004A6332">
        <w:rPr>
          <w:rFonts w:ascii="Trebuchet MS" w:eastAsia="SimSun" w:hAnsi="Trebuchet MS" w:cs="Tahoma"/>
          <w:sz w:val="22"/>
          <w:szCs w:val="22"/>
        </w:rPr>
        <w:t>foi</w:t>
      </w:r>
      <w:r w:rsidR="004A6332" w:rsidRPr="0018058F">
        <w:rPr>
          <w:rFonts w:ascii="Trebuchet MS" w:hAnsi="Trebuchet MS" w:cs="Tahoma"/>
          <w:sz w:val="22"/>
          <w:szCs w:val="22"/>
        </w:rPr>
        <w:t xml:space="preserve"> </w:t>
      </w:r>
      <w:r w:rsidRPr="0018058F">
        <w:rPr>
          <w:rFonts w:ascii="Trebuchet MS" w:hAnsi="Trebuchet MS" w:cs="Tahoma"/>
          <w:sz w:val="22"/>
          <w:szCs w:val="22"/>
        </w:rPr>
        <w:t xml:space="preserve">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xml:space="preserve">, devidamente arquivada na JUCESP, </w:t>
      </w:r>
      <w:r w:rsidR="004A6332">
        <w:rPr>
          <w:rFonts w:ascii="Trebuchet MS" w:hAnsi="Trebuchet MS" w:cs="Tahoma"/>
          <w:sz w:val="22"/>
          <w:szCs w:val="22"/>
        </w:rPr>
        <w:t>foi</w:t>
      </w:r>
      <w:r w:rsidRPr="0018058F">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7" w:name="_DV_M38"/>
      <w:bookmarkStart w:id="8" w:name="_Ref422391391"/>
      <w:bookmarkEnd w:id="7"/>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8"/>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9" w:name="_DV_M32"/>
      <w:bookmarkStart w:id="10" w:name="_Ref490743716"/>
      <w:bookmarkStart w:id="11" w:name="_Ref481587098"/>
      <w:bookmarkEnd w:id="9"/>
      <w:r w:rsidRPr="0018058F">
        <w:rPr>
          <w:rFonts w:ascii="Trebuchet MS" w:hAnsi="Trebuchet MS" w:cs="Tahoma"/>
          <w:b/>
          <w:sz w:val="22"/>
          <w:szCs w:val="22"/>
        </w:rPr>
        <w:t xml:space="preserve">Ausência de Registro na CVM e Registro na </w:t>
      </w:r>
      <w:bookmarkEnd w:id="10"/>
      <w:bookmarkEnd w:id="11"/>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w:t>
      </w:r>
      <w:r w:rsidR="00094D7D" w:rsidRPr="0018058F">
        <w:rPr>
          <w:rFonts w:ascii="Trebuchet MS" w:hAnsi="Trebuchet MS" w:cs="Tahoma"/>
          <w:sz w:val="22"/>
          <w:szCs w:val="22"/>
        </w:rPr>
        <w:lastRenderedPageBreak/>
        <w:t xml:space="preserve">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2" w:name="_DV_M33"/>
      <w:bookmarkStart w:id="13" w:name="_DV_M34"/>
      <w:bookmarkStart w:id="14" w:name="_DV_M35"/>
      <w:bookmarkStart w:id="15" w:name="_DV_M37"/>
      <w:bookmarkStart w:id="16" w:name="_DV_M42"/>
      <w:bookmarkEnd w:id="12"/>
      <w:bookmarkEnd w:id="13"/>
      <w:bookmarkEnd w:id="14"/>
      <w:bookmarkEnd w:id="15"/>
      <w:bookmarkEnd w:id="16"/>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w:t>
      </w:r>
      <w:proofErr w:type="spellStart"/>
      <w:r w:rsidRPr="0018058F">
        <w:rPr>
          <w:rFonts w:ascii="Trebuchet MS" w:hAnsi="Trebuchet MS" w:cs="Tahoma"/>
          <w:b/>
          <w:sz w:val="22"/>
          <w:szCs w:val="22"/>
        </w:rPr>
        <w:t>Escriturador</w:t>
      </w:r>
      <w:proofErr w:type="spellEnd"/>
      <w:r w:rsidRPr="0018058F">
        <w:rPr>
          <w:rFonts w:ascii="Trebuchet MS" w:hAnsi="Trebuchet MS" w:cs="Tahoma"/>
          <w:b/>
          <w:sz w:val="22"/>
          <w:szCs w:val="22"/>
        </w:rPr>
        <w:t xml:space="preserve">: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 xml:space="preserve">CM Capital </w:t>
      </w:r>
      <w:proofErr w:type="spellStart"/>
      <w:r w:rsidR="00D479B1" w:rsidRPr="00D479B1">
        <w:rPr>
          <w:rFonts w:ascii="Trebuchet MS" w:hAnsi="Trebuchet MS"/>
          <w:color w:val="000000" w:themeColor="text1"/>
          <w:sz w:val="22"/>
          <w:szCs w:val="22"/>
        </w:rPr>
        <w:t>Markets</w:t>
      </w:r>
      <w:proofErr w:type="spellEnd"/>
      <w:r w:rsidR="00D479B1" w:rsidRPr="00D479B1">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proofErr w:type="spellStart"/>
      <w:r w:rsidR="00537E62" w:rsidRPr="0018058F">
        <w:rPr>
          <w:rFonts w:ascii="Trebuchet MS" w:hAnsi="Trebuchet MS"/>
          <w:color w:val="000000" w:themeColor="text1"/>
          <w:sz w:val="22"/>
          <w:szCs w:val="22"/>
          <w:u w:val="single"/>
        </w:rPr>
        <w:t>Escriturador</w:t>
      </w:r>
      <w:proofErr w:type="spellEnd"/>
      <w:r w:rsidR="00537E62" w:rsidRPr="0018058F">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7"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7"/>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8" w:name="_DV_M44"/>
      <w:bookmarkEnd w:id="18"/>
      <w:r w:rsidRPr="0018058F">
        <w:rPr>
          <w:rFonts w:ascii="Trebuchet MS" w:eastAsia="MS Mincho" w:hAnsi="Trebuchet MS" w:cs="Tahoma"/>
          <w:b/>
          <w:sz w:val="22"/>
          <w:szCs w:val="22"/>
        </w:rPr>
        <w:t>CLÁUSULA TERCEIRA</w:t>
      </w:r>
      <w:bookmarkStart w:id="19" w:name="_DV_M45"/>
      <w:bookmarkEnd w:id="19"/>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0" w:name="_DV_M46"/>
      <w:bookmarkEnd w:id="20"/>
      <w:r w:rsidRPr="0018058F">
        <w:rPr>
          <w:rFonts w:ascii="Trebuchet MS" w:hAnsi="Trebuchet MS" w:cs="Tahoma"/>
          <w:b/>
          <w:sz w:val="22"/>
          <w:szCs w:val="22"/>
        </w:rPr>
        <w:t>Número da Emissão</w:t>
      </w:r>
      <w:bookmarkStart w:id="21" w:name="_DV_M71"/>
      <w:bookmarkEnd w:id="21"/>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20CE3B9D"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5A6814">
        <w:rPr>
          <w:rFonts w:ascii="Trebuchet MS" w:hAnsi="Trebuchet MS"/>
          <w:bCs/>
          <w:sz w:val="22"/>
          <w:szCs w:val="22"/>
        </w:rPr>
        <w:t>20</w:t>
      </w:r>
      <w:r w:rsidR="009142A9"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152A7D">
        <w:rPr>
          <w:rFonts w:ascii="Trebuchet MS" w:hAnsi="Trebuchet MS"/>
          <w:bCs/>
          <w:sz w:val="22"/>
          <w:szCs w:val="22"/>
        </w:rPr>
        <w:t>janeiro</w:t>
      </w:r>
      <w:r w:rsidR="001D363B" w:rsidRPr="0018058F">
        <w:rPr>
          <w:rFonts w:ascii="Trebuchet MS" w:hAnsi="Trebuchet MS"/>
          <w:bCs/>
          <w:sz w:val="22"/>
          <w:szCs w:val="22"/>
        </w:rPr>
        <w:t xml:space="preserve"> </w:t>
      </w:r>
      <w:r w:rsidRPr="0018058F">
        <w:rPr>
          <w:rFonts w:ascii="Trebuchet MS" w:hAnsi="Trebuchet MS" w:cs="Tahoma"/>
          <w:sz w:val="22"/>
          <w:szCs w:val="22"/>
        </w:rPr>
        <w:t>de 20</w:t>
      </w:r>
      <w:r w:rsidR="00152A7D">
        <w:rPr>
          <w:rFonts w:ascii="Trebuchet MS" w:hAnsi="Trebuchet MS" w:cs="Tahoma"/>
          <w:sz w:val="22"/>
          <w:szCs w:val="22"/>
        </w:rPr>
        <w:t>20</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19340ED7"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lastRenderedPageBreak/>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2" w:name="_Hlk11693376"/>
      <w:r w:rsidR="005A6814">
        <w:rPr>
          <w:rFonts w:ascii="Trebuchet MS" w:hAnsi="Trebuchet MS"/>
          <w:bCs/>
          <w:sz w:val="22"/>
          <w:szCs w:val="22"/>
        </w:rPr>
        <w:t>20</w:t>
      </w:r>
      <w:r w:rsidR="009142A9" w:rsidRPr="008D1424">
        <w:rPr>
          <w:rFonts w:ascii="Trebuchet MS" w:hAnsi="Trebuchet MS" w:cs="Tahoma"/>
          <w:sz w:val="22"/>
          <w:szCs w:val="22"/>
        </w:rPr>
        <w:t xml:space="preserve"> </w:t>
      </w:r>
      <w:r w:rsidRPr="008D1424">
        <w:rPr>
          <w:rFonts w:ascii="Trebuchet MS" w:hAnsi="Trebuchet MS" w:cs="Tahoma"/>
          <w:sz w:val="22"/>
          <w:szCs w:val="22"/>
        </w:rPr>
        <w:t xml:space="preserve">de </w:t>
      </w:r>
      <w:r w:rsidR="00152A7D">
        <w:rPr>
          <w:rFonts w:ascii="Trebuchet MS" w:hAnsi="Trebuchet MS"/>
          <w:bCs/>
          <w:sz w:val="22"/>
          <w:szCs w:val="22"/>
        </w:rPr>
        <w:t>janeiro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2"/>
      <w:r w:rsidRPr="008D1424">
        <w:rPr>
          <w:rFonts w:ascii="Trebuchet MS" w:hAnsi="Trebuchet MS" w:cs="Tahoma"/>
          <w:sz w:val="22"/>
          <w:szCs w:val="22"/>
        </w:rPr>
        <w:t>20</w:t>
      </w:r>
      <w:r w:rsidR="00BE79DF" w:rsidRPr="008D1424">
        <w:rPr>
          <w:rFonts w:ascii="Trebuchet MS" w:hAnsi="Trebuchet MS"/>
          <w:bCs/>
          <w:sz w:val="22"/>
          <w:szCs w:val="22"/>
        </w:rPr>
        <w:t>2</w:t>
      </w:r>
      <w:r w:rsidR="00152A7D">
        <w:rPr>
          <w:rFonts w:ascii="Trebuchet MS" w:hAnsi="Trebuchet MS"/>
          <w:bCs/>
          <w:sz w:val="22"/>
          <w:szCs w:val="22"/>
        </w:rPr>
        <w:t>5</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Valor Total da </w:t>
      </w:r>
      <w:r w:rsidRPr="00563A0F">
        <w:rPr>
          <w:rFonts w:ascii="Trebuchet MS" w:hAnsi="Trebuchet MS" w:cs="Tahoma"/>
          <w:b/>
          <w:sz w:val="22"/>
          <w:szCs w:val="22"/>
        </w:rPr>
        <w:t>Emissão</w:t>
      </w:r>
      <w:bookmarkStart w:id="23"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3"/>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4" w:name="_DV_M58"/>
      <w:bookmarkStart w:id="25" w:name="_DV_M59"/>
      <w:bookmarkStart w:id="26" w:name="_Ref495596607"/>
      <w:bookmarkEnd w:id="24"/>
      <w:bookmarkEnd w:id="25"/>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6"/>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 xml:space="preserve">Para todos os fins de direito, a titularidade das Debêntures será comprovada pelo extrato de conta de depósito emitido pelo </w:t>
      </w:r>
      <w:proofErr w:type="spellStart"/>
      <w:r w:rsidR="009B1248" w:rsidRPr="0018058F">
        <w:rPr>
          <w:rFonts w:ascii="Trebuchet MS" w:hAnsi="Trebuchet MS" w:cs="Tahoma"/>
          <w:sz w:val="22"/>
          <w:szCs w:val="22"/>
        </w:rPr>
        <w:t>Escriturador</w:t>
      </w:r>
      <w:proofErr w:type="spellEnd"/>
      <w:r w:rsidR="009B1248" w:rsidRPr="0018058F">
        <w:rPr>
          <w:rFonts w:ascii="Trebuchet MS" w:hAnsi="Trebuchet MS" w:cs="Tahoma"/>
          <w:sz w:val="22"/>
          <w:szCs w:val="22"/>
        </w:rPr>
        <w:t>.</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7" w:name="_DV_M47"/>
      <w:bookmarkStart w:id="28" w:name="_DV_M48"/>
      <w:bookmarkEnd w:id="27"/>
      <w:bookmarkEnd w:id="28"/>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9" w:name="_Ref422391421"/>
      <w:r w:rsidRPr="0018058F">
        <w:rPr>
          <w:rFonts w:ascii="Trebuchet MS" w:eastAsia="MS Mincho" w:hAnsi="Trebuchet MS" w:cs="Tahoma"/>
          <w:b/>
          <w:sz w:val="22"/>
          <w:szCs w:val="22"/>
        </w:rPr>
        <w:t>Destinação dos Recursos</w:t>
      </w:r>
      <w:bookmarkStart w:id="30" w:name="_DV_M61"/>
      <w:bookmarkStart w:id="31" w:name="_DV_M70"/>
      <w:bookmarkStart w:id="32" w:name="_Ref422391407"/>
      <w:bookmarkStart w:id="33" w:name="_Ref454963225"/>
      <w:bookmarkEnd w:id="29"/>
      <w:bookmarkEnd w:id="30"/>
      <w:bookmarkEnd w:id="31"/>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4"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4"/>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30083573"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w:t>
      </w:r>
      <w:r w:rsidR="003E5BE1">
        <w:rPr>
          <w:rFonts w:ascii="Trebuchet MS" w:eastAsia="MS Mincho" w:hAnsi="Trebuchet MS" w:cs="Tahoma"/>
          <w:b/>
          <w:sz w:val="22"/>
          <w:szCs w:val="22"/>
        </w:rPr>
        <w:t>s</w:t>
      </w:r>
      <w:r w:rsidRPr="00D066CE">
        <w:rPr>
          <w:rFonts w:ascii="Trebuchet MS" w:eastAsia="MS Mincho" w:hAnsi="Trebuchet MS" w:cs="Tahoma"/>
          <w:b/>
          <w:sz w:val="22"/>
          <w:szCs w:val="22"/>
        </w:rPr>
        <w:t xml:space="preserve"> </w:t>
      </w:r>
      <w:proofErr w:type="spellStart"/>
      <w:r w:rsidRPr="00D066CE">
        <w:rPr>
          <w:rFonts w:ascii="Trebuchet MS" w:eastAsia="MS Mincho" w:hAnsi="Trebuchet MS" w:cs="Tahoma"/>
          <w:b/>
          <w:sz w:val="22"/>
          <w:szCs w:val="22"/>
        </w:rPr>
        <w:t>CCB</w:t>
      </w:r>
      <w:r w:rsidR="003E5BE1">
        <w:rPr>
          <w:rFonts w:ascii="Trebuchet MS" w:eastAsia="MS Mincho" w:hAnsi="Trebuchet MS" w:cs="Tahoma"/>
          <w:b/>
          <w:sz w:val="22"/>
          <w:szCs w:val="22"/>
        </w:rPr>
        <w:t>s</w:t>
      </w:r>
      <w:proofErr w:type="spellEnd"/>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45F739B2"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sidRPr="00525C44">
              <w:rPr>
                <w:rFonts w:ascii="Trebuchet MS" w:eastAsia="MS Mincho" w:hAnsi="Trebuchet MS" w:cs="Tahoma"/>
                <w:bCs/>
                <w:sz w:val="22"/>
                <w:szCs w:val="22"/>
              </w:rPr>
              <w:t xml:space="preserve">cursos intensivos e de alta carga horária relacionados com a área de tecnologia, marketing digital, dados e afins. A maioria dos financiamentos atinge prazos </w:t>
            </w:r>
            <w:r w:rsidR="00525C44" w:rsidRPr="00525C44">
              <w:rPr>
                <w:rFonts w:ascii="Trebuchet MS" w:eastAsia="MS Mincho" w:hAnsi="Trebuchet MS" w:cs="Tahoma"/>
                <w:bCs/>
                <w:sz w:val="22"/>
                <w:szCs w:val="22"/>
              </w:rPr>
              <w:lastRenderedPageBreak/>
              <w:t>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Tech Qualificação”</w:t>
            </w:r>
          </w:p>
        </w:tc>
        <w:tc>
          <w:tcPr>
            <w:tcW w:w="4804" w:type="dxa"/>
          </w:tcPr>
          <w:p w14:paraId="2A397DC3" w14:textId="386D2EF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Estética e Beleza”</w:t>
            </w:r>
          </w:p>
        </w:tc>
        <w:tc>
          <w:tcPr>
            <w:tcW w:w="4804" w:type="dxa"/>
          </w:tcPr>
          <w:p w14:paraId="325067F2" w14:textId="5F828BBA"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1BA935B6"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3756DB4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1A264B65"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1AB19746"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 xml:space="preserve">As demais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no âmbito da Plataforma </w:t>
            </w:r>
            <w:r w:rsidR="003E5BE1">
              <w:rPr>
                <w:rFonts w:ascii="Trebuchet MS" w:eastAsia="MS Mincho" w:hAnsi="Trebuchet MS" w:cs="Tahoma"/>
                <w:bCs/>
                <w:sz w:val="22"/>
                <w:szCs w:val="22"/>
              </w:rPr>
              <w:t xml:space="preserve">que </w:t>
            </w:r>
            <w:r>
              <w:rPr>
                <w:rFonts w:ascii="Trebuchet MS" w:eastAsia="MS Mincho" w:hAnsi="Trebuchet MS" w:cs="Tahoma"/>
                <w:bCs/>
                <w:sz w:val="22"/>
                <w:szCs w:val="22"/>
              </w:rPr>
              <w:t xml:space="preserve">são emitidas com a finalidade </w:t>
            </w:r>
            <w:r>
              <w:rPr>
                <w:rFonts w:ascii="Trebuchet MS" w:eastAsia="MS Mincho" w:hAnsi="Trebuchet MS" w:cs="Tahoma"/>
                <w:bCs/>
                <w:sz w:val="22"/>
                <w:szCs w:val="22"/>
              </w:rPr>
              <w:lastRenderedPageBreak/>
              <w:t xml:space="preserve">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32"/>
    <w:bookmarkEnd w:id="33"/>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proofErr w:type="spellStart"/>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626300">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w:t>
      </w:r>
      <w:proofErr w:type="spellStart"/>
      <w:r w:rsidRPr="00106C10">
        <w:rPr>
          <w:rFonts w:ascii="Trebuchet MS" w:hAnsi="Trebuchet MS" w:cs="Tahoma"/>
          <w:sz w:val="22"/>
          <w:szCs w:val="22"/>
          <w:u w:val="single"/>
        </w:rPr>
        <w:t>ii</w:t>
      </w:r>
      <w:r w:rsidR="007C39BB">
        <w:rPr>
          <w:rFonts w:ascii="Trebuchet MS" w:hAnsi="Trebuchet MS" w:cs="Tahoma"/>
          <w:sz w:val="22"/>
          <w:szCs w:val="22"/>
          <w:u w:val="single"/>
        </w:rPr>
        <w:t>.b</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881DC2">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 xml:space="preserve">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não poderão estar vencidas na data de aquisição de referidas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 xml:space="preserve">as </w:t>
      </w:r>
      <w:proofErr w:type="spellStart"/>
      <w:r w:rsidRPr="00F90154">
        <w:rPr>
          <w:rFonts w:ascii="Trebuchet MS" w:hAnsi="Trebuchet MS" w:cs="Tahoma"/>
          <w:sz w:val="22"/>
          <w:szCs w:val="22"/>
        </w:rPr>
        <w:t>CCBs</w:t>
      </w:r>
      <w:proofErr w:type="spellEnd"/>
      <w:r w:rsidRPr="00F90154">
        <w:rPr>
          <w:rFonts w:ascii="Trebuchet MS" w:hAnsi="Trebuchet MS" w:cs="Tahoma"/>
          <w:sz w:val="22"/>
          <w:szCs w:val="22"/>
        </w:rPr>
        <w:t xml:space="preserve"> não podem ser emitidas em favor de Tomadores que estejam</w:t>
      </w:r>
      <w:r w:rsidR="003E5BE1">
        <w:rPr>
          <w:rFonts w:ascii="Trebuchet MS" w:hAnsi="Trebuchet MS" w:cs="Tahoma"/>
          <w:sz w:val="22"/>
          <w:szCs w:val="22"/>
        </w:rPr>
        <w:t xml:space="preserve">, na data prevista para aquisição das </w:t>
      </w:r>
      <w:proofErr w:type="spellStart"/>
      <w:r w:rsidR="003E5BE1">
        <w:rPr>
          <w:rFonts w:ascii="Trebuchet MS" w:hAnsi="Trebuchet MS" w:cs="Tahoma"/>
          <w:sz w:val="22"/>
          <w:szCs w:val="22"/>
        </w:rPr>
        <w:t>CCBs</w:t>
      </w:r>
      <w:proofErr w:type="spellEnd"/>
      <w:r w:rsidR="003E5BE1">
        <w:rPr>
          <w:rFonts w:ascii="Trebuchet MS" w:hAnsi="Trebuchet MS" w:cs="Tahoma"/>
          <w:sz w:val="22"/>
          <w:szCs w:val="22"/>
        </w:rPr>
        <w:t>,</w:t>
      </w:r>
      <w:r w:rsidRPr="00F90154">
        <w:rPr>
          <w:rFonts w:ascii="Trebuchet MS" w:hAnsi="Trebuchet MS" w:cs="Tahoma"/>
          <w:sz w:val="22"/>
          <w:szCs w:val="22"/>
        </w:rPr>
        <w:t xml:space="preserve">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proofErr w:type="spellStart"/>
      <w:r>
        <w:rPr>
          <w:rFonts w:ascii="Trebuchet MS" w:hAnsi="Trebuchet MS" w:cs="Tahoma"/>
          <w:sz w:val="22"/>
          <w:szCs w:val="22"/>
        </w:rPr>
        <w:t>xii</w:t>
      </w:r>
      <w:proofErr w:type="spellEnd"/>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5"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w:t>
      </w:r>
      <w:proofErr w:type="spellStart"/>
      <w:r w:rsidR="007E5B85" w:rsidRPr="00831E74">
        <w:rPr>
          <w:rFonts w:ascii="Trebuchet MS" w:hAnsi="Trebuchet MS" w:cs="Tahoma"/>
          <w:sz w:val="22"/>
          <w:szCs w:val="22"/>
        </w:rPr>
        <w:t>CCBs</w:t>
      </w:r>
      <w:proofErr w:type="spellEnd"/>
      <w:r w:rsidR="007E5B85" w:rsidRPr="00831E74">
        <w:rPr>
          <w:rFonts w:ascii="Trebuchet MS" w:hAnsi="Trebuchet MS" w:cs="Tahoma"/>
          <w:sz w:val="22"/>
          <w:szCs w:val="22"/>
        </w:rPr>
        <w:t>,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w:t>
      </w:r>
      <w:proofErr w:type="spellStart"/>
      <w:r w:rsidR="007B5662" w:rsidRPr="0018058F">
        <w:rPr>
          <w:rFonts w:ascii="Trebuchet MS" w:hAnsi="Trebuchet MS" w:cs="Tahoma"/>
          <w:sz w:val="22"/>
          <w:szCs w:val="22"/>
        </w:rPr>
        <w:t>CCB</w:t>
      </w:r>
      <w:r w:rsidRPr="0018058F">
        <w:rPr>
          <w:rFonts w:ascii="Trebuchet MS" w:hAnsi="Trebuchet MS" w:cs="Tahoma"/>
          <w:sz w:val="22"/>
          <w:szCs w:val="22"/>
        </w:rPr>
        <w:t>s</w:t>
      </w:r>
      <w:proofErr w:type="spellEnd"/>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831E74">
        <w:rPr>
          <w:rFonts w:ascii="Trebuchet MS" w:eastAsia="Times New Roman" w:hAnsi="Trebuchet MS" w:cs="Tahoma"/>
          <w:sz w:val="22"/>
          <w:szCs w:val="22"/>
        </w:rPr>
        <w:t>CCB</w:t>
      </w:r>
      <w:r w:rsidR="007D16F8" w:rsidRPr="00831E74">
        <w:rPr>
          <w:rFonts w:ascii="Trebuchet MS" w:eastAsia="Times New Roman" w:hAnsi="Trebuchet MS" w:cs="Tahoma"/>
          <w:sz w:val="22"/>
          <w:szCs w:val="22"/>
        </w:rPr>
        <w:t>s</w:t>
      </w:r>
      <w:proofErr w:type="spellEnd"/>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6" w:name="_Ref495584033"/>
      <w:bookmarkEnd w:id="35"/>
    </w:p>
    <w:bookmarkEnd w:id="36"/>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7" w:name="_Ref465344335"/>
      <w:bookmarkStart w:id="38"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C2883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w:t>
      </w:r>
      <w:r w:rsidR="00937935" w:rsidRPr="0018058F">
        <w:rPr>
          <w:rFonts w:ascii="Trebuchet MS" w:hAnsi="Trebuchet MS" w:cs="Tahoma"/>
          <w:sz w:val="22"/>
          <w:szCs w:val="22"/>
        </w:rPr>
        <w:lastRenderedPageBreak/>
        <w:t xml:space="preserve">Fiduciário de que a alocação de </w:t>
      </w:r>
      <w:proofErr w:type="spellStart"/>
      <w:r w:rsidR="00937935" w:rsidRPr="0018058F">
        <w:rPr>
          <w:rFonts w:ascii="Trebuchet MS" w:hAnsi="Trebuchet MS" w:cs="Tahoma"/>
          <w:sz w:val="22"/>
          <w:szCs w:val="22"/>
        </w:rPr>
        <w:t>CCB</w:t>
      </w:r>
      <w:r w:rsidR="005C09EC" w:rsidRPr="0018058F">
        <w:rPr>
          <w:rFonts w:ascii="Trebuchet MS" w:hAnsi="Trebuchet MS" w:cs="Tahoma"/>
          <w:sz w:val="22"/>
          <w:szCs w:val="22"/>
        </w:rPr>
        <w:t>s</w:t>
      </w:r>
      <w:proofErr w:type="spellEnd"/>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xml:space="preserve">, a Emissora deverá alocar tais recursos na aquisição de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 xml:space="preserve">Limitador para Aquisição de </w:t>
      </w:r>
      <w:proofErr w:type="spellStart"/>
      <w:r w:rsidRPr="0018058F">
        <w:rPr>
          <w:rFonts w:ascii="Trebuchet MS" w:hAnsi="Trebuchet MS" w:cs="Tahoma"/>
          <w:sz w:val="22"/>
          <w:szCs w:val="22"/>
          <w:u w:val="single"/>
        </w:rPr>
        <w:t>CCB</w:t>
      </w:r>
      <w:r w:rsidR="0063251D" w:rsidRPr="0018058F">
        <w:rPr>
          <w:rFonts w:ascii="Trebuchet MS" w:hAnsi="Trebuchet MS" w:cs="Tahoma"/>
          <w:sz w:val="22"/>
          <w:szCs w:val="22"/>
          <w:u w:val="single"/>
        </w:rPr>
        <w:t>s</w:t>
      </w:r>
      <w:proofErr w:type="spellEnd"/>
      <w:r w:rsidRPr="0018058F">
        <w:rPr>
          <w:rFonts w:ascii="Trebuchet MS" w:hAnsi="Trebuchet MS" w:cs="Tahoma"/>
          <w:sz w:val="22"/>
          <w:szCs w:val="22"/>
        </w:rPr>
        <w:t>”) observad</w:t>
      </w:r>
      <w:r w:rsidR="003E5BE1">
        <w:rPr>
          <w:rFonts w:ascii="Trebuchet MS" w:hAnsi="Trebuchet MS" w:cs="Tahoma"/>
          <w:sz w:val="22"/>
          <w:szCs w:val="22"/>
        </w:rPr>
        <w:t>a</w:t>
      </w:r>
      <w:r w:rsidRPr="0018058F">
        <w:rPr>
          <w:rFonts w:ascii="Trebuchet MS" w:hAnsi="Trebuchet MS" w:cs="Tahoma"/>
          <w:sz w:val="22"/>
          <w:szCs w:val="22"/>
        </w:rPr>
        <w:t xml:space="preserve"> ainda</w:t>
      </w:r>
      <w:r w:rsidR="003E5BE1">
        <w:rPr>
          <w:rFonts w:ascii="Trebuchet MS" w:hAnsi="Trebuchet MS" w:cs="Tahoma"/>
          <w:sz w:val="22"/>
          <w:szCs w:val="22"/>
        </w:rPr>
        <w:t>, a</w:t>
      </w:r>
      <w:r w:rsidRPr="0018058F">
        <w:rPr>
          <w:rFonts w:ascii="Trebuchet MS" w:hAnsi="Trebuchet MS" w:cs="Tahoma"/>
          <w:sz w:val="22"/>
          <w:szCs w:val="22"/>
        </w:rPr>
        <w:t xml:space="preserve"> Ordem de Alocação de Recurso</w:t>
      </w:r>
      <w:bookmarkEnd w:id="37"/>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8"/>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1E60AD77"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w:t>
      </w:r>
      <w:r w:rsidR="003E5BE1">
        <w:rPr>
          <w:rFonts w:ascii="Trebuchet MS" w:hAnsi="Trebuchet MS" w:cs="Tahoma"/>
          <w:sz w:val="22"/>
          <w:szCs w:val="22"/>
        </w:rPr>
        <w:t>,</w:t>
      </w:r>
      <w:r w:rsidR="005B52B1" w:rsidRPr="0018058F">
        <w:rPr>
          <w:rFonts w:ascii="Trebuchet MS" w:hAnsi="Trebuchet MS" w:cs="Tahoma"/>
          <w:sz w:val="22"/>
          <w:szCs w:val="22"/>
        </w:rPr>
        <w:t xml:space="preserve">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DEB6B1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D5665C">
        <w:rPr>
          <w:rFonts w:ascii="Trebuchet MS" w:hAnsi="Trebuchet MS" w:cs="Tahoma"/>
          <w:sz w:val="22"/>
          <w:szCs w:val="22"/>
        </w:rPr>
        <w:t>5</w:t>
      </w:r>
      <w:r w:rsidR="00D5665C" w:rsidRPr="0018058F">
        <w:rPr>
          <w:rFonts w:ascii="Trebuchet MS" w:hAnsi="Trebuchet MS" w:cs="Tahoma"/>
          <w:sz w:val="22"/>
          <w:szCs w:val="22"/>
        </w:rPr>
        <w:t xml:space="preserve">% </w:t>
      </w:r>
      <w:r w:rsidRPr="0018058F">
        <w:rPr>
          <w:rFonts w:ascii="Trebuchet MS" w:hAnsi="Trebuchet MS" w:cs="Tahoma"/>
          <w:sz w:val="22"/>
          <w:szCs w:val="22"/>
        </w:rPr>
        <w:t>(</w:t>
      </w:r>
      <w:r w:rsidR="00D5665C">
        <w:rPr>
          <w:rFonts w:ascii="Trebuchet MS" w:hAnsi="Trebuchet MS" w:cs="Tahoma"/>
          <w:sz w:val="22"/>
          <w:szCs w:val="22"/>
        </w:rPr>
        <w:t>cinco por cento</w:t>
      </w:r>
      <w:r w:rsidRPr="0018058F">
        <w:rPr>
          <w:rFonts w:ascii="Trebuchet MS" w:hAnsi="Trebuchet MS" w:cs="Tahoma"/>
          <w:sz w:val="22"/>
          <w:szCs w:val="22"/>
        </w:rPr>
        <w:t>) da somatória dos recebimentos dos Direitos Creditórios Vinculados, a título de pagamento pelos serviços por ela prestados, observado</w:t>
      </w:r>
      <w:r w:rsidR="003E5BE1">
        <w:rPr>
          <w:rFonts w:ascii="Trebuchet MS" w:hAnsi="Trebuchet MS" w:cs="Tahoma"/>
          <w:sz w:val="22"/>
          <w:szCs w:val="22"/>
        </w:rPr>
        <w:t>s</w:t>
      </w:r>
      <w:r w:rsidRPr="0018058F">
        <w:rPr>
          <w:rFonts w:ascii="Trebuchet MS" w:hAnsi="Trebuchet MS" w:cs="Tahoma"/>
          <w:sz w:val="22"/>
          <w:szCs w:val="22"/>
        </w:rPr>
        <w:t xml:space="preserve">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BAE248D"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9" w:name="_Hlk510708344"/>
      <w:r w:rsidR="00C03A9A" w:rsidRPr="0018058F">
        <w:rPr>
          <w:rFonts w:ascii="Trebuchet MS" w:hAnsi="Trebuchet MS" w:cs="Tahoma"/>
          <w:bCs/>
          <w:sz w:val="22"/>
          <w:szCs w:val="22"/>
        </w:rPr>
        <w:t>Rua Cardeal Arcoverde, nº 2.365, 7º andar, Pinheiros, CEP 05407-003</w:t>
      </w:r>
      <w:bookmarkEnd w:id="39"/>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574CD03F" w:rsidR="003E77DC" w:rsidRPr="0018058F" w:rsidRDefault="005B52B1" w:rsidP="002C576A">
      <w:pPr>
        <w:pStyle w:val="PargrafodaLista"/>
        <w:numPr>
          <w:ilvl w:val="0"/>
          <w:numId w:val="31"/>
        </w:numPr>
        <w:spacing w:line="300" w:lineRule="exact"/>
        <w:ind w:right="261" w:hanging="11"/>
        <w:jc w:val="both"/>
        <w:rPr>
          <w:rFonts w:ascii="Trebuchet MS" w:hAnsi="Trebuchet MS" w:cs="Tahoma"/>
          <w:sz w:val="22"/>
          <w:szCs w:val="22"/>
        </w:rPr>
      </w:pPr>
      <w:r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w:t>
      </w:r>
      <w:proofErr w:type="spellStart"/>
      <w:r w:rsidR="0063251D" w:rsidRPr="0018058F">
        <w:rPr>
          <w:rFonts w:ascii="Trebuchet MS" w:hAnsi="Trebuchet MS" w:cs="Tahoma"/>
          <w:sz w:val="22"/>
          <w:szCs w:val="22"/>
        </w:rPr>
        <w:t>Escriturado</w:t>
      </w:r>
      <w:r w:rsidR="00D52C14">
        <w:rPr>
          <w:rFonts w:ascii="Trebuchet MS" w:hAnsi="Trebuchet MS" w:cs="Tahoma"/>
          <w:sz w:val="22"/>
          <w:szCs w:val="22"/>
        </w:rPr>
        <w:t>r</w:t>
      </w:r>
      <w:proofErr w:type="spellEnd"/>
      <w:r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 xml:space="preserve">os honorários de advogados, as custas e as despesas correlatas (incluindo verbas de sucumbência), incorridos pela Emissora e/ou pelo Agente Fiduciário na defesa de </w:t>
      </w:r>
      <w:r w:rsidR="005B52B1" w:rsidRPr="0018058F">
        <w:rPr>
          <w:rFonts w:ascii="Trebuchet MS" w:hAnsi="Trebuchet MS" w:cs="Tahoma"/>
          <w:sz w:val="22"/>
          <w:szCs w:val="22"/>
        </w:rPr>
        <w:lastRenderedPageBreak/>
        <w:t>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00FA0669"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0" w:name="_Ref517621787"/>
      <w:r w:rsidRPr="0018058F">
        <w:rPr>
          <w:rFonts w:ascii="Trebuchet MS" w:hAnsi="Trebuchet MS" w:cs="Tahoma"/>
          <w:b/>
          <w:sz w:val="22"/>
          <w:szCs w:val="22"/>
        </w:rPr>
        <w:t>Investimentos Permitidos</w:t>
      </w:r>
      <w:bookmarkStart w:id="41" w:name="_Ref422391435"/>
      <w:bookmarkEnd w:id="40"/>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3E5BE1">
        <w:rPr>
          <w:rFonts w:ascii="Trebuchet MS" w:hAnsi="Trebuchet MS" w:cs="Tahoma"/>
          <w:sz w:val="22"/>
          <w:szCs w:val="22"/>
        </w:rPr>
        <w:t>,</w:t>
      </w:r>
      <w:r w:rsidR="00244F7B" w:rsidRPr="0018058F">
        <w:rPr>
          <w:rFonts w:ascii="Trebuchet MS" w:hAnsi="Trebuchet MS" w:cs="Tahoma"/>
          <w:sz w:val="22"/>
          <w:szCs w:val="22"/>
        </w:rPr>
        <w:t xml:space="preserve">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2"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2"/>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3" w:name="_Ref449908823"/>
      <w:r w:rsidRPr="0018058F">
        <w:rPr>
          <w:rFonts w:ascii="Trebuchet MS" w:hAnsi="Trebuchet MS" w:cs="Tahoma"/>
          <w:sz w:val="22"/>
          <w:szCs w:val="22"/>
        </w:rPr>
        <w:t>demais títulos de emissão do Tesouro Nacional, com prazo de vencimento máximo de 1 (um) ano;</w:t>
      </w:r>
      <w:bookmarkEnd w:id="43"/>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4" w:name="_Ref450676472"/>
      <w:bookmarkEnd w:id="41"/>
    </w:p>
    <w:p w14:paraId="49A89AE1" w14:textId="7942782E"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3E5BE1">
        <w:rPr>
          <w:rFonts w:ascii="Trebuchet MS" w:hAnsi="Trebuchet MS" w:cs="Tahoma"/>
          <w:bCs/>
          <w:sz w:val="22"/>
          <w:szCs w:val="22"/>
        </w:rPr>
        <w:t>11</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5" w:name="_Ref495588998"/>
      <w:bookmarkEnd w:id="44"/>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5"/>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w:t>
      </w:r>
      <w:r w:rsidRPr="0018058F">
        <w:rPr>
          <w:rFonts w:ascii="Trebuchet MS" w:hAnsi="Trebuchet MS" w:cs="Tahoma"/>
          <w:sz w:val="22"/>
          <w:szCs w:val="22"/>
        </w:rPr>
        <w:lastRenderedPageBreak/>
        <w:t xml:space="preserve">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E457A0"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6" w:name="_DV_M49"/>
      <w:bookmarkStart w:id="47" w:name="_DV_M50"/>
      <w:bookmarkStart w:id="48" w:name="_DV_M57"/>
      <w:bookmarkStart w:id="49" w:name="_DV_M60"/>
      <w:bookmarkStart w:id="50" w:name="_Ref465195304"/>
      <w:bookmarkEnd w:id="46"/>
      <w:bookmarkEnd w:id="47"/>
      <w:bookmarkEnd w:id="48"/>
      <w:bookmarkEnd w:id="49"/>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w:t>
      </w:r>
      <w:r w:rsidR="00276FA0">
        <w:rPr>
          <w:rFonts w:ascii="Trebuchet MS" w:hAnsi="Trebuchet MS" w:cs="Tahoma"/>
          <w:sz w:val="22"/>
          <w:szCs w:val="22"/>
        </w:rPr>
        <w:t xml:space="preserve">inadimplidas </w:t>
      </w:r>
      <w:r w:rsidR="006558A7" w:rsidRPr="0018058F">
        <w:rPr>
          <w:rFonts w:ascii="Trebuchet MS" w:hAnsi="Trebuchet MS" w:cs="Tahoma"/>
          <w:sz w:val="22"/>
          <w:szCs w:val="22"/>
        </w:rPr>
        <w:t>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50"/>
      <w:r w:rsidR="00E71FD8" w:rsidRPr="00E71FD8">
        <w:rPr>
          <w:rFonts w:ascii="Trebuchet MS" w:hAnsi="Trebuchet MS" w:cs="Tahoma"/>
          <w:sz w:val="22"/>
          <w:szCs w:val="22"/>
        </w:rPr>
        <w:t xml:space="preserve">as mesmas atendam </w:t>
      </w:r>
      <w:r w:rsidR="00276FA0">
        <w:rPr>
          <w:rFonts w:ascii="Trebuchet MS" w:hAnsi="Trebuchet MS" w:cs="Tahoma"/>
          <w:sz w:val="22"/>
          <w:szCs w:val="22"/>
        </w:rPr>
        <w:t xml:space="preserve">obedeçam a </w:t>
      </w:r>
      <w:r w:rsidR="00276FA0" w:rsidRPr="00E457A0">
        <w:rPr>
          <w:rFonts w:ascii="Trebuchet MS" w:hAnsi="Trebuchet MS" w:cs="Tahoma"/>
          <w:sz w:val="22"/>
          <w:szCs w:val="22"/>
        </w:rPr>
        <w:t>forma de cálculo de provisão de devedores duvidosos (“</w:t>
      </w:r>
      <w:r w:rsidR="00276FA0" w:rsidRPr="00E457A0">
        <w:rPr>
          <w:rFonts w:ascii="Trebuchet MS" w:hAnsi="Trebuchet MS" w:cs="Tahoma"/>
          <w:sz w:val="22"/>
          <w:szCs w:val="22"/>
          <w:u w:val="single"/>
        </w:rPr>
        <w:t>PDD</w:t>
      </w:r>
      <w:r w:rsidR="00276FA0" w:rsidRPr="00E457A0">
        <w:rPr>
          <w:rFonts w:ascii="Trebuchet MS" w:hAnsi="Trebuchet MS" w:cs="Tahoma"/>
          <w:sz w:val="22"/>
          <w:szCs w:val="22"/>
        </w:rPr>
        <w:t>”) prevista no Anexo IV a esta Escritura</w:t>
      </w:r>
      <w:r w:rsidR="00E457A0">
        <w:rPr>
          <w:rFonts w:ascii="Trebuchet MS" w:hAnsi="Trebuchet MS" w:cs="Tahoma"/>
          <w:sz w:val="22"/>
          <w:szCs w:val="22"/>
        </w:rPr>
        <w:t xml:space="preserve"> de Emissão</w:t>
      </w:r>
      <w:r w:rsidR="00E71FD8" w:rsidRPr="00E457A0">
        <w:rPr>
          <w:rFonts w:ascii="Trebuchet MS" w:hAnsi="Trebuchet MS" w:cs="Tahoma"/>
          <w:sz w:val="22"/>
          <w:szCs w:val="22"/>
        </w:rPr>
        <w:t>.</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1"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xml:space="preserve">, a Emissora deverá considerar </w:t>
      </w:r>
      <w:r w:rsidR="002B00AE">
        <w:rPr>
          <w:rFonts w:ascii="Trebuchet MS" w:hAnsi="Trebuchet MS" w:cs="Tahoma"/>
          <w:sz w:val="22"/>
          <w:szCs w:val="22"/>
        </w:rPr>
        <w:t xml:space="preserve">a </w:t>
      </w:r>
      <w:r w:rsidR="002B00AE" w:rsidRPr="00276FA0">
        <w:rPr>
          <w:rFonts w:ascii="Trebuchet MS" w:hAnsi="Trebuchet MS" w:cs="Tahoma"/>
          <w:sz w:val="22"/>
          <w:szCs w:val="22"/>
        </w:rPr>
        <w:t xml:space="preserve">forma de cálculo de </w:t>
      </w:r>
      <w:r w:rsidR="002B00AE" w:rsidRPr="00B63BCB">
        <w:rPr>
          <w:rFonts w:ascii="Trebuchet MS" w:hAnsi="Trebuchet MS" w:cs="Tahoma"/>
          <w:sz w:val="22"/>
          <w:szCs w:val="22"/>
        </w:rPr>
        <w:t>PDD</w:t>
      </w:r>
      <w:r w:rsidR="002B00AE">
        <w:rPr>
          <w:rFonts w:ascii="Trebuchet MS" w:hAnsi="Trebuchet MS" w:cs="Tahoma"/>
          <w:sz w:val="22"/>
          <w:szCs w:val="22"/>
        </w:rPr>
        <w:t xml:space="preserve"> prevista no Anexo IV a esta Escritura</w:t>
      </w:r>
      <w:r w:rsidR="00E457A0">
        <w:rPr>
          <w:rFonts w:ascii="Trebuchet MS" w:hAnsi="Trebuchet MS" w:cs="Tahoma"/>
          <w:sz w:val="22"/>
          <w:szCs w:val="22"/>
        </w:rPr>
        <w:t xml:space="preserve"> de Emissão</w:t>
      </w:r>
      <w:r w:rsidR="006558A7" w:rsidRPr="00A461C0">
        <w:rPr>
          <w:rFonts w:ascii="Trebuchet MS" w:hAnsi="Trebuchet MS" w:cstheme="minorHAnsi"/>
          <w:sz w:val="22"/>
          <w:szCs w:val="22"/>
        </w:rPr>
        <w:t>, sendo indicativo desse valor o montante ponderado de mais de uma proposta de aquisição recebida pela Emissora</w:t>
      </w:r>
      <w:r w:rsidR="006558A7" w:rsidRPr="00A461C0">
        <w:rPr>
          <w:rFonts w:ascii="Trebuchet MS" w:hAnsi="Trebuchet MS" w:cs="Tahoma"/>
          <w:sz w:val="22"/>
          <w:szCs w:val="22"/>
        </w:rPr>
        <w:t>.</w:t>
      </w:r>
      <w:bookmarkEnd w:id="51"/>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ED2B9E0"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xml:space="preserve">, 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7E223A">
        <w:rPr>
          <w:rFonts w:ascii="Trebuchet MS" w:hAnsi="Trebuchet MS" w:cs="Tahoma"/>
          <w:sz w:val="22"/>
          <w:szCs w:val="22"/>
        </w:rPr>
        <w:t xml:space="preserve"> inadimplidas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2"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2"/>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3" w:name="_DV_M95"/>
      <w:bookmarkEnd w:id="53"/>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7482F7C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4" w:name="_Ref422391547"/>
      <w:bookmarkStart w:id="55" w:name="_Ref477878438"/>
      <w:bookmarkStart w:id="56" w:name="_Ref495596571"/>
      <w:bookmarkStart w:id="57" w:name="_Hlk16087803"/>
      <w:bookmarkStart w:id="58" w:name="_Ref421606727"/>
      <w:r w:rsidRPr="0018058F">
        <w:rPr>
          <w:rFonts w:ascii="Trebuchet MS" w:hAnsi="Trebuchet MS" w:cs="Tahoma"/>
          <w:sz w:val="22"/>
          <w:szCs w:val="22"/>
        </w:rPr>
        <w:t>As Debêntures da Primeira Série serão integralizadas em moeda corrente nacional, pelo seu Valor Nominal Unitário, acrescido da Remuneração das Debêntures da Primeira Série, calculad</w:t>
      </w:r>
      <w:r w:rsidR="007E223A">
        <w:rPr>
          <w:rFonts w:ascii="Trebuchet MS" w:hAnsi="Trebuchet MS" w:cs="Tahoma"/>
          <w:sz w:val="22"/>
          <w:szCs w:val="22"/>
        </w:rPr>
        <w:t>a</w:t>
      </w:r>
      <w:r w:rsidRPr="0018058F">
        <w:rPr>
          <w:rFonts w:ascii="Trebuchet MS" w:hAnsi="Trebuchet MS" w:cs="Tahoma"/>
          <w:sz w:val="22"/>
          <w:szCs w:val="22"/>
        </w:rPr>
        <w:t xml:space="preserve">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9" w:name="_Ref450673894"/>
      <w:bookmarkEnd w:id="54"/>
      <w:r w:rsidRPr="0018058F">
        <w:rPr>
          <w:rFonts w:ascii="Trebuchet MS" w:hAnsi="Trebuchet MS" w:cs="Tahoma"/>
          <w:sz w:val="22"/>
          <w:szCs w:val="22"/>
        </w:rPr>
        <w:t>, mediante solicitações de integralização a serem realizadas pela Emissora</w:t>
      </w:r>
      <w:bookmarkStart w:id="60" w:name="_Hlk11695634"/>
      <w:r w:rsidRPr="0018058F">
        <w:rPr>
          <w:rFonts w:ascii="Trebuchet MS" w:hAnsi="Trebuchet MS" w:cs="Tahoma"/>
          <w:sz w:val="22"/>
          <w:szCs w:val="22"/>
        </w:rPr>
        <w:t>.</w:t>
      </w:r>
      <w:bookmarkEnd w:id="55"/>
      <w:bookmarkEnd w:id="59"/>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 xml:space="preserve">trinta e </w:t>
      </w:r>
      <w:r w:rsidR="0076013E">
        <w:rPr>
          <w:rFonts w:ascii="Trebuchet MS" w:hAnsi="Trebuchet MS" w:cs="Tahoma"/>
          <w:sz w:val="22"/>
          <w:szCs w:val="22"/>
        </w:rPr>
        <w:lastRenderedPageBreak/>
        <w:t>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60"/>
      <w:r w:rsidRPr="0018058F">
        <w:rPr>
          <w:rFonts w:ascii="Trebuchet MS" w:hAnsi="Trebuchet MS" w:cs="Tahoma"/>
          <w:sz w:val="22"/>
          <w:szCs w:val="22"/>
        </w:rPr>
        <w:t>a integralização das Debêntures da Primeira Série.</w:t>
      </w:r>
      <w:bookmarkEnd w:id="56"/>
      <w:r w:rsidRPr="0018058F">
        <w:rPr>
          <w:rFonts w:ascii="Trebuchet MS" w:hAnsi="Trebuchet MS" w:cs="Tahoma"/>
          <w:sz w:val="22"/>
          <w:szCs w:val="22"/>
        </w:rPr>
        <w:t xml:space="preserve"> </w:t>
      </w:r>
      <w:bookmarkEnd w:id="57"/>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1"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1"/>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4ABC6E93"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Os valores recebidos</w:t>
      </w:r>
      <w:r w:rsidR="002B00AE" w:rsidRPr="00E457A0">
        <w:rPr>
          <w:rFonts w:ascii="Trebuchet MS" w:eastAsia="Arial Unicode MS" w:hAnsi="Trebuchet MS" w:cs="Tahoma"/>
          <w:sz w:val="22"/>
          <w:szCs w:val="22"/>
        </w:rPr>
        <w:t xml:space="preserve"> por meio da integralização das Debêntures</w:t>
      </w:r>
      <w:r w:rsidRPr="0018058F">
        <w:rPr>
          <w:rFonts w:ascii="Trebuchet MS" w:eastAsia="Arial Unicode MS" w:hAnsi="Trebuchet MS" w:cs="Tahoma"/>
          <w:sz w:val="22"/>
          <w:szCs w:val="22"/>
        </w:rPr>
        <w:t xml:space="preserve">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w:t>
      </w:r>
      <w:r w:rsidR="00E457A0">
        <w:rPr>
          <w:rFonts w:ascii="Trebuchet MS" w:eastAsia="Arial Unicode MS" w:hAnsi="Trebuchet MS" w:cs="Tahoma"/>
          <w:sz w:val="22"/>
          <w:szCs w:val="22"/>
        </w:rPr>
        <w:t>b</w:t>
      </w:r>
      <w:r w:rsidR="00E457A0" w:rsidRPr="0018058F">
        <w:rPr>
          <w:rFonts w:ascii="Trebuchet MS" w:eastAsia="Arial Unicode MS" w:hAnsi="Trebuchet MS" w:cs="Tahoma"/>
          <w:sz w:val="22"/>
          <w:szCs w:val="22"/>
        </w:rPr>
        <w:t xml:space="preserve">oletim </w:t>
      </w:r>
      <w:r w:rsidRPr="0018058F">
        <w:rPr>
          <w:rFonts w:ascii="Trebuchet MS" w:eastAsia="Arial Unicode MS" w:hAnsi="Trebuchet MS" w:cs="Tahoma"/>
          <w:sz w:val="22"/>
          <w:szCs w:val="22"/>
        </w:rPr>
        <w:t xml:space="preserve">de </w:t>
      </w:r>
      <w:r w:rsidR="00E457A0">
        <w:rPr>
          <w:rFonts w:ascii="Trebuchet MS" w:eastAsia="Arial Unicode MS" w:hAnsi="Trebuchet MS" w:cs="Tahoma"/>
          <w:sz w:val="22"/>
          <w:szCs w:val="22"/>
        </w:rPr>
        <w:t>s</w:t>
      </w:r>
      <w:r w:rsidR="00E457A0" w:rsidRPr="0018058F">
        <w:rPr>
          <w:rFonts w:ascii="Trebuchet MS" w:eastAsia="Arial Unicode MS" w:hAnsi="Trebuchet MS" w:cs="Tahoma"/>
          <w:sz w:val="22"/>
          <w:szCs w:val="22"/>
        </w:rPr>
        <w:t>ubscrição</w:t>
      </w:r>
      <w:r w:rsidRPr="0018058F">
        <w:rPr>
          <w:rFonts w:ascii="Trebuchet MS" w:eastAsia="Arial Unicode MS" w:hAnsi="Trebuchet MS" w:cs="Tahoma"/>
          <w:sz w:val="22"/>
          <w:szCs w:val="22"/>
        </w:rPr>
        <w:t>.</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8"/>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2" w:name="_Ref422946329"/>
      <w:bookmarkStart w:id="63"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4"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4"/>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4C7E8A45" w:rsidR="005731AA" w:rsidRPr="00E457A0" w:rsidRDefault="00500C1F" w:rsidP="00E457A0">
      <w:pPr>
        <w:spacing w:line="300" w:lineRule="exact"/>
        <w:ind w:right="261"/>
        <w:jc w:val="both"/>
        <w:rPr>
          <w:rFonts w:ascii="Trebuchet MS" w:hAnsi="Trebuchet MS" w:cs="Tahoma"/>
          <w:sz w:val="22"/>
          <w:szCs w:val="22"/>
        </w:rPr>
      </w:pPr>
      <w:bookmarkStart w:id="65" w:name="_Ref497551838"/>
      <w:bookmarkStart w:id="66" w:name="_Ref476845774"/>
      <w:bookmarkStart w:id="67" w:name="_Ref477141815"/>
      <w:r>
        <w:rPr>
          <w:rFonts w:ascii="Trebuchet MS" w:hAnsi="Trebuchet MS" w:cs="Tahoma"/>
          <w:sz w:val="22"/>
          <w:szCs w:val="22"/>
        </w:rPr>
        <w:t>3.18.2.</w:t>
      </w:r>
      <w:r>
        <w:rPr>
          <w:rFonts w:ascii="Trebuchet MS" w:hAnsi="Trebuchet MS" w:cs="Tahoma"/>
          <w:sz w:val="22"/>
          <w:szCs w:val="22"/>
        </w:rPr>
        <w:tab/>
      </w:r>
      <w:r>
        <w:rPr>
          <w:rFonts w:ascii="Trebuchet MS" w:hAnsi="Trebuchet MS" w:cs="Tahoma"/>
          <w:sz w:val="22"/>
          <w:szCs w:val="22"/>
        </w:rPr>
        <w:tab/>
      </w:r>
      <w:r w:rsidR="006558A7" w:rsidRPr="00E457A0">
        <w:rPr>
          <w:rFonts w:ascii="Trebuchet MS" w:hAnsi="Trebuchet MS" w:cs="Tahoma"/>
          <w:sz w:val="22"/>
          <w:szCs w:val="22"/>
        </w:rPr>
        <w:t xml:space="preserve">A Remuneração das Debêntures da Primeira Série será calculada de forma exponencial e cumulativa, </w:t>
      </w:r>
      <w:r w:rsidR="006558A7" w:rsidRPr="00E457A0">
        <w:rPr>
          <w:rFonts w:ascii="Trebuchet MS" w:hAnsi="Trebuchet MS" w:cs="Tahoma"/>
          <w:i/>
          <w:sz w:val="22"/>
          <w:szCs w:val="22"/>
        </w:rPr>
        <w:t xml:space="preserve">pro rata </w:t>
      </w:r>
      <w:proofErr w:type="spellStart"/>
      <w:r w:rsidR="006558A7" w:rsidRPr="00E457A0">
        <w:rPr>
          <w:rFonts w:ascii="Trebuchet MS" w:hAnsi="Trebuchet MS" w:cs="Tahoma"/>
          <w:i/>
          <w:sz w:val="22"/>
          <w:szCs w:val="22"/>
        </w:rPr>
        <w:t>temporis</w:t>
      </w:r>
      <w:proofErr w:type="spellEnd"/>
      <w:r w:rsidR="006558A7" w:rsidRPr="00E457A0">
        <w:rPr>
          <w:rFonts w:ascii="Trebuchet MS" w:hAnsi="Trebuchet MS" w:cs="Tahoma"/>
          <w:sz w:val="22"/>
          <w:szCs w:val="22"/>
        </w:rPr>
        <w:t xml:space="preserve"> por Dias Úteis decorridos, incidente sobre 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ou sobre o saldo do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desde a Data da 1ª Integralização da Primeira Série ou a Data </w:t>
      </w:r>
      <w:r w:rsidR="006558A7" w:rsidRPr="00E457A0">
        <w:rPr>
          <w:rFonts w:ascii="Trebuchet MS" w:hAnsi="Trebuchet MS" w:cs="Tahoma"/>
          <w:sz w:val="22"/>
          <w:szCs w:val="22"/>
        </w:rPr>
        <w:lastRenderedPageBreak/>
        <w:t xml:space="preserve">de Pagamento </w:t>
      </w:r>
      <w:r w:rsidRPr="004F51D0">
        <w:rPr>
          <w:rFonts w:ascii="Trebuchet MS" w:hAnsi="Trebuchet MS" w:cs="Tahoma"/>
          <w:sz w:val="22"/>
          <w:szCs w:val="22"/>
        </w:rPr>
        <w:t>das Debêntures</w:t>
      </w:r>
      <w:r w:rsidRPr="00500C1F">
        <w:rPr>
          <w:rFonts w:ascii="Trebuchet MS" w:hAnsi="Trebuchet MS" w:cs="Tahoma"/>
          <w:sz w:val="22"/>
          <w:szCs w:val="22"/>
        </w:rPr>
        <w:t xml:space="preserve"> </w:t>
      </w:r>
      <w:r w:rsidR="006558A7" w:rsidRPr="00E457A0">
        <w:rPr>
          <w:rFonts w:ascii="Trebuchet MS" w:hAnsi="Trebuchet MS" w:cs="Tahoma"/>
          <w:sz w:val="22"/>
          <w:szCs w:val="22"/>
        </w:rPr>
        <w:t>da Primeira Série imediatamente anterior, conforme o caso,</w:t>
      </w:r>
      <w:r w:rsidR="00071A74" w:rsidRPr="00E457A0">
        <w:rPr>
          <w:rFonts w:ascii="Trebuchet MS" w:hAnsi="Trebuchet MS" w:cs="Tahoma"/>
          <w:sz w:val="22"/>
          <w:szCs w:val="22"/>
        </w:rPr>
        <w:t xml:space="preserve"> </w:t>
      </w:r>
      <w:r w:rsidR="006558A7" w:rsidRPr="00E457A0">
        <w:rPr>
          <w:rFonts w:ascii="Trebuchet MS" w:hAnsi="Trebuchet MS" w:cs="Tahoma"/>
          <w:sz w:val="22"/>
          <w:szCs w:val="22"/>
        </w:rPr>
        <w:t>até a data do seu efetivo pagamento, calculada de acordo com a seguinte fórmula:</w:t>
      </w:r>
      <w:bookmarkEnd w:id="65"/>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 xml:space="preserve">J = </w:t>
      </w:r>
      <w:proofErr w:type="spellStart"/>
      <w:r w:rsidRPr="0018058F">
        <w:rPr>
          <w:rFonts w:ascii="Trebuchet MS" w:hAnsi="Trebuchet MS" w:cs="Tahoma"/>
          <w:b/>
          <w:sz w:val="22"/>
          <w:szCs w:val="22"/>
        </w:rPr>
        <w:t>VNe</w:t>
      </w:r>
      <w:proofErr w:type="spellEnd"/>
      <w:r w:rsidRPr="0018058F">
        <w:rPr>
          <w:rFonts w:ascii="Trebuchet MS" w:hAnsi="Trebuchet MS" w:cs="Tahoma"/>
          <w:b/>
          <w:sz w:val="22"/>
          <w:szCs w:val="22"/>
        </w:rPr>
        <w:t xml:space="preserve"> × (</w:t>
      </w:r>
      <w:proofErr w:type="spellStart"/>
      <w:r w:rsidRPr="0018058F">
        <w:rPr>
          <w:rFonts w:ascii="Trebuchet MS" w:hAnsi="Trebuchet MS" w:cs="Tahoma"/>
          <w:b/>
          <w:sz w:val="22"/>
          <w:szCs w:val="22"/>
        </w:rPr>
        <w:t>Fator</w:t>
      </w:r>
      <w:r w:rsidR="006B0C1F">
        <w:rPr>
          <w:rFonts w:ascii="Trebuchet MS" w:hAnsi="Trebuchet MS" w:cs="Tahoma"/>
          <w:b/>
          <w:sz w:val="22"/>
          <w:szCs w:val="22"/>
        </w:rPr>
        <w:t>Juros</w:t>
      </w:r>
      <w:proofErr w:type="spellEnd"/>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proofErr w:type="spellStart"/>
      <w:r w:rsidRPr="0018058F">
        <w:rPr>
          <w:rFonts w:ascii="Trebuchet MS" w:hAnsi="Trebuchet MS"/>
          <w:sz w:val="22"/>
          <w:szCs w:val="22"/>
        </w:rPr>
        <w:t>VNe</w:t>
      </w:r>
      <w:proofErr w:type="spellEnd"/>
      <w:r w:rsidRPr="0018058F">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8058F">
        <w:rPr>
          <w:rFonts w:ascii="Trebuchet MS" w:hAnsi="Trebuchet MS"/>
          <w:sz w:val="22"/>
          <w:szCs w:val="22"/>
        </w:rPr>
        <w:t>FatorJuros</w:t>
      </w:r>
      <w:proofErr w:type="spellEnd"/>
      <w:r w:rsidRPr="0018058F">
        <w:rPr>
          <w:rFonts w:ascii="Trebuchet MS" w:hAnsi="Trebuchet MS" w:cs="Arial"/>
          <w:color w:val="000000"/>
          <w:sz w:val="22"/>
          <w:szCs w:val="22"/>
        </w:rPr>
        <w:t xml:space="preserve"> =</w:t>
      </w:r>
      <w:r w:rsidR="00500C1F">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8058F">
        <w:rPr>
          <w:rFonts w:ascii="Trebuchet MS" w:hAnsi="Trebuchet MS" w:cs="Arial"/>
          <w:b/>
          <w:i/>
          <w:iCs/>
          <w:color w:val="000000"/>
          <w:sz w:val="22"/>
          <w:szCs w:val="22"/>
        </w:rPr>
        <w:t>FatorJuros</w:t>
      </w:r>
      <w:proofErr w:type="spellEnd"/>
      <w:r w:rsidRPr="0018058F">
        <w:rPr>
          <w:rFonts w:ascii="Trebuchet MS" w:hAnsi="Trebuchet MS" w:cs="Arial"/>
          <w:b/>
          <w:i/>
          <w:iCs/>
          <w:color w:val="000000"/>
          <w:sz w:val="22"/>
          <w:szCs w:val="22"/>
        </w:rPr>
        <w:t xml:space="preserve"> = </w:t>
      </w:r>
      <w:proofErr w:type="spellStart"/>
      <w:r w:rsidRPr="0018058F">
        <w:rPr>
          <w:rFonts w:ascii="Trebuchet MS" w:hAnsi="Trebuchet MS" w:cs="Arial"/>
          <w:b/>
          <w:i/>
          <w:iCs/>
          <w:color w:val="000000"/>
          <w:sz w:val="22"/>
          <w:szCs w:val="22"/>
        </w:rPr>
        <w:t>FatorDI</w:t>
      </w:r>
      <w:proofErr w:type="spellEnd"/>
      <w:r w:rsidRPr="0018058F">
        <w:rPr>
          <w:rFonts w:ascii="Trebuchet MS" w:hAnsi="Trebuchet MS" w:cs="Arial"/>
          <w:b/>
          <w:i/>
          <w:iCs/>
          <w:color w:val="000000"/>
          <w:sz w:val="22"/>
          <w:szCs w:val="22"/>
        </w:rPr>
        <w:t xml:space="preserve"> x </w:t>
      </w:r>
      <w:proofErr w:type="spellStart"/>
      <w:r w:rsidRPr="0018058F">
        <w:rPr>
          <w:rFonts w:ascii="Trebuchet MS" w:hAnsi="Trebuchet MS" w:cs="Arial"/>
          <w:b/>
          <w:i/>
          <w:iCs/>
          <w:color w:val="000000"/>
          <w:sz w:val="22"/>
          <w:szCs w:val="22"/>
        </w:rPr>
        <w:t>FatorSpread</w:t>
      </w:r>
      <w:proofErr w:type="spellEnd"/>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831E74">
        <w:rPr>
          <w:rFonts w:ascii="Trebuchet MS" w:hAnsi="Trebuchet MS" w:cs="Arial"/>
          <w:color w:val="000000"/>
          <w:sz w:val="22"/>
          <w:szCs w:val="22"/>
        </w:rPr>
        <w:t>FatorDI</w:t>
      </w:r>
      <w:proofErr w:type="spellEnd"/>
      <w:r w:rsidRPr="00831E74">
        <w:rPr>
          <w:rFonts w:ascii="Trebuchet MS" w:hAnsi="Trebuchet MS" w:cs="Arial"/>
          <w:color w:val="000000"/>
          <w:sz w:val="22"/>
          <w:szCs w:val="22"/>
        </w:rPr>
        <w:t xml:space="preserve"> </w:t>
      </w:r>
      <w:r w:rsidRPr="005E7686">
        <w:rPr>
          <w:rFonts w:ascii="Trebuchet MS" w:hAnsi="Trebuchet MS" w:cs="Arial"/>
          <w:color w:val="000000"/>
          <w:sz w:val="22"/>
          <w:szCs w:val="22"/>
        </w:rPr>
        <w:t xml:space="preserve">= </w:t>
      </w:r>
      <w:proofErr w:type="spellStart"/>
      <w:r w:rsidRPr="005E7686">
        <w:rPr>
          <w:rFonts w:ascii="Trebuchet MS" w:hAnsi="Trebuchet MS" w:cs="Arial"/>
          <w:color w:val="000000"/>
          <w:sz w:val="22"/>
          <w:szCs w:val="22"/>
        </w:rPr>
        <w:t>produtório</w:t>
      </w:r>
      <w:proofErr w:type="spellEnd"/>
      <w:r w:rsidRPr="005E7686">
        <w:rPr>
          <w:rFonts w:ascii="Trebuchet MS" w:hAnsi="Trebuchet MS" w:cs="Arial"/>
          <w:color w:val="000000"/>
          <w:sz w:val="22"/>
          <w:szCs w:val="22"/>
        </w:rPr>
        <w:t xml:space="preserve">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5F7E4E"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43446842"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n = Número total de Taxas DI consideradas na apuração do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5F7E4E"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43446843"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 xml:space="preserve">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18058F" w:rsidRDefault="005F7E4E"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43446844"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D53845C"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2B00AE">
        <w:rPr>
          <w:rFonts w:ascii="Trebuchet MS" w:hAnsi="Trebuchet MS"/>
          <w:sz w:val="22"/>
          <w:szCs w:val="22"/>
        </w:rPr>
        <w:t>,0000</w:t>
      </w:r>
      <w:r w:rsidR="00525C44">
        <w:rPr>
          <w:rFonts w:ascii="Trebuchet MS" w:hAnsi="Trebuchet MS"/>
          <w:sz w:val="22"/>
          <w:szCs w:val="22"/>
        </w:rPr>
        <w:t xml:space="preserve"> </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1) O fator resultante da expressão (1+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2) Efetua-se 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xml:space="preserve"> dos fatores (1 +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4) O fator resultante da expressão (Fator DI x </w:t>
      </w: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w:t>
      </w:r>
      <w:r w:rsidR="00527BF1">
        <w:rPr>
          <w:rFonts w:ascii="Trebuchet MS" w:hAnsi="Trebuchet MS" w:cs="Arial"/>
          <w:color w:val="000000"/>
          <w:sz w:val="22"/>
          <w:szCs w:val="22"/>
        </w:rPr>
        <w:t>a</w:t>
      </w:r>
      <w:r w:rsidRPr="0018058F">
        <w:rPr>
          <w:rFonts w:ascii="Trebuchet MS" w:hAnsi="Trebuchet MS" w:cs="Arial"/>
          <w:color w:val="000000"/>
          <w:sz w:val="22"/>
          <w:szCs w:val="22"/>
        </w:rPr>
        <w:t xml:space="preserve">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lastRenderedPageBreak/>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Pr>
          <w:rFonts w:ascii="Trebuchet MS" w:hAnsi="Trebuchet MS" w:cs="Tahoma"/>
          <w:sz w:val="22"/>
          <w:szCs w:val="22"/>
        </w:rPr>
        <w:t>ão</w:t>
      </w:r>
      <w:r w:rsidRPr="0018058F">
        <w:rPr>
          <w:rFonts w:ascii="Trebuchet MS" w:hAnsi="Trebuchet MS" w:cs="Tahoma"/>
          <w:sz w:val="22"/>
          <w:szCs w:val="22"/>
        </w:rPr>
        <w:t xml:space="preserve">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6"/>
    <w:bookmarkEnd w:id="67"/>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72D86492"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w:t>
      </w:r>
      <w:r w:rsidR="00527BF1">
        <w:rPr>
          <w:rFonts w:ascii="Trebuchet MS" w:hAnsi="Trebuchet MS" w:cs="Tahoma"/>
          <w:sz w:val="22"/>
          <w:szCs w:val="22"/>
        </w:rPr>
        <w:t>9</w:t>
      </w:r>
      <w:r w:rsidR="00EA5789" w:rsidRPr="009D6E8F">
        <w:rPr>
          <w:rFonts w:ascii="Trebuchet MS" w:hAnsi="Trebuchet MS" w:cs="Tahoma"/>
          <w:sz w:val="22"/>
          <w:szCs w:val="22"/>
        </w:rPr>
        <w:t>.</w:t>
      </w:r>
      <w:r w:rsidR="00527BF1">
        <w:rPr>
          <w:rFonts w:ascii="Trebuchet MS" w:hAnsi="Trebuchet MS" w:cs="Tahoma"/>
          <w:sz w:val="22"/>
          <w:szCs w:val="22"/>
        </w:rPr>
        <w:t>3</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8"/>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15875FA"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9"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w:t>
      </w:r>
      <w:r w:rsidRPr="009D6E8F">
        <w:rPr>
          <w:rFonts w:ascii="Trebuchet MS" w:hAnsi="Trebuchet MS" w:cs="Tahoma"/>
          <w:sz w:val="22"/>
          <w:szCs w:val="22"/>
        </w:rPr>
        <w:lastRenderedPageBreak/>
        <w:t xml:space="preserve">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w:t>
      </w:r>
      <w:r w:rsidR="00527BF1">
        <w:rPr>
          <w:rFonts w:ascii="Trebuchet MS" w:hAnsi="Trebuchet MS" w:cs="Tahoma"/>
          <w:sz w:val="22"/>
          <w:szCs w:val="22"/>
        </w:rPr>
        <w:t>8</w:t>
      </w:r>
      <w:r w:rsidR="00EA5789" w:rsidRPr="00261813">
        <w:rPr>
          <w:rFonts w:ascii="Trebuchet MS" w:hAnsi="Trebuchet MS" w:cs="Tahoma"/>
          <w:sz w:val="22"/>
          <w:szCs w:val="22"/>
        </w:rPr>
        <w:t>.</w:t>
      </w:r>
      <w:r w:rsidR="00527BF1">
        <w:rPr>
          <w:rFonts w:ascii="Trebuchet MS" w:hAnsi="Trebuchet MS" w:cs="Tahoma"/>
          <w:sz w:val="22"/>
          <w:szCs w:val="22"/>
        </w:rPr>
        <w:t>2</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9"/>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8522E3F"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0"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w:t>
      </w:r>
      <w:r w:rsidR="00527BF1">
        <w:rPr>
          <w:rFonts w:ascii="Trebuchet MS" w:hAnsi="Trebuchet MS" w:cs="Tahoma"/>
          <w:sz w:val="22"/>
          <w:szCs w:val="22"/>
        </w:rPr>
        <w:t>9</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70"/>
    </w:p>
    <w:p w14:paraId="1DAE2277" w14:textId="77777777" w:rsidR="00646A07" w:rsidRPr="0050684A" w:rsidRDefault="00646A07" w:rsidP="009D6E8F">
      <w:pPr>
        <w:pStyle w:val="PargrafodaLista"/>
        <w:rPr>
          <w:rFonts w:ascii="Trebuchet MS" w:hAnsi="Trebuchet MS" w:cs="Tahoma"/>
          <w:sz w:val="22"/>
          <w:szCs w:val="22"/>
        </w:rPr>
      </w:pPr>
    </w:p>
    <w:p w14:paraId="6594EF53" w14:textId="5AC84EC2" w:rsidR="00646A07" w:rsidRPr="00871439" w:rsidRDefault="00527BF1" w:rsidP="009544BD">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Não será devida </w:t>
      </w:r>
      <w:r w:rsidRPr="00871439">
        <w:rPr>
          <w:rFonts w:ascii="Trebuchet MS" w:hAnsi="Trebuchet MS" w:cs="Tahoma"/>
          <w:sz w:val="22"/>
          <w:szCs w:val="22"/>
        </w:rPr>
        <w:t xml:space="preserve">qualquer remuneração </w:t>
      </w:r>
      <w:r>
        <w:rPr>
          <w:rFonts w:ascii="Trebuchet MS" w:hAnsi="Trebuchet MS" w:cs="Tahoma"/>
          <w:sz w:val="22"/>
          <w:szCs w:val="22"/>
        </w:rPr>
        <w:t>sobre a</w:t>
      </w:r>
      <w:r w:rsidR="00646A07" w:rsidRPr="00871439">
        <w:rPr>
          <w:rFonts w:ascii="Trebuchet MS" w:hAnsi="Trebuchet MS" w:cs="Tahoma"/>
          <w:sz w:val="22"/>
          <w:szCs w:val="22"/>
        </w:rPr>
        <w:t>s Debêntures da Segunda Série</w:t>
      </w:r>
      <w:r w:rsidR="00E457A0">
        <w:rPr>
          <w:rFonts w:ascii="Trebuchet MS" w:hAnsi="Trebuchet MS" w:cs="Tahoma"/>
          <w:sz w:val="22"/>
          <w:szCs w:val="22"/>
        </w:rPr>
        <w:t xml:space="preserve"> </w:t>
      </w:r>
      <w:r w:rsidR="0075275C" w:rsidRPr="00871439">
        <w:rPr>
          <w:rFonts w:ascii="Trebuchet MS" w:hAnsi="Trebuchet MS" w:cs="Tahoma"/>
          <w:sz w:val="22"/>
          <w:szCs w:val="22"/>
        </w:rPr>
        <w:t>e nem sobre eventual montante que incida sobre o Valor Nominal Unitário das Debêntures da Segunda Série</w:t>
      </w:r>
      <w:r>
        <w:rPr>
          <w:rFonts w:ascii="Trebuchet MS" w:hAnsi="Trebuchet MS" w:cs="Tahoma"/>
          <w:sz w:val="22"/>
          <w:szCs w:val="22"/>
        </w:rPr>
        <w:t>,</w:t>
      </w:r>
      <w:r w:rsidR="0075275C" w:rsidRPr="00871439">
        <w:rPr>
          <w:rFonts w:ascii="Trebuchet MS" w:hAnsi="Trebuchet MS" w:cs="Tahoma"/>
          <w:sz w:val="22"/>
          <w:szCs w:val="22"/>
        </w:rPr>
        <w:t xml:space="preserve"> exclusivamente para fins de cálculo do Preço de Integralização das Debêntures da Segunda Série na forma da Cláusula 3.15.1.2 acima</w:t>
      </w:r>
      <w:r w:rsidR="00646A07"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2"/>
      <w:r w:rsidRPr="0018058F">
        <w:rPr>
          <w:rFonts w:ascii="Trebuchet MS" w:hAnsi="Trebuchet MS" w:cs="Tahoma"/>
          <w:b/>
          <w:sz w:val="22"/>
          <w:szCs w:val="22"/>
        </w:rPr>
        <w:t xml:space="preserve"> Obrigatória</w:t>
      </w:r>
      <w:bookmarkEnd w:id="63"/>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1"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2"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2"/>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1"/>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3"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3"/>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4" w:name="_Ref495599330"/>
      <w:r w:rsidRPr="00B2345B">
        <w:rPr>
          <w:rFonts w:ascii="Trebuchet MS" w:hAnsi="Trebuchet MS" w:cs="Tahoma"/>
          <w:b/>
          <w:iCs/>
          <w:sz w:val="22"/>
          <w:szCs w:val="22"/>
        </w:rPr>
        <w:lastRenderedPageBreak/>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4"/>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5" w:name="_Ref479690860"/>
      <w:bookmarkStart w:id="76"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5"/>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7" w:name="_Ref497581146"/>
      <w:bookmarkEnd w:id="76"/>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7"/>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sejam superiores ao respectivo Limite da Amortização Extraordinária Obrigatória da Segunda Série, será realizada a Amortização Extraordinária Obrigatória das Debêntures da Segunda Série até o </w:t>
      </w:r>
      <w:r w:rsidRPr="0018058F">
        <w:rPr>
          <w:rFonts w:ascii="Trebuchet MS" w:hAnsi="Trebuchet MS" w:cs="Tahoma"/>
          <w:sz w:val="22"/>
          <w:szCs w:val="22"/>
        </w:rPr>
        <w:lastRenderedPageBreak/>
        <w:t>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8" w:name="_Ref517600953"/>
      <w:r w:rsidRPr="009544BD">
        <w:rPr>
          <w:rFonts w:ascii="Trebuchet MS" w:hAnsi="Trebuchet MS" w:cs="Tahoma"/>
          <w:b/>
          <w:sz w:val="22"/>
          <w:szCs w:val="22"/>
        </w:rPr>
        <w:t xml:space="preserve">Prêmio </w:t>
      </w:r>
      <w:bookmarkStart w:id="79" w:name="_Ref517600371"/>
      <w:bookmarkEnd w:id="78"/>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9"/>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80" w:name="_DV_M139"/>
      <w:bookmarkStart w:id="81" w:name="_DV_M141"/>
      <w:bookmarkEnd w:id="80"/>
      <w:bookmarkEnd w:id="81"/>
      <w:r w:rsidRPr="00F81133">
        <w:rPr>
          <w:rFonts w:ascii="Trebuchet MS" w:hAnsi="Trebuchet MS" w:cs="Tahoma"/>
          <w:b/>
          <w:sz w:val="22"/>
          <w:szCs w:val="22"/>
        </w:rPr>
        <w:t>Pagamento Condicionado, Ordem de Alocação dos Recursos e Subordinação das Debêntures da Segunda Série</w:t>
      </w:r>
      <w:bookmarkStart w:id="82" w:name="_Ref474448575"/>
      <w:bookmarkStart w:id="83" w:name="_Ref476852704"/>
      <w:bookmarkStart w:id="84"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2"/>
      <w:bookmarkEnd w:id="83"/>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w:t>
      </w:r>
      <w:r w:rsidRPr="00E65396">
        <w:rPr>
          <w:rFonts w:ascii="Trebuchet MS" w:hAnsi="Trebuchet MS" w:cs="Tahoma"/>
          <w:sz w:val="22"/>
          <w:szCs w:val="22"/>
        </w:rPr>
        <w:lastRenderedPageBreak/>
        <w:t>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4"/>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78C871AC"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5" w:name="_Ref475542670"/>
      <w:bookmarkStart w:id="86" w:name="_Ref478044661"/>
      <w:bookmarkStart w:id="87"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5"/>
      <w:bookmarkEnd w:id="86"/>
      <w:r w:rsidR="00527BF1">
        <w:rPr>
          <w:rFonts w:ascii="Trebuchet MS" w:hAnsi="Trebuchet MS" w:cs="Tahoma"/>
          <w:sz w:val="22"/>
          <w:szCs w:val="22"/>
        </w:rPr>
        <w:t xml:space="preserve"> obedecerão a seguinte ordem de alocação </w:t>
      </w:r>
      <w:r w:rsidR="00527BF1" w:rsidRPr="0018058F">
        <w:rPr>
          <w:rFonts w:ascii="Trebuchet MS" w:hAnsi="Trebuchet MS" w:cs="Tahoma"/>
          <w:sz w:val="22"/>
          <w:szCs w:val="22"/>
        </w:rPr>
        <w:t>(“</w:t>
      </w:r>
      <w:r w:rsidR="00527BF1" w:rsidRPr="0018058F">
        <w:rPr>
          <w:rFonts w:ascii="Trebuchet MS" w:hAnsi="Trebuchet MS" w:cs="Tahoma"/>
          <w:sz w:val="22"/>
          <w:szCs w:val="22"/>
          <w:u w:val="single"/>
        </w:rPr>
        <w:t>Ordem de Alocação de Recursos</w:t>
      </w:r>
      <w:r w:rsidR="00527BF1" w:rsidRPr="0018058F">
        <w:rPr>
          <w:rFonts w:ascii="Trebuchet MS" w:hAnsi="Trebuchet MS" w:cs="Tahoma"/>
          <w:sz w:val="22"/>
          <w:szCs w:val="22"/>
        </w:rPr>
        <w:t>”)</w:t>
      </w:r>
      <w:r w:rsidRPr="0018058F">
        <w:rPr>
          <w:rFonts w:ascii="Trebuchet MS" w:hAnsi="Trebuchet MS" w:cs="Tahoma"/>
          <w:sz w:val="22"/>
          <w:szCs w:val="22"/>
        </w:rPr>
        <w:t>:</w:t>
      </w:r>
      <w:bookmarkEnd w:id="87"/>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 xml:space="preserve">de pagamento em razão da decretação de vencimento </w:t>
      </w:r>
      <w:r w:rsidR="001E1FB5">
        <w:rPr>
          <w:rFonts w:ascii="Trebuchet MS" w:hAnsi="Trebuchet MS" w:cs="Arial"/>
          <w:color w:val="000000"/>
          <w:sz w:val="22"/>
          <w:szCs w:val="22"/>
        </w:rPr>
        <w:lastRenderedPageBreak/>
        <w:t>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8" w:name="_DV_M197"/>
      <w:bookmarkStart w:id="89" w:name="_Ref475679731"/>
      <w:bookmarkEnd w:id="88"/>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0A526D33" w:rsidR="005731AA" w:rsidRPr="00B2345B" w:rsidRDefault="006558A7" w:rsidP="00E457A0">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com relação à Data de Pagamento que seja a Data de Vencimento ou</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70C1DA6F"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w:t>
      </w:r>
      <w:r>
        <w:rPr>
          <w:rFonts w:ascii="Trebuchet MS" w:hAnsi="Trebuchet MS" w:cs="Arial"/>
          <w:color w:val="000000"/>
        </w:rPr>
        <w:lastRenderedPageBreak/>
        <w:t xml:space="preserve">antecipado após a ocorrência de um Evento de Inadimplemento, nos termos da Cláusula 3.30.2, </w:t>
      </w:r>
      <w:r w:rsidRPr="00101D9E">
        <w:rPr>
          <w:rFonts w:ascii="Trebuchet MS" w:hAnsi="Trebuchet MS" w:cs="Arial"/>
          <w:color w:val="000000"/>
        </w:rPr>
        <w:t xml:space="preserve">composição da Reserva </w:t>
      </w:r>
      <w:r w:rsidR="00527BF1">
        <w:rPr>
          <w:rFonts w:ascii="Trebuchet MS" w:hAnsi="Trebuchet MS" w:cs="Arial"/>
          <w:color w:val="000000"/>
        </w:rPr>
        <w:t xml:space="preserve">de Liquidação </w:t>
      </w:r>
      <w:r w:rsidRPr="00101D9E">
        <w:rPr>
          <w:rFonts w:ascii="Trebuchet MS" w:hAnsi="Trebuchet MS" w:cs="Arial"/>
          <w:color w:val="000000"/>
        </w:rPr>
        <w:t>d</w:t>
      </w:r>
      <w:r w:rsidR="00527BF1">
        <w:rPr>
          <w:rFonts w:ascii="Trebuchet MS" w:hAnsi="Trebuchet MS" w:cs="Arial"/>
          <w:color w:val="000000"/>
        </w:rPr>
        <w:t>a</w:t>
      </w:r>
      <w:r w:rsidRPr="00101D9E">
        <w:rPr>
          <w:rFonts w:ascii="Trebuchet MS" w:hAnsi="Trebuchet MS" w:cs="Arial"/>
          <w:color w:val="000000"/>
        </w:rPr>
        <w:t xml:space="preserv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9"/>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0"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1" w:name="_Ref498986511"/>
      <w:bookmarkStart w:id="92" w:name="_Ref495593593"/>
      <w:bookmarkEnd w:id="90"/>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w:t>
      </w:r>
      <w:proofErr w:type="spellStart"/>
      <w:r w:rsidRPr="00B2345B">
        <w:rPr>
          <w:rFonts w:ascii="Trebuchet MS" w:hAnsi="Trebuchet MS" w:cs="Tahoma"/>
          <w:b/>
          <w:sz w:val="22"/>
          <w:szCs w:val="22"/>
        </w:rPr>
        <w:t>ii</w:t>
      </w:r>
      <w:proofErr w:type="spellEnd"/>
      <w:r w:rsidRPr="00B2345B">
        <w:rPr>
          <w:rFonts w:ascii="Trebuchet MS" w:hAnsi="Trebuchet MS" w:cs="Tahoma"/>
          <w:b/>
          <w:sz w:val="22"/>
          <w:szCs w:val="22"/>
        </w:rPr>
        <w:t>)</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3" w:name="art1365p"/>
      <w:bookmarkEnd w:id="91"/>
      <w:bookmarkEnd w:id="92"/>
      <w:bookmarkEnd w:id="93"/>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4" w:name="_Ref497551749"/>
      <w:bookmarkStart w:id="95"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6"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96"/>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4"/>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5"/>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5DEC9758" w:rsidR="005731AA" w:rsidRPr="00E457A0" w:rsidRDefault="00527BF1" w:rsidP="00E457A0">
      <w:pPr>
        <w:spacing w:line="300" w:lineRule="exact"/>
        <w:ind w:right="261"/>
        <w:jc w:val="both"/>
        <w:rPr>
          <w:rFonts w:ascii="Trebuchet MS" w:hAnsi="Trebuchet MS" w:cs="Tahoma"/>
          <w:sz w:val="22"/>
          <w:szCs w:val="22"/>
        </w:rPr>
      </w:pPr>
      <w:r>
        <w:rPr>
          <w:rFonts w:ascii="Trebuchet MS" w:hAnsi="Trebuchet MS" w:cs="Tahoma"/>
          <w:sz w:val="22"/>
          <w:szCs w:val="22"/>
        </w:rPr>
        <w:t>3.24.1.2.</w:t>
      </w:r>
      <w:r>
        <w:rPr>
          <w:rFonts w:ascii="Trebuchet MS" w:hAnsi="Trebuchet MS" w:cs="Tahoma"/>
          <w:sz w:val="22"/>
          <w:szCs w:val="22"/>
        </w:rPr>
        <w:tab/>
      </w:r>
      <w:r w:rsidR="006558A7" w:rsidRPr="00E457A0">
        <w:rPr>
          <w:rFonts w:ascii="Trebuchet MS" w:hAnsi="Trebuchet MS" w:cs="Tahoma"/>
          <w:sz w:val="22"/>
          <w:szCs w:val="22"/>
        </w:rPr>
        <w:t xml:space="preserve">Após a realização da dação em pagamento pela Emissora e </w:t>
      </w:r>
      <w:r w:rsidR="00197313">
        <w:rPr>
          <w:rFonts w:ascii="Trebuchet MS" w:hAnsi="Trebuchet MS" w:cs="Tahoma"/>
          <w:sz w:val="22"/>
          <w:szCs w:val="22"/>
        </w:rPr>
        <w:t xml:space="preserve">até a </w:t>
      </w:r>
      <w:r w:rsidR="006558A7" w:rsidRPr="00E457A0">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97" w:name="_Ref495594053"/>
      <w:r w:rsidR="006558A7" w:rsidRPr="00E457A0">
        <w:rPr>
          <w:rFonts w:ascii="Trebuchet MS" w:hAnsi="Trebuchet MS" w:cs="Tahoma"/>
          <w:sz w:val="22"/>
          <w:szCs w:val="22"/>
        </w:rPr>
        <w:t xml:space="preserve"> e o Agente Fiduciário assim decidam, não restando qualquer relação entre </w:t>
      </w:r>
      <w:bookmarkEnd w:id="97"/>
      <w:r w:rsidR="006558A7" w:rsidRPr="00E457A0">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8" w:name="_Ref495594341"/>
      <w:bookmarkStart w:id="99"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 xml:space="preserve">s do artigo 1.314 e seguintes, da Lei nº 10.406, de </w:t>
      </w:r>
      <w:bookmarkStart w:id="100" w:name="_GoBack"/>
      <w:r w:rsidR="006402FB" w:rsidRPr="0018058F">
        <w:rPr>
          <w:rFonts w:ascii="Trebuchet MS" w:hAnsi="Trebuchet MS" w:cs="Tahoma"/>
          <w:sz w:val="22"/>
          <w:szCs w:val="22"/>
        </w:rPr>
        <w:t>10 de ja</w:t>
      </w:r>
      <w:bookmarkEnd w:id="100"/>
      <w:r w:rsidR="006402FB" w:rsidRPr="0018058F">
        <w:rPr>
          <w:rFonts w:ascii="Trebuchet MS" w:hAnsi="Trebuchet MS" w:cs="Tahoma"/>
          <w:sz w:val="22"/>
          <w:szCs w:val="22"/>
        </w:rPr>
        <w:t>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8"/>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Pr>
          <w:rFonts w:ascii="Trebuchet MS" w:hAnsi="Trebuchet MS" w:cs="Tahoma"/>
          <w:sz w:val="22"/>
          <w:szCs w:val="22"/>
        </w:rPr>
        <w:t>n</w:t>
      </w:r>
      <w:r w:rsidRPr="0018058F">
        <w:rPr>
          <w:rFonts w:ascii="Trebuchet MS" w:hAnsi="Trebuchet MS" w:cs="Tahoma"/>
          <w:sz w:val="22"/>
          <w:szCs w:val="22"/>
        </w:rPr>
        <w:t>o prazo de até 45 (quarenta e cinco) dias contados de sua constituição. A</w:t>
      </w:r>
      <w:r w:rsidR="00197313">
        <w:rPr>
          <w:rFonts w:ascii="Trebuchet MS" w:hAnsi="Trebuchet MS" w:cs="Tahoma"/>
          <w:sz w:val="22"/>
          <w:szCs w:val="22"/>
        </w:rPr>
        <w:t xml:space="preserve">té </w:t>
      </w:r>
      <w:r w:rsidRPr="0018058F">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9"/>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01" w:name="_DV_M211"/>
      <w:bookmarkEnd w:id="101"/>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 xml:space="preserve">Agente de Liquidação e o </w:t>
      </w:r>
      <w:proofErr w:type="spellStart"/>
      <w:r w:rsidRPr="0018058F">
        <w:rPr>
          <w:rFonts w:ascii="Trebuchet MS" w:hAnsi="Trebuchet MS"/>
          <w:sz w:val="22"/>
          <w:szCs w:val="22"/>
        </w:rPr>
        <w:t>Escriturador</w:t>
      </w:r>
      <w:proofErr w:type="spellEnd"/>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w:t>
      </w:r>
      <w:r w:rsidRPr="0018058F">
        <w:rPr>
          <w:rFonts w:ascii="Trebuchet MS" w:hAnsi="Trebuchet MS"/>
          <w:sz w:val="22"/>
          <w:szCs w:val="22"/>
        </w:rPr>
        <w:lastRenderedPageBreak/>
        <w:t xml:space="preserve">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DV_M212"/>
      <w:bookmarkEnd w:id="102"/>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3" w:name="_Ref495596651"/>
      <w:r w:rsidRPr="0018058F">
        <w:rPr>
          <w:rFonts w:ascii="Trebuchet MS" w:eastAsia="MS Mincho" w:hAnsi="Trebuchet MS" w:cs="Tahoma"/>
          <w:b/>
          <w:sz w:val="22"/>
          <w:szCs w:val="22"/>
        </w:rPr>
        <w:t>Encargos Moratórios</w:t>
      </w:r>
      <w:bookmarkEnd w:id="103"/>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4" w:name="_Ref481525172"/>
      <w:r w:rsidRPr="0018058F">
        <w:rPr>
          <w:rFonts w:ascii="Trebuchet MS" w:eastAsia="MS Mincho" w:hAnsi="Trebuchet MS" w:cs="Tahoma"/>
          <w:b/>
          <w:sz w:val="22"/>
          <w:szCs w:val="22"/>
        </w:rPr>
        <w:t>Garantia</w:t>
      </w:r>
      <w:bookmarkEnd w:id="104"/>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5" w:name="_Ref422391862"/>
      <w:bookmarkStart w:id="106" w:name="_Ref491979942"/>
      <w:bookmarkStart w:id="107" w:name="_Ref497553343"/>
      <w:r w:rsidRPr="00A255AF">
        <w:rPr>
          <w:rFonts w:ascii="Trebuchet MS" w:eastAsia="MS Mincho" w:hAnsi="Trebuchet MS" w:cs="Tahoma"/>
          <w:b/>
          <w:sz w:val="22"/>
          <w:szCs w:val="22"/>
        </w:rPr>
        <w:t>Eventos de Inadimplemento</w:t>
      </w:r>
      <w:bookmarkEnd w:id="105"/>
      <w:bookmarkEnd w:id="106"/>
      <w:bookmarkEnd w:id="107"/>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8" w:name="_DV_M147"/>
      <w:bookmarkStart w:id="109" w:name="_Ref422391983"/>
      <w:bookmarkEnd w:id="108"/>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9"/>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0" w:name="_Ref518574664"/>
      <w:r w:rsidRPr="0018058F">
        <w:rPr>
          <w:rFonts w:ascii="Trebuchet MS" w:hAnsi="Trebuchet MS" w:cs="Tahoma"/>
        </w:rPr>
        <w:lastRenderedPageBreak/>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10"/>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1"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11"/>
    </w:p>
    <w:p w14:paraId="32718A6D" w14:textId="77777777" w:rsidR="00A255AF" w:rsidRPr="0075275C" w:rsidRDefault="00A255AF" w:rsidP="0075275C">
      <w:pPr>
        <w:rPr>
          <w:rFonts w:ascii="Trebuchet MS" w:hAnsi="Trebuchet MS" w:cs="Tahoma"/>
        </w:rPr>
      </w:pPr>
      <w:bookmarkStart w:id="112"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2"/>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3"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3"/>
    </w:p>
    <w:p w14:paraId="0C4EA419" w14:textId="77777777" w:rsidR="000E7105" w:rsidRDefault="000E7105" w:rsidP="0060262A">
      <w:pPr>
        <w:pStyle w:val="PargrafodaLista"/>
        <w:rPr>
          <w:rFonts w:ascii="Trebuchet MS" w:hAnsi="Trebuchet MS" w:cs="Tahoma"/>
        </w:rPr>
      </w:pPr>
    </w:p>
    <w:p w14:paraId="4CBFB397" w14:textId="7EC20371"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0A20E70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BE18BC1"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w:t>
      </w:r>
      <w:proofErr w:type="spellStart"/>
      <w:r w:rsidRPr="002B0B71">
        <w:rPr>
          <w:rFonts w:ascii="Trebuchet MS" w:hAnsi="Trebuchet MS" w:cs="Tahoma"/>
        </w:rPr>
        <w:t>CCBs</w:t>
      </w:r>
      <w:proofErr w:type="spellEnd"/>
      <w:r w:rsidRPr="002B0B71">
        <w:rPr>
          <w:rFonts w:ascii="Trebuchet MS" w:hAnsi="Trebuchet MS" w:cs="Tahoma"/>
        </w:rPr>
        <w:t xml:space="preserve">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1CA8B0D8"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4" w:name="_DV_M280"/>
      <w:bookmarkStart w:id="115" w:name="_DV_M287"/>
      <w:bookmarkStart w:id="116" w:name="_Ref436843003"/>
      <w:bookmarkEnd w:id="114"/>
      <w:bookmarkEnd w:id="115"/>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w:t>
      </w:r>
      <w:proofErr w:type="spellStart"/>
      <w:r w:rsidR="00250110" w:rsidRPr="008A05A7">
        <w:rPr>
          <w:rFonts w:ascii="Trebuchet MS" w:hAnsi="Trebuchet MS" w:cs="Tahoma"/>
          <w:sz w:val="22"/>
          <w:szCs w:val="22"/>
        </w:rPr>
        <w:t>iii</w:t>
      </w:r>
      <w:proofErr w:type="spellEnd"/>
      <w:r w:rsidR="00250110" w:rsidRPr="008A05A7">
        <w:rPr>
          <w:rFonts w:ascii="Trebuchet MS" w:hAnsi="Trebuchet MS" w:cs="Tahoma"/>
          <w:sz w:val="22"/>
          <w:szCs w:val="22"/>
        </w:rPr>
        <w:t>)</w:t>
      </w:r>
      <w:r w:rsidR="00916E6F"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vii</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proofErr w:type="spellStart"/>
      <w:r w:rsidR="001F25E2">
        <w:rPr>
          <w:rFonts w:ascii="Trebuchet MS" w:hAnsi="Trebuchet MS" w:cs="Tahoma"/>
          <w:sz w:val="22"/>
          <w:szCs w:val="22"/>
        </w:rPr>
        <w:t>viii</w:t>
      </w:r>
      <w:proofErr w:type="spellEnd"/>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proofErr w:type="spellStart"/>
      <w:r w:rsidR="001F25E2">
        <w:rPr>
          <w:rFonts w:ascii="Trebuchet MS" w:hAnsi="Trebuchet MS" w:cs="Tahoma"/>
          <w:sz w:val="22"/>
          <w:szCs w:val="22"/>
        </w:rPr>
        <w:t>i</w:t>
      </w:r>
      <w:r w:rsidR="000E7105" w:rsidRPr="008A05A7">
        <w:rPr>
          <w:rFonts w:ascii="Trebuchet MS" w:hAnsi="Trebuchet MS" w:cs="Tahoma"/>
          <w:sz w:val="22"/>
          <w:szCs w:val="22"/>
        </w:rPr>
        <w:t>x</w:t>
      </w:r>
      <w:proofErr w:type="spellEnd"/>
      <w:r w:rsidR="000E7105" w:rsidRPr="008A05A7">
        <w:rPr>
          <w:rFonts w:ascii="Trebuchet MS" w:hAnsi="Trebuchet MS" w:cs="Tahoma"/>
          <w:sz w:val="22"/>
          <w:szCs w:val="22"/>
        </w:rPr>
        <w:t>)</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6"/>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7"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7"/>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133A07EC"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w:t>
      </w:r>
      <w:r w:rsidR="00197313">
        <w:rPr>
          <w:rFonts w:ascii="Trebuchet MS" w:hAnsi="Trebuchet MS" w:cs="Tahoma"/>
          <w:sz w:val="22"/>
          <w:szCs w:val="22"/>
        </w:rPr>
        <w:t xml:space="preserve">(i) </w:t>
      </w:r>
      <w:r w:rsidR="0087476D" w:rsidRPr="0087476D">
        <w:rPr>
          <w:rFonts w:ascii="Trebuchet MS" w:hAnsi="Trebuchet MS" w:cs="Tahoma"/>
          <w:sz w:val="22"/>
          <w:szCs w:val="22"/>
        </w:rPr>
        <w:t>que tenha</w:t>
      </w:r>
      <w:r>
        <w:rPr>
          <w:rFonts w:ascii="Trebuchet MS" w:hAnsi="Trebuchet MS" w:cs="Tahoma"/>
          <w:sz w:val="22"/>
          <w:szCs w:val="22"/>
        </w:rPr>
        <w:t xml:space="preserve"> </w:t>
      </w:r>
      <w:r w:rsidR="0087476D" w:rsidRPr="0087476D">
        <w:rPr>
          <w:rFonts w:ascii="Trebuchet MS" w:hAnsi="Trebuchet MS" w:cs="Tahoma"/>
          <w:sz w:val="22"/>
          <w:szCs w:val="22"/>
        </w:rPr>
        <w:t>sido verificad</w:t>
      </w:r>
      <w:r w:rsidR="00197313">
        <w:rPr>
          <w:rFonts w:ascii="Trebuchet MS" w:hAnsi="Trebuchet MS" w:cs="Tahoma"/>
          <w:sz w:val="22"/>
          <w:szCs w:val="22"/>
        </w:rPr>
        <w:t>o</w:t>
      </w:r>
      <w:r w:rsidR="00261D96">
        <w:rPr>
          <w:rFonts w:ascii="Trebuchet MS" w:hAnsi="Trebuchet MS" w:cs="Tahoma"/>
          <w:sz w:val="22"/>
          <w:szCs w:val="22"/>
        </w:rPr>
        <w:t xml:space="preserve"> </w:t>
      </w:r>
      <w:r w:rsidR="00197313">
        <w:rPr>
          <w:rFonts w:ascii="Trebuchet MS" w:hAnsi="Trebuchet MS" w:cs="Tahoma"/>
          <w:sz w:val="22"/>
          <w:szCs w:val="22"/>
        </w:rPr>
        <w:t>e</w:t>
      </w:r>
      <w:r w:rsidR="00261D96">
        <w:rPr>
          <w:rFonts w:ascii="Trebuchet MS" w:hAnsi="Trebuchet MS" w:cs="Tahoma"/>
          <w:sz w:val="22"/>
          <w:szCs w:val="22"/>
        </w:rPr>
        <w:t xml:space="preserve"> </w:t>
      </w:r>
      <w:r w:rsidR="0087476D" w:rsidRPr="0087476D">
        <w:rPr>
          <w:rFonts w:ascii="Trebuchet MS" w:hAnsi="Trebuchet MS" w:cs="Tahoma"/>
          <w:sz w:val="22"/>
          <w:szCs w:val="22"/>
        </w:rPr>
        <w:t>confirma</w:t>
      </w:r>
      <w:r w:rsidR="00197313">
        <w:rPr>
          <w:rFonts w:ascii="Trebuchet MS" w:hAnsi="Trebuchet MS" w:cs="Tahoma"/>
          <w:sz w:val="22"/>
          <w:szCs w:val="22"/>
        </w:rPr>
        <w:t>do</w:t>
      </w:r>
      <w:r w:rsidR="0087476D" w:rsidRPr="0087476D">
        <w:rPr>
          <w:rFonts w:ascii="Trebuchet MS" w:hAnsi="Trebuchet MS" w:cs="Tahoma"/>
          <w:sz w:val="22"/>
          <w:szCs w:val="22"/>
        </w:rPr>
        <w:t xml:space="preserve">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w:t>
      </w:r>
      <w:r w:rsidR="00197313">
        <w:rPr>
          <w:rFonts w:ascii="Trebuchet MS" w:hAnsi="Trebuchet MS" w:cs="Tahoma"/>
          <w:sz w:val="22"/>
          <w:szCs w:val="22"/>
        </w:rPr>
        <w:t xml:space="preserve">tenham </w:t>
      </w:r>
      <w:r>
        <w:rPr>
          <w:rFonts w:ascii="Trebuchet MS" w:hAnsi="Trebuchet MS" w:cs="Tahoma"/>
          <w:sz w:val="22"/>
          <w:szCs w:val="22"/>
        </w:rPr>
        <w:t>h</w:t>
      </w:r>
      <w:r w:rsidR="00197313">
        <w:rPr>
          <w:rFonts w:ascii="Trebuchet MS" w:hAnsi="Trebuchet MS" w:cs="Tahoma"/>
          <w:sz w:val="22"/>
          <w:szCs w:val="22"/>
        </w:rPr>
        <w:t>avido o</w:t>
      </w:r>
      <w:r>
        <w:rPr>
          <w:rFonts w:ascii="Trebuchet MS" w:hAnsi="Trebuchet MS" w:cs="Tahoma"/>
          <w:sz w:val="22"/>
          <w:szCs w:val="22"/>
        </w:rPr>
        <w:t xml:space="preser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226A5B41"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w:t>
      </w:r>
      <w:r w:rsidR="00197313">
        <w:rPr>
          <w:rFonts w:ascii="Trebuchet MS" w:hAnsi="Trebuchet MS" w:cs="Tahoma"/>
          <w:sz w:val="22"/>
          <w:szCs w:val="22"/>
        </w:rPr>
        <w:t>s</w:t>
      </w:r>
      <w:r w:rsidRPr="0087476D">
        <w:rPr>
          <w:rFonts w:ascii="Trebuchet MS" w:hAnsi="Trebuchet MS" w:cs="Tahoma"/>
          <w:sz w:val="22"/>
          <w:szCs w:val="22"/>
        </w:rPr>
        <w:t xml:space="preserve">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8" w:name="_DV_M189"/>
      <w:bookmarkStart w:id="119" w:name="_DV_M200"/>
      <w:bookmarkEnd w:id="118"/>
      <w:bookmarkEnd w:id="119"/>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20"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w:t>
      </w:r>
      <w:r w:rsidRPr="008B0BBE">
        <w:rPr>
          <w:rFonts w:ascii="Trebuchet MS" w:hAnsi="Trebuchet MS" w:cs="Tahoma"/>
        </w:rPr>
        <w:lastRenderedPageBreak/>
        <w:t xml:space="preserve">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E457A0">
        <w:rPr>
          <w:rFonts w:ascii="Trebuchet MS" w:hAnsi="Trebuchet MS" w:cs="Tahoma"/>
          <w:b/>
        </w:rPr>
        <w:t xml:space="preserve"> </w:t>
      </w:r>
      <w:r w:rsidR="004462C2" w:rsidRPr="006E55E0">
        <w:rPr>
          <w:rFonts w:ascii="Trebuchet MS" w:hAnsi="Trebuchet MS" w:cs="Tahoma"/>
        </w:rPr>
        <w:t>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1E43D714"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w:t>
      </w:r>
      <w:r w:rsidR="00197313">
        <w:rPr>
          <w:rFonts w:ascii="Trebuchet MS" w:hAnsi="Trebuchet MS" w:cs="Tahoma"/>
        </w:rPr>
        <w:t>em</w:t>
      </w:r>
      <w:r w:rsidRPr="0018058F">
        <w:rPr>
          <w:rFonts w:ascii="Trebuchet MS" w:hAnsi="Trebuchet MS" w:cs="Tahoma"/>
        </w:rPr>
        <w:t>,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21"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 xml:space="preserve">a Emissora não tenha adquirido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21"/>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71914987"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21C56941"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om data base correspondente ao final do mês calendário anterior</w:t>
      </w:r>
      <w:r w:rsidR="00143946">
        <w:rPr>
          <w:rFonts w:ascii="Trebuchet MS" w:hAnsi="Trebuchet MS" w:cs="Tahoma"/>
        </w:rPr>
        <w:t>;</w:t>
      </w:r>
      <w:r w:rsidR="00143946" w:rsidRPr="0018058F">
        <w:rPr>
          <w:rFonts w:ascii="Trebuchet MS" w:hAnsi="Trebuchet MS" w:cs="Tahoma"/>
        </w:rPr>
        <w:t xml:space="preserve"> </w:t>
      </w:r>
      <w:r w:rsidRPr="0018058F">
        <w:rPr>
          <w:rFonts w:ascii="Trebuchet MS" w:hAnsi="Trebuchet MS" w:cs="Tahoma"/>
          <w:b/>
          <w:bCs/>
        </w:rPr>
        <w:t>(</w:t>
      </w:r>
      <w:proofErr w:type="spellStart"/>
      <w:r w:rsidRPr="0018058F">
        <w:rPr>
          <w:rFonts w:ascii="Trebuchet MS" w:hAnsi="Trebuchet MS" w:cs="Tahoma"/>
          <w:b/>
          <w:bCs/>
        </w:rPr>
        <w:t>ii</w:t>
      </w:r>
      <w:proofErr w:type="spellEnd"/>
      <w:r w:rsidRPr="0018058F">
        <w:rPr>
          <w:rFonts w:ascii="Trebuchet MS" w:hAnsi="Trebuchet MS" w:cs="Tahoma"/>
          <w:b/>
          <w:bCs/>
        </w:rPr>
        <w:t>)</w:t>
      </w:r>
      <w:r w:rsidRPr="0018058F">
        <w:rPr>
          <w:rFonts w:ascii="Trebuchet MS" w:hAnsi="Trebuchet MS" w:cs="Tahoma"/>
        </w:rPr>
        <w:t xml:space="preserve"> o </w:t>
      </w:r>
      <w:r w:rsidRPr="00D1310A">
        <w:rPr>
          <w:rFonts w:ascii="Trebuchet MS" w:hAnsi="Trebuchet MS" w:cs="Tahoma"/>
        </w:rPr>
        <w:t>Valor das Disponibilidades será determinado com data base correspondente ao final do mês calendário anterior e será líquido da Reserva de Despesas e Encargos</w:t>
      </w:r>
      <w:r w:rsidR="00143946">
        <w:rPr>
          <w:rFonts w:ascii="Trebuchet MS" w:hAnsi="Trebuchet MS" w:cs="Tahoma"/>
        </w:rPr>
        <w:t>;</w:t>
      </w:r>
      <w:r w:rsidRPr="00D1310A">
        <w:rPr>
          <w:rFonts w:ascii="Trebuchet MS" w:hAnsi="Trebuchet MS" w:cs="Tahoma"/>
        </w:rPr>
        <w:t xml:space="preserve"> </w:t>
      </w:r>
      <w:r w:rsidRPr="00D1310A">
        <w:rPr>
          <w:rFonts w:ascii="Trebuchet MS" w:hAnsi="Trebuchet MS" w:cs="Tahoma"/>
          <w:b/>
          <w:bCs/>
        </w:rPr>
        <w:t>(</w:t>
      </w:r>
      <w:proofErr w:type="spellStart"/>
      <w:r w:rsidRPr="00D1310A">
        <w:rPr>
          <w:rFonts w:ascii="Trebuchet MS" w:hAnsi="Trebuchet MS" w:cs="Tahoma"/>
          <w:b/>
          <w:bCs/>
        </w:rPr>
        <w:t>iii</w:t>
      </w:r>
      <w:proofErr w:type="spellEnd"/>
      <w:r w:rsidRPr="00D1310A">
        <w:rPr>
          <w:rFonts w:ascii="Trebuchet MS" w:hAnsi="Trebuchet MS" w:cs="Tahoma"/>
          <w:b/>
          <w:bCs/>
        </w:rPr>
        <w:t>)</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00143946">
        <w:rPr>
          <w:rFonts w:ascii="Trebuchet MS" w:hAnsi="Trebuchet MS" w:cs="Tahoma"/>
        </w:rPr>
        <w:t>;</w:t>
      </w:r>
      <w:r w:rsidRPr="0018058F">
        <w:rPr>
          <w:rFonts w:ascii="Trebuchet MS" w:hAnsi="Trebuchet MS" w:cs="Tahoma"/>
        </w:rPr>
        <w:t xml:space="preserve"> </w:t>
      </w:r>
      <w:r w:rsidR="00197313">
        <w:rPr>
          <w:rFonts w:ascii="Trebuchet MS" w:hAnsi="Trebuchet MS" w:cs="Tahoma"/>
        </w:rPr>
        <w:t xml:space="preserve">e </w:t>
      </w:r>
      <w:r w:rsidRPr="007350AB">
        <w:rPr>
          <w:rFonts w:ascii="Trebuchet MS" w:hAnsi="Trebuchet MS" w:cs="Tahoma"/>
          <w:b/>
          <w:bCs/>
        </w:rPr>
        <w:t>(</w:t>
      </w:r>
      <w:proofErr w:type="spellStart"/>
      <w:r w:rsidRPr="007350AB">
        <w:rPr>
          <w:rFonts w:ascii="Trebuchet MS" w:hAnsi="Trebuchet MS" w:cs="Tahoma"/>
          <w:b/>
          <w:bCs/>
        </w:rPr>
        <w:t>iv</w:t>
      </w:r>
      <w:proofErr w:type="spellEnd"/>
      <w:r w:rsidRPr="007350AB">
        <w:rPr>
          <w:rFonts w:ascii="Trebuchet MS" w:hAnsi="Trebuchet MS" w:cs="Tahoma"/>
          <w:b/>
          <w:bCs/>
        </w:rPr>
        <w:t>)</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5F7E4E"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2"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6E55E0">
        <w:rPr>
          <w:rFonts w:ascii="Trebuchet MS" w:hAnsi="Trebuchet MS" w:cs="Tahoma"/>
        </w:rPr>
        <w:t>os mesmos</w:t>
      </w:r>
      <w:proofErr w:type="gramEnd"/>
      <w:r w:rsidRPr="006E55E0">
        <w:rPr>
          <w:rFonts w:ascii="Trebuchet MS" w:hAnsi="Trebuchet MS" w:cs="Tahoma"/>
        </w:rPr>
        <w:t xml:space="preserve">, a qualquer terceiro, exceto </w:t>
      </w:r>
      <w:r w:rsidRPr="006E55E0">
        <w:rPr>
          <w:rFonts w:ascii="Trebuchet MS" w:hAnsi="Trebuchet MS" w:cs="Tahoma"/>
          <w:bCs/>
        </w:rPr>
        <w:t>conforme previsto na Cláusula 3.1</w:t>
      </w:r>
      <w:r w:rsidR="00197313">
        <w:rPr>
          <w:rFonts w:ascii="Trebuchet MS" w:hAnsi="Trebuchet MS" w:cs="Tahoma"/>
          <w:bCs/>
        </w:rPr>
        <w:t>2</w:t>
      </w:r>
      <w:r w:rsidRPr="006E55E0">
        <w:rPr>
          <w:rFonts w:ascii="Trebuchet MS" w:hAnsi="Trebuchet MS" w:cs="Tahoma"/>
          <w:bCs/>
        </w:rPr>
        <w:t>.5,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2"/>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3"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3"/>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4" w:name="_Ref422392038"/>
      <w:bookmarkStart w:id="125"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4"/>
      <w:r w:rsidRPr="006E55E0">
        <w:rPr>
          <w:rFonts w:ascii="Trebuchet MS" w:hAnsi="Trebuchet MS" w:cs="Tahoma"/>
        </w:rPr>
        <w:t>;</w:t>
      </w:r>
      <w:bookmarkEnd w:id="125"/>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6"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lastRenderedPageBreak/>
        <w:t>condicionados à realização dos créditos especificados nos correspondentes instrumentos de emissão, nos termos do artigo 5º da Resolução CMN 2.686, desde que tais créditos não se confundam com os Direitos Creditórios Vinculados.</w:t>
      </w:r>
      <w:bookmarkEnd w:id="126"/>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D03FACE"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w:t>
      </w:r>
      <w:r w:rsidR="00197313">
        <w:rPr>
          <w:rFonts w:ascii="Trebuchet MS" w:hAnsi="Trebuchet MS" w:cs="Tahoma"/>
          <w:sz w:val="22"/>
          <w:szCs w:val="22"/>
        </w:rPr>
        <w:t xml:space="preserve">(i), </w:t>
      </w:r>
      <w:r w:rsidRPr="005E4753">
        <w:rPr>
          <w:rFonts w:ascii="Trebuchet MS" w:hAnsi="Trebuchet MS" w:cs="Tahoma"/>
          <w:sz w:val="22"/>
          <w:szCs w:val="22"/>
        </w:rPr>
        <w:t>(</w:t>
      </w:r>
      <w:proofErr w:type="spellStart"/>
      <w:r w:rsidRPr="005E4753">
        <w:rPr>
          <w:rFonts w:ascii="Trebuchet MS" w:hAnsi="Trebuchet MS" w:cs="Tahoma"/>
          <w:sz w:val="22"/>
          <w:szCs w:val="22"/>
        </w:rPr>
        <w:t>ii</w:t>
      </w:r>
      <w:proofErr w:type="spellEnd"/>
      <w:r w:rsidRPr="005E4753">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iii</w:t>
      </w:r>
      <w:proofErr w:type="spellEnd"/>
      <w:r w:rsidR="00197313">
        <w:rPr>
          <w:rFonts w:ascii="Trebuchet MS" w:hAnsi="Trebuchet MS" w:cs="Tahoma"/>
          <w:sz w:val="22"/>
          <w:szCs w:val="22"/>
        </w:rPr>
        <w:t>), (</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0E7105" w:rsidRPr="005E4753">
        <w:rPr>
          <w:rFonts w:ascii="Trebuchet MS" w:hAnsi="Trebuchet MS" w:cs="Tahoma"/>
          <w:sz w:val="22"/>
          <w:szCs w:val="22"/>
        </w:rPr>
        <w:t>(v)</w:t>
      </w:r>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w:t>
      </w:r>
      <w:proofErr w:type="spellEnd"/>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viii</w:t>
      </w:r>
      <w:proofErr w:type="spellEnd"/>
      <w:r w:rsidR="008361D2" w:rsidRPr="005E4753">
        <w:rPr>
          <w:rFonts w:ascii="Trebuchet MS" w:hAnsi="Trebuchet MS" w:cs="Tahoma"/>
          <w:sz w:val="22"/>
          <w:szCs w:val="22"/>
        </w:rPr>
        <w:t>) e (</w:t>
      </w:r>
      <w:proofErr w:type="spellStart"/>
      <w:r w:rsidR="008361D2" w:rsidRPr="005E4753">
        <w:rPr>
          <w:rFonts w:ascii="Trebuchet MS" w:hAnsi="Trebuchet MS" w:cs="Tahoma"/>
          <w:sz w:val="22"/>
          <w:szCs w:val="22"/>
        </w:rPr>
        <w:t>xv</w:t>
      </w:r>
      <w:proofErr w:type="spellEnd"/>
      <w:r w:rsidR="008361D2" w:rsidRPr="005E4753">
        <w:rPr>
          <w:rFonts w:ascii="Trebuchet MS" w:hAnsi="Trebuchet MS" w:cs="Tahoma"/>
          <w:sz w:val="22"/>
          <w:szCs w:val="22"/>
        </w:rPr>
        <w:t>)</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382C153D"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143946" w:rsidRPr="00CF7CC1">
        <w:rPr>
          <w:rFonts w:ascii="Trebuchet MS" w:hAnsi="Trebuchet MS" w:cs="Tahoma"/>
          <w:sz w:val="22"/>
          <w:szCs w:val="22"/>
        </w:rPr>
        <w:t>2</w:t>
      </w:r>
      <w:r w:rsidR="00143946">
        <w:rPr>
          <w:rFonts w:ascii="Trebuchet MS" w:hAnsi="Trebuchet MS" w:cs="Tahoma"/>
          <w:sz w:val="22"/>
          <w:szCs w:val="22"/>
        </w:rPr>
        <w:t>2</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20"/>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lastRenderedPageBreak/>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43386C55"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7"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w:t>
      </w:r>
      <w:r w:rsidR="0060262A" w:rsidRPr="00143946">
        <w:rPr>
          <w:rFonts w:ascii="Trebuchet MS" w:hAnsi="Trebuchet MS" w:cs="Tahoma"/>
          <w:sz w:val="22"/>
          <w:szCs w:val="22"/>
        </w:rPr>
        <w:t>Primeira Série</w:t>
      </w:r>
      <w:r w:rsidRPr="00143946">
        <w:rPr>
          <w:rFonts w:ascii="Trebuchet MS" w:hAnsi="Trebuchet MS" w:cs="Tahoma"/>
          <w:sz w:val="22"/>
          <w:szCs w:val="22"/>
        </w:rPr>
        <w:t xml:space="preserve">, </w:t>
      </w:r>
      <w:r w:rsidR="001D363B" w:rsidRPr="00143946">
        <w:rPr>
          <w:rFonts w:ascii="Trebuchet MS" w:hAnsi="Trebuchet MS" w:cs="Tahoma"/>
          <w:sz w:val="22"/>
          <w:szCs w:val="22"/>
        </w:rPr>
        <w:t xml:space="preserve">Prêmio Sobre a Receita dos Direitos Creditórios Vinculados </w:t>
      </w:r>
      <w:r w:rsidRPr="00143946">
        <w:rPr>
          <w:rFonts w:ascii="Trebuchet MS" w:hAnsi="Trebuchet MS" w:cs="Tahoma"/>
          <w:sz w:val="22"/>
          <w:szCs w:val="22"/>
        </w:rPr>
        <w:t>e eventuais encargos moratórios) não seja reali</w:t>
      </w:r>
      <w:r w:rsidR="003204D3" w:rsidRPr="00143946">
        <w:rPr>
          <w:rFonts w:ascii="Trebuchet MS" w:hAnsi="Trebuchet MS" w:cs="Tahoma"/>
          <w:sz w:val="22"/>
          <w:szCs w:val="22"/>
        </w:rPr>
        <w:t>zado nos prazos estabelecidos da</w:t>
      </w:r>
      <w:r w:rsidRPr="00143946">
        <w:rPr>
          <w:rFonts w:ascii="Trebuchet MS" w:hAnsi="Trebuchet MS" w:cs="Tahoma"/>
          <w:sz w:val="22"/>
          <w:szCs w:val="22"/>
        </w:rPr>
        <w:t xml:space="preserv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r w:rsidR="009C6621" w:rsidRPr="00143946">
        <w:rPr>
          <w:rFonts w:ascii="Trebuchet MS" w:hAnsi="Trebuchet MS" w:cs="Tahoma"/>
          <w:sz w:val="22"/>
          <w:szCs w:val="22"/>
        </w:rPr>
        <w:t>30.</w:t>
      </w:r>
      <w:r w:rsidR="00CA609B" w:rsidRPr="00143946">
        <w:rPr>
          <w:rFonts w:ascii="Trebuchet MS" w:hAnsi="Trebuchet MS" w:cs="Tahoma"/>
          <w:sz w:val="22"/>
          <w:szCs w:val="22"/>
        </w:rPr>
        <w:t xml:space="preserve">3 </w:t>
      </w:r>
      <w:r w:rsidRPr="00143946">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w:t>
      </w:r>
      <w:r w:rsidRPr="00152A7D">
        <w:rPr>
          <w:rFonts w:ascii="Trebuchet MS" w:hAnsi="Trebuchet MS" w:cs="Tahoma"/>
          <w:sz w:val="22"/>
          <w:szCs w:val="22"/>
        </w:rPr>
        <w:t>onfo</w:t>
      </w:r>
      <w:r w:rsidRPr="00143946">
        <w:rPr>
          <w:rFonts w:ascii="Trebuchet MS" w:hAnsi="Trebuchet MS" w:cs="Tahoma"/>
          <w:sz w:val="22"/>
          <w:szCs w:val="22"/>
        </w:rPr>
        <w:t xml:space="preserve">rme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bookmarkEnd w:id="127"/>
      <w:r w:rsidR="00143946" w:rsidRPr="00143946">
        <w:rPr>
          <w:rFonts w:ascii="Trebuchet MS" w:hAnsi="Trebuchet MS" w:cs="Tahoma"/>
          <w:sz w:val="22"/>
          <w:szCs w:val="22"/>
        </w:rPr>
        <w:t xml:space="preserve">22 </w:t>
      </w:r>
      <w:r w:rsidRPr="00143946">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8"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8"/>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4762C48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331AB887" w14:textId="77777777" w:rsidR="004B073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lastRenderedPageBreak/>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proofErr w:type="spellStart"/>
      <w:r w:rsidRPr="00D50300">
        <w:rPr>
          <w:rFonts w:ascii="Trebuchet MS" w:hAnsi="Trebuchet MS"/>
          <w:b/>
          <w:bCs/>
          <w:iCs/>
          <w:sz w:val="22"/>
          <w:szCs w:val="22"/>
        </w:rPr>
        <w:t>Escriturador</w:t>
      </w:r>
      <w:proofErr w:type="spellEnd"/>
      <w:r w:rsidRPr="00D50300">
        <w:rPr>
          <w:rFonts w:ascii="Trebuchet MS" w:hAnsi="Trebuchet MS"/>
          <w:b/>
          <w:bCs/>
          <w:iCs/>
          <w:sz w:val="22"/>
          <w:szCs w:val="22"/>
        </w:rPr>
        <w:t>:</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0C06AB23"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w:t>
      </w:r>
      <w:r w:rsidRPr="0018058F">
        <w:rPr>
          <w:rFonts w:ascii="Trebuchet MS" w:hAnsi="Trebuchet MS"/>
          <w:sz w:val="22"/>
          <w:szCs w:val="22"/>
        </w:rPr>
        <w:lastRenderedPageBreak/>
        <w:t xml:space="preserve">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 xml:space="preserve">)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9" w:name="_DV_M299"/>
      <w:bookmarkStart w:id="130" w:name="_DV_M300"/>
      <w:bookmarkStart w:id="131" w:name="_DV_M301"/>
      <w:bookmarkStart w:id="132" w:name="_DV_M303"/>
      <w:bookmarkStart w:id="133" w:name="_DV_M304"/>
      <w:bookmarkStart w:id="134" w:name="_DV_M305"/>
      <w:bookmarkStart w:id="135" w:name="_DV_M306"/>
      <w:bookmarkStart w:id="136" w:name="_DV_M307"/>
      <w:bookmarkStart w:id="137" w:name="_DV_M308"/>
      <w:bookmarkStart w:id="138" w:name="_DV_M309"/>
      <w:bookmarkStart w:id="139" w:name="_DV_M310"/>
      <w:bookmarkStart w:id="140" w:name="_DV_M313"/>
      <w:bookmarkStart w:id="141" w:name="_DV_M314"/>
      <w:bookmarkStart w:id="142" w:name="_DV_M214"/>
      <w:bookmarkStart w:id="143" w:name="_DV_M31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4"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4"/>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w:t>
      </w:r>
      <w:r w:rsidRPr="0018058F">
        <w:rPr>
          <w:rFonts w:ascii="Trebuchet MS" w:hAnsi="Trebuchet MS" w:cs="Tahoma"/>
          <w:sz w:val="22"/>
          <w:szCs w:val="22"/>
        </w:rPr>
        <w:lastRenderedPageBreak/>
        <w:t xml:space="preserve">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5" w:name="_Ref497554208"/>
      <w:bookmarkStart w:id="146" w:name="_Ref422392340"/>
      <w:r w:rsidRPr="0018058F">
        <w:rPr>
          <w:rFonts w:ascii="Trebuchet MS" w:hAnsi="Trebuchet MS" w:cs="Tahoma"/>
          <w:sz w:val="22"/>
          <w:szCs w:val="22"/>
        </w:rPr>
        <w:t xml:space="preserve">As deliberações relativas </w:t>
      </w:r>
      <w:bookmarkStart w:id="147" w:name="_DV_C599"/>
      <w:r w:rsidRPr="0018058F">
        <w:rPr>
          <w:rStyle w:val="DeltaViewDeletion"/>
          <w:rFonts w:ascii="Trebuchet MS" w:hAnsi="Trebuchet MS"/>
          <w:strike w:val="0"/>
          <w:color w:val="000000"/>
          <w:sz w:val="22"/>
          <w:szCs w:val="22"/>
        </w:rPr>
        <w:t xml:space="preserve">às seguintes </w:t>
      </w:r>
      <w:bookmarkStart w:id="148" w:name="_DV_M533"/>
      <w:bookmarkEnd w:id="147"/>
      <w:bookmarkEnd w:id="148"/>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5"/>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9" w:name="_DV_C605"/>
      <w:bookmarkStart w:id="150" w:name="_DV_X601"/>
      <w:r w:rsidRPr="0018058F">
        <w:rPr>
          <w:rStyle w:val="DeltaViewMoveSource"/>
          <w:rFonts w:ascii="Trebuchet MS" w:hAnsi="Trebuchet MS" w:cs="Tahoma"/>
          <w:strike w:val="0"/>
          <w:color w:val="000000"/>
        </w:rPr>
        <w:t>modificação da Data de Vencimento das Debêntures</w:t>
      </w:r>
      <w:bookmarkStart w:id="151" w:name="_DV_C606"/>
      <w:bookmarkEnd w:id="149"/>
      <w:bookmarkEnd w:id="150"/>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51"/>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2"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2"/>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3"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6"/>
      <w:bookmarkEnd w:id="153"/>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substituição do Agente Fiduciário ou do </w:t>
      </w:r>
      <w:proofErr w:type="spellStart"/>
      <w:r w:rsidRPr="0018058F">
        <w:rPr>
          <w:rStyle w:val="DeltaViewMoveSource"/>
          <w:rFonts w:ascii="Trebuchet MS" w:hAnsi="Trebuchet MS" w:cs="Tahoma"/>
          <w:strike w:val="0"/>
          <w:color w:val="000000"/>
        </w:rPr>
        <w:t>Escriturador</w:t>
      </w:r>
      <w:proofErr w:type="spellEnd"/>
      <w:r w:rsidRPr="0018058F">
        <w:rPr>
          <w:rStyle w:val="DeltaViewMoveSource"/>
          <w:rFonts w:ascii="Trebuchet MS" w:hAnsi="Trebuchet MS" w:cs="Tahoma"/>
          <w:strike w:val="0"/>
          <w:color w:val="000000"/>
        </w:rPr>
        <w:t>;</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4"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w:t>
      </w:r>
      <w:r w:rsidRPr="0018058F">
        <w:rPr>
          <w:rFonts w:ascii="Trebuchet MS" w:hAnsi="Trebuchet MS" w:cs="Tahoma"/>
        </w:rPr>
        <w:lastRenderedPageBreak/>
        <w:t xml:space="preserve">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4"/>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lastRenderedPageBreak/>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w:t>
      </w:r>
      <w:r w:rsidR="00A578E8" w:rsidRPr="0018058F">
        <w:rPr>
          <w:rFonts w:ascii="Trebuchet MS" w:hAnsi="Trebuchet MS" w:cs="Tahoma"/>
        </w:rPr>
        <w:lastRenderedPageBreak/>
        <w:t xml:space="preserve">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Pr>
          <w:rFonts w:ascii="Trebuchet MS" w:hAnsi="Trebuchet MS" w:cs="Tahoma"/>
        </w:rPr>
        <w:t>é</w:t>
      </w:r>
      <w:r w:rsidRPr="0018058F">
        <w:rPr>
          <w:rFonts w:ascii="Trebuchet MS" w:hAnsi="Trebuchet MS" w:cs="Tahoma"/>
        </w:rPr>
        <w:t xml:space="preserve"> a única conta bancária utilizada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encontra-se livre e desembaraçad</w:t>
      </w:r>
      <w:r w:rsidR="00661CAA">
        <w:rPr>
          <w:rFonts w:ascii="Trebuchet MS" w:hAnsi="Trebuchet MS" w:cs="Tahoma"/>
        </w:rPr>
        <w:t>a</w:t>
      </w:r>
      <w:r w:rsidR="006558A7" w:rsidRPr="0018058F">
        <w:rPr>
          <w:rFonts w:ascii="Trebuchet MS" w:hAnsi="Trebuchet MS" w:cs="Tahoma"/>
        </w:rPr>
        <w:t xml:space="preserve">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bookmarkStart w:id="155" w:name="_Hlk32571528"/>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6" w:name="_DV_M298"/>
      <w:bookmarkStart w:id="157" w:name="_DV_M203"/>
      <w:bookmarkStart w:id="158" w:name="_DV_M209"/>
      <w:bookmarkStart w:id="159" w:name="_DV_M216"/>
      <w:bookmarkStart w:id="160" w:name="_DV_M217"/>
      <w:bookmarkStart w:id="161" w:name="_DV_M218"/>
      <w:bookmarkStart w:id="162" w:name="_DV_M220"/>
      <w:bookmarkStart w:id="163" w:name="_Ref497571040"/>
      <w:bookmarkStart w:id="164" w:name="_Ref497578042"/>
      <w:bookmarkEnd w:id="156"/>
      <w:bookmarkEnd w:id="157"/>
      <w:bookmarkEnd w:id="158"/>
      <w:bookmarkEnd w:id="159"/>
      <w:bookmarkEnd w:id="160"/>
      <w:bookmarkEnd w:id="161"/>
      <w:bookmarkEnd w:id="162"/>
      <w:r w:rsidRPr="0018058F">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55"/>
      <w:r w:rsidRPr="0018058F">
        <w:rPr>
          <w:rFonts w:ascii="Trebuchet MS" w:eastAsia="MS Mincho" w:hAnsi="Trebuchet MS" w:cs="Tahoma"/>
          <w:sz w:val="22"/>
          <w:szCs w:val="22"/>
        </w:rPr>
        <w:t>(inclusive):</w:t>
      </w:r>
      <w:bookmarkEnd w:id="163"/>
      <w:bookmarkEnd w:id="164"/>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w:t>
      </w:r>
      <w:r w:rsidR="00661CAA">
        <w:rPr>
          <w:rFonts w:ascii="Trebuchet MS" w:hAnsi="Trebuchet MS" w:cs="Tahoma"/>
        </w:rPr>
        <w:t xml:space="preserve"> até</w:t>
      </w:r>
      <w:r w:rsidRPr="0018058F">
        <w:rPr>
          <w:rFonts w:ascii="Trebuchet MS" w:hAnsi="Trebuchet MS" w:cs="Tahoma"/>
        </w:rPr>
        <w:t xml:space="preserv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efetuar nenhuma operação que possa resultar em redução de capital, incorporação, fusão, cisão ou dissolução da Emissora,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394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3946">
        <w:rPr>
          <w:rFonts w:ascii="Trebuchet MS" w:hAnsi="Trebuchet MS" w:cs="Tahoma"/>
        </w:rPr>
        <w:t xml:space="preserve">enviar </w:t>
      </w:r>
      <w:r w:rsidRPr="00143946">
        <w:rPr>
          <w:rFonts w:ascii="Trebuchet MS" w:eastAsia="MS Mincho" w:hAnsi="Trebuchet MS" w:cs="Tahoma"/>
        </w:rPr>
        <w:t xml:space="preserve">ao Agente Fiduciário </w:t>
      </w:r>
      <w:r w:rsidRPr="00143946">
        <w:rPr>
          <w:rFonts w:ascii="Trebuchet MS" w:hAnsi="Trebuchet MS" w:cs="Tahoma"/>
        </w:rPr>
        <w:t xml:space="preserve">os dados </w:t>
      </w:r>
      <w:r w:rsidRPr="00143946">
        <w:rPr>
          <w:rFonts w:ascii="Trebuchet MS" w:eastAsia="MS Mincho" w:hAnsi="Trebuchet MS" w:cs="Tahoma"/>
        </w:rPr>
        <w:t>financeiros (inclusive as</w:t>
      </w:r>
      <w:r w:rsidRPr="00143946">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3946">
        <w:rPr>
          <w:rFonts w:ascii="Trebuchet MS" w:hAnsi="Trebuchet MS" w:cs="Tahoma"/>
        </w:rPr>
        <w:t>da liquidação integral obrigações relacionadas às Debêntures</w:t>
      </w:r>
      <w:r w:rsidRPr="00143946">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w:t>
      </w:r>
      <w:r w:rsidR="00661CAA">
        <w:rPr>
          <w:rFonts w:ascii="Trebuchet MS" w:hAnsi="Trebuchet MS" w:cs="Tahoma"/>
        </w:rPr>
        <w:t>,</w:t>
      </w:r>
      <w:r w:rsidRPr="0018058F">
        <w:rPr>
          <w:rFonts w:ascii="Trebuchet MS" w:hAnsi="Trebuchet MS" w:cs="Tahoma"/>
        </w:rPr>
        <w:t xml:space="preserve"> durante o prazo de vigência das Debêntures</w:t>
      </w:r>
      <w:r w:rsidR="00661CAA">
        <w:rPr>
          <w:rFonts w:ascii="Trebuchet MS" w:hAnsi="Trebuchet MS" w:cs="Tahoma"/>
        </w:rPr>
        <w:t>,</w:t>
      </w:r>
      <w:r w:rsidRPr="0018058F">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8058F">
        <w:rPr>
          <w:rFonts w:ascii="Trebuchet MS" w:hAnsi="Trebuchet MS" w:cs="Tahoma"/>
        </w:rPr>
        <w:t>Escriturador</w:t>
      </w:r>
      <w:proofErr w:type="spellEnd"/>
      <w:r w:rsidRPr="0018058F">
        <w:rPr>
          <w:rFonts w:ascii="Trebuchet MS" w:hAnsi="Trebuchet MS" w:cs="Tahoma"/>
        </w:rPr>
        <w:t xml:space="preserve">,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w:t>
      </w:r>
      <w:proofErr w:type="spellStart"/>
      <w:r w:rsidR="0043387A" w:rsidRPr="0006391C">
        <w:rPr>
          <w:rFonts w:ascii="Trebuchet MS" w:hAnsi="Trebuchet MS" w:cs="Tahoma"/>
        </w:rPr>
        <w:t>CCBs</w:t>
      </w:r>
      <w:proofErr w:type="spellEnd"/>
      <w:r w:rsidR="0043387A" w:rsidRPr="0006391C">
        <w:rPr>
          <w:rFonts w:ascii="Trebuchet MS" w:hAnsi="Trebuchet MS" w:cs="Tahoma"/>
        </w:rPr>
        <w:t xml:space="preserve">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w:t>
      </w:r>
      <w:r w:rsidR="00661CAA">
        <w:rPr>
          <w:rFonts w:ascii="Trebuchet MS" w:hAnsi="Trebuchet MS" w:cs="Tahoma"/>
        </w:rPr>
        <w:t>10</w:t>
      </w:r>
      <w:r w:rsidR="00E71FD8">
        <w:rPr>
          <w:rFonts w:ascii="Trebuchet MS" w:hAnsi="Trebuchet MS" w:cs="Tahoma"/>
        </w:rPr>
        <w:t>;</w:t>
      </w:r>
    </w:p>
    <w:p w14:paraId="66DAEA34" w14:textId="77777777" w:rsidR="00E340A0" w:rsidRPr="00E71FD8" w:rsidRDefault="00E340A0" w:rsidP="00E71FD8">
      <w:pPr>
        <w:rPr>
          <w:rFonts w:ascii="Trebuchet MS" w:hAnsi="Trebuchet MS" w:cs="Tahoma"/>
        </w:rPr>
      </w:pPr>
    </w:p>
    <w:p w14:paraId="1DD166A9" w14:textId="521DFF94" w:rsidR="004B073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08FFD643" w14:textId="77777777" w:rsidR="004B0731" w:rsidRDefault="004B0731" w:rsidP="007B3E0D">
      <w:pPr>
        <w:pStyle w:val="PargrafodaLista"/>
        <w:rPr>
          <w:rFonts w:ascii="Trebuchet MS" w:hAnsi="Trebuchet MS" w:cs="Tahoma"/>
        </w:rPr>
      </w:pPr>
    </w:p>
    <w:p w14:paraId="63E2A5CF" w14:textId="0080CC0E" w:rsidR="004B0731" w:rsidRPr="004B0731" w:rsidRDefault="004B0731"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5" w:name="_Hlk32571515"/>
      <w:r>
        <w:rPr>
          <w:rFonts w:ascii="Trebuchet MS" w:hAnsi="Trebuchet MS" w:cs="Tahoma"/>
          <w:lang w:eastAsia="pt-BR"/>
        </w:rPr>
        <w:t xml:space="preserve">manter contratada como auditor da Emissora, </w:t>
      </w:r>
      <w:r>
        <w:rPr>
          <w:rFonts w:ascii="Trebuchet MS" w:hAnsi="Trebuchet MS" w:cs="Arial"/>
        </w:rPr>
        <w:t xml:space="preserve">preferencialmente, mas não se limitando, a </w:t>
      </w:r>
      <w:r>
        <w:rPr>
          <w:rFonts w:ascii="Trebuchet MS" w:hAnsi="Trebuchet MS" w:cs="Tahoma"/>
          <w:lang w:eastAsia="pt-BR"/>
        </w:rPr>
        <w:t xml:space="preserve">uma das seguintes empresas de auditoria para emissão de suas demonstrações financeiras anuais (a) Ernst &amp; Young (b) </w:t>
      </w:r>
      <w:proofErr w:type="spellStart"/>
      <w:r>
        <w:rPr>
          <w:rFonts w:ascii="Trebuchet MS" w:hAnsi="Trebuchet MS" w:cs="Tahoma"/>
          <w:lang w:eastAsia="pt-BR"/>
        </w:rPr>
        <w:t>PricewaterhouseCoopers</w:t>
      </w:r>
      <w:proofErr w:type="spellEnd"/>
      <w:r>
        <w:rPr>
          <w:rFonts w:ascii="Trebuchet MS" w:hAnsi="Trebuchet MS" w:cs="Tahoma"/>
          <w:lang w:eastAsia="pt-BR"/>
        </w:rPr>
        <w:t>, (c) KPMG Auditores Independentes, (d) ou Deloitte (em conjunto, “</w:t>
      </w:r>
      <w:r w:rsidR="008F5FAF" w:rsidRPr="004B0731">
        <w:rPr>
          <w:rFonts w:ascii="Trebuchet MS" w:hAnsi="Trebuchet MS" w:cs="Tahoma"/>
          <w:u w:val="single"/>
          <w:lang w:eastAsia="pt-BR"/>
        </w:rPr>
        <w:t>Big Four</w:t>
      </w:r>
      <w:r>
        <w:rPr>
          <w:rFonts w:ascii="Trebuchet MS" w:hAnsi="Trebuchet MS" w:cs="Tahoma"/>
          <w:lang w:eastAsia="pt-BR"/>
        </w:rPr>
        <w:t>”);</w:t>
      </w:r>
      <w:bookmarkEnd w:id="165"/>
    </w:p>
    <w:p w14:paraId="055C18B2" w14:textId="77777777" w:rsidR="004B0731" w:rsidRDefault="004B0731" w:rsidP="004B0731">
      <w:pPr>
        <w:pStyle w:val="PargrafodaLista"/>
        <w:rPr>
          <w:rFonts w:ascii="Trebuchet MS" w:hAnsi="Trebuchet MS" w:cs="Tahoma"/>
        </w:rPr>
      </w:pPr>
    </w:p>
    <w:p w14:paraId="6C886629" w14:textId="5492C661" w:rsidR="00BB49ED"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preparar </w:t>
      </w:r>
      <w:r w:rsidR="00BB49ED">
        <w:rPr>
          <w:rFonts w:ascii="Trebuchet MS" w:hAnsi="Trebuchet MS" w:cs="Tahoma"/>
        </w:rPr>
        <w:t>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6" w:name="_DV_M270"/>
      <w:bookmarkStart w:id="167" w:name="_Ref168844079"/>
      <w:bookmarkEnd w:id="166"/>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7"/>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5557E16C"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8" w:name="_Ref168844104"/>
      <w:r w:rsidRPr="0018058F">
        <w:rPr>
          <w:rFonts w:ascii="Trebuchet MS" w:hAnsi="Trebuchet MS" w:cs="Tahoma"/>
        </w:rPr>
        <w:t>comparecer à Assembleia Geral de Debenturistas, exceto se expressamente for informada por escrito pelo Agente Fiduciário de que não deve</w:t>
      </w:r>
      <w:r w:rsidR="00661CAA">
        <w:rPr>
          <w:rFonts w:ascii="Trebuchet MS" w:hAnsi="Trebuchet MS" w:cs="Tahoma"/>
        </w:rPr>
        <w:t>rá</w:t>
      </w:r>
      <w:r w:rsidRPr="0018058F">
        <w:rPr>
          <w:rFonts w:ascii="Trebuchet MS" w:hAnsi="Trebuchet MS" w:cs="Tahoma"/>
        </w:rPr>
        <w:t xml:space="preserve"> comparecer</w:t>
      </w:r>
      <w:bookmarkEnd w:id="168"/>
      <w:r w:rsidR="00661CAA">
        <w:rPr>
          <w:rFonts w:ascii="Trebuchet MS" w:hAnsi="Trebuchet MS" w:cs="Tahoma"/>
        </w:rPr>
        <w:t xml:space="preserve"> ou caso sua presença não seja obrigatória</w:t>
      </w:r>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r w:rsidR="00661CAA">
        <w:rPr>
          <w:rFonts w:ascii="Trebuchet MS" w:hAnsi="Trebuchet MS" w:cs="Tahoma"/>
        </w:rPr>
        <w:t xml:space="preserve"> e</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Pr>
          <w:rFonts w:ascii="Trebuchet MS" w:hAnsi="Trebuchet MS" w:cs="Tahoma"/>
        </w:rPr>
        <w:t>.</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5BB57B7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 xml:space="preserve">indicado </w:t>
      </w:r>
      <w:proofErr w:type="gramStart"/>
      <w:r w:rsidRPr="0006391C">
        <w:rPr>
          <w:rFonts w:ascii="Trebuchet MS" w:eastAsia="Calibri" w:hAnsi="Trebuchet MS" w:cs="Tahoma"/>
          <w:sz w:val="22"/>
          <w:szCs w:val="22"/>
          <w:lang w:eastAsia="en-US"/>
        </w:rPr>
        <w:t>nos subite</w:t>
      </w:r>
      <w:r>
        <w:rPr>
          <w:rFonts w:ascii="Trebuchet MS" w:eastAsia="Calibri" w:hAnsi="Trebuchet MS" w:cs="Tahoma"/>
          <w:sz w:val="22"/>
          <w:szCs w:val="22"/>
          <w:lang w:eastAsia="en-US"/>
        </w:rPr>
        <w:t>m</w:t>
      </w:r>
      <w:proofErr w:type="gramEnd"/>
      <w:r w:rsidRPr="0006391C">
        <w:rPr>
          <w:rFonts w:ascii="Trebuchet MS" w:eastAsia="Calibri" w:hAnsi="Trebuchet MS" w:cs="Tahoma"/>
          <w:sz w:val="22"/>
          <w:szCs w:val="22"/>
          <w:lang w:eastAsia="en-US"/>
        </w:rPr>
        <w:t xml:space="preserve"> (</w:t>
      </w:r>
      <w:proofErr w:type="spellStart"/>
      <w:r>
        <w:rPr>
          <w:rFonts w:ascii="Trebuchet MS" w:eastAsia="Calibri" w:hAnsi="Trebuchet MS" w:cs="Tahoma"/>
          <w:sz w:val="22"/>
          <w:szCs w:val="22"/>
          <w:lang w:eastAsia="en-US"/>
        </w:rPr>
        <w:t>x</w:t>
      </w:r>
      <w:r w:rsidR="00143946">
        <w:rPr>
          <w:rFonts w:ascii="Trebuchet MS" w:eastAsia="Calibri" w:hAnsi="Trebuchet MS" w:cs="Tahoma"/>
          <w:sz w:val="22"/>
          <w:szCs w:val="22"/>
          <w:lang w:eastAsia="en-US"/>
        </w:rPr>
        <w:t>i</w:t>
      </w:r>
      <w:r>
        <w:rPr>
          <w:rFonts w:ascii="Trebuchet MS" w:eastAsia="Calibri" w:hAnsi="Trebuchet MS" w:cs="Tahoma"/>
          <w:sz w:val="22"/>
          <w:szCs w:val="22"/>
          <w:lang w:eastAsia="en-US"/>
        </w:rPr>
        <w:t>v</w:t>
      </w:r>
      <w:proofErr w:type="spellEnd"/>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13A05329"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w:t>
      </w:r>
      <w:r w:rsidR="00661CAA" w:rsidRPr="0018058F">
        <w:rPr>
          <w:rFonts w:ascii="Trebuchet MS" w:hAnsi="Trebuchet MS" w:cs="Tahoma"/>
          <w:sz w:val="22"/>
          <w:szCs w:val="22"/>
        </w:rPr>
        <w:t xml:space="preserve">Partes </w:t>
      </w:r>
      <w:r w:rsidRPr="0018058F">
        <w:rPr>
          <w:rFonts w:ascii="Trebuchet MS" w:hAnsi="Trebuchet MS" w:cs="Tahoma"/>
          <w:sz w:val="22"/>
          <w:szCs w:val="22"/>
        </w:rPr>
        <w:t xml:space="preserve">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w:t>
      </w:r>
      <w:proofErr w:type="spellStart"/>
      <w:r w:rsidR="00143946">
        <w:rPr>
          <w:rFonts w:ascii="Trebuchet MS" w:hAnsi="Trebuchet MS" w:cs="Tahoma"/>
          <w:sz w:val="22"/>
          <w:szCs w:val="22"/>
        </w:rPr>
        <w:t>viii</w:t>
      </w:r>
      <w:proofErr w:type="spellEnd"/>
      <w:r w:rsidR="00E21214" w:rsidRPr="00DB4991">
        <w:rPr>
          <w:rFonts w:ascii="Trebuchet MS" w:hAnsi="Trebuchet MS" w:cs="Tahoma"/>
          <w:sz w:val="22"/>
          <w:szCs w:val="22"/>
        </w:rPr>
        <w:t>)</w:t>
      </w:r>
      <w:r w:rsidR="00143946" w:rsidRPr="00DB4991" w:rsidDel="00143946">
        <w:rPr>
          <w:rFonts w:ascii="Trebuchet MS" w:hAnsi="Trebuchet MS" w:cs="Tahoma"/>
          <w:sz w:val="22"/>
          <w:szCs w:val="22"/>
        </w:rPr>
        <w:t xml:space="preserve">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w:t>
      </w:r>
      <w:r w:rsidRPr="0018058F">
        <w:rPr>
          <w:rFonts w:ascii="Trebuchet MS" w:hAnsi="Trebuchet MS" w:cs="Tahoma"/>
          <w:sz w:val="22"/>
          <w:szCs w:val="22"/>
        </w:rPr>
        <w:lastRenderedPageBreak/>
        <w:t xml:space="preserve">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9" w:name="_Toc499990371"/>
    </w:p>
    <w:p w14:paraId="7F35E659" w14:textId="77777777" w:rsidR="00250110" w:rsidRDefault="00250110" w:rsidP="00250110"/>
    <w:bookmarkEnd w:id="169"/>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7F7C0BA"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0"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 xml:space="preserve">Tais pagamentos </w:t>
      </w:r>
      <w:r w:rsidR="00EE1AE0">
        <w:rPr>
          <w:rFonts w:ascii="Trebuchet MS" w:hAnsi="Trebuchet MS" w:cs="Tahoma"/>
          <w:sz w:val="22"/>
          <w:szCs w:val="22"/>
        </w:rPr>
        <w:t>continuarão sendo</w:t>
      </w:r>
      <w:r w:rsidR="00EE1AE0" w:rsidRPr="00250110">
        <w:rPr>
          <w:rFonts w:ascii="Trebuchet MS" w:hAnsi="Trebuchet MS" w:cs="Tahoma"/>
          <w:sz w:val="22"/>
          <w:szCs w:val="22"/>
        </w:rPr>
        <w:t xml:space="preserve"> </w:t>
      </w:r>
      <w:r w:rsidRPr="00250110">
        <w:rPr>
          <w:rFonts w:ascii="Trebuchet MS" w:hAnsi="Trebuchet MS" w:cs="Tahoma"/>
          <w:sz w:val="22"/>
          <w:szCs w:val="22"/>
        </w:rPr>
        <w:t>devidos até a liquidação integral das Debêntures, caso estas não sejam quitadas na data de seu vencimento.</w:t>
      </w:r>
      <w:bookmarkEnd w:id="170"/>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46B46549"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w:t>
      </w:r>
      <w:r w:rsidR="00EE1AE0">
        <w:rPr>
          <w:rFonts w:ascii="Trebuchet MS" w:hAnsi="Trebuchet MS" w:cs="Tahoma"/>
          <w:sz w:val="22"/>
          <w:szCs w:val="22"/>
        </w:rPr>
        <w:t>á</w:t>
      </w:r>
      <w:r w:rsidRPr="0018058F">
        <w:rPr>
          <w:rFonts w:ascii="Trebuchet MS" w:hAnsi="Trebuchet MS" w:cs="Tahoma"/>
          <w:sz w:val="22"/>
          <w:szCs w:val="22"/>
        </w:rPr>
        <w:t xml:space="preserve"> devida ao Agente Fiduciário, adicionalmente, </w:t>
      </w:r>
      <w:r w:rsidR="00EE1AE0">
        <w:rPr>
          <w:rFonts w:ascii="Trebuchet MS" w:hAnsi="Trebuchet MS" w:cs="Tahoma"/>
          <w:sz w:val="22"/>
          <w:szCs w:val="22"/>
        </w:rPr>
        <w:t>remuneração n</w:t>
      </w:r>
      <w:r w:rsidRPr="0018058F">
        <w:rPr>
          <w:rFonts w:ascii="Trebuchet MS" w:hAnsi="Trebuchet MS" w:cs="Tahoma"/>
          <w:sz w:val="22"/>
          <w:szCs w:val="22"/>
        </w:rPr>
        <w:t xml:space="preserve">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w:t>
      </w:r>
      <w:r w:rsidR="00EE1AE0">
        <w:rPr>
          <w:rFonts w:ascii="Trebuchet MS" w:hAnsi="Trebuchet MS" w:cs="Tahoma"/>
          <w:sz w:val="22"/>
          <w:szCs w:val="22"/>
        </w:rPr>
        <w:t>s</w:t>
      </w:r>
      <w:r w:rsidRPr="0018058F">
        <w:rPr>
          <w:rFonts w:ascii="Trebuchet MS" w:hAnsi="Trebuchet MS" w:cs="Tahoma"/>
          <w:sz w:val="22"/>
          <w:szCs w:val="22"/>
        </w:rPr>
        <w:t xml:space="preserve">,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w:t>
      </w:r>
      <w:r w:rsidR="00C42EEE">
        <w:rPr>
          <w:rFonts w:ascii="Trebuchet MS" w:hAnsi="Trebuchet MS" w:cs="Tahoma"/>
          <w:sz w:val="22"/>
          <w:szCs w:val="22"/>
        </w:rPr>
        <w:t xml:space="preserve">a ser </w:t>
      </w:r>
      <w:r w:rsidRPr="0018058F">
        <w:rPr>
          <w:rFonts w:ascii="Trebuchet MS" w:hAnsi="Trebuchet MS" w:cs="Tahoma"/>
          <w:sz w:val="22"/>
          <w:szCs w:val="22"/>
        </w:rPr>
        <w:t xml:space="preserve">paga </w:t>
      </w:r>
      <w:r w:rsidR="00C42EEE">
        <w:rPr>
          <w:rFonts w:ascii="Trebuchet MS" w:hAnsi="Trebuchet MS" w:cs="Tahoma"/>
          <w:sz w:val="22"/>
          <w:szCs w:val="22"/>
        </w:rPr>
        <w:t xml:space="preserve">em até </w:t>
      </w:r>
      <w:r w:rsidRPr="0018058F">
        <w:rPr>
          <w:rFonts w:ascii="Trebuchet MS" w:hAnsi="Trebuchet MS" w:cs="Tahoma"/>
          <w:sz w:val="22"/>
          <w:szCs w:val="22"/>
        </w:rPr>
        <w:t>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w:t>
      </w:r>
      <w:r w:rsidR="00143946">
        <w:rPr>
          <w:rFonts w:ascii="Trebuchet MS" w:hAnsi="Trebuchet MS" w:cs="Tahoma"/>
          <w:b/>
          <w:bCs/>
          <w:sz w:val="22"/>
          <w:szCs w:val="22"/>
        </w:rPr>
        <w:t>a</w:t>
      </w:r>
      <w:r w:rsidRPr="0018058F">
        <w:rPr>
          <w:rFonts w:ascii="Trebuchet MS" w:hAnsi="Trebuchet MS" w:cs="Tahoma"/>
          <w:b/>
          <w:bCs/>
          <w:sz w:val="22"/>
          <w:szCs w:val="22"/>
        </w:rPr>
        <w:t>)</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r w:rsidR="00143946">
        <w:rPr>
          <w:rFonts w:ascii="Trebuchet MS" w:hAnsi="Trebuchet MS" w:cs="Tahoma"/>
          <w:b/>
          <w:bCs/>
          <w:sz w:val="22"/>
          <w:szCs w:val="22"/>
        </w:rPr>
        <w:t>b</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dos </w:t>
      </w:r>
      <w:r w:rsidRPr="0018058F">
        <w:rPr>
          <w:rFonts w:ascii="Trebuchet MS" w:hAnsi="Trebuchet MS" w:cs="Tahoma"/>
          <w:sz w:val="22"/>
          <w:szCs w:val="22"/>
        </w:rPr>
        <w:t xml:space="preserve">prazos de pagamento e </w:t>
      </w:r>
      <w:r w:rsidR="00143946">
        <w:rPr>
          <w:rFonts w:ascii="Trebuchet MS" w:hAnsi="Trebuchet MS" w:cs="Tahoma"/>
          <w:b/>
          <w:bCs/>
          <w:sz w:val="22"/>
          <w:szCs w:val="22"/>
        </w:rPr>
        <w:t>c</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das </w:t>
      </w:r>
      <w:r w:rsidRPr="0018058F">
        <w:rPr>
          <w:rFonts w:ascii="Trebuchet MS" w:hAnsi="Trebuchet MS" w:cs="Tahoma"/>
          <w:sz w:val="22"/>
          <w:szCs w:val="22"/>
        </w:rPr>
        <w:t xml:space="preserve">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r w:rsidR="00143946">
        <w:rPr>
          <w:rFonts w:ascii="Trebuchet MS" w:hAnsi="Trebuchet MS" w:cs="Tahoma"/>
          <w:sz w:val="22"/>
          <w:szCs w:val="22"/>
        </w:rPr>
        <w:t xml:space="preserve"> ainda que ensejem a necessidade de c</w:t>
      </w:r>
      <w:r w:rsidR="00143946" w:rsidRPr="0018058F">
        <w:rPr>
          <w:rFonts w:ascii="Trebuchet MS" w:hAnsi="Trebuchet MS" w:cs="Tahoma"/>
          <w:sz w:val="22"/>
          <w:szCs w:val="22"/>
        </w:rPr>
        <w:t>elebração de aditamentos</w:t>
      </w:r>
      <w:r w:rsidR="00143946">
        <w:rPr>
          <w:rFonts w:ascii="Trebuchet MS" w:hAnsi="Trebuchet MS" w:cs="Tahoma"/>
          <w:sz w:val="22"/>
          <w:szCs w:val="22"/>
        </w:rPr>
        <w:t xml:space="preserve"> à esta Escritura de Emissão</w:t>
      </w:r>
      <w:r w:rsidRPr="0018058F">
        <w:rPr>
          <w:rFonts w:ascii="Trebuchet MS" w:hAnsi="Trebuchet MS" w:cs="Tahoma"/>
          <w:sz w:val="22"/>
          <w:szCs w:val="22"/>
        </w:rPr>
        <w:t>.</w:t>
      </w:r>
    </w:p>
    <w:p w14:paraId="79F849AD" w14:textId="6081D3ED" w:rsidR="00404C2F" w:rsidRDefault="00404C2F" w:rsidP="00404C2F">
      <w:pPr>
        <w:pStyle w:val="PargrafodaLista"/>
        <w:spacing w:line="300" w:lineRule="exact"/>
        <w:ind w:left="0" w:right="261"/>
        <w:jc w:val="both"/>
        <w:rPr>
          <w:rFonts w:ascii="Trebuchet MS" w:hAnsi="Trebuchet MS" w:cs="Tahoma"/>
          <w:sz w:val="22"/>
          <w:szCs w:val="22"/>
        </w:rPr>
      </w:pPr>
    </w:p>
    <w:p w14:paraId="6FAC127F" w14:textId="0C920E55" w:rsidR="00F60B96" w:rsidRPr="0018058F"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F60B96">
        <w:rPr>
          <w:rFonts w:ascii="Trebuchet MS" w:hAnsi="Trebuchet MS" w:cs="Tahoma"/>
          <w:sz w:val="22"/>
          <w:szCs w:val="22"/>
        </w:rPr>
        <w:t>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R$ 500,00 (quinhentos reais) 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C42EEE">
        <w:rPr>
          <w:rFonts w:ascii="Trebuchet MS" w:hAnsi="Trebuchet MS" w:cs="Tahoma"/>
          <w:sz w:val="22"/>
          <w:szCs w:val="22"/>
        </w:rPr>
        <w:t>Debenturistas</w:t>
      </w:r>
      <w:r w:rsidR="00C42EEE" w:rsidRPr="0018058F">
        <w:rPr>
          <w:rFonts w:ascii="Trebuchet MS" w:hAnsi="Trebuchet MS" w:cs="Tahoma"/>
          <w:sz w:val="22"/>
          <w:szCs w:val="22"/>
        </w:rPr>
        <w:t xml:space="preserve"> </w:t>
      </w:r>
      <w:r w:rsidRPr="0018058F">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Pr>
          <w:rFonts w:ascii="Trebuchet MS" w:hAnsi="Trebuchet MS" w:cs="Tahoma"/>
          <w:sz w:val="22"/>
          <w:szCs w:val="22"/>
        </w:rPr>
        <w:t>Debenturistas</w:t>
      </w:r>
      <w:r w:rsidRPr="0018058F">
        <w:rPr>
          <w:rFonts w:ascii="Trebuchet MS" w:hAnsi="Trebuchet MS" w:cs="Tahoma"/>
          <w:sz w:val="22"/>
          <w:szCs w:val="22"/>
        </w:rPr>
        <w:t>.</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18058F">
        <w:rPr>
          <w:rFonts w:ascii="Trebuchet MS" w:hAnsi="Trebuchet MS" w:cs="Tahoma"/>
          <w:sz w:val="22"/>
          <w:szCs w:val="22"/>
        </w:rPr>
        <w:lastRenderedPageBreak/>
        <w:t>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Pr>
          <w:rFonts w:ascii="Trebuchet MS" w:eastAsia="MS Mincho" w:hAnsi="Trebuchet MS" w:cs="Tahoma"/>
          <w:sz w:val="22"/>
          <w:szCs w:val="22"/>
        </w:rPr>
        <w:t>l</w:t>
      </w:r>
      <w:r w:rsidRPr="0018058F">
        <w:rPr>
          <w:rFonts w:ascii="Trebuchet MS" w:eastAsia="MS Mincho" w:hAnsi="Trebuchet MS" w:cs="Tahoma"/>
          <w:sz w:val="22"/>
          <w:szCs w:val="22"/>
        </w:rPr>
        <w:t>;</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w:t>
      </w:r>
      <w:r w:rsidRPr="0018058F">
        <w:rPr>
          <w:rFonts w:ascii="Trebuchet MS" w:hAnsi="Trebuchet MS" w:cs="Tahoma"/>
          <w:sz w:val="22"/>
          <w:szCs w:val="22"/>
        </w:rPr>
        <w:lastRenderedPageBreak/>
        <w:t xml:space="preserve">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1"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1"/>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72" w:name="_Ref436688380"/>
      <w:bookmarkStart w:id="173"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72"/>
      <w:bookmarkEnd w:id="173"/>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Default="009929D6" w:rsidP="000762D8">
      <w:pPr>
        <w:pStyle w:val="PargrafodaLista"/>
        <w:rPr>
          <w:rFonts w:ascii="Trebuchet MS" w:hAnsi="Trebuchet MS" w:cs="Tahoma"/>
          <w:sz w:val="22"/>
          <w:szCs w:val="22"/>
        </w:rPr>
      </w:pPr>
    </w:p>
    <w:p w14:paraId="0EE16811" w14:textId="2E9DA2ED" w:rsidR="009929D6" w:rsidRPr="0018058F"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Pr>
          <w:rFonts w:ascii="Trebuchet MS" w:hAnsi="Trebuchet MS" w:cs="Tahoma"/>
          <w:sz w:val="22"/>
          <w:szCs w:val="22"/>
        </w:rPr>
        <w:t xml:space="preserve">verificar a regularidade da constituição da Garantia, bem como o valor das </w:t>
      </w:r>
      <w:proofErr w:type="spellStart"/>
      <w:r>
        <w:rPr>
          <w:rFonts w:ascii="Trebuchet MS" w:hAnsi="Trebuchet MS" w:cs="Tahoma"/>
          <w:sz w:val="22"/>
          <w:szCs w:val="22"/>
        </w:rPr>
        <w:t>CCBs</w:t>
      </w:r>
      <w:proofErr w:type="spellEnd"/>
      <w:r>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w:t>
      </w:r>
      <w:r w:rsidRPr="0018058F">
        <w:rPr>
          <w:rFonts w:ascii="Trebuchet MS" w:hAnsi="Trebuchet MS" w:cs="Tahoma"/>
          <w:sz w:val="22"/>
          <w:szCs w:val="22"/>
        </w:rPr>
        <w:lastRenderedPageBreak/>
        <w:t xml:space="preserve">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8058F"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4"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4"/>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5"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5"/>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6" w:name="_Ref436983621"/>
      <w:r w:rsidRPr="0018058F">
        <w:rPr>
          <w:rFonts w:ascii="Trebuchet MS" w:hAnsi="Trebuchet MS" w:cs="Tahoma"/>
          <w:sz w:val="22"/>
          <w:szCs w:val="22"/>
        </w:rPr>
        <w:t xml:space="preserve">disponibilizar o relatório de que trata </w:t>
      </w:r>
      <w:bookmarkStart w:id="177" w:name="_DV_M311"/>
      <w:bookmarkStart w:id="178" w:name="_DV_M312"/>
      <w:bookmarkEnd w:id="177"/>
      <w:bookmarkEnd w:id="178"/>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76"/>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w:t>
      </w:r>
      <w:r w:rsidRPr="0018058F">
        <w:rPr>
          <w:rFonts w:ascii="Trebuchet MS" w:hAnsi="Trebuchet MS" w:cs="Tahoma"/>
          <w:sz w:val="22"/>
          <w:szCs w:val="22"/>
        </w:rPr>
        <w:lastRenderedPageBreak/>
        <w:t xml:space="preserve">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Pr>
          <w:rFonts w:ascii="Trebuchet MS" w:hAnsi="Trebuchet MS" w:cs="Tahoma"/>
          <w:sz w:val="22"/>
          <w:szCs w:val="22"/>
        </w:rPr>
        <w:t>e</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CF4F7D8"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w:t>
      </w:r>
      <w:r w:rsidR="00143946">
        <w:rPr>
          <w:rFonts w:ascii="Trebuchet MS" w:hAnsi="Trebuchet MS" w:cs="Tahoma"/>
          <w:sz w:val="22"/>
          <w:szCs w:val="22"/>
        </w:rPr>
        <w:t>.</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9"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9"/>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0"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80"/>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1" w:name="_Ref477873650"/>
      <w:r w:rsidRPr="0018058F">
        <w:rPr>
          <w:rFonts w:ascii="Trebuchet MS" w:hAnsi="Trebuchet MS" w:cs="Tahoma"/>
          <w:sz w:val="22"/>
          <w:szCs w:val="22"/>
        </w:rPr>
        <w:t>tomar qualquer providência necessária para a realização dos créditos dos Debenturistas; e</w:t>
      </w:r>
      <w:bookmarkEnd w:id="181"/>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2"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2"/>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w:t>
      </w:r>
      <w:r w:rsidRPr="0018058F">
        <w:rPr>
          <w:rFonts w:ascii="Trebuchet MS" w:hAnsi="Trebuchet MS" w:cs="Tahoma"/>
          <w:sz w:val="22"/>
          <w:szCs w:val="22"/>
        </w:rPr>
        <w:lastRenderedPageBreak/>
        <w:t>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3"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83"/>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4" w:name="_DV_X471"/>
      <w:bookmarkStart w:id="185"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não se encontra em nenhuma das situações de conflito de interesse previstas no artigo 6º da Instrução CVM 583;</w:t>
      </w:r>
      <w:bookmarkStart w:id="186" w:name="_DV_C423"/>
      <w:bookmarkEnd w:id="184"/>
      <w:bookmarkEnd w:id="185"/>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7" w:name="_DV_X465"/>
      <w:bookmarkStart w:id="188" w:name="_DV_C425"/>
      <w:bookmarkEnd w:id="186"/>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9" w:name="_DV_C426"/>
      <w:bookmarkEnd w:id="187"/>
      <w:bookmarkEnd w:id="188"/>
      <w:r w:rsidRPr="0018058F">
        <w:rPr>
          <w:rFonts w:ascii="Trebuchet MS" w:hAnsi="Trebuchet MS" w:cs="Tahoma"/>
          <w:sz w:val="22"/>
          <w:szCs w:val="22"/>
        </w:rPr>
        <w:t>, vinculativa e eficaz</w:t>
      </w:r>
      <w:bookmarkStart w:id="190" w:name="_DV_X467"/>
      <w:bookmarkStart w:id="191" w:name="_DV_C427"/>
      <w:bookmarkEnd w:id="189"/>
      <w:r w:rsidRPr="0018058F">
        <w:rPr>
          <w:rFonts w:ascii="Trebuchet MS" w:hAnsi="Trebuchet MS" w:cs="Tahoma"/>
          <w:sz w:val="22"/>
          <w:szCs w:val="22"/>
        </w:rPr>
        <w:t xml:space="preserve"> do Agente Fiduciário, exequível de acordo com os seus termos e condições;</w:t>
      </w:r>
      <w:bookmarkEnd w:id="190"/>
      <w:bookmarkEnd w:id="191"/>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92" w:name="_Hlk15927450"/>
      <w:r>
        <w:rPr>
          <w:rFonts w:ascii="Trebuchet MS" w:hAnsi="Trebuchet MS" w:cs="Tahoma"/>
          <w:b/>
          <w:bCs/>
          <w:sz w:val="22"/>
          <w:szCs w:val="22"/>
        </w:rPr>
        <w:t>EVENTOS ADVERSOS A QUE A EMISSORA E OS DEBENTURISTAS ESTÃO SUJEITOS</w:t>
      </w:r>
    </w:p>
    <w:bookmarkEnd w:id="192"/>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proofErr w:type="spellStart"/>
      <w:r w:rsidRPr="00D16011">
        <w:rPr>
          <w:rFonts w:ascii="Trebuchet MS" w:hAnsi="Trebuchet MS" w:cs="Tahoma"/>
          <w:sz w:val="22"/>
          <w:szCs w:val="22"/>
          <w:u w:val="single"/>
        </w:rPr>
        <w:t>CCBs</w:t>
      </w:r>
      <w:proofErr w:type="spellEnd"/>
      <w:r w:rsidRPr="00D16011">
        <w:rPr>
          <w:rFonts w:ascii="Trebuchet MS" w:hAnsi="Trebuchet MS" w:cs="Tahoma"/>
          <w:sz w:val="22"/>
          <w:szCs w:val="22"/>
        </w:rPr>
        <w:t xml:space="preserve"> efetivamente cedidas e endossadas para a </w:t>
      </w:r>
      <w:r w:rsidRPr="00D16011">
        <w:rPr>
          <w:rFonts w:ascii="Trebuchet MS" w:hAnsi="Trebuchet MS" w:cs="Tahoma"/>
          <w:sz w:val="22"/>
          <w:szCs w:val="22"/>
        </w:rPr>
        <w:lastRenderedPageBreak/>
        <w:t xml:space="preserve">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Falhas no processo eletrônico de originação, endosso e custódia das </w:t>
      </w:r>
      <w:proofErr w:type="spellStart"/>
      <w:r w:rsidR="00D16011" w:rsidRPr="004A6B74">
        <w:rPr>
          <w:rFonts w:ascii="Trebuchet MS" w:hAnsi="Trebuchet MS" w:cs="Tahoma"/>
          <w:b/>
          <w:bCs/>
          <w:sz w:val="22"/>
          <w:szCs w:val="22"/>
        </w:rPr>
        <w:t>CCBs</w:t>
      </w:r>
      <w:proofErr w:type="spellEnd"/>
      <w:r w:rsidR="00D16011" w:rsidRPr="004A6B74">
        <w:rPr>
          <w:rFonts w:ascii="Trebuchet MS" w:hAnsi="Trebuchet MS" w:cs="Tahoma"/>
          <w:b/>
          <w:bCs/>
          <w:sz w:val="22"/>
          <w:szCs w:val="22"/>
        </w:rPr>
        <w:t xml:space="preserve">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w:t>
      </w:r>
      <w:proofErr w:type="spellStart"/>
      <w:r w:rsidRPr="00D16011">
        <w:rPr>
          <w:rFonts w:ascii="Trebuchet MS" w:hAnsi="Trebuchet MS" w:cs="Tahoma"/>
          <w:sz w:val="22"/>
          <w:szCs w:val="22"/>
        </w:rPr>
        <w:t>CCBs</w:t>
      </w:r>
      <w:proofErr w:type="spellEnd"/>
      <w:r w:rsidRPr="00D16011">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93" w:name="_Hlk15637713"/>
      <w:r w:rsidRPr="00D16011">
        <w:rPr>
          <w:rFonts w:ascii="Trebuchet MS" w:hAnsi="Trebuchet MS" w:cs="Tahoma"/>
          <w:sz w:val="22"/>
          <w:szCs w:val="22"/>
        </w:rPr>
        <w:t>Emissora</w:t>
      </w:r>
      <w:bookmarkEnd w:id="193"/>
      <w:r w:rsidRPr="00D16011">
        <w:rPr>
          <w:rFonts w:ascii="Trebuchet MS" w:hAnsi="Trebuchet MS" w:cs="Tahoma"/>
          <w:sz w:val="22"/>
          <w:szCs w:val="22"/>
        </w:rPr>
        <w:t xml:space="preserve">, </w:t>
      </w:r>
      <w:r w:rsidR="00DD79A8">
        <w:rPr>
          <w:rFonts w:ascii="Trebuchet MS" w:hAnsi="Trebuchet MS" w:cs="Tahoma"/>
          <w:sz w:val="22"/>
          <w:szCs w:val="22"/>
        </w:rPr>
        <w:t>a</w:t>
      </w:r>
      <w:r w:rsidRPr="00D16011">
        <w:rPr>
          <w:rFonts w:ascii="Trebuchet MS" w:hAnsi="Trebuchet MS" w:cs="Tahoma"/>
          <w:sz w:val="22"/>
          <w:szCs w:val="22"/>
        </w:rPr>
        <w:t xml:space="preserve">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atuais e potenciais alunos. Desvios significativos nas taxas projetadas de evasão dos alunos podem afetar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esforços de captação de novos alunos, de tal forma que tais esforços não sejam suficientes para </w:t>
      </w:r>
      <w:r w:rsidR="00D16011" w:rsidRPr="00831E74">
        <w:rPr>
          <w:rFonts w:ascii="Trebuchet MS" w:hAnsi="Trebuchet MS" w:cs="Tahoma"/>
          <w:sz w:val="22"/>
          <w:szCs w:val="22"/>
        </w:rPr>
        <w:lastRenderedPageBreak/>
        <w:t>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41B46E4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w:t>
      </w:r>
      <w:r w:rsidR="00DD79A8">
        <w:rPr>
          <w:rFonts w:ascii="Trebuchet MS" w:hAnsi="Trebuchet MS" w:cs="Tahoma"/>
          <w:sz w:val="22"/>
          <w:szCs w:val="22"/>
        </w:rPr>
        <w:t>ões</w:t>
      </w:r>
      <w:r w:rsidR="00D16011" w:rsidRPr="00D16011">
        <w:rPr>
          <w:rFonts w:ascii="Trebuchet MS" w:hAnsi="Trebuchet MS" w:cs="Tahoma"/>
          <w:sz w:val="22"/>
          <w:szCs w:val="22"/>
        </w:rPr>
        <w:t xml:space="preserve"> financeira</w:t>
      </w:r>
      <w:r w:rsidR="00DD79A8">
        <w:rPr>
          <w:rFonts w:ascii="Trebuchet MS" w:hAnsi="Trebuchet MS" w:cs="Tahoma"/>
          <w:sz w:val="22"/>
          <w:szCs w:val="22"/>
        </w:rPr>
        <w:t>s</w:t>
      </w:r>
      <w:r w:rsidR="00D16011" w:rsidRPr="00D16011">
        <w:rPr>
          <w:rFonts w:ascii="Trebuchet MS" w:hAnsi="Trebuchet MS" w:cs="Tahoma"/>
          <w:sz w:val="22"/>
          <w:szCs w:val="22"/>
        </w:rPr>
        <w:t xml:space="preserve">.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w:t>
      </w:r>
      <w:r w:rsidRPr="00D16011">
        <w:rPr>
          <w:rFonts w:ascii="Trebuchet MS" w:hAnsi="Trebuchet MS" w:cs="Tahoma"/>
          <w:sz w:val="22"/>
          <w:szCs w:val="22"/>
        </w:rPr>
        <w:lastRenderedPageBreak/>
        <w:t>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w:t>
      </w:r>
      <w:r w:rsidR="00DD79A8">
        <w:rPr>
          <w:rFonts w:ascii="Trebuchet MS" w:hAnsi="Trebuchet MS" w:cs="Tahoma"/>
          <w:sz w:val="22"/>
          <w:szCs w:val="22"/>
        </w:rPr>
        <w:t xml:space="preserve">A </w:t>
      </w:r>
      <w:r w:rsidR="00DD79A8" w:rsidRPr="00D16011">
        <w:rPr>
          <w:rFonts w:ascii="Trebuchet MS" w:hAnsi="Trebuchet MS" w:cs="Tahoma"/>
          <w:sz w:val="22"/>
          <w:szCs w:val="22"/>
        </w:rPr>
        <w:t xml:space="preserve">Emissora </w:t>
      </w:r>
      <w:r w:rsidR="00143946">
        <w:rPr>
          <w:rFonts w:ascii="Trebuchet MS" w:hAnsi="Trebuchet MS" w:cs="Tahoma"/>
          <w:sz w:val="22"/>
          <w:szCs w:val="22"/>
        </w:rPr>
        <w:t>d</w:t>
      </w:r>
      <w:r w:rsidRPr="00D16011">
        <w:rPr>
          <w:rFonts w:ascii="Trebuchet MS" w:hAnsi="Trebuchet MS" w:cs="Tahoma"/>
          <w:sz w:val="22"/>
          <w:szCs w:val="22"/>
        </w:rPr>
        <w:t xml:space="preserve">epende do pagamento integral e pontual das mensalidades de </w:t>
      </w:r>
      <w:r w:rsidR="00DD79A8">
        <w:rPr>
          <w:rFonts w:ascii="Trebuchet MS" w:hAnsi="Trebuchet MS" w:cs="Tahoma"/>
          <w:sz w:val="22"/>
          <w:szCs w:val="22"/>
        </w:rPr>
        <w:t>seu</w:t>
      </w:r>
      <w:r w:rsidR="00DD79A8" w:rsidRPr="00D16011">
        <w:rPr>
          <w:rFonts w:ascii="Trebuchet MS" w:hAnsi="Trebuchet MS" w:cs="Tahoma"/>
          <w:sz w:val="22"/>
          <w:szCs w:val="22"/>
        </w:rPr>
        <w:t xml:space="preserve">s </w:t>
      </w:r>
      <w:r w:rsidRPr="00D16011">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w:t>
      </w:r>
      <w:r w:rsidRPr="00D16011">
        <w:rPr>
          <w:rFonts w:ascii="Trebuchet MS" w:hAnsi="Trebuchet MS" w:cs="Tahoma"/>
          <w:sz w:val="22"/>
          <w:szCs w:val="22"/>
        </w:rPr>
        <w:lastRenderedPageBreak/>
        <w:t xml:space="preserve">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r w:rsidR="00143946">
        <w:rPr>
          <w:rFonts w:ascii="Trebuchet MS" w:hAnsi="Trebuchet MS" w:cs="Tahoma"/>
          <w:sz w:val="22"/>
          <w:szCs w:val="22"/>
        </w:rPr>
        <w:t xml:space="preserve"> </w:t>
      </w: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w:t>
      </w:r>
      <w:proofErr w:type="spellStart"/>
      <w:r w:rsidRPr="00D16011">
        <w:rPr>
          <w:rFonts w:ascii="Trebuchet MS" w:hAnsi="Trebuchet MS" w:cs="Tahoma"/>
          <w:sz w:val="22"/>
          <w:szCs w:val="22"/>
        </w:rPr>
        <w:t>ii</w:t>
      </w:r>
      <w:proofErr w:type="spellEnd"/>
      <w:r w:rsidRPr="00D16011">
        <w:rPr>
          <w:rFonts w:ascii="Trebuchet MS" w:hAnsi="Trebuchet MS" w:cs="Tahoma"/>
          <w:sz w:val="22"/>
          <w:szCs w:val="22"/>
        </w:rPr>
        <w:t>) os centros universitários; e (</w:t>
      </w:r>
      <w:proofErr w:type="spellStart"/>
      <w:r w:rsidRPr="00D16011">
        <w:rPr>
          <w:rFonts w:ascii="Trebuchet MS" w:hAnsi="Trebuchet MS" w:cs="Tahoma"/>
          <w:sz w:val="22"/>
          <w:szCs w:val="22"/>
        </w:rPr>
        <w:t>iii</w:t>
      </w:r>
      <w:proofErr w:type="spellEnd"/>
      <w:r w:rsidRPr="00D16011">
        <w:rPr>
          <w:rFonts w:ascii="Trebuchet MS" w:hAnsi="Trebuchet MS" w:cs="Tahoma"/>
          <w:sz w:val="22"/>
          <w:szCs w:val="22"/>
        </w:rPr>
        <w:t>)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Emissora é uma </w:t>
      </w:r>
      <w:proofErr w:type="spellStart"/>
      <w:r w:rsidRPr="00D16011">
        <w:rPr>
          <w:rFonts w:ascii="Trebuchet MS" w:hAnsi="Trebuchet MS" w:cs="Tahoma"/>
          <w:sz w:val="22"/>
          <w:szCs w:val="22"/>
        </w:rPr>
        <w:t>securitizadora</w:t>
      </w:r>
      <w:proofErr w:type="spellEnd"/>
      <w:r w:rsidRPr="00D16011">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4" w:name="_DV_M201"/>
      <w:bookmarkStart w:id="195" w:name="_DV_M419"/>
      <w:bookmarkStart w:id="196" w:name="_DV_M327"/>
      <w:bookmarkStart w:id="197" w:name="_DV_M328"/>
      <w:bookmarkStart w:id="198" w:name="_DV_M329"/>
      <w:bookmarkStart w:id="199" w:name="_DV_M330"/>
      <w:bookmarkStart w:id="200" w:name="_DV_M331"/>
      <w:bookmarkStart w:id="201" w:name="_DV_M332"/>
      <w:bookmarkEnd w:id="194"/>
      <w:bookmarkEnd w:id="195"/>
      <w:bookmarkEnd w:id="196"/>
      <w:bookmarkEnd w:id="197"/>
      <w:bookmarkEnd w:id="198"/>
      <w:bookmarkEnd w:id="199"/>
      <w:bookmarkEnd w:id="200"/>
      <w:bookmarkEnd w:id="201"/>
      <w:r w:rsidRPr="0018058F">
        <w:rPr>
          <w:rFonts w:ascii="Trebuchet MS" w:hAnsi="Trebuchet MS" w:cs="Tahoma"/>
          <w:b/>
          <w:sz w:val="22"/>
          <w:szCs w:val="22"/>
        </w:rPr>
        <w:lastRenderedPageBreak/>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w:t>
      </w:r>
      <w:proofErr w:type="spellStart"/>
      <w:r w:rsidRPr="0018058F">
        <w:rPr>
          <w:rFonts w:ascii="Trebuchet MS" w:hAnsi="Trebuchet MS" w:cs="Tahoma"/>
        </w:rPr>
        <w:t>Escriturador</w:t>
      </w:r>
      <w:proofErr w:type="spellEnd"/>
      <w:r w:rsidRPr="0018058F">
        <w:rPr>
          <w:rFonts w:ascii="Trebuchet MS" w:hAnsi="Trebuchet MS" w:cs="Tahoma"/>
        </w:rPr>
        <w:t xml:space="preserve">,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bookmarkStart w:id="202" w:name="_DV_M436"/>
      <w:bookmarkEnd w:id="202"/>
      <w:r w:rsidRPr="0018058F">
        <w:rPr>
          <w:rFonts w:ascii="Trebuchet MS" w:eastAsia="Arial Unicode MS" w:hAnsi="Trebuchet MS" w:cs="Tahoma"/>
          <w:i/>
          <w:w w:val="0"/>
          <w:sz w:val="22"/>
          <w:szCs w:val="22"/>
        </w:rPr>
        <w:br w:type="page"/>
      </w:r>
    </w:p>
    <w:p w14:paraId="419A50FE" w14:textId="77777777" w:rsidR="005731AA" w:rsidRPr="0018058F" w:rsidRDefault="005731AA">
      <w:pPr>
        <w:spacing w:line="300" w:lineRule="exact"/>
        <w:ind w:right="261"/>
        <w:rPr>
          <w:rFonts w:ascii="Trebuchet MS" w:hAnsi="Trebuchet MS" w:cs="Tahoma"/>
          <w:sz w:val="22"/>
          <w:szCs w:val="22"/>
        </w:rPr>
      </w:pPr>
      <w:bookmarkStart w:id="203" w:name="_DV_M416"/>
      <w:bookmarkEnd w:id="203"/>
      <w:bookmarkEnd w:id="0"/>
    </w:p>
    <w:sectPr w:rsidR="005731AA" w:rsidRPr="0018058F" w:rsidSect="000762D8">
      <w:footerReference w:type="default" r:id="rId16"/>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10CF" w14:textId="77777777" w:rsidR="00BB6A61" w:rsidRDefault="00BB6A61">
      <w:r>
        <w:separator/>
      </w:r>
    </w:p>
  </w:endnote>
  <w:endnote w:type="continuationSeparator" w:id="0">
    <w:p w14:paraId="2DB05648" w14:textId="77777777" w:rsidR="00BB6A61" w:rsidRDefault="00BB6A61">
      <w:r>
        <w:continuationSeparator/>
      </w:r>
    </w:p>
  </w:endnote>
  <w:endnote w:type="continuationNotice" w:id="1">
    <w:p w14:paraId="2D76EA9D" w14:textId="77777777" w:rsidR="00BB6A61" w:rsidRDefault="00BB6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6B9920A3" w:rsidR="00BB6A61" w:rsidRPr="009142A9" w:rsidRDefault="00BB6A61">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82AD" w14:textId="77777777" w:rsidR="00BB6A61" w:rsidRDefault="00BB6A61">
      <w:r>
        <w:separator/>
      </w:r>
    </w:p>
  </w:footnote>
  <w:footnote w:type="continuationSeparator" w:id="0">
    <w:p w14:paraId="79656DC8" w14:textId="77777777" w:rsidR="00BB6A61" w:rsidRDefault="00BB6A61">
      <w:r>
        <w:continuationSeparator/>
      </w:r>
    </w:p>
  </w:footnote>
  <w:footnote w:type="continuationNotice" w:id="1">
    <w:p w14:paraId="610B875A" w14:textId="77777777" w:rsidR="00BB6A61" w:rsidRDefault="00BB6A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8"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5"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3"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7"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29"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3"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4"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5"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6"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6"/>
  </w:num>
  <w:num w:numId="3">
    <w:abstractNumId w:val="23"/>
  </w:num>
  <w:num w:numId="4">
    <w:abstractNumId w:val="13"/>
  </w:num>
  <w:num w:numId="5">
    <w:abstractNumId w:val="47"/>
  </w:num>
  <w:num w:numId="6">
    <w:abstractNumId w:val="55"/>
  </w:num>
  <w:num w:numId="7">
    <w:abstractNumId w:val="12"/>
  </w:num>
  <w:num w:numId="8">
    <w:abstractNumId w:val="16"/>
  </w:num>
  <w:num w:numId="9">
    <w:abstractNumId w:val="54"/>
  </w:num>
  <w:num w:numId="10">
    <w:abstractNumId w:val="0"/>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8"/>
  </w:num>
  <w:num w:numId="14">
    <w:abstractNumId w:val="19"/>
  </w:num>
  <w:num w:numId="15">
    <w:abstractNumId w:val="29"/>
  </w:num>
  <w:num w:numId="16">
    <w:abstractNumId w:val="22"/>
  </w:num>
  <w:num w:numId="17">
    <w:abstractNumId w:val="52"/>
  </w:num>
  <w:num w:numId="18">
    <w:abstractNumId w:val="43"/>
  </w:num>
  <w:num w:numId="19">
    <w:abstractNumId w:val="61"/>
  </w:num>
  <w:num w:numId="20">
    <w:abstractNumId w:val="59"/>
  </w:num>
  <w:num w:numId="21">
    <w:abstractNumId w:val="20"/>
  </w:num>
  <w:num w:numId="22">
    <w:abstractNumId w:val="44"/>
  </w:num>
  <w:num w:numId="23">
    <w:abstractNumId w:val="2"/>
  </w:num>
  <w:num w:numId="24">
    <w:abstractNumId w:val="5"/>
  </w:num>
  <w:num w:numId="25">
    <w:abstractNumId w:val="7"/>
  </w:num>
  <w:num w:numId="26">
    <w:abstractNumId w:val="1"/>
  </w:num>
  <w:num w:numId="27">
    <w:abstractNumId w:val="10"/>
  </w:num>
  <w:num w:numId="28">
    <w:abstractNumId w:val="24"/>
  </w:num>
  <w:num w:numId="29">
    <w:abstractNumId w:val="50"/>
  </w:num>
  <w:num w:numId="30">
    <w:abstractNumId w:val="35"/>
  </w:num>
  <w:num w:numId="31">
    <w:abstractNumId w:val="32"/>
  </w:num>
  <w:num w:numId="32">
    <w:abstractNumId w:val="31"/>
  </w:num>
  <w:num w:numId="33">
    <w:abstractNumId w:val="27"/>
  </w:num>
  <w:num w:numId="34">
    <w:abstractNumId w:val="58"/>
  </w:num>
  <w:num w:numId="35">
    <w:abstractNumId w:val="51"/>
  </w:num>
  <w:num w:numId="36">
    <w:abstractNumId w:val="46"/>
  </w:num>
  <w:num w:numId="37">
    <w:abstractNumId w:val="33"/>
  </w:num>
  <w:num w:numId="38">
    <w:abstractNumId w:val="53"/>
  </w:num>
  <w:num w:numId="39">
    <w:abstractNumId w:val="38"/>
  </w:num>
  <w:num w:numId="40">
    <w:abstractNumId w:val="60"/>
  </w:num>
  <w:num w:numId="41">
    <w:abstractNumId w:val="18"/>
  </w:num>
  <w:num w:numId="42">
    <w:abstractNumId w:val="15"/>
  </w:num>
  <w:num w:numId="43">
    <w:abstractNumId w:val="37"/>
  </w:num>
  <w:num w:numId="44">
    <w:abstractNumId w:val="25"/>
  </w:num>
  <w:num w:numId="45">
    <w:abstractNumId w:val="34"/>
  </w:num>
  <w:num w:numId="46">
    <w:abstractNumId w:val="17"/>
  </w:num>
  <w:num w:numId="47">
    <w:abstractNumId w:val="40"/>
  </w:num>
  <w:num w:numId="48">
    <w:abstractNumId w:val="41"/>
  </w:num>
  <w:num w:numId="49">
    <w:abstractNumId w:val="39"/>
  </w:num>
  <w:num w:numId="50">
    <w:abstractNumId w:val="57"/>
  </w:num>
  <w:num w:numId="51">
    <w:abstractNumId w:val="42"/>
  </w:num>
  <w:num w:numId="52">
    <w:abstractNumId w:val="30"/>
  </w:num>
  <w:num w:numId="53">
    <w:abstractNumId w:val="45"/>
  </w:num>
  <w:num w:numId="54">
    <w:abstractNumId w:val="3"/>
  </w:num>
  <w:num w:numId="55">
    <w:abstractNumId w:val="49"/>
  </w:num>
  <w:num w:numId="56">
    <w:abstractNumId w:val="11"/>
  </w:num>
  <w:num w:numId="57">
    <w:abstractNumId w:val="14"/>
  </w:num>
  <w:num w:numId="58">
    <w:abstractNumId w:val="26"/>
  </w:num>
  <w:num w:numId="59">
    <w:abstractNumId w:val="28"/>
  </w:num>
  <w:num w:numId="60">
    <w:abstractNumId w:val="52"/>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num>
  <w:num w:numId="6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762D8"/>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3946"/>
    <w:rsid w:val="0014752A"/>
    <w:rsid w:val="00152A7D"/>
    <w:rsid w:val="001547D5"/>
    <w:rsid w:val="00155EC6"/>
    <w:rsid w:val="00160454"/>
    <w:rsid w:val="00160A90"/>
    <w:rsid w:val="00170257"/>
    <w:rsid w:val="00170EA0"/>
    <w:rsid w:val="0018058F"/>
    <w:rsid w:val="0019270A"/>
    <w:rsid w:val="00192BF7"/>
    <w:rsid w:val="00193DF7"/>
    <w:rsid w:val="001955E2"/>
    <w:rsid w:val="00197313"/>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2F98"/>
    <w:rsid w:val="002B00AE"/>
    <w:rsid w:val="002B1363"/>
    <w:rsid w:val="002B448A"/>
    <w:rsid w:val="002C576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5BE1"/>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6814"/>
    <w:rsid w:val="005B0012"/>
    <w:rsid w:val="005B4B12"/>
    <w:rsid w:val="005B4EBE"/>
    <w:rsid w:val="005B52B1"/>
    <w:rsid w:val="005C09EC"/>
    <w:rsid w:val="005E13FB"/>
    <w:rsid w:val="005E2F5B"/>
    <w:rsid w:val="005E3660"/>
    <w:rsid w:val="005E4753"/>
    <w:rsid w:val="005E7686"/>
    <w:rsid w:val="005F64A0"/>
    <w:rsid w:val="005F7770"/>
    <w:rsid w:val="005F7E4E"/>
    <w:rsid w:val="0060262A"/>
    <w:rsid w:val="00612732"/>
    <w:rsid w:val="006143B3"/>
    <w:rsid w:val="006163E2"/>
    <w:rsid w:val="00625C75"/>
    <w:rsid w:val="00626300"/>
    <w:rsid w:val="00632162"/>
    <w:rsid w:val="0063251D"/>
    <w:rsid w:val="006326E6"/>
    <w:rsid w:val="00635251"/>
    <w:rsid w:val="00637357"/>
    <w:rsid w:val="006402FB"/>
    <w:rsid w:val="006414A5"/>
    <w:rsid w:val="006439AD"/>
    <w:rsid w:val="00645DA7"/>
    <w:rsid w:val="00646A07"/>
    <w:rsid w:val="006558A7"/>
    <w:rsid w:val="006563E4"/>
    <w:rsid w:val="00660064"/>
    <w:rsid w:val="00661CAA"/>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605B"/>
    <w:rsid w:val="007374E3"/>
    <w:rsid w:val="007413EC"/>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B3E0D"/>
    <w:rsid w:val="007B5662"/>
    <w:rsid w:val="007B63CF"/>
    <w:rsid w:val="007C125C"/>
    <w:rsid w:val="007C39BB"/>
    <w:rsid w:val="007C4D1C"/>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8F5FAF"/>
    <w:rsid w:val="009050FE"/>
    <w:rsid w:val="00906B6A"/>
    <w:rsid w:val="00911700"/>
    <w:rsid w:val="00911C8E"/>
    <w:rsid w:val="00911E7A"/>
    <w:rsid w:val="009142A9"/>
    <w:rsid w:val="00916E6F"/>
    <w:rsid w:val="00917FC4"/>
    <w:rsid w:val="0092006E"/>
    <w:rsid w:val="00920FAE"/>
    <w:rsid w:val="0092301E"/>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B38F2"/>
    <w:rsid w:val="00AB63FA"/>
    <w:rsid w:val="00AB79DE"/>
    <w:rsid w:val="00AC0A28"/>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B6A61"/>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EEE"/>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851"/>
    <w:rsid w:val="00DA34A2"/>
    <w:rsid w:val="00DA3AAB"/>
    <w:rsid w:val="00DA69DE"/>
    <w:rsid w:val="00DA71B5"/>
    <w:rsid w:val="00DB4991"/>
    <w:rsid w:val="00DB5491"/>
    <w:rsid w:val="00DB57C3"/>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2535"/>
    <w:rsid w:val="00E340A0"/>
    <w:rsid w:val="00E457A0"/>
    <w:rsid w:val="00E52484"/>
    <w:rsid w:val="00E60EEA"/>
    <w:rsid w:val="00E61FA4"/>
    <w:rsid w:val="00E65396"/>
    <w:rsid w:val="00E71FD8"/>
    <w:rsid w:val="00E74253"/>
    <w:rsid w:val="00E87D4D"/>
    <w:rsid w:val="00E94520"/>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0B96"/>
    <w:rsid w:val="00F6252E"/>
    <w:rsid w:val="00F64129"/>
    <w:rsid w:val="00F730C5"/>
    <w:rsid w:val="00F74EDE"/>
    <w:rsid w:val="00F81133"/>
    <w:rsid w:val="00F855C4"/>
    <w:rsid w:val="00F860EB"/>
    <w:rsid w:val="00F876DD"/>
    <w:rsid w:val="00F87B77"/>
    <w:rsid w:val="00F90154"/>
    <w:rsid w:val="00F93C4C"/>
    <w:rsid w:val="00F94CED"/>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99"/>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3A10-4419-43E5-83A8-A0F7FD17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23951</Words>
  <Characters>137613</Characters>
  <Application>Microsoft Office Word</Application>
  <DocSecurity>0</DocSecurity>
  <Lines>1146</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4</cp:revision>
  <cp:lastPrinted>2018-07-02T22:41:00Z</cp:lastPrinted>
  <dcterms:created xsi:type="dcterms:W3CDTF">2020-02-14T22:14:00Z</dcterms:created>
  <dcterms:modified xsi:type="dcterms:W3CDTF">2020-02-17T15:14:00Z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- 7038824v1 </vt:lpwstr>
  </property>
</Properties>
</file>