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bookmarkStart w:id="1" w:name="_GoBack"/>
      <w:bookmarkEnd w:id="1"/>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70A0A41F"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9929D6" w:rsidRPr="00152A7D">
        <w:rPr>
          <w:rFonts w:ascii="Trebuchet MS" w:eastAsia="MS Mincho" w:hAnsi="Trebuchet MS" w:cs="Tahoma"/>
          <w:sz w:val="22"/>
          <w:szCs w:val="22"/>
        </w:rPr>
        <w:t>[</w:t>
      </w:r>
      <w:r w:rsidR="009929D6">
        <w:rPr>
          <w:rFonts w:ascii="Trebuchet MS" w:eastAsia="MS Mincho" w:hAnsi="Trebuchet MS" w:cs="Tahoma"/>
          <w:sz w:val="22"/>
          <w:szCs w:val="22"/>
        </w:rPr>
        <w:t>07</w:t>
      </w:r>
      <w:r w:rsidR="009929D6" w:rsidRPr="00152A7D">
        <w:rPr>
          <w:rFonts w:ascii="Trebuchet MS" w:eastAsia="MS Mincho" w:hAnsi="Trebuchet MS" w:cs="Tahoma"/>
          <w:sz w:val="22"/>
          <w:szCs w:val="22"/>
        </w:rPr>
        <w:t>]</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6" w:name="_DV_M38"/>
      <w:bookmarkStart w:id="7" w:name="_Ref422391391"/>
      <w:bookmarkEnd w:id="6"/>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7"/>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6F5A7D15"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9142A9">
        <w:rPr>
          <w:rFonts w:ascii="Trebuchet MS" w:hAnsi="Trebuchet MS"/>
          <w:bCs/>
          <w:sz w:val="22"/>
          <w:szCs w:val="22"/>
        </w:rPr>
        <w:t>[15]</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52F7890E"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1" w:name="_Hlk11693376"/>
      <w:r w:rsidR="009142A9">
        <w:rPr>
          <w:rFonts w:ascii="Trebuchet MS" w:hAnsi="Trebuchet MS"/>
          <w:bCs/>
          <w:sz w:val="22"/>
          <w:szCs w:val="22"/>
        </w:rPr>
        <w:t>[10]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1"/>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2"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2"/>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5"/>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3"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3"/>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CCB</w:t>
      </w:r>
      <w:r w:rsidR="003E5BE1">
        <w:rPr>
          <w:rFonts w:ascii="Trebuchet MS" w:eastAsia="MS Mincho" w:hAnsi="Trebuchet MS" w:cs="Tahoma"/>
          <w:b/>
          <w:sz w:val="22"/>
          <w:szCs w:val="22"/>
        </w:rPr>
        <w:t>s</w:t>
      </w:r>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 xml:space="preserve">cursos para especialização, normalmente em tempo </w:t>
            </w:r>
            <w:r w:rsidR="00525C44">
              <w:rPr>
                <w:rFonts w:ascii="Trebuchet MS" w:hAnsi="Trebuchet MS"/>
                <w:sz w:val="22"/>
                <w:szCs w:val="22"/>
              </w:rPr>
              <w:lastRenderedPageBreak/>
              <w:t>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As demais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lastRenderedPageBreak/>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1"/>
    <w:bookmarkEnd w:id="32"/>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CCB</w:t>
      </w:r>
      <w:r w:rsidR="00626300">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(ii</w:t>
      </w:r>
      <w:r w:rsidR="007C39BB">
        <w:rPr>
          <w:rFonts w:ascii="Trebuchet MS" w:hAnsi="Trebuchet MS" w:cs="Tahoma"/>
          <w:sz w:val="22"/>
          <w:szCs w:val="22"/>
          <w:u w:val="single"/>
        </w:rPr>
        <w:t>.b</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CCB</w:t>
      </w:r>
      <w:r w:rsidR="00881DC2">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s CCBs não poderão estar vencidas na data de aquisição de referidas CCBs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as CCBs não podem ser emitidas em favor de Tomadores que estejam</w:t>
      </w:r>
      <w:r w:rsidR="003E5BE1">
        <w:rPr>
          <w:rFonts w:ascii="Trebuchet MS" w:hAnsi="Trebuchet MS" w:cs="Tahoma"/>
          <w:sz w:val="22"/>
          <w:szCs w:val="22"/>
        </w:rPr>
        <w:t>, na data prevista para aquisição das CCBs,</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lastRenderedPageBreak/>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r>
        <w:rPr>
          <w:rFonts w:ascii="Trebuchet MS" w:hAnsi="Trebuchet MS" w:cs="Tahoma"/>
          <w:sz w:val="22"/>
          <w:szCs w:val="22"/>
        </w:rPr>
        <w:t>xii</w:t>
      </w:r>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4"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5" w:name="_Ref495584033"/>
      <w:bookmarkEnd w:id="34"/>
    </w:p>
    <w:bookmarkEnd w:id="35"/>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6" w:name="_Ref465344335"/>
      <w:bookmarkStart w:id="3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7"/>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8" w:name="_Hlk510708344"/>
      <w:r w:rsidR="00C03A9A" w:rsidRPr="0018058F">
        <w:rPr>
          <w:rFonts w:ascii="Trebuchet MS" w:hAnsi="Trebuchet MS" w:cs="Tahoma"/>
          <w:bCs/>
          <w:sz w:val="22"/>
          <w:szCs w:val="22"/>
        </w:rPr>
        <w:t>Rua Cardeal Arcoverde, nº 2.365, 7º andar, Pinheiros, CEP 05407-003</w:t>
      </w:r>
      <w:bookmarkEnd w:id="38"/>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49"/>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0"/>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4" w:name="_Ref497551838"/>
      <w:bookmarkStart w:id="65" w:name="_Ref476845774"/>
      <w:bookmarkStart w:id="66"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pro rata temporis</w:t>
      </w:r>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w:t>
      </w:r>
      <w:r w:rsidR="006B0C1F">
        <w:rPr>
          <w:rFonts w:ascii="Trebuchet MS" w:hAnsi="Trebuchet MS" w:cs="Tahoma"/>
          <w:b/>
          <w:sz w:val="22"/>
          <w:szCs w:val="22"/>
        </w:rPr>
        <w:t>Juros</w:t>
      </w:r>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0762D8"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0007046"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0762D8"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0007047"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0762D8"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0007048"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 xml:space="preserve">Prêmio </w:t>
      </w:r>
      <w:bookmarkStart w:id="78" w:name="_Ref517600371"/>
      <w:bookmarkEnd w:id="7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96" w:name="_Ref495594053"/>
      <w:r w:rsidR="006558A7" w:rsidRPr="00E457A0">
        <w:rPr>
          <w:rFonts w:ascii="Trebuchet MS" w:hAnsi="Trebuchet MS" w:cs="Tahoma"/>
          <w:sz w:val="22"/>
          <w:szCs w:val="22"/>
        </w:rPr>
        <w:t xml:space="preserve"> e o Agente Fiduciário assim decidam, não restando qualquer relação entre </w:t>
      </w:r>
      <w:bookmarkEnd w:id="96"/>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CCBs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xml:space="preserve">, </w:t>
      </w:r>
      <w:r w:rsidR="00197313">
        <w:rPr>
          <w:rFonts w:ascii="Trebuchet MS" w:hAnsi="Trebuchet MS" w:cs="Tahoma"/>
          <w:sz w:val="22"/>
          <w:szCs w:val="22"/>
        </w:rPr>
        <w:t xml:space="preserve">(iv),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 xml:space="preserve">(vii),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19"/>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0762D8"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 xml:space="preserve">(ii), </w:t>
      </w:r>
      <w:r w:rsidR="00197313">
        <w:rPr>
          <w:rFonts w:ascii="Trebuchet MS" w:hAnsi="Trebuchet MS" w:cs="Tahoma"/>
          <w:sz w:val="22"/>
          <w:szCs w:val="22"/>
        </w:rPr>
        <w:t xml:space="preserve">(iii), (iv), </w:t>
      </w:r>
      <w:r w:rsidR="000E7105" w:rsidRPr="005E4753">
        <w:rPr>
          <w:rFonts w:ascii="Trebuchet MS" w:hAnsi="Trebuchet MS" w:cs="Tahoma"/>
          <w:sz w:val="22"/>
          <w:szCs w:val="22"/>
        </w:rPr>
        <w:t>(v)</w:t>
      </w:r>
      <w:r w:rsidR="008361D2" w:rsidRPr="005E4753">
        <w:rPr>
          <w:rFonts w:ascii="Trebuchet MS" w:hAnsi="Trebuchet MS" w:cs="Tahoma"/>
          <w:sz w:val="22"/>
          <w:szCs w:val="22"/>
        </w:rPr>
        <w:t>, (vii), (viii) e (xv)</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25"/>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24E3B11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31A7D7B0"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64"/>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r w:rsidR="00143946">
        <w:rPr>
          <w:rFonts w:ascii="Trebuchet MS" w:hAnsi="Trebuchet MS" w:cs="Tahoma"/>
          <w:sz w:val="22"/>
          <w:szCs w:val="22"/>
        </w:rPr>
        <w:t>viii</w:t>
      </w:r>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lastRenderedPageBreak/>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w:t>
      </w:r>
      <w:r w:rsidRPr="00D16011">
        <w:rPr>
          <w:rFonts w:ascii="Trebuchet MS" w:hAnsi="Trebuchet MS" w:cs="Tahoma"/>
          <w:sz w:val="22"/>
          <w:szCs w:val="22"/>
        </w:rPr>
        <w:lastRenderedPageBreak/>
        <w:t xml:space="preserve">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lastRenderedPageBreak/>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w:t>
      </w:r>
      <w:r w:rsidRPr="00D16011">
        <w:rPr>
          <w:rFonts w:ascii="Trebuchet MS" w:hAnsi="Trebuchet MS" w:cs="Tahoma"/>
          <w:sz w:val="22"/>
          <w:szCs w:val="22"/>
        </w:rPr>
        <w:lastRenderedPageBreak/>
        <w:t>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w:t>
      </w:r>
      <w:r w:rsidRPr="0018058F">
        <w:rPr>
          <w:rFonts w:ascii="Trebuchet MS" w:eastAsia="MS Mincho" w:hAnsi="Trebuchet MS" w:cs="Tahoma"/>
          <w:sz w:val="22"/>
          <w:szCs w:val="22"/>
        </w:rPr>
        <w:lastRenderedPageBreak/>
        <w:t xml:space="preserve">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7555E33C"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9929D6">
        <w:rPr>
          <w:rFonts w:ascii="Trebuchet MS" w:eastAsia="Arial Unicode MS" w:hAnsi="Trebuchet MS"/>
          <w:sz w:val="22"/>
          <w:szCs w:val="22"/>
        </w:rPr>
        <w:t>[10</w:t>
      </w:r>
      <w:r w:rsidR="009929D6">
        <w:rPr>
          <w:rFonts w:ascii="Trebuchet MS" w:eastAsia="Arial Unicode MS" w:hAnsi="Trebuchet MS" w:hint="eastAsia"/>
          <w:sz w:val="22"/>
          <w:szCs w:val="22"/>
        </w:rPr>
        <w:t>]</w:t>
      </w:r>
      <w:r w:rsidR="009929D6" w:rsidRPr="0018058F">
        <w:rPr>
          <w:rFonts w:ascii="Trebuchet MS" w:eastAsia="Arial Unicode MS" w:hAnsi="Trebuchet MS"/>
          <w:sz w:val="22"/>
          <w:szCs w:val="22"/>
        </w:rPr>
        <w:t xml:space="preserve"> </w:t>
      </w:r>
      <w:r w:rsidRPr="0018058F">
        <w:rPr>
          <w:rFonts w:ascii="Trebuchet MS" w:eastAsia="Arial Unicode MS" w:hAnsi="Trebuchet MS"/>
          <w:sz w:val="22"/>
          <w:szCs w:val="22"/>
        </w:rPr>
        <w:t xml:space="preserve">de </w:t>
      </w:r>
      <w:r w:rsidR="00143946">
        <w:rPr>
          <w:rFonts w:ascii="Trebuchet MS" w:eastAsia="Arial Unicode MS" w:hAnsi="Trebuchet MS"/>
          <w:sz w:val="22"/>
          <w:szCs w:val="22"/>
        </w:rPr>
        <w:t>janeiro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w:t>
      </w:r>
      <w:r w:rsidR="00143946">
        <w:rPr>
          <w:rFonts w:ascii="Trebuchet MS" w:eastAsia="Arial Unicode MS" w:hAnsi="Trebuchet MS"/>
          <w:sz w:val="22"/>
          <w:szCs w:val="22"/>
        </w:rPr>
        <w:t>20</w:t>
      </w:r>
      <w:r w:rsidRPr="0018058F">
        <w:rPr>
          <w:rFonts w:ascii="Trebuchet MS" w:eastAsia="Arial Unicode MS" w:hAnsi="Trebuchet MS"/>
          <w:sz w:val="22"/>
          <w:szCs w:val="22"/>
        </w:rPr>
        <w:t>.</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152A7D">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sidR="00776C8F">
        <w:rPr>
          <w:rFonts w:ascii="Trebuchet MS" w:hAnsi="Trebuchet MS" w:cs="Tahoma"/>
          <w:b/>
          <w:sz w:val="22"/>
          <w:szCs w:val="22"/>
        </w:rPr>
        <w:t xml:space="preserve"> DA 1ª E 2ª SÉRIE </w:t>
      </w:r>
    </w:p>
    <w:p w14:paraId="4268DCAA" w14:textId="31A33FED" w:rsidR="007C4D1C" w:rsidRDefault="007C4D1C" w:rsidP="002664FB">
      <w:pPr>
        <w:pStyle w:val="Lista2"/>
        <w:spacing w:line="300" w:lineRule="exact"/>
        <w:ind w:left="0" w:right="261" w:firstLine="0"/>
        <w:jc w:val="center"/>
        <w:rPr>
          <w:rFonts w:ascii="Trebuchet MS" w:hAnsi="Trebuchet MS" w:cs="Tahoma"/>
          <w:b/>
          <w:sz w:val="22"/>
          <w:szCs w:val="22"/>
        </w:rPr>
      </w:pPr>
    </w:p>
    <w:p w14:paraId="5ED8455B" w14:textId="44A12D38" w:rsidR="00152A7D" w:rsidRPr="0018058F" w:rsidRDefault="00152A7D" w:rsidP="002664FB">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w:t>
      </w:r>
      <w:r w:rsidRPr="00152A7D">
        <w:rPr>
          <w:rFonts w:ascii="Trebuchet MS" w:hAnsi="Trebuchet MS" w:cs="Tahoma"/>
          <w:b/>
          <w:sz w:val="22"/>
          <w:szCs w:val="22"/>
          <w:highlight w:val="yellow"/>
        </w:rPr>
        <w:t>Nota VA: VERT/PROVI: Favor revisar tabela abaixo, tendo em vista a prorrogação da data de emissão</w:t>
      </w:r>
      <w:r>
        <w:rPr>
          <w:rFonts w:ascii="Trebuchet MS" w:hAnsi="Trebuchet MS" w:cs="Tahoma"/>
          <w:b/>
          <w:sz w:val="22"/>
          <w:szCs w:val="22"/>
        </w:rPr>
        <w:t>]</w:t>
      </w:r>
    </w:p>
    <w:p w14:paraId="799A3B6D" w14:textId="2CE6C28E" w:rsidR="00882BD9" w:rsidRDefault="00882BD9" w:rsidP="002664FB">
      <w:pPr>
        <w:spacing w:line="300" w:lineRule="exact"/>
        <w:ind w:right="261"/>
        <w:jc w:val="center"/>
        <w:rPr>
          <w:rFonts w:ascii="Trebuchet MS" w:hAnsi="Trebuchet MS"/>
          <w:bCs/>
          <w:sz w:val="22"/>
          <w:szCs w:val="22"/>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7C39BB" w14:paraId="3EBEB098" w14:textId="6D45BD2D" w:rsidTr="002C576A">
        <w:trPr>
          <w:jc w:val="center"/>
        </w:trPr>
        <w:tc>
          <w:tcPr>
            <w:tcW w:w="789" w:type="dxa"/>
          </w:tcPr>
          <w:p w14:paraId="07BA046C" w14:textId="6A24FD85" w:rsidR="007C39BB" w:rsidRPr="002C576A" w:rsidRDefault="007C39BB" w:rsidP="002C576A">
            <w:pPr>
              <w:autoSpaceDE/>
              <w:autoSpaceDN/>
              <w:adjustRightInd/>
              <w:spacing w:line="300" w:lineRule="exact"/>
              <w:ind w:right="261"/>
              <w:jc w:val="center"/>
              <w:rPr>
                <w:rFonts w:ascii="Trebuchet MS" w:hAnsi="Trebuchet MS" w:cs="Tahoma"/>
                <w:sz w:val="22"/>
                <w:szCs w:val="22"/>
              </w:rPr>
            </w:pPr>
            <w:r>
              <w:rPr>
                <w:rFonts w:ascii="Trebuchet MS" w:hAnsi="Trebuchet MS" w:cs="Tahoma"/>
                <w:sz w:val="22"/>
                <w:szCs w:val="22"/>
              </w:rPr>
              <w:t>1ª</w:t>
            </w:r>
          </w:p>
        </w:tc>
        <w:tc>
          <w:tcPr>
            <w:tcW w:w="2529" w:type="dxa"/>
          </w:tcPr>
          <w:p w14:paraId="5F55DB0A" w14:textId="2DD09CD2" w:rsidR="007C39BB" w:rsidRDefault="007C39BB" w:rsidP="007C39BB">
            <w:pPr>
              <w:spacing w:line="300" w:lineRule="exact"/>
              <w:ind w:right="261"/>
              <w:jc w:val="center"/>
              <w:rPr>
                <w:rFonts w:ascii="Trebuchet MS" w:hAnsi="Trebuchet MS" w:cs="Tahoma"/>
                <w:sz w:val="22"/>
                <w:szCs w:val="22"/>
                <w:u w:val="single"/>
              </w:rPr>
            </w:pPr>
            <w:r w:rsidRPr="00152A7D">
              <w:rPr>
                <w:rFonts w:ascii="Trebuchet MS" w:hAnsi="Trebuchet MS"/>
                <w:sz w:val="22"/>
                <w:szCs w:val="22"/>
                <w:highlight w:val="yellow"/>
              </w:rPr>
              <w:t>10/02/2020</w:t>
            </w:r>
          </w:p>
        </w:tc>
        <w:tc>
          <w:tcPr>
            <w:tcW w:w="789" w:type="dxa"/>
          </w:tcPr>
          <w:p w14:paraId="06486699" w14:textId="725F0D8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492" w:type="dxa"/>
          </w:tcPr>
          <w:p w14:paraId="10A05178" w14:textId="5F9EA4E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11/10/2021</w:t>
            </w:r>
          </w:p>
        </w:tc>
        <w:tc>
          <w:tcPr>
            <w:tcW w:w="484" w:type="dxa"/>
          </w:tcPr>
          <w:p w14:paraId="2294BA60" w14:textId="59FF906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524" w:type="dxa"/>
          </w:tcPr>
          <w:p w14:paraId="27775B57" w14:textId="4665876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12/06/2023</w:t>
            </w:r>
          </w:p>
        </w:tc>
      </w:tr>
      <w:tr w:rsidR="007C39BB" w14:paraId="111480C4" w14:textId="05C36B09" w:rsidTr="002C576A">
        <w:trPr>
          <w:jc w:val="center"/>
        </w:trPr>
        <w:tc>
          <w:tcPr>
            <w:tcW w:w="789" w:type="dxa"/>
          </w:tcPr>
          <w:p w14:paraId="34898824" w14:textId="615828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5960B0A2" w14:textId="5DE7124D"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10/03/2020</w:t>
            </w:r>
          </w:p>
        </w:tc>
        <w:tc>
          <w:tcPr>
            <w:tcW w:w="789" w:type="dxa"/>
          </w:tcPr>
          <w:p w14:paraId="1B38AD83" w14:textId="691E96B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492" w:type="dxa"/>
          </w:tcPr>
          <w:p w14:paraId="3662DA08" w14:textId="5B1C25BA"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10/11/2021</w:t>
            </w:r>
          </w:p>
        </w:tc>
        <w:tc>
          <w:tcPr>
            <w:tcW w:w="484" w:type="dxa"/>
          </w:tcPr>
          <w:p w14:paraId="68654BA9" w14:textId="7BC65A1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42</w:t>
            </w:r>
            <w:r w:rsidRPr="007E7B17">
              <w:rPr>
                <w:rFonts w:ascii="Trebuchet MS" w:hAnsi="Trebuchet MS" w:cs="Tahoma"/>
                <w:sz w:val="22"/>
                <w:szCs w:val="22"/>
              </w:rPr>
              <w:t>ª</w:t>
            </w:r>
          </w:p>
        </w:tc>
        <w:tc>
          <w:tcPr>
            <w:tcW w:w="2524" w:type="dxa"/>
          </w:tcPr>
          <w:p w14:paraId="34EDFD09" w14:textId="10279B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10/07/2023</w:t>
            </w:r>
          </w:p>
        </w:tc>
      </w:tr>
      <w:tr w:rsidR="007C39BB" w14:paraId="273352CA" w14:textId="036826A8" w:rsidTr="007C39BB">
        <w:trPr>
          <w:jc w:val="center"/>
        </w:trPr>
        <w:tc>
          <w:tcPr>
            <w:tcW w:w="789" w:type="dxa"/>
          </w:tcPr>
          <w:p w14:paraId="5A9CA808" w14:textId="451F463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2C1BB952" w14:textId="4E64AF13"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13/04/2020</w:t>
            </w:r>
          </w:p>
        </w:tc>
        <w:tc>
          <w:tcPr>
            <w:tcW w:w="789" w:type="dxa"/>
          </w:tcPr>
          <w:p w14:paraId="46E72A06" w14:textId="0C97CAD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492" w:type="dxa"/>
          </w:tcPr>
          <w:p w14:paraId="3D2B1EF5" w14:textId="15AEACB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10/12/2021</w:t>
            </w:r>
          </w:p>
        </w:tc>
        <w:tc>
          <w:tcPr>
            <w:tcW w:w="484" w:type="dxa"/>
          </w:tcPr>
          <w:p w14:paraId="2D441055" w14:textId="6EFABF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43</w:t>
            </w:r>
            <w:r w:rsidRPr="007E7B17">
              <w:rPr>
                <w:rFonts w:ascii="Trebuchet MS" w:hAnsi="Trebuchet MS" w:cs="Tahoma"/>
                <w:sz w:val="22"/>
                <w:szCs w:val="22"/>
              </w:rPr>
              <w:t>ª</w:t>
            </w:r>
          </w:p>
        </w:tc>
        <w:tc>
          <w:tcPr>
            <w:tcW w:w="2524" w:type="dxa"/>
          </w:tcPr>
          <w:p w14:paraId="4D9F9D33" w14:textId="677EFE3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10/08/2023</w:t>
            </w:r>
          </w:p>
        </w:tc>
      </w:tr>
      <w:tr w:rsidR="007C39BB" w14:paraId="5F824AA2" w14:textId="529DB8A4" w:rsidTr="007C39BB">
        <w:trPr>
          <w:jc w:val="center"/>
        </w:trPr>
        <w:tc>
          <w:tcPr>
            <w:tcW w:w="789" w:type="dxa"/>
          </w:tcPr>
          <w:p w14:paraId="76FBD4EA" w14:textId="2B72A45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5D9698F7" w14:textId="747D93F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11/05/2020</w:t>
            </w:r>
          </w:p>
        </w:tc>
        <w:tc>
          <w:tcPr>
            <w:tcW w:w="789" w:type="dxa"/>
          </w:tcPr>
          <w:p w14:paraId="3624046D" w14:textId="4EDB07D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492" w:type="dxa"/>
          </w:tcPr>
          <w:p w14:paraId="35356560" w14:textId="0B10C71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10/01/2022</w:t>
            </w:r>
          </w:p>
        </w:tc>
        <w:tc>
          <w:tcPr>
            <w:tcW w:w="484" w:type="dxa"/>
          </w:tcPr>
          <w:p w14:paraId="1ECAA756" w14:textId="57D83C0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44</w:t>
            </w:r>
            <w:r w:rsidRPr="007E7B17">
              <w:rPr>
                <w:rFonts w:ascii="Trebuchet MS" w:hAnsi="Trebuchet MS" w:cs="Tahoma"/>
                <w:sz w:val="22"/>
                <w:szCs w:val="22"/>
              </w:rPr>
              <w:t>ª</w:t>
            </w:r>
          </w:p>
        </w:tc>
        <w:tc>
          <w:tcPr>
            <w:tcW w:w="2524" w:type="dxa"/>
          </w:tcPr>
          <w:p w14:paraId="07C14DAA" w14:textId="60EA8CDB"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11/09/2023</w:t>
            </w:r>
          </w:p>
        </w:tc>
      </w:tr>
      <w:tr w:rsidR="007C39BB" w14:paraId="69E11AD3" w14:textId="6E46081B" w:rsidTr="002C576A">
        <w:trPr>
          <w:jc w:val="center"/>
        </w:trPr>
        <w:tc>
          <w:tcPr>
            <w:tcW w:w="789" w:type="dxa"/>
          </w:tcPr>
          <w:p w14:paraId="24761221" w14:textId="5725BC2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0E38940B" w14:textId="6C63BAD1"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10/06/2020</w:t>
            </w:r>
          </w:p>
        </w:tc>
        <w:tc>
          <w:tcPr>
            <w:tcW w:w="789" w:type="dxa"/>
          </w:tcPr>
          <w:p w14:paraId="60A23754" w14:textId="2F4DF4A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492" w:type="dxa"/>
          </w:tcPr>
          <w:p w14:paraId="164BA457" w14:textId="7CA7308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10/02/2022</w:t>
            </w:r>
          </w:p>
        </w:tc>
        <w:tc>
          <w:tcPr>
            <w:tcW w:w="484" w:type="dxa"/>
          </w:tcPr>
          <w:p w14:paraId="4A318C53" w14:textId="14010FD9"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45</w:t>
            </w:r>
            <w:r w:rsidRPr="007E7B17">
              <w:rPr>
                <w:rFonts w:ascii="Trebuchet MS" w:hAnsi="Trebuchet MS" w:cs="Tahoma"/>
                <w:sz w:val="22"/>
                <w:szCs w:val="22"/>
              </w:rPr>
              <w:t>ª</w:t>
            </w:r>
          </w:p>
        </w:tc>
        <w:tc>
          <w:tcPr>
            <w:tcW w:w="2524" w:type="dxa"/>
          </w:tcPr>
          <w:p w14:paraId="0FB1E3AE" w14:textId="3EFD0DF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10/10/2023</w:t>
            </w:r>
          </w:p>
        </w:tc>
      </w:tr>
      <w:tr w:rsidR="007C39BB" w14:paraId="5A902B15" w14:textId="3978E82C" w:rsidTr="002C576A">
        <w:trPr>
          <w:jc w:val="center"/>
        </w:trPr>
        <w:tc>
          <w:tcPr>
            <w:tcW w:w="789" w:type="dxa"/>
          </w:tcPr>
          <w:p w14:paraId="7BCF0636" w14:textId="74F2CD0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2B49CFC6" w14:textId="313E9BFC"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10/07/2020</w:t>
            </w:r>
          </w:p>
        </w:tc>
        <w:tc>
          <w:tcPr>
            <w:tcW w:w="789" w:type="dxa"/>
          </w:tcPr>
          <w:p w14:paraId="502E4598" w14:textId="5B855E4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492" w:type="dxa"/>
          </w:tcPr>
          <w:p w14:paraId="54D1E5B1" w14:textId="3967104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10/03/2022</w:t>
            </w:r>
          </w:p>
        </w:tc>
        <w:tc>
          <w:tcPr>
            <w:tcW w:w="484" w:type="dxa"/>
          </w:tcPr>
          <w:p w14:paraId="1A30BB5A" w14:textId="01A1D65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46</w:t>
            </w:r>
            <w:r w:rsidRPr="007E7B17">
              <w:rPr>
                <w:rFonts w:ascii="Trebuchet MS" w:hAnsi="Trebuchet MS" w:cs="Tahoma"/>
                <w:sz w:val="22"/>
                <w:szCs w:val="22"/>
              </w:rPr>
              <w:t>ª</w:t>
            </w:r>
          </w:p>
        </w:tc>
        <w:tc>
          <w:tcPr>
            <w:tcW w:w="2524" w:type="dxa"/>
          </w:tcPr>
          <w:p w14:paraId="6E6FA417" w14:textId="5F67463F"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10/11/2023</w:t>
            </w:r>
          </w:p>
        </w:tc>
      </w:tr>
      <w:tr w:rsidR="007C39BB" w14:paraId="45EE395D" w14:textId="275A7694" w:rsidTr="002C576A">
        <w:trPr>
          <w:jc w:val="center"/>
        </w:trPr>
        <w:tc>
          <w:tcPr>
            <w:tcW w:w="789" w:type="dxa"/>
          </w:tcPr>
          <w:p w14:paraId="67D1B817" w14:textId="21772B2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026D36A9" w14:textId="701549F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10/08/2020</w:t>
            </w:r>
          </w:p>
        </w:tc>
        <w:tc>
          <w:tcPr>
            <w:tcW w:w="789" w:type="dxa"/>
          </w:tcPr>
          <w:p w14:paraId="73904709" w14:textId="1CEDFE3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492" w:type="dxa"/>
          </w:tcPr>
          <w:p w14:paraId="7A271923" w14:textId="10F029C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11/04/2022</w:t>
            </w:r>
          </w:p>
        </w:tc>
        <w:tc>
          <w:tcPr>
            <w:tcW w:w="484" w:type="dxa"/>
          </w:tcPr>
          <w:p w14:paraId="010207B4" w14:textId="17C292E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47</w:t>
            </w:r>
            <w:r w:rsidRPr="007E7B17">
              <w:rPr>
                <w:rFonts w:ascii="Trebuchet MS" w:hAnsi="Trebuchet MS" w:cs="Tahoma"/>
                <w:sz w:val="22"/>
                <w:szCs w:val="22"/>
              </w:rPr>
              <w:t>ª</w:t>
            </w:r>
          </w:p>
        </w:tc>
        <w:tc>
          <w:tcPr>
            <w:tcW w:w="2524" w:type="dxa"/>
          </w:tcPr>
          <w:p w14:paraId="5483CB61" w14:textId="23477CD8"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11/12/2023</w:t>
            </w:r>
          </w:p>
        </w:tc>
      </w:tr>
      <w:tr w:rsidR="007C39BB" w14:paraId="37B05998" w14:textId="5140EB0A" w:rsidTr="002C576A">
        <w:trPr>
          <w:jc w:val="center"/>
        </w:trPr>
        <w:tc>
          <w:tcPr>
            <w:tcW w:w="789" w:type="dxa"/>
          </w:tcPr>
          <w:p w14:paraId="5F1B8EBC" w14:textId="2F9C236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6B7E68A8" w14:textId="706B15F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10/09/2020</w:t>
            </w:r>
          </w:p>
        </w:tc>
        <w:tc>
          <w:tcPr>
            <w:tcW w:w="789" w:type="dxa"/>
          </w:tcPr>
          <w:p w14:paraId="3F3FA175" w14:textId="6AF10D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492" w:type="dxa"/>
          </w:tcPr>
          <w:p w14:paraId="16281DAE" w14:textId="635D188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10/05/2022</w:t>
            </w:r>
          </w:p>
        </w:tc>
        <w:tc>
          <w:tcPr>
            <w:tcW w:w="484" w:type="dxa"/>
          </w:tcPr>
          <w:p w14:paraId="0721D335" w14:textId="631E1F2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48</w:t>
            </w:r>
            <w:r w:rsidRPr="007E7B17">
              <w:rPr>
                <w:rFonts w:ascii="Trebuchet MS" w:hAnsi="Trebuchet MS" w:cs="Tahoma"/>
                <w:sz w:val="22"/>
                <w:szCs w:val="22"/>
              </w:rPr>
              <w:t>ª</w:t>
            </w:r>
          </w:p>
        </w:tc>
        <w:tc>
          <w:tcPr>
            <w:tcW w:w="2524" w:type="dxa"/>
          </w:tcPr>
          <w:p w14:paraId="4285C822" w14:textId="50C72C0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10/01/2024</w:t>
            </w:r>
          </w:p>
        </w:tc>
      </w:tr>
      <w:tr w:rsidR="007C39BB" w14:paraId="2CD602A2" w14:textId="0E562F1F" w:rsidTr="002C576A">
        <w:trPr>
          <w:jc w:val="center"/>
        </w:trPr>
        <w:tc>
          <w:tcPr>
            <w:tcW w:w="789" w:type="dxa"/>
          </w:tcPr>
          <w:p w14:paraId="0369DEAF" w14:textId="7965D71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27F18E8D" w14:textId="23DD7ED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13/10/2020</w:t>
            </w:r>
          </w:p>
        </w:tc>
        <w:tc>
          <w:tcPr>
            <w:tcW w:w="789" w:type="dxa"/>
          </w:tcPr>
          <w:p w14:paraId="0F909779" w14:textId="16D8B5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492" w:type="dxa"/>
          </w:tcPr>
          <w:p w14:paraId="35E7CF75" w14:textId="5CCF61C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10/06/2022</w:t>
            </w:r>
          </w:p>
        </w:tc>
        <w:tc>
          <w:tcPr>
            <w:tcW w:w="484" w:type="dxa"/>
          </w:tcPr>
          <w:p w14:paraId="390FC3C4" w14:textId="3810F31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49</w:t>
            </w:r>
            <w:r w:rsidRPr="007E7B17">
              <w:rPr>
                <w:rFonts w:ascii="Trebuchet MS" w:hAnsi="Trebuchet MS" w:cs="Tahoma"/>
                <w:sz w:val="22"/>
                <w:szCs w:val="22"/>
              </w:rPr>
              <w:t>ª</w:t>
            </w:r>
          </w:p>
        </w:tc>
        <w:tc>
          <w:tcPr>
            <w:tcW w:w="2524" w:type="dxa"/>
          </w:tcPr>
          <w:p w14:paraId="1B5A79C0" w14:textId="31D006D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14/02/2024</w:t>
            </w:r>
          </w:p>
        </w:tc>
      </w:tr>
      <w:tr w:rsidR="007C39BB" w14:paraId="47F53DA1" w14:textId="6EAA8503" w:rsidTr="002C576A">
        <w:trPr>
          <w:jc w:val="center"/>
        </w:trPr>
        <w:tc>
          <w:tcPr>
            <w:tcW w:w="789" w:type="dxa"/>
          </w:tcPr>
          <w:p w14:paraId="292FBED2" w14:textId="52F998A5"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529" w:type="dxa"/>
          </w:tcPr>
          <w:p w14:paraId="3F4D125A" w14:textId="6318C6E4"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10/11/2020</w:t>
            </w:r>
          </w:p>
        </w:tc>
        <w:tc>
          <w:tcPr>
            <w:tcW w:w="789" w:type="dxa"/>
          </w:tcPr>
          <w:p w14:paraId="27B83A15" w14:textId="4592F2B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492" w:type="dxa"/>
          </w:tcPr>
          <w:p w14:paraId="55C60212" w14:textId="48631BE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11/07/2022</w:t>
            </w:r>
          </w:p>
        </w:tc>
        <w:tc>
          <w:tcPr>
            <w:tcW w:w="484" w:type="dxa"/>
          </w:tcPr>
          <w:p w14:paraId="61990F85" w14:textId="082E294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50</w:t>
            </w:r>
            <w:r w:rsidRPr="007E7B17">
              <w:rPr>
                <w:rFonts w:ascii="Trebuchet MS" w:hAnsi="Trebuchet MS" w:cs="Tahoma"/>
                <w:sz w:val="22"/>
                <w:szCs w:val="22"/>
              </w:rPr>
              <w:t>ª</w:t>
            </w:r>
          </w:p>
        </w:tc>
        <w:tc>
          <w:tcPr>
            <w:tcW w:w="2524" w:type="dxa"/>
          </w:tcPr>
          <w:p w14:paraId="1EBDA640" w14:textId="416DEC5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11/03/2024</w:t>
            </w:r>
          </w:p>
        </w:tc>
      </w:tr>
      <w:tr w:rsidR="007C39BB" w14:paraId="1E127589" w14:textId="36B106C4" w:rsidTr="007C39BB">
        <w:trPr>
          <w:jc w:val="center"/>
        </w:trPr>
        <w:tc>
          <w:tcPr>
            <w:tcW w:w="789" w:type="dxa"/>
          </w:tcPr>
          <w:p w14:paraId="264A1AF0" w14:textId="4C61E58E"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529" w:type="dxa"/>
          </w:tcPr>
          <w:p w14:paraId="6A663E20" w14:textId="5AFA98E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10/12/2020</w:t>
            </w:r>
          </w:p>
        </w:tc>
        <w:tc>
          <w:tcPr>
            <w:tcW w:w="789" w:type="dxa"/>
          </w:tcPr>
          <w:p w14:paraId="03F82DAD" w14:textId="7655F13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492" w:type="dxa"/>
          </w:tcPr>
          <w:p w14:paraId="2179DFE4" w14:textId="147A329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10/08/2022</w:t>
            </w:r>
          </w:p>
        </w:tc>
        <w:tc>
          <w:tcPr>
            <w:tcW w:w="484" w:type="dxa"/>
          </w:tcPr>
          <w:p w14:paraId="62FCFA12" w14:textId="3D6D9BC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51</w:t>
            </w:r>
            <w:r w:rsidRPr="007E7B17">
              <w:rPr>
                <w:rFonts w:ascii="Trebuchet MS" w:hAnsi="Trebuchet MS" w:cs="Tahoma"/>
                <w:sz w:val="22"/>
                <w:szCs w:val="22"/>
              </w:rPr>
              <w:t>ª</w:t>
            </w:r>
          </w:p>
        </w:tc>
        <w:tc>
          <w:tcPr>
            <w:tcW w:w="2524" w:type="dxa"/>
          </w:tcPr>
          <w:p w14:paraId="405D5D4D" w14:textId="6CB0CDB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10/04/2024</w:t>
            </w:r>
          </w:p>
        </w:tc>
      </w:tr>
      <w:tr w:rsidR="007C39BB" w14:paraId="261057FC" w14:textId="14CFE890" w:rsidTr="007C39BB">
        <w:trPr>
          <w:jc w:val="center"/>
        </w:trPr>
        <w:tc>
          <w:tcPr>
            <w:tcW w:w="789" w:type="dxa"/>
          </w:tcPr>
          <w:p w14:paraId="4533B8F3" w14:textId="62B05CD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6A0A8511" w14:textId="7FFCA3E8"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11/01/2021</w:t>
            </w:r>
          </w:p>
        </w:tc>
        <w:tc>
          <w:tcPr>
            <w:tcW w:w="789" w:type="dxa"/>
          </w:tcPr>
          <w:p w14:paraId="6C4B143F" w14:textId="209932A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492" w:type="dxa"/>
          </w:tcPr>
          <w:p w14:paraId="3887F5CF" w14:textId="07E451E6"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12/09/2022</w:t>
            </w:r>
          </w:p>
        </w:tc>
        <w:tc>
          <w:tcPr>
            <w:tcW w:w="484" w:type="dxa"/>
          </w:tcPr>
          <w:p w14:paraId="1754AA27" w14:textId="5D9B79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52</w:t>
            </w:r>
            <w:r w:rsidRPr="007E7B17">
              <w:rPr>
                <w:rFonts w:ascii="Trebuchet MS" w:hAnsi="Trebuchet MS" w:cs="Tahoma"/>
                <w:sz w:val="22"/>
                <w:szCs w:val="22"/>
              </w:rPr>
              <w:t>ª</w:t>
            </w:r>
          </w:p>
        </w:tc>
        <w:tc>
          <w:tcPr>
            <w:tcW w:w="2524" w:type="dxa"/>
          </w:tcPr>
          <w:p w14:paraId="07198903" w14:textId="05E0256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10/05/2024</w:t>
            </w:r>
          </w:p>
        </w:tc>
      </w:tr>
      <w:tr w:rsidR="007C39BB" w14:paraId="54B52E53" w14:textId="1216FFC5" w:rsidTr="002C576A">
        <w:trPr>
          <w:jc w:val="center"/>
        </w:trPr>
        <w:tc>
          <w:tcPr>
            <w:tcW w:w="789" w:type="dxa"/>
          </w:tcPr>
          <w:p w14:paraId="5C0C32C4" w14:textId="22E67F4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779EC531" w14:textId="11FCDB52"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10/02/2021</w:t>
            </w:r>
          </w:p>
        </w:tc>
        <w:tc>
          <w:tcPr>
            <w:tcW w:w="789" w:type="dxa"/>
          </w:tcPr>
          <w:p w14:paraId="5B046956" w14:textId="4904D82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33</w:t>
            </w:r>
            <w:r w:rsidRPr="007E7B17">
              <w:rPr>
                <w:rFonts w:ascii="Trebuchet MS" w:hAnsi="Trebuchet MS" w:cs="Tahoma"/>
                <w:sz w:val="22"/>
                <w:szCs w:val="22"/>
              </w:rPr>
              <w:t>ª</w:t>
            </w:r>
          </w:p>
        </w:tc>
        <w:tc>
          <w:tcPr>
            <w:tcW w:w="2492" w:type="dxa"/>
          </w:tcPr>
          <w:p w14:paraId="0574022A" w14:textId="2F21CCA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10/10/2022</w:t>
            </w:r>
          </w:p>
        </w:tc>
        <w:tc>
          <w:tcPr>
            <w:tcW w:w="484" w:type="dxa"/>
          </w:tcPr>
          <w:p w14:paraId="5349E3CE" w14:textId="6EF2D26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53</w:t>
            </w:r>
            <w:r w:rsidRPr="007E7B17">
              <w:rPr>
                <w:rFonts w:ascii="Trebuchet MS" w:hAnsi="Trebuchet MS" w:cs="Tahoma"/>
                <w:sz w:val="22"/>
                <w:szCs w:val="22"/>
              </w:rPr>
              <w:t>ª</w:t>
            </w:r>
          </w:p>
        </w:tc>
        <w:tc>
          <w:tcPr>
            <w:tcW w:w="2524" w:type="dxa"/>
          </w:tcPr>
          <w:p w14:paraId="175ED574" w14:textId="32C40A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10/06/2024</w:t>
            </w:r>
          </w:p>
        </w:tc>
      </w:tr>
      <w:tr w:rsidR="007C39BB" w14:paraId="3B3FB14B" w14:textId="06410437" w:rsidTr="002C576A">
        <w:trPr>
          <w:jc w:val="center"/>
        </w:trPr>
        <w:tc>
          <w:tcPr>
            <w:tcW w:w="789" w:type="dxa"/>
          </w:tcPr>
          <w:p w14:paraId="45BF13D9" w14:textId="7FAE3C41"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47E362FD" w14:textId="75A1F29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10/03/2021</w:t>
            </w:r>
          </w:p>
        </w:tc>
        <w:tc>
          <w:tcPr>
            <w:tcW w:w="789" w:type="dxa"/>
          </w:tcPr>
          <w:p w14:paraId="4E6942AC" w14:textId="621FFDF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492" w:type="dxa"/>
          </w:tcPr>
          <w:p w14:paraId="174B1499" w14:textId="635870B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10/11/2022</w:t>
            </w:r>
          </w:p>
        </w:tc>
        <w:tc>
          <w:tcPr>
            <w:tcW w:w="484" w:type="dxa"/>
          </w:tcPr>
          <w:p w14:paraId="372FAE55" w14:textId="1448EE9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54</w:t>
            </w:r>
            <w:r w:rsidRPr="007E7B17">
              <w:rPr>
                <w:rFonts w:ascii="Trebuchet MS" w:hAnsi="Trebuchet MS" w:cs="Tahoma"/>
                <w:sz w:val="22"/>
                <w:szCs w:val="22"/>
              </w:rPr>
              <w:t>ª</w:t>
            </w:r>
          </w:p>
        </w:tc>
        <w:tc>
          <w:tcPr>
            <w:tcW w:w="2524" w:type="dxa"/>
          </w:tcPr>
          <w:p w14:paraId="074B63D0" w14:textId="3B2C7D25"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10/07/2024</w:t>
            </w:r>
          </w:p>
        </w:tc>
      </w:tr>
      <w:tr w:rsidR="007C39BB" w14:paraId="63D48FDD" w14:textId="6924847F" w:rsidTr="002C576A">
        <w:trPr>
          <w:jc w:val="center"/>
        </w:trPr>
        <w:tc>
          <w:tcPr>
            <w:tcW w:w="789" w:type="dxa"/>
          </w:tcPr>
          <w:p w14:paraId="15816FDA" w14:textId="5A4A8BE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5F6CC7DF" w14:textId="0EBD807B"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12/04/2021</w:t>
            </w:r>
          </w:p>
        </w:tc>
        <w:tc>
          <w:tcPr>
            <w:tcW w:w="789" w:type="dxa"/>
          </w:tcPr>
          <w:p w14:paraId="21ACBD5D" w14:textId="5F89A45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492" w:type="dxa"/>
          </w:tcPr>
          <w:p w14:paraId="0F0D8205" w14:textId="381D56D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12/12/2022</w:t>
            </w:r>
          </w:p>
        </w:tc>
        <w:tc>
          <w:tcPr>
            <w:tcW w:w="484" w:type="dxa"/>
          </w:tcPr>
          <w:p w14:paraId="7AE950FA" w14:textId="19D001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55</w:t>
            </w:r>
            <w:r w:rsidRPr="007E7B17">
              <w:rPr>
                <w:rFonts w:ascii="Trebuchet MS" w:hAnsi="Trebuchet MS" w:cs="Tahoma"/>
                <w:sz w:val="22"/>
                <w:szCs w:val="22"/>
              </w:rPr>
              <w:t>ª</w:t>
            </w:r>
          </w:p>
        </w:tc>
        <w:tc>
          <w:tcPr>
            <w:tcW w:w="2524" w:type="dxa"/>
          </w:tcPr>
          <w:p w14:paraId="38FBFD9D" w14:textId="678FF05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12/08/2024</w:t>
            </w:r>
          </w:p>
        </w:tc>
      </w:tr>
      <w:tr w:rsidR="007C39BB" w14:paraId="28598A58" w14:textId="7891C73C" w:rsidTr="002C576A">
        <w:trPr>
          <w:jc w:val="center"/>
        </w:trPr>
        <w:tc>
          <w:tcPr>
            <w:tcW w:w="789" w:type="dxa"/>
          </w:tcPr>
          <w:p w14:paraId="6C9FF3AA" w14:textId="78E6650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1233BB9F" w14:textId="65598516"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10/05/2021</w:t>
            </w:r>
          </w:p>
        </w:tc>
        <w:tc>
          <w:tcPr>
            <w:tcW w:w="789" w:type="dxa"/>
          </w:tcPr>
          <w:p w14:paraId="4F53AD8E" w14:textId="2ADF7D2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492" w:type="dxa"/>
          </w:tcPr>
          <w:p w14:paraId="2F556159" w14:textId="68ECBC3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10/01/2023</w:t>
            </w:r>
          </w:p>
        </w:tc>
        <w:tc>
          <w:tcPr>
            <w:tcW w:w="484" w:type="dxa"/>
          </w:tcPr>
          <w:p w14:paraId="5835F089" w14:textId="357AF6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56</w:t>
            </w:r>
            <w:r w:rsidRPr="007E7B17">
              <w:rPr>
                <w:rFonts w:ascii="Trebuchet MS" w:hAnsi="Trebuchet MS" w:cs="Tahoma"/>
                <w:sz w:val="22"/>
                <w:szCs w:val="22"/>
              </w:rPr>
              <w:t>ª</w:t>
            </w:r>
          </w:p>
        </w:tc>
        <w:tc>
          <w:tcPr>
            <w:tcW w:w="2524" w:type="dxa"/>
          </w:tcPr>
          <w:p w14:paraId="0B9548A1" w14:textId="74958C2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10/09/2024</w:t>
            </w:r>
          </w:p>
        </w:tc>
      </w:tr>
      <w:tr w:rsidR="007C39BB" w14:paraId="39985844" w14:textId="18598A30" w:rsidTr="002C576A">
        <w:trPr>
          <w:jc w:val="center"/>
        </w:trPr>
        <w:tc>
          <w:tcPr>
            <w:tcW w:w="789" w:type="dxa"/>
          </w:tcPr>
          <w:p w14:paraId="0E1D0BE4" w14:textId="39BF83C8"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717FC08C" w14:textId="2C3C0EA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10/06/2021</w:t>
            </w:r>
          </w:p>
        </w:tc>
        <w:tc>
          <w:tcPr>
            <w:tcW w:w="789" w:type="dxa"/>
          </w:tcPr>
          <w:p w14:paraId="0B5DECF8" w14:textId="55F06B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492" w:type="dxa"/>
          </w:tcPr>
          <w:p w14:paraId="037172C0" w14:textId="25A38AD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10/02/2023</w:t>
            </w:r>
          </w:p>
        </w:tc>
        <w:tc>
          <w:tcPr>
            <w:tcW w:w="484" w:type="dxa"/>
          </w:tcPr>
          <w:p w14:paraId="2D588FFB" w14:textId="402839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57</w:t>
            </w:r>
            <w:r w:rsidRPr="007E7B17">
              <w:rPr>
                <w:rFonts w:ascii="Trebuchet MS" w:hAnsi="Trebuchet MS" w:cs="Tahoma"/>
                <w:sz w:val="22"/>
                <w:szCs w:val="22"/>
              </w:rPr>
              <w:t>ª</w:t>
            </w:r>
          </w:p>
        </w:tc>
        <w:tc>
          <w:tcPr>
            <w:tcW w:w="2524" w:type="dxa"/>
          </w:tcPr>
          <w:p w14:paraId="3E1711A1" w14:textId="69EEE2F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10/10/2024</w:t>
            </w:r>
          </w:p>
        </w:tc>
      </w:tr>
      <w:tr w:rsidR="007C39BB" w14:paraId="2943E525" w14:textId="48CCDCEB" w:rsidTr="002C576A">
        <w:trPr>
          <w:jc w:val="center"/>
        </w:trPr>
        <w:tc>
          <w:tcPr>
            <w:tcW w:w="789" w:type="dxa"/>
          </w:tcPr>
          <w:p w14:paraId="247EF881" w14:textId="032F646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3D5075E9" w14:textId="663E6D50"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12/07/2021</w:t>
            </w:r>
          </w:p>
        </w:tc>
        <w:tc>
          <w:tcPr>
            <w:tcW w:w="789" w:type="dxa"/>
          </w:tcPr>
          <w:p w14:paraId="36103180" w14:textId="42D32C5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92" w:type="dxa"/>
          </w:tcPr>
          <w:p w14:paraId="00D192AC" w14:textId="79F8A03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10/03/2023</w:t>
            </w:r>
          </w:p>
        </w:tc>
        <w:tc>
          <w:tcPr>
            <w:tcW w:w="484" w:type="dxa"/>
          </w:tcPr>
          <w:p w14:paraId="2647BDAA" w14:textId="252D402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58</w:t>
            </w:r>
            <w:r w:rsidRPr="007E7B17">
              <w:rPr>
                <w:rFonts w:ascii="Trebuchet MS" w:hAnsi="Trebuchet MS" w:cs="Tahoma"/>
                <w:sz w:val="22"/>
                <w:szCs w:val="22"/>
              </w:rPr>
              <w:t>ª</w:t>
            </w:r>
          </w:p>
        </w:tc>
        <w:tc>
          <w:tcPr>
            <w:tcW w:w="2524" w:type="dxa"/>
          </w:tcPr>
          <w:p w14:paraId="7643F6B0" w14:textId="62833DDC"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11/11/2024</w:t>
            </w:r>
          </w:p>
        </w:tc>
      </w:tr>
      <w:tr w:rsidR="007C39BB" w14:paraId="486FC41D" w14:textId="389003D2" w:rsidTr="007C39BB">
        <w:trPr>
          <w:jc w:val="center"/>
        </w:trPr>
        <w:tc>
          <w:tcPr>
            <w:tcW w:w="789" w:type="dxa"/>
          </w:tcPr>
          <w:p w14:paraId="2CBA93BC" w14:textId="4C2B879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541B7ED4" w14:textId="72EB8649"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10/08/2021</w:t>
            </w:r>
          </w:p>
        </w:tc>
        <w:tc>
          <w:tcPr>
            <w:tcW w:w="789" w:type="dxa"/>
          </w:tcPr>
          <w:p w14:paraId="0CC25E3B" w14:textId="02829212"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92" w:type="dxa"/>
          </w:tcPr>
          <w:p w14:paraId="6634A5B2" w14:textId="0FCE12C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10/04/2023</w:t>
            </w:r>
          </w:p>
        </w:tc>
        <w:tc>
          <w:tcPr>
            <w:tcW w:w="484" w:type="dxa"/>
          </w:tcPr>
          <w:p w14:paraId="17A5A320" w14:textId="5D1C5F3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59</w:t>
            </w:r>
            <w:r w:rsidRPr="007E7B17">
              <w:rPr>
                <w:rFonts w:ascii="Trebuchet MS" w:hAnsi="Trebuchet MS" w:cs="Tahoma"/>
                <w:sz w:val="22"/>
                <w:szCs w:val="22"/>
              </w:rPr>
              <w:t>ª</w:t>
            </w:r>
          </w:p>
        </w:tc>
        <w:tc>
          <w:tcPr>
            <w:tcW w:w="2524" w:type="dxa"/>
          </w:tcPr>
          <w:p w14:paraId="07EF5799" w14:textId="19ADAA5F" w:rsidR="007C39BB" w:rsidRDefault="007C39BB" w:rsidP="007C39BB">
            <w:pPr>
              <w:spacing w:line="300" w:lineRule="exact"/>
              <w:ind w:right="261"/>
              <w:jc w:val="center"/>
              <w:rPr>
                <w:rFonts w:ascii="Trebuchet MS" w:hAnsi="Trebuchet MS" w:cs="Tahoma"/>
                <w:sz w:val="22"/>
                <w:szCs w:val="22"/>
                <w:u w:val="single"/>
              </w:rPr>
            </w:pPr>
            <w:r w:rsidRPr="00152A7D">
              <w:rPr>
                <w:rFonts w:ascii="Trebuchet MS" w:hAnsi="Trebuchet MS"/>
                <w:sz w:val="22"/>
                <w:szCs w:val="22"/>
                <w:highlight w:val="yellow"/>
              </w:rPr>
              <w:t>Data de Vencimento</w:t>
            </w:r>
          </w:p>
        </w:tc>
      </w:tr>
      <w:tr w:rsidR="007C39BB" w14:paraId="4D89D8EE" w14:textId="77777777" w:rsidTr="007C39BB">
        <w:trPr>
          <w:jc w:val="center"/>
        </w:trPr>
        <w:tc>
          <w:tcPr>
            <w:tcW w:w="789" w:type="dxa"/>
          </w:tcPr>
          <w:p w14:paraId="02C35CF0" w14:textId="6594CB9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529" w:type="dxa"/>
          </w:tcPr>
          <w:p w14:paraId="6D401DC2" w14:textId="739CA4D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10/09/2021</w:t>
            </w:r>
          </w:p>
        </w:tc>
        <w:tc>
          <w:tcPr>
            <w:tcW w:w="789" w:type="dxa"/>
          </w:tcPr>
          <w:p w14:paraId="1BD112D8" w14:textId="7D1DD0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92" w:type="dxa"/>
          </w:tcPr>
          <w:p w14:paraId="1CBD4491" w14:textId="1D88836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10/05/2023</w:t>
            </w:r>
          </w:p>
        </w:tc>
        <w:tc>
          <w:tcPr>
            <w:tcW w:w="3008" w:type="dxa"/>
            <w:gridSpan w:val="2"/>
          </w:tcPr>
          <w:p w14:paraId="3ECCB007" w14:textId="248BA81E" w:rsidR="007C39BB" w:rsidRDefault="007C39BB" w:rsidP="002C576A">
            <w:pPr>
              <w:autoSpaceDE/>
              <w:autoSpaceDN/>
              <w:adjustRightInd/>
              <w:spacing w:line="300" w:lineRule="exact"/>
              <w:ind w:right="261"/>
              <w:jc w:val="center"/>
              <w:rPr>
                <w:rFonts w:ascii="Trebuchet MS" w:hAnsi="Trebuchet MS" w:cs="Tahoma"/>
                <w:sz w:val="22"/>
                <w:szCs w:val="22"/>
                <w:u w:val="single"/>
              </w:rPr>
            </w:pPr>
          </w:p>
        </w:tc>
      </w:tr>
    </w:tbl>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c>
          <w:tcPr>
            <w:tcW w:w="3260" w:type="dxa"/>
          </w:tcPr>
          <w:p w14:paraId="7075D6B7"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tcPr>
          <w:p w14:paraId="73BB1AA5"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Percentual de Provisão</w:t>
            </w:r>
          </w:p>
        </w:tc>
      </w:tr>
      <w:tr w:rsidR="00F855C4" w:rsidRPr="00F855C4" w14:paraId="66D021A4" w14:textId="77777777" w:rsidTr="004F13E8">
        <w:tc>
          <w:tcPr>
            <w:tcW w:w="3260" w:type="dxa"/>
          </w:tcPr>
          <w:p w14:paraId="77039E9E"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 xml:space="preserve">1 a </w:t>
            </w:r>
            <w:r>
              <w:rPr>
                <w:rFonts w:ascii="Trebuchet MS" w:eastAsia="Calibri" w:hAnsi="Trebuchet MS" w:cs="Tahoma"/>
                <w:sz w:val="22"/>
                <w:szCs w:val="22"/>
              </w:rPr>
              <w:t>15</w:t>
            </w:r>
          </w:p>
        </w:tc>
        <w:tc>
          <w:tcPr>
            <w:tcW w:w="4961" w:type="dxa"/>
          </w:tcPr>
          <w:p w14:paraId="60E90776"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0%</w:t>
            </w:r>
          </w:p>
        </w:tc>
      </w:tr>
      <w:tr w:rsidR="00F855C4" w:rsidRPr="00F855C4" w14:paraId="07444BDB" w14:textId="77777777" w:rsidTr="004F13E8">
        <w:tc>
          <w:tcPr>
            <w:tcW w:w="3260" w:type="dxa"/>
          </w:tcPr>
          <w:p w14:paraId="59A7805F"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 a 30</w:t>
            </w:r>
          </w:p>
        </w:tc>
        <w:tc>
          <w:tcPr>
            <w:tcW w:w="4961" w:type="dxa"/>
          </w:tcPr>
          <w:p w14:paraId="09F496A7"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30%</w:t>
            </w:r>
          </w:p>
        </w:tc>
      </w:tr>
      <w:tr w:rsidR="00F855C4" w:rsidRPr="00F855C4" w14:paraId="2C44A1A7" w14:textId="77777777" w:rsidTr="004F13E8">
        <w:tc>
          <w:tcPr>
            <w:tcW w:w="3260" w:type="dxa"/>
          </w:tcPr>
          <w:p w14:paraId="621EB319"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31 a 45</w:t>
            </w:r>
          </w:p>
        </w:tc>
        <w:tc>
          <w:tcPr>
            <w:tcW w:w="4961" w:type="dxa"/>
          </w:tcPr>
          <w:p w14:paraId="4EC9BC2B"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45%</w:t>
            </w:r>
          </w:p>
        </w:tc>
      </w:tr>
      <w:tr w:rsidR="00F855C4" w:rsidRPr="00F855C4" w14:paraId="68A4FC7B" w14:textId="77777777" w:rsidTr="004F13E8">
        <w:tc>
          <w:tcPr>
            <w:tcW w:w="3260" w:type="dxa"/>
          </w:tcPr>
          <w:p w14:paraId="5FFA49F3"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46 a 60 </w:t>
            </w:r>
          </w:p>
        </w:tc>
        <w:tc>
          <w:tcPr>
            <w:tcW w:w="4961" w:type="dxa"/>
          </w:tcPr>
          <w:p w14:paraId="1FF3D7A8"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80%</w:t>
            </w:r>
          </w:p>
        </w:tc>
      </w:tr>
      <w:tr w:rsidR="00F855C4" w14:paraId="54E9C7C6" w14:textId="77777777" w:rsidTr="004F13E8">
        <w:tc>
          <w:tcPr>
            <w:tcW w:w="3260" w:type="dxa"/>
          </w:tcPr>
          <w:p w14:paraId="1C76DA38"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61 a 90</w:t>
            </w:r>
          </w:p>
        </w:tc>
        <w:tc>
          <w:tcPr>
            <w:tcW w:w="4961" w:type="dxa"/>
          </w:tcPr>
          <w:p w14:paraId="169E6087"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95%</w:t>
            </w:r>
          </w:p>
        </w:tc>
      </w:tr>
      <w:tr w:rsidR="00F855C4" w14:paraId="72E0F9F2" w14:textId="77777777" w:rsidTr="004F13E8">
        <w:tc>
          <w:tcPr>
            <w:tcW w:w="3260" w:type="dxa"/>
          </w:tcPr>
          <w:p w14:paraId="27A1E1A1"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91 ou mais</w:t>
            </w:r>
          </w:p>
        </w:tc>
        <w:tc>
          <w:tcPr>
            <w:tcW w:w="4961" w:type="dxa"/>
          </w:tcPr>
          <w:p w14:paraId="0859AA25"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100%</w:t>
            </w:r>
          </w:p>
        </w:tc>
      </w:tr>
    </w:tbl>
    <w:p w14:paraId="14807068" w14:textId="23DFBB75" w:rsidR="008B0E91" w:rsidRPr="0018058F" w:rsidRDefault="00F855C4" w:rsidP="002664FB">
      <w:pPr>
        <w:autoSpaceDE/>
        <w:autoSpaceDN/>
        <w:adjustRightInd/>
        <w:spacing w:line="300" w:lineRule="exact"/>
        <w:ind w:right="261"/>
        <w:rPr>
          <w:rFonts w:ascii="Trebuchet MS" w:hAnsi="Trebuchet MS" w:cs="Tahoma"/>
          <w:b/>
          <w:sz w:val="22"/>
          <w:szCs w:val="22"/>
          <w:u w:val="single"/>
        </w:rPr>
      </w:pPr>
      <w:r w:rsidRPr="00F93C4C" w:rsidDel="00F855C4">
        <w:rPr>
          <w:rFonts w:ascii="Trebuchet MS" w:hAnsi="Trebuchet MS" w:cs="Tahoma"/>
          <w:bCs/>
          <w:i/>
          <w:iCs/>
          <w:sz w:val="22"/>
          <w:szCs w:val="22"/>
          <w:highlight w:val="yellow"/>
          <w:u w:val="single"/>
        </w:rPr>
        <w:t xml:space="preserve"> </w:t>
      </w: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0762D8">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F60B96" w:rsidRDefault="00F60B96">
      <w:r>
        <w:separator/>
      </w:r>
    </w:p>
  </w:endnote>
  <w:endnote w:type="continuationSeparator" w:id="0">
    <w:p w14:paraId="2DB05648" w14:textId="77777777" w:rsidR="00F60B96" w:rsidRDefault="00F60B96">
      <w:r>
        <w:continuationSeparator/>
      </w:r>
    </w:p>
  </w:endnote>
  <w:endnote w:type="continuationNotice" w:id="1">
    <w:p w14:paraId="2D76EA9D" w14:textId="77777777" w:rsidR="00F60B96" w:rsidRDefault="00F6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0C5B6DA3" w:rsidR="00F60B96" w:rsidRPr="00957C0E" w:rsidRDefault="00F60B96" w:rsidP="00957C0E">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5F4A9F26" w:rsidR="00F60B96" w:rsidRPr="00152A7D" w:rsidRDefault="00F60B96" w:rsidP="00152A7D">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FAE8" w14:textId="77777777" w:rsidR="009142A9" w:rsidRDefault="009142A9" w:rsidP="009142A9">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67366ED8" w:rsidR="00F60B96" w:rsidRPr="009142A9" w:rsidRDefault="009142A9">
    <w:pPr>
      <w:pStyle w:val="Rodap"/>
      <w:jc w:val="right"/>
      <w:rPr>
        <w:rFonts w:ascii="Trebuchet MS" w:hAnsi="Trebuchet MS"/>
        <w:sz w:val="16"/>
      </w:rPr>
    </w:pPr>
    <w:r>
      <w:rPr>
        <w:rFonts w:ascii="Trebuchet MS" w:hAnsi="Trebuchet MS"/>
        <w:sz w:val="16"/>
      </w:rPr>
      <w:t xml:space="preserve">SP - 7018772v1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F60B96" w:rsidRDefault="00F60B96">
      <w:r>
        <w:separator/>
      </w:r>
    </w:p>
  </w:footnote>
  <w:footnote w:type="continuationSeparator" w:id="0">
    <w:p w14:paraId="79656DC8" w14:textId="77777777" w:rsidR="00F60B96" w:rsidRDefault="00F60B96">
      <w:r>
        <w:continuationSeparator/>
      </w:r>
    </w:p>
  </w:footnote>
  <w:footnote w:type="continuationNotice" w:id="1">
    <w:p w14:paraId="610B875A" w14:textId="77777777" w:rsidR="00F60B96" w:rsidRDefault="00F60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ABF5" w14:textId="425B87CF" w:rsidR="00F60B96" w:rsidRDefault="00F60B96" w:rsidP="002C576A">
    <w:pPr>
      <w:pStyle w:val="Cabealho"/>
      <w:rPr>
        <w:rFonts w:ascii="Trebuchet MS" w:hAnsi="Trebuchet MS"/>
        <w:b/>
        <w:sz w:val="22"/>
        <w:szCs w:val="22"/>
      </w:rPr>
    </w:pPr>
  </w:p>
  <w:p w14:paraId="3AE01A51" w14:textId="10BB694F" w:rsidR="00F60B96" w:rsidRDefault="00F60B96">
    <w:pPr>
      <w:pStyle w:val="Cabealho"/>
      <w:jc w:val="right"/>
      <w:rPr>
        <w:rFonts w:ascii="Trebuchet MS" w:hAnsi="Trebuchet MS"/>
        <w:b/>
        <w:sz w:val="22"/>
        <w:szCs w:val="22"/>
      </w:rPr>
    </w:pPr>
    <w:r>
      <w:rPr>
        <w:rFonts w:ascii="Trebuchet MS" w:hAnsi="Trebuchet MS"/>
        <w:b/>
        <w:sz w:val="22"/>
        <w:szCs w:val="22"/>
      </w:rPr>
      <w:t>Minuta</w:t>
    </w:r>
  </w:p>
  <w:p w14:paraId="74621132" w14:textId="409CA6A4" w:rsidR="00F60B96" w:rsidRPr="00AB79DE" w:rsidRDefault="00F60B96">
    <w:pPr>
      <w:pStyle w:val="Cabealho"/>
      <w:jc w:val="right"/>
      <w:rPr>
        <w:rFonts w:ascii="Trebuchet MS" w:hAnsi="Trebuchet MS"/>
        <w:b/>
        <w:sz w:val="22"/>
        <w:szCs w:val="22"/>
      </w:rPr>
    </w:pPr>
    <w:r>
      <w:rPr>
        <w:rFonts w:ascii="Trebuchet MS" w:hAnsi="Trebuchet MS"/>
        <w:b/>
        <w:sz w:val="22"/>
        <w:szCs w:val="22"/>
      </w:rPr>
      <w:t>0</w:t>
    </w:r>
    <w:r w:rsidR="000762D8">
      <w:rPr>
        <w:rFonts w:ascii="Trebuchet MS" w:hAnsi="Trebuchet MS"/>
        <w:b/>
        <w:sz w:val="22"/>
        <w:szCs w:val="22"/>
      </w:rPr>
      <w:t>8</w:t>
    </w:r>
    <w:r>
      <w:rPr>
        <w:rFonts w:ascii="Trebuchet MS" w:hAnsi="Trebuchet MS"/>
        <w:b/>
        <w:sz w:val="22"/>
        <w:szCs w:val="22"/>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4753"/>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9050FE"/>
    <w:rsid w:val="00906B6A"/>
    <w:rsid w:val="00911700"/>
    <w:rsid w:val="00911C8E"/>
    <w:rsid w:val="00911E7A"/>
    <w:rsid w:val="009142A9"/>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AE0"/>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A000-35C2-4C00-840C-D5C96E89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23239</Words>
  <Characters>133707</Characters>
  <Application>Microsoft Office Word</Application>
  <DocSecurity>0</DocSecurity>
  <Lines>1114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3</cp:revision>
  <cp:lastPrinted>2018-07-02T22:41:00Z</cp:lastPrinted>
  <dcterms:created xsi:type="dcterms:W3CDTF">2020-01-08T14:59:00Z</dcterms:created>
  <dcterms:modified xsi:type="dcterms:W3CDTF">2020-01-08T19:44:00Z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- 7018772v1 </vt:lpwstr>
  </property>
</Properties>
</file>