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A60A91" w:rsidRDefault="00CA315E" w:rsidP="002664FB">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53183189" w14:textId="2482A75A" w:rsidR="00301EC3" w:rsidRPr="00A60A91"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A60A91"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EEBC241" w14:textId="67B673D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 xml:space="preserve">] </w:t>
      </w:r>
      <w:r w:rsidRPr="00FC1E62">
        <w:rPr>
          <w:rFonts w:ascii="Trebuchet MS" w:eastAsia="MS Mincho" w:hAnsi="Trebuchet MS" w:cs="Tahoma"/>
          <w:bCs/>
          <w:sz w:val="22"/>
          <w:szCs w:val="22"/>
          <w:highlight w:val="yellow"/>
        </w:rPr>
        <w:t xml:space="preserve">de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2564816"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contados da data em que a JUCESP restabelecer a prestação regular de seus serviços, sendo que o arquivamento deverá ocorrer no prazo de 30 (trinta) dias contados do restabelecimento </w:t>
      </w:r>
      <w:r w:rsidRPr="00A60A91">
        <w:rPr>
          <w:rFonts w:ascii="Trebuchet MS" w:hAnsi="Trebuchet MS" w:cs="Tahoma"/>
          <w:sz w:val="22"/>
          <w:szCs w:val="22"/>
        </w:rPr>
        <w:lastRenderedPageBreak/>
        <w:t>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147CA8">
      <w:pPr>
        <w:pStyle w:val="PargrafodaLista"/>
        <w:numPr>
          <w:ilvl w:val="0"/>
          <w:numId w:val="66"/>
        </w:numPr>
        <w:spacing w:line="300" w:lineRule="exact"/>
        <w:ind w:right="26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somente poderão ser negociadas entre Investidores Qualificados (conforme abaixo definidos) nos mercados regulamentados de valores mobiliários depois de decorridos 90 (noventa) dias contados de cada subscrição ou aquisição por Investidor Profissional (conforme </w:t>
      </w:r>
      <w:r w:rsidRPr="00A60A91">
        <w:rPr>
          <w:rFonts w:ascii="Trebuchet MS" w:hAnsi="Trebuchet MS" w:cs="Tahoma"/>
          <w:sz w:val="22"/>
          <w:szCs w:val="22"/>
        </w:rPr>
        <w:lastRenderedPageBreak/>
        <w:t>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lastRenderedPageBreak/>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7DF9D982"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8D087D">
        <w:rPr>
          <w:rFonts w:ascii="Trebuchet MS" w:hAnsi="Trebuchet MS"/>
          <w:bCs/>
          <w:sz w:val="22"/>
          <w:szCs w:val="22"/>
        </w:rPr>
        <w:t>02</w:t>
      </w:r>
      <w:r w:rsidR="008D087D"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0C6FCA71"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4" w:name="_Hlk11693376"/>
      <w:r w:rsidR="007E6716">
        <w:rPr>
          <w:rFonts w:ascii="Trebuchet MS" w:hAnsi="Trebuchet MS"/>
          <w:bCs/>
          <w:sz w:val="22"/>
          <w:szCs w:val="22"/>
        </w:rPr>
        <w:t>02 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4"/>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Valor Total da </w:t>
      </w:r>
      <w:r w:rsidRPr="00A60A91">
        <w:rPr>
          <w:rFonts w:ascii="Trebuchet MS" w:hAnsi="Trebuchet MS" w:cs="Tahoma"/>
          <w:b/>
          <w:sz w:val="22"/>
          <w:szCs w:val="22"/>
        </w:rPr>
        <w:t>Emissão</w:t>
      </w:r>
      <w:bookmarkStart w:id="25" w:name="_Ref495596549"/>
      <w:r w:rsidR="00F42361"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O </w:t>
      </w:r>
      <w:r w:rsidRPr="00A60A91">
        <w:rPr>
          <w:rStyle w:val="Forte"/>
          <w:rFonts w:ascii="Trebuchet MS" w:eastAsia="MS Mincho" w:hAnsi="Trebuchet MS" w:cs="Tahoma"/>
          <w:b w:val="0"/>
          <w:sz w:val="22"/>
          <w:szCs w:val="22"/>
        </w:rPr>
        <w:t>valor</w:t>
      </w:r>
      <w:r w:rsidRPr="00A60A91">
        <w:rPr>
          <w:rFonts w:ascii="Trebuchet MS" w:eastAsia="MS Mincho" w:hAnsi="Trebuchet MS" w:cs="Tahoma"/>
          <w:sz w:val="22"/>
          <w:szCs w:val="22"/>
        </w:rPr>
        <w:t xml:space="preserve"> total da Emissão será de </w:t>
      </w:r>
      <w:r w:rsidRPr="00A60A91">
        <w:rPr>
          <w:rFonts w:ascii="Trebuchet MS" w:hAnsi="Trebuchet MS" w:cs="Tahoma"/>
          <w:sz w:val="22"/>
          <w:szCs w:val="22"/>
        </w:rPr>
        <w:t>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eastAsia="MS Mincho" w:hAnsi="Trebuchet MS" w:cs="Tahoma"/>
          <w:sz w:val="22"/>
          <w:szCs w:val="22"/>
        </w:rPr>
        <w:t>, na Data de Emissão</w:t>
      </w:r>
      <w:bookmarkEnd w:id="25"/>
      <w:r w:rsidR="00503F18" w:rsidRPr="00A60A91">
        <w:rPr>
          <w:rFonts w:ascii="Trebuchet MS" w:eastAsia="MS Mincho" w:hAnsi="Trebuchet MS" w:cs="Tahoma"/>
          <w:sz w:val="22"/>
          <w:szCs w:val="22"/>
        </w:rPr>
        <w:t xml:space="preserve"> (“</w:t>
      </w:r>
      <w:r w:rsidR="00503F18" w:rsidRPr="00A60A91">
        <w:rPr>
          <w:rFonts w:ascii="Trebuchet MS" w:eastAsia="MS Mincho" w:hAnsi="Trebuchet MS" w:cs="Tahoma"/>
          <w:sz w:val="22"/>
          <w:szCs w:val="22"/>
          <w:u w:val="single"/>
        </w:rPr>
        <w:t>Valor Total da Emissão</w:t>
      </w:r>
      <w:r w:rsidR="00503F18" w:rsidRPr="00A60A91">
        <w:rPr>
          <w:rFonts w:ascii="Trebuchet MS" w:eastAsia="MS Mincho" w:hAnsi="Trebuchet MS" w:cs="Tahoma"/>
          <w:sz w:val="22"/>
          <w:szCs w:val="22"/>
        </w:rPr>
        <w:t>”)</w:t>
      </w:r>
      <w:r w:rsidRPr="00A60A91">
        <w:rPr>
          <w:rFonts w:ascii="Trebuchet MS" w:eastAsia="MS Mincho"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4C7692">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b/>
          <w:sz w:val="22"/>
          <w:szCs w:val="22"/>
        </w:rPr>
        <w:t>Quantidade</w:t>
      </w:r>
      <w:r w:rsidRPr="00A60A91">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Serão emitidas </w:t>
      </w:r>
      <w:r w:rsidR="00D60F73" w:rsidRPr="00A60A91">
        <w:rPr>
          <w:rFonts w:ascii="Trebuchet MS" w:eastAsia="MS Mincho" w:hAnsi="Trebuchet MS" w:cs="Tahoma"/>
          <w:sz w:val="22"/>
          <w:szCs w:val="22"/>
        </w:rPr>
        <w:t>50.000</w:t>
      </w:r>
      <w:r w:rsidR="008D6B40" w:rsidRPr="00A60A91">
        <w:rPr>
          <w:rFonts w:ascii="Trebuchet MS" w:eastAsia="MS Mincho" w:hAnsi="Trebuchet MS" w:cs="Tahoma"/>
          <w:sz w:val="22"/>
          <w:szCs w:val="22"/>
        </w:rPr>
        <w:t xml:space="preserve"> </w:t>
      </w:r>
      <w:r w:rsidR="00D60F73" w:rsidRPr="00A60A91">
        <w:rPr>
          <w:rFonts w:ascii="Trebuchet MS" w:eastAsia="MS Mincho" w:hAnsi="Trebuchet MS" w:cs="Tahoma"/>
          <w:sz w:val="22"/>
          <w:szCs w:val="22"/>
        </w:rPr>
        <w:t xml:space="preserve">(cinquenta mil) </w:t>
      </w:r>
      <w:r w:rsidRPr="00A60A91">
        <w:rPr>
          <w:rFonts w:ascii="Trebuchet MS" w:eastAsia="MS Mincho"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w:t>
      </w:r>
      <w:r w:rsidRPr="00A60A91">
        <w:rPr>
          <w:rFonts w:ascii="Trebuchet MS" w:eastAsia="MS Mincho" w:hAnsi="Trebuchet MS" w:cs="Tahoma"/>
          <w:sz w:val="22"/>
          <w:szCs w:val="22"/>
        </w:rPr>
        <w:t>s da primeira série (“</w:t>
      </w:r>
      <w:r w:rsidRPr="00A60A91">
        <w:rPr>
          <w:rFonts w:ascii="Trebuchet MS" w:eastAsia="MS Mincho" w:hAnsi="Trebuchet MS" w:cs="Tahoma"/>
          <w:sz w:val="22"/>
          <w:szCs w:val="22"/>
          <w:u w:val="single"/>
        </w:rPr>
        <w:t>Primeira Série</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Primeira Série</w:t>
      </w:r>
      <w:r w:rsidRPr="00A60A91">
        <w:rPr>
          <w:rFonts w:ascii="Trebuchet MS" w:eastAsia="MS Mincho"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D60F73" w:rsidRPr="00A60A91">
        <w:rPr>
          <w:rFonts w:ascii="Trebuchet MS" w:hAnsi="Trebuchet MS"/>
          <w:bCs/>
          <w:sz w:val="22"/>
          <w:szCs w:val="22"/>
        </w:rPr>
        <w:t>sete mil e quinhentas</w:t>
      </w:r>
      <w:r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Debêntures</w:t>
      </w:r>
      <w:r w:rsidRPr="00A60A91">
        <w:rPr>
          <w:rFonts w:ascii="Trebuchet MS" w:eastAsia="MS Mincho" w:hAnsi="Trebuchet MS" w:cs="Tahoma"/>
          <w:sz w:val="22"/>
          <w:szCs w:val="22"/>
        </w:rPr>
        <w:t xml:space="preserve"> da segunda série (“</w:t>
      </w:r>
      <w:r w:rsidRPr="00A60A91">
        <w:rPr>
          <w:rFonts w:ascii="Trebuchet MS" w:eastAsia="MS Mincho" w:hAnsi="Trebuchet MS" w:cs="Tahoma"/>
          <w:sz w:val="22"/>
          <w:szCs w:val="22"/>
          <w:u w:val="single"/>
        </w:rPr>
        <w:t>Segunda Série</w:t>
      </w:r>
      <w:r w:rsidRPr="00A60A91">
        <w:rPr>
          <w:rFonts w:ascii="Trebuchet MS" w:eastAsia="MS Mincho" w:hAnsi="Trebuchet MS" w:cs="Tahoma"/>
          <w:sz w:val="22"/>
          <w:szCs w:val="22"/>
        </w:rPr>
        <w:t>” e, em conjunto com Primeira Série, “</w:t>
      </w:r>
      <w:r w:rsidRPr="00A60A91">
        <w:rPr>
          <w:rFonts w:ascii="Trebuchet MS" w:eastAsia="MS Mincho" w:hAnsi="Trebuchet MS" w:cs="Tahoma"/>
          <w:sz w:val="22"/>
          <w:szCs w:val="22"/>
          <w:u w:val="single"/>
        </w:rPr>
        <w:t>Séries</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Segunda Série</w:t>
      </w:r>
      <w:r w:rsidRPr="00A60A91">
        <w:rPr>
          <w:rFonts w:ascii="Trebuchet MS" w:eastAsia="MS Mincho" w:hAnsi="Trebuchet MS" w:cs="Tahoma"/>
          <w:sz w:val="22"/>
          <w:szCs w:val="22"/>
        </w:rPr>
        <w:t>”).</w:t>
      </w:r>
      <w:bookmarkEnd w:id="28"/>
      <w:r w:rsidR="00BE79DF" w:rsidRPr="00A60A91">
        <w:rPr>
          <w:rFonts w:ascii="Trebuchet MS" w:eastAsia="MS Mincho"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577BAE">
      <w:pPr>
        <w:pStyle w:val="PargrafodaLista"/>
        <w:numPr>
          <w:ilvl w:val="1"/>
          <w:numId w:val="3"/>
        </w:numPr>
        <w:spacing w:line="300" w:lineRule="exact"/>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A60A91">
        <w:rPr>
          <w:rFonts w:ascii="Trebuchet MS" w:eastAsia="MS Mincho" w:hAnsi="Trebuchet MS" w:cs="Tahoma"/>
          <w:b/>
          <w:bCs/>
          <w:sz w:val="22"/>
          <w:szCs w:val="22"/>
        </w:rPr>
        <w:t>Número de Séries</w:t>
      </w:r>
      <w:bookmarkStart w:id="29" w:name="_DV_M47"/>
      <w:bookmarkStart w:id="30" w:name="_DV_M48"/>
      <w:bookmarkEnd w:id="29"/>
      <w:bookmarkEnd w:id="30"/>
      <w:r w:rsidR="00911C8E" w:rsidRPr="00A60A91">
        <w:rPr>
          <w:rFonts w:ascii="Trebuchet MS" w:eastAsia="MS Mincho" w:hAnsi="Trebuchet MS" w:cs="Tahoma"/>
          <w:b/>
          <w:bCs/>
          <w:sz w:val="22"/>
          <w:szCs w:val="22"/>
        </w:rPr>
        <w:t xml:space="preserve">: </w:t>
      </w:r>
      <w:r w:rsidRPr="00A60A91">
        <w:rPr>
          <w:rFonts w:ascii="Trebuchet MS" w:eastAsia="MS Mincho" w:hAnsi="Trebuchet MS" w:cs="Tahoma"/>
          <w:sz w:val="22"/>
          <w:szCs w:val="22"/>
        </w:rPr>
        <w:t xml:space="preserve">A Emissão será realizada em </w:t>
      </w:r>
      <w:r w:rsidR="000C028C" w:rsidRPr="00A60A91">
        <w:rPr>
          <w:rFonts w:ascii="Trebuchet MS" w:eastAsia="MS Mincho" w:hAnsi="Trebuchet MS" w:cs="Tahoma"/>
          <w:sz w:val="22"/>
          <w:szCs w:val="22"/>
        </w:rPr>
        <w:t>2 (</w:t>
      </w:r>
      <w:r w:rsidRPr="00A60A91">
        <w:rPr>
          <w:rFonts w:ascii="Trebuchet MS" w:eastAsia="MS Mincho" w:hAnsi="Trebuchet MS" w:cs="Tahoma"/>
          <w:sz w:val="22"/>
          <w:szCs w:val="22"/>
        </w:rPr>
        <w:t>duas</w:t>
      </w:r>
      <w:r w:rsidR="000C028C" w:rsidRPr="00A60A91">
        <w:rPr>
          <w:rFonts w:ascii="Trebuchet MS" w:eastAsia="MS Mincho" w:hAnsi="Trebuchet MS" w:cs="Tahoma"/>
          <w:sz w:val="22"/>
          <w:szCs w:val="22"/>
        </w:rPr>
        <w:t>)</w:t>
      </w:r>
      <w:r w:rsidRPr="00A60A91">
        <w:rPr>
          <w:rFonts w:ascii="Trebuchet MS" w:eastAsia="MS Mincho" w:hAnsi="Trebuchet MS" w:cs="Tahoma"/>
          <w:sz w:val="22"/>
          <w:szCs w:val="22"/>
        </w:rPr>
        <w:t xml:space="preserve"> séries</w:t>
      </w:r>
      <w:r w:rsidR="00BA4DF1" w:rsidRPr="00A60A91">
        <w:rPr>
          <w:rFonts w:ascii="Trebuchet MS" w:eastAsia="MS Mincho" w:hAnsi="Trebuchet MS" w:cs="Tahoma"/>
          <w:sz w:val="22"/>
          <w:szCs w:val="22"/>
        </w:rPr>
        <w:t xml:space="preserve">. </w:t>
      </w:r>
      <w:r w:rsidR="00BA4DF1" w:rsidRPr="00A60A91">
        <w:rPr>
          <w:rFonts w:ascii="Trebuchet MS" w:hAnsi="Trebuchet MS" w:cs="Tahoma"/>
          <w:sz w:val="22"/>
          <w:szCs w:val="22"/>
        </w:rPr>
        <w:t>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eastAsia="MS Mincho"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A60A91">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6"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w:t>
      </w:r>
      <w:r w:rsidR="004C7692" w:rsidRPr="00A60A91">
        <w:rPr>
          <w:rFonts w:ascii="Trebuchet MS" w:hAnsi="Trebuchet MS" w:cs="Tahoma"/>
          <w:sz w:val="22"/>
          <w:szCs w:val="22"/>
        </w:rPr>
        <w:lastRenderedPageBreak/>
        <w:t xml:space="preserve">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6"/>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4"/>
    <w:bookmarkEnd w:id="35"/>
    <w:p w14:paraId="688DB79C"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Finalidade das </w:t>
      </w:r>
      <w:proofErr w:type="spellStart"/>
      <w:r w:rsidRPr="00A60A91">
        <w:rPr>
          <w:rFonts w:ascii="Trebuchet MS" w:eastAsia="MS Mincho" w:hAnsi="Trebuchet MS" w:cs="Tahoma"/>
          <w:b/>
          <w:sz w:val="22"/>
          <w:szCs w:val="22"/>
        </w:rPr>
        <w:t>CCBs</w:t>
      </w:r>
      <w:proofErr w:type="spellEnd"/>
      <w:r w:rsidRPr="00A60A91">
        <w:rPr>
          <w:rFonts w:ascii="Trebuchet MS" w:eastAsia="MS Mincho" w:hAnsi="Trebuchet MS" w:cs="Tahoma"/>
          <w:bCs/>
          <w:sz w:val="22"/>
          <w:szCs w:val="22"/>
        </w:rPr>
        <w:t>: De acordo com a solicitação dos Tomadores na Plataforma, as CCB podem ser emitidas com determinadas finalidades específicas, conforme quadro abaixo:</w:t>
      </w:r>
      <w:r w:rsidRPr="00A60A91">
        <w:rPr>
          <w:rFonts w:ascii="Trebuchet MS" w:eastAsia="MS Mincho"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xml:space="preserve">. Os </w:t>
            </w:r>
            <w:r w:rsidRPr="00A60A91">
              <w:rPr>
                <w:rFonts w:ascii="Trebuchet MS" w:hAnsi="Trebuchet MS"/>
                <w:sz w:val="22"/>
                <w:szCs w:val="22"/>
              </w:rPr>
              <w:lastRenderedPageBreak/>
              <w:t>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77777777" w:rsidR="002054D9" w:rsidRDefault="002054D9" w:rsidP="002054D9">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xml:space="preserve">, a Emissora não poderá realizar a aquisição de CCB daquela finalidade </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071290B8"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10.931/04</w:t>
      </w:r>
      <w:r w:rsidRPr="00A60A91">
        <w:rPr>
          <w:rFonts w:ascii="Trebuchet MS" w:eastAsia="Times New Roman" w:hAnsi="Trebuchet MS" w:cs="Tahoma"/>
          <w:sz w:val="22"/>
          <w:szCs w:val="22"/>
        </w:rPr>
        <w:t xml:space="preserve">”), 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serão efetivamente alienadas e endossadas em favor da Emissora e os créditos que delas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7" w:name="_Ref454963206"/>
    </w:p>
    <w:p w14:paraId="0363A3B1" w14:textId="7DD036EE"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3.31.2,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w:t>
      </w:r>
      <w:r w:rsidR="00937935" w:rsidRPr="00A60A91">
        <w:rPr>
          <w:rFonts w:ascii="Trebuchet MS" w:hAnsi="Trebuchet MS" w:cs="Tahoma"/>
          <w:sz w:val="22"/>
          <w:szCs w:val="22"/>
        </w:rPr>
        <w:lastRenderedPageBreak/>
        <w:t xml:space="preserve">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39"/>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0"/>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1" w:name="_Hlk510708344"/>
      <w:r w:rsidR="00C03A9A" w:rsidRPr="00A60A91">
        <w:rPr>
          <w:rFonts w:ascii="Trebuchet MS" w:hAnsi="Trebuchet MS" w:cs="Tahoma"/>
          <w:bCs/>
          <w:sz w:val="22"/>
          <w:szCs w:val="22"/>
        </w:rPr>
        <w:t>Rua Cardeal Arcoverde, nº 2.365, 7º andar, Pinheiros, CEP 05407-003</w:t>
      </w:r>
      <w:bookmarkEnd w:id="41"/>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7777777" w:rsidR="007E6716" w:rsidRPr="00A60A91" w:rsidRDefault="007E6716"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a remuneração devida ao Coordenador Líder no âmbito da emissão; </w:t>
      </w:r>
    </w:p>
    <w:p w14:paraId="0D9F8615" w14:textId="77777777" w:rsidR="007E6716" w:rsidRPr="00894C78" w:rsidRDefault="007E6716" w:rsidP="00835BF2">
      <w:pPr>
        <w:spacing w:line="300" w:lineRule="exact"/>
        <w:ind w:left="360" w:right="261"/>
        <w:jc w:val="both"/>
        <w:rPr>
          <w:rFonts w:ascii="Trebuchet MS" w:hAnsi="Trebuchet MS" w:cs="Tahoma"/>
          <w:sz w:val="22"/>
          <w:szCs w:val="22"/>
        </w:rPr>
      </w:pPr>
    </w:p>
    <w:p w14:paraId="201B810D" w14:textId="77777777" w:rsidR="00AC43B8" w:rsidRPr="00A60A91" w:rsidRDefault="00AC43B8" w:rsidP="00AC43B8">
      <w:pPr>
        <w:pStyle w:val="PargrafodaLista"/>
        <w:rPr>
          <w:rFonts w:ascii="Trebuchet MS" w:hAnsi="Trebuchet MS" w:cs="Tahoma"/>
          <w:sz w:val="22"/>
          <w:szCs w:val="22"/>
        </w:rPr>
      </w:pPr>
    </w:p>
    <w:p w14:paraId="5A32958E" w14:textId="2D4914D4" w:rsidR="00AC43B8"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67B0D956" w:rsidR="005B52B1" w:rsidRPr="00A60A91"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359FF05B"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exclusivamente associada a esta Emissão, qual seja: </w:t>
      </w:r>
      <w:r w:rsidR="002D4F53" w:rsidRPr="00A60A91">
        <w:rPr>
          <w:rFonts w:ascii="Trebuchet MS" w:hAnsi="Trebuchet MS" w:cs="Tahoma"/>
          <w:sz w:val="22"/>
          <w:szCs w:val="22"/>
        </w:rPr>
        <w:t>[</w:t>
      </w:r>
      <w:r w:rsidR="00550BAC" w:rsidRPr="00A60A91">
        <w:rPr>
          <w:rFonts w:ascii="Trebuchet MS" w:hAnsi="Trebuchet MS" w:cs="Tahoma"/>
          <w:sz w:val="22"/>
          <w:szCs w:val="22"/>
          <w:highlight w:val="yellow"/>
        </w:rPr>
        <w:t xml:space="preserve">conta corrente nº </w:t>
      </w:r>
      <w:r w:rsidR="001105BC" w:rsidRPr="00A60A91">
        <w:rPr>
          <w:rFonts w:ascii="Trebuchet MS" w:hAnsi="Trebuchet MS" w:cs="Tahoma"/>
          <w:sz w:val="22"/>
          <w:szCs w:val="22"/>
          <w:highlight w:val="yellow"/>
        </w:rPr>
        <w:t>[●]</w:t>
      </w:r>
      <w:r w:rsidR="00B656E1"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mantida na agência </w:t>
      </w:r>
      <w:r w:rsidR="001105BC"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do </w:t>
      </w:r>
      <w:r w:rsidR="00F33642" w:rsidRPr="00A60A91">
        <w:rPr>
          <w:rFonts w:ascii="Trebuchet MS" w:hAnsi="Trebuchet MS" w:cs="Tahoma"/>
          <w:sz w:val="22"/>
          <w:szCs w:val="22"/>
          <w:highlight w:val="yellow"/>
        </w:rPr>
        <w:t>Banco</w:t>
      </w:r>
      <w:r w:rsidR="00B656E1" w:rsidRPr="00A60A91">
        <w:rPr>
          <w:rFonts w:ascii="Trebuchet MS" w:hAnsi="Trebuchet MS" w:cs="Tahoma"/>
          <w:sz w:val="22"/>
          <w:szCs w:val="22"/>
          <w:highlight w:val="yellow"/>
        </w:rPr>
        <w:t xml:space="preserve"> </w:t>
      </w:r>
      <w:r w:rsidR="001105BC" w:rsidRPr="00A60A91">
        <w:rPr>
          <w:rFonts w:ascii="Trebuchet MS" w:hAnsi="Trebuchet MS" w:cs="Tahoma"/>
          <w:sz w:val="22"/>
          <w:szCs w:val="22"/>
          <w:highlight w:val="yellow"/>
        </w:rPr>
        <w:t>[●] ([●])</w:t>
      </w:r>
      <w:r w:rsidR="002D4F53" w:rsidRPr="00A60A91">
        <w:rPr>
          <w:rFonts w:ascii="Trebuchet MS" w:hAnsi="Trebuchet MS" w:cs="Tahoma"/>
          <w:sz w:val="22"/>
          <w:szCs w:val="22"/>
        </w:rPr>
        <w:t>]</w:t>
      </w:r>
      <w:r w:rsidR="00550BAC" w:rsidRPr="00A60A91">
        <w:rPr>
          <w:rFonts w:ascii="Trebuchet MS" w:hAnsi="Trebuchet MS" w:cs="Tahoma"/>
          <w:sz w:val="22"/>
          <w:szCs w:val="22"/>
        </w:rPr>
        <w:t xml:space="preserve"> (“</w:t>
      </w:r>
      <w:r w:rsidRPr="00A60A91">
        <w:rPr>
          <w:rFonts w:ascii="Trebuchet MS" w:hAnsi="Trebuchet MS" w:cs="Tahoma"/>
          <w:sz w:val="22"/>
          <w:szCs w:val="22"/>
          <w:u w:val="single"/>
        </w:rPr>
        <w:t>Conta Exclusiva</w:t>
      </w:r>
      <w:r w:rsidR="00550BAC" w:rsidRPr="00A60A91">
        <w:rPr>
          <w:rFonts w:ascii="Trebuchet MS" w:hAnsi="Trebuchet MS" w:cs="Tahoma"/>
          <w:sz w:val="22"/>
          <w:szCs w:val="22"/>
        </w:rPr>
        <w:t xml:space="preserve">”). </w:t>
      </w:r>
      <w:r w:rsidRPr="00A60A9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A60A91" w:rsidRDefault="00550BAC" w:rsidP="00550BAC">
      <w:pPr>
        <w:pStyle w:val="PargrafodaLista"/>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 xml:space="preserve">Valor </w:t>
      </w:r>
      <w:r w:rsidR="000F3099" w:rsidRPr="00A60A91">
        <w:rPr>
          <w:rFonts w:ascii="Trebuchet MS" w:hAnsi="Trebuchet MS" w:cs="Tahoma"/>
          <w:sz w:val="22"/>
          <w:szCs w:val="22"/>
          <w:u w:val="single"/>
        </w:rPr>
        <w:lastRenderedPageBreak/>
        <w:t>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A60A91">
        <w:rPr>
          <w:rFonts w:ascii="Trebuchet MS" w:hAnsi="Trebuchet MS" w:cs="Tahoma"/>
          <w:b/>
          <w:sz w:val="22"/>
          <w:szCs w:val="22"/>
        </w:rPr>
        <w:t>Investimentos Permitidos</w:t>
      </w:r>
      <w:bookmarkStart w:id="43" w:name="_Ref422391435"/>
      <w:bookmarkEnd w:id="42"/>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4"/>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A60A91">
        <w:rPr>
          <w:rFonts w:ascii="Trebuchet MS" w:hAnsi="Trebuchet MS" w:cs="Tahoma"/>
          <w:sz w:val="22"/>
          <w:szCs w:val="22"/>
        </w:rPr>
        <w:t>demais títulos de emissão do Tesouro Nacional, com prazo de vencimento máximo de 1 (um) ano;</w:t>
      </w:r>
      <w:bookmarkEnd w:id="45"/>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7" w:name="_Ref495588998"/>
      <w:bookmarkEnd w:id="46"/>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w:t>
      </w:r>
      <w:r w:rsidRPr="00A60A91">
        <w:rPr>
          <w:rFonts w:ascii="Trebuchet MS" w:hAnsi="Trebuchet MS" w:cs="Tahoma"/>
          <w:sz w:val="22"/>
          <w:szCs w:val="22"/>
        </w:rPr>
        <w:lastRenderedPageBreak/>
        <w:t>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7"/>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18BBB1A0"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 xml:space="preserve">à Emissora por </w:t>
      </w:r>
      <w:r w:rsidR="008D6B40" w:rsidRPr="00A60A91">
        <w:rPr>
          <w:rFonts w:ascii="Trebuchet MS" w:hAnsi="Trebuchet MS" w:cs="Tahoma"/>
          <w:sz w:val="22"/>
          <w:szCs w:val="22"/>
        </w:rPr>
        <w:t xml:space="preserve">entidade </w:t>
      </w:r>
      <w:r w:rsidR="00D65CC8" w:rsidRPr="00A60A91">
        <w:rPr>
          <w:rFonts w:ascii="Trebuchet MS" w:hAnsi="Trebuchet MS" w:cs="Tahoma"/>
          <w:sz w:val="22"/>
          <w:szCs w:val="22"/>
        </w:rPr>
        <w:t>endossante</w:t>
      </w:r>
      <w:r w:rsidR="001D363B" w:rsidRPr="00A60A91">
        <w:rPr>
          <w:rFonts w:ascii="Trebuchet MS" w:hAnsi="Trebuchet MS" w:cs="Tahoma"/>
          <w:sz w:val="22"/>
          <w:szCs w:val="22"/>
        </w:rPr>
        <w:t xml:space="preserve"> </w:t>
      </w:r>
      <w:r w:rsidR="00204170" w:rsidRPr="00A60A91">
        <w:rPr>
          <w:rFonts w:ascii="Trebuchet MS" w:hAnsi="Trebuchet MS" w:cs="Tahoma"/>
          <w:sz w:val="22"/>
          <w:szCs w:val="22"/>
        </w:rPr>
        <w:t>(“</w:t>
      </w:r>
      <w:r w:rsidRPr="00A60A91">
        <w:rPr>
          <w:rFonts w:ascii="Trebuchet MS" w:hAnsi="Trebuchet MS" w:cs="Tahoma"/>
          <w:sz w:val="22"/>
          <w:szCs w:val="22"/>
          <w:u w:val="single"/>
        </w:rPr>
        <w:t xml:space="preserve">Instituição </w:t>
      </w:r>
      <w:r w:rsidR="00D65CC8" w:rsidRPr="00A60A91">
        <w:rPr>
          <w:rFonts w:ascii="Trebuchet MS" w:hAnsi="Trebuchet MS" w:cs="Tahoma"/>
          <w:sz w:val="22"/>
          <w:szCs w:val="22"/>
          <w:u w:val="single"/>
        </w:rPr>
        <w:t>Endossante</w:t>
      </w:r>
      <w:r w:rsidR="00204170" w:rsidRPr="00A60A91">
        <w:rPr>
          <w:rFonts w:ascii="Trebuchet MS" w:hAnsi="Trebuchet MS" w:cs="Tahoma"/>
          <w:sz w:val="22"/>
          <w:szCs w:val="22"/>
        </w:rPr>
        <w:t>”)</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3978ABA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Instituição </w:t>
      </w:r>
      <w:r w:rsidR="001105BC" w:rsidRPr="00A60A91">
        <w:rPr>
          <w:rFonts w:ascii="Trebuchet MS" w:hAnsi="Trebuchet MS" w:cs="Tahoma"/>
          <w:sz w:val="22"/>
          <w:szCs w:val="22"/>
        </w:rPr>
        <w:t>Endossante</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926077" w:rsidRPr="00A60A91">
        <w:rPr>
          <w:rFonts w:ascii="Trebuchet MS" w:hAnsi="Trebuchet MS" w:cs="Tahoma"/>
          <w:sz w:val="22"/>
          <w:szCs w:val="22"/>
        </w:rPr>
        <w:t>, a Provi</w:t>
      </w:r>
      <w:r w:rsidRPr="00A60A91">
        <w:rPr>
          <w:rFonts w:ascii="Trebuchet MS" w:hAnsi="Trebuchet MS" w:cs="Tahoma"/>
          <w:sz w:val="22"/>
          <w:szCs w:val="22"/>
        </w:rPr>
        <w:t xml:space="preserve"> </w:t>
      </w:r>
      <w:r w:rsidR="00D65CC8" w:rsidRPr="00A60A91">
        <w:rPr>
          <w:rFonts w:ascii="Trebuchet MS" w:hAnsi="Trebuchet MS" w:cs="Tahoma"/>
          <w:sz w:val="22"/>
          <w:szCs w:val="22"/>
        </w:rPr>
        <w:t xml:space="preserve">e/ou a respectiva </w:t>
      </w:r>
      <w:r w:rsidR="00340F4F" w:rsidRPr="00A60A91">
        <w:rPr>
          <w:rFonts w:ascii="Trebuchet MS" w:hAnsi="Trebuchet MS" w:cs="Tahoma"/>
          <w:sz w:val="22"/>
          <w:szCs w:val="22"/>
        </w:rPr>
        <w:t>Instituição</w:t>
      </w:r>
      <w:r w:rsidR="00D65CC8" w:rsidRPr="00A60A91">
        <w:rPr>
          <w:rFonts w:ascii="Trebuchet MS" w:hAnsi="Trebuchet MS" w:cs="Tahoma"/>
          <w:sz w:val="22"/>
          <w:szCs w:val="22"/>
        </w:rPr>
        <w:t xml:space="preserve"> Endossante</w:t>
      </w:r>
      <w:r w:rsidR="00806E97" w:rsidRPr="00A60A91">
        <w:rPr>
          <w:rFonts w:ascii="Trebuchet MS" w:hAnsi="Trebuchet MS" w:cs="Tahoma"/>
          <w:sz w:val="22"/>
          <w:szCs w:val="22"/>
        </w:rPr>
        <w:t xml:space="preserve"> (“</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2"/>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3"/>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4" w:name="_Ref497551623"/>
    </w:p>
    <w:p w14:paraId="708470B8" w14:textId="47783847" w:rsidR="008767AB" w:rsidRPr="00A60A91" w:rsidRDefault="008767AB" w:rsidP="00147CA8">
      <w:pPr>
        <w:rPr>
          <w:rFonts w:ascii="Trebuchet MS" w:hAnsi="Trebuchet MS"/>
          <w:b/>
          <w:sz w:val="22"/>
          <w:szCs w:val="22"/>
        </w:rPr>
      </w:pPr>
    </w:p>
    <w:p w14:paraId="0FABDF77" w14:textId="206CA533" w:rsidR="00CC7F3E" w:rsidRPr="00A60A91"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55" w:name="_Ref516666996"/>
      <w:r w:rsidRPr="00A60A91">
        <w:rPr>
          <w:rFonts w:ascii="Trebuchet MS" w:hAnsi="Trebuchet MS" w:cs="Tahoma"/>
          <w:sz w:val="22"/>
          <w:szCs w:val="22"/>
        </w:rPr>
        <w:t xml:space="preserve">será permitida a procura de, no máximo, 75 (setenta e cinco) Investidores Profissionais, sendo possível a subscrição ou aquisição de Debêntures por, no </w:t>
      </w:r>
      <w:r w:rsidRPr="00A60A91">
        <w:rPr>
          <w:rFonts w:ascii="Trebuchet MS" w:hAnsi="Trebuchet MS" w:cs="Tahoma"/>
          <w:sz w:val="22"/>
          <w:szCs w:val="22"/>
        </w:rPr>
        <w:lastRenderedPageBreak/>
        <w:t>máximo, 50 (cinquenta) Investidores Profissionais, nos termos do artigo 3º, incisos I e II, da Instrução CVM 476;</w:t>
      </w:r>
      <w:bookmarkEnd w:id="55"/>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A60A91">
        <w:rPr>
          <w:rFonts w:ascii="Trebuchet MS" w:hAnsi="Trebuchet MS" w:cs="Tahoma"/>
          <w:sz w:val="22"/>
          <w:szCs w:val="22"/>
        </w:rPr>
        <w:t>iii</w:t>
      </w:r>
      <w:proofErr w:type="spellEnd"/>
      <w:r w:rsidRPr="00A60A91">
        <w:rPr>
          <w:rFonts w:ascii="Trebuchet MS" w:hAnsi="Trebuchet MS" w:cs="Tahoma"/>
          <w:sz w:val="22"/>
          <w:szCs w:val="22"/>
        </w:rPr>
        <w:t>) as Debêntures estão sujeitas às restrições de negociação previstas na Instrução CVM 476 e nesta Escritura de Emissão; e (</w:t>
      </w:r>
      <w:proofErr w:type="spellStart"/>
      <w:r w:rsidRPr="00A60A91">
        <w:rPr>
          <w:rFonts w:ascii="Trebuchet MS" w:hAnsi="Trebuchet MS" w:cs="Tahoma"/>
          <w:sz w:val="22"/>
          <w:szCs w:val="22"/>
        </w:rPr>
        <w:t>iv</w:t>
      </w:r>
      <w:proofErr w:type="spellEnd"/>
      <w:r w:rsidRPr="00A60A91">
        <w:rPr>
          <w:rFonts w:ascii="Trebuchet MS" w:hAnsi="Trebuchet MS" w:cs="Tahoma"/>
          <w:sz w:val="22"/>
          <w:szCs w:val="22"/>
        </w:rPr>
        <w:t xml:space="preserve">) </w:t>
      </w:r>
      <w:r w:rsidRPr="00A60A91">
        <w:rPr>
          <w:rFonts w:ascii="Trebuchet MS" w:hAnsi="Trebuchet MS" w:cs="Tahoma"/>
          <w:sz w:val="22"/>
          <w:szCs w:val="22"/>
        </w:rPr>
        <w:lastRenderedPageBreak/>
        <w:t>efetuou sua própria análise com relação à qualidade e riscos das Debêntures e da Emissora.</w:t>
      </w:r>
    </w:p>
    <w:bookmarkEnd w:id="54"/>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73E91A41" w:rsidR="00BA4DF1" w:rsidRPr="00A60A91" w:rsidRDefault="00CC7F3E" w:rsidP="00BA4DF1">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A60A91">
        <w:rPr>
          <w:rFonts w:ascii="Trebuchet MS" w:hAnsi="Trebuchet MS" w:cs="Tahoma"/>
          <w:bCs/>
          <w:sz w:val="22"/>
          <w:szCs w:val="22"/>
        </w:rPr>
        <w:t>ii</w:t>
      </w:r>
      <w:proofErr w:type="spellEnd"/>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à B3, ao Agente Fiduciário e demais prestadores de serviços envolvidos na Emissão e na Garantia; e (</w:t>
      </w:r>
      <w:proofErr w:type="spellStart"/>
      <w:r w:rsidR="00F503F2" w:rsidRPr="00A60A91">
        <w:rPr>
          <w:rFonts w:ascii="Trebuchet MS" w:hAnsi="Trebuchet MS" w:cs="Tahoma"/>
          <w:bCs/>
          <w:sz w:val="22"/>
          <w:szCs w:val="22"/>
        </w:rPr>
        <w:t>iii</w:t>
      </w:r>
      <w:proofErr w:type="spellEnd"/>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6"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BA4DF1">
      <w:pPr>
        <w:numPr>
          <w:ilvl w:val="0"/>
          <w:numId w:val="75"/>
        </w:numPr>
        <w:autoSpaceDE/>
        <w:autoSpaceDN/>
        <w:adjustRightInd/>
        <w:spacing w:line="300" w:lineRule="exact"/>
        <w:ind w:left="284" w:firstLine="0"/>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835BF2">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204F69EF"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6"/>
    <w:p w14:paraId="236176EA" w14:textId="51D954D2"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542A0A">
        <w:rPr>
          <w:rFonts w:ascii="Trebuchet MS" w:hAnsi="Trebuchet MS" w:cs="Tahoma"/>
          <w:sz w:val="22"/>
          <w:szCs w:val="22"/>
          <w:highlight w:val="yellow"/>
        </w:rPr>
        <w:t xml:space="preserve">[●] </w:t>
      </w:r>
      <w:r w:rsidR="00F503F2" w:rsidRPr="00542A0A">
        <w:rPr>
          <w:rFonts w:ascii="Trebuchet MS" w:hAnsi="Trebuchet MS" w:cs="Tahoma"/>
          <w:sz w:val="22"/>
          <w:szCs w:val="22"/>
          <w:highlight w:val="yellow"/>
        </w:rPr>
        <w:t>(</w:t>
      </w:r>
      <w:r w:rsidR="00BA4DF1" w:rsidRPr="00542A0A">
        <w:rPr>
          <w:rFonts w:ascii="Trebuchet MS" w:hAnsi="Trebuchet MS" w:cs="Tahoma"/>
          <w:sz w:val="22"/>
          <w:szCs w:val="22"/>
          <w:highlight w:val="yellow"/>
        </w:rPr>
        <w:t>[●]</w:t>
      </w:r>
      <w:r w:rsidR="00F503F2" w:rsidRPr="00542A0A">
        <w:rPr>
          <w:rFonts w:ascii="Trebuchet MS" w:hAnsi="Trebuchet MS" w:cs="Tahoma"/>
          <w:sz w:val="22"/>
          <w:szCs w:val="22"/>
          <w:highlight w:val="yellow"/>
        </w:rPr>
        <w:t>)</w:t>
      </w:r>
      <w:r w:rsidR="00F503F2" w:rsidRPr="00A60A91">
        <w:rPr>
          <w:rFonts w:ascii="Trebuchet MS" w:hAnsi="Trebuchet MS" w:cs="Tahoma"/>
          <w:sz w:val="22"/>
          <w:szCs w:val="22"/>
        </w:rPr>
        <w:t xml:space="preserve">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7" w:name="_DV_M95"/>
      <w:bookmarkEnd w:id="57"/>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5F998F43" w:rsidR="005731AA" w:rsidRPr="00A60A91" w:rsidRDefault="007C2B29" w:rsidP="00A60A91">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Atualização do Valor Nominal Unitário </w:t>
      </w:r>
      <w:r w:rsidR="006558A7" w:rsidRPr="00A60A91">
        <w:rPr>
          <w:rFonts w:ascii="Trebuchet MS" w:hAnsi="Trebuchet MS" w:cs="Tahoma"/>
          <w:b/>
          <w:sz w:val="22"/>
          <w:szCs w:val="22"/>
        </w:rPr>
        <w:t>As Debêntures não terão seu Valor Nominal Unitário atualizado.</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01D001D4" w:rsidR="005731AA" w:rsidRPr="00BD1554" w:rsidRDefault="006558A7" w:rsidP="00894C78">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(sendo certo</w:t>
      </w:r>
      <w:r w:rsidR="008257E5" w:rsidRPr="00EA5333">
        <w:rPr>
          <w:rFonts w:ascii="Trebuchet MS" w:hAnsi="Trebuchet MS" w:cs="Arial"/>
          <w:color w:val="000000"/>
          <w:sz w:val="22"/>
          <w:szCs w:val="22"/>
        </w:rPr>
        <w:t xml:space="preserve"> que se determinada data não for um Dia Útil, considerar-se-á o próximo Dia Útil),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w:t>
      </w:r>
      <w:r w:rsidR="008257E5" w:rsidRPr="00EA5333">
        <w:rPr>
          <w:rFonts w:ascii="Trebuchet MS" w:hAnsi="Trebuchet MS" w:cs="Arial"/>
          <w:color w:val="000000"/>
          <w:sz w:val="22"/>
          <w:szCs w:val="22"/>
        </w:rPr>
        <w:lastRenderedPageBreak/>
        <w:t>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30</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58"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58"/>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0507F505"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59" w:name="_Ref422391547"/>
      <w:bookmarkStart w:id="60" w:name="_Ref477878438"/>
      <w:bookmarkStart w:id="61" w:name="_Ref495596571"/>
      <w:bookmarkStart w:id="62" w:name="_Hlk16087803"/>
      <w:bookmarkStart w:id="63"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4" w:name="_Ref450673894"/>
      <w:bookmarkEnd w:id="59"/>
      <w:r w:rsidRPr="00A60A91">
        <w:rPr>
          <w:rFonts w:ascii="Trebuchet MS" w:hAnsi="Trebuchet MS" w:cs="Tahoma"/>
          <w:bCs/>
          <w:sz w:val="22"/>
          <w:szCs w:val="22"/>
        </w:rPr>
        <w:t>, mediante solicitações de integralização a serem realizadas pela Emissora</w:t>
      </w:r>
      <w:bookmarkStart w:id="65" w:name="_Hlk11695634"/>
      <w:r w:rsidRPr="00A60A91">
        <w:rPr>
          <w:rFonts w:ascii="Trebuchet MS" w:hAnsi="Trebuchet MS" w:cs="Tahoma"/>
          <w:bCs/>
          <w:sz w:val="22"/>
          <w:szCs w:val="22"/>
        </w:rPr>
        <w:t>.</w:t>
      </w:r>
      <w:bookmarkEnd w:id="60"/>
      <w:bookmarkEnd w:id="64"/>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relação entre (i) o volume total de Debêntures da Segunda Série efetivamente integralizadas no âmbito da Emissão e (</w:t>
      </w:r>
      <w:proofErr w:type="spellStart"/>
      <w:r w:rsidR="00937935" w:rsidRPr="00A60A91">
        <w:rPr>
          <w:rFonts w:ascii="Trebuchet MS" w:hAnsi="Trebuchet MS" w:cs="Tahoma"/>
          <w:bCs/>
          <w:sz w:val="22"/>
          <w:szCs w:val="22"/>
        </w:rPr>
        <w:t>ii</w:t>
      </w:r>
      <w:proofErr w:type="spellEnd"/>
      <w:r w:rsidR="00937935" w:rsidRPr="00A60A91">
        <w:rPr>
          <w:rFonts w:ascii="Trebuchet MS" w:hAnsi="Trebuchet MS" w:cs="Tahoma"/>
          <w:bCs/>
          <w:sz w:val="22"/>
          <w:szCs w:val="22"/>
        </w:rPr>
        <w:t>)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 xml:space="preserve">deverá ser observada como condição para </w:t>
      </w:r>
      <w:bookmarkEnd w:id="65"/>
      <w:r w:rsidRPr="00A60A91">
        <w:rPr>
          <w:rFonts w:ascii="Trebuchet MS" w:hAnsi="Trebuchet MS" w:cs="Tahoma"/>
          <w:bCs/>
          <w:sz w:val="22"/>
          <w:szCs w:val="22"/>
        </w:rPr>
        <w:t>a integralização das Debêntures da Primeira Série.</w:t>
      </w:r>
      <w:bookmarkEnd w:id="61"/>
      <w:r w:rsidRPr="00A60A91">
        <w:rPr>
          <w:rFonts w:ascii="Trebuchet MS" w:hAnsi="Trebuchet MS" w:cs="Tahoma"/>
          <w:bCs/>
          <w:sz w:val="22"/>
          <w:szCs w:val="22"/>
        </w:rPr>
        <w:t xml:space="preserve"> </w:t>
      </w:r>
      <w:bookmarkEnd w:id="62"/>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3165EB1E" w14:textId="725204F0"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bookmarkStart w:id="66"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E64022" w:rsidRPr="00835BF2">
        <w:rPr>
          <w:rFonts w:ascii="Trebuchet MS" w:hAnsi="Trebuchet MS"/>
          <w:sz w:val="22"/>
        </w:rPr>
        <w:t>primeira data de integralização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66"/>
      <w:r w:rsidRPr="00A60A91">
        <w:rPr>
          <w:rFonts w:ascii="Trebuchet MS" w:hAnsi="Trebuchet MS"/>
          <w:sz w:val="22"/>
          <w:szCs w:val="22"/>
        </w:rPr>
        <w:t xml:space="preserve"> </w:t>
      </w:r>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lastRenderedPageBreak/>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Data da 1</w:t>
      </w:r>
      <w:r w:rsidRPr="00A60A91">
        <w:rPr>
          <w:rFonts w:ascii="Trebuchet MS" w:hAnsi="Trebuchet MS"/>
          <w:sz w:val="22"/>
          <w:szCs w:val="22"/>
          <w:vertAlign w:val="superscript"/>
        </w:rPr>
        <w:t>a</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1E24CD0E"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7"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7"/>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3"/>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8" w:name="_Ref422946329"/>
      <w:bookmarkStart w:id="69"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096E4EC"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0"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0"/>
      <w:r w:rsidRPr="00A60A91">
        <w:rPr>
          <w:rFonts w:ascii="Trebuchet MS" w:hAnsi="Trebuchet MS" w:cs="Tahoma"/>
          <w:sz w:val="22"/>
          <w:szCs w:val="22"/>
        </w:rPr>
        <w:t xml:space="preserve"> </w:t>
      </w:r>
      <w:bookmarkStart w:id="71" w:name="_Ref497551838"/>
      <w:bookmarkStart w:id="72" w:name="_Ref476845774"/>
      <w:bookmarkStart w:id="73"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Data da 1ª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1"/>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27BF5BB"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92097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1849916"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92097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1849917"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92097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1849918"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7BEF14C9"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de Dias Úteis entre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considerar-se-á o intervalo de tempo que se inicia na respectiva Data da 1ª Integralização</w:t>
      </w:r>
      <w:r w:rsidR="00EE51E4" w:rsidRPr="00A60A91">
        <w:rPr>
          <w:rFonts w:ascii="Trebuchet MS" w:hAnsi="Trebuchet MS" w:cs="Arial"/>
          <w:color w:val="000000"/>
          <w:sz w:val="22"/>
          <w:szCs w:val="22"/>
        </w:rPr>
        <w:t xml:space="preserve"> das Debêntures da Primeira Série</w:t>
      </w:r>
      <w:r w:rsidRPr="00A60A91">
        <w:rPr>
          <w:rFonts w:ascii="Trebuchet MS" w:hAnsi="Trebuchet MS" w:cs="Arial"/>
          <w:color w:val="000000"/>
          <w:sz w:val="22"/>
          <w:szCs w:val="22"/>
        </w:rPr>
        <w:t xml:space="preserve"> 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w:t>
      </w:r>
      <w:r w:rsidRPr="00A60A91">
        <w:rPr>
          <w:rFonts w:ascii="Trebuchet MS" w:hAnsi="Trebuchet MS" w:cs="Arial"/>
          <w:color w:val="000000"/>
          <w:sz w:val="22"/>
          <w:szCs w:val="22"/>
        </w:rPr>
        <w:lastRenderedPageBreak/>
        <w:t xml:space="preserve">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30</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9544BD">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A60A91" w:rsidRDefault="006558A7" w:rsidP="009544B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A60A91">
        <w:rPr>
          <w:rFonts w:ascii="Trebuchet MS" w:hAnsi="Trebuchet MS" w:cs="Tahoma"/>
          <w:sz w:val="22"/>
          <w:szCs w:val="22"/>
        </w:rPr>
        <w:t>ão</w:t>
      </w:r>
      <w:r w:rsidRPr="00A60A91">
        <w:rPr>
          <w:rFonts w:ascii="Trebuchet MS" w:hAnsi="Trebuchet MS" w:cs="Tahoma"/>
          <w:sz w:val="22"/>
          <w:szCs w:val="22"/>
        </w:rPr>
        <w:t xml:space="preserve"> enviar notificação escrita à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não realização do pagamento na respectiva Data de Pagamento,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 Neste caso, 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paga, observada ainda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Sobre eventuais valores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pagos, não serão devidos Encargos Moratórios.</w:t>
      </w:r>
    </w:p>
    <w:bookmarkEnd w:id="72"/>
    <w:bookmarkEnd w:id="73"/>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1747DD0D"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Pr="00A60A91">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A60A91">
        <w:rPr>
          <w:rFonts w:ascii="Trebuchet MS" w:hAnsi="Trebuchet MS" w:cs="Tahoma"/>
          <w:sz w:val="22"/>
          <w:szCs w:val="22"/>
        </w:rPr>
        <w:t xml:space="preserve"> da Primeira Série</w:t>
      </w:r>
      <w:r w:rsidRPr="00A60A91">
        <w:rPr>
          <w:rFonts w:ascii="Trebuchet MS" w:hAnsi="Trebuchet MS" w:cs="Tahoma"/>
          <w:sz w:val="22"/>
          <w:szCs w:val="22"/>
        </w:rPr>
        <w:t>, será convocada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parâmetro este que deverá buscar preservar o valor real e os mesmos níveis da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verificados durante a utilização da Taxa DI. Até que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defina o novo parâmetro de Remuneração das Debêntures</w:t>
      </w:r>
      <w:r w:rsidR="0020128B" w:rsidRPr="00A60A91">
        <w:rPr>
          <w:rFonts w:ascii="Trebuchet MS" w:hAnsi="Trebuchet MS" w:cs="Tahoma"/>
          <w:sz w:val="22"/>
          <w:szCs w:val="22"/>
        </w:rPr>
        <w:t xml:space="preserve"> </w:t>
      </w:r>
      <w:r w:rsidR="0020128B" w:rsidRPr="00A60A91">
        <w:rPr>
          <w:rFonts w:ascii="Trebuchet MS" w:hAnsi="Trebuchet MS" w:cs="Tahoma"/>
          <w:sz w:val="22"/>
          <w:szCs w:val="22"/>
        </w:rPr>
        <w:lastRenderedPageBreak/>
        <w:t>da Primeira Série</w:t>
      </w:r>
      <w:r w:rsidRPr="00A60A91">
        <w:rPr>
          <w:rFonts w:ascii="Trebuchet MS" w:hAnsi="Trebuchet MS" w:cs="Tahoma"/>
          <w:sz w:val="22"/>
          <w:szCs w:val="22"/>
        </w:rPr>
        <w:t>, ou q</w:t>
      </w:r>
      <w:r w:rsidR="009E1FF2" w:rsidRPr="00A60A91">
        <w:rPr>
          <w:rFonts w:ascii="Trebuchet MS" w:hAnsi="Trebuchet MS" w:cs="Tahoma"/>
          <w:sz w:val="22"/>
          <w:szCs w:val="22"/>
        </w:rPr>
        <w:t>ue ocorra a hipótese prevista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27BF1" w:rsidRPr="00A60A91">
        <w:rPr>
          <w:rFonts w:ascii="Trebuchet MS" w:hAnsi="Trebuchet MS" w:cs="Tahoma"/>
          <w:sz w:val="22"/>
          <w:szCs w:val="22"/>
        </w:rPr>
        <w:t>3</w:t>
      </w:r>
      <w:r w:rsidRPr="00A60A91">
        <w:rPr>
          <w:rFonts w:ascii="Trebuchet MS" w:hAnsi="Trebuchet MS" w:cs="Tahoma"/>
          <w:sz w:val="22"/>
          <w:szCs w:val="22"/>
        </w:rPr>
        <w:t>, o cálculo da Remuneração das Debêntures será feito com base na última Taxa DI divulgada.</w:t>
      </w:r>
      <w:bookmarkEnd w:id="74"/>
      <w:r w:rsidR="00342913" w:rsidRPr="00A60A9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3BBED199"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5"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261813" w:rsidRPr="00A60A91">
        <w:rPr>
          <w:rFonts w:ascii="Trebuchet MS" w:hAnsi="Trebuchet MS" w:cs="Tahoma"/>
          <w:sz w:val="22"/>
          <w:szCs w:val="22"/>
        </w:rPr>
        <w:t>1</w:t>
      </w:r>
      <w:r w:rsidR="00874F95" w:rsidRPr="00A60A91">
        <w:rPr>
          <w:rFonts w:ascii="Trebuchet MS" w:hAnsi="Trebuchet MS" w:cs="Tahoma"/>
          <w:sz w:val="22"/>
          <w:szCs w:val="22"/>
        </w:rPr>
        <w:t>9</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5"/>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1F4944B8"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6"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0684A"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76"/>
    </w:p>
    <w:p w14:paraId="1DAE2277" w14:textId="77777777" w:rsidR="00646A07" w:rsidRPr="00A60A91" w:rsidRDefault="00646A07" w:rsidP="009D6E8F">
      <w:pPr>
        <w:pStyle w:val="PargrafodaLista"/>
        <w:rPr>
          <w:rFonts w:ascii="Trebuchet MS" w:hAnsi="Trebuchet MS" w:cs="Tahoma"/>
          <w:sz w:val="22"/>
          <w:szCs w:val="22"/>
        </w:rPr>
      </w:pPr>
    </w:p>
    <w:p w14:paraId="6594EF53" w14:textId="597C6F11"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F74F7F" w:rsidRPr="00A60A91">
        <w:rPr>
          <w:rFonts w:ascii="Trebuchet MS" w:hAnsi="Trebuchet MS" w:cs="Tahoma"/>
          <w:sz w:val="22"/>
          <w:szCs w:val="22"/>
        </w:rPr>
        <w:t>8</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A60A91" w:rsidRDefault="006558A7" w:rsidP="00E31F50">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68"/>
      <w:r w:rsidRPr="00A60A91">
        <w:rPr>
          <w:rFonts w:ascii="Trebuchet MS" w:hAnsi="Trebuchet MS"/>
          <w:b/>
          <w:sz w:val="22"/>
          <w:szCs w:val="22"/>
        </w:rPr>
        <w:t xml:space="preserve"> Obrigatória</w:t>
      </w:r>
      <w:bookmarkEnd w:id="69"/>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7"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2A4E19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conforme o caso,</w:t>
      </w:r>
      <w:r w:rsidRPr="00A60A91">
        <w:rPr>
          <w:rFonts w:ascii="Trebuchet MS" w:hAnsi="Trebuchet MS" w:cs="Tahoma"/>
          <w:sz w:val="22"/>
          <w:szCs w:val="22"/>
        </w:rPr>
        <w:t xml:space="preserve"> na Data de Vencimento ou </w:t>
      </w:r>
      <w:bookmarkStart w:id="78"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78"/>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79" w:name="_Ref495583440"/>
      <w:bookmarkEnd w:id="77"/>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lastRenderedPageBreak/>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79"/>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0"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1" w:name="_Ref479690860"/>
      <w:bookmarkStart w:id="82" w:name="_Ref495588302"/>
      <w:bookmarkEnd w:id="80"/>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1"/>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3" w:name="_Ref497581146"/>
      <w:bookmarkEnd w:id="82"/>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w:t>
      </w:r>
      <w:r w:rsidR="0092006E" w:rsidRPr="00A60A91">
        <w:rPr>
          <w:rFonts w:ascii="Trebuchet MS" w:hAnsi="Trebuchet MS" w:cs="Tahoma"/>
          <w:sz w:val="22"/>
          <w:szCs w:val="22"/>
        </w:rPr>
        <w:lastRenderedPageBreak/>
        <w:t xml:space="preserve">(noventa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3"/>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26E0F9F2" w:rsidR="00E31F50"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84" w:name="_Ref517600953"/>
      <w:r w:rsidRPr="00A60A91">
        <w:rPr>
          <w:rFonts w:ascii="Trebuchet MS" w:hAnsi="Trebuchet MS" w:cs="Tahoma"/>
          <w:b/>
          <w:sz w:val="22"/>
          <w:szCs w:val="22"/>
        </w:rPr>
        <w:t xml:space="preserve">Prêmio </w:t>
      </w:r>
      <w:bookmarkStart w:id="85" w:name="_Ref517600371"/>
      <w:bookmarkEnd w:id="84"/>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5"/>
      <w:r w:rsidRPr="00A60A91">
        <w:rPr>
          <w:rFonts w:ascii="Trebuchet MS" w:hAnsi="Trebuchet MS"/>
          <w:sz w:val="22"/>
          <w:szCs w:val="22"/>
        </w:rPr>
        <w:t xml:space="preserve"> Caso aplicável, a Emissora, com a anuência do Agente Fiduciário, </w:t>
      </w:r>
      <w:r w:rsidRPr="00A60A91">
        <w:rPr>
          <w:rFonts w:ascii="Trebuchet MS" w:hAnsi="Trebuchet MS"/>
          <w:sz w:val="22"/>
          <w:szCs w:val="22"/>
        </w:rPr>
        <w:lastRenderedPageBreak/>
        <w:t xml:space="preserve">informará a B3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147CA8">
      <w:pPr>
        <w:pStyle w:val="PargrafodaLista"/>
        <w:numPr>
          <w:ilvl w:val="1"/>
          <w:numId w:val="3"/>
        </w:numPr>
        <w:spacing w:line="300" w:lineRule="exact"/>
        <w:ind w:right="261"/>
        <w:jc w:val="both"/>
        <w:rPr>
          <w:rFonts w:ascii="Trebuchet MS" w:hAnsi="Trebuchet MS"/>
          <w:b/>
          <w:sz w:val="22"/>
          <w:szCs w:val="22"/>
        </w:rPr>
      </w:pPr>
      <w:bookmarkStart w:id="86" w:name="_DV_M139"/>
      <w:bookmarkStart w:id="87" w:name="_DV_M141"/>
      <w:bookmarkEnd w:id="86"/>
      <w:bookmarkEnd w:id="87"/>
      <w:r w:rsidRPr="00A60A91">
        <w:rPr>
          <w:rFonts w:ascii="Trebuchet MS" w:hAnsi="Trebuchet MS"/>
          <w:b/>
          <w:sz w:val="22"/>
          <w:szCs w:val="22"/>
        </w:rPr>
        <w:t>Pagamento Condicionado, Ordem de Alocação dos Recursos e Subordinação das Debêntures da Segunda Série</w:t>
      </w:r>
      <w:bookmarkStart w:id="88" w:name="_Ref474448575"/>
      <w:bookmarkStart w:id="89" w:name="_Ref476852704"/>
      <w:bookmarkStart w:id="90"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88"/>
      <w:bookmarkEnd w:id="89"/>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0"/>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406D438"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1" w:name="_Ref475542670"/>
      <w:bookmarkStart w:id="92" w:name="_Ref478044661"/>
      <w:bookmarkStart w:id="93"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91"/>
      <w:bookmarkEnd w:id="92"/>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93"/>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lastRenderedPageBreak/>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(i)</w:t>
      </w:r>
      <w:r w:rsidRPr="00A60A91">
        <w:rPr>
          <w:rFonts w:ascii="Trebuchet MS" w:hAnsi="Trebuchet MS"/>
          <w:sz w:val="22"/>
          <w:szCs w:val="22"/>
        </w:rPr>
        <w:t xml:space="preserve"> Datas de Pagamento,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Data de Vencimento ou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30</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94" w:name="_DV_M197"/>
      <w:bookmarkStart w:id="95" w:name="_Ref475679731"/>
      <w:bookmarkEnd w:id="9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Primeira Série;</w:t>
      </w:r>
    </w:p>
    <w:p w14:paraId="5F493B23" w14:textId="77777777" w:rsidR="0043072C" w:rsidRPr="00A60A91" w:rsidRDefault="0043072C" w:rsidP="000301E7">
      <w:pPr>
        <w:pStyle w:val="PargrafodaLista"/>
        <w:rPr>
          <w:rFonts w:ascii="Trebuchet MS" w:hAnsi="Trebuchet MS"/>
          <w:sz w:val="22"/>
          <w:szCs w:val="22"/>
        </w:rPr>
      </w:pPr>
    </w:p>
    <w:p w14:paraId="0FB2F40C" w14:textId="3FF093B0" w:rsidR="0043072C" w:rsidRPr="00A60A91"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15BDD591" w:rsidR="005731AA" w:rsidRPr="00A60A91"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lastRenderedPageBreak/>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21</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3FF09E12" w:rsidR="004877D0" w:rsidRPr="00A60A91"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362A5D5C"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3.30.2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5"/>
    <w:p w14:paraId="0FE66156" w14:textId="5EB28D33" w:rsidR="005731AA"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96" w:name="_Ref422391479"/>
      <w:r w:rsidRPr="00A60A91">
        <w:rPr>
          <w:rFonts w:ascii="Trebuchet MS" w:eastAsia="MS Mincho" w:hAnsi="Trebuchet MS" w:cs="Tahoma"/>
          <w:b/>
          <w:sz w:val="22"/>
          <w:szCs w:val="22"/>
        </w:rPr>
        <w:t>Procedimentos</w:t>
      </w:r>
      <w:r w:rsidRPr="00A60A91">
        <w:rPr>
          <w:rFonts w:ascii="Trebuchet MS" w:hAnsi="Trebuchet MS" w:cs="Tahoma"/>
          <w:b/>
          <w:sz w:val="22"/>
          <w:szCs w:val="22"/>
        </w:rPr>
        <w:t xml:space="preserve"> a Serem Adotados em Casos de Não Pagamento até Data de Vencimento</w:t>
      </w:r>
      <w:r w:rsidRPr="00A60A91">
        <w:rPr>
          <w:rFonts w:ascii="Trebuchet MS" w:eastAsia="MS Mincho" w:hAnsi="Trebuchet MS" w:cs="Tahoma"/>
          <w:b/>
          <w:sz w:val="22"/>
          <w:szCs w:val="22"/>
        </w:rPr>
        <w:t xml:space="preserve"> e Dação </w:t>
      </w:r>
      <w:r w:rsidRPr="00A60A91">
        <w:rPr>
          <w:rFonts w:ascii="Trebuchet MS" w:hAnsi="Trebuchet MS" w:cs="Tahoma"/>
          <w:b/>
          <w:sz w:val="22"/>
          <w:szCs w:val="22"/>
        </w:rPr>
        <w:t>dos Direitos Creditórios Vinculados</w:t>
      </w:r>
      <w:r w:rsidRPr="00A60A91">
        <w:rPr>
          <w:rFonts w:ascii="Trebuchet MS" w:eastAsia="MS Mincho" w:hAnsi="Trebuchet MS" w:cs="Tahoma"/>
          <w:b/>
          <w:sz w:val="22"/>
          <w:szCs w:val="22"/>
        </w:rPr>
        <w:t xml:space="preserve"> em Pagamento</w:t>
      </w:r>
      <w:bookmarkStart w:id="97" w:name="_Ref498986511"/>
      <w:bookmarkStart w:id="98" w:name="_Ref495593593"/>
      <w:bookmarkEnd w:id="96"/>
      <w:r w:rsidR="00A715AB"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w:t>
      </w:r>
      <w:r w:rsidRPr="00A60A91">
        <w:rPr>
          <w:rFonts w:ascii="Trebuchet MS" w:hAnsi="Trebuchet MS" w:cs="Tahoma"/>
          <w:sz w:val="22"/>
          <w:szCs w:val="22"/>
        </w:rPr>
        <w:lastRenderedPageBreak/>
        <w:t xml:space="preserve">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99" w:name="art1365p"/>
      <w:bookmarkEnd w:id="97"/>
      <w:bookmarkEnd w:id="98"/>
      <w:bookmarkEnd w:id="99"/>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0" w:name="_Ref497551749"/>
      <w:bookmarkStart w:id="101"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2"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2"/>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0"/>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1"/>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 xml:space="preserve">integral quitação das Debêntures, o Agente Fiduciário poderá participar da estrutura acordada entre os Debenturistas como um prestador de serviços destes, devendo para tanto ser reavaliadas as </w:t>
      </w:r>
      <w:r w:rsidR="006558A7" w:rsidRPr="00A60A91">
        <w:rPr>
          <w:rFonts w:ascii="Trebuchet MS" w:hAnsi="Trebuchet MS" w:cs="Tahoma"/>
          <w:sz w:val="22"/>
          <w:szCs w:val="22"/>
        </w:rPr>
        <w:lastRenderedPageBreak/>
        <w:t>condições comerciais, caso os Debenturistas</w:t>
      </w:r>
      <w:bookmarkStart w:id="103" w:name="_Ref495594053"/>
      <w:r w:rsidR="006558A7" w:rsidRPr="00A60A91">
        <w:rPr>
          <w:rFonts w:ascii="Trebuchet MS" w:hAnsi="Trebuchet MS" w:cs="Tahoma"/>
          <w:sz w:val="22"/>
          <w:szCs w:val="22"/>
        </w:rPr>
        <w:t xml:space="preserve"> e o Agente Fiduciário assim decidam, não restando qualquer relação entre </w:t>
      </w:r>
      <w:bookmarkEnd w:id="103"/>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4" w:name="_Ref495594341"/>
      <w:bookmarkStart w:id="105"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3.30.2</w:t>
      </w:r>
      <w:r w:rsidRPr="00A60A91">
        <w:rPr>
          <w:rFonts w:ascii="Trebuchet MS" w:hAnsi="Trebuchet MS" w:cs="Tahoma"/>
          <w:sz w:val="22"/>
          <w:szCs w:val="22"/>
        </w:rPr>
        <w:t>, conforme o caso, ou, ou em prazo diverso acordado entre a Emissora e os Debenturistas, fora do âmbito da B3.</w:t>
      </w:r>
      <w:bookmarkEnd w:id="104"/>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lastRenderedPageBreak/>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5"/>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Local e Forma de Pagamento</w:t>
      </w:r>
      <w:bookmarkStart w:id="106" w:name="_DV_M211"/>
      <w:bookmarkEnd w:id="106"/>
      <w:r w:rsidR="00A715AB" w:rsidRPr="00A60A91">
        <w:rPr>
          <w:rFonts w:ascii="Trebuchet MS" w:eastAsia="MS Mincho" w:hAnsi="Trebuchet MS" w:cs="Tahoma"/>
          <w:b/>
          <w:sz w:val="22"/>
          <w:szCs w:val="22"/>
        </w:rPr>
        <w:t xml:space="preserve">: </w:t>
      </w:r>
      <w:r w:rsidR="005F50E3" w:rsidRPr="00A60A91">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eastAsia="MS Mincho" w:hAnsi="Trebuchet MS" w:cs="Tahoma"/>
          <w:bCs/>
          <w:sz w:val="22"/>
          <w:szCs w:val="22"/>
        </w:rPr>
        <w:t>o</w:t>
      </w:r>
      <w:r w:rsidR="005F50E3" w:rsidRPr="00A60A91">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eastAsia="MS Mincho" w:hAnsi="Trebuchet MS" w:cs="Tahoma"/>
          <w:bCs/>
          <w:sz w:val="22"/>
          <w:szCs w:val="22"/>
        </w:rPr>
        <w:t>Escriturador</w:t>
      </w:r>
      <w:proofErr w:type="spellEnd"/>
      <w:r w:rsidR="005F50E3" w:rsidRPr="00A60A91">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7" w:name="_DV_M212"/>
      <w:bookmarkEnd w:id="107"/>
      <w:r w:rsidRPr="00A60A91">
        <w:rPr>
          <w:rFonts w:ascii="Trebuchet MS" w:eastAsia="MS Mincho" w:hAnsi="Trebuchet MS" w:cs="Tahoma"/>
          <w:b/>
          <w:sz w:val="22"/>
          <w:szCs w:val="22"/>
        </w:rPr>
        <w:t>Prorrogação dos Prazos</w:t>
      </w:r>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8" w:name="_Ref495596651"/>
      <w:r w:rsidRPr="00A60A91">
        <w:rPr>
          <w:rFonts w:ascii="Trebuchet MS" w:eastAsia="MS Mincho" w:hAnsi="Trebuchet MS" w:cs="Tahoma"/>
          <w:b/>
          <w:sz w:val="22"/>
          <w:szCs w:val="22"/>
        </w:rPr>
        <w:t>Encargos Moratórios</w:t>
      </w:r>
      <w:bookmarkEnd w:id="108"/>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147CA8">
      <w:pPr>
        <w:numPr>
          <w:ilvl w:val="1"/>
          <w:numId w:val="3"/>
        </w:numPr>
        <w:spacing w:line="300" w:lineRule="exact"/>
        <w:ind w:right="261"/>
        <w:jc w:val="both"/>
        <w:rPr>
          <w:rFonts w:ascii="Trebuchet MS" w:eastAsia="MS Mincho" w:hAnsi="Trebuchet MS" w:cs="Tahoma"/>
          <w:b/>
          <w:sz w:val="22"/>
          <w:szCs w:val="22"/>
        </w:rPr>
      </w:pPr>
      <w:bookmarkStart w:id="109" w:name="_Ref422391862"/>
      <w:bookmarkStart w:id="110" w:name="_Ref491979942"/>
      <w:bookmarkStart w:id="111" w:name="_Ref497553343"/>
      <w:r w:rsidRPr="00A60A91">
        <w:rPr>
          <w:rFonts w:ascii="Trebuchet MS" w:eastAsia="MS Mincho" w:hAnsi="Trebuchet MS" w:cs="Tahoma"/>
          <w:b/>
          <w:sz w:val="22"/>
          <w:szCs w:val="22"/>
        </w:rPr>
        <w:t>Eventos de Inadimplemento</w:t>
      </w:r>
      <w:bookmarkEnd w:id="109"/>
      <w:bookmarkEnd w:id="110"/>
      <w:bookmarkEnd w:id="111"/>
      <w:r w:rsidR="00BF4273" w:rsidRPr="00A60A91">
        <w:rPr>
          <w:rFonts w:ascii="Trebuchet MS" w:eastAsia="MS Mincho" w:hAnsi="Trebuchet MS" w:cs="Tahoma"/>
          <w:b/>
          <w:sz w:val="22"/>
          <w:szCs w:val="22"/>
        </w:rPr>
        <w:t>,</w:t>
      </w:r>
      <w:r w:rsidR="00244F7B" w:rsidRPr="00A60A91">
        <w:rPr>
          <w:rFonts w:ascii="Trebuchet MS" w:eastAsia="MS Mincho" w:hAnsi="Trebuchet MS" w:cs="Tahoma"/>
          <w:b/>
          <w:sz w:val="22"/>
          <w:szCs w:val="22"/>
        </w:rPr>
        <w:t xml:space="preserve"> </w:t>
      </w:r>
      <w:r w:rsidR="00B056FA" w:rsidRPr="00A60A91">
        <w:rPr>
          <w:rFonts w:ascii="Trebuchet MS" w:eastAsia="MS Mincho" w:hAnsi="Trebuchet MS" w:cs="Tahoma"/>
          <w:b/>
          <w:sz w:val="22"/>
          <w:szCs w:val="22"/>
        </w:rPr>
        <w:t xml:space="preserve">Eventos de Aceleração </w:t>
      </w:r>
      <w:r w:rsidR="00244F7B" w:rsidRPr="00A60A91">
        <w:rPr>
          <w:rFonts w:ascii="Trebuchet MS" w:eastAsia="MS Mincho" w:hAnsi="Trebuchet MS" w:cs="Tahoma"/>
          <w:b/>
          <w:sz w:val="22"/>
          <w:szCs w:val="22"/>
        </w:rPr>
        <w:t xml:space="preserve">de </w:t>
      </w:r>
      <w:r w:rsidR="008B6DCC" w:rsidRPr="00A60A91">
        <w:rPr>
          <w:rFonts w:ascii="Trebuchet MS" w:eastAsia="MS Mincho" w:hAnsi="Trebuchet MS" w:cs="Tahoma"/>
          <w:b/>
          <w:sz w:val="22"/>
          <w:szCs w:val="22"/>
        </w:rPr>
        <w:t xml:space="preserve">Pagamento </w:t>
      </w:r>
      <w:r w:rsidR="00BF4273" w:rsidRPr="00A60A91">
        <w:rPr>
          <w:rFonts w:ascii="Trebuchet MS" w:eastAsia="MS Mincho"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2" w:name="_DV_M147"/>
      <w:bookmarkStart w:id="113" w:name="_Ref422391983"/>
      <w:bookmarkEnd w:id="112"/>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3.30.</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3.30.</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3"/>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4"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4"/>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5" w:name="_Ref422392031"/>
      <w:r w:rsidRPr="00A60A91">
        <w:rPr>
          <w:rFonts w:ascii="Trebuchet MS" w:hAnsi="Trebuchet MS" w:cs="Tahoma"/>
          <w:b/>
        </w:rPr>
        <w:lastRenderedPageBreak/>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5"/>
    </w:p>
    <w:p w14:paraId="32718A6D" w14:textId="77777777" w:rsidR="00A255AF" w:rsidRPr="00A60A91" w:rsidRDefault="00A255AF" w:rsidP="0075275C">
      <w:pPr>
        <w:rPr>
          <w:rFonts w:ascii="Trebuchet MS" w:hAnsi="Trebuchet MS" w:cs="Tahoma"/>
          <w:sz w:val="22"/>
          <w:szCs w:val="22"/>
        </w:rPr>
      </w:pPr>
      <w:bookmarkStart w:id="116" w:name="_Ref422392046"/>
    </w:p>
    <w:p w14:paraId="48D8478C" w14:textId="147858BE" w:rsidR="005731AA" w:rsidRPr="00A60A91"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6"/>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7"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7"/>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w:t>
      </w:r>
      <w:r w:rsidRPr="00A60A91">
        <w:rPr>
          <w:rFonts w:ascii="Trebuchet MS" w:hAnsi="Trebuchet MS" w:cs="Tahoma"/>
        </w:rPr>
        <w:lastRenderedPageBreak/>
        <w:t>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B77805">
      <w:pPr>
        <w:pStyle w:val="ListaColorida-nfase12"/>
        <w:numPr>
          <w:ilvl w:val="0"/>
          <w:numId w:val="23"/>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3ABAD81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18" w:name="_DV_M280"/>
      <w:bookmarkStart w:id="119" w:name="_DV_M287"/>
      <w:bookmarkStart w:id="120" w:name="_Ref436843003"/>
      <w:bookmarkEnd w:id="118"/>
      <w:bookmarkEnd w:id="119"/>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30</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0"/>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1133545B"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1"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30.1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1"/>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2E73303"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30</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30</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31A2543D"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30</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w:t>
      </w:r>
      <w:r w:rsidR="0087476D" w:rsidRPr="00A60A91">
        <w:rPr>
          <w:rFonts w:ascii="Trebuchet MS" w:hAnsi="Trebuchet MS" w:cs="Tahoma"/>
          <w:sz w:val="22"/>
          <w:szCs w:val="22"/>
        </w:rPr>
        <w:lastRenderedPageBreak/>
        <w:t xml:space="preserve">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C27F265"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30</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2" w:name="_DV_M189"/>
      <w:bookmarkStart w:id="123" w:name="_DV_M200"/>
      <w:bookmarkEnd w:id="122"/>
      <w:bookmarkEnd w:id="123"/>
    </w:p>
    <w:p w14:paraId="66ACA719" w14:textId="033A65E1"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24"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30</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F16E54">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2A66D2">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Emissora de qualquer decisão ou sentença judicial transitada em julgado contra a Emissora, que, individualmente ou de forma agregada, ultrapasse o valor de R$500.000,00 (quinhentos mil reais), ou seu valor equivalente </w:t>
      </w:r>
      <w:r w:rsidRPr="00A60A91">
        <w:rPr>
          <w:rFonts w:ascii="Trebuchet MS" w:hAnsi="Trebuchet MS" w:cs="Tahoma"/>
        </w:rPr>
        <w:lastRenderedPageBreak/>
        <w:t>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7E606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831E74">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8B0BB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bookmarkStart w:id="125"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5"/>
    <w:p w14:paraId="272BD18A" w14:textId="10C700E4" w:rsidR="006A2415" w:rsidRPr="00A60A91"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525C44">
      <w:pPr>
        <w:pStyle w:val="ListaColorida-nfase12"/>
        <w:numPr>
          <w:ilvl w:val="0"/>
          <w:numId w:val="5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92097E"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6"/>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28" w:name="_Ref422392038"/>
      <w:bookmarkStart w:id="129" w:name="_Ref498562154"/>
      <w:r w:rsidRPr="00A60A91">
        <w:rPr>
          <w:rFonts w:ascii="Trebuchet MS" w:hAnsi="Trebuchet MS" w:cs="Tahoma"/>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128"/>
      <w:r w:rsidRPr="00A60A91">
        <w:rPr>
          <w:rFonts w:ascii="Trebuchet MS" w:hAnsi="Trebuchet MS" w:cs="Tahoma"/>
        </w:rPr>
        <w:t>;</w:t>
      </w:r>
      <w:bookmarkEnd w:id="12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0262A">
      <w:pPr>
        <w:pStyle w:val="ListaColorida-nfase12"/>
        <w:numPr>
          <w:ilvl w:val="0"/>
          <w:numId w:val="51"/>
        </w:numPr>
        <w:spacing w:after="0" w:line="300" w:lineRule="exact"/>
        <w:ind w:hanging="567"/>
        <w:jc w:val="both"/>
        <w:rPr>
          <w:rFonts w:ascii="Trebuchet MS" w:hAnsi="Trebuchet MS" w:cs="Tahoma"/>
        </w:rPr>
      </w:pPr>
      <w:bookmarkStart w:id="130"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1A3ED077"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286A884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30.2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w:t>
      </w:r>
      <w:r w:rsidRPr="00A60A91">
        <w:rPr>
          <w:rFonts w:ascii="Trebuchet MS" w:hAnsi="Trebuchet MS" w:cs="Tahoma"/>
          <w:sz w:val="22"/>
          <w:szCs w:val="22"/>
        </w:rPr>
        <w:lastRenderedPageBreak/>
        <w:t xml:space="preserve">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326BD0D5"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30.2.2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21152393"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4"/>
    <w:p w14:paraId="69C5FF46" w14:textId="2AF68361" w:rsidR="005731AA" w:rsidRPr="00A60A91"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6D3749A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1"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w:t>
      </w:r>
      <w:r w:rsidRPr="00A60A91">
        <w:rPr>
          <w:rFonts w:ascii="Trebuchet MS" w:hAnsi="Trebuchet MS" w:cs="Tahoma"/>
          <w:sz w:val="22"/>
          <w:szCs w:val="22"/>
        </w:rPr>
        <w:lastRenderedPageBreak/>
        <w:t>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30.</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1"/>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Publicidade e Comunicações</w:t>
      </w:r>
      <w:bookmarkStart w:id="132" w:name="_Ref497552857"/>
      <w:r w:rsidR="00EC57AD" w:rsidRPr="00A60A91">
        <w:rPr>
          <w:rFonts w:ascii="Trebuchet MS" w:eastAsia="MS Mincho" w:hAnsi="Trebuchet MS" w:cs="Tahoma"/>
          <w:b/>
          <w:sz w:val="22"/>
          <w:szCs w:val="22"/>
        </w:rPr>
        <w:t>:</w:t>
      </w:r>
      <w:r w:rsidR="00501F86"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2"/>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lastRenderedPageBreak/>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5"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41E29A53" w:rsidR="005731AA" w:rsidRPr="00A60A91"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Reserva de Despesas e Encargos</w:t>
      </w:r>
      <w:r w:rsidR="00C275F0" w:rsidRPr="00A60A91">
        <w:rPr>
          <w:rFonts w:ascii="Trebuchet MS" w:eastAsia="MS Mincho"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 xml:space="preserve">eserva de </w:t>
      </w:r>
      <w:r w:rsidR="00843696" w:rsidRPr="00A60A91">
        <w:rPr>
          <w:rFonts w:ascii="Trebuchet MS" w:hAnsi="Trebuchet MS"/>
          <w:sz w:val="22"/>
          <w:szCs w:val="22"/>
          <w:u w:val="single"/>
        </w:rPr>
        <w:lastRenderedPageBreak/>
        <w:t>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eastAsia="MS Mincho" w:hAnsi="Trebuchet MS" w:cs="Tahoma"/>
          <w:sz w:val="22"/>
          <w:szCs w:val="22"/>
          <w:u w:val="single"/>
        </w:rPr>
        <w:t>Reserva de Despesas e Encargos</w:t>
      </w:r>
      <w:r w:rsidR="00486917" w:rsidRPr="00A60A91">
        <w:rPr>
          <w:rFonts w:ascii="Trebuchet MS" w:eastAsia="MS Mincho" w:hAnsi="Trebuchet MS" w:cs="Tahoma"/>
          <w:sz w:val="22"/>
          <w:szCs w:val="22"/>
        </w:rPr>
        <w:t>”)</w:t>
      </w:r>
      <w:r w:rsidRPr="00A60A91">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3" w:name="_DV_M299"/>
      <w:bookmarkStart w:id="134" w:name="_DV_M300"/>
      <w:bookmarkStart w:id="135" w:name="_DV_M301"/>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3"/>
      <w:bookmarkStart w:id="145" w:name="_DV_M314"/>
      <w:bookmarkStart w:id="146" w:name="_DV_M214"/>
      <w:bookmarkStart w:id="147" w:name="_DV_M3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48"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48"/>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w:t>
      </w:r>
      <w:r w:rsidRPr="00A60A91">
        <w:rPr>
          <w:rFonts w:ascii="Trebuchet MS" w:hAnsi="Trebuchet MS" w:cs="Tahoma"/>
          <w:sz w:val="22"/>
          <w:szCs w:val="22"/>
        </w:rPr>
        <w:lastRenderedPageBreak/>
        <w:t xml:space="preserve">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9" w:name="_Ref497554208"/>
      <w:bookmarkStart w:id="150" w:name="_Ref422392340"/>
      <w:r w:rsidRPr="00A60A91">
        <w:rPr>
          <w:rFonts w:ascii="Trebuchet MS" w:hAnsi="Trebuchet MS" w:cs="Tahoma"/>
          <w:sz w:val="22"/>
          <w:szCs w:val="22"/>
        </w:rPr>
        <w:t xml:space="preserve">As deliberações relativas </w:t>
      </w:r>
      <w:bookmarkStart w:id="151" w:name="_DV_C599"/>
      <w:r w:rsidRPr="00A60A91">
        <w:rPr>
          <w:rStyle w:val="DeltaViewDeletion"/>
          <w:rFonts w:ascii="Trebuchet MS" w:hAnsi="Trebuchet MS"/>
          <w:strike w:val="0"/>
          <w:color w:val="000000"/>
          <w:sz w:val="22"/>
          <w:szCs w:val="22"/>
        </w:rPr>
        <w:t xml:space="preserve">às seguintes </w:t>
      </w:r>
      <w:bookmarkStart w:id="152" w:name="_DV_M533"/>
      <w:bookmarkEnd w:id="151"/>
      <w:bookmarkEnd w:id="152"/>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49"/>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3" w:name="_DV_C605"/>
      <w:bookmarkStart w:id="154" w:name="_DV_X601"/>
      <w:r w:rsidRPr="00A60A91">
        <w:rPr>
          <w:rStyle w:val="DeltaViewMoveSource"/>
          <w:rFonts w:ascii="Trebuchet MS" w:hAnsi="Trebuchet MS" w:cs="Tahoma"/>
          <w:strike w:val="0"/>
          <w:color w:val="000000"/>
        </w:rPr>
        <w:t>modificação da Data de Vencimento das Debêntures</w:t>
      </w:r>
      <w:bookmarkStart w:id="155" w:name="_DV_C606"/>
      <w:bookmarkEnd w:id="153"/>
      <w:bookmarkEnd w:id="154"/>
      <w:r w:rsidRPr="00A60A91">
        <w:rPr>
          <w:rStyle w:val="DeltaViewDeletion"/>
          <w:rFonts w:ascii="Trebuchet MS" w:hAnsi="Trebuchet MS"/>
          <w:strike w:val="0"/>
          <w:color w:val="000000"/>
        </w:rPr>
        <w:t xml:space="preserve">; </w:t>
      </w:r>
    </w:p>
    <w:p w14:paraId="7A7A2AFA" w14:textId="23CB74B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55"/>
    </w:p>
    <w:p w14:paraId="3BCFA637" w14:textId="54DEE34F"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6"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3.30.</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6"/>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7"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0"/>
      <w:bookmarkEnd w:id="157"/>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8" w:name="_Ref497584371"/>
      <w:r w:rsidRPr="00A60A91">
        <w:rPr>
          <w:rFonts w:ascii="Trebuchet MS" w:hAnsi="Trebuchet MS" w:cs="Tahoma"/>
        </w:rPr>
        <w:lastRenderedPageBreak/>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3.2</w:t>
      </w:r>
      <w:r w:rsidR="009D0369" w:rsidRPr="00A60A91">
        <w:rPr>
          <w:rFonts w:ascii="Trebuchet MS" w:hAnsi="Trebuchet MS" w:cs="Tahoma"/>
        </w:rPr>
        <w:t>5</w:t>
      </w:r>
      <w:r w:rsidR="009C6621"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58"/>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w:t>
      </w:r>
      <w:r w:rsidRPr="00A60A91">
        <w:rPr>
          <w:rFonts w:ascii="Trebuchet MS" w:hAnsi="Trebuchet MS" w:cs="Tahoma"/>
        </w:rPr>
        <w:lastRenderedPageBreak/>
        <w:t xml:space="preserve">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xml:space="preserve">, seus controladores e acionistas (diretos ou indiretos), afiliadas, subsidiárias (diretas ou indiretas), sociedades sob o controle </w:t>
      </w:r>
      <w:r w:rsidRPr="00A60A91">
        <w:rPr>
          <w:rFonts w:ascii="Trebuchet MS" w:hAnsi="Trebuchet MS" w:cs="Tahoma"/>
        </w:rPr>
        <w:lastRenderedPageBreak/>
        <w:t>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lastRenderedPageBreak/>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59"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0" w:name="_DV_M298"/>
      <w:bookmarkStart w:id="161" w:name="_DV_M203"/>
      <w:bookmarkStart w:id="162" w:name="_DV_M209"/>
      <w:bookmarkStart w:id="163" w:name="_DV_M216"/>
      <w:bookmarkStart w:id="164" w:name="_DV_M217"/>
      <w:bookmarkStart w:id="165" w:name="_DV_M218"/>
      <w:bookmarkStart w:id="166" w:name="_DV_M220"/>
      <w:bookmarkStart w:id="167" w:name="_Ref497571040"/>
      <w:bookmarkStart w:id="168" w:name="_Ref497578042"/>
      <w:bookmarkEnd w:id="160"/>
      <w:bookmarkEnd w:id="161"/>
      <w:bookmarkEnd w:id="162"/>
      <w:bookmarkEnd w:id="163"/>
      <w:bookmarkEnd w:id="164"/>
      <w:bookmarkEnd w:id="165"/>
      <w:bookmarkEnd w:id="166"/>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9"/>
      <w:r w:rsidRPr="00A60A91">
        <w:rPr>
          <w:rFonts w:ascii="Trebuchet MS" w:eastAsia="MS Mincho" w:hAnsi="Trebuchet MS" w:cs="Tahoma"/>
          <w:sz w:val="22"/>
          <w:szCs w:val="22"/>
        </w:rPr>
        <w:t>(inclusive):</w:t>
      </w:r>
      <w:bookmarkEnd w:id="167"/>
      <w:bookmarkEnd w:id="168"/>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fornecer quaisquer informações ou esclarecimentos relacionados à Emissão e às Debêntures ao Agente Fiduciário e/ou aos Debenturistas, em um prazo de até 10 </w:t>
      </w:r>
      <w:r w:rsidRPr="00A60A91">
        <w:rPr>
          <w:rFonts w:ascii="Trebuchet MS" w:hAnsi="Trebuchet MS" w:cs="Tahoma"/>
        </w:rPr>
        <w:lastRenderedPageBreak/>
        <w:t>(dez)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lastRenderedPageBreak/>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69"/>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A60A91">
        <w:rPr>
          <w:rFonts w:ascii="Trebuchet MS" w:hAnsi="Trebuchet MS"/>
        </w:rPr>
        <w:t xml:space="preserve">demonstrações financeiras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7873C30B" w:rsidR="009C70FB" w:rsidRPr="00A60A91"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ao Agente Fiduciário:</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70" w:name="_Hlk47127161"/>
      <w:bookmarkStart w:id="171"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0"/>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72" w:name="_Hlk47127253"/>
      <w:bookmarkEnd w:id="171"/>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2"/>
    <w:p w14:paraId="31DDEEB2" w14:textId="5802257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lastRenderedPageBreak/>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w:t>
      </w:r>
      <w:r w:rsidRPr="00A60A91">
        <w:rPr>
          <w:rFonts w:ascii="Trebuchet MS" w:hAnsi="Trebuchet MS" w:cs="Tahoma"/>
        </w:rPr>
        <w:lastRenderedPageBreak/>
        <w:t xml:space="preserve">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98B6036"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43F2029D"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365B1AA6"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2FAED15E"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lastRenderedPageBreak/>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3" w:name="_DV_M270"/>
      <w:bookmarkStart w:id="174" w:name="_Ref168844079"/>
      <w:bookmarkEnd w:id="173"/>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4"/>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5"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5"/>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lastRenderedPageBreak/>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constituir qualquer ônus ou gravame sobre os Direitos Creditórios </w:t>
      </w:r>
      <w:r w:rsidRPr="00A60A91">
        <w:rPr>
          <w:rFonts w:ascii="Trebuchet MS" w:eastAsia="MS Mincho" w:hAnsi="Trebuchet MS" w:cs="Tahoma"/>
        </w:rPr>
        <w:t>Alienados</w:t>
      </w:r>
      <w:r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w:t>
      </w:r>
      <w:r w:rsidRPr="00A60A91">
        <w:rPr>
          <w:rFonts w:ascii="Trebuchet MS" w:hAnsi="Trebuchet MS" w:cs="Tahoma"/>
          <w:sz w:val="22"/>
          <w:szCs w:val="22"/>
        </w:rPr>
        <w:lastRenderedPageBreak/>
        <w:t xml:space="preserve">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6" w:name="_Toc499990371"/>
    </w:p>
    <w:p w14:paraId="7F35E659" w14:textId="77777777" w:rsidR="00250110" w:rsidRPr="00A60A91" w:rsidRDefault="00250110" w:rsidP="00250110">
      <w:pPr>
        <w:rPr>
          <w:rFonts w:ascii="Trebuchet MS" w:hAnsi="Trebuchet MS"/>
          <w:sz w:val="22"/>
          <w:szCs w:val="22"/>
        </w:rPr>
      </w:pPr>
    </w:p>
    <w:bookmarkEnd w:id="176"/>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7"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7"/>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 xml:space="preserve">A Emissora ressarcirá o Agente Fiduciário de todas as despesas razoáveis e usuais que tenha, comprovadamente, incorrido para proteger os direitos e interesses dos Debenturistas ou para realizar seus créditos, mediante pagamento das respectivas faturas acompanhadas de </w:t>
      </w:r>
      <w:r w:rsidRPr="00A60A91">
        <w:rPr>
          <w:rFonts w:ascii="Trebuchet MS" w:hAnsi="Trebuchet MS" w:cs="Tahoma"/>
        </w:rPr>
        <w:lastRenderedPageBreak/>
        <w:t>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8"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8"/>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79" w:name="_Ref436688380"/>
      <w:bookmarkStart w:id="180"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79"/>
      <w:bookmarkEnd w:id="180"/>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lastRenderedPageBreak/>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1"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1"/>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lastRenderedPageBreak/>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82"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2"/>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lastRenderedPageBreak/>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3" w:name="_Ref436983621"/>
      <w:r w:rsidRPr="00A60A91">
        <w:rPr>
          <w:rFonts w:ascii="Trebuchet MS" w:hAnsi="Trebuchet MS" w:cs="Tahoma"/>
          <w:sz w:val="22"/>
          <w:szCs w:val="22"/>
        </w:rPr>
        <w:t xml:space="preserve">disponibilizar o relatório de que trata </w:t>
      </w:r>
      <w:bookmarkStart w:id="184" w:name="_DV_M311"/>
      <w:bookmarkStart w:id="185" w:name="_DV_M312"/>
      <w:bookmarkEnd w:id="184"/>
      <w:bookmarkEnd w:id="185"/>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3"/>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6"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6"/>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79DBF9FE"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7"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30</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7"/>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8" w:name="_Ref477873650"/>
      <w:r w:rsidRPr="00A60A91">
        <w:rPr>
          <w:rFonts w:ascii="Trebuchet MS" w:hAnsi="Trebuchet MS" w:cs="Tahoma"/>
          <w:sz w:val="22"/>
          <w:szCs w:val="22"/>
        </w:rPr>
        <w:t>tomar qualquer providência necessária para a realização dos créditos dos Debenturistas; e</w:t>
      </w:r>
      <w:bookmarkEnd w:id="188"/>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9"/>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A60A91">
        <w:rPr>
          <w:rFonts w:ascii="Trebuchet MS" w:hAnsi="Trebuchet MS" w:cs="Tahoma"/>
          <w:sz w:val="22"/>
          <w:szCs w:val="22"/>
        </w:rPr>
        <w:lastRenderedPageBreak/>
        <w:t>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0"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0"/>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1" w:name="_DV_X471"/>
      <w:bookmarkStart w:id="192"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3" w:name="_DV_C423"/>
      <w:bookmarkEnd w:id="191"/>
      <w:bookmarkEnd w:id="192"/>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4" w:name="_DV_X465"/>
      <w:bookmarkStart w:id="195" w:name="_DV_C425"/>
      <w:bookmarkEnd w:id="193"/>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lastRenderedPageBreak/>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6" w:name="_DV_C426"/>
      <w:bookmarkEnd w:id="194"/>
      <w:bookmarkEnd w:id="195"/>
      <w:r w:rsidRPr="00A60A91">
        <w:rPr>
          <w:rFonts w:ascii="Trebuchet MS" w:hAnsi="Trebuchet MS" w:cs="Tahoma"/>
          <w:sz w:val="22"/>
          <w:szCs w:val="22"/>
        </w:rPr>
        <w:t>, vinculativa e eficaz</w:t>
      </w:r>
      <w:bookmarkStart w:id="197" w:name="_DV_X467"/>
      <w:bookmarkStart w:id="198" w:name="_DV_C427"/>
      <w:bookmarkEnd w:id="196"/>
      <w:r w:rsidRPr="00A60A91">
        <w:rPr>
          <w:rFonts w:ascii="Trebuchet MS" w:hAnsi="Trebuchet MS" w:cs="Tahoma"/>
          <w:sz w:val="22"/>
          <w:szCs w:val="22"/>
        </w:rPr>
        <w:t xml:space="preserve"> do Agente Fiduciário, exequível de acordo com os seus termos e condições;</w:t>
      </w:r>
      <w:bookmarkEnd w:id="197"/>
      <w:bookmarkEnd w:id="198"/>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3AE2C3C6" w:rsidR="00886D8F" w:rsidRPr="00BD1554" w:rsidRDefault="006558A7" w:rsidP="00BD1554">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Não serão constituídas garantias específicas, reais ou pessoais, </w:t>
            </w:r>
            <w:r w:rsidRPr="00A60A91">
              <w:rPr>
                <w:rFonts w:ascii="Trebuchet MS" w:hAnsi="Trebuchet MS" w:cs="Calibri"/>
                <w:color w:val="000000"/>
                <w:sz w:val="22"/>
                <w:szCs w:val="22"/>
              </w:rPr>
              <w:lastRenderedPageBreak/>
              <w:t>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199"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199"/>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0" w:name="_DV_M201"/>
      <w:bookmarkStart w:id="201" w:name="_DV_M419"/>
      <w:bookmarkStart w:id="202" w:name="_DV_M327"/>
      <w:bookmarkStart w:id="203" w:name="_DV_M328"/>
      <w:bookmarkStart w:id="204" w:name="_DV_M329"/>
      <w:bookmarkStart w:id="205" w:name="_DV_M330"/>
      <w:bookmarkStart w:id="206" w:name="_DV_M331"/>
      <w:bookmarkStart w:id="207" w:name="_DV_M332"/>
      <w:bookmarkEnd w:id="200"/>
      <w:bookmarkEnd w:id="201"/>
      <w:bookmarkEnd w:id="202"/>
      <w:bookmarkEnd w:id="203"/>
      <w:bookmarkEnd w:id="204"/>
      <w:bookmarkEnd w:id="205"/>
      <w:bookmarkEnd w:id="206"/>
      <w:bookmarkEnd w:id="207"/>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2664FB">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A60A91">
      <w:pPr>
        <w:pStyle w:val="PargrafodaLista"/>
        <w:numPr>
          <w:ilvl w:val="2"/>
          <w:numId w:val="7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08" w:name="_DV_M436"/>
      <w:bookmarkEnd w:id="208"/>
    </w:p>
    <w:p w14:paraId="5BEA2C02" w14:textId="41A738E5" w:rsidR="001A28ED" w:rsidRPr="00A60A91" w:rsidRDefault="001A28ED">
      <w:pPr>
        <w:spacing w:line="300" w:lineRule="exact"/>
        <w:ind w:right="261"/>
        <w:rPr>
          <w:rFonts w:ascii="Trebuchet MS" w:hAnsi="Trebuchet MS" w:cs="Tahoma"/>
          <w:sz w:val="22"/>
          <w:szCs w:val="22"/>
        </w:rPr>
      </w:pPr>
      <w:bookmarkStart w:id="209" w:name="_DV_M416"/>
      <w:bookmarkEnd w:id="0"/>
      <w:bookmarkEnd w:id="209"/>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Pr="00FC1E62">
        <w:rPr>
          <w:rFonts w:ascii="Trebuchet MS" w:hAnsi="Trebuchet MS" w:cs="Tahoma"/>
          <w:w w:val="0"/>
          <w:sz w:val="22"/>
          <w:szCs w:val="22"/>
          <w:highlight w:val="yellow"/>
        </w:rPr>
        <w:t>[●] de [●]</w:t>
      </w:r>
      <w:r w:rsidRPr="007D17BD">
        <w:rPr>
          <w:rFonts w:ascii="Trebuchet MS" w:hAnsi="Trebuchet MS" w:cs="Tahoma"/>
          <w:w w:val="0"/>
          <w:sz w:val="22"/>
          <w:szCs w:val="22"/>
        </w:rPr>
        <w:t xml:space="preserve"> 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lastRenderedPageBreak/>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0" w:name="_Hlk51175946"/>
      <w:r w:rsidRPr="00A60A91">
        <w:rPr>
          <w:rFonts w:ascii="Trebuchet MS" w:hAnsi="Trebuchet MS" w:cs="Tahoma"/>
          <w:b/>
          <w:sz w:val="22"/>
          <w:szCs w:val="22"/>
        </w:rPr>
        <w:t>RELAÇÃO DAS CCB QUE COMPÕEM OS DIREITOS CREDITÓRIOS VINCULADOS</w:t>
      </w:r>
    </w:p>
    <w:bookmarkEnd w:id="210"/>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3B6FA1">
      <w:pPr>
        <w:pStyle w:val="PargrafodaLista"/>
        <w:numPr>
          <w:ilvl w:val="4"/>
          <w:numId w:val="68"/>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w:t>
      </w:r>
      <w:r w:rsidRPr="00C26E8D">
        <w:rPr>
          <w:rFonts w:ascii="Trebuchet MS" w:hAnsi="Trebuchet MS" w:cs="Tahoma"/>
          <w:bCs/>
          <w:sz w:val="22"/>
          <w:szCs w:val="22"/>
        </w:rPr>
        <w:lastRenderedPageBreak/>
        <w:t xml:space="preserve">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w:t>
      </w:r>
      <w:r w:rsidRPr="00C26E8D">
        <w:rPr>
          <w:rFonts w:ascii="Trebuchet MS" w:hAnsi="Trebuchet MS" w:cs="Tahoma"/>
          <w:bCs/>
          <w:sz w:val="22"/>
          <w:szCs w:val="22"/>
        </w:rPr>
        <w:lastRenderedPageBreak/>
        <w:t xml:space="preserve">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211" w:name="_Hlk51179383"/>
      <w:r>
        <w:rPr>
          <w:rFonts w:ascii="Trebuchet MS" w:hAnsi="Trebuchet MS" w:cs="Tahoma"/>
          <w:bCs/>
          <w:sz w:val="22"/>
          <w:szCs w:val="22"/>
        </w:rPr>
        <w:t>Emissora</w:t>
      </w:r>
      <w:bookmarkEnd w:id="211"/>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lastRenderedPageBreak/>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w:t>
      </w:r>
      <w:r w:rsidRPr="008B0257">
        <w:rPr>
          <w:rFonts w:ascii="Trebuchet MS" w:hAnsi="Trebuchet MS" w:cs="Tahoma"/>
          <w:bCs/>
          <w:sz w:val="22"/>
          <w:szCs w:val="22"/>
        </w:rPr>
        <w:lastRenderedPageBreak/>
        <w:t xml:space="preserve">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2"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2"/>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lastRenderedPageBreak/>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lastRenderedPageBreak/>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3" w:name="_Hlk51180455"/>
      <w:r>
        <w:rPr>
          <w:rFonts w:ascii="Trebuchet MS" w:hAnsi="Trebuchet MS" w:cs="Tahoma"/>
          <w:bCs/>
          <w:sz w:val="22"/>
          <w:szCs w:val="22"/>
        </w:rPr>
        <w:t>Emissora</w:t>
      </w:r>
      <w:bookmarkEnd w:id="213"/>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w:t>
      </w:r>
      <w:r w:rsidRPr="00994599">
        <w:rPr>
          <w:rFonts w:ascii="Trebuchet MS" w:hAnsi="Trebuchet MS" w:cs="Tahoma"/>
          <w:bCs/>
          <w:sz w:val="22"/>
          <w:szCs w:val="22"/>
        </w:rPr>
        <w:lastRenderedPageBreak/>
        <w:t xml:space="preserve">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4"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4"/>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Adicionalmente, a resposta do presidente Jair Bolsonaro à pandemia do COVID-19 tem sido fortemente criticada tanto no Brasil quanto internacionalmente, com os efeitos desestabilizadores do COVID-19 aumentando a incerteza política e a instabilidade no Brasil, </w:t>
      </w:r>
      <w:r w:rsidRPr="00994599">
        <w:rPr>
          <w:rFonts w:ascii="Trebuchet MS" w:hAnsi="Trebuchet MS" w:cs="Tahoma"/>
          <w:bCs/>
          <w:sz w:val="22"/>
          <w:szCs w:val="22"/>
        </w:rPr>
        <w:lastRenderedPageBreak/>
        <w:t>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w:t>
      </w:r>
      <w:r w:rsidRPr="00994599">
        <w:rPr>
          <w:rFonts w:ascii="Trebuchet MS" w:hAnsi="Trebuchet MS" w:cs="Tahoma"/>
          <w:bCs/>
          <w:sz w:val="22"/>
          <w:szCs w:val="22"/>
        </w:rPr>
        <w:lastRenderedPageBreak/>
        <w:t xml:space="preserve">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w:t>
      </w:r>
      <w:r w:rsidRPr="00994599">
        <w:rPr>
          <w:rFonts w:ascii="Trebuchet MS" w:hAnsi="Trebuchet MS" w:cs="Tahoma"/>
          <w:bCs/>
          <w:sz w:val="22"/>
          <w:szCs w:val="22"/>
        </w:rPr>
        <w:lastRenderedPageBreak/>
        <w:t>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B4531">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EB03" w14:textId="77777777" w:rsidR="0092097E" w:rsidRDefault="0092097E">
      <w:r>
        <w:separator/>
      </w:r>
    </w:p>
  </w:endnote>
  <w:endnote w:type="continuationSeparator" w:id="0">
    <w:p w14:paraId="4ED32F6C" w14:textId="77777777" w:rsidR="0092097E" w:rsidRDefault="0092097E">
      <w:r>
        <w:continuationSeparator/>
      </w:r>
    </w:p>
  </w:endnote>
  <w:endnote w:type="continuationNotice" w:id="1">
    <w:p w14:paraId="209D6BC9" w14:textId="77777777" w:rsidR="0092097E" w:rsidRDefault="0092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B83D" w14:textId="77777777" w:rsidR="00835BF2" w:rsidRDefault="00835BF2" w:rsidP="00A60A91">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835BF2" w:rsidRPr="000B4531" w:rsidRDefault="00835BF2" w:rsidP="000B4531">
    <w:pPr>
      <w:pStyle w:val="Rodap"/>
      <w:jc w:val="right"/>
      <w:rPr>
        <w:rFonts w:ascii="Trebuchet MS" w:hAnsi="Trebuchet MS"/>
        <w:sz w:val="16"/>
      </w:rPr>
    </w:pPr>
    <w:r>
      <w:rPr>
        <w:rFonts w:ascii="Trebuchet MS" w:hAnsi="Trebuchet MS"/>
        <w:sz w:val="16"/>
      </w:rPr>
      <w:t xml:space="preserve">Veirano - 7507242v1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535A" w14:textId="77777777" w:rsidR="0092097E" w:rsidRDefault="0092097E">
      <w:r>
        <w:separator/>
      </w:r>
    </w:p>
  </w:footnote>
  <w:footnote w:type="continuationSeparator" w:id="0">
    <w:p w14:paraId="2CF31EC0" w14:textId="77777777" w:rsidR="0092097E" w:rsidRDefault="0092097E">
      <w:r>
        <w:continuationSeparator/>
      </w:r>
    </w:p>
  </w:footnote>
  <w:footnote w:type="continuationNotice" w:id="1">
    <w:p w14:paraId="4D192F3D" w14:textId="77777777" w:rsidR="0092097E" w:rsidRDefault="00920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835BF2" w:rsidRDefault="00835BF2"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835BF2" w:rsidRDefault="00835BF2" w:rsidP="00082C32">
    <w:pPr>
      <w:pStyle w:val="Cabealho"/>
      <w:ind w:right="261"/>
      <w:jc w:val="right"/>
      <w:rPr>
        <w:rFonts w:ascii="Trebuchet MS" w:hAnsi="Trebuchet MS"/>
        <w:b/>
        <w:bCs/>
        <w:sz w:val="22"/>
        <w:szCs w:val="22"/>
      </w:rPr>
    </w:pPr>
  </w:p>
  <w:p w14:paraId="515E80BE" w14:textId="77777777" w:rsidR="00835BF2" w:rsidRPr="00B169F5" w:rsidRDefault="00835BF2"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2E2A48"/>
    <w:multiLevelType w:val="multilevel"/>
    <w:tmpl w:val="4886AACC"/>
    <w:lvl w:ilvl="0">
      <w:start w:val="8"/>
      <w:numFmt w:val="decimal"/>
      <w:lvlText w:val="%1."/>
      <w:lvlJc w:val="left"/>
      <w:pPr>
        <w:ind w:left="630" w:hanging="63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ED75E22"/>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70"/>
  </w:num>
  <w:num w:numId="3">
    <w:abstractNumId w:val="31"/>
  </w:num>
  <w:num w:numId="4">
    <w:abstractNumId w:val="18"/>
  </w:num>
  <w:num w:numId="5">
    <w:abstractNumId w:val="60"/>
  </w:num>
  <w:num w:numId="6">
    <w:abstractNumId w:val="69"/>
  </w:num>
  <w:num w:numId="7">
    <w:abstractNumId w:val="17"/>
  </w:num>
  <w:num w:numId="8">
    <w:abstractNumId w:val="23"/>
  </w:num>
  <w:num w:numId="9">
    <w:abstractNumId w:val="68"/>
  </w:num>
  <w:num w:numId="10">
    <w:abstractNumId w:val="0"/>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2"/>
  </w:num>
  <w:num w:numId="14">
    <w:abstractNumId w:val="27"/>
  </w:num>
  <w:num w:numId="15">
    <w:abstractNumId w:val="37"/>
  </w:num>
  <w:num w:numId="16">
    <w:abstractNumId w:val="30"/>
  </w:num>
  <w:num w:numId="17">
    <w:abstractNumId w:val="66"/>
  </w:num>
  <w:num w:numId="18">
    <w:abstractNumId w:val="56"/>
  </w:num>
  <w:num w:numId="19">
    <w:abstractNumId w:val="76"/>
  </w:num>
  <w:num w:numId="20">
    <w:abstractNumId w:val="73"/>
  </w:num>
  <w:num w:numId="21">
    <w:abstractNumId w:val="28"/>
  </w:num>
  <w:num w:numId="22">
    <w:abstractNumId w:val="57"/>
  </w:num>
  <w:num w:numId="23">
    <w:abstractNumId w:val="3"/>
  </w:num>
  <w:num w:numId="24">
    <w:abstractNumId w:val="8"/>
  </w:num>
  <w:num w:numId="25">
    <w:abstractNumId w:val="11"/>
  </w:num>
  <w:num w:numId="26">
    <w:abstractNumId w:val="1"/>
  </w:num>
  <w:num w:numId="27">
    <w:abstractNumId w:val="15"/>
  </w:num>
  <w:num w:numId="28">
    <w:abstractNumId w:val="32"/>
  </w:num>
  <w:num w:numId="29">
    <w:abstractNumId w:val="64"/>
  </w:num>
  <w:num w:numId="30">
    <w:abstractNumId w:val="46"/>
  </w:num>
  <w:num w:numId="31">
    <w:abstractNumId w:val="40"/>
  </w:num>
  <w:num w:numId="32">
    <w:abstractNumId w:val="39"/>
  </w:num>
  <w:num w:numId="33">
    <w:abstractNumId w:val="35"/>
  </w:num>
  <w:num w:numId="34">
    <w:abstractNumId w:val="72"/>
  </w:num>
  <w:num w:numId="35">
    <w:abstractNumId w:val="65"/>
  </w:num>
  <w:num w:numId="36">
    <w:abstractNumId w:val="59"/>
  </w:num>
  <w:num w:numId="37">
    <w:abstractNumId w:val="42"/>
  </w:num>
  <w:num w:numId="38">
    <w:abstractNumId w:val="67"/>
  </w:num>
  <w:num w:numId="39">
    <w:abstractNumId w:val="50"/>
  </w:num>
  <w:num w:numId="40">
    <w:abstractNumId w:val="74"/>
  </w:num>
  <w:num w:numId="41">
    <w:abstractNumId w:val="26"/>
  </w:num>
  <w:num w:numId="42">
    <w:abstractNumId w:val="21"/>
  </w:num>
  <w:num w:numId="43">
    <w:abstractNumId w:val="49"/>
  </w:num>
  <w:num w:numId="44">
    <w:abstractNumId w:val="33"/>
  </w:num>
  <w:num w:numId="45">
    <w:abstractNumId w:val="44"/>
  </w:num>
  <w:num w:numId="46">
    <w:abstractNumId w:val="24"/>
  </w:num>
  <w:num w:numId="47">
    <w:abstractNumId w:val="53"/>
  </w:num>
  <w:num w:numId="48">
    <w:abstractNumId w:val="54"/>
  </w:num>
  <w:num w:numId="49">
    <w:abstractNumId w:val="51"/>
  </w:num>
  <w:num w:numId="50">
    <w:abstractNumId w:val="71"/>
  </w:num>
  <w:num w:numId="51">
    <w:abstractNumId w:val="55"/>
  </w:num>
  <w:num w:numId="52">
    <w:abstractNumId w:val="38"/>
  </w:num>
  <w:num w:numId="53">
    <w:abstractNumId w:val="58"/>
  </w:num>
  <w:num w:numId="54">
    <w:abstractNumId w:val="6"/>
  </w:num>
  <w:num w:numId="55">
    <w:abstractNumId w:val="63"/>
  </w:num>
  <w:num w:numId="56">
    <w:abstractNumId w:val="16"/>
  </w:num>
  <w:num w:numId="57">
    <w:abstractNumId w:val="19"/>
  </w:num>
  <w:num w:numId="58">
    <w:abstractNumId w:val="34"/>
  </w:num>
  <w:num w:numId="59">
    <w:abstractNumId w:val="36"/>
  </w:num>
  <w:num w:numId="60">
    <w:abstractNumId w:val="66"/>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29"/>
  </w:num>
  <w:num w:numId="64">
    <w:abstractNumId w:val="2"/>
  </w:num>
  <w:num w:numId="65">
    <w:abstractNumId w:val="5"/>
  </w:num>
  <w:num w:numId="66">
    <w:abstractNumId w:val="22"/>
  </w:num>
  <w:num w:numId="67">
    <w:abstractNumId w:val="13"/>
  </w:num>
  <w:num w:numId="68">
    <w:abstractNumId w:val="61"/>
  </w:num>
  <w:num w:numId="69">
    <w:abstractNumId w:val="20"/>
  </w:num>
  <w:num w:numId="70">
    <w:abstractNumId w:val="20"/>
    <w:lvlOverride w:ilvl="0">
      <w:startOverride w:val="1"/>
    </w:lvlOverride>
  </w:num>
  <w:num w:numId="71">
    <w:abstractNumId w:val="20"/>
    <w:lvlOverride w:ilvl="0">
      <w:startOverride w:val="1"/>
    </w:lvlOverride>
  </w:num>
  <w:num w:numId="72">
    <w:abstractNumId w:val="25"/>
  </w:num>
  <w:num w:numId="73">
    <w:abstractNumId w:val="75"/>
  </w:num>
  <w:num w:numId="74">
    <w:abstractNumId w:val="43"/>
  </w:num>
  <w:num w:numId="75">
    <w:abstractNumId w:val="52"/>
  </w:num>
  <w:num w:numId="76">
    <w:abstractNumId w:val="10"/>
  </w:num>
  <w:num w:numId="77">
    <w:abstractNumId w:val="4"/>
  </w:num>
  <w:num w:numId="78">
    <w:abstractNumId w:val="45"/>
  </w:num>
  <w:num w:numId="79">
    <w:abstractNumId w:val="48"/>
  </w:num>
  <w:num w:numId="80">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7F0F"/>
    <w:rsid w:val="000301E7"/>
    <w:rsid w:val="000306A4"/>
    <w:rsid w:val="0003098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74EE"/>
    <w:rsid w:val="0010660A"/>
    <w:rsid w:val="00106C10"/>
    <w:rsid w:val="001105BC"/>
    <w:rsid w:val="0011225E"/>
    <w:rsid w:val="00114EFF"/>
    <w:rsid w:val="0011566C"/>
    <w:rsid w:val="0011789A"/>
    <w:rsid w:val="00120841"/>
    <w:rsid w:val="00127276"/>
    <w:rsid w:val="001342FE"/>
    <w:rsid w:val="00135987"/>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87B7B"/>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0F4F"/>
    <w:rsid w:val="003423CC"/>
    <w:rsid w:val="00342913"/>
    <w:rsid w:val="00343597"/>
    <w:rsid w:val="0034579B"/>
    <w:rsid w:val="00347453"/>
    <w:rsid w:val="00347F10"/>
    <w:rsid w:val="0035035C"/>
    <w:rsid w:val="00353496"/>
    <w:rsid w:val="00353F64"/>
    <w:rsid w:val="00356E19"/>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7DB"/>
    <w:rsid w:val="007D16F8"/>
    <w:rsid w:val="007D17BD"/>
    <w:rsid w:val="007D2D3B"/>
    <w:rsid w:val="007D53BC"/>
    <w:rsid w:val="007D5B4E"/>
    <w:rsid w:val="007E223A"/>
    <w:rsid w:val="007E23D7"/>
    <w:rsid w:val="007E4FAB"/>
    <w:rsid w:val="007E5B85"/>
    <w:rsid w:val="007E606E"/>
    <w:rsid w:val="007E6716"/>
    <w:rsid w:val="007F1088"/>
    <w:rsid w:val="007F2527"/>
    <w:rsid w:val="007F27B1"/>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71D8"/>
    <w:rsid w:val="00A40A46"/>
    <w:rsid w:val="00A461C0"/>
    <w:rsid w:val="00A5079A"/>
    <w:rsid w:val="00A5344F"/>
    <w:rsid w:val="00A5649C"/>
    <w:rsid w:val="00A57103"/>
    <w:rsid w:val="00A578E8"/>
    <w:rsid w:val="00A60A91"/>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A2763"/>
    <w:rsid w:val="00BA4DF1"/>
    <w:rsid w:val="00BB12BD"/>
    <w:rsid w:val="00BB1507"/>
    <w:rsid w:val="00BB4028"/>
    <w:rsid w:val="00BB49ED"/>
    <w:rsid w:val="00BB54CA"/>
    <w:rsid w:val="00BB68D4"/>
    <w:rsid w:val="00BB6A61"/>
    <w:rsid w:val="00BC0FAA"/>
    <w:rsid w:val="00BC32C2"/>
    <w:rsid w:val="00BC35A7"/>
    <w:rsid w:val="00BC6063"/>
    <w:rsid w:val="00BC6339"/>
    <w:rsid w:val="00BD1554"/>
    <w:rsid w:val="00BD24CA"/>
    <w:rsid w:val="00BD4D9D"/>
    <w:rsid w:val="00BD7BFE"/>
    <w:rsid w:val="00BE174D"/>
    <w:rsid w:val="00BE79DF"/>
    <w:rsid w:val="00BE7D06"/>
    <w:rsid w:val="00BF4273"/>
    <w:rsid w:val="00C02606"/>
    <w:rsid w:val="00C03A9A"/>
    <w:rsid w:val="00C07C8A"/>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310A"/>
    <w:rsid w:val="00D142D1"/>
    <w:rsid w:val="00D16011"/>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46210"/>
    <w:rsid w:val="00E52484"/>
    <w:rsid w:val="00E53E5B"/>
    <w:rsid w:val="00E60EEA"/>
    <w:rsid w:val="00E61FA4"/>
    <w:rsid w:val="00E64022"/>
    <w:rsid w:val="00E65396"/>
    <w:rsid w:val="00E66AA5"/>
    <w:rsid w:val="00E71FD8"/>
    <w:rsid w:val="00E74253"/>
    <w:rsid w:val="00E75404"/>
    <w:rsid w:val="00E87D4D"/>
    <w:rsid w:val="00E94520"/>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3D2"/>
    <w:rsid w:val="00FB0AB7"/>
    <w:rsid w:val="00FB3636"/>
    <w:rsid w:val="00FB61F7"/>
    <w:rsid w:val="00FB7542"/>
    <w:rsid w:val="00FC1E6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9C66-356C-4FE3-869C-533FF88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31454</Words>
  <Characters>169856</Characters>
  <Application>Microsoft Office Word</Application>
  <DocSecurity>0</DocSecurity>
  <Lines>1415</Lines>
  <Paragraphs>401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8</cp:revision>
  <cp:lastPrinted>2020-04-14T14:42:00Z</cp:lastPrinted>
  <dcterms:created xsi:type="dcterms:W3CDTF">2020-09-17T14:42:00Z</dcterms:created>
  <dcterms:modified xsi:type="dcterms:W3CDTF">2020-09-17T15:12:00Z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- 7507242v1 </vt:lpwstr>
  </property>
</Properties>
</file>