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72C5" w14:textId="43F0DAD5" w:rsidR="00A47250" w:rsidRPr="00A60A91" w:rsidRDefault="002E59FE" w:rsidP="000A63B6">
      <w:pPr>
        <w:spacing w:line="310" w:lineRule="exact"/>
        <w:ind w:right="261"/>
        <w:jc w:val="both"/>
        <w:rPr>
          <w:rFonts w:ascii="Trebuchet MS" w:hAnsi="Trebuchet MS"/>
          <w:b/>
          <w:smallCaps/>
          <w:sz w:val="22"/>
          <w:szCs w:val="22"/>
        </w:rPr>
      </w:pPr>
      <w:bookmarkStart w:id="0" w:name="_Hlk15057564"/>
      <w:r>
        <w:rPr>
          <w:rFonts w:ascii="Trebuchet MS" w:hAnsi="Trebuchet MS"/>
          <w:b/>
          <w:smallCaps/>
          <w:sz w:val="22"/>
          <w:szCs w:val="22"/>
        </w:rPr>
        <w:t>SEGUNDO</w:t>
      </w:r>
      <w:r w:rsidR="00A47250">
        <w:rPr>
          <w:rFonts w:ascii="Trebuchet MS" w:hAnsi="Trebuchet MS"/>
          <w:b/>
          <w:smallCaps/>
          <w:sz w:val="22"/>
          <w:szCs w:val="22"/>
        </w:rPr>
        <w:t xml:space="preserve"> ADITAMENTO AO </w:t>
      </w:r>
      <w:r w:rsidR="00A47250" w:rsidRPr="00A60A91">
        <w:rPr>
          <w:rFonts w:ascii="Trebuchet MS" w:hAnsi="Trebuchet MS"/>
          <w:b/>
          <w:smallCaps/>
          <w:sz w:val="22"/>
          <w:szCs w:val="22"/>
        </w:rPr>
        <w:t xml:space="preserve">INSTRUMENTO PARTICULAR DE ESCRITURA DA 2ª (SEGUNDA) EMISSÃO DE DEBÊNTURES </w:t>
      </w:r>
      <w:r w:rsidR="00A47250" w:rsidRPr="00A60A91">
        <w:rPr>
          <w:rFonts w:ascii="Trebuchet MS" w:hAnsi="Trebuchet MS"/>
          <w:b/>
          <w:sz w:val="22"/>
          <w:szCs w:val="22"/>
        </w:rPr>
        <w:t xml:space="preserve">SIMPLES, </w:t>
      </w:r>
      <w:r w:rsidR="00A47250" w:rsidRPr="00A60A91">
        <w:rPr>
          <w:rFonts w:ascii="Trebuchet MS" w:hAnsi="Trebuchet MS"/>
          <w:b/>
          <w:smallCaps/>
          <w:sz w:val="22"/>
          <w:szCs w:val="22"/>
        </w:rPr>
        <w:t>NÃO CONVERSÍVEIS EM AÇÕES,</w:t>
      </w:r>
      <w:r w:rsidR="00A47250" w:rsidRPr="00A60A91">
        <w:rPr>
          <w:rFonts w:ascii="Trebuchet MS" w:hAnsi="Trebuchet MS"/>
          <w:b/>
          <w:sz w:val="22"/>
          <w:szCs w:val="22"/>
        </w:rPr>
        <w:t xml:space="preserve"> DA ESPÉCIE COM GARANTIA REAL</w:t>
      </w:r>
      <w:r w:rsidR="00A47250" w:rsidRPr="00A60A91">
        <w:rPr>
          <w:rFonts w:ascii="Trebuchet MS" w:hAnsi="Trebuchet MS"/>
          <w:b/>
          <w:smallCaps/>
          <w:sz w:val="22"/>
          <w:szCs w:val="22"/>
        </w:rPr>
        <w:t xml:space="preserve">, EM </w:t>
      </w:r>
      <w:r w:rsidR="00A47250" w:rsidRPr="00A60A91">
        <w:rPr>
          <w:rFonts w:ascii="Trebuchet MS" w:hAnsi="Trebuchet MS"/>
          <w:b/>
          <w:sz w:val="22"/>
          <w:szCs w:val="22"/>
        </w:rPr>
        <w:t xml:space="preserve">2 (DUAS) SÉRIES, </w:t>
      </w:r>
      <w:r w:rsidR="00A47250" w:rsidRPr="00A60A91">
        <w:rPr>
          <w:rFonts w:ascii="Trebuchet MS" w:hAnsi="Trebuchet MS"/>
          <w:b/>
          <w:smallCaps/>
          <w:sz w:val="22"/>
          <w:szCs w:val="22"/>
        </w:rPr>
        <w:t xml:space="preserve">PARA </w:t>
      </w:r>
      <w:r w:rsidR="00A47250" w:rsidRPr="00A60A91">
        <w:rPr>
          <w:rFonts w:ascii="Trebuchet MS" w:hAnsi="Trebuchet MS"/>
          <w:b/>
          <w:sz w:val="22"/>
          <w:szCs w:val="22"/>
        </w:rPr>
        <w:t>DISTRIBUIÇÃO PÚBLICA COM ESFORÇOS RESTRITOS</w:t>
      </w:r>
      <w:r w:rsidR="00A47250" w:rsidRPr="00A60A91">
        <w:rPr>
          <w:rFonts w:ascii="Trebuchet MS" w:hAnsi="Trebuchet MS"/>
          <w:b/>
          <w:smallCaps/>
          <w:sz w:val="22"/>
          <w:szCs w:val="22"/>
        </w:rPr>
        <w:t>, DA COMPANHIA SECURITIZADORA DE CRÉDITOS FINANCEIROS VERT-PROVI</w:t>
      </w:r>
    </w:p>
    <w:p w14:paraId="3E5B9807" w14:textId="77777777" w:rsidR="00A47250" w:rsidRPr="00A60A91" w:rsidRDefault="00A47250" w:rsidP="000A63B6">
      <w:pPr>
        <w:spacing w:line="310" w:lineRule="exact"/>
        <w:ind w:right="261"/>
        <w:jc w:val="both"/>
        <w:rPr>
          <w:rFonts w:ascii="Trebuchet MS" w:hAnsi="Trebuchet MS" w:cs="Tahoma"/>
          <w:b/>
          <w:sz w:val="22"/>
          <w:szCs w:val="22"/>
        </w:rPr>
      </w:pPr>
    </w:p>
    <w:p w14:paraId="5AE421AE" w14:textId="77777777" w:rsidR="00A47250" w:rsidRPr="00A60A91" w:rsidRDefault="00A47250" w:rsidP="000A63B6">
      <w:pPr>
        <w:spacing w:line="310" w:lineRule="exact"/>
        <w:ind w:right="261"/>
        <w:jc w:val="both"/>
        <w:rPr>
          <w:rFonts w:ascii="Trebuchet MS" w:hAnsi="Trebuchet MS" w:cs="Tahoma"/>
          <w:sz w:val="22"/>
          <w:szCs w:val="22"/>
        </w:rPr>
      </w:pPr>
      <w:r w:rsidRPr="00A60A91">
        <w:rPr>
          <w:rFonts w:ascii="Trebuchet MS" w:hAnsi="Trebuchet MS" w:cs="Tahoma"/>
          <w:sz w:val="22"/>
          <w:szCs w:val="22"/>
        </w:rPr>
        <w:t>Pelo presente instrumento particular:</w:t>
      </w:r>
    </w:p>
    <w:p w14:paraId="7CECED0B" w14:textId="77777777" w:rsidR="00A47250" w:rsidRPr="00A60A91" w:rsidRDefault="00A47250" w:rsidP="000A63B6">
      <w:pPr>
        <w:spacing w:line="310" w:lineRule="exact"/>
        <w:ind w:right="261"/>
        <w:jc w:val="both"/>
        <w:rPr>
          <w:rFonts w:ascii="Trebuchet MS" w:hAnsi="Trebuchet MS" w:cs="Tahoma"/>
          <w:sz w:val="22"/>
          <w:szCs w:val="22"/>
        </w:rPr>
      </w:pPr>
    </w:p>
    <w:p w14:paraId="284EC139"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mallCaps/>
          <w:sz w:val="22"/>
          <w:szCs w:val="22"/>
        </w:rPr>
        <w:t>COMPANHIA SECURITIZADORA DE CRÉDITOS FINANCEIROS VERT-PROVI</w:t>
      </w:r>
      <w:r w:rsidRPr="00A60A91">
        <w:rPr>
          <w:rFonts w:ascii="Trebuchet MS" w:hAnsi="Trebuchet MS"/>
          <w:sz w:val="22"/>
          <w:szCs w:val="22"/>
        </w:rPr>
        <w:t xml:space="preserve">, sociedade por ações, </w:t>
      </w:r>
      <w:r>
        <w:rPr>
          <w:rFonts w:ascii="Trebuchet MS" w:hAnsi="Trebuchet MS" w:cs="Tahoma"/>
          <w:sz w:val="22"/>
          <w:szCs w:val="22"/>
        </w:rPr>
        <w:t>em fase de obtenção de</w:t>
      </w:r>
      <w:r w:rsidRPr="00A60A91">
        <w:rPr>
          <w:rFonts w:ascii="Trebuchet MS" w:hAnsi="Trebuchet MS" w:cs="Tahoma"/>
          <w:sz w:val="22"/>
          <w:szCs w:val="22"/>
        </w:rPr>
        <w:t xml:space="preserve"> registro de companhia aberta na Comissão de Valores Mobiliários (“</w:t>
      </w:r>
      <w:r w:rsidRPr="00A60A91">
        <w:rPr>
          <w:rFonts w:ascii="Trebuchet MS" w:hAnsi="Trebuchet MS" w:cs="Tahoma"/>
          <w:sz w:val="22"/>
          <w:szCs w:val="22"/>
          <w:u w:val="single"/>
        </w:rPr>
        <w:t>CVM</w:t>
      </w:r>
      <w:r w:rsidRPr="00A60A91">
        <w:rPr>
          <w:rFonts w:ascii="Trebuchet MS" w:hAnsi="Trebuchet MS" w:cs="Tahoma"/>
          <w:sz w:val="22"/>
          <w:szCs w:val="22"/>
        </w:rPr>
        <w:t>”),</w:t>
      </w:r>
      <w:r w:rsidRPr="00A60A91">
        <w:rPr>
          <w:rFonts w:ascii="Trebuchet MS" w:hAnsi="Trebuchet MS"/>
          <w:sz w:val="22"/>
          <w:szCs w:val="22"/>
        </w:rPr>
        <w:t xml:space="preserve"> com sede na cidade de São Paulo, Estado de São Paulo, na Rua Cardeal Arcoverde, nº 2.365, 7º andar, Pinheiros, CEP 05407-003, inscrita no Cadastro Nacional da Pessoa Jurídica do Ministério da Economia (“</w:t>
      </w:r>
      <w:r w:rsidRPr="00A60A91">
        <w:rPr>
          <w:rFonts w:ascii="Trebuchet MS" w:hAnsi="Trebuchet MS" w:cs="Tahoma"/>
          <w:sz w:val="22"/>
          <w:szCs w:val="22"/>
          <w:u w:val="single"/>
        </w:rPr>
        <w:t>CNPJ/ME</w:t>
      </w:r>
      <w:r w:rsidRPr="00A60A91">
        <w:rPr>
          <w:rFonts w:ascii="Trebuchet MS" w:hAnsi="Trebuchet MS" w:cs="Tahoma"/>
          <w:sz w:val="22"/>
          <w:szCs w:val="22"/>
        </w:rPr>
        <w:t>”)</w:t>
      </w:r>
      <w:r w:rsidRPr="00A60A91">
        <w:rPr>
          <w:rFonts w:ascii="Trebuchet MS" w:hAnsi="Trebuchet MS"/>
          <w:sz w:val="22"/>
          <w:szCs w:val="22"/>
        </w:rPr>
        <w:t xml:space="preserve"> sob o nº 34.469.625/0001-19, neste ato representada na forma de seu Estatuto Social (</w:t>
      </w:r>
      <w:r w:rsidRPr="00A60A91">
        <w:rPr>
          <w:rFonts w:ascii="Trebuchet MS" w:hAnsi="Trebuchet MS"/>
          <w:snapToGrid w:val="0"/>
          <w:sz w:val="22"/>
          <w:szCs w:val="22"/>
        </w:rPr>
        <w:t>“</w:t>
      </w:r>
      <w:r w:rsidRPr="00A60A91">
        <w:rPr>
          <w:rFonts w:ascii="Trebuchet MS" w:hAnsi="Trebuchet MS"/>
          <w:sz w:val="22"/>
          <w:szCs w:val="22"/>
          <w:u w:val="single"/>
        </w:rPr>
        <w:t>Emissora</w:t>
      </w:r>
      <w:r w:rsidRPr="00A60A91">
        <w:rPr>
          <w:rFonts w:ascii="Trebuchet MS" w:hAnsi="Trebuchet MS"/>
          <w:snapToGrid w:val="0"/>
          <w:sz w:val="22"/>
          <w:szCs w:val="22"/>
        </w:rPr>
        <w:t>”</w:t>
      </w:r>
      <w:r w:rsidRPr="00A60A91">
        <w:rPr>
          <w:rFonts w:ascii="Trebuchet MS" w:hAnsi="Trebuchet MS"/>
          <w:sz w:val="22"/>
          <w:szCs w:val="22"/>
        </w:rPr>
        <w:t>); e</w:t>
      </w:r>
    </w:p>
    <w:p w14:paraId="705775DB" w14:textId="77777777" w:rsidR="00A47250" w:rsidRPr="00A60A91" w:rsidRDefault="00A47250" w:rsidP="000A63B6">
      <w:pPr>
        <w:spacing w:line="310" w:lineRule="exact"/>
        <w:ind w:right="261"/>
        <w:jc w:val="both"/>
        <w:rPr>
          <w:rFonts w:ascii="Trebuchet MS" w:hAnsi="Trebuchet MS"/>
          <w:sz w:val="22"/>
          <w:szCs w:val="22"/>
        </w:rPr>
      </w:pPr>
    </w:p>
    <w:p w14:paraId="66513DB4" w14:textId="77777777" w:rsidR="00A47250" w:rsidRPr="00A60A91" w:rsidRDefault="00A47250" w:rsidP="000A63B6">
      <w:pPr>
        <w:pStyle w:val="PargrafodaLista"/>
        <w:numPr>
          <w:ilvl w:val="0"/>
          <w:numId w:val="25"/>
        </w:numPr>
        <w:spacing w:line="310" w:lineRule="exact"/>
        <w:ind w:left="0" w:right="261" w:firstLine="0"/>
        <w:jc w:val="both"/>
        <w:rPr>
          <w:rFonts w:ascii="Trebuchet MS" w:hAnsi="Trebuchet MS"/>
          <w:sz w:val="22"/>
          <w:szCs w:val="22"/>
        </w:rPr>
      </w:pPr>
      <w:r w:rsidRPr="00A60A91">
        <w:rPr>
          <w:rFonts w:ascii="Trebuchet MS" w:hAnsi="Trebuchet MS"/>
          <w:b/>
          <w:sz w:val="22"/>
          <w:szCs w:val="22"/>
        </w:rPr>
        <w:t>SIMPLIFIC PAVARINI DISTRIBUIDORA DE TÍTULOS E VALORES MOBILIÁRIOS</w:t>
      </w:r>
      <w:r w:rsidRPr="00A60A91">
        <w:rPr>
          <w:rFonts w:ascii="Trebuchet MS" w:hAnsi="Trebuchet MS"/>
          <w:sz w:val="22"/>
          <w:szCs w:val="22"/>
        </w:rPr>
        <w:t xml:space="preserve">, instituição financeira </w:t>
      </w:r>
      <w:r w:rsidRPr="00A60A91">
        <w:rPr>
          <w:rFonts w:ascii="Trebuchet MS" w:hAnsi="Trebuchet MS" w:cs="Arial"/>
          <w:sz w:val="22"/>
          <w:szCs w:val="22"/>
        </w:rPr>
        <w:t>atuando por sua filial, devidamente autorizada a funcionar pelo Banco Central do Brasil,</w:t>
      </w:r>
      <w:r w:rsidRPr="00A60A91" w:rsidDel="000E106A">
        <w:rPr>
          <w:rFonts w:ascii="Trebuchet MS" w:hAnsi="Trebuchet MS" w:cs="Arial"/>
          <w:sz w:val="22"/>
          <w:szCs w:val="22"/>
        </w:rPr>
        <w:t xml:space="preserve"> </w:t>
      </w:r>
      <w:r w:rsidRPr="00A60A91">
        <w:rPr>
          <w:rFonts w:ascii="Trebuchet MS" w:hAnsi="Trebuchet MS" w:cs="Arial"/>
          <w:sz w:val="22"/>
          <w:szCs w:val="22"/>
        </w:rPr>
        <w:t>na cidade de São Paulo, estado de São Paulo, na Rua Joaquim Floriano, nº 466, Bloco B, sala 1401, Itaim Bibi, CEP 04534-002, parte inscrita no CNPJ/ME sob o nº 15.227.994/0004-01</w:t>
      </w:r>
      <w:r w:rsidRPr="00A60A91">
        <w:rPr>
          <w:rFonts w:ascii="Trebuchet MS" w:hAnsi="Trebuchet MS"/>
          <w:sz w:val="22"/>
          <w:szCs w:val="22"/>
        </w:rPr>
        <w:t>, na qualidade de representante dos titulares das debêntures objeto da presente emissão (“</w:t>
      </w:r>
      <w:r w:rsidRPr="00A60A91">
        <w:rPr>
          <w:rFonts w:ascii="Trebuchet MS" w:hAnsi="Trebuchet MS"/>
          <w:sz w:val="22"/>
          <w:szCs w:val="22"/>
          <w:u w:val="single"/>
        </w:rPr>
        <w:t>Debenturistas</w:t>
      </w:r>
      <w:r w:rsidRPr="00A60A91">
        <w:rPr>
          <w:rFonts w:ascii="Trebuchet MS" w:hAnsi="Trebuchet MS"/>
          <w:sz w:val="22"/>
          <w:szCs w:val="22"/>
        </w:rPr>
        <w:t>”), neste ato representada por seu representante legal devidamente autorizado e identificado na respectiva página de assinaturas do presente instrumento (“</w:t>
      </w:r>
      <w:r w:rsidRPr="00A60A91">
        <w:rPr>
          <w:rFonts w:ascii="Trebuchet MS" w:hAnsi="Trebuchet MS"/>
          <w:sz w:val="22"/>
          <w:szCs w:val="22"/>
          <w:u w:val="single"/>
        </w:rPr>
        <w:t>Agente Fiduciário</w:t>
      </w:r>
      <w:r w:rsidRPr="00A60A91">
        <w:rPr>
          <w:rFonts w:ascii="Trebuchet MS" w:hAnsi="Trebuchet MS"/>
          <w:sz w:val="22"/>
          <w:szCs w:val="22"/>
        </w:rPr>
        <w:t xml:space="preserve">”); </w:t>
      </w:r>
    </w:p>
    <w:p w14:paraId="55B91900" w14:textId="77777777" w:rsidR="00A47250" w:rsidRPr="00A60A91" w:rsidRDefault="00A47250" w:rsidP="000A63B6">
      <w:pPr>
        <w:spacing w:line="310" w:lineRule="exact"/>
        <w:ind w:right="261"/>
        <w:jc w:val="both"/>
        <w:rPr>
          <w:rFonts w:ascii="Trebuchet MS" w:hAnsi="Trebuchet MS"/>
          <w:sz w:val="22"/>
          <w:szCs w:val="22"/>
        </w:rPr>
      </w:pPr>
    </w:p>
    <w:p w14:paraId="39010372" w14:textId="168BEED1" w:rsidR="00A47250" w:rsidRDefault="00A47250" w:rsidP="000A63B6">
      <w:pPr>
        <w:spacing w:line="310" w:lineRule="exact"/>
        <w:ind w:right="261"/>
        <w:jc w:val="both"/>
        <w:rPr>
          <w:rFonts w:ascii="Trebuchet MS" w:eastAsia="Batang" w:hAnsi="Trebuchet MS"/>
          <w:snapToGrid w:val="0"/>
          <w:sz w:val="22"/>
          <w:szCs w:val="22"/>
        </w:rPr>
      </w:pPr>
      <w:r w:rsidRPr="00A60A91">
        <w:rPr>
          <w:rFonts w:ascii="Trebuchet MS" w:hAnsi="Trebuchet MS"/>
          <w:sz w:val="22"/>
          <w:szCs w:val="22"/>
        </w:rPr>
        <w:t>(sendo a Emissora e o Agente Fiduciário doravante designados</w:t>
      </w:r>
      <w:r w:rsidRPr="00A60A91">
        <w:rPr>
          <w:rFonts w:ascii="Trebuchet MS" w:eastAsia="Batang" w:hAnsi="Trebuchet MS"/>
          <w:snapToGrid w:val="0"/>
          <w:sz w:val="22"/>
          <w:szCs w:val="22"/>
        </w:rPr>
        <w:t>, conjuntamente, “</w:t>
      </w:r>
      <w:r w:rsidRPr="00A60A91">
        <w:rPr>
          <w:rFonts w:ascii="Trebuchet MS" w:hAnsi="Trebuchet MS"/>
          <w:sz w:val="22"/>
          <w:szCs w:val="22"/>
          <w:u w:val="single"/>
        </w:rPr>
        <w:t>Partes</w:t>
      </w:r>
      <w:r w:rsidRPr="00A60A91">
        <w:rPr>
          <w:rFonts w:ascii="Trebuchet MS" w:eastAsia="Batang" w:hAnsi="Trebuchet MS"/>
          <w:snapToGrid w:val="0"/>
          <w:sz w:val="22"/>
          <w:szCs w:val="22"/>
        </w:rPr>
        <w:t>” e, individual e indistintamente, “</w:t>
      </w:r>
      <w:r w:rsidRPr="00A60A91">
        <w:rPr>
          <w:rFonts w:ascii="Trebuchet MS" w:hAnsi="Trebuchet MS"/>
          <w:sz w:val="22"/>
          <w:szCs w:val="22"/>
          <w:u w:val="single"/>
        </w:rPr>
        <w:t>Parte</w:t>
      </w:r>
      <w:r w:rsidRPr="00A60A91">
        <w:rPr>
          <w:rFonts w:ascii="Trebuchet MS" w:eastAsia="Batang" w:hAnsi="Trebuchet MS"/>
          <w:snapToGrid w:val="0"/>
          <w:sz w:val="22"/>
          <w:szCs w:val="22"/>
        </w:rPr>
        <w:t>”),</w:t>
      </w:r>
    </w:p>
    <w:p w14:paraId="11558F56" w14:textId="1A688DB1" w:rsidR="00A47250" w:rsidRDefault="00A47250" w:rsidP="000A63B6">
      <w:pPr>
        <w:spacing w:line="310" w:lineRule="exact"/>
        <w:ind w:right="261"/>
        <w:jc w:val="both"/>
        <w:rPr>
          <w:rFonts w:ascii="Trebuchet MS" w:eastAsia="Batang" w:hAnsi="Trebuchet MS"/>
          <w:snapToGrid w:val="0"/>
          <w:sz w:val="22"/>
          <w:szCs w:val="22"/>
        </w:rPr>
      </w:pPr>
    </w:p>
    <w:p w14:paraId="761420BE" w14:textId="77777777" w:rsidR="00A47250" w:rsidRPr="00A47250" w:rsidRDefault="00A47250" w:rsidP="00544E0D">
      <w:pPr>
        <w:autoSpaceDE/>
        <w:autoSpaceDN/>
        <w:adjustRightInd/>
        <w:spacing w:line="310" w:lineRule="exact"/>
        <w:jc w:val="both"/>
        <w:rPr>
          <w:rFonts w:ascii="Trebuchet MS" w:hAnsi="Trebuchet MS"/>
          <w:b/>
          <w:bCs/>
          <w:sz w:val="22"/>
          <w:szCs w:val="22"/>
        </w:rPr>
      </w:pPr>
      <w:r w:rsidRPr="00A47250">
        <w:rPr>
          <w:rFonts w:ascii="Trebuchet MS" w:hAnsi="Trebuchet MS"/>
          <w:b/>
          <w:bCs/>
          <w:sz w:val="22"/>
          <w:szCs w:val="22"/>
        </w:rPr>
        <w:t xml:space="preserve">CONSIDERANDO QUE: </w:t>
      </w:r>
    </w:p>
    <w:p w14:paraId="7D391E64" w14:textId="77777777" w:rsidR="00A47250" w:rsidRPr="00A47250" w:rsidRDefault="00A47250" w:rsidP="00544E0D">
      <w:pPr>
        <w:autoSpaceDE/>
        <w:autoSpaceDN/>
        <w:adjustRightInd/>
        <w:spacing w:line="310" w:lineRule="exact"/>
        <w:jc w:val="both"/>
        <w:rPr>
          <w:rFonts w:ascii="Trebuchet MS" w:hAnsi="Trebuchet MS"/>
          <w:b/>
          <w:bCs/>
          <w:sz w:val="22"/>
          <w:szCs w:val="22"/>
        </w:rPr>
      </w:pPr>
    </w:p>
    <w:p w14:paraId="66C4D74F" w14:textId="6E448CB3" w:rsidR="001731A3" w:rsidRPr="001731A3" w:rsidRDefault="001731A3" w:rsidP="000C01F8">
      <w:pPr>
        <w:numPr>
          <w:ilvl w:val="0"/>
          <w:numId w:val="41"/>
        </w:numPr>
        <w:autoSpaceDE/>
        <w:autoSpaceDN/>
        <w:adjustRightInd/>
        <w:spacing w:line="310" w:lineRule="exact"/>
        <w:ind w:left="0" w:firstLine="0"/>
        <w:jc w:val="both"/>
        <w:rPr>
          <w:rFonts w:ascii="Trebuchet MS" w:hAnsi="Trebuchet MS" w:cs="Tahoma"/>
          <w:spacing w:val="2"/>
          <w:sz w:val="22"/>
          <w:szCs w:val="22"/>
        </w:rPr>
      </w:pPr>
      <w:r>
        <w:rPr>
          <w:rFonts w:ascii="Trebuchet MS" w:hAnsi="Trebuchet MS" w:cs="Tahoma"/>
          <w:spacing w:val="2"/>
          <w:sz w:val="22"/>
          <w:szCs w:val="22"/>
        </w:rPr>
        <w:t xml:space="preserve">Em Assembleia Geral Extraordinária da Emissora, realizada em 16 de outubro de 2020 (“AGE”), e posterior retificada em 19 de novembro de 2020, foi aprovada a </w:t>
      </w:r>
      <w:r w:rsidRPr="002E59FE">
        <w:rPr>
          <w:rFonts w:ascii="Trebuchet MS" w:eastAsia="MS Mincho" w:hAnsi="Trebuchet MS" w:cs="Tahoma"/>
          <w:sz w:val="22"/>
          <w:szCs w:val="22"/>
        </w:rPr>
        <w:t xml:space="preserve">2ª (Segunda) emissão de </w:t>
      </w:r>
      <w:r w:rsidRPr="002E59FE">
        <w:rPr>
          <w:rFonts w:ascii="Trebuchet MS" w:hAnsi="Trebuchet MS" w:cs="Tahoma"/>
          <w:sz w:val="22"/>
          <w:szCs w:val="22"/>
        </w:rPr>
        <w:t xml:space="preserve">50.000 (cinquenta mil) </w:t>
      </w:r>
      <w:r w:rsidRPr="002E59FE">
        <w:rPr>
          <w:rFonts w:ascii="Trebuchet MS" w:eastAsia="MS Mincho" w:hAnsi="Trebuchet MS" w:cs="Tahoma"/>
          <w:sz w:val="22"/>
          <w:szCs w:val="22"/>
        </w:rPr>
        <w:t xml:space="preserve">debêntures simples, não conversíveis em ações, da espécie com garantia real, em 2 (duas) séries para distribuição pública com esforços restritos </w:t>
      </w:r>
      <w:r w:rsidRPr="002E59FE">
        <w:rPr>
          <w:rFonts w:ascii="Trebuchet MS" w:hAnsi="Trebuchet MS" w:cs="Arial"/>
          <w:sz w:val="22"/>
          <w:szCs w:val="22"/>
        </w:rPr>
        <w:t>(“</w:t>
      </w:r>
      <w:r w:rsidRPr="002E59FE">
        <w:rPr>
          <w:rFonts w:ascii="Trebuchet MS" w:hAnsi="Trebuchet MS" w:cs="Arial"/>
          <w:sz w:val="22"/>
          <w:szCs w:val="22"/>
          <w:u w:val="single"/>
        </w:rPr>
        <w:t>Emissão</w:t>
      </w:r>
      <w:r w:rsidRPr="002E59FE">
        <w:rPr>
          <w:rFonts w:ascii="Trebuchet MS" w:hAnsi="Trebuchet MS" w:cs="Arial"/>
          <w:sz w:val="22"/>
          <w:szCs w:val="22"/>
        </w:rPr>
        <w:t>” e “</w:t>
      </w:r>
      <w:r w:rsidRPr="002E59FE">
        <w:rPr>
          <w:rFonts w:ascii="Trebuchet MS" w:hAnsi="Trebuchet MS" w:cs="Arial"/>
          <w:sz w:val="22"/>
          <w:szCs w:val="22"/>
          <w:u w:val="single"/>
        </w:rPr>
        <w:t>Debêntures</w:t>
      </w:r>
      <w:r w:rsidRPr="002E59FE">
        <w:rPr>
          <w:rFonts w:ascii="Trebuchet MS" w:hAnsi="Trebuchet MS" w:cs="Arial"/>
          <w:sz w:val="22"/>
          <w:szCs w:val="22"/>
        </w:rPr>
        <w:t>”)</w:t>
      </w:r>
      <w:r>
        <w:rPr>
          <w:rFonts w:ascii="Trebuchet MS" w:hAnsi="Trebuchet MS" w:cs="Arial"/>
          <w:sz w:val="22"/>
          <w:szCs w:val="22"/>
        </w:rPr>
        <w:t>.</w:t>
      </w:r>
    </w:p>
    <w:p w14:paraId="1514A2B4" w14:textId="77777777" w:rsidR="001731A3" w:rsidRPr="001731A3" w:rsidRDefault="001731A3" w:rsidP="001731A3">
      <w:pPr>
        <w:autoSpaceDE/>
        <w:autoSpaceDN/>
        <w:adjustRightInd/>
        <w:spacing w:line="310" w:lineRule="exact"/>
        <w:jc w:val="both"/>
        <w:rPr>
          <w:rFonts w:ascii="Trebuchet MS" w:hAnsi="Trebuchet MS" w:cs="Tahoma"/>
          <w:spacing w:val="2"/>
          <w:sz w:val="22"/>
          <w:szCs w:val="22"/>
        </w:rPr>
      </w:pPr>
    </w:p>
    <w:p w14:paraId="421C65A4" w14:textId="04A89096" w:rsidR="00A47250" w:rsidRPr="002E59FE" w:rsidRDefault="00A47250" w:rsidP="000C01F8">
      <w:pPr>
        <w:numPr>
          <w:ilvl w:val="0"/>
          <w:numId w:val="41"/>
        </w:numPr>
        <w:autoSpaceDE/>
        <w:autoSpaceDN/>
        <w:adjustRightInd/>
        <w:spacing w:line="310" w:lineRule="exact"/>
        <w:ind w:left="0" w:firstLine="0"/>
        <w:jc w:val="both"/>
        <w:rPr>
          <w:rFonts w:ascii="Trebuchet MS" w:hAnsi="Trebuchet MS" w:cs="Tahoma"/>
          <w:spacing w:val="2"/>
          <w:sz w:val="22"/>
          <w:szCs w:val="22"/>
        </w:rPr>
      </w:pPr>
      <w:r w:rsidRPr="002E59FE">
        <w:rPr>
          <w:rFonts w:ascii="Trebuchet MS" w:hAnsi="Trebuchet MS" w:cs="Arial"/>
          <w:sz w:val="22"/>
          <w:szCs w:val="22"/>
        </w:rPr>
        <w:lastRenderedPageBreak/>
        <w:t xml:space="preserve">em </w:t>
      </w:r>
      <w:r w:rsidR="00152AA9" w:rsidRPr="002E59FE">
        <w:rPr>
          <w:rFonts w:ascii="Trebuchet MS" w:hAnsi="Trebuchet MS" w:cs="Tahoma"/>
          <w:sz w:val="22"/>
          <w:szCs w:val="22"/>
        </w:rPr>
        <w:t>16</w:t>
      </w:r>
      <w:r w:rsidRPr="002E59FE">
        <w:rPr>
          <w:rFonts w:ascii="Trebuchet MS" w:hAnsi="Trebuchet MS" w:cs="Tahoma"/>
          <w:sz w:val="22"/>
          <w:szCs w:val="22"/>
        </w:rPr>
        <w:t xml:space="preserve"> de </w:t>
      </w:r>
      <w:r w:rsidR="00152AA9" w:rsidRPr="002E59FE">
        <w:rPr>
          <w:rFonts w:ascii="Trebuchet MS" w:hAnsi="Trebuchet MS" w:cs="Tahoma"/>
          <w:sz w:val="22"/>
          <w:szCs w:val="22"/>
        </w:rPr>
        <w:t xml:space="preserve">outubro </w:t>
      </w:r>
      <w:r w:rsidRPr="002E59FE">
        <w:rPr>
          <w:rFonts w:ascii="Trebuchet MS" w:hAnsi="Trebuchet MS" w:cs="Tahoma"/>
          <w:sz w:val="22"/>
          <w:szCs w:val="22"/>
        </w:rPr>
        <w:t>de 20</w:t>
      </w:r>
      <w:r w:rsidR="00152AA9" w:rsidRPr="002E59FE">
        <w:rPr>
          <w:rFonts w:ascii="Trebuchet MS" w:hAnsi="Trebuchet MS" w:cs="Tahoma"/>
          <w:sz w:val="22"/>
          <w:szCs w:val="22"/>
        </w:rPr>
        <w:t>20</w:t>
      </w:r>
      <w:r w:rsidRPr="002E59FE">
        <w:rPr>
          <w:rFonts w:ascii="Trebuchet MS" w:hAnsi="Trebuchet MS" w:cs="Arial"/>
          <w:sz w:val="22"/>
          <w:szCs w:val="22"/>
        </w:rPr>
        <w:t xml:space="preserve">, a </w:t>
      </w:r>
      <w:r w:rsidR="00152AA9" w:rsidRPr="002E59FE">
        <w:rPr>
          <w:rFonts w:ascii="Trebuchet MS" w:hAnsi="Trebuchet MS" w:cs="Arial"/>
          <w:sz w:val="22"/>
          <w:szCs w:val="22"/>
        </w:rPr>
        <w:t xml:space="preserve">Emissora </w:t>
      </w:r>
      <w:r w:rsidRPr="002E59FE">
        <w:rPr>
          <w:rFonts w:ascii="Trebuchet MS" w:hAnsi="Trebuchet MS" w:cs="Tahoma"/>
          <w:spacing w:val="2"/>
          <w:sz w:val="22"/>
          <w:szCs w:val="22"/>
        </w:rPr>
        <w:t xml:space="preserve">e o </w:t>
      </w:r>
      <w:r w:rsidR="00152AA9" w:rsidRPr="002E59FE">
        <w:rPr>
          <w:rFonts w:ascii="Trebuchet MS" w:hAnsi="Trebuchet MS" w:cs="Arial"/>
          <w:sz w:val="22"/>
          <w:szCs w:val="22"/>
        </w:rPr>
        <w:t>Agente Fiduciário</w:t>
      </w:r>
      <w:r w:rsidRPr="002E59FE">
        <w:rPr>
          <w:rFonts w:ascii="Trebuchet MS" w:hAnsi="Trebuchet MS" w:cs="Arial"/>
          <w:sz w:val="22"/>
          <w:szCs w:val="22"/>
        </w:rPr>
        <w:t xml:space="preserve">, </w:t>
      </w:r>
      <w:r w:rsidR="00152AA9" w:rsidRPr="002E59FE">
        <w:rPr>
          <w:rFonts w:ascii="Trebuchet MS" w:hAnsi="Trebuchet MS"/>
          <w:sz w:val="22"/>
          <w:szCs w:val="22"/>
        </w:rPr>
        <w:t xml:space="preserve">na qualidade de representante dos Debenturistas, </w:t>
      </w:r>
      <w:r w:rsidRPr="002E59FE">
        <w:rPr>
          <w:rFonts w:ascii="Trebuchet MS" w:hAnsi="Trebuchet MS" w:cs="Arial"/>
          <w:sz w:val="22"/>
          <w:szCs w:val="22"/>
        </w:rPr>
        <w:t>celebraram o “</w:t>
      </w:r>
      <w:r w:rsidR="00152AA9" w:rsidRPr="002E59FE">
        <w:rPr>
          <w:rFonts w:ascii="Trebuchet MS" w:hAnsi="Trebuchet MS"/>
          <w:i/>
          <w:iCs/>
          <w:sz w:val="22"/>
          <w:szCs w:val="22"/>
        </w:rPr>
        <w:t>Instrumento Particular de Escritura da 2ª (Segunda) Emissão de Debêntures Simples, Não Conversíveis em Ações, da Espécie com Garantia Real</w:t>
      </w:r>
      <w:r w:rsidR="00152AA9" w:rsidRPr="002E59FE">
        <w:rPr>
          <w:rFonts w:ascii="Trebuchet MS" w:hAnsi="Trebuchet MS"/>
          <w:i/>
          <w:iCs/>
          <w:smallCaps/>
          <w:sz w:val="22"/>
          <w:szCs w:val="22"/>
        </w:rPr>
        <w:t xml:space="preserve">, </w:t>
      </w:r>
      <w:r w:rsidR="00152AA9" w:rsidRPr="002E59FE">
        <w:rPr>
          <w:rFonts w:ascii="Trebuchet MS" w:hAnsi="Trebuchet MS"/>
          <w:i/>
          <w:iCs/>
          <w:sz w:val="22"/>
          <w:szCs w:val="22"/>
        </w:rPr>
        <w:t>em 2 (duas) Séries para Distribuição Pública com Esforços Restritos, da Companhia Securitizadora de Créditos Financeiros VERT-Provi</w:t>
      </w:r>
      <w:r w:rsidRPr="002E59FE">
        <w:rPr>
          <w:rFonts w:ascii="Trebuchet MS" w:hAnsi="Trebuchet MS" w:cs="Arial"/>
          <w:sz w:val="22"/>
          <w:szCs w:val="22"/>
        </w:rPr>
        <w:t>” (“</w:t>
      </w:r>
      <w:r w:rsidRPr="002E59FE">
        <w:rPr>
          <w:rFonts w:ascii="Trebuchet MS" w:hAnsi="Trebuchet MS" w:cs="Arial"/>
          <w:sz w:val="22"/>
          <w:szCs w:val="22"/>
          <w:u w:val="single"/>
        </w:rPr>
        <w:t>Escritura</w:t>
      </w:r>
      <w:r w:rsidR="001731A3">
        <w:rPr>
          <w:rFonts w:ascii="Trebuchet MS" w:hAnsi="Trebuchet MS" w:cs="Arial"/>
          <w:sz w:val="22"/>
          <w:szCs w:val="22"/>
          <w:u w:val="single"/>
        </w:rPr>
        <w:t xml:space="preserve"> de Emissão</w:t>
      </w:r>
      <w:r w:rsidRPr="002E59FE">
        <w:rPr>
          <w:rFonts w:ascii="Trebuchet MS" w:hAnsi="Trebuchet MS" w:cs="Arial"/>
          <w:sz w:val="22"/>
          <w:szCs w:val="22"/>
        </w:rPr>
        <w:t xml:space="preserve">”), </w:t>
      </w:r>
      <w:r w:rsidR="00315625" w:rsidRPr="002E59FE">
        <w:rPr>
          <w:rFonts w:ascii="Trebuchet MS" w:hAnsi="Trebuchet MS" w:cs="Arial"/>
          <w:sz w:val="22"/>
          <w:szCs w:val="22"/>
        </w:rPr>
        <w:t>p</w:t>
      </w:r>
      <w:r w:rsidR="001731A3">
        <w:rPr>
          <w:rFonts w:ascii="Trebuchet MS" w:hAnsi="Trebuchet MS" w:cs="Arial"/>
          <w:sz w:val="22"/>
          <w:szCs w:val="22"/>
        </w:rPr>
        <w:t>or meio do qual foram emitidas as Debêntures da Emissão.</w:t>
      </w:r>
    </w:p>
    <w:p w14:paraId="665CB884" w14:textId="77777777" w:rsidR="002E59FE" w:rsidRPr="002E59FE" w:rsidRDefault="002E59FE" w:rsidP="002E59FE">
      <w:pPr>
        <w:autoSpaceDE/>
        <w:autoSpaceDN/>
        <w:adjustRightInd/>
        <w:spacing w:line="310" w:lineRule="exact"/>
        <w:jc w:val="both"/>
        <w:rPr>
          <w:rFonts w:ascii="Trebuchet MS" w:hAnsi="Trebuchet MS" w:cs="Tahoma"/>
          <w:spacing w:val="2"/>
          <w:sz w:val="22"/>
          <w:szCs w:val="22"/>
        </w:rPr>
      </w:pPr>
    </w:p>
    <w:p w14:paraId="56741F8A" w14:textId="37DAE117" w:rsidR="00A47250" w:rsidRPr="00A47250" w:rsidRDefault="007D5702" w:rsidP="00544E0D">
      <w:pPr>
        <w:numPr>
          <w:ilvl w:val="0"/>
          <w:numId w:val="41"/>
        </w:numPr>
        <w:autoSpaceDE/>
        <w:autoSpaceDN/>
        <w:adjustRightInd/>
        <w:spacing w:line="310" w:lineRule="exact"/>
        <w:ind w:left="0" w:firstLine="0"/>
        <w:jc w:val="both"/>
        <w:rPr>
          <w:rFonts w:ascii="Trebuchet MS" w:hAnsi="Trebuchet MS" w:cs="Arial"/>
          <w:spacing w:val="2"/>
          <w:sz w:val="22"/>
          <w:szCs w:val="22"/>
        </w:rPr>
      </w:pPr>
      <w:r>
        <w:rPr>
          <w:rFonts w:ascii="Trebuchet MS" w:hAnsi="Trebuchet MS" w:cs="Tahoma"/>
          <w:spacing w:val="2"/>
          <w:sz w:val="22"/>
          <w:szCs w:val="22"/>
        </w:rPr>
        <w:t>as Partes desejam alterar determinados termos e condições da Escritura d</w:t>
      </w:r>
      <w:r w:rsidR="001731A3">
        <w:rPr>
          <w:rFonts w:ascii="Trebuchet MS" w:hAnsi="Trebuchet MS" w:cs="Tahoma"/>
          <w:spacing w:val="2"/>
          <w:sz w:val="22"/>
          <w:szCs w:val="22"/>
        </w:rPr>
        <w:t>e</w:t>
      </w:r>
      <w:r>
        <w:rPr>
          <w:rFonts w:ascii="Trebuchet MS" w:hAnsi="Trebuchet MS" w:cs="Tahoma"/>
          <w:spacing w:val="2"/>
          <w:sz w:val="22"/>
          <w:szCs w:val="22"/>
        </w:rPr>
        <w:t xml:space="preserve"> Emissão</w:t>
      </w:r>
      <w:r w:rsidR="001731A3">
        <w:rPr>
          <w:rFonts w:ascii="Trebuchet MS" w:hAnsi="Trebuchet MS" w:cs="Arial"/>
          <w:sz w:val="22"/>
          <w:szCs w:val="22"/>
        </w:rPr>
        <w:t>.</w:t>
      </w:r>
    </w:p>
    <w:p w14:paraId="05DF1EBC" w14:textId="77777777" w:rsidR="00A47250" w:rsidRPr="00A47250" w:rsidRDefault="00A47250" w:rsidP="00544E0D">
      <w:pPr>
        <w:autoSpaceDE/>
        <w:autoSpaceDN/>
        <w:adjustRightInd/>
        <w:spacing w:line="310" w:lineRule="exact"/>
        <w:jc w:val="both"/>
        <w:rPr>
          <w:rFonts w:ascii="Trebuchet MS" w:hAnsi="Trebuchet MS" w:cs="Tahoma"/>
          <w:color w:val="000000"/>
          <w:spacing w:val="2"/>
          <w:sz w:val="22"/>
          <w:szCs w:val="22"/>
        </w:rPr>
      </w:pPr>
    </w:p>
    <w:p w14:paraId="504AB457" w14:textId="08B9C881" w:rsidR="00152AA9" w:rsidRPr="00152AA9" w:rsidRDefault="00A47250" w:rsidP="00544E0D">
      <w:pPr>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z w:val="22"/>
          <w:szCs w:val="22"/>
        </w:rPr>
        <w:t xml:space="preserve">Resolvem, as Partes, aditar </w:t>
      </w:r>
      <w:r w:rsidR="007D5702">
        <w:rPr>
          <w:rFonts w:ascii="Trebuchet MS" w:hAnsi="Trebuchet MS" w:cs="Tahoma"/>
          <w:sz w:val="22"/>
          <w:szCs w:val="22"/>
        </w:rPr>
        <w:t>a Escritura de Emissão</w:t>
      </w:r>
      <w:r w:rsidRPr="00A47250">
        <w:rPr>
          <w:rFonts w:ascii="Trebuchet MS" w:hAnsi="Trebuchet MS" w:cs="Tahoma"/>
          <w:sz w:val="22"/>
          <w:szCs w:val="22"/>
        </w:rPr>
        <w:t xml:space="preserve">, por meio do presente </w:t>
      </w:r>
      <w:r w:rsidRPr="00A47250">
        <w:rPr>
          <w:rFonts w:ascii="Trebuchet MS" w:hAnsi="Trebuchet MS" w:cs="Tahoma"/>
          <w:spacing w:val="2"/>
          <w:sz w:val="22"/>
          <w:szCs w:val="22"/>
        </w:rPr>
        <w:t>“</w:t>
      </w:r>
      <w:r w:rsidR="002E59FE">
        <w:rPr>
          <w:rFonts w:ascii="Trebuchet MS" w:hAnsi="Trebuchet MS"/>
          <w:i/>
          <w:iCs/>
          <w:sz w:val="22"/>
          <w:szCs w:val="22"/>
        </w:rPr>
        <w:t>Segundo</w:t>
      </w:r>
      <w:r w:rsidR="00152AA9" w:rsidRPr="00152AA9">
        <w:rPr>
          <w:rFonts w:ascii="Trebuchet MS" w:hAnsi="Trebuchet MS"/>
          <w:i/>
          <w:iCs/>
          <w:sz w:val="22"/>
          <w:szCs w:val="22"/>
        </w:rPr>
        <w:t xml:space="preserve"> Aditamento ao </w:t>
      </w:r>
      <w:r w:rsidR="00152AA9" w:rsidRPr="00A60A91">
        <w:rPr>
          <w:rFonts w:ascii="Trebuchet MS" w:hAnsi="Trebuchet MS"/>
          <w:i/>
          <w:iCs/>
          <w:sz w:val="22"/>
          <w:szCs w:val="22"/>
        </w:rPr>
        <w:t>Instrumento Particular de Escritura da 2ª (Segunda) Emissão de Debêntures Simples, Não Conversíveis em Ações, da Espécie com Garantia Real</w:t>
      </w:r>
      <w:r w:rsidR="00152AA9" w:rsidRPr="00A60A91">
        <w:rPr>
          <w:rFonts w:ascii="Trebuchet MS" w:hAnsi="Trebuchet MS"/>
          <w:i/>
          <w:iCs/>
          <w:smallCaps/>
          <w:sz w:val="22"/>
          <w:szCs w:val="22"/>
        </w:rPr>
        <w:t xml:space="preserve">, </w:t>
      </w:r>
      <w:r w:rsidR="00152AA9" w:rsidRPr="00A60A91">
        <w:rPr>
          <w:rFonts w:ascii="Trebuchet MS" w:hAnsi="Trebuchet MS"/>
          <w:i/>
          <w:iCs/>
          <w:sz w:val="22"/>
          <w:szCs w:val="22"/>
        </w:rPr>
        <w:t>em 2 (duas) Séries para Distribuição Pública com Esforços Restritos, da Companhia Securitizadora de Créditos Financeiros VERT-Provi</w:t>
      </w:r>
      <w:r w:rsidRPr="00A47250">
        <w:rPr>
          <w:rFonts w:ascii="Trebuchet MS" w:hAnsi="Trebuchet MS" w:cs="Tahoma"/>
          <w:i/>
          <w:spacing w:val="2"/>
          <w:sz w:val="22"/>
          <w:szCs w:val="22"/>
        </w:rPr>
        <w:t>”</w:t>
      </w:r>
      <w:r w:rsidRPr="00A47250">
        <w:rPr>
          <w:rFonts w:ascii="Trebuchet MS" w:hAnsi="Trebuchet MS" w:cs="Tahoma"/>
          <w:spacing w:val="2"/>
          <w:sz w:val="22"/>
          <w:szCs w:val="22"/>
        </w:rPr>
        <w:t xml:space="preserve"> (“</w:t>
      </w:r>
      <w:r w:rsidR="001731A3" w:rsidRPr="001731A3">
        <w:rPr>
          <w:rFonts w:ascii="Trebuchet MS" w:hAnsi="Trebuchet MS" w:cs="Tahoma"/>
          <w:spacing w:val="2"/>
          <w:sz w:val="22"/>
          <w:szCs w:val="22"/>
          <w:u w:val="single"/>
        </w:rPr>
        <w:t xml:space="preserve">Segundo </w:t>
      </w:r>
      <w:r w:rsidRPr="001731A3">
        <w:rPr>
          <w:rFonts w:ascii="Trebuchet MS" w:hAnsi="Trebuchet MS" w:cs="Tahoma"/>
          <w:spacing w:val="2"/>
          <w:sz w:val="22"/>
          <w:szCs w:val="22"/>
          <w:u w:val="single"/>
        </w:rPr>
        <w:t>A</w:t>
      </w:r>
      <w:r w:rsidRPr="00A47250">
        <w:rPr>
          <w:rFonts w:ascii="Trebuchet MS" w:hAnsi="Trebuchet MS" w:cs="Tahoma"/>
          <w:spacing w:val="2"/>
          <w:sz w:val="22"/>
          <w:szCs w:val="22"/>
          <w:u w:val="single"/>
        </w:rPr>
        <w:t>ditamento</w:t>
      </w:r>
      <w:r w:rsidRPr="00A47250">
        <w:rPr>
          <w:rFonts w:ascii="Trebuchet MS" w:hAnsi="Trebuchet MS" w:cs="Tahoma"/>
          <w:spacing w:val="2"/>
          <w:sz w:val="22"/>
          <w:szCs w:val="22"/>
        </w:rPr>
        <w:t xml:space="preserve">”), </w:t>
      </w:r>
      <w:r w:rsidR="001731A3">
        <w:rPr>
          <w:rFonts w:ascii="Trebuchet MS" w:hAnsi="Trebuchet MS" w:cs="Tahoma"/>
          <w:spacing w:val="2"/>
          <w:sz w:val="22"/>
          <w:szCs w:val="22"/>
        </w:rPr>
        <w:t>mediante</w:t>
      </w:r>
      <w:r w:rsidRPr="00A47250">
        <w:rPr>
          <w:rFonts w:ascii="Trebuchet MS" w:hAnsi="Trebuchet MS" w:cs="Tahoma"/>
          <w:spacing w:val="2"/>
          <w:sz w:val="22"/>
          <w:szCs w:val="22"/>
        </w:rPr>
        <w:t xml:space="preserve"> </w:t>
      </w:r>
      <w:r w:rsidR="001731A3">
        <w:rPr>
          <w:rFonts w:ascii="Trebuchet MS" w:hAnsi="Trebuchet MS" w:cs="Tahoma"/>
          <w:spacing w:val="2"/>
          <w:sz w:val="22"/>
          <w:szCs w:val="22"/>
        </w:rPr>
        <w:t>as cláusulas e condições deste</w:t>
      </w:r>
      <w:r w:rsidRPr="00A47250">
        <w:rPr>
          <w:rFonts w:ascii="Trebuchet MS" w:hAnsi="Trebuchet MS" w:cs="Tahoma"/>
          <w:spacing w:val="2"/>
          <w:sz w:val="22"/>
          <w:szCs w:val="22"/>
        </w:rPr>
        <w:t xml:space="preserve"> </w:t>
      </w:r>
      <w:r w:rsidR="001731A3">
        <w:rPr>
          <w:rFonts w:ascii="Trebuchet MS" w:hAnsi="Trebuchet MS" w:cs="Tahoma"/>
          <w:spacing w:val="2"/>
          <w:sz w:val="22"/>
          <w:szCs w:val="22"/>
        </w:rPr>
        <w:t xml:space="preserve">Segundo </w:t>
      </w:r>
      <w:r w:rsidRPr="00A47250">
        <w:rPr>
          <w:rFonts w:ascii="Trebuchet MS" w:hAnsi="Trebuchet MS" w:cs="Tahoma"/>
          <w:spacing w:val="2"/>
          <w:sz w:val="22"/>
          <w:szCs w:val="22"/>
        </w:rPr>
        <w:t>Aditamento.</w:t>
      </w:r>
    </w:p>
    <w:p w14:paraId="42EA9DA9" w14:textId="77777777" w:rsidR="00A47250" w:rsidRPr="00A47250" w:rsidRDefault="00A47250" w:rsidP="00544E0D">
      <w:pPr>
        <w:suppressAutoHyphens/>
        <w:autoSpaceDE/>
        <w:autoSpaceDN/>
        <w:adjustRightInd/>
        <w:spacing w:line="310" w:lineRule="exact"/>
        <w:jc w:val="both"/>
        <w:rPr>
          <w:rFonts w:ascii="Trebuchet MS" w:hAnsi="Trebuchet MS"/>
          <w:sz w:val="22"/>
          <w:szCs w:val="22"/>
          <w:lang w:eastAsia="ar-SA"/>
        </w:rPr>
      </w:pPr>
    </w:p>
    <w:p w14:paraId="3C60A4AF" w14:textId="3379E968" w:rsidR="00A47250" w:rsidRDefault="00A47250" w:rsidP="00544E0D">
      <w:pPr>
        <w:tabs>
          <w:tab w:val="left" w:pos="709"/>
        </w:tabs>
        <w:autoSpaceDE/>
        <w:autoSpaceDN/>
        <w:adjustRightInd/>
        <w:spacing w:line="310" w:lineRule="exact"/>
        <w:jc w:val="both"/>
        <w:rPr>
          <w:rFonts w:ascii="Trebuchet MS" w:hAnsi="Trebuchet MS" w:cs="Tahoma"/>
          <w:spacing w:val="2"/>
          <w:sz w:val="22"/>
          <w:szCs w:val="22"/>
        </w:rPr>
      </w:pPr>
      <w:r w:rsidRPr="00A47250">
        <w:rPr>
          <w:rFonts w:ascii="Trebuchet MS" w:hAnsi="Trebuchet MS" w:cs="Tahoma"/>
          <w:spacing w:val="2"/>
          <w:sz w:val="22"/>
          <w:szCs w:val="22"/>
        </w:rPr>
        <w:t>Para fins des</w:t>
      </w:r>
      <w:r w:rsidR="00152AA9">
        <w:rPr>
          <w:rFonts w:ascii="Trebuchet MS" w:hAnsi="Trebuchet MS" w:cs="Tahoma"/>
          <w:spacing w:val="2"/>
          <w:sz w:val="22"/>
          <w:szCs w:val="22"/>
        </w:rPr>
        <w:t>s</w:t>
      </w:r>
      <w:r w:rsidRPr="00A47250">
        <w:rPr>
          <w:rFonts w:ascii="Trebuchet MS" w:hAnsi="Trebuchet MS" w:cs="Tahoma"/>
          <w:spacing w:val="2"/>
          <w:sz w:val="22"/>
          <w:szCs w:val="22"/>
        </w:rPr>
        <w:t xml:space="preserve">e </w:t>
      </w:r>
      <w:r w:rsidR="001731A3">
        <w:rPr>
          <w:rFonts w:ascii="Trebuchet MS" w:hAnsi="Trebuchet MS" w:cs="Tahoma"/>
          <w:spacing w:val="2"/>
          <w:sz w:val="22"/>
          <w:szCs w:val="22"/>
        </w:rPr>
        <w:t xml:space="preserve">Segundo </w:t>
      </w:r>
      <w:r w:rsidRPr="00A47250">
        <w:rPr>
          <w:rFonts w:ascii="Trebuchet MS" w:hAnsi="Trebuchet MS" w:cs="Tahoma"/>
          <w:spacing w:val="2"/>
          <w:sz w:val="22"/>
          <w:szCs w:val="22"/>
        </w:rPr>
        <w:t>Aditamento, as expressões iniciadas com letras maiúsculas utilizadas e não definidas no presente instrumento deverão ter os significados que lhes são atribuídos na Escritura</w:t>
      </w:r>
      <w:r w:rsidR="00F83CD2">
        <w:rPr>
          <w:rFonts w:ascii="Trebuchet MS" w:hAnsi="Trebuchet MS" w:cs="Tahoma"/>
          <w:spacing w:val="2"/>
          <w:sz w:val="22"/>
          <w:szCs w:val="22"/>
        </w:rPr>
        <w:t xml:space="preserve"> de Emissão</w:t>
      </w:r>
      <w:r w:rsidRPr="00A47250">
        <w:rPr>
          <w:rFonts w:ascii="Trebuchet MS" w:hAnsi="Trebuchet MS" w:cs="Tahoma"/>
          <w:spacing w:val="2"/>
          <w:sz w:val="22"/>
          <w:szCs w:val="22"/>
        </w:rPr>
        <w:t>.</w:t>
      </w:r>
    </w:p>
    <w:p w14:paraId="59C6C85A" w14:textId="3A0113D1" w:rsidR="0062175A" w:rsidRDefault="0062175A" w:rsidP="002E59FE">
      <w:pPr>
        <w:tabs>
          <w:tab w:val="left" w:pos="709"/>
        </w:tabs>
        <w:autoSpaceDE/>
        <w:autoSpaceDN/>
        <w:adjustRightInd/>
        <w:spacing w:line="310" w:lineRule="exact"/>
        <w:rPr>
          <w:rFonts w:ascii="Trebuchet MS" w:hAnsi="Trebuchet MS" w:cs="Tahoma"/>
          <w:spacing w:val="2"/>
          <w:sz w:val="22"/>
          <w:szCs w:val="22"/>
        </w:rPr>
      </w:pPr>
    </w:p>
    <w:p w14:paraId="07DC0464" w14:textId="77777777" w:rsidR="0062175A" w:rsidRDefault="0062175A" w:rsidP="0062175A">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 xml:space="preserve">CLÁUSULA </w:t>
      </w:r>
      <w:r>
        <w:rPr>
          <w:rFonts w:ascii="Trebuchet MS" w:hAnsi="Trebuchet MS" w:cs="Tahoma"/>
          <w:b/>
          <w:sz w:val="22"/>
          <w:szCs w:val="22"/>
        </w:rPr>
        <w:t>PRIMEIRA</w:t>
      </w:r>
    </w:p>
    <w:p w14:paraId="1EA135DD" w14:textId="39A4880C" w:rsidR="0062175A" w:rsidRDefault="0062175A" w:rsidP="0062175A">
      <w:pPr>
        <w:suppressAutoHyphens/>
        <w:autoSpaceDE/>
        <w:autoSpaceDN/>
        <w:adjustRightInd/>
        <w:spacing w:line="310" w:lineRule="exact"/>
        <w:jc w:val="center"/>
        <w:rPr>
          <w:rFonts w:ascii="Trebuchet MS" w:hAnsi="Trebuchet MS" w:cs="Tahoma"/>
          <w:b/>
          <w:sz w:val="22"/>
          <w:szCs w:val="22"/>
        </w:rPr>
      </w:pPr>
      <w:r>
        <w:rPr>
          <w:rFonts w:ascii="Trebuchet MS" w:hAnsi="Trebuchet MS" w:cs="Tahoma"/>
          <w:b/>
          <w:sz w:val="22"/>
          <w:szCs w:val="22"/>
        </w:rPr>
        <w:t>AUTORIZAÇÃO</w:t>
      </w:r>
    </w:p>
    <w:p w14:paraId="299C2858" w14:textId="77777777" w:rsidR="0062175A" w:rsidRDefault="0062175A" w:rsidP="0062175A">
      <w:pPr>
        <w:suppressAutoHyphens/>
        <w:autoSpaceDE/>
        <w:autoSpaceDN/>
        <w:adjustRightInd/>
        <w:spacing w:line="310" w:lineRule="exact"/>
        <w:jc w:val="center"/>
        <w:rPr>
          <w:rFonts w:ascii="Trebuchet MS" w:hAnsi="Trebuchet MS" w:cs="Tahoma"/>
          <w:b/>
          <w:sz w:val="22"/>
          <w:szCs w:val="22"/>
        </w:rPr>
      </w:pPr>
    </w:p>
    <w:p w14:paraId="5B278B8F" w14:textId="71D48F25" w:rsidR="0062175A" w:rsidRPr="002E59FE" w:rsidRDefault="0062175A" w:rsidP="00012204">
      <w:pPr>
        <w:widowControl w:val="0"/>
        <w:numPr>
          <w:ilvl w:val="1"/>
          <w:numId w:val="43"/>
        </w:numPr>
        <w:suppressAutoHyphens/>
        <w:autoSpaceDE/>
        <w:autoSpaceDN/>
        <w:adjustRightInd/>
        <w:spacing w:line="310" w:lineRule="exact"/>
        <w:ind w:left="0" w:firstLine="0"/>
        <w:jc w:val="both"/>
        <w:rPr>
          <w:rFonts w:ascii="Trebuchet MS" w:hAnsi="Trebuchet MS"/>
          <w:b/>
          <w:sz w:val="22"/>
          <w:szCs w:val="22"/>
        </w:rPr>
      </w:pPr>
      <w:r w:rsidRPr="002E59FE">
        <w:rPr>
          <w:rFonts w:ascii="Trebuchet MS" w:hAnsi="Trebuchet MS"/>
          <w:sz w:val="22"/>
          <w:szCs w:val="22"/>
        </w:rPr>
        <w:t xml:space="preserve">O presente </w:t>
      </w:r>
      <w:r w:rsidR="001731A3">
        <w:rPr>
          <w:rFonts w:ascii="Trebuchet MS" w:hAnsi="Trebuchet MS"/>
          <w:sz w:val="22"/>
          <w:szCs w:val="22"/>
        </w:rPr>
        <w:t xml:space="preserve">Segundo </w:t>
      </w:r>
      <w:r w:rsidRPr="002E59FE">
        <w:rPr>
          <w:rFonts w:ascii="Trebuchet MS" w:hAnsi="Trebuchet MS"/>
          <w:sz w:val="22"/>
          <w:szCs w:val="22"/>
        </w:rPr>
        <w:t>Aditamento é celebrado de acordo com a</w:t>
      </w:r>
      <w:r w:rsidR="001731A3">
        <w:rPr>
          <w:rFonts w:ascii="Trebuchet MS" w:hAnsi="Trebuchet MS"/>
          <w:sz w:val="22"/>
          <w:szCs w:val="22"/>
        </w:rPr>
        <w:t>s deliberações votadas pelos Debenturistas em</w:t>
      </w:r>
      <w:r w:rsidRPr="002E59FE">
        <w:rPr>
          <w:rFonts w:ascii="Trebuchet MS" w:hAnsi="Trebuchet MS"/>
          <w:sz w:val="22"/>
          <w:szCs w:val="22"/>
        </w:rPr>
        <w:t xml:space="preserve"> Assembleia Geral Extraordinária d</w:t>
      </w:r>
      <w:r w:rsidR="002E59FE" w:rsidRPr="002E59FE">
        <w:rPr>
          <w:rFonts w:ascii="Trebuchet MS" w:hAnsi="Trebuchet MS"/>
          <w:sz w:val="22"/>
          <w:szCs w:val="22"/>
        </w:rPr>
        <w:t>e Debenturistas</w:t>
      </w:r>
      <w:r w:rsidRPr="002E59FE">
        <w:rPr>
          <w:rFonts w:ascii="Trebuchet MS" w:hAnsi="Trebuchet MS"/>
          <w:sz w:val="22"/>
          <w:szCs w:val="22"/>
        </w:rPr>
        <w:t xml:space="preserve">, realizada em </w:t>
      </w:r>
      <w:r w:rsidR="00432E87">
        <w:rPr>
          <w:rFonts w:ascii="Trebuchet MS" w:hAnsi="Trebuchet MS"/>
          <w:sz w:val="22"/>
          <w:szCs w:val="22"/>
        </w:rPr>
        <w:t>25</w:t>
      </w:r>
      <w:r w:rsidRPr="002E59FE">
        <w:rPr>
          <w:rFonts w:ascii="Trebuchet MS" w:hAnsi="Trebuchet MS"/>
          <w:sz w:val="22"/>
          <w:szCs w:val="22"/>
        </w:rPr>
        <w:t xml:space="preserve"> de </w:t>
      </w:r>
      <w:r w:rsidR="00432E87">
        <w:rPr>
          <w:rFonts w:ascii="Trebuchet MS" w:hAnsi="Trebuchet MS"/>
          <w:sz w:val="22"/>
          <w:szCs w:val="22"/>
        </w:rPr>
        <w:t>junho</w:t>
      </w:r>
      <w:r w:rsidR="002E59FE" w:rsidRPr="002E59FE">
        <w:rPr>
          <w:rFonts w:ascii="Trebuchet MS" w:hAnsi="Trebuchet MS"/>
          <w:sz w:val="22"/>
          <w:szCs w:val="22"/>
        </w:rPr>
        <w:t xml:space="preserve"> </w:t>
      </w:r>
      <w:r w:rsidRPr="002E59FE">
        <w:rPr>
          <w:rFonts w:ascii="Trebuchet MS" w:hAnsi="Trebuchet MS"/>
          <w:sz w:val="22"/>
          <w:szCs w:val="22"/>
        </w:rPr>
        <w:t>de 202</w:t>
      </w:r>
      <w:r w:rsidR="002E59FE" w:rsidRPr="002E59FE">
        <w:rPr>
          <w:rFonts w:ascii="Trebuchet MS" w:hAnsi="Trebuchet MS"/>
          <w:sz w:val="22"/>
          <w:szCs w:val="22"/>
        </w:rPr>
        <w:t>1</w:t>
      </w:r>
      <w:r w:rsidRPr="002E59FE">
        <w:rPr>
          <w:rFonts w:ascii="Trebuchet MS" w:hAnsi="Trebuchet MS"/>
          <w:sz w:val="22"/>
          <w:szCs w:val="22"/>
        </w:rPr>
        <w:t xml:space="preserve">, </w:t>
      </w:r>
      <w:r w:rsidRPr="002E59FE">
        <w:rPr>
          <w:rFonts w:ascii="Trebuchet MS" w:eastAsia="MS Mincho" w:hAnsi="Trebuchet MS" w:cs="Tahoma"/>
          <w:sz w:val="22"/>
          <w:szCs w:val="22"/>
        </w:rPr>
        <w:t xml:space="preserve">a qual aprovou as condições </w:t>
      </w:r>
      <w:r w:rsidR="002E59FE" w:rsidRPr="002E59FE">
        <w:rPr>
          <w:rFonts w:ascii="Trebuchet MS" w:eastAsia="MS Mincho" w:hAnsi="Trebuchet MS" w:cs="Tahoma"/>
          <w:sz w:val="22"/>
          <w:szCs w:val="22"/>
        </w:rPr>
        <w:t xml:space="preserve">para alterar </w:t>
      </w:r>
      <w:r w:rsidRPr="002E59FE">
        <w:rPr>
          <w:rFonts w:ascii="Trebuchet MS" w:eastAsia="MS Mincho" w:hAnsi="Trebuchet MS" w:cs="Tahoma"/>
          <w:sz w:val="22"/>
          <w:szCs w:val="22"/>
        </w:rPr>
        <w:t xml:space="preserve">as características específicas da </w:t>
      </w:r>
      <w:r w:rsidR="002E59FE" w:rsidRPr="002E59FE">
        <w:rPr>
          <w:rFonts w:ascii="Trebuchet MS" w:eastAsia="MS Mincho" w:hAnsi="Trebuchet MS" w:cs="Tahoma"/>
          <w:sz w:val="22"/>
          <w:szCs w:val="22"/>
        </w:rPr>
        <w:t>Escritura d</w:t>
      </w:r>
      <w:r w:rsidR="001731A3">
        <w:rPr>
          <w:rFonts w:ascii="Trebuchet MS" w:eastAsia="MS Mincho" w:hAnsi="Trebuchet MS" w:cs="Tahoma"/>
          <w:sz w:val="22"/>
          <w:szCs w:val="22"/>
        </w:rPr>
        <w:t>e</w:t>
      </w:r>
      <w:r w:rsidR="002E59FE" w:rsidRPr="002E59FE">
        <w:rPr>
          <w:rFonts w:ascii="Trebuchet MS" w:eastAsia="MS Mincho" w:hAnsi="Trebuchet MS" w:cs="Tahoma"/>
          <w:sz w:val="22"/>
          <w:szCs w:val="22"/>
        </w:rPr>
        <w:t xml:space="preserve"> Emissão.</w:t>
      </w:r>
    </w:p>
    <w:p w14:paraId="2C6FDEFA" w14:textId="77777777" w:rsidR="00236750" w:rsidRDefault="00236750" w:rsidP="00CC2A22">
      <w:pPr>
        <w:widowControl w:val="0"/>
        <w:autoSpaceDE/>
        <w:autoSpaceDN/>
        <w:adjustRightInd/>
        <w:spacing w:line="310" w:lineRule="exact"/>
        <w:jc w:val="center"/>
        <w:rPr>
          <w:rFonts w:ascii="Trebuchet MS" w:hAnsi="Trebuchet MS"/>
          <w:b/>
          <w:sz w:val="22"/>
          <w:szCs w:val="22"/>
        </w:rPr>
      </w:pPr>
    </w:p>
    <w:p w14:paraId="1E7672C2" w14:textId="2911D6F3" w:rsid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 xml:space="preserve">CLÁUSULA </w:t>
      </w:r>
      <w:r w:rsidR="0062175A">
        <w:rPr>
          <w:rFonts w:ascii="Trebuchet MS" w:hAnsi="Trebuchet MS"/>
          <w:b/>
          <w:sz w:val="22"/>
          <w:szCs w:val="22"/>
        </w:rPr>
        <w:t>SEGUNDA</w:t>
      </w:r>
    </w:p>
    <w:p w14:paraId="63AD8CD0" w14:textId="26B23A61" w:rsidR="00A47250" w:rsidRPr="00CC2A22" w:rsidRDefault="00A47250" w:rsidP="00CC2A22">
      <w:pPr>
        <w:widowControl w:val="0"/>
        <w:autoSpaceDE/>
        <w:autoSpaceDN/>
        <w:adjustRightInd/>
        <w:spacing w:line="310" w:lineRule="exact"/>
        <w:jc w:val="center"/>
        <w:rPr>
          <w:rFonts w:ascii="Trebuchet MS" w:hAnsi="Trebuchet MS"/>
          <w:b/>
          <w:sz w:val="22"/>
          <w:szCs w:val="22"/>
        </w:rPr>
      </w:pPr>
      <w:r w:rsidRPr="00CC2A22">
        <w:rPr>
          <w:rFonts w:ascii="Trebuchet MS" w:hAnsi="Trebuchet MS"/>
          <w:b/>
          <w:sz w:val="22"/>
          <w:szCs w:val="22"/>
        </w:rPr>
        <w:t>ALTERAÇÕES</w:t>
      </w:r>
    </w:p>
    <w:p w14:paraId="13FFFD94" w14:textId="77777777" w:rsidR="00A47250" w:rsidRPr="00A47250" w:rsidRDefault="00A47250" w:rsidP="00544E0D">
      <w:pPr>
        <w:widowControl w:val="0"/>
        <w:autoSpaceDE/>
        <w:autoSpaceDN/>
        <w:adjustRightInd/>
        <w:spacing w:line="310" w:lineRule="exact"/>
        <w:jc w:val="center"/>
        <w:rPr>
          <w:rFonts w:ascii="Trebuchet MS" w:hAnsi="Trebuchet MS"/>
          <w:b/>
          <w:sz w:val="22"/>
          <w:szCs w:val="22"/>
        </w:rPr>
      </w:pPr>
    </w:p>
    <w:p w14:paraId="5C3AA65C" w14:textId="0FBBF765" w:rsidR="001F1F8F" w:rsidRPr="002E59FE" w:rsidRDefault="001F1F8F" w:rsidP="00E22A65">
      <w:pPr>
        <w:pStyle w:val="PargrafodaLista"/>
        <w:numPr>
          <w:ilvl w:val="1"/>
          <w:numId w:val="46"/>
        </w:numPr>
        <w:suppressAutoHyphens/>
        <w:autoSpaceDE/>
        <w:autoSpaceDN/>
        <w:adjustRightInd/>
        <w:spacing w:line="310" w:lineRule="exact"/>
        <w:ind w:left="0" w:firstLine="0"/>
        <w:jc w:val="both"/>
        <w:rPr>
          <w:rFonts w:ascii="Trebuchet MS" w:hAnsi="Trebuchet MS" w:cs="Tahoma"/>
          <w:sz w:val="22"/>
          <w:szCs w:val="22"/>
        </w:rPr>
      </w:pPr>
      <w:r w:rsidRPr="002E59FE">
        <w:rPr>
          <w:rFonts w:ascii="Trebuchet MS" w:hAnsi="Trebuchet MS" w:cs="Tahoma"/>
          <w:sz w:val="22"/>
          <w:szCs w:val="22"/>
        </w:rPr>
        <w:t xml:space="preserve">As Partes desejam </w:t>
      </w:r>
      <w:r w:rsidR="003268B8" w:rsidRPr="002E59FE">
        <w:rPr>
          <w:rFonts w:ascii="Trebuchet MS" w:hAnsi="Trebuchet MS" w:cs="Tahoma"/>
          <w:sz w:val="22"/>
          <w:szCs w:val="22"/>
        </w:rPr>
        <w:t xml:space="preserve">alterar a </w:t>
      </w:r>
      <w:r w:rsidR="00236750" w:rsidRPr="002E59FE">
        <w:rPr>
          <w:rFonts w:ascii="Trebuchet MS" w:hAnsi="Trebuchet MS" w:cs="Tahoma"/>
          <w:sz w:val="22"/>
          <w:szCs w:val="22"/>
        </w:rPr>
        <w:t xml:space="preserve">Cláusula </w:t>
      </w:r>
      <w:r w:rsidR="003268B8" w:rsidRPr="002E59FE">
        <w:rPr>
          <w:rFonts w:ascii="Trebuchet MS" w:hAnsi="Trebuchet MS" w:cs="Tahoma"/>
          <w:sz w:val="22"/>
          <w:szCs w:val="22"/>
        </w:rPr>
        <w:t>3.1</w:t>
      </w:r>
      <w:r w:rsidR="00A45303" w:rsidRPr="002E59FE">
        <w:rPr>
          <w:rFonts w:ascii="Trebuchet MS" w:hAnsi="Trebuchet MS" w:cs="Tahoma"/>
          <w:sz w:val="22"/>
          <w:szCs w:val="22"/>
        </w:rPr>
        <w:t>1</w:t>
      </w:r>
      <w:r w:rsidR="003268B8" w:rsidRPr="002E59FE">
        <w:rPr>
          <w:rFonts w:ascii="Trebuchet MS" w:hAnsi="Trebuchet MS" w:cs="Tahoma"/>
          <w:sz w:val="22"/>
          <w:szCs w:val="22"/>
        </w:rPr>
        <w:t xml:space="preserve"> </w:t>
      </w:r>
      <w:r w:rsidR="005D61AD">
        <w:rPr>
          <w:rFonts w:ascii="Trebuchet MS" w:hAnsi="Trebuchet MS" w:cs="Tahoma"/>
          <w:sz w:val="22"/>
          <w:szCs w:val="22"/>
        </w:rPr>
        <w:t>da Escritura d</w:t>
      </w:r>
      <w:r w:rsidR="001731A3">
        <w:rPr>
          <w:rFonts w:ascii="Trebuchet MS" w:hAnsi="Trebuchet MS" w:cs="Tahoma"/>
          <w:sz w:val="22"/>
          <w:szCs w:val="22"/>
        </w:rPr>
        <w:t>e</w:t>
      </w:r>
      <w:r w:rsidR="005D61AD">
        <w:rPr>
          <w:rFonts w:ascii="Trebuchet MS" w:hAnsi="Trebuchet MS" w:cs="Tahoma"/>
          <w:sz w:val="22"/>
          <w:szCs w:val="22"/>
        </w:rPr>
        <w:t xml:space="preserve"> Emissão</w:t>
      </w:r>
      <w:r w:rsidR="00236750" w:rsidRPr="002E59FE">
        <w:rPr>
          <w:rFonts w:ascii="Trebuchet MS" w:hAnsi="Trebuchet MS" w:cs="Tahoma"/>
          <w:sz w:val="22"/>
          <w:szCs w:val="22"/>
        </w:rPr>
        <w:t>,</w:t>
      </w:r>
      <w:r w:rsidR="003268B8" w:rsidRPr="002E59FE">
        <w:rPr>
          <w:rFonts w:ascii="Trebuchet MS" w:hAnsi="Trebuchet MS" w:cs="Tahoma"/>
          <w:sz w:val="22"/>
          <w:szCs w:val="22"/>
        </w:rPr>
        <w:t xml:space="preserve"> a fim de </w:t>
      </w:r>
      <w:r w:rsidR="00115CF9" w:rsidRPr="002E59FE">
        <w:rPr>
          <w:rFonts w:ascii="Trebuchet MS" w:hAnsi="Trebuchet MS" w:cs="Tahoma"/>
          <w:sz w:val="22"/>
          <w:szCs w:val="22"/>
        </w:rPr>
        <w:t>modificar</w:t>
      </w:r>
      <w:r w:rsidR="003268B8" w:rsidRPr="002E59FE">
        <w:rPr>
          <w:rFonts w:ascii="Trebuchet MS" w:hAnsi="Trebuchet MS" w:cs="Tahoma"/>
          <w:sz w:val="22"/>
          <w:szCs w:val="22"/>
        </w:rPr>
        <w:t xml:space="preserve"> os Critérios de Elegibilidade</w:t>
      </w:r>
      <w:r w:rsidR="005D61AD">
        <w:rPr>
          <w:rFonts w:ascii="Trebuchet MS" w:hAnsi="Trebuchet MS" w:cs="Tahoma"/>
          <w:sz w:val="22"/>
          <w:szCs w:val="22"/>
        </w:rPr>
        <w:t>, que passarão a vigorar da seguinte forma</w:t>
      </w:r>
      <w:r w:rsidR="003268B8" w:rsidRPr="002E59FE">
        <w:rPr>
          <w:rFonts w:ascii="Trebuchet MS" w:hAnsi="Trebuchet MS" w:cs="Tahoma"/>
          <w:sz w:val="22"/>
          <w:szCs w:val="22"/>
        </w:rPr>
        <w:t>:</w:t>
      </w:r>
    </w:p>
    <w:p w14:paraId="1DF23905" w14:textId="1F7111E4" w:rsidR="003268B8" w:rsidRDefault="003268B8" w:rsidP="003268B8">
      <w:pPr>
        <w:suppressAutoHyphens/>
        <w:autoSpaceDE/>
        <w:autoSpaceDN/>
        <w:adjustRightInd/>
        <w:spacing w:line="310" w:lineRule="exact"/>
        <w:jc w:val="both"/>
        <w:rPr>
          <w:rFonts w:ascii="Trebuchet MS" w:hAnsi="Trebuchet MS" w:cs="Tahoma"/>
          <w:sz w:val="22"/>
          <w:szCs w:val="22"/>
        </w:rPr>
      </w:pPr>
    </w:p>
    <w:p w14:paraId="49F32F29" w14:textId="0FC2749D" w:rsidR="003268B8" w:rsidRPr="00E27823" w:rsidRDefault="003268B8" w:rsidP="003268B8">
      <w:pPr>
        <w:autoSpaceDE/>
        <w:autoSpaceDN/>
        <w:adjustRightInd/>
        <w:spacing w:line="300" w:lineRule="exact"/>
        <w:ind w:left="993"/>
        <w:jc w:val="both"/>
        <w:rPr>
          <w:rFonts w:ascii="Trebuchet MS" w:eastAsia="MS Mincho" w:hAnsi="Trebuchet MS" w:cs="Tahoma"/>
          <w:b/>
          <w:i/>
          <w:iCs/>
          <w:sz w:val="22"/>
          <w:szCs w:val="22"/>
        </w:rPr>
      </w:pPr>
      <w:r w:rsidRPr="00E27823">
        <w:rPr>
          <w:rFonts w:ascii="Trebuchet MS" w:hAnsi="Trebuchet MS" w:cs="Tahoma"/>
          <w:i/>
          <w:iCs/>
          <w:sz w:val="22"/>
          <w:szCs w:val="22"/>
        </w:rPr>
        <w:lastRenderedPageBreak/>
        <w:t>“</w:t>
      </w:r>
      <w:r w:rsidRPr="00E27823">
        <w:rPr>
          <w:rFonts w:ascii="Trebuchet MS" w:hAnsi="Trebuchet MS" w:cs="Tahoma"/>
          <w:b/>
          <w:bCs/>
          <w:i/>
          <w:iCs/>
          <w:sz w:val="22"/>
          <w:szCs w:val="22"/>
        </w:rPr>
        <w:t>3.1</w:t>
      </w:r>
      <w:r w:rsidR="00A45303" w:rsidRPr="00E27823">
        <w:rPr>
          <w:rFonts w:ascii="Trebuchet MS" w:hAnsi="Trebuchet MS" w:cs="Tahoma"/>
          <w:b/>
          <w:bCs/>
          <w:i/>
          <w:iCs/>
          <w:sz w:val="22"/>
          <w:szCs w:val="22"/>
        </w:rPr>
        <w:t>1</w:t>
      </w:r>
      <w:r w:rsidRPr="00E27823">
        <w:rPr>
          <w:rFonts w:ascii="Trebuchet MS" w:hAnsi="Trebuchet MS" w:cs="Tahoma"/>
          <w:b/>
          <w:bCs/>
          <w:i/>
          <w:iCs/>
          <w:sz w:val="22"/>
          <w:szCs w:val="22"/>
        </w:rPr>
        <w:t>.</w:t>
      </w:r>
      <w:r w:rsidRPr="00E27823">
        <w:rPr>
          <w:rFonts w:ascii="Trebuchet MS" w:hAnsi="Trebuchet MS" w:cs="Tahoma"/>
          <w:i/>
          <w:iCs/>
          <w:sz w:val="22"/>
          <w:szCs w:val="22"/>
        </w:rPr>
        <w:t xml:space="preserve"> Sem prejuízo do disposto nesta Escritura de Emissão, em cada data de aquisição de CCB, a Emissora deverá observar os seguintes critérios de elegibilidade (em conjunto, os “</w:t>
      </w:r>
      <w:r w:rsidRPr="00E27823">
        <w:rPr>
          <w:rFonts w:ascii="Trebuchet MS" w:hAnsi="Trebuchet MS" w:cs="Tahoma"/>
          <w:i/>
          <w:iCs/>
          <w:sz w:val="22"/>
          <w:szCs w:val="22"/>
          <w:u w:val="single"/>
        </w:rPr>
        <w:t>Critérios de Elegibilidade</w:t>
      </w:r>
      <w:r w:rsidRPr="00E27823">
        <w:rPr>
          <w:rFonts w:ascii="Trebuchet MS" w:hAnsi="Trebuchet MS" w:cs="Tahoma"/>
          <w:i/>
          <w:iCs/>
          <w:sz w:val="22"/>
          <w:szCs w:val="22"/>
        </w:rPr>
        <w:t xml:space="preserve">”): </w:t>
      </w:r>
    </w:p>
    <w:p w14:paraId="11651808" w14:textId="77777777" w:rsidR="003268B8" w:rsidRPr="00E27823" w:rsidRDefault="003268B8" w:rsidP="003268B8">
      <w:pPr>
        <w:spacing w:line="300" w:lineRule="exact"/>
        <w:ind w:left="993" w:right="261"/>
        <w:jc w:val="both"/>
        <w:rPr>
          <w:rFonts w:ascii="Trebuchet MS" w:hAnsi="Trebuchet MS" w:cs="Tahoma"/>
          <w:i/>
          <w:iCs/>
          <w:sz w:val="22"/>
          <w:szCs w:val="22"/>
        </w:rPr>
      </w:pPr>
    </w:p>
    <w:p w14:paraId="6E57A01A" w14:textId="7777777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 xml:space="preserve">o valor de emissão de CCB devida por um único Tomador não poderá ultrapassar o montante de R$ 60.000,00 (quarenta mil reais); </w:t>
      </w:r>
    </w:p>
    <w:p w14:paraId="32A6044D" w14:textId="77777777" w:rsidR="003268B8" w:rsidRPr="00E27823" w:rsidRDefault="003268B8" w:rsidP="003268B8">
      <w:pPr>
        <w:pStyle w:val="PargrafodaLista"/>
        <w:spacing w:line="300" w:lineRule="exact"/>
        <w:ind w:left="993" w:right="261"/>
        <w:jc w:val="both"/>
        <w:rPr>
          <w:rFonts w:ascii="Trebuchet MS" w:hAnsi="Trebuchet MS" w:cs="Tahoma"/>
          <w:i/>
          <w:iCs/>
          <w:sz w:val="22"/>
          <w:szCs w:val="22"/>
        </w:rPr>
      </w:pPr>
    </w:p>
    <w:p w14:paraId="25FFC562" w14:textId="7777777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 xml:space="preserve">o somatório dos saldos devedores das CCBs devidas pelos 50 (cinquenta) maiores Tomadores não poderá ser superior a 5% (cinco por cento) do Valor Total da Emissão; </w:t>
      </w:r>
    </w:p>
    <w:p w14:paraId="6043F80C" w14:textId="77777777" w:rsidR="003268B8" w:rsidRPr="00E27823" w:rsidRDefault="003268B8" w:rsidP="003268B8">
      <w:pPr>
        <w:pStyle w:val="PargrafodaLista"/>
        <w:ind w:left="993"/>
        <w:rPr>
          <w:rFonts w:ascii="Trebuchet MS" w:hAnsi="Trebuchet MS" w:cs="Tahoma"/>
          <w:i/>
          <w:iCs/>
          <w:sz w:val="22"/>
          <w:szCs w:val="22"/>
        </w:rPr>
      </w:pPr>
    </w:p>
    <w:p w14:paraId="2A8FCE16" w14:textId="7777777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 xml:space="preserve">as CCBs não poderão estar vencidas na data de aquisição de referidas CCBs pela Emissora; </w:t>
      </w:r>
    </w:p>
    <w:p w14:paraId="69E1E0C8" w14:textId="77777777" w:rsidR="003268B8" w:rsidRPr="00E27823" w:rsidRDefault="003268B8" w:rsidP="003268B8">
      <w:pPr>
        <w:pStyle w:val="PargrafodaLista"/>
        <w:ind w:left="993"/>
        <w:rPr>
          <w:rFonts w:ascii="Trebuchet MS" w:hAnsi="Trebuchet MS" w:cs="Tahoma"/>
          <w:i/>
          <w:iCs/>
          <w:sz w:val="22"/>
          <w:szCs w:val="22"/>
        </w:rPr>
      </w:pPr>
    </w:p>
    <w:p w14:paraId="19793ABD" w14:textId="7777777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 xml:space="preserve">o vencimento das CCB deverá ocorrer em, no máximo, 90 (noventa) dias antes da Data de Vencimento; </w:t>
      </w:r>
    </w:p>
    <w:p w14:paraId="5ACF3595" w14:textId="77777777" w:rsidR="003268B8" w:rsidRPr="00E27823" w:rsidRDefault="003268B8" w:rsidP="003268B8">
      <w:pPr>
        <w:pStyle w:val="PargrafodaLista"/>
        <w:spacing w:line="300" w:lineRule="exact"/>
        <w:ind w:left="993" w:right="261"/>
        <w:jc w:val="both"/>
        <w:rPr>
          <w:rFonts w:ascii="Trebuchet MS" w:hAnsi="Trebuchet MS" w:cs="Tahoma"/>
          <w:i/>
          <w:iCs/>
          <w:sz w:val="22"/>
          <w:szCs w:val="22"/>
        </w:rPr>
      </w:pPr>
    </w:p>
    <w:p w14:paraId="5A47758F" w14:textId="7777777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as CCBs não podem ser emitidas em favor de Tomadores que estejam, na data prevista para aquisição das CCBs, inadimplentes com suas obrigações perante a Emissora, por um prazo superior a 5 (cinco) Dias Úteis;</w:t>
      </w:r>
    </w:p>
    <w:p w14:paraId="0275E664" w14:textId="77777777" w:rsidR="003268B8" w:rsidRPr="00E27823" w:rsidRDefault="003268B8" w:rsidP="003268B8">
      <w:pPr>
        <w:spacing w:line="300" w:lineRule="exact"/>
        <w:ind w:left="993" w:right="261"/>
        <w:jc w:val="both"/>
        <w:rPr>
          <w:rFonts w:ascii="Trebuchet MS" w:hAnsi="Trebuchet MS" w:cs="Tahoma"/>
          <w:i/>
          <w:iCs/>
          <w:sz w:val="22"/>
          <w:szCs w:val="22"/>
        </w:rPr>
      </w:pPr>
    </w:p>
    <w:p w14:paraId="00142BFA" w14:textId="0C6D9EB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cada CCB a ser adquirida pela Emissora deverá ter a taxa interna de retorno mínima (“</w:t>
      </w:r>
      <w:r w:rsidRPr="00E27823">
        <w:rPr>
          <w:rFonts w:ascii="Trebuchet MS" w:hAnsi="Trebuchet MS" w:cs="Tahoma"/>
          <w:i/>
          <w:iCs/>
          <w:sz w:val="22"/>
          <w:szCs w:val="22"/>
          <w:u w:val="single"/>
        </w:rPr>
        <w:t>TIR</w:t>
      </w:r>
      <w:r w:rsidRPr="00E27823">
        <w:rPr>
          <w:rFonts w:ascii="Trebuchet MS" w:hAnsi="Trebuchet MS" w:cs="Tahoma"/>
          <w:i/>
          <w:iCs/>
          <w:sz w:val="22"/>
          <w:szCs w:val="22"/>
        </w:rPr>
        <w:t>”) estabelecida na tabela abaixo, conforme o caso:</w:t>
      </w:r>
    </w:p>
    <w:p w14:paraId="7DE24783" w14:textId="77777777" w:rsidR="005D61AD" w:rsidRPr="00E27823" w:rsidRDefault="005D61AD" w:rsidP="005D61AD">
      <w:pPr>
        <w:pStyle w:val="PargrafodaLista"/>
        <w:rPr>
          <w:rFonts w:ascii="Trebuchet MS" w:hAnsi="Trebuchet MS" w:cs="Tahoma"/>
          <w:i/>
          <w:iCs/>
          <w:sz w:val="22"/>
          <w:szCs w:val="22"/>
        </w:rPr>
      </w:pPr>
    </w:p>
    <w:p w14:paraId="20E7B84B" w14:textId="77777777" w:rsidR="003268B8" w:rsidRPr="00E27823"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E27823" w14:paraId="5316981C" w14:textId="77777777" w:rsidTr="00904082">
        <w:trPr>
          <w:trHeight w:val="477"/>
          <w:jc w:val="center"/>
        </w:trPr>
        <w:tc>
          <w:tcPr>
            <w:tcW w:w="3119" w:type="dxa"/>
            <w:shd w:val="clear" w:color="auto" w:fill="D9D9D9" w:themeFill="background1" w:themeFillShade="D9"/>
            <w:vAlign w:val="center"/>
          </w:tcPr>
          <w:p w14:paraId="7495CEA2" w14:textId="77777777" w:rsidR="003268B8" w:rsidRPr="00E27823" w:rsidRDefault="003268B8" w:rsidP="003268B8">
            <w:pPr>
              <w:pStyle w:val="Default"/>
              <w:spacing w:line="300" w:lineRule="exact"/>
              <w:jc w:val="center"/>
              <w:rPr>
                <w:rFonts w:ascii="Trebuchet MS" w:hAnsi="Trebuchet MS"/>
                <w:b/>
                <w:bCs/>
                <w:i/>
                <w:iCs/>
                <w:sz w:val="22"/>
                <w:szCs w:val="22"/>
              </w:rPr>
            </w:pPr>
            <w:r w:rsidRPr="00E27823">
              <w:rPr>
                <w:rFonts w:ascii="Trebuchet MS" w:hAnsi="Trebuchet MS"/>
                <w:b/>
                <w:bCs/>
                <w:i/>
                <w:iCs/>
                <w:sz w:val="22"/>
                <w:szCs w:val="22"/>
              </w:rPr>
              <w:t>Finalidade</w:t>
            </w:r>
          </w:p>
        </w:tc>
        <w:tc>
          <w:tcPr>
            <w:tcW w:w="2181" w:type="dxa"/>
            <w:shd w:val="clear" w:color="auto" w:fill="D9D9D9" w:themeFill="background1" w:themeFillShade="D9"/>
            <w:vAlign w:val="center"/>
          </w:tcPr>
          <w:p w14:paraId="32251154" w14:textId="77777777" w:rsidR="003268B8" w:rsidRPr="00E27823" w:rsidRDefault="003268B8" w:rsidP="003268B8">
            <w:pPr>
              <w:spacing w:line="300" w:lineRule="exact"/>
              <w:ind w:right="261"/>
              <w:jc w:val="center"/>
              <w:rPr>
                <w:rFonts w:ascii="Trebuchet MS" w:hAnsi="Trebuchet MS" w:cs="Tahoma"/>
                <w:b/>
                <w:bCs/>
                <w:i/>
                <w:iCs/>
                <w:sz w:val="22"/>
                <w:szCs w:val="22"/>
              </w:rPr>
            </w:pPr>
            <w:r w:rsidRPr="00E27823">
              <w:rPr>
                <w:rFonts w:ascii="Trebuchet MS" w:hAnsi="Trebuchet MS" w:cs="Tahoma"/>
                <w:b/>
                <w:bCs/>
                <w:i/>
                <w:iCs/>
                <w:sz w:val="22"/>
                <w:szCs w:val="22"/>
              </w:rPr>
              <w:t>TIR</w:t>
            </w:r>
          </w:p>
        </w:tc>
      </w:tr>
      <w:tr w:rsidR="003268B8" w:rsidRPr="00E27823" w14:paraId="2FB0782F" w14:textId="77777777" w:rsidTr="00904082">
        <w:trPr>
          <w:jc w:val="center"/>
        </w:trPr>
        <w:tc>
          <w:tcPr>
            <w:tcW w:w="3119" w:type="dxa"/>
            <w:vAlign w:val="center"/>
          </w:tcPr>
          <w:p w14:paraId="24D646C9"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Saúde”</w:t>
            </w:r>
          </w:p>
        </w:tc>
        <w:tc>
          <w:tcPr>
            <w:tcW w:w="2181" w:type="dxa"/>
          </w:tcPr>
          <w:p w14:paraId="4B6653FA"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1,65% a.m.</w:t>
            </w:r>
          </w:p>
        </w:tc>
      </w:tr>
      <w:tr w:rsidR="003268B8" w:rsidRPr="00E27823" w14:paraId="457CCB52" w14:textId="77777777" w:rsidTr="00904082">
        <w:trPr>
          <w:jc w:val="center"/>
        </w:trPr>
        <w:tc>
          <w:tcPr>
            <w:tcW w:w="3119" w:type="dxa"/>
            <w:vAlign w:val="center"/>
          </w:tcPr>
          <w:p w14:paraId="1FFF7F2A"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Human Skills e de Negócios”</w:t>
            </w:r>
          </w:p>
        </w:tc>
        <w:tc>
          <w:tcPr>
            <w:tcW w:w="2181" w:type="dxa"/>
            <w:vAlign w:val="center"/>
          </w:tcPr>
          <w:p w14:paraId="27BE2ACD"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2,5% a.m.</w:t>
            </w:r>
          </w:p>
        </w:tc>
      </w:tr>
      <w:tr w:rsidR="003268B8" w:rsidRPr="00E27823" w14:paraId="69A648D4" w14:textId="77777777" w:rsidTr="00904082">
        <w:trPr>
          <w:jc w:val="center"/>
        </w:trPr>
        <w:tc>
          <w:tcPr>
            <w:tcW w:w="3119" w:type="dxa"/>
            <w:vAlign w:val="center"/>
          </w:tcPr>
          <w:p w14:paraId="5F90E240"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Digital Skills”</w:t>
            </w:r>
          </w:p>
        </w:tc>
        <w:tc>
          <w:tcPr>
            <w:tcW w:w="2181" w:type="dxa"/>
          </w:tcPr>
          <w:p w14:paraId="5444ACCE"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1,65% a.m.</w:t>
            </w:r>
          </w:p>
        </w:tc>
      </w:tr>
      <w:tr w:rsidR="003268B8" w:rsidRPr="00E27823" w14:paraId="3D5AB186" w14:textId="77777777" w:rsidTr="00904082">
        <w:trPr>
          <w:jc w:val="center"/>
        </w:trPr>
        <w:tc>
          <w:tcPr>
            <w:tcW w:w="3119" w:type="dxa"/>
            <w:vAlign w:val="center"/>
          </w:tcPr>
          <w:p w14:paraId="2B44DFBC" w14:textId="77777777" w:rsidR="003268B8" w:rsidRPr="00E27823" w:rsidRDefault="003268B8" w:rsidP="003268B8">
            <w:pPr>
              <w:pStyle w:val="Default"/>
              <w:spacing w:line="300" w:lineRule="exact"/>
              <w:jc w:val="center"/>
              <w:rPr>
                <w:rFonts w:ascii="Trebuchet MS" w:hAnsi="Trebuchet MS"/>
                <w:i/>
                <w:iCs/>
                <w:sz w:val="22"/>
              </w:rPr>
            </w:pPr>
            <w:r w:rsidRPr="00E27823">
              <w:rPr>
                <w:rFonts w:ascii="Trebuchet MS" w:eastAsia="MS Mincho" w:hAnsi="Trebuchet MS" w:cs="Tahoma"/>
                <w:b/>
                <w:i/>
                <w:iCs/>
                <w:sz w:val="22"/>
                <w:szCs w:val="22"/>
              </w:rPr>
              <w:t>“CCB Mesadas”</w:t>
            </w:r>
          </w:p>
        </w:tc>
        <w:tc>
          <w:tcPr>
            <w:tcW w:w="2181" w:type="dxa"/>
          </w:tcPr>
          <w:p w14:paraId="0C47E64C"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1,8% a.m.</w:t>
            </w:r>
          </w:p>
        </w:tc>
      </w:tr>
      <w:tr w:rsidR="003268B8" w:rsidRPr="00E27823" w14:paraId="1689A6B1" w14:textId="77777777" w:rsidTr="00904082">
        <w:trPr>
          <w:jc w:val="center"/>
        </w:trPr>
        <w:tc>
          <w:tcPr>
            <w:tcW w:w="3119" w:type="dxa"/>
            <w:vAlign w:val="center"/>
          </w:tcPr>
          <w:p w14:paraId="5B593932" w14:textId="77777777" w:rsidR="003268B8" w:rsidRPr="00E27823" w:rsidRDefault="003268B8" w:rsidP="003268B8">
            <w:pPr>
              <w:pStyle w:val="Default"/>
              <w:spacing w:line="300" w:lineRule="exact"/>
              <w:jc w:val="center"/>
              <w:rPr>
                <w:rFonts w:ascii="Trebuchet MS" w:hAnsi="Trebuchet MS"/>
                <w:i/>
                <w:iCs/>
                <w:sz w:val="22"/>
              </w:rPr>
            </w:pPr>
            <w:r w:rsidRPr="00E27823">
              <w:rPr>
                <w:rFonts w:ascii="Trebuchet MS" w:eastAsia="MS Mincho" w:hAnsi="Trebuchet MS" w:cs="Tahoma"/>
                <w:b/>
                <w:i/>
                <w:iCs/>
                <w:sz w:val="22"/>
                <w:szCs w:val="22"/>
              </w:rPr>
              <w:t>“CCB Outros"</w:t>
            </w:r>
          </w:p>
        </w:tc>
        <w:tc>
          <w:tcPr>
            <w:tcW w:w="2181" w:type="dxa"/>
          </w:tcPr>
          <w:p w14:paraId="08F41300"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2,1% a.m.</w:t>
            </w:r>
          </w:p>
        </w:tc>
      </w:tr>
      <w:tr w:rsidR="001E129A" w:rsidRPr="00D00EB4" w14:paraId="7E44D589" w14:textId="77777777" w:rsidTr="00005347">
        <w:trPr>
          <w:jc w:val="center"/>
        </w:trPr>
        <w:tc>
          <w:tcPr>
            <w:tcW w:w="3119" w:type="dxa"/>
            <w:vAlign w:val="center"/>
          </w:tcPr>
          <w:p w14:paraId="586F60AC" w14:textId="77777777" w:rsidR="001E129A" w:rsidRPr="00D00EB4" w:rsidRDefault="001E129A" w:rsidP="00005347">
            <w:pPr>
              <w:pStyle w:val="Default"/>
              <w:spacing w:line="300" w:lineRule="exact"/>
              <w:jc w:val="center"/>
              <w:rPr>
                <w:rFonts w:ascii="Trebuchet MS" w:hAnsi="Trebuchet MS"/>
                <w:i/>
                <w:iCs/>
                <w:sz w:val="22"/>
              </w:rPr>
            </w:pPr>
            <w:r w:rsidRPr="00D00EB4">
              <w:rPr>
                <w:rFonts w:ascii="Trebuchet MS" w:eastAsia="MS Mincho" w:hAnsi="Trebuchet MS" w:cs="Tahoma"/>
                <w:b/>
                <w:i/>
                <w:iCs/>
                <w:sz w:val="22"/>
                <w:szCs w:val="22"/>
              </w:rPr>
              <w:t xml:space="preserve">“CCB </w:t>
            </w:r>
            <w:r>
              <w:rPr>
                <w:rFonts w:ascii="Trebuchet MS" w:eastAsia="MS Mincho" w:hAnsi="Trebuchet MS" w:cs="Tahoma"/>
                <w:b/>
                <w:i/>
                <w:iCs/>
                <w:sz w:val="22"/>
                <w:szCs w:val="22"/>
              </w:rPr>
              <w:t>Finanças</w:t>
            </w:r>
            <w:r w:rsidRPr="00D00EB4">
              <w:rPr>
                <w:rFonts w:ascii="Trebuchet MS" w:eastAsia="MS Mincho" w:hAnsi="Trebuchet MS" w:cs="Tahoma"/>
                <w:b/>
                <w:i/>
                <w:iCs/>
                <w:sz w:val="22"/>
                <w:szCs w:val="22"/>
              </w:rPr>
              <w:t>"</w:t>
            </w:r>
          </w:p>
        </w:tc>
        <w:tc>
          <w:tcPr>
            <w:tcW w:w="2181" w:type="dxa"/>
          </w:tcPr>
          <w:p w14:paraId="43DC8771" w14:textId="77777777" w:rsidR="001E129A" w:rsidRPr="00D00EB4" w:rsidRDefault="001E129A" w:rsidP="00005347">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2,1% a.m.</w:t>
            </w:r>
          </w:p>
        </w:tc>
      </w:tr>
      <w:tr w:rsidR="001E129A" w:rsidRPr="00D00EB4" w14:paraId="308A6384" w14:textId="77777777" w:rsidTr="00005347">
        <w:trPr>
          <w:jc w:val="center"/>
        </w:trPr>
        <w:tc>
          <w:tcPr>
            <w:tcW w:w="3119" w:type="dxa"/>
            <w:vAlign w:val="center"/>
          </w:tcPr>
          <w:p w14:paraId="31C0E0A8" w14:textId="77777777" w:rsidR="001E129A" w:rsidRPr="00D00EB4"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Música”</w:t>
            </w:r>
          </w:p>
        </w:tc>
        <w:tc>
          <w:tcPr>
            <w:tcW w:w="2181" w:type="dxa"/>
          </w:tcPr>
          <w:p w14:paraId="4F77587C" w14:textId="77777777" w:rsidR="001E129A" w:rsidRPr="00D00EB4"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r w:rsidR="001E129A" w14:paraId="45F17CE9" w14:textId="77777777" w:rsidTr="00005347">
        <w:trPr>
          <w:jc w:val="center"/>
        </w:trPr>
        <w:tc>
          <w:tcPr>
            <w:tcW w:w="3119" w:type="dxa"/>
            <w:vAlign w:val="center"/>
          </w:tcPr>
          <w:p w14:paraId="481889F5" w14:textId="77777777" w:rsidR="001E129A"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Estética”</w:t>
            </w:r>
          </w:p>
        </w:tc>
        <w:tc>
          <w:tcPr>
            <w:tcW w:w="2181" w:type="dxa"/>
          </w:tcPr>
          <w:p w14:paraId="70714F06" w14:textId="77777777" w:rsidR="001E129A"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r w:rsidR="001E129A" w14:paraId="007F275C" w14:textId="77777777" w:rsidTr="00005347">
        <w:trPr>
          <w:jc w:val="center"/>
        </w:trPr>
        <w:tc>
          <w:tcPr>
            <w:tcW w:w="3119" w:type="dxa"/>
            <w:vAlign w:val="center"/>
          </w:tcPr>
          <w:p w14:paraId="5C51C77E" w14:textId="77777777" w:rsidR="001E129A"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Gastronomia”</w:t>
            </w:r>
          </w:p>
        </w:tc>
        <w:tc>
          <w:tcPr>
            <w:tcW w:w="2181" w:type="dxa"/>
          </w:tcPr>
          <w:p w14:paraId="485F063D" w14:textId="77777777" w:rsidR="001E129A"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r w:rsidR="001E129A" w14:paraId="2A8DB688" w14:textId="77777777" w:rsidTr="00005347">
        <w:trPr>
          <w:jc w:val="center"/>
        </w:trPr>
        <w:tc>
          <w:tcPr>
            <w:tcW w:w="3119" w:type="dxa"/>
            <w:vAlign w:val="center"/>
          </w:tcPr>
          <w:p w14:paraId="291595B1" w14:textId="77777777" w:rsidR="001E129A"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Outros”</w:t>
            </w:r>
          </w:p>
        </w:tc>
        <w:tc>
          <w:tcPr>
            <w:tcW w:w="2181" w:type="dxa"/>
          </w:tcPr>
          <w:p w14:paraId="3C1C73A8" w14:textId="77777777" w:rsidR="001E129A"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2,1% a.m.</w:t>
            </w:r>
          </w:p>
        </w:tc>
      </w:tr>
    </w:tbl>
    <w:p w14:paraId="39CC96EA" w14:textId="77777777" w:rsidR="003268B8" w:rsidRPr="00E27823" w:rsidRDefault="003268B8" w:rsidP="003268B8">
      <w:pPr>
        <w:spacing w:line="300" w:lineRule="exact"/>
        <w:ind w:left="993" w:right="261"/>
        <w:jc w:val="both"/>
        <w:rPr>
          <w:rFonts w:ascii="Trebuchet MS" w:hAnsi="Trebuchet MS" w:cs="Tahoma"/>
          <w:i/>
          <w:iCs/>
          <w:sz w:val="22"/>
          <w:szCs w:val="22"/>
        </w:rPr>
      </w:pPr>
    </w:p>
    <w:p w14:paraId="59706D5A" w14:textId="77777777" w:rsidR="005D61AD" w:rsidRPr="00E27823" w:rsidRDefault="005D61AD" w:rsidP="005D61AD">
      <w:pPr>
        <w:pStyle w:val="PargrafodaLista"/>
        <w:spacing w:line="300" w:lineRule="exact"/>
        <w:ind w:left="993" w:right="261"/>
        <w:jc w:val="both"/>
        <w:rPr>
          <w:rFonts w:ascii="Trebuchet MS" w:hAnsi="Trebuchet MS" w:cs="Tahoma"/>
          <w:i/>
          <w:iCs/>
          <w:sz w:val="22"/>
          <w:szCs w:val="22"/>
        </w:rPr>
      </w:pPr>
    </w:p>
    <w:p w14:paraId="78C654D6" w14:textId="50F6149D"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 xml:space="preserve">o saldo devedor de cada CCB a ser adquirida pela Emissora deverá observar os limites de concentração máximo em relação ao </w:t>
      </w:r>
      <w:r w:rsidR="00BA1DD9">
        <w:rPr>
          <w:rFonts w:ascii="Trebuchet MS" w:hAnsi="Trebuchet MS" w:cs="Tahoma"/>
          <w:i/>
          <w:iCs/>
          <w:sz w:val="22"/>
          <w:szCs w:val="22"/>
        </w:rPr>
        <w:t>s</w:t>
      </w:r>
      <w:r w:rsidR="00657841">
        <w:rPr>
          <w:rFonts w:ascii="Trebuchet MS" w:hAnsi="Trebuchet MS" w:cs="Tahoma"/>
          <w:i/>
          <w:iCs/>
          <w:sz w:val="22"/>
          <w:szCs w:val="22"/>
        </w:rPr>
        <w:t xml:space="preserve">aldo </w:t>
      </w:r>
      <w:r w:rsidR="00BA1DD9">
        <w:rPr>
          <w:rFonts w:ascii="Trebuchet MS" w:hAnsi="Trebuchet MS" w:cs="Tahoma"/>
          <w:i/>
          <w:iCs/>
          <w:sz w:val="22"/>
          <w:szCs w:val="22"/>
        </w:rPr>
        <w:t>d</w:t>
      </w:r>
      <w:r w:rsidR="00657841">
        <w:rPr>
          <w:rFonts w:ascii="Trebuchet MS" w:hAnsi="Trebuchet MS" w:cs="Tahoma"/>
          <w:i/>
          <w:iCs/>
          <w:sz w:val="22"/>
          <w:szCs w:val="22"/>
        </w:rPr>
        <w:t xml:space="preserve">evedor das </w:t>
      </w:r>
      <w:r w:rsidR="00BA1DD9">
        <w:rPr>
          <w:rFonts w:ascii="Trebuchet MS" w:hAnsi="Trebuchet MS" w:cs="Tahoma"/>
          <w:i/>
          <w:iCs/>
          <w:sz w:val="22"/>
          <w:szCs w:val="22"/>
        </w:rPr>
        <w:t>d</w:t>
      </w:r>
      <w:r w:rsidR="00657841">
        <w:rPr>
          <w:rFonts w:ascii="Trebuchet MS" w:hAnsi="Trebuchet MS" w:cs="Tahoma"/>
          <w:i/>
          <w:iCs/>
          <w:sz w:val="22"/>
          <w:szCs w:val="22"/>
        </w:rPr>
        <w:t>ebêntures</w:t>
      </w:r>
      <w:r w:rsidRPr="00E27823">
        <w:rPr>
          <w:rFonts w:ascii="Trebuchet MS" w:hAnsi="Trebuchet MS" w:cs="Tahoma"/>
          <w:i/>
          <w:iCs/>
          <w:sz w:val="22"/>
          <w:szCs w:val="22"/>
        </w:rPr>
        <w:t xml:space="preserve"> estabelecidos abaixo, conforme o caso:</w:t>
      </w:r>
    </w:p>
    <w:p w14:paraId="56BF255C" w14:textId="77777777" w:rsidR="005D61AD" w:rsidRPr="00E27823" w:rsidRDefault="005D61AD" w:rsidP="005D61AD">
      <w:pPr>
        <w:pStyle w:val="PargrafodaLista"/>
        <w:spacing w:line="300" w:lineRule="exact"/>
        <w:ind w:left="993" w:right="261"/>
        <w:jc w:val="both"/>
        <w:rPr>
          <w:rFonts w:ascii="Trebuchet MS" w:hAnsi="Trebuchet MS" w:cs="Tahoma"/>
          <w:i/>
          <w:iCs/>
          <w:sz w:val="22"/>
          <w:szCs w:val="22"/>
        </w:rPr>
      </w:pPr>
    </w:p>
    <w:p w14:paraId="6BB1A108" w14:textId="77777777" w:rsidR="003268B8" w:rsidRPr="00E27823"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E27823" w:rsidRPr="00D00EB4" w14:paraId="089D4025" w14:textId="77777777" w:rsidTr="008B6ACC">
        <w:trPr>
          <w:trHeight w:val="423"/>
          <w:jc w:val="center"/>
        </w:trPr>
        <w:tc>
          <w:tcPr>
            <w:tcW w:w="3119" w:type="dxa"/>
            <w:shd w:val="clear" w:color="auto" w:fill="D9D9D9" w:themeFill="background1" w:themeFillShade="D9"/>
            <w:vAlign w:val="center"/>
          </w:tcPr>
          <w:p w14:paraId="19DBB107" w14:textId="77777777" w:rsidR="00E27823" w:rsidRPr="00D00EB4" w:rsidRDefault="00E27823" w:rsidP="008B6ACC">
            <w:pPr>
              <w:pStyle w:val="Default"/>
              <w:spacing w:line="300" w:lineRule="exact"/>
              <w:jc w:val="center"/>
              <w:rPr>
                <w:rFonts w:ascii="Trebuchet MS" w:hAnsi="Trebuchet MS"/>
                <w:b/>
                <w:bCs/>
                <w:i/>
                <w:iCs/>
                <w:sz w:val="22"/>
                <w:szCs w:val="22"/>
              </w:rPr>
            </w:pPr>
            <w:r w:rsidRPr="00D00EB4">
              <w:rPr>
                <w:rFonts w:ascii="Trebuchet MS" w:hAnsi="Trebuchet MS"/>
                <w:b/>
                <w:bCs/>
                <w:i/>
                <w:iCs/>
                <w:sz w:val="22"/>
                <w:szCs w:val="22"/>
              </w:rPr>
              <w:t>Finalidade</w:t>
            </w:r>
          </w:p>
        </w:tc>
        <w:tc>
          <w:tcPr>
            <w:tcW w:w="2181" w:type="dxa"/>
            <w:shd w:val="clear" w:color="auto" w:fill="D9D9D9" w:themeFill="background1" w:themeFillShade="D9"/>
            <w:vAlign w:val="center"/>
          </w:tcPr>
          <w:p w14:paraId="1C231304" w14:textId="0C6A3C6E" w:rsidR="00E27823" w:rsidRPr="00D00EB4" w:rsidRDefault="00E27823" w:rsidP="008B6ACC">
            <w:pPr>
              <w:spacing w:line="300" w:lineRule="exact"/>
              <w:jc w:val="center"/>
              <w:rPr>
                <w:rFonts w:ascii="Trebuchet MS" w:hAnsi="Trebuchet MS" w:cs="Tahoma"/>
                <w:b/>
                <w:bCs/>
                <w:i/>
                <w:iCs/>
              </w:rPr>
            </w:pPr>
            <w:r w:rsidRPr="00D00EB4">
              <w:rPr>
                <w:rFonts w:ascii="Trebuchet MS" w:hAnsi="Trebuchet MS" w:cs="Tahoma"/>
                <w:b/>
                <w:bCs/>
                <w:i/>
                <w:iCs/>
              </w:rPr>
              <w:t xml:space="preserve">Limite de Concentração Máximo em Relação ao </w:t>
            </w:r>
            <w:r w:rsidR="00657841">
              <w:rPr>
                <w:rFonts w:ascii="Trebuchet MS" w:hAnsi="Trebuchet MS" w:cs="Tahoma"/>
                <w:b/>
                <w:bCs/>
                <w:i/>
                <w:iCs/>
              </w:rPr>
              <w:t>Saldo Devedor das Debêntures</w:t>
            </w:r>
          </w:p>
        </w:tc>
      </w:tr>
      <w:tr w:rsidR="00E27823" w:rsidRPr="00D00EB4" w14:paraId="6092404C" w14:textId="77777777" w:rsidTr="008B6ACC">
        <w:trPr>
          <w:jc w:val="center"/>
        </w:trPr>
        <w:tc>
          <w:tcPr>
            <w:tcW w:w="3119" w:type="dxa"/>
            <w:vAlign w:val="center"/>
          </w:tcPr>
          <w:p w14:paraId="13B28E0E"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Saúde”</w:t>
            </w:r>
          </w:p>
        </w:tc>
        <w:tc>
          <w:tcPr>
            <w:tcW w:w="2181" w:type="dxa"/>
          </w:tcPr>
          <w:p w14:paraId="440074EB"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25%</w:t>
            </w:r>
          </w:p>
        </w:tc>
      </w:tr>
      <w:tr w:rsidR="00E27823" w:rsidRPr="00D00EB4" w14:paraId="3E3AD3AA" w14:textId="77777777" w:rsidTr="008B6ACC">
        <w:trPr>
          <w:jc w:val="center"/>
        </w:trPr>
        <w:tc>
          <w:tcPr>
            <w:tcW w:w="3119" w:type="dxa"/>
            <w:vAlign w:val="center"/>
          </w:tcPr>
          <w:p w14:paraId="65B99726"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Human Skills e de Negócios”</w:t>
            </w:r>
          </w:p>
        </w:tc>
        <w:tc>
          <w:tcPr>
            <w:tcW w:w="2181" w:type="dxa"/>
            <w:vAlign w:val="center"/>
          </w:tcPr>
          <w:p w14:paraId="1BE86A18"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15%</w:t>
            </w:r>
          </w:p>
        </w:tc>
      </w:tr>
      <w:tr w:rsidR="00E27823" w:rsidRPr="00D00EB4" w14:paraId="3A633187" w14:textId="77777777" w:rsidTr="008B6ACC">
        <w:trPr>
          <w:jc w:val="center"/>
        </w:trPr>
        <w:tc>
          <w:tcPr>
            <w:tcW w:w="3119" w:type="dxa"/>
            <w:vAlign w:val="center"/>
          </w:tcPr>
          <w:p w14:paraId="71D6FC64"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Digital Skills”</w:t>
            </w:r>
          </w:p>
        </w:tc>
        <w:tc>
          <w:tcPr>
            <w:tcW w:w="2181" w:type="dxa"/>
          </w:tcPr>
          <w:p w14:paraId="5F9D8E26"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hAnsi="Trebuchet MS"/>
                <w:i/>
                <w:iCs/>
                <w:sz w:val="22"/>
                <w:szCs w:val="22"/>
              </w:rPr>
              <w:t>37,50%</w:t>
            </w:r>
          </w:p>
        </w:tc>
      </w:tr>
      <w:tr w:rsidR="00E27823" w:rsidRPr="00D00EB4" w14:paraId="1E9736D0" w14:textId="77777777" w:rsidTr="008B6ACC">
        <w:trPr>
          <w:jc w:val="center"/>
        </w:trPr>
        <w:tc>
          <w:tcPr>
            <w:tcW w:w="3119" w:type="dxa"/>
            <w:vAlign w:val="center"/>
          </w:tcPr>
          <w:p w14:paraId="0A6FED33" w14:textId="77777777" w:rsidR="00E27823" w:rsidRPr="00D00EB4" w:rsidRDefault="00E27823" w:rsidP="008B6ACC">
            <w:pPr>
              <w:pStyle w:val="Default"/>
              <w:spacing w:line="300" w:lineRule="exact"/>
              <w:jc w:val="center"/>
              <w:rPr>
                <w:rFonts w:ascii="Trebuchet MS" w:hAnsi="Trebuchet MS" w:cs="Tahoma"/>
                <w:i/>
                <w:iCs/>
                <w:sz w:val="22"/>
                <w:szCs w:val="22"/>
              </w:rPr>
            </w:pPr>
            <w:r w:rsidRPr="00D00EB4">
              <w:rPr>
                <w:rFonts w:ascii="Trebuchet MS" w:eastAsia="MS Mincho" w:hAnsi="Trebuchet MS" w:cs="Tahoma"/>
                <w:b/>
                <w:i/>
                <w:iCs/>
                <w:sz w:val="22"/>
                <w:szCs w:val="22"/>
              </w:rPr>
              <w:t>“CCB Mesadas”</w:t>
            </w:r>
          </w:p>
        </w:tc>
        <w:tc>
          <w:tcPr>
            <w:tcW w:w="2181" w:type="dxa"/>
          </w:tcPr>
          <w:p w14:paraId="02EB7940" w14:textId="77777777" w:rsidR="00E27823" w:rsidRPr="00D00EB4" w:rsidRDefault="00E27823" w:rsidP="008B6ACC">
            <w:pPr>
              <w:pStyle w:val="Default"/>
              <w:spacing w:line="300" w:lineRule="exact"/>
              <w:jc w:val="center"/>
              <w:rPr>
                <w:rFonts w:ascii="Trebuchet MS" w:hAnsi="Trebuchet MS" w:cs="Tahoma"/>
                <w:i/>
                <w:iCs/>
                <w:sz w:val="22"/>
                <w:szCs w:val="22"/>
              </w:rPr>
            </w:pPr>
            <w:r>
              <w:rPr>
                <w:rFonts w:ascii="Trebuchet MS" w:hAnsi="Trebuchet MS"/>
                <w:i/>
                <w:iCs/>
                <w:sz w:val="22"/>
                <w:szCs w:val="22"/>
              </w:rPr>
              <w:t>37,5</w:t>
            </w:r>
            <w:r w:rsidRPr="00D00EB4">
              <w:rPr>
                <w:rFonts w:ascii="Trebuchet MS" w:hAnsi="Trebuchet MS"/>
                <w:i/>
                <w:iCs/>
                <w:sz w:val="22"/>
                <w:szCs w:val="22"/>
              </w:rPr>
              <w:t>%</w:t>
            </w:r>
          </w:p>
        </w:tc>
      </w:tr>
      <w:tr w:rsidR="00E27823" w:rsidRPr="00D00EB4" w14:paraId="5231FA66" w14:textId="77777777" w:rsidTr="008B6ACC">
        <w:trPr>
          <w:jc w:val="center"/>
        </w:trPr>
        <w:tc>
          <w:tcPr>
            <w:tcW w:w="3119" w:type="dxa"/>
            <w:vAlign w:val="center"/>
          </w:tcPr>
          <w:p w14:paraId="2A1E83A3" w14:textId="77777777" w:rsidR="00E27823" w:rsidRPr="008B6ACC" w:rsidRDefault="00E27823" w:rsidP="008B6AC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Finanças”</w:t>
            </w:r>
          </w:p>
        </w:tc>
        <w:tc>
          <w:tcPr>
            <w:tcW w:w="2181" w:type="dxa"/>
          </w:tcPr>
          <w:p w14:paraId="6FACC5ED" w14:textId="77777777" w:rsidR="00E27823" w:rsidRDefault="00E27823" w:rsidP="008B6ACC">
            <w:pPr>
              <w:pStyle w:val="Default"/>
              <w:spacing w:line="300" w:lineRule="exact"/>
              <w:jc w:val="center"/>
              <w:rPr>
                <w:rFonts w:ascii="Trebuchet MS" w:hAnsi="Trebuchet MS"/>
                <w:i/>
                <w:iCs/>
                <w:sz w:val="22"/>
                <w:szCs w:val="22"/>
              </w:rPr>
            </w:pPr>
            <w:r>
              <w:rPr>
                <w:rFonts w:ascii="Trebuchet MS" w:hAnsi="Trebuchet MS"/>
                <w:i/>
                <w:iCs/>
                <w:sz w:val="22"/>
                <w:szCs w:val="22"/>
              </w:rPr>
              <w:t>10%</w:t>
            </w:r>
          </w:p>
        </w:tc>
      </w:tr>
      <w:tr w:rsidR="00E27823" w:rsidRPr="00D00EB4" w14:paraId="1C3E5550" w14:textId="77777777" w:rsidTr="008B6ACC">
        <w:trPr>
          <w:jc w:val="center"/>
        </w:trPr>
        <w:tc>
          <w:tcPr>
            <w:tcW w:w="3119" w:type="dxa"/>
            <w:vAlign w:val="center"/>
          </w:tcPr>
          <w:p w14:paraId="62600B12" w14:textId="77777777" w:rsidR="00E27823" w:rsidRPr="00D00EB4" w:rsidRDefault="00E27823" w:rsidP="008B6AC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Música”</w:t>
            </w:r>
          </w:p>
        </w:tc>
        <w:tc>
          <w:tcPr>
            <w:tcW w:w="2181" w:type="dxa"/>
          </w:tcPr>
          <w:p w14:paraId="1995A096" w14:textId="77777777" w:rsidR="00E27823" w:rsidRDefault="00E27823" w:rsidP="008B6AC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E27823" w:rsidRPr="00D00EB4" w14:paraId="36ED3551" w14:textId="77777777" w:rsidTr="008B6ACC">
        <w:trPr>
          <w:jc w:val="center"/>
        </w:trPr>
        <w:tc>
          <w:tcPr>
            <w:tcW w:w="3119" w:type="dxa"/>
            <w:vAlign w:val="center"/>
          </w:tcPr>
          <w:p w14:paraId="1E5BA818" w14:textId="77777777" w:rsidR="00E27823" w:rsidRPr="00D00EB4" w:rsidRDefault="00E27823" w:rsidP="008B6AC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Estética”</w:t>
            </w:r>
          </w:p>
        </w:tc>
        <w:tc>
          <w:tcPr>
            <w:tcW w:w="2181" w:type="dxa"/>
          </w:tcPr>
          <w:p w14:paraId="3D4C65E1" w14:textId="77777777" w:rsidR="00E27823" w:rsidRDefault="00E27823" w:rsidP="008B6AC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E27823" w:rsidRPr="00D00EB4" w14:paraId="4D0BB49A" w14:textId="77777777" w:rsidTr="008B6ACC">
        <w:trPr>
          <w:jc w:val="center"/>
        </w:trPr>
        <w:tc>
          <w:tcPr>
            <w:tcW w:w="3119" w:type="dxa"/>
            <w:vAlign w:val="center"/>
          </w:tcPr>
          <w:p w14:paraId="45233054" w14:textId="77777777" w:rsidR="00E27823" w:rsidRPr="00D00EB4" w:rsidRDefault="00E27823" w:rsidP="008B6AC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Gastronomia”</w:t>
            </w:r>
          </w:p>
        </w:tc>
        <w:tc>
          <w:tcPr>
            <w:tcW w:w="2181" w:type="dxa"/>
          </w:tcPr>
          <w:p w14:paraId="7201E06D" w14:textId="77777777" w:rsidR="00E27823" w:rsidRDefault="00E27823" w:rsidP="008B6ACC">
            <w:pPr>
              <w:pStyle w:val="Default"/>
              <w:spacing w:line="300" w:lineRule="exact"/>
              <w:jc w:val="center"/>
              <w:rPr>
                <w:rFonts w:ascii="Trebuchet MS" w:hAnsi="Trebuchet MS"/>
                <w:i/>
                <w:iCs/>
                <w:sz w:val="22"/>
                <w:szCs w:val="22"/>
              </w:rPr>
            </w:pPr>
            <w:r>
              <w:rPr>
                <w:rFonts w:ascii="Trebuchet MS" w:hAnsi="Trebuchet MS"/>
                <w:i/>
                <w:iCs/>
                <w:sz w:val="22"/>
                <w:szCs w:val="22"/>
              </w:rPr>
              <w:t>3%</w:t>
            </w:r>
          </w:p>
        </w:tc>
      </w:tr>
      <w:tr w:rsidR="00E27823" w:rsidRPr="00D00EB4" w14:paraId="2AE85741" w14:textId="77777777" w:rsidTr="008B6ACC">
        <w:trPr>
          <w:jc w:val="center"/>
        </w:trPr>
        <w:tc>
          <w:tcPr>
            <w:tcW w:w="3119" w:type="dxa"/>
            <w:vAlign w:val="center"/>
          </w:tcPr>
          <w:p w14:paraId="551C4D4A" w14:textId="77777777" w:rsidR="00E27823" w:rsidRPr="00D00EB4" w:rsidRDefault="00E27823" w:rsidP="008B6ACC">
            <w:pPr>
              <w:pStyle w:val="Default"/>
              <w:spacing w:line="300" w:lineRule="exact"/>
              <w:jc w:val="center"/>
              <w:rPr>
                <w:rFonts w:ascii="Trebuchet MS" w:eastAsia="MS Mincho" w:hAnsi="Trebuchet MS" w:cs="Tahoma"/>
                <w:b/>
                <w:i/>
                <w:iCs/>
                <w:sz w:val="22"/>
                <w:szCs w:val="22"/>
              </w:rPr>
            </w:pPr>
            <w:r w:rsidRPr="00D00EB4">
              <w:rPr>
                <w:rFonts w:ascii="Trebuchet MS" w:eastAsia="MS Mincho" w:hAnsi="Trebuchet MS" w:cs="Tahoma"/>
                <w:b/>
                <w:i/>
                <w:iCs/>
                <w:sz w:val="22"/>
                <w:szCs w:val="22"/>
              </w:rPr>
              <w:t>“CCB Outros"</w:t>
            </w:r>
          </w:p>
        </w:tc>
        <w:tc>
          <w:tcPr>
            <w:tcW w:w="2181" w:type="dxa"/>
          </w:tcPr>
          <w:p w14:paraId="39CDE574" w14:textId="77777777" w:rsidR="00E27823" w:rsidRDefault="00E27823" w:rsidP="008B6ACC">
            <w:pPr>
              <w:pStyle w:val="Default"/>
              <w:spacing w:line="300" w:lineRule="exact"/>
              <w:jc w:val="center"/>
              <w:rPr>
                <w:rFonts w:ascii="Trebuchet MS" w:hAnsi="Trebuchet MS"/>
                <w:i/>
                <w:iCs/>
                <w:sz w:val="22"/>
                <w:szCs w:val="22"/>
              </w:rPr>
            </w:pPr>
            <w:r>
              <w:rPr>
                <w:rFonts w:ascii="Trebuchet MS" w:hAnsi="Trebuchet MS"/>
                <w:i/>
                <w:iCs/>
                <w:sz w:val="22"/>
                <w:szCs w:val="22"/>
              </w:rPr>
              <w:t>5</w:t>
            </w:r>
            <w:r w:rsidRPr="00D00EB4">
              <w:rPr>
                <w:rFonts w:ascii="Trebuchet MS" w:hAnsi="Trebuchet MS"/>
                <w:i/>
                <w:iCs/>
                <w:sz w:val="22"/>
                <w:szCs w:val="22"/>
              </w:rPr>
              <w:t>%</w:t>
            </w:r>
          </w:p>
        </w:tc>
      </w:tr>
    </w:tbl>
    <w:p w14:paraId="0E9C1AC4" w14:textId="77777777" w:rsidR="003268B8" w:rsidRPr="00E27823" w:rsidRDefault="003268B8" w:rsidP="003268B8">
      <w:pPr>
        <w:spacing w:line="300" w:lineRule="exact"/>
        <w:ind w:left="993" w:right="261"/>
        <w:jc w:val="both"/>
        <w:rPr>
          <w:rFonts w:ascii="Trebuchet MS" w:hAnsi="Trebuchet MS" w:cs="Tahoma"/>
          <w:i/>
          <w:iCs/>
          <w:sz w:val="22"/>
          <w:szCs w:val="22"/>
        </w:rPr>
      </w:pPr>
    </w:p>
    <w:p w14:paraId="15BB87E7" w14:textId="77777777" w:rsidR="003268B8" w:rsidRPr="00E27823" w:rsidRDefault="003268B8" w:rsidP="003268B8">
      <w:pPr>
        <w:pStyle w:val="PargrafodaLista"/>
        <w:numPr>
          <w:ilvl w:val="4"/>
          <w:numId w:val="3"/>
        </w:numPr>
        <w:spacing w:line="300" w:lineRule="exact"/>
        <w:ind w:left="993" w:right="261" w:firstLine="0"/>
        <w:jc w:val="both"/>
        <w:rPr>
          <w:rFonts w:ascii="Trebuchet MS" w:hAnsi="Trebuchet MS" w:cs="Tahoma"/>
          <w:i/>
          <w:iCs/>
          <w:sz w:val="22"/>
          <w:szCs w:val="22"/>
        </w:rPr>
      </w:pPr>
      <w:r w:rsidRPr="00E27823">
        <w:rPr>
          <w:rFonts w:ascii="Trebuchet MS" w:hAnsi="Trebuchet MS" w:cs="Tahoma"/>
          <w:i/>
          <w:iCs/>
          <w:sz w:val="22"/>
          <w:szCs w:val="22"/>
        </w:rPr>
        <w:t>caso, cumulativamente, o saldo devedor em atraso acima de 60 (sessenta) dias de cada tipo de CCB indicada abaixo já adquirida pela Emissora ultrapasse os limites também indicados abaixo.</w:t>
      </w:r>
    </w:p>
    <w:p w14:paraId="56597352" w14:textId="77777777" w:rsidR="003268B8" w:rsidRPr="00E27823" w:rsidRDefault="003268B8" w:rsidP="003268B8">
      <w:pPr>
        <w:pStyle w:val="PargrafodaLista"/>
        <w:ind w:left="993"/>
        <w:rPr>
          <w:rFonts w:ascii="Trebuchet MS" w:hAnsi="Trebuchet MS" w:cs="Tahoma"/>
          <w:i/>
          <w:iCs/>
          <w:sz w:val="22"/>
          <w:szCs w:val="22"/>
        </w:rPr>
      </w:pPr>
    </w:p>
    <w:tbl>
      <w:tblPr>
        <w:tblStyle w:val="Tabelacomgrade"/>
        <w:tblW w:w="0" w:type="auto"/>
        <w:jc w:val="center"/>
        <w:tblLook w:val="04A0" w:firstRow="1" w:lastRow="0" w:firstColumn="1" w:lastColumn="0" w:noHBand="0" w:noVBand="1"/>
      </w:tblPr>
      <w:tblGrid>
        <w:gridCol w:w="3119"/>
        <w:gridCol w:w="2181"/>
      </w:tblGrid>
      <w:tr w:rsidR="003268B8" w:rsidRPr="00E27823" w14:paraId="2A91CF9F" w14:textId="77777777" w:rsidTr="00904082">
        <w:trPr>
          <w:trHeight w:val="423"/>
          <w:jc w:val="center"/>
        </w:trPr>
        <w:tc>
          <w:tcPr>
            <w:tcW w:w="3119" w:type="dxa"/>
            <w:shd w:val="clear" w:color="auto" w:fill="D9D9D9" w:themeFill="background1" w:themeFillShade="D9"/>
            <w:vAlign w:val="center"/>
          </w:tcPr>
          <w:p w14:paraId="40A9F8CA" w14:textId="77777777" w:rsidR="003268B8" w:rsidRPr="00E27823" w:rsidRDefault="003268B8" w:rsidP="003268B8">
            <w:pPr>
              <w:pStyle w:val="Default"/>
              <w:spacing w:line="300" w:lineRule="exact"/>
              <w:jc w:val="center"/>
              <w:rPr>
                <w:rFonts w:ascii="Trebuchet MS" w:hAnsi="Trebuchet MS"/>
                <w:b/>
                <w:bCs/>
                <w:i/>
                <w:iCs/>
                <w:sz w:val="22"/>
                <w:szCs w:val="22"/>
              </w:rPr>
            </w:pPr>
            <w:r w:rsidRPr="00E27823">
              <w:rPr>
                <w:rFonts w:ascii="Trebuchet MS" w:hAnsi="Trebuchet MS"/>
                <w:b/>
                <w:bCs/>
                <w:i/>
                <w:iCs/>
                <w:sz w:val="22"/>
                <w:szCs w:val="22"/>
              </w:rPr>
              <w:t>Finalidade</w:t>
            </w:r>
          </w:p>
        </w:tc>
        <w:tc>
          <w:tcPr>
            <w:tcW w:w="2181" w:type="dxa"/>
            <w:shd w:val="clear" w:color="auto" w:fill="D9D9D9" w:themeFill="background1" w:themeFillShade="D9"/>
            <w:vAlign w:val="center"/>
          </w:tcPr>
          <w:p w14:paraId="53BA3BB7" w14:textId="77777777" w:rsidR="003268B8" w:rsidRPr="00E27823" w:rsidRDefault="003268B8" w:rsidP="003268B8">
            <w:pPr>
              <w:spacing w:line="300" w:lineRule="exact"/>
              <w:ind w:right="-45"/>
              <w:jc w:val="center"/>
              <w:rPr>
                <w:rFonts w:ascii="Trebuchet MS" w:hAnsi="Trebuchet MS" w:cs="Tahoma"/>
                <w:b/>
                <w:bCs/>
                <w:i/>
                <w:iCs/>
                <w:sz w:val="22"/>
                <w:szCs w:val="22"/>
              </w:rPr>
            </w:pPr>
            <w:r w:rsidRPr="00E27823">
              <w:rPr>
                <w:rFonts w:ascii="Trebuchet MS" w:hAnsi="Trebuchet MS" w:cs="Tahoma"/>
                <w:b/>
                <w:bCs/>
                <w:i/>
                <w:iCs/>
                <w:sz w:val="22"/>
                <w:szCs w:val="22"/>
              </w:rPr>
              <w:t>Faixa de Atraso</w:t>
            </w:r>
          </w:p>
        </w:tc>
      </w:tr>
      <w:tr w:rsidR="003268B8" w:rsidRPr="00E27823" w14:paraId="50E5CD5F" w14:textId="77777777" w:rsidTr="00904082">
        <w:trPr>
          <w:jc w:val="center"/>
        </w:trPr>
        <w:tc>
          <w:tcPr>
            <w:tcW w:w="3119" w:type="dxa"/>
          </w:tcPr>
          <w:p w14:paraId="36D6CF12" w14:textId="60C9A66D"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Saúde”</w:t>
            </w:r>
          </w:p>
        </w:tc>
        <w:tc>
          <w:tcPr>
            <w:tcW w:w="2181" w:type="dxa"/>
            <w:vAlign w:val="center"/>
          </w:tcPr>
          <w:p w14:paraId="69D2A3E1"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20%</w:t>
            </w:r>
          </w:p>
        </w:tc>
      </w:tr>
      <w:tr w:rsidR="003268B8" w:rsidRPr="00E27823" w14:paraId="046DD379" w14:textId="77777777" w:rsidTr="00904082">
        <w:trPr>
          <w:jc w:val="center"/>
        </w:trPr>
        <w:tc>
          <w:tcPr>
            <w:tcW w:w="3119" w:type="dxa"/>
          </w:tcPr>
          <w:p w14:paraId="1B049F2A"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Human Skills e de Negócios”</w:t>
            </w:r>
          </w:p>
        </w:tc>
        <w:tc>
          <w:tcPr>
            <w:tcW w:w="2181" w:type="dxa"/>
            <w:vAlign w:val="center"/>
          </w:tcPr>
          <w:p w14:paraId="1B5AC615"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20%</w:t>
            </w:r>
          </w:p>
        </w:tc>
      </w:tr>
      <w:tr w:rsidR="003268B8" w:rsidRPr="00E27823" w14:paraId="2F4FE896" w14:textId="77777777" w:rsidTr="00904082">
        <w:trPr>
          <w:jc w:val="center"/>
        </w:trPr>
        <w:tc>
          <w:tcPr>
            <w:tcW w:w="3119" w:type="dxa"/>
          </w:tcPr>
          <w:p w14:paraId="04567325"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Digital Skills”</w:t>
            </w:r>
          </w:p>
        </w:tc>
        <w:tc>
          <w:tcPr>
            <w:tcW w:w="2181" w:type="dxa"/>
            <w:vAlign w:val="center"/>
          </w:tcPr>
          <w:p w14:paraId="038C1009"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20%</w:t>
            </w:r>
          </w:p>
        </w:tc>
      </w:tr>
      <w:tr w:rsidR="003268B8" w:rsidRPr="00E27823" w14:paraId="15B8435F" w14:textId="77777777" w:rsidTr="00904082">
        <w:trPr>
          <w:jc w:val="center"/>
        </w:trPr>
        <w:tc>
          <w:tcPr>
            <w:tcW w:w="3119" w:type="dxa"/>
          </w:tcPr>
          <w:p w14:paraId="279A88A0"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eastAsia="MS Mincho" w:hAnsi="Trebuchet MS" w:cs="Tahoma"/>
                <w:b/>
                <w:i/>
                <w:iCs/>
                <w:sz w:val="22"/>
                <w:szCs w:val="22"/>
              </w:rPr>
              <w:t>“CCB Mesadas”</w:t>
            </w:r>
          </w:p>
        </w:tc>
        <w:tc>
          <w:tcPr>
            <w:tcW w:w="2181" w:type="dxa"/>
            <w:vAlign w:val="center"/>
          </w:tcPr>
          <w:p w14:paraId="6E783C90" w14:textId="77777777" w:rsidR="003268B8" w:rsidRPr="00E27823" w:rsidRDefault="003268B8" w:rsidP="003268B8">
            <w:pPr>
              <w:pStyle w:val="Default"/>
              <w:spacing w:line="300" w:lineRule="exact"/>
              <w:jc w:val="center"/>
              <w:rPr>
                <w:rFonts w:ascii="Trebuchet MS" w:hAnsi="Trebuchet MS" w:cs="Tahoma"/>
                <w:i/>
                <w:iCs/>
                <w:sz w:val="22"/>
                <w:szCs w:val="22"/>
              </w:rPr>
            </w:pPr>
            <w:r w:rsidRPr="00E27823">
              <w:rPr>
                <w:rFonts w:ascii="Trebuchet MS" w:hAnsi="Trebuchet MS"/>
                <w:i/>
                <w:iCs/>
                <w:sz w:val="22"/>
                <w:szCs w:val="22"/>
              </w:rPr>
              <w:t>15%</w:t>
            </w:r>
          </w:p>
        </w:tc>
      </w:tr>
      <w:tr w:rsidR="001E129A" w:rsidRPr="003268B8" w14:paraId="2A7CAAC0" w14:textId="77777777" w:rsidTr="00005347">
        <w:trPr>
          <w:jc w:val="center"/>
        </w:trPr>
        <w:tc>
          <w:tcPr>
            <w:tcW w:w="3119" w:type="dxa"/>
          </w:tcPr>
          <w:p w14:paraId="2088274B" w14:textId="77777777" w:rsidR="001E129A" w:rsidRPr="00D00EB4"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 CCB Finanças”</w:t>
            </w:r>
          </w:p>
        </w:tc>
        <w:tc>
          <w:tcPr>
            <w:tcW w:w="2181" w:type="dxa"/>
            <w:vAlign w:val="center"/>
          </w:tcPr>
          <w:p w14:paraId="2258247E" w14:textId="77777777" w:rsidR="001E129A" w:rsidRPr="003268B8" w:rsidRDefault="001E129A" w:rsidP="00005347">
            <w:pPr>
              <w:pStyle w:val="Default"/>
              <w:spacing w:line="300" w:lineRule="exact"/>
              <w:jc w:val="center"/>
              <w:rPr>
                <w:rFonts w:ascii="Trebuchet MS" w:hAnsi="Trebuchet MS"/>
                <w:i/>
                <w:iCs/>
                <w:sz w:val="22"/>
                <w:szCs w:val="22"/>
              </w:rPr>
            </w:pPr>
            <w:r w:rsidRPr="00D00EB4">
              <w:rPr>
                <w:rFonts w:ascii="Trebuchet MS" w:hAnsi="Trebuchet MS"/>
                <w:i/>
                <w:iCs/>
                <w:sz w:val="22"/>
                <w:szCs w:val="22"/>
              </w:rPr>
              <w:t>20%</w:t>
            </w:r>
          </w:p>
        </w:tc>
      </w:tr>
      <w:tr w:rsidR="001E129A" w:rsidRPr="00D00EB4" w14:paraId="508CCDE8" w14:textId="77777777" w:rsidTr="00005347">
        <w:trPr>
          <w:jc w:val="center"/>
        </w:trPr>
        <w:tc>
          <w:tcPr>
            <w:tcW w:w="3119" w:type="dxa"/>
          </w:tcPr>
          <w:p w14:paraId="0BAF4B57" w14:textId="77777777" w:rsidR="001E129A" w:rsidRPr="00D00EB4" w:rsidDel="004D4EE3"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Música”</w:t>
            </w:r>
          </w:p>
        </w:tc>
        <w:tc>
          <w:tcPr>
            <w:tcW w:w="2181" w:type="dxa"/>
            <w:vAlign w:val="center"/>
          </w:tcPr>
          <w:p w14:paraId="5EE9F5EF" w14:textId="77777777" w:rsidR="001E129A" w:rsidRPr="00D00EB4"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1E129A" w14:paraId="27629296" w14:textId="77777777" w:rsidTr="00005347">
        <w:trPr>
          <w:jc w:val="center"/>
        </w:trPr>
        <w:tc>
          <w:tcPr>
            <w:tcW w:w="3119" w:type="dxa"/>
          </w:tcPr>
          <w:p w14:paraId="44C40F54" w14:textId="77777777" w:rsidR="001E129A"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lastRenderedPageBreak/>
              <w:t>“CCB Estética”</w:t>
            </w:r>
          </w:p>
        </w:tc>
        <w:tc>
          <w:tcPr>
            <w:tcW w:w="2181" w:type="dxa"/>
            <w:vAlign w:val="center"/>
          </w:tcPr>
          <w:p w14:paraId="308CDF62" w14:textId="77777777" w:rsidR="001E129A"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1E129A" w14:paraId="3466F26F" w14:textId="77777777" w:rsidTr="00005347">
        <w:trPr>
          <w:jc w:val="center"/>
        </w:trPr>
        <w:tc>
          <w:tcPr>
            <w:tcW w:w="3119" w:type="dxa"/>
          </w:tcPr>
          <w:p w14:paraId="0B9E521F" w14:textId="77777777" w:rsidR="001E129A" w:rsidRDefault="001E129A" w:rsidP="00005347">
            <w:pPr>
              <w:pStyle w:val="Default"/>
              <w:spacing w:line="300" w:lineRule="exact"/>
              <w:jc w:val="center"/>
              <w:rPr>
                <w:rFonts w:ascii="Trebuchet MS" w:eastAsia="MS Mincho" w:hAnsi="Trebuchet MS" w:cs="Tahoma"/>
                <w:b/>
                <w:i/>
                <w:iCs/>
                <w:sz w:val="22"/>
                <w:szCs w:val="22"/>
              </w:rPr>
            </w:pPr>
            <w:r>
              <w:rPr>
                <w:rFonts w:ascii="Trebuchet MS" w:eastAsia="MS Mincho" w:hAnsi="Trebuchet MS" w:cs="Tahoma"/>
                <w:b/>
                <w:i/>
                <w:iCs/>
                <w:sz w:val="22"/>
                <w:szCs w:val="22"/>
              </w:rPr>
              <w:t>“CCB Gastronomia”</w:t>
            </w:r>
          </w:p>
        </w:tc>
        <w:tc>
          <w:tcPr>
            <w:tcW w:w="2181" w:type="dxa"/>
            <w:vAlign w:val="center"/>
          </w:tcPr>
          <w:p w14:paraId="53C129A1" w14:textId="77777777" w:rsidR="001E129A" w:rsidRDefault="001E129A" w:rsidP="00005347">
            <w:pPr>
              <w:pStyle w:val="Default"/>
              <w:spacing w:line="300" w:lineRule="exact"/>
              <w:jc w:val="center"/>
              <w:rPr>
                <w:rFonts w:ascii="Trebuchet MS" w:hAnsi="Trebuchet MS"/>
                <w:i/>
                <w:iCs/>
                <w:sz w:val="22"/>
                <w:szCs w:val="22"/>
              </w:rPr>
            </w:pPr>
            <w:r>
              <w:rPr>
                <w:rFonts w:ascii="Trebuchet MS" w:hAnsi="Trebuchet MS"/>
                <w:i/>
                <w:iCs/>
                <w:sz w:val="22"/>
                <w:szCs w:val="22"/>
              </w:rPr>
              <w:t>20%</w:t>
            </w:r>
          </w:p>
        </w:tc>
      </w:tr>
      <w:tr w:rsidR="003268B8" w:rsidRPr="003268B8" w14:paraId="64913315" w14:textId="77777777" w:rsidTr="00904082">
        <w:trPr>
          <w:jc w:val="center"/>
        </w:trPr>
        <w:tc>
          <w:tcPr>
            <w:tcW w:w="3119" w:type="dxa"/>
          </w:tcPr>
          <w:p w14:paraId="58FD4C15" w14:textId="77777777" w:rsidR="003268B8" w:rsidRPr="00E27823" w:rsidRDefault="003268B8" w:rsidP="003268B8">
            <w:pPr>
              <w:pStyle w:val="Default"/>
              <w:spacing w:line="300" w:lineRule="exact"/>
              <w:jc w:val="center"/>
              <w:rPr>
                <w:rFonts w:ascii="Trebuchet MS" w:eastAsia="MS Mincho" w:hAnsi="Trebuchet MS" w:cs="Tahoma"/>
                <w:b/>
                <w:i/>
                <w:iCs/>
                <w:sz w:val="22"/>
                <w:szCs w:val="22"/>
              </w:rPr>
            </w:pPr>
            <w:r w:rsidRPr="00E27823">
              <w:rPr>
                <w:rFonts w:ascii="Trebuchet MS" w:eastAsia="MS Mincho" w:hAnsi="Trebuchet MS" w:cs="Tahoma"/>
                <w:b/>
                <w:i/>
                <w:iCs/>
                <w:sz w:val="22"/>
                <w:szCs w:val="22"/>
              </w:rPr>
              <w:t>“CCB Outros”</w:t>
            </w:r>
          </w:p>
        </w:tc>
        <w:tc>
          <w:tcPr>
            <w:tcW w:w="2181" w:type="dxa"/>
            <w:vAlign w:val="center"/>
          </w:tcPr>
          <w:p w14:paraId="085CA0CB" w14:textId="77777777" w:rsidR="003268B8" w:rsidRPr="003268B8" w:rsidRDefault="003268B8" w:rsidP="003268B8">
            <w:pPr>
              <w:pStyle w:val="Default"/>
              <w:spacing w:line="300" w:lineRule="exact"/>
              <w:jc w:val="center"/>
              <w:rPr>
                <w:rFonts w:ascii="Trebuchet MS" w:hAnsi="Trebuchet MS"/>
                <w:i/>
                <w:iCs/>
                <w:sz w:val="22"/>
                <w:szCs w:val="22"/>
              </w:rPr>
            </w:pPr>
            <w:r w:rsidRPr="00E27823">
              <w:rPr>
                <w:rFonts w:ascii="Trebuchet MS" w:hAnsi="Trebuchet MS"/>
                <w:i/>
                <w:iCs/>
                <w:sz w:val="22"/>
                <w:szCs w:val="22"/>
              </w:rPr>
              <w:t>20%</w:t>
            </w:r>
          </w:p>
        </w:tc>
      </w:tr>
    </w:tbl>
    <w:p w14:paraId="31619455" w14:textId="77777777" w:rsidR="003268B8" w:rsidRPr="003268B8" w:rsidRDefault="003268B8" w:rsidP="003268B8">
      <w:pPr>
        <w:spacing w:line="300" w:lineRule="exact"/>
        <w:ind w:left="993" w:right="261"/>
        <w:jc w:val="both"/>
        <w:rPr>
          <w:rFonts w:ascii="Trebuchet MS" w:hAnsi="Trebuchet MS" w:cs="Tahoma"/>
          <w:i/>
          <w:iCs/>
          <w:sz w:val="22"/>
          <w:szCs w:val="22"/>
        </w:rPr>
      </w:pPr>
    </w:p>
    <w:p w14:paraId="0C11889E" w14:textId="39F6F408" w:rsidR="00657841" w:rsidRDefault="00657841" w:rsidP="00657841">
      <w:pPr>
        <w:suppressAutoHyphens/>
        <w:autoSpaceDE/>
        <w:autoSpaceDN/>
        <w:adjustRightInd/>
        <w:spacing w:line="310" w:lineRule="exact"/>
        <w:rPr>
          <w:rFonts w:ascii="Trebuchet MS" w:hAnsi="Trebuchet MS" w:cs="Tahoma"/>
          <w:sz w:val="22"/>
          <w:szCs w:val="22"/>
        </w:rPr>
      </w:pPr>
      <w:r w:rsidRPr="00657841">
        <w:rPr>
          <w:rFonts w:ascii="Trebuchet MS" w:hAnsi="Trebuchet MS" w:cs="Tahoma"/>
          <w:b/>
          <w:bCs/>
          <w:sz w:val="22"/>
          <w:szCs w:val="22"/>
        </w:rPr>
        <w:t>2.2.</w:t>
      </w:r>
      <w:r>
        <w:rPr>
          <w:rFonts w:ascii="Trebuchet MS" w:hAnsi="Trebuchet MS" w:cs="Tahoma"/>
          <w:sz w:val="22"/>
          <w:szCs w:val="22"/>
        </w:rPr>
        <w:tab/>
      </w:r>
      <w:r w:rsidRPr="002E59FE">
        <w:rPr>
          <w:rFonts w:ascii="Trebuchet MS" w:hAnsi="Trebuchet MS" w:cs="Tahoma"/>
          <w:sz w:val="22"/>
          <w:szCs w:val="22"/>
        </w:rPr>
        <w:t xml:space="preserve">As Partes desejam alterar </w:t>
      </w:r>
      <w:r>
        <w:rPr>
          <w:rFonts w:ascii="Trebuchet MS" w:hAnsi="Trebuchet MS" w:cs="Tahoma"/>
          <w:sz w:val="22"/>
          <w:szCs w:val="22"/>
        </w:rPr>
        <w:t>o item (xviii) da</w:t>
      </w:r>
      <w:r w:rsidRPr="002E59FE">
        <w:rPr>
          <w:rFonts w:ascii="Trebuchet MS" w:hAnsi="Trebuchet MS" w:cs="Tahoma"/>
          <w:sz w:val="22"/>
          <w:szCs w:val="22"/>
        </w:rPr>
        <w:t xml:space="preserve"> </w:t>
      </w:r>
      <w:r>
        <w:rPr>
          <w:rFonts w:ascii="Trebuchet MS" w:hAnsi="Trebuchet MS" w:cs="Tahoma"/>
          <w:sz w:val="22"/>
          <w:szCs w:val="22"/>
        </w:rPr>
        <w:t xml:space="preserve">Cláusula </w:t>
      </w:r>
      <w:r w:rsidRPr="002E59FE">
        <w:rPr>
          <w:rFonts w:ascii="Trebuchet MS" w:hAnsi="Trebuchet MS" w:cs="Tahoma"/>
          <w:sz w:val="22"/>
          <w:szCs w:val="22"/>
        </w:rPr>
        <w:t>3.</w:t>
      </w:r>
      <w:r>
        <w:rPr>
          <w:rFonts w:ascii="Trebuchet MS" w:hAnsi="Trebuchet MS" w:cs="Tahoma"/>
          <w:sz w:val="22"/>
          <w:szCs w:val="22"/>
        </w:rPr>
        <w:t>32.2</w:t>
      </w:r>
      <w:r w:rsidRPr="002E59FE">
        <w:rPr>
          <w:rFonts w:ascii="Trebuchet MS" w:hAnsi="Trebuchet MS" w:cs="Tahoma"/>
          <w:sz w:val="22"/>
          <w:szCs w:val="22"/>
        </w:rPr>
        <w:t xml:space="preserve"> </w:t>
      </w:r>
      <w:r>
        <w:rPr>
          <w:rFonts w:ascii="Trebuchet MS" w:hAnsi="Trebuchet MS" w:cs="Tahoma"/>
          <w:sz w:val="22"/>
          <w:szCs w:val="22"/>
        </w:rPr>
        <w:t>da Escritura de Emissão, que passará a constar com a seguinte nova redação:</w:t>
      </w:r>
    </w:p>
    <w:p w14:paraId="57987E0F" w14:textId="77777777" w:rsidR="00657841" w:rsidRPr="0059644A" w:rsidRDefault="00657841" w:rsidP="00657841">
      <w:pPr>
        <w:pStyle w:val="ListaColorida-nfase12"/>
        <w:spacing w:after="0" w:line="300" w:lineRule="exact"/>
        <w:ind w:left="993" w:right="261"/>
        <w:jc w:val="both"/>
        <w:rPr>
          <w:rFonts w:ascii="Trebuchet MS" w:hAnsi="Trebuchet MS"/>
          <w:i/>
          <w:iCs/>
        </w:rPr>
      </w:pPr>
      <w:r w:rsidDel="00E27823">
        <w:rPr>
          <w:rFonts w:ascii="Trebuchet MS" w:hAnsi="Trebuchet MS" w:cs="Tahoma"/>
        </w:rPr>
        <w:t xml:space="preserve"> </w:t>
      </w:r>
      <w:r w:rsidRPr="0059644A">
        <w:rPr>
          <w:rFonts w:ascii="Trebuchet MS" w:hAnsi="Trebuchet MS"/>
          <w:b/>
          <w:bCs/>
          <w:i/>
          <w:iCs/>
        </w:rPr>
        <w:t>(xviii)</w:t>
      </w:r>
      <w:r>
        <w:rPr>
          <w:rFonts w:ascii="Trebuchet MS" w:hAnsi="Trebuchet MS"/>
          <w:i/>
          <w:iCs/>
        </w:rPr>
        <w:t xml:space="preserve"> </w:t>
      </w:r>
      <w:r w:rsidRPr="0059644A">
        <w:rPr>
          <w:rFonts w:ascii="Trebuchet MS" w:hAnsi="Trebuchet MS"/>
          <w:i/>
          <w:iCs/>
        </w:rPr>
        <w:t xml:space="preserve">descumprimento, pela Emissora, da obrigação de apuração do Índice de Cobertura da Segunda Série, em cada Data de Verificação, por meio da fórmula abaixo, sendo certo que </w:t>
      </w:r>
      <w:r w:rsidRPr="0059644A">
        <w:rPr>
          <w:rFonts w:ascii="Trebuchet MS" w:hAnsi="Trebuchet MS"/>
          <w:b/>
          <w:i/>
          <w:iCs/>
        </w:rPr>
        <w:t>(i)</w:t>
      </w:r>
      <w:r w:rsidRPr="0059644A">
        <w:rPr>
          <w:rFonts w:ascii="Trebuchet MS" w:hAnsi="Trebuchet MS"/>
          <w:i/>
          <w:iCs/>
        </w:rPr>
        <w:t xml:space="preserve"> os saldos a serem considerados na fórmula incluirão principal e juros apropriados e não pagos, serão líquidos de provisão para devedores duvidosos, observado o disposto no Anexo III a esta Escritura de Emissão, e serão determinados com data base correspondente ao final do mês calendário anterior; </w:t>
      </w:r>
      <w:r w:rsidRPr="0059644A">
        <w:rPr>
          <w:rFonts w:ascii="Trebuchet MS" w:hAnsi="Trebuchet MS"/>
          <w:b/>
          <w:i/>
          <w:iCs/>
        </w:rPr>
        <w:t>(ii)</w:t>
      </w:r>
      <w:r w:rsidRPr="0059644A">
        <w:rPr>
          <w:rFonts w:ascii="Trebuchet MS" w:hAnsi="Trebuchet MS"/>
          <w:i/>
          <w:iCs/>
        </w:rPr>
        <w:t xml:space="preserve"> o Valor das Disponibilidades será determinado com data base correspondente ao final do mês calendário anterior e será líquido da Reserva de Despesas e Encargos; </w:t>
      </w:r>
      <w:r w:rsidRPr="0059644A">
        <w:rPr>
          <w:rFonts w:ascii="Trebuchet MS" w:hAnsi="Trebuchet MS"/>
          <w:b/>
          <w:i/>
          <w:iCs/>
        </w:rPr>
        <w:t>(iii)</w:t>
      </w:r>
      <w:r w:rsidRPr="0059644A">
        <w:rPr>
          <w:rFonts w:ascii="Trebuchet MS" w:hAnsi="Trebuchet MS"/>
          <w:i/>
          <w:iCs/>
        </w:rPr>
        <w:t xml:space="preserve"> será considerado como fator de ponderação da segunda série o percentual de 85% (oitenta e cinco por cento) (“</w:t>
      </w:r>
      <w:r w:rsidRPr="0059644A">
        <w:rPr>
          <w:rFonts w:ascii="Trebuchet MS" w:hAnsi="Trebuchet MS"/>
          <w:i/>
          <w:iCs/>
          <w:u w:val="single"/>
        </w:rPr>
        <w:t>Fator de Ponderação da Segunda Série</w:t>
      </w:r>
      <w:r w:rsidRPr="0059644A">
        <w:rPr>
          <w:rFonts w:ascii="Trebuchet MS" w:hAnsi="Trebuchet MS"/>
          <w:i/>
          <w:iCs/>
        </w:rPr>
        <w:t xml:space="preserve">”); e </w:t>
      </w:r>
      <w:r w:rsidRPr="0059644A">
        <w:rPr>
          <w:rFonts w:ascii="Trebuchet MS" w:hAnsi="Trebuchet MS"/>
          <w:b/>
          <w:i/>
          <w:iCs/>
        </w:rPr>
        <w:t>(iv)</w:t>
      </w:r>
      <w:r w:rsidRPr="0059644A">
        <w:rPr>
          <w:rFonts w:ascii="Trebuchet MS" w:hAnsi="Trebuchet MS"/>
          <w:i/>
          <w:iCs/>
        </w:rPr>
        <w:t xml:space="preserve"> o Índice de Cobertura da Segunda Série deverá ser calculado pro forma o pagamento das Debêntures no mês em questão, para efeitos do cálculo do saldo das Debêntures da Segunda Série e para efeitos da determinação do Valor das Disponibilidades (“</w:t>
      </w:r>
      <w:r w:rsidRPr="0059644A">
        <w:rPr>
          <w:rFonts w:ascii="Trebuchet MS" w:hAnsi="Trebuchet MS"/>
          <w:i/>
          <w:iCs/>
          <w:u w:val="single"/>
        </w:rPr>
        <w:t>Índice de Cobertura da Segunda Série</w:t>
      </w:r>
      <w:r w:rsidRPr="0059644A">
        <w:rPr>
          <w:rFonts w:ascii="Trebuchet MS" w:hAnsi="Trebuchet MS"/>
          <w:i/>
          <w:iCs/>
        </w:rPr>
        <w:t xml:space="preserve">”). </w:t>
      </w:r>
    </w:p>
    <w:p w14:paraId="1028F279" w14:textId="77777777" w:rsidR="00657841" w:rsidRPr="0059644A" w:rsidRDefault="00657841" w:rsidP="00657841">
      <w:pPr>
        <w:pStyle w:val="PargrafodaLista"/>
        <w:rPr>
          <w:rFonts w:ascii="Trebuchet MS" w:hAnsi="Trebuchet MS"/>
          <w:i/>
          <w:iCs/>
          <w:sz w:val="22"/>
          <w:szCs w:val="22"/>
        </w:rPr>
      </w:pPr>
    </w:p>
    <w:p w14:paraId="0DEACA73" w14:textId="77777777" w:rsidR="00657841" w:rsidRPr="0059644A" w:rsidRDefault="00432E87" w:rsidP="00657841">
      <w:pPr>
        <w:pStyle w:val="PargrafodaLista"/>
        <w:rPr>
          <w:rFonts w:ascii="Trebuchet MS" w:hAnsi="Trebuchet MS"/>
          <w:i/>
          <w:iCs/>
          <w:sz w:val="22"/>
          <w:szCs w:val="22"/>
        </w:rPr>
      </w:pPr>
      <m:oMathPara>
        <m:oMath>
          <m:f>
            <m:fPr>
              <m:ctrlPr>
                <w:rPr>
                  <w:rFonts w:ascii="Cambria Math" w:hAnsi="Cambria Math"/>
                  <w:i/>
                  <w:iCs/>
                  <w:sz w:val="22"/>
                  <w:szCs w:val="22"/>
                </w:rPr>
              </m:ctrlPr>
            </m:fPr>
            <m:num>
              <m:eqArr>
                <m:eqArrPr>
                  <m:ctrlPr>
                    <w:rPr>
                      <w:rFonts w:ascii="Cambria Math" w:hAnsi="Cambria Math"/>
                      <w:i/>
                      <w:iCs/>
                      <w:sz w:val="22"/>
                      <w:szCs w:val="22"/>
                    </w:rPr>
                  </m:ctrlPr>
                </m:eqArrPr>
                <m:e>
                  <m:r>
                    <w:rPr>
                      <w:rFonts w:ascii="Cambria Math" w:hAnsi="Cambria Math"/>
                      <w:sz w:val="22"/>
                      <w:szCs w:val="22"/>
                    </w:rPr>
                    <m:t>(saldo devedor das CCB*</m:t>
                  </m:r>
                </m:e>
                <m:e>
                  <m:r>
                    <w:rPr>
                      <w:rFonts w:ascii="Cambria Math" w:hAnsi="Cambria Math"/>
                      <w:sz w:val="22"/>
                      <w:szCs w:val="22"/>
                    </w:rPr>
                    <m:t xml:space="preserve">Fator de Ponderação da Segunda Série </m:t>
                  </m:r>
                </m:e>
                <m:e>
                  <m:r>
                    <w:rPr>
                      <w:rFonts w:ascii="Cambria Math" w:hAnsi="Cambria Math"/>
                      <w:sz w:val="22"/>
                      <w:szCs w:val="22"/>
                    </w:rPr>
                    <m:t>+</m:t>
                  </m:r>
                </m:e>
                <m:e>
                  <m:r>
                    <w:rPr>
                      <w:rFonts w:ascii="Cambria Math" w:hAnsi="Cambria Math"/>
                      <w:sz w:val="22"/>
                      <w:szCs w:val="22"/>
                    </w:rPr>
                    <m:t>Valor das Disponibilidades)</m:t>
                  </m:r>
                </m:e>
              </m:eqArr>
            </m:num>
            <m:den>
              <m:eqArr>
                <m:eqArrPr>
                  <m:ctrlPr>
                    <w:rPr>
                      <w:rFonts w:ascii="Cambria Math" w:hAnsi="Cambria Math"/>
                      <w:i/>
                      <w:iCs/>
                      <w:sz w:val="22"/>
                      <w:szCs w:val="22"/>
                    </w:rPr>
                  </m:ctrlPr>
                </m:eqArrPr>
                <m:e>
                  <m:r>
                    <w:rPr>
                      <w:rFonts w:ascii="Cambria Math" w:hAnsi="Cambria Math"/>
                      <w:sz w:val="22"/>
                      <w:szCs w:val="22"/>
                    </w:rPr>
                    <m:t>saldo devedor das Debêntures da Primeira Série</m:t>
                  </m:r>
                </m:e>
                <m:e>
                  <m:r>
                    <w:rPr>
                      <w:rFonts w:ascii="Cambria Math" w:hAnsi="Cambria Math"/>
                      <w:sz w:val="22"/>
                      <w:szCs w:val="22"/>
                    </w:rPr>
                    <m:t>+</m:t>
                  </m:r>
                  <m:ctrlPr>
                    <w:rPr>
                      <w:rFonts w:ascii="Cambria Math" w:eastAsia="Cambria Math" w:hAnsi="Cambria Math" w:cs="Cambria Math"/>
                      <w:i/>
                      <w:iCs/>
                    </w:rPr>
                  </m:ctrlPr>
                </m:e>
                <m:e>
                  <m:r>
                    <w:rPr>
                      <w:rFonts w:ascii="Cambria Math" w:hAnsi="Cambria Math"/>
                      <w:sz w:val="22"/>
                      <w:szCs w:val="22"/>
                    </w:rPr>
                    <m:t>saldo devedor das Debêntures da Segunda Serie</m:t>
                  </m:r>
                </m:e>
              </m:eqArr>
            </m:den>
          </m:f>
        </m:oMath>
      </m:oMathPara>
    </w:p>
    <w:p w14:paraId="40C3B90B" w14:textId="77777777" w:rsidR="005D61AD" w:rsidRDefault="005D61AD" w:rsidP="00C15B2A">
      <w:pPr>
        <w:suppressAutoHyphens/>
        <w:autoSpaceDE/>
        <w:autoSpaceDN/>
        <w:adjustRightInd/>
        <w:spacing w:line="310" w:lineRule="exact"/>
        <w:rPr>
          <w:rFonts w:ascii="Trebuchet MS" w:hAnsi="Trebuchet MS" w:cs="Tahoma"/>
          <w:b/>
          <w:sz w:val="22"/>
          <w:szCs w:val="22"/>
        </w:rPr>
      </w:pPr>
    </w:p>
    <w:p w14:paraId="1274F8B8" w14:textId="77777777" w:rsidR="00657841" w:rsidRDefault="00657841" w:rsidP="00CC2A22">
      <w:pPr>
        <w:suppressAutoHyphens/>
        <w:autoSpaceDE/>
        <w:autoSpaceDN/>
        <w:adjustRightInd/>
        <w:spacing w:line="310" w:lineRule="exact"/>
        <w:jc w:val="center"/>
        <w:rPr>
          <w:rFonts w:ascii="Trebuchet MS" w:hAnsi="Trebuchet MS" w:cs="Tahoma"/>
          <w:b/>
          <w:sz w:val="22"/>
          <w:szCs w:val="22"/>
        </w:rPr>
      </w:pPr>
    </w:p>
    <w:p w14:paraId="25BCE305" w14:textId="4054DB7C" w:rsidR="00CC2A22"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 xml:space="preserve">CLÁUSULA </w:t>
      </w:r>
      <w:r w:rsidR="005D61AD">
        <w:rPr>
          <w:rFonts w:ascii="Trebuchet MS" w:hAnsi="Trebuchet MS" w:cs="Tahoma"/>
          <w:b/>
          <w:sz w:val="22"/>
          <w:szCs w:val="22"/>
        </w:rPr>
        <w:t>TERCEIRA</w:t>
      </w:r>
    </w:p>
    <w:p w14:paraId="6EB0F77C" w14:textId="5A5DF827" w:rsidR="00A47250" w:rsidRPr="00A47250" w:rsidRDefault="00A47250" w:rsidP="00CC2A22">
      <w:pPr>
        <w:suppressAutoHyphens/>
        <w:autoSpaceDE/>
        <w:autoSpaceDN/>
        <w:adjustRightInd/>
        <w:spacing w:line="310" w:lineRule="exact"/>
        <w:jc w:val="center"/>
        <w:rPr>
          <w:rFonts w:ascii="Trebuchet MS" w:hAnsi="Trebuchet MS" w:cs="Tahoma"/>
          <w:b/>
          <w:sz w:val="22"/>
          <w:szCs w:val="22"/>
        </w:rPr>
      </w:pPr>
      <w:r w:rsidRPr="00A47250">
        <w:rPr>
          <w:rFonts w:ascii="Trebuchet MS" w:hAnsi="Trebuchet MS" w:cs="Tahoma"/>
          <w:b/>
          <w:sz w:val="22"/>
          <w:szCs w:val="22"/>
        </w:rPr>
        <w:t>DISPOSIÇÕES GERAIS</w:t>
      </w:r>
    </w:p>
    <w:p w14:paraId="1613331B"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718BA2" w14:textId="7D95C81D" w:rsidR="007D5702" w:rsidRDefault="00A47250" w:rsidP="0062175A">
      <w:pPr>
        <w:pStyle w:val="PargrafodaLista"/>
        <w:numPr>
          <w:ilvl w:val="1"/>
          <w:numId w:val="50"/>
        </w:numPr>
        <w:suppressAutoHyphens/>
        <w:autoSpaceDE/>
        <w:autoSpaceDN/>
        <w:adjustRightInd/>
        <w:spacing w:line="310" w:lineRule="exact"/>
        <w:ind w:left="0" w:firstLine="0"/>
        <w:jc w:val="both"/>
        <w:rPr>
          <w:rFonts w:ascii="Trebuchet MS" w:hAnsi="Trebuchet MS"/>
          <w:sz w:val="22"/>
          <w:szCs w:val="22"/>
        </w:rPr>
      </w:pPr>
      <w:r w:rsidRPr="007D5702">
        <w:rPr>
          <w:rFonts w:ascii="Trebuchet MS" w:hAnsi="Trebuchet MS" w:cs="Tahoma"/>
          <w:sz w:val="22"/>
          <w:szCs w:val="22"/>
        </w:rPr>
        <w:t>O</w:t>
      </w:r>
      <w:r w:rsidRPr="007D5702">
        <w:rPr>
          <w:rFonts w:ascii="Trebuchet MS" w:hAnsi="Trebuchet MS"/>
          <w:sz w:val="22"/>
          <w:szCs w:val="22"/>
        </w:rPr>
        <w:t xml:space="preserve"> presente </w:t>
      </w:r>
      <w:r w:rsidR="005D61AD">
        <w:rPr>
          <w:rFonts w:ascii="Trebuchet MS" w:hAnsi="Trebuchet MS"/>
          <w:sz w:val="22"/>
          <w:szCs w:val="22"/>
        </w:rPr>
        <w:t xml:space="preserve">Segundo </w:t>
      </w:r>
      <w:r w:rsidRPr="007D5702">
        <w:rPr>
          <w:rFonts w:ascii="Trebuchet MS" w:hAnsi="Trebuchet MS"/>
          <w:sz w:val="22"/>
          <w:szCs w:val="22"/>
        </w:rPr>
        <w:t xml:space="preserve">Aditamento será registrado </w:t>
      </w:r>
      <w:r w:rsidR="007D5702" w:rsidRPr="007D5702">
        <w:rPr>
          <w:rFonts w:ascii="Trebuchet MS" w:hAnsi="Trebuchet MS"/>
          <w:sz w:val="22"/>
          <w:szCs w:val="22"/>
        </w:rPr>
        <w:t xml:space="preserve">na </w:t>
      </w:r>
      <w:r w:rsidR="007D5702" w:rsidRPr="007D5702">
        <w:rPr>
          <w:rFonts w:ascii="Trebuchet MS" w:hAnsi="Trebuchet MS" w:cs="Tahoma"/>
          <w:sz w:val="22"/>
          <w:szCs w:val="22"/>
        </w:rPr>
        <w:t>Junta Comercial do Estado de São Paulo (“</w:t>
      </w:r>
      <w:r w:rsidR="007D5702" w:rsidRPr="007D5702">
        <w:rPr>
          <w:rFonts w:ascii="Trebuchet MS" w:hAnsi="Trebuchet MS" w:cs="Tahoma"/>
          <w:sz w:val="22"/>
          <w:szCs w:val="22"/>
          <w:u w:val="single"/>
        </w:rPr>
        <w:t>JUCESP</w:t>
      </w:r>
      <w:r w:rsidR="007D5702" w:rsidRPr="007D5702">
        <w:rPr>
          <w:rFonts w:ascii="Trebuchet MS" w:hAnsi="Trebuchet MS" w:cs="Tahoma"/>
          <w:sz w:val="22"/>
          <w:szCs w:val="22"/>
        </w:rPr>
        <w:t xml:space="preserve">”), nos termos do artigo 62, inciso II e parágrafo </w:t>
      </w:r>
      <w:r w:rsidR="007D5702" w:rsidRPr="007D5702">
        <w:rPr>
          <w:rFonts w:ascii="Trebuchet MS" w:eastAsia="Times New Roman" w:hAnsi="Trebuchet MS" w:cs="Tahoma"/>
          <w:sz w:val="22"/>
          <w:szCs w:val="22"/>
        </w:rPr>
        <w:t>3º</w:t>
      </w:r>
      <w:r w:rsidR="007D5702" w:rsidRPr="007D5702">
        <w:rPr>
          <w:rFonts w:ascii="Trebuchet MS" w:hAnsi="Trebuchet MS" w:cs="Tahoma"/>
          <w:sz w:val="22"/>
          <w:szCs w:val="22"/>
        </w:rPr>
        <w:t>, da Lei das Sociedades por Ações</w:t>
      </w:r>
      <w:r w:rsidR="007D5702" w:rsidRPr="007D5702">
        <w:rPr>
          <w:rFonts w:ascii="Trebuchet MS" w:hAnsi="Trebuchet MS"/>
          <w:sz w:val="22"/>
          <w:szCs w:val="22"/>
        </w:rPr>
        <w:t>.</w:t>
      </w:r>
    </w:p>
    <w:p w14:paraId="75EC9750" w14:textId="77777777" w:rsidR="007D5702" w:rsidRPr="007D5702" w:rsidRDefault="007D5702" w:rsidP="00544E0D">
      <w:pPr>
        <w:pStyle w:val="PargrafodaLista"/>
        <w:suppressAutoHyphens/>
        <w:autoSpaceDE/>
        <w:autoSpaceDN/>
        <w:adjustRightInd/>
        <w:spacing w:line="310" w:lineRule="exact"/>
        <w:ind w:left="0"/>
        <w:jc w:val="both"/>
        <w:rPr>
          <w:rFonts w:ascii="Trebuchet MS" w:hAnsi="Trebuchet MS"/>
          <w:sz w:val="22"/>
          <w:szCs w:val="22"/>
        </w:rPr>
      </w:pPr>
    </w:p>
    <w:p w14:paraId="5996C1E7" w14:textId="3779BE42" w:rsidR="00A47250" w:rsidRPr="00A47250" w:rsidRDefault="00A47250"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A47250">
        <w:rPr>
          <w:rFonts w:ascii="Trebuchet MS" w:hAnsi="Trebuchet MS" w:cs="Tahoma"/>
          <w:sz w:val="22"/>
          <w:szCs w:val="22"/>
        </w:rPr>
        <w:lastRenderedPageBreak/>
        <w:t xml:space="preserve">Caso qualquer das disposições deste </w:t>
      </w:r>
      <w:r w:rsidR="005D61AD">
        <w:rPr>
          <w:rFonts w:ascii="Trebuchet MS" w:hAnsi="Trebuchet MS" w:cs="Tahoma"/>
          <w:sz w:val="22"/>
          <w:szCs w:val="22"/>
        </w:rPr>
        <w:t xml:space="preserve">Segundo </w:t>
      </w:r>
      <w:r w:rsidRPr="00A47250">
        <w:rPr>
          <w:rFonts w:ascii="Trebuchet MS" w:hAnsi="Trebuchet MS" w:cs="Tahoma"/>
          <w:sz w:val="22"/>
          <w:szCs w:val="22"/>
        </w:rPr>
        <w:t>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0799B0A2"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2E19F80A" w14:textId="1CE5B082" w:rsidR="00A47250" w:rsidRPr="00A47250" w:rsidRDefault="007D5702"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Pr>
          <w:rFonts w:ascii="Trebuchet MS" w:hAnsi="Trebuchet MS" w:cs="Tahoma"/>
          <w:sz w:val="22"/>
          <w:szCs w:val="22"/>
        </w:rPr>
        <w:t>O</w:t>
      </w:r>
      <w:r w:rsidRPr="007D5702">
        <w:rPr>
          <w:rFonts w:ascii="Trebuchet MS" w:hAnsi="Trebuchet MS" w:cs="Tahoma"/>
          <w:sz w:val="22"/>
          <w:szCs w:val="22"/>
        </w:rPr>
        <w:t xml:space="preserve"> presente </w:t>
      </w:r>
      <w:r w:rsidR="005D61AD">
        <w:rPr>
          <w:rFonts w:ascii="Trebuchet MS" w:hAnsi="Trebuchet MS" w:cs="Tahoma"/>
          <w:sz w:val="22"/>
          <w:szCs w:val="22"/>
        </w:rPr>
        <w:t xml:space="preserve">Segundo </w:t>
      </w:r>
      <w:r>
        <w:rPr>
          <w:rFonts w:ascii="Trebuchet MS" w:hAnsi="Trebuchet MS" w:cs="Tahoma"/>
          <w:sz w:val="22"/>
          <w:szCs w:val="22"/>
        </w:rPr>
        <w:t>Aditamento</w:t>
      </w:r>
      <w:r w:rsidRPr="007D5702">
        <w:rPr>
          <w:rFonts w:ascii="Trebuchet MS" w:hAnsi="Trebuchet MS" w:cs="Tahoma"/>
          <w:sz w:val="22"/>
          <w:szCs w:val="22"/>
        </w:rPr>
        <w:t xml:space="preserve"> e as respectivas Debêntures ora emitidas constituem título executivo extrajudicial, nos termos do artigo 784, incisos I e III, da Lei nº 13.105, de 16 de março de 2015, conforme alterada (“</w:t>
      </w:r>
      <w:r w:rsidRPr="007D5702">
        <w:rPr>
          <w:rFonts w:ascii="Trebuchet MS" w:hAnsi="Trebuchet MS" w:cs="Tahoma"/>
          <w:sz w:val="22"/>
          <w:szCs w:val="22"/>
          <w:u w:val="single"/>
        </w:rPr>
        <w:t>Código de Processo Civil</w:t>
      </w:r>
      <w:r w:rsidRPr="007D5702">
        <w:rPr>
          <w:rFonts w:ascii="Trebuchet MS" w:hAnsi="Trebuchet MS" w:cs="Tahoma"/>
          <w:sz w:val="22"/>
          <w:szCs w:val="22"/>
        </w:rPr>
        <w:t>”), e as obrigações nela contidas estão sujeitas à execução específica, de acordo com os artigos 815 e seguintes do Código de Processo Civil.</w:t>
      </w:r>
    </w:p>
    <w:p w14:paraId="354D7286"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772F3ED1" w14:textId="65D32731"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Tahoma"/>
          <w:sz w:val="22"/>
          <w:szCs w:val="22"/>
        </w:rPr>
      </w:pPr>
      <w:r w:rsidRPr="00A003A7">
        <w:rPr>
          <w:rFonts w:ascii="Trebuchet MS" w:hAnsi="Trebuchet MS" w:cs="Tahoma"/>
          <w:sz w:val="22"/>
          <w:szCs w:val="22"/>
        </w:rPr>
        <w:t>Todos e quaisquer custos incorridos em razão do registro, inscrição e/ou arquivamento, conforme o caso, dest</w:t>
      </w:r>
      <w:r>
        <w:rPr>
          <w:rFonts w:ascii="Trebuchet MS" w:hAnsi="Trebuchet MS" w:cs="Tahoma"/>
          <w:sz w:val="22"/>
          <w:szCs w:val="22"/>
        </w:rPr>
        <w:t xml:space="preserve">e </w:t>
      </w:r>
      <w:r w:rsidR="005D61AD">
        <w:rPr>
          <w:rFonts w:ascii="Trebuchet MS" w:hAnsi="Trebuchet MS" w:cs="Tahoma"/>
          <w:sz w:val="22"/>
          <w:szCs w:val="22"/>
        </w:rPr>
        <w:t xml:space="preserve">Segundo </w:t>
      </w:r>
      <w:r>
        <w:rPr>
          <w:rFonts w:ascii="Trebuchet MS" w:hAnsi="Trebuchet MS" w:cs="Tahoma"/>
          <w:sz w:val="22"/>
          <w:szCs w:val="22"/>
        </w:rPr>
        <w:t>Aditamento</w:t>
      </w:r>
      <w:r w:rsidRPr="00A003A7">
        <w:rPr>
          <w:rFonts w:ascii="Trebuchet MS" w:hAnsi="Trebuchet MS" w:cs="Tahoma"/>
          <w:sz w:val="22"/>
          <w:szCs w:val="22"/>
        </w:rPr>
        <w:t>, bem como dos atos societários relacionados a Emissão, serão de responsabilidade exclusiva da Emissora.</w:t>
      </w:r>
    </w:p>
    <w:p w14:paraId="6A89C458" w14:textId="77777777" w:rsidR="00A47250" w:rsidRPr="00A47250" w:rsidRDefault="00A47250" w:rsidP="00544E0D">
      <w:pPr>
        <w:suppressAutoHyphens/>
        <w:autoSpaceDE/>
        <w:autoSpaceDN/>
        <w:adjustRightInd/>
        <w:spacing w:line="310" w:lineRule="exact"/>
        <w:jc w:val="both"/>
        <w:rPr>
          <w:rFonts w:ascii="Trebuchet MS" w:hAnsi="Trebuchet MS" w:cs="Tahoma"/>
          <w:sz w:val="22"/>
          <w:szCs w:val="22"/>
        </w:rPr>
      </w:pPr>
    </w:p>
    <w:p w14:paraId="423E5DE1" w14:textId="3DFE5CA4"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Arial"/>
          <w:sz w:val="22"/>
          <w:szCs w:val="22"/>
        </w:rPr>
      </w:pPr>
      <w:r w:rsidRPr="00A60A91">
        <w:rPr>
          <w:rFonts w:ascii="Trebuchet MS" w:hAnsi="Trebuchet MS" w:cs="Tahoma"/>
          <w:sz w:val="22"/>
          <w:szCs w:val="22"/>
        </w:rPr>
        <w:t>Est</w:t>
      </w:r>
      <w:r>
        <w:rPr>
          <w:rFonts w:ascii="Trebuchet MS" w:hAnsi="Trebuchet MS" w:cs="Tahoma"/>
          <w:sz w:val="22"/>
          <w:szCs w:val="22"/>
        </w:rPr>
        <w:t>e</w:t>
      </w:r>
      <w:r w:rsidRPr="00A60A91">
        <w:rPr>
          <w:rFonts w:ascii="Trebuchet MS" w:hAnsi="Trebuchet MS" w:cs="Tahoma"/>
          <w:sz w:val="22"/>
          <w:szCs w:val="22"/>
        </w:rPr>
        <w:t xml:space="preserve"> </w:t>
      </w:r>
      <w:r w:rsidR="005D61AD">
        <w:rPr>
          <w:rFonts w:ascii="Trebuchet MS" w:hAnsi="Trebuchet MS" w:cs="Tahoma"/>
          <w:sz w:val="22"/>
          <w:szCs w:val="22"/>
        </w:rPr>
        <w:t xml:space="preserve">Segundo </w:t>
      </w:r>
      <w:r>
        <w:rPr>
          <w:rFonts w:ascii="Trebuchet MS" w:hAnsi="Trebuchet MS" w:cs="Tahoma"/>
          <w:sz w:val="22"/>
          <w:szCs w:val="22"/>
        </w:rPr>
        <w:t xml:space="preserve">Aditamento </w:t>
      </w:r>
      <w:r w:rsidR="005D61AD">
        <w:rPr>
          <w:rFonts w:ascii="Trebuchet MS" w:hAnsi="Trebuchet MS" w:cs="Tahoma"/>
          <w:sz w:val="22"/>
          <w:szCs w:val="22"/>
        </w:rPr>
        <w:t>será</w:t>
      </w:r>
      <w:r w:rsidRPr="00A60A91">
        <w:rPr>
          <w:rFonts w:ascii="Trebuchet MS" w:hAnsi="Trebuchet MS" w:cs="Tahoma"/>
          <w:sz w:val="22"/>
          <w:szCs w:val="22"/>
        </w:rPr>
        <w:t xml:space="preserve"> regid</w:t>
      </w:r>
      <w:r>
        <w:rPr>
          <w:rFonts w:ascii="Trebuchet MS" w:hAnsi="Trebuchet MS" w:cs="Tahoma"/>
          <w:sz w:val="22"/>
          <w:szCs w:val="22"/>
        </w:rPr>
        <w:t>o</w:t>
      </w:r>
      <w:r w:rsidRPr="00A60A91">
        <w:rPr>
          <w:rFonts w:ascii="Trebuchet MS" w:hAnsi="Trebuchet MS" w:cs="Tahoma"/>
          <w:sz w:val="22"/>
          <w:szCs w:val="22"/>
        </w:rPr>
        <w:t xml:space="preserve"> e interpretad</w:t>
      </w:r>
      <w:r>
        <w:rPr>
          <w:rFonts w:ascii="Trebuchet MS" w:hAnsi="Trebuchet MS" w:cs="Tahoma"/>
          <w:sz w:val="22"/>
          <w:szCs w:val="22"/>
        </w:rPr>
        <w:t>o</w:t>
      </w:r>
      <w:r w:rsidRPr="00A60A91">
        <w:rPr>
          <w:rFonts w:ascii="Trebuchet MS" w:hAnsi="Trebuchet MS" w:cs="Tahoma"/>
          <w:sz w:val="22"/>
          <w:szCs w:val="22"/>
        </w:rPr>
        <w:t xml:space="preserve"> de acordo com as leis da República Federativa do Brasil</w:t>
      </w:r>
    </w:p>
    <w:p w14:paraId="6DA44884"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527EF09B" w14:textId="08079208" w:rsidR="00A47250" w:rsidRPr="00A47250" w:rsidRDefault="00A003A7" w:rsidP="00115CF9">
      <w:pPr>
        <w:pStyle w:val="PargrafodaLista"/>
        <w:numPr>
          <w:ilvl w:val="1"/>
          <w:numId w:val="50"/>
        </w:numPr>
        <w:suppressAutoHyphens/>
        <w:autoSpaceDE/>
        <w:autoSpaceDN/>
        <w:adjustRightInd/>
        <w:spacing w:line="310" w:lineRule="exact"/>
        <w:ind w:left="0" w:firstLine="0"/>
        <w:jc w:val="both"/>
        <w:rPr>
          <w:rFonts w:ascii="Trebuchet MS" w:hAnsi="Trebuchet MS" w:cs="Arial"/>
          <w:sz w:val="22"/>
          <w:szCs w:val="22"/>
        </w:rPr>
      </w:pPr>
      <w:r w:rsidRPr="00A003A7">
        <w:rPr>
          <w:rFonts w:ascii="Trebuchet MS" w:eastAsia="Arial Unicode MS" w:hAnsi="Trebuchet MS" w:cs="Tahoma"/>
          <w:sz w:val="22"/>
          <w:szCs w:val="22"/>
        </w:rPr>
        <w:t xml:space="preserve">Para dirimir quaisquer questões, dúvidas ou litígios oriundos </w:t>
      </w:r>
      <w:r>
        <w:rPr>
          <w:rFonts w:ascii="Trebuchet MS" w:eastAsia="Arial Unicode MS" w:hAnsi="Trebuchet MS" w:cs="Tahoma"/>
          <w:sz w:val="22"/>
          <w:szCs w:val="22"/>
        </w:rPr>
        <w:t xml:space="preserve">deste </w:t>
      </w:r>
      <w:r w:rsidR="005D61AD">
        <w:rPr>
          <w:rFonts w:ascii="Trebuchet MS" w:eastAsia="Arial Unicode MS" w:hAnsi="Trebuchet MS" w:cs="Tahoma"/>
          <w:sz w:val="22"/>
          <w:szCs w:val="22"/>
        </w:rPr>
        <w:t xml:space="preserve">Segundo </w:t>
      </w:r>
      <w:r>
        <w:rPr>
          <w:rFonts w:ascii="Trebuchet MS" w:eastAsia="Arial Unicode MS" w:hAnsi="Trebuchet MS" w:cs="Tahoma"/>
          <w:sz w:val="22"/>
          <w:szCs w:val="22"/>
        </w:rPr>
        <w:t>Aditamento</w:t>
      </w:r>
      <w:r w:rsidRPr="00A003A7">
        <w:rPr>
          <w:rFonts w:ascii="Trebuchet MS" w:eastAsia="Arial Unicode MS" w:hAnsi="Trebuchet MS" w:cs="Tahoma"/>
          <w:sz w:val="22"/>
          <w:szCs w:val="22"/>
        </w:rPr>
        <w:t>, os Debenturistas e a Emissora elegem o Foro da Cidade de São Paulo, no Estado de São Paulo, renunciando expressamente a qualquer outro, por mais privilegiado que seja</w:t>
      </w:r>
      <w:r w:rsidR="00A47250" w:rsidRPr="00A47250">
        <w:rPr>
          <w:rFonts w:ascii="Trebuchet MS" w:hAnsi="Trebuchet MS" w:cs="Arial"/>
          <w:sz w:val="22"/>
          <w:szCs w:val="22"/>
        </w:rPr>
        <w:t xml:space="preserve">. </w:t>
      </w:r>
    </w:p>
    <w:p w14:paraId="6AE13F80" w14:textId="77777777" w:rsidR="00A47250" w:rsidRPr="00A47250" w:rsidRDefault="00A47250" w:rsidP="00544E0D">
      <w:pPr>
        <w:widowControl w:val="0"/>
        <w:autoSpaceDE/>
        <w:autoSpaceDN/>
        <w:adjustRightInd/>
        <w:spacing w:line="310" w:lineRule="exact"/>
        <w:jc w:val="both"/>
        <w:rPr>
          <w:rFonts w:ascii="Trebuchet MS" w:hAnsi="Trebuchet MS" w:cs="Arial"/>
          <w:sz w:val="22"/>
          <w:szCs w:val="22"/>
        </w:rPr>
      </w:pPr>
    </w:p>
    <w:p w14:paraId="370150A0" w14:textId="4CB99ABD" w:rsidR="00F83CD2" w:rsidRPr="00A60A91" w:rsidRDefault="00F83CD2" w:rsidP="00544E0D">
      <w:pPr>
        <w:suppressAutoHyphens/>
        <w:spacing w:line="310" w:lineRule="exact"/>
        <w:jc w:val="both"/>
        <w:rPr>
          <w:rFonts w:ascii="Trebuchet MS" w:hAnsi="Trebuchet MS" w:cs="Tahoma"/>
          <w:color w:val="000000"/>
          <w:sz w:val="22"/>
          <w:szCs w:val="22"/>
        </w:rPr>
      </w:pPr>
      <w:r w:rsidRPr="00A60A91">
        <w:rPr>
          <w:rFonts w:ascii="Trebuchet MS" w:hAnsi="Trebuchet MS" w:cs="Tahoma"/>
          <w:color w:val="000000"/>
          <w:sz w:val="22"/>
          <w:szCs w:val="22"/>
        </w:rPr>
        <w:t xml:space="preserve">E por estarem assim justas e contratadas, as Partes firmam </w:t>
      </w:r>
      <w:r>
        <w:rPr>
          <w:rFonts w:ascii="Trebuchet MS" w:hAnsi="Trebuchet MS" w:cs="Tahoma"/>
          <w:color w:val="000000"/>
          <w:sz w:val="22"/>
          <w:szCs w:val="22"/>
        </w:rPr>
        <w:t>o</w:t>
      </w:r>
      <w:r w:rsidRPr="00A60A91">
        <w:rPr>
          <w:rFonts w:ascii="Trebuchet MS" w:hAnsi="Trebuchet MS" w:cs="Tahoma"/>
          <w:color w:val="000000"/>
          <w:sz w:val="22"/>
          <w:szCs w:val="22"/>
        </w:rPr>
        <w:t xml:space="preserve"> presente </w:t>
      </w:r>
      <w:r w:rsidR="005D61AD">
        <w:rPr>
          <w:rFonts w:ascii="Trebuchet MS" w:hAnsi="Trebuchet MS" w:cs="Tahoma"/>
          <w:color w:val="000000"/>
          <w:sz w:val="22"/>
          <w:szCs w:val="22"/>
        </w:rPr>
        <w:t xml:space="preserve">Segundo </w:t>
      </w:r>
      <w:r>
        <w:rPr>
          <w:rFonts w:ascii="Trebuchet MS" w:hAnsi="Trebuchet MS" w:cs="Tahoma"/>
          <w:color w:val="000000"/>
          <w:sz w:val="22"/>
          <w:szCs w:val="22"/>
        </w:rPr>
        <w:t>Aditamento</w:t>
      </w:r>
      <w:r w:rsidRPr="00A60A91">
        <w:rPr>
          <w:rFonts w:ascii="Trebuchet MS" w:hAnsi="Trebuchet MS" w:cs="Tahoma"/>
          <w:color w:val="000000"/>
          <w:sz w:val="22"/>
          <w:szCs w:val="22"/>
        </w:rPr>
        <w:t xml:space="preserve">, </w:t>
      </w:r>
      <w:r w:rsidR="005D61AD">
        <w:rPr>
          <w:rFonts w:ascii="Trebuchet MS" w:hAnsi="Trebuchet MS" w:cs="Tahoma"/>
          <w:color w:val="000000"/>
          <w:sz w:val="22"/>
          <w:szCs w:val="22"/>
        </w:rPr>
        <w:t>de forma e</w:t>
      </w:r>
      <w:r w:rsidR="00657841">
        <w:rPr>
          <w:rFonts w:ascii="Trebuchet MS" w:hAnsi="Trebuchet MS" w:cs="Tahoma"/>
          <w:color w:val="000000"/>
          <w:sz w:val="22"/>
          <w:szCs w:val="22"/>
        </w:rPr>
        <w:t>le</w:t>
      </w:r>
      <w:r w:rsidR="005D61AD">
        <w:rPr>
          <w:rFonts w:ascii="Trebuchet MS" w:hAnsi="Trebuchet MS" w:cs="Tahoma"/>
          <w:color w:val="000000"/>
          <w:sz w:val="22"/>
          <w:szCs w:val="22"/>
        </w:rPr>
        <w:t>trônica</w:t>
      </w:r>
      <w:r w:rsidRPr="00A60A91">
        <w:rPr>
          <w:rFonts w:ascii="Trebuchet MS" w:hAnsi="Trebuchet MS" w:cs="Tahoma"/>
          <w:color w:val="000000"/>
          <w:sz w:val="22"/>
          <w:szCs w:val="22"/>
        </w:rPr>
        <w:t>, em conjunto com as 2 (duas) testemunhas abaixo assinadas.</w:t>
      </w:r>
    </w:p>
    <w:p w14:paraId="714F777C" w14:textId="797CE8C2" w:rsidR="00A47250" w:rsidRPr="00A47250" w:rsidRDefault="00A47250" w:rsidP="00544E0D">
      <w:pPr>
        <w:autoSpaceDE/>
        <w:autoSpaceDN/>
        <w:adjustRightInd/>
        <w:spacing w:line="310" w:lineRule="exact"/>
        <w:jc w:val="both"/>
        <w:rPr>
          <w:rFonts w:ascii="Trebuchet MS" w:hAnsi="Trebuchet MS" w:cs="Tahoma"/>
          <w:bCs/>
          <w:spacing w:val="2"/>
          <w:kern w:val="28"/>
          <w:sz w:val="22"/>
          <w:szCs w:val="22"/>
        </w:rPr>
      </w:pPr>
    </w:p>
    <w:p w14:paraId="5582F0A6" w14:textId="0CA3CFA9" w:rsidR="00657841" w:rsidRDefault="00A47250" w:rsidP="00E27823">
      <w:pPr>
        <w:suppressAutoHyphens/>
        <w:autoSpaceDN/>
        <w:adjustRightInd/>
        <w:spacing w:line="310" w:lineRule="exact"/>
        <w:jc w:val="center"/>
        <w:rPr>
          <w:rFonts w:ascii="Trebuchet MS" w:hAnsi="Trebuchet MS"/>
          <w:sz w:val="22"/>
          <w:szCs w:val="22"/>
        </w:rPr>
      </w:pPr>
      <w:r w:rsidRPr="00A47250">
        <w:rPr>
          <w:rFonts w:ascii="Trebuchet MS" w:hAnsi="Trebuchet MS" w:cs="Arial"/>
          <w:sz w:val="22"/>
          <w:szCs w:val="22"/>
        </w:rPr>
        <w:t xml:space="preserve">São Paulo, </w:t>
      </w:r>
      <w:r w:rsidR="00432E87">
        <w:rPr>
          <w:rFonts w:ascii="Trebuchet MS" w:hAnsi="Trebuchet MS"/>
          <w:sz w:val="22"/>
          <w:szCs w:val="22"/>
        </w:rPr>
        <w:t>25</w:t>
      </w:r>
      <w:r w:rsidR="005D61AD">
        <w:rPr>
          <w:rFonts w:ascii="Trebuchet MS" w:hAnsi="Trebuchet MS"/>
          <w:sz w:val="22"/>
          <w:szCs w:val="22"/>
        </w:rPr>
        <w:t xml:space="preserve"> de </w:t>
      </w:r>
      <w:r w:rsidR="00432E87">
        <w:rPr>
          <w:rFonts w:ascii="Trebuchet MS" w:hAnsi="Trebuchet MS"/>
          <w:sz w:val="22"/>
          <w:szCs w:val="22"/>
        </w:rPr>
        <w:t>junho</w:t>
      </w:r>
      <w:r w:rsidR="005D61AD">
        <w:rPr>
          <w:rFonts w:ascii="Trebuchet MS" w:hAnsi="Trebuchet MS"/>
          <w:sz w:val="22"/>
          <w:szCs w:val="22"/>
        </w:rPr>
        <w:t xml:space="preserve"> de 2021</w:t>
      </w:r>
    </w:p>
    <w:p w14:paraId="2A41DEC2" w14:textId="77777777" w:rsidR="00657841" w:rsidRDefault="00657841" w:rsidP="00E27823">
      <w:pPr>
        <w:suppressAutoHyphens/>
        <w:autoSpaceDN/>
        <w:adjustRightInd/>
        <w:spacing w:line="310" w:lineRule="exact"/>
        <w:jc w:val="center"/>
        <w:rPr>
          <w:rFonts w:ascii="Trebuchet MS" w:hAnsi="Trebuchet MS"/>
          <w:sz w:val="22"/>
          <w:szCs w:val="22"/>
        </w:rPr>
      </w:pPr>
    </w:p>
    <w:p w14:paraId="7083DD8F" w14:textId="0DD7AB9E" w:rsidR="00657841" w:rsidRDefault="00657841" w:rsidP="00E27823">
      <w:pPr>
        <w:suppressAutoHyphens/>
        <w:autoSpaceDN/>
        <w:adjustRightInd/>
        <w:spacing w:line="310" w:lineRule="exact"/>
        <w:jc w:val="center"/>
        <w:rPr>
          <w:rFonts w:ascii="Trebuchet MS" w:hAnsi="Trebuchet MS"/>
          <w:sz w:val="22"/>
          <w:szCs w:val="22"/>
        </w:rPr>
      </w:pPr>
    </w:p>
    <w:p w14:paraId="25DF78D5" w14:textId="092B5235" w:rsidR="00657841" w:rsidRDefault="00657841" w:rsidP="00E27823">
      <w:pPr>
        <w:suppressAutoHyphens/>
        <w:autoSpaceDN/>
        <w:adjustRightInd/>
        <w:spacing w:line="310" w:lineRule="exact"/>
        <w:jc w:val="center"/>
        <w:rPr>
          <w:rFonts w:ascii="Trebuchet MS" w:hAnsi="Trebuchet MS"/>
          <w:sz w:val="22"/>
          <w:szCs w:val="22"/>
        </w:rPr>
      </w:pPr>
    </w:p>
    <w:p w14:paraId="5DFD7206" w14:textId="5F0C47EA" w:rsidR="00657841" w:rsidRDefault="00657841" w:rsidP="00E27823">
      <w:pPr>
        <w:suppressAutoHyphens/>
        <w:autoSpaceDN/>
        <w:adjustRightInd/>
        <w:spacing w:line="310" w:lineRule="exact"/>
        <w:jc w:val="center"/>
        <w:rPr>
          <w:rFonts w:ascii="Trebuchet MS" w:hAnsi="Trebuchet MS"/>
          <w:sz w:val="22"/>
          <w:szCs w:val="22"/>
        </w:rPr>
      </w:pPr>
    </w:p>
    <w:p w14:paraId="752FBFE2" w14:textId="43E1462D" w:rsidR="00657841" w:rsidRDefault="00657841" w:rsidP="00E27823">
      <w:pPr>
        <w:suppressAutoHyphens/>
        <w:autoSpaceDN/>
        <w:adjustRightInd/>
        <w:spacing w:line="310" w:lineRule="exact"/>
        <w:jc w:val="center"/>
        <w:rPr>
          <w:rFonts w:ascii="Trebuchet MS" w:hAnsi="Trebuchet MS"/>
          <w:sz w:val="22"/>
          <w:szCs w:val="22"/>
        </w:rPr>
      </w:pPr>
    </w:p>
    <w:p w14:paraId="344DF69A" w14:textId="2DFA4C03" w:rsidR="00657841" w:rsidRDefault="00657841" w:rsidP="00E27823">
      <w:pPr>
        <w:suppressAutoHyphens/>
        <w:autoSpaceDN/>
        <w:adjustRightInd/>
        <w:spacing w:line="310" w:lineRule="exact"/>
        <w:jc w:val="center"/>
        <w:rPr>
          <w:rFonts w:ascii="Trebuchet MS" w:hAnsi="Trebuchet MS"/>
          <w:sz w:val="22"/>
          <w:szCs w:val="22"/>
        </w:rPr>
      </w:pPr>
    </w:p>
    <w:p w14:paraId="7642CF4D" w14:textId="7C17B05C" w:rsidR="00657841" w:rsidRDefault="00657841" w:rsidP="00E27823">
      <w:pPr>
        <w:suppressAutoHyphens/>
        <w:autoSpaceDN/>
        <w:adjustRightInd/>
        <w:spacing w:line="310" w:lineRule="exact"/>
        <w:jc w:val="center"/>
        <w:rPr>
          <w:rFonts w:ascii="Trebuchet MS" w:hAnsi="Trebuchet MS"/>
          <w:sz w:val="22"/>
          <w:szCs w:val="22"/>
        </w:rPr>
      </w:pPr>
    </w:p>
    <w:p w14:paraId="33D5AF23" w14:textId="27AC92FB" w:rsidR="00657841" w:rsidRDefault="00657841" w:rsidP="00E27823">
      <w:pPr>
        <w:suppressAutoHyphens/>
        <w:autoSpaceDN/>
        <w:adjustRightInd/>
        <w:spacing w:line="310" w:lineRule="exact"/>
        <w:jc w:val="center"/>
        <w:rPr>
          <w:rFonts w:ascii="Trebuchet MS" w:hAnsi="Trebuchet MS"/>
          <w:sz w:val="22"/>
          <w:szCs w:val="22"/>
        </w:rPr>
      </w:pPr>
    </w:p>
    <w:p w14:paraId="35F78551" w14:textId="0182CF4A" w:rsidR="00F83CD2" w:rsidRPr="00A60A91" w:rsidRDefault="00F83CD2" w:rsidP="00F83CD2">
      <w:pPr>
        <w:tabs>
          <w:tab w:val="left" w:pos="709"/>
        </w:tabs>
        <w:spacing w:line="300" w:lineRule="exact"/>
        <w:jc w:val="both"/>
        <w:rPr>
          <w:rFonts w:ascii="Trebuchet MS" w:eastAsia="Arial Unicode MS" w:hAnsi="Trebuchet MS" w:cs="Tahoma"/>
          <w:i/>
          <w:w w:val="0"/>
          <w:sz w:val="22"/>
          <w:szCs w:val="22"/>
        </w:rPr>
      </w:pPr>
      <w:r w:rsidRPr="00A60A91">
        <w:rPr>
          <w:rFonts w:ascii="Trebuchet MS" w:hAnsi="Trebuchet MS"/>
          <w:i/>
          <w:sz w:val="22"/>
          <w:szCs w:val="22"/>
        </w:rPr>
        <w:lastRenderedPageBreak/>
        <w:t xml:space="preserve">PÁGINA DE ASSINATURAS </w:t>
      </w:r>
      <w:r w:rsidR="001731A3">
        <w:rPr>
          <w:rFonts w:ascii="Trebuchet MS" w:hAnsi="Trebuchet MS"/>
          <w:i/>
          <w:sz w:val="22"/>
          <w:szCs w:val="22"/>
        </w:rPr>
        <w:t>DO SEGUNDO</w:t>
      </w:r>
      <w:r>
        <w:rPr>
          <w:rFonts w:ascii="Trebuchet MS" w:hAnsi="Trebuchet MS"/>
          <w:i/>
          <w:sz w:val="22"/>
          <w:szCs w:val="22"/>
        </w:rPr>
        <w:t xml:space="preserve"> ADITAMENTO AO </w:t>
      </w:r>
      <w:r w:rsidRPr="00A60A91">
        <w:rPr>
          <w:rFonts w:ascii="Trebuchet MS" w:hAnsi="Trebuchet MS"/>
          <w:i/>
          <w:sz w:val="22"/>
          <w:szCs w:val="22"/>
        </w:rPr>
        <w:t>INSTRUMENTO PARTICULAR DE ESCRITURA DA 2ª (SEGUNDA) EMISSÃO DE DEBÊNTURES SIMPLES, NÃO CONVERSÍVEIS EM AÇÕES, DA ESPÉCIE COM GARANTIA REAL, EM 2 (DUAS) SÉRIES PARA DISTRIBUIÇÃO PÚBLICA COM ESFORÇOS RESTRITOS, DA COMPANHIA SECURITIZADORA DE CRÉDITOS FINANCEIROS VERT-PROVI</w:t>
      </w:r>
    </w:p>
    <w:p w14:paraId="73C24280" w14:textId="77777777" w:rsidR="00F83CD2" w:rsidRPr="00A60A91" w:rsidRDefault="00F83CD2" w:rsidP="00F83CD2">
      <w:pPr>
        <w:tabs>
          <w:tab w:val="left" w:pos="709"/>
        </w:tabs>
        <w:spacing w:line="300" w:lineRule="exact"/>
        <w:rPr>
          <w:rFonts w:ascii="Trebuchet MS" w:hAnsi="Trebuchet MS" w:cs="Tahoma"/>
          <w:b/>
          <w:sz w:val="22"/>
          <w:szCs w:val="22"/>
        </w:rPr>
      </w:pPr>
    </w:p>
    <w:p w14:paraId="7E7E0CAD" w14:textId="77777777" w:rsidR="00F83CD2" w:rsidRPr="00A60A91" w:rsidRDefault="00F83CD2" w:rsidP="00F83CD2">
      <w:pPr>
        <w:tabs>
          <w:tab w:val="left" w:pos="709"/>
        </w:tabs>
        <w:spacing w:line="300" w:lineRule="exact"/>
        <w:rPr>
          <w:rFonts w:ascii="Trebuchet MS" w:hAnsi="Trebuchet MS" w:cs="Tahoma"/>
          <w:b/>
          <w:sz w:val="22"/>
          <w:szCs w:val="22"/>
        </w:rPr>
      </w:pPr>
    </w:p>
    <w:p w14:paraId="44B94381" w14:textId="77777777" w:rsidR="00F83CD2" w:rsidRPr="00A60A91" w:rsidRDefault="00F83CD2" w:rsidP="00F83CD2">
      <w:pPr>
        <w:tabs>
          <w:tab w:val="left" w:pos="709"/>
        </w:tabs>
        <w:spacing w:line="300" w:lineRule="exact"/>
        <w:rPr>
          <w:rFonts w:ascii="Trebuchet MS" w:hAnsi="Trebuchet MS" w:cs="Tahoma"/>
          <w:b/>
          <w:sz w:val="22"/>
          <w:szCs w:val="22"/>
        </w:rPr>
      </w:pPr>
    </w:p>
    <w:p w14:paraId="125F930B" w14:textId="77777777" w:rsidR="00F83CD2" w:rsidRPr="00A60A91" w:rsidRDefault="00F83CD2" w:rsidP="00F83CD2">
      <w:pPr>
        <w:tabs>
          <w:tab w:val="left" w:pos="709"/>
        </w:tabs>
        <w:spacing w:line="300" w:lineRule="exact"/>
        <w:jc w:val="center"/>
        <w:rPr>
          <w:rFonts w:ascii="Trebuchet MS" w:hAnsi="Trebuchet MS" w:cs="Tahoma"/>
          <w:b/>
          <w:smallCaps/>
          <w:sz w:val="22"/>
          <w:szCs w:val="22"/>
        </w:rPr>
      </w:pPr>
      <w:r w:rsidRPr="00A60A91">
        <w:rPr>
          <w:rFonts w:ascii="Trebuchet MS" w:hAnsi="Trebuchet MS" w:cs="Tahoma"/>
          <w:b/>
          <w:smallCaps/>
          <w:sz w:val="22"/>
          <w:szCs w:val="22"/>
        </w:rPr>
        <w:t>COMPANHIA SECURITIZADORA DE CRÉDITOS FINANCEIROS VERT-PROVI</w:t>
      </w:r>
    </w:p>
    <w:p w14:paraId="7798C50A" w14:textId="77777777" w:rsidR="00F83CD2" w:rsidRPr="00A60A91" w:rsidRDefault="00F83CD2" w:rsidP="00F83CD2">
      <w:pPr>
        <w:tabs>
          <w:tab w:val="left" w:pos="709"/>
        </w:tabs>
        <w:spacing w:line="300" w:lineRule="exact"/>
        <w:rPr>
          <w:rFonts w:ascii="Trebuchet MS" w:hAnsi="Trebuchet MS" w:cs="Tahoma"/>
          <w:b/>
          <w:smallCaps/>
          <w:sz w:val="22"/>
          <w:szCs w:val="22"/>
        </w:rPr>
      </w:pPr>
    </w:p>
    <w:p w14:paraId="3ACC0BBE" w14:textId="77777777" w:rsidR="00F83CD2" w:rsidRPr="00A60A91" w:rsidRDefault="00F83CD2" w:rsidP="00F83CD2">
      <w:pPr>
        <w:tabs>
          <w:tab w:val="left" w:pos="709"/>
        </w:tabs>
        <w:spacing w:line="300" w:lineRule="exact"/>
        <w:rPr>
          <w:rFonts w:ascii="Trebuchet MS" w:hAnsi="Trebuchet MS" w:cs="Tahoma"/>
          <w:smallCaps/>
          <w:sz w:val="22"/>
          <w:szCs w:val="22"/>
        </w:rPr>
      </w:pPr>
    </w:p>
    <w:p w14:paraId="40EB3C49"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5FB3DBE1" w14:textId="77777777" w:rsidTr="00C123DD">
        <w:trPr>
          <w:jc w:val="center"/>
        </w:trPr>
        <w:tc>
          <w:tcPr>
            <w:tcW w:w="4584" w:type="dxa"/>
          </w:tcPr>
          <w:p w14:paraId="1B74823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w:t>
            </w:r>
          </w:p>
        </w:tc>
      </w:tr>
      <w:tr w:rsidR="00F83CD2" w:rsidRPr="00A60A91" w14:paraId="3B8FC4DA" w14:textId="77777777" w:rsidTr="00C123DD">
        <w:trPr>
          <w:jc w:val="center"/>
        </w:trPr>
        <w:tc>
          <w:tcPr>
            <w:tcW w:w="4584" w:type="dxa"/>
          </w:tcPr>
          <w:p w14:paraId="12074286" w14:textId="511BE570"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r w:rsidR="00432E87">
              <w:rPr>
                <w:rFonts w:ascii="Trebuchet MS" w:hAnsi="Trebuchet MS" w:cs="Tahoma"/>
                <w:sz w:val="22"/>
                <w:szCs w:val="22"/>
              </w:rPr>
              <w:t xml:space="preserve"> Carlos Pereira Martins</w:t>
            </w:r>
          </w:p>
        </w:tc>
      </w:tr>
      <w:tr w:rsidR="00F83CD2" w:rsidRPr="00A60A91" w14:paraId="61CA6A58" w14:textId="77777777" w:rsidTr="00C123DD">
        <w:trPr>
          <w:jc w:val="center"/>
        </w:trPr>
        <w:tc>
          <w:tcPr>
            <w:tcW w:w="4584" w:type="dxa"/>
          </w:tcPr>
          <w:p w14:paraId="157FC58D"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2D5E8DAF"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81F6FD0" w14:textId="77777777" w:rsidR="001731A3" w:rsidRDefault="001731A3" w:rsidP="00F83CD2">
      <w:pPr>
        <w:tabs>
          <w:tab w:val="left" w:pos="709"/>
        </w:tabs>
        <w:spacing w:line="300" w:lineRule="exact"/>
        <w:jc w:val="center"/>
        <w:rPr>
          <w:rFonts w:ascii="Trebuchet MS" w:hAnsi="Trebuchet MS"/>
          <w:b/>
          <w:sz w:val="22"/>
          <w:szCs w:val="22"/>
        </w:rPr>
      </w:pPr>
    </w:p>
    <w:p w14:paraId="5B92C10E" w14:textId="77777777" w:rsidR="001731A3" w:rsidRDefault="001731A3" w:rsidP="00F83CD2">
      <w:pPr>
        <w:tabs>
          <w:tab w:val="left" w:pos="709"/>
        </w:tabs>
        <w:spacing w:line="300" w:lineRule="exact"/>
        <w:jc w:val="center"/>
        <w:rPr>
          <w:rFonts w:ascii="Trebuchet MS" w:hAnsi="Trebuchet MS"/>
          <w:b/>
          <w:sz w:val="22"/>
          <w:szCs w:val="22"/>
        </w:rPr>
      </w:pPr>
    </w:p>
    <w:p w14:paraId="22DE699E" w14:textId="69116669" w:rsidR="00F83CD2" w:rsidRPr="00A60A91" w:rsidRDefault="00F83CD2" w:rsidP="00F83CD2">
      <w:pPr>
        <w:tabs>
          <w:tab w:val="left" w:pos="709"/>
        </w:tabs>
        <w:spacing w:line="300" w:lineRule="exact"/>
        <w:jc w:val="center"/>
        <w:rPr>
          <w:rFonts w:ascii="Trebuchet MS" w:hAnsi="Trebuchet MS"/>
          <w:b/>
          <w:sz w:val="22"/>
          <w:szCs w:val="22"/>
        </w:rPr>
      </w:pPr>
      <w:r w:rsidRPr="00A60A91">
        <w:rPr>
          <w:rFonts w:ascii="Trebuchet MS" w:hAnsi="Trebuchet MS"/>
          <w:b/>
          <w:sz w:val="22"/>
          <w:szCs w:val="22"/>
        </w:rPr>
        <w:t>SIMPLIFIC PAVARINI DISTRIBUIDORA DE TÍTULOS E VALORES MOBILIÁRIOS LTDA.</w:t>
      </w:r>
    </w:p>
    <w:p w14:paraId="49868A4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49744C6B"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0DA4714D" w14:textId="77777777" w:rsidR="00F83CD2" w:rsidRPr="00A60A91" w:rsidRDefault="00F83CD2" w:rsidP="00F83CD2">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F83CD2" w:rsidRPr="00A60A91" w14:paraId="7A165D57" w14:textId="77777777" w:rsidTr="00C123DD">
        <w:trPr>
          <w:jc w:val="center"/>
        </w:trPr>
        <w:tc>
          <w:tcPr>
            <w:tcW w:w="4584" w:type="dxa"/>
          </w:tcPr>
          <w:p w14:paraId="789B54EF"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___________________________________</w:t>
            </w:r>
          </w:p>
        </w:tc>
      </w:tr>
      <w:tr w:rsidR="00F83CD2" w:rsidRPr="00A60A91" w14:paraId="11EA240E" w14:textId="77777777" w:rsidTr="00C123DD">
        <w:trPr>
          <w:jc w:val="center"/>
        </w:trPr>
        <w:tc>
          <w:tcPr>
            <w:tcW w:w="4584" w:type="dxa"/>
          </w:tcPr>
          <w:p w14:paraId="4707D102"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p>
        </w:tc>
      </w:tr>
      <w:tr w:rsidR="00F83CD2" w:rsidRPr="00A60A91" w14:paraId="69C1F6AA" w14:textId="77777777" w:rsidTr="00C123DD">
        <w:trPr>
          <w:jc w:val="center"/>
        </w:trPr>
        <w:tc>
          <w:tcPr>
            <w:tcW w:w="4584" w:type="dxa"/>
          </w:tcPr>
          <w:p w14:paraId="5E75D6E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Cargo:</w:t>
            </w:r>
          </w:p>
        </w:tc>
      </w:tr>
    </w:tbl>
    <w:p w14:paraId="5120D20A"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7326B441"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2EDE0DA9" w14:textId="77777777" w:rsidR="00F83CD2" w:rsidRPr="00A60A91" w:rsidRDefault="00F83CD2" w:rsidP="00F83CD2">
      <w:pPr>
        <w:tabs>
          <w:tab w:val="left" w:pos="709"/>
        </w:tabs>
        <w:spacing w:line="300" w:lineRule="exact"/>
        <w:rPr>
          <w:rFonts w:ascii="Trebuchet MS" w:eastAsia="Arial Unicode MS" w:hAnsi="Trebuchet MS" w:cs="Tahoma"/>
          <w:i/>
          <w:sz w:val="22"/>
          <w:szCs w:val="22"/>
        </w:rPr>
      </w:pPr>
    </w:p>
    <w:p w14:paraId="17BEE38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A60A91">
        <w:rPr>
          <w:rFonts w:ascii="Trebuchet MS" w:hAnsi="Trebuchet MS" w:cs="Tahoma"/>
          <w:b/>
          <w:sz w:val="22"/>
          <w:szCs w:val="22"/>
        </w:rPr>
        <w:t>TESTEMUNHAS:</w:t>
      </w:r>
    </w:p>
    <w:p w14:paraId="112BE221"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5B8EB9EB"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D7F537A" w14:textId="77777777" w:rsidR="00F83CD2" w:rsidRPr="00A60A91" w:rsidRDefault="00F83CD2" w:rsidP="00F83CD2">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F83CD2" w:rsidRPr="00A60A91" w14:paraId="36C93E8C" w14:textId="77777777" w:rsidTr="00C123DD">
        <w:tc>
          <w:tcPr>
            <w:tcW w:w="4584" w:type="dxa"/>
          </w:tcPr>
          <w:p w14:paraId="68B22065"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1.________________________________</w:t>
            </w:r>
          </w:p>
        </w:tc>
        <w:tc>
          <w:tcPr>
            <w:tcW w:w="4585" w:type="dxa"/>
          </w:tcPr>
          <w:p w14:paraId="1491C1EC" w14:textId="777777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2.__________________________________</w:t>
            </w:r>
          </w:p>
        </w:tc>
      </w:tr>
      <w:tr w:rsidR="00F83CD2" w:rsidRPr="00A60A91" w14:paraId="01B39EDD" w14:textId="77777777" w:rsidTr="00C123DD">
        <w:tc>
          <w:tcPr>
            <w:tcW w:w="4584" w:type="dxa"/>
          </w:tcPr>
          <w:p w14:paraId="61714318" w14:textId="5388D177"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r w:rsidR="00432E87">
              <w:rPr>
                <w:rFonts w:ascii="Trebuchet MS" w:hAnsi="Trebuchet MS" w:cs="Tahoma"/>
                <w:sz w:val="22"/>
                <w:szCs w:val="22"/>
              </w:rPr>
              <w:t xml:space="preserve"> Gabriel Soana Alamino</w:t>
            </w:r>
          </w:p>
        </w:tc>
        <w:tc>
          <w:tcPr>
            <w:tcW w:w="4585" w:type="dxa"/>
          </w:tcPr>
          <w:p w14:paraId="5127DF70" w14:textId="45B28725"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Nome:</w:t>
            </w:r>
            <w:r w:rsidR="00432E87">
              <w:rPr>
                <w:rFonts w:ascii="Trebuchet MS" w:hAnsi="Trebuchet MS" w:cs="Tahoma"/>
                <w:sz w:val="22"/>
                <w:szCs w:val="22"/>
              </w:rPr>
              <w:t xml:space="preserve"> Giulia Paes Ferreira</w:t>
            </w:r>
          </w:p>
        </w:tc>
      </w:tr>
      <w:tr w:rsidR="00F83CD2" w:rsidRPr="00A60A91" w14:paraId="54BE2431" w14:textId="77777777" w:rsidTr="00C123DD">
        <w:tc>
          <w:tcPr>
            <w:tcW w:w="4584" w:type="dxa"/>
          </w:tcPr>
          <w:p w14:paraId="62E22939" w14:textId="6FFAFE15"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r w:rsidR="00432E87">
              <w:rPr>
                <w:rFonts w:ascii="Trebuchet MS" w:hAnsi="Trebuchet MS" w:cs="Tahoma"/>
                <w:sz w:val="22"/>
                <w:szCs w:val="22"/>
              </w:rPr>
              <w:t xml:space="preserve"> 43.655.117-2</w:t>
            </w:r>
          </w:p>
        </w:tc>
        <w:tc>
          <w:tcPr>
            <w:tcW w:w="4585" w:type="dxa"/>
          </w:tcPr>
          <w:p w14:paraId="19545E9B" w14:textId="605224A0" w:rsidR="00F83CD2" w:rsidRPr="00A60A91" w:rsidRDefault="00F83CD2" w:rsidP="00C123DD">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A60A91">
              <w:rPr>
                <w:rFonts w:ascii="Trebuchet MS" w:hAnsi="Trebuchet MS" w:cs="Tahoma"/>
                <w:sz w:val="22"/>
                <w:szCs w:val="22"/>
              </w:rPr>
              <w:t>RG:</w:t>
            </w:r>
            <w:r w:rsidR="00432E87">
              <w:rPr>
                <w:rFonts w:ascii="Trebuchet MS" w:hAnsi="Trebuchet MS" w:cs="Tahoma"/>
                <w:sz w:val="22"/>
                <w:szCs w:val="22"/>
              </w:rPr>
              <w:t xml:space="preserve"> 38.351.237-2</w:t>
            </w:r>
          </w:p>
        </w:tc>
      </w:tr>
      <w:bookmarkEnd w:id="0"/>
    </w:tbl>
    <w:p w14:paraId="3599BB84" w14:textId="2B255FAC" w:rsidR="003B6FA1" w:rsidRPr="00C26E8D" w:rsidRDefault="003B6FA1" w:rsidP="005D61AD">
      <w:pPr>
        <w:autoSpaceDE/>
        <w:autoSpaceDN/>
        <w:adjustRightInd/>
        <w:rPr>
          <w:rFonts w:ascii="Trebuchet MS" w:hAnsi="Trebuchet MS" w:cs="Tahoma"/>
          <w:bCs/>
          <w:sz w:val="22"/>
          <w:szCs w:val="22"/>
        </w:rPr>
      </w:pPr>
    </w:p>
    <w:sectPr w:rsidR="003B6FA1" w:rsidRPr="00C26E8D" w:rsidSect="00C259B5">
      <w:headerReference w:type="default" r:id="rId8"/>
      <w:footerReference w:type="default" r:id="rId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6D7B" w14:textId="77777777" w:rsidR="009C1FA6" w:rsidRDefault="009C1FA6">
      <w:r>
        <w:separator/>
      </w:r>
    </w:p>
  </w:endnote>
  <w:endnote w:type="continuationSeparator" w:id="0">
    <w:p w14:paraId="55B3C9B0" w14:textId="77777777" w:rsidR="009C1FA6" w:rsidRDefault="009C1FA6">
      <w:r>
        <w:continuationSeparator/>
      </w:r>
    </w:p>
  </w:endnote>
  <w:endnote w:type="continuationNotice" w:id="1">
    <w:p w14:paraId="48E0F948" w14:textId="77777777" w:rsidR="009C1FA6" w:rsidRDefault="009C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3E47" w14:textId="5E1E5B07" w:rsidR="001F1F8F" w:rsidRPr="00236750" w:rsidRDefault="001F1F8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37BF" w14:textId="77777777" w:rsidR="009C1FA6" w:rsidRDefault="009C1FA6">
      <w:r>
        <w:separator/>
      </w:r>
    </w:p>
  </w:footnote>
  <w:footnote w:type="continuationSeparator" w:id="0">
    <w:p w14:paraId="7E061CE9" w14:textId="77777777" w:rsidR="009C1FA6" w:rsidRDefault="009C1FA6">
      <w:r>
        <w:continuationSeparator/>
      </w:r>
    </w:p>
  </w:footnote>
  <w:footnote w:type="continuationNotice" w:id="1">
    <w:p w14:paraId="70C6A037" w14:textId="77777777" w:rsidR="009C1FA6" w:rsidRDefault="009C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18F9" w14:textId="7B547F03" w:rsidR="001F1F8F" w:rsidRDefault="001F1F8F" w:rsidP="00082C32">
    <w:pPr>
      <w:pStyle w:val="Cabealho"/>
      <w:ind w:right="261"/>
      <w:jc w:val="right"/>
      <w:rPr>
        <w:rFonts w:ascii="Trebuchet MS" w:hAnsi="Trebuchet MS"/>
        <w:b/>
        <w:bCs/>
        <w:sz w:val="22"/>
        <w:szCs w:val="22"/>
      </w:rPr>
    </w:pPr>
    <w:r>
      <w:rPr>
        <w:noProof/>
      </w:rPr>
      <w:drawing>
        <wp:inline distT="0" distB="0" distL="0" distR="0" wp14:anchorId="527E6C4E" wp14:editId="570DDA08">
          <wp:extent cx="1543093" cy="728484"/>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304" cy="756437"/>
                  </a:xfrm>
                  <a:prstGeom prst="rect">
                    <a:avLst/>
                  </a:prstGeom>
                  <a:noFill/>
                  <a:ln>
                    <a:noFill/>
                  </a:ln>
                </pic:spPr>
              </pic:pic>
            </a:graphicData>
          </a:graphic>
        </wp:inline>
      </w:drawing>
    </w:r>
  </w:p>
  <w:p w14:paraId="73999671" w14:textId="662D5845" w:rsidR="001F1F8F" w:rsidRDefault="001F1F8F" w:rsidP="00082C32">
    <w:pPr>
      <w:pStyle w:val="Cabealho"/>
      <w:ind w:right="261"/>
      <w:jc w:val="right"/>
      <w:rPr>
        <w:rFonts w:ascii="Trebuchet MS" w:hAnsi="Trebuchet MS"/>
        <w:b/>
        <w:bCs/>
        <w:sz w:val="22"/>
        <w:szCs w:val="22"/>
      </w:rPr>
    </w:pPr>
  </w:p>
  <w:p w14:paraId="515E80BE" w14:textId="3E7379DE" w:rsidR="001F1F8F" w:rsidRDefault="001F1F8F" w:rsidP="00611BC2">
    <w:pPr>
      <w:pStyle w:val="Cabealho"/>
      <w:ind w:right="261"/>
      <w:jc w:val="right"/>
      <w:rPr>
        <w:rFonts w:ascii="Trebuchet MS" w:hAnsi="Trebuchet MS"/>
        <w:b/>
        <w:bCs/>
        <w:sz w:val="22"/>
        <w:szCs w:val="22"/>
      </w:rPr>
    </w:pPr>
  </w:p>
  <w:p w14:paraId="48E88F7D" w14:textId="77777777" w:rsidR="001F1F8F" w:rsidRPr="00B169F5" w:rsidRDefault="001F1F8F" w:rsidP="00611BC2">
    <w:pPr>
      <w:pStyle w:val="Cabealho"/>
      <w:ind w:right="26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F1294C"/>
    <w:multiLevelType w:val="hybridMultilevel"/>
    <w:tmpl w:val="9C504964"/>
    <w:lvl w:ilvl="0" w:tplc="84AAD62C">
      <w:start w:val="1"/>
      <w:numFmt w:val="lowerLetter"/>
      <w:lvlText w:val="(%1)"/>
      <w:lvlJc w:val="left"/>
      <w:pPr>
        <w:ind w:left="1080" w:hanging="720"/>
      </w:pPr>
      <w:rPr>
        <w:rFonts w:ascii="Trebuchet MS" w:hAnsi="Trebuchet MS" w:hint="default"/>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CE29EE"/>
    <w:multiLevelType w:val="multilevel"/>
    <w:tmpl w:val="CBFAE65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924F70"/>
    <w:multiLevelType w:val="multilevel"/>
    <w:tmpl w:val="B154939A"/>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735F0C"/>
    <w:multiLevelType w:val="hybridMultilevel"/>
    <w:tmpl w:val="B99055B4"/>
    <w:lvl w:ilvl="0" w:tplc="19345C46">
      <w:start w:val="1"/>
      <w:numFmt w:val="lowerRoman"/>
      <w:lvlText w:val="(%1)"/>
      <w:lvlJc w:val="left"/>
      <w:pPr>
        <w:ind w:left="1287" w:hanging="360"/>
      </w:pPr>
      <w:rPr>
        <w:rFonts w:hint="default"/>
        <w:b w:val="0"/>
      </w:rPr>
    </w:lvl>
    <w:lvl w:ilvl="1" w:tplc="639E1D98">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9897B71"/>
    <w:multiLevelType w:val="multilevel"/>
    <w:tmpl w:val="F84E884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E25BD"/>
    <w:multiLevelType w:val="hybridMultilevel"/>
    <w:tmpl w:val="695678A2"/>
    <w:lvl w:ilvl="0" w:tplc="788E4D0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9"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C02B60"/>
    <w:multiLevelType w:val="multilevel"/>
    <w:tmpl w:val="80F842FE"/>
    <w:lvl w:ilvl="0">
      <w:start w:val="3"/>
      <w:numFmt w:val="decimal"/>
      <w:lvlText w:val="%1."/>
      <w:lvlJc w:val="left"/>
      <w:pPr>
        <w:ind w:left="920" w:hanging="920"/>
      </w:pPr>
      <w:rPr>
        <w:rFonts w:hint="default"/>
      </w:rPr>
    </w:lvl>
    <w:lvl w:ilvl="1">
      <w:start w:val="21"/>
      <w:numFmt w:val="decimal"/>
      <w:lvlText w:val="%1.%2."/>
      <w:lvlJc w:val="left"/>
      <w:pPr>
        <w:ind w:left="920" w:hanging="920"/>
      </w:pPr>
      <w:rPr>
        <w:rFonts w:hint="default"/>
      </w:rPr>
    </w:lvl>
    <w:lvl w:ilvl="2">
      <w:start w:val="1"/>
      <w:numFmt w:val="decimal"/>
      <w:lvlText w:val="%1.%2.%3."/>
      <w:lvlJc w:val="left"/>
      <w:pPr>
        <w:ind w:left="920" w:hanging="9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80B0F52"/>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C4773A"/>
    <w:multiLevelType w:val="hybridMultilevel"/>
    <w:tmpl w:val="1EB68C2A"/>
    <w:lvl w:ilvl="0" w:tplc="922E6C3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D6C719A"/>
    <w:multiLevelType w:val="hybridMultilevel"/>
    <w:tmpl w:val="2BD263B2"/>
    <w:lvl w:ilvl="0" w:tplc="A4EC9ECA">
      <w:start w:val="1"/>
      <w:numFmt w:val="lowerLetter"/>
      <w:lvlText w:val="(%1)"/>
      <w:lvlJc w:val="left"/>
      <w:pPr>
        <w:ind w:left="1353" w:hanging="360"/>
      </w:pPr>
      <w:rPr>
        <w:rFonts w:hint="default"/>
        <w:b/>
        <w:bCs/>
      </w:rPr>
    </w:lvl>
    <w:lvl w:ilvl="1" w:tplc="04160019">
      <w:start w:val="1"/>
      <w:numFmt w:val="lowerLetter"/>
      <w:lvlText w:val="%2."/>
      <w:lvlJc w:val="left"/>
      <w:pPr>
        <w:ind w:left="1440" w:hanging="360"/>
      </w:pPr>
    </w:lvl>
    <w:lvl w:ilvl="2" w:tplc="19541892">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3" w15:restartNumberingAfterBreak="0">
    <w:nsid w:val="25FD0A15"/>
    <w:multiLevelType w:val="hybridMultilevel"/>
    <w:tmpl w:val="2056FBC0"/>
    <w:lvl w:ilvl="0" w:tplc="BFF8438C">
      <w:start w:val="1"/>
      <w:numFmt w:val="lowerRoman"/>
      <w:lvlText w:val="(%1)"/>
      <w:lvlJc w:val="left"/>
      <w:pPr>
        <w:ind w:left="1146" w:hanging="720"/>
      </w:pPr>
      <w:rPr>
        <w:rFonts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F150FA"/>
    <w:multiLevelType w:val="multilevel"/>
    <w:tmpl w:val="0D1EA67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0E40"/>
    <w:multiLevelType w:val="multilevel"/>
    <w:tmpl w:val="CD7ECF62"/>
    <w:lvl w:ilvl="0">
      <w:start w:val="2"/>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b/>
        <w:bCs/>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7"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B25383B"/>
    <w:multiLevelType w:val="multilevel"/>
    <w:tmpl w:val="DC983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252167"/>
    <w:multiLevelType w:val="hybridMultilevel"/>
    <w:tmpl w:val="4BBA7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1C97DCA"/>
    <w:multiLevelType w:val="multilevel"/>
    <w:tmpl w:val="81F2AD6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i w:val="0"/>
        <w:iCs w:val="0"/>
      </w:rPr>
    </w:lvl>
    <w:lvl w:ilvl="4">
      <w:start w:val="1"/>
      <w:numFmt w:val="lowerRoman"/>
      <w:lvlText w:val="(%5)"/>
      <w:lvlJc w:val="left"/>
      <w:pPr>
        <w:ind w:left="1506"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AD30CC"/>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6032B3"/>
    <w:multiLevelType w:val="hybridMultilevel"/>
    <w:tmpl w:val="090EBC74"/>
    <w:lvl w:ilvl="0" w:tplc="1A3A8EA8">
      <w:start w:val="1"/>
      <w:numFmt w:val="lowerRoman"/>
      <w:lvlText w:val="(%1)"/>
      <w:lvlJc w:val="left"/>
      <w:pPr>
        <w:ind w:left="1080" w:hanging="720"/>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CA714C"/>
    <w:multiLevelType w:val="hybridMultilevel"/>
    <w:tmpl w:val="BC2EE518"/>
    <w:lvl w:ilvl="0" w:tplc="534E29F0">
      <w:start w:val="1"/>
      <w:numFmt w:val="lowerRoman"/>
      <w:lvlText w:val="(%1)"/>
      <w:lvlJc w:val="left"/>
      <w:pPr>
        <w:ind w:left="2847"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605F47"/>
    <w:multiLevelType w:val="hybridMultilevel"/>
    <w:tmpl w:val="806E9634"/>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DF52B4"/>
    <w:multiLevelType w:val="multilevel"/>
    <w:tmpl w:val="A4ACFEB2"/>
    <w:lvl w:ilvl="0">
      <w:start w:val="3"/>
      <w:numFmt w:val="decimal"/>
      <w:lvlText w:val="%1."/>
      <w:lvlJc w:val="left"/>
      <w:pPr>
        <w:ind w:left="400" w:hanging="400"/>
      </w:pPr>
      <w:rPr>
        <w:rFonts w:cs="Tahoma" w:hint="default"/>
      </w:rPr>
    </w:lvl>
    <w:lvl w:ilvl="1">
      <w:start w:val="1"/>
      <w:numFmt w:val="decimal"/>
      <w:lvlText w:val="%1.%2."/>
      <w:lvlJc w:val="left"/>
      <w:pPr>
        <w:ind w:left="720" w:hanging="720"/>
      </w:pPr>
      <w:rPr>
        <w:rFonts w:cs="Tahoma" w:hint="default"/>
        <w:b/>
        <w:bCs/>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D47E95"/>
    <w:multiLevelType w:val="hybridMultilevel"/>
    <w:tmpl w:val="0246AF18"/>
    <w:lvl w:ilvl="0" w:tplc="19345C46">
      <w:start w:val="1"/>
      <w:numFmt w:val="lowerRoman"/>
      <w:lvlText w:val="(%1)"/>
      <w:lvlJc w:val="left"/>
      <w:pPr>
        <w:ind w:left="1287" w:hanging="360"/>
      </w:pPr>
      <w:rPr>
        <w:rFonts w:hint="default"/>
        <w:b w:val="0"/>
      </w:rPr>
    </w:lvl>
    <w:lvl w:ilvl="1" w:tplc="A4EC9ECA">
      <w:start w:val="1"/>
      <w:numFmt w:val="lowerLetter"/>
      <w:lvlText w:val="(%2)"/>
      <w:lvlJc w:val="left"/>
      <w:pPr>
        <w:ind w:left="1353" w:hanging="360"/>
      </w:pPr>
      <w:rPr>
        <w:rFonts w:hint="default"/>
        <w:b/>
        <w:bCs/>
      </w:r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B10CBD6">
      <w:start w:val="1"/>
      <w:numFmt w:val="lowerRoman"/>
      <w:lvlText w:val="(%5)"/>
      <w:lvlJc w:val="left"/>
      <w:pPr>
        <w:ind w:left="360"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6"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8"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8"/>
  </w:num>
  <w:num w:numId="3">
    <w:abstractNumId w:val="24"/>
  </w:num>
  <w:num w:numId="4">
    <w:abstractNumId w:val="14"/>
  </w:num>
  <w:num w:numId="5">
    <w:abstractNumId w:val="42"/>
  </w:num>
  <w:num w:numId="6">
    <w:abstractNumId w:val="47"/>
  </w:num>
  <w:num w:numId="7">
    <w:abstractNumId w:val="13"/>
  </w:num>
  <w:num w:numId="8">
    <w:abstractNumId w:val="18"/>
  </w:num>
  <w:num w:numId="9">
    <w:abstractNumId w:val="46"/>
  </w:num>
  <w:num w:numId="10">
    <w:abstractNumId w:val="0"/>
  </w:num>
  <w:num w:numId="11">
    <w:abstractNumId w:val="9"/>
  </w:num>
  <w:num w:numId="12">
    <w:abstractNumId w:val="20"/>
  </w:num>
  <w:num w:numId="13">
    <w:abstractNumId w:val="27"/>
  </w:num>
  <w:num w:numId="14">
    <w:abstractNumId w:val="22"/>
  </w:num>
  <w:num w:numId="15">
    <w:abstractNumId w:val="45"/>
  </w:num>
  <w:num w:numId="16">
    <w:abstractNumId w:val="38"/>
  </w:num>
  <w:num w:numId="17">
    <w:abstractNumId w:val="50"/>
  </w:num>
  <w:num w:numId="18">
    <w:abstractNumId w:val="49"/>
  </w:num>
  <w:num w:numId="19">
    <w:abstractNumId w:val="21"/>
  </w:num>
  <w:num w:numId="20">
    <w:abstractNumId w:val="39"/>
  </w:num>
  <w:num w:numId="21">
    <w:abstractNumId w:val="1"/>
  </w:num>
  <w:num w:numId="22">
    <w:abstractNumId w:val="5"/>
  </w:num>
  <w:num w:numId="23">
    <w:abstractNumId w:val="8"/>
  </w:num>
  <w:num w:numId="24">
    <w:abstractNumId w:val="11"/>
  </w:num>
  <w:num w:numId="25">
    <w:abstractNumId w:val="25"/>
  </w:num>
  <w:num w:numId="26">
    <w:abstractNumId w:val="44"/>
  </w:num>
  <w:num w:numId="27">
    <w:abstractNumId w:val="34"/>
  </w:num>
  <w:num w:numId="28">
    <w:abstractNumId w:val="29"/>
  </w:num>
  <w:num w:numId="29">
    <w:abstractNumId w:val="28"/>
  </w:num>
  <w:num w:numId="30">
    <w:abstractNumId w:val="41"/>
  </w:num>
  <w:num w:numId="31">
    <w:abstractNumId w:val="36"/>
  </w:num>
  <w:num w:numId="32">
    <w:abstractNumId w:val="40"/>
  </w:num>
  <w:num w:numId="33">
    <w:abstractNumId w:val="17"/>
  </w:num>
  <w:num w:numId="34">
    <w:abstractNumId w:val="43"/>
  </w:num>
  <w:num w:numId="35">
    <w:abstractNumId w:val="15"/>
  </w:num>
  <w:num w:numId="36">
    <w:abstractNumId w:val="19"/>
  </w:num>
  <w:num w:numId="37">
    <w:abstractNumId w:val="35"/>
  </w:num>
  <w:num w:numId="38">
    <w:abstractNumId w:val="7"/>
  </w:num>
  <w:num w:numId="39">
    <w:abstractNumId w:val="3"/>
  </w:num>
  <w:num w:numId="40">
    <w:abstractNumId w:val="31"/>
  </w:num>
  <w:num w:numId="41">
    <w:abstractNumId w:val="23"/>
  </w:num>
  <w:num w:numId="42">
    <w:abstractNumId w:val="2"/>
  </w:num>
  <w:num w:numId="43">
    <w:abstractNumId w:val="6"/>
  </w:num>
  <w:num w:numId="44">
    <w:abstractNumId w:val="33"/>
  </w:num>
  <w:num w:numId="45">
    <w:abstractNumId w:val="12"/>
  </w:num>
  <w:num w:numId="46">
    <w:abstractNumId w:val="26"/>
  </w:num>
  <w:num w:numId="47">
    <w:abstractNumId w:val="16"/>
  </w:num>
  <w:num w:numId="48">
    <w:abstractNumId w:val="32"/>
  </w:num>
  <w:num w:numId="49">
    <w:abstractNumId w:val="30"/>
  </w:num>
  <w:num w:numId="5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05A05"/>
    <w:rsid w:val="00005F2C"/>
    <w:rsid w:val="0001133C"/>
    <w:rsid w:val="000120CD"/>
    <w:rsid w:val="00013E2A"/>
    <w:rsid w:val="00020C57"/>
    <w:rsid w:val="0002267D"/>
    <w:rsid w:val="00027F0F"/>
    <w:rsid w:val="000301E7"/>
    <w:rsid w:val="000306A4"/>
    <w:rsid w:val="00030985"/>
    <w:rsid w:val="00033BDA"/>
    <w:rsid w:val="000355B5"/>
    <w:rsid w:val="00036A55"/>
    <w:rsid w:val="000423DE"/>
    <w:rsid w:val="0004327F"/>
    <w:rsid w:val="00046B07"/>
    <w:rsid w:val="000518DE"/>
    <w:rsid w:val="000519A6"/>
    <w:rsid w:val="00051D3B"/>
    <w:rsid w:val="00056D85"/>
    <w:rsid w:val="0006391C"/>
    <w:rsid w:val="000649DA"/>
    <w:rsid w:val="00071A74"/>
    <w:rsid w:val="000735F4"/>
    <w:rsid w:val="00075E26"/>
    <w:rsid w:val="000762D8"/>
    <w:rsid w:val="00080DFB"/>
    <w:rsid w:val="00082C32"/>
    <w:rsid w:val="000904A7"/>
    <w:rsid w:val="000920FA"/>
    <w:rsid w:val="0009309D"/>
    <w:rsid w:val="00094D7D"/>
    <w:rsid w:val="000A2EC5"/>
    <w:rsid w:val="000A63B6"/>
    <w:rsid w:val="000B0707"/>
    <w:rsid w:val="000B0F05"/>
    <w:rsid w:val="000B158E"/>
    <w:rsid w:val="000B4513"/>
    <w:rsid w:val="000B4531"/>
    <w:rsid w:val="000B5AAA"/>
    <w:rsid w:val="000B628F"/>
    <w:rsid w:val="000C028C"/>
    <w:rsid w:val="000C12F0"/>
    <w:rsid w:val="000C46BF"/>
    <w:rsid w:val="000C7551"/>
    <w:rsid w:val="000D0E8D"/>
    <w:rsid w:val="000D0EB0"/>
    <w:rsid w:val="000D1C7C"/>
    <w:rsid w:val="000D4BBD"/>
    <w:rsid w:val="000D4CE8"/>
    <w:rsid w:val="000D4FF2"/>
    <w:rsid w:val="000E1405"/>
    <w:rsid w:val="000E1E36"/>
    <w:rsid w:val="000E4BEC"/>
    <w:rsid w:val="000E7105"/>
    <w:rsid w:val="000F3099"/>
    <w:rsid w:val="000F52AC"/>
    <w:rsid w:val="000F52E7"/>
    <w:rsid w:val="000F74EE"/>
    <w:rsid w:val="00103C2B"/>
    <w:rsid w:val="0010660A"/>
    <w:rsid w:val="00106C10"/>
    <w:rsid w:val="001105BC"/>
    <w:rsid w:val="0011225E"/>
    <w:rsid w:val="00114EFF"/>
    <w:rsid w:val="0011566C"/>
    <w:rsid w:val="00115CF9"/>
    <w:rsid w:val="0011789A"/>
    <w:rsid w:val="00120604"/>
    <w:rsid w:val="00120841"/>
    <w:rsid w:val="00121864"/>
    <w:rsid w:val="00127276"/>
    <w:rsid w:val="00131799"/>
    <w:rsid w:val="001342FE"/>
    <w:rsid w:val="00135987"/>
    <w:rsid w:val="00136C69"/>
    <w:rsid w:val="00136E3D"/>
    <w:rsid w:val="0014132C"/>
    <w:rsid w:val="001420F6"/>
    <w:rsid w:val="0014384A"/>
    <w:rsid w:val="00143946"/>
    <w:rsid w:val="0014752A"/>
    <w:rsid w:val="00147CA8"/>
    <w:rsid w:val="00152A7D"/>
    <w:rsid w:val="00152AA9"/>
    <w:rsid w:val="001539CB"/>
    <w:rsid w:val="001547D5"/>
    <w:rsid w:val="00155EC6"/>
    <w:rsid w:val="00160454"/>
    <w:rsid w:val="00160A90"/>
    <w:rsid w:val="0016138D"/>
    <w:rsid w:val="00170257"/>
    <w:rsid w:val="00170EA0"/>
    <w:rsid w:val="0017133C"/>
    <w:rsid w:val="001731A3"/>
    <w:rsid w:val="001759EB"/>
    <w:rsid w:val="0018058F"/>
    <w:rsid w:val="0018344E"/>
    <w:rsid w:val="00185914"/>
    <w:rsid w:val="00186E19"/>
    <w:rsid w:val="00190C67"/>
    <w:rsid w:val="0019270A"/>
    <w:rsid w:val="00192BF7"/>
    <w:rsid w:val="00193DF7"/>
    <w:rsid w:val="001955E2"/>
    <w:rsid w:val="00197313"/>
    <w:rsid w:val="001A1C29"/>
    <w:rsid w:val="001A28ED"/>
    <w:rsid w:val="001A403C"/>
    <w:rsid w:val="001A6181"/>
    <w:rsid w:val="001A67FD"/>
    <w:rsid w:val="001A7235"/>
    <w:rsid w:val="001A740E"/>
    <w:rsid w:val="001A779F"/>
    <w:rsid w:val="001B0465"/>
    <w:rsid w:val="001B21D6"/>
    <w:rsid w:val="001B2744"/>
    <w:rsid w:val="001B50AD"/>
    <w:rsid w:val="001B7169"/>
    <w:rsid w:val="001B72D0"/>
    <w:rsid w:val="001B77D2"/>
    <w:rsid w:val="001B7FD7"/>
    <w:rsid w:val="001C0E44"/>
    <w:rsid w:val="001C3738"/>
    <w:rsid w:val="001C4987"/>
    <w:rsid w:val="001C544A"/>
    <w:rsid w:val="001C5D39"/>
    <w:rsid w:val="001C72CC"/>
    <w:rsid w:val="001C7444"/>
    <w:rsid w:val="001D14C2"/>
    <w:rsid w:val="001D1B6E"/>
    <w:rsid w:val="001D3299"/>
    <w:rsid w:val="001D358D"/>
    <w:rsid w:val="001D363B"/>
    <w:rsid w:val="001D5803"/>
    <w:rsid w:val="001D6D22"/>
    <w:rsid w:val="001E05F8"/>
    <w:rsid w:val="001E129A"/>
    <w:rsid w:val="001E181A"/>
    <w:rsid w:val="001E1FB5"/>
    <w:rsid w:val="001E3A19"/>
    <w:rsid w:val="001E3BCB"/>
    <w:rsid w:val="001F1BF7"/>
    <w:rsid w:val="001F1F8F"/>
    <w:rsid w:val="001F25E2"/>
    <w:rsid w:val="001F4C80"/>
    <w:rsid w:val="001F5AED"/>
    <w:rsid w:val="0020128B"/>
    <w:rsid w:val="0020140E"/>
    <w:rsid w:val="00202A56"/>
    <w:rsid w:val="00204170"/>
    <w:rsid w:val="00204ED6"/>
    <w:rsid w:val="0020509A"/>
    <w:rsid w:val="002054D9"/>
    <w:rsid w:val="00207291"/>
    <w:rsid w:val="00207E20"/>
    <w:rsid w:val="00212B82"/>
    <w:rsid w:val="00214CE7"/>
    <w:rsid w:val="0021536A"/>
    <w:rsid w:val="00215639"/>
    <w:rsid w:val="002165F3"/>
    <w:rsid w:val="002171B8"/>
    <w:rsid w:val="00217FF4"/>
    <w:rsid w:val="00220DDA"/>
    <w:rsid w:val="00222D51"/>
    <w:rsid w:val="00222D59"/>
    <w:rsid w:val="002243EA"/>
    <w:rsid w:val="00234B1C"/>
    <w:rsid w:val="00235F4E"/>
    <w:rsid w:val="00236750"/>
    <w:rsid w:val="00236B16"/>
    <w:rsid w:val="00240679"/>
    <w:rsid w:val="002423BA"/>
    <w:rsid w:val="00243C8D"/>
    <w:rsid w:val="00244F7B"/>
    <w:rsid w:val="0024520E"/>
    <w:rsid w:val="00250110"/>
    <w:rsid w:val="00252439"/>
    <w:rsid w:val="00261813"/>
    <w:rsid w:val="00261D96"/>
    <w:rsid w:val="002660A8"/>
    <w:rsid w:val="002664FB"/>
    <w:rsid w:val="00270A91"/>
    <w:rsid w:val="00270BC8"/>
    <w:rsid w:val="002743BF"/>
    <w:rsid w:val="0027459F"/>
    <w:rsid w:val="00275C86"/>
    <w:rsid w:val="00276FA0"/>
    <w:rsid w:val="00280596"/>
    <w:rsid w:val="00283C8F"/>
    <w:rsid w:val="00284DC2"/>
    <w:rsid w:val="00285978"/>
    <w:rsid w:val="00286EBC"/>
    <w:rsid w:val="0028737B"/>
    <w:rsid w:val="00287AC4"/>
    <w:rsid w:val="00287B7B"/>
    <w:rsid w:val="00295214"/>
    <w:rsid w:val="00295BBE"/>
    <w:rsid w:val="002970AD"/>
    <w:rsid w:val="002A028F"/>
    <w:rsid w:val="002A0347"/>
    <w:rsid w:val="002A2F98"/>
    <w:rsid w:val="002A66D2"/>
    <w:rsid w:val="002B00AE"/>
    <w:rsid w:val="002B1363"/>
    <w:rsid w:val="002B2241"/>
    <w:rsid w:val="002B448A"/>
    <w:rsid w:val="002C4CB6"/>
    <w:rsid w:val="002C576A"/>
    <w:rsid w:val="002C6E7C"/>
    <w:rsid w:val="002D03D9"/>
    <w:rsid w:val="002D0F28"/>
    <w:rsid w:val="002D22E8"/>
    <w:rsid w:val="002D27F5"/>
    <w:rsid w:val="002D29B8"/>
    <w:rsid w:val="002D3D4E"/>
    <w:rsid w:val="002D4F53"/>
    <w:rsid w:val="002D6781"/>
    <w:rsid w:val="002D7611"/>
    <w:rsid w:val="002E1A29"/>
    <w:rsid w:val="002E3E8E"/>
    <w:rsid w:val="002E50D1"/>
    <w:rsid w:val="002E54BC"/>
    <w:rsid w:val="002E55E7"/>
    <w:rsid w:val="002E59FE"/>
    <w:rsid w:val="002E67C4"/>
    <w:rsid w:val="002F506B"/>
    <w:rsid w:val="002F7BC3"/>
    <w:rsid w:val="0030143C"/>
    <w:rsid w:val="00301EC3"/>
    <w:rsid w:val="00302C7E"/>
    <w:rsid w:val="003057A5"/>
    <w:rsid w:val="00305C60"/>
    <w:rsid w:val="003061A4"/>
    <w:rsid w:val="003133FE"/>
    <w:rsid w:val="00315625"/>
    <w:rsid w:val="00317E5D"/>
    <w:rsid w:val="003204D3"/>
    <w:rsid w:val="00321F3F"/>
    <w:rsid w:val="00322BD8"/>
    <w:rsid w:val="003241F3"/>
    <w:rsid w:val="0032510B"/>
    <w:rsid w:val="003268B8"/>
    <w:rsid w:val="0033195F"/>
    <w:rsid w:val="00331D50"/>
    <w:rsid w:val="00333156"/>
    <w:rsid w:val="0033382D"/>
    <w:rsid w:val="00333DA9"/>
    <w:rsid w:val="0033675A"/>
    <w:rsid w:val="00337ADE"/>
    <w:rsid w:val="00340F4F"/>
    <w:rsid w:val="003423CC"/>
    <w:rsid w:val="00342913"/>
    <w:rsid w:val="00343597"/>
    <w:rsid w:val="0034579B"/>
    <w:rsid w:val="0034660C"/>
    <w:rsid w:val="00347453"/>
    <w:rsid w:val="00347F10"/>
    <w:rsid w:val="0035035C"/>
    <w:rsid w:val="00353496"/>
    <w:rsid w:val="00353F64"/>
    <w:rsid w:val="0035446E"/>
    <w:rsid w:val="00356E19"/>
    <w:rsid w:val="00357400"/>
    <w:rsid w:val="003606E7"/>
    <w:rsid w:val="00364031"/>
    <w:rsid w:val="0036490F"/>
    <w:rsid w:val="00365A94"/>
    <w:rsid w:val="00365F5E"/>
    <w:rsid w:val="00370121"/>
    <w:rsid w:val="00370231"/>
    <w:rsid w:val="0037247E"/>
    <w:rsid w:val="00372C0B"/>
    <w:rsid w:val="0037466D"/>
    <w:rsid w:val="00375FB6"/>
    <w:rsid w:val="00380989"/>
    <w:rsid w:val="00380E2C"/>
    <w:rsid w:val="00380F95"/>
    <w:rsid w:val="00381C02"/>
    <w:rsid w:val="00382848"/>
    <w:rsid w:val="00383042"/>
    <w:rsid w:val="0038456A"/>
    <w:rsid w:val="00384997"/>
    <w:rsid w:val="00393BD1"/>
    <w:rsid w:val="003A0E52"/>
    <w:rsid w:val="003A156E"/>
    <w:rsid w:val="003A5BC7"/>
    <w:rsid w:val="003B2A78"/>
    <w:rsid w:val="003B3145"/>
    <w:rsid w:val="003B636C"/>
    <w:rsid w:val="003B6E08"/>
    <w:rsid w:val="003B6FA1"/>
    <w:rsid w:val="003C0AC4"/>
    <w:rsid w:val="003C1061"/>
    <w:rsid w:val="003C1142"/>
    <w:rsid w:val="003C1361"/>
    <w:rsid w:val="003C2E25"/>
    <w:rsid w:val="003C5BDC"/>
    <w:rsid w:val="003C5DDF"/>
    <w:rsid w:val="003D0783"/>
    <w:rsid w:val="003D1594"/>
    <w:rsid w:val="003D619B"/>
    <w:rsid w:val="003D7990"/>
    <w:rsid w:val="003E180D"/>
    <w:rsid w:val="003E5BE1"/>
    <w:rsid w:val="003E74A3"/>
    <w:rsid w:val="003E77DC"/>
    <w:rsid w:val="003F11DD"/>
    <w:rsid w:val="003F5B99"/>
    <w:rsid w:val="003F678B"/>
    <w:rsid w:val="003F78EF"/>
    <w:rsid w:val="0040234C"/>
    <w:rsid w:val="0040427D"/>
    <w:rsid w:val="00404C2F"/>
    <w:rsid w:val="004105FD"/>
    <w:rsid w:val="0041132E"/>
    <w:rsid w:val="00412041"/>
    <w:rsid w:val="004160EE"/>
    <w:rsid w:val="00416E47"/>
    <w:rsid w:val="00417CFD"/>
    <w:rsid w:val="00422992"/>
    <w:rsid w:val="00426EC4"/>
    <w:rsid w:val="0043072C"/>
    <w:rsid w:val="00432E87"/>
    <w:rsid w:val="0043387A"/>
    <w:rsid w:val="00434EE0"/>
    <w:rsid w:val="00437196"/>
    <w:rsid w:val="00440A2E"/>
    <w:rsid w:val="004412FB"/>
    <w:rsid w:val="00441FDD"/>
    <w:rsid w:val="004456F7"/>
    <w:rsid w:val="004462C2"/>
    <w:rsid w:val="00446816"/>
    <w:rsid w:val="004517B5"/>
    <w:rsid w:val="00453111"/>
    <w:rsid w:val="00453410"/>
    <w:rsid w:val="00456B79"/>
    <w:rsid w:val="00456C22"/>
    <w:rsid w:val="0045742C"/>
    <w:rsid w:val="004643F8"/>
    <w:rsid w:val="00475B3D"/>
    <w:rsid w:val="004777A9"/>
    <w:rsid w:val="00480AB0"/>
    <w:rsid w:val="00481D00"/>
    <w:rsid w:val="00486917"/>
    <w:rsid w:val="004877D0"/>
    <w:rsid w:val="0049470D"/>
    <w:rsid w:val="00495639"/>
    <w:rsid w:val="00495A86"/>
    <w:rsid w:val="00496D3F"/>
    <w:rsid w:val="004A25B7"/>
    <w:rsid w:val="004A3A76"/>
    <w:rsid w:val="004A5CBB"/>
    <w:rsid w:val="004A6332"/>
    <w:rsid w:val="004A6590"/>
    <w:rsid w:val="004A6B74"/>
    <w:rsid w:val="004B0731"/>
    <w:rsid w:val="004B4CFE"/>
    <w:rsid w:val="004C53C9"/>
    <w:rsid w:val="004C7692"/>
    <w:rsid w:val="004C7DF3"/>
    <w:rsid w:val="004D0FEC"/>
    <w:rsid w:val="004E2FAF"/>
    <w:rsid w:val="004E3BBF"/>
    <w:rsid w:val="004E66A3"/>
    <w:rsid w:val="004F13E8"/>
    <w:rsid w:val="004F32A8"/>
    <w:rsid w:val="004F41C7"/>
    <w:rsid w:val="004F6C05"/>
    <w:rsid w:val="00500C1F"/>
    <w:rsid w:val="00501F86"/>
    <w:rsid w:val="005036D2"/>
    <w:rsid w:val="00503F18"/>
    <w:rsid w:val="00505FE7"/>
    <w:rsid w:val="0050684A"/>
    <w:rsid w:val="00507501"/>
    <w:rsid w:val="0051084A"/>
    <w:rsid w:val="00511B94"/>
    <w:rsid w:val="005147A9"/>
    <w:rsid w:val="00517198"/>
    <w:rsid w:val="005175F6"/>
    <w:rsid w:val="00525810"/>
    <w:rsid w:val="00525C44"/>
    <w:rsid w:val="00525E30"/>
    <w:rsid w:val="00527BF1"/>
    <w:rsid w:val="005313F2"/>
    <w:rsid w:val="0053514D"/>
    <w:rsid w:val="00537E62"/>
    <w:rsid w:val="00542A0A"/>
    <w:rsid w:val="005433D1"/>
    <w:rsid w:val="00544E0D"/>
    <w:rsid w:val="0054750E"/>
    <w:rsid w:val="00550BAC"/>
    <w:rsid w:val="0055389A"/>
    <w:rsid w:val="005601E8"/>
    <w:rsid w:val="005622DD"/>
    <w:rsid w:val="00563A0F"/>
    <w:rsid w:val="005649B1"/>
    <w:rsid w:val="005731AA"/>
    <w:rsid w:val="0057333B"/>
    <w:rsid w:val="00577BAE"/>
    <w:rsid w:val="005854FD"/>
    <w:rsid w:val="00585D8A"/>
    <w:rsid w:val="00586D72"/>
    <w:rsid w:val="00587C45"/>
    <w:rsid w:val="0059086F"/>
    <w:rsid w:val="00592A10"/>
    <w:rsid w:val="005957A3"/>
    <w:rsid w:val="00595E0F"/>
    <w:rsid w:val="005A0C9E"/>
    <w:rsid w:val="005A5D15"/>
    <w:rsid w:val="005A6814"/>
    <w:rsid w:val="005B0012"/>
    <w:rsid w:val="005B4B12"/>
    <w:rsid w:val="005B4EBE"/>
    <w:rsid w:val="005B52B1"/>
    <w:rsid w:val="005C09EC"/>
    <w:rsid w:val="005C0FBB"/>
    <w:rsid w:val="005C36E6"/>
    <w:rsid w:val="005C7E8F"/>
    <w:rsid w:val="005D598E"/>
    <w:rsid w:val="005D61AD"/>
    <w:rsid w:val="005E13FB"/>
    <w:rsid w:val="005E2A3D"/>
    <w:rsid w:val="005E2F5B"/>
    <w:rsid w:val="005E3660"/>
    <w:rsid w:val="005E4753"/>
    <w:rsid w:val="005E7686"/>
    <w:rsid w:val="005F0BC7"/>
    <w:rsid w:val="005F124B"/>
    <w:rsid w:val="005F194C"/>
    <w:rsid w:val="005F3556"/>
    <w:rsid w:val="005F50E3"/>
    <w:rsid w:val="005F64A0"/>
    <w:rsid w:val="005F7770"/>
    <w:rsid w:val="005F7E4E"/>
    <w:rsid w:val="0060262A"/>
    <w:rsid w:val="00611BC2"/>
    <w:rsid w:val="00612732"/>
    <w:rsid w:val="006143B3"/>
    <w:rsid w:val="00615858"/>
    <w:rsid w:val="00616158"/>
    <w:rsid w:val="006163E2"/>
    <w:rsid w:val="0062175A"/>
    <w:rsid w:val="00621AC5"/>
    <w:rsid w:val="00622E09"/>
    <w:rsid w:val="00625C75"/>
    <w:rsid w:val="00626300"/>
    <w:rsid w:val="00631FD6"/>
    <w:rsid w:val="00632162"/>
    <w:rsid w:val="0063251D"/>
    <w:rsid w:val="006326E6"/>
    <w:rsid w:val="006333D5"/>
    <w:rsid w:val="00633A44"/>
    <w:rsid w:val="00635251"/>
    <w:rsid w:val="00635BD7"/>
    <w:rsid w:val="00637357"/>
    <w:rsid w:val="006402FB"/>
    <w:rsid w:val="006414A5"/>
    <w:rsid w:val="006438F2"/>
    <w:rsid w:val="006439AD"/>
    <w:rsid w:val="00645DA7"/>
    <w:rsid w:val="00646A07"/>
    <w:rsid w:val="006513D7"/>
    <w:rsid w:val="006558A7"/>
    <w:rsid w:val="006563E4"/>
    <w:rsid w:val="00657119"/>
    <w:rsid w:val="00657841"/>
    <w:rsid w:val="00660064"/>
    <w:rsid w:val="00661CAA"/>
    <w:rsid w:val="00662DBE"/>
    <w:rsid w:val="00663174"/>
    <w:rsid w:val="006636E9"/>
    <w:rsid w:val="00664256"/>
    <w:rsid w:val="0066650E"/>
    <w:rsid w:val="00667592"/>
    <w:rsid w:val="00673D0F"/>
    <w:rsid w:val="00677442"/>
    <w:rsid w:val="0068244A"/>
    <w:rsid w:val="00690B51"/>
    <w:rsid w:val="00695B58"/>
    <w:rsid w:val="006A08A8"/>
    <w:rsid w:val="006A2415"/>
    <w:rsid w:val="006A2F5D"/>
    <w:rsid w:val="006A3E8B"/>
    <w:rsid w:val="006A4536"/>
    <w:rsid w:val="006B0C1F"/>
    <w:rsid w:val="006B1616"/>
    <w:rsid w:val="006B1C65"/>
    <w:rsid w:val="006B291A"/>
    <w:rsid w:val="006B4465"/>
    <w:rsid w:val="006B4505"/>
    <w:rsid w:val="006B4AB7"/>
    <w:rsid w:val="006B5A74"/>
    <w:rsid w:val="006C16AF"/>
    <w:rsid w:val="006C3DD0"/>
    <w:rsid w:val="006C55FA"/>
    <w:rsid w:val="006C5F59"/>
    <w:rsid w:val="006C730C"/>
    <w:rsid w:val="006D0B5A"/>
    <w:rsid w:val="006D156E"/>
    <w:rsid w:val="006E147E"/>
    <w:rsid w:val="006E55E0"/>
    <w:rsid w:val="006E676C"/>
    <w:rsid w:val="006F7519"/>
    <w:rsid w:val="00700EDB"/>
    <w:rsid w:val="007015BD"/>
    <w:rsid w:val="00705991"/>
    <w:rsid w:val="00706FD7"/>
    <w:rsid w:val="00711AB1"/>
    <w:rsid w:val="00712194"/>
    <w:rsid w:val="00712AE9"/>
    <w:rsid w:val="00713DC8"/>
    <w:rsid w:val="0071479D"/>
    <w:rsid w:val="00722CE4"/>
    <w:rsid w:val="00723057"/>
    <w:rsid w:val="00724A94"/>
    <w:rsid w:val="0073037F"/>
    <w:rsid w:val="00730FAD"/>
    <w:rsid w:val="00732B15"/>
    <w:rsid w:val="00734C33"/>
    <w:rsid w:val="0073605B"/>
    <w:rsid w:val="007374E3"/>
    <w:rsid w:val="0074005A"/>
    <w:rsid w:val="007413EC"/>
    <w:rsid w:val="00751E2C"/>
    <w:rsid w:val="0075275C"/>
    <w:rsid w:val="0075277A"/>
    <w:rsid w:val="00754E37"/>
    <w:rsid w:val="007560FB"/>
    <w:rsid w:val="007569CC"/>
    <w:rsid w:val="00757FBA"/>
    <w:rsid w:val="0076013E"/>
    <w:rsid w:val="0076076B"/>
    <w:rsid w:val="00760AC8"/>
    <w:rsid w:val="007636C9"/>
    <w:rsid w:val="00764423"/>
    <w:rsid w:val="00767198"/>
    <w:rsid w:val="00776C8F"/>
    <w:rsid w:val="00776DEB"/>
    <w:rsid w:val="007809EF"/>
    <w:rsid w:val="00783B2E"/>
    <w:rsid w:val="00785AF5"/>
    <w:rsid w:val="00787DBA"/>
    <w:rsid w:val="00791EE7"/>
    <w:rsid w:val="00796911"/>
    <w:rsid w:val="00796FBF"/>
    <w:rsid w:val="007A4503"/>
    <w:rsid w:val="007A52DE"/>
    <w:rsid w:val="007B3E0D"/>
    <w:rsid w:val="007B4ED7"/>
    <w:rsid w:val="007B5662"/>
    <w:rsid w:val="007B58D6"/>
    <w:rsid w:val="007B61AE"/>
    <w:rsid w:val="007B63CF"/>
    <w:rsid w:val="007C0B0B"/>
    <w:rsid w:val="007C125C"/>
    <w:rsid w:val="007C2B29"/>
    <w:rsid w:val="007C39BB"/>
    <w:rsid w:val="007C4D1C"/>
    <w:rsid w:val="007C691F"/>
    <w:rsid w:val="007D0361"/>
    <w:rsid w:val="007D07DB"/>
    <w:rsid w:val="007D16F8"/>
    <w:rsid w:val="007D17BD"/>
    <w:rsid w:val="007D2D3B"/>
    <w:rsid w:val="007D53BC"/>
    <w:rsid w:val="007D5702"/>
    <w:rsid w:val="007D5B4E"/>
    <w:rsid w:val="007E1C2D"/>
    <w:rsid w:val="007E223A"/>
    <w:rsid w:val="007E23D7"/>
    <w:rsid w:val="007E4FAB"/>
    <w:rsid w:val="007E5B85"/>
    <w:rsid w:val="007E606E"/>
    <w:rsid w:val="007E6716"/>
    <w:rsid w:val="007F1088"/>
    <w:rsid w:val="007F2527"/>
    <w:rsid w:val="007F27B1"/>
    <w:rsid w:val="007F3BAA"/>
    <w:rsid w:val="007F401B"/>
    <w:rsid w:val="007F4DB5"/>
    <w:rsid w:val="008019AD"/>
    <w:rsid w:val="00806E97"/>
    <w:rsid w:val="00814EA2"/>
    <w:rsid w:val="00816951"/>
    <w:rsid w:val="00817994"/>
    <w:rsid w:val="0082087B"/>
    <w:rsid w:val="00820C26"/>
    <w:rsid w:val="00820C84"/>
    <w:rsid w:val="008257E5"/>
    <w:rsid w:val="008276BE"/>
    <w:rsid w:val="00831E74"/>
    <w:rsid w:val="0083235C"/>
    <w:rsid w:val="00835BF2"/>
    <w:rsid w:val="008361D2"/>
    <w:rsid w:val="00837A14"/>
    <w:rsid w:val="00842B01"/>
    <w:rsid w:val="00843211"/>
    <w:rsid w:val="00843696"/>
    <w:rsid w:val="00847C5D"/>
    <w:rsid w:val="00850F81"/>
    <w:rsid w:val="0085224B"/>
    <w:rsid w:val="00856174"/>
    <w:rsid w:val="0086384B"/>
    <w:rsid w:val="00863ACD"/>
    <w:rsid w:val="00863AF3"/>
    <w:rsid w:val="00866D8D"/>
    <w:rsid w:val="00871439"/>
    <w:rsid w:val="00872CFB"/>
    <w:rsid w:val="0087476D"/>
    <w:rsid w:val="00874F95"/>
    <w:rsid w:val="008762B1"/>
    <w:rsid w:val="008767AB"/>
    <w:rsid w:val="008819AE"/>
    <w:rsid w:val="00881DC2"/>
    <w:rsid w:val="008826E4"/>
    <w:rsid w:val="00882BD9"/>
    <w:rsid w:val="00884024"/>
    <w:rsid w:val="00886D8F"/>
    <w:rsid w:val="00887924"/>
    <w:rsid w:val="00887CA0"/>
    <w:rsid w:val="00893344"/>
    <w:rsid w:val="00894C78"/>
    <w:rsid w:val="00895669"/>
    <w:rsid w:val="008958CB"/>
    <w:rsid w:val="008A05A7"/>
    <w:rsid w:val="008A0A95"/>
    <w:rsid w:val="008A177A"/>
    <w:rsid w:val="008A2E49"/>
    <w:rsid w:val="008A358A"/>
    <w:rsid w:val="008A550C"/>
    <w:rsid w:val="008A7D9D"/>
    <w:rsid w:val="008B0257"/>
    <w:rsid w:val="008B0BBE"/>
    <w:rsid w:val="008B0E91"/>
    <w:rsid w:val="008B4168"/>
    <w:rsid w:val="008B427B"/>
    <w:rsid w:val="008B48A4"/>
    <w:rsid w:val="008B5611"/>
    <w:rsid w:val="008B6DCC"/>
    <w:rsid w:val="008C7CBA"/>
    <w:rsid w:val="008D087D"/>
    <w:rsid w:val="008D1424"/>
    <w:rsid w:val="008D479F"/>
    <w:rsid w:val="008D6B40"/>
    <w:rsid w:val="008E0074"/>
    <w:rsid w:val="008E19E6"/>
    <w:rsid w:val="008E48CF"/>
    <w:rsid w:val="008E731A"/>
    <w:rsid w:val="008F0F3D"/>
    <w:rsid w:val="008F2579"/>
    <w:rsid w:val="008F2A1B"/>
    <w:rsid w:val="008F5FAF"/>
    <w:rsid w:val="009050FE"/>
    <w:rsid w:val="009066F8"/>
    <w:rsid w:val="00906B6A"/>
    <w:rsid w:val="00911700"/>
    <w:rsid w:val="00911C8E"/>
    <w:rsid w:val="00911E7A"/>
    <w:rsid w:val="00913DED"/>
    <w:rsid w:val="009142A9"/>
    <w:rsid w:val="00916E6F"/>
    <w:rsid w:val="00917FC4"/>
    <w:rsid w:val="0092006E"/>
    <w:rsid w:val="0092097E"/>
    <w:rsid w:val="00920FAE"/>
    <w:rsid w:val="0092301E"/>
    <w:rsid w:val="00923169"/>
    <w:rsid w:val="00923EAD"/>
    <w:rsid w:val="00926077"/>
    <w:rsid w:val="00926FEC"/>
    <w:rsid w:val="009318AE"/>
    <w:rsid w:val="00932036"/>
    <w:rsid w:val="00932B7C"/>
    <w:rsid w:val="00937935"/>
    <w:rsid w:val="009435A6"/>
    <w:rsid w:val="00943BB6"/>
    <w:rsid w:val="00945033"/>
    <w:rsid w:val="00946F5D"/>
    <w:rsid w:val="009513F9"/>
    <w:rsid w:val="0095379C"/>
    <w:rsid w:val="009544BD"/>
    <w:rsid w:val="0095467B"/>
    <w:rsid w:val="009558CA"/>
    <w:rsid w:val="00956CB6"/>
    <w:rsid w:val="00957C0E"/>
    <w:rsid w:val="00963112"/>
    <w:rsid w:val="00964943"/>
    <w:rsid w:val="00967AE3"/>
    <w:rsid w:val="00971D36"/>
    <w:rsid w:val="009760EB"/>
    <w:rsid w:val="0097709A"/>
    <w:rsid w:val="00981FED"/>
    <w:rsid w:val="00984F79"/>
    <w:rsid w:val="009929D6"/>
    <w:rsid w:val="00994599"/>
    <w:rsid w:val="009A5801"/>
    <w:rsid w:val="009B1248"/>
    <w:rsid w:val="009B1D0F"/>
    <w:rsid w:val="009B3DF4"/>
    <w:rsid w:val="009B75BB"/>
    <w:rsid w:val="009C00B1"/>
    <w:rsid w:val="009C1FA6"/>
    <w:rsid w:val="009C428B"/>
    <w:rsid w:val="009C6621"/>
    <w:rsid w:val="009C70FB"/>
    <w:rsid w:val="009C7779"/>
    <w:rsid w:val="009D0369"/>
    <w:rsid w:val="009D1DAA"/>
    <w:rsid w:val="009D5020"/>
    <w:rsid w:val="009D57D4"/>
    <w:rsid w:val="009D5CC7"/>
    <w:rsid w:val="009D5D8A"/>
    <w:rsid w:val="009D658C"/>
    <w:rsid w:val="009D6E8F"/>
    <w:rsid w:val="009D7521"/>
    <w:rsid w:val="009E1F97"/>
    <w:rsid w:val="009E1FF2"/>
    <w:rsid w:val="009E2148"/>
    <w:rsid w:val="009E2B5D"/>
    <w:rsid w:val="009E39EF"/>
    <w:rsid w:val="009E58EE"/>
    <w:rsid w:val="009F0A08"/>
    <w:rsid w:val="009F3BBA"/>
    <w:rsid w:val="009F3C36"/>
    <w:rsid w:val="009F4263"/>
    <w:rsid w:val="009F61AA"/>
    <w:rsid w:val="009F6624"/>
    <w:rsid w:val="009F7404"/>
    <w:rsid w:val="00A003A7"/>
    <w:rsid w:val="00A070FA"/>
    <w:rsid w:val="00A1073F"/>
    <w:rsid w:val="00A107C0"/>
    <w:rsid w:val="00A151DA"/>
    <w:rsid w:val="00A16780"/>
    <w:rsid w:val="00A1683C"/>
    <w:rsid w:val="00A21E26"/>
    <w:rsid w:val="00A229EA"/>
    <w:rsid w:val="00A255AF"/>
    <w:rsid w:val="00A32E2C"/>
    <w:rsid w:val="00A371D8"/>
    <w:rsid w:val="00A40A46"/>
    <w:rsid w:val="00A4334C"/>
    <w:rsid w:val="00A45303"/>
    <w:rsid w:val="00A461C0"/>
    <w:rsid w:val="00A47250"/>
    <w:rsid w:val="00A47D7B"/>
    <w:rsid w:val="00A5079A"/>
    <w:rsid w:val="00A5344F"/>
    <w:rsid w:val="00A5649C"/>
    <w:rsid w:val="00A57103"/>
    <w:rsid w:val="00A578E8"/>
    <w:rsid w:val="00A60A91"/>
    <w:rsid w:val="00A65BD9"/>
    <w:rsid w:val="00A66C27"/>
    <w:rsid w:val="00A67FD8"/>
    <w:rsid w:val="00A715AB"/>
    <w:rsid w:val="00A860B9"/>
    <w:rsid w:val="00A876B5"/>
    <w:rsid w:val="00A877D5"/>
    <w:rsid w:val="00A90C7B"/>
    <w:rsid w:val="00A91976"/>
    <w:rsid w:val="00A93268"/>
    <w:rsid w:val="00A96AC8"/>
    <w:rsid w:val="00A96AF3"/>
    <w:rsid w:val="00A975C6"/>
    <w:rsid w:val="00AA0EC9"/>
    <w:rsid w:val="00AA68F3"/>
    <w:rsid w:val="00AA7600"/>
    <w:rsid w:val="00AB27B5"/>
    <w:rsid w:val="00AB38F2"/>
    <w:rsid w:val="00AB3E4B"/>
    <w:rsid w:val="00AB3E64"/>
    <w:rsid w:val="00AB63FA"/>
    <w:rsid w:val="00AB79DE"/>
    <w:rsid w:val="00AC0A28"/>
    <w:rsid w:val="00AC43B8"/>
    <w:rsid w:val="00AC7A9D"/>
    <w:rsid w:val="00AC7EC7"/>
    <w:rsid w:val="00AD3147"/>
    <w:rsid w:val="00AD6B6D"/>
    <w:rsid w:val="00AE14BC"/>
    <w:rsid w:val="00AE1A1B"/>
    <w:rsid w:val="00AE2E59"/>
    <w:rsid w:val="00AE39D0"/>
    <w:rsid w:val="00AE5351"/>
    <w:rsid w:val="00AF7928"/>
    <w:rsid w:val="00B02B54"/>
    <w:rsid w:val="00B056FA"/>
    <w:rsid w:val="00B05B23"/>
    <w:rsid w:val="00B06246"/>
    <w:rsid w:val="00B06801"/>
    <w:rsid w:val="00B06D80"/>
    <w:rsid w:val="00B10101"/>
    <w:rsid w:val="00B13C29"/>
    <w:rsid w:val="00B14CB5"/>
    <w:rsid w:val="00B1561A"/>
    <w:rsid w:val="00B1634E"/>
    <w:rsid w:val="00B169F5"/>
    <w:rsid w:val="00B17A24"/>
    <w:rsid w:val="00B22886"/>
    <w:rsid w:val="00B233BE"/>
    <w:rsid w:val="00B2345B"/>
    <w:rsid w:val="00B248D8"/>
    <w:rsid w:val="00B250C0"/>
    <w:rsid w:val="00B26A69"/>
    <w:rsid w:val="00B34995"/>
    <w:rsid w:val="00B41875"/>
    <w:rsid w:val="00B443F3"/>
    <w:rsid w:val="00B478A1"/>
    <w:rsid w:val="00B573B2"/>
    <w:rsid w:val="00B62890"/>
    <w:rsid w:val="00B656E1"/>
    <w:rsid w:val="00B65D09"/>
    <w:rsid w:val="00B71723"/>
    <w:rsid w:val="00B748EB"/>
    <w:rsid w:val="00B77805"/>
    <w:rsid w:val="00B81D34"/>
    <w:rsid w:val="00B84FAF"/>
    <w:rsid w:val="00B85924"/>
    <w:rsid w:val="00B86E1B"/>
    <w:rsid w:val="00B877AD"/>
    <w:rsid w:val="00B92EF9"/>
    <w:rsid w:val="00B95AD3"/>
    <w:rsid w:val="00BA1DD9"/>
    <w:rsid w:val="00BA2763"/>
    <w:rsid w:val="00BA4DF1"/>
    <w:rsid w:val="00BB12BD"/>
    <w:rsid w:val="00BB1507"/>
    <w:rsid w:val="00BB4028"/>
    <w:rsid w:val="00BB49ED"/>
    <w:rsid w:val="00BB54CA"/>
    <w:rsid w:val="00BB5671"/>
    <w:rsid w:val="00BB68D4"/>
    <w:rsid w:val="00BB6A61"/>
    <w:rsid w:val="00BC0FAA"/>
    <w:rsid w:val="00BC32C2"/>
    <w:rsid w:val="00BC35A7"/>
    <w:rsid w:val="00BC3EAA"/>
    <w:rsid w:val="00BC6063"/>
    <w:rsid w:val="00BC6339"/>
    <w:rsid w:val="00BD1554"/>
    <w:rsid w:val="00BD24CA"/>
    <w:rsid w:val="00BD4D9D"/>
    <w:rsid w:val="00BD7BFE"/>
    <w:rsid w:val="00BE174D"/>
    <w:rsid w:val="00BE508E"/>
    <w:rsid w:val="00BE79DF"/>
    <w:rsid w:val="00BE7D06"/>
    <w:rsid w:val="00BF4273"/>
    <w:rsid w:val="00C02606"/>
    <w:rsid w:val="00C03A9A"/>
    <w:rsid w:val="00C070B6"/>
    <w:rsid w:val="00C07C8A"/>
    <w:rsid w:val="00C118BF"/>
    <w:rsid w:val="00C123DD"/>
    <w:rsid w:val="00C156FA"/>
    <w:rsid w:val="00C15B2A"/>
    <w:rsid w:val="00C17945"/>
    <w:rsid w:val="00C211A6"/>
    <w:rsid w:val="00C24E7F"/>
    <w:rsid w:val="00C259B5"/>
    <w:rsid w:val="00C26E8D"/>
    <w:rsid w:val="00C27528"/>
    <w:rsid w:val="00C275F0"/>
    <w:rsid w:val="00C30248"/>
    <w:rsid w:val="00C343AD"/>
    <w:rsid w:val="00C37B5C"/>
    <w:rsid w:val="00C37D48"/>
    <w:rsid w:val="00C424FB"/>
    <w:rsid w:val="00C42EEE"/>
    <w:rsid w:val="00C4369F"/>
    <w:rsid w:val="00C45642"/>
    <w:rsid w:val="00C47C28"/>
    <w:rsid w:val="00C47DA3"/>
    <w:rsid w:val="00C57D0F"/>
    <w:rsid w:val="00C61AE4"/>
    <w:rsid w:val="00C62408"/>
    <w:rsid w:val="00C63B73"/>
    <w:rsid w:val="00C66AA8"/>
    <w:rsid w:val="00C67B8B"/>
    <w:rsid w:val="00C72BBD"/>
    <w:rsid w:val="00C76BD7"/>
    <w:rsid w:val="00C76E9F"/>
    <w:rsid w:val="00C8027E"/>
    <w:rsid w:val="00C80844"/>
    <w:rsid w:val="00C82D53"/>
    <w:rsid w:val="00C869A5"/>
    <w:rsid w:val="00C90FAA"/>
    <w:rsid w:val="00C92571"/>
    <w:rsid w:val="00C92A84"/>
    <w:rsid w:val="00C933C4"/>
    <w:rsid w:val="00C97D32"/>
    <w:rsid w:val="00CA315E"/>
    <w:rsid w:val="00CA609B"/>
    <w:rsid w:val="00CB26CE"/>
    <w:rsid w:val="00CB5E6E"/>
    <w:rsid w:val="00CC2A22"/>
    <w:rsid w:val="00CC4FB2"/>
    <w:rsid w:val="00CC7F3E"/>
    <w:rsid w:val="00CD372D"/>
    <w:rsid w:val="00CD3AD4"/>
    <w:rsid w:val="00CD7DF4"/>
    <w:rsid w:val="00CE4BAE"/>
    <w:rsid w:val="00CE60EB"/>
    <w:rsid w:val="00CE6D6B"/>
    <w:rsid w:val="00CF0A9A"/>
    <w:rsid w:val="00CF0E76"/>
    <w:rsid w:val="00CF1EAA"/>
    <w:rsid w:val="00CF5C7D"/>
    <w:rsid w:val="00CF7CC1"/>
    <w:rsid w:val="00D00F9E"/>
    <w:rsid w:val="00D01CA5"/>
    <w:rsid w:val="00D02003"/>
    <w:rsid w:val="00D066CE"/>
    <w:rsid w:val="00D103A8"/>
    <w:rsid w:val="00D12B9C"/>
    <w:rsid w:val="00D1310A"/>
    <w:rsid w:val="00D142D1"/>
    <w:rsid w:val="00D16011"/>
    <w:rsid w:val="00D20CFC"/>
    <w:rsid w:val="00D213CA"/>
    <w:rsid w:val="00D21F3C"/>
    <w:rsid w:val="00D237B2"/>
    <w:rsid w:val="00D237F6"/>
    <w:rsid w:val="00D24FC1"/>
    <w:rsid w:val="00D303FC"/>
    <w:rsid w:val="00D3097B"/>
    <w:rsid w:val="00D36D87"/>
    <w:rsid w:val="00D41C97"/>
    <w:rsid w:val="00D4774F"/>
    <w:rsid w:val="00D479B1"/>
    <w:rsid w:val="00D47F52"/>
    <w:rsid w:val="00D50300"/>
    <w:rsid w:val="00D52C14"/>
    <w:rsid w:val="00D530C1"/>
    <w:rsid w:val="00D54490"/>
    <w:rsid w:val="00D546F9"/>
    <w:rsid w:val="00D555DD"/>
    <w:rsid w:val="00D55F4D"/>
    <w:rsid w:val="00D5665C"/>
    <w:rsid w:val="00D6013D"/>
    <w:rsid w:val="00D60F73"/>
    <w:rsid w:val="00D63715"/>
    <w:rsid w:val="00D65CC8"/>
    <w:rsid w:val="00D67F5E"/>
    <w:rsid w:val="00D70911"/>
    <w:rsid w:val="00D7270D"/>
    <w:rsid w:val="00D73127"/>
    <w:rsid w:val="00D767F6"/>
    <w:rsid w:val="00D77F3A"/>
    <w:rsid w:val="00D81B58"/>
    <w:rsid w:val="00D82002"/>
    <w:rsid w:val="00D83570"/>
    <w:rsid w:val="00D86332"/>
    <w:rsid w:val="00D93115"/>
    <w:rsid w:val="00D937D6"/>
    <w:rsid w:val="00D95F7D"/>
    <w:rsid w:val="00DA134D"/>
    <w:rsid w:val="00DA1851"/>
    <w:rsid w:val="00DA34A2"/>
    <w:rsid w:val="00DA3AAB"/>
    <w:rsid w:val="00DA69DE"/>
    <w:rsid w:val="00DA71B5"/>
    <w:rsid w:val="00DB4991"/>
    <w:rsid w:val="00DB5491"/>
    <w:rsid w:val="00DB57C3"/>
    <w:rsid w:val="00DB5CCA"/>
    <w:rsid w:val="00DC567F"/>
    <w:rsid w:val="00DD06CE"/>
    <w:rsid w:val="00DD3746"/>
    <w:rsid w:val="00DD5A26"/>
    <w:rsid w:val="00DD792E"/>
    <w:rsid w:val="00DD79A8"/>
    <w:rsid w:val="00DE1DE1"/>
    <w:rsid w:val="00DE45D5"/>
    <w:rsid w:val="00DE5832"/>
    <w:rsid w:val="00DF0B9C"/>
    <w:rsid w:val="00DF1B17"/>
    <w:rsid w:val="00DF359B"/>
    <w:rsid w:val="00E00C9D"/>
    <w:rsid w:val="00E048D0"/>
    <w:rsid w:val="00E0558D"/>
    <w:rsid w:val="00E1039E"/>
    <w:rsid w:val="00E15698"/>
    <w:rsid w:val="00E16377"/>
    <w:rsid w:val="00E16F60"/>
    <w:rsid w:val="00E20553"/>
    <w:rsid w:val="00E21214"/>
    <w:rsid w:val="00E22E88"/>
    <w:rsid w:val="00E27823"/>
    <w:rsid w:val="00E31F50"/>
    <w:rsid w:val="00E32535"/>
    <w:rsid w:val="00E340A0"/>
    <w:rsid w:val="00E40CBB"/>
    <w:rsid w:val="00E457A0"/>
    <w:rsid w:val="00E46210"/>
    <w:rsid w:val="00E46B08"/>
    <w:rsid w:val="00E47A01"/>
    <w:rsid w:val="00E52484"/>
    <w:rsid w:val="00E53E5B"/>
    <w:rsid w:val="00E54E46"/>
    <w:rsid w:val="00E60EEA"/>
    <w:rsid w:val="00E61FA4"/>
    <w:rsid w:val="00E64022"/>
    <w:rsid w:val="00E65396"/>
    <w:rsid w:val="00E66AA5"/>
    <w:rsid w:val="00E71FD8"/>
    <w:rsid w:val="00E74253"/>
    <w:rsid w:val="00E75404"/>
    <w:rsid w:val="00E87C82"/>
    <w:rsid w:val="00E87D4D"/>
    <w:rsid w:val="00E94520"/>
    <w:rsid w:val="00E950A3"/>
    <w:rsid w:val="00EA04EC"/>
    <w:rsid w:val="00EA08BC"/>
    <w:rsid w:val="00EA12BF"/>
    <w:rsid w:val="00EA5333"/>
    <w:rsid w:val="00EA5789"/>
    <w:rsid w:val="00EA584C"/>
    <w:rsid w:val="00EA5940"/>
    <w:rsid w:val="00EA7B80"/>
    <w:rsid w:val="00EB007D"/>
    <w:rsid w:val="00EB055B"/>
    <w:rsid w:val="00EB080C"/>
    <w:rsid w:val="00EB0BFF"/>
    <w:rsid w:val="00EC0A1F"/>
    <w:rsid w:val="00EC3305"/>
    <w:rsid w:val="00EC57AD"/>
    <w:rsid w:val="00ED5A41"/>
    <w:rsid w:val="00ED6C6F"/>
    <w:rsid w:val="00EE1AE0"/>
    <w:rsid w:val="00EE1D9E"/>
    <w:rsid w:val="00EE39F6"/>
    <w:rsid w:val="00EE4DB7"/>
    <w:rsid w:val="00EE51E4"/>
    <w:rsid w:val="00EE607B"/>
    <w:rsid w:val="00EE6504"/>
    <w:rsid w:val="00EE7914"/>
    <w:rsid w:val="00EF20D2"/>
    <w:rsid w:val="00EF20D6"/>
    <w:rsid w:val="00EF2E4E"/>
    <w:rsid w:val="00EF44E2"/>
    <w:rsid w:val="00EF5A5B"/>
    <w:rsid w:val="00EF6F16"/>
    <w:rsid w:val="00F02639"/>
    <w:rsid w:val="00F074A1"/>
    <w:rsid w:val="00F07B5E"/>
    <w:rsid w:val="00F126E2"/>
    <w:rsid w:val="00F12FCE"/>
    <w:rsid w:val="00F13652"/>
    <w:rsid w:val="00F16E54"/>
    <w:rsid w:val="00F22894"/>
    <w:rsid w:val="00F238D8"/>
    <w:rsid w:val="00F243D7"/>
    <w:rsid w:val="00F25907"/>
    <w:rsid w:val="00F2610B"/>
    <w:rsid w:val="00F26D4C"/>
    <w:rsid w:val="00F2744F"/>
    <w:rsid w:val="00F31271"/>
    <w:rsid w:val="00F318B0"/>
    <w:rsid w:val="00F33244"/>
    <w:rsid w:val="00F33642"/>
    <w:rsid w:val="00F353DE"/>
    <w:rsid w:val="00F400CD"/>
    <w:rsid w:val="00F42000"/>
    <w:rsid w:val="00F421A3"/>
    <w:rsid w:val="00F42361"/>
    <w:rsid w:val="00F432FC"/>
    <w:rsid w:val="00F46F09"/>
    <w:rsid w:val="00F503F2"/>
    <w:rsid w:val="00F53704"/>
    <w:rsid w:val="00F60B96"/>
    <w:rsid w:val="00F6252E"/>
    <w:rsid w:val="00F64129"/>
    <w:rsid w:val="00F730C5"/>
    <w:rsid w:val="00F74EDE"/>
    <w:rsid w:val="00F74F7F"/>
    <w:rsid w:val="00F8061A"/>
    <w:rsid w:val="00F81133"/>
    <w:rsid w:val="00F81483"/>
    <w:rsid w:val="00F81FE9"/>
    <w:rsid w:val="00F83CD2"/>
    <w:rsid w:val="00F855C4"/>
    <w:rsid w:val="00F860EB"/>
    <w:rsid w:val="00F87226"/>
    <w:rsid w:val="00F876DD"/>
    <w:rsid w:val="00F87B77"/>
    <w:rsid w:val="00F90154"/>
    <w:rsid w:val="00F92646"/>
    <w:rsid w:val="00F93C4C"/>
    <w:rsid w:val="00F94CED"/>
    <w:rsid w:val="00FA0ED2"/>
    <w:rsid w:val="00FA1256"/>
    <w:rsid w:val="00FA35FC"/>
    <w:rsid w:val="00FA3EAF"/>
    <w:rsid w:val="00FA3FD5"/>
    <w:rsid w:val="00FA4B34"/>
    <w:rsid w:val="00FA646A"/>
    <w:rsid w:val="00FB03D2"/>
    <w:rsid w:val="00FB0AB7"/>
    <w:rsid w:val="00FB3636"/>
    <w:rsid w:val="00FB4A0B"/>
    <w:rsid w:val="00FB61F7"/>
    <w:rsid w:val="00FB7542"/>
    <w:rsid w:val="00FC1E62"/>
    <w:rsid w:val="00FD7BB6"/>
    <w:rsid w:val="00FE443E"/>
    <w:rsid w:val="00FE50ED"/>
    <w:rsid w:val="00FF1ADC"/>
    <w:rsid w:val="00FF3A5C"/>
    <w:rsid w:val="00FF3BDB"/>
    <w:rsid w:val="00FF5DD7"/>
    <w:rsid w:val="00FF6739"/>
    <w:rsid w:val="00FF76D5"/>
    <w:rsid w:val="00FF7FD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75404"/>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link w:val="Level3Char"/>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4"/>
      </w:numPr>
    </w:pPr>
  </w:style>
  <w:style w:type="paragraph" w:customStyle="1" w:styleId="Nvel1">
    <w:name w:val="Nível 1"/>
    <w:basedOn w:val="Normal"/>
    <w:next w:val="Nvel11"/>
    <w:qFormat/>
    <w:pPr>
      <w:keepNext/>
      <w:numPr>
        <w:numId w:val="1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link w:val="PargrafodaLista"/>
    <w:uiPriority w:val="34"/>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18"/>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1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1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19"/>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19"/>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9"/>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19"/>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0"/>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32"/>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32"/>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32"/>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32"/>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32"/>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32"/>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32"/>
      </w:numPr>
      <w:autoSpaceDE/>
      <w:autoSpaceDN/>
      <w:adjustRightInd/>
      <w:spacing w:after="180"/>
      <w:jc w:val="both"/>
    </w:pPr>
    <w:rPr>
      <w:rFonts w:ascii="Arial" w:hAnsi="Arial"/>
      <w:szCs w:val="22"/>
    </w:rPr>
  </w:style>
  <w:style w:type="character" w:customStyle="1" w:styleId="Level3Char">
    <w:name w:val="Level 3 Char"/>
    <w:link w:val="Level3"/>
    <w:locked/>
    <w:rsid w:val="008767AB"/>
    <w:rPr>
      <w:rFonts w:ascii="Tahoma" w:hAnsi="Tahoma"/>
      <w:kern w:val="20"/>
      <w:szCs w:val="28"/>
      <w:lang w:eastAsia="en-US"/>
    </w:rPr>
  </w:style>
  <w:style w:type="paragraph" w:customStyle="1" w:styleId="alpha4">
    <w:name w:val="alpha 4"/>
    <w:basedOn w:val="Normal"/>
    <w:rsid w:val="003423CC"/>
    <w:pPr>
      <w:numPr>
        <w:numId w:val="35"/>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5786506">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7629803">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5956191">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38420524">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197856035">
      <w:bodyDiv w:val="1"/>
      <w:marLeft w:val="0"/>
      <w:marRight w:val="0"/>
      <w:marTop w:val="0"/>
      <w:marBottom w:val="0"/>
      <w:divBdr>
        <w:top w:val="none" w:sz="0" w:space="0" w:color="auto"/>
        <w:left w:val="none" w:sz="0" w:space="0" w:color="auto"/>
        <w:bottom w:val="none" w:sz="0" w:space="0" w:color="auto"/>
        <w:right w:val="none" w:sz="0" w:space="0" w:color="auto"/>
      </w:divBdr>
    </w:div>
    <w:div w:id="201140884">
      <w:bodyDiv w:val="1"/>
      <w:marLeft w:val="0"/>
      <w:marRight w:val="0"/>
      <w:marTop w:val="0"/>
      <w:marBottom w:val="0"/>
      <w:divBdr>
        <w:top w:val="none" w:sz="0" w:space="0" w:color="auto"/>
        <w:left w:val="none" w:sz="0" w:space="0" w:color="auto"/>
        <w:bottom w:val="none" w:sz="0" w:space="0" w:color="auto"/>
        <w:right w:val="none" w:sz="0" w:space="0" w:color="auto"/>
      </w:divBdr>
    </w:div>
    <w:div w:id="201525013">
      <w:bodyDiv w:val="1"/>
      <w:marLeft w:val="0"/>
      <w:marRight w:val="0"/>
      <w:marTop w:val="0"/>
      <w:marBottom w:val="0"/>
      <w:divBdr>
        <w:top w:val="none" w:sz="0" w:space="0" w:color="auto"/>
        <w:left w:val="none" w:sz="0" w:space="0" w:color="auto"/>
        <w:bottom w:val="none" w:sz="0" w:space="0" w:color="auto"/>
        <w:right w:val="none" w:sz="0" w:space="0" w:color="auto"/>
      </w:divBdr>
    </w:div>
    <w:div w:id="203642955">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09734635">
      <w:bodyDiv w:val="1"/>
      <w:marLeft w:val="0"/>
      <w:marRight w:val="0"/>
      <w:marTop w:val="0"/>
      <w:marBottom w:val="0"/>
      <w:divBdr>
        <w:top w:val="none" w:sz="0" w:space="0" w:color="auto"/>
        <w:left w:val="none" w:sz="0" w:space="0" w:color="auto"/>
        <w:bottom w:val="none" w:sz="0" w:space="0" w:color="auto"/>
        <w:right w:val="none" w:sz="0" w:space="0" w:color="auto"/>
      </w:divBdr>
    </w:div>
    <w:div w:id="235214773">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54870752">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2666212">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28794472">
      <w:bodyDiv w:val="1"/>
      <w:marLeft w:val="0"/>
      <w:marRight w:val="0"/>
      <w:marTop w:val="0"/>
      <w:marBottom w:val="0"/>
      <w:divBdr>
        <w:top w:val="none" w:sz="0" w:space="0" w:color="auto"/>
        <w:left w:val="none" w:sz="0" w:space="0" w:color="auto"/>
        <w:bottom w:val="none" w:sz="0" w:space="0" w:color="auto"/>
        <w:right w:val="none" w:sz="0" w:space="0" w:color="auto"/>
      </w:divBdr>
    </w:div>
    <w:div w:id="335112669">
      <w:bodyDiv w:val="1"/>
      <w:marLeft w:val="0"/>
      <w:marRight w:val="0"/>
      <w:marTop w:val="0"/>
      <w:marBottom w:val="0"/>
      <w:divBdr>
        <w:top w:val="none" w:sz="0" w:space="0" w:color="auto"/>
        <w:left w:val="none" w:sz="0" w:space="0" w:color="auto"/>
        <w:bottom w:val="none" w:sz="0" w:space="0" w:color="auto"/>
        <w:right w:val="none" w:sz="0" w:space="0" w:color="auto"/>
      </w:divBdr>
      <w:divsChild>
        <w:div w:id="144664454">
          <w:marLeft w:val="0"/>
          <w:marRight w:val="0"/>
          <w:marTop w:val="0"/>
          <w:marBottom w:val="0"/>
          <w:divBdr>
            <w:top w:val="none" w:sz="0" w:space="0" w:color="auto"/>
            <w:left w:val="none" w:sz="0" w:space="0" w:color="auto"/>
            <w:bottom w:val="none" w:sz="0" w:space="0" w:color="auto"/>
            <w:right w:val="none" w:sz="0" w:space="0" w:color="auto"/>
          </w:divBdr>
        </w:div>
      </w:divsChild>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66175502">
      <w:bodyDiv w:val="1"/>
      <w:marLeft w:val="0"/>
      <w:marRight w:val="0"/>
      <w:marTop w:val="0"/>
      <w:marBottom w:val="0"/>
      <w:divBdr>
        <w:top w:val="none" w:sz="0" w:space="0" w:color="auto"/>
        <w:left w:val="none" w:sz="0" w:space="0" w:color="auto"/>
        <w:bottom w:val="none" w:sz="0" w:space="0" w:color="auto"/>
        <w:right w:val="none" w:sz="0" w:space="0" w:color="auto"/>
      </w:divBdr>
    </w:div>
    <w:div w:id="376126050">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86027940">
      <w:bodyDiv w:val="1"/>
      <w:marLeft w:val="0"/>
      <w:marRight w:val="0"/>
      <w:marTop w:val="0"/>
      <w:marBottom w:val="0"/>
      <w:divBdr>
        <w:top w:val="none" w:sz="0" w:space="0" w:color="auto"/>
        <w:left w:val="none" w:sz="0" w:space="0" w:color="auto"/>
        <w:bottom w:val="none" w:sz="0" w:space="0" w:color="auto"/>
        <w:right w:val="none" w:sz="0" w:space="0" w:color="auto"/>
      </w:divBdr>
    </w:div>
    <w:div w:id="386345285">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1895383">
      <w:bodyDiv w:val="1"/>
      <w:marLeft w:val="0"/>
      <w:marRight w:val="0"/>
      <w:marTop w:val="0"/>
      <w:marBottom w:val="0"/>
      <w:divBdr>
        <w:top w:val="none" w:sz="0" w:space="0" w:color="auto"/>
        <w:left w:val="none" w:sz="0" w:space="0" w:color="auto"/>
        <w:bottom w:val="none" w:sz="0" w:space="0" w:color="auto"/>
        <w:right w:val="none" w:sz="0" w:space="0" w:color="auto"/>
      </w:divBdr>
    </w:div>
    <w:div w:id="432629504">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467088980">
      <w:bodyDiv w:val="1"/>
      <w:marLeft w:val="0"/>
      <w:marRight w:val="0"/>
      <w:marTop w:val="0"/>
      <w:marBottom w:val="0"/>
      <w:divBdr>
        <w:top w:val="none" w:sz="0" w:space="0" w:color="auto"/>
        <w:left w:val="none" w:sz="0" w:space="0" w:color="auto"/>
        <w:bottom w:val="none" w:sz="0" w:space="0" w:color="auto"/>
        <w:right w:val="none" w:sz="0" w:space="0" w:color="auto"/>
      </w:divBdr>
    </w:div>
    <w:div w:id="486019977">
      <w:bodyDiv w:val="1"/>
      <w:marLeft w:val="0"/>
      <w:marRight w:val="0"/>
      <w:marTop w:val="0"/>
      <w:marBottom w:val="0"/>
      <w:divBdr>
        <w:top w:val="none" w:sz="0" w:space="0" w:color="auto"/>
        <w:left w:val="none" w:sz="0" w:space="0" w:color="auto"/>
        <w:bottom w:val="none" w:sz="0" w:space="0" w:color="auto"/>
        <w:right w:val="none" w:sz="0" w:space="0" w:color="auto"/>
      </w:divBdr>
    </w:div>
    <w:div w:id="5004384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17693891">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32613050">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6354365">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0649505">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6709963">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693963827">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60250129">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777143534">
      <w:bodyDiv w:val="1"/>
      <w:marLeft w:val="0"/>
      <w:marRight w:val="0"/>
      <w:marTop w:val="0"/>
      <w:marBottom w:val="0"/>
      <w:divBdr>
        <w:top w:val="none" w:sz="0" w:space="0" w:color="auto"/>
        <w:left w:val="none" w:sz="0" w:space="0" w:color="auto"/>
        <w:bottom w:val="none" w:sz="0" w:space="0" w:color="auto"/>
        <w:right w:val="none" w:sz="0" w:space="0" w:color="auto"/>
      </w:divBdr>
    </w:div>
    <w:div w:id="788815600">
      <w:bodyDiv w:val="1"/>
      <w:marLeft w:val="0"/>
      <w:marRight w:val="0"/>
      <w:marTop w:val="0"/>
      <w:marBottom w:val="0"/>
      <w:divBdr>
        <w:top w:val="none" w:sz="0" w:space="0" w:color="auto"/>
        <w:left w:val="none" w:sz="0" w:space="0" w:color="auto"/>
        <w:bottom w:val="none" w:sz="0" w:space="0" w:color="auto"/>
        <w:right w:val="none" w:sz="0" w:space="0" w:color="auto"/>
      </w:divBdr>
    </w:div>
    <w:div w:id="803667969">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09056920">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301282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51339287">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69418411">
      <w:bodyDiv w:val="1"/>
      <w:marLeft w:val="0"/>
      <w:marRight w:val="0"/>
      <w:marTop w:val="0"/>
      <w:marBottom w:val="0"/>
      <w:divBdr>
        <w:top w:val="none" w:sz="0" w:space="0" w:color="auto"/>
        <w:left w:val="none" w:sz="0" w:space="0" w:color="auto"/>
        <w:bottom w:val="none" w:sz="0" w:space="0" w:color="auto"/>
        <w:right w:val="none" w:sz="0" w:space="0" w:color="auto"/>
      </w:divBdr>
    </w:div>
    <w:div w:id="869806269">
      <w:bodyDiv w:val="1"/>
      <w:marLeft w:val="0"/>
      <w:marRight w:val="0"/>
      <w:marTop w:val="0"/>
      <w:marBottom w:val="0"/>
      <w:divBdr>
        <w:top w:val="none" w:sz="0" w:space="0" w:color="auto"/>
        <w:left w:val="none" w:sz="0" w:space="0" w:color="auto"/>
        <w:bottom w:val="none" w:sz="0" w:space="0" w:color="auto"/>
        <w:right w:val="none" w:sz="0" w:space="0" w:color="auto"/>
      </w:divBdr>
    </w:div>
    <w:div w:id="871721547">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23296006">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6645442">
      <w:bodyDiv w:val="1"/>
      <w:marLeft w:val="0"/>
      <w:marRight w:val="0"/>
      <w:marTop w:val="0"/>
      <w:marBottom w:val="0"/>
      <w:divBdr>
        <w:top w:val="none" w:sz="0" w:space="0" w:color="auto"/>
        <w:left w:val="none" w:sz="0" w:space="0" w:color="auto"/>
        <w:bottom w:val="none" w:sz="0" w:space="0" w:color="auto"/>
        <w:right w:val="none" w:sz="0" w:space="0" w:color="auto"/>
      </w:divBdr>
    </w:div>
    <w:div w:id="95875575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61231346">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84429020">
      <w:bodyDiv w:val="1"/>
      <w:marLeft w:val="0"/>
      <w:marRight w:val="0"/>
      <w:marTop w:val="0"/>
      <w:marBottom w:val="0"/>
      <w:divBdr>
        <w:top w:val="none" w:sz="0" w:space="0" w:color="auto"/>
        <w:left w:val="none" w:sz="0" w:space="0" w:color="auto"/>
        <w:bottom w:val="none" w:sz="0" w:space="0" w:color="auto"/>
        <w:right w:val="none" w:sz="0" w:space="0" w:color="auto"/>
      </w:divBdr>
    </w:div>
    <w:div w:id="991985397">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35620304">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62365107">
      <w:bodyDiv w:val="1"/>
      <w:marLeft w:val="0"/>
      <w:marRight w:val="0"/>
      <w:marTop w:val="0"/>
      <w:marBottom w:val="0"/>
      <w:divBdr>
        <w:top w:val="none" w:sz="0" w:space="0" w:color="auto"/>
        <w:left w:val="none" w:sz="0" w:space="0" w:color="auto"/>
        <w:bottom w:val="none" w:sz="0" w:space="0" w:color="auto"/>
        <w:right w:val="none" w:sz="0" w:space="0" w:color="auto"/>
      </w:divBdr>
    </w:div>
    <w:div w:id="1064991445">
      <w:bodyDiv w:val="1"/>
      <w:marLeft w:val="0"/>
      <w:marRight w:val="0"/>
      <w:marTop w:val="0"/>
      <w:marBottom w:val="0"/>
      <w:divBdr>
        <w:top w:val="none" w:sz="0" w:space="0" w:color="auto"/>
        <w:left w:val="none" w:sz="0" w:space="0" w:color="auto"/>
        <w:bottom w:val="none" w:sz="0" w:space="0" w:color="auto"/>
        <w:right w:val="none" w:sz="0" w:space="0" w:color="auto"/>
      </w:divBdr>
    </w:div>
    <w:div w:id="1084450995">
      <w:bodyDiv w:val="1"/>
      <w:marLeft w:val="0"/>
      <w:marRight w:val="0"/>
      <w:marTop w:val="0"/>
      <w:marBottom w:val="0"/>
      <w:divBdr>
        <w:top w:val="none" w:sz="0" w:space="0" w:color="auto"/>
        <w:left w:val="none" w:sz="0" w:space="0" w:color="auto"/>
        <w:bottom w:val="none" w:sz="0" w:space="0" w:color="auto"/>
        <w:right w:val="none" w:sz="0" w:space="0" w:color="auto"/>
      </w:divBdr>
      <w:divsChild>
        <w:div w:id="1569421062">
          <w:marLeft w:val="0"/>
          <w:marRight w:val="0"/>
          <w:marTop w:val="0"/>
          <w:marBottom w:val="0"/>
          <w:divBdr>
            <w:top w:val="none" w:sz="0" w:space="0" w:color="auto"/>
            <w:left w:val="none" w:sz="0" w:space="0" w:color="auto"/>
            <w:bottom w:val="none" w:sz="0" w:space="0" w:color="auto"/>
            <w:right w:val="none" w:sz="0" w:space="0" w:color="auto"/>
          </w:divBdr>
          <w:divsChild>
            <w:div w:id="979310304">
              <w:marLeft w:val="0"/>
              <w:marRight w:val="0"/>
              <w:marTop w:val="0"/>
              <w:marBottom w:val="0"/>
              <w:divBdr>
                <w:top w:val="none" w:sz="0" w:space="0" w:color="auto"/>
                <w:left w:val="none" w:sz="0" w:space="0" w:color="auto"/>
                <w:bottom w:val="none" w:sz="0" w:space="0" w:color="auto"/>
                <w:right w:val="none" w:sz="0" w:space="0" w:color="auto"/>
              </w:divBdr>
            </w:div>
            <w:div w:id="204873045">
              <w:marLeft w:val="0"/>
              <w:marRight w:val="0"/>
              <w:marTop w:val="0"/>
              <w:marBottom w:val="0"/>
              <w:divBdr>
                <w:top w:val="none" w:sz="0" w:space="0" w:color="auto"/>
                <w:left w:val="none" w:sz="0" w:space="0" w:color="auto"/>
                <w:bottom w:val="none" w:sz="0" w:space="0" w:color="auto"/>
                <w:right w:val="none" w:sz="0" w:space="0" w:color="auto"/>
              </w:divBdr>
              <w:divsChild>
                <w:div w:id="510683800">
                  <w:marLeft w:val="0"/>
                  <w:marRight w:val="0"/>
                  <w:marTop w:val="0"/>
                  <w:marBottom w:val="0"/>
                  <w:divBdr>
                    <w:top w:val="none" w:sz="0" w:space="0" w:color="auto"/>
                    <w:left w:val="none" w:sz="0" w:space="0" w:color="auto"/>
                    <w:bottom w:val="none" w:sz="0" w:space="0" w:color="auto"/>
                    <w:right w:val="none" w:sz="0" w:space="0" w:color="auto"/>
                  </w:divBdr>
                </w:div>
                <w:div w:id="1019896789">
                  <w:marLeft w:val="0"/>
                  <w:marRight w:val="0"/>
                  <w:marTop w:val="0"/>
                  <w:marBottom w:val="0"/>
                  <w:divBdr>
                    <w:top w:val="none" w:sz="0" w:space="0" w:color="auto"/>
                    <w:left w:val="none" w:sz="0" w:space="0" w:color="auto"/>
                    <w:bottom w:val="none" w:sz="0" w:space="0" w:color="auto"/>
                    <w:right w:val="none" w:sz="0" w:space="0" w:color="auto"/>
                  </w:divBdr>
                  <w:divsChild>
                    <w:div w:id="1739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087535085">
      <w:bodyDiv w:val="1"/>
      <w:marLeft w:val="0"/>
      <w:marRight w:val="0"/>
      <w:marTop w:val="0"/>
      <w:marBottom w:val="0"/>
      <w:divBdr>
        <w:top w:val="none" w:sz="0" w:space="0" w:color="auto"/>
        <w:left w:val="none" w:sz="0" w:space="0" w:color="auto"/>
        <w:bottom w:val="none" w:sz="0" w:space="0" w:color="auto"/>
        <w:right w:val="none" w:sz="0" w:space="0" w:color="auto"/>
      </w:divBdr>
    </w:div>
    <w:div w:id="1097672707">
      <w:bodyDiv w:val="1"/>
      <w:marLeft w:val="0"/>
      <w:marRight w:val="0"/>
      <w:marTop w:val="0"/>
      <w:marBottom w:val="0"/>
      <w:divBdr>
        <w:top w:val="none" w:sz="0" w:space="0" w:color="auto"/>
        <w:left w:val="none" w:sz="0" w:space="0" w:color="auto"/>
        <w:bottom w:val="none" w:sz="0" w:space="0" w:color="auto"/>
        <w:right w:val="none" w:sz="0" w:space="0" w:color="auto"/>
      </w:divBdr>
    </w:div>
    <w:div w:id="1132480843">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10896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27644552">
      <w:bodyDiv w:val="1"/>
      <w:marLeft w:val="0"/>
      <w:marRight w:val="0"/>
      <w:marTop w:val="0"/>
      <w:marBottom w:val="0"/>
      <w:divBdr>
        <w:top w:val="none" w:sz="0" w:space="0" w:color="auto"/>
        <w:left w:val="none" w:sz="0" w:space="0" w:color="auto"/>
        <w:bottom w:val="none" w:sz="0" w:space="0" w:color="auto"/>
        <w:right w:val="none" w:sz="0" w:space="0" w:color="auto"/>
      </w:divBdr>
    </w:div>
    <w:div w:id="1234507819">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59870787">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87272394">
      <w:bodyDiv w:val="1"/>
      <w:marLeft w:val="0"/>
      <w:marRight w:val="0"/>
      <w:marTop w:val="0"/>
      <w:marBottom w:val="0"/>
      <w:divBdr>
        <w:top w:val="none" w:sz="0" w:space="0" w:color="auto"/>
        <w:left w:val="none" w:sz="0" w:space="0" w:color="auto"/>
        <w:bottom w:val="none" w:sz="0" w:space="0" w:color="auto"/>
        <w:right w:val="none" w:sz="0" w:space="0" w:color="auto"/>
      </w:divBdr>
    </w:div>
    <w:div w:id="1292204279">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03970051">
      <w:bodyDiv w:val="1"/>
      <w:marLeft w:val="0"/>
      <w:marRight w:val="0"/>
      <w:marTop w:val="0"/>
      <w:marBottom w:val="0"/>
      <w:divBdr>
        <w:top w:val="none" w:sz="0" w:space="0" w:color="auto"/>
        <w:left w:val="none" w:sz="0" w:space="0" w:color="auto"/>
        <w:bottom w:val="none" w:sz="0" w:space="0" w:color="auto"/>
        <w:right w:val="none" w:sz="0" w:space="0" w:color="auto"/>
      </w:divBdr>
      <w:divsChild>
        <w:div w:id="1008211683">
          <w:marLeft w:val="274"/>
          <w:marRight w:val="0"/>
          <w:marTop w:val="0"/>
          <w:marBottom w:val="0"/>
          <w:divBdr>
            <w:top w:val="none" w:sz="0" w:space="0" w:color="auto"/>
            <w:left w:val="none" w:sz="0" w:space="0" w:color="auto"/>
            <w:bottom w:val="none" w:sz="0" w:space="0" w:color="auto"/>
            <w:right w:val="none" w:sz="0" w:space="0" w:color="auto"/>
          </w:divBdr>
        </w:div>
        <w:div w:id="431366185">
          <w:marLeft w:val="274"/>
          <w:marRight w:val="0"/>
          <w:marTop w:val="0"/>
          <w:marBottom w:val="0"/>
          <w:divBdr>
            <w:top w:val="none" w:sz="0" w:space="0" w:color="auto"/>
            <w:left w:val="none" w:sz="0" w:space="0" w:color="auto"/>
            <w:bottom w:val="none" w:sz="0" w:space="0" w:color="auto"/>
            <w:right w:val="none" w:sz="0" w:space="0" w:color="auto"/>
          </w:divBdr>
        </w:div>
        <w:div w:id="371734024">
          <w:marLeft w:val="274"/>
          <w:marRight w:val="0"/>
          <w:marTop w:val="0"/>
          <w:marBottom w:val="0"/>
          <w:divBdr>
            <w:top w:val="none" w:sz="0" w:space="0" w:color="auto"/>
            <w:left w:val="none" w:sz="0" w:space="0" w:color="auto"/>
            <w:bottom w:val="none" w:sz="0" w:space="0" w:color="auto"/>
            <w:right w:val="none" w:sz="0" w:space="0" w:color="auto"/>
          </w:divBdr>
        </w:div>
        <w:div w:id="1068959036">
          <w:marLeft w:val="274"/>
          <w:marRight w:val="0"/>
          <w:marTop w:val="0"/>
          <w:marBottom w:val="0"/>
          <w:divBdr>
            <w:top w:val="none" w:sz="0" w:space="0" w:color="auto"/>
            <w:left w:val="none" w:sz="0" w:space="0" w:color="auto"/>
            <w:bottom w:val="none" w:sz="0" w:space="0" w:color="auto"/>
            <w:right w:val="none" w:sz="0" w:space="0" w:color="auto"/>
          </w:divBdr>
        </w:div>
      </w:divsChild>
    </w:div>
    <w:div w:id="1327318154">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47102243">
      <w:bodyDiv w:val="1"/>
      <w:marLeft w:val="0"/>
      <w:marRight w:val="0"/>
      <w:marTop w:val="0"/>
      <w:marBottom w:val="0"/>
      <w:divBdr>
        <w:top w:val="none" w:sz="0" w:space="0" w:color="auto"/>
        <w:left w:val="none" w:sz="0" w:space="0" w:color="auto"/>
        <w:bottom w:val="none" w:sz="0" w:space="0" w:color="auto"/>
        <w:right w:val="none" w:sz="0" w:space="0" w:color="auto"/>
      </w:divBdr>
    </w:div>
    <w:div w:id="1349673910">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39913101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484352680">
      <w:bodyDiv w:val="1"/>
      <w:marLeft w:val="0"/>
      <w:marRight w:val="0"/>
      <w:marTop w:val="0"/>
      <w:marBottom w:val="0"/>
      <w:divBdr>
        <w:top w:val="none" w:sz="0" w:space="0" w:color="auto"/>
        <w:left w:val="none" w:sz="0" w:space="0" w:color="auto"/>
        <w:bottom w:val="none" w:sz="0" w:space="0" w:color="auto"/>
        <w:right w:val="none" w:sz="0" w:space="0" w:color="auto"/>
      </w:divBdr>
    </w:div>
    <w:div w:id="1487284954">
      <w:bodyDiv w:val="1"/>
      <w:marLeft w:val="0"/>
      <w:marRight w:val="0"/>
      <w:marTop w:val="0"/>
      <w:marBottom w:val="0"/>
      <w:divBdr>
        <w:top w:val="none" w:sz="0" w:space="0" w:color="auto"/>
        <w:left w:val="none" w:sz="0" w:space="0" w:color="auto"/>
        <w:bottom w:val="none" w:sz="0" w:space="0" w:color="auto"/>
        <w:right w:val="none" w:sz="0" w:space="0" w:color="auto"/>
      </w:divBdr>
    </w:div>
    <w:div w:id="1511215692">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42281456">
      <w:bodyDiv w:val="1"/>
      <w:marLeft w:val="0"/>
      <w:marRight w:val="0"/>
      <w:marTop w:val="0"/>
      <w:marBottom w:val="0"/>
      <w:divBdr>
        <w:top w:val="none" w:sz="0" w:space="0" w:color="auto"/>
        <w:left w:val="none" w:sz="0" w:space="0" w:color="auto"/>
        <w:bottom w:val="none" w:sz="0" w:space="0" w:color="auto"/>
        <w:right w:val="none" w:sz="0" w:space="0" w:color="auto"/>
      </w:divBdr>
    </w:div>
    <w:div w:id="1544174045">
      <w:bodyDiv w:val="1"/>
      <w:marLeft w:val="0"/>
      <w:marRight w:val="0"/>
      <w:marTop w:val="0"/>
      <w:marBottom w:val="0"/>
      <w:divBdr>
        <w:top w:val="none" w:sz="0" w:space="0" w:color="auto"/>
        <w:left w:val="none" w:sz="0" w:space="0" w:color="auto"/>
        <w:bottom w:val="none" w:sz="0" w:space="0" w:color="auto"/>
        <w:right w:val="none" w:sz="0" w:space="0" w:color="auto"/>
      </w:divBdr>
    </w:div>
    <w:div w:id="154849261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977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1580118">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1154319">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597785428">
      <w:bodyDiv w:val="1"/>
      <w:marLeft w:val="0"/>
      <w:marRight w:val="0"/>
      <w:marTop w:val="0"/>
      <w:marBottom w:val="0"/>
      <w:divBdr>
        <w:top w:val="none" w:sz="0" w:space="0" w:color="auto"/>
        <w:left w:val="none" w:sz="0" w:space="0" w:color="auto"/>
        <w:bottom w:val="none" w:sz="0" w:space="0" w:color="auto"/>
        <w:right w:val="none" w:sz="0" w:space="0" w:color="auto"/>
      </w:divBdr>
    </w:div>
    <w:div w:id="1608004063">
      <w:bodyDiv w:val="1"/>
      <w:marLeft w:val="0"/>
      <w:marRight w:val="0"/>
      <w:marTop w:val="0"/>
      <w:marBottom w:val="0"/>
      <w:divBdr>
        <w:top w:val="none" w:sz="0" w:space="0" w:color="auto"/>
        <w:left w:val="none" w:sz="0" w:space="0" w:color="auto"/>
        <w:bottom w:val="none" w:sz="0" w:space="0" w:color="auto"/>
        <w:right w:val="none" w:sz="0" w:space="0" w:color="auto"/>
      </w:divBdr>
    </w:div>
    <w:div w:id="1620721489">
      <w:bodyDiv w:val="1"/>
      <w:marLeft w:val="0"/>
      <w:marRight w:val="0"/>
      <w:marTop w:val="0"/>
      <w:marBottom w:val="0"/>
      <w:divBdr>
        <w:top w:val="none" w:sz="0" w:space="0" w:color="auto"/>
        <w:left w:val="none" w:sz="0" w:space="0" w:color="auto"/>
        <w:bottom w:val="none" w:sz="0" w:space="0" w:color="auto"/>
        <w:right w:val="none" w:sz="0" w:space="0" w:color="auto"/>
      </w:divBdr>
    </w:div>
    <w:div w:id="1635675210">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61421135">
      <w:bodyDiv w:val="1"/>
      <w:marLeft w:val="0"/>
      <w:marRight w:val="0"/>
      <w:marTop w:val="0"/>
      <w:marBottom w:val="0"/>
      <w:divBdr>
        <w:top w:val="none" w:sz="0" w:space="0" w:color="auto"/>
        <w:left w:val="none" w:sz="0" w:space="0" w:color="auto"/>
        <w:bottom w:val="none" w:sz="0" w:space="0" w:color="auto"/>
        <w:right w:val="none" w:sz="0" w:space="0" w:color="auto"/>
      </w:divBdr>
    </w:div>
    <w:div w:id="166562188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03290206">
      <w:bodyDiv w:val="1"/>
      <w:marLeft w:val="0"/>
      <w:marRight w:val="0"/>
      <w:marTop w:val="0"/>
      <w:marBottom w:val="0"/>
      <w:divBdr>
        <w:top w:val="none" w:sz="0" w:space="0" w:color="auto"/>
        <w:left w:val="none" w:sz="0" w:space="0" w:color="auto"/>
        <w:bottom w:val="none" w:sz="0" w:space="0" w:color="auto"/>
        <w:right w:val="none" w:sz="0" w:space="0" w:color="auto"/>
      </w:divBdr>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14691403">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09473127">
      <w:bodyDiv w:val="1"/>
      <w:marLeft w:val="0"/>
      <w:marRight w:val="0"/>
      <w:marTop w:val="0"/>
      <w:marBottom w:val="0"/>
      <w:divBdr>
        <w:top w:val="none" w:sz="0" w:space="0" w:color="auto"/>
        <w:left w:val="none" w:sz="0" w:space="0" w:color="auto"/>
        <w:bottom w:val="none" w:sz="0" w:space="0" w:color="auto"/>
        <w:right w:val="none" w:sz="0" w:space="0" w:color="auto"/>
      </w:divBdr>
    </w:div>
    <w:div w:id="1814830857">
      <w:bodyDiv w:val="1"/>
      <w:marLeft w:val="0"/>
      <w:marRight w:val="0"/>
      <w:marTop w:val="0"/>
      <w:marBottom w:val="0"/>
      <w:divBdr>
        <w:top w:val="none" w:sz="0" w:space="0" w:color="auto"/>
        <w:left w:val="none" w:sz="0" w:space="0" w:color="auto"/>
        <w:bottom w:val="none" w:sz="0" w:space="0" w:color="auto"/>
        <w:right w:val="none" w:sz="0" w:space="0" w:color="auto"/>
      </w:divBdr>
    </w:div>
    <w:div w:id="1829051435">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57815213">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5848284">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889031888">
      <w:bodyDiv w:val="1"/>
      <w:marLeft w:val="0"/>
      <w:marRight w:val="0"/>
      <w:marTop w:val="0"/>
      <w:marBottom w:val="0"/>
      <w:divBdr>
        <w:top w:val="none" w:sz="0" w:space="0" w:color="auto"/>
        <w:left w:val="none" w:sz="0" w:space="0" w:color="auto"/>
        <w:bottom w:val="none" w:sz="0" w:space="0" w:color="auto"/>
        <w:right w:val="none" w:sz="0" w:space="0" w:color="auto"/>
      </w:divBdr>
    </w:div>
    <w:div w:id="1890411961">
      <w:bodyDiv w:val="1"/>
      <w:marLeft w:val="0"/>
      <w:marRight w:val="0"/>
      <w:marTop w:val="0"/>
      <w:marBottom w:val="0"/>
      <w:divBdr>
        <w:top w:val="none" w:sz="0" w:space="0" w:color="auto"/>
        <w:left w:val="none" w:sz="0" w:space="0" w:color="auto"/>
        <w:bottom w:val="none" w:sz="0" w:space="0" w:color="auto"/>
        <w:right w:val="none" w:sz="0" w:space="0" w:color="auto"/>
      </w:divBdr>
    </w:div>
    <w:div w:id="1890609038">
      <w:bodyDiv w:val="1"/>
      <w:marLeft w:val="0"/>
      <w:marRight w:val="0"/>
      <w:marTop w:val="0"/>
      <w:marBottom w:val="0"/>
      <w:divBdr>
        <w:top w:val="none" w:sz="0" w:space="0" w:color="auto"/>
        <w:left w:val="none" w:sz="0" w:space="0" w:color="auto"/>
        <w:bottom w:val="none" w:sz="0" w:space="0" w:color="auto"/>
        <w:right w:val="none" w:sz="0" w:space="0" w:color="auto"/>
      </w:divBdr>
    </w:div>
    <w:div w:id="1893497142">
      <w:bodyDiv w:val="1"/>
      <w:marLeft w:val="0"/>
      <w:marRight w:val="0"/>
      <w:marTop w:val="0"/>
      <w:marBottom w:val="0"/>
      <w:divBdr>
        <w:top w:val="none" w:sz="0" w:space="0" w:color="auto"/>
        <w:left w:val="none" w:sz="0" w:space="0" w:color="auto"/>
        <w:bottom w:val="none" w:sz="0" w:space="0" w:color="auto"/>
        <w:right w:val="none" w:sz="0" w:space="0" w:color="auto"/>
      </w:divBdr>
    </w:div>
    <w:div w:id="1901939704">
      <w:bodyDiv w:val="1"/>
      <w:marLeft w:val="0"/>
      <w:marRight w:val="0"/>
      <w:marTop w:val="0"/>
      <w:marBottom w:val="0"/>
      <w:divBdr>
        <w:top w:val="none" w:sz="0" w:space="0" w:color="auto"/>
        <w:left w:val="none" w:sz="0" w:space="0" w:color="auto"/>
        <w:bottom w:val="none" w:sz="0" w:space="0" w:color="auto"/>
        <w:right w:val="none" w:sz="0" w:space="0" w:color="auto"/>
      </w:divBdr>
    </w:div>
    <w:div w:id="1915816575">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53898598">
      <w:bodyDiv w:val="1"/>
      <w:marLeft w:val="0"/>
      <w:marRight w:val="0"/>
      <w:marTop w:val="0"/>
      <w:marBottom w:val="0"/>
      <w:divBdr>
        <w:top w:val="none" w:sz="0" w:space="0" w:color="auto"/>
        <w:left w:val="none" w:sz="0" w:space="0" w:color="auto"/>
        <w:bottom w:val="none" w:sz="0" w:space="0" w:color="auto"/>
        <w:right w:val="none" w:sz="0" w:space="0" w:color="auto"/>
      </w:divBdr>
    </w:div>
    <w:div w:id="1959486041">
      <w:bodyDiv w:val="1"/>
      <w:marLeft w:val="0"/>
      <w:marRight w:val="0"/>
      <w:marTop w:val="0"/>
      <w:marBottom w:val="0"/>
      <w:divBdr>
        <w:top w:val="none" w:sz="0" w:space="0" w:color="auto"/>
        <w:left w:val="none" w:sz="0" w:space="0" w:color="auto"/>
        <w:bottom w:val="none" w:sz="0" w:space="0" w:color="auto"/>
        <w:right w:val="none" w:sz="0" w:space="0" w:color="auto"/>
      </w:divBdr>
    </w:div>
    <w:div w:id="1968320349">
      <w:bodyDiv w:val="1"/>
      <w:marLeft w:val="0"/>
      <w:marRight w:val="0"/>
      <w:marTop w:val="0"/>
      <w:marBottom w:val="0"/>
      <w:divBdr>
        <w:top w:val="none" w:sz="0" w:space="0" w:color="auto"/>
        <w:left w:val="none" w:sz="0" w:space="0" w:color="auto"/>
        <w:bottom w:val="none" w:sz="0" w:space="0" w:color="auto"/>
        <w:right w:val="none" w:sz="0" w:space="0" w:color="auto"/>
      </w:divBdr>
    </w:div>
    <w:div w:id="1971935679">
      <w:bodyDiv w:val="1"/>
      <w:marLeft w:val="0"/>
      <w:marRight w:val="0"/>
      <w:marTop w:val="0"/>
      <w:marBottom w:val="0"/>
      <w:divBdr>
        <w:top w:val="none" w:sz="0" w:space="0" w:color="auto"/>
        <w:left w:val="none" w:sz="0" w:space="0" w:color="auto"/>
        <w:bottom w:val="none" w:sz="0" w:space="0" w:color="auto"/>
        <w:right w:val="none" w:sz="0" w:space="0" w:color="auto"/>
      </w:divBdr>
    </w:div>
    <w:div w:id="1976180925">
      <w:bodyDiv w:val="1"/>
      <w:marLeft w:val="0"/>
      <w:marRight w:val="0"/>
      <w:marTop w:val="0"/>
      <w:marBottom w:val="0"/>
      <w:divBdr>
        <w:top w:val="none" w:sz="0" w:space="0" w:color="auto"/>
        <w:left w:val="none" w:sz="0" w:space="0" w:color="auto"/>
        <w:bottom w:val="none" w:sz="0" w:space="0" w:color="auto"/>
        <w:right w:val="none" w:sz="0" w:space="0" w:color="auto"/>
      </w:divBdr>
    </w:div>
    <w:div w:id="1986424619">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1933432">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066174132">
      <w:bodyDiv w:val="1"/>
      <w:marLeft w:val="0"/>
      <w:marRight w:val="0"/>
      <w:marTop w:val="0"/>
      <w:marBottom w:val="0"/>
      <w:divBdr>
        <w:top w:val="none" w:sz="0" w:space="0" w:color="auto"/>
        <w:left w:val="none" w:sz="0" w:space="0" w:color="auto"/>
        <w:bottom w:val="none" w:sz="0" w:space="0" w:color="auto"/>
        <w:right w:val="none" w:sz="0" w:space="0" w:color="auto"/>
      </w:divBdr>
    </w:div>
    <w:div w:id="2074964757">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1743533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74A-58E3-487E-9FB2-49FF85A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1475</Words>
  <Characters>8571</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Soana</cp:lastModifiedBy>
  <cp:revision>3</cp:revision>
  <cp:lastPrinted>2020-11-17T23:18:00Z</cp:lastPrinted>
  <dcterms:created xsi:type="dcterms:W3CDTF">2021-06-15T19:35:00Z</dcterms:created>
  <dcterms:modified xsi:type="dcterms:W3CDTF">2021-06-25T20:35:00Z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iManageFooter">
    <vt:lpwstr>_x000d_Veirano - 7549606v1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2020-09-22T22:55:35Z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ccf4271b-5aae-4111-8d8c-0e2a36616dd2</vt:lpwstr>
  </property>
  <property fmtid="{D5CDD505-2E9C-101B-9397-08002B2CF9AE}" pid="17" name="MSIP_Label_9c43a477-51cb-49a5-ab30-58e4ded1f9ea_ContentBits">
    <vt:lpwstr>2</vt:lpwstr>
  </property>
</Properties>
</file>