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0E8CD" w14:textId="409FBDFD" w:rsidR="00F0662E" w:rsidRDefault="00F0662E" w:rsidP="00727A01">
      <w:pPr>
        <w:spacing w:after="0" w:line="360" w:lineRule="auto"/>
        <w:jc w:val="both"/>
        <w:rPr>
          <w:rFonts w:ascii="Trebuchet MS" w:hAnsi="Trebuchet MS" w:cs="Calibri Light"/>
        </w:rPr>
      </w:pPr>
    </w:p>
    <w:p w14:paraId="13E3A5B6" w14:textId="1F58E5E0" w:rsidR="00F0662E" w:rsidRDefault="00F0662E" w:rsidP="00F0662E">
      <w:pPr>
        <w:spacing w:after="0" w:line="360" w:lineRule="auto"/>
        <w:ind w:left="705"/>
        <w:jc w:val="both"/>
        <w:rPr>
          <w:rFonts w:ascii="Trebuchet MS" w:hAnsi="Trebuchet MS" w:cs="Tahoma"/>
          <w:i/>
          <w:iCs/>
        </w:rPr>
      </w:pPr>
    </w:p>
    <w:p w14:paraId="3077830A" w14:textId="54F27CA3" w:rsidR="00F0662E" w:rsidRDefault="00F0662E" w:rsidP="00F0662E">
      <w:pPr>
        <w:pStyle w:val="ListaColorida-nfase12"/>
        <w:spacing w:after="0" w:line="300" w:lineRule="exact"/>
        <w:ind w:left="1134" w:right="261"/>
        <w:jc w:val="both"/>
        <w:rPr>
          <w:rFonts w:ascii="Trebuchet MS" w:hAnsi="Trebuchet MS" w:cs="Tahoma"/>
          <w:i/>
          <w:iCs/>
        </w:rPr>
      </w:pPr>
      <w:r w:rsidRPr="00F0662E">
        <w:rPr>
          <w:rFonts w:ascii="Trebuchet MS" w:hAnsi="Trebuchet MS" w:cs="Tahoma"/>
          <w:i/>
          <w:iCs/>
        </w:rPr>
        <w:t>(</w:t>
      </w:r>
      <w:r w:rsidR="00554DE3" w:rsidRPr="00554DE3">
        <w:rPr>
          <w:rFonts w:ascii="Trebuchet MS" w:hAnsi="Trebuchet MS" w:cs="Tahoma"/>
          <w:i/>
          <w:iCs/>
          <w:highlight w:val="yellow"/>
        </w:rPr>
        <w:t>--</w:t>
      </w:r>
      <w:r w:rsidRPr="00F0662E">
        <w:rPr>
          <w:rFonts w:ascii="Trebuchet MS" w:hAnsi="Trebuchet MS" w:cs="Tahoma"/>
          <w:i/>
          <w:iCs/>
        </w:rPr>
        <w:t>)</w:t>
      </w:r>
      <w:r w:rsidRPr="00F0662E">
        <w:rPr>
          <w:rFonts w:ascii="Trebuchet MS" w:hAnsi="Trebuchet MS" w:cs="Tahoma"/>
          <w:i/>
          <w:iCs/>
        </w:rPr>
        <w:tab/>
        <w:t>verificação pelo Agente Fiduciário, conforme informado pela Emissora, no 5º (quinto) Dia Útil de cada mês, iniciando-se no mês imediatamente posterior ao 1º (primeiro) mês completo de alocação (“</w:t>
      </w:r>
      <w:r w:rsidRPr="00F0662E">
        <w:rPr>
          <w:rFonts w:ascii="Trebuchet MS" w:hAnsi="Trebuchet MS" w:cs="Tahoma"/>
          <w:i/>
          <w:iCs/>
          <w:u w:val="single"/>
        </w:rPr>
        <w:t>Data de Verificação</w:t>
      </w:r>
      <w:r w:rsidRPr="00F0662E">
        <w:rPr>
          <w:rFonts w:ascii="Trebuchet MS" w:hAnsi="Trebuchet MS" w:cs="Tahoma"/>
          <w:i/>
          <w:iCs/>
        </w:rPr>
        <w:t xml:space="preserve">”), considerando pro forma o pagamento de Remuneração e Amortização Extraordinária Obrigatória na respectiva Data de Pagamento, conforme aplicável, de que o Índice de Cobertura da Primeira Série e/ou o Índice de Cobertura da Segunda Série (conforme abaixo definido) é menor que </w:t>
      </w:r>
      <w:r w:rsidR="00554DE3">
        <w:rPr>
          <w:rFonts w:ascii="Trebuchet MS" w:hAnsi="Trebuchet MS" w:cs="Calibri Light"/>
          <w:bCs/>
          <w:i/>
          <w:iCs/>
        </w:rPr>
        <w:t>1</w:t>
      </w:r>
      <w:r w:rsidRPr="00F0662E">
        <w:rPr>
          <w:rFonts w:ascii="Trebuchet MS" w:hAnsi="Trebuchet MS" w:cs="Tahoma"/>
          <w:i/>
          <w:iCs/>
        </w:rPr>
        <w:t xml:space="preserve"> (</w:t>
      </w:r>
      <w:r w:rsidR="00554DE3">
        <w:rPr>
          <w:rFonts w:ascii="Trebuchet MS" w:hAnsi="Trebuchet MS" w:cs="Calibri Light"/>
          <w:bCs/>
          <w:i/>
          <w:iCs/>
        </w:rPr>
        <w:t>um</w:t>
      </w:r>
      <w:r w:rsidRPr="00F0662E">
        <w:rPr>
          <w:rFonts w:ascii="Trebuchet MS" w:hAnsi="Trebuchet MS" w:cs="Tahoma"/>
          <w:i/>
          <w:iCs/>
        </w:rPr>
        <w:t>);</w:t>
      </w:r>
    </w:p>
    <w:p w14:paraId="07CA26D3" w14:textId="71402080" w:rsidR="00554DE3" w:rsidRDefault="00554DE3" w:rsidP="00F0662E">
      <w:pPr>
        <w:pStyle w:val="ListaColorida-nfase12"/>
        <w:spacing w:after="0" w:line="300" w:lineRule="exact"/>
        <w:ind w:left="1134" w:right="261"/>
        <w:jc w:val="both"/>
        <w:rPr>
          <w:rFonts w:ascii="Trebuchet MS" w:hAnsi="Trebuchet MS" w:cs="Tahoma"/>
          <w:i/>
          <w:iCs/>
        </w:rPr>
      </w:pPr>
    </w:p>
    <w:p w14:paraId="442BC303" w14:textId="5FA53BA4" w:rsidR="00554DE3" w:rsidRDefault="00554DE3" w:rsidP="00F0662E">
      <w:pPr>
        <w:pStyle w:val="ListaColorida-nfase12"/>
        <w:spacing w:after="0" w:line="300" w:lineRule="exact"/>
        <w:ind w:left="1134" w:right="261"/>
        <w:jc w:val="both"/>
        <w:rPr>
          <w:rFonts w:ascii="Trebuchet MS" w:hAnsi="Trebuchet MS" w:cs="Tahoma"/>
          <w:i/>
          <w:iCs/>
        </w:rPr>
      </w:pPr>
      <w:r>
        <w:rPr>
          <w:rFonts w:ascii="Trebuchet MS" w:hAnsi="Trebuchet MS" w:cs="Tahoma"/>
          <w:i/>
          <w:iCs/>
        </w:rPr>
        <w:tab/>
      </w:r>
      <w:r>
        <w:rPr>
          <w:rFonts w:ascii="Trebuchet MS" w:hAnsi="Trebuchet MS" w:cs="Tahoma"/>
          <w:i/>
          <w:iCs/>
        </w:rPr>
        <w:tab/>
        <w:t>- Caso o Índice de Cobertura da Primeira Série e/ou o Índice de Cobertura da Segunda Série na Data de Verificação esteja entre 1 (um) e 0,95 (noventa e cinco décimos) se estabelece a contagem de 60 (sessenta) dias corridos para seu reenquadramento</w:t>
      </w:r>
      <w:r w:rsidR="009412F5">
        <w:rPr>
          <w:rFonts w:ascii="Trebuchet MS" w:hAnsi="Trebuchet MS" w:cs="Tahoma"/>
          <w:i/>
          <w:iCs/>
        </w:rPr>
        <w:t>, ou se inicia o Evento de Aceleração de Pagamento.</w:t>
      </w:r>
    </w:p>
    <w:p w14:paraId="288F40BC" w14:textId="77777777" w:rsidR="00554DE3" w:rsidRDefault="00554DE3" w:rsidP="00F0662E">
      <w:pPr>
        <w:pStyle w:val="ListaColorida-nfase12"/>
        <w:spacing w:after="0" w:line="300" w:lineRule="exact"/>
        <w:ind w:left="1134" w:right="261"/>
        <w:jc w:val="both"/>
        <w:rPr>
          <w:rFonts w:ascii="Trebuchet MS" w:hAnsi="Trebuchet MS" w:cs="Tahoma"/>
          <w:i/>
          <w:iCs/>
        </w:rPr>
      </w:pPr>
    </w:p>
    <w:p w14:paraId="08740E15" w14:textId="38F7B2BE" w:rsidR="00554DE3" w:rsidRDefault="00554DE3" w:rsidP="00554DE3">
      <w:pPr>
        <w:pStyle w:val="ListaColorida-nfase12"/>
        <w:spacing w:after="0" w:line="300" w:lineRule="exact"/>
        <w:ind w:left="1134" w:right="261"/>
        <w:jc w:val="both"/>
        <w:rPr>
          <w:rFonts w:ascii="Trebuchet MS" w:hAnsi="Trebuchet MS" w:cs="Tahoma"/>
          <w:i/>
          <w:iCs/>
        </w:rPr>
      </w:pPr>
      <w:r>
        <w:rPr>
          <w:rFonts w:ascii="Trebuchet MS" w:hAnsi="Trebuchet MS" w:cs="Tahoma"/>
          <w:i/>
          <w:iCs/>
        </w:rPr>
        <w:tab/>
      </w:r>
      <w:r>
        <w:rPr>
          <w:rFonts w:ascii="Trebuchet MS" w:hAnsi="Trebuchet MS" w:cs="Tahoma"/>
          <w:i/>
          <w:iCs/>
        </w:rPr>
        <w:tab/>
        <w:t xml:space="preserve">- Caso o Índice de Cobertura da Primeira Série e/ou o Índice de Cobertura da Segunda Série na Data de Verificação esteja entre </w:t>
      </w:r>
      <w:r>
        <w:rPr>
          <w:rFonts w:ascii="Trebuchet MS" w:hAnsi="Trebuchet MS" w:cs="Tahoma"/>
          <w:i/>
          <w:iCs/>
        </w:rPr>
        <w:t>0,95</w:t>
      </w:r>
      <w:r>
        <w:rPr>
          <w:rFonts w:ascii="Trebuchet MS" w:hAnsi="Trebuchet MS" w:cs="Tahoma"/>
          <w:i/>
          <w:iCs/>
        </w:rPr>
        <w:t xml:space="preserve"> (</w:t>
      </w:r>
      <w:r>
        <w:rPr>
          <w:rFonts w:ascii="Trebuchet MS" w:hAnsi="Trebuchet MS" w:cs="Tahoma"/>
          <w:i/>
          <w:iCs/>
        </w:rPr>
        <w:t>noventa e cinco décimos</w:t>
      </w:r>
      <w:r>
        <w:rPr>
          <w:rFonts w:ascii="Trebuchet MS" w:hAnsi="Trebuchet MS" w:cs="Tahoma"/>
          <w:i/>
          <w:iCs/>
        </w:rPr>
        <w:t>) e 0,9</w:t>
      </w:r>
      <w:r>
        <w:rPr>
          <w:rFonts w:ascii="Trebuchet MS" w:hAnsi="Trebuchet MS" w:cs="Tahoma"/>
          <w:i/>
          <w:iCs/>
        </w:rPr>
        <w:t>0</w:t>
      </w:r>
      <w:r>
        <w:rPr>
          <w:rFonts w:ascii="Trebuchet MS" w:hAnsi="Trebuchet MS" w:cs="Tahoma"/>
          <w:i/>
          <w:iCs/>
        </w:rPr>
        <w:t xml:space="preserve"> (noventa décimos) se estabelece a contagem de </w:t>
      </w:r>
      <w:r>
        <w:rPr>
          <w:rFonts w:ascii="Trebuchet MS" w:hAnsi="Trebuchet MS" w:cs="Tahoma"/>
          <w:i/>
          <w:iCs/>
        </w:rPr>
        <w:t>3</w:t>
      </w:r>
      <w:r>
        <w:rPr>
          <w:rFonts w:ascii="Trebuchet MS" w:hAnsi="Trebuchet MS" w:cs="Tahoma"/>
          <w:i/>
          <w:iCs/>
        </w:rPr>
        <w:t>0 (</w:t>
      </w:r>
      <w:r>
        <w:rPr>
          <w:rFonts w:ascii="Trebuchet MS" w:hAnsi="Trebuchet MS" w:cs="Tahoma"/>
          <w:i/>
          <w:iCs/>
        </w:rPr>
        <w:t>trinta</w:t>
      </w:r>
      <w:r>
        <w:rPr>
          <w:rFonts w:ascii="Trebuchet MS" w:hAnsi="Trebuchet MS" w:cs="Tahoma"/>
          <w:i/>
          <w:iCs/>
        </w:rPr>
        <w:t>) dias corridos para seu reenquadramento</w:t>
      </w:r>
      <w:r w:rsidR="009412F5">
        <w:rPr>
          <w:rFonts w:ascii="Trebuchet MS" w:hAnsi="Trebuchet MS" w:cs="Tahoma"/>
          <w:i/>
          <w:iCs/>
        </w:rPr>
        <w:t xml:space="preserve">, </w:t>
      </w:r>
      <w:r w:rsidR="009412F5">
        <w:rPr>
          <w:rFonts w:ascii="Trebuchet MS" w:hAnsi="Trebuchet MS" w:cs="Tahoma"/>
          <w:i/>
          <w:iCs/>
        </w:rPr>
        <w:t>ou se inicia o Evento de Aceleração de Pagamento</w:t>
      </w:r>
      <w:r w:rsidR="009412F5">
        <w:rPr>
          <w:rFonts w:ascii="Trebuchet MS" w:hAnsi="Trebuchet MS" w:cs="Tahoma"/>
          <w:i/>
          <w:iCs/>
        </w:rPr>
        <w:t>.</w:t>
      </w:r>
    </w:p>
    <w:p w14:paraId="61512852" w14:textId="0184C99B" w:rsidR="00554DE3" w:rsidRDefault="00554DE3" w:rsidP="00554DE3">
      <w:pPr>
        <w:pStyle w:val="ListaColorida-nfase12"/>
        <w:spacing w:after="0" w:line="300" w:lineRule="exact"/>
        <w:ind w:left="1134" w:right="261"/>
        <w:jc w:val="both"/>
        <w:rPr>
          <w:rFonts w:ascii="Trebuchet MS" w:hAnsi="Trebuchet MS" w:cs="Tahoma"/>
          <w:i/>
          <w:iCs/>
        </w:rPr>
      </w:pPr>
    </w:p>
    <w:p w14:paraId="79D99F8C" w14:textId="5AEB38BE" w:rsidR="00554DE3" w:rsidRDefault="00554DE3" w:rsidP="00554DE3">
      <w:pPr>
        <w:pStyle w:val="ListaColorida-nfase12"/>
        <w:spacing w:after="0" w:line="300" w:lineRule="exact"/>
        <w:ind w:left="1134" w:right="261"/>
        <w:jc w:val="both"/>
        <w:rPr>
          <w:rFonts w:ascii="Trebuchet MS" w:hAnsi="Trebuchet MS" w:cs="Tahoma"/>
          <w:i/>
          <w:iCs/>
        </w:rPr>
      </w:pPr>
      <w:r w:rsidRPr="00F0662E">
        <w:rPr>
          <w:rFonts w:ascii="Trebuchet MS" w:hAnsi="Trebuchet MS" w:cs="Tahoma"/>
          <w:i/>
          <w:iCs/>
        </w:rPr>
        <w:t>(</w:t>
      </w:r>
      <w:r w:rsidRPr="00554DE3">
        <w:rPr>
          <w:rFonts w:ascii="Trebuchet MS" w:hAnsi="Trebuchet MS" w:cs="Tahoma"/>
          <w:i/>
          <w:iCs/>
          <w:highlight w:val="yellow"/>
        </w:rPr>
        <w:t>--</w:t>
      </w:r>
      <w:r w:rsidRPr="00F0662E">
        <w:rPr>
          <w:rFonts w:ascii="Trebuchet MS" w:hAnsi="Trebuchet MS" w:cs="Tahoma"/>
          <w:i/>
          <w:iCs/>
        </w:rPr>
        <w:t>)</w:t>
      </w:r>
      <w:r w:rsidRPr="00F0662E">
        <w:rPr>
          <w:rFonts w:ascii="Trebuchet MS" w:hAnsi="Trebuchet MS" w:cs="Tahoma"/>
          <w:i/>
          <w:iCs/>
        </w:rPr>
        <w:tab/>
      </w:r>
      <w:r w:rsidR="001D5162">
        <w:rPr>
          <w:rFonts w:ascii="Trebuchet MS" w:hAnsi="Trebuchet MS" w:cs="Tahoma"/>
          <w:i/>
          <w:iCs/>
        </w:rPr>
        <w:t>O Item acima só será válido a partir de 60 (sessenta) dias corridos, sendo de obrigação exclusivamente da Originadora (“Provi”) o reestabelecimento do Índice de Cobertura da Primeira Série e/ou o Índice de Cobertura da Segunda Série acima de 0,95 (noventa e cinco décimos).</w:t>
      </w:r>
    </w:p>
    <w:p w14:paraId="4C53D0CF" w14:textId="467E831E" w:rsidR="001D5162" w:rsidRDefault="001D5162" w:rsidP="00554DE3">
      <w:pPr>
        <w:pStyle w:val="ListaColorida-nfase12"/>
        <w:spacing w:after="0" w:line="300" w:lineRule="exact"/>
        <w:ind w:left="1134" w:right="261"/>
        <w:jc w:val="both"/>
        <w:rPr>
          <w:rFonts w:ascii="Trebuchet MS" w:hAnsi="Trebuchet MS" w:cs="Tahoma"/>
          <w:i/>
          <w:iCs/>
        </w:rPr>
      </w:pPr>
    </w:p>
    <w:p w14:paraId="0340F86D" w14:textId="47264445" w:rsidR="001D5162" w:rsidRDefault="001D5162" w:rsidP="001D5162">
      <w:pPr>
        <w:pStyle w:val="ListaColorida-nfase12"/>
        <w:spacing w:after="0" w:line="300" w:lineRule="exact"/>
        <w:ind w:left="1134" w:right="261"/>
        <w:jc w:val="both"/>
        <w:rPr>
          <w:rFonts w:ascii="Trebuchet MS" w:hAnsi="Trebuchet MS" w:cs="Tahoma"/>
          <w:i/>
          <w:iCs/>
        </w:rPr>
      </w:pPr>
      <w:r w:rsidRPr="00F0662E">
        <w:rPr>
          <w:rFonts w:ascii="Trebuchet MS" w:hAnsi="Trebuchet MS" w:cs="Tahoma"/>
          <w:i/>
          <w:iCs/>
        </w:rPr>
        <w:t>(</w:t>
      </w:r>
      <w:r w:rsidRPr="00554DE3">
        <w:rPr>
          <w:rFonts w:ascii="Trebuchet MS" w:hAnsi="Trebuchet MS" w:cs="Tahoma"/>
          <w:i/>
          <w:iCs/>
          <w:highlight w:val="yellow"/>
        </w:rPr>
        <w:t>--</w:t>
      </w:r>
      <w:r w:rsidRPr="00F0662E">
        <w:rPr>
          <w:rFonts w:ascii="Trebuchet MS" w:hAnsi="Trebuchet MS" w:cs="Tahoma"/>
          <w:i/>
          <w:iCs/>
        </w:rPr>
        <w:t>)</w:t>
      </w:r>
      <w:r w:rsidRPr="00F0662E">
        <w:rPr>
          <w:rFonts w:ascii="Trebuchet MS" w:hAnsi="Trebuchet MS" w:cs="Tahoma"/>
          <w:i/>
          <w:iCs/>
        </w:rPr>
        <w:tab/>
      </w:r>
      <w:r>
        <w:rPr>
          <w:rFonts w:ascii="Trebuchet MS" w:hAnsi="Trebuchet MS" w:cs="Tahoma"/>
          <w:i/>
          <w:iCs/>
        </w:rPr>
        <w:t>Possibilidade de recompra dos créditos inadimplidos pela Originadora a qualquer momento</w:t>
      </w:r>
      <w:r w:rsidRPr="00F0662E">
        <w:rPr>
          <w:rFonts w:ascii="Trebuchet MS" w:hAnsi="Trebuchet MS" w:cs="Tahoma"/>
          <w:i/>
          <w:iCs/>
        </w:rPr>
        <w:t>;</w:t>
      </w:r>
    </w:p>
    <w:p w14:paraId="2215EBE0" w14:textId="3E06BDED" w:rsidR="001D5162" w:rsidRDefault="001D5162" w:rsidP="001D5162">
      <w:pPr>
        <w:pStyle w:val="ListaColorida-nfase12"/>
        <w:spacing w:after="0" w:line="300" w:lineRule="exact"/>
        <w:ind w:left="1134" w:right="261"/>
        <w:jc w:val="both"/>
        <w:rPr>
          <w:rFonts w:ascii="Trebuchet MS" w:hAnsi="Trebuchet MS" w:cs="Tahoma"/>
          <w:i/>
          <w:iCs/>
        </w:rPr>
      </w:pPr>
    </w:p>
    <w:p w14:paraId="596116FD" w14:textId="232A1D98" w:rsidR="001D5162" w:rsidRDefault="001D5162" w:rsidP="001D5162">
      <w:pPr>
        <w:pStyle w:val="ListaColorida-nfase12"/>
        <w:spacing w:after="0" w:line="300" w:lineRule="exact"/>
        <w:ind w:left="1134" w:right="261"/>
        <w:jc w:val="both"/>
        <w:rPr>
          <w:rFonts w:ascii="Trebuchet MS" w:hAnsi="Trebuchet MS" w:cs="Tahoma"/>
          <w:i/>
          <w:iCs/>
        </w:rPr>
      </w:pPr>
      <w:r w:rsidRPr="00F0662E">
        <w:rPr>
          <w:rFonts w:ascii="Trebuchet MS" w:hAnsi="Trebuchet MS" w:cs="Tahoma"/>
          <w:i/>
          <w:iCs/>
        </w:rPr>
        <w:t>(</w:t>
      </w:r>
      <w:r w:rsidRPr="00554DE3">
        <w:rPr>
          <w:rFonts w:ascii="Trebuchet MS" w:hAnsi="Trebuchet MS" w:cs="Tahoma"/>
          <w:i/>
          <w:iCs/>
          <w:highlight w:val="yellow"/>
        </w:rPr>
        <w:t>--</w:t>
      </w:r>
      <w:r w:rsidRPr="00F0662E">
        <w:rPr>
          <w:rFonts w:ascii="Trebuchet MS" w:hAnsi="Trebuchet MS" w:cs="Tahoma"/>
          <w:i/>
          <w:iCs/>
        </w:rPr>
        <w:t>)</w:t>
      </w:r>
      <w:r w:rsidRPr="00F0662E">
        <w:rPr>
          <w:rFonts w:ascii="Trebuchet MS" w:hAnsi="Trebuchet MS" w:cs="Tahoma"/>
          <w:i/>
          <w:iCs/>
        </w:rPr>
        <w:tab/>
      </w:r>
      <w:r>
        <w:rPr>
          <w:rFonts w:ascii="Trebuchet MS" w:hAnsi="Trebuchet MS" w:cs="Tahoma"/>
          <w:i/>
          <w:iCs/>
        </w:rPr>
        <w:t xml:space="preserve">A partir do reestabelecimento do </w:t>
      </w:r>
      <w:r>
        <w:rPr>
          <w:rFonts w:ascii="Trebuchet MS" w:hAnsi="Trebuchet MS" w:cs="Tahoma"/>
          <w:i/>
          <w:iCs/>
        </w:rPr>
        <w:t>Índice de Cobertura da Primeira Série e/ou o Índice de Cobertura da Segunda Série</w:t>
      </w:r>
      <w:r>
        <w:rPr>
          <w:rFonts w:ascii="Trebuchet MS" w:hAnsi="Trebuchet MS" w:cs="Tahoma"/>
          <w:i/>
          <w:iCs/>
        </w:rPr>
        <w:t xml:space="preserve"> em 1 (um) uma nova tabela de provisionamento passará a vigorar para a Emissão (vide anexo).</w:t>
      </w:r>
    </w:p>
    <w:p w14:paraId="23B106DD" w14:textId="77777777" w:rsidR="001D5162" w:rsidRDefault="001D5162" w:rsidP="001D5162">
      <w:pPr>
        <w:pStyle w:val="ListaColorida-nfase12"/>
        <w:spacing w:after="0" w:line="300" w:lineRule="exact"/>
        <w:ind w:left="1134" w:right="261"/>
        <w:jc w:val="both"/>
        <w:rPr>
          <w:rFonts w:ascii="Trebuchet MS" w:hAnsi="Trebuchet MS" w:cs="Tahoma"/>
          <w:i/>
          <w:iCs/>
        </w:rPr>
      </w:pPr>
    </w:p>
    <w:p w14:paraId="7E7901A4" w14:textId="77777777" w:rsidR="001D5162" w:rsidRDefault="001D5162" w:rsidP="00554DE3">
      <w:pPr>
        <w:pStyle w:val="ListaColorida-nfase12"/>
        <w:spacing w:after="0" w:line="300" w:lineRule="exact"/>
        <w:ind w:left="1134" w:right="261"/>
        <w:jc w:val="both"/>
        <w:rPr>
          <w:rFonts w:ascii="Trebuchet MS" w:hAnsi="Trebuchet MS" w:cs="Tahoma"/>
          <w:i/>
          <w:iCs/>
        </w:rPr>
      </w:pPr>
    </w:p>
    <w:p w14:paraId="5E36DD6E" w14:textId="77777777" w:rsidR="00554DE3" w:rsidRDefault="00554DE3" w:rsidP="00554DE3">
      <w:pPr>
        <w:pStyle w:val="ListaColorida-nfase12"/>
        <w:spacing w:after="0" w:line="300" w:lineRule="exact"/>
        <w:ind w:left="1134" w:right="261"/>
        <w:jc w:val="both"/>
        <w:rPr>
          <w:rFonts w:ascii="Trebuchet MS" w:hAnsi="Trebuchet MS" w:cs="Tahoma"/>
          <w:i/>
          <w:iCs/>
        </w:rPr>
      </w:pPr>
    </w:p>
    <w:p w14:paraId="5E51EE03" w14:textId="0824E1CE" w:rsidR="00D57492" w:rsidRDefault="00D57492" w:rsidP="00727A01">
      <w:pPr>
        <w:spacing w:after="0" w:line="360" w:lineRule="auto"/>
        <w:jc w:val="both"/>
        <w:rPr>
          <w:rFonts w:ascii="Trebuchet MS" w:hAnsi="Trebuchet MS" w:cs="Calibri Light"/>
        </w:rPr>
      </w:pPr>
    </w:p>
    <w:sectPr w:rsidR="00D57492" w:rsidSect="00A52FD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BA797" w14:textId="77777777" w:rsidR="00E77955" w:rsidRDefault="00E77955" w:rsidP="00591152">
      <w:pPr>
        <w:spacing w:after="0" w:line="240" w:lineRule="auto"/>
      </w:pPr>
      <w:r>
        <w:separator/>
      </w:r>
    </w:p>
  </w:endnote>
  <w:endnote w:type="continuationSeparator" w:id="0">
    <w:p w14:paraId="7A689B79" w14:textId="77777777" w:rsidR="00E77955" w:rsidRDefault="00E77955" w:rsidP="0059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302A1" w14:textId="77777777" w:rsidR="00E77955" w:rsidRDefault="00E77955" w:rsidP="00591152">
      <w:pPr>
        <w:spacing w:after="0" w:line="240" w:lineRule="auto"/>
      </w:pPr>
      <w:r>
        <w:separator/>
      </w:r>
    </w:p>
  </w:footnote>
  <w:footnote w:type="continuationSeparator" w:id="0">
    <w:p w14:paraId="2DC9914B" w14:textId="77777777" w:rsidR="00E77955" w:rsidRDefault="00E77955" w:rsidP="00591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D02"/>
    <w:multiLevelType w:val="hybridMultilevel"/>
    <w:tmpl w:val="9CD2CE90"/>
    <w:lvl w:ilvl="0" w:tplc="1A3A8EA8">
      <w:start w:val="1"/>
      <w:numFmt w:val="lowerRoman"/>
      <w:lvlText w:val="(%1)"/>
      <w:lvlJc w:val="left"/>
      <w:pPr>
        <w:tabs>
          <w:tab w:val="num" w:pos="1134"/>
        </w:tabs>
        <w:ind w:left="1134" w:hanging="1134"/>
      </w:pPr>
      <w:rPr>
        <w:rFonts w:ascii="Trebuchet MS" w:hAnsi="Trebuchet MS"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7D35"/>
    <w:multiLevelType w:val="multilevel"/>
    <w:tmpl w:val="C3261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BE801A7"/>
    <w:multiLevelType w:val="multilevel"/>
    <w:tmpl w:val="B6602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6D5B81"/>
    <w:multiLevelType w:val="hybridMultilevel"/>
    <w:tmpl w:val="930A5C7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73F3C"/>
    <w:multiLevelType w:val="multilevel"/>
    <w:tmpl w:val="6AA242E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760"/>
        </w:tabs>
        <w:ind w:left="1080" w:firstLine="0"/>
      </w:pPr>
      <w:rPr>
        <w:rFonts w:ascii="Tahoma" w:hAnsi="Tahoma" w:cs="Wingdings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Wingdings" w:hint="default"/>
        <w:b/>
        <w:i w:val="0"/>
        <w:sz w:val="17"/>
      </w:rPr>
    </w:lvl>
    <w:lvl w:ilvl="3">
      <w:start w:val="1"/>
      <w:numFmt w:val="upp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" w15:restartNumberingAfterBreak="0">
    <w:nsid w:val="18A82717"/>
    <w:multiLevelType w:val="hybridMultilevel"/>
    <w:tmpl w:val="54D61182"/>
    <w:lvl w:ilvl="0" w:tplc="59D6D086">
      <w:start w:val="1"/>
      <w:numFmt w:val="low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7B3FCD"/>
    <w:multiLevelType w:val="multilevel"/>
    <w:tmpl w:val="76B8F34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1C163F51"/>
    <w:multiLevelType w:val="multilevel"/>
    <w:tmpl w:val="3B3CB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1F1638B2"/>
    <w:multiLevelType w:val="hybridMultilevel"/>
    <w:tmpl w:val="09882BDE"/>
    <w:lvl w:ilvl="0" w:tplc="1D1634AC">
      <w:start w:val="1"/>
      <w:numFmt w:val="lowerLetter"/>
      <w:lvlText w:val="(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9" w15:restartNumberingAfterBreak="0">
    <w:nsid w:val="268863BA"/>
    <w:multiLevelType w:val="multilevel"/>
    <w:tmpl w:val="E27689B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8F150FA"/>
    <w:multiLevelType w:val="multilevel"/>
    <w:tmpl w:val="0D1EA674"/>
    <w:lvl w:ilvl="0">
      <w:start w:val="3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ascii="Trebuchet MS" w:hAnsi="Trebuchet MS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ascii="Trebuchet MS" w:hAnsi="Trebuchet MS" w:cs="Tahoma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  <w:b w:val="0"/>
        <w:bCs/>
        <w:i w:val="0"/>
        <w:iCs w:val="0"/>
      </w:rPr>
    </w:lvl>
    <w:lvl w:ilvl="4">
      <w:start w:val="1"/>
      <w:numFmt w:val="lowerRoman"/>
      <w:lvlText w:val="(%5)"/>
      <w:lvlJc w:val="left"/>
      <w:pPr>
        <w:ind w:left="1506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112642"/>
    <w:multiLevelType w:val="hybridMultilevel"/>
    <w:tmpl w:val="0FF2159C"/>
    <w:lvl w:ilvl="0" w:tplc="60726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50E40"/>
    <w:multiLevelType w:val="multilevel"/>
    <w:tmpl w:val="A63A8E46"/>
    <w:lvl w:ilvl="0">
      <w:start w:val="2"/>
      <w:numFmt w:val="decimal"/>
      <w:lvlText w:val="%1."/>
      <w:lvlJc w:val="left"/>
      <w:pPr>
        <w:ind w:left="400" w:hanging="40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</w:rPr>
    </w:lvl>
  </w:abstractNum>
  <w:abstractNum w:abstractNumId="13" w15:restartNumberingAfterBreak="0">
    <w:nsid w:val="32400C1E"/>
    <w:multiLevelType w:val="hybridMultilevel"/>
    <w:tmpl w:val="D916C404"/>
    <w:lvl w:ilvl="0" w:tplc="0416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097543"/>
    <w:multiLevelType w:val="multilevel"/>
    <w:tmpl w:val="740447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F3643A5"/>
    <w:multiLevelType w:val="hybridMultilevel"/>
    <w:tmpl w:val="E3502B2E"/>
    <w:lvl w:ilvl="0" w:tplc="C08AEFB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2270749"/>
    <w:multiLevelType w:val="hybridMultilevel"/>
    <w:tmpl w:val="A44CAA48"/>
    <w:lvl w:ilvl="0" w:tplc="07349118">
      <w:start w:val="18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D7AA0"/>
    <w:multiLevelType w:val="hybridMultilevel"/>
    <w:tmpl w:val="A9BE5132"/>
    <w:lvl w:ilvl="0" w:tplc="43F438C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A0EAA"/>
    <w:multiLevelType w:val="multilevel"/>
    <w:tmpl w:val="454C099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FFE1C11"/>
    <w:multiLevelType w:val="hybridMultilevel"/>
    <w:tmpl w:val="F34676C2"/>
    <w:lvl w:ilvl="0" w:tplc="4900D3E0">
      <w:start w:val="1"/>
      <w:numFmt w:val="lowerLetter"/>
      <w:lvlText w:val="(%1)"/>
      <w:lvlJc w:val="left"/>
      <w:pPr>
        <w:ind w:left="1791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12A0623"/>
    <w:multiLevelType w:val="multilevel"/>
    <w:tmpl w:val="9E78EA1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3023DF4"/>
    <w:multiLevelType w:val="multilevel"/>
    <w:tmpl w:val="DEDE797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53401697"/>
    <w:multiLevelType w:val="hybridMultilevel"/>
    <w:tmpl w:val="681C7428"/>
    <w:lvl w:ilvl="0" w:tplc="4A7A8F8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801A1"/>
    <w:multiLevelType w:val="multilevel"/>
    <w:tmpl w:val="5D2A826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8DA66A4"/>
    <w:multiLevelType w:val="multilevel"/>
    <w:tmpl w:val="44F62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93213EB"/>
    <w:multiLevelType w:val="hybridMultilevel"/>
    <w:tmpl w:val="46A498E6"/>
    <w:lvl w:ilvl="0" w:tplc="2444D1C6">
      <w:start w:val="1"/>
      <w:numFmt w:val="lowerRoman"/>
      <w:lvlText w:val="(%1)"/>
      <w:lvlJc w:val="left"/>
      <w:pPr>
        <w:ind w:left="1440" w:hanging="72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AE307D"/>
    <w:multiLevelType w:val="hybridMultilevel"/>
    <w:tmpl w:val="CF9ADBE2"/>
    <w:lvl w:ilvl="0" w:tplc="04965F3A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77B46"/>
    <w:multiLevelType w:val="hybridMultilevel"/>
    <w:tmpl w:val="870C7254"/>
    <w:lvl w:ilvl="0" w:tplc="EAD21BF2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E605F47"/>
    <w:multiLevelType w:val="hybridMultilevel"/>
    <w:tmpl w:val="806E9634"/>
    <w:lvl w:ilvl="0" w:tplc="1A3A8EA8">
      <w:start w:val="1"/>
      <w:numFmt w:val="lowerRoman"/>
      <w:lvlText w:val="(%1)"/>
      <w:lvlJc w:val="left"/>
      <w:pPr>
        <w:tabs>
          <w:tab w:val="num" w:pos="1134"/>
        </w:tabs>
        <w:ind w:left="1134" w:hanging="1134"/>
      </w:pPr>
      <w:rPr>
        <w:rFonts w:ascii="Trebuchet MS" w:hAnsi="Trebuchet MS" w:hint="default"/>
        <w:b/>
        <w:bCs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B2946"/>
    <w:multiLevelType w:val="hybridMultilevel"/>
    <w:tmpl w:val="4052DD90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622870F8"/>
    <w:multiLevelType w:val="hybridMultilevel"/>
    <w:tmpl w:val="26AE3566"/>
    <w:lvl w:ilvl="0" w:tplc="149CE6AA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F5802"/>
    <w:multiLevelType w:val="multilevel"/>
    <w:tmpl w:val="2E30638E"/>
    <w:lvl w:ilvl="0">
      <w:start w:val="1"/>
      <w:numFmt w:val="decimal"/>
      <w:pStyle w:val="Nvel1"/>
      <w:lvlText w:val="%1.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decimal"/>
      <w:pStyle w:val="Nvel11"/>
      <w:isLgl/>
      <w:lvlText w:val="%1.%2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kern w:val="0"/>
        <w:sz w:val="22"/>
        <w:u w:val="none"/>
        <w:effect w:val="none"/>
        <w:vertAlign w:val="baseline"/>
      </w:rPr>
    </w:lvl>
    <w:lvl w:ilvl="2">
      <w:start w:val="1"/>
      <w:numFmt w:val="lowerLetter"/>
      <w:pStyle w:val="Nvel11a"/>
      <w:lvlText w:val="(%3)"/>
      <w:lvlJc w:val="left"/>
      <w:pPr>
        <w:tabs>
          <w:tab w:val="num" w:pos="709"/>
        </w:tabs>
        <w:ind w:left="709" w:hanging="709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vel11a1"/>
      <w:lvlText w:val="(%4)"/>
      <w:lvlJc w:val="left"/>
      <w:pPr>
        <w:tabs>
          <w:tab w:val="num" w:pos="1418"/>
        </w:tabs>
        <w:ind w:left="1418" w:hanging="709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Nvel111"/>
      <w:lvlText w:val="%1.%2.%5"/>
      <w:lvlJc w:val="left"/>
      <w:pPr>
        <w:tabs>
          <w:tab w:val="num" w:pos="2126"/>
        </w:tabs>
        <w:ind w:left="709" w:firstLine="0"/>
      </w:pPr>
      <w:rPr>
        <w:rFonts w:ascii="Georgia" w:hAnsi="Georg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Nvel111a"/>
      <w:lvlText w:val="(%6)"/>
      <w:lvlJc w:val="left"/>
      <w:pPr>
        <w:tabs>
          <w:tab w:val="num" w:pos="1418"/>
        </w:tabs>
        <w:ind w:left="1418" w:hanging="709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Nvel111a1"/>
      <w:lvlText w:val="(%7)"/>
      <w:lvlJc w:val="left"/>
      <w:pPr>
        <w:tabs>
          <w:tab w:val="num" w:pos="2126"/>
        </w:tabs>
        <w:ind w:left="2126" w:hanging="708"/>
      </w:pPr>
      <w:rPr>
        <w:rFonts w:ascii="Tahoma" w:eastAsia="FangSong" w:hAnsi="Tahoma" w:cs="Tahoma" w:hint="default"/>
        <w:b w:val="0"/>
        <w:i w:val="0"/>
        <w:sz w:val="22"/>
      </w:rPr>
    </w:lvl>
    <w:lvl w:ilvl="7">
      <w:start w:val="1"/>
      <w:numFmt w:val="decimal"/>
      <w:pStyle w:val="Nvel1111"/>
      <w:lvlText w:val="%1.%2.%5.%8"/>
      <w:lvlJc w:val="left"/>
      <w:pPr>
        <w:tabs>
          <w:tab w:val="num" w:pos="2835"/>
        </w:tabs>
        <w:ind w:left="1418" w:firstLine="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lowerLetter"/>
      <w:pStyle w:val="Nvel1111a"/>
      <w:lvlText w:val="(%9)"/>
      <w:lvlJc w:val="left"/>
      <w:pPr>
        <w:tabs>
          <w:tab w:val="num" w:pos="2126"/>
        </w:tabs>
        <w:ind w:left="2126" w:hanging="708"/>
      </w:pPr>
      <w:rPr>
        <w:rFonts w:ascii="Tahoma" w:hAnsi="Tahoma" w:cs="Tahoma" w:hint="default"/>
        <w:b w:val="0"/>
        <w:i w:val="0"/>
        <w:sz w:val="22"/>
      </w:rPr>
    </w:lvl>
  </w:abstractNum>
  <w:abstractNum w:abstractNumId="32" w15:restartNumberingAfterBreak="0">
    <w:nsid w:val="7569094D"/>
    <w:multiLevelType w:val="hybridMultilevel"/>
    <w:tmpl w:val="4CDC0A96"/>
    <w:lvl w:ilvl="0" w:tplc="6F904160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11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4"/>
  </w:num>
  <w:num w:numId="14">
    <w:abstractNumId w:val="5"/>
  </w:num>
  <w:num w:numId="15">
    <w:abstractNumId w:val="2"/>
  </w:num>
  <w:num w:numId="16">
    <w:abstractNumId w:val="24"/>
  </w:num>
  <w:num w:numId="17">
    <w:abstractNumId w:val="3"/>
  </w:num>
  <w:num w:numId="18">
    <w:abstractNumId w:val="22"/>
  </w:num>
  <w:num w:numId="19">
    <w:abstractNumId w:val="15"/>
  </w:num>
  <w:num w:numId="20">
    <w:abstractNumId w:val="4"/>
  </w:num>
  <w:num w:numId="21">
    <w:abstractNumId w:val="31"/>
  </w:num>
  <w:num w:numId="22">
    <w:abstractNumId w:val="29"/>
  </w:num>
  <w:num w:numId="23">
    <w:abstractNumId w:val="27"/>
  </w:num>
  <w:num w:numId="24">
    <w:abstractNumId w:val="19"/>
  </w:num>
  <w:num w:numId="25">
    <w:abstractNumId w:val="17"/>
  </w:num>
  <w:num w:numId="26">
    <w:abstractNumId w:val="13"/>
  </w:num>
  <w:num w:numId="27">
    <w:abstractNumId w:val="8"/>
  </w:num>
  <w:num w:numId="28">
    <w:abstractNumId w:val="30"/>
  </w:num>
  <w:num w:numId="29">
    <w:abstractNumId w:val="32"/>
  </w:num>
  <w:num w:numId="30">
    <w:abstractNumId w:val="10"/>
  </w:num>
  <w:num w:numId="31">
    <w:abstractNumId w:val="12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35"/>
    <w:rsid w:val="0000515D"/>
    <w:rsid w:val="000234F0"/>
    <w:rsid w:val="0002641D"/>
    <w:rsid w:val="00027ECF"/>
    <w:rsid w:val="00031B63"/>
    <w:rsid w:val="00032A34"/>
    <w:rsid w:val="0003397D"/>
    <w:rsid w:val="0004007D"/>
    <w:rsid w:val="00040DC2"/>
    <w:rsid w:val="000505A1"/>
    <w:rsid w:val="00050655"/>
    <w:rsid w:val="000552E9"/>
    <w:rsid w:val="00062CC5"/>
    <w:rsid w:val="00063DC7"/>
    <w:rsid w:val="00066EB9"/>
    <w:rsid w:val="00072567"/>
    <w:rsid w:val="00094510"/>
    <w:rsid w:val="000B5A3A"/>
    <w:rsid w:val="000B69F6"/>
    <w:rsid w:val="000D1C22"/>
    <w:rsid w:val="000D3328"/>
    <w:rsid w:val="000E17DD"/>
    <w:rsid w:val="000E2D31"/>
    <w:rsid w:val="000E3494"/>
    <w:rsid w:val="000E39F2"/>
    <w:rsid w:val="000F06E8"/>
    <w:rsid w:val="00100B08"/>
    <w:rsid w:val="00101E62"/>
    <w:rsid w:val="00105833"/>
    <w:rsid w:val="00105E1C"/>
    <w:rsid w:val="00107450"/>
    <w:rsid w:val="00110FC3"/>
    <w:rsid w:val="0011137B"/>
    <w:rsid w:val="00111783"/>
    <w:rsid w:val="00112761"/>
    <w:rsid w:val="0011512D"/>
    <w:rsid w:val="00115520"/>
    <w:rsid w:val="00116591"/>
    <w:rsid w:val="001172FA"/>
    <w:rsid w:val="00120CAD"/>
    <w:rsid w:val="00123C2D"/>
    <w:rsid w:val="001240BB"/>
    <w:rsid w:val="00131206"/>
    <w:rsid w:val="00133DD4"/>
    <w:rsid w:val="00136AE3"/>
    <w:rsid w:val="001425FA"/>
    <w:rsid w:val="0014558D"/>
    <w:rsid w:val="00151868"/>
    <w:rsid w:val="001617AA"/>
    <w:rsid w:val="00163091"/>
    <w:rsid w:val="001673E9"/>
    <w:rsid w:val="001827FD"/>
    <w:rsid w:val="00182E68"/>
    <w:rsid w:val="001846D0"/>
    <w:rsid w:val="00184885"/>
    <w:rsid w:val="00187346"/>
    <w:rsid w:val="00192385"/>
    <w:rsid w:val="001924ED"/>
    <w:rsid w:val="001A36E5"/>
    <w:rsid w:val="001A44E7"/>
    <w:rsid w:val="001A597F"/>
    <w:rsid w:val="001A7AAB"/>
    <w:rsid w:val="001B04AE"/>
    <w:rsid w:val="001B185A"/>
    <w:rsid w:val="001C56F3"/>
    <w:rsid w:val="001C6112"/>
    <w:rsid w:val="001D27A3"/>
    <w:rsid w:val="001D4D28"/>
    <w:rsid w:val="001D5162"/>
    <w:rsid w:val="001E0A6A"/>
    <w:rsid w:val="001E0E76"/>
    <w:rsid w:val="001E492F"/>
    <w:rsid w:val="001E687E"/>
    <w:rsid w:val="001F0F1E"/>
    <w:rsid w:val="001F0F60"/>
    <w:rsid w:val="001F2593"/>
    <w:rsid w:val="001F7B33"/>
    <w:rsid w:val="002021D4"/>
    <w:rsid w:val="00206643"/>
    <w:rsid w:val="00215E78"/>
    <w:rsid w:val="00215F94"/>
    <w:rsid w:val="002160D8"/>
    <w:rsid w:val="002211A4"/>
    <w:rsid w:val="00230505"/>
    <w:rsid w:val="00232100"/>
    <w:rsid w:val="00232974"/>
    <w:rsid w:val="00237B28"/>
    <w:rsid w:val="00240772"/>
    <w:rsid w:val="00240F51"/>
    <w:rsid w:val="0024113B"/>
    <w:rsid w:val="00241AD2"/>
    <w:rsid w:val="002517D9"/>
    <w:rsid w:val="00251BED"/>
    <w:rsid w:val="0025753E"/>
    <w:rsid w:val="0025767A"/>
    <w:rsid w:val="00271C84"/>
    <w:rsid w:val="002828DE"/>
    <w:rsid w:val="002975A5"/>
    <w:rsid w:val="002A3471"/>
    <w:rsid w:val="002A423A"/>
    <w:rsid w:val="002A4B12"/>
    <w:rsid w:val="002A7721"/>
    <w:rsid w:val="002A7FA9"/>
    <w:rsid w:val="002C0FD1"/>
    <w:rsid w:val="002C55E1"/>
    <w:rsid w:val="002C750F"/>
    <w:rsid w:val="002D6FA6"/>
    <w:rsid w:val="002D6FD6"/>
    <w:rsid w:val="002D7F58"/>
    <w:rsid w:val="002E054F"/>
    <w:rsid w:val="0030010C"/>
    <w:rsid w:val="00300B1F"/>
    <w:rsid w:val="003022C6"/>
    <w:rsid w:val="0030324C"/>
    <w:rsid w:val="0031238C"/>
    <w:rsid w:val="0031455D"/>
    <w:rsid w:val="00314D55"/>
    <w:rsid w:val="003239AC"/>
    <w:rsid w:val="0032453F"/>
    <w:rsid w:val="00325BF1"/>
    <w:rsid w:val="00327A53"/>
    <w:rsid w:val="00330562"/>
    <w:rsid w:val="00330D78"/>
    <w:rsid w:val="00331B63"/>
    <w:rsid w:val="0033343E"/>
    <w:rsid w:val="003456CF"/>
    <w:rsid w:val="00347C9C"/>
    <w:rsid w:val="00355188"/>
    <w:rsid w:val="00355D1C"/>
    <w:rsid w:val="00373994"/>
    <w:rsid w:val="0037468F"/>
    <w:rsid w:val="00381C96"/>
    <w:rsid w:val="00382F22"/>
    <w:rsid w:val="00387E22"/>
    <w:rsid w:val="003917FB"/>
    <w:rsid w:val="0039381A"/>
    <w:rsid w:val="003B3632"/>
    <w:rsid w:val="003B3A0A"/>
    <w:rsid w:val="003B5935"/>
    <w:rsid w:val="003C485E"/>
    <w:rsid w:val="003D4883"/>
    <w:rsid w:val="003D49E0"/>
    <w:rsid w:val="003E1666"/>
    <w:rsid w:val="003E2E23"/>
    <w:rsid w:val="003E4D42"/>
    <w:rsid w:val="003E6143"/>
    <w:rsid w:val="003E6A9B"/>
    <w:rsid w:val="003E6D71"/>
    <w:rsid w:val="003F1A41"/>
    <w:rsid w:val="003F3B49"/>
    <w:rsid w:val="004045D1"/>
    <w:rsid w:val="00413985"/>
    <w:rsid w:val="00414238"/>
    <w:rsid w:val="00414DF9"/>
    <w:rsid w:val="004201B8"/>
    <w:rsid w:val="00425204"/>
    <w:rsid w:val="00433FC4"/>
    <w:rsid w:val="00442AB4"/>
    <w:rsid w:val="00460869"/>
    <w:rsid w:val="00462B7C"/>
    <w:rsid w:val="0046304A"/>
    <w:rsid w:val="00465EF4"/>
    <w:rsid w:val="00465F59"/>
    <w:rsid w:val="004740AF"/>
    <w:rsid w:val="004757ED"/>
    <w:rsid w:val="00480A4A"/>
    <w:rsid w:val="00481C5A"/>
    <w:rsid w:val="00482889"/>
    <w:rsid w:val="004866C4"/>
    <w:rsid w:val="00487BA4"/>
    <w:rsid w:val="00492301"/>
    <w:rsid w:val="00492B07"/>
    <w:rsid w:val="004971E3"/>
    <w:rsid w:val="0049770F"/>
    <w:rsid w:val="004A53CA"/>
    <w:rsid w:val="004B035D"/>
    <w:rsid w:val="004C1858"/>
    <w:rsid w:val="004C502D"/>
    <w:rsid w:val="004C6C70"/>
    <w:rsid w:val="004D0372"/>
    <w:rsid w:val="004D1433"/>
    <w:rsid w:val="004D1EDF"/>
    <w:rsid w:val="004D2002"/>
    <w:rsid w:val="004D39A4"/>
    <w:rsid w:val="004D4EE3"/>
    <w:rsid w:val="004D5738"/>
    <w:rsid w:val="004D67C5"/>
    <w:rsid w:val="004E14D5"/>
    <w:rsid w:val="004F1605"/>
    <w:rsid w:val="00500CC7"/>
    <w:rsid w:val="00507314"/>
    <w:rsid w:val="005077AA"/>
    <w:rsid w:val="00510BA3"/>
    <w:rsid w:val="00511645"/>
    <w:rsid w:val="005157FF"/>
    <w:rsid w:val="00517149"/>
    <w:rsid w:val="00525242"/>
    <w:rsid w:val="00537458"/>
    <w:rsid w:val="00541502"/>
    <w:rsid w:val="00542D9B"/>
    <w:rsid w:val="0054445A"/>
    <w:rsid w:val="00546B67"/>
    <w:rsid w:val="00547636"/>
    <w:rsid w:val="00550A4B"/>
    <w:rsid w:val="00554DE3"/>
    <w:rsid w:val="0055696D"/>
    <w:rsid w:val="005600CF"/>
    <w:rsid w:val="00560104"/>
    <w:rsid w:val="005605D8"/>
    <w:rsid w:val="0056450C"/>
    <w:rsid w:val="005739BD"/>
    <w:rsid w:val="00573D28"/>
    <w:rsid w:val="00582EB0"/>
    <w:rsid w:val="00591152"/>
    <w:rsid w:val="005A164C"/>
    <w:rsid w:val="005A5687"/>
    <w:rsid w:val="005B7E8E"/>
    <w:rsid w:val="005C10A4"/>
    <w:rsid w:val="005C3A57"/>
    <w:rsid w:val="005D1CF0"/>
    <w:rsid w:val="005D272F"/>
    <w:rsid w:val="005E1FE4"/>
    <w:rsid w:val="005E2440"/>
    <w:rsid w:val="005E7ADE"/>
    <w:rsid w:val="005F1531"/>
    <w:rsid w:val="005F2EED"/>
    <w:rsid w:val="005F3B09"/>
    <w:rsid w:val="005F7754"/>
    <w:rsid w:val="00604527"/>
    <w:rsid w:val="00605AC9"/>
    <w:rsid w:val="006072E6"/>
    <w:rsid w:val="00607896"/>
    <w:rsid w:val="00613CB7"/>
    <w:rsid w:val="006229D8"/>
    <w:rsid w:val="006233DE"/>
    <w:rsid w:val="00624A97"/>
    <w:rsid w:val="00625756"/>
    <w:rsid w:val="006258F1"/>
    <w:rsid w:val="00627F03"/>
    <w:rsid w:val="006314D1"/>
    <w:rsid w:val="00631A2A"/>
    <w:rsid w:val="00647C57"/>
    <w:rsid w:val="00653DF5"/>
    <w:rsid w:val="00660637"/>
    <w:rsid w:val="00665027"/>
    <w:rsid w:val="006706A9"/>
    <w:rsid w:val="00671434"/>
    <w:rsid w:val="006720F9"/>
    <w:rsid w:val="00675EAB"/>
    <w:rsid w:val="006863F1"/>
    <w:rsid w:val="006911F2"/>
    <w:rsid w:val="006A152B"/>
    <w:rsid w:val="006A26C2"/>
    <w:rsid w:val="006A28D1"/>
    <w:rsid w:val="006A4315"/>
    <w:rsid w:val="006B340D"/>
    <w:rsid w:val="006C353E"/>
    <w:rsid w:val="006D3961"/>
    <w:rsid w:val="006D49A6"/>
    <w:rsid w:val="006D6962"/>
    <w:rsid w:val="006E12B4"/>
    <w:rsid w:val="006E4259"/>
    <w:rsid w:val="006E6DD1"/>
    <w:rsid w:val="006F0D4A"/>
    <w:rsid w:val="00707ECA"/>
    <w:rsid w:val="00711CC0"/>
    <w:rsid w:val="007122DE"/>
    <w:rsid w:val="0071332A"/>
    <w:rsid w:val="00727A01"/>
    <w:rsid w:val="0073108E"/>
    <w:rsid w:val="00733E63"/>
    <w:rsid w:val="0074182E"/>
    <w:rsid w:val="00742D71"/>
    <w:rsid w:val="007454C6"/>
    <w:rsid w:val="007536F1"/>
    <w:rsid w:val="00753DBA"/>
    <w:rsid w:val="00767819"/>
    <w:rsid w:val="00777B7B"/>
    <w:rsid w:val="00785AF6"/>
    <w:rsid w:val="00791D2A"/>
    <w:rsid w:val="00793090"/>
    <w:rsid w:val="007A0B2D"/>
    <w:rsid w:val="007B7A03"/>
    <w:rsid w:val="007D7CDE"/>
    <w:rsid w:val="007E2E79"/>
    <w:rsid w:val="007E387A"/>
    <w:rsid w:val="007E7540"/>
    <w:rsid w:val="007F45F0"/>
    <w:rsid w:val="00802CAE"/>
    <w:rsid w:val="008131A7"/>
    <w:rsid w:val="008171C0"/>
    <w:rsid w:val="00822F08"/>
    <w:rsid w:val="00825224"/>
    <w:rsid w:val="00832556"/>
    <w:rsid w:val="00832CC4"/>
    <w:rsid w:val="00846F4D"/>
    <w:rsid w:val="008506F4"/>
    <w:rsid w:val="00850724"/>
    <w:rsid w:val="00863D9C"/>
    <w:rsid w:val="00864DF9"/>
    <w:rsid w:val="008668B8"/>
    <w:rsid w:val="00873421"/>
    <w:rsid w:val="00882154"/>
    <w:rsid w:val="0088272A"/>
    <w:rsid w:val="0088398C"/>
    <w:rsid w:val="00884ABF"/>
    <w:rsid w:val="00886D75"/>
    <w:rsid w:val="008A004F"/>
    <w:rsid w:val="008A0517"/>
    <w:rsid w:val="008A22DA"/>
    <w:rsid w:val="008A27FF"/>
    <w:rsid w:val="008A55E7"/>
    <w:rsid w:val="008B3401"/>
    <w:rsid w:val="008B7633"/>
    <w:rsid w:val="008C3DD7"/>
    <w:rsid w:val="008C5B8B"/>
    <w:rsid w:val="008D5018"/>
    <w:rsid w:val="008E7E03"/>
    <w:rsid w:val="008F2118"/>
    <w:rsid w:val="008F7504"/>
    <w:rsid w:val="008F7D4E"/>
    <w:rsid w:val="009019C7"/>
    <w:rsid w:val="00917707"/>
    <w:rsid w:val="00921449"/>
    <w:rsid w:val="009252CE"/>
    <w:rsid w:val="00934CF1"/>
    <w:rsid w:val="009412F5"/>
    <w:rsid w:val="009449F6"/>
    <w:rsid w:val="009549EF"/>
    <w:rsid w:val="00960EA4"/>
    <w:rsid w:val="009679EE"/>
    <w:rsid w:val="00970EE5"/>
    <w:rsid w:val="0097138A"/>
    <w:rsid w:val="00976221"/>
    <w:rsid w:val="0098233B"/>
    <w:rsid w:val="00983DFA"/>
    <w:rsid w:val="009878CA"/>
    <w:rsid w:val="009911E3"/>
    <w:rsid w:val="0099373B"/>
    <w:rsid w:val="009944F2"/>
    <w:rsid w:val="00995846"/>
    <w:rsid w:val="00997F5D"/>
    <w:rsid w:val="009A3459"/>
    <w:rsid w:val="009B652E"/>
    <w:rsid w:val="009C0599"/>
    <w:rsid w:val="009D4A3B"/>
    <w:rsid w:val="009E6B66"/>
    <w:rsid w:val="009E709B"/>
    <w:rsid w:val="00A01440"/>
    <w:rsid w:val="00A03BF0"/>
    <w:rsid w:val="00A047E3"/>
    <w:rsid w:val="00A051E4"/>
    <w:rsid w:val="00A206F6"/>
    <w:rsid w:val="00A3363C"/>
    <w:rsid w:val="00A448FB"/>
    <w:rsid w:val="00A46B7B"/>
    <w:rsid w:val="00A52FD4"/>
    <w:rsid w:val="00A55437"/>
    <w:rsid w:val="00A63C9E"/>
    <w:rsid w:val="00A72C1F"/>
    <w:rsid w:val="00A72F94"/>
    <w:rsid w:val="00A77899"/>
    <w:rsid w:val="00A85F5B"/>
    <w:rsid w:val="00A874DF"/>
    <w:rsid w:val="00A97D6D"/>
    <w:rsid w:val="00AB13EF"/>
    <w:rsid w:val="00AB2316"/>
    <w:rsid w:val="00AC3C82"/>
    <w:rsid w:val="00AC7E85"/>
    <w:rsid w:val="00AD2EF2"/>
    <w:rsid w:val="00AE09FE"/>
    <w:rsid w:val="00AE6AC6"/>
    <w:rsid w:val="00AF2EC7"/>
    <w:rsid w:val="00AF762F"/>
    <w:rsid w:val="00AF7AD8"/>
    <w:rsid w:val="00B07096"/>
    <w:rsid w:val="00B21996"/>
    <w:rsid w:val="00B22662"/>
    <w:rsid w:val="00B22733"/>
    <w:rsid w:val="00B25208"/>
    <w:rsid w:val="00B404CF"/>
    <w:rsid w:val="00B529B2"/>
    <w:rsid w:val="00B57584"/>
    <w:rsid w:val="00B609C8"/>
    <w:rsid w:val="00B62606"/>
    <w:rsid w:val="00B65071"/>
    <w:rsid w:val="00B73777"/>
    <w:rsid w:val="00B7524F"/>
    <w:rsid w:val="00B842E8"/>
    <w:rsid w:val="00B843D5"/>
    <w:rsid w:val="00B85C3C"/>
    <w:rsid w:val="00B96780"/>
    <w:rsid w:val="00B9781E"/>
    <w:rsid w:val="00BA4FAC"/>
    <w:rsid w:val="00BA7084"/>
    <w:rsid w:val="00BA73FD"/>
    <w:rsid w:val="00BB1C4C"/>
    <w:rsid w:val="00BB5D4F"/>
    <w:rsid w:val="00BB626E"/>
    <w:rsid w:val="00BB68B7"/>
    <w:rsid w:val="00BB778C"/>
    <w:rsid w:val="00BC0158"/>
    <w:rsid w:val="00BC09F4"/>
    <w:rsid w:val="00BC2FC3"/>
    <w:rsid w:val="00BC62E7"/>
    <w:rsid w:val="00BD7695"/>
    <w:rsid w:val="00BE5973"/>
    <w:rsid w:val="00BE7E9B"/>
    <w:rsid w:val="00BF51A6"/>
    <w:rsid w:val="00C005EF"/>
    <w:rsid w:val="00C01BB8"/>
    <w:rsid w:val="00C24053"/>
    <w:rsid w:val="00C25961"/>
    <w:rsid w:val="00C26A1D"/>
    <w:rsid w:val="00C30704"/>
    <w:rsid w:val="00C3439B"/>
    <w:rsid w:val="00C36404"/>
    <w:rsid w:val="00C43315"/>
    <w:rsid w:val="00C509B0"/>
    <w:rsid w:val="00C536DB"/>
    <w:rsid w:val="00C54BA0"/>
    <w:rsid w:val="00C60523"/>
    <w:rsid w:val="00C61972"/>
    <w:rsid w:val="00C66B31"/>
    <w:rsid w:val="00C81EBB"/>
    <w:rsid w:val="00C8224F"/>
    <w:rsid w:val="00C826D7"/>
    <w:rsid w:val="00C92D86"/>
    <w:rsid w:val="00C93540"/>
    <w:rsid w:val="00C97C21"/>
    <w:rsid w:val="00C97C69"/>
    <w:rsid w:val="00CB2D76"/>
    <w:rsid w:val="00CB3F43"/>
    <w:rsid w:val="00CB7CC4"/>
    <w:rsid w:val="00CB7EA1"/>
    <w:rsid w:val="00CC0720"/>
    <w:rsid w:val="00CC1E70"/>
    <w:rsid w:val="00CC4DB2"/>
    <w:rsid w:val="00CC521C"/>
    <w:rsid w:val="00CE1174"/>
    <w:rsid w:val="00CE3402"/>
    <w:rsid w:val="00CE5EAC"/>
    <w:rsid w:val="00CE77F4"/>
    <w:rsid w:val="00CE7AA3"/>
    <w:rsid w:val="00CF1BAD"/>
    <w:rsid w:val="00D00EB4"/>
    <w:rsid w:val="00D03B8E"/>
    <w:rsid w:val="00D05848"/>
    <w:rsid w:val="00D0605F"/>
    <w:rsid w:val="00D106DB"/>
    <w:rsid w:val="00D128D2"/>
    <w:rsid w:val="00D15475"/>
    <w:rsid w:val="00D17236"/>
    <w:rsid w:val="00D20B6D"/>
    <w:rsid w:val="00D30B88"/>
    <w:rsid w:val="00D376FE"/>
    <w:rsid w:val="00D40141"/>
    <w:rsid w:val="00D4018E"/>
    <w:rsid w:val="00D410BE"/>
    <w:rsid w:val="00D41282"/>
    <w:rsid w:val="00D42521"/>
    <w:rsid w:val="00D44373"/>
    <w:rsid w:val="00D45475"/>
    <w:rsid w:val="00D46719"/>
    <w:rsid w:val="00D5577D"/>
    <w:rsid w:val="00D571C9"/>
    <w:rsid w:val="00D57492"/>
    <w:rsid w:val="00D57A53"/>
    <w:rsid w:val="00D62122"/>
    <w:rsid w:val="00D744D9"/>
    <w:rsid w:val="00D75610"/>
    <w:rsid w:val="00D773D0"/>
    <w:rsid w:val="00D81D69"/>
    <w:rsid w:val="00D84005"/>
    <w:rsid w:val="00D859B9"/>
    <w:rsid w:val="00D92B48"/>
    <w:rsid w:val="00DA69B5"/>
    <w:rsid w:val="00DB7324"/>
    <w:rsid w:val="00DC19F9"/>
    <w:rsid w:val="00DC3571"/>
    <w:rsid w:val="00DC7496"/>
    <w:rsid w:val="00DC7DDB"/>
    <w:rsid w:val="00DD0F10"/>
    <w:rsid w:val="00DD34F8"/>
    <w:rsid w:val="00DD3B4E"/>
    <w:rsid w:val="00DE6FCE"/>
    <w:rsid w:val="00DE7C46"/>
    <w:rsid w:val="00DE7D13"/>
    <w:rsid w:val="00DF1C08"/>
    <w:rsid w:val="00DF70D1"/>
    <w:rsid w:val="00E03731"/>
    <w:rsid w:val="00E04D23"/>
    <w:rsid w:val="00E205A3"/>
    <w:rsid w:val="00E2094E"/>
    <w:rsid w:val="00E21B1B"/>
    <w:rsid w:val="00E23410"/>
    <w:rsid w:val="00E23E0B"/>
    <w:rsid w:val="00E34AD0"/>
    <w:rsid w:val="00E455AF"/>
    <w:rsid w:val="00E5604A"/>
    <w:rsid w:val="00E655C7"/>
    <w:rsid w:val="00E668A0"/>
    <w:rsid w:val="00E7640A"/>
    <w:rsid w:val="00E77955"/>
    <w:rsid w:val="00E825A0"/>
    <w:rsid w:val="00E874BF"/>
    <w:rsid w:val="00EA1AB3"/>
    <w:rsid w:val="00EA4E42"/>
    <w:rsid w:val="00EB5F50"/>
    <w:rsid w:val="00EB6E78"/>
    <w:rsid w:val="00EC04BB"/>
    <w:rsid w:val="00EC1EE0"/>
    <w:rsid w:val="00EC2E2A"/>
    <w:rsid w:val="00ED1366"/>
    <w:rsid w:val="00ED3DF7"/>
    <w:rsid w:val="00EE2C13"/>
    <w:rsid w:val="00EE64CE"/>
    <w:rsid w:val="00EF34E7"/>
    <w:rsid w:val="00EF5CA0"/>
    <w:rsid w:val="00F03594"/>
    <w:rsid w:val="00F0662E"/>
    <w:rsid w:val="00F100AC"/>
    <w:rsid w:val="00F1243B"/>
    <w:rsid w:val="00F15105"/>
    <w:rsid w:val="00F2781F"/>
    <w:rsid w:val="00F32A50"/>
    <w:rsid w:val="00F3330C"/>
    <w:rsid w:val="00F4459C"/>
    <w:rsid w:val="00F445EF"/>
    <w:rsid w:val="00F45935"/>
    <w:rsid w:val="00F4662C"/>
    <w:rsid w:val="00F470A8"/>
    <w:rsid w:val="00F5038D"/>
    <w:rsid w:val="00F51172"/>
    <w:rsid w:val="00F54999"/>
    <w:rsid w:val="00F612A4"/>
    <w:rsid w:val="00F677BF"/>
    <w:rsid w:val="00F7073F"/>
    <w:rsid w:val="00F70BC0"/>
    <w:rsid w:val="00F81CD0"/>
    <w:rsid w:val="00F865D1"/>
    <w:rsid w:val="00FA113B"/>
    <w:rsid w:val="00FA4079"/>
    <w:rsid w:val="00FA46A3"/>
    <w:rsid w:val="00FA622D"/>
    <w:rsid w:val="00FA6974"/>
    <w:rsid w:val="00FB3145"/>
    <w:rsid w:val="00FC59EC"/>
    <w:rsid w:val="00FC5D1F"/>
    <w:rsid w:val="00FC7D7F"/>
    <w:rsid w:val="00FD79EE"/>
    <w:rsid w:val="00FE493E"/>
    <w:rsid w:val="00FF0993"/>
    <w:rsid w:val="00FF3731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1B256"/>
  <w15:docId w15:val="{8C32891B-F381-4531-9C2B-16DD43AD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Recuonormal"/>
    <w:link w:val="Ttulo5Char"/>
    <w:qFormat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  <w:outlineLvl w:val="4"/>
    </w:pPr>
    <w:rPr>
      <w:rFonts w:ascii="Tms Rmn" w:eastAsia="Times New Roman" w:hAnsi="Tms Rmn" w:cs="Times New Roman"/>
      <w:b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A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6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832556"/>
    <w:rPr>
      <w:rFonts w:ascii="Tms Rmn" w:eastAsia="Times New Roman" w:hAnsi="Tms Rmn" w:cs="Times New Roman"/>
      <w:b/>
      <w:sz w:val="20"/>
      <w:szCs w:val="20"/>
      <w:lang w:val="en-US" w:eastAsia="pt-BR"/>
    </w:rPr>
  </w:style>
  <w:style w:type="paragraph" w:styleId="Recuonormal">
    <w:name w:val="Normal Indent"/>
    <w:basedOn w:val="Normal"/>
    <w:uiPriority w:val="99"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ms Rmn" w:eastAsia="Times New Roman" w:hAnsi="Tms Rmn" w:cs="Times New Roman"/>
      <w:sz w:val="20"/>
      <w:szCs w:val="20"/>
      <w:lang w:val="en-US"/>
    </w:rPr>
  </w:style>
  <w:style w:type="paragraph" w:styleId="PargrafodaLista">
    <w:name w:val="List Paragraph"/>
    <w:basedOn w:val="Normal"/>
    <w:link w:val="PargrafodaListaChar"/>
    <w:uiPriority w:val="34"/>
    <w:qFormat/>
    <w:rsid w:val="0083255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semiHidden/>
    <w:unhideWhenUsed/>
    <w:rsid w:val="00ED3DF7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ED3DF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ED3DF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3D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3DF7"/>
    <w:rPr>
      <w:b/>
      <w:bCs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23050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2160D8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152"/>
  </w:style>
  <w:style w:type="paragraph" w:styleId="Rodap">
    <w:name w:val="footer"/>
    <w:basedOn w:val="Normal"/>
    <w:link w:val="Rodap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152"/>
  </w:style>
  <w:style w:type="paragraph" w:customStyle="1" w:styleId="Level1">
    <w:name w:val="Level 1"/>
    <w:basedOn w:val="Normal"/>
    <w:rsid w:val="004B035D"/>
    <w:pPr>
      <w:numPr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link w:val="Level2Char"/>
    <w:rsid w:val="004B035D"/>
    <w:pPr>
      <w:numPr>
        <w:ilvl w:val="1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val="x-none" w:eastAsia="x-none"/>
    </w:rPr>
  </w:style>
  <w:style w:type="character" w:customStyle="1" w:styleId="Level2Char">
    <w:name w:val="Level 2 Char"/>
    <w:link w:val="Level2"/>
    <w:rsid w:val="004B035D"/>
    <w:rPr>
      <w:rFonts w:ascii="Tahoma" w:eastAsia="Times New Roman" w:hAnsi="Tahoma" w:cs="Times New Roman"/>
      <w:kern w:val="20"/>
      <w:sz w:val="20"/>
      <w:szCs w:val="28"/>
      <w:lang w:val="x-none" w:eastAsia="x-none"/>
    </w:rPr>
  </w:style>
  <w:style w:type="paragraph" w:customStyle="1" w:styleId="Level3">
    <w:name w:val="Level 3"/>
    <w:basedOn w:val="Normal"/>
    <w:rsid w:val="004B035D"/>
    <w:pPr>
      <w:numPr>
        <w:ilvl w:val="2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4B035D"/>
    <w:pPr>
      <w:numPr>
        <w:ilvl w:val="3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rsid w:val="004B035D"/>
    <w:pPr>
      <w:numPr>
        <w:ilvl w:val="4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rsid w:val="004B035D"/>
    <w:pPr>
      <w:numPr>
        <w:ilvl w:val="5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Nvel1">
    <w:name w:val="Nível 1"/>
    <w:basedOn w:val="Normal"/>
    <w:next w:val="Nvel11"/>
    <w:qFormat/>
    <w:rsid w:val="004B035D"/>
    <w:pPr>
      <w:keepNext/>
      <w:numPr>
        <w:numId w:val="21"/>
      </w:numPr>
      <w:tabs>
        <w:tab w:val="clear" w:pos="1418"/>
        <w:tab w:val="num" w:pos="360"/>
      </w:tabs>
      <w:spacing w:after="0" w:line="288" w:lineRule="auto"/>
      <w:jc w:val="both"/>
      <w:outlineLvl w:val="0"/>
    </w:pPr>
    <w:rPr>
      <w:rFonts w:ascii="Cambria" w:eastAsia="Calibri" w:hAnsi="Cambria" w:cs="Times New Roman"/>
      <w:b/>
      <w:lang w:val="pt-PT" w:eastAsia="en-US"/>
    </w:rPr>
  </w:style>
  <w:style w:type="paragraph" w:customStyle="1" w:styleId="Nvel11">
    <w:name w:val="Nível 1.1"/>
    <w:basedOn w:val="Normal"/>
    <w:qFormat/>
    <w:rsid w:val="004B035D"/>
    <w:pPr>
      <w:numPr>
        <w:ilvl w:val="1"/>
        <w:numId w:val="21"/>
      </w:numPr>
      <w:tabs>
        <w:tab w:val="clear" w:pos="1418"/>
        <w:tab w:val="num" w:pos="360"/>
      </w:tabs>
      <w:spacing w:after="0" w:line="288" w:lineRule="auto"/>
      <w:jc w:val="both"/>
    </w:pPr>
    <w:rPr>
      <w:rFonts w:ascii="Cambria" w:eastAsia="Calibri" w:hAnsi="Cambria" w:cs="Times New Roman"/>
      <w:lang w:val="en-US" w:eastAsia="en-US"/>
    </w:rPr>
  </w:style>
  <w:style w:type="paragraph" w:customStyle="1" w:styleId="Nvel11a">
    <w:name w:val="Nível 1.1 (a)"/>
    <w:basedOn w:val="Normal"/>
    <w:qFormat/>
    <w:rsid w:val="004B035D"/>
    <w:pPr>
      <w:numPr>
        <w:ilvl w:val="2"/>
        <w:numId w:val="21"/>
      </w:numPr>
      <w:tabs>
        <w:tab w:val="clear" w:pos="709"/>
        <w:tab w:val="num" w:pos="360"/>
      </w:tabs>
      <w:spacing w:after="0" w:line="288" w:lineRule="auto"/>
      <w:ind w:left="0" w:firstLine="0"/>
      <w:jc w:val="both"/>
    </w:pPr>
    <w:rPr>
      <w:rFonts w:ascii="Cambria" w:eastAsia="Calibri" w:hAnsi="Cambria" w:cs="Times New Roman"/>
      <w:lang w:val="en-US" w:eastAsia="en-US"/>
    </w:rPr>
  </w:style>
  <w:style w:type="paragraph" w:customStyle="1" w:styleId="Nvel11a1">
    <w:name w:val="Nível 1.1 (a) (1)"/>
    <w:basedOn w:val="Normal"/>
    <w:qFormat/>
    <w:rsid w:val="004B035D"/>
    <w:pPr>
      <w:numPr>
        <w:ilvl w:val="3"/>
        <w:numId w:val="21"/>
      </w:numPr>
      <w:tabs>
        <w:tab w:val="clear" w:pos="1418"/>
        <w:tab w:val="num" w:pos="360"/>
      </w:tabs>
      <w:spacing w:after="0" w:line="288" w:lineRule="auto"/>
      <w:ind w:left="0" w:firstLine="0"/>
      <w:jc w:val="both"/>
    </w:pPr>
    <w:rPr>
      <w:rFonts w:ascii="Cambria" w:eastAsia="Calibri" w:hAnsi="Cambria" w:cs="Times New Roman"/>
      <w:lang w:val="en-US" w:eastAsia="en-US"/>
    </w:rPr>
  </w:style>
  <w:style w:type="paragraph" w:customStyle="1" w:styleId="Nvel111">
    <w:name w:val="Nível 1.1.1"/>
    <w:basedOn w:val="Normal"/>
    <w:qFormat/>
    <w:rsid w:val="004B035D"/>
    <w:pPr>
      <w:numPr>
        <w:ilvl w:val="4"/>
        <w:numId w:val="21"/>
      </w:numPr>
      <w:tabs>
        <w:tab w:val="clear" w:pos="2126"/>
        <w:tab w:val="num" w:pos="360"/>
      </w:tabs>
      <w:spacing w:after="0" w:line="288" w:lineRule="auto"/>
      <w:ind w:left="0"/>
      <w:jc w:val="both"/>
    </w:pPr>
    <w:rPr>
      <w:rFonts w:ascii="Cambria" w:eastAsia="Calibri" w:hAnsi="Cambria" w:cs="Times New Roman"/>
      <w:lang w:val="en-US" w:eastAsia="en-US"/>
    </w:rPr>
  </w:style>
  <w:style w:type="paragraph" w:customStyle="1" w:styleId="Nvel111a">
    <w:name w:val="Nível 1.1.1 (a)"/>
    <w:basedOn w:val="Normal"/>
    <w:qFormat/>
    <w:rsid w:val="004B035D"/>
    <w:pPr>
      <w:numPr>
        <w:ilvl w:val="5"/>
        <w:numId w:val="21"/>
      </w:numPr>
      <w:tabs>
        <w:tab w:val="clear" w:pos="1418"/>
        <w:tab w:val="num" w:pos="360"/>
      </w:tabs>
      <w:spacing w:after="0" w:line="288" w:lineRule="auto"/>
      <w:ind w:left="0" w:firstLine="0"/>
      <w:jc w:val="both"/>
    </w:pPr>
    <w:rPr>
      <w:rFonts w:ascii="Cambria" w:eastAsia="Calibri" w:hAnsi="Cambria" w:cs="Times New Roman"/>
      <w:lang w:val="en-US" w:eastAsia="en-US"/>
    </w:rPr>
  </w:style>
  <w:style w:type="paragraph" w:customStyle="1" w:styleId="Nvel111a1">
    <w:name w:val="Nível 1.1.1 (a) (1)"/>
    <w:basedOn w:val="Normal"/>
    <w:qFormat/>
    <w:rsid w:val="004B035D"/>
    <w:pPr>
      <w:numPr>
        <w:ilvl w:val="6"/>
        <w:numId w:val="21"/>
      </w:numPr>
      <w:spacing w:after="0" w:line="288" w:lineRule="auto"/>
      <w:jc w:val="both"/>
    </w:pPr>
    <w:rPr>
      <w:rFonts w:ascii="Cambria" w:eastAsia="Calibri" w:hAnsi="Cambria" w:cs="Times New Roman"/>
      <w:lang w:val="pt-PT" w:eastAsia="en-US"/>
    </w:rPr>
  </w:style>
  <w:style w:type="paragraph" w:customStyle="1" w:styleId="Nvel1111">
    <w:name w:val="Nível 1.1.1.1"/>
    <w:basedOn w:val="Nvel111a1"/>
    <w:qFormat/>
    <w:rsid w:val="004B035D"/>
    <w:pPr>
      <w:numPr>
        <w:ilvl w:val="7"/>
      </w:numPr>
    </w:pPr>
  </w:style>
  <w:style w:type="paragraph" w:customStyle="1" w:styleId="Nvel1111a">
    <w:name w:val="Nível 1.1.1.1 (a)"/>
    <w:basedOn w:val="Nvel1111"/>
    <w:qFormat/>
    <w:rsid w:val="004B035D"/>
    <w:pPr>
      <w:numPr>
        <w:ilvl w:val="8"/>
      </w:numPr>
      <w:tabs>
        <w:tab w:val="clear" w:pos="2126"/>
        <w:tab w:val="num" w:pos="360"/>
      </w:tabs>
    </w:pPr>
  </w:style>
  <w:style w:type="character" w:customStyle="1" w:styleId="DeltaViewInsertion">
    <w:name w:val="DeltaView Insertion"/>
    <w:rsid w:val="00240772"/>
    <w:rPr>
      <w:color w:val="0000FF"/>
      <w:spacing w:val="0"/>
      <w:u w:val="double"/>
    </w:rPr>
  </w:style>
  <w:style w:type="paragraph" w:customStyle="1" w:styleId="Default">
    <w:name w:val="Default"/>
    <w:basedOn w:val="Normal"/>
    <w:rsid w:val="00C005EF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locked/>
    <w:rsid w:val="00C005EF"/>
    <w:rPr>
      <w:rFonts w:ascii="Times New Roman" w:eastAsia="Times New Roman" w:hAnsi="Times New Roman" w:cs="Times New Roman"/>
      <w:sz w:val="20"/>
      <w:szCs w:val="20"/>
    </w:rPr>
  </w:style>
  <w:style w:type="paragraph" w:customStyle="1" w:styleId="ListaColorida-nfase12">
    <w:name w:val="Lista Colorida - Ênfase 12"/>
    <w:basedOn w:val="Normal"/>
    <w:uiPriority w:val="99"/>
    <w:qFormat/>
    <w:rsid w:val="00B22733"/>
    <w:pPr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4174AD171934EB6DF9B9D209896F4" ma:contentTypeVersion="11" ma:contentTypeDescription="Create a new document." ma:contentTypeScope="" ma:versionID="21a50c7110c761b6662024590493aaf2">
  <xsd:schema xmlns:xsd="http://www.w3.org/2001/XMLSchema" xmlns:xs="http://www.w3.org/2001/XMLSchema" xmlns:p="http://schemas.microsoft.com/office/2006/metadata/properties" xmlns:ns1="http://schemas.microsoft.com/sharepoint/v3" xmlns:ns2="82917231-57f5-4880-9de6-3df71f6398b0" xmlns:ns3="cc437bb7-50aa-4999-9634-31824674c49e" targetNamespace="http://schemas.microsoft.com/office/2006/metadata/properties" ma:root="true" ma:fieldsID="480d2087557230fd33f8db2e3c07bf8b" ns1:_="" ns2:_="" ns3:_="">
    <xsd:import namespace="http://schemas.microsoft.com/sharepoint/v3"/>
    <xsd:import namespace="82917231-57f5-4880-9de6-3df71f6398b0"/>
    <xsd:import namespace="cc437bb7-50aa-4999-9634-31824674c4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7231-57f5-4880-9de6-3df71f639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7bb7-50aa-4999-9634-3182467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1CCE51-B213-4357-94A7-92D75DF8B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917231-57f5-4880-9de6-3df71f6398b0"/>
    <ds:schemaRef ds:uri="cc437bb7-50aa-4999-9634-3182467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DDC0A7-60EA-4818-ADD1-338D1CFB4D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44B190F-4D43-40DD-808C-3536DAE6B1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Souza</dc:creator>
  <cp:lastModifiedBy>Filipe Possa</cp:lastModifiedBy>
  <cp:revision>3</cp:revision>
  <cp:lastPrinted>2020-08-14T14:33:00Z</cp:lastPrinted>
  <dcterms:created xsi:type="dcterms:W3CDTF">2021-10-26T20:31:00Z</dcterms:created>
  <dcterms:modified xsi:type="dcterms:W3CDTF">2021-10-26T20:32:00Z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0x0101007264174AD171934EB6DF9B9D209896F4</vt:lpwstr>
  </property>
  <property fmtid="{D5CDD505-2E9C-101B-9397-08002B2CF9AE}" pid="3" name="MSIP_Label_32b1616c-cf2a-4802-8439-7c44bba93692_Enabled">
    <vt:lpwstr>True</vt:lpwstr>
  </property>
  <property fmtid="{D5CDD505-2E9C-101B-9397-08002B2CF9AE}" pid="4" name="MSIP_Label_32b1616c-cf2a-4802-8439-7c44bba93692_SiteId">
    <vt:lpwstr>cf56e405-d2b0-4266-b210-aa04636b6161</vt:lpwstr>
  </property>
  <property fmtid="{D5CDD505-2E9C-101B-9397-08002B2CF9AE}" pid="5" name="MSIP_Label_32b1616c-cf2a-4802-8439-7c44bba93692_Ref">
    <vt:lpwstr>https://api.informationprotection.azure.com/api/cf56e405-d2b0-4266-b210-aa04636b6161</vt:lpwstr>
  </property>
  <property fmtid="{D5CDD505-2E9C-101B-9397-08002B2CF9AE}" pid="6" name="MSIP_Label_32b1616c-cf2a-4802-8439-7c44bba93692_SetBy">
    <vt:lpwstr>marcelo.ferraz@xpi.com.br</vt:lpwstr>
  </property>
  <property fmtid="{D5CDD505-2E9C-101B-9397-08002B2CF9AE}" pid="7" name="MSIP_Label_32b1616c-cf2a-4802-8439-7c44bba93692_SetDate">
    <vt:lpwstr>2019-01-09T16:04:10.0888661-02:00</vt:lpwstr>
  </property>
  <property fmtid="{D5CDD505-2E9C-101B-9397-08002B2CF9AE}" pid="8" name="MSIP_Label_32b1616c-cf2a-4802-8439-7c44bba93692_Name">
    <vt:lpwstr>Pública</vt:lpwstr>
  </property>
  <property fmtid="{D5CDD505-2E9C-101B-9397-08002B2CF9AE}" pid="9" name="MSIP_Label_32b1616c-cf2a-4802-8439-7c44bba93692_Application">
    <vt:lpwstr>Microsoft Azure Information Protection</vt:lpwstr>
  </property>
  <property fmtid="{D5CDD505-2E9C-101B-9397-08002B2CF9AE}" pid="10" name="MSIP_Label_32b1616c-cf2a-4802-8439-7c44bba93692_Extended_MSFT_Method">
    <vt:lpwstr>Manual</vt:lpwstr>
  </property>
  <property fmtid="{D5CDD505-2E9C-101B-9397-08002B2CF9AE}" pid="11" name="Sensitivity">
    <vt:lpwstr>Pública</vt:lpwstr>
  </property>
</Properties>
</file>