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w:t>
      </w:r>
      <w:bookmarkStart w:id="4" w:name="_GoBack"/>
      <w:bookmarkEnd w:id="4"/>
      <w:r w:rsidRPr="001F4BDE">
        <w:rPr>
          <w:rFonts w:ascii="Verdana" w:hAnsi="Verdana" w:cs="Tahoma"/>
          <w:b/>
          <w:smallCaps/>
          <w:lang w:val="pt-BR"/>
        </w:rPr>
        <w:t>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proofErr w:type="spellStart"/>
      <w:r w:rsidRPr="005174B0">
        <w:rPr>
          <w:rFonts w:ascii="Verdana" w:hAnsi="Verdana" w:cs="Tahoma"/>
          <w:b/>
          <w:smallCaps/>
          <w:sz w:val="20"/>
          <w:lang w:val="pt-BR"/>
        </w:rPr>
        <w:t>Simplific</w:t>
      </w:r>
      <w:proofErr w:type="spellEnd"/>
      <w:r w:rsidRPr="005174B0">
        <w:rPr>
          <w:rFonts w:ascii="Verdana" w:hAnsi="Verdana" w:cs="Tahoma"/>
          <w:b/>
          <w:smallCaps/>
          <w:sz w:val="20"/>
          <w:lang w:val="pt-BR"/>
        </w:rPr>
        <w:t xml:space="preserve"> </w:t>
      </w:r>
      <w:proofErr w:type="spellStart"/>
      <w:r w:rsidRPr="005174B0">
        <w:rPr>
          <w:rFonts w:ascii="Verdana" w:hAnsi="Verdana" w:cs="Tahoma"/>
          <w:b/>
          <w:smallCaps/>
          <w:sz w:val="20"/>
          <w:lang w:val="pt-BR"/>
        </w:rPr>
        <w:t>Pavarini</w:t>
      </w:r>
      <w:proofErr w:type="spellEnd"/>
      <w:r w:rsidRPr="005174B0">
        <w:rPr>
          <w:rFonts w:ascii="Verdana" w:hAnsi="Verdana" w:cs="Tahoma"/>
          <w:b/>
          <w:smallCaps/>
          <w:sz w:val="20"/>
          <w:lang w:val="pt-BR"/>
        </w:rPr>
        <w:t xml:space="preserve">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5" w:name="_DV_C27"/>
      <w:r w:rsidRPr="001F4BDE">
        <w:rPr>
          <w:rFonts w:ascii="Verdana" w:hAnsi="Verdana" w:cs="Tahoma"/>
          <w:sz w:val="20"/>
          <w:lang w:val="pt-BR"/>
        </w:rPr>
        <w:t xml:space="preserve"> das</w:t>
      </w:r>
      <w:bookmarkStart w:id="6" w:name="_DV_M27"/>
      <w:bookmarkEnd w:id="5"/>
      <w:bookmarkEnd w:id="6"/>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 xml:space="preserve">à </w:t>
      </w:r>
      <w:r w:rsidR="0025102B" w:rsidRPr="001F4BDE">
        <w:rPr>
          <w:rFonts w:ascii="Verdana" w:hAnsi="Verdana" w:cs="Tahoma"/>
          <w:sz w:val="20"/>
          <w:lang w:val="pt-BR"/>
        </w:rPr>
        <w:lastRenderedPageBreak/>
        <w:t>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57E61590"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Pr>
          <w:rFonts w:ascii="Verdana" w:hAnsi="Verdana" w:cs="Tahoma"/>
          <w:iCs/>
          <w:sz w:val="20"/>
          <w:lang w:val="pt-BR"/>
        </w:rPr>
        <w:t>,</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Nota Cescon Barrieu: Os procedimentos da JUCERJA já foram regularizados.</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30D620F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BF0037" w:rsidRPr="000E6FC9">
        <w:rPr>
          <w:rFonts w:ascii="Verdana" w:hAnsi="Verdana" w:cs="Tahoma"/>
          <w:b/>
          <w:bCs/>
          <w:sz w:val="20"/>
          <w:highlight w:val="yellow"/>
          <w:lang w:val="pt-BR"/>
        </w:rPr>
        <w:t xml:space="preserve">Nota Cescon Barrieu: Os procedimentos da JUCERJA já foram </w:t>
      </w:r>
      <w:r w:rsidR="00BF0037" w:rsidRPr="00BF0037">
        <w:rPr>
          <w:rFonts w:ascii="Verdana" w:hAnsi="Verdana" w:cs="Tahoma"/>
          <w:b/>
          <w:bCs/>
          <w:sz w:val="20"/>
          <w:highlight w:val="yellow"/>
          <w:lang w:val="pt-BR"/>
        </w:rPr>
        <w:t>regularizados</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 xml:space="preserve">O início da Oferta </w:t>
      </w:r>
      <w:r w:rsidR="0052635E" w:rsidRPr="001F4BDE">
        <w:rPr>
          <w:rFonts w:ascii="Verdana" w:hAnsi="Verdana" w:cs="Tahoma"/>
          <w:iCs/>
          <w:sz w:val="20"/>
          <w:lang w:val="pt-BR"/>
        </w:rPr>
        <w:lastRenderedPageBreak/>
        <w:t>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652C9116"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79C6D74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w:t>
      </w:r>
      <w:r w:rsidR="00E752FF" w:rsidRPr="001F4BDE">
        <w:rPr>
          <w:rFonts w:ascii="Verdana" w:hAnsi="Verdana" w:cs="Tahoma"/>
          <w:sz w:val="20"/>
          <w:lang w:val="pt-BR"/>
        </w:rPr>
        <w:t xml:space="preserve">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4ED2513F"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 (um milhão e </w:t>
      </w:r>
      <w:r w:rsidR="0091297D" w:rsidRPr="001F4BDE">
        <w:rPr>
          <w:rFonts w:ascii="Verdana" w:hAnsi="Verdana" w:cs="Tahoma"/>
          <w:sz w:val="20"/>
          <w:lang w:val="pt-BR"/>
        </w:rPr>
        <w:t>duzentas</w:t>
      </w:r>
      <w:r w:rsidR="009C75A3" w:rsidRPr="001F4BDE">
        <w:rPr>
          <w:rFonts w:ascii="Verdana" w:hAnsi="Verdana" w:cs="Tahoma"/>
          <w:sz w:val="20"/>
          <w:lang w:val="pt-BR"/>
        </w:rPr>
        <w:t xml:space="preserve"> mil)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3285B424"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9E0C7B"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(“Projeto”).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9E0C7B"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lastRenderedPageBreak/>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R$ 1.300.000.000,00 (um bilhão e trezentos milhões de reais)</w:t>
            </w:r>
          </w:p>
        </w:tc>
      </w:tr>
      <w:tr w:rsidR="00005C67" w:rsidRPr="009E0C7B"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 xml:space="preserve">R$ </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9E0C7B"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052E4272"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 realizados em período igual ou inferior a 24 (vinte e quatro) meses da data de encerramento da Oferta Restrita.</w:t>
            </w:r>
          </w:p>
        </w:tc>
      </w:tr>
      <w:tr w:rsidR="00005C67" w:rsidRPr="009E0C7B"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Percentual 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8"/>
    </w:tbl>
    <w:p w14:paraId="5C722FF1" w14:textId="77777777" w:rsidR="00005C67" w:rsidRPr="001F4BDE" w:rsidRDefault="00005C67" w:rsidP="00456C13">
      <w:pPr>
        <w:spacing w:line="300" w:lineRule="exact"/>
        <w:rPr>
          <w:rFonts w:ascii="Verdana" w:hAnsi="Verdana"/>
          <w:sz w:val="20"/>
          <w:lang w:val="pt-BR"/>
        </w:rPr>
      </w:pPr>
    </w:p>
    <w:p w14:paraId="23A61CC0" w14:textId="0874D51E"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005C67" w:rsidRPr="001F4BDE">
        <w:rPr>
          <w:rFonts w:ascii="Verdana" w:hAnsi="Verdana" w:cs="Tahoma"/>
          <w:sz w:val="20"/>
          <w:lang w:val="pt-BR"/>
        </w:rPr>
        <w:t xml:space="preserve">[-], [qualificação]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 xml:space="preserve">sendo que essas definições incluem qualquer outra instituição que venha a </w:t>
      </w:r>
      <w:proofErr w:type="gramStart"/>
      <w:r w:rsidRPr="001F4BDE">
        <w:rPr>
          <w:rFonts w:ascii="Verdana" w:hAnsi="Verdana"/>
          <w:sz w:val="20"/>
          <w:lang w:val="pt-BR"/>
        </w:rPr>
        <w:t>suceder o</w:t>
      </w:r>
      <w:proofErr w:type="gramEnd"/>
      <w:r w:rsidRPr="001F4BDE">
        <w:rPr>
          <w:rFonts w:ascii="Verdana" w:hAnsi="Verdana"/>
          <w:sz w:val="20"/>
          <w:lang w:val="pt-BR"/>
        </w:rPr>
        <w:t xml:space="preserve"> Banco Liquidante e o Escriturador</w:t>
      </w:r>
      <w:r w:rsidRPr="001F4BDE">
        <w:rPr>
          <w:rFonts w:ascii="Verdana" w:hAnsi="Verdana" w:cs="Tahoma"/>
          <w:sz w:val="20"/>
          <w:lang w:val="pt-BR"/>
        </w:rPr>
        <w:t xml:space="preserve">). </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4027D5D5"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Valor Total da Emissão, na Data de Emissão,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w:t>
      </w:r>
      <w:r w:rsidR="005D3918" w:rsidRPr="001F4BDE">
        <w:rPr>
          <w:rFonts w:ascii="Verdana" w:hAnsi="Verdana" w:cs="Tahoma"/>
          <w:sz w:val="20"/>
          <w:lang w:val="pt-BR"/>
        </w:rPr>
        <w:lastRenderedPageBreak/>
        <w:t>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50770DA3"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0E062A" w:rsidRPr="003869AB">
        <w:rPr>
          <w:rFonts w:ascii="Verdana" w:hAnsi="Verdana"/>
          <w:color w:val="000000"/>
          <w:sz w:val="20"/>
          <w:lang w:val="pt-BR"/>
        </w:rPr>
        <w:t xml:space="preserve"> </w:t>
      </w:r>
      <w:bookmarkStart w:id="13" w:name="_Hlk48153594"/>
      <w:r w:rsidR="000E062A" w:rsidRPr="003869AB">
        <w:rPr>
          <w:rFonts w:ascii="Verdana" w:hAnsi="Verdana"/>
          <w:color w:val="000000"/>
          <w:sz w:val="20"/>
          <w:lang w:val="pt-BR"/>
        </w:rPr>
        <w:t xml:space="preserve">e </w:t>
      </w:r>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Simplific</w:t>
      </w:r>
      <w:proofErr w:type="spellEnd"/>
      <w:r w:rsidR="000E062A"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Pavarini</w:t>
      </w:r>
      <w:proofErr w:type="spellEnd"/>
      <w:r w:rsidR="000E062A" w:rsidRPr="003869AB">
        <w:rPr>
          <w:rFonts w:ascii="Verdana" w:hAnsi="Verdana"/>
          <w:color w:val="000000"/>
          <w:sz w:val="20"/>
          <w:lang w:val="pt-BR"/>
        </w:rPr>
        <w:t xml:space="preserve"> Distribuidora de Títulos e Valores Mobiliários Ltda, nos termos do Instrumento Particular de Contrato de Cessão Fiduciária de Direitos Creditórios e Outras Avenças, celebrado no âmbito da 8ª emissão de debêntures da Emissora </w:t>
      </w:r>
      <w:bookmarkEnd w:id="13"/>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239C932F"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reporte anual, durante a vigência das Debêntures, dos benefícios ambientais auferidos pelo </w:t>
      </w:r>
      <w:r w:rsidR="001E3157">
        <w:rPr>
          <w:rFonts w:ascii="Verdana" w:hAnsi="Verdana" w:cs="Tahoma"/>
          <w:iCs/>
          <w:sz w:val="20"/>
          <w:lang w:val="pt-BR"/>
        </w:rPr>
        <w:t>P</w:t>
      </w:r>
      <w:r w:rsidRPr="001F4BDE">
        <w:rPr>
          <w:rFonts w:ascii="Verdana" w:hAnsi="Verdana" w:cs="Tahoma"/>
          <w:iCs/>
          <w:sz w:val="20"/>
          <w:lang w:val="pt-BR"/>
        </w:rPr>
        <w:t>rojeto conforme indicadores definidos no Parecer;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6241FDD1"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(http://ri.</w:t>
      </w:r>
      <w:r w:rsidR="000C2F99" w:rsidRPr="001F4BDE">
        <w:rPr>
          <w:rFonts w:ascii="Verdana" w:hAnsi="Verdana" w:cs="Tahoma"/>
          <w:iCs/>
          <w:sz w:val="20"/>
          <w:lang w:val="pt-BR"/>
        </w:rPr>
        <w:t>invepar</w:t>
      </w:r>
      <w:r w:rsidRPr="001F4BDE">
        <w:rPr>
          <w:rFonts w:ascii="Verdana" w:hAnsi="Verdana" w:cs="Tahoma"/>
          <w:iCs/>
          <w:sz w:val="20"/>
          <w:lang w:val="pt-BR"/>
        </w:rPr>
        <w:t>.com</w:t>
      </w:r>
      <w:r w:rsidR="000C2F99" w:rsidRPr="001F4BDE">
        <w:rPr>
          <w:rFonts w:ascii="Verdana" w:hAnsi="Verdana" w:cs="Tahoma"/>
          <w:iCs/>
          <w:sz w:val="20"/>
          <w:lang w:val="pt-BR"/>
        </w:rPr>
        <w:t>.br</w:t>
      </w:r>
      <w:r w:rsidRPr="001F4BDE">
        <w:rPr>
          <w:rFonts w:ascii="Verdana" w:hAnsi="Verdana" w:cs="Tahoma"/>
          <w:iCs/>
          <w:sz w:val="20"/>
          <w:lang w:val="pt-BR"/>
        </w:rPr>
        <w:t>/),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57EF1102" w:rsidR="002256F8" w:rsidRPr="001F4BDE" w:rsidRDefault="002256F8" w:rsidP="002256F8">
      <w:pPr>
        <w:spacing w:line="300" w:lineRule="exact"/>
        <w:rPr>
          <w:rFonts w:ascii="Verdana" w:hAnsi="Verdana" w:cs="Tahoma"/>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869AB">
        <w:rPr>
          <w:rFonts w:ascii="Verdana" w:hAnsi="Verdana" w:cs="Tahoma"/>
          <w:iCs/>
          <w:sz w:val="20"/>
          <w:lang w:val="pt-BR"/>
        </w:rPr>
        <w:t xml:space="preserve">A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w:t>
      </w:r>
      <w:r w:rsidR="003869AB">
        <w:rPr>
          <w:rFonts w:ascii="Verdana" w:hAnsi="Verdana" w:cs="Tahoma"/>
          <w:iCs/>
          <w:sz w:val="20"/>
          <w:lang w:val="pt-BR"/>
        </w:rPr>
        <w:t xml:space="preserve">anualmente </w:t>
      </w:r>
      <w:r w:rsidRPr="001F4BDE">
        <w:rPr>
          <w:rFonts w:ascii="Verdana" w:hAnsi="Verdana" w:cs="Tahoma"/>
          <w:iCs/>
          <w:sz w:val="20"/>
          <w:lang w:val="pt-BR"/>
        </w:rPr>
        <w:t xml:space="preserve">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3869AB">
        <w:rPr>
          <w:rFonts w:ascii="Verdana" w:hAnsi="Verdana" w:cs="Tahoma"/>
          <w:iCs/>
          <w:sz w:val="20"/>
          <w:lang w:val="pt-BR"/>
        </w:rPr>
        <w:t>, devendo a primeira atualização ser realizada n</w:t>
      </w:r>
      <w:r w:rsidR="003869AB" w:rsidRPr="001F4BDE">
        <w:rPr>
          <w:rFonts w:ascii="Verdana" w:hAnsi="Verdana" w:cs="Tahoma"/>
          <w:iCs/>
          <w:sz w:val="20"/>
          <w:lang w:val="pt-BR"/>
        </w:rPr>
        <w:t>o prazo de até 1 (um) ano a contar da Data de Emissão</w:t>
      </w:r>
      <w:r w:rsidR="003869A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as Debêntures estão sujeitas às restrições de negociação previstas na </w:t>
      </w:r>
      <w:r w:rsidRPr="001F4BDE">
        <w:rPr>
          <w:rFonts w:ascii="Verdana" w:hAnsi="Verdana" w:cs="Tahoma"/>
          <w:sz w:val="20"/>
          <w:lang w:val="pt-BR"/>
        </w:rPr>
        <w:lastRenderedPageBreak/>
        <w:t>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necessitem de liquidez considerável com relação aos títulos </w:t>
      </w:r>
      <w:r w:rsidRPr="001F4BDE">
        <w:rPr>
          <w:rFonts w:ascii="Verdana" w:hAnsi="Verdana" w:cs="Tahoma"/>
          <w:sz w:val="20"/>
          <w:lang w:val="pt-BR"/>
        </w:rPr>
        <w:lastRenderedPageBreak/>
        <w:t>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O valor nominal unitário das Debêntures, na Data de Emissão, será de R</w:t>
      </w:r>
      <w:r w:rsidR="00BF758B" w:rsidRPr="001F4BDE">
        <w:rPr>
          <w:rFonts w:ascii="Verdana" w:hAnsi="Verdana" w:cs="Tahoma"/>
          <w:sz w:val="20"/>
          <w:lang w:val="pt-BR"/>
        </w:rPr>
        <w:t xml:space="preserve">$ </w:t>
      </w:r>
      <w:r w:rsidR="000C2F99" w:rsidRPr="001F4BDE">
        <w:rPr>
          <w:rFonts w:ascii="Verdana" w:hAnsi="Verdana" w:cs="Tahoma"/>
          <w:sz w:val="20"/>
          <w:lang w:val="pt-BR"/>
        </w:rPr>
        <w:t xml:space="preserve">1.000,00 (um mil reais)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w:t>
      </w:r>
      <w:r w:rsidR="00451394" w:rsidRPr="001F4BDE">
        <w:rPr>
          <w:rFonts w:ascii="Verdana" w:hAnsi="Verdana" w:cs="Tahoma"/>
          <w:sz w:val="20"/>
          <w:lang w:val="pt-BR"/>
        </w:rPr>
        <w:lastRenderedPageBreak/>
        <w:t>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53C0BBA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9E0C7B"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Valor Nominal Unitário a </w:t>
            </w:r>
            <w:proofErr w:type="gramStart"/>
            <w:r w:rsidRPr="001F4BDE">
              <w:rPr>
                <w:rFonts w:ascii="Verdana" w:hAnsi="Verdana" w:cs="Calibri"/>
                <w:color w:val="000000"/>
                <w:sz w:val="20"/>
                <w:lang w:val="pt-BR" w:eastAsia="pt-BR"/>
              </w:rPr>
              <w:t>ser Amortizado</w:t>
            </w:r>
            <w:proofErr w:type="gramEnd"/>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w:t>
      </w:r>
      <w:r w:rsidR="004225B5" w:rsidRPr="001F4BDE">
        <w:rPr>
          <w:rFonts w:ascii="Verdana" w:hAnsi="Verdana"/>
          <w:b w:val="0"/>
          <w:sz w:val="20"/>
          <w:szCs w:val="20"/>
          <w:lang w:val="pt-BR"/>
        </w:rPr>
        <w:lastRenderedPageBreak/>
        <w:t>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pt" o:ole="" fillcolor="window">
            <v:imagedata r:id="rId12" o:title=""/>
          </v:shape>
          <o:OLEObject Type="Embed" ProgID="Equation.3" ShapeID="_x0000_i1025" DrawAspect="Content" ObjectID="_1667253838"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pt;height:57pt" o:ole="" fillcolor="window">
            <v:imagedata r:id="rId14" o:title=""/>
          </v:shape>
          <o:OLEObject Type="Embed" ProgID="Equation.3" ShapeID="_x0000_i1026" DrawAspect="Content" ObjectID="_1667253839"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 xml:space="preserve">A aplicação da Atualização Monetária incidirá no menor período permitido pela legislação em </w:t>
      </w:r>
      <w:r w:rsidRPr="001F4BDE">
        <w:rPr>
          <w:rFonts w:ascii="Verdana" w:hAnsi="Verdana"/>
          <w:sz w:val="20"/>
          <w:lang w:val="pt-BR"/>
        </w:rPr>
        <w:lastRenderedPageBreak/>
        <w:t>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0.75pt;height:45.75pt" o:ole="">
            <v:imagedata r:id="rId16" o:title=""/>
          </v:shape>
          <o:OLEObject Type="Embed" ProgID="Equation.3" ShapeID="_x0000_i1027" DrawAspect="Content" ObjectID="_1667253840"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5511826E"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hyperlink w:history="1"/>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ou (</w:t>
      </w:r>
      <w:proofErr w:type="spellStart"/>
      <w:r w:rsidR="00A579D5" w:rsidRPr="00A579D5">
        <w:rPr>
          <w:rFonts w:ascii="Verdana" w:hAnsi="Verdana"/>
          <w:sz w:val="20"/>
          <w:lang w:val="pt-BR"/>
        </w:rPr>
        <w:t>ii</w:t>
      </w:r>
      <w:proofErr w:type="spellEnd"/>
      <w:r w:rsidR="00A579D5" w:rsidRPr="00A579D5">
        <w:rPr>
          <w:rFonts w:ascii="Verdana" w:hAnsi="Verdana"/>
          <w:sz w:val="20"/>
          <w:lang w:val="pt-BR"/>
        </w:rPr>
        <w:t xml:space="preserve">)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lastRenderedPageBreak/>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430A86F5" w:rsidR="006510A7" w:rsidRDefault="006510A7" w:rsidP="006510A7">
      <w:pPr>
        <w:tabs>
          <w:tab w:val="left" w:pos="540"/>
        </w:tabs>
        <w:spacing w:line="276" w:lineRule="auto"/>
        <w:rPr>
          <w:rFonts w:ascii="Garamond" w:hAnsi="Garamond" w:cs="Arial"/>
          <w:sz w:val="24"/>
          <w:szCs w:val="24"/>
          <w:lang w:val="pt-BR"/>
        </w:rPr>
      </w:pPr>
      <w:r w:rsidRPr="00B032A6">
        <w:rPr>
          <w:rFonts w:ascii="Garamond" w:hAnsi="Garamond" w:cs="Arial"/>
          <w:sz w:val="24"/>
          <w:szCs w:val="24"/>
          <w:lang w:val="pt-BR"/>
        </w:rPr>
        <w:t xml:space="preserve">n = número de </w:t>
      </w:r>
      <w:r>
        <w:rPr>
          <w:rFonts w:ascii="Garamond" w:hAnsi="Garamond" w:cs="Arial"/>
          <w:sz w:val="24"/>
          <w:szCs w:val="24"/>
          <w:lang w:val="pt-BR"/>
        </w:rPr>
        <w:t>Dias Úteis</w:t>
      </w:r>
      <w:r w:rsidRPr="00B032A6">
        <w:rPr>
          <w:rFonts w:ascii="Garamond" w:hAnsi="Garamond" w:cs="Arial"/>
          <w:sz w:val="24"/>
          <w:szCs w:val="24"/>
          <w:lang w:val="pt-BR"/>
        </w:rPr>
        <w:t xml:space="preserve"> entra a data do próximo </w:t>
      </w:r>
      <w:r>
        <w:rPr>
          <w:rFonts w:ascii="Garamond" w:hAnsi="Garamond" w:cs="Arial"/>
          <w:sz w:val="24"/>
          <w:szCs w:val="24"/>
          <w:lang w:val="pt-BR"/>
        </w:rPr>
        <w:t>P</w:t>
      </w:r>
      <w:r w:rsidRPr="00B032A6">
        <w:rPr>
          <w:rFonts w:ascii="Garamond" w:hAnsi="Garamond" w:cs="Arial"/>
          <w:sz w:val="24"/>
          <w:szCs w:val="24"/>
          <w:lang w:val="pt-BR"/>
        </w:rPr>
        <w:t xml:space="preserve">eríodo de </w:t>
      </w:r>
      <w:r>
        <w:rPr>
          <w:rFonts w:ascii="Garamond" w:hAnsi="Garamond" w:cs="Arial"/>
          <w:sz w:val="24"/>
          <w:szCs w:val="24"/>
          <w:lang w:val="pt-BR"/>
        </w:rPr>
        <w:t>C</w:t>
      </w:r>
      <w:r w:rsidRPr="00B032A6">
        <w:rPr>
          <w:rFonts w:ascii="Garamond" w:hAnsi="Garamond" w:cs="Arial"/>
          <w:sz w:val="24"/>
          <w:szCs w:val="24"/>
          <w:lang w:val="pt-BR"/>
        </w:rPr>
        <w:t xml:space="preserve">apitalização </w:t>
      </w:r>
      <w:r>
        <w:rPr>
          <w:rFonts w:ascii="Garamond" w:hAnsi="Garamond" w:cs="Arial"/>
          <w:sz w:val="24"/>
          <w:szCs w:val="24"/>
          <w:lang w:val="pt-BR"/>
        </w:rPr>
        <w:t xml:space="preserve">(conforme definido abaixo) </w:t>
      </w:r>
      <w:r w:rsidRPr="00B032A6">
        <w:rPr>
          <w:rFonts w:ascii="Garamond" w:hAnsi="Garamond" w:cs="Arial"/>
          <w:sz w:val="24"/>
          <w:szCs w:val="24"/>
          <w:lang w:val="pt-BR"/>
        </w:rPr>
        <w:t>e a data do evento anterior, sendo “n” um número inteiro.</w:t>
      </w:r>
    </w:p>
    <w:p w14:paraId="05E82E5D" w14:textId="77777777" w:rsidR="006510A7" w:rsidRPr="00B032A6" w:rsidRDefault="006510A7" w:rsidP="006510A7">
      <w:pPr>
        <w:tabs>
          <w:tab w:val="left" w:pos="540"/>
        </w:tabs>
        <w:spacing w:line="276" w:lineRule="auto"/>
        <w:rPr>
          <w:rFonts w:ascii="Garamond" w:hAnsi="Garamond" w:cs="Arial"/>
          <w:sz w:val="24"/>
          <w:szCs w:val="24"/>
          <w:lang w:val="pt-BR"/>
        </w:rPr>
      </w:pPr>
    </w:p>
    <w:p w14:paraId="29C4105C" w14:textId="37475298" w:rsidR="006510A7" w:rsidRDefault="006510A7" w:rsidP="006510A7">
      <w:pPr>
        <w:tabs>
          <w:tab w:val="left" w:pos="540"/>
        </w:tabs>
        <w:spacing w:line="276" w:lineRule="auto"/>
        <w:rPr>
          <w:rFonts w:ascii="Garamond" w:hAnsi="Garamond" w:cs="Arial"/>
          <w:sz w:val="24"/>
          <w:szCs w:val="24"/>
          <w:lang w:val="pt-BR"/>
        </w:rPr>
      </w:pPr>
      <w:r w:rsidRPr="00B032A6">
        <w:rPr>
          <w:rFonts w:ascii="Garamond" w:hAnsi="Garamond" w:cs="Arial"/>
          <w:sz w:val="24"/>
          <w:szCs w:val="24"/>
          <w:lang w:val="pt-BR"/>
        </w:rPr>
        <w:t xml:space="preserve">DT = número de </w:t>
      </w:r>
      <w:r>
        <w:rPr>
          <w:rFonts w:ascii="Garamond" w:hAnsi="Garamond" w:cs="Arial"/>
          <w:sz w:val="24"/>
          <w:szCs w:val="24"/>
          <w:lang w:val="pt-BR"/>
        </w:rPr>
        <w:t>Dias Úteis</w:t>
      </w:r>
      <w:r w:rsidRPr="00B032A6">
        <w:rPr>
          <w:rFonts w:ascii="Garamond" w:hAnsi="Garamond" w:cs="Arial"/>
          <w:sz w:val="24"/>
          <w:szCs w:val="24"/>
          <w:lang w:val="pt-BR"/>
        </w:rPr>
        <w:t xml:space="preserve"> entre o último e o próximo </w:t>
      </w:r>
      <w:r>
        <w:rPr>
          <w:rFonts w:ascii="Garamond" w:hAnsi="Garamond" w:cs="Arial"/>
          <w:sz w:val="24"/>
          <w:szCs w:val="24"/>
          <w:lang w:val="pt-BR"/>
        </w:rPr>
        <w:t>P</w:t>
      </w:r>
      <w:r w:rsidRPr="00B032A6">
        <w:rPr>
          <w:rFonts w:ascii="Garamond" w:hAnsi="Garamond" w:cs="Arial"/>
          <w:sz w:val="24"/>
          <w:szCs w:val="24"/>
          <w:lang w:val="pt-BR"/>
        </w:rPr>
        <w:t xml:space="preserve">eríodo de </w:t>
      </w:r>
      <w:r>
        <w:rPr>
          <w:rFonts w:ascii="Garamond" w:hAnsi="Garamond" w:cs="Arial"/>
          <w:sz w:val="24"/>
          <w:szCs w:val="24"/>
          <w:lang w:val="pt-BR"/>
        </w:rPr>
        <w:t>C</w:t>
      </w:r>
      <w:r w:rsidRPr="00B032A6">
        <w:rPr>
          <w:rFonts w:ascii="Garamond" w:hAnsi="Garamond" w:cs="Arial"/>
          <w:sz w:val="24"/>
          <w:szCs w:val="24"/>
          <w:lang w:val="pt-BR"/>
        </w:rPr>
        <w:t>apitalização</w:t>
      </w:r>
      <w:r>
        <w:rPr>
          <w:rFonts w:ascii="Garamond" w:hAnsi="Garamond" w:cs="Arial"/>
          <w:sz w:val="24"/>
          <w:szCs w:val="24"/>
          <w:lang w:val="pt-BR"/>
        </w:rPr>
        <w:t xml:space="preserve"> (conforme definido abaixo)</w:t>
      </w:r>
      <w:r w:rsidRPr="00B032A6">
        <w:rPr>
          <w:rFonts w:ascii="Garamond" w:hAnsi="Garamond" w:cs="Arial"/>
          <w:sz w:val="24"/>
          <w:szCs w:val="24"/>
          <w:lang w:val="pt-BR"/>
        </w:rPr>
        <w:t>, sendo “DT” um número inteiro.</w:t>
      </w:r>
    </w:p>
    <w:p w14:paraId="46385C86" w14:textId="77777777" w:rsidR="006510A7" w:rsidRPr="00B032A6" w:rsidRDefault="006510A7" w:rsidP="006510A7">
      <w:pPr>
        <w:tabs>
          <w:tab w:val="left" w:pos="540"/>
        </w:tabs>
        <w:spacing w:line="276" w:lineRule="auto"/>
        <w:rPr>
          <w:rFonts w:ascii="Garamond" w:hAnsi="Garamond" w:cs="Arial"/>
          <w:sz w:val="24"/>
          <w:szCs w:val="24"/>
          <w:lang w:val="pt-BR"/>
        </w:rPr>
      </w:pPr>
    </w:p>
    <w:p w14:paraId="3F854694" w14:textId="61B46DB7" w:rsidR="00A544A7" w:rsidRPr="006510A7" w:rsidRDefault="006510A7" w:rsidP="006510A7">
      <w:pPr>
        <w:tabs>
          <w:tab w:val="left" w:pos="540"/>
        </w:tabs>
        <w:spacing w:line="276" w:lineRule="auto"/>
        <w:rPr>
          <w:rFonts w:ascii="Verdana" w:hAnsi="Verdana"/>
          <w:sz w:val="20"/>
          <w:lang w:val="pt-BR"/>
        </w:rPr>
      </w:pPr>
      <w:r w:rsidRPr="00B032A6">
        <w:rPr>
          <w:rFonts w:ascii="Garamond" w:hAnsi="Garamond" w:cs="Arial"/>
          <w:sz w:val="24"/>
          <w:szCs w:val="24"/>
          <w:lang w:val="pt-BR"/>
        </w:rPr>
        <w:t xml:space="preserve">DP = número de </w:t>
      </w:r>
      <w:r>
        <w:rPr>
          <w:rFonts w:ascii="Garamond" w:hAnsi="Garamond" w:cs="Arial"/>
          <w:sz w:val="24"/>
          <w:szCs w:val="24"/>
          <w:lang w:val="pt-BR"/>
        </w:rPr>
        <w:t>Dias Úteis</w:t>
      </w:r>
      <w:r w:rsidRPr="00B032A6">
        <w:rPr>
          <w:rFonts w:ascii="Garamond" w:hAnsi="Garamond" w:cs="Arial"/>
          <w:sz w:val="24"/>
          <w:szCs w:val="24"/>
          <w:lang w:val="pt-BR"/>
        </w:rPr>
        <w:t xml:space="preserve"> entre o último </w:t>
      </w:r>
      <w:r>
        <w:rPr>
          <w:rFonts w:ascii="Garamond" w:hAnsi="Garamond" w:cs="Arial"/>
          <w:sz w:val="24"/>
          <w:szCs w:val="24"/>
          <w:lang w:val="pt-BR"/>
        </w:rPr>
        <w:t>P</w:t>
      </w:r>
      <w:r w:rsidRPr="00B032A6">
        <w:rPr>
          <w:rFonts w:ascii="Garamond" w:hAnsi="Garamond" w:cs="Arial"/>
          <w:sz w:val="24"/>
          <w:szCs w:val="24"/>
          <w:lang w:val="pt-BR"/>
        </w:rPr>
        <w:t xml:space="preserve">eríodo de </w:t>
      </w:r>
      <w:r>
        <w:rPr>
          <w:rFonts w:ascii="Garamond" w:hAnsi="Garamond" w:cs="Arial"/>
          <w:sz w:val="24"/>
          <w:szCs w:val="24"/>
          <w:lang w:val="pt-BR"/>
        </w:rPr>
        <w:t>C</w:t>
      </w:r>
      <w:r w:rsidRPr="00B032A6">
        <w:rPr>
          <w:rFonts w:ascii="Garamond" w:hAnsi="Garamond" w:cs="Arial"/>
          <w:sz w:val="24"/>
          <w:szCs w:val="24"/>
          <w:lang w:val="pt-BR"/>
        </w:rPr>
        <w:t xml:space="preserve">apitalização </w:t>
      </w:r>
      <w:r>
        <w:rPr>
          <w:rFonts w:ascii="Garamond" w:hAnsi="Garamond" w:cs="Arial"/>
          <w:sz w:val="24"/>
          <w:szCs w:val="24"/>
          <w:lang w:val="pt-BR"/>
        </w:rPr>
        <w:t xml:space="preserve">(conforme definido abaixo) </w:t>
      </w:r>
      <w:r w:rsidRPr="00B032A6">
        <w:rPr>
          <w:rFonts w:ascii="Garamond" w:hAnsi="Garamond" w:cs="Arial"/>
          <w:sz w:val="24"/>
          <w:szCs w:val="24"/>
          <w:lang w:val="pt-BR"/>
        </w:rPr>
        <w:t>e a data atual, sendo “DP” um número inteiro.</w:t>
      </w:r>
    </w:p>
    <w:p w14:paraId="76F17BE5" w14:textId="77777777" w:rsidR="00A544A7" w:rsidRPr="006510A7" w:rsidRDefault="00A544A7" w:rsidP="00A544A7">
      <w:pPr>
        <w:tabs>
          <w:tab w:val="left" w:pos="540"/>
        </w:tabs>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w:t>
      </w:r>
      <w:r w:rsidR="00BE3DF0" w:rsidRPr="00BE3DF0">
        <w:rPr>
          <w:rFonts w:ascii="Verdana" w:hAnsi="Verdana" w:cs="Tahoma"/>
          <w:color w:val="000000"/>
          <w:sz w:val="20"/>
          <w:lang w:val="pt-BR"/>
        </w:rPr>
        <w:lastRenderedPageBreak/>
        <w:t xml:space="preserve">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6274A7C1"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00512F24"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na respectiva Assembleia Geral de Debenturistas realizada conforme os itens acima, não haja acordo sobre a Taxa Substitutiva do IPCA entre a Emissora e os Debenturistas, representando, no mínimo, </w:t>
      </w:r>
      <w:r w:rsidRPr="00BE3DF0">
        <w:rPr>
          <w:rFonts w:ascii="Verdana" w:hAnsi="Verdana" w:cs="Tahoma"/>
          <w:bCs/>
          <w:iCs/>
          <w:color w:val="000000"/>
          <w:sz w:val="20"/>
          <w:lang w:val="pt-BR"/>
        </w:rPr>
        <w:t xml:space="preserve">2/3 (dois terços) </w:t>
      </w:r>
      <w:r w:rsidRPr="00BE3DF0">
        <w:rPr>
          <w:rFonts w:ascii="Verdana" w:hAnsi="Verdana" w:cs="Tahoma"/>
          <w:color w:val="000000"/>
          <w:sz w:val="20"/>
          <w:lang w:val="pt-BR"/>
        </w:rPr>
        <w:t xml:space="preserve">das Debêntures em Circulação, em primeira ou segunda convocações, ou caso não seja instalada a Assembleia Geral de Debenturistas mencionada acima, a Emissora deverá resgatar a totalidade das Debêntures em Circulação, sem multa ou prêmio de qualquer natureza, no prazo de 15 (quinze)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xml:space="preserve">, ou a Data de Pagamento da Remuneração imediatamente anterior, o que tiver ocorrido por último, até a data do efetivo pagamento. Para cálculo da Remuneração aplicável às Debêntures a serem resgatadas e, consequentemente, canceladas, para cada dia do período de ausência do IPCA serão utilizadas </w:t>
      </w:r>
      <w:r w:rsidRPr="00BE3DF0">
        <w:rPr>
          <w:rFonts w:ascii="Verdana" w:hAnsi="Verdana" w:cs="Tahoma"/>
          <w:color w:val="000000"/>
          <w:sz w:val="20"/>
          <w:lang w:val="pt-BR"/>
        </w:rPr>
        <w:lastRenderedPageBreak/>
        <w:t xml:space="preserve">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5235E7D2" w:rsidR="00E63130" w:rsidRPr="00435F6C" w:rsidRDefault="009B150C" w:rsidP="00456C13">
      <w:pPr>
        <w:spacing w:line="300" w:lineRule="exact"/>
        <w:rPr>
          <w:rFonts w:ascii="Verdana" w:hAnsi="Verdana" w:cs="Tahoma"/>
          <w:i/>
          <w:sz w:val="20"/>
          <w:lang w:val="pt-BR"/>
        </w:rPr>
      </w:pPr>
      <w:bookmarkStart w:id="16" w:name="_DV_M234"/>
      <w:bookmarkStart w:id="17" w:name="_DV_M235"/>
      <w:bookmarkEnd w:id="16"/>
      <w:bookmarkEnd w:id="17"/>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78FE0D07"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7B770E05"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Valor do Resgate Antecipado Facultativo</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11D2A4E9"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lastRenderedPageBreak/>
        <w:t xml:space="preserve">ao Valor Nominal 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07EEA7F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Unitário atualizado das Debêntures, acrescido dos juros,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14F326D8"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0,5000%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4227B244"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equivale à somatória da ponderação dos prazos de vencimento de cada pagamento </w:t>
      </w:r>
      <w:r w:rsidR="000374C8">
        <w:rPr>
          <w:rFonts w:ascii="Verdana" w:eastAsiaTheme="minorHAnsi" w:hAnsi="Verdana" w:cs="Arial"/>
          <w:sz w:val="20"/>
          <w:lang w:val="pt-BR" w:eastAsia="en-US"/>
        </w:rPr>
        <w:t xml:space="preserve">de amortização e </w:t>
      </w:r>
      <w:r w:rsidRPr="00435F6C">
        <w:rPr>
          <w:rFonts w:ascii="Verdana" w:eastAsiaTheme="minorHAnsi" w:hAnsi="Verdana" w:cs="Arial"/>
          <w:sz w:val="20"/>
          <w:lang w:val="pt-BR" w:eastAsia="en-US"/>
        </w:rPr>
        <w:t>juros pelo seu valor presente, calculada em anos,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094CBAC6" w:rsidR="00D0231E" w:rsidRPr="00435F6C"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r w:rsidRPr="007F6B9C">
        <w:rPr>
          <w:rFonts w:ascii="Verdana" w:hAnsi="Verdana"/>
          <w:noProof/>
          <w:sz w:val="20"/>
        </w:rPr>
        <w:drawing>
          <wp:inline distT="0" distB="0" distL="0" distR="0" wp14:anchorId="5FA5EA10" wp14:editId="2D1432DF">
            <wp:extent cx="2895600" cy="668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5127" cy="672721"/>
                    </a:xfrm>
                    <a:prstGeom prst="rect">
                      <a:avLst/>
                    </a:prstGeom>
                  </pic:spPr>
                </pic:pic>
              </a:graphicData>
            </a:graphic>
          </wp:inline>
        </w:drawing>
      </w: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5E0AC38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pagamento dos juros, e/ou à amortização do Valor Nominal Unitário das Debêntures, indicados por seus valores reais, ou seja,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045C85FA"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nk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número de Dias Úteis entre a Data do Resgate Antecipado Facultativo e a data de vencimento programada de cada parcela </w:t>
      </w:r>
      <w:r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1C112F67" w14:textId="315AC4AB"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37921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00095CFC" w14:textId="77777777" w:rsidR="00D0231E" w:rsidRPr="007F6B9C" w:rsidRDefault="00D0231E" w:rsidP="00D0231E">
      <w:pPr>
        <w:pStyle w:val="Body"/>
        <w:ind w:left="2041"/>
        <w:rPr>
          <w:rFonts w:ascii="Verdana" w:hAnsi="Verdana"/>
          <w:sz w:val="20"/>
          <w:szCs w:val="20"/>
        </w:rPr>
      </w:pPr>
      <m:oMathPara>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751AAF39" w14:textId="4DC5E66D" w:rsidR="00D0231E" w:rsidRPr="00435F6C" w:rsidRDefault="00D0231E" w:rsidP="000374C8">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sidR="000374C8">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sidR="000374C8">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p>
    <w:p w14:paraId="191D6596"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582CE1D8" w14:textId="7505D2B2"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7B70F943"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9F176ED" w14:textId="77777777" w:rsidR="00D0231E" w:rsidRPr="00435F6C" w:rsidRDefault="00D0231E" w:rsidP="00D0231E">
      <w:pPr>
        <w:pStyle w:val="PargrafodaLista"/>
        <w:spacing w:line="276" w:lineRule="auto"/>
        <w:ind w:left="709"/>
        <w:rPr>
          <w:rFonts w:ascii="Verdana" w:hAnsi="Verdana"/>
          <w:sz w:val="20"/>
        </w:rPr>
      </w:pPr>
      <m:oMathPara>
        <m:oMath>
          <m:r>
            <w:rPr>
              <w:rFonts w:ascii="Cambria Math" w:hAnsi="Cambria Math"/>
              <w:sz w:val="20"/>
            </w:rPr>
            <m:t>VP</m:t>
          </m:r>
          <m:r>
            <m:rPr>
              <m:sty m:val="p"/>
            </m:rPr>
            <w:rPr>
              <w:rFonts w:ascii="Cambria Math" w:hAnsi="Cambria Math"/>
              <w:sz w:val="20"/>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rPr>
                    <m:t xml:space="preserve"> ×</m:t>
                  </m:r>
                  <m:r>
                    <w:rPr>
                      <w:rFonts w:ascii="Cambria Math" w:hAnsi="Cambria Math"/>
                      <w:sz w:val="20"/>
                    </w:rPr>
                    <m:t>C</m:t>
                  </m:r>
                </m:e>
              </m:d>
            </m:e>
          </m:nary>
        </m:oMath>
      </m:oMathPara>
    </w:p>
    <w:p w14:paraId="59DACCD9"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4BF65D5D" w14:textId="7F6C309E"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74922B62"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45688BBB" w14:textId="269756E6"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 e</w:t>
      </w:r>
    </w:p>
    <w:p w14:paraId="16ED789E"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797AE0E" w14:textId="23C1DD1B" w:rsidR="00D0231E" w:rsidRPr="00435F6C" w:rsidRDefault="00D0231E" w:rsidP="000374C8">
      <w:pPr>
        <w:widowControl/>
        <w:autoSpaceDE w:val="0"/>
        <w:autoSpaceDN w:val="0"/>
        <w:spacing w:line="240" w:lineRule="auto"/>
        <w:textAlignment w:val="auto"/>
        <w:rPr>
          <w:rFonts w:ascii="Verdana" w:hAnsi="Verdana"/>
          <w:sz w:val="20"/>
          <w:lang w:val="pt-BR"/>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sidR="000374C8">
        <w:rPr>
          <w:rFonts w:ascii="Verdana" w:eastAsiaTheme="minorHAnsi" w:hAnsi="Verdana" w:cs="Arial"/>
          <w:sz w:val="20"/>
          <w:lang w:val="pt-BR" w:eastAsia="en-US"/>
        </w:rPr>
        <w:t xml:space="preserve">desde a Data da Primeira Integralização até a data do Resgate Antecipado Facultativo, </w:t>
      </w:r>
      <w:r w:rsidRPr="00435F6C">
        <w:rPr>
          <w:rFonts w:ascii="Verdana" w:eastAsiaTheme="minorHAnsi" w:hAnsi="Verdana" w:cs="Arial"/>
          <w:sz w:val="20"/>
          <w:lang w:val="pt-BR" w:eastAsia="en-US"/>
        </w:rPr>
        <w:t xml:space="preserve">calculado com 8 (oito) casas decimais, sem arredondamento, apurado conforme </w:t>
      </w:r>
      <w:r w:rsidR="000374C8">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115438AD" w14:textId="77777777" w:rsidR="001F729A" w:rsidRPr="00435F6C" w:rsidRDefault="001F729A" w:rsidP="001F729A">
      <w:pPr>
        <w:pStyle w:val="PargrafodaLista"/>
        <w:spacing w:line="276" w:lineRule="auto"/>
        <w:ind w:left="709"/>
        <w:rPr>
          <w:rFonts w:ascii="Verdana" w:hAnsi="Verdana"/>
          <w:sz w:val="20"/>
          <w:lang w:val="pt-BR"/>
        </w:rPr>
      </w:pPr>
    </w:p>
    <w:p w14:paraId="670F0343" w14:textId="350B1E14"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Prêmio(B)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1A55FF"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DF80BB4"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VP = acima definido; e</w:t>
      </w:r>
    </w:p>
    <w:p w14:paraId="4E84D620" w14:textId="59175F6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CE697B0" w14:textId="18B49BD4" w:rsidR="00181FA9" w:rsidRPr="001A55FF" w:rsidRDefault="00DF794B" w:rsidP="001A55FF">
      <w:pPr>
        <w:widowControl/>
        <w:autoSpaceDE w:val="0"/>
        <w:autoSpaceDN w:val="0"/>
        <w:spacing w:line="240" w:lineRule="auto"/>
        <w:ind w:left="708"/>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065C3EB3"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w:t>
      </w:r>
      <w:r w:rsidRPr="005174B0">
        <w:rPr>
          <w:rFonts w:ascii="Verdana" w:hAnsi="Verdana" w:cs="Tahoma"/>
          <w:color w:val="000000"/>
          <w:sz w:val="20"/>
          <w:lang w:val="pt-BR"/>
        </w:rPr>
        <w:lastRenderedPageBreak/>
        <w:t>(dez) Dias Úteis de antecedência da data em que se pretende realizar o efetivo Resgate Antecipado Facultativo</w:t>
      </w:r>
      <w:r>
        <w:rPr>
          <w:rFonts w:ascii="Verdana" w:hAnsi="Verdana" w:cs="Tahoma"/>
          <w:color w:val="000000"/>
          <w:sz w:val="20"/>
          <w:lang w:val="pt-BR"/>
        </w:rPr>
        <w:t xml:space="preserve"> (“</w:t>
      </w:r>
      <w:r w:rsidRPr="005174B0">
        <w:rPr>
          <w:rFonts w:ascii="Verdana" w:eastAsiaTheme="minorHAnsi" w:hAnsi="Verdana" w:cs="Arial"/>
          <w:sz w:val="20"/>
          <w:u w:val="single"/>
          <w:lang w:val="pt-BR" w:eastAsia="en-US"/>
        </w:rPr>
        <w:t>Data do Resgate Antecipado Facultativo</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1BDE0935"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As Debêntures objeto do Resgate Antecipado Facultativo 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21F0A32"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688E953"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Enquanto não expressamente autorizada pela legislação e/ou regulamentação aplicáveis, as Debêntures não estarão sujeitas à amortização extraordinária facultativa pela Emissora</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w:t>
      </w:r>
      <w:r w:rsidRPr="00435F6C">
        <w:rPr>
          <w:rFonts w:ascii="Verdana" w:hAnsi="Verdana"/>
          <w:sz w:val="20"/>
          <w:lang w:val="pt-BR"/>
        </w:rPr>
        <w:lastRenderedPageBreak/>
        <w:t xml:space="preserve">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8"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8"/>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w:t>
      </w:r>
      <w:r w:rsidRPr="00435F6C">
        <w:rPr>
          <w:rFonts w:ascii="Verdana" w:hAnsi="Verdana"/>
          <w:sz w:val="20"/>
          <w:lang w:val="pt-BR"/>
        </w:rPr>
        <w:lastRenderedPageBreak/>
        <w:t xml:space="preserve">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9" w:name="_Ref303592513"/>
      <w:bookmarkStart w:id="20"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9"/>
      <w:bookmarkEnd w:id="20"/>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1" w:name="_DV_C308"/>
      <w:r w:rsidR="00E63130" w:rsidRPr="001F4BDE">
        <w:rPr>
          <w:rFonts w:ascii="Verdana" w:hAnsi="Verdana" w:cs="Tahoma"/>
          <w:sz w:val="20"/>
          <w:lang w:val="pt-BR"/>
        </w:rPr>
        <w:t>o disposto no artigo</w:t>
      </w:r>
      <w:bookmarkStart w:id="22" w:name="_DV_M342"/>
      <w:bookmarkEnd w:id="21"/>
      <w:bookmarkEnd w:id="22"/>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3"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3"/>
    </w:p>
    <w:p w14:paraId="1842464D" w14:textId="1711FC60" w:rsidR="009B150C" w:rsidRDefault="009B150C" w:rsidP="00456C13">
      <w:pPr>
        <w:spacing w:line="300" w:lineRule="exact"/>
        <w:ind w:left="709" w:hanging="709"/>
        <w:rPr>
          <w:rFonts w:ascii="Verdana" w:hAnsi="Verdana" w:cs="Tahoma"/>
          <w:sz w:val="20"/>
          <w:lang w:val="pt-BR"/>
        </w:rPr>
      </w:pPr>
    </w:p>
    <w:p w14:paraId="4E945E0C" w14:textId="64228313"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inadimplemento, pela Emissora, de qualquer obrigação pecuniária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30BCBCD2"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 ainda que parcialmente, 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6E052A7" w14:textId="77777777" w:rsidR="00121E46" w:rsidRPr="00121E46" w:rsidRDefault="00121E46" w:rsidP="00121E46">
      <w:pPr>
        <w:pStyle w:val="PargrafodaLista"/>
        <w:rPr>
          <w:rFonts w:ascii="Verdana" w:hAnsi="Verdana"/>
          <w:color w:val="000000"/>
          <w:sz w:val="20"/>
          <w:lang w:val="pt-BR"/>
        </w:rPr>
      </w:pPr>
    </w:p>
    <w:p w14:paraId="314CB59F" w14:textId="51E5B178"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w:t>
      </w:r>
      <w:r w:rsidRPr="001F4BDE">
        <w:rPr>
          <w:rFonts w:ascii="Verdana" w:hAnsi="Verdana"/>
          <w:color w:val="000000"/>
          <w:sz w:val="20"/>
          <w:lang w:val="pt-BR"/>
        </w:rPr>
        <w:lastRenderedPageBreak/>
        <w:t>ou (b) alienação, cessão ou transferência de ações representativas do capital social da Emissora, em qualquer operação isolada ou série de operações, que resultem na mudança de controle acionário da Emissora, sem a prévia e expressa anuência dos Debenturistas</w:t>
      </w:r>
      <w:r w:rsidR="0065345D">
        <w:rPr>
          <w:rFonts w:ascii="Verdana" w:hAnsi="Verdana"/>
          <w:color w:val="000000"/>
          <w:sz w:val="20"/>
          <w:lang w:val="pt-BR"/>
        </w:rPr>
        <w:t xml:space="preserve">, exceto </w:t>
      </w:r>
      <w:r w:rsidR="001A55FF">
        <w:rPr>
          <w:rFonts w:ascii="Verdana" w:hAnsi="Verdana"/>
          <w:color w:val="000000"/>
          <w:sz w:val="20"/>
          <w:lang w:val="pt-BR"/>
        </w:rPr>
        <w:t>nas hipóteses em que (i) o controle acionário da Emissora seja mantido pela Investimentos e Participações em Infraestrutura S.A. – INVEPAR; ou (</w:t>
      </w:r>
      <w:proofErr w:type="spellStart"/>
      <w:r w:rsidR="001A55FF">
        <w:rPr>
          <w:rFonts w:ascii="Verdana" w:hAnsi="Verdana"/>
          <w:color w:val="000000"/>
          <w:sz w:val="20"/>
          <w:lang w:val="pt-BR"/>
        </w:rPr>
        <w:t>ii</w:t>
      </w:r>
      <w:proofErr w:type="spellEnd"/>
      <w:r w:rsidR="001A55FF">
        <w:rPr>
          <w:rFonts w:ascii="Verdana" w:hAnsi="Verdana"/>
          <w:color w:val="000000"/>
          <w:sz w:val="20"/>
          <w:lang w:val="pt-BR"/>
        </w:rPr>
        <w:t>) o controle acionário da Emissora seja transferido ou alienado para o</w:t>
      </w:r>
      <w:r w:rsidR="00C72898">
        <w:rPr>
          <w:rFonts w:ascii="Verdana" w:hAnsi="Verdana"/>
          <w:color w:val="000000"/>
          <w:sz w:val="20"/>
          <w:lang w:val="pt-BR"/>
        </w:rPr>
        <w:t xml:space="preserve"> </w:t>
      </w:r>
      <w:r w:rsidR="00C72898" w:rsidRPr="00C72898">
        <w:rPr>
          <w:rFonts w:ascii="Verdana" w:hAnsi="Verdana"/>
          <w:color w:val="000000"/>
          <w:sz w:val="20"/>
          <w:lang w:val="pt-BR"/>
        </w:rPr>
        <w:t>[</w:t>
      </w:r>
      <w:proofErr w:type="spellStart"/>
      <w:r w:rsidR="00C72898" w:rsidRPr="00C72898">
        <w:rPr>
          <w:rFonts w:ascii="Verdana" w:hAnsi="Verdana"/>
          <w:color w:val="000000"/>
          <w:sz w:val="20"/>
          <w:highlight w:val="yellow"/>
          <w:lang w:val="pt-BR"/>
        </w:rPr>
        <w:t>Mubadala</w:t>
      </w:r>
      <w:proofErr w:type="spellEnd"/>
      <w:r w:rsidR="00C72898" w:rsidRPr="00C72898">
        <w:rPr>
          <w:rFonts w:ascii="Verdana" w:hAnsi="Verdana"/>
          <w:color w:val="000000"/>
          <w:sz w:val="20"/>
          <w:highlight w:val="yellow"/>
          <w:lang w:val="pt-BR"/>
        </w:rPr>
        <w:t xml:space="preserve"> e </w:t>
      </w:r>
      <w:proofErr w:type="spellStart"/>
      <w:r w:rsidR="00C72898" w:rsidRPr="00C72898">
        <w:rPr>
          <w:rFonts w:ascii="Verdana" w:hAnsi="Verdana"/>
          <w:color w:val="000000"/>
          <w:sz w:val="20"/>
          <w:highlight w:val="yellow"/>
          <w:lang w:val="pt-BR"/>
        </w:rPr>
        <w:t>Farallon</w:t>
      </w:r>
      <w:proofErr w:type="spellEnd"/>
      <w:r w:rsidR="00C72898" w:rsidRPr="00C72898">
        <w:rPr>
          <w:rFonts w:ascii="Verdana" w:hAnsi="Verdana"/>
          <w:color w:val="000000"/>
          <w:sz w:val="20"/>
          <w:lang w:val="pt-BR"/>
        </w:rPr>
        <w:t>]</w:t>
      </w:r>
      <w:r w:rsidR="00C72898">
        <w:rPr>
          <w:rFonts w:ascii="Verdana" w:hAnsi="Verdana"/>
          <w:color w:val="000000"/>
          <w:sz w:val="20"/>
          <w:lang w:val="pt-BR"/>
        </w:rPr>
        <w:t>;</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525849CA" w14:textId="7827B72D"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e/ou decretação de vencimento antecipado de qualquer dívida, cujo valor, individual ou agregado, seja igual ou superior a </w:t>
      </w:r>
      <w:r w:rsidRPr="00AC1BCC">
        <w:rPr>
          <w:rFonts w:ascii="Verdana" w:hAnsi="Verdana"/>
          <w:color w:val="000000"/>
          <w:sz w:val="20"/>
          <w:lang w:val="pt-BR"/>
        </w:rPr>
        <w:t>R$30.000.000,00 (trinta milhões de reais)</w:t>
      </w:r>
      <w:r w:rsidRPr="001F4BDE">
        <w:rPr>
          <w:rFonts w:ascii="Verdana" w:hAnsi="Verdana"/>
          <w:color w:val="000000"/>
          <w:sz w:val="20"/>
          <w:lang w:val="pt-BR"/>
        </w:rPr>
        <w:t xml:space="preserve">, ou o equivalente em outras moedas, obrigações essas decorrentes de captação de recursos realizada no mercado financeiro ou de capitais, no Brasil ou no exterior; </w:t>
      </w:r>
    </w:p>
    <w:p w14:paraId="2013999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2AF7C2BF" w14:textId="26AB2ADE"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Pr="00AC1BCC">
        <w:rPr>
          <w:rFonts w:ascii="Verdana" w:hAnsi="Verdana"/>
          <w:color w:val="000000"/>
          <w:sz w:val="20"/>
          <w:lang w:val="pt-BR"/>
        </w:rPr>
        <w:t>R$30.000.000,00 (trinta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17D3AB29" w14:textId="77777777" w:rsidR="00121E46" w:rsidRPr="00121E46" w:rsidRDefault="00121E46" w:rsidP="00121E46">
      <w:pPr>
        <w:spacing w:line="300" w:lineRule="exact"/>
        <w:rPr>
          <w:rFonts w:ascii="Verdana" w:hAnsi="Verdana"/>
          <w:color w:val="000000"/>
          <w:sz w:val="20"/>
          <w:lang w:val="pt-BR"/>
        </w:rPr>
      </w:pPr>
    </w:p>
    <w:p w14:paraId="6F016E0F"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resgate ou amortização de ações, pagamento de dividendos (incluindo o pagamento do dividendo mínimo obrigatório previsto no artigo 202 da Lei das Sociedades por Ações), juros sobre capital próprio ou quaisquer outras formas similares de remessa de recursos aos acionistas caso </w:t>
      </w:r>
      <w:r>
        <w:rPr>
          <w:rFonts w:ascii="Verdana" w:hAnsi="Verdana"/>
          <w:color w:val="000000"/>
          <w:sz w:val="20"/>
          <w:lang w:val="pt-BR"/>
        </w:rPr>
        <w:t xml:space="preserve">a Emissora esteja inadimplente </w:t>
      </w:r>
      <w:r w:rsidRPr="001F4BDE">
        <w:rPr>
          <w:rFonts w:ascii="Verdana" w:hAnsi="Verdana"/>
          <w:color w:val="000000"/>
          <w:sz w:val="20"/>
          <w:lang w:val="pt-BR"/>
        </w:rPr>
        <w:t xml:space="preserve">com relação às obrigações estabelecidas nesta Escritura de Emissão e/ou no Contrato de Cessão Fiduciária ou caso o ICSD (conforme abaixo definido) esteja inferior a 1,30 (um inteiro e trinta centésimos);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D006A93"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0359E8E" w14:textId="7B8F81C8"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lastRenderedPageBreak/>
        <w:t>aplicação dos recursos oriundos da Emissão em destinação diversa da descrita na Cláusula 3.5 desta Escritura de Emissão;</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4663FB7E"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ou promessa de transferência ou cessão a terceiros,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4"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4"/>
    </w:p>
    <w:p w14:paraId="433D8395" w14:textId="77777777" w:rsidR="009B150C" w:rsidRPr="00121E46" w:rsidRDefault="009B150C" w:rsidP="00121E46">
      <w:pPr>
        <w:spacing w:line="300" w:lineRule="exact"/>
        <w:rPr>
          <w:rFonts w:ascii="Verdana" w:hAnsi="Verdana"/>
          <w:color w:val="000000"/>
          <w:sz w:val="20"/>
          <w:lang w:val="pt-BR"/>
        </w:rPr>
      </w:pPr>
    </w:p>
    <w:p w14:paraId="04F8A419" w14:textId="664D615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20F7C" w:rsidRPr="00E20F7C">
        <w:rPr>
          <w:rFonts w:ascii="Verdana" w:hAnsi="Verdana"/>
          <w:color w:val="000000"/>
          <w:sz w:val="20"/>
          <w:lang w:val="pt-BR"/>
        </w:rPr>
        <w:t>cinco</w:t>
      </w:r>
      <w:r w:rsidR="00432962" w:rsidRPr="00E20F7C">
        <w:rPr>
          <w:rFonts w:ascii="Verdana" w:hAnsi="Verdana"/>
          <w:color w:val="000000"/>
          <w:sz w:val="20"/>
          <w:lang w:val="pt-BR"/>
        </w:rPr>
        <w:t>) Dias Úteis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76FEB810" w:rsidR="009B150C" w:rsidRPr="001F4BDE" w:rsidRDefault="00AA469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w:t>
      </w:r>
      <w:r w:rsidR="00F1729B" w:rsidRPr="001F4BDE">
        <w:rPr>
          <w:rFonts w:ascii="Verdana" w:hAnsi="Verdana"/>
          <w:color w:val="000000"/>
          <w:sz w:val="20"/>
          <w:lang w:val="pt-BR"/>
        </w:rPr>
        <w:t>escumprimento</w:t>
      </w:r>
      <w:r w:rsidR="009B150C" w:rsidRPr="001F4BDE">
        <w:rPr>
          <w:rFonts w:ascii="Verdana" w:hAnsi="Verdana"/>
          <w:color w:val="000000"/>
          <w:sz w:val="20"/>
          <w:lang w:val="pt-BR"/>
        </w:rPr>
        <w:t xml:space="preserve"> de qualquer decisão administrativa de entidade regulatória</w:t>
      </w:r>
      <w:r w:rsidR="00F76B4C" w:rsidRPr="001F4BDE">
        <w:rPr>
          <w:rFonts w:ascii="Verdana" w:hAnsi="Verdana"/>
          <w:color w:val="000000"/>
          <w:sz w:val="20"/>
          <w:lang w:val="pt-BR"/>
        </w:rPr>
        <w:t xml:space="preserve"> em relação à sua capacidade de cumprir as obrigações decorrentes desta </w:t>
      </w:r>
      <w:r w:rsidR="005C5406" w:rsidRPr="001F4BDE">
        <w:rPr>
          <w:rFonts w:ascii="Verdana" w:hAnsi="Verdana"/>
          <w:color w:val="000000"/>
          <w:sz w:val="20"/>
          <w:lang w:val="pt-BR"/>
        </w:rPr>
        <w:t>Emissão ou</w:t>
      </w:r>
      <w:r w:rsidR="00A247EA" w:rsidRPr="001F4BDE">
        <w:rPr>
          <w:rFonts w:ascii="Verdana" w:hAnsi="Verdana"/>
          <w:color w:val="000000"/>
          <w:sz w:val="20"/>
          <w:lang w:val="pt-BR"/>
        </w:rPr>
        <w:t xml:space="preserve"> </w:t>
      </w:r>
      <w:r w:rsidR="00212D5E">
        <w:rPr>
          <w:rFonts w:ascii="Verdana" w:hAnsi="Verdana"/>
          <w:color w:val="000000"/>
          <w:sz w:val="20"/>
          <w:lang w:val="pt-BR"/>
        </w:rPr>
        <w:t>d</w:t>
      </w:r>
      <w:r w:rsidR="009B150C" w:rsidRPr="001F4BDE">
        <w:rPr>
          <w:rFonts w:ascii="Verdana" w:hAnsi="Verdana"/>
          <w:color w:val="000000"/>
          <w:sz w:val="20"/>
          <w:lang w:val="pt-BR"/>
        </w:rPr>
        <w:t>a concessão da Emissora para explorar atividades relacionadas ao transporte metroviário do Estado do Rio de Janeiro (“</w:t>
      </w:r>
      <w:r w:rsidR="009B150C" w:rsidRPr="001F4BDE">
        <w:rPr>
          <w:rFonts w:ascii="Verdana" w:hAnsi="Verdana"/>
          <w:color w:val="000000"/>
          <w:sz w:val="20"/>
          <w:u w:val="single"/>
          <w:lang w:val="pt-BR"/>
        </w:rPr>
        <w:t>Concessão</w:t>
      </w:r>
      <w:r w:rsidR="009B150C" w:rsidRPr="001F4BDE">
        <w:rPr>
          <w:rFonts w:ascii="Verdana" w:hAnsi="Verdana"/>
          <w:color w:val="000000"/>
          <w:sz w:val="20"/>
          <w:lang w:val="pt-BR"/>
        </w:rPr>
        <w:t>”);</w:t>
      </w:r>
      <w:r w:rsidR="00E520E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2A6A4B9E"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ou confisco de ativos permanentes ou, ainda, qualquer outra medida 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FDFF12"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83065B" w:rsidRPr="00AC1BCC">
        <w:rPr>
          <w:rFonts w:ascii="Verdana" w:hAnsi="Verdana" w:cs="Arial"/>
          <w:sz w:val="20"/>
          <w:lang w:val="pt-BR"/>
        </w:rPr>
        <w:t xml:space="preserve">20 </w:t>
      </w:r>
      <w:r w:rsidR="00260B38" w:rsidRPr="00AC1BCC">
        <w:rPr>
          <w:rFonts w:ascii="Verdana" w:hAnsi="Verdana" w:cs="Arial"/>
          <w:sz w:val="20"/>
          <w:lang w:val="pt-BR"/>
        </w:rPr>
        <w:t>(</w:t>
      </w:r>
      <w:r w:rsidR="0083065B" w:rsidRPr="00AC1BCC">
        <w:rPr>
          <w:rFonts w:ascii="Verdana" w:hAnsi="Verdana" w:cs="Arial"/>
          <w:sz w:val="20"/>
          <w:lang w:val="pt-BR"/>
        </w:rPr>
        <w:t>vinte</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64459551"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 xml:space="preserve">R$ </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532F967E"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 xml:space="preserve">a </w:t>
      </w:r>
      <w:r w:rsidR="009F53AE" w:rsidRPr="00AC1BCC">
        <w:rPr>
          <w:rFonts w:ascii="Verdana" w:hAnsi="Verdana"/>
          <w:color w:val="000000"/>
          <w:sz w:val="20"/>
          <w:lang w:val="pt-BR"/>
        </w:rPr>
        <w:t xml:space="preserve">2ª emissão privada de debêntures da Linha Amarela S.A. </w:t>
      </w:r>
      <w:r w:rsidR="000E062A" w:rsidRPr="00AC1BCC">
        <w:rPr>
          <w:rFonts w:ascii="Verdana" w:hAnsi="Verdana"/>
          <w:color w:val="000000"/>
          <w:sz w:val="20"/>
          <w:lang w:val="pt-BR"/>
        </w:rPr>
        <w:t>–</w:t>
      </w:r>
      <w:r w:rsidR="009F53AE" w:rsidRPr="00AC1BCC">
        <w:rPr>
          <w:rFonts w:ascii="Verdana" w:hAnsi="Verdana"/>
          <w:color w:val="000000"/>
          <w:sz w:val="20"/>
          <w:lang w:val="pt-BR"/>
        </w:rPr>
        <w:t xml:space="preserve"> LAMSA</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0F984152"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AC1BCC" w:rsidRPr="00AC1BCC">
        <w:rPr>
          <w:rFonts w:ascii="Verdana" w:hAnsi="Verdana"/>
          <w:color w:val="000000"/>
          <w:sz w:val="20"/>
          <w:lang w:val="pt-BR"/>
        </w:rPr>
        <w:t>R$30.000.000,00 (trinta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5F0EA2E1"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 xml:space="preserve">ou qualquer outro ato de qualquer entidade ou autoridade governamental de qualquer jurisdição que resulte na perda, pela Emissora, da propriedade e/ou da posse direta ou indireta </w:t>
      </w:r>
      <w:r w:rsidRPr="001F4BDE">
        <w:rPr>
          <w:rFonts w:ascii="Verdana" w:hAnsi="Verdana"/>
          <w:color w:val="000000"/>
          <w:sz w:val="20"/>
          <w:lang w:val="pt-BR"/>
        </w:rPr>
        <w:lastRenderedPageBreak/>
        <w:t>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AC1BCC" w:rsidRPr="00AC1BCC">
        <w:rPr>
          <w:rFonts w:ascii="Verdana" w:hAnsi="Verdana"/>
          <w:color w:val="000000"/>
          <w:sz w:val="20"/>
          <w:lang w:val="pt-BR"/>
        </w:rPr>
        <w:t>R$30.000.000,00 (trinta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3E297C">
        <w:rPr>
          <w:rFonts w:ascii="Verdana" w:hAnsi="Verdana"/>
          <w:color w:val="000000"/>
          <w:sz w:val="20"/>
          <w:lang w:val="pt-BR"/>
        </w:rPr>
        <w:t>15</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3E297C">
        <w:rPr>
          <w:rFonts w:ascii="Verdana" w:hAnsi="Verdana"/>
          <w:color w:val="000000"/>
          <w:sz w:val="20"/>
          <w:lang w:val="pt-BR"/>
        </w:rPr>
        <w:t>quinze</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1CF5FCBE"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incorretas, inconsistentes</w:t>
      </w:r>
      <w:r w:rsidR="00A079B0" w:rsidRPr="001F4BDE">
        <w:rPr>
          <w:rFonts w:ascii="Verdana" w:hAnsi="Verdana"/>
          <w:color w:val="000000"/>
          <w:sz w:val="20"/>
          <w:lang w:val="pt-BR"/>
        </w:rPr>
        <w:t xml:space="preserve"> ou </w:t>
      </w:r>
      <w:r w:rsidR="008021AD" w:rsidRPr="001F4BDE">
        <w:rPr>
          <w:rFonts w:ascii="Verdana" w:hAnsi="Verdana"/>
          <w:color w:val="000000"/>
          <w:sz w:val="20"/>
          <w:lang w:val="pt-BR"/>
        </w:rPr>
        <w:t>insuficientes</w:t>
      </w:r>
      <w:r w:rsidR="00C800FE" w:rsidRPr="001F4BDE">
        <w:rPr>
          <w:rFonts w:ascii="Verdana" w:hAnsi="Verdana"/>
          <w:color w:val="000000"/>
          <w:sz w:val="20"/>
          <w:lang w:val="pt-BR"/>
        </w:rPr>
        <w:t xml:space="preserve"> na data em que foram prestadas</w:t>
      </w:r>
      <w:r w:rsidRPr="001F4BDE">
        <w:rPr>
          <w:rFonts w:ascii="Verdana" w:hAnsi="Verdana"/>
          <w:color w:val="000000"/>
          <w:sz w:val="20"/>
          <w:lang w:val="pt-BR"/>
        </w:rPr>
        <w:t xml:space="preserve">; </w:t>
      </w:r>
    </w:p>
    <w:p w14:paraId="382F8030" w14:textId="77777777" w:rsidR="009B150C" w:rsidRPr="001F4BDE" w:rsidRDefault="009B150C" w:rsidP="00456C13">
      <w:pPr>
        <w:spacing w:line="300" w:lineRule="exact"/>
        <w:ind w:left="1701" w:hanging="708"/>
        <w:rPr>
          <w:rFonts w:ascii="Verdana" w:hAnsi="Verdana"/>
          <w:color w:val="000000"/>
          <w:sz w:val="20"/>
          <w:lang w:val="pt-BR"/>
        </w:rPr>
      </w:pPr>
    </w:p>
    <w:p w14:paraId="1155800A" w14:textId="2EED698A" w:rsidR="009B150C" w:rsidRPr="001F4BDE" w:rsidRDefault="0086592D" w:rsidP="00121E46">
      <w:pPr>
        <w:pStyle w:val="PargrafodaLista"/>
        <w:numPr>
          <w:ilvl w:val="0"/>
          <w:numId w:val="31"/>
        </w:numPr>
        <w:spacing w:line="300" w:lineRule="exact"/>
        <w:ind w:left="1418" w:hanging="709"/>
        <w:rPr>
          <w:rFonts w:ascii="Verdana" w:hAnsi="Verdana"/>
          <w:color w:val="000000"/>
          <w:sz w:val="20"/>
          <w:lang w:val="pt-BR"/>
        </w:rPr>
      </w:pPr>
      <w:r w:rsidRPr="0086592D">
        <w:rPr>
          <w:rFonts w:ascii="Verdana" w:hAnsi="Verdana"/>
          <w:color w:val="000000"/>
          <w:sz w:val="20"/>
          <w:lang w:val="pt-BR"/>
        </w:rPr>
        <w:t xml:space="preserve">inobservância da legislação socioambiental, em especial, mas não se limitando à legislação trabalhista, à saúde e segurança ocupacional e ao crime contra o meio ambiente, bem como se a Emissora incentivar, de qualquer forma, a prostituição ou utilizar em suas atividades mão-de-obra infantil e/ou em condição análoga a de escravo, observado que (a) nas hipóteses de inobservância da legislação trabalhista, à saúde e segurança ocupacional e ao crime contra o meio ambiente, ficará configurada a ocorrência do evento de vencimento antecipado mediante (x) prolação de decisão administrativa não passível de recurso que não tenha seus efeitos suspensos por medida judicial em até 10 (dez) Dias Úteis contados da referida prolação da decisão administrativa; ou (y) existência de sentença judicial condenatória contra a Emissora em razão de tal inobservância, o que ocorrer antes; e (b) nas hipóteses de incentivo à prostituição, utilização em suas atividades de mão de obra infantil e/ou em condição análoga a de escravo, </w:t>
      </w:r>
      <w:r>
        <w:rPr>
          <w:rFonts w:ascii="Verdana" w:hAnsi="Verdana"/>
          <w:color w:val="000000"/>
          <w:sz w:val="20"/>
          <w:lang w:val="pt-BR"/>
        </w:rPr>
        <w:t xml:space="preserve">a mera inobservância </w:t>
      </w:r>
      <w:r w:rsidRPr="0086592D">
        <w:rPr>
          <w:rFonts w:ascii="Verdana" w:hAnsi="Verdana"/>
          <w:color w:val="000000"/>
          <w:sz w:val="20"/>
          <w:lang w:val="pt-BR"/>
        </w:rPr>
        <w:t>ficará configura</w:t>
      </w:r>
      <w:r>
        <w:rPr>
          <w:rFonts w:ascii="Verdana" w:hAnsi="Verdana"/>
          <w:color w:val="000000"/>
          <w:sz w:val="20"/>
          <w:lang w:val="pt-BR"/>
        </w:rPr>
        <w:t>rá</w:t>
      </w:r>
      <w:r w:rsidRPr="0086592D">
        <w:rPr>
          <w:rFonts w:ascii="Verdana" w:hAnsi="Verdana"/>
          <w:color w:val="000000"/>
          <w:sz w:val="20"/>
          <w:lang w:val="pt-BR"/>
        </w:rPr>
        <w:t xml:space="preserve"> a ocorrência do evento de vencimento antecipado;</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68A324A1"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3E297C" w:rsidRPr="00AC1BCC">
        <w:rPr>
          <w:rFonts w:ascii="Verdana" w:hAnsi="Verdana"/>
          <w:color w:val="000000"/>
          <w:sz w:val="20"/>
          <w:lang w:val="pt-BR"/>
        </w:rPr>
        <w:t>R$30.000.000,00 (trinta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54A607A5"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5" w:name="_Hlk48173086"/>
      <w:r w:rsidR="00D42375" w:rsidRPr="001F4BDE">
        <w:rPr>
          <w:rFonts w:ascii="Verdana" w:hAnsi="Verdana"/>
          <w:color w:val="000000"/>
          <w:sz w:val="20"/>
          <w:lang w:val="pt-BR"/>
        </w:rPr>
        <w:t xml:space="preserve">suas controladas, caso </w:t>
      </w:r>
      <w:r w:rsidR="00D42375" w:rsidRPr="001F4BDE">
        <w:rPr>
          <w:rFonts w:ascii="Verdana" w:hAnsi="Verdana"/>
          <w:color w:val="000000"/>
          <w:sz w:val="20"/>
          <w:lang w:val="pt-BR"/>
        </w:rPr>
        <w:lastRenderedPageBreak/>
        <w:t xml:space="preserve">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1A3467" w:rsidRPr="001F4BDE">
        <w:rPr>
          <w:rFonts w:ascii="Verdana" w:hAnsi="Verdana"/>
          <w:color w:val="000000"/>
          <w:sz w:val="20"/>
          <w:lang w:val="pt-BR"/>
        </w:rPr>
        <w:t>, empregados e demais colaboradores</w:t>
      </w:r>
      <w:r w:rsidR="00D42375" w:rsidRPr="001F4BDE">
        <w:rPr>
          <w:rFonts w:ascii="Verdana" w:hAnsi="Verdana"/>
          <w:color w:val="000000"/>
          <w:sz w:val="20"/>
          <w:lang w:val="pt-BR"/>
        </w:rPr>
        <w:t xml:space="preserve">, todos agindo </w:t>
      </w:r>
      <w:r w:rsidR="00AE2071" w:rsidRPr="001F4BDE">
        <w:rPr>
          <w:rFonts w:ascii="Verdana" w:hAnsi="Verdana"/>
          <w:color w:val="000000"/>
          <w:sz w:val="20"/>
          <w:lang w:val="pt-BR"/>
        </w:rPr>
        <w:t>em tal</w:t>
      </w:r>
      <w:r w:rsidR="00D42375" w:rsidRPr="001F4BDE">
        <w:rPr>
          <w:rFonts w:ascii="Verdana" w:hAnsi="Verdana"/>
          <w:color w:val="000000"/>
          <w:sz w:val="20"/>
          <w:lang w:val="pt-BR"/>
        </w:rPr>
        <w:t xml:space="preserve"> capacidade (“</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5"/>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 xml:space="preserve">Normas Anticorrupção e </w:t>
      </w:r>
      <w:proofErr w:type="spellStart"/>
      <w:r w:rsidR="00CC150B" w:rsidRPr="001F4BDE">
        <w:rPr>
          <w:rFonts w:ascii="Verdana" w:hAnsi="Verdana"/>
          <w:color w:val="000000"/>
          <w:sz w:val="20"/>
          <w:u w:val="single"/>
          <w:lang w:val="pt-BR"/>
        </w:rPr>
        <w:t>Antilavagem</w:t>
      </w:r>
      <w:proofErr w:type="spellEnd"/>
      <w:r w:rsidR="00CC150B" w:rsidRPr="001F4BDE">
        <w:rPr>
          <w:rFonts w:ascii="Verdana" w:hAnsi="Verdana"/>
          <w:color w:val="000000"/>
          <w:sz w:val="20"/>
          <w:lang w:val="pt-BR"/>
        </w:rPr>
        <w:t>”</w:t>
      </w:r>
      <w:r w:rsidRPr="001F4BDE">
        <w:rPr>
          <w:rFonts w:ascii="Verdana" w:hAnsi="Verdana"/>
          <w:color w:val="000000"/>
          <w:sz w:val="20"/>
          <w:lang w:val="pt-BR"/>
        </w:rPr>
        <w:t>);</w:t>
      </w:r>
      <w:r w:rsidR="001A6BA2" w:rsidRPr="001F4BDE">
        <w:rPr>
          <w:rFonts w:ascii="Verdana" w:hAnsi="Verdana"/>
          <w:color w:val="000000"/>
          <w:sz w:val="20"/>
          <w:lang w:val="pt-BR"/>
        </w:rPr>
        <w:t xml:space="preserve"> </w:t>
      </w:r>
    </w:p>
    <w:p w14:paraId="372FCAAB" w14:textId="77777777" w:rsidR="00217EB1" w:rsidRPr="00121E46" w:rsidRDefault="00217EB1" w:rsidP="00121E46">
      <w:pPr>
        <w:rPr>
          <w:rFonts w:ascii="Verdana" w:hAnsi="Verdana"/>
          <w:color w:val="000000"/>
          <w:sz w:val="20"/>
          <w:lang w:val="pt-BR"/>
        </w:rPr>
      </w:pPr>
    </w:p>
    <w:p w14:paraId="46382737" w14:textId="7B127FE1"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p>
    <w:p w14:paraId="7C019ACB" w14:textId="331C24D4" w:rsidR="00007AE1" w:rsidRPr="003E2168" w:rsidRDefault="00007AE1" w:rsidP="003E2168">
      <w:pPr>
        <w:rPr>
          <w:rFonts w:ascii="Verdana" w:hAnsi="Verdana"/>
          <w:color w:val="000000"/>
          <w:sz w:val="20"/>
          <w:lang w:val="pt-BR"/>
        </w:rPr>
      </w:pPr>
    </w:p>
    <w:p w14:paraId="4463357A" w14:textId="37BBCD92"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do Índice Financeiro indicado a seguir (“</w:t>
      </w:r>
      <w:r w:rsidR="006B6C2C" w:rsidRPr="001F4BDE">
        <w:rPr>
          <w:rFonts w:ascii="Verdana" w:hAnsi="Verdana"/>
          <w:color w:val="000000"/>
          <w:sz w:val="20"/>
          <w:u w:val="single"/>
          <w:lang w:val="pt-BR"/>
        </w:rPr>
        <w:t>Índice Financeiro</w:t>
      </w:r>
      <w:r w:rsidR="006B6C2C" w:rsidRPr="001F4BDE">
        <w:rPr>
          <w:rFonts w:ascii="Verdana" w:hAnsi="Verdana"/>
          <w:color w:val="000000"/>
          <w:sz w:val="20"/>
          <w:lang w:val="pt-BR"/>
        </w:rPr>
        <w:t>”)</w:t>
      </w:r>
      <w:r w:rsidRPr="001F4BDE">
        <w:rPr>
          <w:rFonts w:ascii="Verdana" w:hAnsi="Verdana"/>
          <w:color w:val="000000"/>
          <w:sz w:val="20"/>
          <w:lang w:val="pt-BR"/>
        </w:rPr>
        <w:t xml:space="preserve">, calculado com base nas demonstrações financeiras auditadas da Emissora, a ser </w:t>
      </w:r>
      <w:r w:rsidR="004D0146">
        <w:rPr>
          <w:rFonts w:ascii="Verdana" w:hAnsi="Verdana"/>
          <w:color w:val="000000"/>
          <w:sz w:val="20"/>
          <w:lang w:val="pt-BR"/>
        </w:rPr>
        <w:t xml:space="preserve">semestralmente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F3A7028" w14:textId="77FC4037" w:rsidR="008702D7" w:rsidRPr="001F4BDE" w:rsidRDefault="006B6C2C" w:rsidP="00834F88">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3E297C">
        <w:rPr>
          <w:rFonts w:ascii="Verdana" w:hAnsi="Verdana"/>
          <w:color w:val="000000"/>
          <w:sz w:val="20"/>
          <w:lang w:val="pt-BR"/>
        </w:rPr>
        <w:t>1,2 (um inteiro e dois décimos</w:t>
      </w:r>
      <w:r w:rsidR="00F42EBF" w:rsidRPr="00E20F7C">
        <w:rPr>
          <w:rFonts w:ascii="Verdana" w:hAnsi="Verdana"/>
          <w:color w:val="000000"/>
          <w:sz w:val="20"/>
          <w:lang w:val="pt-BR"/>
        </w:rPr>
        <w:t>.</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77777777"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Índice Financeiro: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77777777" w:rsidR="0056150D" w:rsidRPr="001F4BDE" w:rsidRDefault="0056150D" w:rsidP="009016AF">
      <w:pPr>
        <w:pStyle w:val="PargrafodaLista"/>
        <w:spacing w:line="720" w:lineRule="auto"/>
        <w:rPr>
          <w:rFonts w:ascii="Verdana" w:hAnsi="Verdana"/>
          <w:color w:val="000000"/>
          <w:sz w:val="20"/>
          <w:lang w:val="pt-BR"/>
        </w:rPr>
      </w:pPr>
      <m:oMathPara>
        <m:oMath>
          <m:r>
            <m:rPr>
              <m:nor/>
            </m:rPr>
            <w:rPr>
              <w:rFonts w:ascii="Verdana" w:hAnsi="Verdana"/>
              <w:color w:val="000000"/>
              <w:sz w:val="20"/>
              <w:lang w:val="pt-BR"/>
            </w:rPr>
            <m:t>ICSD</m:t>
          </m:r>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p>
    <w:p w14:paraId="1201D6B9" w14:textId="06A25257" w:rsidR="00C800FE" w:rsidRPr="001F4BDE" w:rsidRDefault="00C800FE" w:rsidP="002E5155">
      <w:pPr>
        <w:pStyle w:val="PargrafodaLista"/>
        <w:spacing w:line="300" w:lineRule="exact"/>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6"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6"/>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1C8E3743"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7"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não declaração do vencimento antecipado das Debêntures.</w:t>
      </w:r>
      <w:bookmarkEnd w:id="27"/>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518BE75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p>
    <w:p w14:paraId="600CC6C3" w14:textId="77777777" w:rsidR="009B150C" w:rsidRPr="001F4BDE" w:rsidRDefault="009B150C" w:rsidP="00456C13">
      <w:pPr>
        <w:spacing w:line="300" w:lineRule="exact"/>
        <w:rPr>
          <w:rFonts w:ascii="Verdana" w:hAnsi="Verdana" w:cs="Tahoma"/>
          <w:sz w:val="20"/>
          <w:lang w:val="pt-BR"/>
        </w:rPr>
      </w:pPr>
    </w:p>
    <w:p w14:paraId="65321881" w14:textId="767D9B37"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não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w:t>
      </w:r>
      <w:r w:rsidR="000E062A" w:rsidRPr="00965621">
        <w:rPr>
          <w:rFonts w:ascii="Verdana" w:hAnsi="Verdana" w:cs="Tahoma"/>
          <w:sz w:val="20"/>
          <w:szCs w:val="20"/>
          <w:lang w:val="pt-BR"/>
        </w:rPr>
        <w:lastRenderedPageBreak/>
        <w:t>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30% (trinta 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07AB6134"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2 (dois)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57300809"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nas alíneas </w:t>
      </w:r>
      <w:r w:rsidR="004D0146">
        <w:rPr>
          <w:rFonts w:ascii="Verdana" w:hAnsi="Verdana" w:cs="Tahoma"/>
          <w:sz w:val="20"/>
          <w:szCs w:val="20"/>
          <w:lang w:val="pt-BR"/>
        </w:rPr>
        <w:t>(</w:t>
      </w:r>
      <w:proofErr w:type="spellStart"/>
      <w:r w:rsidR="004D0146">
        <w:rPr>
          <w:rFonts w:ascii="Verdana" w:hAnsi="Verdana" w:cs="Tahoma"/>
          <w:sz w:val="20"/>
          <w:szCs w:val="20"/>
          <w:lang w:val="pt-BR"/>
        </w:rPr>
        <w:t>viii</w:t>
      </w:r>
      <w:proofErr w:type="spellEnd"/>
      <w:r w:rsidR="004D0146">
        <w:rPr>
          <w:rFonts w:ascii="Verdana" w:hAnsi="Verdana" w:cs="Tahoma"/>
          <w:sz w:val="20"/>
          <w:szCs w:val="20"/>
          <w:lang w:val="pt-BR"/>
        </w:rPr>
        <w:t>) e (i</w:t>
      </w:r>
      <w:proofErr w:type="spellStart"/>
      <w:r w:rsidR="004D0146">
        <w:rPr>
          <w:rFonts w:ascii="Verdana" w:hAnsi="Verdana" w:cs="Tahoma"/>
          <w:sz w:val="20"/>
          <w:szCs w:val="20"/>
          <w:lang w:val="pt-BR"/>
        </w:rPr>
        <w:t>x</w:t>
      </w:r>
      <w:proofErr w:type="spellEnd"/>
      <w:r w:rsidR="004D0146">
        <w:rPr>
          <w:rFonts w:ascii="Verdana" w:hAnsi="Verdana" w:cs="Tahoma"/>
          <w:sz w:val="20"/>
          <w:szCs w:val="20"/>
          <w:lang w:val="pt-BR"/>
        </w:rPr>
        <w:t>)</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4D0146">
        <w:rPr>
          <w:rFonts w:ascii="Verdana" w:hAnsi="Verdana" w:cs="Tahoma"/>
          <w:sz w:val="20"/>
          <w:szCs w:val="20"/>
          <w:lang w:val="pt-BR"/>
        </w:rPr>
        <w:t>(</w:t>
      </w:r>
      <w:proofErr w:type="spellStart"/>
      <w:r w:rsidR="004D0146">
        <w:rPr>
          <w:rFonts w:ascii="Verdana" w:hAnsi="Verdana" w:cs="Tahoma"/>
          <w:sz w:val="20"/>
          <w:szCs w:val="20"/>
          <w:lang w:val="pt-BR"/>
        </w:rPr>
        <w:t>ix</w:t>
      </w:r>
      <w:proofErr w:type="spellEnd"/>
      <w:r w:rsidR="004D0146">
        <w:rPr>
          <w:rFonts w:ascii="Verdana" w:hAnsi="Verdana" w:cs="Tahoma"/>
          <w:sz w:val="20"/>
          <w:szCs w:val="20"/>
          <w:lang w:val="pt-BR"/>
        </w:rPr>
        <w:t>) e (x)</w:t>
      </w:r>
      <w:r w:rsidR="00121E46"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w:t>
      </w:r>
      <w:r w:rsidRPr="001F4BDE">
        <w:rPr>
          <w:rFonts w:ascii="Verdana" w:hAnsi="Verdana" w:cs="Tahoma"/>
          <w:sz w:val="20"/>
          <w:lang w:val="pt-BR"/>
        </w:rPr>
        <w:lastRenderedPageBreak/>
        <w:t xml:space="preserve">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8" w:name="_DV_M404"/>
      <w:bookmarkEnd w:id="28"/>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xml:space="preserve">. Farão jus ao recebimento de qualquer valor devido aos Debenturistas nos termos desta Escritura de Emissão aqueles que </w:t>
      </w:r>
      <w:proofErr w:type="gramStart"/>
      <w:r w:rsidRPr="001F4BDE">
        <w:rPr>
          <w:rFonts w:ascii="Verdana" w:hAnsi="Verdana" w:cs="Tahoma"/>
          <w:sz w:val="20"/>
          <w:lang w:val="pt-BR"/>
        </w:rPr>
        <w:t>forem Debenturistas</w:t>
      </w:r>
      <w:proofErr w:type="gramEnd"/>
      <w:r w:rsidRPr="001F4BDE">
        <w:rPr>
          <w:rFonts w:ascii="Verdana" w:hAnsi="Verdana" w:cs="Tahoma"/>
          <w:sz w:val="20"/>
          <w:lang w:val="pt-BR"/>
        </w:rPr>
        <w:t xml:space="preserve"> ao final do Dia Útil imediatamente anterior à respectiva data de pagamento.</w:t>
      </w:r>
    </w:p>
    <w:p w14:paraId="387AE70E" w14:textId="77777777" w:rsidR="009B150C" w:rsidRPr="001F4BDE" w:rsidRDefault="009B150C"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65E30889"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lastRenderedPageBreak/>
        <w:t>(1) em até 90 (noventa) dias da data do encerramento de cada exercício social ou em até 5 (cinco) dias da data de sua divulgação, o que ocorrer primeiro, (i) cópia de suas demonstrações financeiras completas relativas ao respectivo exercício social então encerrado, acompanhadas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xxx</w:t>
      </w:r>
      <w:r w:rsidR="00D8313B" w:rsidRPr="001F4BDE">
        <w:rPr>
          <w:rFonts w:ascii="Verdana" w:hAnsi="Verdana"/>
          <w:sz w:val="20"/>
          <w:lang w:val="pt-BR"/>
        </w:rPr>
        <w:t>iii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 xml:space="preserve">desde que seja do seu conhecimento, informações sobre qualquer </w:t>
      </w:r>
      <w:r w:rsidRPr="001F4BDE">
        <w:rPr>
          <w:rFonts w:ascii="Verdana" w:hAnsi="Verdana" w:cs="Tahoma"/>
          <w:sz w:val="20"/>
          <w:lang w:val="pt-BR"/>
        </w:rPr>
        <w:lastRenderedPageBreak/>
        <w:t>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w:t>
      </w:r>
      <w:r w:rsidRPr="00B2110D">
        <w:rPr>
          <w:rFonts w:ascii="Verdana" w:hAnsi="Verdana"/>
          <w:sz w:val="20"/>
          <w:lang w:val="pt-BR"/>
        </w:rPr>
        <w:lastRenderedPageBreak/>
        <w:t>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9901DE0"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10 (dez) Dias Úteis, aos Debenturistas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0465B135"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E53A67">
        <w:rPr>
          <w:rFonts w:ascii="Verdana" w:hAnsi="Verdana" w:cs="Tahoma"/>
          <w:sz w:val="20"/>
          <w:lang w:val="pt-BR"/>
        </w:rPr>
        <w:t>, ao Agente Fiduciário</w:t>
      </w:r>
      <w:r w:rsidRPr="001F4BDE">
        <w:rPr>
          <w:rFonts w:ascii="Verdana" w:hAnsi="Verdana" w:cs="Tahoma"/>
          <w:sz w:val="20"/>
          <w:lang w:val="pt-BR"/>
        </w:rPr>
        <w:t xml:space="preserve"> e aos Debenturistas,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aos investidores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29"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29"/>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0"/>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256A798D"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 xml:space="preserve">qualquer outra forma de cessão ou promessa de </w:t>
      </w:r>
      <w:r>
        <w:rPr>
          <w:rFonts w:ascii="Verdana" w:hAnsi="Verdana"/>
          <w:color w:val="000000"/>
          <w:sz w:val="20"/>
          <w:lang w:val="pt-BR"/>
        </w:rPr>
        <w:t xml:space="preserve">transferência ou </w:t>
      </w:r>
      <w:r w:rsidRPr="001F4BDE">
        <w:rPr>
          <w:rFonts w:ascii="Verdana" w:hAnsi="Verdana"/>
          <w:color w:val="000000"/>
          <w:sz w:val="20"/>
          <w:lang w:val="pt-BR"/>
        </w:rPr>
        <w:t>cessão a terceiros,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1"/>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7777777"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possam, direta ou indiretamente, comprometer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3" w:name="_DV_C379"/>
      <w:bookmarkEnd w:id="32"/>
    </w:p>
    <w:bookmarkEnd w:id="33"/>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239C625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1F4BDE">
        <w:rPr>
          <w:rFonts w:ascii="Verdana" w:hAnsi="Verdana" w:cs="Tahoma"/>
          <w:sz w:val="20"/>
          <w:u w:val="single"/>
          <w:lang w:val="pt-BR"/>
        </w:rPr>
        <w:t>Legislação Socioambiental</w:t>
      </w:r>
      <w:r w:rsidRPr="001F4BDE">
        <w:rPr>
          <w:rFonts w:ascii="Verdana" w:hAnsi="Verdana" w:cs="Tahoma"/>
          <w:sz w:val="20"/>
          <w:lang w:val="pt-BR"/>
        </w:rPr>
        <w:t xml:space="preserve">”), incluindo, mas não se limitando: (i) a Política </w:t>
      </w:r>
      <w:r w:rsidRPr="001F4BDE">
        <w:rPr>
          <w:rFonts w:ascii="Verdana" w:hAnsi="Verdana" w:cs="Tahoma"/>
          <w:sz w:val="20"/>
          <w:lang w:val="pt-BR"/>
        </w:rPr>
        <w:lastRenderedPageBreak/>
        <w:t>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57AA632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possam afetar negativamente, 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relacionada a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7E40496E"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estritamente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lastRenderedPageBreak/>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1C23D8AA" w14:textId="77777777" w:rsidR="00117834" w:rsidRDefault="00117834" w:rsidP="00B2110D">
      <w:pPr>
        <w:pStyle w:val="PargrafodaLista"/>
        <w:rPr>
          <w:rFonts w:ascii="Verdana" w:hAnsi="Verdana" w:cs="Tahoma"/>
          <w:sz w:val="20"/>
          <w:lang w:val="pt-BR"/>
        </w:rPr>
      </w:pPr>
    </w:p>
    <w:p w14:paraId="2C217F78" w14:textId="30A9D8F1" w:rsidR="00117834" w:rsidRPr="001F4BDE" w:rsidRDefault="00D657D3"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manter o Projeto enquadrado</w:t>
      </w:r>
      <w:r w:rsidR="00435F6C" w:rsidRPr="00C705C8">
        <w:rPr>
          <w:rFonts w:ascii="Verdana" w:hAnsi="Verdana" w:cs="Tahoma"/>
          <w:sz w:val="20"/>
          <w:lang w:val="pt-BR"/>
        </w:rPr>
        <w:t xml:space="preserve"> como prioritário pelo Ministério do Desenvolvimento Regional</w:t>
      </w:r>
      <w:r w:rsidR="00117834">
        <w:rPr>
          <w:rFonts w:ascii="Verdana" w:hAnsi="Verdana"/>
          <w:color w:val="000000"/>
          <w:sz w:val="20"/>
          <w:lang w:val="pt-BR"/>
        </w:rPr>
        <w:t xml:space="preserve">, </w:t>
      </w:r>
      <w:r w:rsidR="00117834" w:rsidRPr="00D657D3">
        <w:rPr>
          <w:rFonts w:ascii="Verdana" w:hAnsi="Verdana"/>
          <w:color w:val="000000"/>
          <w:sz w:val="20"/>
          <w:lang w:val="pt-BR"/>
        </w:rPr>
        <w:t>nos termos da Lei 12.431</w:t>
      </w:r>
      <w:r w:rsidR="00435F6C">
        <w:rPr>
          <w:rFonts w:ascii="Verdana" w:hAnsi="Verdana"/>
          <w:color w:val="000000"/>
          <w:sz w:val="20"/>
          <w:lang w:val="pt-BR"/>
        </w:rPr>
        <w:t xml:space="preserve"> e da Portaria;</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77777777"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bem como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3D7BEC68" w:rsidR="009B150C"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e fazer </w:t>
      </w:r>
      <w:r w:rsidR="00CF5B71" w:rsidRPr="001F4BDE">
        <w:rPr>
          <w:rFonts w:ascii="Verdana" w:hAnsi="Verdana" w:cs="Tahoma"/>
          <w:sz w:val="20"/>
          <w:lang w:val="pt-BR"/>
        </w:rPr>
        <w:t>com que suas Partes Relacionadas cumpram</w:t>
      </w:r>
      <w:r w:rsidRPr="001F4BDE">
        <w:rPr>
          <w:rFonts w:ascii="Verdana" w:hAnsi="Verdana" w:cs="Tahoma"/>
          <w:sz w:val="20"/>
          <w:lang w:val="pt-BR"/>
        </w:rPr>
        <w:t xml:space="preserve"> </w:t>
      </w:r>
      <w:r w:rsidRPr="001F4BDE">
        <w:rPr>
          <w:rFonts w:ascii="Verdana" w:hAnsi="Verdana"/>
          <w:sz w:val="20"/>
          <w:lang w:val="pt-BR"/>
        </w:rPr>
        <w:t>as normas relativas a atos de corrupção em geral, incluindo, mas não se limitando às</w:t>
      </w:r>
      <w:r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w:t>
      </w:r>
      <w:proofErr w:type="spellStart"/>
      <w:r w:rsidR="0053761A" w:rsidRPr="001F4BDE">
        <w:rPr>
          <w:rFonts w:ascii="Verdana" w:hAnsi="Verdana" w:cs="Tahoma"/>
          <w:sz w:val="20"/>
          <w:lang w:val="pt-BR"/>
        </w:rPr>
        <w:t>Antilavagem</w:t>
      </w:r>
      <w:proofErr w:type="spellEnd"/>
      <w:r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Pr="001F4BDE">
        <w:rPr>
          <w:rFonts w:ascii="Verdana" w:hAnsi="Verdana" w:cs="Tahoma"/>
          <w:sz w:val="20"/>
          <w:lang w:val="pt-BR"/>
        </w:rPr>
        <w:t>manter políticas e procedimentos internos que asseguram integral cumprimento de tais normas; (</w:t>
      </w:r>
      <w:proofErr w:type="spellStart"/>
      <w:r w:rsidRPr="001F4BDE">
        <w:rPr>
          <w:rFonts w:ascii="Verdana" w:hAnsi="Verdana" w:cs="Tahoma"/>
          <w:sz w:val="20"/>
          <w:lang w:val="pt-BR"/>
        </w:rPr>
        <w:t>ii</w:t>
      </w:r>
      <w:proofErr w:type="spellEnd"/>
      <w:r w:rsidRPr="001F4BDE">
        <w:rPr>
          <w:rFonts w:ascii="Verdana" w:hAnsi="Verdana" w:cs="Tahoma"/>
          <w:sz w:val="20"/>
          <w:lang w:val="pt-BR"/>
        </w:rPr>
        <w:t>) dar pleno conhecimento de tais normas a todos os profissionais que venham a se relacionar;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abster-se de praticar atos de corrupção e de agir de forma lesiva à administração pública, no seu interesse ou para seu </w:t>
      </w:r>
      <w:r w:rsidRPr="001F4BDE">
        <w:rPr>
          <w:rFonts w:ascii="Verdana" w:hAnsi="Verdana" w:cs="Tahoma"/>
          <w:sz w:val="20"/>
          <w:lang w:val="pt-BR"/>
        </w:rPr>
        <w:lastRenderedPageBreak/>
        <w:t>benefício, exclusivo ou não;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4EA516CE"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72372C5C"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e observar políticas e procedimentos destinados a assegurar a observância por </w:t>
      </w:r>
      <w:r w:rsidR="00D657D3">
        <w:rPr>
          <w:rFonts w:ascii="Verdana" w:hAnsi="Verdana" w:cs="Tahoma"/>
          <w:sz w:val="20"/>
          <w:lang w:val="pt-BR"/>
        </w:rPr>
        <w:t>suas Partes Relacionadas</w:t>
      </w:r>
      <w:r w:rsidRPr="00353082">
        <w:rPr>
          <w:rFonts w:ascii="Verdana" w:hAnsi="Verdana" w:cs="Tahoma"/>
          <w:sz w:val="20"/>
          <w:lang w:val="pt-BR"/>
        </w:rPr>
        <w:t xml:space="preserve"> 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 xml:space="preserve">Normas Anticorrupção e </w:t>
      </w:r>
      <w:proofErr w:type="spellStart"/>
      <w:r w:rsidRPr="00C705C8">
        <w:rPr>
          <w:rFonts w:ascii="Verdana" w:hAnsi="Verdana" w:cs="Tahoma"/>
          <w:sz w:val="20"/>
          <w:lang w:val="pt-BR"/>
        </w:rPr>
        <w:t>Antilavagem</w:t>
      </w:r>
      <w:proofErr w:type="spellEnd"/>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em boa condição de funcionamento para os fins a que se destinam</w:t>
      </w:r>
      <w:r w:rsidR="004D0146" w:rsidRPr="004D0146">
        <w:rPr>
          <w:rFonts w:ascii="Verdana" w:hAnsi="Verdana" w:cs="Tahoma"/>
          <w:sz w:val="20"/>
          <w:lang w:val="pt-BR"/>
        </w:rPr>
        <w:t xml:space="preserve">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w:t>
      </w:r>
      <w:r w:rsidRPr="001F4BDE">
        <w:rPr>
          <w:rFonts w:ascii="Verdana" w:hAnsi="Verdana"/>
          <w:color w:val="000000"/>
          <w:sz w:val="20"/>
          <w:lang w:val="pt-BR"/>
        </w:rPr>
        <w:lastRenderedPageBreak/>
        <w:t xml:space="preserve">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125ACBBD" w14:textId="2E5F9BE1" w:rsidR="00681B83" w:rsidRDefault="00681B83" w:rsidP="00456C13">
      <w:pPr>
        <w:pStyle w:val="PargrafodaLista"/>
        <w:spacing w:line="300" w:lineRule="exact"/>
        <w:rPr>
          <w:rFonts w:ascii="Verdana" w:hAnsi="Verdana" w:cs="Tahoma"/>
          <w:sz w:val="20"/>
          <w:lang w:val="pt-BR"/>
        </w:rPr>
      </w:pP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4" w:name="_DV_C423"/>
      <w:r w:rsidRPr="001F4BDE">
        <w:rPr>
          <w:rFonts w:ascii="Verdana" w:hAnsi="Verdana" w:cs="Tahoma"/>
          <w:sz w:val="20"/>
          <w:lang w:val="pt-BR"/>
        </w:rPr>
        <w:t>está devidamente qualificado a exercer as atividades de agente fiduciário, nos termos da regulamentação aplicável vigente;</w:t>
      </w:r>
      <w:bookmarkEnd w:id="34"/>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4"/>
      <w:r w:rsidRPr="001F4BDE">
        <w:rPr>
          <w:rFonts w:ascii="Verdana" w:hAnsi="Verdana" w:cs="Tahoma"/>
          <w:sz w:val="20"/>
          <w:lang w:val="pt-BR"/>
        </w:rPr>
        <w:t xml:space="preserve">que </w:t>
      </w:r>
      <w:bookmarkStart w:id="36" w:name="_DV_X465"/>
      <w:bookmarkStart w:id="37" w:name="_DV_C425"/>
      <w:bookmarkEnd w:id="35"/>
      <w:r w:rsidRPr="001F4BDE">
        <w:rPr>
          <w:rFonts w:ascii="Verdana" w:hAnsi="Verdana" w:cs="Tahoma"/>
          <w:sz w:val="20"/>
          <w:lang w:val="pt-BR"/>
        </w:rPr>
        <w:t>esta Escritura de Emissão constitui uma obrigação legal, válida</w:t>
      </w:r>
      <w:bookmarkStart w:id="38" w:name="_DV_C426"/>
      <w:bookmarkEnd w:id="36"/>
      <w:bookmarkEnd w:id="37"/>
      <w:r w:rsidRPr="001F4BDE">
        <w:rPr>
          <w:rFonts w:ascii="Verdana" w:hAnsi="Verdana" w:cs="Tahoma"/>
          <w:sz w:val="20"/>
          <w:lang w:val="pt-BR"/>
        </w:rPr>
        <w:t>, vinculativa e eficaz</w:t>
      </w:r>
      <w:bookmarkStart w:id="39" w:name="_DV_X467"/>
      <w:bookmarkStart w:id="40" w:name="_DV_C427"/>
      <w:bookmarkEnd w:id="38"/>
      <w:r w:rsidRPr="001F4BDE">
        <w:rPr>
          <w:rFonts w:ascii="Verdana" w:hAnsi="Verdana" w:cs="Tahoma"/>
          <w:sz w:val="20"/>
          <w:lang w:val="pt-BR"/>
        </w:rPr>
        <w:t xml:space="preserve"> do Agente Fiduciário, exequível de acordo com os seus termos e condições;</w:t>
      </w:r>
      <w:bookmarkEnd w:id="39"/>
      <w:bookmarkEnd w:id="40"/>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w:t>
      </w:r>
      <w:r w:rsidRPr="000374C8">
        <w:rPr>
          <w:rFonts w:ascii="Verdana" w:hAnsi="Verdana" w:cs="Tahoma"/>
          <w:i/>
          <w:sz w:val="20"/>
          <w:lang w:val="pt-BR"/>
        </w:rPr>
        <w:lastRenderedPageBreak/>
        <w:t>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 xml:space="preserve">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xml:space="preserve">, no valor de </w:t>
      </w:r>
      <w:r w:rsidRPr="000374C8">
        <w:rPr>
          <w:rFonts w:ascii="Verdana" w:hAnsi="Verdana" w:cs="Tahoma"/>
          <w:i/>
          <w:sz w:val="20"/>
          <w:lang w:val="pt-BR"/>
        </w:rPr>
        <w:lastRenderedPageBreak/>
        <w:t xml:space="preserve">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4239FEA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9BBF1A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R$ 400,00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xml:space="preserve">. Reestruturação das condições estabelecidas na Emissão </w:t>
      </w:r>
      <w:r w:rsidRPr="00801D32">
        <w:rPr>
          <w:rFonts w:ascii="Verdana" w:hAnsi="Verdana" w:cs="Tahoma"/>
          <w:sz w:val="20"/>
          <w:lang w:val="pt-BR"/>
        </w:rPr>
        <w:lastRenderedPageBreak/>
        <w:t>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convocar, quando necessário, a Assembleia Geral de Debenturistas, mediante anúncio publicado, pelo menos 3 (três) vezes, nos órgãos de imprensa nos quais a Emissora deve efetuar suas publicações, às suas expensas, respeitadas outras </w:t>
      </w:r>
      <w:r w:rsidRPr="001F4BDE">
        <w:rPr>
          <w:rFonts w:ascii="Verdana" w:hAnsi="Verdana" w:cs="Tahoma"/>
          <w:sz w:val="20"/>
          <w:lang w:val="pt-BR"/>
        </w:rPr>
        <w:lastRenderedPageBreak/>
        <w:t>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acompanhamento da destinação dos recursos captados por meio da </w:t>
      </w:r>
      <w:r w:rsidRPr="001F4BDE">
        <w:rPr>
          <w:rFonts w:ascii="Verdana" w:hAnsi="Verdana" w:cs="Tahoma"/>
          <w:sz w:val="20"/>
          <w:lang w:val="pt-BR"/>
        </w:rPr>
        <w:lastRenderedPageBreak/>
        <w:t>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w:t>
      </w:r>
      <w:r w:rsidRPr="001F4BDE">
        <w:rPr>
          <w:rFonts w:ascii="Verdana" w:hAnsi="Verdana" w:cs="Tahoma"/>
          <w:sz w:val="20"/>
          <w:lang w:val="pt-BR"/>
        </w:rPr>
        <w:lastRenderedPageBreak/>
        <w:t xml:space="preserve">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 xml:space="preserve">O Agente Fiduciário não será obrigado a efetuar nenhuma verificação de veracidade </w:t>
      </w:r>
      <w:r w:rsidRPr="001F4BDE">
        <w:rPr>
          <w:rFonts w:ascii="Verdana" w:hAnsi="Verdana" w:cs="Tahoma"/>
          <w:sz w:val="20"/>
          <w:lang w:val="pt-BR"/>
        </w:rPr>
        <w:lastRenderedPageBreak/>
        <w:t>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w:t>
      </w:r>
      <w:proofErr w:type="gramStart"/>
      <w:r w:rsidRPr="001F4BDE">
        <w:rPr>
          <w:rFonts w:ascii="Verdana" w:hAnsi="Verdana" w:cs="Tahoma"/>
          <w:sz w:val="20"/>
          <w:lang w:val="pt-BR"/>
        </w:rPr>
        <w:t>da</w:t>
      </w:r>
      <w:proofErr w:type="gramEnd"/>
      <w:r w:rsidRPr="001F4BDE">
        <w:rPr>
          <w:rFonts w:ascii="Verdana" w:hAnsi="Verdana" w:cs="Tahoma"/>
          <w:sz w:val="20"/>
          <w:lang w:val="pt-BR"/>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 xml:space="preserve">Na hipótese de não poder o Agente Fiduciário continuar a exercer as suas funções por circunstâncias supervenientes a esta Escritura de Emissão, deverá este comunicar imediatamente o fato à Emissora e aos Debenturistas, mediante convocação de Assembleia </w:t>
      </w:r>
      <w:r w:rsidRPr="001F4BDE">
        <w:rPr>
          <w:rFonts w:ascii="Verdana" w:hAnsi="Verdana" w:cs="Tahoma"/>
          <w:sz w:val="20"/>
          <w:lang w:val="pt-BR"/>
        </w:rPr>
        <w:lastRenderedPageBreak/>
        <w:t>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4644672A"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 xml:space="preserve">A convocação das Assembleias Gerais de </w:t>
      </w:r>
      <w:r w:rsidR="00DF1E09" w:rsidRPr="00DF1E09">
        <w:rPr>
          <w:rFonts w:ascii="Verdana" w:hAnsi="Verdana" w:cs="Tahoma"/>
          <w:sz w:val="20"/>
          <w:lang w:val="pt-BR"/>
        </w:rPr>
        <w:lastRenderedPageBreak/>
        <w:t>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26A1311D" w14:textId="77777777" w:rsidR="009A7FB9" w:rsidRPr="001F4BDE" w:rsidRDefault="009A7FB9" w:rsidP="00456C13">
      <w:pPr>
        <w:spacing w:line="300" w:lineRule="exact"/>
        <w:rPr>
          <w:rFonts w:ascii="Verdana" w:hAnsi="Verdana" w:cs="Tahoma"/>
          <w:sz w:val="20"/>
          <w:lang w:val="pt-BR"/>
        </w:rPr>
      </w:pPr>
    </w:p>
    <w:p w14:paraId="10E5E24E" w14:textId="3AB6320B"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 xml:space="preserve">50% (cinquenta por cento) mais um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30% (trinta 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6ACDD2BC"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Qualquer alteração (i) no prazo de vigência das Debêntures; (</w:t>
      </w:r>
      <w:proofErr w:type="spellStart"/>
      <w:r w:rsidRPr="001F4BDE">
        <w:rPr>
          <w:rFonts w:ascii="Verdana" w:hAnsi="Verdana" w:cs="Tahoma"/>
          <w:sz w:val="20"/>
          <w:lang w:val="pt-BR"/>
        </w:rPr>
        <w:t>ii</w:t>
      </w:r>
      <w:proofErr w:type="spellEnd"/>
      <w:r w:rsidRPr="001F4BDE">
        <w:rPr>
          <w:rFonts w:ascii="Verdana" w:hAnsi="Verdana" w:cs="Tahoma"/>
          <w:sz w:val="20"/>
          <w:lang w:val="pt-BR"/>
        </w:rPr>
        <w:t>) na Data de Vencimento;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no parâmetro de cálculo da Remuneração; </w:t>
      </w:r>
      <w:r w:rsidR="000374C8">
        <w:rPr>
          <w:rFonts w:ascii="Verdana" w:hAnsi="Verdana" w:cs="Tahoma"/>
          <w:sz w:val="20"/>
          <w:lang w:val="pt-BR"/>
        </w:rPr>
        <w:t>(</w:t>
      </w:r>
      <w:proofErr w:type="spellStart"/>
      <w:r w:rsidR="000374C8">
        <w:rPr>
          <w:rFonts w:ascii="Verdana" w:hAnsi="Verdana" w:cs="Tahoma"/>
          <w:sz w:val="20"/>
          <w:lang w:val="pt-BR"/>
        </w:rPr>
        <w:t>iv</w:t>
      </w:r>
      <w:proofErr w:type="spellEnd"/>
      <w:r w:rsidR="000374C8">
        <w:rPr>
          <w:rFonts w:ascii="Verdana" w:hAnsi="Verdana" w:cs="Tahoma"/>
          <w:sz w:val="20"/>
          <w:lang w:val="pt-BR"/>
        </w:rPr>
        <w:t xml:space="preserve">) no cronograma de </w:t>
      </w:r>
      <w:r w:rsidR="00DF1E09">
        <w:rPr>
          <w:rFonts w:ascii="Verdana" w:hAnsi="Verdana" w:cs="Tahoma"/>
          <w:sz w:val="20"/>
          <w:lang w:val="pt-BR"/>
        </w:rPr>
        <w:t>amortização de principal e juros</w:t>
      </w:r>
      <w:r w:rsidR="000374C8">
        <w:rPr>
          <w:rFonts w:ascii="Verdana" w:hAnsi="Verdana" w:cs="Tahoma"/>
          <w:sz w:val="20"/>
          <w:lang w:val="pt-BR"/>
        </w:rPr>
        <w:t xml:space="preserve">; (v) na Garantia Real; </w:t>
      </w:r>
      <w:r w:rsidRPr="001F4BDE">
        <w:rPr>
          <w:rFonts w:ascii="Verdana" w:hAnsi="Verdana" w:cs="Tahoma"/>
          <w:sz w:val="20"/>
          <w:lang w:val="pt-BR"/>
        </w:rPr>
        <w:t>(v</w:t>
      </w:r>
      <w:r w:rsidR="000374C8">
        <w:rPr>
          <w:rFonts w:ascii="Verdana" w:hAnsi="Verdana" w:cs="Tahoma"/>
          <w:sz w:val="20"/>
          <w:lang w:val="pt-BR"/>
        </w:rPr>
        <w:t>i</w:t>
      </w:r>
      <w:r w:rsidRPr="001F4BDE">
        <w:rPr>
          <w:rFonts w:ascii="Verdana" w:hAnsi="Verdana" w:cs="Tahoma"/>
          <w:sz w:val="20"/>
          <w:lang w:val="pt-BR"/>
        </w:rPr>
        <w:t xml:space="preserve">) no quórum de deliberação das </w:t>
      </w:r>
      <w:r w:rsidRPr="00BE3DF0">
        <w:rPr>
          <w:rFonts w:ascii="Verdana" w:hAnsi="Verdana" w:cs="Tahoma"/>
          <w:sz w:val="20"/>
          <w:lang w:val="pt-BR"/>
        </w:rPr>
        <w:t>Assembleias Gerais de Debenturistas</w:t>
      </w:r>
      <w:r w:rsidR="00BE3DF0" w:rsidRPr="00BE3DF0">
        <w:rPr>
          <w:rFonts w:ascii="Verdana" w:hAnsi="Verdana" w:cs="Tahoma"/>
          <w:sz w:val="20"/>
          <w:lang w:val="pt-BR"/>
        </w:rPr>
        <w:t>; (</w:t>
      </w:r>
      <w:proofErr w:type="spellStart"/>
      <w:r w:rsidR="00BE3DF0" w:rsidRPr="00BE3DF0">
        <w:rPr>
          <w:rFonts w:ascii="Verdana" w:hAnsi="Verdana" w:cs="Tahoma"/>
          <w:sz w:val="20"/>
          <w:lang w:val="pt-BR"/>
        </w:rPr>
        <w:t>vii</w:t>
      </w:r>
      <w:proofErr w:type="spellEnd"/>
      <w:r w:rsidR="00BE3DF0" w:rsidRPr="00BE3DF0">
        <w:rPr>
          <w:rFonts w:ascii="Verdana" w:hAnsi="Verdana" w:cs="Tahoma"/>
          <w:sz w:val="20"/>
          <w:lang w:val="pt-BR"/>
        </w:rPr>
        <w:t xml:space="preserve">) nas </w:t>
      </w:r>
      <w:r w:rsidR="001A55FF">
        <w:rPr>
          <w:rFonts w:ascii="Verdana" w:hAnsi="Verdana" w:cs="Tahoma"/>
          <w:sz w:val="20"/>
          <w:lang w:val="pt-BR"/>
        </w:rPr>
        <w:t>H</w:t>
      </w:r>
      <w:r w:rsidR="00BE3DF0" w:rsidRPr="00BE3DF0">
        <w:rPr>
          <w:rFonts w:ascii="Verdana" w:hAnsi="Verdana" w:cs="Tahoma"/>
          <w:sz w:val="20"/>
          <w:lang w:val="pt-BR"/>
        </w:rPr>
        <w:t>ipóteses de Vencimento Antecipado</w:t>
      </w:r>
      <w:r w:rsidR="004D0146">
        <w:rPr>
          <w:rFonts w:ascii="Verdana" w:hAnsi="Verdana" w:cs="Tahoma"/>
          <w:sz w:val="20"/>
          <w:lang w:val="pt-BR"/>
        </w:rPr>
        <w:t xml:space="preserve"> </w:t>
      </w:r>
      <w:r w:rsidR="00FC36E3">
        <w:rPr>
          <w:rFonts w:ascii="Verdana" w:hAnsi="Verdana" w:cs="Tahoma"/>
          <w:sz w:val="20"/>
          <w:lang w:val="pt-BR"/>
        </w:rPr>
        <w:t xml:space="preserve">previstas nas Cláusulas 4.14.1 e 4.14.2 acima </w:t>
      </w:r>
      <w:r w:rsidR="004D0146" w:rsidRPr="004D0146">
        <w:rPr>
          <w:rFonts w:ascii="Verdana" w:hAnsi="Verdana" w:cs="Tahoma"/>
          <w:sz w:val="20"/>
          <w:lang w:val="pt-BR"/>
        </w:rPr>
        <w:t>(incluindo para a exclusão</w:t>
      </w:r>
      <w:r w:rsidR="004D0146">
        <w:rPr>
          <w:rFonts w:ascii="Verdana" w:hAnsi="Verdana" w:cs="Tahoma"/>
          <w:sz w:val="20"/>
          <w:lang w:val="pt-BR"/>
        </w:rPr>
        <w:t>, inclusão</w:t>
      </w:r>
      <w:r w:rsidR="004D0146" w:rsidRPr="004D0146">
        <w:rPr>
          <w:rFonts w:ascii="Verdana" w:hAnsi="Verdana" w:cs="Tahoma"/>
          <w:sz w:val="20"/>
          <w:lang w:val="pt-BR"/>
        </w:rPr>
        <w:t xml:space="preserve"> e/ou alteração de suas respectivas redações)</w:t>
      </w:r>
      <w:r w:rsidR="00BE3DF0" w:rsidRPr="00BE3DF0">
        <w:rPr>
          <w:rFonts w:ascii="Verdana" w:hAnsi="Verdana" w:cs="Tahoma"/>
          <w:sz w:val="20"/>
          <w:lang w:val="pt-BR"/>
        </w:rPr>
        <w:t>; ou (</w:t>
      </w:r>
      <w:proofErr w:type="spellStart"/>
      <w:r w:rsidR="00BE3DF0" w:rsidRPr="00BE3DF0">
        <w:rPr>
          <w:rFonts w:ascii="Verdana" w:hAnsi="Verdana" w:cs="Tahoma"/>
          <w:sz w:val="20"/>
          <w:lang w:val="pt-BR"/>
        </w:rPr>
        <w:t>viii</w:t>
      </w:r>
      <w:proofErr w:type="spellEnd"/>
      <w:r w:rsidR="00BE3DF0" w:rsidRPr="00BE3DF0">
        <w:rPr>
          <w:rFonts w:ascii="Verdana" w:hAnsi="Verdana" w:cs="Tahoma"/>
          <w:sz w:val="20"/>
          <w:lang w:val="pt-BR"/>
        </w:rPr>
        <w:t>) nas obrigações adicionais da Emissora previstas n</w:t>
      </w:r>
      <w:r w:rsidR="00101E0C">
        <w:rPr>
          <w:rFonts w:ascii="Verdana" w:hAnsi="Verdana" w:cs="Tahoma"/>
          <w:sz w:val="20"/>
          <w:lang w:val="pt-BR"/>
        </w:rPr>
        <w:t>os</w:t>
      </w:r>
      <w:r w:rsidR="00BE3DF0" w:rsidRPr="00BE3DF0">
        <w:rPr>
          <w:rFonts w:ascii="Verdana" w:hAnsi="Verdana" w:cs="Tahoma"/>
          <w:sz w:val="20"/>
          <w:lang w:val="pt-BR"/>
        </w:rPr>
        <w:t xml:space="preserve"> incisos </w:t>
      </w:r>
      <w:r w:rsidR="00101E0C">
        <w:rPr>
          <w:rFonts w:ascii="Verdana" w:hAnsi="Verdana" w:cs="Tahoma"/>
          <w:sz w:val="20"/>
          <w:lang w:val="pt-BR"/>
        </w:rPr>
        <w:t>(y) e (z)</w:t>
      </w:r>
      <w:r w:rsidR="00BE3DF0" w:rsidRPr="00BE3DF0">
        <w:rPr>
          <w:rFonts w:ascii="Verdana" w:hAnsi="Verdana" w:cs="Tahoma"/>
          <w:sz w:val="20"/>
          <w:lang w:val="pt-BR"/>
        </w:rPr>
        <w:t xml:space="preserve"> (socioambientais) e incisos </w:t>
      </w:r>
      <w:r w:rsidR="00101E0C">
        <w:rPr>
          <w:rFonts w:ascii="Verdana" w:hAnsi="Verdana" w:cs="Tahoma"/>
          <w:sz w:val="20"/>
          <w:lang w:val="pt-BR"/>
        </w:rPr>
        <w:t>(</w:t>
      </w:r>
      <w:proofErr w:type="spellStart"/>
      <w:r w:rsidR="00101E0C">
        <w:rPr>
          <w:rFonts w:ascii="Verdana" w:hAnsi="Verdana" w:cs="Tahoma"/>
          <w:sz w:val="20"/>
          <w:lang w:val="pt-BR"/>
        </w:rPr>
        <w:t>ii</w:t>
      </w:r>
      <w:proofErr w:type="spellEnd"/>
      <w:r w:rsidR="00101E0C">
        <w:rPr>
          <w:rFonts w:ascii="Verdana" w:hAnsi="Verdana" w:cs="Tahoma"/>
          <w:sz w:val="20"/>
          <w:lang w:val="pt-BR"/>
        </w:rPr>
        <w:t>), (</w:t>
      </w:r>
      <w:proofErr w:type="spellStart"/>
      <w:r w:rsidR="00101E0C">
        <w:rPr>
          <w:rFonts w:ascii="Verdana" w:hAnsi="Verdana" w:cs="Tahoma"/>
          <w:sz w:val="20"/>
          <w:lang w:val="pt-BR"/>
        </w:rPr>
        <w:t>jj</w:t>
      </w:r>
      <w:proofErr w:type="spellEnd"/>
      <w:r w:rsidR="00101E0C">
        <w:rPr>
          <w:rFonts w:ascii="Verdana" w:hAnsi="Verdana" w:cs="Tahoma"/>
          <w:sz w:val="20"/>
          <w:lang w:val="pt-BR"/>
        </w:rPr>
        <w:t>) e (</w:t>
      </w:r>
      <w:proofErr w:type="spellStart"/>
      <w:r w:rsidR="00101E0C">
        <w:rPr>
          <w:rFonts w:ascii="Verdana" w:hAnsi="Verdana" w:cs="Tahoma"/>
          <w:sz w:val="20"/>
          <w:lang w:val="pt-BR"/>
        </w:rPr>
        <w:t>kk</w:t>
      </w:r>
      <w:proofErr w:type="spellEnd"/>
      <w:r w:rsidR="00101E0C">
        <w:rPr>
          <w:rFonts w:ascii="Verdana" w:hAnsi="Verdana" w:cs="Tahoma"/>
          <w:sz w:val="20"/>
          <w:lang w:val="pt-BR"/>
        </w:rPr>
        <w:t>)</w:t>
      </w:r>
      <w:r w:rsidR="00BE3DF0" w:rsidRPr="00BE3DF0">
        <w:rPr>
          <w:rFonts w:ascii="Verdana" w:hAnsi="Verdana" w:cs="Tahoma"/>
          <w:sz w:val="20"/>
          <w:lang w:val="pt-BR"/>
        </w:rPr>
        <w:t xml:space="preserve"> (anticorrupção)</w:t>
      </w:r>
      <w:r w:rsidR="00101E0C">
        <w:rPr>
          <w:rFonts w:ascii="Verdana" w:hAnsi="Verdana" w:cs="Tahoma"/>
          <w:sz w:val="20"/>
          <w:lang w:val="pt-BR"/>
        </w:rPr>
        <w:t xml:space="preserve"> da </w:t>
      </w:r>
      <w:r w:rsidR="00101E0C" w:rsidRPr="00BE3DF0">
        <w:rPr>
          <w:rFonts w:ascii="Verdana" w:hAnsi="Verdana" w:cs="Tahoma"/>
          <w:sz w:val="20"/>
          <w:lang w:val="pt-BR"/>
        </w:rPr>
        <w:t>Cláusula 5.1</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 </w:t>
      </w:r>
      <w:r w:rsidR="00FC36E3">
        <w:rPr>
          <w:rFonts w:ascii="Verdana" w:hAnsi="Verdana" w:cs="Tahoma"/>
          <w:sz w:val="20"/>
          <w:lang w:val="pt-BR"/>
        </w:rPr>
        <w:t xml:space="preserve">ou em segunda </w:t>
      </w:r>
      <w:r w:rsidR="00EA12E7" w:rsidRPr="00E20F7C">
        <w:rPr>
          <w:rFonts w:ascii="Verdana" w:hAnsi="Verdana" w:cs="Tahoma"/>
          <w:sz w:val="20"/>
          <w:lang w:val="pt-BR"/>
        </w:rPr>
        <w:t>convocaç</w:t>
      </w:r>
      <w:r w:rsidR="00FC36E3">
        <w:rPr>
          <w:rFonts w:ascii="Verdana" w:hAnsi="Verdana" w:cs="Tahoma"/>
          <w:sz w:val="20"/>
          <w:lang w:val="pt-BR"/>
        </w:rPr>
        <w:t>ões</w:t>
      </w:r>
      <w:r w:rsidRPr="00E20F7C">
        <w:rPr>
          <w:rFonts w:ascii="Verdana" w:hAnsi="Verdana" w:cs="Tahoma"/>
          <w:sz w:val="20"/>
          <w:lang w:val="pt-BR"/>
        </w:rPr>
        <w:t>.</w:t>
      </w:r>
      <w:r w:rsidR="00AC4C44">
        <w:rPr>
          <w:rFonts w:ascii="Verdana" w:hAnsi="Verdana" w:cs="Tahoma"/>
          <w:sz w:val="20"/>
          <w:lang w:val="pt-BR"/>
        </w:rPr>
        <w:t xml:space="preserve"> </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0EE88B4C"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adicionais </w:t>
      </w:r>
      <w:r w:rsidR="00BE3DF0" w:rsidRPr="00BE3DF0">
        <w:rPr>
          <w:rFonts w:ascii="Verdana" w:hAnsi="Verdana" w:cs="Tahoma"/>
          <w:sz w:val="20"/>
          <w:lang w:val="pt-BR"/>
        </w:rPr>
        <w:t>não listadas na Cláusula 7.6.1 acima</w:t>
      </w:r>
      <w:r w:rsidR="00E14FD1" w:rsidRPr="00BE3DF0">
        <w:rPr>
          <w:rFonts w:ascii="Verdana" w:hAnsi="Verdana" w:cs="Tahoma"/>
          <w:sz w:val="20"/>
          <w:lang w:val="pt-BR"/>
        </w:rPr>
        <w:t xml:space="preserve">,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no mínimo</w:t>
      </w:r>
      <w:r w:rsidR="00FC36E3">
        <w:rPr>
          <w:rFonts w:ascii="Verdana" w:hAnsi="Verdana" w:cs="Tahoma"/>
          <w:sz w:val="20"/>
          <w:lang w:val="pt-BR"/>
        </w:rPr>
        <w:t>,</w:t>
      </w:r>
      <w:r w:rsidR="00BE3DF0">
        <w:rPr>
          <w:rFonts w:ascii="Verdana" w:hAnsi="Verdana" w:cs="Tahoma"/>
          <w:sz w:val="20"/>
          <w:lang w:val="pt-BR"/>
        </w:rPr>
        <w:t xml:space="preserve"> 30% (trinta por cento)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ou coligadas da Emissora (diretas ou indiretas), controladoras (ou grupo de controle)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 xml:space="preserve">Sem prejuízo das demais disposições desta Escritura de Emissão, as Assembleias </w:t>
      </w:r>
      <w:r w:rsidRPr="009A4BB1">
        <w:rPr>
          <w:rFonts w:ascii="Verdana" w:hAnsi="Verdana" w:cs="Tahoma"/>
          <w:sz w:val="20"/>
          <w:lang w:val="pt-BR"/>
        </w:rPr>
        <w:lastRenderedPageBreak/>
        <w:t>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7162B557"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celebração, os termos e condições desta Escritura de Emissão e o cumprimento </w:t>
      </w:r>
      <w:r w:rsidRPr="001F4BDE">
        <w:rPr>
          <w:rFonts w:ascii="Verdana" w:hAnsi="Verdana" w:cs="Tahoma"/>
          <w:sz w:val="20"/>
          <w:lang w:val="pt-BR"/>
        </w:rPr>
        <w:lastRenderedPageBreak/>
        <w:t xml:space="preserve">das obrigações da Garantia Real,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não resultarão em (1) vencimento antecipado de qualquer obrigação estabelecida em qualquer desses contratos ou instrumentos; (2) criação de qualquer ônus ou gravame sobre qualquer ativo ou bem da Emissora que afete a capacidade de pagamento no âmbito da Escritura de Emissão;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6FACFC4"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r w:rsidR="00FD57CD" w:rsidRPr="001F4BDE">
        <w:rPr>
          <w:rFonts w:ascii="Verdana" w:hAnsi="Verdana" w:cs="Tahoma"/>
          <w:sz w:val="20"/>
          <w:lang w:val="pt-BR"/>
        </w:rPr>
        <w:t xml:space="preserve"> </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0D61E503"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omitiu nenhum fato, de qualquer natureza</w:t>
      </w:r>
      <w:r w:rsidR="00117834">
        <w:rPr>
          <w:rFonts w:ascii="Verdana" w:hAnsi="Verdana" w:cs="Tahoma"/>
          <w:sz w:val="20"/>
          <w:lang w:val="pt-BR"/>
        </w:rPr>
        <w:t>,</w:t>
      </w:r>
      <w:r w:rsidRPr="001F4BDE">
        <w:rPr>
          <w:rFonts w:ascii="Verdana" w:hAnsi="Verdana" w:cs="Tahoma"/>
          <w:sz w:val="20"/>
          <w:lang w:val="pt-BR"/>
        </w:rPr>
        <w:t xml:space="preserve"> que </w:t>
      </w:r>
      <w:r w:rsidR="00117834">
        <w:rPr>
          <w:rFonts w:ascii="Verdana" w:hAnsi="Verdana" w:cs="Tahoma"/>
          <w:sz w:val="20"/>
          <w:lang w:val="pt-BR"/>
        </w:rPr>
        <w:t xml:space="preserve">(i) </w:t>
      </w:r>
      <w:r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alterar, invalidar, questionar ou de qualquer forma afetar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1" w:name="_DV_C340"/>
      <w:r w:rsidRPr="001F4BDE">
        <w:rPr>
          <w:rFonts w:ascii="Verdana" w:hAnsi="Verdana" w:cs="Tahoma"/>
          <w:sz w:val="20"/>
          <w:lang w:val="pt-BR"/>
        </w:rPr>
        <w:t xml:space="preserve"> da comunicação à CVM</w:t>
      </w:r>
      <w:bookmarkEnd w:id="41"/>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267F46BA" w:rsidR="00114DEA"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referentes à prática de corrupção, suborno, lavagem de dinheiro ou atos lesivos à administração pública, conforme as Normas Anticorrupção e </w:t>
      </w:r>
      <w:proofErr w:type="spellStart"/>
      <w:r w:rsidR="0053761A" w:rsidRPr="001F4BDE">
        <w:rPr>
          <w:rFonts w:ascii="Verdana" w:hAnsi="Verdana" w:cs="Tahoma"/>
          <w:sz w:val="20"/>
          <w:lang w:val="pt-BR"/>
        </w:rPr>
        <w:t>Antilavagem</w:t>
      </w:r>
      <w:proofErr w:type="spellEnd"/>
      <w:r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 xml:space="preserve">Normas Anticorrupção e </w:t>
      </w:r>
      <w:proofErr w:type="spellStart"/>
      <w:r w:rsidRPr="001F4BDE">
        <w:rPr>
          <w:rFonts w:ascii="Verdana" w:hAnsi="Verdana" w:cs="Tahoma"/>
          <w:sz w:val="20"/>
          <w:lang w:val="pt-BR"/>
        </w:rPr>
        <w:t>Antilavagem</w:t>
      </w:r>
      <w:proofErr w:type="spellEnd"/>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100A8985"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irrestritamente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121C23A"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tem plena ciência e concorda integralmente com a forma de divulgação e apuração do Índice Financeiro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5EBBDD10"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nem a Emissora e nem suas Partes</w:t>
      </w:r>
      <w:r>
        <w:rPr>
          <w:rFonts w:ascii="Verdana" w:hAnsi="Verdana"/>
          <w:color w:val="000000"/>
          <w:sz w:val="20"/>
          <w:lang w:val="pt-BR"/>
        </w:rPr>
        <w:t xml:space="preserve"> Relacionadas </w:t>
      </w:r>
      <w:r w:rsidRPr="005B0AFB">
        <w:rPr>
          <w:rFonts w:ascii="Verdana" w:hAnsi="Verdana"/>
          <w:color w:val="000000"/>
          <w:sz w:val="20"/>
          <w:lang w:val="pt-BR"/>
        </w:rPr>
        <w:t>incorreram nas seguintes hipóteses, bem como te</w:t>
      </w:r>
      <w:r w:rsidR="005D39C3">
        <w:rPr>
          <w:rFonts w:ascii="Verdana" w:hAnsi="Verdana"/>
          <w:color w:val="000000"/>
          <w:sz w:val="20"/>
          <w:lang w:val="pt-BR"/>
        </w:rPr>
        <w:t>m</w:t>
      </w:r>
      <w:r w:rsidRPr="005B0AFB">
        <w:rPr>
          <w:rFonts w:ascii="Verdana" w:hAnsi="Verdana"/>
          <w:color w:val="000000"/>
          <w:sz w:val="20"/>
          <w:lang w:val="pt-BR"/>
        </w:rPr>
        <w:t xml:space="preserve"> ciência de que a Emissora</w:t>
      </w:r>
      <w:r>
        <w:rPr>
          <w:rFonts w:ascii="Verdana" w:hAnsi="Verdana"/>
          <w:color w:val="000000"/>
          <w:sz w:val="20"/>
          <w:lang w:val="pt-BR"/>
        </w:rPr>
        <w:t xml:space="preserve"> e suas Partes Relacionadas</w:t>
      </w:r>
      <w:r w:rsidRPr="005B0AFB">
        <w:rPr>
          <w:rFonts w:ascii="Verdana" w:hAnsi="Verdana"/>
          <w:color w:val="000000"/>
          <w:sz w:val="20"/>
          <w:lang w:val="pt-BR"/>
        </w:rPr>
        <w:t xml:space="preserve"> não podem: (i) ter utilizado ou utilizar recursos da Emissora para o pagamento de contribuições, presentes ou atividades de entretenimento ilegais ou qualquer outra despesa ilegal relativa a atividade política; (</w:t>
      </w:r>
      <w:proofErr w:type="spellStart"/>
      <w:r w:rsidRPr="005B0AFB">
        <w:rPr>
          <w:rFonts w:ascii="Verdana" w:hAnsi="Verdana"/>
          <w:color w:val="000000"/>
          <w:sz w:val="20"/>
          <w:lang w:val="pt-BR"/>
        </w:rPr>
        <w:t>ii</w:t>
      </w:r>
      <w:proofErr w:type="spellEnd"/>
      <w:r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Pr="005B0AFB">
        <w:rPr>
          <w:rFonts w:ascii="Verdana" w:hAnsi="Verdana"/>
          <w:color w:val="000000"/>
          <w:sz w:val="20"/>
          <w:lang w:val="pt-BR"/>
        </w:rPr>
        <w:t>iii</w:t>
      </w:r>
      <w:proofErr w:type="spellEnd"/>
      <w:r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B0AFB">
        <w:rPr>
          <w:rFonts w:ascii="Verdana" w:hAnsi="Verdana"/>
          <w:color w:val="000000"/>
          <w:sz w:val="20"/>
          <w:lang w:val="pt-BR"/>
        </w:rPr>
        <w:t>iv</w:t>
      </w:r>
      <w:proofErr w:type="spellEnd"/>
      <w:r w:rsidRPr="005B0AFB">
        <w:rPr>
          <w:rFonts w:ascii="Verdana" w:hAnsi="Verdana"/>
          <w:color w:val="000000"/>
          <w:sz w:val="20"/>
          <w:lang w:val="pt-BR"/>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5B0AFB">
        <w:rPr>
          <w:rFonts w:ascii="Verdana" w:hAnsi="Verdana"/>
          <w:color w:val="000000"/>
          <w:sz w:val="20"/>
          <w:lang w:val="pt-BR"/>
        </w:rPr>
        <w:t>Antilavagem</w:t>
      </w:r>
      <w:proofErr w:type="spellEnd"/>
      <w:r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35F99F7B"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e suas </w:t>
      </w:r>
      <w:r>
        <w:rPr>
          <w:rFonts w:ascii="Verdana" w:hAnsi="Verdana"/>
          <w:color w:val="000000"/>
          <w:sz w:val="20"/>
          <w:lang w:val="pt-BR"/>
        </w:rPr>
        <w:t xml:space="preserve">Partes Relacionadas </w:t>
      </w:r>
      <w:r w:rsidRPr="005B0AFB">
        <w:rPr>
          <w:rFonts w:ascii="Verdana" w:hAnsi="Verdana"/>
          <w:color w:val="000000"/>
          <w:sz w:val="20"/>
          <w:lang w:val="pt-BR"/>
        </w:rPr>
        <w:t xml:space="preserve">estão cumprindo as </w:t>
      </w:r>
      <w:r w:rsidRPr="00C705C8">
        <w:rPr>
          <w:rFonts w:ascii="Verdana" w:hAnsi="Verdana"/>
          <w:color w:val="000000"/>
          <w:sz w:val="20"/>
          <w:lang w:val="pt-BR"/>
        </w:rPr>
        <w:t xml:space="preserve">Normas Anticorrupção e </w:t>
      </w:r>
      <w:proofErr w:type="spellStart"/>
      <w:r w:rsidRPr="00C705C8">
        <w:rPr>
          <w:rFonts w:ascii="Verdana" w:hAnsi="Verdana"/>
          <w:color w:val="000000"/>
          <w:sz w:val="20"/>
          <w:lang w:val="pt-BR"/>
        </w:rPr>
        <w:t>Antilavagem</w:t>
      </w:r>
      <w:proofErr w:type="spellEnd"/>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w:t>
      </w:r>
      <w:r w:rsidRPr="005B0AFB">
        <w:rPr>
          <w:rFonts w:ascii="Verdana" w:hAnsi="Verdana"/>
          <w:color w:val="000000"/>
          <w:sz w:val="20"/>
          <w:lang w:val="pt-BR"/>
        </w:rPr>
        <w:lastRenderedPageBreak/>
        <w:t xml:space="preserve">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 xml:space="preserve">Normas Anticorrupção e </w:t>
      </w:r>
      <w:proofErr w:type="spellStart"/>
      <w:r w:rsidRPr="00C705C8">
        <w:rPr>
          <w:rFonts w:ascii="Verdana" w:hAnsi="Verdana"/>
          <w:color w:val="000000"/>
          <w:sz w:val="20"/>
          <w:lang w:val="pt-BR"/>
        </w:rPr>
        <w:t>Antilavagem</w:t>
      </w:r>
      <w:proofErr w:type="spellEnd"/>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2"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2"/>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lastRenderedPageBreak/>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proofErr w:type="spellStart"/>
      <w:r w:rsidR="009751D4" w:rsidRPr="001F4BDE">
        <w:rPr>
          <w:rFonts w:ascii="Verdana" w:hAnsi="Verdana" w:cs="Tahoma"/>
          <w:sz w:val="20"/>
          <w:lang w:val="pt-BR"/>
        </w:rPr>
        <w:t>Enio</w:t>
      </w:r>
      <w:proofErr w:type="spellEnd"/>
      <w:r w:rsidR="009751D4" w:rsidRPr="001F4BDE">
        <w:rPr>
          <w:rFonts w:ascii="Verdana" w:hAnsi="Verdana" w:cs="Tahoma"/>
          <w:sz w:val="20"/>
          <w:lang w:val="pt-BR"/>
        </w:rPr>
        <w:t xml:space="preserve">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1"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proofErr w:type="spellStart"/>
      <w:r w:rsidRPr="000374C8">
        <w:rPr>
          <w:rFonts w:ascii="Verdana" w:hAnsi="Verdana" w:cs="Tahoma"/>
          <w:b/>
          <w:smallCaps/>
          <w:sz w:val="20"/>
          <w:lang w:val="pt-BR"/>
        </w:rPr>
        <w:t>Simplific</w:t>
      </w:r>
      <w:proofErr w:type="spellEnd"/>
      <w:r w:rsidRPr="000374C8">
        <w:rPr>
          <w:rFonts w:ascii="Verdana" w:hAnsi="Verdana" w:cs="Tahoma"/>
          <w:b/>
          <w:smallCaps/>
          <w:sz w:val="20"/>
          <w:lang w:val="pt-BR"/>
        </w:rPr>
        <w:t xml:space="preserve"> </w:t>
      </w:r>
      <w:proofErr w:type="spellStart"/>
      <w:r w:rsidRPr="000374C8">
        <w:rPr>
          <w:rFonts w:ascii="Verdana" w:hAnsi="Verdana" w:cs="Tahoma"/>
          <w:b/>
          <w:smallCaps/>
          <w:sz w:val="20"/>
          <w:lang w:val="pt-BR"/>
        </w:rPr>
        <w:t>Pavarini</w:t>
      </w:r>
      <w:proofErr w:type="spellEnd"/>
      <w:r w:rsidRPr="000374C8">
        <w:rPr>
          <w:rFonts w:ascii="Verdana" w:hAnsi="Verdana" w:cs="Tahoma"/>
          <w:b/>
          <w:smallCaps/>
          <w:sz w:val="20"/>
          <w:lang w:val="pt-BR"/>
        </w:rPr>
        <w:t xml:space="preserve">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190B6E14"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proofErr w:type="gramStart"/>
      <w:r w:rsidR="009F53AE" w:rsidRPr="001F4BDE">
        <w:rPr>
          <w:rFonts w:ascii="Verdana" w:hAnsi="Verdana" w:cs="Tahoma"/>
          <w:sz w:val="20"/>
          <w:lang w:val="pt-BR"/>
        </w:rPr>
        <w:t>valores.mobiliários</w:t>
      </w:r>
      <w:proofErr w:type="gramEnd"/>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lastRenderedPageBreak/>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 RCA;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77777777" w:rsidR="00A544A7" w:rsidRPr="001F4BDE" w:rsidRDefault="00A544A7" w:rsidP="00A544A7">
      <w:pPr>
        <w:pStyle w:val="PargrafodaLista1"/>
        <w:ind w:left="0"/>
        <w:jc w:val="center"/>
        <w:rPr>
          <w:rFonts w:ascii="Verdana" w:hAnsi="Verdana"/>
          <w:sz w:val="20"/>
        </w:rPr>
      </w:pPr>
      <w:r w:rsidRPr="001F4BDE">
        <w:rPr>
          <w:rFonts w:ascii="Verdana" w:hAnsi="Verdana"/>
          <w:sz w:val="20"/>
          <w:highlight w:val="yellow"/>
        </w:rPr>
        <w:t>[A SER INSERIDO POSTERIORMENTE]</w:t>
      </w:r>
    </w:p>
    <w:p w14:paraId="77504D6F" w14:textId="77777777" w:rsidR="00A544A7" w:rsidRPr="007F6B9C" w:rsidRDefault="00A544A7" w:rsidP="00456C13">
      <w:pPr>
        <w:widowControl/>
        <w:adjustRightInd/>
        <w:spacing w:line="300" w:lineRule="exact"/>
        <w:jc w:val="left"/>
        <w:textAlignment w:val="auto"/>
        <w:rPr>
          <w:rFonts w:ascii="Verdana" w:hAnsi="Verdana"/>
          <w:sz w:val="20"/>
        </w:rPr>
      </w:pPr>
    </w:p>
    <w:sectPr w:rsidR="00A544A7" w:rsidRPr="007F6B9C" w:rsidSect="007D4E89">
      <w:headerReference w:type="default" r:id="rId22"/>
      <w:footerReference w:type="default" r:id="rId23"/>
      <w:headerReference w:type="first" r:id="rId24"/>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7CEC" w14:textId="77777777" w:rsidR="009917D5" w:rsidRDefault="009917D5">
      <w:pPr>
        <w:spacing w:line="240" w:lineRule="auto"/>
      </w:pPr>
      <w:r>
        <w:separator/>
      </w:r>
    </w:p>
  </w:endnote>
  <w:endnote w:type="continuationSeparator" w:id="0">
    <w:p w14:paraId="4C1A5678" w14:textId="77777777" w:rsidR="009917D5" w:rsidRDefault="009917D5">
      <w:pPr>
        <w:spacing w:line="240" w:lineRule="auto"/>
      </w:pPr>
      <w:r>
        <w:continuationSeparator/>
      </w:r>
    </w:p>
  </w:endnote>
  <w:endnote w:type="continuationNotice" w:id="1">
    <w:p w14:paraId="637C6D9E" w14:textId="77777777" w:rsidR="009917D5" w:rsidRDefault="009917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9E0C7B" w:rsidRDefault="009E0C7B" w:rsidP="00456C13">
        <w:pPr>
          <w:pStyle w:val="Rodap"/>
        </w:pPr>
      </w:p>
      <w:p w14:paraId="1432F9BD" w14:textId="2F9E5E8E" w:rsidR="009E0C7B" w:rsidRDefault="009E0C7B">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9E0C7B" w:rsidRPr="00BB682E" w:rsidRDefault="009E0C7B">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9F59" w14:textId="77777777" w:rsidR="009917D5" w:rsidRDefault="009917D5">
      <w:pPr>
        <w:spacing w:line="240" w:lineRule="auto"/>
      </w:pPr>
      <w:r>
        <w:separator/>
      </w:r>
    </w:p>
  </w:footnote>
  <w:footnote w:type="continuationSeparator" w:id="0">
    <w:p w14:paraId="421CDD25" w14:textId="77777777" w:rsidR="009917D5" w:rsidRDefault="009917D5">
      <w:pPr>
        <w:spacing w:line="240" w:lineRule="auto"/>
      </w:pPr>
      <w:r>
        <w:continuationSeparator/>
      </w:r>
    </w:p>
  </w:footnote>
  <w:footnote w:type="continuationNotice" w:id="1">
    <w:p w14:paraId="464095B5" w14:textId="77777777" w:rsidR="009917D5" w:rsidRDefault="009917D5">
      <w:pPr>
        <w:spacing w:line="240" w:lineRule="auto"/>
      </w:pPr>
    </w:p>
  </w:footnote>
  <w:footnote w:id="2">
    <w:p w14:paraId="5EB79C46" w14:textId="77777777" w:rsidR="009E0C7B" w:rsidRPr="00392FE1" w:rsidRDefault="009E0C7B">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529120FF" w:rsidR="009E0C7B" w:rsidRPr="00456C13" w:rsidRDefault="009E0C7B" w:rsidP="00E83553">
    <w:pPr>
      <w:pStyle w:val="Cabealho"/>
      <w:jc w:val="right"/>
      <w:rPr>
        <w:rFonts w:ascii="Verdana" w:hAnsi="Verdana"/>
        <w:i/>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Pr="00A12C13">
      <w:rPr>
        <w:rFonts w:ascii="Verdana" w:hAnsi="Verdana"/>
        <w:i/>
        <w:lang w:val="pt-BR"/>
      </w:rPr>
      <w:t>Comentários</w:t>
    </w:r>
    <w:r>
      <w:rPr>
        <w:rFonts w:ascii="Verdana" w:hAnsi="Verdana"/>
        <w:i/>
      </w:rPr>
      <w:t xml:space="preserve"> Cescon Barrieu</w:t>
    </w:r>
  </w:p>
  <w:p w14:paraId="3D4C57A6" w14:textId="7CCB72E8" w:rsidR="009E0C7B" w:rsidRPr="00456C13" w:rsidRDefault="009E0C7B" w:rsidP="00E83553">
    <w:pPr>
      <w:pStyle w:val="Cabealho"/>
      <w:jc w:val="right"/>
      <w:rPr>
        <w:rFonts w:ascii="Verdana" w:hAnsi="Verdana"/>
        <w:i/>
      </w:rPr>
    </w:pPr>
    <w:r>
      <w:rPr>
        <w:rFonts w:ascii="Verdana" w:hAnsi="Verdana"/>
        <w:i/>
      </w:rPr>
      <w:t>18.11</w:t>
    </w:r>
    <w:r w:rsidRPr="00456C13">
      <w:rPr>
        <w:rFonts w:ascii="Verdana" w:hAnsi="Verdana"/>
        <w:i/>
      </w:rPr>
      <w:t>.2020</w:t>
    </w:r>
  </w:p>
  <w:p w14:paraId="34CB4928" w14:textId="77777777" w:rsidR="009E0C7B" w:rsidRPr="009F7AF3" w:rsidRDefault="009E0C7B" w:rsidP="00E83553">
    <w:pPr>
      <w:pStyle w:val="Cabealho"/>
      <w:jc w:val="right"/>
      <w:rPr>
        <w:rFonts w:ascii="Georgia" w:hAnsi="Georgia"/>
        <w:i/>
      </w:rPr>
    </w:pPr>
  </w:p>
  <w:p w14:paraId="75C252CD" w14:textId="77777777" w:rsidR="009E0C7B" w:rsidRPr="009F7AF3" w:rsidRDefault="009E0C7B" w:rsidP="00E835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6A5601B7" w:rsidR="009E0C7B" w:rsidRPr="00456C13" w:rsidRDefault="009E0C7B"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Comentários Cescon Barrieu</w:t>
    </w:r>
  </w:p>
  <w:p w14:paraId="54F642F3" w14:textId="0765CA18" w:rsidR="009E0C7B" w:rsidRPr="00456C13" w:rsidRDefault="009E0C7B" w:rsidP="00456C13">
    <w:pPr>
      <w:pStyle w:val="Cabealho"/>
      <w:jc w:val="right"/>
      <w:rPr>
        <w:rFonts w:ascii="Verdana" w:hAnsi="Verdana"/>
        <w:i/>
        <w:iCs/>
        <w:lang w:val="pt-BR"/>
      </w:rPr>
    </w:pPr>
    <w:r>
      <w:rPr>
        <w:rFonts w:ascii="Verdana" w:hAnsi="Verdana"/>
        <w:i/>
        <w:iCs/>
        <w:lang w:val="pt-BR"/>
      </w:rPr>
      <w:t>19.11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27CD"/>
    <w:rsid w:val="00012D3D"/>
    <w:rsid w:val="00022E77"/>
    <w:rsid w:val="00026EC3"/>
    <w:rsid w:val="000374C8"/>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A7BE4"/>
    <w:rsid w:val="000B24ED"/>
    <w:rsid w:val="000B2754"/>
    <w:rsid w:val="000C20F6"/>
    <w:rsid w:val="000C2F99"/>
    <w:rsid w:val="000D3608"/>
    <w:rsid w:val="000D3948"/>
    <w:rsid w:val="000D6172"/>
    <w:rsid w:val="000D62F6"/>
    <w:rsid w:val="000E062A"/>
    <w:rsid w:val="000E1E51"/>
    <w:rsid w:val="000E1E63"/>
    <w:rsid w:val="000E4D73"/>
    <w:rsid w:val="000F7A6B"/>
    <w:rsid w:val="00101E0C"/>
    <w:rsid w:val="00104B4E"/>
    <w:rsid w:val="00114DEA"/>
    <w:rsid w:val="00115078"/>
    <w:rsid w:val="00117834"/>
    <w:rsid w:val="001201C0"/>
    <w:rsid w:val="00121E46"/>
    <w:rsid w:val="00142BCC"/>
    <w:rsid w:val="001475C5"/>
    <w:rsid w:val="001508AE"/>
    <w:rsid w:val="00153686"/>
    <w:rsid w:val="00153C86"/>
    <w:rsid w:val="00153E6E"/>
    <w:rsid w:val="0016185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56F8"/>
    <w:rsid w:val="00233EFE"/>
    <w:rsid w:val="0024688A"/>
    <w:rsid w:val="0025102B"/>
    <w:rsid w:val="00260B38"/>
    <w:rsid w:val="002669A4"/>
    <w:rsid w:val="002741A7"/>
    <w:rsid w:val="00274BC3"/>
    <w:rsid w:val="00282218"/>
    <w:rsid w:val="00282E41"/>
    <w:rsid w:val="002918F7"/>
    <w:rsid w:val="002B6C86"/>
    <w:rsid w:val="002C7E50"/>
    <w:rsid w:val="002D6DBB"/>
    <w:rsid w:val="002E5155"/>
    <w:rsid w:val="002E60BF"/>
    <w:rsid w:val="002F2AB0"/>
    <w:rsid w:val="00300AD5"/>
    <w:rsid w:val="00301413"/>
    <w:rsid w:val="00310F16"/>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6171"/>
    <w:rsid w:val="003869AB"/>
    <w:rsid w:val="00387591"/>
    <w:rsid w:val="0039220E"/>
    <w:rsid w:val="00392FE1"/>
    <w:rsid w:val="00397310"/>
    <w:rsid w:val="003A76AA"/>
    <w:rsid w:val="003B007E"/>
    <w:rsid w:val="003B4C57"/>
    <w:rsid w:val="003B7502"/>
    <w:rsid w:val="003C73B0"/>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E00"/>
    <w:rsid w:val="00435F6C"/>
    <w:rsid w:val="00437121"/>
    <w:rsid w:val="00451394"/>
    <w:rsid w:val="004517D9"/>
    <w:rsid w:val="0045364C"/>
    <w:rsid w:val="00454BF4"/>
    <w:rsid w:val="00456C13"/>
    <w:rsid w:val="00460262"/>
    <w:rsid w:val="004602A1"/>
    <w:rsid w:val="004614D8"/>
    <w:rsid w:val="00464ADC"/>
    <w:rsid w:val="004667E7"/>
    <w:rsid w:val="004773A7"/>
    <w:rsid w:val="00480006"/>
    <w:rsid w:val="00481FFD"/>
    <w:rsid w:val="004839F9"/>
    <w:rsid w:val="00484CC7"/>
    <w:rsid w:val="0048628B"/>
    <w:rsid w:val="00487946"/>
    <w:rsid w:val="004948ED"/>
    <w:rsid w:val="00495D12"/>
    <w:rsid w:val="00496DD9"/>
    <w:rsid w:val="004A06B8"/>
    <w:rsid w:val="004A255C"/>
    <w:rsid w:val="004B27CE"/>
    <w:rsid w:val="004B4104"/>
    <w:rsid w:val="004B63B8"/>
    <w:rsid w:val="004B6E13"/>
    <w:rsid w:val="004B7643"/>
    <w:rsid w:val="004D0146"/>
    <w:rsid w:val="004D1BBB"/>
    <w:rsid w:val="004D356C"/>
    <w:rsid w:val="004F1488"/>
    <w:rsid w:val="004F433C"/>
    <w:rsid w:val="004F56F2"/>
    <w:rsid w:val="00507A4C"/>
    <w:rsid w:val="00507A7C"/>
    <w:rsid w:val="00514506"/>
    <w:rsid w:val="005174B0"/>
    <w:rsid w:val="0052494F"/>
    <w:rsid w:val="0052635E"/>
    <w:rsid w:val="00531F2B"/>
    <w:rsid w:val="0053761A"/>
    <w:rsid w:val="0054031B"/>
    <w:rsid w:val="005552BD"/>
    <w:rsid w:val="005568BF"/>
    <w:rsid w:val="0056150D"/>
    <w:rsid w:val="00567043"/>
    <w:rsid w:val="005765A1"/>
    <w:rsid w:val="00581E95"/>
    <w:rsid w:val="00584AE5"/>
    <w:rsid w:val="005857BC"/>
    <w:rsid w:val="005862A3"/>
    <w:rsid w:val="00587198"/>
    <w:rsid w:val="005923EF"/>
    <w:rsid w:val="00593462"/>
    <w:rsid w:val="00597E3D"/>
    <w:rsid w:val="005A62AF"/>
    <w:rsid w:val="005B0AFB"/>
    <w:rsid w:val="005B246D"/>
    <w:rsid w:val="005B646A"/>
    <w:rsid w:val="005C2D61"/>
    <w:rsid w:val="005C4395"/>
    <w:rsid w:val="005C4B53"/>
    <w:rsid w:val="005C5406"/>
    <w:rsid w:val="005D3918"/>
    <w:rsid w:val="005D39C3"/>
    <w:rsid w:val="005D5E1C"/>
    <w:rsid w:val="005D731B"/>
    <w:rsid w:val="005E1767"/>
    <w:rsid w:val="005E59EE"/>
    <w:rsid w:val="005F06ED"/>
    <w:rsid w:val="005F5FC9"/>
    <w:rsid w:val="006157C5"/>
    <w:rsid w:val="00615BE3"/>
    <w:rsid w:val="0062344C"/>
    <w:rsid w:val="00625A6D"/>
    <w:rsid w:val="006267CA"/>
    <w:rsid w:val="00627F54"/>
    <w:rsid w:val="00643117"/>
    <w:rsid w:val="00644759"/>
    <w:rsid w:val="00644EDC"/>
    <w:rsid w:val="0064657E"/>
    <w:rsid w:val="006510A7"/>
    <w:rsid w:val="0065345D"/>
    <w:rsid w:val="00653696"/>
    <w:rsid w:val="00663069"/>
    <w:rsid w:val="0066594B"/>
    <w:rsid w:val="00672AD1"/>
    <w:rsid w:val="00675F24"/>
    <w:rsid w:val="00681B83"/>
    <w:rsid w:val="00683FD5"/>
    <w:rsid w:val="006845A3"/>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6551"/>
    <w:rsid w:val="00786668"/>
    <w:rsid w:val="00797D09"/>
    <w:rsid w:val="007A73DE"/>
    <w:rsid w:val="007B4EF1"/>
    <w:rsid w:val="007C1479"/>
    <w:rsid w:val="007D4E89"/>
    <w:rsid w:val="007D71D0"/>
    <w:rsid w:val="007E134F"/>
    <w:rsid w:val="007E7AC5"/>
    <w:rsid w:val="007E7B24"/>
    <w:rsid w:val="007F27A1"/>
    <w:rsid w:val="007F61FF"/>
    <w:rsid w:val="007F6B9C"/>
    <w:rsid w:val="008021AD"/>
    <w:rsid w:val="008028C1"/>
    <w:rsid w:val="008053BA"/>
    <w:rsid w:val="00806A43"/>
    <w:rsid w:val="008077FE"/>
    <w:rsid w:val="0081341D"/>
    <w:rsid w:val="008228F0"/>
    <w:rsid w:val="00825B7B"/>
    <w:rsid w:val="0083065B"/>
    <w:rsid w:val="00831885"/>
    <w:rsid w:val="00834F88"/>
    <w:rsid w:val="00836427"/>
    <w:rsid w:val="0084136B"/>
    <w:rsid w:val="00843FEB"/>
    <w:rsid w:val="008540FD"/>
    <w:rsid w:val="008627E3"/>
    <w:rsid w:val="0086592D"/>
    <w:rsid w:val="00866748"/>
    <w:rsid w:val="008669DE"/>
    <w:rsid w:val="008702D7"/>
    <w:rsid w:val="00876122"/>
    <w:rsid w:val="0088373C"/>
    <w:rsid w:val="008858EF"/>
    <w:rsid w:val="008A73EB"/>
    <w:rsid w:val="008A7655"/>
    <w:rsid w:val="008A79EE"/>
    <w:rsid w:val="008B76A2"/>
    <w:rsid w:val="008B7BB3"/>
    <w:rsid w:val="008C3783"/>
    <w:rsid w:val="008C3A2D"/>
    <w:rsid w:val="008C60CF"/>
    <w:rsid w:val="008C638A"/>
    <w:rsid w:val="008D2C69"/>
    <w:rsid w:val="008D6D1D"/>
    <w:rsid w:val="008E637F"/>
    <w:rsid w:val="009016AF"/>
    <w:rsid w:val="009038E5"/>
    <w:rsid w:val="0091297D"/>
    <w:rsid w:val="00923A58"/>
    <w:rsid w:val="0092771D"/>
    <w:rsid w:val="00931CC4"/>
    <w:rsid w:val="009326F6"/>
    <w:rsid w:val="009450C4"/>
    <w:rsid w:val="00964B36"/>
    <w:rsid w:val="00965621"/>
    <w:rsid w:val="0097404C"/>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6239"/>
    <w:rsid w:val="009C47A0"/>
    <w:rsid w:val="009C4C82"/>
    <w:rsid w:val="009C570B"/>
    <w:rsid w:val="009C75A3"/>
    <w:rsid w:val="009D1B12"/>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44A7"/>
    <w:rsid w:val="00A579D5"/>
    <w:rsid w:val="00A65C21"/>
    <w:rsid w:val="00A65EE0"/>
    <w:rsid w:val="00A7653E"/>
    <w:rsid w:val="00A93434"/>
    <w:rsid w:val="00A94087"/>
    <w:rsid w:val="00A94344"/>
    <w:rsid w:val="00AA463F"/>
    <w:rsid w:val="00AA469E"/>
    <w:rsid w:val="00AA5F70"/>
    <w:rsid w:val="00AA654B"/>
    <w:rsid w:val="00AA69E1"/>
    <w:rsid w:val="00AA7777"/>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7169A"/>
    <w:rsid w:val="00B7512B"/>
    <w:rsid w:val="00B758BC"/>
    <w:rsid w:val="00B8287C"/>
    <w:rsid w:val="00B835A9"/>
    <w:rsid w:val="00B83774"/>
    <w:rsid w:val="00B9375A"/>
    <w:rsid w:val="00B93BC7"/>
    <w:rsid w:val="00BA6BFC"/>
    <w:rsid w:val="00BB5D35"/>
    <w:rsid w:val="00BC0BEE"/>
    <w:rsid w:val="00BC1949"/>
    <w:rsid w:val="00BC58BB"/>
    <w:rsid w:val="00BC71C0"/>
    <w:rsid w:val="00BE32C2"/>
    <w:rsid w:val="00BE3DF0"/>
    <w:rsid w:val="00BE7EA0"/>
    <w:rsid w:val="00BF0037"/>
    <w:rsid w:val="00BF0A4C"/>
    <w:rsid w:val="00BF4E89"/>
    <w:rsid w:val="00BF758B"/>
    <w:rsid w:val="00BF7807"/>
    <w:rsid w:val="00C0394B"/>
    <w:rsid w:val="00C235B4"/>
    <w:rsid w:val="00C3072A"/>
    <w:rsid w:val="00C33C76"/>
    <w:rsid w:val="00C350D5"/>
    <w:rsid w:val="00C35A9E"/>
    <w:rsid w:val="00C37390"/>
    <w:rsid w:val="00C42424"/>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FC"/>
    <w:rsid w:val="00D40A1B"/>
    <w:rsid w:val="00D41362"/>
    <w:rsid w:val="00D42375"/>
    <w:rsid w:val="00D44D91"/>
    <w:rsid w:val="00D60302"/>
    <w:rsid w:val="00D61E87"/>
    <w:rsid w:val="00D64C1B"/>
    <w:rsid w:val="00D657D3"/>
    <w:rsid w:val="00D67725"/>
    <w:rsid w:val="00D72CCD"/>
    <w:rsid w:val="00D80B90"/>
    <w:rsid w:val="00D8313B"/>
    <w:rsid w:val="00D835F4"/>
    <w:rsid w:val="00D87D9E"/>
    <w:rsid w:val="00D904D8"/>
    <w:rsid w:val="00D91B0D"/>
    <w:rsid w:val="00D934EC"/>
    <w:rsid w:val="00D95AF6"/>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3400E"/>
    <w:rsid w:val="00E34D01"/>
    <w:rsid w:val="00E42851"/>
    <w:rsid w:val="00E44EF2"/>
    <w:rsid w:val="00E46BF1"/>
    <w:rsid w:val="00E470D9"/>
    <w:rsid w:val="00E516FB"/>
    <w:rsid w:val="00E520E7"/>
    <w:rsid w:val="00E53A67"/>
    <w:rsid w:val="00E54941"/>
    <w:rsid w:val="00E63130"/>
    <w:rsid w:val="00E74CDC"/>
    <w:rsid w:val="00E752FF"/>
    <w:rsid w:val="00E83553"/>
    <w:rsid w:val="00E905B7"/>
    <w:rsid w:val="00EA12E7"/>
    <w:rsid w:val="00EB0EF4"/>
    <w:rsid w:val="00EB1475"/>
    <w:rsid w:val="00EC3EEE"/>
    <w:rsid w:val="00EC5D3F"/>
    <w:rsid w:val="00EC5F90"/>
    <w:rsid w:val="00ED3E97"/>
    <w:rsid w:val="00ED6B24"/>
    <w:rsid w:val="00EE2BD9"/>
    <w:rsid w:val="00EE3F3E"/>
    <w:rsid w:val="00EE78C8"/>
    <w:rsid w:val="00F03148"/>
    <w:rsid w:val="00F03539"/>
    <w:rsid w:val="00F0413A"/>
    <w:rsid w:val="00F142CD"/>
    <w:rsid w:val="00F17153"/>
    <w:rsid w:val="00F1729B"/>
    <w:rsid w:val="00F31E4F"/>
    <w:rsid w:val="00F349D2"/>
    <w:rsid w:val="00F34EFF"/>
    <w:rsid w:val="00F42EBF"/>
    <w:rsid w:val="00F43F80"/>
    <w:rsid w:val="00F51A72"/>
    <w:rsid w:val="00F56DD8"/>
    <w:rsid w:val="00F60068"/>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D08CC"/>
    <w:rsid w:val="00FD1D1A"/>
    <w:rsid w:val="00FD47CB"/>
    <w:rsid w:val="00FD57CD"/>
    <w:rsid w:val="00FD6A4C"/>
    <w:rsid w:val="00FE12BB"/>
    <w:rsid w:val="00FE18BD"/>
    <w:rsid w:val="00FE1920"/>
    <w:rsid w:val="00FE1A56"/>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io.stein@invepar.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 T E X T ! 5 2 3 5 8 4 9 4 . 1 2 < / d o c u m e n t i d >  
     < s e n d e r i d > A M E < / s e n d e r i d >  
     < s e n d e r e m a i l > A G O I S @ M A C H A D O M E Y E R . C O M . B R < / s e n d e r e m a i l >  
     < l a s t m o d i f i e d > 2 0 2 0 - 1 1 - 1 6 T 0 9 : 5 3 : 0 0 . 0 0 0 0 0 0 0 - 0 3 : 0 0 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CB607083-2A32-4565-84B8-57F678B7200D}">
  <ds:schemaRefs>
    <ds:schemaRef ds:uri="http://www.imanage.com/work/xmlschema"/>
  </ds:schemaRefs>
</ds:datastoreItem>
</file>

<file path=customXml/itemProps5.xml><?xml version="1.0" encoding="utf-8"?>
<ds:datastoreItem xmlns:ds="http://schemas.openxmlformats.org/officeDocument/2006/customXml" ds:itemID="{2569BDEC-5D7E-4A7F-8C96-2AF494DF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69</Pages>
  <Words>22900</Words>
  <Characters>130991</Characters>
  <Application>Microsoft Office Word</Application>
  <DocSecurity>0</DocSecurity>
  <Lines>2519</Lines>
  <Paragraphs>822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10</cp:revision>
  <cp:lastPrinted>2018-03-05T14:54:00Z</cp:lastPrinted>
  <dcterms:created xsi:type="dcterms:W3CDTF">2020-11-18T21:18:00Z</dcterms:created>
  <dcterms:modified xsi:type="dcterms:W3CDTF">2020-11-19T04:16:00Z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