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BC04" w14:textId="73C345C0" w:rsidR="00CE2CA2" w:rsidRPr="001B39F8" w:rsidRDefault="00F54003" w:rsidP="00CE2CA2">
      <w:pPr>
        <w:widowControl w:val="0"/>
        <w:spacing w:after="240" w:line="320" w:lineRule="atLeast"/>
        <w:rPr>
          <w:rFonts w:ascii="Tahoma" w:hAnsi="Tahoma" w:cs="Tahoma"/>
          <w:b/>
          <w:szCs w:val="22"/>
        </w:rPr>
      </w:pPr>
      <w:r>
        <w:rPr>
          <w:rFonts w:ascii="Tahoma" w:hAnsi="Tahoma" w:cs="Tahoma"/>
          <w:b/>
          <w:szCs w:val="22"/>
        </w:rPr>
        <w:t>4</w:t>
      </w:r>
      <w:r w:rsidRPr="001B39F8">
        <w:rPr>
          <w:rFonts w:ascii="Tahoma" w:hAnsi="Tahoma" w:cs="Tahoma"/>
          <w:b/>
          <w:szCs w:val="22"/>
        </w:rPr>
        <w:t xml:space="preserve">º </w:t>
      </w:r>
      <w:r w:rsidR="00CE2CA2" w:rsidRPr="001B39F8">
        <w:rPr>
          <w:rFonts w:ascii="Tahoma" w:hAnsi="Tahoma" w:cs="Tahoma"/>
          <w:b/>
          <w:szCs w:val="22"/>
        </w:rPr>
        <w:t>(</w:t>
      </w:r>
      <w:r w:rsidR="007915A4">
        <w:rPr>
          <w:rFonts w:ascii="Tahoma" w:hAnsi="Tahoma" w:cs="Tahoma"/>
          <w:b/>
          <w:szCs w:val="22"/>
        </w:rPr>
        <w:t>QUARTO</w:t>
      </w:r>
      <w:r w:rsidR="00CE2CA2" w:rsidRPr="001B39F8">
        <w:rPr>
          <w:rFonts w:ascii="Tahoma" w:hAnsi="Tahoma" w:cs="Tahoma"/>
          <w:b/>
          <w:szCs w:val="22"/>
        </w:rPr>
        <w:t xml:space="preserve">) ADITAMENTO AO INSTRUMENTO PARTICULAR DE ESCRITURA DA 1ª (PRIMEIRA) EMISSÃO DE DEBÊNTURES SIMPLES, NÃO CONVERSÍVEIS EM AÇÕES, DA ESPÉCIE </w:t>
      </w:r>
      <w:r>
        <w:rPr>
          <w:rFonts w:ascii="Tahoma" w:hAnsi="Tahoma" w:cs="Tahoma"/>
          <w:b/>
          <w:szCs w:val="22"/>
        </w:rPr>
        <w:t>QUIROGRAFÁRIA</w:t>
      </w:r>
      <w:r w:rsidR="00CE2CA2" w:rsidRPr="001B39F8">
        <w:rPr>
          <w:rFonts w:ascii="Tahoma" w:hAnsi="Tahoma" w:cs="Tahoma"/>
          <w:b/>
          <w:szCs w:val="22"/>
        </w:rPr>
        <w:t xml:space="preserve">, COM GARANTIA FIDEJUSSÓRIA ADICIONAL, EM TRÊS SÉRIES, PARA DISTRIBUIÇÃO PÚBLICA COM ESFORÇOS RESTRITOS, DA </w:t>
      </w:r>
      <w:r w:rsidR="00CE2CA2" w:rsidRPr="001B39F8">
        <w:rPr>
          <w:rFonts w:ascii="Tahoma" w:hAnsi="Tahoma" w:cs="Tahoma"/>
          <w:b/>
          <w:snapToGrid w:val="0"/>
          <w:szCs w:val="22"/>
        </w:rPr>
        <w:t>CONCESSIONÁRIA LINHA UNIVERSIDADE S.A.</w:t>
      </w:r>
      <w:r w:rsidR="00CE2CA2" w:rsidRPr="001B39F8">
        <w:rPr>
          <w:rFonts w:ascii="Tahoma" w:hAnsi="Tahoma" w:cs="Tahoma"/>
          <w:i/>
          <w:snapToGrid w:val="0"/>
          <w:szCs w:val="22"/>
        </w:rPr>
        <w:t xml:space="preserve"> </w:t>
      </w:r>
    </w:p>
    <w:p w14:paraId="46E5EAAD" w14:textId="2557C8DE"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Celebram este </w:t>
      </w:r>
      <w:r w:rsidRPr="001B39F8">
        <w:rPr>
          <w:rFonts w:ascii="Tahoma" w:hAnsi="Tahoma" w:cs="Tahoma"/>
          <w:i/>
          <w:szCs w:val="22"/>
        </w:rPr>
        <w:t>“</w:t>
      </w:r>
      <w:r w:rsidR="00F54003">
        <w:rPr>
          <w:rFonts w:ascii="Tahoma" w:hAnsi="Tahoma" w:cs="Tahoma"/>
          <w:i/>
          <w:szCs w:val="22"/>
        </w:rPr>
        <w:t>4</w:t>
      </w:r>
      <w:r w:rsidR="00487F74" w:rsidRPr="001B39F8">
        <w:rPr>
          <w:rFonts w:ascii="Tahoma" w:hAnsi="Tahoma" w:cs="Tahoma"/>
          <w:i/>
          <w:szCs w:val="22"/>
        </w:rPr>
        <w:t xml:space="preserve">º </w:t>
      </w:r>
      <w:r w:rsidRPr="001B39F8">
        <w:rPr>
          <w:rFonts w:ascii="Tahoma" w:hAnsi="Tahoma" w:cs="Tahoma"/>
          <w:i/>
          <w:szCs w:val="22"/>
        </w:rPr>
        <w:t>(</w:t>
      </w:r>
      <w:r w:rsidR="007915A4">
        <w:rPr>
          <w:rFonts w:ascii="Tahoma" w:hAnsi="Tahoma" w:cs="Tahoma"/>
          <w:i/>
          <w:szCs w:val="22"/>
        </w:rPr>
        <w:t>Quarto</w:t>
      </w:r>
      <w:r w:rsidRPr="001B39F8">
        <w:rPr>
          <w:rFonts w:ascii="Tahoma" w:hAnsi="Tahoma" w:cs="Tahoma"/>
          <w:i/>
          <w:szCs w:val="22"/>
        </w:rPr>
        <w:t>) Aditamento ao</w:t>
      </w:r>
      <w:r w:rsidRPr="001B39F8">
        <w:rPr>
          <w:rFonts w:ascii="Tahoma" w:hAnsi="Tahoma" w:cs="Tahoma"/>
          <w:szCs w:val="22"/>
        </w:rPr>
        <w:t xml:space="preserve"> </w:t>
      </w:r>
      <w:r w:rsidRPr="001B39F8">
        <w:rPr>
          <w:rFonts w:ascii="Tahoma" w:hAnsi="Tahoma" w:cs="Tahoma"/>
          <w:i/>
          <w:szCs w:val="22"/>
        </w:rPr>
        <w:t xml:space="preserve">Instrumento Particular de Escritura da 1ª (Primeira) Emissão de Debêntures Simples, Não Conversíveis em Ações, da Espécie </w:t>
      </w:r>
      <w:r w:rsidR="00F54003">
        <w:rPr>
          <w:rFonts w:ascii="Tahoma" w:hAnsi="Tahoma" w:cs="Tahoma"/>
          <w:i/>
          <w:szCs w:val="22"/>
        </w:rPr>
        <w:t>Quirografária</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 xml:space="preserve">Concessionária Linha Universidade S.A.” </w:t>
      </w:r>
      <w:r w:rsidRPr="001B39F8">
        <w:rPr>
          <w:rFonts w:ascii="Tahoma" w:hAnsi="Tahoma" w:cs="Tahoma"/>
          <w:szCs w:val="22"/>
        </w:rPr>
        <w:t>(“</w:t>
      </w:r>
      <w:r w:rsidRPr="001B39F8">
        <w:rPr>
          <w:rFonts w:ascii="Tahoma" w:hAnsi="Tahoma" w:cs="Tahoma"/>
          <w:szCs w:val="22"/>
          <w:u w:val="single"/>
        </w:rPr>
        <w:t>Aditamento</w:t>
      </w:r>
      <w:r w:rsidRPr="001B39F8">
        <w:rPr>
          <w:rFonts w:ascii="Tahoma" w:hAnsi="Tahoma" w:cs="Tahoma"/>
          <w:szCs w:val="22"/>
        </w:rPr>
        <w:t xml:space="preserve">”): </w:t>
      </w:r>
    </w:p>
    <w:p w14:paraId="7D68D293"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CONCESSIONÁRIA LINHA UNIVERSIDADE S.A.</w:t>
      </w:r>
      <w:r w:rsidRPr="001B39F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B39F8">
        <w:rPr>
          <w:rFonts w:ascii="Tahoma" w:hAnsi="Tahoma" w:cs="Tahoma"/>
          <w:szCs w:val="22"/>
        </w:rPr>
        <w:t>11</w:t>
      </w:r>
      <w:r w:rsidRPr="001B39F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1B39F8">
        <w:rPr>
          <w:rFonts w:ascii="Tahoma" w:hAnsi="Tahoma" w:cs="Tahoma"/>
          <w:szCs w:val="22"/>
          <w:u w:val="single"/>
        </w:rPr>
        <w:t>Companhia</w:t>
      </w:r>
      <w:r w:rsidRPr="001B39F8">
        <w:rPr>
          <w:rFonts w:ascii="Tahoma" w:hAnsi="Tahoma" w:cs="Tahoma"/>
          <w:szCs w:val="22"/>
        </w:rPr>
        <w:t xml:space="preserve">”), como emissora e ofertante das Debêntures; e </w:t>
      </w:r>
    </w:p>
    <w:p w14:paraId="3963488A" w14:textId="77777777" w:rsidR="00CE2CA2" w:rsidRPr="001B39F8"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1B39F8">
        <w:rPr>
          <w:rFonts w:ascii="Tahoma" w:hAnsi="Tahoma" w:cs="Tahoma"/>
          <w:b/>
          <w:smallCaps/>
          <w:snapToGrid w:val="0"/>
          <w:szCs w:val="22"/>
        </w:rPr>
        <w:t>SIMPLIFIC PAVARINI DISTRIBUIDORA DE TÍTULOS E VALORES MOBILIÁRIOS LTDA.,</w:t>
      </w:r>
      <w:r w:rsidRPr="001B39F8">
        <w:rPr>
          <w:rFonts w:ascii="Tahoma" w:hAnsi="Tahoma" w:cs="Tahoma"/>
          <w:smallCaps/>
          <w:szCs w:val="22"/>
        </w:rPr>
        <w:t xml:space="preserve"> </w:t>
      </w:r>
      <w:r w:rsidRPr="001B39F8">
        <w:rPr>
          <w:rFonts w:ascii="Tahoma" w:hAnsi="Tahoma" w:cs="Tahoma"/>
          <w:szCs w:val="22"/>
        </w:rPr>
        <w:t>instituição financeira, localizada na Cidade de São Paulo, Estado de São Paulo, na Rua Joaquim Floriano 466, bloco B, conj</w:t>
      </w:r>
      <w:r w:rsidR="00580AC6" w:rsidRPr="001B39F8">
        <w:rPr>
          <w:rFonts w:ascii="Tahoma" w:hAnsi="Tahoma" w:cs="Tahoma"/>
          <w:szCs w:val="22"/>
        </w:rPr>
        <w:t>.</w:t>
      </w:r>
      <w:r w:rsidRPr="001B39F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B39F8">
        <w:rPr>
          <w:rFonts w:ascii="Tahoma" w:hAnsi="Tahoma" w:cs="Tahoma"/>
          <w:b/>
          <w:smallCaps/>
          <w:szCs w:val="22"/>
        </w:rPr>
        <w:t xml:space="preserve"> </w:t>
      </w:r>
      <w:r w:rsidRPr="001B39F8">
        <w:rPr>
          <w:rFonts w:ascii="Tahoma" w:hAnsi="Tahoma" w:cs="Tahoma"/>
          <w:szCs w:val="22"/>
        </w:rPr>
        <w:t>(“</w:t>
      </w:r>
      <w:r w:rsidRPr="001B39F8">
        <w:rPr>
          <w:rFonts w:ascii="Tahoma" w:hAnsi="Tahoma" w:cs="Tahoma"/>
          <w:szCs w:val="22"/>
          <w:u w:val="single"/>
        </w:rPr>
        <w:t>Agente Fiduciário</w:t>
      </w:r>
      <w:r w:rsidRPr="001B39F8">
        <w:rPr>
          <w:rFonts w:ascii="Tahoma" w:hAnsi="Tahoma" w:cs="Tahoma"/>
          <w:szCs w:val="22"/>
        </w:rPr>
        <w:t>”, em conjunto com a Companhia, denominados “</w:t>
      </w:r>
      <w:r w:rsidRPr="001B39F8">
        <w:rPr>
          <w:rFonts w:ascii="Tahoma" w:hAnsi="Tahoma" w:cs="Tahoma"/>
          <w:szCs w:val="22"/>
          <w:u w:val="single"/>
        </w:rPr>
        <w:t>Partes</w:t>
      </w:r>
      <w:r w:rsidRPr="001B39F8">
        <w:rPr>
          <w:rFonts w:ascii="Tahoma" w:hAnsi="Tahoma" w:cs="Tahoma"/>
          <w:szCs w:val="22"/>
        </w:rPr>
        <w:t>”, e, quando referidos individualmente “</w:t>
      </w:r>
      <w:r w:rsidRPr="001B39F8">
        <w:rPr>
          <w:rFonts w:ascii="Tahoma" w:hAnsi="Tahoma" w:cs="Tahoma"/>
          <w:szCs w:val="22"/>
          <w:u w:val="single"/>
        </w:rPr>
        <w:t>Parte</w:t>
      </w:r>
      <w:r w:rsidRPr="001B39F8">
        <w:rPr>
          <w:rFonts w:ascii="Tahoma" w:hAnsi="Tahoma" w:cs="Tahoma"/>
          <w:szCs w:val="22"/>
        </w:rPr>
        <w:t xml:space="preserve">”), como agente fiduciário, nomeado nesta Escritura de Emissão, representando a comunhão dos Debenturistas; </w:t>
      </w:r>
    </w:p>
    <w:p w14:paraId="30E2A8C8" w14:textId="77777777" w:rsidR="00CE2CA2" w:rsidRPr="001B39F8" w:rsidRDefault="00CE2CA2" w:rsidP="00CE2CA2">
      <w:pPr>
        <w:widowControl w:val="0"/>
        <w:spacing w:after="240" w:line="320" w:lineRule="atLeast"/>
        <w:rPr>
          <w:rFonts w:ascii="Tahoma" w:hAnsi="Tahoma" w:cs="Tahoma"/>
          <w:b/>
          <w:szCs w:val="22"/>
        </w:rPr>
      </w:pPr>
      <w:r w:rsidRPr="001B39F8">
        <w:rPr>
          <w:rFonts w:ascii="Tahoma" w:hAnsi="Tahoma" w:cs="Tahoma"/>
          <w:b/>
          <w:szCs w:val="22"/>
        </w:rPr>
        <w:t>CONSIDERANDO QUE:</w:t>
      </w:r>
    </w:p>
    <w:p w14:paraId="0271C18C" w14:textId="38A0F6D5"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em 29 de setembro de 2020, as Partes celebraram o “</w:t>
      </w:r>
      <w:r w:rsidRPr="001B39F8">
        <w:rPr>
          <w:rFonts w:ascii="Tahoma" w:hAnsi="Tahoma" w:cs="Tahoma"/>
          <w:i/>
          <w:szCs w:val="22"/>
        </w:rPr>
        <w:t xml:space="preserve">Instrumento Particular de Escritura da 1ª (Primeira) Emissão de Debêntures Simples, Não Conversíveis em Ações, da Espécie </w:t>
      </w:r>
      <w:r w:rsidR="00F54003">
        <w:rPr>
          <w:rFonts w:ascii="Tahoma" w:hAnsi="Tahoma" w:cs="Tahoma"/>
          <w:i/>
          <w:szCs w:val="22"/>
        </w:rPr>
        <w:t>Quirografária</w:t>
      </w:r>
      <w:r w:rsidR="00206D2B" w:rsidRPr="001B39F8">
        <w:rPr>
          <w:rFonts w:ascii="Tahoma" w:hAnsi="Tahoma" w:cs="Tahoma"/>
          <w:i/>
          <w:szCs w:val="22"/>
        </w:rPr>
        <w:t>, com</w:t>
      </w:r>
      <w:r w:rsidRPr="001B39F8">
        <w:rPr>
          <w:rFonts w:ascii="Tahoma" w:hAnsi="Tahoma" w:cs="Tahoma"/>
          <w:i/>
          <w:szCs w:val="22"/>
        </w:rPr>
        <w:t xml:space="preserve"> Garantia Fidejussória Adicional, Em Três Séries, Para Distribuição Pública com Esforços Restritos, da </w:t>
      </w:r>
      <w:r w:rsidRPr="001B39F8">
        <w:rPr>
          <w:rFonts w:ascii="Tahoma" w:hAnsi="Tahoma" w:cs="Tahoma"/>
          <w:i/>
          <w:snapToGrid w:val="0"/>
          <w:szCs w:val="22"/>
        </w:rPr>
        <w:t>Concessionária Linha Universidade S.A.</w:t>
      </w:r>
      <w:r w:rsidRPr="001B39F8">
        <w:rPr>
          <w:rFonts w:ascii="Tahoma" w:hAnsi="Tahoma" w:cs="Tahoma"/>
          <w:szCs w:val="22"/>
        </w:rPr>
        <w:t>”</w:t>
      </w:r>
      <w:r w:rsidR="00580AC6" w:rsidRPr="001B39F8">
        <w:rPr>
          <w:rFonts w:ascii="Tahoma" w:hAnsi="Tahoma" w:cs="Tahoma"/>
          <w:szCs w:val="22"/>
        </w:rPr>
        <w:t xml:space="preserve">, aditada em </w:t>
      </w:r>
      <w:r w:rsidR="0050732B" w:rsidRPr="001B39F8">
        <w:rPr>
          <w:rFonts w:ascii="Tahoma" w:hAnsi="Tahoma" w:cs="Tahoma"/>
          <w:szCs w:val="22"/>
        </w:rPr>
        <w:t>1º de outubro de 2020</w:t>
      </w:r>
      <w:r w:rsidR="005370E0">
        <w:rPr>
          <w:rFonts w:ascii="Tahoma" w:hAnsi="Tahoma" w:cs="Tahoma"/>
          <w:szCs w:val="22"/>
        </w:rPr>
        <w:t>,</w:t>
      </w:r>
      <w:r w:rsidR="00580AC6" w:rsidRPr="001B39F8">
        <w:rPr>
          <w:rFonts w:ascii="Tahoma" w:hAnsi="Tahoma" w:cs="Tahoma"/>
          <w:szCs w:val="22"/>
        </w:rPr>
        <w:t xml:space="preserve"> em </w:t>
      </w:r>
      <w:r w:rsidR="00FF6C47" w:rsidRPr="001B39F8">
        <w:rPr>
          <w:rFonts w:ascii="Tahoma" w:hAnsi="Tahoma" w:cs="Tahoma"/>
          <w:szCs w:val="22"/>
        </w:rPr>
        <w:t>22 de dezembro de 2020</w:t>
      </w:r>
      <w:r w:rsidR="005370E0">
        <w:rPr>
          <w:rFonts w:ascii="Tahoma" w:hAnsi="Tahoma" w:cs="Tahoma"/>
          <w:szCs w:val="22"/>
        </w:rPr>
        <w:t xml:space="preserve"> e em 1º de outubro de 2021</w:t>
      </w:r>
      <w:r w:rsidRPr="001B39F8">
        <w:rPr>
          <w:rFonts w:ascii="Tahoma" w:hAnsi="Tahoma" w:cs="Tahoma"/>
          <w:szCs w:val="22"/>
        </w:rPr>
        <w:t xml:space="preserve"> (“</w:t>
      </w:r>
      <w:r w:rsidRPr="001B39F8">
        <w:rPr>
          <w:rFonts w:ascii="Tahoma" w:hAnsi="Tahoma" w:cs="Tahoma"/>
          <w:szCs w:val="22"/>
          <w:u w:val="single"/>
        </w:rPr>
        <w:t>Escritura de Emissão</w:t>
      </w:r>
      <w:r w:rsidRPr="001B39F8">
        <w:rPr>
          <w:rFonts w:ascii="Tahoma" w:hAnsi="Tahoma" w:cs="Tahoma"/>
          <w:szCs w:val="22"/>
        </w:rPr>
        <w:t>”</w:t>
      </w:r>
      <w:r w:rsidR="0052190E" w:rsidRPr="001B39F8">
        <w:rPr>
          <w:rFonts w:ascii="Tahoma" w:hAnsi="Tahoma" w:cs="Tahoma"/>
          <w:szCs w:val="22"/>
        </w:rPr>
        <w:t xml:space="preserve">, </w:t>
      </w:r>
      <w:r w:rsidRPr="001B39F8">
        <w:rPr>
          <w:rFonts w:ascii="Tahoma" w:hAnsi="Tahoma" w:cs="Tahoma"/>
          <w:szCs w:val="22"/>
        </w:rPr>
        <w:t>“</w:t>
      </w:r>
      <w:r w:rsidRPr="001B39F8">
        <w:rPr>
          <w:rFonts w:ascii="Tahoma" w:hAnsi="Tahoma" w:cs="Tahoma"/>
          <w:szCs w:val="22"/>
          <w:u w:val="single"/>
        </w:rPr>
        <w:t>Emissão</w:t>
      </w:r>
      <w:r w:rsidRPr="001B39F8">
        <w:rPr>
          <w:rFonts w:ascii="Tahoma" w:hAnsi="Tahoma" w:cs="Tahoma"/>
          <w:szCs w:val="22"/>
        </w:rPr>
        <w:t>”</w:t>
      </w:r>
      <w:r w:rsidR="0052190E" w:rsidRPr="001B39F8">
        <w:rPr>
          <w:rFonts w:ascii="Tahoma" w:hAnsi="Tahoma" w:cs="Tahoma"/>
          <w:szCs w:val="22"/>
        </w:rPr>
        <w:t xml:space="preserve"> e “</w:t>
      </w:r>
      <w:r w:rsidR="0052190E" w:rsidRPr="001B39F8">
        <w:rPr>
          <w:rFonts w:ascii="Tahoma" w:hAnsi="Tahoma" w:cs="Tahoma"/>
          <w:szCs w:val="22"/>
          <w:u w:val="single"/>
        </w:rPr>
        <w:t>Debêntures</w:t>
      </w:r>
      <w:r w:rsidR="0052190E" w:rsidRPr="001B39F8">
        <w:rPr>
          <w:rFonts w:ascii="Tahoma" w:hAnsi="Tahoma" w:cs="Tahoma"/>
          <w:szCs w:val="22"/>
        </w:rPr>
        <w:t>”</w:t>
      </w:r>
      <w:r w:rsidRPr="001B39F8">
        <w:rPr>
          <w:rFonts w:ascii="Tahoma" w:hAnsi="Tahoma" w:cs="Tahoma"/>
          <w:szCs w:val="22"/>
        </w:rPr>
        <w:t>, respectivamente);</w:t>
      </w:r>
    </w:p>
    <w:p w14:paraId="611AD6DF" w14:textId="7203D623"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d</w:t>
      </w:r>
      <w:r w:rsidR="00487F74" w:rsidRPr="001B39F8">
        <w:rPr>
          <w:rFonts w:ascii="Tahoma" w:hAnsi="Tahoma" w:cs="Tahoma"/>
          <w:szCs w:val="22"/>
        </w:rPr>
        <w:t xml:space="preserve">e acordo com o planejamento financeiro da </w:t>
      </w:r>
      <w:r w:rsidRPr="001B39F8">
        <w:rPr>
          <w:rFonts w:ascii="Tahoma" w:hAnsi="Tahoma" w:cs="Tahoma"/>
          <w:szCs w:val="22"/>
        </w:rPr>
        <w:t>Companhia</w:t>
      </w:r>
      <w:r w:rsidR="00487F74" w:rsidRPr="001B39F8">
        <w:rPr>
          <w:rFonts w:ascii="Tahoma" w:hAnsi="Tahoma" w:cs="Tahoma"/>
          <w:szCs w:val="22"/>
        </w:rPr>
        <w:t xml:space="preserve">, a </w:t>
      </w:r>
      <w:r w:rsidRPr="001B39F8">
        <w:rPr>
          <w:rFonts w:ascii="Tahoma" w:hAnsi="Tahoma" w:cs="Tahoma"/>
          <w:szCs w:val="22"/>
        </w:rPr>
        <w:t>Companhia</w:t>
      </w:r>
      <w:r w:rsidR="00487F74" w:rsidRPr="001B39F8">
        <w:rPr>
          <w:rFonts w:ascii="Tahoma" w:hAnsi="Tahoma" w:cs="Tahoma"/>
          <w:szCs w:val="22"/>
        </w:rPr>
        <w:t xml:space="preserve"> pretende prorrogar </w:t>
      </w:r>
      <w:r w:rsidR="002A57D0">
        <w:rPr>
          <w:rFonts w:ascii="Tahoma" w:hAnsi="Tahoma" w:cs="Tahoma"/>
          <w:szCs w:val="22"/>
        </w:rPr>
        <w:t xml:space="preserve">o segundo pagamento da Remuneração </w:t>
      </w:r>
      <w:r w:rsidR="00487F74" w:rsidRPr="001B39F8">
        <w:rPr>
          <w:rFonts w:ascii="Tahoma" w:hAnsi="Tahoma" w:cs="Tahoma"/>
          <w:szCs w:val="22"/>
        </w:rPr>
        <w:t>das Debêntures</w:t>
      </w:r>
      <w:r w:rsidRPr="001B39F8">
        <w:rPr>
          <w:rFonts w:ascii="Tahoma" w:hAnsi="Tahoma" w:cs="Tahoma"/>
          <w:szCs w:val="22"/>
        </w:rPr>
        <w:t xml:space="preserve">, nos termos </w:t>
      </w:r>
      <w:r w:rsidRPr="001B39F8">
        <w:rPr>
          <w:rFonts w:ascii="Tahoma" w:hAnsi="Tahoma" w:cs="Tahoma"/>
          <w:szCs w:val="22"/>
        </w:rPr>
        <w:lastRenderedPageBreak/>
        <w:t>especificados neste Aditamento;</w:t>
      </w:r>
      <w:r w:rsidR="00487F74" w:rsidRPr="001B39F8" w:rsidDel="00487F74">
        <w:rPr>
          <w:rFonts w:ascii="Tahoma" w:hAnsi="Tahoma" w:cs="Tahoma"/>
          <w:szCs w:val="22"/>
        </w:rPr>
        <w:t xml:space="preserve"> </w:t>
      </w:r>
    </w:p>
    <w:p w14:paraId="5DB22000" w14:textId="356E42B2" w:rsidR="00CE2CA2" w:rsidRPr="001B39F8" w:rsidRDefault="0052190E"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 celebração do presente Aditamento foi aprovada em sede de Assembleia Geral de Debenturistas, realizada em </w:t>
      </w:r>
      <w:r w:rsidR="00CD0D3F">
        <w:rPr>
          <w:rFonts w:ascii="Tahoma" w:hAnsi="Tahoma" w:cs="Tahoma"/>
          <w:szCs w:val="22"/>
        </w:rPr>
        <w:t>1</w:t>
      </w:r>
      <w:r w:rsidR="00F54003">
        <w:rPr>
          <w:rFonts w:ascii="Tahoma" w:hAnsi="Tahoma" w:cs="Tahoma"/>
          <w:szCs w:val="22"/>
        </w:rPr>
        <w:t>3</w:t>
      </w:r>
      <w:r w:rsidR="00CD0D3F">
        <w:rPr>
          <w:rFonts w:ascii="Tahoma" w:hAnsi="Tahoma" w:cs="Tahoma"/>
          <w:szCs w:val="22"/>
        </w:rPr>
        <w:t xml:space="preserve"> de outubro</w:t>
      </w:r>
      <w:r w:rsidRPr="001B39F8">
        <w:rPr>
          <w:rFonts w:ascii="Tahoma" w:hAnsi="Tahoma" w:cs="Tahoma"/>
          <w:szCs w:val="22"/>
        </w:rPr>
        <w:t xml:space="preserve"> de </w:t>
      </w:r>
      <w:r w:rsidR="00FF6C47" w:rsidRPr="001B39F8">
        <w:rPr>
          <w:rFonts w:ascii="Tahoma" w:hAnsi="Tahoma" w:cs="Tahoma"/>
          <w:szCs w:val="22"/>
        </w:rPr>
        <w:t xml:space="preserve">2021 e em Assembleia Geral Extraordinária da Companhia realizada </w:t>
      </w:r>
      <w:r w:rsidR="009A0EFE" w:rsidRPr="001B39F8">
        <w:rPr>
          <w:rFonts w:ascii="Tahoma" w:hAnsi="Tahoma" w:cs="Tahoma"/>
          <w:szCs w:val="22"/>
        </w:rPr>
        <w:t xml:space="preserve">em </w:t>
      </w:r>
      <w:r w:rsidR="00CD0D3F">
        <w:rPr>
          <w:rFonts w:ascii="Tahoma" w:hAnsi="Tahoma" w:cs="Tahoma"/>
          <w:szCs w:val="22"/>
        </w:rPr>
        <w:t>1</w:t>
      </w:r>
      <w:r w:rsidR="00F54003">
        <w:rPr>
          <w:rFonts w:ascii="Tahoma" w:hAnsi="Tahoma" w:cs="Tahoma"/>
          <w:szCs w:val="22"/>
        </w:rPr>
        <w:t>3</w:t>
      </w:r>
      <w:r w:rsidR="00CD0D3F">
        <w:rPr>
          <w:rFonts w:ascii="Tahoma" w:hAnsi="Tahoma" w:cs="Tahoma"/>
          <w:szCs w:val="22"/>
        </w:rPr>
        <w:t xml:space="preserve"> de outubro</w:t>
      </w:r>
      <w:r w:rsidR="00DA7022" w:rsidRPr="001B39F8">
        <w:rPr>
          <w:rFonts w:ascii="Tahoma" w:hAnsi="Tahoma" w:cs="Tahoma"/>
          <w:szCs w:val="22"/>
        </w:rPr>
        <w:t xml:space="preserve"> de </w:t>
      </w:r>
      <w:r w:rsidR="009A0EFE" w:rsidRPr="001B39F8">
        <w:rPr>
          <w:rFonts w:ascii="Tahoma" w:hAnsi="Tahoma" w:cs="Tahoma"/>
          <w:szCs w:val="22"/>
        </w:rPr>
        <w:t>2021</w:t>
      </w:r>
      <w:r w:rsidR="00CE2CA2" w:rsidRPr="001B39F8">
        <w:rPr>
          <w:rFonts w:ascii="Tahoma" w:hAnsi="Tahoma" w:cs="Tahoma"/>
          <w:szCs w:val="22"/>
        </w:rPr>
        <w:t xml:space="preserve">; </w:t>
      </w:r>
    </w:p>
    <w:p w14:paraId="15827B91" w14:textId="3873CD76" w:rsidR="00CE2CA2" w:rsidRPr="001B39F8" w:rsidRDefault="00CE2CA2" w:rsidP="00CE2CA2">
      <w:pPr>
        <w:widowControl w:val="0"/>
        <w:numPr>
          <w:ilvl w:val="0"/>
          <w:numId w:val="3"/>
        </w:numPr>
        <w:spacing w:after="240" w:line="320" w:lineRule="atLeast"/>
        <w:rPr>
          <w:rFonts w:ascii="Tahoma" w:hAnsi="Tahoma" w:cs="Tahoma"/>
          <w:b/>
          <w:szCs w:val="22"/>
        </w:rPr>
      </w:pPr>
      <w:r w:rsidRPr="001B39F8">
        <w:rPr>
          <w:rFonts w:ascii="Tahoma" w:hAnsi="Tahoma" w:cs="Tahoma"/>
          <w:szCs w:val="22"/>
        </w:rPr>
        <w:t xml:space="preserve">as Partes desejam aditar a Escritura de Emissão para </w:t>
      </w:r>
      <w:r w:rsidR="00B13B97">
        <w:rPr>
          <w:rFonts w:ascii="Tahoma" w:hAnsi="Tahoma" w:cs="Tahoma"/>
          <w:szCs w:val="22"/>
        </w:rPr>
        <w:t>redefinir as datas de pagamento da Remuneração</w:t>
      </w:r>
      <w:r w:rsidRPr="001B39F8">
        <w:rPr>
          <w:rFonts w:ascii="Tahoma" w:hAnsi="Tahoma" w:cs="Tahoma"/>
          <w:szCs w:val="22"/>
        </w:rPr>
        <w:t>.</w:t>
      </w:r>
    </w:p>
    <w:p w14:paraId="49CB1BCD" w14:textId="62171522"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 xml:space="preserve">Assim, as Partes resolvem, na melhor forma de direito, celebrar o presente Aditamento nos termos e condições abaixo. </w:t>
      </w:r>
    </w:p>
    <w:p w14:paraId="0FF6752C"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DA AVERBAÇÃO DO ADITAMENTO</w:t>
      </w:r>
    </w:p>
    <w:p w14:paraId="7CF9C976" w14:textId="77777777" w:rsidR="00CE2CA2" w:rsidRPr="001B39F8" w:rsidRDefault="00CE2CA2" w:rsidP="00CE2CA2">
      <w:pPr>
        <w:widowControl w:val="0"/>
        <w:numPr>
          <w:ilvl w:val="1"/>
          <w:numId w:val="4"/>
        </w:numPr>
        <w:spacing w:after="240" w:line="320" w:lineRule="atLeast"/>
        <w:ind w:left="0" w:firstLine="0"/>
        <w:rPr>
          <w:rFonts w:ascii="Tahoma" w:hAnsi="Tahoma" w:cs="Tahoma"/>
          <w:szCs w:val="22"/>
        </w:rPr>
      </w:pPr>
      <w:r w:rsidRPr="001B39F8">
        <w:rPr>
          <w:rFonts w:ascii="Tahoma" w:hAnsi="Tahoma" w:cs="Tahoma"/>
          <w:szCs w:val="22"/>
        </w:rPr>
        <w:t>Este Aditamento deverá ser protocolado para arquivamento na Junta Comercial do Estado de São Paulo (“</w:t>
      </w:r>
      <w:r w:rsidRPr="001B39F8">
        <w:rPr>
          <w:rFonts w:ascii="Tahoma" w:hAnsi="Tahoma" w:cs="Tahoma"/>
          <w:szCs w:val="22"/>
          <w:u w:val="single"/>
        </w:rPr>
        <w:t>JUCESP</w:t>
      </w:r>
      <w:r w:rsidRPr="001B39F8">
        <w:rPr>
          <w:rFonts w:ascii="Tahoma" w:hAnsi="Tahoma" w:cs="Tahoma"/>
          <w:szCs w:val="22"/>
        </w:rPr>
        <w:t>”), conforme disposto pelo artigo 62, inciso II e §3º da Lei nº 6.404, de 15 de dezembro de 1976, conforme alterada (“</w:t>
      </w:r>
      <w:r w:rsidRPr="001B39F8">
        <w:rPr>
          <w:rFonts w:ascii="Tahoma" w:hAnsi="Tahoma" w:cs="Tahoma"/>
          <w:szCs w:val="22"/>
          <w:u w:val="single"/>
        </w:rPr>
        <w:t>Lei das Sociedades por Ações</w:t>
      </w:r>
      <w:r w:rsidRPr="001B39F8">
        <w:rPr>
          <w:rFonts w:ascii="Tahoma" w:hAnsi="Tahoma" w:cs="Tahoma"/>
          <w:szCs w:val="22"/>
        </w:rPr>
        <w:t xml:space="preserve">”), observado o disposto na </w:t>
      </w:r>
      <w:r w:rsidRPr="001B39F8">
        <w:rPr>
          <w:rFonts w:ascii="Tahoma" w:hAnsi="Tahoma" w:cs="Tahoma"/>
          <w:color w:val="000000"/>
          <w:szCs w:val="22"/>
        </w:rPr>
        <w:t>Lei nº 14.030/2020</w:t>
      </w:r>
      <w:r w:rsidRPr="001B39F8">
        <w:rPr>
          <w:rFonts w:ascii="Tahoma" w:hAnsi="Tahoma" w:cs="Tahoma"/>
          <w:szCs w:val="22"/>
        </w:rPr>
        <w:t xml:space="preserve">. </w:t>
      </w:r>
    </w:p>
    <w:p w14:paraId="15B2A1B7" w14:textId="77777777" w:rsidR="00CE2CA2" w:rsidRPr="001B39F8" w:rsidRDefault="00CE2CA2" w:rsidP="00CE2CA2">
      <w:pPr>
        <w:numPr>
          <w:ilvl w:val="0"/>
          <w:numId w:val="4"/>
        </w:numPr>
        <w:spacing w:after="240" w:line="320" w:lineRule="atLeast"/>
        <w:ind w:left="0" w:hanging="11"/>
        <w:rPr>
          <w:rFonts w:ascii="Tahoma" w:hAnsi="Tahoma" w:cs="Tahoma"/>
          <w:b/>
          <w:szCs w:val="22"/>
        </w:rPr>
      </w:pPr>
      <w:r w:rsidRPr="001B39F8">
        <w:rPr>
          <w:rFonts w:ascii="Tahoma" w:hAnsi="Tahoma" w:cs="Tahoma"/>
          <w:b/>
          <w:szCs w:val="22"/>
        </w:rPr>
        <w:t>ALTERAÇÕES</w:t>
      </w:r>
    </w:p>
    <w:p w14:paraId="3C3BBF5B" w14:textId="3D0CE280" w:rsidR="00BC6665" w:rsidRPr="001B39F8" w:rsidRDefault="007915A4" w:rsidP="00BC6665">
      <w:pPr>
        <w:widowControl w:val="0"/>
        <w:numPr>
          <w:ilvl w:val="1"/>
          <w:numId w:val="4"/>
        </w:numPr>
        <w:spacing w:after="240" w:line="320" w:lineRule="atLeast"/>
        <w:ind w:left="0" w:firstLine="0"/>
        <w:rPr>
          <w:rFonts w:ascii="Tahoma" w:hAnsi="Tahoma" w:cs="Tahoma"/>
          <w:b/>
          <w:szCs w:val="22"/>
        </w:rPr>
      </w:pPr>
      <w:r>
        <w:rPr>
          <w:rFonts w:ascii="Tahoma" w:hAnsi="Tahoma" w:cs="Tahoma"/>
          <w:szCs w:val="22"/>
        </w:rPr>
        <w:t xml:space="preserve">Pelo presente Aditamento, as </w:t>
      </w:r>
      <w:r w:rsidR="00BC6665" w:rsidRPr="001B39F8">
        <w:rPr>
          <w:rFonts w:ascii="Tahoma" w:hAnsi="Tahoma" w:cs="Tahoma"/>
          <w:szCs w:val="22"/>
        </w:rPr>
        <w:t>Partes</w:t>
      </w:r>
      <w:r>
        <w:rPr>
          <w:rFonts w:ascii="Tahoma" w:hAnsi="Tahoma" w:cs="Tahoma"/>
          <w:szCs w:val="22"/>
        </w:rPr>
        <w:t xml:space="preserve"> resolvem, em decorrência das considerações acima expostas,</w:t>
      </w:r>
      <w:r w:rsidR="00BC6665" w:rsidRPr="001B39F8">
        <w:rPr>
          <w:rFonts w:ascii="Tahoma" w:hAnsi="Tahoma" w:cs="Tahoma"/>
          <w:szCs w:val="22"/>
        </w:rPr>
        <w:t xml:space="preserve"> adita</w:t>
      </w:r>
      <w:r>
        <w:rPr>
          <w:rFonts w:ascii="Tahoma" w:hAnsi="Tahoma" w:cs="Tahoma"/>
          <w:szCs w:val="22"/>
        </w:rPr>
        <w:t xml:space="preserve">r </w:t>
      </w:r>
      <w:r w:rsidR="00BC6665" w:rsidRPr="001B39F8">
        <w:rPr>
          <w:rFonts w:ascii="Tahoma" w:hAnsi="Tahoma" w:cs="Tahoma"/>
          <w:szCs w:val="22"/>
        </w:rPr>
        <w:t xml:space="preserve">a Cláusula 7.12.2 da Escritura de Emissão, que passa a vigorar com a seguinte redação: </w:t>
      </w:r>
    </w:p>
    <w:p w14:paraId="5B28DBA0" w14:textId="2C48465A" w:rsidR="00BC6665" w:rsidRPr="001B39F8" w:rsidRDefault="00BC6665" w:rsidP="00BC6665">
      <w:pPr>
        <w:widowControl w:val="0"/>
        <w:spacing w:after="240" w:line="320" w:lineRule="atLeast"/>
        <w:ind w:left="567"/>
        <w:rPr>
          <w:rFonts w:ascii="Tahoma" w:hAnsi="Tahoma" w:cs="Tahoma"/>
          <w:i/>
          <w:szCs w:val="22"/>
        </w:rPr>
      </w:pPr>
      <w:r w:rsidRPr="001B39F8">
        <w:rPr>
          <w:rFonts w:ascii="Tahoma" w:hAnsi="Tahoma" w:cs="Tahoma"/>
          <w:i/>
          <w:szCs w:val="22"/>
        </w:rPr>
        <w:t>“7.12.2</w:t>
      </w:r>
      <w:r w:rsidRPr="001B39F8">
        <w:rPr>
          <w:rFonts w:ascii="Tahoma" w:hAnsi="Tahoma" w:cs="Tahoma"/>
          <w:i/>
          <w:szCs w:val="22"/>
        </w:rPr>
        <w:tab/>
        <w:t>Juros Remuneratórios: sobre o Valor Nominal Unitário ou saldo do Valor Nominal Unitário de cada Série das Debêntures, conforme o caso, incidirão juros remuneratórios correspondentes a 100% (cem por cento) da variação acumulada da Taxa DI, acrescida exponencialmente da Taxa de Remuneração do Período (conforme definido abaixo) ao ano, base 252 (duzentos e cinquenta e dois) Dias Úteis (“</w:t>
      </w:r>
      <w:r w:rsidRPr="001B39F8">
        <w:rPr>
          <w:rFonts w:ascii="Tahoma" w:hAnsi="Tahoma" w:cs="Tahoma"/>
          <w:i/>
          <w:szCs w:val="22"/>
          <w:u w:val="single"/>
        </w:rPr>
        <w:t>Remuneração</w:t>
      </w:r>
      <w:r w:rsidRPr="001B39F8">
        <w:rPr>
          <w:rFonts w:ascii="Tahoma" w:hAnsi="Tahoma" w:cs="Tahoma"/>
          <w:i/>
          <w:szCs w:val="22"/>
        </w:rPr>
        <w:t xml:space="preserve">”), calculados de forma exponencial e cumulativa pro rata </w:t>
      </w:r>
      <w:proofErr w:type="spellStart"/>
      <w:r w:rsidRPr="001B39F8">
        <w:rPr>
          <w:rFonts w:ascii="Tahoma" w:hAnsi="Tahoma" w:cs="Tahoma"/>
          <w:i/>
          <w:szCs w:val="22"/>
        </w:rPr>
        <w:t>temporis</w:t>
      </w:r>
      <w:proofErr w:type="spellEnd"/>
      <w:r w:rsidRPr="001B39F8">
        <w:rPr>
          <w:rFonts w:ascii="Tahoma" w:hAnsi="Tahoma" w:cs="Tahoma"/>
          <w:i/>
          <w:szCs w:val="22"/>
        </w:rPr>
        <w:t xml:space="preserve">, por dias úteis decorridos, desde a respectiva Data de Subscrição e Integralização ou a data de pagamento da Remuneração imediatamente anterior, conforme o caso, até a data do efetivo pagamento. Sem prejuízo dos pagamentos em decorrência de resgate antecipado das Debêntures ou de vencimento antecipado das obrigações decorrentes das Debêntures, nos termos previstos nesta Escritura de Emissão, a Remuneração de cada Série será paga periodicamente, com o primeiro pagamento em 2 de abril de 2021, o segundo em </w:t>
      </w:r>
      <w:r w:rsidR="009E586A">
        <w:rPr>
          <w:rFonts w:ascii="Tahoma" w:hAnsi="Tahoma" w:cs="Tahoma"/>
          <w:i/>
          <w:szCs w:val="22"/>
        </w:rPr>
        <w:t>22</w:t>
      </w:r>
      <w:r w:rsidR="005370E0">
        <w:rPr>
          <w:rFonts w:ascii="Tahoma" w:hAnsi="Tahoma" w:cs="Tahoma"/>
          <w:i/>
          <w:szCs w:val="22"/>
        </w:rPr>
        <w:t xml:space="preserve"> </w:t>
      </w:r>
      <w:r w:rsidRPr="001B39F8">
        <w:rPr>
          <w:rFonts w:ascii="Tahoma" w:hAnsi="Tahoma" w:cs="Tahoma"/>
          <w:i/>
          <w:szCs w:val="22"/>
        </w:rPr>
        <w:t>de outubro de 2021 e último na Data de Vencimento.”</w:t>
      </w:r>
    </w:p>
    <w:p w14:paraId="6742B8B3"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RATIFICAÇÃO E CONSOLIDAÇÃO</w:t>
      </w:r>
    </w:p>
    <w:p w14:paraId="05B489E4" w14:textId="01961DEE" w:rsidR="00CE2CA2" w:rsidRPr="001B39F8" w:rsidRDefault="00CE2CA2" w:rsidP="00CE2CA2">
      <w:pPr>
        <w:widowControl w:val="0"/>
        <w:numPr>
          <w:ilvl w:val="1"/>
          <w:numId w:val="4"/>
        </w:numPr>
        <w:spacing w:after="240" w:line="320" w:lineRule="atLeast"/>
        <w:ind w:left="0" w:firstLine="0"/>
        <w:rPr>
          <w:rFonts w:ascii="Tahoma" w:hAnsi="Tahoma" w:cs="Tahoma"/>
          <w:b/>
          <w:szCs w:val="22"/>
        </w:rPr>
      </w:pPr>
      <w:r w:rsidRPr="001B39F8">
        <w:rPr>
          <w:rFonts w:ascii="Tahoma" w:hAnsi="Tahoma" w:cs="Tahoma"/>
          <w:szCs w:val="22"/>
        </w:rPr>
        <w:t xml:space="preserve">Todos os demais termos e condições previstas na Escritura de Emissão que não </w:t>
      </w:r>
      <w:r w:rsidRPr="001B39F8">
        <w:rPr>
          <w:rFonts w:ascii="Tahoma" w:hAnsi="Tahoma" w:cs="Tahoma"/>
          <w:szCs w:val="22"/>
        </w:rPr>
        <w:lastRenderedPageBreak/>
        <w:t>tenham sido expressamente alterados por este instrumento são neste ato ratificados e permanecem em pleno vigor e efeito.</w:t>
      </w:r>
    </w:p>
    <w:p w14:paraId="7A1AA1A7"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DISPOSIÇÕES FINAIS</w:t>
      </w:r>
    </w:p>
    <w:p w14:paraId="6AB87BDA"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Termos iniciados por letra maiúscula utilizados neste Aditamento que não estiverem aqui definidos têm o significado que lhes foi atribuído na Escritura de Emissão.</w:t>
      </w:r>
    </w:p>
    <w:p w14:paraId="42744186"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é celebrado em caráter irrevogável e irretratável, obrigando as Partes e seus sucessores a qualquer título.</w:t>
      </w:r>
    </w:p>
    <w:p w14:paraId="010277AB" w14:textId="77777777" w:rsidR="00CE2CA2" w:rsidRPr="001B39F8" w:rsidRDefault="00CE2CA2" w:rsidP="00CE2CA2">
      <w:pPr>
        <w:numPr>
          <w:ilvl w:val="0"/>
          <w:numId w:val="4"/>
        </w:numPr>
        <w:spacing w:after="240" w:line="320" w:lineRule="atLeast"/>
        <w:ind w:left="0" w:firstLine="0"/>
        <w:rPr>
          <w:rFonts w:ascii="Tahoma" w:hAnsi="Tahoma" w:cs="Tahoma"/>
          <w:b/>
          <w:szCs w:val="22"/>
        </w:rPr>
      </w:pPr>
      <w:r w:rsidRPr="001B39F8">
        <w:rPr>
          <w:rFonts w:ascii="Tahoma" w:hAnsi="Tahoma" w:cs="Tahoma"/>
          <w:b/>
          <w:szCs w:val="22"/>
        </w:rPr>
        <w:t>LEI APLICÁVEL E FORO</w:t>
      </w:r>
    </w:p>
    <w:p w14:paraId="56B58142" w14:textId="77777777" w:rsidR="00CE2CA2" w:rsidRPr="001B39F8" w:rsidRDefault="00CE2CA2" w:rsidP="00CE2CA2">
      <w:pPr>
        <w:numPr>
          <w:ilvl w:val="1"/>
          <w:numId w:val="4"/>
        </w:numPr>
        <w:spacing w:after="240" w:line="320" w:lineRule="atLeast"/>
        <w:ind w:left="0" w:firstLine="0"/>
        <w:rPr>
          <w:rFonts w:ascii="Tahoma" w:hAnsi="Tahoma" w:cs="Tahoma"/>
          <w:b/>
          <w:szCs w:val="22"/>
        </w:rPr>
      </w:pPr>
      <w:r w:rsidRPr="001B39F8">
        <w:rPr>
          <w:rFonts w:ascii="Tahoma" w:hAnsi="Tahoma" w:cs="Tahoma"/>
          <w:szCs w:val="22"/>
        </w:rPr>
        <w:t>Este Aditamento será regido e interpretado de acordo com as leis da República Federativa do Brasil.</w:t>
      </w:r>
    </w:p>
    <w:p w14:paraId="0C2CAC47" w14:textId="77777777" w:rsidR="00CE2CA2" w:rsidRPr="001B39F8" w:rsidRDefault="00CE2CA2" w:rsidP="00CE2CA2">
      <w:pPr>
        <w:numPr>
          <w:ilvl w:val="1"/>
          <w:numId w:val="4"/>
        </w:numPr>
        <w:spacing w:after="240" w:line="320" w:lineRule="atLeast"/>
        <w:ind w:left="0" w:firstLine="0"/>
        <w:rPr>
          <w:rFonts w:ascii="Tahoma" w:hAnsi="Tahoma" w:cs="Tahoma"/>
          <w:szCs w:val="22"/>
        </w:rPr>
      </w:pPr>
      <w:r w:rsidRPr="001B39F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8D9E2EE" w14:textId="77777777" w:rsidR="00CE2CA2" w:rsidRPr="001B39F8" w:rsidRDefault="00CE2CA2" w:rsidP="00CE2CA2">
      <w:pPr>
        <w:widowControl w:val="0"/>
        <w:spacing w:after="240" w:line="320" w:lineRule="atLeast"/>
        <w:rPr>
          <w:rFonts w:ascii="Tahoma" w:hAnsi="Tahoma" w:cs="Tahoma"/>
          <w:szCs w:val="22"/>
        </w:rPr>
      </w:pPr>
      <w:r w:rsidRPr="001B39F8">
        <w:rPr>
          <w:rFonts w:ascii="Tahoma" w:hAnsi="Tahoma" w:cs="Tahoma"/>
          <w:szCs w:val="22"/>
        </w:rPr>
        <w:t>Estando assim, as Partes certas e ajustadas, firmam o presente Aditamento, em 3 (três) vias de igual teor e forma, juntamente com 2 (duas) testemunhas abaixo identificadas, que também a assinam.</w:t>
      </w:r>
    </w:p>
    <w:p w14:paraId="49E394B5" w14:textId="5FEA4A72" w:rsidR="00CE2CA2" w:rsidRPr="001B39F8" w:rsidRDefault="00CE2CA2" w:rsidP="00CE2CA2">
      <w:pPr>
        <w:widowControl w:val="0"/>
        <w:spacing w:after="240" w:line="320" w:lineRule="atLeast"/>
        <w:jc w:val="center"/>
        <w:rPr>
          <w:rFonts w:ascii="Tahoma" w:hAnsi="Tahoma" w:cs="Tahoma"/>
          <w:szCs w:val="22"/>
        </w:rPr>
      </w:pPr>
      <w:r w:rsidRPr="001B39F8">
        <w:rPr>
          <w:rFonts w:ascii="Tahoma" w:hAnsi="Tahoma" w:cs="Tahoma"/>
          <w:szCs w:val="22"/>
        </w:rPr>
        <w:t>São Paulo,</w:t>
      </w:r>
      <w:r w:rsidR="005370E0">
        <w:rPr>
          <w:rFonts w:ascii="Tahoma" w:hAnsi="Tahoma" w:cs="Tahoma"/>
          <w:szCs w:val="22"/>
        </w:rPr>
        <w:t xml:space="preserve"> 13</w:t>
      </w:r>
      <w:r w:rsidR="00D169E7" w:rsidRPr="001B39F8">
        <w:rPr>
          <w:rFonts w:ascii="Tahoma" w:hAnsi="Tahoma" w:cs="Tahoma"/>
          <w:szCs w:val="22"/>
        </w:rPr>
        <w:t xml:space="preserve"> </w:t>
      </w:r>
      <w:r w:rsidR="00E71459" w:rsidRPr="001B39F8">
        <w:rPr>
          <w:rFonts w:ascii="Tahoma" w:hAnsi="Tahoma" w:cs="Tahoma"/>
          <w:szCs w:val="22"/>
        </w:rPr>
        <w:t xml:space="preserve">de </w:t>
      </w:r>
      <w:r w:rsidR="00D169E7">
        <w:rPr>
          <w:rFonts w:ascii="Tahoma" w:hAnsi="Tahoma" w:cs="Tahoma"/>
          <w:szCs w:val="22"/>
        </w:rPr>
        <w:t>outubro</w:t>
      </w:r>
      <w:r w:rsidR="00D169E7" w:rsidRPr="001B39F8">
        <w:rPr>
          <w:rFonts w:ascii="Tahoma" w:hAnsi="Tahoma" w:cs="Tahoma"/>
          <w:szCs w:val="22"/>
        </w:rPr>
        <w:t xml:space="preserve"> </w:t>
      </w:r>
      <w:r w:rsidR="00E71459" w:rsidRPr="001B39F8">
        <w:rPr>
          <w:rFonts w:ascii="Tahoma" w:hAnsi="Tahoma" w:cs="Tahoma"/>
          <w:szCs w:val="22"/>
        </w:rPr>
        <w:t>de 2021</w:t>
      </w:r>
      <w:r w:rsidRPr="001B39F8">
        <w:rPr>
          <w:rFonts w:ascii="Tahoma" w:hAnsi="Tahoma" w:cs="Tahoma"/>
          <w:szCs w:val="22"/>
        </w:rPr>
        <w:t>.</w:t>
      </w:r>
    </w:p>
    <w:p w14:paraId="3ACCD233" w14:textId="77777777" w:rsidR="0027640C" w:rsidRPr="001B39F8" w:rsidRDefault="0027640C" w:rsidP="00CE2CA2">
      <w:pPr>
        <w:pStyle w:val="Body"/>
        <w:widowControl w:val="0"/>
        <w:spacing w:after="120" w:line="276" w:lineRule="auto"/>
        <w:jc w:val="center"/>
        <w:rPr>
          <w:rFonts w:ascii="Tahoma" w:hAnsi="Tahoma" w:cs="Tahoma"/>
          <w:sz w:val="22"/>
        </w:rPr>
      </w:pPr>
    </w:p>
    <w:p w14:paraId="5EA8BE53"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As assinaturas seguem na página seguinte.</w:t>
      </w:r>
      <w:r w:rsidRPr="001B39F8">
        <w:rPr>
          <w:rFonts w:ascii="Tahoma" w:hAnsi="Tahoma" w:cs="Tahoma"/>
          <w:sz w:val="22"/>
        </w:rPr>
        <w:t>)</w:t>
      </w:r>
    </w:p>
    <w:p w14:paraId="0A9A6127" w14:textId="77777777" w:rsidR="0027640C" w:rsidRPr="001B39F8" w:rsidRDefault="0027640C" w:rsidP="00CE2CA2">
      <w:pPr>
        <w:pStyle w:val="Body"/>
        <w:widowControl w:val="0"/>
        <w:spacing w:after="120" w:line="276" w:lineRule="auto"/>
        <w:jc w:val="center"/>
        <w:rPr>
          <w:rFonts w:ascii="Tahoma" w:hAnsi="Tahoma" w:cs="Tahoma"/>
          <w:sz w:val="22"/>
        </w:rPr>
      </w:pPr>
    </w:p>
    <w:p w14:paraId="5F8DD754" w14:textId="77777777" w:rsidR="00CE2CA2" w:rsidRPr="001B39F8" w:rsidRDefault="00CE2CA2" w:rsidP="00CE2CA2">
      <w:pPr>
        <w:pStyle w:val="Body"/>
        <w:widowControl w:val="0"/>
        <w:spacing w:after="120" w:line="276" w:lineRule="auto"/>
        <w:jc w:val="center"/>
        <w:rPr>
          <w:rFonts w:ascii="Tahoma" w:hAnsi="Tahoma" w:cs="Tahoma"/>
          <w:sz w:val="22"/>
        </w:rPr>
      </w:pPr>
      <w:r w:rsidRPr="001B39F8">
        <w:rPr>
          <w:rFonts w:ascii="Tahoma" w:hAnsi="Tahoma" w:cs="Tahoma"/>
          <w:sz w:val="22"/>
        </w:rPr>
        <w:t>(</w:t>
      </w:r>
      <w:r w:rsidRPr="001B39F8">
        <w:rPr>
          <w:rFonts w:ascii="Tahoma" w:hAnsi="Tahoma" w:cs="Tahoma"/>
          <w:i/>
          <w:sz w:val="22"/>
        </w:rPr>
        <w:t>Restante desta página intencionalmente deixado em branco.</w:t>
      </w:r>
      <w:r w:rsidRPr="001B39F8">
        <w:rPr>
          <w:rFonts w:ascii="Tahoma" w:hAnsi="Tahoma" w:cs="Tahoma"/>
          <w:sz w:val="22"/>
        </w:rPr>
        <w:t>)</w:t>
      </w:r>
    </w:p>
    <w:p w14:paraId="5F8A9A44" w14:textId="3AF8AB26" w:rsidR="00CE2CA2" w:rsidRPr="001B39F8" w:rsidRDefault="00CE2CA2" w:rsidP="00CF2200">
      <w:pPr>
        <w:spacing w:after="0"/>
        <w:rPr>
          <w:rFonts w:ascii="Tahoma" w:hAnsi="Tahoma" w:cs="Tahoma"/>
          <w:szCs w:val="22"/>
        </w:rPr>
      </w:pPr>
      <w:r w:rsidRPr="001B39F8">
        <w:rPr>
          <w:rFonts w:ascii="Tahoma" w:hAnsi="Tahoma" w:cs="Tahoma"/>
          <w:szCs w:val="22"/>
        </w:rPr>
        <w:br w:type="page"/>
      </w:r>
      <w:r w:rsidRPr="001B39F8">
        <w:rPr>
          <w:rFonts w:ascii="Tahoma" w:hAnsi="Tahoma" w:cs="Tahoma"/>
          <w:i/>
          <w:szCs w:val="22"/>
        </w:rPr>
        <w:lastRenderedPageBreak/>
        <w:t xml:space="preserve">Página de Assinaturas (1/3) do </w:t>
      </w:r>
      <w:r w:rsidR="007915A4">
        <w:rPr>
          <w:rFonts w:ascii="Tahoma" w:hAnsi="Tahoma" w:cs="Tahoma"/>
          <w:i/>
          <w:szCs w:val="22"/>
        </w:rPr>
        <w:t>4</w:t>
      </w:r>
      <w:r w:rsidR="00E71459" w:rsidRPr="001B39F8">
        <w:rPr>
          <w:rFonts w:ascii="Tahoma" w:hAnsi="Tahoma" w:cs="Tahoma"/>
          <w:i/>
          <w:szCs w:val="22"/>
        </w:rPr>
        <w:t xml:space="preserve">º </w:t>
      </w:r>
      <w:r w:rsidRPr="001B39F8">
        <w:rPr>
          <w:rFonts w:ascii="Tahoma" w:hAnsi="Tahoma" w:cs="Tahoma"/>
          <w:i/>
          <w:szCs w:val="22"/>
        </w:rPr>
        <w:t>(</w:t>
      </w:r>
      <w:r w:rsidR="007915A4">
        <w:rPr>
          <w:rFonts w:ascii="Tahoma" w:hAnsi="Tahoma" w:cs="Tahoma"/>
          <w:i/>
          <w:szCs w:val="22"/>
        </w:rPr>
        <w:t>Quarto</w:t>
      </w:r>
      <w:r w:rsidRPr="001B39F8">
        <w:rPr>
          <w:rFonts w:ascii="Tahoma" w:hAnsi="Tahoma" w:cs="Tahoma"/>
          <w:i/>
          <w:szCs w:val="22"/>
        </w:rPr>
        <w:t xml:space="preserve">) Aditamento ao Instrumento Particular de Escritura da 1ª (Primeira) Emissão de Debêntures Simples, Não Conversíveis em Ações, da Espécie </w:t>
      </w:r>
      <w:r w:rsidR="00F54003">
        <w:rPr>
          <w:rFonts w:ascii="Tahoma" w:hAnsi="Tahoma" w:cs="Tahoma"/>
          <w:i/>
          <w:szCs w:val="22"/>
        </w:rPr>
        <w:t>Quirografária,</w:t>
      </w:r>
      <w:r w:rsidR="00EC7DC0" w:rsidRPr="001B39F8">
        <w:rPr>
          <w:rFonts w:ascii="Tahoma" w:hAnsi="Tahoma" w:cs="Tahoma"/>
          <w:i/>
          <w:szCs w:val="22"/>
        </w:rPr>
        <w:t xml:space="preserve"> com </w:t>
      </w:r>
      <w:r w:rsidRPr="001B39F8">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34CF9FE" w14:textId="77777777" w:rsidR="00CE2CA2" w:rsidRPr="001B39F8" w:rsidRDefault="00CE2CA2" w:rsidP="00CE2CA2">
      <w:pPr>
        <w:pStyle w:val="Body"/>
        <w:widowControl w:val="0"/>
        <w:spacing w:after="120" w:line="276" w:lineRule="auto"/>
        <w:rPr>
          <w:rFonts w:ascii="Tahoma" w:hAnsi="Tahoma" w:cs="Tahoma"/>
          <w:sz w:val="22"/>
        </w:rPr>
      </w:pPr>
    </w:p>
    <w:p w14:paraId="1B1F7691" w14:textId="77777777" w:rsidR="00CE2CA2" w:rsidRPr="001B39F8" w:rsidRDefault="00CE2CA2" w:rsidP="00CE2CA2">
      <w:pPr>
        <w:pStyle w:val="Body"/>
        <w:widowControl w:val="0"/>
        <w:spacing w:after="120" w:line="276" w:lineRule="auto"/>
        <w:jc w:val="center"/>
        <w:rPr>
          <w:rFonts w:ascii="Tahoma" w:hAnsi="Tahoma" w:cs="Tahoma"/>
          <w:b/>
          <w:smallCaps/>
          <w:snapToGrid w:val="0"/>
          <w:sz w:val="22"/>
        </w:rPr>
      </w:pPr>
      <w:r w:rsidRPr="001B39F8">
        <w:rPr>
          <w:rFonts w:ascii="Tahoma" w:hAnsi="Tahoma" w:cs="Tahoma"/>
          <w:b/>
          <w:i/>
          <w:smallCaps/>
          <w:snapToGrid w:val="0"/>
          <w:sz w:val="22"/>
        </w:rPr>
        <w:t>CONCESSIONÁRIA LINHA UNIVERSIDADE S.A</w:t>
      </w:r>
    </w:p>
    <w:p w14:paraId="211464BB" w14:textId="77777777" w:rsidR="00CE2CA2" w:rsidRPr="001B39F8" w:rsidRDefault="00CE2CA2" w:rsidP="00CE2CA2">
      <w:pPr>
        <w:pStyle w:val="Body"/>
        <w:widowControl w:val="0"/>
        <w:spacing w:after="120" w:line="276" w:lineRule="auto"/>
        <w:rPr>
          <w:rFonts w:ascii="Tahoma" w:hAnsi="Tahoma" w:cs="Tahoma"/>
          <w:sz w:val="22"/>
        </w:rPr>
      </w:pPr>
    </w:p>
    <w:p w14:paraId="26691B6C" w14:textId="77777777" w:rsidR="00CE2CA2" w:rsidRPr="001B39F8" w:rsidRDefault="00CE2CA2" w:rsidP="00CE2CA2">
      <w:pPr>
        <w:pStyle w:val="Body"/>
        <w:widowControl w:val="0"/>
        <w:spacing w:after="120" w:line="276" w:lineRule="auto"/>
        <w:rPr>
          <w:rFonts w:ascii="Tahoma" w:hAnsi="Tahoma" w:cs="Tahoma"/>
          <w:sz w:val="22"/>
        </w:rPr>
      </w:pPr>
    </w:p>
    <w:p w14:paraId="294DCEA2"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3B875AB7" w14:textId="77777777" w:rsidTr="00CE2CA2">
        <w:trPr>
          <w:cantSplit/>
        </w:trPr>
        <w:tc>
          <w:tcPr>
            <w:tcW w:w="4253" w:type="dxa"/>
            <w:tcBorders>
              <w:top w:val="single" w:sz="6" w:space="0" w:color="auto"/>
            </w:tcBorders>
          </w:tcPr>
          <w:p w14:paraId="28FCF2DF"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c>
          <w:tcPr>
            <w:tcW w:w="567" w:type="dxa"/>
          </w:tcPr>
          <w:p w14:paraId="0AFE1C92"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19AD26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r>
    </w:tbl>
    <w:p w14:paraId="52B00462" w14:textId="77777777" w:rsidR="00CE2CA2" w:rsidRPr="001B39F8" w:rsidRDefault="00CE2CA2" w:rsidP="00CE2CA2">
      <w:pPr>
        <w:pStyle w:val="Body"/>
        <w:widowControl w:val="0"/>
        <w:spacing w:after="120" w:line="276" w:lineRule="auto"/>
        <w:rPr>
          <w:rFonts w:ascii="Tahoma" w:hAnsi="Tahoma" w:cs="Tahoma"/>
          <w:sz w:val="22"/>
        </w:rPr>
      </w:pPr>
    </w:p>
    <w:p w14:paraId="45A4FEA4"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5C9A7A7" w14:textId="553F240A"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(2/3) do </w:t>
      </w:r>
      <w:r w:rsidR="007915A4">
        <w:rPr>
          <w:rFonts w:ascii="Tahoma" w:hAnsi="Tahoma" w:cs="Tahoma"/>
          <w:i/>
          <w:sz w:val="22"/>
        </w:rPr>
        <w:t>4</w:t>
      </w:r>
      <w:r w:rsidR="00E71459" w:rsidRPr="001B39F8">
        <w:rPr>
          <w:rFonts w:ascii="Tahoma" w:hAnsi="Tahoma" w:cs="Tahoma"/>
          <w:i/>
          <w:sz w:val="22"/>
        </w:rPr>
        <w:t xml:space="preserve">º </w:t>
      </w:r>
      <w:r w:rsidRPr="001B39F8">
        <w:rPr>
          <w:rFonts w:ascii="Tahoma" w:hAnsi="Tahoma" w:cs="Tahoma"/>
          <w:i/>
          <w:sz w:val="22"/>
        </w:rPr>
        <w:t>(</w:t>
      </w:r>
      <w:r w:rsidR="007915A4">
        <w:rPr>
          <w:rFonts w:ascii="Tahoma" w:hAnsi="Tahoma" w:cs="Tahoma"/>
          <w:i/>
          <w:sz w:val="22"/>
        </w:rPr>
        <w:t>Quarto</w:t>
      </w:r>
      <w:r w:rsidRPr="001B39F8">
        <w:rPr>
          <w:rFonts w:ascii="Tahoma" w:hAnsi="Tahoma" w:cs="Tahoma"/>
          <w:i/>
          <w:sz w:val="22"/>
        </w:rPr>
        <w:t xml:space="preserve">) Aditamento ao Instrumento Particular de Escritura da 1ª (Primeira) Emissão de Debêntures Simples, Não Conversíveis em Ações, da Espécie </w:t>
      </w:r>
      <w:r w:rsidR="00F54003">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043195DA" w14:textId="77777777" w:rsidR="00CE2CA2" w:rsidRPr="001B39F8" w:rsidRDefault="00CE2CA2" w:rsidP="00CE2CA2">
      <w:pPr>
        <w:pStyle w:val="Body"/>
        <w:widowControl w:val="0"/>
        <w:spacing w:after="120" w:line="276" w:lineRule="auto"/>
        <w:rPr>
          <w:rFonts w:ascii="Tahoma" w:hAnsi="Tahoma" w:cs="Tahoma"/>
          <w:sz w:val="22"/>
        </w:rPr>
      </w:pPr>
    </w:p>
    <w:p w14:paraId="7D4E7A0C"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r w:rsidRPr="001B39F8">
        <w:rPr>
          <w:rFonts w:ascii="Tahoma" w:hAnsi="Tahoma" w:cs="Tahoma"/>
          <w:b/>
          <w:i/>
          <w:smallCaps/>
          <w:sz w:val="22"/>
        </w:rPr>
        <w:t>SIMPLIFIC PAVARINI DISTRIBUIDORA DE TÍTULOS E VALORES MOBILIÁRIOS LTDA.</w:t>
      </w:r>
    </w:p>
    <w:p w14:paraId="46AD24DB" w14:textId="77777777" w:rsidR="00CE2CA2" w:rsidRPr="001B39F8" w:rsidRDefault="00CE2CA2" w:rsidP="00CE2CA2">
      <w:pPr>
        <w:pStyle w:val="Body"/>
        <w:widowControl w:val="0"/>
        <w:spacing w:after="120" w:line="276" w:lineRule="auto"/>
        <w:jc w:val="center"/>
        <w:rPr>
          <w:rFonts w:ascii="Tahoma" w:hAnsi="Tahoma" w:cs="Tahoma"/>
          <w:b/>
          <w:i/>
          <w:smallCaps/>
          <w:snapToGrid w:val="0"/>
          <w:sz w:val="22"/>
        </w:rPr>
      </w:pPr>
    </w:p>
    <w:p w14:paraId="7B6BC131"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1B39F8" w14:paraId="68B17F8D" w14:textId="77777777" w:rsidTr="00CE2CA2">
        <w:trPr>
          <w:cantSplit/>
        </w:trPr>
        <w:tc>
          <w:tcPr>
            <w:tcW w:w="2231" w:type="dxa"/>
          </w:tcPr>
          <w:p w14:paraId="6FDF7A9F" w14:textId="77777777" w:rsidR="00CE2CA2" w:rsidRPr="001B39F8"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6B700F7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Cargo:</w:t>
            </w:r>
          </w:p>
        </w:tc>
        <w:tc>
          <w:tcPr>
            <w:tcW w:w="2342" w:type="dxa"/>
          </w:tcPr>
          <w:p w14:paraId="450EED46" w14:textId="77777777" w:rsidR="00CE2CA2" w:rsidRPr="001B39F8" w:rsidRDefault="00CE2CA2" w:rsidP="00CE2CA2">
            <w:pPr>
              <w:pStyle w:val="Body"/>
              <w:widowControl w:val="0"/>
              <w:spacing w:after="120" w:line="276" w:lineRule="auto"/>
              <w:rPr>
                <w:rFonts w:ascii="Tahoma" w:hAnsi="Tahoma" w:cs="Tahoma"/>
                <w:sz w:val="22"/>
              </w:rPr>
            </w:pPr>
          </w:p>
        </w:tc>
      </w:tr>
    </w:tbl>
    <w:p w14:paraId="7C773E5A" w14:textId="77777777" w:rsidR="00CE2CA2" w:rsidRPr="001B39F8" w:rsidRDefault="00CE2CA2" w:rsidP="00CE2CA2">
      <w:pPr>
        <w:pStyle w:val="Body"/>
        <w:widowControl w:val="0"/>
        <w:spacing w:after="120" w:line="276" w:lineRule="auto"/>
        <w:rPr>
          <w:rFonts w:ascii="Tahoma" w:hAnsi="Tahoma" w:cs="Tahoma"/>
          <w:sz w:val="22"/>
        </w:rPr>
      </w:pPr>
    </w:p>
    <w:p w14:paraId="05A005C0" w14:textId="77777777" w:rsidR="00CE2CA2" w:rsidRPr="001B39F8" w:rsidRDefault="00CE2CA2" w:rsidP="00CE2CA2">
      <w:pPr>
        <w:widowControl w:val="0"/>
        <w:spacing w:line="276" w:lineRule="auto"/>
        <w:jc w:val="left"/>
        <w:rPr>
          <w:rFonts w:ascii="Tahoma" w:hAnsi="Tahoma" w:cs="Tahoma"/>
          <w:szCs w:val="22"/>
        </w:rPr>
      </w:pPr>
      <w:r w:rsidRPr="001B39F8">
        <w:rPr>
          <w:rFonts w:ascii="Tahoma" w:hAnsi="Tahoma" w:cs="Tahoma"/>
          <w:szCs w:val="22"/>
        </w:rPr>
        <w:br w:type="page"/>
      </w:r>
    </w:p>
    <w:p w14:paraId="67093E63" w14:textId="7B88438B"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i/>
          <w:sz w:val="22"/>
        </w:rPr>
        <w:lastRenderedPageBreak/>
        <w:t xml:space="preserve">Página de Assinaturas (3/3) do </w:t>
      </w:r>
      <w:r w:rsidR="007915A4">
        <w:rPr>
          <w:rFonts w:ascii="Tahoma" w:hAnsi="Tahoma" w:cs="Tahoma"/>
          <w:i/>
          <w:sz w:val="22"/>
        </w:rPr>
        <w:t>4</w:t>
      </w:r>
      <w:r w:rsidR="00E71459" w:rsidRPr="001B39F8">
        <w:rPr>
          <w:rFonts w:ascii="Tahoma" w:hAnsi="Tahoma" w:cs="Tahoma"/>
          <w:i/>
          <w:sz w:val="22"/>
        </w:rPr>
        <w:t xml:space="preserve">º </w:t>
      </w:r>
      <w:r w:rsidRPr="001B39F8">
        <w:rPr>
          <w:rFonts w:ascii="Tahoma" w:hAnsi="Tahoma" w:cs="Tahoma"/>
          <w:i/>
          <w:sz w:val="22"/>
        </w:rPr>
        <w:t>(</w:t>
      </w:r>
      <w:r w:rsidR="007915A4">
        <w:rPr>
          <w:rFonts w:ascii="Tahoma" w:hAnsi="Tahoma" w:cs="Tahoma"/>
          <w:i/>
          <w:sz w:val="22"/>
        </w:rPr>
        <w:t>Quarto</w:t>
      </w:r>
      <w:r w:rsidRPr="001B39F8">
        <w:rPr>
          <w:rFonts w:ascii="Tahoma" w:hAnsi="Tahoma" w:cs="Tahoma"/>
          <w:i/>
          <w:sz w:val="22"/>
        </w:rPr>
        <w:t xml:space="preserve">) Aditamento ao Instrumento Particular de Escritura da 1ª (Primeira) Emissão de Debêntures Simples, Não Conversíveis em Ações, da Espécie </w:t>
      </w:r>
      <w:r w:rsidR="00F54003">
        <w:rPr>
          <w:rFonts w:ascii="Tahoma" w:hAnsi="Tahoma" w:cs="Tahoma"/>
          <w:i/>
          <w:sz w:val="22"/>
        </w:rPr>
        <w:t>Quirografária</w:t>
      </w:r>
      <w:r w:rsidR="00EC7DC0" w:rsidRPr="001B39F8">
        <w:rPr>
          <w:rFonts w:ascii="Tahoma" w:hAnsi="Tahoma" w:cs="Tahoma"/>
          <w:i/>
          <w:sz w:val="22"/>
        </w:rPr>
        <w:t xml:space="preserve">, com </w:t>
      </w:r>
      <w:r w:rsidRPr="001B39F8">
        <w:rPr>
          <w:rFonts w:ascii="Tahoma" w:hAnsi="Tahoma" w:cs="Tahoma"/>
          <w:i/>
          <w:sz w:val="22"/>
        </w:rPr>
        <w:t xml:space="preserve">Garantia Fidejussória Adicional, em Três Séries, Para Distribuição Pública com Esforços Restritos, da </w:t>
      </w:r>
      <w:r w:rsidRPr="001B39F8">
        <w:rPr>
          <w:rFonts w:ascii="Tahoma" w:hAnsi="Tahoma" w:cs="Tahoma"/>
          <w:i/>
          <w:snapToGrid w:val="0"/>
          <w:sz w:val="22"/>
        </w:rPr>
        <w:t>Concessionária Linha Universidade S.A. celebrado</w:t>
      </w:r>
      <w:r w:rsidRPr="001B39F8">
        <w:rPr>
          <w:rFonts w:ascii="Tahoma" w:hAnsi="Tahoma" w:cs="Tahoma"/>
          <w:i/>
          <w:sz w:val="22"/>
        </w:rPr>
        <w:t xml:space="preserve"> entre a </w:t>
      </w:r>
      <w:r w:rsidRPr="001B39F8">
        <w:rPr>
          <w:rFonts w:ascii="Tahoma" w:hAnsi="Tahoma" w:cs="Tahoma"/>
          <w:i/>
          <w:snapToGrid w:val="0"/>
          <w:sz w:val="22"/>
        </w:rPr>
        <w:t>Concessionária</w:t>
      </w:r>
      <w:r w:rsidRPr="001B39F8">
        <w:rPr>
          <w:rFonts w:ascii="Tahoma" w:hAnsi="Tahoma" w:cs="Tahoma"/>
          <w:i/>
          <w:sz w:val="22"/>
        </w:rPr>
        <w:t xml:space="preserve"> Linha Universidade S.A. e a </w:t>
      </w:r>
      <w:r w:rsidRPr="001B39F8">
        <w:rPr>
          <w:rFonts w:ascii="Tahoma" w:hAnsi="Tahoma" w:cs="Tahoma"/>
          <w:bCs/>
          <w:i/>
          <w:sz w:val="22"/>
        </w:rPr>
        <w:t>Simplific Pavarini Distribuidora de Títulos e Valores Mobiliários Ltda.</w:t>
      </w:r>
    </w:p>
    <w:p w14:paraId="68AB392C" w14:textId="77777777" w:rsidR="00CE2CA2" w:rsidRPr="001B39F8" w:rsidRDefault="00CE2CA2" w:rsidP="00CE2CA2">
      <w:pPr>
        <w:pStyle w:val="Body"/>
        <w:widowControl w:val="0"/>
        <w:spacing w:after="120" w:line="276" w:lineRule="auto"/>
        <w:rPr>
          <w:rFonts w:ascii="Tahoma" w:hAnsi="Tahoma" w:cs="Tahoma"/>
          <w:sz w:val="22"/>
        </w:rPr>
      </w:pPr>
    </w:p>
    <w:p w14:paraId="0BBD4BB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b/>
          <w:sz w:val="22"/>
        </w:rPr>
        <w:t>TESTEMUNHAS</w:t>
      </w:r>
      <w:r w:rsidRPr="001B39F8">
        <w:rPr>
          <w:rFonts w:ascii="Tahoma" w:hAnsi="Tahoma" w:cs="Tahoma"/>
          <w:sz w:val="22"/>
        </w:rPr>
        <w:t>:</w:t>
      </w:r>
    </w:p>
    <w:p w14:paraId="780D7EB1" w14:textId="77777777" w:rsidR="00CE2CA2" w:rsidRPr="001B39F8" w:rsidRDefault="00CE2CA2" w:rsidP="00CE2CA2">
      <w:pPr>
        <w:pStyle w:val="Body"/>
        <w:widowControl w:val="0"/>
        <w:spacing w:after="120" w:line="276" w:lineRule="auto"/>
        <w:rPr>
          <w:rFonts w:ascii="Tahoma" w:hAnsi="Tahoma" w:cs="Tahoma"/>
          <w:sz w:val="22"/>
        </w:rPr>
      </w:pPr>
    </w:p>
    <w:p w14:paraId="38C251C0" w14:textId="77777777" w:rsidR="00CE2CA2" w:rsidRPr="001B39F8" w:rsidRDefault="00CE2CA2" w:rsidP="00CE2CA2">
      <w:pPr>
        <w:pStyle w:val="Body"/>
        <w:widowControl w:val="0"/>
        <w:spacing w:after="120" w:line="276" w:lineRule="auto"/>
        <w:rPr>
          <w:rFonts w:ascii="Tahoma" w:hAnsi="Tahoma" w:cs="Tahoma"/>
          <w:sz w:val="22"/>
        </w:rPr>
      </w:pPr>
    </w:p>
    <w:p w14:paraId="11C6F98F" w14:textId="77777777" w:rsidR="00CE2CA2" w:rsidRPr="001B39F8"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1B39F8" w14:paraId="2CB0A740" w14:textId="77777777" w:rsidTr="00CE2CA2">
        <w:trPr>
          <w:cantSplit/>
        </w:trPr>
        <w:tc>
          <w:tcPr>
            <w:tcW w:w="4253" w:type="dxa"/>
            <w:tcBorders>
              <w:top w:val="single" w:sz="6" w:space="0" w:color="auto"/>
            </w:tcBorders>
          </w:tcPr>
          <w:p w14:paraId="1960AF61"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c>
          <w:tcPr>
            <w:tcW w:w="567" w:type="dxa"/>
          </w:tcPr>
          <w:p w14:paraId="2D34DA35" w14:textId="77777777" w:rsidR="00CE2CA2" w:rsidRPr="001B39F8"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FA3DF0C" w14:textId="77777777" w:rsidR="00CE2CA2" w:rsidRPr="001B39F8" w:rsidRDefault="00CE2CA2" w:rsidP="00CE2CA2">
            <w:pPr>
              <w:pStyle w:val="Body"/>
              <w:widowControl w:val="0"/>
              <w:spacing w:after="120" w:line="276" w:lineRule="auto"/>
              <w:rPr>
                <w:rFonts w:ascii="Tahoma" w:hAnsi="Tahoma" w:cs="Tahoma"/>
                <w:sz w:val="22"/>
              </w:rPr>
            </w:pPr>
            <w:r w:rsidRPr="001B39F8">
              <w:rPr>
                <w:rFonts w:ascii="Tahoma" w:hAnsi="Tahoma" w:cs="Tahoma"/>
                <w:sz w:val="22"/>
              </w:rPr>
              <w:t>Nome:</w:t>
            </w:r>
            <w:r w:rsidRPr="001B39F8">
              <w:rPr>
                <w:rFonts w:ascii="Tahoma" w:hAnsi="Tahoma" w:cs="Tahoma"/>
                <w:sz w:val="22"/>
              </w:rPr>
              <w:br/>
              <w:t>RG.:</w:t>
            </w:r>
            <w:r w:rsidRPr="001B39F8">
              <w:rPr>
                <w:rFonts w:ascii="Tahoma" w:hAnsi="Tahoma" w:cs="Tahoma"/>
                <w:sz w:val="22"/>
              </w:rPr>
              <w:br/>
              <w:t>CPF:</w:t>
            </w:r>
          </w:p>
        </w:tc>
      </w:tr>
    </w:tbl>
    <w:p w14:paraId="100D1E91" w14:textId="77777777" w:rsidR="00CE2CA2" w:rsidRPr="001B39F8" w:rsidRDefault="00CE2CA2" w:rsidP="00CE2CA2">
      <w:pPr>
        <w:pStyle w:val="Body"/>
        <w:widowControl w:val="0"/>
        <w:spacing w:after="120" w:line="276" w:lineRule="auto"/>
        <w:rPr>
          <w:rFonts w:ascii="Tahoma" w:hAnsi="Tahoma" w:cs="Tahoma"/>
          <w:sz w:val="22"/>
        </w:rPr>
      </w:pPr>
    </w:p>
    <w:p w14:paraId="5F34A80D" w14:textId="0D9463DA" w:rsidR="006B3686" w:rsidRPr="007915A4" w:rsidRDefault="006B3686" w:rsidP="007915A4">
      <w:pPr>
        <w:spacing w:after="0"/>
        <w:jc w:val="left"/>
        <w:rPr>
          <w:rFonts w:ascii="Tahoma" w:hAnsi="Tahoma" w:cs="Tahoma"/>
          <w:szCs w:val="22"/>
        </w:rPr>
      </w:pPr>
      <w:bookmarkStart w:id="0" w:name="_DV_M45"/>
      <w:bookmarkStart w:id="1" w:name="_DV_M345"/>
      <w:bookmarkStart w:id="2" w:name="_Toc370813549"/>
      <w:bookmarkStart w:id="3" w:name="_Toc370815330"/>
      <w:bookmarkStart w:id="4" w:name="_Toc370815384"/>
      <w:bookmarkStart w:id="5" w:name="_Toc370815467"/>
      <w:bookmarkStart w:id="6" w:name="_Toc370815522"/>
      <w:bookmarkStart w:id="7" w:name="_Toc370815577"/>
      <w:bookmarkStart w:id="8" w:name="_Toc370815632"/>
      <w:bookmarkStart w:id="9" w:name="_Toc370815687"/>
      <w:bookmarkStart w:id="10" w:name="_Toc370815742"/>
      <w:bookmarkStart w:id="11" w:name="_Toc370815797"/>
      <w:bookmarkStart w:id="12" w:name="_Toc370817048"/>
      <w:bookmarkStart w:id="13" w:name="_Toc370892111"/>
      <w:bookmarkStart w:id="14" w:name="_Toc370892165"/>
      <w:bookmarkStart w:id="15" w:name="_Toc370892221"/>
      <w:bookmarkStart w:id="16" w:name="_DV_M570"/>
      <w:bookmarkStart w:id="17"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sectPr w:rsidR="006B3686" w:rsidRPr="007915A4" w:rsidSect="0050600A">
      <w:headerReference w:type="even" r:id="rId28"/>
      <w:headerReference w:type="first" r:id="rId29"/>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1913B" w14:textId="77777777" w:rsidR="001740F8" w:rsidRDefault="001740F8">
      <w:r>
        <w:separator/>
      </w:r>
    </w:p>
    <w:p w14:paraId="2F6D4D31" w14:textId="77777777" w:rsidR="001740F8" w:rsidRDefault="001740F8"/>
    <w:p w14:paraId="0F371297" w14:textId="77777777" w:rsidR="001740F8" w:rsidRDefault="001740F8"/>
  </w:endnote>
  <w:endnote w:type="continuationSeparator" w:id="0">
    <w:p w14:paraId="40B154BD" w14:textId="77777777" w:rsidR="001740F8" w:rsidRDefault="001740F8">
      <w:r>
        <w:continuationSeparator/>
      </w:r>
    </w:p>
    <w:p w14:paraId="6E0C9FB6" w14:textId="77777777" w:rsidR="001740F8" w:rsidRDefault="001740F8"/>
    <w:p w14:paraId="75580D23" w14:textId="77777777" w:rsidR="001740F8" w:rsidRDefault="001740F8"/>
  </w:endnote>
  <w:endnote w:type="continuationNotice" w:id="1">
    <w:p w14:paraId="7D10407E" w14:textId="77777777" w:rsidR="001740F8" w:rsidRDefault="001740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55710" w14:textId="77777777" w:rsidR="001740F8" w:rsidRDefault="001740F8">
      <w:r>
        <w:separator/>
      </w:r>
    </w:p>
    <w:p w14:paraId="2EC9C2FA" w14:textId="77777777" w:rsidR="001740F8" w:rsidRDefault="001740F8"/>
    <w:p w14:paraId="0D49B336" w14:textId="77777777" w:rsidR="001740F8" w:rsidRDefault="001740F8"/>
  </w:footnote>
  <w:footnote w:type="continuationSeparator" w:id="0">
    <w:p w14:paraId="6C62F8C9" w14:textId="77777777" w:rsidR="001740F8" w:rsidRDefault="001740F8">
      <w:r>
        <w:continuationSeparator/>
      </w:r>
    </w:p>
    <w:p w14:paraId="2BEF2970" w14:textId="77777777" w:rsidR="001740F8" w:rsidRDefault="001740F8"/>
    <w:p w14:paraId="11156F41" w14:textId="77777777" w:rsidR="001740F8" w:rsidRDefault="001740F8"/>
  </w:footnote>
  <w:footnote w:type="continuationNotice" w:id="1">
    <w:p w14:paraId="54659C4B" w14:textId="77777777" w:rsidR="001740F8" w:rsidRDefault="001740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4EDC" w14:textId="77777777" w:rsidR="00F54003" w:rsidRDefault="00F54003" w:rsidP="006908C6">
    <w:pPr>
      <w:pStyle w:val="Cabealho"/>
      <w:jc w:val="right"/>
    </w:pPr>
    <w:r>
      <w:rPr>
        <w:noProof/>
        <w:lang w:val="es-ES" w:eastAsia="es-ES"/>
      </w:rPr>
      <w:drawing>
        <wp:inline distT="0" distB="0" distL="0" distR="0" wp14:anchorId="22D632EE" wp14:editId="0E6C9294">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3C11A6C" w14:textId="77777777" w:rsidR="00F54003" w:rsidRDefault="00F54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F1B70" w14:textId="77777777" w:rsidR="00F54003" w:rsidRDefault="00F54003">
    <w:pPr>
      <w:pStyle w:val="Cabealho"/>
      <w:jc w:val="right"/>
      <w:rPr>
        <w:rFonts w:ascii="Arial" w:hAnsi="Arial" w:cs="Arial"/>
        <w:b/>
        <w:sz w:val="20"/>
      </w:rPr>
    </w:pPr>
    <w:r>
      <w:rPr>
        <w:noProof/>
        <w:lang w:val="es-ES" w:eastAsia="es-ES"/>
      </w:rPr>
      <w:drawing>
        <wp:inline distT="0" distB="0" distL="0" distR="0" wp14:anchorId="7640017E" wp14:editId="108634CA">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6"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7"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6"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20"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21"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2"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3"/>
  </w:num>
  <w:num w:numId="3">
    <w:abstractNumId w:val="1"/>
  </w:num>
  <w:num w:numId="4">
    <w:abstractNumId w:val="13"/>
  </w:num>
  <w:num w:numId="5">
    <w:abstractNumId w:val="25"/>
  </w:num>
  <w:num w:numId="6">
    <w:abstractNumId w:val="26"/>
  </w:num>
  <w:num w:numId="7">
    <w:abstractNumId w:val="19"/>
  </w:num>
  <w:num w:numId="8">
    <w:abstractNumId w:val="9"/>
  </w:num>
  <w:num w:numId="9">
    <w:abstractNumId w:val="4"/>
  </w:num>
  <w:num w:numId="10">
    <w:abstractNumId w:val="18"/>
  </w:num>
  <w:num w:numId="11">
    <w:abstractNumId w:val="2"/>
  </w:num>
  <w:num w:numId="12">
    <w:abstractNumId w:val="17"/>
  </w:num>
  <w:num w:numId="13">
    <w:abstractNumId w:val="21"/>
  </w:num>
  <w:num w:numId="14">
    <w:abstractNumId w:val="14"/>
  </w:num>
  <w:num w:numId="15">
    <w:abstractNumId w:val="0"/>
  </w:num>
  <w:num w:numId="16">
    <w:abstractNumId w:val="22"/>
  </w:num>
  <w:num w:numId="17">
    <w:abstractNumId w:val="24"/>
  </w:num>
  <w:num w:numId="18">
    <w:abstractNumId w:val="11"/>
  </w:num>
  <w:num w:numId="19">
    <w:abstractNumId w:val="7"/>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8"/>
  </w:num>
  <w:num w:numId="31">
    <w:abstractNumId w:val="15"/>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 w:numId="48">
    <w:abstractNumId w:val="6"/>
  </w:num>
  <w:num w:numId="49">
    <w:abstractNumId w:val="27"/>
  </w:num>
  <w:num w:numId="5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F7C"/>
    <w:rsid w:val="00065764"/>
    <w:rsid w:val="00066262"/>
    <w:rsid w:val="00080AAA"/>
    <w:rsid w:val="000A16C1"/>
    <w:rsid w:val="00121B6E"/>
    <w:rsid w:val="00140857"/>
    <w:rsid w:val="001740F8"/>
    <w:rsid w:val="001B39F8"/>
    <w:rsid w:val="001C22B1"/>
    <w:rsid w:val="001C315C"/>
    <w:rsid w:val="001E39C1"/>
    <w:rsid w:val="001E4D0B"/>
    <w:rsid w:val="00206D2B"/>
    <w:rsid w:val="002518D8"/>
    <w:rsid w:val="0027640C"/>
    <w:rsid w:val="00292C4F"/>
    <w:rsid w:val="00292FB0"/>
    <w:rsid w:val="002A57D0"/>
    <w:rsid w:val="002D2F3F"/>
    <w:rsid w:val="002D74FA"/>
    <w:rsid w:val="002E67AF"/>
    <w:rsid w:val="002F24C4"/>
    <w:rsid w:val="003004A7"/>
    <w:rsid w:val="00310372"/>
    <w:rsid w:val="0035081A"/>
    <w:rsid w:val="00385E5D"/>
    <w:rsid w:val="003C605C"/>
    <w:rsid w:val="00416900"/>
    <w:rsid w:val="00487F74"/>
    <w:rsid w:val="00497440"/>
    <w:rsid w:val="004A0BCD"/>
    <w:rsid w:val="004C566E"/>
    <w:rsid w:val="004D6B8C"/>
    <w:rsid w:val="00502682"/>
    <w:rsid w:val="0050600A"/>
    <w:rsid w:val="0050732B"/>
    <w:rsid w:val="00517293"/>
    <w:rsid w:val="0052190E"/>
    <w:rsid w:val="005370E0"/>
    <w:rsid w:val="0054621B"/>
    <w:rsid w:val="00572DBD"/>
    <w:rsid w:val="00580AC6"/>
    <w:rsid w:val="00635603"/>
    <w:rsid w:val="0064665E"/>
    <w:rsid w:val="00660F5E"/>
    <w:rsid w:val="006652FE"/>
    <w:rsid w:val="006908C6"/>
    <w:rsid w:val="00690C46"/>
    <w:rsid w:val="006A7EED"/>
    <w:rsid w:val="006B3686"/>
    <w:rsid w:val="006F2623"/>
    <w:rsid w:val="00732BED"/>
    <w:rsid w:val="00733E11"/>
    <w:rsid w:val="00767698"/>
    <w:rsid w:val="007915A4"/>
    <w:rsid w:val="007968A3"/>
    <w:rsid w:val="00796AF4"/>
    <w:rsid w:val="007F598D"/>
    <w:rsid w:val="00804E9F"/>
    <w:rsid w:val="008139C2"/>
    <w:rsid w:val="008A6F9E"/>
    <w:rsid w:val="008E48DC"/>
    <w:rsid w:val="009075A2"/>
    <w:rsid w:val="00936CF6"/>
    <w:rsid w:val="00940DBA"/>
    <w:rsid w:val="00941A6A"/>
    <w:rsid w:val="009A0EFE"/>
    <w:rsid w:val="009C0D4D"/>
    <w:rsid w:val="009E586A"/>
    <w:rsid w:val="009F2B4E"/>
    <w:rsid w:val="00A40257"/>
    <w:rsid w:val="00A4303F"/>
    <w:rsid w:val="00AC0CBA"/>
    <w:rsid w:val="00AC3796"/>
    <w:rsid w:val="00B13B97"/>
    <w:rsid w:val="00B36963"/>
    <w:rsid w:val="00B411BC"/>
    <w:rsid w:val="00B52821"/>
    <w:rsid w:val="00B77072"/>
    <w:rsid w:val="00B85167"/>
    <w:rsid w:val="00BB2227"/>
    <w:rsid w:val="00BC3FC7"/>
    <w:rsid w:val="00BC6665"/>
    <w:rsid w:val="00C272C1"/>
    <w:rsid w:val="00C345C3"/>
    <w:rsid w:val="00C40409"/>
    <w:rsid w:val="00CC017A"/>
    <w:rsid w:val="00CD0D3F"/>
    <w:rsid w:val="00CE2CA2"/>
    <w:rsid w:val="00CE55A2"/>
    <w:rsid w:val="00CF2200"/>
    <w:rsid w:val="00D03DD2"/>
    <w:rsid w:val="00D169E7"/>
    <w:rsid w:val="00D30FFE"/>
    <w:rsid w:val="00D61BE0"/>
    <w:rsid w:val="00D826F3"/>
    <w:rsid w:val="00DA7022"/>
    <w:rsid w:val="00E00CA1"/>
    <w:rsid w:val="00E25393"/>
    <w:rsid w:val="00E71459"/>
    <w:rsid w:val="00E86C8D"/>
    <w:rsid w:val="00EA583B"/>
    <w:rsid w:val="00EB2FBF"/>
    <w:rsid w:val="00EC7DC0"/>
    <w:rsid w:val="00F12150"/>
    <w:rsid w:val="00F15147"/>
    <w:rsid w:val="00F54003"/>
    <w:rsid w:val="00F6540F"/>
    <w:rsid w:val="00F85654"/>
    <w:rsid w:val="00FC4AEB"/>
    <w:rsid w:val="00FD0CA3"/>
    <w:rsid w:val="00FD407A"/>
    <w:rsid w:val="00FD547D"/>
    <w:rsid w:val="00FE160A"/>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B2FE8"/>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aliases w:val="Rodapé - Mattos Filho"/>
    <w:basedOn w:val="Normal"/>
    <w:link w:val="RodapChar"/>
    <w:qFormat/>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uiPriority w:val="9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9"/>
    <w:rPr>
      <w:rFonts w:ascii="CG Times" w:hAnsi="CG Times"/>
      <w:sz w:val="26"/>
    </w:rPr>
  </w:style>
  <w:style w:type="character" w:customStyle="1" w:styleId="Ttulo3Char">
    <w:name w:val="Título 3 Char"/>
    <w:basedOn w:val="Fontepargpadro"/>
    <w:link w:val="Ttulo3"/>
    <w:uiPriority w:val="99"/>
    <w:rPr>
      <w:rFonts w:ascii="CG Times" w:hAnsi="CG Times"/>
      <w:b/>
      <w:sz w:val="26"/>
    </w:rPr>
  </w:style>
  <w:style w:type="character" w:customStyle="1" w:styleId="Ttulo4Char">
    <w:name w:val="Título 4 Char"/>
    <w:basedOn w:val="Fontepargpadro"/>
    <w:link w:val="Ttulo4"/>
    <w:uiPriority w:val="99"/>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aliases w:val="Rodapé - Mattos Filho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basedOn w:val="Normal"/>
    <w:next w:val="Normal"/>
    <w:link w:val="TtuloChar"/>
    <w:rsid w:val="001B3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TtuloChar">
    <w:name w:val="Título Char"/>
    <w:basedOn w:val="Fontepargpadro"/>
    <w:link w:val="Ttulo"/>
    <w:rsid w:val="001B39F8"/>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Captulos-MattosFilhoChar">
    <w:name w:val="Capítulos - Mattos Filho Char"/>
    <w:basedOn w:val="Fontepargpadro"/>
    <w:link w:val="Captulos-MattosFilho"/>
    <w:rsid w:val="001B39F8"/>
    <w:rPr>
      <w:rFonts w:eastAsiaTheme="majorEastAsia" w:cs="Tahoma"/>
      <w:b/>
      <w:sz w:val="22"/>
      <w:szCs w:val="22"/>
    </w:rPr>
  </w:style>
  <w:style w:type="paragraph" w:customStyle="1" w:styleId="Captulos-MattosFilho">
    <w:name w:val="Capítulos - Mattos Filho"/>
    <w:basedOn w:val="Normal"/>
    <w:next w:val="Texto-MattosFilho"/>
    <w:link w:val="Captulos-MattosFilhoChar"/>
    <w:rsid w:val="001B39F8"/>
    <w:pPr>
      <w:contextualSpacing/>
      <w:jc w:val="center"/>
    </w:pPr>
    <w:rPr>
      <w:rFonts w:eastAsiaTheme="majorEastAsia" w:cs="Tahoma"/>
      <w:b/>
      <w:szCs w:val="22"/>
    </w:rPr>
  </w:style>
  <w:style w:type="paragraph" w:styleId="CabealhodoSumrio">
    <w:name w:val="TOC Heading"/>
    <w:basedOn w:val="Ttulo1"/>
    <w:next w:val="Normal"/>
    <w:uiPriority w:val="39"/>
    <w:semiHidden/>
    <w:unhideWhenUsed/>
    <w:qFormat/>
    <w:rsid w:val="001B39F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color="000000" w:themeColor="text1"/>
    </w:rPr>
  </w:style>
  <w:style w:type="paragraph" w:customStyle="1" w:styleId="Texto-MattosFilho">
    <w:name w:val="Texto - Mattos Filho"/>
    <w:basedOn w:val="Normal"/>
    <w:link w:val="Texto-MattosFilhoChar"/>
    <w:qFormat/>
    <w:rsid w:val="001B39F8"/>
    <w:rPr>
      <w:u w:color="000000" w:themeColor="text1"/>
    </w:rPr>
  </w:style>
  <w:style w:type="paragraph" w:customStyle="1" w:styleId="Clusula-MattosFilho">
    <w:name w:val="Cláusula - Mattos Filho"/>
    <w:basedOn w:val="Normal"/>
    <w:next w:val="Texto-MattosFilho"/>
    <w:link w:val="Clusula-MattosFilhoChar"/>
    <w:rsid w:val="001B39F8"/>
    <w:pPr>
      <w:contextualSpacing/>
    </w:pPr>
    <w:rPr>
      <w:rFonts w:eastAsiaTheme="majorEastAsia" w:cstheme="majorBidi"/>
      <w:b/>
      <w:kern w:val="28"/>
      <w:szCs w:val="52"/>
      <w:u w:color="000000" w:themeColor="text1"/>
    </w:rPr>
  </w:style>
  <w:style w:type="character" w:customStyle="1" w:styleId="Clusula-MattosFilhoChar">
    <w:name w:val="Cláusula - Mattos Filho Char"/>
    <w:basedOn w:val="Fontepargpadro"/>
    <w:link w:val="Clusula-MattosFilho"/>
    <w:rsid w:val="001B39F8"/>
    <w:rPr>
      <w:rFonts w:eastAsiaTheme="majorEastAsia" w:cstheme="majorBidi"/>
      <w:b/>
      <w:kern w:val="28"/>
      <w:sz w:val="22"/>
      <w:szCs w:val="52"/>
      <w:u w:color="000000" w:themeColor="text1"/>
    </w:rPr>
  </w:style>
  <w:style w:type="character" w:customStyle="1" w:styleId="Texto-MattosFilhoChar">
    <w:name w:val="Texto - Mattos Filho Char"/>
    <w:basedOn w:val="Fontepargpadro"/>
    <w:link w:val="Texto-MattosFilho"/>
    <w:rsid w:val="001B39F8"/>
    <w:rPr>
      <w:sz w:val="22"/>
      <w:u w:color="000000" w:themeColor="text1"/>
    </w:rPr>
  </w:style>
  <w:style w:type="paragraph" w:customStyle="1" w:styleId="Citao1-MattosFilho">
    <w:name w:val="Citação 1 - Mattos Filho"/>
    <w:basedOn w:val="Texto-MattosFilho"/>
    <w:next w:val="Texto-MattosFilho"/>
    <w:link w:val="Citao1-MattosFilhoChar"/>
    <w:qFormat/>
    <w:rsid w:val="001B39F8"/>
    <w:rPr>
      <w:i/>
    </w:rPr>
  </w:style>
  <w:style w:type="character" w:customStyle="1" w:styleId="Citao1-MattosFilhoChar">
    <w:name w:val="Citação 1 - Mattos Filho Char"/>
    <w:basedOn w:val="Texto-MattosFilhoChar"/>
    <w:link w:val="Citao1-MattosFilho"/>
    <w:rsid w:val="001B39F8"/>
    <w:rPr>
      <w:i/>
      <w:sz w:val="22"/>
      <w:u w:color="000000" w:themeColor="text1"/>
    </w:rPr>
  </w:style>
  <w:style w:type="paragraph" w:customStyle="1" w:styleId="Pargrafo-MattosFilho">
    <w:name w:val="Parágrafo - Mattos Filho"/>
    <w:basedOn w:val="Normal"/>
    <w:next w:val="Texto-MattosFilho"/>
    <w:link w:val="Pargrafo-MattosFilhoChar"/>
    <w:qFormat/>
    <w:rsid w:val="001B39F8"/>
    <w:pPr>
      <w:numPr>
        <w:numId w:val="50"/>
      </w:numPr>
      <w:tabs>
        <w:tab w:val="left" w:pos="1701"/>
      </w:tabs>
      <w:ind w:left="0" w:firstLine="0"/>
      <w:contextualSpacing/>
    </w:pPr>
    <w:rPr>
      <w:rFonts w:cs="Tahoma"/>
      <w:szCs w:val="22"/>
      <w:u w:color="000000" w:themeColor="text1"/>
    </w:rPr>
  </w:style>
  <w:style w:type="character" w:customStyle="1" w:styleId="Pargrafo-MattosFilhoChar">
    <w:name w:val="Parágrafo - Mattos Filho Char"/>
    <w:basedOn w:val="Fontepargpadro"/>
    <w:link w:val="Pargrafo-MattosFilho"/>
    <w:rsid w:val="001B39F8"/>
    <w:rPr>
      <w:rFonts w:cs="Tahoma"/>
      <w:sz w:val="22"/>
      <w:szCs w:val="22"/>
      <w:u w:color="000000" w:themeColor="text1"/>
    </w:rPr>
  </w:style>
  <w:style w:type="paragraph" w:customStyle="1" w:styleId="Citao2-MattosFilho">
    <w:name w:val="Citação 2 - Mattos Filho"/>
    <w:basedOn w:val="Pargrafo-MattosFilho"/>
    <w:next w:val="Texto-MattosFilho"/>
    <w:link w:val="Citao2-MattosFilhoChar"/>
    <w:qFormat/>
    <w:rsid w:val="001B39F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B39F8"/>
    <w:rPr>
      <w:rFonts w:cs="Tahoma"/>
      <w:sz w:val="22"/>
      <w:szCs w:val="22"/>
      <w:u w:color="000000" w:themeColor="text1"/>
    </w:rPr>
  </w:style>
  <w:style w:type="paragraph" w:customStyle="1" w:styleId="Endereamento">
    <w:name w:val="Endereçamento"/>
    <w:basedOn w:val="Normal"/>
    <w:next w:val="Texto-MattosFilho"/>
    <w:link w:val="EndereamentoChar"/>
    <w:autoRedefine/>
    <w:qFormat/>
    <w:rsid w:val="001B39F8"/>
    <w:rPr>
      <w:rFonts w:cs="Tahoma"/>
      <w:b/>
      <w:u w:color="000000" w:themeColor="text1"/>
    </w:rPr>
  </w:style>
  <w:style w:type="character" w:customStyle="1" w:styleId="EndereamentoChar">
    <w:name w:val="Endereçamento Char"/>
    <w:basedOn w:val="Fontepargpadro"/>
    <w:link w:val="Endereamento"/>
    <w:rsid w:val="001B39F8"/>
    <w:rPr>
      <w:rFonts w:cs="Tahoma"/>
      <w:b/>
      <w:sz w:val="22"/>
      <w:u w:color="000000" w:themeColor="text1"/>
    </w:rPr>
  </w:style>
  <w:style w:type="paragraph" w:customStyle="1" w:styleId="Ttulo1-MattosFilho">
    <w:name w:val="Título 1 - Mattos Filho"/>
    <w:basedOn w:val="Normal"/>
    <w:next w:val="Texto-MattosFilho"/>
    <w:link w:val="Ttulo1-MattosFilhoChar"/>
    <w:qFormat/>
    <w:rsid w:val="001B39F8"/>
    <w:pPr>
      <w:contextualSpacing/>
      <w:jc w:val="center"/>
    </w:pPr>
    <w:rPr>
      <w:rFonts w:cs="Tahoma"/>
      <w:b/>
      <w:caps/>
      <w:szCs w:val="22"/>
      <w:u w:val="single" w:color="000000" w:themeColor="text1"/>
    </w:rPr>
  </w:style>
  <w:style w:type="character" w:customStyle="1" w:styleId="Ttulo1-MattosFilhoChar">
    <w:name w:val="Título 1 - Mattos Filho Char"/>
    <w:basedOn w:val="Fontepargpadro"/>
    <w:link w:val="Ttulo1-MattosFilho"/>
    <w:rsid w:val="001B39F8"/>
    <w:rPr>
      <w:rFonts w:cs="Tahoma"/>
      <w:b/>
      <w:caps/>
      <w:sz w:val="22"/>
      <w:szCs w:val="22"/>
      <w:u w:val="single" w:color="000000" w:themeColor="text1"/>
    </w:rPr>
  </w:style>
  <w:style w:type="character" w:styleId="MenoPendente">
    <w:name w:val="Unresolved Mention"/>
    <w:basedOn w:val="Fontepargpadro"/>
    <w:uiPriority w:val="99"/>
    <w:semiHidden/>
    <w:unhideWhenUsed/>
    <w:rsid w:val="001B3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 S P ! 2 9 4 1 6 4 3 3 . 1 < / d o c u m e n t i d >  
     < s e n d e r i d > R S 0 5 1 3 4 < / s e n d e r i d >  
     < s e n d e r e m a i l > R E B E C A . S A L L E S @ M A T T O S F I L H O . C O M . B R < / s e n d e r e m a i l >  
     < l a s t m o d i f i e d > 2 0 2 0 - 1 2 - 2 2 T 1 7 : 4 4 : 0 0 . 0 0 0 0 0 0 0 - 0 3 : 0 0 < / l a s t m o d i f i e d >  
     < d a t a b a s e > S P 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96F81-0B2E-4095-B8E6-E60A36561ECF}">
  <ds:schemaRefs>
    <ds:schemaRef ds:uri="http://schemas.openxmlformats.org/officeDocument/2006/bibliography"/>
  </ds:schemaRefs>
</ds:datastoreItem>
</file>

<file path=customXml/itemProps10.xml><?xml version="1.0" encoding="utf-8"?>
<ds:datastoreItem xmlns:ds="http://schemas.openxmlformats.org/officeDocument/2006/customXml" ds:itemID="{539C2B6E-8CED-4437-9603-453365B48A7B}">
  <ds:schemaRefs>
    <ds:schemaRef ds:uri="http://schemas.openxmlformats.org/officeDocument/2006/bibliography"/>
  </ds:schemaRefs>
</ds:datastoreItem>
</file>

<file path=customXml/itemProps11.xml><?xml version="1.0" encoding="utf-8"?>
<ds:datastoreItem xmlns:ds="http://schemas.openxmlformats.org/officeDocument/2006/customXml" ds:itemID="{5CAE2780-898E-4150-B318-937BD54C513D}">
  <ds:schemaRefs>
    <ds:schemaRef ds:uri="http://schemas.openxmlformats.org/officeDocument/2006/bibliography"/>
  </ds:schemaRefs>
</ds:datastoreItem>
</file>

<file path=customXml/itemProps12.xml><?xml version="1.0" encoding="utf-8"?>
<ds:datastoreItem xmlns:ds="http://schemas.openxmlformats.org/officeDocument/2006/customXml" ds:itemID="{55ED941A-A2D7-402B-A3A1-E109BC5B0E49}">
  <ds:schemaRefs>
    <ds:schemaRef ds:uri="http://schemas.openxmlformats.org/officeDocument/2006/bibliography"/>
  </ds:schemaRefs>
</ds:datastoreItem>
</file>

<file path=customXml/itemProps13.xml><?xml version="1.0" encoding="utf-8"?>
<ds:datastoreItem xmlns:ds="http://schemas.openxmlformats.org/officeDocument/2006/customXml" ds:itemID="{2D7B7C35-D304-4A82-A1F5-AB5BB3B85387}">
  <ds:schemaRefs>
    <ds:schemaRef ds:uri="http://schemas.openxmlformats.org/officeDocument/2006/bibliography"/>
  </ds:schemaRefs>
</ds:datastoreItem>
</file>

<file path=customXml/itemProps14.xml><?xml version="1.0" encoding="utf-8"?>
<ds:datastoreItem xmlns:ds="http://schemas.openxmlformats.org/officeDocument/2006/customXml" ds:itemID="{55EC3B94-4A55-4CF8-81C1-2510D533B374}">
  <ds:schemaRefs>
    <ds:schemaRef ds:uri="http://schemas.openxmlformats.org/officeDocument/2006/bibliography"/>
  </ds:schemaRefs>
</ds:datastoreItem>
</file>

<file path=customXml/itemProps15.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16.xml><?xml version="1.0" encoding="utf-8"?>
<ds:datastoreItem xmlns:ds="http://schemas.openxmlformats.org/officeDocument/2006/customXml" ds:itemID="{84B86D60-16E9-46BF-A05C-DAA0BC2F9905}">
  <ds:schemaRefs>
    <ds:schemaRef ds:uri="http://www.imanage.com/work/xmlschema"/>
  </ds:schemaRefs>
</ds:datastoreItem>
</file>

<file path=customXml/itemProps17.xml><?xml version="1.0" encoding="utf-8"?>
<ds:datastoreItem xmlns:ds="http://schemas.openxmlformats.org/officeDocument/2006/customXml" ds:itemID="{B195A461-15D0-4EB3-AAE7-9CC26F681461}">
  <ds:schemaRefs>
    <ds:schemaRef ds:uri="http://schemas.openxmlformats.org/officeDocument/2006/bibliography"/>
  </ds:schemaRefs>
</ds:datastoreItem>
</file>

<file path=customXml/itemProps18.xml><?xml version="1.0" encoding="utf-8"?>
<ds:datastoreItem xmlns:ds="http://schemas.openxmlformats.org/officeDocument/2006/customXml" ds:itemID="{9F1C88AB-2ACA-41EF-BEA0-8040F870ECB5}">
  <ds:schemaRefs>
    <ds:schemaRef ds:uri="http://schemas.openxmlformats.org/officeDocument/2006/bibliography"/>
  </ds:schemaRefs>
</ds:datastoreItem>
</file>

<file path=customXml/itemProps19.xml><?xml version="1.0" encoding="utf-8"?>
<ds:datastoreItem xmlns:ds="http://schemas.openxmlformats.org/officeDocument/2006/customXml" ds:itemID="{CA1BED69-3AE3-4BD3-B533-29BA535BCBC7}">
  <ds:schemaRefs>
    <ds:schemaRef ds:uri="http://schemas.openxmlformats.org/officeDocument/2006/bibliography"/>
  </ds:schemaRefs>
</ds:datastoreItem>
</file>

<file path=customXml/itemProps2.xml><?xml version="1.0" encoding="utf-8"?>
<ds:datastoreItem xmlns:ds="http://schemas.openxmlformats.org/officeDocument/2006/customXml" ds:itemID="{A2FFBCEE-B9D9-4DB7-97F9-A65F0245794E}">
  <ds:schemaRefs>
    <ds:schemaRef ds:uri="http://www.imanage.com/work/xmlschema"/>
  </ds:schemaRefs>
</ds:datastoreItem>
</file>

<file path=customXml/itemProps20.xml><?xml version="1.0" encoding="utf-8"?>
<ds:datastoreItem xmlns:ds="http://schemas.openxmlformats.org/officeDocument/2006/customXml" ds:itemID="{F153D7BC-7CAF-45E9-BEE9-F97800F49959}">
  <ds:schemaRefs>
    <ds:schemaRef ds:uri="http://schemas.openxmlformats.org/officeDocument/2006/bibliography"/>
  </ds:schemaRefs>
</ds:datastoreItem>
</file>

<file path=customXml/itemProps21.xml><?xml version="1.0" encoding="utf-8"?>
<ds:datastoreItem xmlns:ds="http://schemas.openxmlformats.org/officeDocument/2006/customXml" ds:itemID="{58E68F53-3EA3-4167-A96E-9E80BD52EA0E}">
  <ds:schemaRefs>
    <ds:schemaRef ds:uri="http://schemas.openxmlformats.org/officeDocument/2006/bibliography"/>
  </ds:schemaRefs>
</ds:datastoreItem>
</file>

<file path=customXml/itemProps3.xml><?xml version="1.0" encoding="utf-8"?>
<ds:datastoreItem xmlns:ds="http://schemas.openxmlformats.org/officeDocument/2006/customXml" ds:itemID="{EE801075-88D0-40BD-B6A5-E56A8B792595}">
  <ds:schemaRefs>
    <ds:schemaRef ds:uri="http://www.imanage.com/work/xmlschema"/>
  </ds:schemaRefs>
</ds:datastoreItem>
</file>

<file path=customXml/itemProps4.xml><?xml version="1.0" encoding="utf-8"?>
<ds:datastoreItem xmlns:ds="http://schemas.openxmlformats.org/officeDocument/2006/customXml" ds:itemID="{64CA3B82-934B-499E-BD75-87D4DDADE41B}">
  <ds:schemaRefs>
    <ds:schemaRef ds:uri="http://schemas.openxmlformats.org/officeDocument/2006/bibliography"/>
  </ds:schemaRefs>
</ds:datastoreItem>
</file>

<file path=customXml/itemProps5.xml><?xml version="1.0" encoding="utf-8"?>
<ds:datastoreItem xmlns:ds="http://schemas.openxmlformats.org/officeDocument/2006/customXml" ds:itemID="{AB0FE02D-AF98-4BE1-8E46-194F8AAC5D09}">
  <ds:schemaRefs>
    <ds:schemaRef ds:uri="http://schemas.openxmlformats.org/officeDocument/2006/bibliography"/>
  </ds:schemaRefs>
</ds:datastoreItem>
</file>

<file path=customXml/itemProps6.xml><?xml version="1.0" encoding="utf-8"?>
<ds:datastoreItem xmlns:ds="http://schemas.openxmlformats.org/officeDocument/2006/customXml" ds:itemID="{4263E015-7221-4D26-A580-B61074F7F727}">
  <ds:schemaRefs>
    <ds:schemaRef ds:uri="http://schemas.openxmlformats.org/officeDocument/2006/bibliography"/>
  </ds:schemaRefs>
</ds:datastoreItem>
</file>

<file path=customXml/itemProps7.xml><?xml version="1.0" encoding="utf-8"?>
<ds:datastoreItem xmlns:ds="http://schemas.openxmlformats.org/officeDocument/2006/customXml" ds:itemID="{92FC0EAF-62CD-41C3-BD89-AE86BDD2CA1E}">
  <ds:schemaRefs>
    <ds:schemaRef ds:uri="http://schemas.openxmlformats.org/officeDocument/2006/bibliography"/>
  </ds:schemaRefs>
</ds:datastoreItem>
</file>

<file path=customXml/itemProps8.xml><?xml version="1.0" encoding="utf-8"?>
<ds:datastoreItem xmlns:ds="http://schemas.openxmlformats.org/officeDocument/2006/customXml" ds:itemID="{35D80B14-97D0-41E4-A210-1446B0EFE4C6}">
  <ds:schemaRefs>
    <ds:schemaRef ds:uri="http://schemas.openxmlformats.org/officeDocument/2006/bibliography"/>
  </ds:schemaRefs>
</ds:datastoreItem>
</file>

<file path=customXml/itemProps9.xml><?xml version="1.0" encoding="utf-8"?>
<ds:datastoreItem xmlns:ds="http://schemas.openxmlformats.org/officeDocument/2006/customXml" ds:itemID="{3549C3E0-4151-46C4-9499-03AB3B02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1093</Words>
  <Characters>6285</Characters>
  <Application>Microsoft Office Word</Application>
  <DocSecurity>0</DocSecurity>
  <Lines>103</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7345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dc:description/>
  <cp:lastModifiedBy>Aimi Sagae Mello Dumans Royse</cp:lastModifiedBy>
  <cp:revision>2</cp:revision>
  <cp:lastPrinted>2021-09-14T09:31:00Z</cp:lastPrinted>
  <dcterms:created xsi:type="dcterms:W3CDTF">2021-10-13T22:01:00Z</dcterms:created>
  <dcterms:modified xsi:type="dcterms:W3CDTF">2021-10-13T22:01:00Z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