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BC04" w14:textId="77777777" w:rsidR="00CE2CA2" w:rsidRPr="001B39F8" w:rsidRDefault="00487F74" w:rsidP="00CE2CA2">
      <w:pPr>
        <w:widowControl w:val="0"/>
        <w:spacing w:after="240" w:line="320" w:lineRule="atLeast"/>
        <w:rPr>
          <w:rFonts w:ascii="Tahoma" w:hAnsi="Tahoma" w:cs="Tahoma"/>
          <w:b/>
          <w:szCs w:val="22"/>
        </w:rPr>
      </w:pPr>
      <w:r w:rsidRPr="001B39F8">
        <w:rPr>
          <w:rFonts w:ascii="Tahoma" w:hAnsi="Tahoma" w:cs="Tahoma"/>
          <w:b/>
          <w:szCs w:val="22"/>
        </w:rPr>
        <w:t xml:space="preserve">3º </w:t>
      </w:r>
      <w:r w:rsidR="00CE2CA2" w:rsidRPr="001B39F8">
        <w:rPr>
          <w:rFonts w:ascii="Tahoma" w:hAnsi="Tahoma" w:cs="Tahoma"/>
          <w:b/>
          <w:szCs w:val="22"/>
        </w:rPr>
        <w:t>(</w:t>
      </w:r>
      <w:r w:rsidRPr="001B39F8">
        <w:rPr>
          <w:rFonts w:ascii="Tahoma" w:hAnsi="Tahoma" w:cs="Tahoma"/>
          <w:b/>
          <w:szCs w:val="22"/>
        </w:rPr>
        <w:t>TERCEIRO</w:t>
      </w:r>
      <w:r w:rsidR="00CE2CA2" w:rsidRPr="001B39F8">
        <w:rPr>
          <w:rFonts w:ascii="Tahoma" w:hAnsi="Tahoma" w:cs="Tahoma"/>
          <w:b/>
          <w:szCs w:val="22"/>
        </w:rPr>
        <w:t xml:space="preserve">) ADITAMENTO AO INSTRUMENTO PARTICULAR DE ESCRITURA DA 1ª (PRIMEIRA) EMISSÃO DE DEBÊNTURES SIMPLES, NÃO CONVERSÍVEIS EM AÇÕES, DA ESPÉCIE </w:t>
      </w:r>
      <w:r w:rsidR="00EB2FBF" w:rsidRPr="001B39F8">
        <w:rPr>
          <w:rFonts w:ascii="Tahoma" w:hAnsi="Tahoma" w:cs="Tahoma"/>
          <w:b/>
          <w:szCs w:val="22"/>
        </w:rPr>
        <w:t>COM GARANTIA REAL</w:t>
      </w:r>
      <w:r w:rsidR="00CE2CA2" w:rsidRPr="001B39F8">
        <w:rPr>
          <w:rFonts w:ascii="Tahoma" w:hAnsi="Tahoma" w:cs="Tahoma"/>
          <w:b/>
          <w:szCs w:val="22"/>
        </w:rPr>
        <w:t xml:space="preserve">, COM GARANTIA FIDEJUSSÓRIA ADICIONAL, EM TRÊS SÉRIES, PARA DISTRIBUIÇÃO PÚBLICA COM ESFORÇOS RESTRITOS, DA </w:t>
      </w:r>
      <w:r w:rsidR="00CE2CA2" w:rsidRPr="001B39F8">
        <w:rPr>
          <w:rFonts w:ascii="Tahoma" w:hAnsi="Tahoma" w:cs="Tahoma"/>
          <w:b/>
          <w:snapToGrid w:val="0"/>
          <w:szCs w:val="22"/>
        </w:rPr>
        <w:t>CONCESSIONÁRIA LINHA UNIVERSIDADE S.A.</w:t>
      </w:r>
      <w:r w:rsidR="00CE2CA2" w:rsidRPr="001B39F8">
        <w:rPr>
          <w:rFonts w:ascii="Tahoma" w:hAnsi="Tahoma" w:cs="Tahoma"/>
          <w:i/>
          <w:snapToGrid w:val="0"/>
          <w:szCs w:val="22"/>
        </w:rPr>
        <w:t xml:space="preserve"> </w:t>
      </w:r>
    </w:p>
    <w:p w14:paraId="46E5EAAD"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r w:rsidR="00487F74" w:rsidRPr="001B39F8">
        <w:rPr>
          <w:rFonts w:ascii="Tahoma" w:hAnsi="Tahoma" w:cs="Tahoma"/>
          <w:i/>
          <w:szCs w:val="22"/>
        </w:rPr>
        <w:t xml:space="preserve">3º </w:t>
      </w:r>
      <w:r w:rsidRPr="001B39F8">
        <w:rPr>
          <w:rFonts w:ascii="Tahoma" w:hAnsi="Tahoma" w:cs="Tahoma"/>
          <w:i/>
          <w:szCs w:val="22"/>
        </w:rPr>
        <w:t>(</w:t>
      </w:r>
      <w:r w:rsidR="00487F74" w:rsidRPr="001B39F8">
        <w:rPr>
          <w:rFonts w:ascii="Tahoma" w:hAnsi="Tahoma" w:cs="Tahoma"/>
          <w:i/>
          <w:szCs w:val="22"/>
        </w:rPr>
        <w:t>Terceiro</w:t>
      </w:r>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14:paraId="7D68D293"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B39F8">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14:paraId="3963488A"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00580AC6" w:rsidRPr="001B39F8">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xml:space="preserve">”), como agente fiduciário, nomeado nesta Escritura de Emissão, representando a comunhão dos Debenturistas; </w:t>
      </w:r>
    </w:p>
    <w:p w14:paraId="30E2A8C8" w14:textId="77777777" w:rsidR="00CE2CA2" w:rsidRPr="001B39F8" w:rsidRDefault="00CE2CA2" w:rsidP="00CE2CA2">
      <w:pPr>
        <w:widowControl w:val="0"/>
        <w:spacing w:after="240" w:line="320" w:lineRule="atLeast"/>
        <w:rPr>
          <w:rFonts w:ascii="Tahoma" w:hAnsi="Tahoma" w:cs="Tahoma"/>
          <w:b/>
          <w:szCs w:val="22"/>
        </w:rPr>
      </w:pPr>
      <w:r w:rsidRPr="001B39F8">
        <w:rPr>
          <w:rFonts w:ascii="Tahoma" w:hAnsi="Tahoma" w:cs="Tahoma"/>
          <w:b/>
          <w:szCs w:val="22"/>
        </w:rPr>
        <w:t>CONSIDERANDO QUE:</w:t>
      </w:r>
    </w:p>
    <w:p w14:paraId="0271C18C" w14:textId="77777777"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00580AC6" w:rsidRPr="001B39F8">
        <w:rPr>
          <w:rFonts w:ascii="Tahoma" w:hAnsi="Tahoma" w:cs="Tahoma"/>
          <w:szCs w:val="22"/>
        </w:rPr>
        <w:t xml:space="preserve">, aditada em </w:t>
      </w:r>
      <w:r w:rsidR="0050732B" w:rsidRPr="001B39F8">
        <w:rPr>
          <w:rFonts w:ascii="Tahoma" w:hAnsi="Tahoma" w:cs="Tahoma"/>
          <w:szCs w:val="22"/>
        </w:rPr>
        <w:t>1º de outubro de 2020</w:t>
      </w:r>
      <w:r w:rsidR="00580AC6" w:rsidRPr="001B39F8">
        <w:rPr>
          <w:rFonts w:ascii="Tahoma" w:hAnsi="Tahoma" w:cs="Tahoma"/>
          <w:szCs w:val="22"/>
        </w:rPr>
        <w:t xml:space="preserve"> e em </w:t>
      </w:r>
      <w:r w:rsidR="00FF6C47" w:rsidRPr="001B39F8">
        <w:rPr>
          <w:rFonts w:ascii="Tahoma" w:hAnsi="Tahoma" w:cs="Tahoma"/>
          <w:szCs w:val="22"/>
        </w:rPr>
        <w:t>22 de dezembro de 2020</w:t>
      </w:r>
      <w:r w:rsidRPr="001B39F8">
        <w:rPr>
          <w:rFonts w:ascii="Tahoma" w:hAnsi="Tahoma" w:cs="Tahoma"/>
          <w:szCs w:val="22"/>
        </w:rPr>
        <w:t xml:space="preserve"> (“</w:t>
      </w:r>
      <w:r w:rsidRPr="001B39F8">
        <w:rPr>
          <w:rFonts w:ascii="Tahoma" w:hAnsi="Tahoma" w:cs="Tahoma"/>
          <w:szCs w:val="22"/>
          <w:u w:val="single"/>
        </w:rPr>
        <w:t>Escritura de Emissão</w:t>
      </w:r>
      <w:r w:rsidRPr="001B39F8">
        <w:rPr>
          <w:rFonts w:ascii="Tahoma" w:hAnsi="Tahoma" w:cs="Tahoma"/>
          <w:szCs w:val="22"/>
        </w:rPr>
        <w:t>”</w:t>
      </w:r>
      <w:r w:rsidR="0052190E" w:rsidRPr="001B39F8">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0052190E" w:rsidRPr="001B39F8">
        <w:rPr>
          <w:rFonts w:ascii="Tahoma" w:hAnsi="Tahoma" w:cs="Tahoma"/>
          <w:szCs w:val="22"/>
        </w:rPr>
        <w:t xml:space="preserve"> e “</w:t>
      </w:r>
      <w:r w:rsidR="0052190E" w:rsidRPr="001B39F8">
        <w:rPr>
          <w:rFonts w:ascii="Tahoma" w:hAnsi="Tahoma" w:cs="Tahoma"/>
          <w:szCs w:val="22"/>
          <w:u w:val="single"/>
        </w:rPr>
        <w:t>Debêntures</w:t>
      </w:r>
      <w:r w:rsidR="0052190E" w:rsidRPr="001B39F8">
        <w:rPr>
          <w:rFonts w:ascii="Tahoma" w:hAnsi="Tahoma" w:cs="Tahoma"/>
          <w:szCs w:val="22"/>
        </w:rPr>
        <w:t>”</w:t>
      </w:r>
      <w:r w:rsidRPr="001B39F8">
        <w:rPr>
          <w:rFonts w:ascii="Tahoma" w:hAnsi="Tahoma" w:cs="Tahoma"/>
          <w:szCs w:val="22"/>
        </w:rPr>
        <w:t>, respectivamente);</w:t>
      </w:r>
    </w:p>
    <w:p w14:paraId="611AD6DF" w14:textId="77777777"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00487F74" w:rsidRPr="001B39F8">
        <w:rPr>
          <w:rFonts w:ascii="Tahoma" w:hAnsi="Tahoma" w:cs="Tahoma"/>
          <w:szCs w:val="22"/>
        </w:rPr>
        <w:t xml:space="preserve">e acordo com o planejamento financeiro da </w:t>
      </w:r>
      <w:r w:rsidRPr="001B39F8">
        <w:rPr>
          <w:rFonts w:ascii="Tahoma" w:hAnsi="Tahoma" w:cs="Tahoma"/>
          <w:szCs w:val="22"/>
        </w:rPr>
        <w:t>Companhia</w:t>
      </w:r>
      <w:r w:rsidR="00487F74" w:rsidRPr="001B39F8">
        <w:rPr>
          <w:rFonts w:ascii="Tahoma" w:hAnsi="Tahoma" w:cs="Tahoma"/>
          <w:szCs w:val="22"/>
        </w:rPr>
        <w:t xml:space="preserve">, a </w:t>
      </w:r>
      <w:r w:rsidRPr="001B39F8">
        <w:rPr>
          <w:rFonts w:ascii="Tahoma" w:hAnsi="Tahoma" w:cs="Tahoma"/>
          <w:szCs w:val="22"/>
        </w:rPr>
        <w:t>Companhia</w:t>
      </w:r>
      <w:r w:rsidR="00487F74" w:rsidRPr="001B39F8">
        <w:rPr>
          <w:rFonts w:ascii="Tahoma" w:hAnsi="Tahoma" w:cs="Tahoma"/>
          <w:szCs w:val="22"/>
        </w:rPr>
        <w:t xml:space="preserve"> pretende prorrogar a dívida resultante das Debêntures da Emissão</w:t>
      </w:r>
      <w:r w:rsidRPr="001B39F8">
        <w:rPr>
          <w:rFonts w:ascii="Tahoma" w:hAnsi="Tahoma" w:cs="Tahoma"/>
          <w:szCs w:val="22"/>
        </w:rPr>
        <w:t>, nos termos especificados neste Aditamento;</w:t>
      </w:r>
      <w:r w:rsidR="00487F74" w:rsidRPr="001B39F8" w:rsidDel="00487F74">
        <w:rPr>
          <w:rFonts w:ascii="Tahoma" w:hAnsi="Tahoma" w:cs="Tahoma"/>
          <w:szCs w:val="22"/>
        </w:rPr>
        <w:t xml:space="preserve"> </w:t>
      </w:r>
    </w:p>
    <w:p w14:paraId="5DB22000" w14:textId="5778A363"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lastRenderedPageBreak/>
        <w:t xml:space="preserve">a celebração do presente Aditamento foi aprovada em sede de Assembleia Geral de Debenturistas, realizada em </w:t>
      </w:r>
      <w:r w:rsidR="00CD0D3F">
        <w:rPr>
          <w:rFonts w:ascii="Tahoma" w:hAnsi="Tahoma" w:cs="Tahoma"/>
          <w:szCs w:val="22"/>
        </w:rPr>
        <w:t>1º de outubro</w:t>
      </w:r>
      <w:r w:rsidRPr="001B39F8">
        <w:rPr>
          <w:rFonts w:ascii="Tahoma" w:hAnsi="Tahoma" w:cs="Tahoma"/>
          <w:szCs w:val="22"/>
        </w:rPr>
        <w:t xml:space="preserve"> de </w:t>
      </w:r>
      <w:r w:rsidR="00FF6C47" w:rsidRPr="001B39F8">
        <w:rPr>
          <w:rFonts w:ascii="Tahoma" w:hAnsi="Tahoma" w:cs="Tahoma"/>
          <w:szCs w:val="22"/>
        </w:rPr>
        <w:t xml:space="preserve">2021 e em Assembleia Geral Extraordinária da Companhia realizada em </w:t>
      </w:r>
      <w:r w:rsidR="009A0EFE" w:rsidRPr="001B39F8">
        <w:rPr>
          <w:rFonts w:ascii="Tahoma" w:hAnsi="Tahoma" w:cs="Tahoma"/>
          <w:szCs w:val="22"/>
        </w:rPr>
        <w:t>21 de setembro</w:t>
      </w:r>
      <w:r w:rsidR="00FF6C47" w:rsidRPr="001B39F8">
        <w:rPr>
          <w:rFonts w:ascii="Tahoma" w:hAnsi="Tahoma" w:cs="Tahoma"/>
          <w:szCs w:val="22"/>
        </w:rPr>
        <w:t xml:space="preserve"> de 2021</w:t>
      </w:r>
      <w:r w:rsidR="009A0EFE" w:rsidRPr="001B39F8">
        <w:rPr>
          <w:rFonts w:ascii="Tahoma" w:hAnsi="Tahoma" w:cs="Tahoma"/>
          <w:szCs w:val="22"/>
        </w:rPr>
        <w:t xml:space="preserve"> e </w:t>
      </w:r>
      <w:proofErr w:type="spellStart"/>
      <w:r w:rsidR="009A0EFE" w:rsidRPr="001B39F8">
        <w:rPr>
          <w:rFonts w:ascii="Tahoma" w:hAnsi="Tahoma" w:cs="Tahoma"/>
          <w:szCs w:val="22"/>
        </w:rPr>
        <w:t>rerratificada</w:t>
      </w:r>
      <w:proofErr w:type="spellEnd"/>
      <w:r w:rsidR="009A0EFE" w:rsidRPr="001B39F8">
        <w:rPr>
          <w:rFonts w:ascii="Tahoma" w:hAnsi="Tahoma" w:cs="Tahoma"/>
          <w:szCs w:val="22"/>
        </w:rPr>
        <w:t xml:space="preserve"> em </w:t>
      </w:r>
      <w:r w:rsidR="00CD0D3F">
        <w:rPr>
          <w:rFonts w:ascii="Tahoma" w:hAnsi="Tahoma" w:cs="Tahoma"/>
          <w:szCs w:val="22"/>
        </w:rPr>
        <w:t>1º de outubro</w:t>
      </w:r>
      <w:r w:rsidR="00DA7022" w:rsidRPr="001B39F8">
        <w:rPr>
          <w:rFonts w:ascii="Tahoma" w:hAnsi="Tahoma" w:cs="Tahoma"/>
          <w:szCs w:val="22"/>
        </w:rPr>
        <w:t xml:space="preserve"> de </w:t>
      </w:r>
      <w:r w:rsidR="009A0EFE" w:rsidRPr="001B39F8">
        <w:rPr>
          <w:rFonts w:ascii="Tahoma" w:hAnsi="Tahoma" w:cs="Tahoma"/>
          <w:szCs w:val="22"/>
        </w:rPr>
        <w:t>2021</w:t>
      </w:r>
      <w:r w:rsidR="00CE2CA2" w:rsidRPr="001B39F8">
        <w:rPr>
          <w:rFonts w:ascii="Tahoma" w:hAnsi="Tahoma" w:cs="Tahoma"/>
          <w:szCs w:val="22"/>
        </w:rPr>
        <w:t xml:space="preserve">; </w:t>
      </w:r>
    </w:p>
    <w:p w14:paraId="15827B91" w14:textId="36F3DE6A"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r w:rsidR="0064665E" w:rsidRPr="001B39F8">
        <w:rPr>
          <w:rFonts w:ascii="Tahoma" w:hAnsi="Tahoma" w:cs="Tahoma"/>
          <w:szCs w:val="22"/>
        </w:rPr>
        <w:t xml:space="preserve">(i) </w:t>
      </w:r>
      <w:r w:rsidR="0052190E" w:rsidRPr="001B39F8">
        <w:rPr>
          <w:rFonts w:ascii="Tahoma" w:hAnsi="Tahoma" w:cs="Tahoma"/>
          <w:szCs w:val="22"/>
        </w:rPr>
        <w:t>prorrogar a Data de Vencimento das Debêntures</w:t>
      </w:r>
      <w:r w:rsidR="00B52821" w:rsidRPr="001B39F8">
        <w:rPr>
          <w:rFonts w:ascii="Tahoma" w:hAnsi="Tahoma" w:cs="Tahoma"/>
          <w:szCs w:val="22"/>
        </w:rPr>
        <w:t xml:space="preserve">, que passará a ser em </w:t>
      </w:r>
      <w:r w:rsidR="008139C2" w:rsidRPr="001B39F8">
        <w:rPr>
          <w:rFonts w:ascii="Tahoma" w:hAnsi="Tahoma" w:cs="Tahoma"/>
          <w:szCs w:val="22"/>
        </w:rPr>
        <w:t xml:space="preserve">02 </w:t>
      </w:r>
      <w:r w:rsidR="00940DBA" w:rsidRPr="001B39F8">
        <w:rPr>
          <w:rFonts w:ascii="Tahoma" w:hAnsi="Tahoma" w:cs="Tahoma"/>
          <w:szCs w:val="22"/>
        </w:rPr>
        <w:t xml:space="preserve">de </w:t>
      </w:r>
      <w:r w:rsidR="008139C2" w:rsidRPr="001B39F8">
        <w:rPr>
          <w:rFonts w:ascii="Tahoma" w:hAnsi="Tahoma" w:cs="Tahoma"/>
          <w:szCs w:val="22"/>
        </w:rPr>
        <w:t>janeiro</w:t>
      </w:r>
      <w:r w:rsidR="00940DBA" w:rsidRPr="001B39F8">
        <w:rPr>
          <w:rFonts w:ascii="Tahoma" w:hAnsi="Tahoma" w:cs="Tahoma"/>
          <w:szCs w:val="22"/>
        </w:rPr>
        <w:t xml:space="preserve"> de </w:t>
      </w:r>
      <w:r w:rsidR="008139C2" w:rsidRPr="001B39F8">
        <w:rPr>
          <w:rFonts w:ascii="Tahoma" w:hAnsi="Tahoma" w:cs="Tahoma"/>
          <w:szCs w:val="22"/>
        </w:rPr>
        <w:t>2022</w:t>
      </w:r>
      <w:r w:rsidR="0064665E" w:rsidRPr="001B39F8">
        <w:rPr>
          <w:rFonts w:ascii="Tahoma" w:hAnsi="Tahoma" w:cs="Tahoma"/>
          <w:szCs w:val="22"/>
        </w:rPr>
        <w:t>;</w:t>
      </w:r>
      <w:r w:rsidR="00416900" w:rsidRPr="001B39F8">
        <w:rPr>
          <w:rFonts w:ascii="Tahoma" w:hAnsi="Tahoma" w:cs="Tahoma"/>
          <w:szCs w:val="22"/>
        </w:rPr>
        <w:t xml:space="preserve"> </w:t>
      </w:r>
      <w:r w:rsidR="00B13B97">
        <w:rPr>
          <w:rFonts w:ascii="Tahoma" w:hAnsi="Tahoma" w:cs="Tahoma"/>
          <w:szCs w:val="22"/>
        </w:rPr>
        <w:t xml:space="preserve">(ii) redefinir as datas de pagamento da Remuneração; (iii) inserir exceção na Cláusula </w:t>
      </w:r>
      <w:r w:rsidR="00B13B97" w:rsidRPr="00B13B97">
        <w:rPr>
          <w:rFonts w:ascii="Tahoma" w:hAnsi="Tahoma" w:cs="Tahoma"/>
          <w:iCs/>
          <w:szCs w:val="22"/>
        </w:rPr>
        <w:t>7.23.1 (</w:t>
      </w:r>
      <w:proofErr w:type="spellStart"/>
      <w:r w:rsidR="00B13B97" w:rsidRPr="00B13B97">
        <w:rPr>
          <w:rFonts w:ascii="Tahoma" w:hAnsi="Tahoma" w:cs="Tahoma"/>
          <w:iCs/>
          <w:szCs w:val="22"/>
        </w:rPr>
        <w:t>xiv</w:t>
      </w:r>
      <w:proofErr w:type="spellEnd"/>
      <w:r w:rsidR="00B13B97" w:rsidRPr="00B13B97">
        <w:rPr>
          <w:rFonts w:ascii="Tahoma" w:hAnsi="Tahoma" w:cs="Tahoma"/>
          <w:iCs/>
          <w:szCs w:val="22"/>
        </w:rPr>
        <w:t>)</w:t>
      </w:r>
      <w:r w:rsidR="00B13B97" w:rsidRPr="001B39F8">
        <w:rPr>
          <w:rFonts w:ascii="Tahoma" w:hAnsi="Tahoma" w:cs="Tahoma"/>
          <w:i/>
          <w:szCs w:val="22"/>
        </w:rPr>
        <w:t xml:space="preserve"> </w:t>
      </w:r>
      <w:r w:rsidR="00B13B97" w:rsidRPr="00B13B97">
        <w:rPr>
          <w:rFonts w:ascii="Tahoma" w:hAnsi="Tahoma" w:cs="Tahoma"/>
          <w:iCs/>
          <w:szCs w:val="22"/>
        </w:rPr>
        <w:t xml:space="preserve">e </w:t>
      </w:r>
      <w:r w:rsidR="0064665E" w:rsidRPr="001B39F8">
        <w:rPr>
          <w:rFonts w:ascii="Tahoma" w:hAnsi="Tahoma" w:cs="Tahoma"/>
          <w:szCs w:val="22"/>
        </w:rPr>
        <w:t>(i</w:t>
      </w:r>
      <w:r w:rsidR="00B13B97">
        <w:rPr>
          <w:rFonts w:ascii="Tahoma" w:hAnsi="Tahoma" w:cs="Tahoma"/>
          <w:szCs w:val="22"/>
        </w:rPr>
        <w:t>v</w:t>
      </w:r>
      <w:r w:rsidR="0064665E" w:rsidRPr="001B39F8">
        <w:rPr>
          <w:rFonts w:ascii="Tahoma" w:hAnsi="Tahoma" w:cs="Tahoma"/>
          <w:szCs w:val="22"/>
        </w:rPr>
        <w:t xml:space="preserve">) </w:t>
      </w:r>
      <w:r w:rsidR="00B13B97">
        <w:rPr>
          <w:rFonts w:ascii="Tahoma" w:hAnsi="Tahoma" w:cs="Tahoma"/>
          <w:szCs w:val="22"/>
        </w:rPr>
        <w:t xml:space="preserve">redefinir a espécie das Debêntures e </w:t>
      </w:r>
      <w:r w:rsidR="00416900" w:rsidRPr="001B39F8">
        <w:rPr>
          <w:rFonts w:ascii="Tahoma" w:hAnsi="Tahoma" w:cs="Tahoma"/>
          <w:szCs w:val="22"/>
        </w:rPr>
        <w:t xml:space="preserve">formalizar a </w:t>
      </w:r>
      <w:r w:rsidR="006F2623" w:rsidRPr="001B39F8">
        <w:rPr>
          <w:rFonts w:ascii="Tahoma" w:hAnsi="Tahoma" w:cs="Tahoma"/>
          <w:szCs w:val="22"/>
        </w:rPr>
        <w:t xml:space="preserve">liberação </w:t>
      </w:r>
      <w:r w:rsidR="00416900" w:rsidRPr="001B39F8">
        <w:rPr>
          <w:rFonts w:ascii="Tahoma" w:hAnsi="Tahoma" w:cs="Tahoma"/>
          <w:szCs w:val="22"/>
        </w:rPr>
        <w:t>das Garantias Reais</w:t>
      </w:r>
      <w:r w:rsidR="0064665E" w:rsidRPr="001B39F8">
        <w:rPr>
          <w:rFonts w:ascii="Tahoma" w:hAnsi="Tahoma" w:cs="Tahoma"/>
          <w:szCs w:val="22"/>
        </w:rPr>
        <w:t xml:space="preserve"> e </w:t>
      </w:r>
      <w:r w:rsidR="00936CF6" w:rsidRPr="001B39F8">
        <w:rPr>
          <w:rFonts w:ascii="Tahoma" w:hAnsi="Tahoma" w:cs="Tahoma"/>
          <w:szCs w:val="22"/>
        </w:rPr>
        <w:t xml:space="preserve">a </w:t>
      </w:r>
      <w:r w:rsidR="0064665E" w:rsidRPr="001B39F8">
        <w:rPr>
          <w:rFonts w:ascii="Tahoma" w:hAnsi="Tahoma" w:cs="Tahoma"/>
          <w:szCs w:val="22"/>
        </w:rPr>
        <w:t>manutenção da Garantia Fidejussória</w:t>
      </w:r>
      <w:r w:rsidRPr="001B39F8">
        <w:rPr>
          <w:rFonts w:ascii="Tahoma" w:hAnsi="Tahoma" w:cs="Tahoma"/>
          <w:szCs w:val="22"/>
        </w:rPr>
        <w:t>.</w:t>
      </w:r>
    </w:p>
    <w:p w14:paraId="49CB1BCD" w14:textId="62171522"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w:t>
      </w:r>
      <w:bookmarkStart w:id="0" w:name="_GoBack"/>
      <w:bookmarkEnd w:id="0"/>
      <w:r w:rsidRPr="001B39F8">
        <w:rPr>
          <w:rFonts w:ascii="Tahoma" w:hAnsi="Tahoma" w:cs="Tahoma"/>
          <w:szCs w:val="22"/>
        </w:rPr>
        <w:t xml:space="preserve">forma de direito, celebrar o presente Aditamento nos termos e condições abaixo. </w:t>
      </w:r>
    </w:p>
    <w:p w14:paraId="0FF6752C"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14:paraId="7CF9C976" w14:textId="77777777" w:rsidR="00CE2CA2" w:rsidRPr="001B39F8" w:rsidRDefault="00CE2CA2" w:rsidP="00CE2CA2">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14:paraId="15B2A1B7" w14:textId="77777777" w:rsidR="00CE2CA2" w:rsidRPr="001B39F8" w:rsidRDefault="00CE2CA2" w:rsidP="00CE2CA2">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p>
    <w:p w14:paraId="7825A188" w14:textId="77777777" w:rsidR="00CE2CA2" w:rsidRPr="001B39F8" w:rsidRDefault="00CE2CA2" w:rsidP="00FF6C47">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Pelo presente Aditamento, resolvem as Partes, em decorrência das considerações acima expostas, </w:t>
      </w:r>
      <w:r w:rsidR="0052190E" w:rsidRPr="001B39F8">
        <w:rPr>
          <w:rFonts w:ascii="Tahoma" w:hAnsi="Tahoma" w:cs="Tahoma"/>
          <w:szCs w:val="22"/>
        </w:rPr>
        <w:t>prorrogar a Data de Vencimento das Debêntures</w:t>
      </w:r>
      <w:r w:rsidR="00B85167" w:rsidRPr="001B39F8">
        <w:rPr>
          <w:rFonts w:ascii="Tahoma" w:hAnsi="Tahoma" w:cs="Tahoma"/>
          <w:szCs w:val="22"/>
        </w:rPr>
        <w:t xml:space="preserve">, de modo </w:t>
      </w:r>
      <w:r w:rsidR="00767698" w:rsidRPr="001B39F8">
        <w:rPr>
          <w:rFonts w:ascii="Tahoma" w:hAnsi="Tahoma" w:cs="Tahoma"/>
          <w:szCs w:val="22"/>
        </w:rPr>
        <w:t xml:space="preserve">que </w:t>
      </w:r>
      <w:r w:rsidRPr="001B39F8">
        <w:rPr>
          <w:rFonts w:ascii="Tahoma" w:hAnsi="Tahoma" w:cs="Tahoma"/>
          <w:szCs w:val="22"/>
        </w:rPr>
        <w:t>a Cláusula 7.</w:t>
      </w:r>
      <w:r w:rsidR="00B85167" w:rsidRPr="001B39F8">
        <w:rPr>
          <w:rFonts w:ascii="Tahoma" w:hAnsi="Tahoma" w:cs="Tahoma"/>
          <w:szCs w:val="22"/>
        </w:rPr>
        <w:t xml:space="preserve">10 </w:t>
      </w:r>
      <w:r w:rsidRPr="001B39F8">
        <w:rPr>
          <w:rFonts w:ascii="Tahoma" w:hAnsi="Tahoma" w:cs="Tahoma"/>
          <w:szCs w:val="22"/>
        </w:rPr>
        <w:t xml:space="preserve">da Escritura de Emissão passa a vigorar com a seguinte redação: </w:t>
      </w:r>
    </w:p>
    <w:p w14:paraId="56B2E20E" w14:textId="36DE89DF" w:rsidR="00CE2CA2" w:rsidRPr="001B39F8" w:rsidRDefault="00CE2CA2" w:rsidP="00CE2CA2">
      <w:pPr>
        <w:widowControl w:val="0"/>
        <w:spacing w:after="240" w:line="320" w:lineRule="atLeast"/>
        <w:ind w:left="426"/>
        <w:rPr>
          <w:rFonts w:ascii="Tahoma" w:hAnsi="Tahoma" w:cs="Tahoma"/>
          <w:b/>
          <w:i/>
          <w:szCs w:val="22"/>
        </w:rPr>
      </w:pPr>
      <w:r w:rsidRPr="001B39F8">
        <w:rPr>
          <w:rFonts w:ascii="Tahoma" w:hAnsi="Tahoma" w:cs="Tahoma"/>
          <w:i/>
          <w:szCs w:val="22"/>
        </w:rPr>
        <w:t>“</w:t>
      </w:r>
      <w:r w:rsidR="00B85167" w:rsidRPr="001B39F8">
        <w:rPr>
          <w:rFonts w:ascii="Tahoma" w:hAnsi="Tahoma" w:cs="Tahoma"/>
          <w:i/>
          <w:szCs w:val="22"/>
        </w:rPr>
        <w:t>7.10</w:t>
      </w:r>
      <w:r w:rsidR="00B85167" w:rsidRPr="001B39F8">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00C345C3" w:rsidRPr="001B39F8">
        <w:rPr>
          <w:rFonts w:ascii="Tahoma" w:hAnsi="Tahoma" w:cs="Tahoma"/>
          <w:i/>
          <w:szCs w:val="22"/>
        </w:rPr>
        <w:t xml:space="preserve">15 </w:t>
      </w:r>
      <w:r w:rsidR="00B85167" w:rsidRPr="001B39F8">
        <w:rPr>
          <w:rFonts w:ascii="Tahoma" w:hAnsi="Tahoma" w:cs="Tahoma"/>
          <w:i/>
          <w:szCs w:val="22"/>
        </w:rPr>
        <w:t>(</w:t>
      </w:r>
      <w:r w:rsidR="00C345C3" w:rsidRPr="001B39F8">
        <w:rPr>
          <w:rFonts w:ascii="Tahoma" w:hAnsi="Tahoma" w:cs="Tahoma"/>
          <w:i/>
          <w:szCs w:val="22"/>
        </w:rPr>
        <w:t>quinze)</w:t>
      </w:r>
      <w:r w:rsidR="00B85167" w:rsidRPr="001B39F8">
        <w:rPr>
          <w:rFonts w:ascii="Tahoma" w:hAnsi="Tahoma" w:cs="Tahoma"/>
          <w:i/>
          <w:szCs w:val="22"/>
        </w:rPr>
        <w:t xml:space="preserve"> </w:t>
      </w:r>
      <w:r w:rsidR="00F12150" w:rsidRPr="001B39F8">
        <w:rPr>
          <w:rFonts w:ascii="Tahoma" w:hAnsi="Tahoma" w:cs="Tahoma"/>
          <w:i/>
          <w:szCs w:val="22"/>
        </w:rPr>
        <w:t xml:space="preserve">meses </w:t>
      </w:r>
      <w:r w:rsidR="00B85167" w:rsidRPr="001B39F8">
        <w:rPr>
          <w:rFonts w:ascii="Tahoma" w:hAnsi="Tahoma" w:cs="Tahoma"/>
          <w:i/>
          <w:szCs w:val="22"/>
        </w:rPr>
        <w:t>contado</w:t>
      </w:r>
      <w:r w:rsidR="00F12150" w:rsidRPr="001B39F8">
        <w:rPr>
          <w:rFonts w:ascii="Tahoma" w:hAnsi="Tahoma" w:cs="Tahoma"/>
          <w:i/>
          <w:szCs w:val="22"/>
        </w:rPr>
        <w:t>s</w:t>
      </w:r>
      <w:r w:rsidR="00B85167" w:rsidRPr="001B39F8">
        <w:rPr>
          <w:rFonts w:ascii="Tahoma" w:hAnsi="Tahoma" w:cs="Tahoma"/>
          <w:i/>
          <w:szCs w:val="22"/>
        </w:rPr>
        <w:t xml:space="preserve"> da Data de Emissão, vencendo-se, portanto, em </w:t>
      </w:r>
      <w:r w:rsidR="00F12150" w:rsidRPr="001B39F8">
        <w:rPr>
          <w:rFonts w:ascii="Tahoma" w:hAnsi="Tahoma" w:cs="Tahoma"/>
          <w:i/>
          <w:szCs w:val="22"/>
        </w:rPr>
        <w:t>02 de janeiro de 2022</w:t>
      </w:r>
      <w:r w:rsidR="00B85167" w:rsidRPr="001B39F8">
        <w:rPr>
          <w:rFonts w:ascii="Tahoma" w:hAnsi="Tahoma" w:cs="Tahoma"/>
          <w:i/>
          <w:szCs w:val="22"/>
        </w:rPr>
        <w:t xml:space="preserve"> (“</w:t>
      </w:r>
      <w:r w:rsidR="00B85167" w:rsidRPr="001B39F8">
        <w:rPr>
          <w:rFonts w:ascii="Tahoma" w:hAnsi="Tahoma" w:cs="Tahoma"/>
          <w:i/>
          <w:szCs w:val="22"/>
          <w:u w:val="single"/>
        </w:rPr>
        <w:t>Data de Vencimento</w:t>
      </w:r>
      <w:r w:rsidR="00B85167" w:rsidRPr="001B39F8">
        <w:rPr>
          <w:rFonts w:ascii="Tahoma" w:hAnsi="Tahoma" w:cs="Tahoma"/>
          <w:i/>
          <w:szCs w:val="22"/>
        </w:rPr>
        <w:t>”).</w:t>
      </w:r>
      <w:r w:rsidRPr="001B39F8">
        <w:rPr>
          <w:rFonts w:ascii="Tahoma" w:hAnsi="Tahoma" w:cs="Tahoma"/>
          <w:i/>
          <w:szCs w:val="22"/>
        </w:rPr>
        <w:t>”</w:t>
      </w:r>
    </w:p>
    <w:p w14:paraId="27971E03" w14:textId="57758A52" w:rsidR="00B411BC" w:rsidRPr="001B39F8" w:rsidRDefault="00B411BC" w:rsidP="00B411BC">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As </w:t>
      </w:r>
      <w:r w:rsidR="001C315C" w:rsidRPr="001B39F8">
        <w:rPr>
          <w:rFonts w:ascii="Tahoma" w:hAnsi="Tahoma" w:cs="Tahoma"/>
          <w:szCs w:val="22"/>
        </w:rPr>
        <w:t xml:space="preserve">Partes </w:t>
      </w:r>
      <w:r w:rsidRPr="001B39F8">
        <w:rPr>
          <w:rFonts w:ascii="Tahoma" w:hAnsi="Tahoma" w:cs="Tahoma"/>
          <w:szCs w:val="22"/>
        </w:rPr>
        <w:t xml:space="preserve">ratificam que o Valor Nominal Unitário será amortizado nos termos da Cláusula 7.11 da Escritura de Emissão, em uma única parcela na Data de Vencimento, qual seja, </w:t>
      </w:r>
      <w:r w:rsidR="004A0BCD" w:rsidRPr="001B39F8">
        <w:rPr>
          <w:rFonts w:ascii="Tahoma" w:hAnsi="Tahoma" w:cs="Tahoma"/>
          <w:szCs w:val="22"/>
        </w:rPr>
        <w:t>02 de janeiro de 2022</w:t>
      </w:r>
      <w:r w:rsidRPr="001B39F8">
        <w:rPr>
          <w:rFonts w:ascii="Tahoma" w:hAnsi="Tahoma" w:cs="Tahoma"/>
          <w:szCs w:val="22"/>
        </w:rPr>
        <w:t>.</w:t>
      </w:r>
    </w:p>
    <w:p w14:paraId="3C3BBF5B" w14:textId="2F7E99A5" w:rsidR="00BC6665" w:rsidRPr="001B39F8" w:rsidRDefault="00BC6665" w:rsidP="00BC6665">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As Partes aditam, ainda, a Cláusula 7.12.2 </w:t>
      </w:r>
      <w:r w:rsidR="00A40257" w:rsidRPr="001B39F8">
        <w:rPr>
          <w:rFonts w:ascii="Tahoma" w:hAnsi="Tahoma" w:cs="Tahoma"/>
          <w:szCs w:val="22"/>
        </w:rPr>
        <w:t>e o item (</w:t>
      </w:r>
      <w:proofErr w:type="spellStart"/>
      <w:r w:rsidR="00A40257" w:rsidRPr="001B39F8">
        <w:rPr>
          <w:rFonts w:ascii="Tahoma" w:hAnsi="Tahoma" w:cs="Tahoma"/>
          <w:szCs w:val="22"/>
        </w:rPr>
        <w:t>xiv</w:t>
      </w:r>
      <w:proofErr w:type="spellEnd"/>
      <w:r w:rsidR="00A40257" w:rsidRPr="001B39F8">
        <w:rPr>
          <w:rFonts w:ascii="Tahoma" w:hAnsi="Tahoma" w:cs="Tahoma"/>
          <w:szCs w:val="22"/>
        </w:rPr>
        <w:t xml:space="preserve">) da Cláusula 7.23.1 </w:t>
      </w:r>
      <w:r w:rsidRPr="001B39F8">
        <w:rPr>
          <w:rFonts w:ascii="Tahoma" w:hAnsi="Tahoma" w:cs="Tahoma"/>
          <w:szCs w:val="22"/>
        </w:rPr>
        <w:t>da Escritura de Emissão, que passa</w:t>
      </w:r>
      <w:r w:rsidR="00A40257" w:rsidRPr="001B39F8">
        <w:rPr>
          <w:rFonts w:ascii="Tahoma" w:hAnsi="Tahoma" w:cs="Tahoma"/>
          <w:szCs w:val="22"/>
        </w:rPr>
        <w:t>m</w:t>
      </w:r>
      <w:r w:rsidRPr="001B39F8">
        <w:rPr>
          <w:rFonts w:ascii="Tahoma" w:hAnsi="Tahoma" w:cs="Tahoma"/>
          <w:szCs w:val="22"/>
        </w:rPr>
        <w:t xml:space="preserve"> a vigorar com a seguinte redação: </w:t>
      </w:r>
    </w:p>
    <w:p w14:paraId="5B28DBA0" w14:textId="100CE5DF" w:rsidR="00BC6665" w:rsidRPr="001B39F8" w:rsidRDefault="00BC6665" w:rsidP="00BC6665">
      <w:pPr>
        <w:widowControl w:val="0"/>
        <w:spacing w:after="240" w:line="320" w:lineRule="atLeast"/>
        <w:ind w:left="567"/>
        <w:rPr>
          <w:rFonts w:ascii="Tahoma" w:hAnsi="Tahoma" w:cs="Tahoma"/>
          <w:i/>
          <w:szCs w:val="22"/>
        </w:rPr>
      </w:pPr>
      <w:r w:rsidRPr="001B39F8">
        <w:rPr>
          <w:rFonts w:ascii="Tahoma" w:hAnsi="Tahoma" w:cs="Tahoma"/>
          <w:i/>
          <w:szCs w:val="22"/>
        </w:rPr>
        <w:t>“7.12.2</w:t>
      </w:r>
      <w:r w:rsidRPr="001B39F8">
        <w:rPr>
          <w:rFonts w:ascii="Tahoma" w:hAnsi="Tahoma" w:cs="Tahoma"/>
          <w:i/>
          <w:szCs w:val="22"/>
        </w:rPr>
        <w:tab/>
        <w:t xml:space="preserve">Juros Remuneratórios: sobre o Valor Nominal Unitário ou saldo do Valor </w:t>
      </w:r>
      <w:r w:rsidRPr="001B39F8">
        <w:rPr>
          <w:rFonts w:ascii="Tahoma" w:hAnsi="Tahoma" w:cs="Tahoma"/>
          <w:i/>
          <w:szCs w:val="22"/>
        </w:rPr>
        <w:lastRenderedPageBreak/>
        <w:t>Nominal Unitário de cada Série das Debêntures,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i/>
          <w:szCs w:val="22"/>
          <w:u w:val="single"/>
        </w:rPr>
        <w:t>Remuneração</w:t>
      </w:r>
      <w:r w:rsidRPr="001B39F8">
        <w:rPr>
          <w:rFonts w:ascii="Tahoma" w:hAnsi="Tahoma" w:cs="Tahoma"/>
          <w:i/>
          <w:szCs w:val="22"/>
        </w:rPr>
        <w:t xml:space="preserve">”), calculados de forma exponencial e cumulativa pro rata temporis, por dias úteis decorridos, desde a respectiva Data de Subscrição e Integralização ou a data de pagamento da Remuneração imediatamente anterior, conforme o caso, até a data do efetivo pagamento. Sem prejuízo dos pagamentos em decorrência de resgate antecipado das Debêntures ou de vencimento antecipado das obrigações decorrentes das Debêntures, nos termos previstos nesta Escritura de Emissão, a Remuneração de cada Série será paga periodicamente, com o primeiro pagamento em 2 de abril de 2021, o segundo em </w:t>
      </w:r>
      <w:r w:rsidR="009A0EFE" w:rsidRPr="001B39F8">
        <w:rPr>
          <w:rFonts w:ascii="Tahoma" w:hAnsi="Tahoma" w:cs="Tahoma"/>
          <w:i/>
          <w:szCs w:val="22"/>
        </w:rPr>
        <w:t>1</w:t>
      </w:r>
      <w:r w:rsidR="009C0D4D" w:rsidRPr="001B39F8">
        <w:rPr>
          <w:rFonts w:ascii="Tahoma" w:hAnsi="Tahoma" w:cs="Tahoma"/>
          <w:i/>
          <w:szCs w:val="22"/>
        </w:rPr>
        <w:t>5</w:t>
      </w:r>
      <w:r w:rsidRPr="001B39F8">
        <w:rPr>
          <w:rFonts w:ascii="Tahoma" w:hAnsi="Tahoma" w:cs="Tahoma"/>
          <w:i/>
          <w:szCs w:val="22"/>
        </w:rPr>
        <w:t xml:space="preserve"> de outubro de 2021 e último na Data de Vencimento.”</w:t>
      </w:r>
    </w:p>
    <w:p w14:paraId="59DB58A1" w14:textId="2CB7B60D" w:rsidR="00A40257" w:rsidRPr="001B39F8" w:rsidRDefault="00A40257" w:rsidP="00BC6665">
      <w:pPr>
        <w:widowControl w:val="0"/>
        <w:spacing w:after="240" w:line="320" w:lineRule="atLeast"/>
        <w:ind w:left="567"/>
        <w:rPr>
          <w:rFonts w:ascii="Tahoma" w:hAnsi="Tahoma" w:cs="Tahoma"/>
          <w:i/>
          <w:szCs w:val="22"/>
        </w:rPr>
      </w:pPr>
      <w:r w:rsidRPr="001B39F8">
        <w:rPr>
          <w:rFonts w:ascii="Tahoma" w:hAnsi="Tahoma" w:cs="Tahoma"/>
          <w:i/>
          <w:szCs w:val="22"/>
        </w:rPr>
        <w:t>“7.23.1 (</w:t>
      </w:r>
      <w:proofErr w:type="spellStart"/>
      <w:r w:rsidRPr="001B39F8">
        <w:rPr>
          <w:rFonts w:ascii="Tahoma" w:hAnsi="Tahoma" w:cs="Tahoma"/>
          <w:i/>
          <w:szCs w:val="22"/>
        </w:rPr>
        <w:t>xiv</w:t>
      </w:r>
      <w:proofErr w:type="spellEnd"/>
      <w:r w:rsidRPr="001B39F8">
        <w:rPr>
          <w:rFonts w:ascii="Tahoma" w:hAnsi="Tahoma" w:cs="Tahoma"/>
          <w:i/>
          <w:szCs w:val="22"/>
        </w:rPr>
        <w:t>) 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w:t>
      </w:r>
    </w:p>
    <w:p w14:paraId="6B671448" w14:textId="77777777" w:rsidR="0064665E" w:rsidRPr="001B39F8" w:rsidRDefault="0064665E" w:rsidP="0064665E">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Em razão da </w:t>
      </w:r>
      <w:r w:rsidR="006F2623" w:rsidRPr="001B39F8">
        <w:rPr>
          <w:rFonts w:ascii="Tahoma" w:hAnsi="Tahoma" w:cs="Tahoma"/>
          <w:szCs w:val="22"/>
        </w:rPr>
        <w:t>liberação</w:t>
      </w:r>
      <w:r w:rsidRPr="001B39F8">
        <w:rPr>
          <w:rFonts w:ascii="Tahoma" w:hAnsi="Tahoma" w:cs="Tahoma"/>
          <w:szCs w:val="22"/>
        </w:rPr>
        <w:t xml:space="preserve"> das Garantias Reais, fica alterada a Cláusula 7.8 da Escritura de Emissão, que passa a vigorar com a seguinte redação: </w:t>
      </w:r>
    </w:p>
    <w:p w14:paraId="6C81FB06" w14:textId="77777777" w:rsidR="0064665E" w:rsidRPr="001B39F8" w:rsidRDefault="0064665E" w:rsidP="0064665E">
      <w:pPr>
        <w:widowControl w:val="0"/>
        <w:spacing w:after="240" w:line="320" w:lineRule="atLeast"/>
        <w:ind w:left="426"/>
        <w:rPr>
          <w:rFonts w:ascii="Tahoma" w:hAnsi="Tahoma" w:cs="Tahoma"/>
          <w:i/>
          <w:szCs w:val="22"/>
        </w:rPr>
      </w:pPr>
      <w:r w:rsidRPr="001B39F8">
        <w:rPr>
          <w:rFonts w:ascii="Tahoma" w:hAnsi="Tahoma" w:cs="Tahoma"/>
          <w:i/>
          <w:szCs w:val="22"/>
        </w:rPr>
        <w:t>“7.8 Espécie. As Debêntures serão da espécie quirografária, com garantia fidejussória adicional.”</w:t>
      </w:r>
    </w:p>
    <w:p w14:paraId="51881289" w14:textId="05DF786A" w:rsidR="0064665E" w:rsidRPr="001B39F8" w:rsidRDefault="0064665E" w:rsidP="0064665E">
      <w:pPr>
        <w:widowControl w:val="0"/>
        <w:numPr>
          <w:ilvl w:val="2"/>
          <w:numId w:val="4"/>
        </w:numPr>
        <w:spacing w:after="240" w:line="320" w:lineRule="atLeast"/>
        <w:ind w:left="0" w:firstLine="0"/>
        <w:rPr>
          <w:rFonts w:ascii="Tahoma" w:hAnsi="Tahoma" w:cs="Tahoma"/>
          <w:szCs w:val="22"/>
        </w:rPr>
      </w:pPr>
      <w:r w:rsidRPr="001B39F8">
        <w:rPr>
          <w:rFonts w:ascii="Tahoma" w:hAnsi="Tahoma" w:cs="Tahoma"/>
          <w:szCs w:val="22"/>
        </w:rPr>
        <w:t xml:space="preserve">Ficam excluídas as </w:t>
      </w:r>
      <w:r w:rsidR="00C345C3" w:rsidRPr="001B39F8">
        <w:rPr>
          <w:rFonts w:ascii="Tahoma" w:hAnsi="Tahoma" w:cs="Tahoma"/>
          <w:szCs w:val="22"/>
        </w:rPr>
        <w:t>C</w:t>
      </w:r>
      <w:r w:rsidRPr="001B39F8">
        <w:rPr>
          <w:rFonts w:ascii="Tahoma" w:hAnsi="Tahoma" w:cs="Tahoma"/>
          <w:szCs w:val="22"/>
        </w:rPr>
        <w:t>láusulas</w:t>
      </w:r>
      <w:r w:rsidR="00732BED" w:rsidRPr="001B39F8">
        <w:rPr>
          <w:rFonts w:ascii="Tahoma" w:hAnsi="Tahoma" w:cs="Tahoma"/>
          <w:szCs w:val="22"/>
        </w:rPr>
        <w:t xml:space="preserve"> </w:t>
      </w:r>
      <w:bookmarkStart w:id="1" w:name="_Hlk82530605"/>
      <w:r w:rsidR="00732BED" w:rsidRPr="001B39F8">
        <w:rPr>
          <w:rFonts w:ascii="Tahoma" w:hAnsi="Tahoma" w:cs="Tahoma"/>
          <w:szCs w:val="22"/>
        </w:rPr>
        <w:t>2.2, 3.7, 7.23.1 item (x),</w:t>
      </w:r>
      <w:r w:rsidRPr="001B39F8">
        <w:rPr>
          <w:rFonts w:ascii="Tahoma" w:hAnsi="Tahoma" w:cs="Tahoma"/>
          <w:szCs w:val="22"/>
        </w:rPr>
        <w:t xml:space="preserve"> </w:t>
      </w:r>
      <w:bookmarkEnd w:id="1"/>
      <w:r w:rsidRPr="001B39F8">
        <w:rPr>
          <w:rFonts w:ascii="Tahoma" w:hAnsi="Tahoma" w:cs="Tahoma"/>
          <w:szCs w:val="22"/>
        </w:rPr>
        <w:t>8.2 e 8.3 da Escritura de Emissão.</w:t>
      </w:r>
    </w:p>
    <w:p w14:paraId="6C3BE743" w14:textId="77777777" w:rsidR="0064665E" w:rsidRPr="001B39F8" w:rsidRDefault="0064665E" w:rsidP="0064665E">
      <w:pPr>
        <w:widowControl w:val="0"/>
        <w:numPr>
          <w:ilvl w:val="2"/>
          <w:numId w:val="4"/>
        </w:numPr>
        <w:spacing w:after="240" w:line="320" w:lineRule="atLeast"/>
        <w:ind w:left="0" w:firstLine="0"/>
        <w:rPr>
          <w:rFonts w:ascii="Tahoma" w:hAnsi="Tahoma" w:cs="Tahoma"/>
          <w:szCs w:val="22"/>
        </w:rPr>
      </w:pPr>
      <w:r w:rsidRPr="001B39F8">
        <w:rPr>
          <w:rFonts w:ascii="Tahoma" w:hAnsi="Tahoma" w:cs="Tahoma"/>
          <w:szCs w:val="22"/>
        </w:rPr>
        <w:t>Todas as referências feitas na Escritura de Emissão ao termo “da espécie com garantia real e com garantia fidejussória adicional” passam a ser entendidas como “da espécie quirografária, com garantia fidejussória adicional” e a Escritura de Emissão passa a ser denominada “</w:t>
      </w:r>
      <w:r w:rsidRPr="001B39F8">
        <w:rPr>
          <w:rFonts w:ascii="Tahoma" w:hAnsi="Tahoma" w:cs="Tahoma"/>
          <w:i/>
          <w:szCs w:val="22"/>
        </w:rPr>
        <w:t>Instrumento Particular de Escritura da 1ª Emissão Pública de Debêntures Simples, Não Conversíveis em Ações, da Espécie com Quirografária, com Garantia Fidejussória Adicional, Em Três Séries, Para Distribuição Pública com Esforços Restritos, da Concessionária Linha Universidade S.A.</w:t>
      </w:r>
      <w:r w:rsidRPr="001B39F8">
        <w:rPr>
          <w:rFonts w:ascii="Tahoma" w:hAnsi="Tahoma" w:cs="Tahoma"/>
          <w:szCs w:val="22"/>
        </w:rPr>
        <w:t xml:space="preserve">”. </w:t>
      </w:r>
    </w:p>
    <w:p w14:paraId="5123D8D8" w14:textId="77777777" w:rsidR="0064665E" w:rsidRPr="001B39F8" w:rsidRDefault="00C345C3" w:rsidP="0064665E">
      <w:pPr>
        <w:widowControl w:val="0"/>
        <w:numPr>
          <w:ilvl w:val="2"/>
          <w:numId w:val="4"/>
        </w:numPr>
        <w:spacing w:after="240" w:line="320" w:lineRule="atLeast"/>
        <w:ind w:left="0" w:firstLine="0"/>
        <w:rPr>
          <w:rFonts w:ascii="Tahoma" w:hAnsi="Tahoma" w:cs="Tahoma"/>
          <w:szCs w:val="22"/>
        </w:rPr>
      </w:pPr>
      <w:r w:rsidRPr="001B39F8">
        <w:rPr>
          <w:rFonts w:ascii="Tahoma" w:hAnsi="Tahoma" w:cs="Tahoma"/>
          <w:szCs w:val="22"/>
        </w:rPr>
        <w:t>Ficam excluídas t</w:t>
      </w:r>
      <w:r w:rsidR="0064665E" w:rsidRPr="001B39F8">
        <w:rPr>
          <w:rFonts w:ascii="Tahoma" w:hAnsi="Tahoma" w:cs="Tahoma"/>
          <w:szCs w:val="22"/>
        </w:rPr>
        <w:t>odas as</w:t>
      </w:r>
      <w:r w:rsidRPr="001B39F8">
        <w:rPr>
          <w:rFonts w:ascii="Tahoma" w:hAnsi="Tahoma" w:cs="Tahoma"/>
          <w:szCs w:val="22"/>
        </w:rPr>
        <w:t xml:space="preserve"> disposições na Escritura de Emissão relacionadas às Garantias Reais, incluindo</w:t>
      </w:r>
      <w:r w:rsidR="0064665E" w:rsidRPr="001B39F8">
        <w:rPr>
          <w:rFonts w:ascii="Tahoma" w:hAnsi="Tahoma" w:cs="Tahoma"/>
          <w:szCs w:val="22"/>
        </w:rPr>
        <w:t xml:space="preserve"> referências feitas </w:t>
      </w:r>
      <w:r w:rsidRPr="001B39F8">
        <w:rPr>
          <w:rFonts w:ascii="Tahoma" w:hAnsi="Tahoma" w:cs="Tahoma"/>
          <w:szCs w:val="22"/>
        </w:rPr>
        <w:t>aos</w:t>
      </w:r>
      <w:r w:rsidR="0064665E" w:rsidRPr="001B39F8">
        <w:rPr>
          <w:rFonts w:ascii="Tahoma" w:hAnsi="Tahoma" w:cs="Tahoma"/>
          <w:szCs w:val="22"/>
        </w:rPr>
        <w:t xml:space="preserve"> </w:t>
      </w:r>
      <w:r w:rsidRPr="001B39F8">
        <w:rPr>
          <w:rFonts w:ascii="Tahoma" w:hAnsi="Tahoma" w:cs="Tahoma"/>
          <w:szCs w:val="22"/>
        </w:rPr>
        <w:t xml:space="preserve">“Contratos das Garantias Reais” e </w:t>
      </w:r>
      <w:r w:rsidR="0064665E" w:rsidRPr="001B39F8">
        <w:rPr>
          <w:rFonts w:ascii="Tahoma" w:hAnsi="Tahoma" w:cs="Tahoma"/>
          <w:szCs w:val="22"/>
        </w:rPr>
        <w:t>“Compartilhamento das Garantias Reais</w:t>
      </w:r>
      <w:r w:rsidRPr="001B39F8">
        <w:rPr>
          <w:rFonts w:ascii="Tahoma" w:hAnsi="Tahoma" w:cs="Tahoma"/>
          <w:szCs w:val="22"/>
        </w:rPr>
        <w:t xml:space="preserve">”, sendo que a Escritura de Emissão passa a viger de acordo com o </w:t>
      </w:r>
      <w:r w:rsidRPr="001B39F8">
        <w:rPr>
          <w:rFonts w:ascii="Tahoma" w:hAnsi="Tahoma" w:cs="Tahoma"/>
          <w:b/>
          <w:szCs w:val="22"/>
          <w:u w:val="single"/>
        </w:rPr>
        <w:t>Anexo I</w:t>
      </w:r>
      <w:r w:rsidRPr="001B39F8">
        <w:rPr>
          <w:rFonts w:ascii="Tahoma" w:hAnsi="Tahoma" w:cs="Tahoma"/>
          <w:szCs w:val="22"/>
        </w:rPr>
        <w:t xml:space="preserve"> deste Aditamento.</w:t>
      </w:r>
    </w:p>
    <w:p w14:paraId="6742B8B3"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lastRenderedPageBreak/>
        <w:t>RATIFICAÇÃO E CONSOLIDAÇÃO</w:t>
      </w:r>
    </w:p>
    <w:p w14:paraId="05B489E4" w14:textId="77777777" w:rsidR="00CE2CA2" w:rsidRPr="001B39F8" w:rsidRDefault="00CE2CA2" w:rsidP="00CE2CA2">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1B39F8">
        <w:rPr>
          <w:rFonts w:ascii="Tahoma" w:hAnsi="Tahoma" w:cs="Tahoma"/>
          <w:b/>
          <w:szCs w:val="22"/>
          <w:u w:val="single"/>
        </w:rPr>
        <w:t>Anexo I</w:t>
      </w:r>
      <w:r w:rsidRPr="001B39F8">
        <w:rPr>
          <w:rFonts w:ascii="Tahoma" w:hAnsi="Tahoma" w:cs="Tahoma"/>
          <w:szCs w:val="22"/>
        </w:rPr>
        <w:t xml:space="preserve"> deste Aditamento a versão consolidada da Escritura de Emissão, refletindo as alterações objeto deste Aditamento.</w:t>
      </w:r>
    </w:p>
    <w:p w14:paraId="7A1AA1A7"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14:paraId="6AB87BDA"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14:paraId="42744186"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é celebrado em caráter irrevogável e irretratável, obrigando as Partes e seus sucessores a qualquer título.</w:t>
      </w:r>
    </w:p>
    <w:p w14:paraId="010277AB"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14:paraId="56B58142"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será regido e interpretado de acordo com as leis da República Federativa do Brasil.</w:t>
      </w:r>
    </w:p>
    <w:p w14:paraId="0C2CAC47" w14:textId="77777777" w:rsidR="00CE2CA2" w:rsidRPr="001B39F8" w:rsidRDefault="00CE2CA2" w:rsidP="00CE2CA2">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28D9E2EE"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14:paraId="49E394B5" w14:textId="22307E8B" w:rsidR="00CE2CA2" w:rsidRPr="001B39F8" w:rsidRDefault="00CE2CA2" w:rsidP="00CE2CA2">
      <w:pPr>
        <w:widowControl w:val="0"/>
        <w:spacing w:after="240" w:line="320" w:lineRule="atLeast"/>
        <w:jc w:val="center"/>
        <w:rPr>
          <w:rFonts w:ascii="Tahoma" w:hAnsi="Tahoma" w:cs="Tahoma"/>
          <w:szCs w:val="22"/>
        </w:rPr>
      </w:pPr>
      <w:r w:rsidRPr="001B39F8">
        <w:rPr>
          <w:rFonts w:ascii="Tahoma" w:hAnsi="Tahoma" w:cs="Tahoma"/>
          <w:szCs w:val="22"/>
        </w:rPr>
        <w:t xml:space="preserve">São Paulo, </w:t>
      </w:r>
      <w:r w:rsidR="00D169E7">
        <w:rPr>
          <w:rFonts w:ascii="Tahoma" w:hAnsi="Tahoma" w:cs="Tahoma"/>
          <w:szCs w:val="22"/>
        </w:rPr>
        <w:t>01</w:t>
      </w:r>
      <w:r w:rsidR="00D169E7" w:rsidRPr="001B39F8">
        <w:rPr>
          <w:rFonts w:ascii="Tahoma" w:hAnsi="Tahoma" w:cs="Tahoma"/>
          <w:szCs w:val="22"/>
        </w:rPr>
        <w:t xml:space="preserve"> </w:t>
      </w:r>
      <w:r w:rsidR="00E71459" w:rsidRPr="001B39F8">
        <w:rPr>
          <w:rFonts w:ascii="Tahoma" w:hAnsi="Tahoma" w:cs="Tahoma"/>
          <w:szCs w:val="22"/>
        </w:rPr>
        <w:t xml:space="preserve">de </w:t>
      </w:r>
      <w:r w:rsidR="00D169E7">
        <w:rPr>
          <w:rFonts w:ascii="Tahoma" w:hAnsi="Tahoma" w:cs="Tahoma"/>
          <w:szCs w:val="22"/>
        </w:rPr>
        <w:t>outubro</w:t>
      </w:r>
      <w:r w:rsidR="00D169E7" w:rsidRPr="001B39F8">
        <w:rPr>
          <w:rFonts w:ascii="Tahoma" w:hAnsi="Tahoma" w:cs="Tahoma"/>
          <w:szCs w:val="22"/>
        </w:rPr>
        <w:t xml:space="preserve"> </w:t>
      </w:r>
      <w:r w:rsidR="00E71459" w:rsidRPr="001B39F8">
        <w:rPr>
          <w:rFonts w:ascii="Tahoma" w:hAnsi="Tahoma" w:cs="Tahoma"/>
          <w:szCs w:val="22"/>
        </w:rPr>
        <w:t>de 2021</w:t>
      </w:r>
      <w:r w:rsidRPr="001B39F8">
        <w:rPr>
          <w:rFonts w:ascii="Tahoma" w:hAnsi="Tahoma" w:cs="Tahoma"/>
          <w:szCs w:val="22"/>
        </w:rPr>
        <w:t>.</w:t>
      </w:r>
    </w:p>
    <w:p w14:paraId="3ACCD233" w14:textId="77777777" w:rsidR="0027640C" w:rsidRPr="001B39F8" w:rsidRDefault="0027640C" w:rsidP="00CE2CA2">
      <w:pPr>
        <w:pStyle w:val="Body"/>
        <w:widowControl w:val="0"/>
        <w:spacing w:after="120" w:line="276" w:lineRule="auto"/>
        <w:jc w:val="center"/>
        <w:rPr>
          <w:rFonts w:ascii="Tahoma" w:hAnsi="Tahoma" w:cs="Tahoma"/>
          <w:sz w:val="22"/>
        </w:rPr>
      </w:pPr>
    </w:p>
    <w:p w14:paraId="5EA8BE53"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14:paraId="0A9A6127" w14:textId="77777777" w:rsidR="0027640C" w:rsidRPr="001B39F8" w:rsidRDefault="0027640C" w:rsidP="00CE2CA2">
      <w:pPr>
        <w:pStyle w:val="Body"/>
        <w:widowControl w:val="0"/>
        <w:spacing w:after="120" w:line="276" w:lineRule="auto"/>
        <w:jc w:val="center"/>
        <w:rPr>
          <w:rFonts w:ascii="Tahoma" w:hAnsi="Tahoma" w:cs="Tahoma"/>
          <w:sz w:val="22"/>
        </w:rPr>
      </w:pPr>
    </w:p>
    <w:p w14:paraId="5F8DD754"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14:paraId="5F8A9A44" w14:textId="77777777" w:rsidR="00CE2CA2" w:rsidRPr="001B39F8" w:rsidRDefault="00CE2CA2" w:rsidP="00CF2200">
      <w:pPr>
        <w:spacing w:after="0"/>
        <w:rPr>
          <w:rFonts w:ascii="Tahoma" w:hAnsi="Tahoma" w:cs="Tahoma"/>
          <w:szCs w:val="22"/>
        </w:rPr>
      </w:pPr>
      <w:r w:rsidRPr="001B39F8">
        <w:rPr>
          <w:rFonts w:ascii="Tahoma" w:hAnsi="Tahoma" w:cs="Tahoma"/>
          <w:szCs w:val="22"/>
        </w:rPr>
        <w:br w:type="page"/>
      </w:r>
      <w:r w:rsidRPr="001B39F8">
        <w:rPr>
          <w:rFonts w:ascii="Tahoma" w:hAnsi="Tahoma" w:cs="Tahoma"/>
          <w:i/>
          <w:szCs w:val="22"/>
        </w:rPr>
        <w:lastRenderedPageBreak/>
        <w:t xml:space="preserve">Página de Assinaturas (1/3) do </w:t>
      </w:r>
      <w:r w:rsidR="00E71459" w:rsidRPr="001B39F8">
        <w:rPr>
          <w:rFonts w:ascii="Tahoma" w:hAnsi="Tahoma" w:cs="Tahoma"/>
          <w:i/>
          <w:szCs w:val="22"/>
        </w:rPr>
        <w:t xml:space="preserve">3º </w:t>
      </w:r>
      <w:r w:rsidRPr="001B39F8">
        <w:rPr>
          <w:rFonts w:ascii="Tahoma" w:hAnsi="Tahoma" w:cs="Tahoma"/>
          <w:i/>
          <w:szCs w:val="22"/>
        </w:rPr>
        <w:t>(</w:t>
      </w:r>
      <w:r w:rsidR="00E71459" w:rsidRPr="001B39F8">
        <w:rPr>
          <w:rFonts w:ascii="Tahoma" w:hAnsi="Tahoma" w:cs="Tahoma"/>
          <w:i/>
          <w:szCs w:val="22"/>
        </w:rPr>
        <w:t>Terceiro</w:t>
      </w:r>
      <w:r w:rsidRPr="001B39F8">
        <w:rPr>
          <w:rFonts w:ascii="Tahoma" w:hAnsi="Tahoma" w:cs="Tahoma"/>
          <w:i/>
          <w:szCs w:val="22"/>
        </w:rPr>
        <w:t>) Aditamento ao Instrumento Particular de Escritura da 1ª (Primeira) Emissão de Debêntures Simples, Não Conversíveis em Ações, da Espécie com Garantia Real</w:t>
      </w:r>
      <w:r w:rsidR="00EC7DC0" w:rsidRPr="001B39F8">
        <w:rPr>
          <w:rFonts w:ascii="Tahoma" w:hAnsi="Tahoma" w:cs="Tahoma"/>
          <w:i/>
          <w:szCs w:val="22"/>
        </w:rPr>
        <w:t xml:space="preserve">, com </w:t>
      </w:r>
      <w:r w:rsidRPr="001B39F8">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34CF9FE" w14:textId="77777777" w:rsidR="00CE2CA2" w:rsidRPr="001B39F8" w:rsidRDefault="00CE2CA2" w:rsidP="00CE2CA2">
      <w:pPr>
        <w:pStyle w:val="Body"/>
        <w:widowControl w:val="0"/>
        <w:spacing w:after="120" w:line="276" w:lineRule="auto"/>
        <w:rPr>
          <w:rFonts w:ascii="Tahoma" w:hAnsi="Tahoma" w:cs="Tahoma"/>
          <w:sz w:val="22"/>
        </w:rPr>
      </w:pPr>
    </w:p>
    <w:p w14:paraId="1B1F7691" w14:textId="77777777" w:rsidR="00CE2CA2" w:rsidRPr="001B39F8" w:rsidRDefault="00CE2CA2" w:rsidP="00CE2CA2">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p>
    <w:p w14:paraId="211464BB" w14:textId="77777777" w:rsidR="00CE2CA2" w:rsidRPr="001B39F8" w:rsidRDefault="00CE2CA2" w:rsidP="00CE2CA2">
      <w:pPr>
        <w:pStyle w:val="Body"/>
        <w:widowControl w:val="0"/>
        <w:spacing w:after="120" w:line="276" w:lineRule="auto"/>
        <w:rPr>
          <w:rFonts w:ascii="Tahoma" w:hAnsi="Tahoma" w:cs="Tahoma"/>
          <w:sz w:val="22"/>
        </w:rPr>
      </w:pPr>
    </w:p>
    <w:p w14:paraId="26691B6C" w14:textId="77777777" w:rsidR="00CE2CA2" w:rsidRPr="001B39F8" w:rsidRDefault="00CE2CA2" w:rsidP="00CE2CA2">
      <w:pPr>
        <w:pStyle w:val="Body"/>
        <w:widowControl w:val="0"/>
        <w:spacing w:after="120" w:line="276" w:lineRule="auto"/>
        <w:rPr>
          <w:rFonts w:ascii="Tahoma" w:hAnsi="Tahoma" w:cs="Tahoma"/>
          <w:sz w:val="22"/>
        </w:rPr>
      </w:pPr>
    </w:p>
    <w:p w14:paraId="294DCEA2"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3B875AB7" w14:textId="77777777" w:rsidTr="00CE2CA2">
        <w:trPr>
          <w:cantSplit/>
        </w:trPr>
        <w:tc>
          <w:tcPr>
            <w:tcW w:w="4253" w:type="dxa"/>
            <w:tcBorders>
              <w:top w:val="single" w:sz="6" w:space="0" w:color="auto"/>
            </w:tcBorders>
          </w:tcPr>
          <w:p w14:paraId="28FCF2DF"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c>
          <w:tcPr>
            <w:tcW w:w="567" w:type="dxa"/>
          </w:tcPr>
          <w:p w14:paraId="0AFE1C92"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19AD26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r>
    </w:tbl>
    <w:p w14:paraId="52B00462" w14:textId="77777777" w:rsidR="00CE2CA2" w:rsidRPr="001B39F8" w:rsidRDefault="00CE2CA2" w:rsidP="00CE2CA2">
      <w:pPr>
        <w:pStyle w:val="Body"/>
        <w:widowControl w:val="0"/>
        <w:spacing w:after="120" w:line="276" w:lineRule="auto"/>
        <w:rPr>
          <w:rFonts w:ascii="Tahoma" w:hAnsi="Tahoma" w:cs="Tahoma"/>
          <w:sz w:val="22"/>
        </w:rPr>
      </w:pPr>
    </w:p>
    <w:p w14:paraId="45A4FEA4"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5C9A7A7"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(2/3) do </w:t>
      </w:r>
      <w:r w:rsidR="00E71459" w:rsidRPr="001B39F8">
        <w:rPr>
          <w:rFonts w:ascii="Tahoma" w:hAnsi="Tahoma" w:cs="Tahoma"/>
          <w:i/>
          <w:sz w:val="22"/>
        </w:rPr>
        <w:t xml:space="preserve">3º </w:t>
      </w:r>
      <w:r w:rsidRPr="001B39F8">
        <w:rPr>
          <w:rFonts w:ascii="Tahoma" w:hAnsi="Tahoma" w:cs="Tahoma"/>
          <w:i/>
          <w:sz w:val="22"/>
        </w:rPr>
        <w:t>(</w:t>
      </w:r>
      <w:r w:rsidR="00E71459" w:rsidRPr="001B39F8">
        <w:rPr>
          <w:rFonts w:ascii="Tahoma" w:hAnsi="Tahoma" w:cs="Tahoma"/>
          <w:i/>
          <w:sz w:val="22"/>
        </w:rPr>
        <w:t>Terceiro</w:t>
      </w:r>
      <w:r w:rsidRPr="001B39F8">
        <w:rPr>
          <w:rFonts w:ascii="Tahoma" w:hAnsi="Tahoma" w:cs="Tahoma"/>
          <w:i/>
          <w:sz w:val="22"/>
        </w:rPr>
        <w:t>) Aditamento ao Instrumento Particular de Escritura da 1ª (Primeira) Emissão de Debêntures Simples, Não Conversíveis em Ações, da Espécie com Garantia Real</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043195DA" w14:textId="77777777" w:rsidR="00CE2CA2" w:rsidRPr="001B39F8" w:rsidRDefault="00CE2CA2" w:rsidP="00CE2CA2">
      <w:pPr>
        <w:pStyle w:val="Body"/>
        <w:widowControl w:val="0"/>
        <w:spacing w:after="120" w:line="276" w:lineRule="auto"/>
        <w:rPr>
          <w:rFonts w:ascii="Tahoma" w:hAnsi="Tahoma" w:cs="Tahoma"/>
          <w:sz w:val="22"/>
        </w:rPr>
      </w:pPr>
    </w:p>
    <w:p w14:paraId="7D4E7A0C"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14:paraId="46AD24DB"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p>
    <w:p w14:paraId="7B6BC131"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1B39F8" w14:paraId="68B17F8D" w14:textId="77777777" w:rsidTr="00CE2CA2">
        <w:trPr>
          <w:cantSplit/>
        </w:trPr>
        <w:tc>
          <w:tcPr>
            <w:tcW w:w="2231" w:type="dxa"/>
          </w:tcPr>
          <w:p w14:paraId="6FDF7A9F" w14:textId="77777777" w:rsidR="00CE2CA2" w:rsidRPr="001B39F8"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6B700F7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c>
          <w:tcPr>
            <w:tcW w:w="2342" w:type="dxa"/>
          </w:tcPr>
          <w:p w14:paraId="450EED46" w14:textId="77777777" w:rsidR="00CE2CA2" w:rsidRPr="001B39F8" w:rsidRDefault="00CE2CA2" w:rsidP="00CE2CA2">
            <w:pPr>
              <w:pStyle w:val="Body"/>
              <w:widowControl w:val="0"/>
              <w:spacing w:after="120" w:line="276" w:lineRule="auto"/>
              <w:rPr>
                <w:rFonts w:ascii="Tahoma" w:hAnsi="Tahoma" w:cs="Tahoma"/>
                <w:sz w:val="22"/>
              </w:rPr>
            </w:pPr>
          </w:p>
        </w:tc>
      </w:tr>
    </w:tbl>
    <w:p w14:paraId="7C773E5A" w14:textId="77777777" w:rsidR="00CE2CA2" w:rsidRPr="001B39F8" w:rsidRDefault="00CE2CA2" w:rsidP="00CE2CA2">
      <w:pPr>
        <w:pStyle w:val="Body"/>
        <w:widowControl w:val="0"/>
        <w:spacing w:after="120" w:line="276" w:lineRule="auto"/>
        <w:rPr>
          <w:rFonts w:ascii="Tahoma" w:hAnsi="Tahoma" w:cs="Tahoma"/>
          <w:sz w:val="22"/>
        </w:rPr>
      </w:pPr>
    </w:p>
    <w:p w14:paraId="05A005C0"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7093E63"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(3/3) do </w:t>
      </w:r>
      <w:r w:rsidR="00E71459" w:rsidRPr="001B39F8">
        <w:rPr>
          <w:rFonts w:ascii="Tahoma" w:hAnsi="Tahoma" w:cs="Tahoma"/>
          <w:i/>
          <w:sz w:val="22"/>
        </w:rPr>
        <w:t xml:space="preserve">3º </w:t>
      </w:r>
      <w:r w:rsidRPr="001B39F8">
        <w:rPr>
          <w:rFonts w:ascii="Tahoma" w:hAnsi="Tahoma" w:cs="Tahoma"/>
          <w:i/>
          <w:sz w:val="22"/>
        </w:rPr>
        <w:t>(</w:t>
      </w:r>
      <w:r w:rsidR="00E71459" w:rsidRPr="001B39F8">
        <w:rPr>
          <w:rFonts w:ascii="Tahoma" w:hAnsi="Tahoma" w:cs="Tahoma"/>
          <w:i/>
          <w:sz w:val="22"/>
        </w:rPr>
        <w:t>Terceiro</w:t>
      </w:r>
      <w:r w:rsidRPr="001B39F8">
        <w:rPr>
          <w:rFonts w:ascii="Tahoma" w:hAnsi="Tahoma" w:cs="Tahoma"/>
          <w:i/>
          <w:sz w:val="22"/>
        </w:rPr>
        <w:t>) Aditamento ao Instrumento Particular de Escritura da 1ª (Primeira) Emissão de Debêntures Simples, Não Conversíveis em Ações, da Espécie com Garantia Real</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68AB392C" w14:textId="77777777" w:rsidR="00CE2CA2" w:rsidRPr="001B39F8" w:rsidRDefault="00CE2CA2" w:rsidP="00CE2CA2">
      <w:pPr>
        <w:pStyle w:val="Body"/>
        <w:widowControl w:val="0"/>
        <w:spacing w:after="120" w:line="276" w:lineRule="auto"/>
        <w:rPr>
          <w:rFonts w:ascii="Tahoma" w:hAnsi="Tahoma" w:cs="Tahoma"/>
          <w:sz w:val="22"/>
        </w:rPr>
      </w:pPr>
    </w:p>
    <w:p w14:paraId="0BBD4BB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14:paraId="780D7EB1" w14:textId="77777777" w:rsidR="00CE2CA2" w:rsidRPr="001B39F8" w:rsidRDefault="00CE2CA2" w:rsidP="00CE2CA2">
      <w:pPr>
        <w:pStyle w:val="Body"/>
        <w:widowControl w:val="0"/>
        <w:spacing w:after="120" w:line="276" w:lineRule="auto"/>
        <w:rPr>
          <w:rFonts w:ascii="Tahoma" w:hAnsi="Tahoma" w:cs="Tahoma"/>
          <w:sz w:val="22"/>
        </w:rPr>
      </w:pPr>
    </w:p>
    <w:p w14:paraId="38C251C0" w14:textId="77777777" w:rsidR="00CE2CA2" w:rsidRPr="001B39F8" w:rsidRDefault="00CE2CA2" w:rsidP="00CE2CA2">
      <w:pPr>
        <w:pStyle w:val="Body"/>
        <w:widowControl w:val="0"/>
        <w:spacing w:after="120" w:line="276" w:lineRule="auto"/>
        <w:rPr>
          <w:rFonts w:ascii="Tahoma" w:hAnsi="Tahoma" w:cs="Tahoma"/>
          <w:sz w:val="22"/>
        </w:rPr>
      </w:pPr>
    </w:p>
    <w:p w14:paraId="11C6F98F"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2CB0A740" w14:textId="77777777" w:rsidTr="00CE2CA2">
        <w:trPr>
          <w:cantSplit/>
        </w:trPr>
        <w:tc>
          <w:tcPr>
            <w:tcW w:w="4253" w:type="dxa"/>
            <w:tcBorders>
              <w:top w:val="single" w:sz="6" w:space="0" w:color="auto"/>
            </w:tcBorders>
          </w:tcPr>
          <w:p w14:paraId="1960AF6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RG.:</w:t>
            </w:r>
            <w:r w:rsidRPr="001B39F8">
              <w:rPr>
                <w:rFonts w:ascii="Tahoma" w:hAnsi="Tahoma" w:cs="Tahoma"/>
                <w:sz w:val="22"/>
              </w:rPr>
              <w:br/>
              <w:t>CPF:</w:t>
            </w:r>
          </w:p>
        </w:tc>
        <w:tc>
          <w:tcPr>
            <w:tcW w:w="567" w:type="dxa"/>
          </w:tcPr>
          <w:p w14:paraId="2D34DA35"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FA3DF0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RG.:</w:t>
            </w:r>
            <w:r w:rsidRPr="001B39F8">
              <w:rPr>
                <w:rFonts w:ascii="Tahoma" w:hAnsi="Tahoma" w:cs="Tahoma"/>
                <w:sz w:val="22"/>
              </w:rPr>
              <w:br/>
              <w:t>CPF:</w:t>
            </w:r>
          </w:p>
        </w:tc>
      </w:tr>
    </w:tbl>
    <w:p w14:paraId="100D1E91" w14:textId="77777777" w:rsidR="00CE2CA2" w:rsidRPr="001B39F8" w:rsidRDefault="00CE2CA2" w:rsidP="00CE2CA2">
      <w:pPr>
        <w:pStyle w:val="Body"/>
        <w:widowControl w:val="0"/>
        <w:spacing w:after="120" w:line="276" w:lineRule="auto"/>
        <w:rPr>
          <w:rFonts w:ascii="Tahoma" w:hAnsi="Tahoma" w:cs="Tahoma"/>
          <w:sz w:val="22"/>
        </w:rPr>
      </w:pPr>
    </w:p>
    <w:p w14:paraId="625A4BC2" w14:textId="77777777" w:rsidR="00CE2CA2" w:rsidRPr="001B39F8" w:rsidRDefault="00CE2CA2" w:rsidP="00CE2CA2">
      <w:pPr>
        <w:spacing w:after="0"/>
        <w:jc w:val="left"/>
        <w:rPr>
          <w:rFonts w:ascii="Tahoma" w:hAnsi="Tahoma" w:cs="Tahoma"/>
          <w:szCs w:val="22"/>
        </w:rPr>
      </w:pPr>
      <w:r w:rsidRPr="001B39F8">
        <w:rPr>
          <w:rFonts w:ascii="Tahoma" w:hAnsi="Tahoma" w:cs="Tahoma"/>
          <w:szCs w:val="22"/>
        </w:rPr>
        <w:br w:type="page"/>
      </w:r>
    </w:p>
    <w:p w14:paraId="3D193C53" w14:textId="77777777" w:rsidR="00CE2CA2" w:rsidRPr="001B39F8" w:rsidRDefault="00CE2CA2" w:rsidP="00CE2CA2">
      <w:pPr>
        <w:widowControl w:val="0"/>
        <w:spacing w:after="240" w:line="320" w:lineRule="atLeast"/>
        <w:jc w:val="center"/>
        <w:rPr>
          <w:rFonts w:ascii="Tahoma" w:hAnsi="Tahoma" w:cs="Tahoma"/>
          <w:b/>
          <w:szCs w:val="22"/>
        </w:rPr>
      </w:pPr>
      <w:r w:rsidRPr="001B39F8">
        <w:rPr>
          <w:rFonts w:ascii="Tahoma" w:hAnsi="Tahoma" w:cs="Tahoma"/>
          <w:b/>
          <w:szCs w:val="22"/>
        </w:rPr>
        <w:lastRenderedPageBreak/>
        <w:t>ANEXO I</w:t>
      </w:r>
    </w:p>
    <w:p w14:paraId="64B0FB9E" w14:textId="77777777" w:rsidR="001B39F8" w:rsidRPr="001B39F8" w:rsidRDefault="001B39F8" w:rsidP="001B39F8">
      <w:pPr>
        <w:pStyle w:val="Body"/>
        <w:widowControl w:val="0"/>
        <w:spacing w:before="240" w:after="240" w:line="320" w:lineRule="atLeast"/>
        <w:jc w:val="center"/>
        <w:rPr>
          <w:rFonts w:ascii="Tahoma" w:hAnsi="Tahoma" w:cs="Tahoma"/>
          <w:b/>
          <w:sz w:val="22"/>
        </w:rPr>
      </w:pPr>
      <w:r w:rsidRPr="001B39F8">
        <w:rPr>
          <w:rFonts w:ascii="Tahoma" w:hAnsi="Tahoma" w:cs="Tahoma"/>
          <w:b/>
          <w:sz w:val="22"/>
        </w:rPr>
        <w:t>Consolidação da Escritura de Emissão</w:t>
      </w:r>
    </w:p>
    <w:p w14:paraId="74B1BF9A" w14:textId="77777777" w:rsidR="001B39F8" w:rsidRPr="001B39F8" w:rsidRDefault="001B39F8" w:rsidP="001B39F8">
      <w:pPr>
        <w:pStyle w:val="Heading"/>
        <w:spacing w:before="240"/>
        <w:rPr>
          <w:rFonts w:ascii="Tahoma" w:hAnsi="Tahoma" w:cs="Tahoma"/>
        </w:rPr>
      </w:pPr>
      <w:r w:rsidRPr="001B39F8">
        <w:rPr>
          <w:rFonts w:ascii="Tahoma" w:hAnsi="Tahoma" w:cs="Tahoma"/>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p>
    <w:p w14:paraId="621063AA"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Celebram este “</w:t>
      </w:r>
      <w:bookmarkStart w:id="2" w:name="_Hlk52233348"/>
      <w:r w:rsidRPr="001B39F8">
        <w:rPr>
          <w:rFonts w:ascii="Tahoma" w:hAnsi="Tahoma" w:cs="Tahoma"/>
          <w:i/>
          <w:sz w:val="22"/>
        </w:rPr>
        <w:t xml:space="preserve">Instrumento Particular de Escritura da 1ª (Primeira) Emissão de Debêntures Simples, Não Conversíveis em Ações, da Espécie Quirografária, com Garantia Fidejussória Adicional, em Três Séries, Para Distribuição Pública com Esforços Restritos de Colocação, da </w:t>
      </w:r>
      <w:r w:rsidRPr="001B39F8">
        <w:rPr>
          <w:rFonts w:ascii="Tahoma" w:hAnsi="Tahoma" w:cs="Tahoma"/>
          <w:i/>
          <w:snapToGrid w:val="0"/>
          <w:sz w:val="22"/>
        </w:rPr>
        <w:t>Concessionária Linha Universidade S.A.</w:t>
      </w:r>
      <w:bookmarkEnd w:id="2"/>
      <w:r w:rsidRPr="001B39F8">
        <w:rPr>
          <w:rFonts w:ascii="Tahoma" w:hAnsi="Tahoma" w:cs="Tahoma"/>
          <w:sz w:val="22"/>
        </w:rPr>
        <w:t>” (“</w:t>
      </w:r>
      <w:r w:rsidRPr="001B39F8">
        <w:rPr>
          <w:rFonts w:ascii="Tahoma" w:hAnsi="Tahoma" w:cs="Tahoma"/>
          <w:b/>
          <w:sz w:val="22"/>
        </w:rPr>
        <w:t>Escritura de Emissão</w:t>
      </w:r>
      <w:r w:rsidRPr="001B39F8">
        <w:rPr>
          <w:rFonts w:ascii="Tahoma" w:hAnsi="Tahoma" w:cs="Tahoma"/>
          <w:sz w:val="22"/>
        </w:rPr>
        <w:t>”):</w:t>
      </w:r>
    </w:p>
    <w:p w14:paraId="29CC602E"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smallCaps/>
          <w:snapToGrid w:val="0"/>
          <w:sz w:val="22"/>
        </w:rPr>
        <w:t>CONCESSIONÁRIA LINHA UNIVERSIDADE S.A.</w:t>
      </w:r>
      <w:r w:rsidRPr="001B39F8">
        <w:rPr>
          <w:rFonts w:ascii="Tahoma" w:hAnsi="Tahoma" w:cs="Tahoma"/>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1B39F8">
        <w:rPr>
          <w:rFonts w:ascii="Tahoma" w:hAnsi="Tahoma" w:cs="Tahoma"/>
          <w:b/>
          <w:sz w:val="22"/>
        </w:rPr>
        <w:t>Companhia</w:t>
      </w:r>
      <w:r w:rsidRPr="001B39F8">
        <w:rPr>
          <w:rFonts w:ascii="Tahoma" w:hAnsi="Tahoma" w:cs="Tahoma"/>
          <w:sz w:val="22"/>
        </w:rPr>
        <w:t xml:space="preserve">”), como emissora e ofertante das Debêntures (conforme definido abaixo); e </w:t>
      </w:r>
    </w:p>
    <w:p w14:paraId="20927C03"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bCs/>
          <w:smallCaps/>
          <w:sz w:val="22"/>
        </w:rPr>
        <w:t>SIMPLIFIC PAVARINI DISTRIBUIDORA DE TÍTULOS E VALORES MOBILIÁRIOS LTDA.</w:t>
      </w:r>
      <w:r w:rsidRPr="001B39F8">
        <w:rPr>
          <w:rFonts w:ascii="Tahoma" w:hAnsi="Tahoma" w:cs="Tahoma"/>
          <w:bCs/>
          <w:smallCaps/>
          <w:sz w:val="22"/>
        </w:rPr>
        <w:t xml:space="preserve">, </w:t>
      </w:r>
      <w:r w:rsidRPr="001B39F8">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 w:val="22"/>
        </w:rPr>
        <w:t xml:space="preserve"> </w:t>
      </w:r>
      <w:r w:rsidRPr="001B39F8">
        <w:rPr>
          <w:rFonts w:ascii="Tahoma" w:hAnsi="Tahoma" w:cs="Tahoma"/>
          <w:sz w:val="22"/>
        </w:rPr>
        <w:t>(“</w:t>
      </w:r>
      <w:r w:rsidRPr="001B39F8">
        <w:rPr>
          <w:rFonts w:ascii="Tahoma" w:hAnsi="Tahoma" w:cs="Tahoma"/>
          <w:b/>
          <w:sz w:val="22"/>
        </w:rPr>
        <w:t>Agente Fiduciário</w:t>
      </w:r>
      <w:r w:rsidRPr="001B39F8">
        <w:rPr>
          <w:rFonts w:ascii="Tahoma" w:hAnsi="Tahoma" w:cs="Tahoma"/>
          <w:sz w:val="22"/>
        </w:rPr>
        <w:t>”, em conjunto com a Companhia, denominados “</w:t>
      </w:r>
      <w:r w:rsidRPr="001B39F8">
        <w:rPr>
          <w:rFonts w:ascii="Tahoma" w:hAnsi="Tahoma" w:cs="Tahoma"/>
          <w:b/>
          <w:sz w:val="22"/>
        </w:rPr>
        <w:t>Partes</w:t>
      </w:r>
      <w:r w:rsidRPr="001B39F8">
        <w:rPr>
          <w:rFonts w:ascii="Tahoma" w:hAnsi="Tahoma" w:cs="Tahoma"/>
          <w:sz w:val="22"/>
        </w:rPr>
        <w:t>”, e, quando referidos individualmente “</w:t>
      </w:r>
      <w:r w:rsidRPr="001B39F8">
        <w:rPr>
          <w:rFonts w:ascii="Tahoma" w:hAnsi="Tahoma" w:cs="Tahoma"/>
          <w:b/>
          <w:sz w:val="22"/>
        </w:rPr>
        <w:t>Parte</w:t>
      </w:r>
      <w:r w:rsidRPr="001B39F8">
        <w:rPr>
          <w:rFonts w:ascii="Tahoma" w:hAnsi="Tahoma" w:cs="Tahoma"/>
          <w:sz w:val="22"/>
        </w:rPr>
        <w:t xml:space="preserve">”), como agente fiduciário, nomeado nesta Escritura de Emissão, representando a comunhão dos Debenturistas (conforme definido abaixo); </w:t>
      </w:r>
    </w:p>
    <w:p w14:paraId="2EAC3484"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de acordo com os seguintes termos e condições:</w:t>
      </w:r>
    </w:p>
    <w:p w14:paraId="1F6772FD"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 w:name="_Toc51602581"/>
      <w:r w:rsidRPr="001B39F8">
        <w:rPr>
          <w:rFonts w:ascii="Tahoma" w:hAnsi="Tahoma" w:cs="Tahoma"/>
          <w:color w:val="auto"/>
        </w:rPr>
        <w:t>DEFINIÇÕES</w:t>
      </w:r>
      <w:bookmarkEnd w:id="3"/>
    </w:p>
    <w:p w14:paraId="5EB30EE1" w14:textId="77777777" w:rsidR="001B39F8" w:rsidRPr="001B39F8" w:rsidRDefault="001B39F8" w:rsidP="001B39F8">
      <w:pPr>
        <w:pStyle w:val="Level2"/>
        <w:widowControl w:val="0"/>
        <w:spacing w:before="240" w:after="120" w:line="276" w:lineRule="auto"/>
        <w:ind w:left="0" w:firstLine="0"/>
        <w:rPr>
          <w:rFonts w:ascii="Tahoma" w:hAnsi="Tahoma" w:cs="Tahoma"/>
          <w:smallCaps/>
          <w:sz w:val="22"/>
          <w:szCs w:val="22"/>
          <w:u w:val="single"/>
        </w:rPr>
      </w:pPr>
      <w:bookmarkStart w:id="4" w:name="_Ref167514799"/>
      <w:bookmarkStart w:id="5" w:name="_Toc51602582"/>
      <w:r w:rsidRPr="001B39F8">
        <w:rPr>
          <w:rFonts w:ascii="Tahoma" w:hAnsi="Tahoma" w:cs="Tahoma"/>
          <w:sz w:val="22"/>
          <w:szCs w:val="22"/>
        </w:rPr>
        <w:t>Sem prejuízo das outras definições estabelecidas ao longo desta Escritura de Emissão, serão considerados termos definidos, no singular ou no plural, os termos a seguir.</w:t>
      </w:r>
      <w:bookmarkEnd w:id="4"/>
      <w:bookmarkEnd w:id="5"/>
      <w:r w:rsidRPr="001B39F8">
        <w:rPr>
          <w:rFonts w:ascii="Tahoma" w:hAnsi="Tahoma" w:cs="Tahoma"/>
          <w:sz w:val="22"/>
          <w:szCs w:val="22"/>
        </w:rPr>
        <w:t xml:space="preserve"> </w:t>
      </w:r>
    </w:p>
    <w:p w14:paraId="164EA5B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Concesiones</w:t>
      </w:r>
      <w:r w:rsidRPr="001B39F8">
        <w:rPr>
          <w:rFonts w:ascii="Tahoma" w:hAnsi="Tahoma" w:cs="Tahoma"/>
          <w:sz w:val="22"/>
          <w:szCs w:val="22"/>
          <w:lang w:val="es-ES"/>
        </w:rPr>
        <w:t>” significa a Acciona Concesiones, SL</w:t>
      </w:r>
    </w:p>
    <w:p w14:paraId="6237CD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lastRenderedPageBreak/>
        <w:t>“</w:t>
      </w:r>
      <w:r w:rsidRPr="001B39F8">
        <w:rPr>
          <w:rFonts w:ascii="Tahoma" w:hAnsi="Tahoma" w:cs="Tahoma"/>
          <w:b/>
          <w:sz w:val="22"/>
          <w:szCs w:val="22"/>
          <w:lang w:val="es-ES"/>
        </w:rPr>
        <w:t>Acciona Construcción</w:t>
      </w:r>
      <w:r w:rsidRPr="001B39F8">
        <w:rPr>
          <w:rFonts w:ascii="Tahoma" w:hAnsi="Tahoma" w:cs="Tahoma"/>
          <w:sz w:val="22"/>
          <w:szCs w:val="22"/>
          <w:lang w:val="es-ES"/>
        </w:rPr>
        <w:t xml:space="preserve">” significa a Acciona Construcción, S.A. </w:t>
      </w:r>
    </w:p>
    <w:p w14:paraId="11DA0CD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6" w:name="_Hlk51696281"/>
      <w:r w:rsidRPr="001B39F8">
        <w:rPr>
          <w:rFonts w:ascii="Tahoma" w:hAnsi="Tahoma" w:cs="Tahoma"/>
          <w:sz w:val="22"/>
          <w:szCs w:val="22"/>
        </w:rPr>
        <w:t>“</w:t>
      </w:r>
      <w:r w:rsidRPr="001B39F8">
        <w:rPr>
          <w:rFonts w:ascii="Tahoma" w:hAnsi="Tahoma" w:cs="Tahoma"/>
          <w:b/>
          <w:sz w:val="22"/>
          <w:szCs w:val="22"/>
        </w:rPr>
        <w:t>Acionistas</w:t>
      </w:r>
      <w:r w:rsidRPr="001B39F8">
        <w:rPr>
          <w:rFonts w:ascii="Tahoma" w:hAnsi="Tahoma" w:cs="Tahoma"/>
          <w:sz w:val="22"/>
          <w:szCs w:val="22"/>
        </w:rPr>
        <w:t xml:space="preserve">” significa a Acciona </w:t>
      </w:r>
      <w:proofErr w:type="spellStart"/>
      <w:r w:rsidRPr="001B39F8">
        <w:rPr>
          <w:rFonts w:ascii="Tahoma" w:hAnsi="Tahoma" w:cs="Tahoma"/>
          <w:sz w:val="22"/>
          <w:szCs w:val="22"/>
        </w:rPr>
        <w:t>Concesiones</w:t>
      </w:r>
      <w:proofErr w:type="spellEnd"/>
      <w:r w:rsidRPr="001B39F8">
        <w:rPr>
          <w:rFonts w:ascii="Tahoma" w:hAnsi="Tahoma" w:cs="Tahoma"/>
          <w:sz w:val="22"/>
          <w:szCs w:val="22"/>
        </w:rPr>
        <w:t xml:space="preserve">, a Acciona </w:t>
      </w:r>
      <w:proofErr w:type="spellStart"/>
      <w:r w:rsidRPr="001B39F8">
        <w:rPr>
          <w:rFonts w:ascii="Tahoma" w:hAnsi="Tahoma" w:cs="Tahoma"/>
          <w:sz w:val="22"/>
          <w:szCs w:val="22"/>
        </w:rPr>
        <w:t>Construcción</w:t>
      </w:r>
      <w:proofErr w:type="spellEnd"/>
      <w:r w:rsidRPr="001B39F8">
        <w:rPr>
          <w:rFonts w:ascii="Tahoma" w:hAnsi="Tahoma" w:cs="Tahoma"/>
          <w:sz w:val="22"/>
          <w:szCs w:val="22"/>
        </w:rPr>
        <w:t xml:space="preserve"> e a Linha Universidade Investimentos.</w:t>
      </w:r>
    </w:p>
    <w:p w14:paraId="752A4C6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7" w:name="_Hlk40694099"/>
      <w:bookmarkEnd w:id="6"/>
      <w:r w:rsidRPr="001B39F8">
        <w:rPr>
          <w:rFonts w:ascii="Tahoma" w:hAnsi="Tahoma" w:cs="Tahoma"/>
          <w:sz w:val="22"/>
          <w:szCs w:val="22"/>
        </w:rPr>
        <w:t>“</w:t>
      </w:r>
      <w:r w:rsidRPr="001B39F8">
        <w:rPr>
          <w:rFonts w:ascii="Tahoma" w:hAnsi="Tahoma" w:cs="Tahoma"/>
          <w:b/>
          <w:sz w:val="22"/>
          <w:szCs w:val="22"/>
        </w:rPr>
        <w:t>Acordo de Pagamento</w:t>
      </w:r>
      <w:r w:rsidRPr="001B39F8">
        <w:rPr>
          <w:rFonts w:ascii="Tahoma" w:hAnsi="Tahoma" w:cs="Tahoma"/>
          <w:sz w:val="22"/>
          <w:szCs w:val="22"/>
        </w:rPr>
        <w:t xml:space="preserve">” significa o “Acordo de Pagamento por Conta e Ordem, Assunção de Dívida e Outras Avenças” a ser celebrado, dentre outros, entre a Companhia, o Banco Santander (Brasil) S.A., o Banco BTG Pactual S.A.,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Banco ABC Brasil S.A., Banco Nacional de Desenvolvimento Econômico e Social – BNDES e a Concessionária Move São Paulo S.A.</w:t>
      </w:r>
      <w:bookmarkEnd w:id="7"/>
      <w:r w:rsidRPr="001B39F8">
        <w:rPr>
          <w:rFonts w:ascii="Tahoma" w:hAnsi="Tahoma" w:cs="Tahoma"/>
          <w:sz w:val="22"/>
          <w:szCs w:val="22"/>
        </w:rPr>
        <w:t xml:space="preserve"> </w:t>
      </w:r>
    </w:p>
    <w:p w14:paraId="72C2A24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8" w:name="_Hlk43148304"/>
      <w:bookmarkStart w:id="9" w:name="_Hlk51696214"/>
      <w:r w:rsidRPr="001B39F8">
        <w:rPr>
          <w:rFonts w:ascii="Tahoma" w:hAnsi="Tahoma" w:cs="Tahoma"/>
          <w:sz w:val="22"/>
          <w:szCs w:val="22"/>
        </w:rPr>
        <w:t>“</w:t>
      </w:r>
      <w:r w:rsidRPr="001B39F8">
        <w:rPr>
          <w:rFonts w:ascii="Tahoma" w:hAnsi="Tahoma" w:cs="Tahoma"/>
          <w:b/>
          <w:sz w:val="22"/>
          <w:szCs w:val="22"/>
        </w:rPr>
        <w:t>Aditamentos ao Contrato de Concessão</w:t>
      </w:r>
      <w:r w:rsidRPr="001B39F8">
        <w:rPr>
          <w:rFonts w:ascii="Tahoma" w:hAnsi="Tahoma" w:cs="Tahoma"/>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8"/>
    </w:p>
    <w:bookmarkEnd w:id="9"/>
    <w:p w14:paraId="2FD9408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Afiliadas</w:t>
      </w:r>
      <w:r w:rsidRPr="001B39F8">
        <w:rPr>
          <w:rFonts w:ascii="Tahoma" w:hAnsi="Tahoma" w:cs="Tahoma"/>
          <w:sz w:val="22"/>
          <w:szCs w:val="22"/>
        </w:rPr>
        <w:t>” significam, com relação a uma pessoa, as Controladoras, as Controladas (se houver) e as Coligadas (se houver) de, e as Sociedades sob Controle Comum com tal pessoa.</w:t>
      </w:r>
    </w:p>
    <w:p w14:paraId="3C8CA1A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Cs/>
          <w:sz w:val="22"/>
          <w:szCs w:val="22"/>
        </w:rPr>
      </w:pPr>
      <w:r w:rsidRPr="001B39F8">
        <w:rPr>
          <w:rFonts w:ascii="Tahoma" w:hAnsi="Tahoma" w:cs="Tahoma"/>
          <w:bCs/>
          <w:sz w:val="22"/>
          <w:szCs w:val="22"/>
        </w:rPr>
        <w:t>“</w:t>
      </w:r>
      <w:r w:rsidRPr="001B39F8">
        <w:rPr>
          <w:rFonts w:ascii="Tahoma" w:hAnsi="Tahoma" w:cs="Tahoma"/>
          <w:b/>
          <w:bCs/>
          <w:sz w:val="22"/>
          <w:szCs w:val="22"/>
        </w:rPr>
        <w:t>AGE Companhia</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_Ref40350060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2.1 abaixo</w:t>
      </w:r>
      <w:r w:rsidRPr="001B39F8">
        <w:rPr>
          <w:rFonts w:ascii="Tahoma" w:hAnsi="Tahoma" w:cs="Tahoma"/>
          <w:bCs/>
          <w:sz w:val="22"/>
          <w:szCs w:val="22"/>
        </w:rPr>
        <w:fldChar w:fldCharType="end"/>
      </w:r>
      <w:r w:rsidRPr="001B39F8">
        <w:rPr>
          <w:rFonts w:ascii="Tahoma" w:hAnsi="Tahoma" w:cs="Tahoma"/>
          <w:bCs/>
          <w:sz w:val="22"/>
          <w:szCs w:val="22"/>
        </w:rPr>
        <w:t>.</w:t>
      </w:r>
    </w:p>
    <w:p w14:paraId="7A22691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795105">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Agente Fiduciário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1527A1D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Amortização Obrigatória Parcial</w:t>
      </w:r>
      <w:r w:rsidRPr="001B39F8">
        <w:rPr>
          <w:rFonts w:ascii="Tahoma" w:hAnsi="Tahoma" w:cs="Tahoma"/>
          <w:sz w:val="22"/>
          <w:szCs w:val="22"/>
        </w:rPr>
        <w:t xml:space="preserve">” tem o significado atribuído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_Ref37877429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w:t>
      </w:r>
      <w:r w:rsidRPr="001B39F8">
        <w:rPr>
          <w:rFonts w:ascii="Tahoma" w:hAnsi="Tahoma" w:cs="Tahoma"/>
          <w:sz w:val="22"/>
          <w:szCs w:val="22"/>
        </w:rPr>
        <w:fldChar w:fldCharType="end"/>
      </w:r>
      <w:r w:rsidRPr="001B39F8">
        <w:rPr>
          <w:rFonts w:ascii="Tahoma" w:hAnsi="Tahoma" w:cs="Tahoma"/>
          <w:sz w:val="22"/>
          <w:szCs w:val="22"/>
        </w:rPr>
        <w:t xml:space="preserve"> abaixo.</w:t>
      </w:r>
    </w:p>
    <w:p w14:paraId="2C790F1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ANBIMA</w:t>
      </w:r>
      <w:r w:rsidRPr="001B39F8">
        <w:rPr>
          <w:rFonts w:ascii="Tahoma" w:hAnsi="Tahoma" w:cs="Tahoma"/>
          <w:sz w:val="22"/>
          <w:szCs w:val="22"/>
        </w:rPr>
        <w:t>” significa ANBIMA – Associação Brasileira das Entidades dos Mercados Financeiro e de Capitais.</w:t>
      </w:r>
    </w:p>
    <w:p w14:paraId="3B440E7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Assembleias Gerais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_Ref379625198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11.1</w:t>
      </w:r>
      <w:r w:rsidRPr="001B39F8">
        <w:rPr>
          <w:rFonts w:ascii="Tahoma" w:hAnsi="Tahoma" w:cs="Tahoma"/>
          <w:sz w:val="22"/>
          <w:szCs w:val="22"/>
        </w:rPr>
        <w:fldChar w:fldCharType="end"/>
      </w:r>
      <w:r w:rsidRPr="001B39F8">
        <w:rPr>
          <w:rFonts w:ascii="Tahoma" w:hAnsi="Tahoma" w:cs="Tahoma"/>
          <w:sz w:val="22"/>
          <w:szCs w:val="22"/>
        </w:rPr>
        <w:t xml:space="preserve"> abaixo.</w:t>
      </w:r>
    </w:p>
    <w:p w14:paraId="3CEAC3E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Auditor Independente</w:t>
      </w:r>
      <w:r w:rsidRPr="001B39F8">
        <w:rPr>
          <w:rFonts w:ascii="Tahoma" w:hAnsi="Tahoma" w:cs="Tahoma"/>
          <w:sz w:val="22"/>
          <w:szCs w:val="22"/>
        </w:rPr>
        <w:t xml:space="preserve">” significa auditor independente registrado na CVM, dentre Deloitte </w:t>
      </w:r>
      <w:proofErr w:type="spellStart"/>
      <w:r w:rsidRPr="001B39F8">
        <w:rPr>
          <w:rFonts w:ascii="Tahoma" w:hAnsi="Tahoma" w:cs="Tahoma"/>
          <w:sz w:val="22"/>
          <w:szCs w:val="22"/>
        </w:rPr>
        <w:t>Touche</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Tohmatsu</w:t>
      </w:r>
      <w:proofErr w:type="spellEnd"/>
      <w:r w:rsidRPr="001B39F8">
        <w:rPr>
          <w:rFonts w:ascii="Tahoma" w:hAnsi="Tahoma" w:cs="Tahoma"/>
          <w:sz w:val="22"/>
          <w:szCs w:val="22"/>
        </w:rPr>
        <w:t xml:space="preserve"> Auditores Independentes, Ernst &amp; Young </w:t>
      </w:r>
      <w:proofErr w:type="spellStart"/>
      <w:r w:rsidRPr="001B39F8">
        <w:rPr>
          <w:rFonts w:ascii="Tahoma" w:hAnsi="Tahoma" w:cs="Tahoma"/>
          <w:sz w:val="22"/>
          <w:szCs w:val="22"/>
        </w:rPr>
        <w:t>Terco</w:t>
      </w:r>
      <w:proofErr w:type="spellEnd"/>
      <w:r w:rsidRPr="001B39F8">
        <w:rPr>
          <w:rFonts w:ascii="Tahoma" w:hAnsi="Tahoma" w:cs="Tahoma"/>
          <w:sz w:val="22"/>
          <w:szCs w:val="22"/>
        </w:rPr>
        <w:t xml:space="preserve"> Auditores Independentes, KPMG Auditores Independentes e </w:t>
      </w:r>
      <w:proofErr w:type="spellStart"/>
      <w:r w:rsidRPr="001B39F8">
        <w:rPr>
          <w:rFonts w:ascii="Tahoma" w:hAnsi="Tahoma" w:cs="Tahoma"/>
          <w:sz w:val="22"/>
          <w:szCs w:val="22"/>
        </w:rPr>
        <w:t>PricewaterhouseCoopers</w:t>
      </w:r>
      <w:proofErr w:type="spellEnd"/>
      <w:r w:rsidRPr="001B39F8">
        <w:rPr>
          <w:rFonts w:ascii="Tahoma" w:hAnsi="Tahoma" w:cs="Tahoma"/>
          <w:sz w:val="22"/>
          <w:szCs w:val="22"/>
        </w:rPr>
        <w:t xml:space="preserve"> Auditores Independentes. </w:t>
      </w:r>
    </w:p>
    <w:p w14:paraId="156AD1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B3</w:t>
      </w:r>
      <w:r w:rsidRPr="001B39F8">
        <w:rPr>
          <w:rFonts w:ascii="Tahoma" w:hAnsi="Tahoma" w:cs="Tahoma"/>
          <w:sz w:val="22"/>
          <w:szCs w:val="22"/>
        </w:rPr>
        <w:t>” significa B3 S.A. – Brasil, Bolsa, Balcão ou B3 S.A. – Brasil, Bolsa, Balcão – Segmento CETIP UTVM, conforme aplicável.</w:t>
      </w:r>
    </w:p>
    <w:p w14:paraId="3DE2F94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Banco Liquidante</w:t>
      </w:r>
      <w:r w:rsidRPr="001B39F8">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1B39F8">
        <w:rPr>
          <w:rFonts w:ascii="Tahoma" w:eastAsia="Arial Unicode MS" w:hAnsi="Tahoma" w:cs="Tahoma"/>
          <w:color w:val="000000"/>
          <w:sz w:val="22"/>
          <w:szCs w:val="22"/>
        </w:rPr>
        <w:t xml:space="preserve">sendo que essa definição inclui qualquer outra instituição que venha a </w:t>
      </w:r>
      <w:proofErr w:type="gramStart"/>
      <w:r w:rsidRPr="001B39F8">
        <w:rPr>
          <w:rFonts w:ascii="Tahoma" w:eastAsia="Arial Unicode MS" w:hAnsi="Tahoma" w:cs="Tahoma"/>
          <w:color w:val="000000"/>
          <w:sz w:val="22"/>
          <w:szCs w:val="22"/>
        </w:rPr>
        <w:t>suceder o</w:t>
      </w:r>
      <w:proofErr w:type="gramEnd"/>
      <w:r w:rsidRPr="001B39F8">
        <w:rPr>
          <w:rFonts w:ascii="Tahoma" w:eastAsia="Arial Unicode MS" w:hAnsi="Tahoma" w:cs="Tahoma"/>
          <w:color w:val="000000"/>
          <w:sz w:val="22"/>
          <w:szCs w:val="22"/>
        </w:rPr>
        <w:t xml:space="preserve"> Banco Liquidante</w:t>
      </w:r>
      <w:r w:rsidRPr="001B39F8">
        <w:rPr>
          <w:rFonts w:ascii="Tahoma" w:hAnsi="Tahoma" w:cs="Tahoma"/>
          <w:sz w:val="22"/>
          <w:szCs w:val="22"/>
        </w:rPr>
        <w:t>.</w:t>
      </w:r>
    </w:p>
    <w:p w14:paraId="4780E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lastRenderedPageBreak/>
        <w:t>“</w:t>
      </w:r>
      <w:proofErr w:type="spellStart"/>
      <w:r w:rsidRPr="001B39F8">
        <w:rPr>
          <w:rFonts w:ascii="Tahoma" w:hAnsi="Tahoma" w:cs="Tahoma"/>
          <w:b/>
          <w:iCs/>
          <w:sz w:val="22"/>
          <w:szCs w:val="22"/>
        </w:rPr>
        <w:t>CCBs</w:t>
      </w:r>
      <w:proofErr w:type="spellEnd"/>
      <w:r w:rsidRPr="001B39F8">
        <w:rPr>
          <w:rFonts w:ascii="Tahoma" w:hAnsi="Tahoma" w:cs="Tahoma"/>
          <w:iCs/>
          <w:sz w:val="22"/>
          <w:szCs w:val="22"/>
        </w:rPr>
        <w:t xml:space="preserve">” </w:t>
      </w:r>
      <w:bookmarkStart w:id="10" w:name="_Hlk40693963"/>
      <w:r w:rsidRPr="001B39F8">
        <w:rPr>
          <w:rFonts w:ascii="Tahoma" w:hAnsi="Tahoma" w:cs="Tahoma"/>
          <w:sz w:val="22"/>
          <w:szCs w:val="22"/>
        </w:rPr>
        <w:t xml:space="preserve">significam, em conjunto (i) Cédula de Crédito Bancário a ser emitida em favor do Banco Santander (Brasil) S.A; (ii) Cédula de Crédito Bancário a ser emitida em favor do Banco ABC Brasil S.A.; (iii) Cédula de Crédito Bancário a ser emitida em favor do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e (iv) Cédula de Crédito Bancário a ser emitida em favor do Banco BTG Pactual S.A., todas no âmbito da assunção de dívidas da Concessionária Move São Paulo S.A. </w:t>
      </w:r>
      <w:bookmarkEnd w:id="10"/>
    </w:p>
    <w:p w14:paraId="3813260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sz w:val="22"/>
          <w:szCs w:val="22"/>
        </w:rPr>
        <w:t>CETIP21</w:t>
      </w:r>
      <w:r w:rsidRPr="001B39F8">
        <w:rPr>
          <w:rFonts w:ascii="Tahoma" w:hAnsi="Tahoma" w:cs="Tahoma"/>
          <w:sz w:val="22"/>
          <w:szCs w:val="22"/>
        </w:rPr>
        <w:t>” significa CETIP21 – Títulos e Valores Mobiliários</w:t>
      </w:r>
      <w:r w:rsidRPr="001B39F8">
        <w:rPr>
          <w:rFonts w:ascii="Tahoma" w:hAnsi="Tahoma" w:cs="Tahoma"/>
          <w:iCs/>
          <w:sz w:val="22"/>
          <w:szCs w:val="22"/>
        </w:rPr>
        <w:t>, administrado e operacionalizado pela B3</w:t>
      </w:r>
      <w:r w:rsidRPr="001B39F8">
        <w:rPr>
          <w:rFonts w:ascii="Tahoma" w:hAnsi="Tahoma" w:cs="Tahoma"/>
          <w:sz w:val="22"/>
          <w:szCs w:val="22"/>
        </w:rPr>
        <w:t>.</w:t>
      </w:r>
    </w:p>
    <w:p w14:paraId="51A5A7C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CNPJ/ME</w:t>
      </w:r>
      <w:r w:rsidRPr="001B39F8">
        <w:rPr>
          <w:rFonts w:ascii="Tahoma" w:hAnsi="Tahoma" w:cs="Tahoma"/>
          <w:sz w:val="22"/>
          <w:szCs w:val="22"/>
        </w:rPr>
        <w:t xml:space="preserve">” </w:t>
      </w:r>
      <w:r w:rsidRPr="001B39F8">
        <w:rPr>
          <w:rFonts w:ascii="Tahoma" w:hAnsi="Tahoma" w:cs="Tahoma"/>
          <w:iCs/>
          <w:sz w:val="22"/>
          <w:szCs w:val="22"/>
        </w:rPr>
        <w:t xml:space="preserve">significa </w:t>
      </w:r>
      <w:r w:rsidRPr="001B39F8">
        <w:rPr>
          <w:rFonts w:ascii="Tahoma" w:hAnsi="Tahoma" w:cs="Tahoma"/>
          <w:sz w:val="22"/>
          <w:szCs w:val="22"/>
        </w:rPr>
        <w:t>Cadastro Nacional da Pessoa Jurídica do Ministério da Economia.</w:t>
      </w:r>
    </w:p>
    <w:p w14:paraId="5B21D4E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ANBIMA</w:t>
      </w:r>
      <w:r w:rsidRPr="001B39F8">
        <w:rPr>
          <w:rFonts w:ascii="Tahoma" w:hAnsi="Tahoma" w:cs="Tahoma"/>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14:paraId="3BF1A5C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Civil</w:t>
      </w:r>
      <w:r w:rsidRPr="001B39F8">
        <w:rPr>
          <w:rFonts w:ascii="Tahoma" w:hAnsi="Tahoma" w:cs="Tahoma"/>
          <w:sz w:val="22"/>
          <w:szCs w:val="22"/>
        </w:rPr>
        <w:t>” significa a Lei nº 10.406, de 10 de janeiro de 2002, conforme alterada.</w:t>
      </w:r>
    </w:p>
    <w:p w14:paraId="40722A9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de Processo Civil</w:t>
      </w:r>
      <w:r w:rsidRPr="001B39F8">
        <w:rPr>
          <w:rFonts w:ascii="Tahoma" w:hAnsi="Tahoma" w:cs="Tahoma"/>
          <w:sz w:val="22"/>
          <w:szCs w:val="22"/>
        </w:rPr>
        <w:t>” significa a Lei nº 13.105, de 16 de março de 2015, conforme alterada.</w:t>
      </w:r>
    </w:p>
    <w:p w14:paraId="76D8FED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Coligada</w:t>
      </w:r>
      <w:r w:rsidRPr="001B39F8">
        <w:rPr>
          <w:rFonts w:ascii="Tahoma" w:hAnsi="Tahoma" w:cs="Tahoma"/>
          <w:sz w:val="22"/>
          <w:szCs w:val="22"/>
        </w:rPr>
        <w:t>” significa, com relação a qualquer pessoa, qualquer sociedade coligada a tal pessoa, conforme definido no artigo 243, parágrafo 1º, da Lei das Sociedades por Ações.</w:t>
      </w:r>
    </w:p>
    <w:p w14:paraId="7DB5F82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Companhia</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48FD5C2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Amortização Obrigatória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_Ref40355376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7.15.1 abaixo</w:t>
      </w:r>
      <w:r w:rsidRPr="001B39F8">
        <w:rPr>
          <w:rFonts w:ascii="Tahoma" w:hAnsi="Tahoma" w:cs="Tahoma"/>
          <w:sz w:val="22"/>
          <w:szCs w:val="22"/>
        </w:rPr>
        <w:fldChar w:fldCharType="end"/>
      </w:r>
      <w:r w:rsidRPr="001B39F8">
        <w:rPr>
          <w:rFonts w:ascii="Tahoma" w:hAnsi="Tahoma" w:cs="Tahoma"/>
          <w:sz w:val="22"/>
          <w:szCs w:val="22"/>
        </w:rPr>
        <w:t>.</w:t>
      </w:r>
    </w:p>
    <w:p w14:paraId="3AC57E1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Resgate Antecipado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.1 abaixo.  </w:t>
      </w:r>
    </w:p>
    <w:p w14:paraId="45821E9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Concessão</w:t>
      </w:r>
      <w:r w:rsidRPr="001B39F8">
        <w:rPr>
          <w:rFonts w:ascii="Tahoma" w:hAnsi="Tahoma" w:cs="Tahoma"/>
          <w:sz w:val="22"/>
          <w:szCs w:val="22"/>
        </w:rPr>
        <w:t>” significa a concessão outorgada nos termos Contrato de Concessão, conforme aditado.</w:t>
      </w:r>
    </w:p>
    <w:p w14:paraId="2BDCDE47"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Distribuição</w:t>
      </w:r>
      <w:r w:rsidRPr="001B39F8">
        <w:rPr>
          <w:rFonts w:ascii="Tahoma" w:hAnsi="Tahoma" w:cs="Tahoma"/>
          <w:sz w:val="22"/>
          <w:szCs w:val="22"/>
        </w:rPr>
        <w:t>” significa o “</w:t>
      </w:r>
      <w:r w:rsidRPr="001B39F8">
        <w:rPr>
          <w:rFonts w:ascii="Tahoma" w:hAnsi="Tahoma" w:cs="Tahoma"/>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11" w:name="_Hlk51703390"/>
      <w:r w:rsidRPr="001B39F8">
        <w:rPr>
          <w:rFonts w:ascii="Tahoma" w:hAnsi="Tahoma" w:cs="Tahoma"/>
          <w:i/>
          <w:sz w:val="22"/>
          <w:szCs w:val="22"/>
        </w:rPr>
        <w:t>e Garantia Fidejussória Adicional</w:t>
      </w:r>
      <w:bookmarkEnd w:id="11"/>
      <w:r w:rsidRPr="001B39F8">
        <w:rPr>
          <w:rFonts w:ascii="Tahoma" w:hAnsi="Tahoma" w:cs="Tahoma"/>
          <w:i/>
          <w:sz w:val="22"/>
          <w:szCs w:val="22"/>
        </w:rPr>
        <w:t>, da 1ª (Primeira) Emissão da Concessionária Linha Universidade S.A</w:t>
      </w:r>
      <w:r w:rsidRPr="001B39F8">
        <w:rPr>
          <w:rFonts w:ascii="Tahoma" w:hAnsi="Tahoma" w:cs="Tahoma"/>
          <w:i/>
          <w:snapToGrid w:val="0"/>
          <w:sz w:val="22"/>
          <w:szCs w:val="22"/>
        </w:rPr>
        <w:t>.</w:t>
      </w:r>
      <w:r w:rsidRPr="001B39F8">
        <w:rPr>
          <w:rFonts w:ascii="Tahoma" w:hAnsi="Tahoma" w:cs="Tahoma"/>
          <w:sz w:val="22"/>
          <w:szCs w:val="22"/>
        </w:rPr>
        <w:t>”, celebrado entre a Companhia e o Coordenador Líder.</w:t>
      </w:r>
    </w:p>
    <w:p w14:paraId="53480596"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Cessão</w:t>
      </w:r>
      <w:r w:rsidRPr="001B39F8">
        <w:rPr>
          <w:rFonts w:ascii="Tahoma" w:hAnsi="Tahoma" w:cs="Tahoma"/>
          <w:sz w:val="22"/>
          <w:szCs w:val="22"/>
        </w:rPr>
        <w:t>” significa o “Instrumento Particular de Cessão e Outras Avenças” celebrado entre a Companhia e a Concessionária Move São Paulo S.A., entre outras partes, em 4 de fevereiro de 2020.</w:t>
      </w:r>
    </w:p>
    <w:p w14:paraId="0D0B2363"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Contrato de Concessão</w:t>
      </w:r>
      <w:r w:rsidRPr="001B39F8">
        <w:rPr>
          <w:rFonts w:ascii="Tahoma" w:hAnsi="Tahoma" w:cs="Tahoma"/>
          <w:sz w:val="22"/>
          <w:szCs w:val="22"/>
        </w:rPr>
        <w:t xml:space="preserve">” significa o Contrato de Concessão Patrocinada nº 015/2013, conforme aditado, celebrado com o Poder Concedente, por intermédio da sua </w:t>
      </w:r>
      <w:bookmarkStart w:id="12" w:name="_Hlk40287426"/>
      <w:r w:rsidRPr="001B39F8">
        <w:rPr>
          <w:rFonts w:ascii="Tahoma" w:hAnsi="Tahoma" w:cs="Tahoma"/>
          <w:sz w:val="22"/>
          <w:szCs w:val="22"/>
        </w:rPr>
        <w:t>Secretaria de Estado dos Transportes Metropolitanos</w:t>
      </w:r>
      <w:bookmarkEnd w:id="12"/>
      <w:r w:rsidRPr="001B39F8">
        <w:rPr>
          <w:rFonts w:ascii="Tahoma" w:hAnsi="Tahoma" w:cs="Tahoma"/>
          <w:sz w:val="22"/>
          <w:szCs w:val="22"/>
        </w:rPr>
        <w:t xml:space="preserve"> (STM), e a Companhia, em razão do procedimento licitatório promovido pelo Poder Concedente nos termos do Edital de Concessão nº 004/2013.</w:t>
      </w:r>
    </w:p>
    <w:p w14:paraId="7F5942E9"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13" w:name="_Hlk51696525"/>
      <w:r w:rsidRPr="001B39F8">
        <w:rPr>
          <w:rFonts w:ascii="Tahoma" w:hAnsi="Tahoma" w:cs="Tahoma"/>
          <w:sz w:val="22"/>
          <w:szCs w:val="22"/>
        </w:rPr>
        <w:t>“</w:t>
      </w:r>
      <w:r w:rsidRPr="001B39F8">
        <w:rPr>
          <w:rFonts w:ascii="Tahoma" w:hAnsi="Tahoma" w:cs="Tahoma"/>
          <w:b/>
          <w:sz w:val="22"/>
          <w:szCs w:val="22"/>
        </w:rPr>
        <w:t>Contrato de EPC</w:t>
      </w:r>
      <w:r w:rsidRPr="001B39F8">
        <w:rPr>
          <w:rFonts w:ascii="Tahoma" w:hAnsi="Tahoma" w:cs="Tahoma"/>
          <w:sz w:val="22"/>
          <w:szCs w:val="22"/>
        </w:rPr>
        <w:t>” significa o “</w:t>
      </w:r>
      <w:proofErr w:type="spellStart"/>
      <w:r w:rsidRPr="001B39F8">
        <w:rPr>
          <w:rFonts w:ascii="Tahoma" w:hAnsi="Tahoma" w:cs="Tahoma"/>
          <w:i/>
          <w:sz w:val="22"/>
          <w:szCs w:val="22"/>
        </w:rPr>
        <w:t>Engineering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Procurement</w:t>
      </w:r>
      <w:proofErr w:type="spellEnd"/>
      <w:r w:rsidRPr="001B39F8">
        <w:rPr>
          <w:rFonts w:ascii="Tahoma" w:hAnsi="Tahoma" w:cs="Tahoma"/>
          <w:i/>
          <w:sz w:val="22"/>
          <w:szCs w:val="22"/>
        </w:rPr>
        <w:t xml:space="preserve"> and </w:t>
      </w:r>
      <w:proofErr w:type="spellStart"/>
      <w:r w:rsidRPr="001B39F8">
        <w:rPr>
          <w:rFonts w:ascii="Tahoma" w:hAnsi="Tahoma" w:cs="Tahoma"/>
          <w:i/>
          <w:sz w:val="22"/>
          <w:szCs w:val="22"/>
        </w:rPr>
        <w:t>Construction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Contract</w:t>
      </w:r>
      <w:proofErr w:type="spellEnd"/>
      <w:r w:rsidRPr="001B39F8">
        <w:rPr>
          <w:rFonts w:ascii="Tahoma" w:hAnsi="Tahoma" w:cs="Tahoma"/>
          <w:sz w:val="22"/>
          <w:szCs w:val="22"/>
        </w:rPr>
        <w:t xml:space="preserve">”, celebrado entre a Companhia, na qualidade de contratante e a Acciona </w:t>
      </w:r>
      <w:proofErr w:type="spellStart"/>
      <w:r w:rsidRPr="001B39F8">
        <w:rPr>
          <w:rFonts w:ascii="Tahoma" w:hAnsi="Tahoma" w:cs="Tahoma"/>
          <w:sz w:val="22"/>
          <w:szCs w:val="22"/>
        </w:rPr>
        <w:t>Constucción</w:t>
      </w:r>
      <w:proofErr w:type="spellEnd"/>
      <w:r w:rsidRPr="001B39F8">
        <w:rPr>
          <w:rFonts w:ascii="Tahoma" w:hAnsi="Tahoma" w:cs="Tahoma"/>
          <w:sz w:val="22"/>
          <w:szCs w:val="22"/>
        </w:rPr>
        <w:t>, na qualidade de construtora, em 10 de julho de 2020.</w:t>
      </w:r>
    </w:p>
    <w:bookmarkEnd w:id="13"/>
    <w:p w14:paraId="1E68DC75"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Garantia Fidejussória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_Ref37879943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 abaixo</w:t>
      </w:r>
      <w:r w:rsidRPr="001B39F8">
        <w:rPr>
          <w:rFonts w:ascii="Tahoma" w:hAnsi="Tahoma" w:cs="Tahoma"/>
          <w:sz w:val="22"/>
          <w:szCs w:val="22"/>
        </w:rPr>
        <w:fldChar w:fldCharType="end"/>
      </w:r>
      <w:r w:rsidRPr="001B39F8">
        <w:rPr>
          <w:rFonts w:ascii="Tahoma" w:hAnsi="Tahoma" w:cs="Tahoma"/>
          <w:sz w:val="22"/>
          <w:szCs w:val="22"/>
        </w:rPr>
        <w:t>.</w:t>
      </w:r>
    </w:p>
    <w:p w14:paraId="37DE391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Controlada</w:t>
      </w:r>
      <w:r w:rsidRPr="001B39F8">
        <w:rPr>
          <w:rFonts w:ascii="Tahoma" w:hAnsi="Tahoma" w:cs="Tahoma"/>
          <w:sz w:val="22"/>
          <w:szCs w:val="22"/>
        </w:rPr>
        <w:t>” significa, com relação a qualquer pessoa, qualquer sociedade controlada (conforme definição de Controle), direta ou indiretamente, por tal pessoa.</w:t>
      </w:r>
    </w:p>
    <w:p w14:paraId="633FFC5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Controladora</w:t>
      </w:r>
      <w:r w:rsidRPr="001B39F8">
        <w:rPr>
          <w:rFonts w:ascii="Tahoma" w:hAnsi="Tahoma" w:cs="Tahoma"/>
          <w:sz w:val="22"/>
          <w:szCs w:val="22"/>
        </w:rPr>
        <w:t>” significa, com relação a qualquer pessoa, qualquer controladora (conforme definição de Controle), direta ou indireta, de tal pessoa.</w:t>
      </w:r>
    </w:p>
    <w:p w14:paraId="28C18F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Controle</w:t>
      </w:r>
      <w:r w:rsidRPr="001B39F8">
        <w:rPr>
          <w:rFonts w:ascii="Tahoma" w:hAnsi="Tahoma" w:cs="Tahoma"/>
          <w:sz w:val="22"/>
          <w:szCs w:val="22"/>
        </w:rPr>
        <w:t>” significa o controle direto de qualquer sociedade, conforme definido no artigo 116 da Lei das Sociedades por Ações.</w:t>
      </w:r>
    </w:p>
    <w:p w14:paraId="249889B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Coordenador Líder</w:t>
      </w:r>
      <w:r w:rsidRPr="001B39F8">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0AE8BFC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sz w:val="22"/>
          <w:szCs w:val="22"/>
        </w:rPr>
        <w:t>“</w:t>
      </w:r>
      <w:r w:rsidRPr="001B39F8">
        <w:rPr>
          <w:rFonts w:ascii="Tahoma" w:hAnsi="Tahoma" w:cs="Tahoma"/>
          <w:b/>
          <w:sz w:val="22"/>
          <w:szCs w:val="22"/>
        </w:rPr>
        <w:t>Credores Existentes</w:t>
      </w:r>
      <w:r w:rsidRPr="001B39F8">
        <w:rPr>
          <w:rFonts w:ascii="Tahoma" w:hAnsi="Tahoma" w:cs="Tahoma"/>
          <w:sz w:val="22"/>
          <w:szCs w:val="22"/>
        </w:rPr>
        <w:t xml:space="preserve">” significa, em conjunto, o </w:t>
      </w:r>
      <w:r w:rsidRPr="001B39F8">
        <w:rPr>
          <w:rFonts w:ascii="Tahoma" w:hAnsi="Tahoma" w:cs="Tahoma"/>
          <w:bCs/>
          <w:iCs/>
          <w:sz w:val="22"/>
          <w:szCs w:val="22"/>
        </w:rPr>
        <w:t xml:space="preserve">Banco ABC Brasil S.A., Banco BTG Pactual S.A., Banco </w:t>
      </w:r>
      <w:proofErr w:type="spellStart"/>
      <w:r w:rsidRPr="001B39F8">
        <w:rPr>
          <w:rFonts w:ascii="Tahoma" w:hAnsi="Tahoma" w:cs="Tahoma"/>
          <w:bCs/>
          <w:iCs/>
          <w:sz w:val="22"/>
          <w:szCs w:val="22"/>
        </w:rPr>
        <w:t>Crédit</w:t>
      </w:r>
      <w:proofErr w:type="spellEnd"/>
      <w:r w:rsidRPr="001B39F8">
        <w:rPr>
          <w:rFonts w:ascii="Tahoma" w:hAnsi="Tahoma" w:cs="Tahoma"/>
          <w:bCs/>
          <w:iCs/>
          <w:sz w:val="22"/>
          <w:szCs w:val="22"/>
        </w:rPr>
        <w:t xml:space="preserve"> </w:t>
      </w:r>
      <w:proofErr w:type="spellStart"/>
      <w:r w:rsidRPr="001B39F8">
        <w:rPr>
          <w:rFonts w:ascii="Tahoma" w:hAnsi="Tahoma" w:cs="Tahoma"/>
          <w:bCs/>
          <w:iCs/>
          <w:sz w:val="22"/>
          <w:szCs w:val="22"/>
        </w:rPr>
        <w:t>Agricole</w:t>
      </w:r>
      <w:proofErr w:type="spellEnd"/>
      <w:r w:rsidRPr="001B39F8">
        <w:rPr>
          <w:rFonts w:ascii="Tahoma" w:hAnsi="Tahoma" w:cs="Tahoma"/>
          <w:bCs/>
          <w:iCs/>
          <w:sz w:val="22"/>
          <w:szCs w:val="22"/>
        </w:rPr>
        <w:t xml:space="preserve"> Brasil S.A., Banco Santander (Brasil) S.A. e BNDES - Banco Nacional de Desenvolvimento Econômico e Social.</w:t>
      </w:r>
    </w:p>
    <w:p w14:paraId="1E10E30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CVM</w:t>
      </w:r>
      <w:r w:rsidRPr="001B39F8">
        <w:rPr>
          <w:rFonts w:ascii="Tahoma" w:hAnsi="Tahoma" w:cs="Tahoma"/>
          <w:sz w:val="22"/>
          <w:szCs w:val="22"/>
        </w:rPr>
        <w:t>” significa Comissão de Valores Mobiliários.</w:t>
      </w:r>
    </w:p>
    <w:p w14:paraId="08E302F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Emissão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_Ref264653840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7.9</w:t>
      </w:r>
      <w:r w:rsidRPr="001B39F8">
        <w:rPr>
          <w:rFonts w:ascii="Tahoma" w:hAnsi="Tahoma" w:cs="Tahoma"/>
          <w:sz w:val="22"/>
          <w:szCs w:val="22"/>
        </w:rPr>
        <w:fldChar w:fldCharType="end"/>
      </w:r>
      <w:r w:rsidRPr="001B39F8">
        <w:rPr>
          <w:rFonts w:ascii="Tahoma" w:hAnsi="Tahoma" w:cs="Tahoma"/>
          <w:sz w:val="22"/>
          <w:szCs w:val="22"/>
        </w:rPr>
        <w:t xml:space="preserve"> abaixo.</w:t>
      </w:r>
    </w:p>
    <w:p w14:paraId="07F5EC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Subscrição e Integralização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_Ref529293817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6.3</w:t>
      </w:r>
      <w:r w:rsidRPr="001B39F8">
        <w:rPr>
          <w:rFonts w:ascii="Tahoma" w:hAnsi="Tahoma" w:cs="Tahoma"/>
          <w:sz w:val="22"/>
          <w:szCs w:val="22"/>
        </w:rPr>
        <w:fldChar w:fldCharType="end"/>
      </w:r>
      <w:r w:rsidRPr="001B39F8">
        <w:rPr>
          <w:rFonts w:ascii="Tahoma" w:hAnsi="Tahoma" w:cs="Tahoma"/>
          <w:sz w:val="22"/>
          <w:szCs w:val="22"/>
        </w:rPr>
        <w:t xml:space="preserve"> abaixo.</w:t>
      </w:r>
    </w:p>
    <w:p w14:paraId="007D5B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Vencimento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_Ref272250319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7.10</w:t>
      </w:r>
      <w:r w:rsidRPr="001B39F8">
        <w:rPr>
          <w:rFonts w:ascii="Tahoma" w:hAnsi="Tahoma" w:cs="Tahoma"/>
          <w:sz w:val="22"/>
          <w:szCs w:val="22"/>
        </w:rPr>
        <w:fldChar w:fldCharType="end"/>
      </w:r>
      <w:r w:rsidRPr="001B39F8">
        <w:rPr>
          <w:rFonts w:ascii="Tahoma" w:hAnsi="Tahoma" w:cs="Tahoma"/>
          <w:sz w:val="22"/>
          <w:szCs w:val="22"/>
        </w:rPr>
        <w:t xml:space="preserve"> abaixo.</w:t>
      </w:r>
    </w:p>
    <w:p w14:paraId="641FFEA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Debêntures</w:t>
      </w:r>
      <w:r w:rsidRPr="001B39F8">
        <w:rPr>
          <w:rFonts w:ascii="Tahoma" w:hAnsi="Tahoma" w:cs="Tahoma"/>
          <w:sz w:val="22"/>
          <w:szCs w:val="22"/>
        </w:rPr>
        <w:t xml:space="preserve">” </w:t>
      </w:r>
      <w:r w:rsidRPr="001B39F8">
        <w:rPr>
          <w:rFonts w:ascii="Tahoma" w:hAnsi="Tahoma" w:cs="Tahoma"/>
          <w:bCs/>
          <w:sz w:val="22"/>
          <w:szCs w:val="22"/>
        </w:rPr>
        <w:t xml:space="preserve">significam as </w:t>
      </w:r>
      <w:r w:rsidRPr="001B39F8">
        <w:rPr>
          <w:rFonts w:ascii="Tahoma" w:hAnsi="Tahoma" w:cs="Tahoma"/>
          <w:sz w:val="22"/>
          <w:szCs w:val="22"/>
        </w:rPr>
        <w:t xml:space="preserve">debêntures objeto desta Escritura de Emissão. </w:t>
      </w:r>
      <w:r w:rsidRPr="001B39F8">
        <w:rPr>
          <w:rFonts w:ascii="Tahoma" w:hAnsi="Tahoma" w:cs="Tahoma"/>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14:paraId="3A7837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Primeira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0EA036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lastRenderedPageBreak/>
        <w:t>“</w:t>
      </w:r>
      <w:r w:rsidRPr="001B39F8">
        <w:rPr>
          <w:rFonts w:ascii="Tahoma" w:hAnsi="Tahoma" w:cs="Tahoma"/>
          <w:b/>
          <w:bCs/>
          <w:sz w:val="22"/>
          <w:szCs w:val="22"/>
        </w:rPr>
        <w:t>Debêntures da Segunda Série</w:t>
      </w:r>
      <w:r w:rsidRPr="001B39F8">
        <w:rPr>
          <w:rFonts w:ascii="Tahoma" w:hAnsi="Tahoma" w:cs="Tahoma"/>
          <w:bCs/>
          <w:sz w:val="22"/>
          <w:szCs w:val="22"/>
        </w:rPr>
        <w:t>” tem o significado previsto na Cláusula 7.3 abaixo.</w:t>
      </w:r>
    </w:p>
    <w:p w14:paraId="1C9268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Terceira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7BB2DC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 xml:space="preserve"> </w:t>
      </w:r>
      <w:r w:rsidRPr="001B39F8">
        <w:rPr>
          <w:rFonts w:ascii="Tahoma" w:hAnsi="Tahoma" w:cs="Tahoma"/>
          <w:sz w:val="22"/>
          <w:szCs w:val="22"/>
        </w:rPr>
        <w:t>“</w:t>
      </w:r>
      <w:r w:rsidRPr="001B39F8">
        <w:rPr>
          <w:rFonts w:ascii="Tahoma" w:hAnsi="Tahoma" w:cs="Tahoma"/>
          <w:b/>
          <w:sz w:val="22"/>
          <w:szCs w:val="22"/>
        </w:rPr>
        <w:t>Debêntures em Circulação</w:t>
      </w:r>
      <w:r w:rsidRPr="001B39F8">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22D7EB4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Debenturistas</w:t>
      </w:r>
      <w:r w:rsidRPr="001B39F8">
        <w:rPr>
          <w:rFonts w:ascii="Tahoma" w:hAnsi="Tahoma" w:cs="Tahoma"/>
          <w:sz w:val="22"/>
          <w:szCs w:val="22"/>
        </w:rPr>
        <w:t xml:space="preserve">” </w:t>
      </w:r>
      <w:r w:rsidRPr="001B39F8">
        <w:rPr>
          <w:rFonts w:ascii="Tahoma" w:hAnsi="Tahoma" w:cs="Tahoma"/>
          <w:bCs/>
          <w:sz w:val="22"/>
          <w:szCs w:val="22"/>
        </w:rPr>
        <w:t xml:space="preserve">significam os </w:t>
      </w:r>
      <w:r w:rsidRPr="001B39F8">
        <w:rPr>
          <w:rFonts w:ascii="Tahoma" w:hAnsi="Tahoma" w:cs="Tahoma"/>
          <w:sz w:val="22"/>
          <w:szCs w:val="22"/>
        </w:rPr>
        <w:t>titulares das Debêntures.</w:t>
      </w:r>
    </w:p>
    <w:p w14:paraId="506A07A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Demonstrações Financeiras da Companhia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_Ref262552287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9.1(i)</w:t>
      </w:r>
      <w:r w:rsidRPr="001B39F8">
        <w:rPr>
          <w:rFonts w:ascii="Tahoma" w:hAnsi="Tahoma" w:cs="Tahoma"/>
          <w:sz w:val="22"/>
          <w:szCs w:val="22"/>
        </w:rPr>
        <w:fldChar w:fldCharType="end"/>
      </w:r>
      <w:r w:rsidRPr="001B39F8">
        <w:rPr>
          <w:rFonts w:ascii="Tahoma" w:hAnsi="Tahoma" w:cs="Tahoma"/>
          <w:sz w:val="22"/>
          <w:szCs w:val="22"/>
        </w:rPr>
        <w:t xml:space="preserve"> abaixo.</w:t>
      </w:r>
    </w:p>
    <w:p w14:paraId="0EB3FA4B" w14:textId="77777777" w:rsidR="001B39F8" w:rsidRPr="001B39F8" w:rsidRDefault="001B39F8" w:rsidP="001B39F8">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Desembolso da 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2995CF5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Dívida com Partes Relacionadas da Move</w:t>
      </w:r>
      <w:r w:rsidRPr="001B39F8">
        <w:rPr>
          <w:rFonts w:ascii="Tahoma" w:hAnsi="Tahoma" w:cs="Tahoma"/>
          <w:sz w:val="22"/>
          <w:szCs w:val="22"/>
        </w:rPr>
        <w:t xml:space="preserve">” significa a dívida a ser assumida pela Companhia nos termos da Cláusula 2.2.3 do Contrato de Cessão com a Odebrecht </w:t>
      </w:r>
      <w:proofErr w:type="spellStart"/>
      <w:r w:rsidRPr="001B39F8">
        <w:rPr>
          <w:rFonts w:ascii="Tahoma" w:hAnsi="Tahoma" w:cs="Tahoma"/>
          <w:sz w:val="22"/>
          <w:szCs w:val="22"/>
        </w:rPr>
        <w:t>Transport</w:t>
      </w:r>
      <w:proofErr w:type="spellEnd"/>
      <w:r w:rsidRPr="001B39F8">
        <w:rPr>
          <w:rFonts w:ascii="Tahoma" w:hAnsi="Tahoma" w:cs="Tahoma"/>
          <w:sz w:val="22"/>
          <w:szCs w:val="22"/>
        </w:rPr>
        <w:t xml:space="preserve"> S.A., a Odebrecht Mobilidade S.A., a Construtora Queiroz Galvão S.A., a Queiroz Galvão S.A., a </w:t>
      </w:r>
      <w:proofErr w:type="spellStart"/>
      <w:r w:rsidRPr="001B39F8">
        <w:rPr>
          <w:rFonts w:ascii="Tahoma" w:hAnsi="Tahoma" w:cs="Tahoma"/>
          <w:sz w:val="22"/>
          <w:szCs w:val="22"/>
        </w:rPr>
        <w:t>Ruasinvest</w:t>
      </w:r>
      <w:proofErr w:type="spellEnd"/>
      <w:r w:rsidRPr="001B39F8">
        <w:rPr>
          <w:rFonts w:ascii="Tahoma" w:hAnsi="Tahoma" w:cs="Tahoma"/>
          <w:sz w:val="22"/>
          <w:szCs w:val="22"/>
        </w:rPr>
        <w:t xml:space="preserve"> Participações S.A., a Mitsui &amp; Co. Ltda. no valor de R$516.870.000,00 (quinhentos e dezesseis milhões e oitocentos e setenta mil reais), corrigido por 3% (três por cento) ao ano, </w:t>
      </w:r>
      <w:r w:rsidRPr="001B39F8">
        <w:rPr>
          <w:rFonts w:ascii="Tahoma" w:hAnsi="Tahoma" w:cs="Tahoma"/>
          <w:i/>
          <w:sz w:val="22"/>
          <w:szCs w:val="22"/>
        </w:rPr>
        <w:t>pro rata die</w:t>
      </w:r>
      <w:r w:rsidRPr="001B39F8">
        <w:rPr>
          <w:rFonts w:ascii="Tahoma" w:hAnsi="Tahoma" w:cs="Tahoma"/>
          <w:sz w:val="22"/>
          <w:szCs w:val="22"/>
        </w:rPr>
        <w:t xml:space="preserve">, com pagamentos de principal e juros previstos nos termos da Cláusula 2.2.3 do Contrato de Cessão; </w:t>
      </w:r>
    </w:p>
    <w:p w14:paraId="733EEF2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Dia Útil</w:t>
      </w:r>
      <w:r w:rsidRPr="001B39F8">
        <w:rPr>
          <w:rFonts w:ascii="Tahoma" w:hAnsi="Tahoma" w:cs="Tahoma"/>
          <w:sz w:val="22"/>
          <w:szCs w:val="22"/>
        </w:rPr>
        <w:t xml:space="preserve">” </w:t>
      </w:r>
      <w:bookmarkStart w:id="14" w:name="_Hlk38573230"/>
      <w:r w:rsidRPr="001B39F8">
        <w:rPr>
          <w:rFonts w:ascii="Tahoma" w:hAnsi="Tahoma" w:cs="Tahoma"/>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4"/>
      <w:r w:rsidRPr="001B39F8">
        <w:rPr>
          <w:rFonts w:ascii="Tahoma" w:hAnsi="Tahoma" w:cs="Tahoma"/>
          <w:sz w:val="22"/>
          <w:szCs w:val="22"/>
        </w:rPr>
        <w:t>.</w:t>
      </w:r>
    </w:p>
    <w:p w14:paraId="506982C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bookmarkStart w:id="15" w:name="_Hlk51697192"/>
      <w:r w:rsidRPr="001B39F8">
        <w:rPr>
          <w:rFonts w:ascii="Tahoma" w:hAnsi="Tahoma" w:cs="Tahoma"/>
          <w:sz w:val="22"/>
          <w:szCs w:val="22"/>
        </w:rPr>
        <w:t>“</w:t>
      </w:r>
      <w:r w:rsidRPr="001B39F8">
        <w:rPr>
          <w:rFonts w:ascii="Tahoma" w:hAnsi="Tahoma" w:cs="Tahoma"/>
          <w:b/>
          <w:sz w:val="22"/>
          <w:szCs w:val="22"/>
        </w:rPr>
        <w:t>Distrato EPC</w:t>
      </w:r>
      <w:r w:rsidRPr="001B39F8">
        <w:rPr>
          <w:rFonts w:ascii="Tahoma" w:hAnsi="Tahoma" w:cs="Tahoma"/>
          <w:sz w:val="22"/>
          <w:szCs w:val="22"/>
        </w:rPr>
        <w:t xml:space="preserve">” significa o Instrumento de Distrato a ser celebrado pela Concessionária Move São Paulo S.A., pelo Consórcio Expresso Linha 6, com interveniência </w:t>
      </w:r>
      <w:r w:rsidRPr="001B39F8">
        <w:rPr>
          <w:rFonts w:ascii="Tahoma" w:hAnsi="Tahoma" w:cs="Tahoma"/>
          <w:sz w:val="22"/>
          <w:szCs w:val="22"/>
        </w:rPr>
        <w:lastRenderedPageBreak/>
        <w:t xml:space="preserve">anuência da Companhia e da Acciona </w:t>
      </w:r>
      <w:proofErr w:type="spellStart"/>
      <w:r w:rsidRPr="001B39F8">
        <w:rPr>
          <w:rFonts w:ascii="Tahoma" w:hAnsi="Tahoma" w:cs="Tahoma"/>
          <w:sz w:val="22"/>
          <w:szCs w:val="22"/>
        </w:rPr>
        <w:t>Construcción</w:t>
      </w:r>
      <w:proofErr w:type="spellEnd"/>
      <w:r w:rsidRPr="001B39F8">
        <w:rPr>
          <w:rFonts w:ascii="Tahoma" w:hAnsi="Tahoma" w:cs="Tahoma"/>
          <w:sz w:val="22"/>
          <w:szCs w:val="22"/>
        </w:rPr>
        <w:t>.</w:t>
      </w:r>
    </w:p>
    <w:bookmarkEnd w:id="15"/>
    <w:p w14:paraId="7ACA335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3A20E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DOESP</w:t>
      </w:r>
      <w:r w:rsidRPr="001B39F8">
        <w:rPr>
          <w:rFonts w:ascii="Tahoma" w:hAnsi="Tahoma" w:cs="Tahoma"/>
          <w:sz w:val="22"/>
          <w:szCs w:val="22"/>
        </w:rPr>
        <w:t>” significa Diário Oficial do Estado de São Paulo.</w:t>
      </w:r>
    </w:p>
    <w:p w14:paraId="1C216873"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Efeito Adverso Relevante</w:t>
      </w:r>
      <w:r w:rsidRPr="001B39F8">
        <w:rPr>
          <w:rFonts w:ascii="Tahoma" w:hAnsi="Tahoma" w:cs="Tahoma"/>
          <w:sz w:val="22"/>
          <w:szCs w:val="22"/>
        </w:rPr>
        <w:t>”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 Contrato de Garantia Fidejussória, conforme o caso; (iii) nos poderes ou capacidade jurídica e/ou econômico financeira da Companhia e/ou da Garantidora de cumprir qualquer de suas obrigações nos termos desta Escritura de Emissão e/ou do Contrato de Garantia, conforme o caso.</w:t>
      </w:r>
    </w:p>
    <w:p w14:paraId="48B0C67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Emissão</w:t>
      </w:r>
      <w:r w:rsidRPr="001B39F8">
        <w:rPr>
          <w:rFonts w:ascii="Tahoma" w:hAnsi="Tahoma" w:cs="Tahoma"/>
          <w:sz w:val="22"/>
          <w:szCs w:val="22"/>
        </w:rPr>
        <w:t>” significa a emissão das Debêntures nos termos da Lei das Sociedades por Ações.</w:t>
      </w:r>
    </w:p>
    <w:p w14:paraId="40BA900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Endividamentos Permitidos</w:t>
      </w:r>
      <w:r w:rsidRPr="001B39F8">
        <w:rPr>
          <w:rFonts w:ascii="Tahoma" w:hAnsi="Tahoma" w:cs="Tahoma"/>
          <w:sz w:val="22"/>
          <w:szCs w:val="22"/>
        </w:rPr>
        <w:t xml:space="preserve">” significa, em conjunto, o Contrato de Cessão, o Distrato EPC, as </w:t>
      </w:r>
      <w:proofErr w:type="spellStart"/>
      <w:r w:rsidRPr="001B39F8">
        <w:rPr>
          <w:rFonts w:ascii="Tahoma" w:hAnsi="Tahoma" w:cs="Tahoma"/>
          <w:sz w:val="22"/>
          <w:szCs w:val="22"/>
        </w:rPr>
        <w:t>CCBs</w:t>
      </w:r>
      <w:proofErr w:type="spellEnd"/>
      <w:r w:rsidRPr="001B39F8">
        <w:rPr>
          <w:rFonts w:ascii="Tahoma" w:hAnsi="Tahoma" w:cs="Tahoma"/>
          <w:sz w:val="22"/>
          <w:szCs w:val="22"/>
        </w:rPr>
        <w:t>, a Dívida com Partes Relacionadas da Move e a Dívida de Longo Prazo.</w:t>
      </w:r>
    </w:p>
    <w:p w14:paraId="503463B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Encargos Moratórios</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_Ref279851957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7.20</w:t>
      </w:r>
      <w:r w:rsidRPr="001B39F8">
        <w:rPr>
          <w:rFonts w:ascii="Tahoma" w:hAnsi="Tahoma" w:cs="Tahoma"/>
          <w:sz w:val="22"/>
          <w:szCs w:val="22"/>
        </w:rPr>
        <w:fldChar w:fldCharType="end"/>
      </w:r>
      <w:r w:rsidRPr="001B39F8">
        <w:rPr>
          <w:rFonts w:ascii="Tahoma" w:hAnsi="Tahoma" w:cs="Tahoma"/>
          <w:sz w:val="22"/>
          <w:szCs w:val="22"/>
        </w:rPr>
        <w:t xml:space="preserve"> abaixo.</w:t>
      </w:r>
    </w:p>
    <w:p w14:paraId="04E2310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 de Emissão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747FD9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Escriturador</w:t>
      </w:r>
      <w:r w:rsidRPr="001B39F8">
        <w:rPr>
          <w:rFonts w:ascii="Tahoma" w:hAnsi="Tahoma" w:cs="Tahoma"/>
          <w:sz w:val="22"/>
          <w:szCs w:val="22"/>
        </w:rPr>
        <w:t>” significa o Itaú Corretora de Valores S.A, instituição financeira, localizada na Cidade de São Paulo, Estado de São Paulo, na A</w:t>
      </w:r>
      <w:r w:rsidRPr="001B39F8">
        <w:rPr>
          <w:rFonts w:ascii="Tahoma" w:hAnsi="Tahoma" w:cs="Tahoma"/>
          <w:b/>
          <w:sz w:val="22"/>
          <w:szCs w:val="22"/>
        </w:rPr>
        <w:t>v</w:t>
      </w:r>
      <w:r w:rsidRPr="001B39F8">
        <w:rPr>
          <w:rFonts w:ascii="Tahoma" w:hAnsi="Tahoma" w:cs="Tahoma"/>
          <w:sz w:val="22"/>
          <w:szCs w:val="22"/>
        </w:rPr>
        <w:t xml:space="preserve">enida Brigadeiro Faria Lima, 3.500, 3º andar, CEP 04538-132, inscrita no CNPJ sob o nº 61.194.353/0001-64, </w:t>
      </w:r>
      <w:r w:rsidRPr="001B39F8">
        <w:rPr>
          <w:rFonts w:ascii="Tahoma" w:eastAsia="Arial Unicode MS" w:hAnsi="Tahoma" w:cs="Tahoma"/>
          <w:color w:val="000000"/>
          <w:sz w:val="22"/>
          <w:szCs w:val="22"/>
        </w:rPr>
        <w:t>sendo que essa definição incluí qualquer outra instituição que venha a suceder o Escriturador</w:t>
      </w:r>
      <w:r w:rsidRPr="001B39F8">
        <w:rPr>
          <w:rFonts w:ascii="Tahoma" w:hAnsi="Tahoma" w:cs="Tahoma"/>
          <w:sz w:val="22"/>
          <w:szCs w:val="22"/>
        </w:rPr>
        <w:t>.</w:t>
      </w:r>
    </w:p>
    <w:p w14:paraId="67CE66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 de Vencimento Antecipado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_Ref37878946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w:t>
      </w:r>
      <w:r w:rsidRPr="001B39F8">
        <w:rPr>
          <w:rFonts w:ascii="Tahoma" w:hAnsi="Tahoma" w:cs="Tahoma"/>
          <w:sz w:val="22"/>
          <w:szCs w:val="22"/>
        </w:rPr>
        <w:fldChar w:fldCharType="end"/>
      </w:r>
      <w:r w:rsidRPr="001B39F8">
        <w:rPr>
          <w:rFonts w:ascii="Tahoma" w:hAnsi="Tahoma" w:cs="Tahoma"/>
          <w:sz w:val="22"/>
          <w:szCs w:val="22"/>
        </w:rPr>
        <w:t xml:space="preserve"> abaixo.</w:t>
      </w:r>
    </w:p>
    <w:p w14:paraId="74331D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w:t>
      </w:r>
    </w:p>
    <w:p w14:paraId="67ED43F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Não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_Ref356481704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w:t>
      </w:r>
    </w:p>
    <w:p w14:paraId="14567F28"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Garantia Fidejussória</w:t>
      </w:r>
      <w:r w:rsidRPr="001B39F8">
        <w:rPr>
          <w:rFonts w:ascii="Tahoma" w:hAnsi="Tahoma" w:cs="Tahoma"/>
          <w:sz w:val="22"/>
          <w:szCs w:val="22"/>
        </w:rPr>
        <w:t>” tem o significado previsto na Cláusula 8.1.</w:t>
      </w:r>
    </w:p>
    <w:p w14:paraId="5558DC2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proofErr w:type="spellStart"/>
      <w:r w:rsidRPr="001B39F8">
        <w:rPr>
          <w:rFonts w:ascii="Tahoma" w:hAnsi="Tahoma" w:cs="Tahoma"/>
          <w:b/>
          <w:sz w:val="22"/>
          <w:szCs w:val="22"/>
          <w:lang w:val="es-ES"/>
        </w:rPr>
        <w:t>Garantidora</w:t>
      </w:r>
      <w:proofErr w:type="spellEnd"/>
      <w:r w:rsidRPr="001B39F8">
        <w:rPr>
          <w:rFonts w:ascii="Tahoma" w:hAnsi="Tahoma" w:cs="Tahoma"/>
          <w:sz w:val="22"/>
          <w:szCs w:val="22"/>
          <w:lang w:val="es-ES"/>
        </w:rPr>
        <w:t xml:space="preserve">” significa a </w:t>
      </w:r>
      <w:bookmarkStart w:id="16" w:name="_Hlk38571858"/>
      <w:r w:rsidRPr="001B39F8">
        <w:rPr>
          <w:rFonts w:ascii="Tahoma" w:hAnsi="Tahoma" w:cs="Tahoma"/>
          <w:sz w:val="22"/>
          <w:szCs w:val="22"/>
          <w:lang w:val="es-ES"/>
        </w:rPr>
        <w:t>Acciona, S.A.</w:t>
      </w:r>
      <w:bookmarkEnd w:id="16"/>
    </w:p>
    <w:p w14:paraId="4D01931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358</w:t>
      </w:r>
      <w:r w:rsidRPr="001B39F8">
        <w:rPr>
          <w:rFonts w:ascii="Tahoma" w:hAnsi="Tahoma" w:cs="Tahoma"/>
          <w:sz w:val="22"/>
          <w:szCs w:val="22"/>
        </w:rPr>
        <w:t>” significa Instrução da CVM nº 358, de 3 de janeiro de 2002, conforme alterada.</w:t>
      </w:r>
    </w:p>
    <w:p w14:paraId="507591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Instrução CVM 476</w:t>
      </w:r>
      <w:r w:rsidRPr="001B39F8">
        <w:rPr>
          <w:rFonts w:ascii="Tahoma" w:hAnsi="Tahoma" w:cs="Tahoma"/>
          <w:sz w:val="22"/>
          <w:szCs w:val="22"/>
        </w:rPr>
        <w:t>” significa a Instrução da CVM nº 476, de 16 de janeiro de 2009, conforme alterada.</w:t>
      </w:r>
    </w:p>
    <w:p w14:paraId="494AB7E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539</w:t>
      </w:r>
      <w:r w:rsidRPr="001B39F8">
        <w:rPr>
          <w:rFonts w:ascii="Tahoma" w:hAnsi="Tahoma" w:cs="Tahoma"/>
          <w:sz w:val="22"/>
          <w:szCs w:val="22"/>
        </w:rPr>
        <w:t>” significa a Instrução da CVM nº 539, de 13 de novembro de 2013, conforme alterada.</w:t>
      </w:r>
    </w:p>
    <w:p w14:paraId="527DEF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583</w:t>
      </w:r>
      <w:r w:rsidRPr="001B39F8">
        <w:rPr>
          <w:rFonts w:ascii="Tahoma" w:hAnsi="Tahoma" w:cs="Tahoma"/>
          <w:sz w:val="22"/>
          <w:szCs w:val="22"/>
        </w:rPr>
        <w:t>” significa a Instrução da CVM nº 583, de 20 de dezembro de 2016, conforme alterada.</w:t>
      </w:r>
    </w:p>
    <w:p w14:paraId="445573F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620</w:t>
      </w:r>
      <w:r w:rsidRPr="001B39F8">
        <w:rPr>
          <w:rFonts w:ascii="Tahoma" w:hAnsi="Tahoma" w:cs="Tahoma"/>
          <w:sz w:val="22"/>
          <w:szCs w:val="22"/>
        </w:rPr>
        <w:t>” significa a Instrução da CVM nº 620, de 17 de março de 2020.</w:t>
      </w:r>
    </w:p>
    <w:p w14:paraId="1D4EC41E"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Instrumentos de Dívida Credores Existentes</w:t>
      </w:r>
      <w:r w:rsidRPr="001B39F8">
        <w:rPr>
          <w:rFonts w:ascii="Tahoma" w:hAnsi="Tahoma" w:cs="Tahoma"/>
          <w:sz w:val="22"/>
          <w:szCs w:val="22"/>
        </w:rPr>
        <w:t xml:space="preserve">” </w:t>
      </w:r>
      <w:bookmarkStart w:id="17" w:name="_Hlk40694060"/>
      <w:r w:rsidRPr="001B39F8">
        <w:rPr>
          <w:rFonts w:ascii="Tahoma" w:hAnsi="Tahoma" w:cs="Tahoma"/>
          <w:sz w:val="22"/>
          <w:szCs w:val="22"/>
        </w:rPr>
        <w:t xml:space="preserve">significa, em conjunto, as </w:t>
      </w:r>
      <w:proofErr w:type="spellStart"/>
      <w:r w:rsidRPr="001B39F8">
        <w:rPr>
          <w:rFonts w:ascii="Tahoma" w:hAnsi="Tahoma" w:cs="Tahoma"/>
          <w:sz w:val="22"/>
          <w:szCs w:val="22"/>
        </w:rPr>
        <w:t>CCBs</w:t>
      </w:r>
      <w:proofErr w:type="spellEnd"/>
      <w:r w:rsidRPr="001B39F8">
        <w:rPr>
          <w:rFonts w:ascii="Tahoma" w:hAnsi="Tahoma" w:cs="Tahoma"/>
          <w:sz w:val="22"/>
          <w:szCs w:val="22"/>
        </w:rPr>
        <w:t xml:space="preserve"> e o Acordo de Pagamento;</w:t>
      </w:r>
      <w:bookmarkEnd w:id="17"/>
    </w:p>
    <w:p w14:paraId="71C67043"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Qualificados</w:t>
      </w:r>
      <w:r w:rsidRPr="001B39F8">
        <w:rPr>
          <w:rFonts w:ascii="Tahoma" w:hAnsi="Tahoma" w:cs="Tahoma"/>
          <w:sz w:val="22"/>
          <w:szCs w:val="22"/>
        </w:rPr>
        <w:t>” tem o significado previsto no artigo 9º</w:t>
      </w:r>
      <w:r w:rsidRPr="001B39F8">
        <w:rPr>
          <w:rFonts w:ascii="Tahoma" w:hAnsi="Tahoma" w:cs="Tahoma"/>
          <w:sz w:val="22"/>
          <w:szCs w:val="22"/>
        </w:rPr>
        <w:noBreakHyphen/>
        <w:t>B da Instrução CVM 539.</w:t>
      </w:r>
    </w:p>
    <w:p w14:paraId="64CDB17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Profissionais</w:t>
      </w:r>
      <w:r w:rsidRPr="001B39F8">
        <w:rPr>
          <w:rFonts w:ascii="Tahoma" w:hAnsi="Tahoma" w:cs="Tahoma"/>
          <w:sz w:val="22"/>
          <w:szCs w:val="22"/>
        </w:rPr>
        <w:t>” tem o significado previsto no artigo 9º</w:t>
      </w:r>
      <w:r w:rsidRPr="001B39F8">
        <w:rPr>
          <w:rFonts w:ascii="Tahoma" w:hAnsi="Tahoma" w:cs="Tahoma"/>
          <w:sz w:val="22"/>
          <w:szCs w:val="22"/>
        </w:rPr>
        <w:noBreakHyphen/>
        <w:t>A da Instrução CVM 539.</w:t>
      </w:r>
    </w:p>
    <w:p w14:paraId="421E67F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IPCA</w:t>
      </w:r>
      <w:r w:rsidRPr="001B39F8">
        <w:rPr>
          <w:rFonts w:ascii="Tahoma" w:hAnsi="Tahoma" w:cs="Tahoma"/>
          <w:sz w:val="22"/>
          <w:szCs w:val="22"/>
        </w:rPr>
        <w:t>” significa o Índice Nacional de Preços ao Consumidor Amplo, apurado e divulgado mensalmente pelo Instituto Brasileiro de Geografia e Estatística.</w:t>
      </w:r>
    </w:p>
    <w:p w14:paraId="238755F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JUCESP</w:t>
      </w:r>
      <w:r w:rsidRPr="001B39F8">
        <w:rPr>
          <w:rFonts w:ascii="Tahoma" w:hAnsi="Tahoma" w:cs="Tahoma"/>
          <w:sz w:val="22"/>
          <w:szCs w:val="22"/>
        </w:rPr>
        <w:t>” significa Junta Comercial do Estado de São Paulo.</w:t>
      </w:r>
    </w:p>
    <w:p w14:paraId="19FA639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Anticorrupção</w:t>
      </w:r>
      <w:r w:rsidRPr="001B39F8">
        <w:rPr>
          <w:rFonts w:ascii="Tahoma" w:hAnsi="Tahoma" w:cs="Tahoma"/>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1B39F8">
        <w:rPr>
          <w:rFonts w:ascii="Tahoma" w:hAnsi="Tahoma" w:cs="Tahoma"/>
          <w:i/>
          <w:sz w:val="22"/>
          <w:szCs w:val="22"/>
        </w:rPr>
        <w:t xml:space="preserve">U.S. Foreign Corrupt Practices Act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1977</w:t>
      </w:r>
      <w:r w:rsidRPr="001B39F8">
        <w:rPr>
          <w:rFonts w:ascii="Tahoma" w:hAnsi="Tahoma" w:cs="Tahoma"/>
          <w:sz w:val="22"/>
          <w:szCs w:val="22"/>
        </w:rPr>
        <w:t xml:space="preserve">, da OECD </w:t>
      </w:r>
      <w:proofErr w:type="spellStart"/>
      <w:r w:rsidRPr="001B39F8">
        <w:rPr>
          <w:rFonts w:ascii="Tahoma" w:hAnsi="Tahoma" w:cs="Tahoma"/>
          <w:i/>
          <w:sz w:val="22"/>
          <w:szCs w:val="22"/>
        </w:rPr>
        <w:t>Convention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Combating</w:t>
      </w:r>
      <w:proofErr w:type="spellEnd"/>
      <w:r w:rsidRPr="001B39F8">
        <w:rPr>
          <w:rFonts w:ascii="Tahoma" w:hAnsi="Tahoma" w:cs="Tahoma"/>
          <w:i/>
          <w:sz w:val="22"/>
          <w:szCs w:val="22"/>
        </w:rPr>
        <w:t xml:space="preserve"> Bribery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Foreign </w:t>
      </w:r>
      <w:proofErr w:type="spellStart"/>
      <w:r w:rsidRPr="001B39F8">
        <w:rPr>
          <w:rFonts w:ascii="Tahoma" w:hAnsi="Tahoma" w:cs="Tahoma"/>
          <w:i/>
          <w:sz w:val="22"/>
          <w:szCs w:val="22"/>
        </w:rPr>
        <w:t>Public</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Officials</w:t>
      </w:r>
      <w:proofErr w:type="spellEnd"/>
      <w:r w:rsidRPr="001B39F8">
        <w:rPr>
          <w:rFonts w:ascii="Tahoma" w:hAnsi="Tahoma" w:cs="Tahoma"/>
          <w:sz w:val="22"/>
          <w:szCs w:val="22"/>
        </w:rPr>
        <w:t xml:space="preserve"> </w:t>
      </w:r>
      <w:r w:rsidRPr="001B39F8">
        <w:rPr>
          <w:rFonts w:ascii="Tahoma" w:hAnsi="Tahoma" w:cs="Tahoma"/>
          <w:i/>
          <w:sz w:val="22"/>
          <w:szCs w:val="22"/>
        </w:rPr>
        <w:t>in</w:t>
      </w:r>
      <w:r w:rsidRPr="001B39F8">
        <w:rPr>
          <w:rFonts w:ascii="Tahoma" w:hAnsi="Tahoma" w:cs="Tahoma"/>
          <w:sz w:val="22"/>
          <w:szCs w:val="22"/>
        </w:rPr>
        <w:t xml:space="preserve"> </w:t>
      </w:r>
      <w:proofErr w:type="spellStart"/>
      <w:r w:rsidRPr="001B39F8">
        <w:rPr>
          <w:rFonts w:ascii="Tahoma" w:hAnsi="Tahoma" w:cs="Tahoma"/>
          <w:i/>
          <w:sz w:val="22"/>
          <w:szCs w:val="22"/>
        </w:rPr>
        <w:t>International</w:t>
      </w:r>
      <w:proofErr w:type="spellEnd"/>
      <w:r w:rsidRPr="001B39F8">
        <w:rPr>
          <w:rFonts w:ascii="Tahoma" w:hAnsi="Tahoma" w:cs="Tahoma"/>
          <w:i/>
          <w:sz w:val="22"/>
          <w:szCs w:val="22"/>
        </w:rPr>
        <w:t xml:space="preserve"> Business </w:t>
      </w:r>
      <w:proofErr w:type="spellStart"/>
      <w:r w:rsidRPr="001B39F8">
        <w:rPr>
          <w:rFonts w:ascii="Tahoma" w:hAnsi="Tahoma" w:cs="Tahoma"/>
          <w:i/>
          <w:sz w:val="22"/>
          <w:szCs w:val="22"/>
        </w:rPr>
        <w:t>Transactions</w:t>
      </w:r>
      <w:proofErr w:type="spellEnd"/>
      <w:r w:rsidRPr="001B39F8">
        <w:rPr>
          <w:rFonts w:ascii="Tahoma" w:hAnsi="Tahoma" w:cs="Tahoma"/>
          <w:i/>
          <w:sz w:val="22"/>
          <w:szCs w:val="22"/>
        </w:rPr>
        <w:t xml:space="preserve"> e do UK Bribery Act (UKBA)</w:t>
      </w:r>
      <w:r w:rsidRPr="001B39F8">
        <w:rPr>
          <w:rFonts w:ascii="Tahoma" w:hAnsi="Tahoma" w:cs="Tahoma"/>
          <w:sz w:val="22"/>
          <w:szCs w:val="22"/>
        </w:rPr>
        <w:t xml:space="preserve">. </w:t>
      </w:r>
    </w:p>
    <w:p w14:paraId="35CA5BF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Socioambiental</w:t>
      </w:r>
      <w:r w:rsidRPr="001B39F8">
        <w:rPr>
          <w:rFonts w:ascii="Tahoma" w:hAnsi="Tahoma" w:cs="Tahoma"/>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14:paraId="2F35CAC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color w:val="000000"/>
          <w:sz w:val="22"/>
          <w:szCs w:val="22"/>
        </w:rPr>
        <w:t>Lei nº 14.030/2020</w:t>
      </w:r>
      <w:r w:rsidRPr="001B39F8">
        <w:rPr>
          <w:rFonts w:ascii="Tahoma" w:hAnsi="Tahoma" w:cs="Tahoma"/>
          <w:color w:val="000000"/>
          <w:sz w:val="22"/>
          <w:szCs w:val="22"/>
        </w:rPr>
        <w:t xml:space="preserve">” significa a </w:t>
      </w:r>
      <w:r w:rsidRPr="001B39F8">
        <w:rPr>
          <w:rFonts w:ascii="Tahoma" w:hAnsi="Tahoma" w:cs="Tahoma"/>
          <w:sz w:val="22"/>
          <w:szCs w:val="22"/>
        </w:rPr>
        <w:t>Lei nº 14.030, de 29 de julho de 2020.</w:t>
      </w:r>
    </w:p>
    <w:p w14:paraId="3DAFE2F2"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das Sociedades por Ações</w:t>
      </w:r>
      <w:r w:rsidRPr="001B39F8">
        <w:rPr>
          <w:rFonts w:ascii="Tahoma" w:hAnsi="Tahoma" w:cs="Tahoma"/>
          <w:sz w:val="22"/>
          <w:szCs w:val="22"/>
        </w:rPr>
        <w:t>” significa a Lei nº 6.404, de 15 de dezembro de 1976, conforme alterada.</w:t>
      </w:r>
    </w:p>
    <w:p w14:paraId="1FA2246D"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Lei do Mercado de Valores Mobiliários</w:t>
      </w:r>
      <w:r w:rsidRPr="001B39F8">
        <w:rPr>
          <w:rFonts w:ascii="Tahoma" w:hAnsi="Tahoma" w:cs="Tahoma"/>
          <w:sz w:val="22"/>
          <w:szCs w:val="22"/>
        </w:rPr>
        <w:t>” significa a Lei nº 6.385, de 7 de dezembro de 1976, conforme alterada.</w:t>
      </w:r>
    </w:p>
    <w:p w14:paraId="2A5C1A27"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Linha Universidade Investimentos</w:t>
      </w:r>
      <w:r w:rsidRPr="001B39F8">
        <w:rPr>
          <w:rFonts w:ascii="Tahoma" w:hAnsi="Tahoma" w:cs="Tahoma"/>
          <w:iCs/>
          <w:sz w:val="22"/>
          <w:szCs w:val="22"/>
        </w:rPr>
        <w:t>” significa a Linha Universidade Investimentos S.A.</w:t>
      </w:r>
      <w:r w:rsidRPr="001B39F8">
        <w:rPr>
          <w:rFonts w:ascii="Tahoma" w:eastAsia="Times New Roman" w:hAnsi="Tahoma" w:cs="Tahoma"/>
          <w:b/>
          <w:sz w:val="22"/>
          <w:szCs w:val="22"/>
          <w:lang w:eastAsia="zh-CN"/>
        </w:rPr>
        <w:t xml:space="preserve"> </w:t>
      </w:r>
    </w:p>
    <w:p w14:paraId="2A64189F"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MDA</w:t>
      </w:r>
      <w:r w:rsidRPr="001B39F8">
        <w:rPr>
          <w:rFonts w:ascii="Tahoma" w:hAnsi="Tahoma" w:cs="Tahoma"/>
          <w:iCs/>
          <w:sz w:val="22"/>
          <w:szCs w:val="22"/>
        </w:rPr>
        <w:t>” significa MDA – Módulo de Distribuição de Ativos, administrado e operacionalizado pela B3.</w:t>
      </w:r>
    </w:p>
    <w:p w14:paraId="5D1146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Medidas COVID-19</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_Ref40355570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7.23.2(ii) abaixo</w:t>
      </w:r>
      <w:r w:rsidRPr="001B39F8">
        <w:rPr>
          <w:rFonts w:ascii="Tahoma" w:hAnsi="Tahoma" w:cs="Tahoma"/>
          <w:sz w:val="22"/>
          <w:szCs w:val="22"/>
        </w:rPr>
        <w:fldChar w:fldCharType="end"/>
      </w:r>
      <w:r w:rsidRPr="001B39F8">
        <w:rPr>
          <w:rFonts w:ascii="Tahoma" w:hAnsi="Tahoma" w:cs="Tahoma"/>
          <w:sz w:val="22"/>
          <w:szCs w:val="22"/>
        </w:rPr>
        <w:t>.</w:t>
      </w:r>
    </w:p>
    <w:p w14:paraId="7AB96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Move</w:t>
      </w:r>
      <w:r w:rsidRPr="001B39F8">
        <w:rPr>
          <w:rFonts w:ascii="Tahoma" w:hAnsi="Tahoma" w:cs="Tahoma"/>
          <w:sz w:val="22"/>
          <w:szCs w:val="22"/>
        </w:rPr>
        <w:t>” significa a Concessionária Move São Paulo S.A.</w:t>
      </w:r>
    </w:p>
    <w:p w14:paraId="3699E0D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Obrigações Garantidas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_Ref37080663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w:t>
      </w:r>
      <w:r w:rsidRPr="001B39F8">
        <w:rPr>
          <w:rFonts w:ascii="Tahoma" w:hAnsi="Tahoma" w:cs="Tahoma"/>
          <w:sz w:val="22"/>
          <w:szCs w:val="22"/>
        </w:rPr>
        <w:fldChar w:fldCharType="end"/>
      </w:r>
      <w:r w:rsidRPr="001B39F8">
        <w:rPr>
          <w:rFonts w:ascii="Tahoma" w:hAnsi="Tahoma" w:cs="Tahoma"/>
          <w:sz w:val="22"/>
          <w:szCs w:val="22"/>
        </w:rPr>
        <w:t xml:space="preserve"> abaixo.</w:t>
      </w:r>
    </w:p>
    <w:p w14:paraId="4852A23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Oferta</w:t>
      </w:r>
      <w:r w:rsidRPr="001B39F8">
        <w:rPr>
          <w:rFonts w:ascii="Tahoma" w:hAnsi="Tahoma" w:cs="Tahoma"/>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14:paraId="2527091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659414F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Parte</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7CF5134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Patrimônio Líquido</w:t>
      </w:r>
      <w:r w:rsidRPr="001B39F8">
        <w:rPr>
          <w:rFonts w:ascii="Tahoma" w:hAnsi="Tahoma" w:cs="Tahoma"/>
          <w:sz w:val="22"/>
          <w:szCs w:val="22"/>
        </w:rPr>
        <w:t>” significa, com base nas Demonstrações Financeiras da Companhia, a rubrica “patrimônio líquido contábil”.</w:t>
      </w:r>
    </w:p>
    <w:p w14:paraId="60F0A86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Pessoa Sancionada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0B79B1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Poder Concedente</w:t>
      </w:r>
      <w:r w:rsidRPr="001B39F8">
        <w:rPr>
          <w:rFonts w:ascii="Tahoma" w:hAnsi="Tahoma" w:cs="Tahoma"/>
          <w:sz w:val="22"/>
          <w:szCs w:val="22"/>
        </w:rPr>
        <w:t>” significa o Estado de São Paulo, por intermédio da sua Secretaria de Estado dos Transportes Metropolitanos.</w:t>
      </w:r>
    </w:p>
    <w:p w14:paraId="5699F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Projeto</w:t>
      </w:r>
      <w:r w:rsidRPr="001B39F8">
        <w:rPr>
          <w:rFonts w:ascii="Tahoma" w:hAnsi="Tahoma" w:cs="Tahoma"/>
          <w:sz w:val="22"/>
          <w:szCs w:val="22"/>
        </w:rPr>
        <w:t>” tem o significado previsto na Cláusula 4.1 abaixo.</w:t>
      </w:r>
    </w:p>
    <w:p w14:paraId="6C7C2F4E" w14:textId="77777777" w:rsidR="001B39F8" w:rsidRPr="001B39F8" w:rsidRDefault="001B39F8" w:rsidP="001B39F8">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Remuneração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_Ref328665579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7.12.2</w:t>
      </w:r>
      <w:r w:rsidRPr="001B39F8">
        <w:rPr>
          <w:rFonts w:ascii="Tahoma" w:hAnsi="Tahoma" w:cs="Tahoma"/>
          <w:sz w:val="22"/>
          <w:szCs w:val="22"/>
        </w:rPr>
        <w:fldChar w:fldCharType="end"/>
      </w:r>
      <w:r w:rsidRPr="001B39F8">
        <w:rPr>
          <w:rFonts w:ascii="Tahoma" w:hAnsi="Tahoma" w:cs="Tahoma"/>
          <w:sz w:val="22"/>
          <w:szCs w:val="22"/>
        </w:rPr>
        <w:t xml:space="preserve"> abaixo.</w:t>
      </w:r>
    </w:p>
    <w:p w14:paraId="732FA6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Reorganizações Societárias Permitidas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_Ref40353727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 abaixo</w:t>
      </w:r>
      <w:r w:rsidRPr="001B39F8">
        <w:rPr>
          <w:rFonts w:ascii="Tahoma" w:hAnsi="Tahoma" w:cs="Tahoma"/>
          <w:sz w:val="22"/>
          <w:szCs w:val="22"/>
        </w:rPr>
        <w:fldChar w:fldCharType="end"/>
      </w:r>
      <w:r w:rsidRPr="001B39F8">
        <w:rPr>
          <w:rFonts w:ascii="Tahoma" w:hAnsi="Tahoma" w:cs="Tahoma"/>
          <w:sz w:val="22"/>
          <w:szCs w:val="22"/>
        </w:rPr>
        <w:t>.</w:t>
      </w:r>
    </w:p>
    <w:p w14:paraId="0609696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Resgate Antecipado Obrigatório</w:t>
      </w:r>
      <w:r w:rsidRPr="001B39F8">
        <w:rPr>
          <w:rFonts w:ascii="Tahoma" w:hAnsi="Tahoma" w:cs="Tahoma"/>
          <w:sz w:val="22"/>
          <w:szCs w:val="22"/>
        </w:rPr>
        <w:t>”</w:t>
      </w:r>
      <w:r w:rsidRPr="001B39F8">
        <w:rPr>
          <w:rFonts w:ascii="Tahoma" w:hAnsi="Tahoma" w:cs="Tahoma"/>
          <w:b/>
          <w:sz w:val="22"/>
          <w:szCs w:val="22"/>
        </w:rPr>
        <w:t xml:space="preserve"> </w:t>
      </w:r>
      <w:r w:rsidRPr="001B39F8">
        <w:rPr>
          <w:rFonts w:ascii="Tahoma" w:hAnsi="Tahoma" w:cs="Tahoma"/>
          <w:sz w:val="22"/>
          <w:szCs w:val="22"/>
        </w:rPr>
        <w:t xml:space="preserve">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 xml:space="preserve">  </w:t>
      </w:r>
    </w:p>
    <w:p w14:paraId="321C3B0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Sanções</w:t>
      </w:r>
      <w:r w:rsidRPr="001B39F8">
        <w:rPr>
          <w:rFonts w:ascii="Tahoma" w:hAnsi="Tahoma" w:cs="Tahoma"/>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the</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Treasury’s</w:t>
      </w:r>
      <w:proofErr w:type="spellEnd"/>
      <w:r w:rsidRPr="001B39F8">
        <w:rPr>
          <w:rFonts w:ascii="Tahoma" w:hAnsi="Tahoma" w:cs="Tahoma"/>
          <w:i/>
          <w:sz w:val="22"/>
          <w:szCs w:val="22"/>
        </w:rPr>
        <w:t xml:space="preserve"> Office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Foreign </w:t>
      </w:r>
      <w:proofErr w:type="spellStart"/>
      <w:r w:rsidRPr="001B39F8">
        <w:rPr>
          <w:rFonts w:ascii="Tahoma" w:hAnsi="Tahoma" w:cs="Tahoma"/>
          <w:i/>
          <w:sz w:val="22"/>
          <w:szCs w:val="22"/>
        </w:rPr>
        <w:t>Assets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Control</w:t>
      </w:r>
      <w:proofErr w:type="spellEnd"/>
      <w:r w:rsidRPr="001B39F8">
        <w:rPr>
          <w:rFonts w:ascii="Tahoma" w:hAnsi="Tahoma" w:cs="Tahoma"/>
          <w:sz w:val="22"/>
          <w:szCs w:val="22"/>
        </w:rPr>
        <w:t xml:space="preserve">, o </w:t>
      </w:r>
      <w:r w:rsidRPr="001B39F8">
        <w:rPr>
          <w:rFonts w:ascii="Tahoma" w:hAnsi="Tahoma" w:cs="Tahoma"/>
          <w:i/>
          <w:sz w:val="22"/>
          <w:szCs w:val="22"/>
        </w:rPr>
        <w:t xml:space="preserve">U.S. </w:t>
      </w:r>
      <w:proofErr w:type="spellStart"/>
      <w:r w:rsidRPr="001B39F8">
        <w:rPr>
          <w:rFonts w:ascii="Tahoma" w:hAnsi="Tahoma" w:cs="Tahoma"/>
          <w:i/>
          <w:sz w:val="22"/>
          <w:szCs w:val="22"/>
        </w:rPr>
        <w:lastRenderedPageBreak/>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State</w:t>
      </w:r>
      <w:proofErr w:type="spellEnd"/>
      <w:r w:rsidRPr="001B39F8">
        <w:rPr>
          <w:rFonts w:ascii="Tahoma" w:hAnsi="Tahoma" w:cs="Tahoma"/>
          <w:sz w:val="22"/>
          <w:szCs w:val="22"/>
        </w:rPr>
        <w:t xml:space="preserve"> e 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Commerce’s</w:t>
      </w:r>
      <w:proofErr w:type="spellEnd"/>
      <w:r w:rsidRPr="001B39F8">
        <w:rPr>
          <w:rFonts w:ascii="Tahoma" w:hAnsi="Tahoma" w:cs="Tahoma"/>
          <w:i/>
          <w:sz w:val="22"/>
          <w:szCs w:val="22"/>
        </w:rPr>
        <w:t xml:space="preserve"> Bureau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Industry</w:t>
      </w:r>
      <w:proofErr w:type="spellEnd"/>
      <w:r w:rsidRPr="001B39F8">
        <w:rPr>
          <w:rFonts w:ascii="Tahoma" w:hAnsi="Tahoma" w:cs="Tahoma"/>
          <w:i/>
          <w:sz w:val="22"/>
          <w:szCs w:val="22"/>
        </w:rPr>
        <w:t xml:space="preserve"> and Security</w:t>
      </w:r>
      <w:r w:rsidRPr="001B39F8">
        <w:rPr>
          <w:rFonts w:ascii="Tahoma" w:hAnsi="Tahoma" w:cs="Tahoma"/>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14:paraId="00123D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Série</w:t>
      </w:r>
      <w:r w:rsidRPr="001B39F8">
        <w:rPr>
          <w:rFonts w:ascii="Tahoma" w:hAnsi="Tahoma" w:cs="Tahoma"/>
          <w:sz w:val="22"/>
          <w:szCs w:val="22"/>
        </w:rPr>
        <w:t>” significa cada série das Debêntures que serão emitidas.</w:t>
      </w:r>
    </w:p>
    <w:p w14:paraId="56DCF0F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Sociedade Sob Controle Comum</w:t>
      </w:r>
      <w:r w:rsidRPr="001B39F8">
        <w:rPr>
          <w:rFonts w:ascii="Tahoma" w:hAnsi="Tahoma" w:cs="Tahoma"/>
          <w:sz w:val="22"/>
          <w:szCs w:val="22"/>
        </w:rPr>
        <w:t>” significa, com relação a qualquer pessoa, qualquer sociedade sob Controle comum com tal pessoa.</w:t>
      </w:r>
    </w:p>
    <w:p w14:paraId="7515738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STM</w:t>
      </w:r>
      <w:r w:rsidRPr="001B39F8">
        <w:rPr>
          <w:rFonts w:ascii="Tahoma" w:hAnsi="Tahoma" w:cs="Tahoma"/>
          <w:sz w:val="22"/>
          <w:szCs w:val="22"/>
        </w:rPr>
        <w:t>” significa a Secretaria de Estado dos Transportes Metropolitanos;</w:t>
      </w:r>
    </w:p>
    <w:p w14:paraId="52FEA95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Taxa DI</w:t>
      </w:r>
      <w:r w:rsidRPr="001B39F8">
        <w:rPr>
          <w:rFonts w:ascii="Tahoma" w:hAnsi="Tahoma" w:cs="Tahoma"/>
          <w:sz w:val="22"/>
          <w:szCs w:val="22"/>
        </w:rPr>
        <w:t>” significa as taxas médias diárias dos DI – Depósitos Interfinanceiros de um dia, "</w:t>
      </w:r>
      <w:r w:rsidRPr="001B39F8">
        <w:rPr>
          <w:rFonts w:ascii="Tahoma" w:hAnsi="Tahoma" w:cs="Tahoma"/>
          <w:i/>
          <w:sz w:val="22"/>
          <w:szCs w:val="22"/>
        </w:rPr>
        <w:t>over extra-grupo</w:t>
      </w:r>
      <w:r w:rsidRPr="001B39F8">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hyperlink r:id="rId28" w:history="1">
        <w:r w:rsidRPr="001B39F8">
          <w:rPr>
            <w:rStyle w:val="Hyperlink"/>
            <w:rFonts w:ascii="Tahoma" w:hAnsi="Tahoma" w:cs="Tahoma"/>
            <w:sz w:val="22"/>
            <w:szCs w:val="22"/>
          </w:rPr>
          <w:t>http://www.b3.com.br</w:t>
        </w:r>
      </w:hyperlink>
      <w:r w:rsidRPr="001B39F8">
        <w:rPr>
          <w:rFonts w:ascii="Tahoma" w:hAnsi="Tahoma" w:cs="Tahoma"/>
          <w:sz w:val="22"/>
          <w:szCs w:val="22"/>
        </w:rPr>
        <w:t>).</w:t>
      </w:r>
    </w:p>
    <w:p w14:paraId="0EB31C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da Amortização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_Ref40355465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7.15.2 abaixo</w:t>
      </w:r>
      <w:r w:rsidRPr="001B39F8">
        <w:rPr>
          <w:rFonts w:ascii="Tahoma" w:hAnsi="Tahoma" w:cs="Tahoma"/>
          <w:sz w:val="22"/>
          <w:szCs w:val="22"/>
        </w:rPr>
        <w:fldChar w:fldCharType="end"/>
      </w:r>
      <w:r w:rsidRPr="001B39F8">
        <w:rPr>
          <w:rFonts w:ascii="Tahoma" w:hAnsi="Tahoma" w:cs="Tahoma"/>
          <w:sz w:val="22"/>
          <w:szCs w:val="22"/>
        </w:rPr>
        <w:t xml:space="preserve">.  </w:t>
      </w:r>
    </w:p>
    <w:p w14:paraId="084F1B6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do Resgate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_Ref37080739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7.14.2</w:t>
      </w:r>
      <w:r w:rsidRPr="001B39F8">
        <w:rPr>
          <w:rFonts w:ascii="Tahoma" w:hAnsi="Tahoma" w:cs="Tahoma"/>
          <w:sz w:val="22"/>
          <w:szCs w:val="22"/>
        </w:rPr>
        <w:fldChar w:fldCharType="end"/>
      </w:r>
      <w:r w:rsidRPr="001B39F8">
        <w:rPr>
          <w:rFonts w:ascii="Tahoma" w:hAnsi="Tahoma" w:cs="Tahoma"/>
          <w:sz w:val="22"/>
          <w:szCs w:val="22"/>
        </w:rPr>
        <w:t xml:space="preserve"> abaixo.  </w:t>
      </w:r>
    </w:p>
    <w:p w14:paraId="5DDA8C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Nominal Unitário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_Ref264653613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7.4</w:t>
      </w:r>
      <w:r w:rsidRPr="001B39F8">
        <w:rPr>
          <w:rFonts w:ascii="Tahoma" w:hAnsi="Tahoma" w:cs="Tahoma"/>
          <w:sz w:val="22"/>
          <w:szCs w:val="22"/>
        </w:rPr>
        <w:fldChar w:fldCharType="end"/>
      </w:r>
      <w:r w:rsidRPr="001B39F8">
        <w:rPr>
          <w:rFonts w:ascii="Tahoma" w:hAnsi="Tahoma" w:cs="Tahoma"/>
          <w:sz w:val="22"/>
          <w:szCs w:val="22"/>
        </w:rPr>
        <w:t xml:space="preserve"> abaixo.</w:t>
      </w:r>
    </w:p>
    <w:p w14:paraId="245BDE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18" w:name="_Toc51602583"/>
      <w:bookmarkStart w:id="19" w:name="_Ref532040236"/>
      <w:r w:rsidRPr="001B39F8">
        <w:rPr>
          <w:rFonts w:ascii="Tahoma" w:hAnsi="Tahoma" w:cs="Tahoma"/>
          <w:smallCaps/>
          <w:color w:val="auto"/>
        </w:rPr>
        <w:t>AUTORIZAÇÕES</w:t>
      </w:r>
      <w:bookmarkEnd w:id="18"/>
    </w:p>
    <w:p w14:paraId="7367F6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0" w:name="_Ref40350060"/>
      <w:bookmarkStart w:id="21" w:name="_Toc51602584"/>
      <w:bookmarkEnd w:id="19"/>
      <w:r w:rsidRPr="001B39F8">
        <w:rPr>
          <w:rFonts w:ascii="Tahoma" w:hAnsi="Tahoma" w:cs="Tahoma"/>
          <w:sz w:val="22"/>
          <w:szCs w:val="22"/>
        </w:rPr>
        <w:t>A Emissão, a Oferta, bem como a celebração desta Escritura de Emissão, do Contrato de Distribuição serão realizadas com base nas deliberações da assembleia geral extraordinária de acionistas da Companhia realizada em 29 de setembro de 2020 (“</w:t>
      </w:r>
      <w:r w:rsidRPr="001B39F8">
        <w:rPr>
          <w:rFonts w:ascii="Tahoma" w:hAnsi="Tahoma" w:cs="Tahoma"/>
          <w:b/>
          <w:sz w:val="22"/>
          <w:szCs w:val="22"/>
        </w:rPr>
        <w:t>AGE Companhia</w:t>
      </w:r>
      <w:r w:rsidRPr="001B39F8">
        <w:rPr>
          <w:rFonts w:ascii="Tahoma" w:hAnsi="Tahoma" w:cs="Tahoma"/>
          <w:sz w:val="22"/>
          <w:szCs w:val="22"/>
        </w:rPr>
        <w:t>”).</w:t>
      </w:r>
      <w:bookmarkEnd w:id="20"/>
      <w:bookmarkEnd w:id="21"/>
    </w:p>
    <w:p w14:paraId="76578B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2" w:name="_Hlk38570429"/>
      <w:bookmarkStart w:id="23" w:name="_Toc51602586"/>
      <w:r w:rsidRPr="001B39F8">
        <w:rPr>
          <w:rFonts w:ascii="Tahoma" w:hAnsi="Tahoma" w:cs="Tahoma"/>
          <w:sz w:val="22"/>
          <w:szCs w:val="22"/>
        </w:rPr>
        <w:t>A constituição da Garantia Fidejussória será realizada com base nas deliberações da Garantidora.</w:t>
      </w:r>
      <w:bookmarkEnd w:id="22"/>
      <w:bookmarkEnd w:id="23"/>
    </w:p>
    <w:p w14:paraId="1798E040"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 w:name="_Ref330905317"/>
      <w:bookmarkStart w:id="25" w:name="_Toc51602587"/>
      <w:r w:rsidRPr="001B39F8">
        <w:rPr>
          <w:rFonts w:ascii="Tahoma" w:hAnsi="Tahoma" w:cs="Tahoma"/>
          <w:smallCaps/>
          <w:color w:val="auto"/>
        </w:rPr>
        <w:t>REQUISITOS</w:t>
      </w:r>
      <w:bookmarkEnd w:id="24"/>
      <w:bookmarkEnd w:id="25"/>
    </w:p>
    <w:p w14:paraId="5EDFC433" w14:textId="77777777" w:rsidR="001B39F8" w:rsidRPr="001B39F8" w:rsidRDefault="001B39F8" w:rsidP="001B39F8">
      <w:pPr>
        <w:pStyle w:val="Level2"/>
        <w:widowControl w:val="0"/>
        <w:numPr>
          <w:ilvl w:val="0"/>
          <w:numId w:val="0"/>
        </w:numPr>
        <w:spacing w:before="240" w:after="120" w:line="276" w:lineRule="auto"/>
        <w:rPr>
          <w:rFonts w:ascii="Tahoma" w:hAnsi="Tahoma" w:cs="Tahoma"/>
          <w:sz w:val="22"/>
          <w:szCs w:val="22"/>
        </w:rPr>
      </w:pPr>
      <w:bookmarkStart w:id="26" w:name="_Ref376965967"/>
      <w:bookmarkStart w:id="27" w:name="_Toc51602588"/>
      <w:r w:rsidRPr="001B39F8">
        <w:rPr>
          <w:rFonts w:ascii="Tahoma" w:hAnsi="Tahoma" w:cs="Tahoma"/>
          <w:sz w:val="22"/>
          <w:szCs w:val="22"/>
        </w:rPr>
        <w:t>A Emissão, a Oferta, a constituição da Garantia Fidejussória e a celebração desta Escritura de Emissão e do Contrato de Distribuição serão realizadas com observância aos seguintes requisitos:</w:t>
      </w:r>
      <w:bookmarkEnd w:id="26"/>
      <w:bookmarkEnd w:id="27"/>
    </w:p>
    <w:p w14:paraId="4976C74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28" w:name="_Toc51602589"/>
      <w:r w:rsidRPr="001B39F8">
        <w:rPr>
          <w:rFonts w:ascii="Tahoma" w:hAnsi="Tahoma" w:cs="Tahoma"/>
          <w:b/>
          <w:i/>
          <w:iCs/>
          <w:sz w:val="22"/>
          <w:szCs w:val="22"/>
        </w:rPr>
        <w:t>Arquivamento e publicação das atas dos atos societários</w:t>
      </w:r>
      <w:r w:rsidRPr="001B39F8">
        <w:rPr>
          <w:rFonts w:ascii="Tahoma" w:hAnsi="Tahoma" w:cs="Tahoma"/>
          <w:b/>
          <w:iCs/>
          <w:sz w:val="22"/>
          <w:szCs w:val="22"/>
        </w:rPr>
        <w:t>.</w:t>
      </w:r>
      <w:bookmarkEnd w:id="28"/>
      <w:r w:rsidRPr="001B39F8">
        <w:rPr>
          <w:rFonts w:ascii="Tahoma" w:hAnsi="Tahoma" w:cs="Tahoma"/>
          <w:b/>
          <w:sz w:val="22"/>
          <w:szCs w:val="22"/>
        </w:rPr>
        <w:t xml:space="preserve"> </w:t>
      </w:r>
    </w:p>
    <w:p w14:paraId="6CC78DB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9" w:name="_Toc51602590"/>
      <w:r w:rsidRPr="001B39F8">
        <w:rPr>
          <w:rFonts w:ascii="Tahoma" w:hAnsi="Tahoma" w:cs="Tahoma"/>
          <w:sz w:val="22"/>
          <w:szCs w:val="22"/>
        </w:rPr>
        <w:t xml:space="preserve">Nos termos do artigo 62, inciso I, e do artigo 289, parágrafo 1º, da Lei das </w:t>
      </w:r>
      <w:r w:rsidRPr="001B39F8">
        <w:rPr>
          <w:rFonts w:ascii="Tahoma" w:hAnsi="Tahoma" w:cs="Tahoma"/>
          <w:sz w:val="22"/>
          <w:szCs w:val="22"/>
        </w:rPr>
        <w:lastRenderedPageBreak/>
        <w:t xml:space="preserve">Sociedades por Ações, a ata da AGE Companhia será arquivada na JUCESP e publicada no DOESP e no jornal </w:t>
      </w:r>
      <w:bookmarkStart w:id="30" w:name="_Hlk40694136"/>
      <w:r w:rsidRPr="001B39F8">
        <w:rPr>
          <w:rFonts w:ascii="Tahoma" w:hAnsi="Tahoma" w:cs="Tahoma"/>
          <w:sz w:val="22"/>
          <w:szCs w:val="22"/>
        </w:rPr>
        <w:t>“Data Mercantil”</w:t>
      </w:r>
      <w:bookmarkEnd w:id="30"/>
      <w:r w:rsidRPr="001B39F8">
        <w:rPr>
          <w:rFonts w:ascii="Tahoma" w:hAnsi="Tahoma" w:cs="Tahoma"/>
          <w:sz w:val="22"/>
          <w:szCs w:val="22"/>
        </w:rPr>
        <w:t xml:space="preserve">,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29"/>
      <w:r w:rsidRPr="001B39F8">
        <w:rPr>
          <w:rFonts w:ascii="Tahoma" w:hAnsi="Tahoma" w:cs="Tahoma"/>
          <w:sz w:val="22"/>
          <w:szCs w:val="22"/>
        </w:rPr>
        <w:t xml:space="preserve"> </w:t>
      </w:r>
    </w:p>
    <w:p w14:paraId="3E95662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1" w:name="_Ref528689374"/>
      <w:bookmarkStart w:id="32" w:name="_Toc51602591"/>
      <w:bookmarkStart w:id="33" w:name="_Ref411417147"/>
      <w:r w:rsidRPr="001B39F8">
        <w:rPr>
          <w:rFonts w:ascii="Tahoma" w:hAnsi="Tahoma" w:cs="Tahoma"/>
          <w:b/>
          <w:i/>
          <w:sz w:val="22"/>
          <w:szCs w:val="22"/>
        </w:rPr>
        <w:t>Inscrição desta Escritura de Emissão e seus aditamentos</w:t>
      </w:r>
      <w:r w:rsidRPr="001B39F8">
        <w:rPr>
          <w:rFonts w:ascii="Tahoma" w:hAnsi="Tahoma" w:cs="Tahoma"/>
          <w:b/>
          <w:sz w:val="22"/>
          <w:szCs w:val="22"/>
        </w:rPr>
        <w:t>.</w:t>
      </w:r>
      <w:bookmarkEnd w:id="31"/>
      <w:bookmarkEnd w:id="32"/>
      <w:r w:rsidRPr="001B39F8">
        <w:rPr>
          <w:rFonts w:ascii="Tahoma" w:hAnsi="Tahoma" w:cs="Tahoma"/>
          <w:b/>
          <w:sz w:val="22"/>
          <w:szCs w:val="22"/>
        </w:rPr>
        <w:t xml:space="preserve"> </w:t>
      </w:r>
    </w:p>
    <w:p w14:paraId="047D900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4" w:name="_Ref528683189"/>
      <w:bookmarkStart w:id="35" w:name="_Toc51602592"/>
      <w:r w:rsidRPr="001B39F8">
        <w:rPr>
          <w:rFonts w:ascii="Tahoma" w:hAnsi="Tahoma" w:cs="Tahoma"/>
          <w:sz w:val="22"/>
          <w:szCs w:val="22"/>
        </w:rPr>
        <w:t>Nos termos do artigo 62, inciso II e parágrafo 3º, da Lei das Sociedades por Ações, esta Escritura de Emissão e seus aditamentos serão inscritos na JUCE</w:t>
      </w:r>
      <w:bookmarkEnd w:id="33"/>
      <w:bookmarkEnd w:id="34"/>
      <w:r w:rsidRPr="001B39F8">
        <w:rPr>
          <w:rFonts w:ascii="Tahoma" w:hAnsi="Tahoma" w:cs="Tahoma"/>
          <w:sz w:val="22"/>
          <w:szCs w:val="22"/>
        </w:rPr>
        <w:t xml:space="preserve">SP,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35"/>
    </w:p>
    <w:p w14:paraId="600A776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6" w:name="_Toc51602593"/>
      <w:r w:rsidRPr="001B39F8">
        <w:rPr>
          <w:rFonts w:ascii="Tahoma" w:hAnsi="Tahoma" w:cs="Tahoma"/>
          <w:sz w:val="22"/>
          <w:szCs w:val="22"/>
        </w:rPr>
        <w:t xml:space="preserve">Caso a Companhia não realize, nos termos previstos nesta Escritura de Emissão, as formalidades previstas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_Ref528683189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3.2.1</w:t>
      </w:r>
      <w:r w:rsidRPr="001B39F8">
        <w:rPr>
          <w:rFonts w:ascii="Tahoma" w:hAnsi="Tahoma" w:cs="Tahoma"/>
          <w:sz w:val="22"/>
          <w:szCs w:val="22"/>
        </w:rPr>
        <w:fldChar w:fldCharType="end"/>
      </w:r>
      <w:r w:rsidRPr="001B39F8">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36"/>
    </w:p>
    <w:p w14:paraId="0C9308E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7" w:name="_Toc51602594"/>
      <w:bookmarkStart w:id="38" w:name="_Ref201729546"/>
      <w:bookmarkStart w:id="39" w:name="_Ref500505971"/>
      <w:r w:rsidRPr="001B39F8">
        <w:rPr>
          <w:rFonts w:ascii="Tahoma" w:hAnsi="Tahoma" w:cs="Tahoma"/>
          <w:b/>
          <w:i/>
          <w:sz w:val="22"/>
          <w:szCs w:val="22"/>
        </w:rPr>
        <w:t>Depósito para distribuição</w:t>
      </w:r>
      <w:r w:rsidRPr="001B39F8">
        <w:rPr>
          <w:rFonts w:ascii="Tahoma" w:hAnsi="Tahoma" w:cs="Tahoma"/>
          <w:b/>
          <w:sz w:val="22"/>
          <w:szCs w:val="22"/>
        </w:rPr>
        <w:t>.</w:t>
      </w:r>
      <w:bookmarkEnd w:id="37"/>
      <w:r w:rsidRPr="001B39F8">
        <w:rPr>
          <w:rFonts w:ascii="Tahoma" w:hAnsi="Tahoma" w:cs="Tahoma"/>
          <w:b/>
          <w:sz w:val="22"/>
          <w:szCs w:val="22"/>
        </w:rPr>
        <w:t xml:space="preserve"> </w:t>
      </w:r>
    </w:p>
    <w:p w14:paraId="7FCA3E84"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0" w:name="_Toc51602595"/>
      <w:bookmarkEnd w:id="38"/>
      <w:r w:rsidRPr="001B39F8">
        <w:rPr>
          <w:rFonts w:ascii="Tahoma" w:hAnsi="Tahoma" w:cs="Tahoma"/>
          <w:sz w:val="22"/>
          <w:szCs w:val="22"/>
        </w:rPr>
        <w:t xml:space="preserve">As Debêntures serão depositadas para distribuição no mercado primário por meio do </w:t>
      </w:r>
      <w:r w:rsidRPr="001B39F8">
        <w:rPr>
          <w:rFonts w:ascii="Tahoma" w:hAnsi="Tahoma" w:cs="Tahoma"/>
          <w:iCs/>
          <w:sz w:val="22"/>
          <w:szCs w:val="22"/>
        </w:rPr>
        <w:t xml:space="preserve">MDA, sendo a distribuição </w:t>
      </w:r>
      <w:r w:rsidRPr="001B39F8">
        <w:rPr>
          <w:rFonts w:ascii="Tahoma" w:hAnsi="Tahoma" w:cs="Tahoma"/>
          <w:sz w:val="22"/>
          <w:szCs w:val="22"/>
        </w:rPr>
        <w:t xml:space="preserve">das Debêntures </w:t>
      </w:r>
      <w:r w:rsidRPr="001B39F8">
        <w:rPr>
          <w:rFonts w:ascii="Tahoma" w:hAnsi="Tahoma" w:cs="Tahoma"/>
          <w:iCs/>
          <w:sz w:val="22"/>
          <w:szCs w:val="22"/>
        </w:rPr>
        <w:t>liquidada financeiramente por meio da B3</w:t>
      </w:r>
      <w:r w:rsidRPr="001B39F8">
        <w:rPr>
          <w:rFonts w:ascii="Tahoma" w:hAnsi="Tahoma" w:cs="Tahoma"/>
          <w:sz w:val="22"/>
          <w:szCs w:val="22"/>
        </w:rPr>
        <w:t>.</w:t>
      </w:r>
      <w:bookmarkEnd w:id="39"/>
      <w:bookmarkEnd w:id="40"/>
    </w:p>
    <w:p w14:paraId="0CCD46AB" w14:textId="77777777" w:rsidR="001B39F8" w:rsidRPr="001B39F8" w:rsidRDefault="001B39F8" w:rsidP="001B39F8">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41" w:name="_Ref529290575"/>
      <w:bookmarkStart w:id="42" w:name="_Toc51602596"/>
      <w:r w:rsidRPr="001B39F8">
        <w:rPr>
          <w:rFonts w:ascii="Tahoma" w:hAnsi="Tahoma" w:cs="Tahoma"/>
          <w:b/>
          <w:i/>
          <w:sz w:val="22"/>
          <w:szCs w:val="22"/>
        </w:rPr>
        <w:t>Depósito para negociação e custódia eletrônica</w:t>
      </w:r>
      <w:r w:rsidRPr="001B39F8">
        <w:rPr>
          <w:rFonts w:ascii="Tahoma" w:hAnsi="Tahoma" w:cs="Tahoma"/>
          <w:b/>
          <w:sz w:val="22"/>
          <w:szCs w:val="22"/>
        </w:rPr>
        <w:t>.</w:t>
      </w:r>
      <w:bookmarkEnd w:id="41"/>
      <w:bookmarkEnd w:id="42"/>
      <w:r w:rsidRPr="001B39F8">
        <w:rPr>
          <w:rFonts w:ascii="Tahoma" w:hAnsi="Tahoma" w:cs="Tahoma"/>
          <w:b/>
          <w:sz w:val="22"/>
          <w:szCs w:val="22"/>
        </w:rPr>
        <w:t xml:space="preserve"> </w:t>
      </w:r>
    </w:p>
    <w:p w14:paraId="3A1CB33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3" w:name="_Ref528003806"/>
      <w:bookmarkStart w:id="44" w:name="_Toc51602597"/>
      <w:r w:rsidRPr="001B39F8">
        <w:rPr>
          <w:rFonts w:ascii="Tahoma" w:hAnsi="Tahoma" w:cs="Tahoma"/>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43"/>
      <w:bookmarkEnd w:id="44"/>
      <w:r w:rsidRPr="001B39F8">
        <w:rPr>
          <w:rFonts w:ascii="Tahoma" w:hAnsi="Tahoma" w:cs="Tahoma"/>
          <w:sz w:val="22"/>
          <w:szCs w:val="22"/>
        </w:rPr>
        <w:t xml:space="preserve"> </w:t>
      </w:r>
      <w:bookmarkStart w:id="45" w:name="_Ref523149590"/>
    </w:p>
    <w:p w14:paraId="7A13F51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6" w:name="_Toc51602598"/>
      <w:r w:rsidRPr="001B39F8">
        <w:rPr>
          <w:rFonts w:ascii="Tahoma" w:hAnsi="Tahoma" w:cs="Tahoma"/>
          <w:sz w:val="22"/>
          <w:szCs w:val="22"/>
        </w:rPr>
        <w:t xml:space="preserve">Não obstante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_Ref528003806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3.4.1</w:t>
      </w:r>
      <w:r w:rsidRPr="001B39F8">
        <w:rPr>
          <w:rFonts w:ascii="Tahoma" w:hAnsi="Tahoma" w:cs="Tahoma"/>
          <w:sz w:val="22"/>
          <w:szCs w:val="22"/>
        </w:rPr>
        <w:fldChar w:fldCharType="end"/>
      </w:r>
      <w:r w:rsidRPr="001B39F8">
        <w:rPr>
          <w:rFonts w:ascii="Tahoma" w:hAnsi="Tahoma" w:cs="Tahoma"/>
          <w:sz w:val="22"/>
          <w:szCs w:val="22"/>
        </w:rPr>
        <w:t xml:space="preserve"> acima, </w:t>
      </w:r>
      <w:bookmarkEnd w:id="45"/>
      <w:r w:rsidRPr="001B39F8">
        <w:rPr>
          <w:rFonts w:ascii="Tahoma" w:hAnsi="Tahoma" w:cs="Tahoma"/>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46"/>
    </w:p>
    <w:p w14:paraId="6AAE17F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47" w:name="_Toc51602599"/>
      <w:r w:rsidRPr="001B39F8">
        <w:rPr>
          <w:rFonts w:ascii="Tahoma" w:hAnsi="Tahoma" w:cs="Tahoma"/>
          <w:b/>
          <w:i/>
          <w:sz w:val="22"/>
          <w:szCs w:val="22"/>
        </w:rPr>
        <w:t>Registro da Oferta pela CVM.</w:t>
      </w:r>
      <w:bookmarkEnd w:id="47"/>
      <w:r w:rsidRPr="001B39F8">
        <w:rPr>
          <w:rFonts w:ascii="Tahoma" w:hAnsi="Tahoma" w:cs="Tahoma"/>
          <w:b/>
          <w:i/>
          <w:sz w:val="22"/>
          <w:szCs w:val="22"/>
        </w:rPr>
        <w:t xml:space="preserve"> </w:t>
      </w:r>
    </w:p>
    <w:p w14:paraId="33DB64B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48" w:name="_Toc51602600"/>
      <w:r w:rsidRPr="001B39F8">
        <w:rPr>
          <w:rFonts w:ascii="Tahoma" w:hAnsi="Tahoma" w:cs="Tahoma"/>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48"/>
    </w:p>
    <w:p w14:paraId="02B444A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49" w:name="_Toc51602601"/>
      <w:r w:rsidRPr="001B39F8">
        <w:rPr>
          <w:rFonts w:ascii="Tahoma" w:hAnsi="Tahoma" w:cs="Tahoma"/>
          <w:b/>
          <w:i/>
          <w:sz w:val="22"/>
          <w:szCs w:val="22"/>
        </w:rPr>
        <w:t>Registro da Oferta pela ANBIMA</w:t>
      </w:r>
      <w:r w:rsidRPr="001B39F8">
        <w:rPr>
          <w:rFonts w:ascii="Tahoma" w:hAnsi="Tahoma" w:cs="Tahoma"/>
          <w:b/>
          <w:sz w:val="22"/>
          <w:szCs w:val="22"/>
        </w:rPr>
        <w:t>.</w:t>
      </w:r>
      <w:bookmarkEnd w:id="49"/>
      <w:r w:rsidRPr="001B39F8">
        <w:rPr>
          <w:rFonts w:ascii="Tahoma" w:hAnsi="Tahoma" w:cs="Tahoma"/>
          <w:b/>
          <w:sz w:val="22"/>
          <w:szCs w:val="22"/>
        </w:rPr>
        <w:t xml:space="preserve"> </w:t>
      </w:r>
    </w:p>
    <w:p w14:paraId="58B9C781"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sz w:val="22"/>
          <w:szCs w:val="22"/>
        </w:rPr>
      </w:pPr>
      <w:bookmarkStart w:id="50" w:name="_Toc51602602"/>
      <w:r w:rsidRPr="001B39F8">
        <w:rPr>
          <w:rFonts w:ascii="Tahoma" w:hAnsi="Tahoma" w:cs="Tahoma"/>
          <w:sz w:val="22"/>
          <w:szCs w:val="22"/>
        </w:rPr>
        <w:lastRenderedPageBreak/>
        <w:t>Nos termos do artigo 16 e seguintes do Código ANBIMA, por se tratar de oferta pública de debêntures com esforços restritos, esta Oferta está sujeita ao registro na ANBIMA, no prazo de até 15 (quinze) dias contados do comunicado de encerramento.</w:t>
      </w:r>
      <w:bookmarkEnd w:id="50"/>
      <w:r w:rsidRPr="001B39F8">
        <w:rPr>
          <w:rFonts w:ascii="Tahoma" w:hAnsi="Tahoma" w:cs="Tahoma"/>
          <w:sz w:val="22"/>
          <w:szCs w:val="22"/>
        </w:rPr>
        <w:t xml:space="preserve"> </w:t>
      </w:r>
    </w:p>
    <w:p w14:paraId="6A2772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51" w:name="_Toc51602606"/>
      <w:r w:rsidRPr="001B39F8">
        <w:rPr>
          <w:rFonts w:ascii="Tahoma" w:hAnsi="Tahoma" w:cs="Tahoma"/>
          <w:b/>
          <w:i/>
          <w:sz w:val="22"/>
          <w:szCs w:val="22"/>
        </w:rPr>
        <w:t>Eficácia da Garantia Fidejussória</w:t>
      </w:r>
      <w:bookmarkEnd w:id="51"/>
    </w:p>
    <w:p w14:paraId="06698319"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b/>
          <w:i/>
          <w:sz w:val="22"/>
          <w:szCs w:val="22"/>
        </w:rPr>
      </w:pPr>
      <w:bookmarkStart w:id="52" w:name="_Hlk38571142"/>
      <w:bookmarkStart w:id="53" w:name="_Toc51602607"/>
      <w:r w:rsidRPr="001B39F8">
        <w:rPr>
          <w:rFonts w:ascii="Tahoma" w:hAnsi="Tahoma" w:cs="Tahoma"/>
          <w:sz w:val="22"/>
          <w:szCs w:val="22"/>
        </w:rPr>
        <w:t>A Garantia Fidejussória deverá estar existente, válida e eficaz nos termos das leis estrangeiras aplicáveis.</w:t>
      </w:r>
      <w:bookmarkEnd w:id="52"/>
      <w:bookmarkEnd w:id="53"/>
    </w:p>
    <w:p w14:paraId="18D6FFA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54" w:name="_Toc51602608"/>
      <w:r w:rsidRPr="001B39F8">
        <w:rPr>
          <w:rFonts w:ascii="Tahoma" w:hAnsi="Tahoma" w:cs="Tahoma"/>
          <w:smallCaps/>
          <w:color w:val="auto"/>
        </w:rPr>
        <w:t>OBJETO SOCIAL DA COMPANHIA</w:t>
      </w:r>
      <w:bookmarkEnd w:id="54"/>
    </w:p>
    <w:p w14:paraId="0B1B15B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55" w:name="_Ref37879059"/>
      <w:bookmarkStart w:id="56" w:name="_Toc51602609"/>
      <w:r w:rsidRPr="001B39F8">
        <w:rPr>
          <w:rFonts w:ascii="Tahoma" w:hAnsi="Tahoma" w:cs="Tahoma"/>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B39F8">
        <w:rPr>
          <w:rFonts w:ascii="Tahoma" w:hAnsi="Tahoma" w:cs="Tahoma"/>
          <w:b/>
          <w:sz w:val="22"/>
          <w:szCs w:val="22"/>
        </w:rPr>
        <w:t>Projeto</w:t>
      </w:r>
      <w:r w:rsidRPr="001B39F8">
        <w:rPr>
          <w:rFonts w:ascii="Tahoma" w:hAnsi="Tahoma" w:cs="Tahoma"/>
          <w:sz w:val="22"/>
          <w:szCs w:val="22"/>
        </w:rPr>
        <w:t>”), nos termos e condições do Contrato de Concessão Patrocinada nº 015/2013, conforme aditado, celebrado com o Estado de São Paulo (“</w:t>
      </w:r>
      <w:r w:rsidRPr="001B39F8">
        <w:rPr>
          <w:rFonts w:ascii="Tahoma" w:hAnsi="Tahoma" w:cs="Tahoma"/>
          <w:b/>
          <w:sz w:val="22"/>
          <w:szCs w:val="22"/>
        </w:rPr>
        <w:t>Poder Concedente</w:t>
      </w:r>
      <w:r w:rsidRPr="001B39F8">
        <w:rPr>
          <w:rFonts w:ascii="Tahoma" w:hAnsi="Tahoma" w:cs="Tahoma"/>
          <w:sz w:val="22"/>
          <w:szCs w:val="22"/>
        </w:rPr>
        <w:t>”), por intermédio da sua Secretaria de Estado dos Transportes Metropolitanos (“</w:t>
      </w:r>
      <w:r w:rsidRPr="001B39F8">
        <w:rPr>
          <w:rFonts w:ascii="Tahoma" w:hAnsi="Tahoma" w:cs="Tahoma"/>
          <w:b/>
          <w:sz w:val="22"/>
          <w:szCs w:val="22"/>
        </w:rPr>
        <w:t>STM</w:t>
      </w:r>
      <w:r w:rsidRPr="001B39F8">
        <w:rPr>
          <w:rFonts w:ascii="Tahoma" w:hAnsi="Tahoma" w:cs="Tahoma"/>
          <w:sz w:val="22"/>
          <w:szCs w:val="22"/>
        </w:rPr>
        <w:t>”), e a Companhia, em razão do procedimento licitatório promovido pelo Poder Concedente nos termos do Edital de Concessão nº 004/2013 (“</w:t>
      </w:r>
      <w:r w:rsidRPr="001B39F8">
        <w:rPr>
          <w:rFonts w:ascii="Tahoma" w:hAnsi="Tahoma" w:cs="Tahoma"/>
          <w:b/>
          <w:sz w:val="22"/>
          <w:szCs w:val="22"/>
        </w:rPr>
        <w:t>Edita</w:t>
      </w:r>
      <w:r w:rsidRPr="001B39F8">
        <w:rPr>
          <w:rFonts w:ascii="Tahoma" w:hAnsi="Tahoma" w:cs="Tahoma"/>
          <w:sz w:val="22"/>
          <w:szCs w:val="22"/>
        </w:rPr>
        <w:t>l” e “</w:t>
      </w:r>
      <w:r w:rsidRPr="001B39F8">
        <w:rPr>
          <w:rFonts w:ascii="Tahoma" w:hAnsi="Tahoma" w:cs="Tahoma"/>
          <w:b/>
          <w:sz w:val="22"/>
          <w:szCs w:val="22"/>
        </w:rPr>
        <w:t>Contrato de Concessão</w:t>
      </w:r>
      <w:r w:rsidRPr="001B39F8">
        <w:rPr>
          <w:rFonts w:ascii="Tahoma" w:hAnsi="Tahoma" w:cs="Tahoma"/>
          <w:sz w:val="22"/>
          <w:szCs w:val="22"/>
        </w:rPr>
        <w:t>”, respectivamente).</w:t>
      </w:r>
      <w:bookmarkEnd w:id="55"/>
      <w:bookmarkEnd w:id="56"/>
    </w:p>
    <w:p w14:paraId="291C079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57" w:name="_Ref368578037"/>
      <w:bookmarkStart w:id="58" w:name="_Toc51602610"/>
      <w:r w:rsidRPr="001B39F8">
        <w:rPr>
          <w:rFonts w:ascii="Tahoma" w:hAnsi="Tahoma" w:cs="Tahoma"/>
          <w:color w:val="auto"/>
        </w:rPr>
        <w:t>DESTINAÇÃO DOS RECURSOS</w:t>
      </w:r>
      <w:bookmarkEnd w:id="57"/>
      <w:bookmarkEnd w:id="58"/>
    </w:p>
    <w:p w14:paraId="335BC8A1" w14:textId="77777777" w:rsidR="001B39F8" w:rsidRPr="001B39F8" w:rsidRDefault="001B39F8" w:rsidP="001B39F8">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59" w:name="_Ref264564155"/>
      <w:bookmarkStart w:id="60" w:name="_Hlk40288483"/>
      <w:bookmarkStart w:id="61" w:name="_Hlk40698730"/>
      <w:bookmarkStart w:id="62" w:name="_Toc51602611"/>
      <w:bookmarkStart w:id="63" w:name="_Ref164254172"/>
      <w:r w:rsidRPr="001B39F8">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sidRPr="001B39F8">
        <w:rPr>
          <w:rFonts w:ascii="Tahoma" w:hAnsi="Tahoma" w:cs="Tahoma"/>
          <w:b/>
          <w:bCs/>
          <w:sz w:val="22"/>
          <w:szCs w:val="22"/>
        </w:rPr>
        <w:t>Devedora Original</w:t>
      </w:r>
      <w:r w:rsidRPr="001B39F8">
        <w:rPr>
          <w:rFonts w:ascii="Tahoma" w:hAnsi="Tahoma" w:cs="Tahoma"/>
          <w:sz w:val="22"/>
          <w:szCs w:val="22"/>
        </w:rPr>
        <w:t>”), assumidas com os Credores Existentes, por conta e ordem da Devedora Original, no valor total de R$ 210.000.000,00 (duzentos e dez milhões de reais)  como parte do preço de aquisição da Concessão, e (ii) custos de implantação do Projeto (</w:t>
      </w:r>
      <w:proofErr w:type="spellStart"/>
      <w:r w:rsidRPr="001B39F8">
        <w:rPr>
          <w:rFonts w:ascii="Tahoma" w:hAnsi="Tahoma" w:cs="Tahoma"/>
          <w:i/>
          <w:iCs/>
          <w:sz w:val="22"/>
          <w:szCs w:val="22"/>
        </w:rPr>
        <w:t>capex</w:t>
      </w:r>
      <w:proofErr w:type="spellEnd"/>
      <w:r w:rsidRPr="001B39F8">
        <w:rPr>
          <w:rFonts w:ascii="Tahoma" w:hAnsi="Tahoma" w:cs="Tahoma"/>
          <w:sz w:val="22"/>
          <w:szCs w:val="22"/>
        </w:rPr>
        <w:t>) no valor remanescente.</w:t>
      </w:r>
      <w:bookmarkEnd w:id="59"/>
      <w:bookmarkEnd w:id="60"/>
      <w:bookmarkEnd w:id="61"/>
      <w:bookmarkEnd w:id="62"/>
    </w:p>
    <w:p w14:paraId="632C98B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64" w:name="_Toc51602612"/>
      <w:bookmarkEnd w:id="63"/>
      <w:r w:rsidRPr="001B39F8">
        <w:rPr>
          <w:rFonts w:ascii="Tahoma" w:hAnsi="Tahoma" w:cs="Tahoma"/>
          <w:smallCaps/>
          <w:color w:val="auto"/>
        </w:rPr>
        <w:t>CARACTERÍSTICAS DA OFERTA</w:t>
      </w:r>
      <w:bookmarkEnd w:id="64"/>
    </w:p>
    <w:p w14:paraId="40EC52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5" w:name="_Ref488943219"/>
      <w:bookmarkStart w:id="66" w:name="_Toc51602613"/>
      <w:r w:rsidRPr="001B39F8">
        <w:rPr>
          <w:rFonts w:ascii="Tahoma" w:hAnsi="Tahoma" w:cs="Tahoma"/>
          <w:i/>
          <w:sz w:val="22"/>
          <w:szCs w:val="22"/>
        </w:rPr>
        <w:t>Colocação</w:t>
      </w:r>
      <w:r w:rsidRPr="001B39F8">
        <w:rPr>
          <w:rFonts w:ascii="Tahoma" w:hAnsi="Tahoma" w:cs="Tahoma"/>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1B39F8">
        <w:rPr>
          <w:rFonts w:ascii="Tahoma" w:hAnsi="Tahoma" w:cs="Tahoma"/>
          <w:bCs/>
          <w:sz w:val="22"/>
          <w:szCs w:val="22"/>
        </w:rPr>
        <w:t>, e</w:t>
      </w:r>
      <w:r w:rsidRPr="001B39F8">
        <w:rPr>
          <w:rFonts w:ascii="Tahoma" w:hAnsi="Tahoma" w:cs="Tahoma"/>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65"/>
      <w:bookmarkEnd w:id="66"/>
    </w:p>
    <w:p w14:paraId="452F12D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7" w:name="_Ref529268539"/>
      <w:bookmarkStart w:id="68" w:name="_Toc51602614"/>
      <w:r w:rsidRPr="001B39F8">
        <w:rPr>
          <w:rFonts w:ascii="Tahoma" w:hAnsi="Tahoma" w:cs="Tahoma"/>
          <w:i/>
          <w:sz w:val="22"/>
          <w:szCs w:val="22"/>
        </w:rPr>
        <w:t>Prazo de Subscrição</w:t>
      </w:r>
      <w:r w:rsidRPr="001B39F8">
        <w:rPr>
          <w:rFonts w:ascii="Tahoma" w:hAnsi="Tahoma" w:cs="Tahoma"/>
          <w:sz w:val="22"/>
          <w:szCs w:val="22"/>
        </w:rPr>
        <w:t xml:space="preserve">. Respeitado o atendimento dos requisitos a que se refere a </w:t>
      </w:r>
      <w:r w:rsidRPr="001B39F8">
        <w:rPr>
          <w:rFonts w:ascii="Tahoma" w:hAnsi="Tahoma" w:cs="Tahoma"/>
          <w:sz w:val="22"/>
          <w:szCs w:val="22"/>
        </w:rPr>
        <w:lastRenderedPageBreak/>
        <w:t>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as Debêntures serão subscritas, a qualquer tempo, a partir da data de início de distribuição da Oferta, no prazo máximo de 24 (vinte e quatro) meses contados da data de início da Oferta, observado o disposto nos artigos 7º</w:t>
      </w:r>
      <w:r w:rsidRPr="001B39F8">
        <w:rPr>
          <w:rFonts w:ascii="Tahoma" w:hAnsi="Tahoma" w:cs="Tahoma"/>
          <w:sz w:val="22"/>
          <w:szCs w:val="22"/>
        </w:rPr>
        <w:noBreakHyphen/>
        <w:t>A, 8º, parágrafo 2º, e 8º-A da Instrução CVM 476.</w:t>
      </w:r>
      <w:bookmarkEnd w:id="67"/>
      <w:bookmarkEnd w:id="68"/>
    </w:p>
    <w:p w14:paraId="39F1ED4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69" w:name="_Ref312315490"/>
      <w:bookmarkStart w:id="70" w:name="_Ref529293817"/>
      <w:bookmarkStart w:id="71" w:name="_Toc51602615"/>
      <w:r w:rsidRPr="001B39F8">
        <w:rPr>
          <w:rFonts w:ascii="Tahoma" w:hAnsi="Tahoma" w:cs="Tahoma"/>
          <w:i/>
          <w:sz w:val="22"/>
          <w:szCs w:val="22"/>
        </w:rPr>
        <w:t>Forma de Subscrição e de Integralização e Preço de Integralização</w:t>
      </w:r>
      <w:r w:rsidRPr="001B39F8">
        <w:rPr>
          <w:rFonts w:ascii="Tahoma" w:hAnsi="Tahoma" w:cs="Tahoma"/>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69"/>
      <w:r w:rsidRPr="001B39F8">
        <w:rPr>
          <w:rFonts w:ascii="Tahoma" w:hAnsi="Tahoma" w:cs="Tahoma"/>
          <w:sz w:val="22"/>
          <w:szCs w:val="22"/>
        </w:rPr>
        <w:t>A subscrição e integralização das Debêntures será realizada por Série, em 3 (três) eventos diferentes (cada evento, uma “</w:t>
      </w:r>
      <w:r w:rsidRPr="001B39F8">
        <w:rPr>
          <w:rFonts w:ascii="Tahoma" w:hAnsi="Tahoma" w:cs="Tahoma"/>
          <w:b/>
          <w:sz w:val="22"/>
          <w:szCs w:val="22"/>
        </w:rPr>
        <w:t>Data de Subscrição e Integralização</w:t>
      </w:r>
      <w:r w:rsidRPr="001B39F8">
        <w:rPr>
          <w:rFonts w:ascii="Tahoma" w:hAnsi="Tahoma" w:cs="Tahoma"/>
          <w:sz w:val="22"/>
          <w:szCs w:val="22"/>
        </w:rPr>
        <w:t>”).</w:t>
      </w:r>
      <w:bookmarkEnd w:id="70"/>
      <w:bookmarkEnd w:id="71"/>
      <w:r w:rsidRPr="001B39F8">
        <w:rPr>
          <w:rFonts w:ascii="Tahoma" w:hAnsi="Tahoma" w:cs="Tahoma"/>
          <w:sz w:val="22"/>
          <w:szCs w:val="22"/>
        </w:rPr>
        <w:t xml:space="preserve"> </w:t>
      </w:r>
    </w:p>
    <w:p w14:paraId="1128F20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2" w:name="_Ref264481789"/>
      <w:bookmarkStart w:id="73" w:name="_Ref310606049"/>
      <w:bookmarkStart w:id="74" w:name="_Toc51602616"/>
      <w:r w:rsidRPr="001B39F8">
        <w:rPr>
          <w:rFonts w:ascii="Tahoma" w:hAnsi="Tahoma" w:cs="Tahoma"/>
          <w:i/>
          <w:sz w:val="22"/>
          <w:szCs w:val="22"/>
        </w:rPr>
        <w:t>Negociação</w:t>
      </w:r>
      <w:r w:rsidRPr="001B39F8">
        <w:rPr>
          <w:rFonts w:ascii="Tahoma" w:hAnsi="Tahoma" w:cs="Tahoma"/>
          <w:sz w:val="22"/>
          <w:szCs w:val="22"/>
        </w:rPr>
        <w:t xml:space="preserve">. A negociação das Debêntures se dará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_Ref529290575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w:t>
      </w:r>
      <w:r w:rsidRPr="001B39F8">
        <w:rPr>
          <w:rFonts w:ascii="Tahoma" w:hAnsi="Tahoma" w:cs="Tahoma"/>
          <w:sz w:val="22"/>
          <w:szCs w:val="22"/>
        </w:rPr>
        <w:fldChar w:fldCharType="end"/>
      </w:r>
      <w:r w:rsidRPr="001B39F8">
        <w:rPr>
          <w:rFonts w:ascii="Tahoma" w:hAnsi="Tahoma" w:cs="Tahoma"/>
          <w:sz w:val="22"/>
          <w:szCs w:val="22"/>
        </w:rPr>
        <w:t xml:space="preserve"> acima</w:t>
      </w:r>
      <w:bookmarkEnd w:id="72"/>
      <w:r w:rsidRPr="001B39F8">
        <w:rPr>
          <w:rFonts w:ascii="Tahoma" w:hAnsi="Tahoma" w:cs="Tahoma"/>
          <w:sz w:val="22"/>
          <w:szCs w:val="22"/>
        </w:rPr>
        <w:t>.</w:t>
      </w:r>
      <w:bookmarkEnd w:id="73"/>
      <w:bookmarkEnd w:id="74"/>
    </w:p>
    <w:p w14:paraId="6ADA78BE"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75" w:name="_Toc51602617"/>
      <w:r w:rsidRPr="001B39F8">
        <w:rPr>
          <w:rFonts w:ascii="Tahoma" w:hAnsi="Tahoma" w:cs="Tahoma"/>
          <w:smallCaps/>
          <w:color w:val="auto"/>
        </w:rPr>
        <w:t>CARACTERÍSTICAS DA EMISSÃO E DAS DEBÊNTURES</w:t>
      </w:r>
      <w:bookmarkEnd w:id="75"/>
    </w:p>
    <w:p w14:paraId="5A570EA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6" w:name="_Toc51602618"/>
      <w:r w:rsidRPr="001B39F8">
        <w:rPr>
          <w:rFonts w:ascii="Tahoma" w:hAnsi="Tahoma" w:cs="Tahoma"/>
          <w:i/>
          <w:sz w:val="22"/>
          <w:szCs w:val="22"/>
        </w:rPr>
        <w:t>Número da Emissão</w:t>
      </w:r>
      <w:r w:rsidRPr="001B39F8">
        <w:rPr>
          <w:rFonts w:ascii="Tahoma" w:hAnsi="Tahoma" w:cs="Tahoma"/>
          <w:sz w:val="22"/>
          <w:szCs w:val="22"/>
        </w:rPr>
        <w:t xml:space="preserve">. </w:t>
      </w:r>
      <w:bookmarkStart w:id="77" w:name="_Ref130282607"/>
      <w:r w:rsidRPr="001B39F8">
        <w:rPr>
          <w:rFonts w:ascii="Tahoma" w:hAnsi="Tahoma" w:cs="Tahoma"/>
          <w:sz w:val="22"/>
          <w:szCs w:val="22"/>
        </w:rPr>
        <w:t>As Debêntures representam a 1ª (primeira) emissão de debêntures da Companhia.</w:t>
      </w:r>
      <w:bookmarkEnd w:id="76"/>
      <w:r w:rsidRPr="001B39F8">
        <w:rPr>
          <w:rFonts w:ascii="Tahoma" w:hAnsi="Tahoma" w:cs="Tahoma"/>
          <w:sz w:val="22"/>
          <w:szCs w:val="22"/>
        </w:rPr>
        <w:t xml:space="preserve"> </w:t>
      </w:r>
    </w:p>
    <w:p w14:paraId="58DAF43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8" w:name="_Toc51602619"/>
      <w:r w:rsidRPr="001B39F8">
        <w:rPr>
          <w:rFonts w:ascii="Tahoma" w:hAnsi="Tahoma" w:cs="Tahoma"/>
          <w:i/>
          <w:sz w:val="22"/>
          <w:szCs w:val="22"/>
        </w:rPr>
        <w:t>Valor Total da Emissão</w:t>
      </w:r>
      <w:r w:rsidRPr="001B39F8">
        <w:rPr>
          <w:rFonts w:ascii="Tahoma" w:hAnsi="Tahoma" w:cs="Tahoma"/>
          <w:sz w:val="22"/>
          <w:szCs w:val="22"/>
        </w:rPr>
        <w:t>. O valor total da Emissão será de R$1.000.000.000,00 (um bilhão de reais de reais) na Data de Emissão.</w:t>
      </w:r>
      <w:bookmarkEnd w:id="77"/>
      <w:bookmarkEnd w:id="78"/>
      <w:r w:rsidRPr="001B39F8">
        <w:rPr>
          <w:rFonts w:ascii="Tahoma" w:hAnsi="Tahoma" w:cs="Tahoma"/>
          <w:sz w:val="22"/>
          <w:szCs w:val="22"/>
        </w:rPr>
        <w:t xml:space="preserve"> </w:t>
      </w:r>
    </w:p>
    <w:p w14:paraId="62D7B50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9" w:name="_Ref130282609"/>
      <w:bookmarkStart w:id="80" w:name="_Ref191891558"/>
      <w:bookmarkStart w:id="81" w:name="_Ref310951543"/>
      <w:bookmarkStart w:id="82" w:name="_Toc51602620"/>
      <w:r w:rsidRPr="001B39F8">
        <w:rPr>
          <w:rFonts w:ascii="Tahoma" w:hAnsi="Tahoma" w:cs="Tahoma"/>
          <w:i/>
          <w:sz w:val="22"/>
          <w:szCs w:val="22"/>
        </w:rPr>
        <w:t>Quantidade</w:t>
      </w:r>
      <w:r w:rsidRPr="001B39F8">
        <w:rPr>
          <w:rFonts w:ascii="Tahoma" w:hAnsi="Tahoma" w:cs="Tahoma"/>
          <w:sz w:val="22"/>
          <w:szCs w:val="22"/>
        </w:rPr>
        <w:t>. Serão emitidas 1.000.000 (um milhão) de Debêntures</w:t>
      </w:r>
      <w:bookmarkEnd w:id="79"/>
      <w:bookmarkEnd w:id="80"/>
      <w:r w:rsidRPr="001B39F8">
        <w:rPr>
          <w:rFonts w:ascii="Tahoma" w:hAnsi="Tahoma" w:cs="Tahoma"/>
          <w:sz w:val="22"/>
          <w:szCs w:val="22"/>
        </w:rPr>
        <w:t xml:space="preserve">, sendo que serão emitidas </w:t>
      </w:r>
      <w:bookmarkStart w:id="83" w:name="_Hlk40695079"/>
      <w:r w:rsidRPr="001B39F8">
        <w:rPr>
          <w:rFonts w:ascii="Tahoma" w:hAnsi="Tahoma" w:cs="Tahoma"/>
          <w:sz w:val="22"/>
          <w:szCs w:val="22"/>
        </w:rPr>
        <w:t>(a) 770.000 (setecentos e setenta mil) debêntures na primeira série (“</w:t>
      </w:r>
      <w:r w:rsidRPr="001B39F8">
        <w:rPr>
          <w:rFonts w:ascii="Tahoma" w:hAnsi="Tahoma" w:cs="Tahoma"/>
          <w:b/>
          <w:sz w:val="22"/>
          <w:szCs w:val="22"/>
        </w:rPr>
        <w:t>Debêntures da Primeira Série</w:t>
      </w:r>
      <w:r w:rsidRPr="001B39F8">
        <w:rPr>
          <w:rFonts w:ascii="Tahoma" w:hAnsi="Tahoma" w:cs="Tahoma"/>
          <w:sz w:val="22"/>
          <w:szCs w:val="22"/>
        </w:rPr>
        <w:t>”); (b) 110.000 (cento e dez mil) debêntures na segunda série (“</w:t>
      </w:r>
      <w:r w:rsidRPr="001B39F8">
        <w:rPr>
          <w:rFonts w:ascii="Tahoma" w:hAnsi="Tahoma" w:cs="Tahoma"/>
          <w:b/>
          <w:sz w:val="22"/>
          <w:szCs w:val="22"/>
        </w:rPr>
        <w:t>Debêntures da Segunda Série</w:t>
      </w:r>
      <w:r w:rsidRPr="001B39F8">
        <w:rPr>
          <w:rFonts w:ascii="Tahoma" w:hAnsi="Tahoma" w:cs="Tahoma"/>
          <w:sz w:val="22"/>
          <w:szCs w:val="22"/>
        </w:rPr>
        <w:t>”); e (c) 120.000 (cento e vinte mil) debêntures na terceira série (“</w:t>
      </w:r>
      <w:r w:rsidRPr="001B39F8">
        <w:rPr>
          <w:rFonts w:ascii="Tahoma" w:hAnsi="Tahoma" w:cs="Tahoma"/>
          <w:b/>
          <w:sz w:val="22"/>
          <w:szCs w:val="22"/>
        </w:rPr>
        <w:t>Debêntures da Terceira Série</w:t>
      </w:r>
      <w:r w:rsidRPr="001B39F8">
        <w:rPr>
          <w:rFonts w:ascii="Tahoma" w:hAnsi="Tahoma" w:cs="Tahoma"/>
          <w:sz w:val="22"/>
          <w:szCs w:val="22"/>
        </w:rPr>
        <w:t>”).</w:t>
      </w:r>
      <w:bookmarkEnd w:id="81"/>
      <w:bookmarkEnd w:id="82"/>
      <w:bookmarkEnd w:id="83"/>
    </w:p>
    <w:p w14:paraId="0847A4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4" w:name="_Ref264653613"/>
      <w:bookmarkStart w:id="85" w:name="_Toc51602621"/>
      <w:r w:rsidRPr="001B39F8">
        <w:rPr>
          <w:rFonts w:ascii="Tahoma" w:hAnsi="Tahoma" w:cs="Tahoma"/>
          <w:i/>
          <w:sz w:val="22"/>
          <w:szCs w:val="22"/>
        </w:rPr>
        <w:t>Valor Nominal Unitário</w:t>
      </w:r>
      <w:r w:rsidRPr="001B39F8">
        <w:rPr>
          <w:rFonts w:ascii="Tahoma" w:hAnsi="Tahoma" w:cs="Tahoma"/>
          <w:sz w:val="22"/>
          <w:szCs w:val="22"/>
        </w:rPr>
        <w:t>. As Debêntures terão valor nominal unitário de R$1.000,00 (mil reais), na Data de Emissão (“</w:t>
      </w:r>
      <w:r w:rsidRPr="001B39F8">
        <w:rPr>
          <w:rFonts w:ascii="Tahoma" w:hAnsi="Tahoma" w:cs="Tahoma"/>
          <w:b/>
          <w:sz w:val="22"/>
          <w:szCs w:val="22"/>
        </w:rPr>
        <w:t>Valor Nominal Unitário</w:t>
      </w:r>
      <w:bookmarkEnd w:id="84"/>
      <w:r w:rsidRPr="001B39F8">
        <w:rPr>
          <w:rFonts w:ascii="Tahoma" w:hAnsi="Tahoma" w:cs="Tahoma"/>
          <w:sz w:val="22"/>
          <w:szCs w:val="22"/>
        </w:rPr>
        <w:t>”).</w:t>
      </w:r>
      <w:bookmarkEnd w:id="85"/>
    </w:p>
    <w:p w14:paraId="3F876AB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6" w:name="_Ref137548372"/>
      <w:bookmarkStart w:id="87" w:name="_Ref168458019"/>
      <w:bookmarkStart w:id="88" w:name="_Ref191891571"/>
      <w:bookmarkStart w:id="89" w:name="_Toc51602622"/>
      <w:bookmarkStart w:id="90" w:name="_Ref130363099"/>
      <w:r w:rsidRPr="001B39F8">
        <w:rPr>
          <w:rFonts w:ascii="Tahoma" w:hAnsi="Tahoma" w:cs="Tahoma"/>
          <w:i/>
          <w:sz w:val="22"/>
          <w:szCs w:val="22"/>
        </w:rPr>
        <w:t>Séries</w:t>
      </w:r>
      <w:r w:rsidRPr="001B39F8">
        <w:rPr>
          <w:rFonts w:ascii="Tahoma" w:hAnsi="Tahoma" w:cs="Tahoma"/>
          <w:sz w:val="22"/>
          <w:szCs w:val="22"/>
        </w:rPr>
        <w:t xml:space="preserve">. </w:t>
      </w:r>
      <w:bookmarkEnd w:id="86"/>
      <w:r w:rsidRPr="001B39F8">
        <w:rPr>
          <w:rFonts w:ascii="Tahoma" w:hAnsi="Tahoma" w:cs="Tahoma"/>
          <w:sz w:val="22"/>
          <w:szCs w:val="22"/>
        </w:rPr>
        <w:t>A Emissão será realizada em 3 (três) séries (cada qual, uma “</w:t>
      </w:r>
      <w:r w:rsidRPr="001B39F8">
        <w:rPr>
          <w:rFonts w:ascii="Tahoma" w:hAnsi="Tahoma" w:cs="Tahoma"/>
          <w:b/>
          <w:sz w:val="22"/>
          <w:szCs w:val="22"/>
        </w:rPr>
        <w:t>Série</w:t>
      </w:r>
      <w:r w:rsidRPr="001B39F8">
        <w:rPr>
          <w:rFonts w:ascii="Tahoma" w:hAnsi="Tahoma" w:cs="Tahoma"/>
          <w:sz w:val="22"/>
          <w:szCs w:val="22"/>
        </w:rPr>
        <w:t>”).</w:t>
      </w:r>
      <w:bookmarkEnd w:id="87"/>
      <w:bookmarkEnd w:id="88"/>
      <w:bookmarkEnd w:id="89"/>
      <w:r w:rsidRPr="001B39F8">
        <w:rPr>
          <w:rFonts w:ascii="Tahoma" w:hAnsi="Tahoma" w:cs="Tahoma"/>
          <w:sz w:val="22"/>
          <w:szCs w:val="22"/>
        </w:rPr>
        <w:t xml:space="preserve"> </w:t>
      </w:r>
    </w:p>
    <w:p w14:paraId="4915744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1" w:name="_Toc51602623"/>
      <w:bookmarkEnd w:id="90"/>
      <w:r w:rsidRPr="001B39F8">
        <w:rPr>
          <w:rFonts w:ascii="Tahoma" w:hAnsi="Tahoma" w:cs="Tahoma"/>
          <w:i/>
          <w:sz w:val="22"/>
          <w:szCs w:val="22"/>
        </w:rPr>
        <w:t>Forma e Comprovação de Titularidade</w:t>
      </w:r>
      <w:r w:rsidRPr="001B39F8">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sidRPr="001B39F8">
        <w:rPr>
          <w:rFonts w:ascii="Tahoma" w:hAnsi="Tahoma" w:cs="Tahoma"/>
          <w:iCs/>
          <w:sz w:val="22"/>
          <w:szCs w:val="22"/>
        </w:rPr>
        <w:t xml:space="preserve">eletronicamente </w:t>
      </w:r>
      <w:r w:rsidRPr="001B39F8">
        <w:rPr>
          <w:rFonts w:ascii="Tahoma" w:hAnsi="Tahoma" w:cs="Tahoma"/>
          <w:sz w:val="22"/>
          <w:szCs w:val="22"/>
        </w:rPr>
        <w:t>na B3, será comprovada pelo extrato expedido pela B3 em nome do Debenturista.</w:t>
      </w:r>
      <w:bookmarkEnd w:id="91"/>
    </w:p>
    <w:p w14:paraId="5719949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2" w:name="_Toc51602624"/>
      <w:r w:rsidRPr="001B39F8">
        <w:rPr>
          <w:rFonts w:ascii="Tahoma" w:hAnsi="Tahoma" w:cs="Tahoma"/>
          <w:i/>
          <w:sz w:val="22"/>
          <w:szCs w:val="22"/>
        </w:rPr>
        <w:t>Conversibilidade</w:t>
      </w:r>
      <w:r w:rsidRPr="001B39F8">
        <w:rPr>
          <w:rFonts w:ascii="Tahoma" w:hAnsi="Tahoma" w:cs="Tahoma"/>
          <w:sz w:val="22"/>
          <w:szCs w:val="22"/>
        </w:rPr>
        <w:t>. As Debêntures não serão conversíveis em ações de emissão da Companhia.</w:t>
      </w:r>
      <w:bookmarkEnd w:id="92"/>
    </w:p>
    <w:p w14:paraId="0B6545F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3" w:name="_Toc51602625"/>
      <w:r w:rsidRPr="001B39F8">
        <w:rPr>
          <w:rFonts w:ascii="Tahoma" w:hAnsi="Tahoma" w:cs="Tahoma"/>
          <w:i/>
          <w:sz w:val="22"/>
          <w:szCs w:val="22"/>
        </w:rPr>
        <w:t>Espécie</w:t>
      </w:r>
      <w:r w:rsidRPr="001B39F8">
        <w:rPr>
          <w:rFonts w:ascii="Tahoma" w:hAnsi="Tahoma" w:cs="Tahoma"/>
          <w:sz w:val="22"/>
          <w:szCs w:val="22"/>
        </w:rPr>
        <w:t>. As Debêntures serão da espécie quirografária e com garantia fidejussória adicional, nos termos do artigo 58 da Lei das Sociedades por Ações.</w:t>
      </w:r>
      <w:bookmarkEnd w:id="93"/>
    </w:p>
    <w:p w14:paraId="4738B1B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4" w:name="_Ref264653840"/>
      <w:bookmarkStart w:id="95" w:name="_Ref278297550"/>
      <w:bookmarkStart w:id="96" w:name="_Ref279826913"/>
      <w:bookmarkStart w:id="97" w:name="_Toc51602627"/>
      <w:r w:rsidRPr="001B39F8">
        <w:rPr>
          <w:rFonts w:ascii="Tahoma" w:hAnsi="Tahoma" w:cs="Tahoma"/>
          <w:i/>
          <w:sz w:val="22"/>
          <w:szCs w:val="22"/>
        </w:rPr>
        <w:lastRenderedPageBreak/>
        <w:t>Data de Emissão</w:t>
      </w:r>
      <w:r w:rsidRPr="001B39F8">
        <w:rPr>
          <w:rFonts w:ascii="Tahoma" w:hAnsi="Tahoma" w:cs="Tahoma"/>
          <w:sz w:val="22"/>
          <w:szCs w:val="22"/>
        </w:rPr>
        <w:t>. Para todos os efeitos legais, a data de emissão das Debêntures será 2 de outubro 2020 (“</w:t>
      </w:r>
      <w:r w:rsidRPr="001B39F8">
        <w:rPr>
          <w:rFonts w:ascii="Tahoma" w:hAnsi="Tahoma" w:cs="Tahoma"/>
          <w:b/>
          <w:sz w:val="22"/>
          <w:szCs w:val="22"/>
        </w:rPr>
        <w:t>Data de Emissão</w:t>
      </w:r>
      <w:bookmarkStart w:id="98" w:name="_Ref535067474"/>
      <w:bookmarkEnd w:id="94"/>
      <w:bookmarkEnd w:id="95"/>
      <w:bookmarkEnd w:id="96"/>
      <w:r w:rsidRPr="001B39F8">
        <w:rPr>
          <w:rFonts w:ascii="Tahoma" w:hAnsi="Tahoma" w:cs="Tahoma"/>
          <w:sz w:val="22"/>
          <w:szCs w:val="22"/>
        </w:rPr>
        <w:t>”).</w:t>
      </w:r>
      <w:bookmarkEnd w:id="97"/>
      <w:r w:rsidRPr="001B39F8">
        <w:rPr>
          <w:rFonts w:ascii="Tahoma" w:hAnsi="Tahoma" w:cs="Tahoma"/>
          <w:sz w:val="22"/>
          <w:szCs w:val="22"/>
        </w:rPr>
        <w:t xml:space="preserve"> </w:t>
      </w:r>
    </w:p>
    <w:p w14:paraId="6505EBA1"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9" w:name="_Ref272250319"/>
      <w:bookmarkStart w:id="100" w:name="_Toc51602628"/>
      <w:r w:rsidRPr="001B39F8">
        <w:rPr>
          <w:rFonts w:ascii="Tahoma" w:hAnsi="Tahoma" w:cs="Tahoma"/>
          <w:i/>
          <w:sz w:val="22"/>
          <w:szCs w:val="22"/>
        </w:rPr>
        <w:t>Prazo e Data de Vencimento</w:t>
      </w:r>
      <w:r w:rsidRPr="001B39F8">
        <w:rPr>
          <w:rFonts w:ascii="Tahoma" w:hAnsi="Tahoma" w:cs="Tahoma"/>
          <w:sz w:val="22"/>
          <w:szCs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15 (quinze) meses contados da Data de Emissão, vencendo-se, portanto, em 02 de janeiro de 2022 (“</w:t>
      </w:r>
      <w:r w:rsidRPr="001B39F8">
        <w:rPr>
          <w:rFonts w:ascii="Tahoma" w:hAnsi="Tahoma" w:cs="Tahoma"/>
          <w:b/>
          <w:sz w:val="22"/>
          <w:szCs w:val="22"/>
        </w:rPr>
        <w:t>Data de Vencimento</w:t>
      </w:r>
      <w:bookmarkEnd w:id="99"/>
      <w:r w:rsidRPr="001B39F8">
        <w:rPr>
          <w:rFonts w:ascii="Tahoma" w:hAnsi="Tahoma" w:cs="Tahoma"/>
          <w:sz w:val="22"/>
          <w:szCs w:val="22"/>
        </w:rPr>
        <w:t>”).</w:t>
      </w:r>
      <w:bookmarkEnd w:id="100"/>
      <w:r w:rsidRPr="001B39F8">
        <w:rPr>
          <w:rFonts w:ascii="Tahoma" w:hAnsi="Tahoma" w:cs="Tahoma"/>
          <w:sz w:val="22"/>
          <w:szCs w:val="22"/>
        </w:rPr>
        <w:t xml:space="preserve"> </w:t>
      </w:r>
    </w:p>
    <w:p w14:paraId="2F2D63E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1" w:name="_Ref499717905"/>
      <w:bookmarkStart w:id="102" w:name="_Toc51602629"/>
      <w:bookmarkStart w:id="103" w:name="_Ref528595098"/>
      <w:bookmarkStart w:id="104" w:name="_Ref264560361"/>
      <w:r w:rsidRPr="001B39F8">
        <w:rPr>
          <w:rFonts w:ascii="Tahoma" w:hAnsi="Tahoma" w:cs="Tahoma"/>
          <w:i/>
          <w:sz w:val="22"/>
          <w:szCs w:val="22"/>
        </w:rPr>
        <w:t>Pagamento do Valor Nominal Unitário</w:t>
      </w:r>
      <w:r w:rsidRPr="001B39F8">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01"/>
      <w:r w:rsidRPr="001B39F8">
        <w:rPr>
          <w:rFonts w:ascii="Tahoma" w:hAnsi="Tahoma" w:cs="Tahoma"/>
          <w:sz w:val="22"/>
          <w:szCs w:val="22"/>
        </w:rPr>
        <w:t>uma única parcela, na Data de Vencimento.</w:t>
      </w:r>
      <w:bookmarkEnd w:id="102"/>
      <w:r w:rsidRPr="001B39F8">
        <w:rPr>
          <w:rFonts w:ascii="Tahoma" w:hAnsi="Tahoma" w:cs="Tahoma"/>
          <w:sz w:val="22"/>
          <w:szCs w:val="22"/>
        </w:rPr>
        <w:t xml:space="preserve"> </w:t>
      </w:r>
      <w:bookmarkEnd w:id="103"/>
    </w:p>
    <w:p w14:paraId="7B5E0AF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5" w:name="_Ref137107211"/>
      <w:bookmarkStart w:id="106" w:name="_Ref264551489"/>
      <w:bookmarkStart w:id="107" w:name="_Ref279826774"/>
      <w:bookmarkStart w:id="108" w:name="_Toc51602630"/>
      <w:bookmarkEnd w:id="104"/>
      <w:r w:rsidRPr="001B39F8">
        <w:rPr>
          <w:rFonts w:ascii="Tahoma" w:hAnsi="Tahoma" w:cs="Tahoma"/>
          <w:i/>
          <w:sz w:val="22"/>
          <w:szCs w:val="22"/>
        </w:rPr>
        <w:t>Remuneração</w:t>
      </w:r>
      <w:r w:rsidRPr="001B39F8">
        <w:rPr>
          <w:rFonts w:ascii="Tahoma" w:hAnsi="Tahoma" w:cs="Tahoma"/>
          <w:sz w:val="22"/>
          <w:szCs w:val="22"/>
        </w:rPr>
        <w:t>.</w:t>
      </w:r>
      <w:bookmarkEnd w:id="105"/>
      <w:r w:rsidRPr="001B39F8">
        <w:rPr>
          <w:rFonts w:ascii="Tahoma" w:hAnsi="Tahoma" w:cs="Tahoma"/>
          <w:sz w:val="22"/>
          <w:szCs w:val="22"/>
        </w:rPr>
        <w:t xml:space="preserve"> </w:t>
      </w:r>
      <w:bookmarkStart w:id="109" w:name="_Ref260242522"/>
      <w:bookmarkStart w:id="110" w:name="_Ref130286776"/>
      <w:bookmarkStart w:id="111" w:name="_Ref130611431"/>
      <w:bookmarkStart w:id="112" w:name="_Ref168843122"/>
      <w:bookmarkStart w:id="113" w:name="_Ref130282854"/>
      <w:bookmarkEnd w:id="106"/>
      <w:r w:rsidRPr="001B39F8">
        <w:rPr>
          <w:rFonts w:ascii="Tahoma" w:hAnsi="Tahoma" w:cs="Tahoma"/>
          <w:sz w:val="22"/>
          <w:szCs w:val="22"/>
        </w:rPr>
        <w:t>A remuneração das Debêntures será a seguinte:</w:t>
      </w:r>
      <w:bookmarkEnd w:id="107"/>
      <w:bookmarkEnd w:id="108"/>
      <w:bookmarkEnd w:id="109"/>
      <w:r w:rsidRPr="001B39F8">
        <w:rPr>
          <w:rFonts w:ascii="Tahoma" w:hAnsi="Tahoma" w:cs="Tahoma"/>
          <w:sz w:val="22"/>
          <w:szCs w:val="22"/>
        </w:rPr>
        <w:t xml:space="preserve"> </w:t>
      </w:r>
    </w:p>
    <w:p w14:paraId="61D70669"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14" w:name="_Toc51602631"/>
      <w:r w:rsidRPr="001B39F8">
        <w:rPr>
          <w:rFonts w:ascii="Tahoma" w:hAnsi="Tahoma" w:cs="Tahoma"/>
          <w:i/>
          <w:sz w:val="22"/>
          <w:szCs w:val="22"/>
        </w:rPr>
        <w:t>Atualização Monetária</w:t>
      </w:r>
      <w:r w:rsidRPr="001B39F8">
        <w:rPr>
          <w:rFonts w:ascii="Tahoma" w:hAnsi="Tahoma" w:cs="Tahoma"/>
          <w:sz w:val="22"/>
          <w:szCs w:val="22"/>
        </w:rPr>
        <w:t xml:space="preserve">: </w:t>
      </w:r>
      <w:bookmarkStart w:id="115" w:name="_Ref164156803"/>
      <w:r w:rsidRPr="001B39F8">
        <w:rPr>
          <w:rFonts w:ascii="Tahoma" w:hAnsi="Tahoma" w:cs="Tahoma"/>
          <w:sz w:val="22"/>
          <w:szCs w:val="22"/>
        </w:rPr>
        <w:t>o Valor Nominal Unitário das Debêntures não será atualizado monetariamente; e</w:t>
      </w:r>
      <w:bookmarkEnd w:id="114"/>
    </w:p>
    <w:p w14:paraId="111DC6FC"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16" w:name="_Toc51602632"/>
      <w:bookmarkStart w:id="117" w:name="_Hlk82612283"/>
      <w:bookmarkStart w:id="118" w:name="_Hlk82613491"/>
      <w:bookmarkStart w:id="119" w:name="_Ref328665579"/>
      <w:bookmarkStart w:id="120" w:name="_Ref488948415"/>
      <w:bookmarkStart w:id="121" w:name="_Ref279828381"/>
      <w:bookmarkStart w:id="122" w:name="_Ref289698191"/>
      <w:r w:rsidRPr="001B39F8">
        <w:rPr>
          <w:rFonts w:ascii="Tahoma" w:hAnsi="Tahoma" w:cs="Tahoma"/>
          <w:i/>
          <w:sz w:val="22"/>
          <w:szCs w:val="22"/>
        </w:rPr>
        <w:t>Juros Remuneratórios</w:t>
      </w:r>
      <w:r w:rsidRPr="001B39F8">
        <w:rPr>
          <w:rFonts w:ascii="Tahoma" w:hAnsi="Tahoma" w:cs="Tahoma"/>
          <w:sz w:val="22"/>
          <w:szCs w:val="22"/>
        </w:rPr>
        <w:t>: sobre o Valor Nominal Unitário ou saldo do Valor Nominal Unitário de cada Série das Debêntures</w:t>
      </w:r>
      <w:bookmarkStart w:id="123" w:name="_Ref137107209"/>
      <w:r w:rsidRPr="001B39F8">
        <w:rPr>
          <w:rFonts w:ascii="Tahoma" w:hAnsi="Tahoma" w:cs="Tahoma"/>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b/>
          <w:sz w:val="22"/>
          <w:szCs w:val="22"/>
        </w:rPr>
        <w:t>Remuneração</w:t>
      </w:r>
      <w:r w:rsidRPr="001B39F8">
        <w:rPr>
          <w:rFonts w:ascii="Tahoma" w:hAnsi="Tahoma" w:cs="Tahoma"/>
          <w:sz w:val="22"/>
          <w:szCs w:val="22"/>
        </w:rPr>
        <w:t xml:space="preserve">”), calculados de forma exponencial e cumulativa </w:t>
      </w:r>
      <w:r w:rsidRPr="001B39F8">
        <w:rPr>
          <w:rFonts w:ascii="Tahoma" w:hAnsi="Tahoma" w:cs="Tahoma"/>
          <w:i/>
          <w:sz w:val="22"/>
          <w:szCs w:val="22"/>
        </w:rPr>
        <w:t>pro rata temporis</w:t>
      </w:r>
      <w:r w:rsidRPr="001B39F8">
        <w:rPr>
          <w:rFonts w:ascii="Tahoma" w:hAnsi="Tahoma" w:cs="Tahoma"/>
          <w:sz w:val="22"/>
          <w:szCs w:val="22"/>
        </w:rPr>
        <w:t>, por dias úteis decorridos, desde a respectiva Data de Subscrição e Integralização ou a data de pagamento da Remuneração imediatamente anterior, conforme o caso, até a data do efetivo pagamento</w:t>
      </w:r>
      <w:bookmarkEnd w:id="123"/>
      <w:r w:rsidRPr="001B39F8">
        <w:rPr>
          <w:rFonts w:ascii="Tahoma" w:hAnsi="Tahoma" w:cs="Tahoma"/>
          <w:sz w:val="22"/>
          <w:szCs w:val="22"/>
        </w:rPr>
        <w:t>. Sem prejuízo dos pagamentos em decorrência de resgate antecipado das Debêntures ou de vencimento antecipado das obrigações decorrentes das Debêntures, nos termos previstos nesta Escritura de Emissão, a Remuneração de cada Série será paga periodicamente, com o primeiro pagamento em 02 de abril de 2021, o segundo em 15 de outubro de 2021 e último na Data de Vencimento.</w:t>
      </w:r>
      <w:bookmarkEnd w:id="116"/>
      <w:r w:rsidRPr="001B39F8">
        <w:rPr>
          <w:rFonts w:ascii="Tahoma" w:hAnsi="Tahoma" w:cs="Tahoma"/>
          <w:sz w:val="22"/>
          <w:szCs w:val="22"/>
        </w:rPr>
        <w:t xml:space="preserve"> </w:t>
      </w:r>
    </w:p>
    <w:p w14:paraId="3E67670C"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24" w:name="_Toc51602633"/>
      <w:bookmarkEnd w:id="117"/>
      <w:r w:rsidRPr="001B39F8">
        <w:rPr>
          <w:rFonts w:ascii="Tahoma" w:hAnsi="Tahoma" w:cs="Tahoma"/>
          <w:sz w:val="22"/>
          <w:szCs w:val="22"/>
        </w:rPr>
        <w:t>As Debêntures farão jus a seguinte taxa de remuneração, cada uma, uma “</w:t>
      </w:r>
      <w:r w:rsidRPr="001B39F8">
        <w:rPr>
          <w:rFonts w:ascii="Tahoma" w:hAnsi="Tahoma" w:cs="Tahoma"/>
          <w:b/>
          <w:sz w:val="22"/>
          <w:szCs w:val="22"/>
        </w:rPr>
        <w:t>Taxa de Remuneração do Período</w:t>
      </w:r>
      <w:r w:rsidRPr="001B39F8">
        <w:rPr>
          <w:rFonts w:ascii="Tahoma" w:hAnsi="Tahoma" w:cs="Tahoma"/>
          <w:sz w:val="22"/>
          <w:szCs w:val="22"/>
        </w:rPr>
        <w:t>”:</w:t>
      </w:r>
      <w:bookmarkEnd w:id="124"/>
      <w:r w:rsidRPr="001B39F8">
        <w:rPr>
          <w:rFonts w:ascii="Tahoma" w:hAnsi="Tahoma" w:cs="Tahoma"/>
          <w:sz w:val="22"/>
          <w:szCs w:val="22"/>
        </w:rPr>
        <w:t xml:space="preserve"> </w:t>
      </w:r>
    </w:p>
    <w:tbl>
      <w:tblPr>
        <w:tblStyle w:val="Tabelacomgrade"/>
        <w:tblW w:w="0" w:type="auto"/>
        <w:tblLook w:val="04A0" w:firstRow="1" w:lastRow="0" w:firstColumn="1" w:lastColumn="0" w:noHBand="0" w:noVBand="1"/>
      </w:tblPr>
      <w:tblGrid>
        <w:gridCol w:w="4253"/>
        <w:gridCol w:w="4254"/>
      </w:tblGrid>
      <w:tr w:rsidR="001B39F8" w:rsidRPr="001B39F8" w14:paraId="3A1D5A31" w14:textId="77777777" w:rsidTr="00D169E7">
        <w:tc>
          <w:tcPr>
            <w:tcW w:w="4253" w:type="dxa"/>
            <w:shd w:val="clear" w:color="auto" w:fill="BFBFBF" w:themeFill="background1" w:themeFillShade="BF"/>
          </w:tcPr>
          <w:p w14:paraId="1FE9055D"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5" w:name="_Toc51602634"/>
            <w:r w:rsidRPr="001B39F8">
              <w:rPr>
                <w:rFonts w:ascii="Tahoma" w:hAnsi="Tahoma" w:cs="Tahoma"/>
                <w:b/>
                <w:sz w:val="22"/>
                <w:szCs w:val="22"/>
              </w:rPr>
              <w:t>Período</w:t>
            </w:r>
            <w:bookmarkEnd w:id="125"/>
          </w:p>
        </w:tc>
        <w:tc>
          <w:tcPr>
            <w:tcW w:w="4254" w:type="dxa"/>
            <w:shd w:val="clear" w:color="auto" w:fill="BFBFBF" w:themeFill="background1" w:themeFillShade="BF"/>
          </w:tcPr>
          <w:p w14:paraId="497F77A2"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6" w:name="_Toc51602635"/>
            <w:r w:rsidRPr="001B39F8">
              <w:rPr>
                <w:rFonts w:ascii="Tahoma" w:hAnsi="Tahoma" w:cs="Tahoma"/>
                <w:b/>
                <w:sz w:val="22"/>
                <w:szCs w:val="22"/>
              </w:rPr>
              <w:t>Taxa de Remuneração do Período</w:t>
            </w:r>
            <w:bookmarkEnd w:id="126"/>
          </w:p>
        </w:tc>
      </w:tr>
      <w:tr w:rsidR="001B39F8" w:rsidRPr="001B39F8" w14:paraId="054F0A01" w14:textId="77777777" w:rsidTr="00D169E7">
        <w:tc>
          <w:tcPr>
            <w:tcW w:w="4253" w:type="dxa"/>
          </w:tcPr>
          <w:p w14:paraId="1319E990"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7" w:name="_Toc51602636"/>
            <w:r w:rsidRPr="001B39F8">
              <w:rPr>
                <w:rFonts w:ascii="Tahoma" w:hAnsi="Tahoma" w:cs="Tahoma"/>
                <w:sz w:val="22"/>
                <w:szCs w:val="22"/>
              </w:rPr>
              <w:t>Da Data de Emissão (inclusive) até 2 de abril de 2021 (exclusive)</w:t>
            </w:r>
            <w:bookmarkEnd w:id="127"/>
          </w:p>
        </w:tc>
        <w:tc>
          <w:tcPr>
            <w:tcW w:w="4254" w:type="dxa"/>
          </w:tcPr>
          <w:p w14:paraId="6421F208"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8" w:name="_Toc51602637"/>
            <w:r w:rsidRPr="001B39F8">
              <w:rPr>
                <w:rFonts w:ascii="Tahoma" w:hAnsi="Tahoma" w:cs="Tahoma"/>
                <w:sz w:val="22"/>
                <w:szCs w:val="22"/>
              </w:rPr>
              <w:t>1,35% (um inteiro e trinta e cinco centésimos por cento)</w:t>
            </w:r>
            <w:bookmarkEnd w:id="128"/>
          </w:p>
        </w:tc>
      </w:tr>
      <w:tr w:rsidR="001B39F8" w:rsidRPr="001B39F8" w14:paraId="4486C971" w14:textId="77777777" w:rsidTr="00D169E7">
        <w:tc>
          <w:tcPr>
            <w:tcW w:w="4253" w:type="dxa"/>
          </w:tcPr>
          <w:p w14:paraId="443F8DD2"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9" w:name="_Toc51602638"/>
            <w:r w:rsidRPr="001B39F8">
              <w:rPr>
                <w:rFonts w:ascii="Tahoma" w:hAnsi="Tahoma" w:cs="Tahoma"/>
                <w:sz w:val="22"/>
                <w:szCs w:val="22"/>
              </w:rPr>
              <w:lastRenderedPageBreak/>
              <w:t>De 2 de abril de 2021 (inclusive) até 2 de julho de 2021 (exclusive)</w:t>
            </w:r>
            <w:bookmarkEnd w:id="129"/>
          </w:p>
        </w:tc>
        <w:tc>
          <w:tcPr>
            <w:tcW w:w="4254" w:type="dxa"/>
          </w:tcPr>
          <w:p w14:paraId="553099BD"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0" w:name="_Toc51602639"/>
            <w:r w:rsidRPr="001B39F8">
              <w:rPr>
                <w:rFonts w:ascii="Tahoma" w:hAnsi="Tahoma" w:cs="Tahoma"/>
                <w:sz w:val="22"/>
                <w:szCs w:val="22"/>
              </w:rPr>
              <w:t>1,50% (um inteiro e cinquenta centésimos por cento)</w:t>
            </w:r>
            <w:bookmarkEnd w:id="130"/>
          </w:p>
        </w:tc>
      </w:tr>
      <w:tr w:rsidR="001B39F8" w:rsidRPr="001B39F8" w14:paraId="4E143898" w14:textId="77777777" w:rsidTr="00D169E7">
        <w:tc>
          <w:tcPr>
            <w:tcW w:w="4253" w:type="dxa"/>
          </w:tcPr>
          <w:p w14:paraId="01EACF78"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1" w:name="_Toc51602640"/>
            <w:r w:rsidRPr="001B39F8">
              <w:rPr>
                <w:rFonts w:ascii="Tahoma" w:hAnsi="Tahoma" w:cs="Tahoma"/>
                <w:sz w:val="22"/>
                <w:szCs w:val="22"/>
              </w:rPr>
              <w:t>De 2 de julho de 2021 (inclusive) até a Data de Vencimento (exclusive)</w:t>
            </w:r>
            <w:bookmarkEnd w:id="131"/>
          </w:p>
        </w:tc>
        <w:tc>
          <w:tcPr>
            <w:tcW w:w="4254" w:type="dxa"/>
          </w:tcPr>
          <w:p w14:paraId="2825D2C9"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2" w:name="_Toc51602641"/>
            <w:r w:rsidRPr="001B39F8">
              <w:rPr>
                <w:rFonts w:ascii="Tahoma" w:hAnsi="Tahoma" w:cs="Tahoma"/>
                <w:sz w:val="22"/>
                <w:szCs w:val="22"/>
              </w:rPr>
              <w:t>1,60% (um inteiro e sessenta centésimos por cento)</w:t>
            </w:r>
            <w:bookmarkEnd w:id="132"/>
          </w:p>
        </w:tc>
      </w:tr>
    </w:tbl>
    <w:p w14:paraId="78CC0C50" w14:textId="77777777" w:rsidR="001B39F8" w:rsidRPr="001B39F8" w:rsidRDefault="001B39F8" w:rsidP="001B39F8">
      <w:pPr>
        <w:pStyle w:val="Level3"/>
        <w:widowControl w:val="0"/>
        <w:numPr>
          <w:ilvl w:val="0"/>
          <w:numId w:val="0"/>
        </w:numPr>
        <w:tabs>
          <w:tab w:val="left" w:pos="0"/>
        </w:tabs>
        <w:spacing w:before="240" w:after="120" w:line="276" w:lineRule="auto"/>
        <w:rPr>
          <w:rFonts w:ascii="Tahoma" w:hAnsi="Tahoma" w:cs="Tahoma"/>
          <w:sz w:val="22"/>
          <w:szCs w:val="22"/>
        </w:rPr>
      </w:pPr>
      <w:r w:rsidRPr="001B39F8">
        <w:rPr>
          <w:rFonts w:ascii="Tahoma" w:hAnsi="Tahoma" w:cs="Tahoma"/>
          <w:b/>
          <w:i/>
          <w:sz w:val="22"/>
          <w:szCs w:val="22"/>
        </w:rPr>
        <w:t>7.12.3.1.</w:t>
      </w:r>
      <w:r w:rsidRPr="001B39F8">
        <w:rPr>
          <w:rFonts w:ascii="Tahoma" w:hAnsi="Tahoma" w:cs="Tahoma"/>
          <w:b/>
          <w:i/>
          <w:sz w:val="22"/>
          <w:szCs w:val="22"/>
        </w:rPr>
        <w:tab/>
      </w:r>
      <w:r w:rsidRPr="001B39F8">
        <w:rPr>
          <w:rFonts w:ascii="Tahoma" w:hAnsi="Tahoma" w:cs="Tahoma"/>
          <w:sz w:val="22"/>
          <w:szCs w:val="22"/>
        </w:rPr>
        <w:t xml:space="preserve">Em 2 de julho de 2021, os Juros Remuneratórios referentes ao período de 2 de abril de 2021 (inclusive) até 2 de julho de 2021 (exclusive), serão incorporados ao Valor Nominal Unitário. </w:t>
      </w:r>
    </w:p>
    <w:p w14:paraId="470144E2"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33" w:name="_Toc51602642"/>
      <w:bookmarkEnd w:id="118"/>
      <w:r w:rsidRPr="001B39F8">
        <w:rPr>
          <w:rFonts w:ascii="Tahoma" w:hAnsi="Tahoma" w:cs="Tahoma"/>
          <w:sz w:val="22"/>
          <w:szCs w:val="22"/>
        </w:rPr>
        <w:t>A Remuneração será calculada de acordo com a seguinte fórmula:</w:t>
      </w:r>
      <w:bookmarkEnd w:id="119"/>
      <w:bookmarkEnd w:id="120"/>
      <w:bookmarkEnd w:id="133"/>
      <w:r w:rsidRPr="001B39F8">
        <w:rPr>
          <w:rFonts w:ascii="Tahoma" w:hAnsi="Tahoma" w:cs="Tahoma"/>
          <w:sz w:val="22"/>
          <w:szCs w:val="22"/>
        </w:rPr>
        <w:t xml:space="preserve"> </w:t>
      </w:r>
    </w:p>
    <w:p w14:paraId="16BC7AA1" w14:textId="77777777" w:rsidR="001B39F8" w:rsidRPr="001B39F8" w:rsidRDefault="001B39F8" w:rsidP="001B39F8">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134" w:name="_Toc51602643"/>
      <w:r w:rsidRPr="001B39F8">
        <w:rPr>
          <w:rFonts w:ascii="Tahoma" w:hAnsi="Tahoma" w:cs="Tahoma"/>
          <w:b/>
          <w:sz w:val="22"/>
          <w:szCs w:val="22"/>
        </w:rPr>
        <w:t>J=VNe x (Fator Juros – 1)</w:t>
      </w:r>
      <w:bookmarkEnd w:id="134"/>
    </w:p>
    <w:p w14:paraId="57B934E0" w14:textId="77777777" w:rsidR="001B39F8" w:rsidRPr="001B39F8" w:rsidRDefault="001B39F8" w:rsidP="001B39F8">
      <w:pPr>
        <w:widowControl w:val="0"/>
        <w:spacing w:before="240" w:line="276" w:lineRule="auto"/>
        <w:rPr>
          <w:rFonts w:ascii="Tahoma" w:hAnsi="Tahoma" w:cs="Tahoma"/>
          <w:szCs w:val="22"/>
        </w:rPr>
      </w:pPr>
    </w:p>
    <w:p w14:paraId="772E4CAA" w14:textId="77777777" w:rsidR="001B39F8" w:rsidRPr="001B39F8" w:rsidRDefault="001B39F8" w:rsidP="001B39F8">
      <w:pPr>
        <w:keepNext/>
        <w:widowControl w:val="0"/>
        <w:spacing w:before="240" w:line="276" w:lineRule="auto"/>
        <w:rPr>
          <w:rFonts w:ascii="Tahoma" w:hAnsi="Tahoma" w:cs="Tahoma"/>
          <w:szCs w:val="22"/>
        </w:rPr>
      </w:pPr>
      <w:r w:rsidRPr="001B39F8">
        <w:rPr>
          <w:rFonts w:ascii="Tahoma" w:hAnsi="Tahoma" w:cs="Tahoma"/>
          <w:szCs w:val="22"/>
        </w:rPr>
        <w:t>onde:</w:t>
      </w:r>
    </w:p>
    <w:p w14:paraId="4640070D"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J = valor unitário da Remuneração, calculado com 8 (oito) casas decimais, sem arredondamento;</w:t>
      </w:r>
    </w:p>
    <w:p w14:paraId="215B49C7"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VNe = Valor Nominal Unitário ou saldo do Valor Nominal Unitário das Debêntures, conforme o caso, informado/calculado com 8 (oito) casas decimais, sem arredondamento;</w:t>
      </w:r>
    </w:p>
    <w:p w14:paraId="462A18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Juros = Fator de juros, calculado com 9 (nove) casas decimais, com arredondamento, apurado de acordo com a seguinte fórmula:</w:t>
      </w:r>
    </w:p>
    <w:p w14:paraId="5805810E" w14:textId="77777777" w:rsidR="001B39F8" w:rsidRPr="001B39F8" w:rsidRDefault="001B39F8" w:rsidP="001B39F8">
      <w:pPr>
        <w:widowControl w:val="0"/>
        <w:spacing w:before="240" w:line="276" w:lineRule="auto"/>
        <w:jc w:val="center"/>
        <w:rPr>
          <w:rFonts w:ascii="Tahoma" w:hAnsi="Tahoma" w:cs="Tahoma"/>
          <w:b/>
          <w:szCs w:val="22"/>
        </w:rPr>
      </w:pPr>
      <w:r w:rsidRPr="001B39F8">
        <w:rPr>
          <w:rFonts w:ascii="Tahoma" w:hAnsi="Tahoma" w:cs="Tahoma"/>
          <w:b/>
          <w:szCs w:val="22"/>
        </w:rPr>
        <w:t xml:space="preserve">Fator Juros = </w:t>
      </w:r>
      <w:proofErr w:type="spellStart"/>
      <w:r w:rsidRPr="001B39F8">
        <w:rPr>
          <w:rFonts w:ascii="Tahoma" w:hAnsi="Tahoma" w:cs="Tahoma"/>
          <w:b/>
          <w:szCs w:val="22"/>
        </w:rPr>
        <w:t>FatorDI</w:t>
      </w:r>
      <w:proofErr w:type="spellEnd"/>
      <w:r w:rsidRPr="001B39F8">
        <w:rPr>
          <w:rFonts w:ascii="Tahoma" w:hAnsi="Tahoma" w:cs="Tahoma"/>
          <w:b/>
          <w:szCs w:val="22"/>
        </w:rPr>
        <w:t xml:space="preserve"> x </w:t>
      </w:r>
      <w:proofErr w:type="spellStart"/>
      <w:r w:rsidRPr="001B39F8">
        <w:rPr>
          <w:rFonts w:ascii="Tahoma" w:hAnsi="Tahoma" w:cs="Tahoma"/>
          <w:b/>
          <w:szCs w:val="22"/>
        </w:rPr>
        <w:t>FatorSpread</w:t>
      </w:r>
      <w:proofErr w:type="spellEnd"/>
    </w:p>
    <w:p w14:paraId="6634CC1A"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1286EF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5D99AE88" w14:textId="77777777" w:rsidR="001B39F8" w:rsidRPr="001B39F8" w:rsidRDefault="001B39F8" w:rsidP="001B39F8">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r>
                        <m:rPr>
                          <m:nor/>
                        </m:rPr>
                        <w:rPr>
                          <w:rFonts w:ascii="Tahoma" w:hAnsi="Tahoma" w:cs="Tahoma"/>
                          <w:szCs w:val="22"/>
                        </w:rPr>
                        <m:t>TDI</m:t>
                      </m:r>
                      <m:ctrlPr>
                        <w:rPr>
                          <w:rFonts w:ascii="Cambria Math" w:hAnsi="Cambria Math" w:cs="Tahoma"/>
                          <w:szCs w:val="22"/>
                        </w:rPr>
                      </m:ctrlP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14:paraId="6BC978E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2B2F82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n = número total de Taxas DI, consideradas na atualização do ativo.</w:t>
      </w:r>
    </w:p>
    <w:p w14:paraId="58A92B2F"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lastRenderedPageBreak/>
        <w:t>TDI</w:t>
      </w:r>
      <w:r w:rsidRPr="001B39F8">
        <w:rPr>
          <w:rFonts w:ascii="Tahoma" w:hAnsi="Tahoma" w:cs="Tahoma"/>
          <w:szCs w:val="22"/>
          <w:vertAlign w:val="subscript"/>
        </w:rPr>
        <w:t>k</w:t>
      </w:r>
      <w:proofErr w:type="spellEnd"/>
      <w:r w:rsidRPr="001B39F8">
        <w:rPr>
          <w:rFonts w:ascii="Tahoma" w:hAnsi="Tahoma" w:cs="Tahoma"/>
          <w:szCs w:val="22"/>
          <w:vertAlign w:val="subscript"/>
        </w:rPr>
        <w:t xml:space="preserve"> </w:t>
      </w:r>
      <w:r w:rsidRPr="001B39F8">
        <w:rPr>
          <w:rFonts w:ascii="Tahoma" w:hAnsi="Tahoma" w:cs="Tahoma"/>
          <w:szCs w:val="22"/>
        </w:rPr>
        <w:t>= Taxa DI, de ordem “k”, expressa ao dia, calculada com 8 (oito) casas decimais com arredondamento, apurada da seguinte forma:</w:t>
      </w:r>
    </w:p>
    <w:p w14:paraId="6CEA9E83" w14:textId="77777777" w:rsidR="001B39F8" w:rsidRPr="001B39F8" w:rsidRDefault="00635603" w:rsidP="001B39F8">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r>
                <w:rPr>
                  <w:rFonts w:ascii="Cambria Math" w:hAnsi="Cambria Math" w:cs="Tahoma"/>
                  <w:szCs w:val="22"/>
                </w:rPr>
                <m:t>TDI</m:t>
              </m:r>
              <m:ctrlPr>
                <w:rPr>
                  <w:rFonts w:ascii="Cambria Math" w:hAnsi="Cambria Math" w:cs="Tahoma"/>
                  <w:i/>
                  <w:szCs w:val="22"/>
                </w:rPr>
              </m:ctrlPr>
            </m:e>
            <m:sub>
              <m:r>
                <w:rPr>
                  <w:rFonts w:ascii="Cambria Math" w:hAnsi="Cambria Math" w:cs="Tahoma"/>
                  <w:szCs w:val="22"/>
                </w:rPr>
                <m:t xml:space="preserve">k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ctrlPr>
                <w:rPr>
                  <w:rFonts w:ascii="Cambria Math" w:hAnsi="Cambria Math" w:cs="Tahoma"/>
                  <w:i/>
                  <w:szCs w:val="22"/>
                </w:rPr>
              </m:ctrlPr>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14:paraId="7FCFEBC4"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6694B8DC"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DI</w:t>
      </w:r>
      <w:r w:rsidRPr="001B39F8">
        <w:rPr>
          <w:rFonts w:ascii="Tahoma" w:hAnsi="Tahoma" w:cs="Tahoma"/>
          <w:szCs w:val="22"/>
          <w:vertAlign w:val="subscript"/>
        </w:rPr>
        <w:t>k</w:t>
      </w:r>
      <w:r w:rsidRPr="001B39F8">
        <w:rPr>
          <w:rFonts w:ascii="Tahoma" w:hAnsi="Tahoma" w:cs="Tahoma"/>
          <w:szCs w:val="22"/>
        </w:rPr>
        <w:t xml:space="preserve"> = Taxa DI, de ordem k, divulgada pela B3, utilizada com 2 (duas) casas decimais; e</w:t>
      </w:r>
    </w:p>
    <w:p w14:paraId="7284B718"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FatorSpread</w:t>
      </w:r>
      <w:proofErr w:type="spellEnd"/>
      <w:r w:rsidRPr="001B39F8">
        <w:rPr>
          <w:rFonts w:ascii="Tahoma" w:hAnsi="Tahoma" w:cs="Tahoma"/>
          <w:szCs w:val="22"/>
        </w:rPr>
        <w:t xml:space="preserve"> = Sobretaxa, calculada com 9 (nove) casas decimais, com arredondamento, apurada conforme fórmula abaixo:</w:t>
      </w:r>
    </w:p>
    <w:p w14:paraId="6871187D" w14:textId="77777777" w:rsidR="001B39F8" w:rsidRPr="001B39F8" w:rsidRDefault="00635603" w:rsidP="001B39F8">
      <w:pPr>
        <w:widowControl w:val="0"/>
        <w:spacing w:before="240" w:line="276" w:lineRule="auto"/>
        <w:rPr>
          <w:rFonts w:ascii="Tahoma" w:hAnsi="Tahoma" w:cs="Tahoma"/>
          <w:szCs w:val="22"/>
        </w:rPr>
      </w:pPr>
      <w:r>
        <w:rPr>
          <w:rFonts w:ascii="Tahoma" w:hAnsi="Tahoma" w:cs="Tahoma"/>
          <w:szCs w:val="22"/>
        </w:rPr>
        <w:object w:dxaOrig="1440" w:dyaOrig="1440" w14:anchorId="777D9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9.55pt;margin-top:5.35pt;width:128.45pt;height:41.25pt;z-index:-251658752" fillcolor="window">
            <v:imagedata r:id="rId29" o:title=""/>
          </v:shape>
          <o:OLEObject Type="Embed" ProgID="Equation.3" ShapeID="_x0000_s1027" DrawAspect="Content" ObjectID="_1694556846" r:id="rId30"/>
        </w:object>
      </w:r>
    </w:p>
    <w:p w14:paraId="55C56E84" w14:textId="77777777" w:rsidR="001B39F8" w:rsidRPr="001B39F8" w:rsidRDefault="001B39F8" w:rsidP="001B39F8">
      <w:pPr>
        <w:widowControl w:val="0"/>
        <w:spacing w:before="240" w:line="276" w:lineRule="auto"/>
        <w:rPr>
          <w:rFonts w:ascii="Tahoma" w:hAnsi="Tahoma" w:cs="Tahoma"/>
          <w:szCs w:val="22"/>
        </w:rPr>
      </w:pPr>
    </w:p>
    <w:p w14:paraId="122DA881"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7CA61B9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spread</w:t>
      </w:r>
      <w:r w:rsidRPr="001B39F8">
        <w:rPr>
          <w:rFonts w:ascii="Tahoma" w:hAnsi="Tahoma" w:cs="Tahoma"/>
          <w:szCs w:val="22"/>
        </w:rPr>
        <w:tab/>
        <w:t>= Taxa de Remuneração do Período informado com 4 (quatro) casas decimais;</w:t>
      </w:r>
    </w:p>
    <w:p w14:paraId="0B7CD7E2" w14:textId="77777777" w:rsidR="001B39F8" w:rsidRPr="001B39F8" w:rsidRDefault="001B39F8" w:rsidP="001B39F8">
      <w:pPr>
        <w:widowControl w:val="0"/>
        <w:spacing w:before="240" w:line="276" w:lineRule="auto"/>
        <w:rPr>
          <w:rFonts w:ascii="Tahoma" w:hAnsi="Tahoma" w:cs="Tahoma"/>
          <w:i/>
          <w:szCs w:val="22"/>
        </w:rPr>
      </w:pPr>
      <w:r w:rsidRPr="001B39F8">
        <w:rPr>
          <w:rFonts w:ascii="Tahoma" w:hAnsi="Tahoma" w:cs="Tahoma"/>
          <w:szCs w:val="22"/>
        </w:rPr>
        <w:t>n</w:t>
      </w:r>
      <w:r w:rsidRPr="001B39F8">
        <w:rPr>
          <w:rFonts w:ascii="Tahoma" w:hAnsi="Tahoma" w:cs="Tahoma"/>
          <w:szCs w:val="22"/>
        </w:rPr>
        <w:tab/>
        <w:t>= número de Dias Úteis entre a respectiva Data de Subscrição e Integralização ou data de pagamento de Remuneração imediatamente anterior, conforme o caso, e a data do cálculo, sendo “n” um número inteiro.</w:t>
      </w:r>
    </w:p>
    <w:p w14:paraId="4F72A7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Observações:</w:t>
      </w:r>
    </w:p>
    <w:p w14:paraId="7C9B83B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O fator resultante da expressão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é considerado com 16 (dezesseis) casas decimais sem arredondamento.</w:t>
      </w:r>
    </w:p>
    <w:p w14:paraId="7518D812"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Efetua-se o produtório dos fatores diários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sendo que, a cada fator diário acumulado, trunca-se o resultado com 16 (dezesseis) casas decimais, aplicando-se o próximo fator diário, e assim por diante até o último considerado.</w:t>
      </w:r>
    </w:p>
    <w:p w14:paraId="55262D9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Uma vez os fatores estando acumulados, considera-se o fator resultante “Fator DI” com 8 (oito) casas decimais, com arredondamento.</w:t>
      </w:r>
    </w:p>
    <w:p w14:paraId="34AFC7DB"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O fator resultante da expressão (</w:t>
      </w:r>
      <w:proofErr w:type="spellStart"/>
      <w:r w:rsidRPr="001B39F8">
        <w:rPr>
          <w:rFonts w:ascii="Tahoma" w:hAnsi="Tahoma" w:cs="Tahoma"/>
          <w:szCs w:val="22"/>
        </w:rPr>
        <w:t>FatorDIxFatorSpread</w:t>
      </w:r>
      <w:proofErr w:type="spellEnd"/>
      <w:r w:rsidRPr="001B39F8">
        <w:rPr>
          <w:rFonts w:ascii="Tahoma" w:hAnsi="Tahoma" w:cs="Tahoma"/>
          <w:szCs w:val="22"/>
        </w:rPr>
        <w:t xml:space="preserve">) é considerado com 9 (nove) casas decimais, com arredondamento. </w:t>
      </w:r>
    </w:p>
    <w:p w14:paraId="5692F9C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35" w:name="_Ref495492067"/>
      <w:bookmarkStart w:id="136" w:name="_Toc51602644"/>
      <w:bookmarkStart w:id="137" w:name="_Ref286154048"/>
      <w:bookmarkEnd w:id="110"/>
      <w:bookmarkEnd w:id="111"/>
      <w:bookmarkEnd w:id="112"/>
      <w:bookmarkEnd w:id="115"/>
      <w:bookmarkEnd w:id="121"/>
      <w:bookmarkEnd w:id="122"/>
      <w:r w:rsidRPr="001B39F8">
        <w:rPr>
          <w:rFonts w:ascii="Tahoma" w:hAnsi="Tahoma" w:cs="Tahoma"/>
          <w:i/>
          <w:sz w:val="22"/>
          <w:szCs w:val="22"/>
        </w:rPr>
        <w:t>Indisponibilidade Temporária, Extinção, Limitação e/ou Não Divulgação da Taxa DI</w:t>
      </w:r>
      <w:r w:rsidRPr="001B39F8">
        <w:rPr>
          <w:rFonts w:ascii="Tahoma" w:hAnsi="Tahoma" w:cs="Tahoma"/>
          <w:sz w:val="22"/>
          <w:szCs w:val="22"/>
        </w:rPr>
        <w:t>. Serão aplicáveis as disposições abaixo em caso de indisponibilidade temporária, extinção, limitação e/ou não divulgação da Taxa DI.</w:t>
      </w:r>
      <w:bookmarkEnd w:id="135"/>
      <w:bookmarkEnd w:id="136"/>
    </w:p>
    <w:p w14:paraId="5F84D2E8"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38" w:name="_Toc51602645"/>
      <w:r w:rsidRPr="001B39F8">
        <w:rPr>
          <w:rFonts w:ascii="Tahoma" w:hAnsi="Tahoma" w:cs="Tahoma"/>
          <w:b/>
          <w:sz w:val="22"/>
          <w:szCs w:val="22"/>
        </w:rPr>
        <w:lastRenderedPageBreak/>
        <w:t>7.12.5.1</w:t>
      </w:r>
      <w:r w:rsidRPr="001B39F8">
        <w:rPr>
          <w:rFonts w:ascii="Tahoma" w:hAnsi="Tahoma" w:cs="Tahoma"/>
          <w:b/>
          <w:sz w:val="22"/>
          <w:szCs w:val="22"/>
        </w:rPr>
        <w:tab/>
      </w:r>
      <w:bookmarkStart w:id="139" w:name="_Ref314589042"/>
      <w:r w:rsidRPr="001B39F8">
        <w:rPr>
          <w:rFonts w:ascii="Tahoma" w:hAnsi="Tahoma" w:cs="Tahoma"/>
          <w:sz w:val="22"/>
          <w:szCs w:val="22"/>
        </w:rPr>
        <w:t>Observado o disposto na Cláusula 7.12.5.2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38"/>
      <w:bookmarkEnd w:id="139"/>
    </w:p>
    <w:p w14:paraId="059BEE0B"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40" w:name="_Toc51602646"/>
      <w:bookmarkStart w:id="141" w:name="_Ref306030694"/>
      <w:r w:rsidRPr="001B39F8">
        <w:rPr>
          <w:rFonts w:ascii="Tahoma" w:hAnsi="Tahoma" w:cs="Tahoma"/>
          <w:b/>
          <w:sz w:val="22"/>
          <w:szCs w:val="22"/>
        </w:rPr>
        <w:t>7.12.5.2</w:t>
      </w:r>
      <w:r w:rsidRPr="001B39F8">
        <w:rPr>
          <w:rFonts w:ascii="Tahoma" w:hAnsi="Tahoma" w:cs="Tahoma"/>
          <w:b/>
          <w:sz w:val="22"/>
          <w:szCs w:val="22"/>
        </w:rPr>
        <w:tab/>
      </w:r>
      <w:r w:rsidRPr="001B39F8">
        <w:rPr>
          <w:rFonts w:ascii="Tahoma" w:hAnsi="Tahoma" w:cs="Tahoma"/>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40"/>
      <w:r w:rsidRPr="001B39F8">
        <w:rPr>
          <w:rFonts w:ascii="Tahoma" w:hAnsi="Tahoma" w:cs="Tahoma"/>
          <w:sz w:val="22"/>
          <w:szCs w:val="22"/>
        </w:rPr>
        <w:t xml:space="preserve"> </w:t>
      </w:r>
    </w:p>
    <w:p w14:paraId="4A07D4B7"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42" w:name="_Toc51602647"/>
      <w:r w:rsidRPr="001B39F8">
        <w:rPr>
          <w:rFonts w:ascii="Tahoma" w:hAnsi="Tahoma" w:cs="Tahoma"/>
          <w:b/>
          <w:sz w:val="22"/>
          <w:szCs w:val="22"/>
        </w:rPr>
        <w:t>7.12.5.3</w:t>
      </w:r>
      <w:r w:rsidRPr="001B39F8">
        <w:rPr>
          <w:rFonts w:ascii="Tahoma" w:hAnsi="Tahoma" w:cs="Tahoma"/>
          <w:b/>
          <w:sz w:val="22"/>
          <w:szCs w:val="22"/>
        </w:rPr>
        <w:tab/>
      </w:r>
      <w:r w:rsidRPr="001B39F8">
        <w:rPr>
          <w:rFonts w:ascii="Tahoma" w:hAnsi="Tahoma" w:cs="Tahoma"/>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41"/>
      <w:r w:rsidRPr="001B39F8">
        <w:rPr>
          <w:rFonts w:ascii="Tahoma" w:hAnsi="Tahoma" w:cs="Tahoma"/>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w:t>
      </w:r>
      <w:r w:rsidRPr="001B39F8">
        <w:rPr>
          <w:rFonts w:ascii="Tahoma" w:hAnsi="Tahoma" w:cs="Tahoma"/>
          <w:sz w:val="22"/>
          <w:szCs w:val="22"/>
        </w:rPr>
        <w:lastRenderedPageBreak/>
        <w:t xml:space="preserve">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42"/>
      <w:r w:rsidRPr="001B39F8">
        <w:rPr>
          <w:rFonts w:ascii="Tahoma" w:hAnsi="Tahoma" w:cs="Tahoma"/>
          <w:sz w:val="22"/>
          <w:szCs w:val="22"/>
        </w:rPr>
        <w:t xml:space="preserve"> </w:t>
      </w:r>
    </w:p>
    <w:p w14:paraId="29785D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3" w:name="_Toc51602648"/>
      <w:bookmarkEnd w:id="137"/>
      <w:r w:rsidRPr="001B39F8">
        <w:rPr>
          <w:rFonts w:ascii="Tahoma" w:hAnsi="Tahoma" w:cs="Tahoma"/>
          <w:i/>
          <w:sz w:val="22"/>
          <w:szCs w:val="22"/>
        </w:rPr>
        <w:t>Repactuação Programada</w:t>
      </w:r>
      <w:r w:rsidRPr="001B39F8">
        <w:rPr>
          <w:rFonts w:ascii="Tahoma" w:hAnsi="Tahoma" w:cs="Tahoma"/>
          <w:sz w:val="22"/>
          <w:szCs w:val="22"/>
        </w:rPr>
        <w:t>. Não haverá repactuação programada.</w:t>
      </w:r>
      <w:bookmarkEnd w:id="143"/>
    </w:p>
    <w:p w14:paraId="09AABC3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4" w:name="_Ref37080392"/>
      <w:bookmarkStart w:id="145" w:name="_Toc51602649"/>
      <w:r w:rsidRPr="001B39F8">
        <w:rPr>
          <w:rFonts w:ascii="Tahoma" w:hAnsi="Tahoma" w:cs="Tahoma"/>
          <w:i/>
          <w:sz w:val="22"/>
          <w:szCs w:val="22"/>
        </w:rPr>
        <w:t>Resgate Antecipado Obrigatório</w:t>
      </w:r>
      <w:r w:rsidRPr="001B39F8">
        <w:rPr>
          <w:rFonts w:ascii="Tahoma" w:hAnsi="Tahoma" w:cs="Tahoma"/>
          <w:sz w:val="22"/>
          <w:szCs w:val="22"/>
        </w:rPr>
        <w:t>. Em caso de captação de recursos, pela Companhia, mediante a obtenção de um financiamento de prazo superior a 1 (um) ano para investimento integral no Projeto (“</w:t>
      </w:r>
      <w:r w:rsidRPr="001B39F8">
        <w:rPr>
          <w:rFonts w:ascii="Tahoma" w:hAnsi="Tahoma" w:cs="Tahoma"/>
          <w:b/>
          <w:sz w:val="22"/>
          <w:szCs w:val="22"/>
        </w:rPr>
        <w:t>Dívida de Longo Prazo</w:t>
      </w:r>
      <w:r w:rsidRPr="001B39F8">
        <w:rPr>
          <w:rFonts w:ascii="Tahoma" w:hAnsi="Tahoma" w:cs="Tahoma"/>
          <w:sz w:val="22"/>
          <w:szCs w:val="22"/>
        </w:rPr>
        <w:t xml:space="preserve">”), em valor igual ou superior ao saldo ao Valor Nominal Unitário ou saldo do Valor Nominal Unitário, conforme o caso, acrescido da (i) Remuneração, calculada </w:t>
      </w:r>
      <w:r w:rsidRPr="001B39F8">
        <w:rPr>
          <w:rFonts w:ascii="Tahoma" w:hAnsi="Tahoma" w:cs="Tahoma"/>
          <w:i/>
          <w:sz w:val="22"/>
          <w:szCs w:val="22"/>
        </w:rPr>
        <w:t>pro rata temporis</w:t>
      </w:r>
      <w:r w:rsidRPr="001B39F8">
        <w:rPr>
          <w:rFonts w:ascii="Tahoma" w:hAnsi="Tahoma" w:cs="Tahoma"/>
          <w:sz w:val="22"/>
          <w:szCs w:val="22"/>
        </w:rPr>
        <w:t>, desde a Data de Subscrição e Integralização da Serie em questão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sidRPr="001B39F8">
        <w:rPr>
          <w:rFonts w:ascii="Tahoma" w:hAnsi="Tahoma" w:cs="Tahoma"/>
          <w:b/>
          <w:sz w:val="22"/>
          <w:szCs w:val="22"/>
        </w:rPr>
        <w:t>Desembolso da Dívida de Longo Prazo</w:t>
      </w:r>
      <w:r w:rsidRPr="001B39F8">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1B39F8">
        <w:rPr>
          <w:rFonts w:ascii="Tahoma" w:hAnsi="Tahoma" w:cs="Tahoma"/>
          <w:b/>
          <w:sz w:val="22"/>
          <w:szCs w:val="22"/>
        </w:rPr>
        <w:t>Resgate Antecipado Obrigatório</w:t>
      </w:r>
      <w:r w:rsidRPr="001B39F8">
        <w:rPr>
          <w:rFonts w:ascii="Tahoma" w:hAnsi="Tahoma" w:cs="Tahoma"/>
          <w:sz w:val="22"/>
          <w:szCs w:val="22"/>
        </w:rPr>
        <w:t>”).</w:t>
      </w:r>
      <w:bookmarkEnd w:id="144"/>
      <w:bookmarkEnd w:id="145"/>
      <w:r w:rsidRPr="001B39F8">
        <w:rPr>
          <w:rFonts w:ascii="Tahoma" w:hAnsi="Tahoma" w:cs="Tahoma"/>
          <w:sz w:val="22"/>
          <w:szCs w:val="22"/>
        </w:rPr>
        <w:t xml:space="preserve"> </w:t>
      </w:r>
    </w:p>
    <w:p w14:paraId="7603BF27"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6" w:name="_Toc51602650"/>
      <w:r w:rsidRPr="001B39F8">
        <w:rPr>
          <w:rFonts w:ascii="Tahoma" w:hAnsi="Tahoma" w:cs="Tahoma"/>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Pr="001B39F8">
        <w:rPr>
          <w:rFonts w:ascii="Tahoma" w:hAnsi="Tahoma" w:cs="Tahoma"/>
          <w:b/>
          <w:sz w:val="22"/>
          <w:szCs w:val="22"/>
        </w:rPr>
        <w:t>Comunicação de Resgate Antecipado Obrigatório</w:t>
      </w:r>
      <w:r w:rsidRPr="001B39F8">
        <w:rPr>
          <w:rFonts w:ascii="Tahoma" w:hAnsi="Tahoma" w:cs="Tahoma"/>
          <w:sz w:val="22"/>
          <w:szCs w:val="22"/>
        </w:rPr>
        <w:t>”);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46"/>
      <w:r w:rsidRPr="001B39F8">
        <w:rPr>
          <w:rFonts w:ascii="Tahoma" w:hAnsi="Tahoma" w:cs="Tahoma"/>
          <w:sz w:val="22"/>
          <w:szCs w:val="22"/>
        </w:rPr>
        <w:t xml:space="preserve"> </w:t>
      </w:r>
    </w:p>
    <w:p w14:paraId="08C94351"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7" w:name="_Ref37080739"/>
      <w:bookmarkStart w:id="148" w:name="_Toc51602651"/>
      <w:r w:rsidRPr="001B39F8">
        <w:rPr>
          <w:rFonts w:ascii="Tahoma" w:hAnsi="Tahoma" w:cs="Tahoma"/>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Data de Subscrição e Integralização da Serie em questão  até a data do efetivo Resgate </w:t>
      </w:r>
      <w:r w:rsidRPr="001B39F8">
        <w:rPr>
          <w:rFonts w:ascii="Tahoma" w:hAnsi="Tahoma" w:cs="Tahoma"/>
          <w:sz w:val="22"/>
          <w:szCs w:val="22"/>
        </w:rPr>
        <w:lastRenderedPageBreak/>
        <w:t>Antecipado Obrigatório e; (ii) dos Encargos Moratórios devidos e não pagos até a data do efetivo Resgate Antecipado Obrigatório, sem qualquer prêmio ou penalidade (“</w:t>
      </w:r>
      <w:r w:rsidRPr="001B39F8">
        <w:rPr>
          <w:rFonts w:ascii="Tahoma" w:hAnsi="Tahoma" w:cs="Tahoma"/>
          <w:b/>
          <w:sz w:val="22"/>
          <w:szCs w:val="22"/>
        </w:rPr>
        <w:t>Valor do Resgate Obrigatório</w:t>
      </w:r>
      <w:r w:rsidRPr="001B39F8">
        <w:rPr>
          <w:rFonts w:ascii="Tahoma" w:hAnsi="Tahoma" w:cs="Tahoma"/>
          <w:sz w:val="22"/>
          <w:szCs w:val="22"/>
        </w:rPr>
        <w:t>”).</w:t>
      </w:r>
      <w:bookmarkEnd w:id="147"/>
      <w:bookmarkEnd w:id="148"/>
    </w:p>
    <w:p w14:paraId="2C282F8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9" w:name="_Toc51602652"/>
      <w:r w:rsidRPr="001B39F8">
        <w:rPr>
          <w:rFonts w:ascii="Tahoma" w:hAnsi="Tahoma" w:cs="Tahoma"/>
          <w:sz w:val="22"/>
          <w:szCs w:val="22"/>
        </w:rPr>
        <w:t>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49"/>
      <w:r w:rsidRPr="001B39F8">
        <w:rPr>
          <w:rFonts w:ascii="Tahoma" w:hAnsi="Tahoma" w:cs="Tahoma"/>
          <w:sz w:val="22"/>
          <w:szCs w:val="22"/>
        </w:rPr>
        <w:t xml:space="preserve"> </w:t>
      </w:r>
    </w:p>
    <w:p w14:paraId="1CB505BF"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0" w:name="_Toc51602653"/>
      <w:r w:rsidRPr="001B39F8">
        <w:rPr>
          <w:rFonts w:ascii="Tahoma" w:hAnsi="Tahoma" w:cs="Tahoma"/>
          <w:sz w:val="22"/>
          <w:szCs w:val="22"/>
        </w:rPr>
        <w:t>As Debêntures não estarão sujeitas a resgate antecipado facultativo.</w:t>
      </w:r>
      <w:bookmarkEnd w:id="150"/>
      <w:r w:rsidRPr="001B39F8">
        <w:rPr>
          <w:rFonts w:ascii="Tahoma" w:hAnsi="Tahoma" w:cs="Tahoma"/>
          <w:sz w:val="22"/>
          <w:szCs w:val="22"/>
        </w:rPr>
        <w:t xml:space="preserve"> </w:t>
      </w:r>
    </w:p>
    <w:p w14:paraId="67AA3BD6" w14:textId="77777777" w:rsidR="001B39F8" w:rsidRPr="001B39F8" w:rsidRDefault="001B39F8" w:rsidP="001B39F8">
      <w:pPr>
        <w:pStyle w:val="Level2"/>
        <w:tabs>
          <w:tab w:val="clear" w:pos="680"/>
          <w:tab w:val="num" w:pos="0"/>
        </w:tabs>
        <w:spacing w:before="240" w:after="120" w:line="276" w:lineRule="auto"/>
        <w:ind w:left="0" w:firstLine="0"/>
        <w:rPr>
          <w:rFonts w:ascii="Tahoma" w:hAnsi="Tahoma" w:cs="Tahoma"/>
          <w:sz w:val="22"/>
          <w:szCs w:val="22"/>
        </w:rPr>
      </w:pPr>
      <w:bookmarkStart w:id="151" w:name="_Ref37877429"/>
      <w:bookmarkStart w:id="152" w:name="_Toc51602654"/>
      <w:bookmarkStart w:id="153" w:name="_Ref534176584"/>
      <w:bookmarkEnd w:id="98"/>
      <w:bookmarkEnd w:id="113"/>
      <w:r w:rsidRPr="001B39F8">
        <w:rPr>
          <w:rFonts w:ascii="Tahoma" w:hAnsi="Tahoma" w:cs="Tahoma"/>
          <w:i/>
          <w:sz w:val="22"/>
          <w:szCs w:val="22"/>
        </w:rPr>
        <w:t>Amortização Obrigatória Parcial</w:t>
      </w:r>
      <w:r w:rsidRPr="001B39F8">
        <w:rPr>
          <w:rFonts w:ascii="Tahoma" w:hAnsi="Tahoma" w:cs="Tahoma"/>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1B39F8">
        <w:rPr>
          <w:rFonts w:ascii="Tahoma" w:hAnsi="Tahoma" w:cs="Tahoma"/>
          <w:b/>
          <w:sz w:val="22"/>
          <w:szCs w:val="22"/>
        </w:rPr>
        <w:t>Amortização Obrigatória Parcial</w:t>
      </w:r>
      <w:r w:rsidRPr="001B39F8">
        <w:rPr>
          <w:rFonts w:ascii="Tahoma" w:hAnsi="Tahoma" w:cs="Tahoma"/>
          <w:sz w:val="22"/>
          <w:szCs w:val="22"/>
        </w:rPr>
        <w:t>”).</w:t>
      </w:r>
      <w:bookmarkEnd w:id="151"/>
      <w:r w:rsidRPr="001B39F8">
        <w:rPr>
          <w:rFonts w:ascii="Tahoma" w:hAnsi="Tahoma" w:cs="Tahoma"/>
          <w:sz w:val="22"/>
          <w:szCs w:val="22"/>
        </w:rPr>
        <w:t xml:space="preserve"> O percentual da Amortização Obrigatória Parcial é limitado à 98% (noventa e oito por cento) do Valor Nominal Unitário ou saldo do Valor Nominal Unitário.</w:t>
      </w:r>
      <w:bookmarkEnd w:id="152"/>
    </w:p>
    <w:p w14:paraId="08C67D9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4" w:name="_Toc51602655"/>
      <w:bookmarkStart w:id="155" w:name="_Ref40355376"/>
      <w:r w:rsidRPr="001B39F8">
        <w:rPr>
          <w:rFonts w:ascii="Tahoma" w:hAnsi="Tahoma" w:cs="Tahoma"/>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sidRPr="001B39F8">
        <w:rPr>
          <w:rFonts w:ascii="Tahoma" w:hAnsi="Tahoma" w:cs="Tahoma"/>
          <w:b/>
          <w:sz w:val="22"/>
          <w:szCs w:val="22"/>
        </w:rPr>
        <w:t>Comunicação de Amortização Obrigatória Parcial</w:t>
      </w:r>
      <w:r w:rsidRPr="001B39F8">
        <w:rPr>
          <w:rFonts w:ascii="Tahoma" w:hAnsi="Tahoma" w:cs="Tahoma"/>
          <w:sz w:val="22"/>
          <w:szCs w:val="22"/>
        </w:rPr>
        <w:t>”);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54"/>
      <w:r w:rsidRPr="001B39F8">
        <w:rPr>
          <w:rFonts w:ascii="Tahoma" w:hAnsi="Tahoma" w:cs="Tahoma"/>
          <w:sz w:val="22"/>
          <w:szCs w:val="22"/>
        </w:rPr>
        <w:t xml:space="preserve"> </w:t>
      </w:r>
      <w:bookmarkEnd w:id="155"/>
    </w:p>
    <w:p w14:paraId="41CC3B68"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6" w:name="_Ref37876729"/>
      <w:bookmarkStart w:id="157" w:name="_Toc51602656"/>
      <w:bookmarkStart w:id="158" w:name="_Ref40355465"/>
      <w:r w:rsidRPr="001B39F8">
        <w:rPr>
          <w:rFonts w:ascii="Tahoma" w:hAnsi="Tahoma" w:cs="Tahoma"/>
          <w:sz w:val="22"/>
          <w:szCs w:val="22"/>
        </w:rPr>
        <w:t xml:space="preserve">Por ocasião da Amortização Obrigatória Parcial será devido pela Companhia a cada titular das Debêntures o equivalente ao percentual do Valor Nominal Unitário ou saldo do </w:t>
      </w:r>
      <w:r w:rsidRPr="001B39F8">
        <w:rPr>
          <w:rFonts w:ascii="Tahoma" w:hAnsi="Tahoma" w:cs="Tahoma"/>
          <w:sz w:val="22"/>
          <w:szCs w:val="22"/>
        </w:rPr>
        <w:lastRenderedPageBreak/>
        <w:t xml:space="preserve">Valor Nominal Unitário das Debêntures, conforme o caso, acrescido (i)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até a data da Amortização Obrigatória Parcial, conforme aplicável, e; (ii) dos Encargos Moratórios devidos e não pagos até a data da Amortização Obrigatória Parcial, sem qualquer prêmio ou penalidade (“</w:t>
      </w:r>
      <w:r w:rsidRPr="001B39F8">
        <w:rPr>
          <w:rFonts w:ascii="Tahoma" w:hAnsi="Tahoma" w:cs="Tahoma"/>
          <w:b/>
          <w:sz w:val="22"/>
          <w:szCs w:val="22"/>
        </w:rPr>
        <w:t>Valor da Amortização Parcial</w:t>
      </w:r>
      <w:r w:rsidRPr="001B39F8">
        <w:rPr>
          <w:rFonts w:ascii="Tahoma" w:hAnsi="Tahoma" w:cs="Tahoma"/>
          <w:sz w:val="22"/>
          <w:szCs w:val="22"/>
        </w:rPr>
        <w:t>”).</w:t>
      </w:r>
      <w:bookmarkEnd w:id="156"/>
      <w:bookmarkEnd w:id="157"/>
      <w:r w:rsidRPr="001B39F8">
        <w:rPr>
          <w:rFonts w:ascii="Tahoma" w:hAnsi="Tahoma" w:cs="Tahoma"/>
          <w:sz w:val="22"/>
          <w:szCs w:val="22"/>
        </w:rPr>
        <w:t xml:space="preserve"> </w:t>
      </w:r>
      <w:bookmarkEnd w:id="158"/>
    </w:p>
    <w:p w14:paraId="530FD7C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9" w:name="_Toc51602657"/>
      <w:r w:rsidRPr="001B39F8">
        <w:rPr>
          <w:rFonts w:ascii="Tahoma" w:hAnsi="Tahoma" w:cs="Tahoma"/>
          <w:sz w:val="22"/>
          <w:szCs w:val="22"/>
        </w:rPr>
        <w:t>As Debêntures não estarão sujeitas a amortização antecipada facultativa.</w:t>
      </w:r>
      <w:bookmarkEnd w:id="159"/>
      <w:r w:rsidRPr="001B39F8">
        <w:rPr>
          <w:rFonts w:ascii="Tahoma" w:hAnsi="Tahoma" w:cs="Tahoma"/>
          <w:sz w:val="22"/>
          <w:szCs w:val="22"/>
        </w:rPr>
        <w:t xml:space="preserve"> </w:t>
      </w:r>
    </w:p>
    <w:p w14:paraId="21D6B73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60" w:name="_Toc51602658"/>
      <w:bookmarkStart w:id="161" w:name="_Ref279314174"/>
      <w:r w:rsidRPr="001B39F8">
        <w:rPr>
          <w:rFonts w:ascii="Tahoma" w:hAnsi="Tahoma" w:cs="Tahoma"/>
          <w:sz w:val="22"/>
          <w:szCs w:val="22"/>
        </w:rPr>
        <w:t>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60"/>
      <w:r w:rsidRPr="001B39F8">
        <w:rPr>
          <w:rFonts w:ascii="Tahoma" w:hAnsi="Tahoma" w:cs="Tahoma"/>
          <w:sz w:val="22"/>
          <w:szCs w:val="22"/>
        </w:rPr>
        <w:t xml:space="preserve"> </w:t>
      </w:r>
    </w:p>
    <w:p w14:paraId="453F16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2" w:name="_Toc51602659"/>
      <w:r w:rsidRPr="001B39F8">
        <w:rPr>
          <w:rFonts w:ascii="Tahoma" w:hAnsi="Tahoma" w:cs="Tahoma"/>
          <w:i/>
          <w:sz w:val="22"/>
          <w:szCs w:val="22"/>
        </w:rPr>
        <w:t>Aquisição Facultativa</w:t>
      </w:r>
      <w:r w:rsidRPr="001B39F8">
        <w:rPr>
          <w:rFonts w:ascii="Tahoma" w:hAnsi="Tahoma" w:cs="Tahoma"/>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61"/>
      <w:bookmarkEnd w:id="162"/>
      <w:r w:rsidRPr="001B39F8">
        <w:rPr>
          <w:rFonts w:ascii="Tahoma" w:hAnsi="Tahoma" w:cs="Tahoma"/>
          <w:sz w:val="22"/>
          <w:szCs w:val="22"/>
        </w:rPr>
        <w:t xml:space="preserve"> </w:t>
      </w:r>
    </w:p>
    <w:p w14:paraId="20554A4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3" w:name="_Toc51602660"/>
      <w:r w:rsidRPr="001B39F8">
        <w:rPr>
          <w:rFonts w:ascii="Tahoma" w:hAnsi="Tahoma" w:cs="Tahoma"/>
          <w:i/>
          <w:sz w:val="22"/>
          <w:szCs w:val="22"/>
        </w:rPr>
        <w:t>Direito ao Recebimento dos Pagamentos</w:t>
      </w:r>
      <w:r w:rsidRPr="001B39F8">
        <w:rPr>
          <w:rFonts w:ascii="Tahoma" w:hAnsi="Tahoma" w:cs="Tahoma"/>
          <w:sz w:val="22"/>
          <w:szCs w:val="22"/>
        </w:rPr>
        <w:t>. Farão jus ao recebimento de qualquer valor devido aos Debenturistas nos termos desta Escritura de Emissão aqueles que forem Debenturistas no encerramento do Dia Útil imediatamente anterior à respectiva data de pagamento.</w:t>
      </w:r>
      <w:bookmarkEnd w:id="163"/>
    </w:p>
    <w:p w14:paraId="030E78E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4" w:name="_Ref324932809"/>
      <w:bookmarkStart w:id="165" w:name="_Toc51602661"/>
      <w:r w:rsidRPr="001B39F8">
        <w:rPr>
          <w:rFonts w:ascii="Tahoma" w:hAnsi="Tahoma" w:cs="Tahoma"/>
          <w:i/>
          <w:sz w:val="22"/>
          <w:szCs w:val="22"/>
        </w:rPr>
        <w:t>Local de Pagamento</w:t>
      </w:r>
      <w:r w:rsidRPr="001B39F8">
        <w:rPr>
          <w:rFonts w:ascii="Tahoma" w:hAnsi="Tahoma" w:cs="Tahoma"/>
          <w:sz w:val="22"/>
          <w:szCs w:val="22"/>
        </w:rPr>
        <w:t xml:space="preserve">. Os pagamentos referentes às Debêntures e a quaisquer outros valores eventualmente devidos pela Companhia, nos termos desta Escritura de Emissão, serão realizados </w:t>
      </w:r>
      <w:r w:rsidRPr="001B39F8">
        <w:rPr>
          <w:rFonts w:ascii="Tahoma" w:hAnsi="Tahoma" w:cs="Tahoma"/>
          <w:b/>
          <w:sz w:val="22"/>
          <w:szCs w:val="22"/>
        </w:rPr>
        <w:t>(i)</w:t>
      </w:r>
      <w:r w:rsidRPr="001B39F8">
        <w:rPr>
          <w:rFonts w:ascii="Tahoma" w:hAnsi="Tahoma" w:cs="Tahoma"/>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sidRPr="001B39F8">
        <w:rPr>
          <w:rFonts w:ascii="Tahoma" w:hAnsi="Tahoma" w:cs="Tahoma"/>
          <w:b/>
          <w:sz w:val="22"/>
          <w:szCs w:val="22"/>
        </w:rPr>
        <w:t>(ii)</w:t>
      </w:r>
      <w:r w:rsidRPr="001B39F8">
        <w:rPr>
          <w:rFonts w:ascii="Tahoma" w:hAnsi="Tahoma" w:cs="Tahoma"/>
          <w:sz w:val="22"/>
          <w:szCs w:val="22"/>
        </w:rPr>
        <w:t> pela Companhia, nos casos em que as Debêntures não estejam custodiadas eletronicamente na B3, por meio do Escriturador ou na sede da Companhia, conforme o caso.</w:t>
      </w:r>
      <w:bookmarkEnd w:id="164"/>
      <w:bookmarkEnd w:id="165"/>
    </w:p>
    <w:p w14:paraId="5D4209B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6" w:name="_Ref278399164"/>
      <w:bookmarkStart w:id="167" w:name="_Toc51602662"/>
      <w:r w:rsidRPr="001B39F8">
        <w:rPr>
          <w:rFonts w:ascii="Tahoma" w:hAnsi="Tahoma" w:cs="Tahoma"/>
          <w:i/>
          <w:sz w:val="22"/>
          <w:szCs w:val="22"/>
        </w:rPr>
        <w:t>Prorrogação dos Prazos</w:t>
      </w:r>
      <w:r w:rsidRPr="001B39F8">
        <w:rPr>
          <w:rFonts w:ascii="Tahoma" w:hAnsi="Tahoma" w:cs="Tahoma"/>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66"/>
      <w:bookmarkEnd w:id="167"/>
    </w:p>
    <w:p w14:paraId="497BA7B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8" w:name="_Ref279851957"/>
      <w:bookmarkStart w:id="169" w:name="_Toc51602663"/>
      <w:r w:rsidRPr="001B39F8">
        <w:rPr>
          <w:rFonts w:ascii="Tahoma" w:hAnsi="Tahoma" w:cs="Tahoma"/>
          <w:i/>
          <w:sz w:val="22"/>
          <w:szCs w:val="22"/>
        </w:rPr>
        <w:t>Encargos Moratórios</w:t>
      </w:r>
      <w:r w:rsidRPr="001B39F8">
        <w:rPr>
          <w:rFonts w:ascii="Tahoma" w:hAnsi="Tahoma" w:cs="Tahoma"/>
          <w:sz w:val="22"/>
          <w:szCs w:val="22"/>
        </w:rPr>
        <w:t xml:space="preserve">. Ocorrendo impontualidade no pagamento de qualquer valor </w:t>
      </w:r>
      <w:r w:rsidRPr="001B39F8">
        <w:rPr>
          <w:rFonts w:ascii="Tahoma" w:hAnsi="Tahoma" w:cs="Tahoma"/>
          <w:sz w:val="22"/>
          <w:szCs w:val="22"/>
        </w:rPr>
        <w:lastRenderedPageBreak/>
        <w:t xml:space="preserve">devido pela Companhia aos Debenturistas nos termos desta Escritura de Emissão, adicionalmente ao pagamento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1B39F8">
        <w:rPr>
          <w:rFonts w:ascii="Tahoma" w:hAnsi="Tahoma" w:cs="Tahoma"/>
          <w:i/>
          <w:sz w:val="22"/>
          <w:szCs w:val="22"/>
        </w:rPr>
        <w:t>pro rata temporis</w:t>
      </w:r>
      <w:r w:rsidRPr="001B39F8">
        <w:rPr>
          <w:rFonts w:ascii="Tahoma" w:hAnsi="Tahoma" w:cs="Tahoma"/>
          <w:sz w:val="22"/>
          <w:szCs w:val="22"/>
        </w:rPr>
        <w:t>, desde a data de inadimplemento até a data do efetivo pagamento; e (ii) multa moratória de 2% (dois por cento) (“</w:t>
      </w:r>
      <w:r w:rsidRPr="001B39F8">
        <w:rPr>
          <w:rFonts w:ascii="Tahoma" w:hAnsi="Tahoma" w:cs="Tahoma"/>
          <w:b/>
          <w:sz w:val="22"/>
          <w:szCs w:val="22"/>
        </w:rPr>
        <w:t>Encargos Moratórios</w:t>
      </w:r>
      <w:bookmarkEnd w:id="168"/>
      <w:r w:rsidRPr="001B39F8">
        <w:rPr>
          <w:rFonts w:ascii="Tahoma" w:hAnsi="Tahoma" w:cs="Tahoma"/>
          <w:sz w:val="22"/>
          <w:szCs w:val="22"/>
        </w:rPr>
        <w:t>”).</w:t>
      </w:r>
      <w:bookmarkEnd w:id="169"/>
    </w:p>
    <w:p w14:paraId="27DE207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0" w:name="_Toc51602664"/>
      <w:r w:rsidRPr="001B39F8">
        <w:rPr>
          <w:rFonts w:ascii="Tahoma" w:hAnsi="Tahoma" w:cs="Tahoma"/>
          <w:i/>
          <w:sz w:val="22"/>
          <w:szCs w:val="22"/>
        </w:rPr>
        <w:t>Decadência dos Direitos aos Acréscimos</w:t>
      </w:r>
      <w:r w:rsidRPr="001B39F8">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1B39F8">
        <w:rPr>
          <w:rFonts w:ascii="Tahoma" w:eastAsia="Batang" w:hAnsi="Tahoma" w:cs="Tahoma"/>
          <w:sz w:val="22"/>
          <w:szCs w:val="22"/>
        </w:rPr>
        <w:t>ou pagamento, no caso de impontualidade no pagamento</w:t>
      </w:r>
      <w:r w:rsidRPr="001B39F8">
        <w:rPr>
          <w:rFonts w:ascii="Tahoma" w:hAnsi="Tahoma" w:cs="Tahoma"/>
          <w:sz w:val="22"/>
          <w:szCs w:val="22"/>
        </w:rPr>
        <w:t>.</w:t>
      </w:r>
      <w:bookmarkEnd w:id="170"/>
    </w:p>
    <w:p w14:paraId="0F8FB71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1" w:name="_Toc51602665"/>
      <w:bookmarkEnd w:id="153"/>
      <w:r w:rsidRPr="001B39F8">
        <w:rPr>
          <w:rFonts w:ascii="Tahoma" w:hAnsi="Tahoma" w:cs="Tahoma"/>
          <w:i/>
          <w:iCs/>
          <w:sz w:val="22"/>
          <w:szCs w:val="22"/>
        </w:rPr>
        <w:t>Imunidade Tributária</w:t>
      </w:r>
      <w:r w:rsidRPr="001B39F8">
        <w:rPr>
          <w:rFonts w:ascii="Tahoma" w:hAnsi="Tahoma" w:cs="Tahoma"/>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171"/>
    </w:p>
    <w:p w14:paraId="1770BD7D" w14:textId="77777777" w:rsidR="001B39F8" w:rsidRPr="001B39F8" w:rsidRDefault="001B39F8" w:rsidP="001B39F8">
      <w:pPr>
        <w:pStyle w:val="Level2"/>
        <w:widowControl w:val="0"/>
        <w:tabs>
          <w:tab w:val="num" w:pos="851"/>
        </w:tabs>
        <w:spacing w:before="240" w:after="120" w:line="276" w:lineRule="auto"/>
        <w:ind w:left="0" w:firstLine="0"/>
        <w:rPr>
          <w:rFonts w:ascii="Tahoma" w:hAnsi="Tahoma" w:cs="Tahoma"/>
          <w:sz w:val="22"/>
          <w:szCs w:val="22"/>
        </w:rPr>
      </w:pPr>
      <w:bookmarkStart w:id="172" w:name="_Ref534176672"/>
      <w:bookmarkStart w:id="173" w:name="_Ref359943667"/>
      <w:bookmarkStart w:id="174" w:name="_Ref37878946"/>
      <w:bookmarkStart w:id="175" w:name="_Toc51602666"/>
      <w:r w:rsidRPr="001B39F8">
        <w:rPr>
          <w:rFonts w:ascii="Tahoma" w:hAnsi="Tahoma" w:cs="Tahoma"/>
          <w:i/>
          <w:sz w:val="22"/>
          <w:szCs w:val="22"/>
        </w:rPr>
        <w:t>Vencimento Antecipado</w:t>
      </w:r>
      <w:r w:rsidRPr="001B39F8">
        <w:rPr>
          <w:rFonts w:ascii="Tahoma" w:hAnsi="Tahoma" w:cs="Tahoma"/>
          <w:sz w:val="22"/>
          <w:szCs w:val="22"/>
        </w:rPr>
        <w:t>. Sujeito ao disposto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 </w:t>
      </w:r>
      <w:r w:rsidRPr="001B39F8">
        <w:rPr>
          <w:rFonts w:ascii="Tahoma" w:hAnsi="Tahoma" w:cs="Tahoma"/>
          <w:sz w:val="22"/>
          <w:szCs w:val="22"/>
        </w:rPr>
        <w:fldChar w:fldCharType="begin"/>
      </w:r>
      <w:r w:rsidRPr="001B39F8">
        <w:rPr>
          <w:rFonts w:ascii="Tahoma" w:hAnsi="Tahoma" w:cs="Tahoma"/>
          <w:sz w:val="22"/>
          <w:szCs w:val="22"/>
        </w:rPr>
        <w:instrText xml:space="preserve"> REF _Ref359943492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7.23.9 abaixo</w:t>
      </w:r>
      <w:r w:rsidRPr="001B39F8">
        <w:rPr>
          <w:rFonts w:ascii="Tahoma" w:hAnsi="Tahoma" w:cs="Tahoma"/>
          <w:sz w:val="22"/>
          <w:szCs w:val="22"/>
        </w:rPr>
        <w:fldChar w:fldCharType="end"/>
      </w:r>
      <w:r w:rsidRPr="001B39F8">
        <w:rPr>
          <w:rFonts w:ascii="Tahoma" w:hAnsi="Tahoma" w:cs="Tahoma"/>
          <w:sz w:val="22"/>
          <w:szCs w:val="22"/>
        </w:rPr>
        <w:t>, o Agente Fiduciário deverá declarar antecipadamente vencidas as obrigações decorrentes das Debêntures, e exigir o imediato pagamento, pela Companhia, dos valores devidos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_Ref495496127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7.23.8 abaixo</w:t>
      </w:r>
      <w:r w:rsidRPr="001B39F8">
        <w:rPr>
          <w:rFonts w:ascii="Tahoma" w:hAnsi="Tahoma" w:cs="Tahoma"/>
          <w:sz w:val="22"/>
          <w:szCs w:val="22"/>
        </w:rPr>
        <w:fldChar w:fldCharType="end"/>
      </w:r>
      <w:r w:rsidRPr="001B39F8">
        <w:rPr>
          <w:rFonts w:ascii="Tahoma" w:hAnsi="Tahoma" w:cs="Tahoma"/>
          <w:sz w:val="22"/>
          <w:szCs w:val="22"/>
        </w:rPr>
        <w:t>, na ocorrência de qualquer dos eventos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 abaixo</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 (cada evento, um “</w:t>
      </w:r>
      <w:r w:rsidRPr="001B39F8">
        <w:rPr>
          <w:rFonts w:ascii="Tahoma" w:hAnsi="Tahoma" w:cs="Tahoma"/>
          <w:b/>
          <w:sz w:val="22"/>
          <w:szCs w:val="22"/>
        </w:rPr>
        <w:t xml:space="preserve">Evento de </w:t>
      </w:r>
      <w:bookmarkEnd w:id="172"/>
      <w:bookmarkEnd w:id="173"/>
      <w:r w:rsidRPr="001B39F8">
        <w:rPr>
          <w:rFonts w:ascii="Tahoma" w:hAnsi="Tahoma" w:cs="Tahoma"/>
          <w:b/>
          <w:sz w:val="22"/>
          <w:szCs w:val="22"/>
        </w:rPr>
        <w:t>Vencimento Antecipado</w:t>
      </w:r>
      <w:r w:rsidRPr="001B39F8">
        <w:rPr>
          <w:rFonts w:ascii="Tahoma" w:hAnsi="Tahoma" w:cs="Tahoma"/>
          <w:sz w:val="22"/>
          <w:szCs w:val="22"/>
        </w:rPr>
        <w:t>”):</w:t>
      </w:r>
      <w:bookmarkEnd w:id="174"/>
      <w:bookmarkEnd w:id="175"/>
      <w:r w:rsidRPr="001B39F8">
        <w:rPr>
          <w:rFonts w:ascii="Tahoma" w:hAnsi="Tahoma" w:cs="Tahoma"/>
          <w:sz w:val="22"/>
          <w:szCs w:val="22"/>
        </w:rPr>
        <w:t xml:space="preserve"> </w:t>
      </w:r>
    </w:p>
    <w:p w14:paraId="5B2211BE" w14:textId="77777777" w:rsidR="001B39F8" w:rsidRPr="001B39F8" w:rsidRDefault="001B39F8" w:rsidP="001B39F8">
      <w:pPr>
        <w:pStyle w:val="Level3"/>
        <w:widowControl w:val="0"/>
        <w:tabs>
          <w:tab w:val="clear" w:pos="1361"/>
          <w:tab w:val="num" w:pos="709"/>
          <w:tab w:val="num" w:pos="851"/>
        </w:tabs>
        <w:spacing w:before="240" w:after="120" w:line="276" w:lineRule="auto"/>
        <w:ind w:left="0" w:firstLine="0"/>
        <w:rPr>
          <w:rFonts w:ascii="Tahoma" w:hAnsi="Tahoma" w:cs="Tahoma"/>
          <w:sz w:val="22"/>
          <w:szCs w:val="22"/>
        </w:rPr>
      </w:pPr>
      <w:bookmarkStart w:id="176" w:name="_Ref356481657"/>
      <w:bookmarkStart w:id="177" w:name="_Toc51602667"/>
      <w:r w:rsidRPr="001B39F8">
        <w:rPr>
          <w:rFonts w:ascii="Tahoma" w:hAnsi="Tahoma" w:cs="Tahoma"/>
          <w:sz w:val="22"/>
          <w:szCs w:val="22"/>
        </w:rPr>
        <w:t>Constituem Eventos de Vencimento Antecipado que acarretam o vencimento automático das obrigações decorrentes das Debêntures, independentemente de aviso ou notificação, judicial ou extrajudicial (“</w:t>
      </w:r>
      <w:r w:rsidRPr="001B39F8">
        <w:rPr>
          <w:rFonts w:ascii="Tahoma" w:hAnsi="Tahoma" w:cs="Tahoma"/>
          <w:b/>
          <w:sz w:val="22"/>
          <w:szCs w:val="22"/>
        </w:rPr>
        <w:t>Eventos de Vencimento Antecipado Automático</w:t>
      </w:r>
      <w:r w:rsidRPr="001B39F8">
        <w:rPr>
          <w:rFonts w:ascii="Tahoma" w:hAnsi="Tahoma" w:cs="Tahoma"/>
          <w:sz w:val="22"/>
          <w:szCs w:val="22"/>
        </w:rPr>
        <w:t>”):</w:t>
      </w:r>
      <w:bookmarkEnd w:id="176"/>
      <w:bookmarkEnd w:id="177"/>
    </w:p>
    <w:p w14:paraId="450F7BB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78" w:name="_Ref352202606"/>
      <w:bookmarkStart w:id="179" w:name="_Ref137104988"/>
      <w:bookmarkStart w:id="180" w:name="_Ref149034057"/>
      <w:bookmarkStart w:id="181" w:name="_Ref164238959"/>
      <w:bookmarkStart w:id="182" w:name="_Ref264563274"/>
      <w:bookmarkStart w:id="183" w:name="_Ref149034055"/>
      <w:bookmarkStart w:id="184" w:name="_Ref164238994"/>
      <w:bookmarkStart w:id="185" w:name="_Ref152389657"/>
      <w:bookmarkStart w:id="186" w:name="_Ref164238965"/>
      <w:bookmarkStart w:id="187" w:name="_Ref137105000"/>
      <w:bookmarkStart w:id="188" w:name="_Ref130283570"/>
      <w:bookmarkStart w:id="189" w:name="_Ref130301134"/>
      <w:bookmarkStart w:id="190" w:name="_Ref137104995"/>
      <w:bookmarkStart w:id="191" w:name="_Ref137475230"/>
      <w:bookmarkStart w:id="192" w:name="_Ref264657534"/>
      <w:r w:rsidRPr="001B39F8">
        <w:rPr>
          <w:rFonts w:ascii="Tahoma" w:hAnsi="Tahoma" w:cs="Tahoma"/>
          <w:sz w:val="22"/>
          <w:szCs w:val="22"/>
        </w:rPr>
        <w:t>liquidação, dissolução ou extinção da Companhia, exceto se em decorrência de uma Reorganização Societária Permitida;</w:t>
      </w:r>
      <w:bookmarkEnd w:id="178"/>
    </w:p>
    <w:p w14:paraId="7E0AFA1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3" w:name="_Ref352202607"/>
      <w:r w:rsidRPr="001B39F8">
        <w:rPr>
          <w:rFonts w:ascii="Tahoma" w:hAnsi="Tahoma" w:cs="Tahoma"/>
          <w:sz w:val="22"/>
          <w:szCs w:val="22"/>
        </w:rPr>
        <w:t xml:space="preserve">(a)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w:t>
      </w:r>
      <w:r w:rsidRPr="001B39F8">
        <w:rPr>
          <w:rFonts w:ascii="Tahoma" w:hAnsi="Tahoma" w:cs="Tahoma"/>
          <w:sz w:val="22"/>
          <w:szCs w:val="22"/>
        </w:rPr>
        <w:lastRenderedPageBreak/>
        <w:t>homologação judicial do referido plano; ou (e) ingresso, pela Companhia e/ou pela Garantidora, em juízo com requerimento de recuperação judicial, independentemente de deferimento do processamento de recuperação ou de sua concessão pelo juízo competente;</w:t>
      </w:r>
      <w:bookmarkEnd w:id="193"/>
    </w:p>
    <w:p w14:paraId="06285A6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4" w:name="_Ref137475231"/>
      <w:bookmarkStart w:id="195" w:name="_Ref149033996"/>
      <w:bookmarkStart w:id="196" w:name="_Ref164238998"/>
      <w:r w:rsidRPr="001B39F8">
        <w:rPr>
          <w:rFonts w:ascii="Tahoma" w:hAnsi="Tahoma" w:cs="Tahoma"/>
          <w:sz w:val="22"/>
          <w:szCs w:val="22"/>
        </w:rPr>
        <w:t>inadimplemento, pela Companhia, de qualquer obrigação pecuniária relativa às Debêntures e/ou prevista nesta Escritura de Emissão e/ou no Contrato de Garantia Fidejussória na respectiva data de pagamento, não sanado no prazo de 2 (dois) Dias Úteis contados da data do respectivo inadimplemento;</w:t>
      </w:r>
      <w:bookmarkEnd w:id="194"/>
      <w:bookmarkEnd w:id="195"/>
      <w:bookmarkEnd w:id="196"/>
    </w:p>
    <w:p w14:paraId="552127E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7" w:name="_Ref328666840"/>
      <w:bookmarkEnd w:id="179"/>
      <w:r w:rsidRPr="001B39F8">
        <w:rPr>
          <w:rFonts w:ascii="Tahoma" w:hAnsi="Tahoma" w:cs="Tahoma"/>
          <w:sz w:val="22"/>
          <w:szCs w:val="22"/>
        </w:rPr>
        <w:t>transformação da forma societária da Companhia de sociedade por ações para qualquer outro tipo societário, nos termos dos artigos 220 a 222 da Lei das Sociedades por Ações</w:t>
      </w:r>
      <w:bookmarkEnd w:id="180"/>
      <w:r w:rsidRPr="001B39F8">
        <w:rPr>
          <w:rFonts w:ascii="Tahoma" w:hAnsi="Tahoma" w:cs="Tahoma"/>
          <w:sz w:val="22"/>
          <w:szCs w:val="22"/>
        </w:rPr>
        <w:t>;</w:t>
      </w:r>
      <w:bookmarkEnd w:id="181"/>
      <w:bookmarkEnd w:id="182"/>
      <w:bookmarkEnd w:id="197"/>
    </w:p>
    <w:p w14:paraId="7405179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8" w:name="_Ref322627685"/>
      <w:bookmarkStart w:id="199" w:name="_Ref272841215"/>
      <w:bookmarkEnd w:id="183"/>
      <w:bookmarkEnd w:id="184"/>
      <w:bookmarkEnd w:id="185"/>
      <w:bookmarkEnd w:id="186"/>
      <w:bookmarkEnd w:id="187"/>
      <w:r w:rsidRPr="001B39F8">
        <w:rPr>
          <w:rFonts w:ascii="Tahoma" w:hAnsi="Tahoma" w:cs="Tahoma"/>
          <w:sz w:val="22"/>
          <w:szCs w:val="22"/>
        </w:rPr>
        <w:t>não destinação, pela Companhia,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14:paraId="0266148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14:paraId="212E6CD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i/>
          <w:sz w:val="22"/>
          <w:szCs w:val="22"/>
        </w:rPr>
      </w:pPr>
      <w:bookmarkStart w:id="200" w:name="_Ref273672022"/>
      <w:bookmarkEnd w:id="198"/>
      <w:r w:rsidRPr="001B39F8">
        <w:rPr>
          <w:rFonts w:ascii="Tahoma" w:hAnsi="Tahoma" w:cs="Tahoma"/>
          <w:sz w:val="22"/>
          <w:szCs w:val="22"/>
        </w:rPr>
        <w:t>alteração ou transferência do Controle direto ou indireto da Companhia, exceto se em razão de Reorganizações Societárias Permitidas;</w:t>
      </w:r>
    </w:p>
    <w:p w14:paraId="0D114561" w14:textId="77777777" w:rsidR="001B39F8" w:rsidRPr="001B39F8" w:rsidRDefault="001B39F8" w:rsidP="001B39F8">
      <w:pPr>
        <w:pStyle w:val="Level4"/>
        <w:widowControl w:val="0"/>
        <w:spacing w:before="240" w:after="120" w:line="276" w:lineRule="auto"/>
        <w:ind w:left="0" w:firstLine="0"/>
        <w:rPr>
          <w:rFonts w:ascii="Tahoma" w:hAnsi="Tahoma" w:cs="Tahoma"/>
          <w:sz w:val="22"/>
          <w:szCs w:val="22"/>
        </w:rPr>
      </w:pPr>
      <w:r w:rsidRPr="001B39F8">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14:paraId="6A9F4E3C"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de decisão judicial declarando a invalidade, nulidade ou inexequibilidade desta Escritura de Emissão e/ou da Garantia Fidejussória, que não tenha tido seus efeitos revertidos no respectivo prazo legal; </w:t>
      </w:r>
    </w:p>
    <w:p w14:paraId="7C89563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cessão ou qualquer forma de transferência a terceiros, no todo ou em parte, pela Companhia e/ou pela Garantidora, de qualquer de suas obrigações nos termos desta Escritura de Emissão e/ou Contrato de Garantia Fidejussória</w:t>
      </w:r>
      <w:r w:rsidRPr="001B39F8" w:rsidDel="00994D66">
        <w:rPr>
          <w:rFonts w:ascii="Tahoma" w:hAnsi="Tahoma" w:cs="Tahoma"/>
          <w:sz w:val="22"/>
          <w:szCs w:val="22"/>
        </w:rPr>
        <w:t xml:space="preserve"> </w:t>
      </w:r>
      <w:r w:rsidRPr="001B39F8">
        <w:rPr>
          <w:rFonts w:ascii="Tahoma" w:hAnsi="Tahoma" w:cs="Tahoma"/>
          <w:sz w:val="22"/>
          <w:szCs w:val="22"/>
        </w:rPr>
        <w:t>e/ou de qualquer dos demais documentos da operação, exceto se em razão de uma Reorganização Societária Permitida;</w:t>
      </w:r>
    </w:p>
    <w:p w14:paraId="3BBE91CB"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expropriação, nacionalização, desapropriação ou qualquer meio de aquisição compulsória, por qualquer autoridade governamental, da totalidade ou parte substancial dos </w:t>
      </w:r>
      <w:r w:rsidRPr="001B39F8">
        <w:rPr>
          <w:rFonts w:ascii="Tahoma" w:hAnsi="Tahoma" w:cs="Tahoma"/>
          <w:sz w:val="22"/>
          <w:szCs w:val="22"/>
        </w:rPr>
        <w:lastRenderedPageBreak/>
        <w:t>ativos da Companhia, em valor, individual ou agregado, igual ou superior, a R$20.000.000,00 (vinte milhões de reais), cujos efeitos não sejam suspensos e/ou contestados em até 30 (trinta) dias contados da data de quaisquer desses eventos;</w:t>
      </w:r>
    </w:p>
    <w:p w14:paraId="18EBE99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14:paraId="2D6D45AF"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decretação de vencimento antecipado dos Instrumentos de Dívida Credores Existentes;</w:t>
      </w:r>
    </w:p>
    <w:p w14:paraId="54171FC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 ou</w:t>
      </w:r>
    </w:p>
    <w:p w14:paraId="162A9033" w14:textId="77777777" w:rsidR="001B39F8" w:rsidRPr="001B39F8" w:rsidRDefault="001B39F8" w:rsidP="001B39F8">
      <w:pPr>
        <w:pStyle w:val="Level4"/>
        <w:widowControl w:val="0"/>
        <w:tabs>
          <w:tab w:val="clear" w:pos="822"/>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de qualquer condição da Dívida com Partes Relacionadas da Move de forma que estas deixem de ser subordinadas à presente Emissão.</w:t>
      </w:r>
    </w:p>
    <w:p w14:paraId="79EAC0E0"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01" w:name="_DV_M45"/>
      <w:bookmarkStart w:id="202" w:name="_Ref356481704"/>
      <w:bookmarkStart w:id="203" w:name="_Ref359943338"/>
      <w:bookmarkStart w:id="204" w:name="_Ref528593648"/>
      <w:bookmarkStart w:id="205" w:name="_Toc51602668"/>
      <w:bookmarkStart w:id="206" w:name="_Ref130283254"/>
      <w:bookmarkEnd w:id="188"/>
      <w:bookmarkEnd w:id="189"/>
      <w:bookmarkEnd w:id="190"/>
      <w:bookmarkEnd w:id="191"/>
      <w:bookmarkEnd w:id="192"/>
      <w:bookmarkEnd w:id="199"/>
      <w:bookmarkEnd w:id="200"/>
      <w:bookmarkEnd w:id="201"/>
      <w:r w:rsidRPr="001B39F8">
        <w:rPr>
          <w:rFonts w:ascii="Tahoma" w:hAnsi="Tahoma" w:cs="Tahoma"/>
          <w:sz w:val="22"/>
          <w:szCs w:val="22"/>
        </w:rPr>
        <w:t>Constituem Eventos de Vencimento Antecipado que podem acarretar o vencimento não automático das obrigações decorrentes das Debêntures, aplicando-se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_Ref130283218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7.23.3 abaixo</w:t>
      </w:r>
      <w:r w:rsidRPr="001B39F8">
        <w:rPr>
          <w:rFonts w:ascii="Tahoma" w:hAnsi="Tahoma" w:cs="Tahoma"/>
          <w:sz w:val="22"/>
          <w:szCs w:val="22"/>
        </w:rPr>
        <w:fldChar w:fldCharType="end"/>
      </w:r>
      <w:r w:rsidRPr="001B39F8">
        <w:rPr>
          <w:rFonts w:ascii="Tahoma" w:hAnsi="Tahoma" w:cs="Tahoma"/>
          <w:sz w:val="22"/>
          <w:szCs w:val="22"/>
        </w:rPr>
        <w:t>, qualquer dos seguintes Eventos de Inadimplemento (“</w:t>
      </w:r>
      <w:r w:rsidRPr="001B39F8">
        <w:rPr>
          <w:rFonts w:ascii="Tahoma" w:hAnsi="Tahoma" w:cs="Tahoma"/>
          <w:b/>
          <w:sz w:val="22"/>
          <w:szCs w:val="22"/>
        </w:rPr>
        <w:t>Eventos de Vencimento Antecipado Não Automático</w:t>
      </w:r>
      <w:r w:rsidRPr="001B39F8">
        <w:rPr>
          <w:rFonts w:ascii="Tahoma" w:hAnsi="Tahoma" w:cs="Tahoma"/>
          <w:sz w:val="22"/>
          <w:szCs w:val="22"/>
        </w:rPr>
        <w:t>”):</w:t>
      </w:r>
      <w:bookmarkEnd w:id="202"/>
      <w:bookmarkEnd w:id="203"/>
      <w:bookmarkEnd w:id="204"/>
      <w:bookmarkEnd w:id="205"/>
    </w:p>
    <w:p w14:paraId="3DF65519" w14:textId="77777777" w:rsidR="001B39F8" w:rsidRPr="001B39F8" w:rsidRDefault="001B39F8" w:rsidP="001B39F8">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07" w:name="_Ref40353727"/>
      <w:r w:rsidRPr="001B39F8">
        <w:rPr>
          <w:rFonts w:ascii="Tahoma" w:hAnsi="Tahoma" w:cs="Tahoma"/>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empresas do mesmo grupo econômico; e/ou (d) para o ingresso no quadro societário da </w:t>
      </w:r>
      <w:r w:rsidRPr="001B39F8">
        <w:rPr>
          <w:rFonts w:ascii="Tahoma" w:hAnsi="Tahoma" w:cs="Tahoma"/>
          <w:sz w:val="22"/>
          <w:szCs w:val="22"/>
        </w:rPr>
        <w:lastRenderedPageBreak/>
        <w:t>Emissora das sociedades STOA S.A. e do Société Générale S.A. e/ou empresas dos seus respectivos grupos econômicos (“</w:t>
      </w:r>
      <w:r w:rsidRPr="001B39F8">
        <w:rPr>
          <w:rFonts w:ascii="Tahoma" w:hAnsi="Tahoma" w:cs="Tahoma"/>
          <w:b/>
          <w:sz w:val="22"/>
          <w:szCs w:val="22"/>
        </w:rPr>
        <w:t>Reorganizações Societárias Permitidas</w:t>
      </w:r>
      <w:r w:rsidRPr="001B39F8">
        <w:rPr>
          <w:rFonts w:ascii="Tahoma" w:hAnsi="Tahoma" w:cs="Tahoma"/>
          <w:sz w:val="22"/>
          <w:szCs w:val="22"/>
        </w:rPr>
        <w:t xml:space="preserve">”); </w:t>
      </w:r>
      <w:bookmarkEnd w:id="207"/>
    </w:p>
    <w:p w14:paraId="2E2B8683"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bookmarkStart w:id="208" w:name="_Ref40355570"/>
      <w:r w:rsidRPr="001B39F8">
        <w:rPr>
          <w:rFonts w:ascii="Tahoma" w:hAnsi="Tahoma" w:cs="Tahoma"/>
          <w:sz w:val="22"/>
          <w:szCs w:val="22"/>
        </w:rPr>
        <w:t>inadimplemento de qualquer obrigação não pecuniária prevista nesta Escritura de Emissão e/ou no Contrato de Garantia Fidejussória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1B39F8">
        <w:rPr>
          <w:rFonts w:ascii="Tahoma" w:hAnsi="Tahoma" w:cs="Tahoma"/>
          <w:b/>
          <w:sz w:val="22"/>
          <w:szCs w:val="22"/>
        </w:rPr>
        <w:t>Medidas COVID-19</w:t>
      </w:r>
      <w:r w:rsidRPr="001B39F8">
        <w:rPr>
          <w:rFonts w:ascii="Tahoma" w:hAnsi="Tahoma" w:cs="Tahoma"/>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08"/>
    </w:p>
    <w:p w14:paraId="56D40EA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1B39F8">
        <w:rPr>
          <w:rFonts w:ascii="Tahoma" w:hAnsi="Tahoma" w:cs="Tahoma"/>
          <w:b/>
          <w:i/>
          <w:sz w:val="22"/>
          <w:szCs w:val="22"/>
        </w:rPr>
        <w:t xml:space="preserve"> </w:t>
      </w:r>
    </w:p>
    <w:p w14:paraId="204400C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14:paraId="6BDF9F46"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14:paraId="7CEE225C"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14:paraId="56A90CD8"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lastRenderedPageBreak/>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14:paraId="2E5EAA30"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14:paraId="00B3C69D"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w:t>
      </w:r>
      <w:proofErr w:type="gramStart"/>
      <w:r w:rsidRPr="001B39F8">
        <w:rPr>
          <w:rFonts w:ascii="Tahoma" w:hAnsi="Tahoma" w:cs="Tahoma"/>
          <w:sz w:val="22"/>
          <w:szCs w:val="22"/>
        </w:rPr>
        <w:t>no momento em que</w:t>
      </w:r>
      <w:proofErr w:type="gramEnd"/>
      <w:r w:rsidRPr="001B39F8">
        <w:rPr>
          <w:rFonts w:ascii="Tahoma" w:hAnsi="Tahoma" w:cs="Tahoma"/>
          <w:sz w:val="22"/>
          <w:szCs w:val="22"/>
        </w:rPr>
        <w:t xml:space="preserve"> foram prestadas; </w:t>
      </w:r>
    </w:p>
    <w:p w14:paraId="0BD719F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14:paraId="560C545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entre os Credores Existentes;</w:t>
      </w:r>
      <w:bookmarkStart w:id="209" w:name="_Ref529293960"/>
      <w:r w:rsidRPr="001B39F8">
        <w:rPr>
          <w:rFonts w:ascii="Tahoma" w:hAnsi="Tahoma" w:cs="Tahoma"/>
          <w:sz w:val="22"/>
          <w:szCs w:val="22"/>
        </w:rPr>
        <w:t xml:space="preserve"> </w:t>
      </w:r>
    </w:p>
    <w:p w14:paraId="320CDF7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14:paraId="32E4D30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inadimplemento de quaisquer obrigações pecuniárias, nos termos de um ou mais instrumentos financeiros (incluindo, mas sem limitação, aqueles decorrentes de operações </w:t>
      </w:r>
      <w:r w:rsidRPr="001B39F8">
        <w:rPr>
          <w:rFonts w:ascii="Tahoma" w:hAnsi="Tahoma" w:cs="Tahoma"/>
          <w:sz w:val="22"/>
          <w:szCs w:val="22"/>
        </w:rPr>
        <w:lastRenderedPageBreak/>
        <w:t xml:space="preserve">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09"/>
    <w:p w14:paraId="0F7FCF38" w14:textId="77777777" w:rsidR="001B39F8" w:rsidRPr="001B39F8" w:rsidRDefault="001B39F8" w:rsidP="001B39F8">
      <w:pPr>
        <w:pStyle w:val="Level4"/>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abandono parcial ou total na execução do Projeto</w:t>
      </w:r>
      <w:bookmarkStart w:id="210" w:name="_DV_C54"/>
      <w:r w:rsidRPr="001B39F8">
        <w:rPr>
          <w:rFonts w:ascii="Tahoma" w:hAnsi="Tahoma" w:cs="Tahoma"/>
          <w:sz w:val="22"/>
          <w:szCs w:val="22"/>
        </w:rPr>
        <w:t xml:space="preserve">, não sanado no prazo de até 60 (sessenta) dias (consecutivos), </w:t>
      </w:r>
      <w:bookmarkEnd w:id="210"/>
      <w:r w:rsidRPr="001B39F8">
        <w:rPr>
          <w:rFonts w:ascii="Tahoma" w:hAnsi="Tahoma" w:cs="Tahoma"/>
          <w:sz w:val="22"/>
          <w:szCs w:val="22"/>
        </w:rPr>
        <w:t>que possa causar um Efeito Adverso Relevante, ou abandono de qualquer ativo que seja essencial à</w:t>
      </w:r>
      <w:bookmarkStart w:id="211" w:name="_DV_M345"/>
      <w:bookmarkEnd w:id="211"/>
      <w:r w:rsidRPr="001B39F8">
        <w:rPr>
          <w:rFonts w:ascii="Tahoma" w:hAnsi="Tahoma" w:cs="Tahoma"/>
          <w:sz w:val="22"/>
          <w:szCs w:val="22"/>
        </w:rPr>
        <w:t xml:space="preserve"> implementação ou à operação do Projeto previsto no Contrato de Concessão;</w:t>
      </w:r>
      <w:bookmarkStart w:id="212" w:name="_DV_M346"/>
      <w:bookmarkEnd w:id="212"/>
      <w:r w:rsidRPr="001B39F8">
        <w:rPr>
          <w:rFonts w:ascii="Tahoma" w:hAnsi="Tahoma" w:cs="Tahoma"/>
          <w:sz w:val="22"/>
          <w:szCs w:val="22"/>
        </w:rPr>
        <w:t xml:space="preserve"> </w:t>
      </w:r>
    </w:p>
    <w:p w14:paraId="353D428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obtenção de quaisquer tipos de financiamento, crédito ou assunção de novas dívidas, pela Companhia, exceto pelos Endividamentos Permitidos; </w:t>
      </w:r>
    </w:p>
    <w:p w14:paraId="0A2D1A5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13" w:name="_Ref130283217"/>
      <w:bookmarkStart w:id="214" w:name="_Ref169028300"/>
      <w:bookmarkStart w:id="215" w:name="_Ref278369126"/>
      <w:bookmarkStart w:id="216" w:name="_Ref534176562"/>
      <w:bookmarkEnd w:id="206"/>
    </w:p>
    <w:p w14:paraId="7F576BE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ou para constituição das garantias relativas à Dívida de Longo Prazo;</w:t>
      </w:r>
      <w:r w:rsidRPr="001B39F8">
        <w:rPr>
          <w:rFonts w:ascii="Tahoma" w:hAnsi="Tahoma" w:cs="Tahoma"/>
          <w:b/>
          <w:i/>
          <w:sz w:val="22"/>
          <w:szCs w:val="22"/>
        </w:rPr>
        <w:t xml:space="preserve"> </w:t>
      </w:r>
    </w:p>
    <w:p w14:paraId="57D2FB3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14:paraId="53FB804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14:paraId="72744EA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7" w:name="_Toc51602669"/>
      <w:bookmarkStart w:id="218" w:name="_Ref130283218"/>
      <w:bookmarkEnd w:id="213"/>
      <w:bookmarkEnd w:id="214"/>
      <w:bookmarkEnd w:id="215"/>
      <w:r w:rsidRPr="001B39F8">
        <w:rPr>
          <w:rFonts w:ascii="Tahoma" w:hAnsi="Tahoma" w:cs="Tahoma"/>
          <w:sz w:val="22"/>
          <w:szCs w:val="22"/>
        </w:rPr>
        <w:t xml:space="preserve">Os valores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acima serão atualizados mensalmente, a partir da Data de Emissão, pela variação acumulada positiva do IPCA, ou seu equivalente em outras moedas.</w:t>
      </w:r>
      <w:bookmarkEnd w:id="217"/>
    </w:p>
    <w:p w14:paraId="72FB0F7F"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9" w:name="_Toc51602670"/>
      <w:bookmarkStart w:id="220" w:name="_Ref36898034"/>
      <w:r w:rsidRPr="001B39F8">
        <w:rPr>
          <w:rFonts w:ascii="Tahoma" w:hAnsi="Tahoma" w:cs="Tahoma"/>
          <w:sz w:val="22"/>
          <w:szCs w:val="22"/>
        </w:rPr>
        <w:lastRenderedPageBreak/>
        <w:t>Ocorrendo quaisquer dos Eventos de Vencimento Antecipado Não Automáticos, o Agente Fiduciário deverá, inclusive para fins do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_Ref494783220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10.6 abaixo</w:t>
      </w:r>
      <w:r w:rsidRPr="001B39F8">
        <w:rPr>
          <w:rFonts w:ascii="Tahoma" w:hAnsi="Tahoma" w:cs="Tahoma"/>
          <w:sz w:val="22"/>
          <w:szCs w:val="22"/>
        </w:rPr>
        <w:fldChar w:fldCharType="end"/>
      </w:r>
      <w:r w:rsidRPr="001B39F8">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19"/>
      <w:r w:rsidRPr="001B39F8">
        <w:rPr>
          <w:rFonts w:ascii="Tahoma" w:hAnsi="Tahoma" w:cs="Tahoma"/>
          <w:sz w:val="22"/>
          <w:szCs w:val="22"/>
        </w:rPr>
        <w:t xml:space="preserve"> </w:t>
      </w:r>
      <w:bookmarkEnd w:id="220"/>
    </w:p>
    <w:p w14:paraId="248E747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21" w:name="_Ref495338909"/>
      <w:bookmarkStart w:id="222" w:name="_Ref36898161"/>
      <w:bookmarkStart w:id="223" w:name="_Toc51602671"/>
      <w:r w:rsidRPr="001B39F8">
        <w:rPr>
          <w:rFonts w:ascii="Tahoma" w:hAnsi="Tahoma" w:cs="Tahoma"/>
          <w:sz w:val="22"/>
          <w:szCs w:val="22"/>
        </w:rPr>
        <w:t xml:space="preserve">Na assembleia geral de que trata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e desde que observado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_Ref37878572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7.23.6</w:t>
      </w:r>
      <w:r w:rsidRPr="001B39F8">
        <w:rPr>
          <w:rFonts w:ascii="Tahoma" w:hAnsi="Tahoma" w:cs="Tahoma"/>
          <w:sz w:val="22"/>
          <w:szCs w:val="22"/>
        </w:rPr>
        <w:fldChar w:fldCharType="end"/>
      </w:r>
      <w:r w:rsidRPr="001B39F8">
        <w:rPr>
          <w:rFonts w:ascii="Tahoma" w:hAnsi="Tahoma" w:cs="Tahoma"/>
          <w:sz w:val="22"/>
          <w:szCs w:val="22"/>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21"/>
      <w:r w:rsidRPr="001B39F8">
        <w:rPr>
          <w:rFonts w:ascii="Tahoma" w:hAnsi="Tahoma" w:cs="Tahoma"/>
          <w:sz w:val="22"/>
          <w:szCs w:val="22"/>
        </w:rPr>
        <w:t>.</w:t>
      </w:r>
      <w:bookmarkEnd w:id="222"/>
      <w:bookmarkEnd w:id="223"/>
      <w:r w:rsidRPr="001B39F8">
        <w:rPr>
          <w:rFonts w:ascii="Tahoma" w:hAnsi="Tahoma" w:cs="Tahoma"/>
          <w:sz w:val="22"/>
          <w:szCs w:val="22"/>
        </w:rPr>
        <w:t xml:space="preserve"> </w:t>
      </w:r>
    </w:p>
    <w:p w14:paraId="08161641"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4" w:name="_Ref36898125"/>
      <w:bookmarkStart w:id="225" w:name="_Toc51602672"/>
      <w:r w:rsidRPr="001B39F8">
        <w:rPr>
          <w:rFonts w:ascii="Tahoma" w:hAnsi="Tahoma" w:cs="Tahoma"/>
          <w:sz w:val="22"/>
          <w:szCs w:val="22"/>
        </w:rPr>
        <w:t xml:space="preserve">Para os fins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_Ref495338909 \n \pRef36898034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 acima</w:t>
      </w:r>
      <w:r w:rsidRPr="001B39F8">
        <w:rPr>
          <w:rFonts w:ascii="Tahoma" w:hAnsi="Tahoma" w:cs="Tahoma"/>
          <w:sz w:val="22"/>
          <w:szCs w:val="22"/>
        </w:rPr>
        <w:fldChar w:fldCharType="end"/>
      </w:r>
      <w:r w:rsidRPr="001B39F8">
        <w:rPr>
          <w:rFonts w:ascii="Tahoma" w:hAnsi="Tahoma" w:cs="Tahoma"/>
          <w:sz w:val="22"/>
          <w:szCs w:val="22"/>
        </w:rPr>
        <w:t xml:space="preserve"> </w:t>
      </w:r>
      <w:bookmarkStart w:id="226" w:name="_Ref37878572"/>
      <w:r w:rsidRPr="001B39F8">
        <w:rPr>
          <w:rFonts w:ascii="Tahoma" w:hAnsi="Tahoma" w:cs="Tahoma"/>
          <w:sz w:val="22"/>
          <w:szCs w:val="22"/>
        </w:rPr>
        <w:t xml:space="preserve">e </w:t>
      </w:r>
      <w:r w:rsidRPr="001B39F8">
        <w:rPr>
          <w:rFonts w:ascii="Tahoma" w:hAnsi="Tahoma" w:cs="Tahoma"/>
          <w:sz w:val="22"/>
          <w:szCs w:val="22"/>
        </w:rPr>
        <w:fldChar w:fldCharType="begin"/>
      </w:r>
      <w:r w:rsidRPr="001B39F8">
        <w:rPr>
          <w:rFonts w:ascii="Tahoma" w:hAnsi="Tahoma" w:cs="Tahoma"/>
          <w:sz w:val="22"/>
          <w:szCs w:val="22"/>
        </w:rPr>
        <w:instrText xml:space="preserve"> REF _Ref36898161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w:t>
      </w:r>
      <w:r w:rsidRPr="001B39F8">
        <w:rPr>
          <w:rFonts w:ascii="Tahoma" w:hAnsi="Tahoma" w:cs="Tahoma"/>
          <w:sz w:val="22"/>
          <w:szCs w:val="22"/>
        </w:rPr>
        <w:fldChar w:fldCharType="end"/>
      </w:r>
      <w:r w:rsidRPr="001B39F8">
        <w:rPr>
          <w:rFonts w:ascii="Tahoma" w:hAnsi="Tahoma" w:cs="Tahoma"/>
          <w:sz w:val="22"/>
          <w:szCs w:val="22"/>
        </w:rPr>
        <w:t xml:space="preserve"> acima, a Assembleia Geral será instalada somente (i) em primeira convocação, com a presença de titulares das Debêntures que representem, no mínimo, 2/3 (dois terços) das Debêntures em Circulação; e (ii) em segunda convocação, com a presença de Titulares que representem, no mínimo, 50% (cinquenta por cento) mais uma das Debêntures em Circulação.</w:t>
      </w:r>
      <w:bookmarkEnd w:id="224"/>
      <w:bookmarkEnd w:id="225"/>
      <w:bookmarkEnd w:id="226"/>
    </w:p>
    <w:p w14:paraId="5260711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7" w:name="_Toc51602673"/>
      <w:r w:rsidRPr="001B39F8">
        <w:rPr>
          <w:rFonts w:ascii="Tahoma" w:hAnsi="Tahoma" w:cs="Tahoma"/>
          <w:sz w:val="22"/>
          <w:szCs w:val="22"/>
        </w:rPr>
        <w:t xml:space="preserve">Na hipótese de: (i) não instalação, em segunda convocação, da Assembleia Geral mencionada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por falta de quórum; ou (ii) não ser aprovado o exercício da faculdade prevista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ou, ainda, (iii) em caso de suspensão dos trabalhos na Assembleia Geral em questão para deliberação em data posterior, o Agente Fiduciário deverá, imediatamente, declarar o vencimento antecipado das obrigações decorrentes desta Escritura de Emissão.</w:t>
      </w:r>
      <w:bookmarkEnd w:id="227"/>
      <w:r w:rsidRPr="001B39F8">
        <w:rPr>
          <w:rFonts w:ascii="Tahoma" w:hAnsi="Tahoma" w:cs="Tahoma"/>
          <w:sz w:val="22"/>
          <w:szCs w:val="22"/>
        </w:rPr>
        <w:t xml:space="preserve"> </w:t>
      </w:r>
    </w:p>
    <w:p w14:paraId="58E03389"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8" w:name="_Ref130283221"/>
      <w:bookmarkStart w:id="229" w:name="_Ref534176563"/>
      <w:bookmarkStart w:id="230" w:name="_Ref495496127"/>
      <w:bookmarkStart w:id="231" w:name="_Toc51602674"/>
      <w:bookmarkEnd w:id="216"/>
      <w:bookmarkEnd w:id="218"/>
      <w:r w:rsidRPr="001B39F8">
        <w:rPr>
          <w:rFonts w:ascii="Tahoma" w:hAnsi="Tahoma" w:cs="Tahoma"/>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28"/>
      <w:bookmarkEnd w:id="229"/>
      <w:r w:rsidRPr="001B39F8">
        <w:rPr>
          <w:rFonts w:ascii="Tahoma" w:hAnsi="Tahoma" w:cs="Tahoma"/>
          <w:sz w:val="22"/>
          <w:szCs w:val="22"/>
        </w:rPr>
        <w:t>.</w:t>
      </w:r>
      <w:bookmarkEnd w:id="230"/>
      <w:bookmarkEnd w:id="231"/>
      <w:r w:rsidRPr="001B39F8">
        <w:rPr>
          <w:rFonts w:ascii="Tahoma" w:hAnsi="Tahoma" w:cs="Tahoma"/>
          <w:sz w:val="22"/>
          <w:szCs w:val="22"/>
        </w:rPr>
        <w:t xml:space="preserve"> </w:t>
      </w:r>
    </w:p>
    <w:p w14:paraId="2C25EBFB"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32" w:name="_Ref359943492"/>
      <w:bookmarkStart w:id="233" w:name="_Toc51602675"/>
      <w:r w:rsidRPr="001B39F8">
        <w:rPr>
          <w:rFonts w:ascii="Tahoma" w:hAnsi="Tahoma" w:cs="Tahoma"/>
          <w:sz w:val="22"/>
          <w:szCs w:val="22"/>
        </w:rPr>
        <w:t xml:space="preserve">Na ocorrência do vencimento antecipado das obrigações decorrentes das Debêntures, </w:t>
      </w:r>
      <w:r w:rsidRPr="001B39F8">
        <w:rPr>
          <w:rFonts w:ascii="Tahoma" w:hAnsi="Tahoma" w:cs="Tahoma"/>
          <w:bCs/>
          <w:sz w:val="22"/>
          <w:szCs w:val="22"/>
        </w:rPr>
        <w:t xml:space="preserve">os recursos recebidos em pagamento </w:t>
      </w:r>
      <w:r w:rsidRPr="001B39F8">
        <w:rPr>
          <w:rFonts w:ascii="Tahoma" w:hAnsi="Tahoma" w:cs="Tahoma"/>
          <w:sz w:val="22"/>
          <w:szCs w:val="22"/>
        </w:rPr>
        <w:t xml:space="preserve">das obrigações decorrentes das </w:t>
      </w:r>
      <w:r w:rsidRPr="001B39F8">
        <w:rPr>
          <w:rFonts w:ascii="Tahoma" w:hAnsi="Tahoma" w:cs="Tahoma"/>
          <w:sz w:val="22"/>
          <w:szCs w:val="22"/>
        </w:rPr>
        <w:lastRenderedPageBreak/>
        <w:t>Debêntures</w:t>
      </w:r>
      <w:r w:rsidRPr="001B39F8">
        <w:rPr>
          <w:rFonts w:ascii="Tahoma" w:hAnsi="Tahoma" w:cs="Tahoma"/>
          <w:bCs/>
          <w:sz w:val="22"/>
          <w:szCs w:val="22"/>
        </w:rPr>
        <w:t xml:space="preserve">, </w:t>
      </w:r>
      <w:r w:rsidRPr="001B39F8">
        <w:rPr>
          <w:rFonts w:ascii="Tahoma" w:hAnsi="Tahoma" w:cs="Tahoma"/>
          <w:sz w:val="22"/>
          <w:szCs w:val="22"/>
        </w:rPr>
        <w:t>na medida em que forem sendo recebidos, deverão ser imediatamente aplicados na amortização ou, se possível, quitação do saldo devedor das obrigações decorrentes das Debêntures</w:t>
      </w:r>
      <w:r w:rsidRPr="001B39F8">
        <w:rPr>
          <w:rFonts w:ascii="Tahoma" w:hAnsi="Tahoma" w:cs="Tahoma"/>
          <w:bCs/>
          <w:sz w:val="22"/>
          <w:szCs w:val="22"/>
        </w:rPr>
        <w:t xml:space="preserve">. Caso 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não sejam suficientes para quitar simultaneamente todas as obrigações decorrentes das Debêntures, tais recursos</w:t>
      </w:r>
      <w:r w:rsidRPr="001B39F8">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1B39F8">
        <w:rPr>
          <w:rFonts w:ascii="Tahoma" w:hAnsi="Tahoma" w:cs="Tahoma"/>
          <w:sz w:val="22"/>
          <w:szCs w:val="22"/>
        </w:rPr>
        <w:t xml:space="preserve">nos termos desta Escritura de Emissão (incluindo a remuneração e as despesas </w:t>
      </w:r>
      <w:r w:rsidRPr="001B39F8">
        <w:rPr>
          <w:rFonts w:ascii="Tahoma" w:hAnsi="Tahoma" w:cs="Tahoma"/>
          <w:bCs/>
          <w:sz w:val="22"/>
          <w:szCs w:val="22"/>
        </w:rPr>
        <w:t xml:space="preserve">comprovadamente </w:t>
      </w:r>
      <w:r w:rsidRPr="001B39F8">
        <w:rPr>
          <w:rFonts w:ascii="Tahoma" w:hAnsi="Tahoma" w:cs="Tahoma"/>
          <w:sz w:val="22"/>
          <w:szCs w:val="22"/>
        </w:rPr>
        <w:t>incorridas pelo Agente Fiduciário)</w:t>
      </w:r>
      <w:r w:rsidRPr="001B39F8">
        <w:rPr>
          <w:rFonts w:ascii="Tahoma" w:hAnsi="Tahoma" w:cs="Tahoma"/>
          <w:bCs/>
          <w:sz w:val="22"/>
          <w:szCs w:val="22"/>
        </w:rPr>
        <w:t xml:space="preserve">, que não sejam os valores a que se referem os itens (ii) e (iii) abaixo; (ii) Remuneração, Encargos Moratórios e demais encargos devidos sob as </w:t>
      </w:r>
      <w:r w:rsidRPr="001B39F8">
        <w:rPr>
          <w:rFonts w:ascii="Tahoma" w:hAnsi="Tahoma" w:cs="Tahoma"/>
          <w:sz w:val="22"/>
          <w:szCs w:val="22"/>
        </w:rPr>
        <w:t>obrigações decorrentes das Debêntures</w:t>
      </w:r>
      <w:r w:rsidRPr="001B39F8">
        <w:rPr>
          <w:rFonts w:ascii="Tahoma" w:hAnsi="Tahoma" w:cs="Tahoma"/>
          <w:bCs/>
          <w:sz w:val="22"/>
          <w:szCs w:val="22"/>
        </w:rPr>
        <w:t>; e (iii) </w:t>
      </w:r>
      <w:r w:rsidRPr="001B39F8">
        <w:rPr>
          <w:rFonts w:ascii="Tahoma" w:hAnsi="Tahoma" w:cs="Tahoma"/>
          <w:sz w:val="22"/>
          <w:szCs w:val="22"/>
        </w:rPr>
        <w:t>o Valor Nominal Unitário ou saldo do Valor Nominal Unitário das Debêntures, conforme o caso</w:t>
      </w:r>
      <w:r w:rsidRPr="001B39F8">
        <w:rPr>
          <w:rFonts w:ascii="Tahoma" w:hAnsi="Tahoma" w:cs="Tahoma"/>
          <w:bCs/>
          <w:sz w:val="22"/>
          <w:szCs w:val="22"/>
        </w:rPr>
        <w:t xml:space="preserve">. A Companhia permanecerá responsável pelo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que não tiverem sido pagas, sem prejuízo dos acréscimos de Remuneração, Encargos Moratórios e outros encargos incidentes sobre 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enquanto não forem pagas, sendo considerada dívida líquida e certa, passível de cobrança extrajudicial ou por meio de processo de execução judicial</w:t>
      </w:r>
      <w:r w:rsidRPr="001B39F8">
        <w:rPr>
          <w:rFonts w:ascii="Tahoma" w:hAnsi="Tahoma" w:cs="Tahoma"/>
          <w:sz w:val="22"/>
          <w:szCs w:val="22"/>
        </w:rPr>
        <w:t>.</w:t>
      </w:r>
      <w:bookmarkEnd w:id="232"/>
      <w:bookmarkEnd w:id="233"/>
    </w:p>
    <w:p w14:paraId="45DAD48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Générale S.A. e/ou empresas de seus respectivos grupos econômicos..</w:t>
      </w:r>
    </w:p>
    <w:p w14:paraId="7717F86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4" w:name="_Ref130286395"/>
      <w:bookmarkStart w:id="235" w:name="_Ref284530595"/>
      <w:bookmarkStart w:id="236" w:name="_Toc51602676"/>
      <w:r w:rsidRPr="001B39F8">
        <w:rPr>
          <w:rFonts w:ascii="Tahoma" w:hAnsi="Tahoma" w:cs="Tahoma"/>
          <w:i/>
          <w:sz w:val="22"/>
          <w:szCs w:val="22"/>
        </w:rPr>
        <w:t>Publicidade</w:t>
      </w:r>
      <w:r w:rsidRPr="001B39F8">
        <w:rPr>
          <w:rFonts w:ascii="Tahoma" w:hAnsi="Tahoma" w:cs="Tahoma"/>
          <w:sz w:val="22"/>
          <w:szCs w:val="22"/>
        </w:rPr>
        <w:t xml:space="preserve">. </w:t>
      </w:r>
      <w:bookmarkEnd w:id="234"/>
      <w:r w:rsidRPr="001B39F8">
        <w:rPr>
          <w:rFonts w:ascii="Tahoma" w:hAnsi="Tahoma" w:cs="Tahoma"/>
          <w:sz w:val="22"/>
          <w:szCs w:val="22"/>
        </w:rPr>
        <w:t>Todos os atos e decisões relativos às Debêntures deverão ser comunicados, na forma de aviso, na página da Companhia na rede mundial de computadores (</w:t>
      </w:r>
      <w:hyperlink r:id="rId31" w:tgtFrame="_blank" w:history="1">
        <w:r w:rsidRPr="001B39F8">
          <w:rPr>
            <w:rStyle w:val="Hyperlink"/>
            <w:rFonts w:ascii="Tahoma" w:hAnsi="Tahoma" w:cs="Tahoma"/>
            <w:sz w:val="22"/>
            <w:szCs w:val="22"/>
          </w:rPr>
          <w:t>https://www.acciona.com.br/</w:t>
        </w:r>
      </w:hyperlink>
      <w:r w:rsidRPr="001B39F8">
        <w:rPr>
          <w:rFonts w:ascii="Tahoma" w:hAnsi="Tahoma" w:cs="Tahoma"/>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35"/>
      <w:bookmarkEnd w:id="236"/>
    </w:p>
    <w:p w14:paraId="6DA2BFC5"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37" w:name="_Toc51602677"/>
      <w:r w:rsidRPr="001B39F8">
        <w:rPr>
          <w:rFonts w:ascii="Tahoma" w:hAnsi="Tahoma" w:cs="Tahoma"/>
          <w:smallCaps/>
          <w:color w:val="auto"/>
        </w:rPr>
        <w:t>GARANTIAS</w:t>
      </w:r>
      <w:bookmarkEnd w:id="237"/>
    </w:p>
    <w:p w14:paraId="17A3D5BD" w14:textId="77777777" w:rsidR="001B39F8" w:rsidRPr="001B39F8" w:rsidRDefault="001B39F8" w:rsidP="001B39F8">
      <w:pPr>
        <w:pStyle w:val="Level2"/>
        <w:tabs>
          <w:tab w:val="clear" w:pos="680"/>
        </w:tabs>
        <w:spacing w:before="240" w:after="120" w:line="276" w:lineRule="auto"/>
        <w:ind w:left="0" w:firstLine="0"/>
        <w:rPr>
          <w:rFonts w:ascii="Tahoma" w:hAnsi="Tahoma" w:cs="Tahoma"/>
          <w:sz w:val="22"/>
          <w:szCs w:val="22"/>
        </w:rPr>
      </w:pPr>
      <w:bookmarkStart w:id="238" w:name="_Ref37879943"/>
      <w:bookmarkStart w:id="239" w:name="_Toc51602678"/>
      <w:bookmarkStart w:id="240" w:name="_Ref37080663"/>
      <w:r w:rsidRPr="001B39F8">
        <w:rPr>
          <w:rFonts w:ascii="Tahoma" w:hAnsi="Tahoma" w:cs="Tahoma"/>
          <w:i/>
          <w:sz w:val="22"/>
          <w:szCs w:val="22"/>
        </w:rPr>
        <w:t>Garantia Fidejussória</w:t>
      </w:r>
      <w:r w:rsidRPr="001B39F8">
        <w:rPr>
          <w:rFonts w:ascii="Tahoma" w:hAnsi="Tahoma" w:cs="Tahoma"/>
          <w:sz w:val="22"/>
          <w:szCs w:val="22"/>
        </w:rPr>
        <w:t>. As Debêntures contarão com garantia fidejussória regida pelas leis da Espanha, prestada pela Garantidora (“</w:t>
      </w:r>
      <w:r w:rsidRPr="001B39F8">
        <w:rPr>
          <w:rFonts w:ascii="Tahoma" w:hAnsi="Tahoma" w:cs="Tahoma"/>
          <w:b/>
          <w:sz w:val="22"/>
          <w:szCs w:val="22"/>
        </w:rPr>
        <w:t>Garantia Fidejussória</w:t>
      </w:r>
      <w:r w:rsidRPr="001B39F8">
        <w:rPr>
          <w:rFonts w:ascii="Tahoma" w:hAnsi="Tahoma" w:cs="Tahoma"/>
          <w:sz w:val="22"/>
          <w:szCs w:val="22"/>
        </w:rPr>
        <w:t xml:space="preserve">”),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w:t>
      </w:r>
      <w:r w:rsidRPr="001B39F8">
        <w:rPr>
          <w:rFonts w:ascii="Tahoma" w:hAnsi="Tahoma" w:cs="Tahoma"/>
          <w:sz w:val="22"/>
          <w:szCs w:val="22"/>
        </w:rPr>
        <w:lastRenderedPageBreak/>
        <w:t>e despesas judiciais e extrajudiciais comprovadamente incorridas pelo Agente Fiduciário ou Debenturista na constituição, formalização, excussão e/ou execução das garantias previstas nesta Escritura de Emissão (“</w:t>
      </w:r>
      <w:r w:rsidRPr="001B39F8">
        <w:rPr>
          <w:rFonts w:ascii="Tahoma" w:hAnsi="Tahoma" w:cs="Tahoma"/>
          <w:b/>
          <w:sz w:val="22"/>
          <w:szCs w:val="22"/>
        </w:rPr>
        <w:t>Obrigações Garantidas</w:t>
      </w:r>
      <w:r w:rsidRPr="001B39F8">
        <w:rPr>
          <w:rFonts w:ascii="Tahoma" w:hAnsi="Tahoma" w:cs="Tahoma"/>
          <w:sz w:val="22"/>
          <w:szCs w:val="22"/>
        </w:rPr>
        <w:t xml:space="preserve">”). A Garantia Fidejussória observará os termos e disposições do contrato constante do </w:t>
      </w:r>
      <w:r w:rsidRPr="001B39F8">
        <w:rPr>
          <w:rFonts w:ascii="Tahoma" w:hAnsi="Tahoma" w:cs="Tahoma"/>
          <w:b/>
          <w:sz w:val="22"/>
          <w:szCs w:val="22"/>
          <w:u w:val="single"/>
        </w:rPr>
        <w:t>Anexo A</w:t>
      </w:r>
      <w:r w:rsidRPr="001B39F8">
        <w:rPr>
          <w:rFonts w:ascii="Tahoma" w:hAnsi="Tahoma" w:cs="Tahoma"/>
          <w:sz w:val="22"/>
          <w:szCs w:val="22"/>
        </w:rPr>
        <w:t xml:space="preserve"> à presente Escritura de Emissão (“</w:t>
      </w:r>
      <w:r w:rsidRPr="001B39F8">
        <w:rPr>
          <w:rFonts w:ascii="Tahoma" w:hAnsi="Tahoma" w:cs="Tahoma"/>
          <w:b/>
          <w:sz w:val="22"/>
          <w:szCs w:val="22"/>
        </w:rPr>
        <w:t>Contrato de Garantia Fidejussória</w:t>
      </w:r>
      <w:r w:rsidRPr="001B39F8">
        <w:rPr>
          <w:rFonts w:ascii="Tahoma" w:hAnsi="Tahoma" w:cs="Tahoma"/>
          <w:sz w:val="22"/>
          <w:szCs w:val="22"/>
        </w:rPr>
        <w:t>”), o qual será celebrado simultaneamente à celebração desta Escritura de Emissão, sendo a Garantia Fidejussória, desde já, aceita pelo Agente Fiduciário.</w:t>
      </w:r>
      <w:bookmarkEnd w:id="238"/>
      <w:bookmarkEnd w:id="239"/>
    </w:p>
    <w:p w14:paraId="034B802A" w14:textId="77777777" w:rsidR="001B39F8" w:rsidRPr="001B39F8" w:rsidRDefault="001B39F8" w:rsidP="001B39F8">
      <w:pPr>
        <w:pStyle w:val="Level3"/>
        <w:tabs>
          <w:tab w:val="clear" w:pos="1361"/>
          <w:tab w:val="num" w:pos="426"/>
        </w:tabs>
        <w:spacing w:before="240" w:after="120" w:line="276" w:lineRule="auto"/>
        <w:ind w:left="0" w:firstLine="0"/>
        <w:rPr>
          <w:rFonts w:ascii="Tahoma" w:hAnsi="Tahoma" w:cs="Tahoma"/>
          <w:sz w:val="22"/>
          <w:szCs w:val="22"/>
        </w:rPr>
      </w:pPr>
      <w:bookmarkStart w:id="241" w:name="_Toc51602679"/>
      <w:r w:rsidRPr="001B39F8">
        <w:rPr>
          <w:rFonts w:ascii="Tahoma" w:hAnsi="Tahoma" w:cs="Tahoma"/>
          <w:sz w:val="22"/>
          <w:szCs w:val="22"/>
        </w:rPr>
        <w:t>Tendo em vista que o Contrato de Garantia Fidejussória é um instrumento autônomo, regido por lei espanhola, esta Escritura de Emissão não será registrada em Cartórios de Registro de Títulos e Documentos.</w:t>
      </w:r>
      <w:bookmarkEnd w:id="241"/>
      <w:r w:rsidRPr="001B39F8">
        <w:rPr>
          <w:rFonts w:ascii="Tahoma" w:hAnsi="Tahoma" w:cs="Tahoma"/>
          <w:sz w:val="22"/>
          <w:szCs w:val="22"/>
        </w:rPr>
        <w:t xml:space="preserve"> </w:t>
      </w:r>
      <w:bookmarkEnd w:id="240"/>
    </w:p>
    <w:p w14:paraId="028090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2" w:name="_Toc51602684"/>
      <w:r w:rsidRPr="001B39F8">
        <w:rPr>
          <w:rFonts w:ascii="Tahoma" w:hAnsi="Tahoma" w:cs="Tahoma"/>
          <w:smallCaps/>
          <w:color w:val="auto"/>
        </w:rPr>
        <w:t>OBRIGAÇÕES ADICIONAIS DA COMPANHIA</w:t>
      </w:r>
      <w:bookmarkStart w:id="243" w:name="_Ref130390982"/>
      <w:bookmarkEnd w:id="242"/>
    </w:p>
    <w:p w14:paraId="192885D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4" w:name="_Ref279333767"/>
      <w:bookmarkStart w:id="245" w:name="_Toc51602685"/>
      <w:r w:rsidRPr="001B39F8">
        <w:rPr>
          <w:rFonts w:ascii="Tahoma" w:hAnsi="Tahoma" w:cs="Tahoma"/>
          <w:sz w:val="22"/>
          <w:szCs w:val="22"/>
        </w:rPr>
        <w:t>A Companhia está adicionalmente obrigada a:</w:t>
      </w:r>
      <w:bookmarkEnd w:id="243"/>
      <w:bookmarkEnd w:id="244"/>
      <w:bookmarkEnd w:id="245"/>
    </w:p>
    <w:p w14:paraId="42A35202" w14:textId="77777777" w:rsidR="001B39F8" w:rsidRPr="001B39F8" w:rsidRDefault="001B39F8" w:rsidP="001B39F8">
      <w:pPr>
        <w:pStyle w:val="Level4"/>
        <w:widowControl w:val="0"/>
        <w:tabs>
          <w:tab w:val="num" w:pos="851"/>
        </w:tabs>
        <w:spacing w:before="240" w:after="120" w:line="276" w:lineRule="auto"/>
        <w:ind w:left="851" w:firstLine="0"/>
        <w:rPr>
          <w:rFonts w:ascii="Tahoma" w:hAnsi="Tahoma" w:cs="Tahoma"/>
          <w:sz w:val="22"/>
          <w:szCs w:val="22"/>
        </w:rPr>
      </w:pPr>
      <w:bookmarkStart w:id="246" w:name="_Ref262552287"/>
      <w:bookmarkStart w:id="247" w:name="_Ref168844178"/>
      <w:r w:rsidRPr="001B39F8">
        <w:rPr>
          <w:rFonts w:ascii="Tahoma" w:hAnsi="Tahoma" w:cs="Tahoma"/>
          <w:sz w:val="22"/>
          <w:szCs w:val="22"/>
        </w:rPr>
        <w:t>disponibilizar em sua página na Internet e fornecer ao Agente Fiduciário</w:t>
      </w:r>
      <w:bookmarkStart w:id="248" w:name="_Ref289720326"/>
      <w:r w:rsidRPr="001B39F8">
        <w:rPr>
          <w:rFonts w:ascii="Tahoma" w:hAnsi="Tahoma" w:cs="Tahoma"/>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1B39F8">
        <w:rPr>
          <w:rFonts w:ascii="Tahoma" w:hAnsi="Tahoma" w:cs="Tahoma"/>
          <w:b/>
          <w:sz w:val="22"/>
          <w:szCs w:val="22"/>
        </w:rPr>
        <w:t>Demonstrações Financeiras da Companhia</w:t>
      </w:r>
      <w:bookmarkEnd w:id="246"/>
      <w:bookmarkEnd w:id="248"/>
      <w:r w:rsidRPr="001B39F8">
        <w:rPr>
          <w:rFonts w:ascii="Tahoma" w:hAnsi="Tahoma" w:cs="Tahoma"/>
          <w:sz w:val="22"/>
          <w:szCs w:val="22"/>
        </w:rPr>
        <w:t xml:space="preserve">”); </w:t>
      </w:r>
    </w:p>
    <w:p w14:paraId="0E8DDED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bookmarkStart w:id="249" w:name="_Ref225332080"/>
      <w:bookmarkEnd w:id="247"/>
      <w:r w:rsidRPr="001B39F8">
        <w:rPr>
          <w:rFonts w:ascii="Tahoma" w:hAnsi="Tahoma" w:cs="Tahoma"/>
          <w:sz w:val="22"/>
          <w:szCs w:val="22"/>
        </w:rPr>
        <w:t>fornecer ao Agente Fiduciário:</w:t>
      </w:r>
      <w:bookmarkEnd w:id="249"/>
    </w:p>
    <w:p w14:paraId="73AA32F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bookmarkStart w:id="250" w:name="_Ref285571943"/>
      <w:r w:rsidRPr="001B39F8">
        <w:rPr>
          <w:rFonts w:ascii="Tahoma" w:hAnsi="Tahoma" w:cs="Tahoma"/>
          <w:sz w:val="22"/>
          <w:szCs w:val="22"/>
        </w:rPr>
        <w:t>no prazo de até 5 (cinco) Dias Úteis contados da data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_Ref262552287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 acima</w:t>
      </w:r>
      <w:r w:rsidRPr="001B39F8">
        <w:rPr>
          <w:rFonts w:ascii="Tahoma" w:hAnsi="Tahoma" w:cs="Tahoma"/>
          <w:sz w:val="22"/>
          <w:szCs w:val="22"/>
        </w:rPr>
        <w:fldChar w:fldCharType="end"/>
      </w:r>
      <w:r w:rsidRPr="001B39F8">
        <w:rPr>
          <w:rFonts w:ascii="Tahoma" w:hAnsi="Tahoma" w:cs="Tahoma"/>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250"/>
    </w:p>
    <w:p w14:paraId="63715623"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E027008"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1" w:name="_Ref168844063"/>
      <w:bookmarkStart w:id="252" w:name="_Ref278277903"/>
      <w:bookmarkStart w:id="253" w:name="_Ref168844180"/>
      <w:r w:rsidRPr="001B39F8">
        <w:rPr>
          <w:rFonts w:ascii="Tahoma" w:hAnsi="Tahoma" w:cs="Tahoma"/>
          <w:sz w:val="22"/>
          <w:szCs w:val="22"/>
        </w:rPr>
        <w:t xml:space="preserve">no prazo de até 2 (dois) Dias Úteis contados da data em que forem </w:t>
      </w:r>
      <w:r w:rsidRPr="001B39F8">
        <w:rPr>
          <w:rFonts w:ascii="Tahoma" w:hAnsi="Tahoma" w:cs="Tahoma"/>
          <w:sz w:val="22"/>
          <w:szCs w:val="22"/>
        </w:rPr>
        <w:lastRenderedPageBreak/>
        <w:t>realizados, avisos aos Debenturistas;</w:t>
      </w:r>
      <w:bookmarkEnd w:id="251"/>
      <w:bookmarkEnd w:id="252"/>
    </w:p>
    <w:p w14:paraId="0E90AB4A"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14:paraId="5F07FB31"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4" w:name="_Ref286939940"/>
      <w:r w:rsidRPr="001B39F8">
        <w:rPr>
          <w:rFonts w:ascii="Tahoma" w:hAnsi="Tahoma" w:cs="Tahoma"/>
          <w:sz w:val="22"/>
          <w:szCs w:val="22"/>
        </w:rPr>
        <w:t>no prazo de até 2 (dois) Dias Úteis contados da data de ciência, pela Companhia, informações a respeito da ocorrência de qualquer evento ou situação que possa causar um Efeito Adverso Relevante;</w:t>
      </w:r>
      <w:bookmarkEnd w:id="254"/>
    </w:p>
    <w:p w14:paraId="503C6150"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5" w:name="_Ref168844067"/>
      <w:r w:rsidRPr="001B39F8">
        <w:rPr>
          <w:rFonts w:ascii="Tahoma" w:hAnsi="Tahoma" w:cs="Tahoma"/>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14:paraId="376E2416"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1B39F8">
        <w:rPr>
          <w:rFonts w:ascii="Tahoma" w:hAnsi="Tahoma" w:cs="Tahoma"/>
          <w:w w:val="0"/>
          <w:sz w:val="22"/>
          <w:szCs w:val="22"/>
        </w:rPr>
        <w:t>Instrução CVM 583, ressalvadas eventuais restrições para obtenção da documentação solicitada em decorrência da pandemia do COVID-19</w:t>
      </w:r>
      <w:r w:rsidRPr="001B39F8">
        <w:rPr>
          <w:rFonts w:ascii="Tahoma" w:hAnsi="Tahoma" w:cs="Tahoma"/>
          <w:sz w:val="22"/>
          <w:szCs w:val="22"/>
        </w:rPr>
        <w:t>;</w:t>
      </w:r>
      <w:bookmarkEnd w:id="255"/>
    </w:p>
    <w:p w14:paraId="176B3AA9"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cópia eletrônica (PDF) do protocolo para arquivamento desta Escritura de Emissão ou do respectivo aditamento a esta Escritura de Emissão perante a JUCESP;</w:t>
      </w:r>
    </w:p>
    <w:p w14:paraId="07B610A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EA8C2E8"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xml:space="preserve">, (i) uma via </w:t>
      </w:r>
      <w:r w:rsidRPr="001B39F8">
        <w:rPr>
          <w:rFonts w:ascii="Tahoma" w:hAnsi="Tahoma" w:cs="Tahoma"/>
          <w:sz w:val="22"/>
          <w:szCs w:val="22"/>
        </w:rPr>
        <w:lastRenderedPageBreak/>
        <w:t>original da respectiva ata de assembleia geral de Debenturistas arquivada na JUCESP; ou (ii) caso aplicável, cópia eletrônica (formato PDF) da respectiva ata de assembleia geral de Debenturistas contendo a chancela digital de arquivamento na JUCESP; e</w:t>
      </w:r>
    </w:p>
    <w:p w14:paraId="5B4A36FD"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w:t>
      </w:r>
    </w:p>
    <w:p w14:paraId="492C79B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4A46AB0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 sua contabilidade atualizada e efetuar os respectivos registros de acordo com as práticas contábeis adotadas na República Federativa do Brasil;</w:t>
      </w:r>
    </w:p>
    <w:p w14:paraId="141C69A4"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56" w:name="_Ref168844102"/>
      <w:bookmarkEnd w:id="253"/>
      <w:r w:rsidRPr="001B39F8">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56"/>
      <w:r w:rsidRPr="001B39F8">
        <w:rPr>
          <w:rFonts w:ascii="Tahoma" w:hAnsi="Tahoma" w:cs="Tahoma"/>
          <w:sz w:val="22"/>
          <w:szCs w:val="22"/>
        </w:rPr>
        <w:t>;</w:t>
      </w:r>
    </w:p>
    <w:p w14:paraId="210D653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notificar, na mesma data, o Agente Fiduciário sobre a convocação, pela Companhia, de qualquer Assembleia Geral de Debenturistas;</w:t>
      </w:r>
    </w:p>
    <w:p w14:paraId="19F1928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comparecer, por meio de seus representantes, às assembleias gerais de Debenturistas, sempre que solicitada;</w:t>
      </w:r>
    </w:p>
    <w:p w14:paraId="638F15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14:paraId="0344C56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14:paraId="005699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cumprir com todas as obrigações estabelecidas no Contrato de Concessão </w:t>
      </w:r>
      <w:r w:rsidRPr="001B39F8">
        <w:rPr>
          <w:rFonts w:ascii="Tahoma" w:hAnsi="Tahoma" w:cs="Tahoma"/>
          <w:sz w:val="22"/>
          <w:szCs w:val="22"/>
        </w:rPr>
        <w:lastRenderedPageBreak/>
        <w:t xml:space="preserve">cujo descumprimento possa dar ensejo a caducidade do Contrato de Concessão, observados prazos de cura em tal contrato estabelecidos; </w:t>
      </w:r>
    </w:p>
    <w:p w14:paraId="154D7D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não rescindir o Contrato de Concessão; </w:t>
      </w:r>
    </w:p>
    <w:p w14:paraId="58D3BE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seguro adequado para seus bens e ativos relevantes, conforme práticas correntes de mercado nos termos do Contrato de Concessão;</w:t>
      </w:r>
    </w:p>
    <w:p w14:paraId="4E42263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com todas as determinações emanadas da B3 e/ou da CVM, com o envio de documentos, prestando, ainda, as informações que lhes forem solicitadas pela CVM e/ou pela B3;</w:t>
      </w:r>
    </w:p>
    <w:p w14:paraId="5AC154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não realizar operações fora de seu objeto social e não praticar qualquer ato em desacordo com seu estatuto social e/ou com esta Escritura de Emissão;</w:t>
      </w:r>
    </w:p>
    <w:p w14:paraId="45CD5C35"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14:paraId="7257257B"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recolher, tempestivamente, quaisquer tributos ou contribuições que incidam ou venham a incidir sobre as Debêntures e que sejam atribuídos à Companhia;</w:t>
      </w:r>
    </w:p>
    <w:p w14:paraId="1445E3C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14:paraId="584052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36A94F4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arcar com todos os custos decorrentes (a) da distribuição das Debêntures, incluindo todos os custos relativos ao seu depósito na B3; (b) de registro e de </w:t>
      </w:r>
      <w:r w:rsidRPr="001B39F8">
        <w:rPr>
          <w:rFonts w:ascii="Tahoma" w:hAnsi="Tahoma" w:cs="Tahoma"/>
          <w:sz w:val="22"/>
          <w:szCs w:val="22"/>
        </w:rPr>
        <w:lastRenderedPageBreak/>
        <w:t>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14:paraId="1853A77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guardar, pelo prazo de 5 (cinco) anos contados da presente data, toda a documentação relativa à Emissão; </w:t>
      </w:r>
    </w:p>
    <w:p w14:paraId="5C4C7B6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as Debêntures depositadas para negociação por meio do CETIP21 durante todo o prazo de vigência das Debêntures e efetuar pontualmente o pagamento dos serviços relacionados ao depósito das Debêntures na B3;</w:t>
      </w:r>
    </w:p>
    <w:p w14:paraId="7D275CA8"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57" w:name="_Ref168844096"/>
      <w:r w:rsidRPr="001B39F8">
        <w:rPr>
          <w:rFonts w:ascii="Tahoma" w:hAnsi="Tahoma" w:cs="Tahoma"/>
          <w:sz w:val="22"/>
          <w:szCs w:val="22"/>
        </w:rPr>
        <w:t>realizar (a) o pagamento da remuneração do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e (b) desde que assim solicitado pelo Agente Fiduciário, o pagamento das despesas devidamente comprovadas incorridas pelo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incisos (ii) e (iii);</w:t>
      </w:r>
      <w:bookmarkEnd w:id="257"/>
    </w:p>
    <w:p w14:paraId="6A1AA05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14:paraId="1A8678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as leis e regulamentos contra prática de corrupção ou atos lesivos à administração pública, incluindo, mas sem limitação, a Legislação Anticorrupção;</w:t>
      </w:r>
    </w:p>
    <w:p w14:paraId="33C3345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62BBB0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557B192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6E80646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Abster-se de negociar valores mobiliários de sua emissão, até o envio da comunicação de encerramento da Oferta, salvo nas hipóteses previstas no inciso II do artigo 48 da Instrução CVM 400;</w:t>
      </w:r>
    </w:p>
    <w:p w14:paraId="4E989397"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14:paraId="4E62EF7B"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14:paraId="448A238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preparar as Demonstrações Financeiras da Companhia relativas a cada exercício social, em conformidade com a Lei das Sociedades por Ações e com as regras emitidas pela CVM;</w:t>
      </w:r>
    </w:p>
    <w:p w14:paraId="0282478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submeter as Demonstrações Financeiras da Companhia relativas a cada exercício social a auditoria por auditor independente registrado na CVM;</w:t>
      </w:r>
    </w:p>
    <w:p w14:paraId="5AFE5962"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58" w:name="_Ref265248531"/>
      <w:r w:rsidRPr="001B39F8">
        <w:rPr>
          <w:rFonts w:ascii="Tahoma" w:hAnsi="Tahoma" w:cs="Tahoma"/>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258"/>
    </w:p>
    <w:p w14:paraId="6AB7FAE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59" w:name="_Ref480232634"/>
      <w:r w:rsidRPr="001B39F8">
        <w:rPr>
          <w:rFonts w:ascii="Tahoma" w:hAnsi="Tahoma" w:cs="Tahoma"/>
          <w:sz w:val="22"/>
          <w:szCs w:val="22"/>
        </w:rPr>
        <w:lastRenderedPageBreak/>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259"/>
    </w:p>
    <w:p w14:paraId="2F21CC9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observar as disposições da Instrução CVM 358, no que se refere ao dever de sigilo e às vedações à negociação;</w:t>
      </w:r>
    </w:p>
    <w:p w14:paraId="3EB24759"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5867E54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fornecer todas as informações solicitadas pela CVM e pela B3; e</w:t>
      </w:r>
    </w:p>
    <w:p w14:paraId="24D43E6C"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B39F8">
        <w:rPr>
          <w:rFonts w:ascii="Tahoma" w:hAnsi="Tahoma" w:cs="Tahoma"/>
          <w:sz w:val="22"/>
          <w:szCs w:val="22"/>
        </w:rPr>
        <w:fldChar w:fldCharType="begin"/>
      </w:r>
      <w:r w:rsidRPr="001B39F8">
        <w:rPr>
          <w:rFonts w:ascii="Tahoma" w:hAnsi="Tahoma" w:cs="Tahoma"/>
          <w:sz w:val="22"/>
          <w:szCs w:val="22"/>
        </w:rPr>
        <w:instrText xml:space="preserve"> REF _Ref480232634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(d) acima</w:t>
      </w:r>
      <w:r w:rsidRPr="001B39F8">
        <w:rPr>
          <w:rFonts w:ascii="Tahoma" w:hAnsi="Tahoma" w:cs="Tahoma"/>
          <w:sz w:val="22"/>
          <w:szCs w:val="22"/>
        </w:rPr>
        <w:fldChar w:fldCharType="end"/>
      </w:r>
      <w:r w:rsidRPr="001B39F8">
        <w:rPr>
          <w:rFonts w:ascii="Tahoma" w:hAnsi="Tahoma" w:cs="Tahoma"/>
          <w:sz w:val="22"/>
          <w:szCs w:val="22"/>
        </w:rPr>
        <w:t>.</w:t>
      </w:r>
    </w:p>
    <w:p w14:paraId="7D6B765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60" w:name="_Toc51602686"/>
      <w:r w:rsidRPr="001B39F8">
        <w:rPr>
          <w:rFonts w:ascii="Tahoma" w:hAnsi="Tahoma" w:cs="Tahoma"/>
          <w:smallCaps/>
          <w:color w:val="auto"/>
        </w:rPr>
        <w:t>AGENTE FIDUCIÁRIO</w:t>
      </w:r>
      <w:bookmarkEnd w:id="260"/>
    </w:p>
    <w:p w14:paraId="1EA8084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1" w:name="_Toc51602687"/>
      <w:r w:rsidRPr="001B39F8">
        <w:rPr>
          <w:rFonts w:ascii="Tahoma" w:hAnsi="Tahoma" w:cs="Tahoma"/>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261"/>
    </w:p>
    <w:p w14:paraId="2F5169E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instituição financeira devidamente organizada, constituída e existente sob a forma de sociedade por ações, de acordo com as leis brasileiras;</w:t>
      </w:r>
    </w:p>
    <w:p w14:paraId="61577C0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43F227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35191E7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esta Escritura de Emissão e as obrigações aqui previstas constituem obrigações lícitas, </w:t>
      </w:r>
      <w:r w:rsidRPr="001B39F8">
        <w:rPr>
          <w:rFonts w:ascii="Tahoma" w:hAnsi="Tahoma" w:cs="Tahoma"/>
          <w:sz w:val="22"/>
          <w:szCs w:val="22"/>
        </w:rPr>
        <w:lastRenderedPageBreak/>
        <w:t>válidas, vinculantes e eficazes do Agente Fiduciário, exequíveis de acordo com os seus termos e condições;</w:t>
      </w:r>
    </w:p>
    <w:p w14:paraId="1FB2BE2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2734DE5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aceita a função para a qual foi nomeado, assumindo integralmente os deveres e atribuições previstos na legislação específica e nesta Escritura de Emissão;</w:t>
      </w:r>
    </w:p>
    <w:p w14:paraId="32428E1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conhece e aceita integralmente esta Escritura de Emissão e todos os seus termos e condições;</w:t>
      </w:r>
    </w:p>
    <w:p w14:paraId="3E51E41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verificou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6A7469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ciente da regulamentação aplicável emanada do Banco Central do Brasil e da CVM;</w:t>
      </w:r>
    </w:p>
    <w:p w14:paraId="3A4C676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p>
    <w:p w14:paraId="20278BA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se encontra em nenhuma das situações de conflito de interesse previstas no artigo 6º da Instrução CVM 583;</w:t>
      </w:r>
    </w:p>
    <w:p w14:paraId="28251FB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333F9DF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w w:val="0"/>
          <w:sz w:val="22"/>
          <w:szCs w:val="22"/>
        </w:rPr>
        <w:t xml:space="preserve">na data de celebração da presente Escritura de Emissão e com base no organograma encaminhado pela Companhia, o Agente Fiduciário declara, para os fins do artigo 6º da Instrução CVM 583, </w:t>
      </w:r>
      <w:r w:rsidRPr="001B39F8">
        <w:rPr>
          <w:rFonts w:ascii="Tahoma" w:hAnsi="Tahoma" w:cs="Tahoma"/>
          <w:sz w:val="22"/>
          <w:szCs w:val="22"/>
        </w:rPr>
        <w:t>que não presta serviços de agente fiduciário e/ou de agente de notas em emissões de valores mobiliários da Companhia, de sociedade coligada, controlada, controladora ou integrante do mesmo grupo econômico da Companhia.</w:t>
      </w:r>
    </w:p>
    <w:p w14:paraId="2A9B82FE" w14:textId="77777777" w:rsidR="001B39F8" w:rsidRPr="001B39F8" w:rsidRDefault="001B39F8" w:rsidP="001B39F8">
      <w:pPr>
        <w:pStyle w:val="Level2"/>
        <w:keepNext/>
        <w:keepLines/>
        <w:widowControl w:val="0"/>
        <w:spacing w:before="240" w:after="120" w:line="276" w:lineRule="auto"/>
        <w:ind w:left="0" w:firstLine="0"/>
        <w:rPr>
          <w:rFonts w:ascii="Tahoma" w:hAnsi="Tahoma" w:cs="Tahoma"/>
          <w:sz w:val="22"/>
          <w:szCs w:val="22"/>
        </w:rPr>
      </w:pPr>
      <w:bookmarkStart w:id="262" w:name="_Toc51602688"/>
      <w:r w:rsidRPr="001B39F8">
        <w:rPr>
          <w:rFonts w:ascii="Tahoma" w:hAnsi="Tahoma" w:cs="Tahoma"/>
          <w:sz w:val="22"/>
          <w:szCs w:val="22"/>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262"/>
    </w:p>
    <w:p w14:paraId="2AFD0C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3" w:name="_Ref528593743"/>
      <w:bookmarkStart w:id="264" w:name="_Toc51602689"/>
      <w:r w:rsidRPr="001B39F8">
        <w:rPr>
          <w:rFonts w:ascii="Tahoma" w:hAnsi="Tahoma" w:cs="Tahoma"/>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263"/>
      <w:bookmarkEnd w:id="264"/>
    </w:p>
    <w:p w14:paraId="48D8A6D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Debenturistas podem substituir o Agente Fiduciário e indicar seu substituto a qualquer tempo durante a vigência das Debêntures, em assembleia geral de Debenturistas especialmente convocada para esse fim;</w:t>
      </w:r>
    </w:p>
    <w:p w14:paraId="3A846EF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05A2388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1B39F8">
        <w:rPr>
          <w:rFonts w:ascii="Tahoma" w:hAnsi="Tahoma" w:cs="Tahoma"/>
          <w:sz w:val="22"/>
          <w:szCs w:val="22"/>
        </w:rPr>
        <w:t>assuma</w:t>
      </w:r>
      <w:proofErr w:type="spellEnd"/>
      <w:r w:rsidRPr="001B39F8">
        <w:rPr>
          <w:rFonts w:ascii="Tahoma" w:hAnsi="Tahoma" w:cs="Tahoma"/>
          <w:sz w:val="22"/>
          <w:szCs w:val="22"/>
        </w:rPr>
        <w:t xml:space="preserve"> efetivamente as suas funções;</w:t>
      </w:r>
    </w:p>
    <w:p w14:paraId="3B5E4B8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65" w:name="_Ref130285900"/>
      <w:r w:rsidRPr="001B39F8">
        <w:rPr>
          <w:rFonts w:ascii="Tahoma" w:hAnsi="Tahoma" w:cs="Tahoma"/>
          <w:sz w:val="22"/>
          <w:szCs w:val="22"/>
        </w:rPr>
        <w:t xml:space="preserve">será realizada, no prazo máximo de 30 (trinta) dias contados da data do evento que a determinar conforme a Clausula </w:t>
      </w:r>
      <w:r w:rsidRPr="001B39F8">
        <w:rPr>
          <w:rFonts w:ascii="Tahoma" w:hAnsi="Tahoma" w:cs="Tahoma"/>
          <w:sz w:val="22"/>
          <w:szCs w:val="22"/>
        </w:rPr>
        <w:fldChar w:fldCharType="begin"/>
      </w:r>
      <w:r w:rsidRPr="001B39F8">
        <w:rPr>
          <w:rFonts w:ascii="Tahoma" w:hAnsi="Tahoma" w:cs="Tahoma"/>
          <w:sz w:val="22"/>
          <w:szCs w:val="22"/>
        </w:rPr>
        <w:instrText xml:space="preserve"> REF _Ref528593743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10.3</w:t>
      </w:r>
      <w:r w:rsidRPr="001B39F8">
        <w:rPr>
          <w:rFonts w:ascii="Tahoma" w:hAnsi="Tahoma" w:cs="Tahoma"/>
          <w:sz w:val="22"/>
          <w:szCs w:val="22"/>
        </w:rPr>
        <w:fldChar w:fldCharType="end"/>
      </w:r>
      <w:r w:rsidRPr="001B39F8">
        <w:rPr>
          <w:rFonts w:ascii="Tahoma" w:hAnsi="Tahoma" w:cs="Tahoma"/>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265"/>
    </w:p>
    <w:p w14:paraId="2B839F3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_Ref528689374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w:t>
      </w:r>
      <w:r w:rsidRPr="001B39F8">
        <w:rPr>
          <w:rFonts w:ascii="Tahoma" w:hAnsi="Tahoma" w:cs="Tahoma"/>
          <w:sz w:val="22"/>
          <w:szCs w:val="22"/>
        </w:rPr>
        <w:fldChar w:fldCharType="end"/>
      </w:r>
      <w:r w:rsidRPr="001B39F8">
        <w:rPr>
          <w:rFonts w:ascii="Tahoma" w:hAnsi="Tahoma" w:cs="Tahoma"/>
          <w:sz w:val="22"/>
          <w:szCs w:val="22"/>
        </w:rPr>
        <w:t xml:space="preserve">, juntamente com a declaração e as demais informações exigidas no artigo 5º, </w:t>
      </w:r>
      <w:r w:rsidRPr="001B39F8">
        <w:rPr>
          <w:rFonts w:ascii="Tahoma" w:hAnsi="Tahoma" w:cs="Tahoma"/>
          <w:i/>
          <w:sz w:val="22"/>
          <w:szCs w:val="22"/>
        </w:rPr>
        <w:t>caput</w:t>
      </w:r>
      <w:r w:rsidRPr="001B39F8">
        <w:rPr>
          <w:rFonts w:ascii="Tahoma" w:hAnsi="Tahoma" w:cs="Tahoma"/>
          <w:sz w:val="22"/>
          <w:szCs w:val="22"/>
        </w:rPr>
        <w:t xml:space="preserve"> e parágrafo 1º, da Instrução CVM 583;</w:t>
      </w:r>
    </w:p>
    <w:p w14:paraId="73806E9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pagamentos ao Agente Fiduciário substituído serão realizados observando-se a proporcionalidade ao período da efetiva prestação dos serviços, observado o previsto na Cláusula 10.</w:t>
      </w:r>
      <w:proofErr w:type="gramStart"/>
      <w:r w:rsidRPr="001B39F8">
        <w:rPr>
          <w:rFonts w:ascii="Tahoma" w:hAnsi="Tahoma" w:cs="Tahoma"/>
          <w:sz w:val="22"/>
          <w:szCs w:val="22"/>
        </w:rPr>
        <w:t>4.(</w:t>
      </w:r>
      <w:proofErr w:type="gramEnd"/>
      <w:r w:rsidRPr="001B39F8">
        <w:rPr>
          <w:rFonts w:ascii="Tahoma" w:hAnsi="Tahoma" w:cs="Tahoma"/>
          <w:sz w:val="22"/>
          <w:szCs w:val="22"/>
        </w:rPr>
        <w:t>i).(g) abaixo;</w:t>
      </w:r>
    </w:p>
    <w:p w14:paraId="211EFCE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 agente fiduciário substituto fará jus à mesma remuneração percebida pelo anterior, caso (a) a Companhia não tenha concordado com o novo valor da remuneração do agente </w:t>
      </w:r>
      <w:r w:rsidRPr="001B39F8">
        <w:rPr>
          <w:rFonts w:ascii="Tahoma" w:hAnsi="Tahoma" w:cs="Tahoma"/>
          <w:sz w:val="22"/>
          <w:szCs w:val="22"/>
        </w:rPr>
        <w:lastRenderedPageBreak/>
        <w:t>fiduciário proposto pela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(iv) acima</w:t>
      </w:r>
      <w:r w:rsidRPr="001B39F8">
        <w:rPr>
          <w:rFonts w:ascii="Tahoma" w:hAnsi="Tahoma" w:cs="Tahoma"/>
          <w:sz w:val="22"/>
          <w:szCs w:val="22"/>
        </w:rPr>
        <w:fldChar w:fldCharType="end"/>
      </w:r>
      <w:r w:rsidRPr="001B39F8">
        <w:rPr>
          <w:rFonts w:ascii="Tahoma" w:hAnsi="Tahoma" w:cs="Tahoma"/>
          <w:sz w:val="22"/>
          <w:szCs w:val="22"/>
        </w:rPr>
        <w:t>; ou (b) 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(iv) acima</w:t>
      </w:r>
      <w:r w:rsidRPr="001B39F8">
        <w:rPr>
          <w:rFonts w:ascii="Tahoma" w:hAnsi="Tahoma" w:cs="Tahoma"/>
          <w:sz w:val="22"/>
          <w:szCs w:val="22"/>
        </w:rPr>
        <w:fldChar w:fldCharType="end"/>
      </w:r>
      <w:r w:rsidRPr="001B39F8">
        <w:rPr>
          <w:rFonts w:ascii="Tahoma" w:hAnsi="Tahoma" w:cs="Tahoma"/>
          <w:sz w:val="22"/>
          <w:szCs w:val="22"/>
        </w:rPr>
        <w:t xml:space="preserve"> não delibere sobre a matéria;</w:t>
      </w:r>
    </w:p>
    <w:p w14:paraId="3CDA164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a CVM nomeie substituto provisório, o agente fiduciário substituto deverá, imediatamente após sua nomeação, comunicá-la à Companhia e aos Debenturistas nos termos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_Ref384312323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14 abaixo</w:t>
      </w:r>
      <w:r w:rsidRPr="001B39F8">
        <w:rPr>
          <w:rFonts w:ascii="Tahoma" w:hAnsi="Tahoma" w:cs="Tahoma"/>
          <w:sz w:val="22"/>
          <w:szCs w:val="22"/>
        </w:rPr>
        <w:fldChar w:fldCharType="end"/>
      </w:r>
      <w:r w:rsidRPr="001B39F8">
        <w:rPr>
          <w:rFonts w:ascii="Tahoma" w:hAnsi="Tahoma" w:cs="Tahoma"/>
          <w:sz w:val="22"/>
          <w:szCs w:val="22"/>
        </w:rPr>
        <w:t>; e</w:t>
      </w:r>
    </w:p>
    <w:p w14:paraId="159621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aplicam-se às hipóteses de substituição do Agente Fiduciário as normas e preceitos emanados da CVM.</w:t>
      </w:r>
    </w:p>
    <w:p w14:paraId="3B8849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6" w:name="_Ref130284025"/>
      <w:bookmarkStart w:id="267" w:name="_Toc51602690"/>
      <w:r w:rsidRPr="001B39F8">
        <w:rPr>
          <w:rFonts w:ascii="Tahoma" w:hAnsi="Tahoma" w:cs="Tahoma"/>
          <w:sz w:val="22"/>
          <w:szCs w:val="22"/>
        </w:rPr>
        <w:t>Pelo desempenho dos deveres e atribuições que lhe competem, nos termos da lei e desta Escritura de Emissão, o Agente Fiduciário, ou a instituição que vier a substituí-lo nessa qualidade:</w:t>
      </w:r>
      <w:bookmarkEnd w:id="266"/>
      <w:bookmarkEnd w:id="267"/>
    </w:p>
    <w:p w14:paraId="767BC553"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68" w:name="_Ref264564354"/>
      <w:bookmarkStart w:id="269" w:name="_Ref130286973"/>
      <w:r w:rsidRPr="001B39F8">
        <w:rPr>
          <w:rFonts w:ascii="Tahoma" w:hAnsi="Tahoma" w:cs="Tahoma"/>
          <w:sz w:val="22"/>
          <w:szCs w:val="22"/>
        </w:rPr>
        <w:t xml:space="preserve">receberá uma remuneração: </w:t>
      </w:r>
    </w:p>
    <w:p w14:paraId="054DE616"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0" w:name="_Ref528596378"/>
      <w:r w:rsidRPr="001B39F8">
        <w:rPr>
          <w:rFonts w:ascii="Tahoma" w:hAnsi="Tahoma" w:cs="Tahoma"/>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270"/>
    </w:p>
    <w:p w14:paraId="188080E2"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w:t>
      </w:r>
      <w:proofErr w:type="spellStart"/>
      <w:r w:rsidRPr="001B39F8">
        <w:rPr>
          <w:rFonts w:ascii="Tahoma" w:hAnsi="Tahoma" w:cs="Tahoma"/>
          <w:sz w:val="22"/>
          <w:szCs w:val="22"/>
        </w:rPr>
        <w:t>vii</w:t>
      </w:r>
      <w:proofErr w:type="spellEnd"/>
      <w:r w:rsidRPr="001B39F8">
        <w:rPr>
          <w:rFonts w:ascii="Tahoma" w:hAnsi="Tahoma" w:cs="Tahoma"/>
          <w:sz w:val="22"/>
          <w:szCs w:val="22"/>
        </w:rPr>
        <w:t>” acima; (b.9) Celebração de novos instrumentos no âmbito da Emissão, após a integralização da mesma; (b.10) Horas externas ao escritório da Companhia; (b.11) Reestruturação das condições estabelecidas na Emissão após a integralização da Emissão.</w:t>
      </w:r>
    </w:p>
    <w:p w14:paraId="14DD1BFF"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1" w:name="_Ref264707931"/>
      <w:bookmarkStart w:id="272" w:name="_Ref274576365"/>
      <w:bookmarkEnd w:id="268"/>
      <w:r w:rsidRPr="001B39F8">
        <w:rPr>
          <w:rFonts w:ascii="Tahoma" w:hAnsi="Tahoma" w:cs="Tahoma"/>
          <w:sz w:val="22"/>
          <w:szCs w:val="22"/>
        </w:rPr>
        <w:t xml:space="preserve">a remuneração prevista no item </w:t>
      </w:r>
      <w:r w:rsidRPr="001B39F8">
        <w:rPr>
          <w:rFonts w:ascii="Tahoma" w:hAnsi="Tahoma" w:cs="Tahoma"/>
          <w:sz w:val="22"/>
          <w:szCs w:val="22"/>
        </w:rPr>
        <w:fldChar w:fldCharType="begin"/>
      </w:r>
      <w:r w:rsidRPr="001B39F8">
        <w:rPr>
          <w:rFonts w:ascii="Tahoma" w:hAnsi="Tahoma" w:cs="Tahoma"/>
          <w:sz w:val="22"/>
          <w:szCs w:val="22"/>
        </w:rPr>
        <w:instrText xml:space="preserve"> REF _Ref528596378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(a)</w:t>
      </w:r>
      <w:r w:rsidRPr="001B39F8">
        <w:rPr>
          <w:rFonts w:ascii="Tahoma" w:hAnsi="Tahoma" w:cs="Tahoma"/>
          <w:sz w:val="22"/>
          <w:szCs w:val="22"/>
        </w:rPr>
        <w:fldChar w:fldCharType="end"/>
      </w:r>
      <w:r w:rsidRPr="001B39F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B39F8">
        <w:rPr>
          <w:rFonts w:ascii="Tahoma" w:hAnsi="Tahoma" w:cs="Tahoma"/>
          <w:i/>
          <w:sz w:val="22"/>
          <w:szCs w:val="22"/>
        </w:rPr>
        <w:t>pro rata temporis</w:t>
      </w:r>
      <w:r w:rsidRPr="001B39F8">
        <w:rPr>
          <w:rFonts w:ascii="Tahoma" w:hAnsi="Tahoma" w:cs="Tahoma"/>
          <w:sz w:val="22"/>
          <w:szCs w:val="22"/>
        </w:rPr>
        <w:t>, se necessário;</w:t>
      </w:r>
      <w:bookmarkEnd w:id="271"/>
    </w:p>
    <w:p w14:paraId="0187BA77"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3" w:name="_Ref289701353"/>
      <w:bookmarkEnd w:id="272"/>
      <w:r w:rsidRPr="001B39F8">
        <w:rPr>
          <w:rFonts w:ascii="Tahoma" w:hAnsi="Tahoma" w:cs="Tahoma"/>
          <w:sz w:val="22"/>
          <w:szCs w:val="22"/>
        </w:rPr>
        <w:lastRenderedPageBreak/>
        <w:t>o valor previsto no item (a) acima será acrescido do Imposto Sobre Serviços de Qualquer Natureza – ISSQN, da Contribuição para o Programa de Integração Social – PIS, da Contribuição Social Sobre o Lucro Líquido – CSLL, da Contribuição</w:t>
      </w:r>
      <w:r w:rsidRPr="001B39F8">
        <w:rPr>
          <w:rFonts w:ascii="Tahoma" w:hAnsi="Tahoma" w:cs="Tahoma"/>
          <w:sz w:val="22"/>
          <w:szCs w:val="22"/>
          <w:lang w:eastAsia="en-US"/>
        </w:rPr>
        <w:t xml:space="preserve"> para o Financiamento da Seguridade Social – COFINS, Imposto de Renda Retido na Fonte – IRRF</w:t>
      </w:r>
      <w:r w:rsidRPr="001B39F8">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273"/>
    </w:p>
    <w:p w14:paraId="4F091CE1"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4" w:name="_Ref528596388"/>
      <w:r w:rsidRPr="001B39F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B39F8">
        <w:rPr>
          <w:rFonts w:ascii="Tahoma" w:hAnsi="Tahoma" w:cs="Tahoma"/>
          <w:sz w:val="22"/>
          <w:szCs w:val="22"/>
        </w:rPr>
        <w:fldChar w:fldCharType="begin"/>
      </w:r>
      <w:r w:rsidRPr="001B39F8">
        <w:rPr>
          <w:rFonts w:ascii="Tahoma" w:hAnsi="Tahoma" w:cs="Tahoma"/>
          <w:sz w:val="22"/>
          <w:szCs w:val="22"/>
        </w:rPr>
        <w:instrText xml:space="preserve"> REF _Ref274576365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(c) acima</w:t>
      </w:r>
      <w:r w:rsidRPr="001B39F8">
        <w:rPr>
          <w:rFonts w:ascii="Tahoma" w:hAnsi="Tahoma" w:cs="Tahoma"/>
          <w:sz w:val="22"/>
          <w:szCs w:val="22"/>
        </w:rPr>
        <w:fldChar w:fldCharType="end"/>
      </w:r>
      <w:r w:rsidRPr="001B39F8">
        <w:rPr>
          <w:rFonts w:ascii="Tahoma" w:hAnsi="Tahoma" w:cs="Tahoma"/>
          <w:sz w:val="22"/>
          <w:szCs w:val="22"/>
        </w:rPr>
        <w:t>, reajustado conforme a alínea </w:t>
      </w:r>
      <w:r w:rsidRPr="001B39F8">
        <w:rPr>
          <w:rFonts w:ascii="Tahoma" w:hAnsi="Tahoma" w:cs="Tahoma"/>
          <w:sz w:val="22"/>
          <w:szCs w:val="22"/>
        </w:rPr>
        <w:fldChar w:fldCharType="begin"/>
      </w:r>
      <w:r w:rsidRPr="001B39F8">
        <w:rPr>
          <w:rFonts w:ascii="Tahoma" w:hAnsi="Tahoma" w:cs="Tahoma"/>
          <w:sz w:val="22"/>
          <w:szCs w:val="22"/>
        </w:rPr>
        <w:instrText xml:space="preserve"> REF _Ref264707931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bCs/>
          <w:sz w:val="22"/>
          <w:szCs w:val="22"/>
        </w:rPr>
        <w:t>(c) acima</w:t>
      </w:r>
      <w:r w:rsidRPr="001B39F8">
        <w:rPr>
          <w:rFonts w:ascii="Tahoma" w:hAnsi="Tahoma" w:cs="Tahoma"/>
          <w:sz w:val="22"/>
          <w:szCs w:val="22"/>
        </w:rPr>
        <w:fldChar w:fldCharType="end"/>
      </w:r>
      <w:r w:rsidRPr="001B39F8">
        <w:rPr>
          <w:rFonts w:ascii="Tahoma" w:hAnsi="Tahoma" w:cs="Tahoma"/>
          <w:sz w:val="22"/>
          <w:szCs w:val="22"/>
        </w:rPr>
        <w:t>;</w:t>
      </w:r>
      <w:bookmarkEnd w:id="274"/>
    </w:p>
    <w:p w14:paraId="2BA5BFAE"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B39F8">
        <w:rPr>
          <w:rFonts w:ascii="Tahoma" w:hAnsi="Tahoma" w:cs="Tahoma"/>
          <w:i/>
          <w:sz w:val="22"/>
          <w:szCs w:val="22"/>
        </w:rPr>
        <w:t>pro rata temporis</w:t>
      </w:r>
      <w:r w:rsidRPr="001B39F8">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1B39F8">
        <w:rPr>
          <w:rFonts w:ascii="Tahoma" w:hAnsi="Tahoma" w:cs="Tahoma"/>
          <w:i/>
          <w:sz w:val="22"/>
          <w:szCs w:val="22"/>
        </w:rPr>
        <w:t>pro rata temporis</w:t>
      </w:r>
      <w:r w:rsidRPr="001B39F8">
        <w:rPr>
          <w:rFonts w:ascii="Tahoma" w:hAnsi="Tahoma" w:cs="Tahoma"/>
          <w:sz w:val="22"/>
          <w:szCs w:val="22"/>
        </w:rPr>
        <w:t>, desde a data de inadimplemento até a data do efetivo pagamento;</w:t>
      </w:r>
    </w:p>
    <w:p w14:paraId="10B73049"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realizada mediante depósito na conta corrente a ser indicada por escrito pelo Agente Fiduciário à Companhia; e </w:t>
      </w:r>
    </w:p>
    <w:p w14:paraId="5EC40B3A"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a primeira parcela de honorários será devida ainda que a operação não seja integralizada, a título de estruturação e implantação.</w:t>
      </w:r>
    </w:p>
    <w:p w14:paraId="21EF9E71"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5" w:name="_Ref130284022"/>
      <w:bookmarkEnd w:id="269"/>
      <w:r w:rsidRPr="001B39F8">
        <w:rPr>
          <w:rFonts w:ascii="Tahoma" w:hAnsi="Tahoma" w:cs="Tahoma"/>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275"/>
    </w:p>
    <w:p w14:paraId="009E1DE3"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4CED2FD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extração de certidões;</w:t>
      </w:r>
    </w:p>
    <w:p w14:paraId="4251CCB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cartorárias;</w:t>
      </w:r>
    </w:p>
    <w:p w14:paraId="5727337D"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lastRenderedPageBreak/>
        <w:t>transporte, viagens, alimentação e estadas, quando necessárias ao desempenho de suas funções nos termos desta Escritura de Emissão;</w:t>
      </w:r>
    </w:p>
    <w:p w14:paraId="15EF264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fotocópias, digitalizações e envio de documentos;</w:t>
      </w:r>
    </w:p>
    <w:p w14:paraId="129CC398"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contatos telefônicos e conferências telefônicas;</w:t>
      </w:r>
    </w:p>
    <w:p w14:paraId="2308687A"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bookmarkStart w:id="276" w:name="_Ref130287028"/>
      <w:r w:rsidRPr="001B39F8">
        <w:rPr>
          <w:rFonts w:ascii="Tahoma" w:hAnsi="Tahoma" w:cs="Tahoma"/>
          <w:sz w:val="22"/>
          <w:szCs w:val="22"/>
        </w:rPr>
        <w:t>despesas com especialistas, tais como auditoria e fiscalização; e</w:t>
      </w:r>
    </w:p>
    <w:p w14:paraId="149CC40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contratação de assessoria jurídica aos Debenturistas;</w:t>
      </w:r>
    </w:p>
    <w:p w14:paraId="5D18DA64"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7" w:name="_Ref312338168"/>
      <w:r w:rsidRPr="001B39F8">
        <w:rPr>
          <w:rFonts w:ascii="Tahoma" w:hAnsi="Tahoma" w:cs="Tahoma"/>
          <w:sz w:val="22"/>
          <w:szCs w:val="22"/>
        </w:rPr>
        <w:t>poderá, em caso de inadimplência da Companhia no pagamento das despesas a que se referem os incisos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_Ref130284022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(ii) acima</w:t>
      </w:r>
      <w:r w:rsidRPr="001B39F8">
        <w:rPr>
          <w:rFonts w:ascii="Tahoma" w:hAnsi="Tahoma" w:cs="Tahoma"/>
          <w:sz w:val="22"/>
          <w:szCs w:val="22"/>
        </w:rPr>
        <w:fldChar w:fldCharType="end"/>
      </w:r>
      <w:r w:rsidRPr="001B39F8">
        <w:rPr>
          <w:rFonts w:ascii="Tahoma" w:hAnsi="Tahoma" w:cs="Tahoma"/>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276"/>
      <w:bookmarkEnd w:id="277"/>
    </w:p>
    <w:p w14:paraId="1D7F21B8"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1B39F8">
        <w:rPr>
          <w:rFonts w:ascii="Tahoma" w:hAnsi="Tahoma" w:cs="Tahoma"/>
          <w:sz w:val="22"/>
          <w:szCs w:val="22"/>
        </w:rPr>
        <w:fldChar w:fldCharType="begin"/>
      </w:r>
      <w:r w:rsidRPr="001B39F8">
        <w:rPr>
          <w:rFonts w:ascii="Tahoma" w:hAnsi="Tahoma" w:cs="Tahoma"/>
          <w:sz w:val="22"/>
          <w:szCs w:val="22"/>
        </w:rPr>
        <w:instrText xml:space="preserve"> REF _Ref312338168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(iii) acima</w:t>
      </w:r>
      <w:r w:rsidRPr="001B39F8">
        <w:rPr>
          <w:rFonts w:ascii="Tahoma" w:hAnsi="Tahoma" w:cs="Tahoma"/>
          <w:sz w:val="22"/>
          <w:szCs w:val="22"/>
        </w:rPr>
        <w:fldChar w:fldCharType="end"/>
      </w:r>
      <w:r w:rsidRPr="001B39F8">
        <w:rPr>
          <w:rFonts w:ascii="Tahoma" w:hAnsi="Tahoma" w:cs="Tahoma"/>
          <w:sz w:val="22"/>
          <w:szCs w:val="22"/>
        </w:rPr>
        <w:t xml:space="preserve"> será acrescido à dívida da Companhia, tendo preferência sobre esta na ordem de pagamento.</w:t>
      </w:r>
    </w:p>
    <w:p w14:paraId="313D5F3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78" w:name="_Ref164589409"/>
      <w:bookmarkStart w:id="279" w:name="_Toc51602691"/>
      <w:r w:rsidRPr="001B39F8">
        <w:rPr>
          <w:rFonts w:ascii="Tahoma" w:hAnsi="Tahoma" w:cs="Tahoma"/>
          <w:sz w:val="22"/>
          <w:szCs w:val="22"/>
        </w:rPr>
        <w:t>Além de outros previstos em lei, na regulamentação da CVM e nesta Escritura de Emissão, constituem deveres e atribuições do Agente Fiduciário:</w:t>
      </w:r>
      <w:bookmarkEnd w:id="278"/>
      <w:bookmarkEnd w:id="279"/>
    </w:p>
    <w:p w14:paraId="1A79C25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0" w:name="_Ref130283640"/>
      <w:r w:rsidRPr="001B39F8">
        <w:rPr>
          <w:rFonts w:ascii="Tahoma" w:hAnsi="Tahoma" w:cs="Tahoma"/>
          <w:sz w:val="22"/>
          <w:szCs w:val="22"/>
        </w:rPr>
        <w:t>exercer suas atividades com boa-fé, transparência e lealdade para com os Debenturistas;</w:t>
      </w:r>
    </w:p>
    <w:p w14:paraId="4C21D19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487227A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renunciar à função, na hipótese de superveniência de conflito de interesses ou de </w:t>
      </w:r>
      <w:r w:rsidRPr="001B39F8">
        <w:rPr>
          <w:rFonts w:ascii="Tahoma" w:hAnsi="Tahoma" w:cs="Tahoma"/>
          <w:sz w:val="22"/>
          <w:szCs w:val="22"/>
        </w:rPr>
        <w:lastRenderedPageBreak/>
        <w:t>qualquer outra modalidade de inaptidão e realizar a imediata convocação da assembleia geral de Debenturistas prevista no artigo 7º da Instrução CVM 583 para deliberar sobre sua substituição;</w:t>
      </w:r>
    </w:p>
    <w:p w14:paraId="5E6737E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conservar em boa guarda toda a documentação relativa ao exercício de suas funções;</w:t>
      </w:r>
    </w:p>
    <w:p w14:paraId="38D8B9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verificar, no momento de aceitar a função,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D4274B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diligenciar junto à Companhia para que esta Escritura de Emissão e seus aditamentos sejam inscritos nos termos da Cláusula 3.2.1. acima, adotando, no caso da omissão da Companhia, as medidas eventualmente previstas em lei;</w:t>
      </w:r>
    </w:p>
    <w:p w14:paraId="2984488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acompanhar a prestação das informações periódicas pela Companhia e alertar os Debenturistas, no relatório anual de que trata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(xvii) abaixo</w:t>
      </w:r>
      <w:r w:rsidRPr="001B39F8">
        <w:rPr>
          <w:rFonts w:ascii="Tahoma" w:hAnsi="Tahoma" w:cs="Tahoma"/>
          <w:sz w:val="22"/>
          <w:szCs w:val="22"/>
        </w:rPr>
        <w:fldChar w:fldCharType="end"/>
      </w:r>
      <w:r w:rsidRPr="001B39F8">
        <w:rPr>
          <w:rFonts w:ascii="Tahoma" w:hAnsi="Tahoma" w:cs="Tahoma"/>
          <w:sz w:val="22"/>
          <w:szCs w:val="22"/>
        </w:rPr>
        <w:t>, sobre inconsistências ou omissões de que tenha conhecimento;</w:t>
      </w:r>
    </w:p>
    <w:p w14:paraId="52DF37C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opinar sobre a suficiência das informações prestadas nas propostas de modificação das condições das Debêntures;</w:t>
      </w:r>
    </w:p>
    <w:p w14:paraId="586C049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14:paraId="42F813C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considerar necessário, auditoria externa da Companhia;</w:t>
      </w:r>
    </w:p>
    <w:p w14:paraId="421AAE3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convocar, quando necessário, assembleia geral de Debenturistas nos termos da Lei das Sociedades por Ações e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_Ref187755774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11.3 abaixo</w:t>
      </w:r>
      <w:r w:rsidRPr="001B39F8">
        <w:rPr>
          <w:rFonts w:ascii="Tahoma" w:hAnsi="Tahoma" w:cs="Tahoma"/>
          <w:sz w:val="22"/>
          <w:szCs w:val="22"/>
        </w:rPr>
        <w:fldChar w:fldCharType="end"/>
      </w:r>
      <w:r w:rsidRPr="001B39F8">
        <w:rPr>
          <w:rFonts w:ascii="Tahoma" w:hAnsi="Tahoma" w:cs="Tahoma"/>
          <w:sz w:val="22"/>
          <w:szCs w:val="22"/>
        </w:rPr>
        <w:t>;</w:t>
      </w:r>
    </w:p>
    <w:p w14:paraId="149ABC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comparecer às assembleias gerais de Debenturistas a fim de prestar as informações que lhe forem solicitadas;</w:t>
      </w:r>
    </w:p>
    <w:p w14:paraId="0F2F849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sidRPr="001B39F8">
        <w:rPr>
          <w:rFonts w:ascii="Tahoma" w:eastAsia="Arial Unicode MS" w:hAnsi="Tahoma" w:cs="Tahoma"/>
          <w:w w:val="0"/>
          <w:sz w:val="22"/>
          <w:szCs w:val="22"/>
        </w:rPr>
        <w:t>e os Debenturistas, assim que subscreverem e integralizarem ou adquirirem as Debêntures,</w:t>
      </w:r>
      <w:r w:rsidRPr="001B39F8">
        <w:rPr>
          <w:rFonts w:ascii="Tahoma" w:hAnsi="Tahoma" w:cs="Tahoma"/>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2CFE8FD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coordenar o sorteio das Debêntures a serem resgatadas nos casos previstos nesta </w:t>
      </w:r>
      <w:r w:rsidRPr="001B39F8">
        <w:rPr>
          <w:rFonts w:ascii="Tahoma" w:hAnsi="Tahoma" w:cs="Tahoma"/>
          <w:sz w:val="22"/>
          <w:szCs w:val="22"/>
        </w:rPr>
        <w:lastRenderedPageBreak/>
        <w:t>Escritura de Emissão, se aplicável;</w:t>
      </w:r>
    </w:p>
    <w:p w14:paraId="3CDFFB2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fiscalizar o cumprimento das cláusulas constantes desta Escritura de Emissão, inclusive daquelas impositivas de obrigações de fazer e de não fazer;</w:t>
      </w:r>
    </w:p>
    <w:p w14:paraId="77B3B4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418EEB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1" w:name="_Ref480236077"/>
      <w:r w:rsidRPr="001B39F8">
        <w:rPr>
          <w:rFonts w:ascii="Tahoma" w:hAnsi="Tahoma" w:cs="Tahoma"/>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81"/>
    </w:p>
    <w:p w14:paraId="0B8A254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o relatório anual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(xvii) acima</w:t>
      </w:r>
      <w:r w:rsidRPr="001B39F8">
        <w:rPr>
          <w:rFonts w:ascii="Tahoma" w:hAnsi="Tahoma" w:cs="Tahoma"/>
          <w:sz w:val="22"/>
          <w:szCs w:val="22"/>
        </w:rPr>
        <w:fldChar w:fldCharType="end"/>
      </w:r>
      <w:r w:rsidRPr="001B39F8">
        <w:rPr>
          <w:rFonts w:ascii="Tahoma" w:hAnsi="Tahoma" w:cs="Tahoma"/>
          <w:sz w:val="22"/>
          <w:szCs w:val="22"/>
        </w:rPr>
        <w:t xml:space="preserve"> disponível para consulta pública em sua página na Internet pelo prazo de 3 (três) anos;</w:t>
      </w:r>
    </w:p>
    <w:p w14:paraId="4DC46C2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disponível em sua página na Internet lista atualizada das emissões em que exerce a função de agente fiduciário, agente de notas ou agente de garantias;</w:t>
      </w:r>
    </w:p>
    <w:p w14:paraId="03770FA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divulgar em sua página na Internet as informações previstas no artigo 16 da Instrução CVM 583 e mantê-las disponíveis para consulta pública em sua página na Internet pelo prazo de 3 (três) anos; e</w:t>
      </w:r>
    </w:p>
    <w:p w14:paraId="09A1606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14:paraId="0EFD03C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2" w:name="_Ref264564739"/>
      <w:bookmarkStart w:id="283" w:name="_Ref494783220"/>
      <w:bookmarkStart w:id="284" w:name="_Toc51602692"/>
      <w:r w:rsidRPr="001B39F8">
        <w:rPr>
          <w:rFonts w:ascii="Tahoma" w:hAnsi="Tahoma" w:cs="Tahoma"/>
          <w:sz w:val="22"/>
          <w:szCs w:val="22"/>
        </w:rPr>
        <w:t xml:space="preserve">No caso de inadimplemento, pela Companhia, de qualquer de suas obrigações previstas nesta Escritura de Emissão, deverá o Agente Fiduciário </w:t>
      </w:r>
      <w:bookmarkEnd w:id="280"/>
      <w:bookmarkEnd w:id="282"/>
      <w:r w:rsidRPr="001B39F8">
        <w:rPr>
          <w:rFonts w:ascii="Tahoma" w:hAnsi="Tahoma" w:cs="Tahoma"/>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283"/>
      <w:bookmarkEnd w:id="284"/>
    </w:p>
    <w:p w14:paraId="1B85A18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5" w:name="_Ref130286637"/>
      <w:r w:rsidRPr="001B39F8">
        <w:rPr>
          <w:rFonts w:ascii="Tahoma" w:hAnsi="Tahoma" w:cs="Tahoma"/>
          <w:sz w:val="22"/>
          <w:szCs w:val="22"/>
        </w:rPr>
        <w:t>declarar, observadas as condições desta Escritura de Emissão, antecipadamente vencidas as obrigações decorrentes das Debêntures, e cobrar seu principal e acessórios;</w:t>
      </w:r>
      <w:bookmarkEnd w:id="285"/>
    </w:p>
    <w:p w14:paraId="7092D4D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requerer a falência da Companhia, se não existirem garantias reais;</w:t>
      </w:r>
    </w:p>
    <w:p w14:paraId="4BFD292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6" w:name="_Ref130286643"/>
      <w:r w:rsidRPr="001B39F8">
        <w:rPr>
          <w:rFonts w:ascii="Tahoma" w:hAnsi="Tahoma" w:cs="Tahoma"/>
          <w:sz w:val="22"/>
          <w:szCs w:val="22"/>
        </w:rPr>
        <w:t>tomar quaisquer outras providências necessárias para que os Debenturistas realizem seus créditos; e</w:t>
      </w:r>
      <w:bookmarkEnd w:id="286"/>
    </w:p>
    <w:p w14:paraId="4A20BB9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7" w:name="_Ref130286653"/>
      <w:r w:rsidRPr="001B39F8">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287"/>
    </w:p>
    <w:p w14:paraId="64C8BA49"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8" w:name="_Toc51602693"/>
      <w:r w:rsidRPr="001B39F8">
        <w:rPr>
          <w:rFonts w:ascii="Tahoma" w:hAnsi="Tahoma" w:cs="Tahoma"/>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288"/>
    </w:p>
    <w:p w14:paraId="039F721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9" w:name="_Toc51602694"/>
      <w:r w:rsidRPr="001B39F8">
        <w:rPr>
          <w:rFonts w:ascii="Tahoma" w:hAnsi="Tahoma"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289"/>
    </w:p>
    <w:p w14:paraId="16E8A19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90" w:name="_Toc51602695"/>
      <w:r w:rsidRPr="001B39F8">
        <w:rPr>
          <w:rFonts w:ascii="Tahoma" w:hAnsi="Tahoma" w:cs="Tahoma"/>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290"/>
    </w:p>
    <w:p w14:paraId="758BF166"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91" w:name="_Ref272246430"/>
      <w:bookmarkStart w:id="292" w:name="_Toc51602696"/>
      <w:r w:rsidRPr="001B39F8">
        <w:rPr>
          <w:rFonts w:ascii="Tahoma" w:hAnsi="Tahoma" w:cs="Tahoma"/>
          <w:smallCaps/>
          <w:color w:val="auto"/>
        </w:rPr>
        <w:t>ASSEMBLEIA GERAL DE DEBENTURISTAS</w:t>
      </w:r>
      <w:bookmarkEnd w:id="291"/>
      <w:bookmarkEnd w:id="292"/>
    </w:p>
    <w:p w14:paraId="14B8C43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3" w:name="_Ref379625198"/>
      <w:bookmarkStart w:id="294" w:name="_Toc51602697"/>
      <w:r w:rsidRPr="001B39F8">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 (“</w:t>
      </w:r>
      <w:r w:rsidRPr="001B39F8">
        <w:rPr>
          <w:rFonts w:ascii="Tahoma" w:hAnsi="Tahoma" w:cs="Tahoma"/>
          <w:b/>
          <w:sz w:val="22"/>
          <w:szCs w:val="22"/>
        </w:rPr>
        <w:t>Assembleia Geral</w:t>
      </w:r>
      <w:r w:rsidRPr="001B39F8">
        <w:rPr>
          <w:rFonts w:ascii="Tahoma" w:hAnsi="Tahoma" w:cs="Tahoma"/>
          <w:sz w:val="22"/>
          <w:szCs w:val="22"/>
        </w:rPr>
        <w:t>”).</w:t>
      </w:r>
      <w:bookmarkEnd w:id="293"/>
      <w:bookmarkEnd w:id="294"/>
      <w:r w:rsidRPr="001B39F8">
        <w:rPr>
          <w:rFonts w:ascii="Tahoma" w:hAnsi="Tahoma" w:cs="Tahoma"/>
          <w:sz w:val="22"/>
          <w:szCs w:val="22"/>
        </w:rPr>
        <w:t xml:space="preserve"> </w:t>
      </w:r>
    </w:p>
    <w:p w14:paraId="0F4BB2F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5" w:name="_Toc51602698"/>
      <w:r w:rsidRPr="001B39F8">
        <w:rPr>
          <w:rFonts w:ascii="Tahoma" w:hAnsi="Tahoma" w:cs="Tahoma"/>
          <w:sz w:val="22"/>
          <w:szCs w:val="22"/>
        </w:rPr>
        <w:t>As Assembleias Gerais poderão ser convocadas pelo Agente Fiduciário, pela Companhia, por Debenturistas que representem, no mínimo, 10% (dez por cento) das Debêntures em Circulação, ou pela CVM.</w:t>
      </w:r>
      <w:bookmarkEnd w:id="295"/>
    </w:p>
    <w:p w14:paraId="661D90C9" w14:textId="77777777" w:rsidR="001B39F8" w:rsidRPr="001B39F8" w:rsidRDefault="001B39F8" w:rsidP="001B39F8">
      <w:pPr>
        <w:pStyle w:val="Level4"/>
        <w:spacing w:before="240" w:line="276" w:lineRule="auto"/>
        <w:ind w:left="0" w:firstLine="0"/>
        <w:rPr>
          <w:rFonts w:ascii="Tahoma" w:hAnsi="Tahoma" w:cs="Tahoma"/>
          <w:sz w:val="22"/>
          <w:szCs w:val="22"/>
        </w:rPr>
      </w:pPr>
      <w:r w:rsidRPr="001B39F8">
        <w:rPr>
          <w:rFonts w:ascii="Tahoma" w:hAnsi="Tahoma" w:cs="Tahoma"/>
          <w:sz w:val="22"/>
          <w:szCs w:val="22"/>
        </w:rPr>
        <w:t xml:space="preserve">observado o disposto no inciso (ii)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w:t>
      </w:r>
      <w:r w:rsidRPr="001B39F8">
        <w:rPr>
          <w:rFonts w:ascii="Tahoma" w:hAnsi="Tahoma" w:cs="Tahoma"/>
          <w:sz w:val="22"/>
          <w:szCs w:val="22"/>
        </w:rPr>
        <w:lastRenderedPageBreak/>
        <w:t>específicos a uma determinada Série; a respectiva Assembleia Geral de Debenturistas será realizada separadamente entre as Séries, computando-se em separado os respectivos quóruns de convocação, instalação e deliberação; e</w:t>
      </w:r>
    </w:p>
    <w:p w14:paraId="17484DCE" w14:textId="77777777" w:rsidR="001B39F8" w:rsidRPr="001B39F8" w:rsidRDefault="001B39F8" w:rsidP="001B39F8">
      <w:pPr>
        <w:pStyle w:val="Level4"/>
        <w:tabs>
          <w:tab w:val="num" w:pos="426"/>
        </w:tabs>
        <w:spacing w:before="240" w:line="276" w:lineRule="auto"/>
        <w:ind w:left="0" w:firstLine="0"/>
        <w:rPr>
          <w:rFonts w:ascii="Tahoma" w:hAnsi="Tahoma" w:cs="Tahoma"/>
          <w:sz w:val="22"/>
          <w:szCs w:val="22"/>
        </w:rPr>
      </w:pPr>
      <w:r w:rsidRPr="001B39F8">
        <w:rPr>
          <w:rFonts w:ascii="Tahoma" w:hAnsi="Tahoma" w:cs="Tahoma"/>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t>
      </w:r>
      <w:proofErr w:type="spellStart"/>
      <w:r w:rsidRPr="001B39F8">
        <w:rPr>
          <w:rFonts w:ascii="Tahoma" w:hAnsi="Tahoma" w:cs="Tahoma"/>
          <w:sz w:val="22"/>
          <w:szCs w:val="22"/>
        </w:rPr>
        <w:t>waiver</w:t>
      </w:r>
      <w:proofErr w:type="spellEnd"/>
      <w:r w:rsidRPr="001B39F8">
        <w:rPr>
          <w:rFonts w:ascii="Tahoma" w:hAnsi="Tahoma" w:cs="Tahoma"/>
          <w:sz w:val="22"/>
          <w:szCs w:val="22"/>
        </w:rPr>
        <w:t>) para o cumprimento de obrigações da Companhia; será realizada Assembleia Geral de Debenturistas conjunta, computando-se em conjunto os quóruns de convocação, instalação e deliberação.</w:t>
      </w:r>
    </w:p>
    <w:p w14:paraId="4BDDA9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6" w:name="_Ref187755774"/>
      <w:bookmarkStart w:id="297" w:name="_Toc51602699"/>
      <w:r w:rsidRPr="001B39F8">
        <w:rPr>
          <w:rFonts w:ascii="Tahoma" w:hAnsi="Tahoma" w:cs="Tahoma"/>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 acima</w:t>
      </w:r>
      <w:r w:rsidRPr="001B39F8">
        <w:rPr>
          <w:rFonts w:ascii="Tahoma" w:hAnsi="Tahoma" w:cs="Tahoma"/>
          <w:sz w:val="22"/>
          <w:szCs w:val="22"/>
        </w:rPr>
        <w:fldChar w:fldCharType="end"/>
      </w:r>
      <w:r w:rsidRPr="001B39F8">
        <w:rPr>
          <w:rFonts w:ascii="Tahoma" w:hAnsi="Tahoma" w:cs="Tahoma"/>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96"/>
      <w:bookmarkEnd w:id="297"/>
    </w:p>
    <w:p w14:paraId="11AB7A6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8" w:name="_Toc51602700"/>
      <w:r w:rsidRPr="001B39F8">
        <w:rPr>
          <w:rFonts w:ascii="Tahoma" w:hAnsi="Tahoma" w:cs="Tahoma"/>
          <w:sz w:val="22"/>
          <w:szCs w:val="22"/>
        </w:rPr>
        <w:t>As Assembleias Gerais instalar-se-ão, em primeira convocação, com a presença de titulares de, no mínimo, metade das Debêntures em Circulação, e, em segunda convocação, com qualquer quórum.</w:t>
      </w:r>
      <w:bookmarkEnd w:id="298"/>
    </w:p>
    <w:p w14:paraId="7A83354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9" w:name="_Toc51602701"/>
      <w:r w:rsidRPr="001B39F8">
        <w:rPr>
          <w:rFonts w:ascii="Tahoma" w:hAnsi="Tahoma" w:cs="Tahoma"/>
          <w:sz w:val="22"/>
          <w:szCs w:val="22"/>
        </w:rPr>
        <w:t>A presidência das Assembleias Gerais caberá ao Debenturista eleito por estes próprios ou àquele que for designado pela CVM.</w:t>
      </w:r>
      <w:bookmarkEnd w:id="299"/>
    </w:p>
    <w:p w14:paraId="169FD4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0" w:name="_Ref130286717"/>
      <w:bookmarkStart w:id="301" w:name="_Toc51602702"/>
      <w:r w:rsidRPr="001B39F8">
        <w:rPr>
          <w:rFonts w:ascii="Tahoma" w:hAnsi="Tahoma" w:cs="Tahoma"/>
          <w:sz w:val="22"/>
          <w:szCs w:val="22"/>
        </w:rPr>
        <w:t>Nas deliberações das Assembleias Gerais, a cada uma das Debêntures em Circulação caberá um voto, admitida a constituição de mandatário, Debenturista ou não.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11.7 abaixo</w:t>
      </w:r>
      <w:r w:rsidRPr="001B39F8">
        <w:rPr>
          <w:rFonts w:ascii="Tahoma" w:hAnsi="Tahoma" w:cs="Tahoma"/>
          <w:sz w:val="22"/>
          <w:szCs w:val="22"/>
        </w:rPr>
        <w:fldChar w:fldCharType="end"/>
      </w:r>
      <w:r w:rsidRPr="001B39F8">
        <w:rPr>
          <w:rFonts w:ascii="Tahoma" w:hAnsi="Tahoma" w:cs="Tahoma"/>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300"/>
      <w:bookmarkEnd w:id="301"/>
    </w:p>
    <w:p w14:paraId="0CAE38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2" w:name="_Ref130286715"/>
      <w:bookmarkStart w:id="303" w:name="_Toc51602703"/>
      <w:r w:rsidRPr="001B39F8">
        <w:rPr>
          <w:rFonts w:ascii="Tahoma" w:hAnsi="Tahoma" w:cs="Tahoma"/>
          <w:sz w:val="22"/>
          <w:szCs w:val="22"/>
        </w:rPr>
        <w:t>Não estão incluídos no quórum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2"/>
      <w:bookmarkEnd w:id="303"/>
    </w:p>
    <w:p w14:paraId="12BD4FCC"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quóruns expressamente previstos em outras Cláusulas desta Escritura de Emissão; e</w:t>
      </w:r>
    </w:p>
    <w:p w14:paraId="03AB0A4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_Ref495492067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7.12.5</w:t>
      </w:r>
      <w:r w:rsidRPr="001B39F8">
        <w:rPr>
          <w:rFonts w:ascii="Tahoma" w:hAnsi="Tahoma" w:cs="Tahoma"/>
          <w:sz w:val="22"/>
          <w:szCs w:val="22"/>
        </w:rPr>
        <w:fldChar w:fldCharType="end"/>
      </w:r>
      <w:r w:rsidRPr="001B39F8">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1B39F8">
        <w:rPr>
          <w:rFonts w:ascii="Tahoma" w:eastAsia="Arial Unicode MS" w:hAnsi="Tahoma" w:cs="Tahoma"/>
          <w:sz w:val="22"/>
          <w:szCs w:val="22"/>
        </w:rPr>
        <w:t xml:space="preserve">vento de Vencimento Antecipado.  </w:t>
      </w:r>
    </w:p>
    <w:p w14:paraId="53B5C5A4"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4" w:name="_Toc51602704"/>
      <w:r w:rsidRPr="001B39F8">
        <w:rPr>
          <w:rFonts w:ascii="Tahoma" w:hAnsi="Tahoma" w:cs="Tahoma"/>
          <w:sz w:val="22"/>
          <w:szCs w:val="22"/>
        </w:rPr>
        <w:t>A renúncia ou o perdão temporário a um Evento de Vencimento Antecipado deverá ser aprovado de acordo com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4"/>
      <w:r w:rsidRPr="001B39F8">
        <w:rPr>
          <w:rFonts w:ascii="Tahoma" w:hAnsi="Tahoma" w:cs="Tahoma"/>
          <w:sz w:val="22"/>
          <w:szCs w:val="22"/>
        </w:rPr>
        <w:t xml:space="preserve"> </w:t>
      </w:r>
    </w:p>
    <w:p w14:paraId="7F6C16D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5" w:name="_Toc51602705"/>
      <w:r w:rsidRPr="001B39F8">
        <w:rPr>
          <w:rFonts w:ascii="Tahoma" w:hAnsi="Tahoma" w:cs="Tahoma"/>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05"/>
    </w:p>
    <w:p w14:paraId="70B5366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6" w:name="_Toc51602706"/>
      <w:r w:rsidRPr="001B39F8">
        <w:rPr>
          <w:rFonts w:ascii="Tahoma" w:hAnsi="Tahoma" w:cs="Tahoma"/>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bookmarkEnd w:id="306"/>
    </w:p>
    <w:p w14:paraId="72F4263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7" w:name="_Toc51602707"/>
      <w:r w:rsidRPr="001B39F8">
        <w:rPr>
          <w:rFonts w:ascii="Tahoma" w:hAnsi="Tahoma" w:cs="Tahoma"/>
          <w:sz w:val="22"/>
          <w:szCs w:val="22"/>
        </w:rPr>
        <w:t>O Agente Fiduciário deverá comparecer às assembleias gerais de Debenturistas e prestar aos Debenturistas as informações que lhe forem solicitadas.</w:t>
      </w:r>
      <w:bookmarkEnd w:id="307"/>
    </w:p>
    <w:p w14:paraId="1B6BEDDF"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8" w:name="_Toc51602708"/>
      <w:bookmarkStart w:id="309" w:name="_Ref534176609"/>
      <w:r w:rsidRPr="001B39F8">
        <w:rPr>
          <w:rFonts w:ascii="Tahoma" w:hAnsi="Tahoma" w:cs="Tahoma"/>
          <w:sz w:val="22"/>
          <w:szCs w:val="22"/>
        </w:rPr>
        <w:t>Aplica-se às Assembleias Gerais, no que couber, o disposto na Lei das Sociedades por Ações, sobre a assembleia geral de acionistas.</w:t>
      </w:r>
      <w:bookmarkEnd w:id="308"/>
    </w:p>
    <w:p w14:paraId="1691334B"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10" w:name="_Ref147910921"/>
      <w:bookmarkStart w:id="311" w:name="_Toc51602709"/>
      <w:r w:rsidRPr="001B39F8">
        <w:rPr>
          <w:rFonts w:ascii="Tahoma" w:hAnsi="Tahoma" w:cs="Tahoma"/>
          <w:color w:val="auto"/>
        </w:rPr>
        <w:t>DECLARAÇÕES DA COMPANHIA</w:t>
      </w:r>
      <w:bookmarkEnd w:id="310"/>
      <w:bookmarkEnd w:id="311"/>
    </w:p>
    <w:p w14:paraId="5B698F5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2" w:name="_Ref130286814"/>
      <w:bookmarkStart w:id="313" w:name="_Toc51602710"/>
      <w:r w:rsidRPr="001B39F8">
        <w:rPr>
          <w:rFonts w:ascii="Tahoma" w:hAnsi="Tahoma" w:cs="Tahoma"/>
          <w:sz w:val="22"/>
          <w:szCs w:val="22"/>
        </w:rPr>
        <w:t>A Companhia, nesta data, declara que:</w:t>
      </w:r>
      <w:bookmarkEnd w:id="309"/>
      <w:bookmarkEnd w:id="312"/>
      <w:bookmarkEnd w:id="313"/>
    </w:p>
    <w:p w14:paraId="7BAC3D23"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19B26DB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4" w:name="_Ref130286824"/>
      <w:r w:rsidRPr="001B39F8">
        <w:rPr>
          <w:rFonts w:ascii="Tahoma" w:hAnsi="Tahoma" w:cs="Tahoma"/>
          <w:sz w:val="22"/>
          <w:szCs w:val="22"/>
        </w:rPr>
        <w:lastRenderedPageBreak/>
        <w:t>está devidamente autorizada e, exceto pelo depósito para distribuição das Debêntures na B3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_Ref500505971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3.3</w:t>
      </w:r>
      <w:r w:rsidRPr="001B39F8">
        <w:rPr>
          <w:rFonts w:ascii="Tahoma" w:hAnsi="Tahoma" w:cs="Tahoma"/>
          <w:sz w:val="22"/>
          <w:szCs w:val="22"/>
        </w:rPr>
        <w:fldChar w:fldCharType="end"/>
      </w:r>
      <w:r w:rsidRPr="001B39F8">
        <w:rPr>
          <w:rFonts w:ascii="Tahoma" w:hAnsi="Tahoma" w:cs="Tahoma"/>
          <w:sz w:val="22"/>
          <w:szCs w:val="22"/>
        </w:rPr>
        <w:t>, obteve todas as autorizações, inclusive, conforme aplicável, legais, societárias, regulatórias e de terceiros, necessárias à celebração desta Escritura de Emissão, do Contrato de Garantia Fidejussória</w:t>
      </w:r>
      <w:r w:rsidRPr="001B39F8" w:rsidDel="000B1902">
        <w:rPr>
          <w:rFonts w:ascii="Tahoma" w:hAnsi="Tahoma" w:cs="Tahoma"/>
          <w:sz w:val="22"/>
          <w:szCs w:val="22"/>
        </w:rPr>
        <w:t xml:space="preserve"> </w:t>
      </w:r>
      <w:r w:rsidRPr="001B39F8">
        <w:rPr>
          <w:rFonts w:ascii="Tahoma" w:hAnsi="Tahoma" w:cs="Tahoma"/>
          <w:sz w:val="22"/>
          <w:szCs w:val="22"/>
        </w:rPr>
        <w:t xml:space="preserve">e do Contrato de Distribuição e ao cumprimento de todas as obrigações aqui previstas e à realização da Emissão e da Oferta, tendo sido plenamente satisfeitos todos os requisitos legais, societários, regulatórios e de terceiros necessários para tanto; </w:t>
      </w:r>
    </w:p>
    <w:p w14:paraId="6D26CA1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w:t>
      </w:r>
    </w:p>
    <w:p w14:paraId="04237CF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14:paraId="607DFAF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w:t>
      </w:r>
    </w:p>
    <w:p w14:paraId="5C1139B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 Garantia Fidejussória; </w:t>
      </w:r>
    </w:p>
    <w:p w14:paraId="1BDFB12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5" w:name="_Ref428862044"/>
      <w:r w:rsidRPr="001B39F8">
        <w:rPr>
          <w:rFonts w:ascii="Tahoma" w:hAnsi="Tahoma" w:cs="Tahoma"/>
          <w:sz w:val="22"/>
          <w:szCs w:val="22"/>
        </w:rPr>
        <w:t xml:space="preserve">após o envio de carta da STM sobre o cumprimento das condições precedentes </w:t>
      </w:r>
      <w:r w:rsidRPr="001B39F8">
        <w:rPr>
          <w:rFonts w:ascii="Tahoma" w:hAnsi="Tahoma" w:cs="Tahoma"/>
          <w:sz w:val="22"/>
          <w:szCs w:val="22"/>
        </w:rPr>
        <w:lastRenderedPageBreak/>
        <w:t xml:space="preserve">previstas nos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15"/>
    <w:p w14:paraId="6F9B8A7E"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3D1CEA8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está adimplente com o cumprimento das obrigações constantes desta Escritura de Emissão, do Contrato de Distribuição e do Contrato de Garantia Fidejussória e não ocorreu, nem está em curso, na presente data, qualquer Evento de Vencimento Antecipado ou qualquer evento ou ato que possa configurar um Evento de Vencimento Antecipado;</w:t>
      </w:r>
    </w:p>
    <w:p w14:paraId="195D0B8A"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21907B36"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ED3846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w:t>
      </w:r>
      <w:r w:rsidRPr="001B39F8">
        <w:rPr>
          <w:rFonts w:ascii="Tahoma" w:hAnsi="Tahoma" w:cs="Tahoma"/>
          <w:sz w:val="22"/>
          <w:szCs w:val="22"/>
        </w:rPr>
        <w:lastRenderedPageBreak/>
        <w:t xml:space="preserve">limitando, ao direito sobre as áreas de ocupação indígena, assim declaradas pela autoridade competente, e a utilização dos valores objeto da Emissão não implicará na violação da Legislação Socioambiental; </w:t>
      </w:r>
    </w:p>
    <w:p w14:paraId="538C6A8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4CE036A1"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14:paraId="509C9A0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22CEBD3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703DAE4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w:t>
      </w:r>
      <w:r w:rsidRPr="001B39F8">
        <w:rPr>
          <w:rFonts w:ascii="Tahoma" w:hAnsi="Tahoma" w:cs="Tahoma"/>
          <w:sz w:val="22"/>
          <w:szCs w:val="22"/>
        </w:rPr>
        <w:lastRenderedPageBreak/>
        <w:t xml:space="preserve">medidas judiciais ou administrativas visando suspender ou reverter a sua exigibilidade; ou (b) a sua exigibilidade tenha sido, comprovadamente, suspensa pela Companhia por meio das medidas legais aplicáveis e no prazo legal; </w:t>
      </w:r>
    </w:p>
    <w:p w14:paraId="095509E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1E69D0D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6" w:name="_Ref40355878"/>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w:t>
      </w:r>
      <w:bookmarkEnd w:id="316"/>
      <w:r w:rsidRPr="001B39F8">
        <w:rPr>
          <w:rFonts w:ascii="Tahoma" w:hAnsi="Tahoma" w:cs="Tahoma"/>
          <w:sz w:val="22"/>
          <w:szCs w:val="22"/>
        </w:rPr>
        <w:t xml:space="preserve"> </w:t>
      </w:r>
    </w:p>
    <w:p w14:paraId="5C7D8D7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7A9D5E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7F71B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 Contrato de Concessão está válido e em vigor, não havendo, nesta data, </w:t>
      </w:r>
      <w:r w:rsidRPr="001B39F8">
        <w:rPr>
          <w:rFonts w:ascii="Tahoma" w:hAnsi="Tahoma" w:cs="Tahoma"/>
          <w:sz w:val="22"/>
          <w:szCs w:val="22"/>
        </w:rPr>
        <w:lastRenderedPageBreak/>
        <w:t>qualquer inadimplemento de seus termos por parte da Companhia.</w:t>
      </w:r>
    </w:p>
    <w:p w14:paraId="193AEDF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17" w:name="_Toc51602711"/>
      <w:bookmarkEnd w:id="314"/>
      <w:r w:rsidRPr="001B39F8">
        <w:rPr>
          <w:rFonts w:ascii="Tahoma" w:hAnsi="Tahoma" w:cs="Tahoma"/>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17"/>
      <w:r w:rsidRPr="001B39F8">
        <w:rPr>
          <w:rFonts w:ascii="Tahoma" w:hAnsi="Tahoma" w:cs="Tahoma"/>
          <w:sz w:val="22"/>
          <w:szCs w:val="22"/>
        </w:rPr>
        <w:t xml:space="preserve"> </w:t>
      </w:r>
    </w:p>
    <w:p w14:paraId="04C8378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18" w:name="_Toc51602712"/>
      <w:r w:rsidRPr="001B39F8">
        <w:rPr>
          <w:rFonts w:ascii="Tahoma" w:hAnsi="Tahoma" w:cs="Tahoma"/>
          <w:sz w:val="22"/>
          <w:szCs w:val="22"/>
        </w:rPr>
        <w:t>A Companhia obriga-se a notificar, no prazo de até 2 (dois) Dias Úteis contados da data em que tomar conhecimento, o Agente Fiduciário caso qualquer das declarações prestadas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_Ref130286814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 acima</w:t>
      </w:r>
      <w:r w:rsidRPr="001B39F8">
        <w:rPr>
          <w:rFonts w:ascii="Tahoma" w:hAnsi="Tahoma" w:cs="Tahoma"/>
          <w:sz w:val="22"/>
          <w:szCs w:val="22"/>
        </w:rPr>
        <w:fldChar w:fldCharType="end"/>
      </w:r>
      <w:r w:rsidRPr="001B39F8">
        <w:rPr>
          <w:rFonts w:ascii="Tahoma" w:hAnsi="Tahoma" w:cs="Tahoma"/>
          <w:sz w:val="22"/>
          <w:szCs w:val="22"/>
        </w:rPr>
        <w:t xml:space="preserve"> seja ou se torne falsa e/ou incorreta em qualquer das datas em que tenha sido prestada.</w:t>
      </w:r>
      <w:bookmarkEnd w:id="318"/>
    </w:p>
    <w:p w14:paraId="10074097"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19" w:name="_Toc51602713"/>
      <w:r w:rsidRPr="001B39F8">
        <w:rPr>
          <w:rFonts w:ascii="Tahoma" w:hAnsi="Tahoma" w:cs="Tahoma"/>
          <w:color w:val="auto"/>
        </w:rPr>
        <w:t>DESPESAS</w:t>
      </w:r>
      <w:bookmarkEnd w:id="319"/>
    </w:p>
    <w:p w14:paraId="01458EB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0" w:name="_Toc51602714"/>
      <w:r w:rsidRPr="001B39F8">
        <w:rPr>
          <w:rFonts w:ascii="Tahoma" w:hAnsi="Tahoma" w:cs="Tahoma"/>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320"/>
    </w:p>
    <w:p w14:paraId="6480BC40"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21" w:name="_Ref384312323"/>
      <w:bookmarkStart w:id="322" w:name="_Toc51602715"/>
      <w:r w:rsidRPr="001B39F8">
        <w:rPr>
          <w:rFonts w:ascii="Tahoma" w:hAnsi="Tahoma" w:cs="Tahoma"/>
          <w:smallCaps/>
          <w:color w:val="auto"/>
        </w:rPr>
        <w:t>COMUNICAÇÕES</w:t>
      </w:r>
      <w:bookmarkEnd w:id="321"/>
      <w:bookmarkEnd w:id="322"/>
    </w:p>
    <w:p w14:paraId="39C2BED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3" w:name="_Toc51602716"/>
      <w:r w:rsidRPr="001B39F8">
        <w:rPr>
          <w:rFonts w:ascii="Tahoma" w:hAnsi="Tahoma" w:cs="Tahoma"/>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23"/>
    </w:p>
    <w:p w14:paraId="7F1F1583" w14:textId="77777777" w:rsidR="001B39F8" w:rsidRPr="001B39F8" w:rsidRDefault="001B39F8" w:rsidP="001B39F8">
      <w:pPr>
        <w:pStyle w:val="Level4"/>
        <w:spacing w:before="240"/>
        <w:rPr>
          <w:rFonts w:ascii="Tahoma" w:hAnsi="Tahoma" w:cs="Tahoma"/>
          <w:sz w:val="22"/>
          <w:szCs w:val="22"/>
        </w:rPr>
      </w:pPr>
      <w:bookmarkStart w:id="324" w:name="_Toc51602717"/>
      <w:r w:rsidRPr="001B39F8">
        <w:rPr>
          <w:rFonts w:ascii="Tahoma" w:hAnsi="Tahoma" w:cs="Tahoma"/>
          <w:sz w:val="22"/>
          <w:szCs w:val="22"/>
        </w:rPr>
        <w:t>para a Companhia:</w:t>
      </w:r>
      <w:bookmarkEnd w:id="324"/>
    </w:p>
    <w:p w14:paraId="66894EA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b/>
          <w:sz w:val="22"/>
        </w:rPr>
        <w:t>CONCESSIONÁRIA LINHA UNIVERSIDADE S.A.</w:t>
      </w:r>
      <w:r w:rsidRPr="001B39F8">
        <w:rPr>
          <w:rFonts w:ascii="Tahoma" w:hAnsi="Tahoma" w:cs="Tahoma"/>
          <w:sz w:val="22"/>
        </w:rPr>
        <w:t xml:space="preserve"> </w:t>
      </w:r>
    </w:p>
    <w:p w14:paraId="3C9A63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Rua Olimpíadas, nº 134, conjunto 72, sala H, 7º andar, Condomínio Alpha Tower, Vila Olímpia.</w:t>
      </w:r>
    </w:p>
    <w:p w14:paraId="09D717D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04551-000 - São Paulo – SP</w:t>
      </w:r>
    </w:p>
    <w:p w14:paraId="1BBB0B7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Fábio Luis dos Santos</w:t>
      </w:r>
    </w:p>
    <w:p w14:paraId="71B4BFEE"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Telefone: + 55 </w:t>
      </w:r>
      <w:bookmarkStart w:id="325" w:name="_Hlk40693022"/>
      <w:r w:rsidRPr="001B39F8">
        <w:rPr>
          <w:rFonts w:ascii="Tahoma" w:hAnsi="Tahoma" w:cs="Tahoma"/>
          <w:sz w:val="22"/>
        </w:rPr>
        <w:t>(11) 3047-2902</w:t>
      </w:r>
      <w:bookmarkEnd w:id="325"/>
    </w:p>
    <w:p w14:paraId="3E34018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bookmarkStart w:id="326" w:name="_Hlk40693037"/>
      <w:r w:rsidRPr="001B39F8">
        <w:rPr>
          <w:rFonts w:ascii="Tahoma" w:hAnsi="Tahoma" w:cs="Tahoma"/>
          <w:sz w:val="22"/>
        </w:rPr>
        <w:t>fabioluis.santos@acciona.com</w:t>
      </w:r>
      <w:bookmarkEnd w:id="326"/>
    </w:p>
    <w:p w14:paraId="6C2B5974" w14:textId="77777777" w:rsidR="001B39F8" w:rsidRPr="001B39F8" w:rsidRDefault="001B39F8" w:rsidP="001B39F8">
      <w:pPr>
        <w:pStyle w:val="Level4"/>
        <w:spacing w:before="240"/>
        <w:rPr>
          <w:rFonts w:ascii="Tahoma" w:hAnsi="Tahoma" w:cs="Tahoma"/>
          <w:sz w:val="22"/>
          <w:szCs w:val="22"/>
        </w:rPr>
      </w:pPr>
      <w:bookmarkStart w:id="327" w:name="_Toc51602718"/>
      <w:r w:rsidRPr="001B39F8">
        <w:rPr>
          <w:rFonts w:ascii="Tahoma" w:hAnsi="Tahoma" w:cs="Tahoma"/>
          <w:sz w:val="22"/>
          <w:szCs w:val="22"/>
        </w:rPr>
        <w:lastRenderedPageBreak/>
        <w:t>para o Agente Fiduciário:</w:t>
      </w:r>
      <w:bookmarkEnd w:id="327"/>
    </w:p>
    <w:p w14:paraId="5613A6EF" w14:textId="77777777" w:rsidR="001B39F8" w:rsidRPr="001B39F8" w:rsidRDefault="001B39F8" w:rsidP="001B39F8">
      <w:pPr>
        <w:pStyle w:val="Body"/>
        <w:widowControl w:val="0"/>
        <w:spacing w:after="0" w:line="276" w:lineRule="auto"/>
        <w:rPr>
          <w:rFonts w:ascii="Tahoma" w:hAnsi="Tahoma" w:cs="Tahoma"/>
          <w:b/>
          <w:sz w:val="22"/>
        </w:rPr>
      </w:pPr>
      <w:r w:rsidRPr="001B39F8">
        <w:rPr>
          <w:rFonts w:ascii="Tahoma" w:hAnsi="Tahoma" w:cs="Tahoma"/>
          <w:b/>
          <w:sz w:val="22"/>
        </w:rPr>
        <w:t>SIMPLIFIC PAVARINI DISTRIBUIDORA DE TÍTULOS E VALORES MOBILIÁRIOS LTDA.</w:t>
      </w:r>
    </w:p>
    <w:p w14:paraId="4AF7F8F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Joaquim Floriano 466, bloco B, </w:t>
      </w:r>
      <w:proofErr w:type="spellStart"/>
      <w:r w:rsidRPr="001B39F8">
        <w:rPr>
          <w:rFonts w:ascii="Tahoma" w:hAnsi="Tahoma" w:cs="Tahoma"/>
          <w:sz w:val="22"/>
        </w:rPr>
        <w:t>conj</w:t>
      </w:r>
      <w:proofErr w:type="spellEnd"/>
      <w:r w:rsidRPr="001B39F8">
        <w:rPr>
          <w:rFonts w:ascii="Tahoma" w:hAnsi="Tahoma" w:cs="Tahoma"/>
          <w:sz w:val="22"/>
        </w:rPr>
        <w:t xml:space="preserve"> 1401, Itaim Bibi.</w:t>
      </w:r>
    </w:p>
    <w:p w14:paraId="2616E2E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04534-002 - São Paulo – SP</w:t>
      </w:r>
    </w:p>
    <w:p w14:paraId="570BF3E9"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Matheus Gomes Faria / Pedro Paulo Oliveira</w:t>
      </w:r>
    </w:p>
    <w:p w14:paraId="009927B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3090-0447</w:t>
      </w:r>
    </w:p>
    <w:p w14:paraId="0E9614F7" w14:textId="77777777" w:rsidR="001B39F8" w:rsidRPr="001B39F8" w:rsidRDefault="001B39F8" w:rsidP="001B39F8">
      <w:pPr>
        <w:pStyle w:val="Body"/>
        <w:widowControl w:val="0"/>
        <w:spacing w:after="0" w:line="276" w:lineRule="auto"/>
        <w:rPr>
          <w:rFonts w:ascii="Tahoma" w:hAnsi="Tahoma" w:cs="Tahoma"/>
          <w:sz w:val="22"/>
        </w:rPr>
      </w:pPr>
      <w:r w:rsidRPr="001B39F8">
        <w:rPr>
          <w:rFonts w:ascii="Tahoma" w:hAnsi="Tahoma" w:cs="Tahoma"/>
          <w:sz w:val="22"/>
        </w:rPr>
        <w:t>Correio Eletrônico: spestruturacao@simplificpavarini.com.br</w:t>
      </w:r>
    </w:p>
    <w:p w14:paraId="2EAF0E04" w14:textId="77777777" w:rsidR="001B39F8" w:rsidRPr="001B39F8" w:rsidRDefault="001B39F8" w:rsidP="001B39F8">
      <w:pPr>
        <w:pStyle w:val="Level4"/>
        <w:spacing w:before="240"/>
        <w:rPr>
          <w:rFonts w:ascii="Tahoma" w:hAnsi="Tahoma" w:cs="Tahoma"/>
          <w:sz w:val="22"/>
          <w:szCs w:val="22"/>
        </w:rPr>
      </w:pPr>
      <w:bookmarkStart w:id="328" w:name="_Toc51602719"/>
      <w:r w:rsidRPr="001B39F8">
        <w:rPr>
          <w:rFonts w:ascii="Tahoma" w:hAnsi="Tahoma" w:cs="Tahoma"/>
          <w:sz w:val="22"/>
          <w:szCs w:val="22"/>
        </w:rPr>
        <w:t>para o Banco Liquidante:</w:t>
      </w:r>
      <w:bookmarkEnd w:id="328"/>
    </w:p>
    <w:p w14:paraId="0CB97CF8" w14:textId="77777777" w:rsidR="001B39F8" w:rsidRPr="001B39F8" w:rsidRDefault="001B39F8" w:rsidP="001B39F8">
      <w:pPr>
        <w:pStyle w:val="Body"/>
        <w:widowControl w:val="0"/>
        <w:spacing w:before="240" w:after="120" w:line="276" w:lineRule="auto"/>
        <w:jc w:val="left"/>
        <w:rPr>
          <w:rFonts w:ascii="Tahoma" w:hAnsi="Tahoma" w:cs="Tahoma"/>
          <w:b/>
          <w:sz w:val="22"/>
        </w:rPr>
      </w:pPr>
      <w:r w:rsidRPr="001B39F8">
        <w:rPr>
          <w:rFonts w:ascii="Tahoma" w:hAnsi="Tahoma" w:cs="Tahoma"/>
          <w:b/>
          <w:sz w:val="22"/>
        </w:rPr>
        <w:t>ITAÚ UNIBANCO S.A.</w:t>
      </w:r>
    </w:p>
    <w:p w14:paraId="42FBF931" w14:textId="77777777" w:rsidR="001B39F8" w:rsidRPr="001B39F8" w:rsidRDefault="001B39F8" w:rsidP="001B39F8">
      <w:pPr>
        <w:pStyle w:val="Body"/>
        <w:widowControl w:val="0"/>
        <w:spacing w:after="0" w:line="276" w:lineRule="auto"/>
        <w:jc w:val="left"/>
        <w:rPr>
          <w:rFonts w:ascii="Tahoma" w:hAnsi="Tahoma" w:cs="Tahoma"/>
          <w:sz w:val="22"/>
        </w:rPr>
      </w:pPr>
      <w:bookmarkStart w:id="329" w:name="_Hlk43149550"/>
      <w:r w:rsidRPr="001B39F8">
        <w:rPr>
          <w:rFonts w:ascii="Tahoma" w:hAnsi="Tahoma" w:cs="Tahoma"/>
          <w:sz w:val="22"/>
        </w:rPr>
        <w:t>Praça Alfredo Egydio de Souza Aranha, nº 100.</w:t>
      </w:r>
      <w:bookmarkEnd w:id="329"/>
    </w:p>
    <w:p w14:paraId="5793AC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04344-902 - São Paulo – SP</w:t>
      </w:r>
    </w:p>
    <w:p w14:paraId="5756F8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Melissa Braga</w:t>
      </w:r>
    </w:p>
    <w:p w14:paraId="3E919DA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735A5A45"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2" w:history="1">
        <w:r w:rsidRPr="001B39F8">
          <w:rPr>
            <w:rStyle w:val="Hyperlink"/>
            <w:rFonts w:ascii="Tahoma" w:hAnsi="Tahoma" w:cs="Tahoma"/>
            <w:sz w:val="22"/>
          </w:rPr>
          <w:t>escrituracaorf@itau-unibanco.com.br</w:t>
        </w:r>
      </w:hyperlink>
    </w:p>
    <w:p w14:paraId="6C460F43" w14:textId="77777777" w:rsidR="001B39F8" w:rsidRPr="001B39F8" w:rsidRDefault="001B39F8" w:rsidP="001B39F8">
      <w:pPr>
        <w:pStyle w:val="Body"/>
        <w:widowControl w:val="0"/>
        <w:spacing w:after="0" w:line="276" w:lineRule="auto"/>
        <w:jc w:val="left"/>
        <w:rPr>
          <w:rFonts w:ascii="Tahoma" w:hAnsi="Tahoma" w:cs="Tahoma"/>
          <w:sz w:val="22"/>
        </w:rPr>
      </w:pPr>
    </w:p>
    <w:p w14:paraId="56C46377" w14:textId="77777777" w:rsidR="001B39F8" w:rsidRPr="001B39F8" w:rsidRDefault="001B39F8" w:rsidP="001B39F8">
      <w:pPr>
        <w:pStyle w:val="Level4"/>
        <w:spacing w:after="0"/>
        <w:rPr>
          <w:rFonts w:ascii="Tahoma" w:hAnsi="Tahoma" w:cs="Tahoma"/>
          <w:sz w:val="22"/>
          <w:szCs w:val="22"/>
        </w:rPr>
      </w:pPr>
      <w:bookmarkStart w:id="330" w:name="_Toc51602720"/>
      <w:r w:rsidRPr="001B39F8">
        <w:rPr>
          <w:rFonts w:ascii="Tahoma" w:hAnsi="Tahoma" w:cs="Tahoma"/>
          <w:sz w:val="22"/>
          <w:szCs w:val="22"/>
        </w:rPr>
        <w:t>para o Escriturador:</w:t>
      </w:r>
      <w:bookmarkEnd w:id="330"/>
    </w:p>
    <w:p w14:paraId="4728BC40" w14:textId="77777777" w:rsidR="001B39F8" w:rsidRPr="001B39F8" w:rsidRDefault="001B39F8" w:rsidP="001B39F8">
      <w:pPr>
        <w:pStyle w:val="Body"/>
        <w:widowControl w:val="0"/>
        <w:spacing w:before="240" w:after="120" w:line="276" w:lineRule="auto"/>
        <w:jc w:val="left"/>
        <w:rPr>
          <w:rFonts w:ascii="Tahoma" w:hAnsi="Tahoma" w:cs="Tahoma"/>
          <w:sz w:val="22"/>
        </w:rPr>
      </w:pPr>
      <w:r w:rsidRPr="001B39F8">
        <w:rPr>
          <w:rFonts w:ascii="Tahoma" w:hAnsi="Tahoma" w:cs="Tahoma"/>
          <w:b/>
          <w:sz w:val="22"/>
        </w:rPr>
        <w:t>ITAÚ CORRETORA DE VALORES S.A.</w:t>
      </w:r>
      <w:r w:rsidRPr="001B39F8">
        <w:rPr>
          <w:rFonts w:ascii="Tahoma" w:hAnsi="Tahoma" w:cs="Tahoma"/>
          <w:sz w:val="22"/>
        </w:rPr>
        <w:t xml:space="preserve"> </w:t>
      </w:r>
    </w:p>
    <w:p w14:paraId="00CAABE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w:t>
      </w:r>
      <w:proofErr w:type="spellStart"/>
      <w:r w:rsidRPr="001B39F8">
        <w:rPr>
          <w:rFonts w:ascii="Tahoma" w:hAnsi="Tahoma" w:cs="Tahoma"/>
          <w:sz w:val="22"/>
        </w:rPr>
        <w:t>Ururaí</w:t>
      </w:r>
      <w:proofErr w:type="spellEnd"/>
      <w:r w:rsidRPr="001B39F8">
        <w:rPr>
          <w:rFonts w:ascii="Tahoma" w:hAnsi="Tahoma" w:cs="Tahoma"/>
          <w:sz w:val="22"/>
        </w:rPr>
        <w:t>, nº. 111, Prédio B, Térreo. Tatuapé – São Paulo/SP.</w:t>
      </w:r>
    </w:p>
    <w:p w14:paraId="7A32AAA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03084-010, São Paulo, SP</w:t>
      </w:r>
    </w:p>
    <w:p w14:paraId="04C945F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DISO – SPGE – GOE – Gerência de Operações de Escrituração</w:t>
      </w:r>
    </w:p>
    <w:p w14:paraId="388E322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4226F4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escrituracaorf@itau-unibanco.com.br</w:t>
      </w:r>
    </w:p>
    <w:p w14:paraId="6B6DC0E2" w14:textId="77777777" w:rsidR="001B39F8" w:rsidRPr="001B39F8" w:rsidRDefault="001B39F8" w:rsidP="001B39F8">
      <w:pPr>
        <w:pStyle w:val="Level4"/>
        <w:spacing w:before="240"/>
        <w:rPr>
          <w:rFonts w:ascii="Tahoma" w:hAnsi="Tahoma" w:cs="Tahoma"/>
          <w:sz w:val="22"/>
          <w:szCs w:val="22"/>
        </w:rPr>
      </w:pPr>
      <w:bookmarkStart w:id="331" w:name="_Toc51602721"/>
      <w:r w:rsidRPr="001B39F8">
        <w:rPr>
          <w:rFonts w:ascii="Tahoma" w:hAnsi="Tahoma" w:cs="Tahoma"/>
          <w:sz w:val="22"/>
          <w:szCs w:val="22"/>
        </w:rPr>
        <w:t>para a B3:</w:t>
      </w:r>
      <w:bookmarkEnd w:id="331"/>
    </w:p>
    <w:p w14:paraId="6C8D8B58" w14:textId="77777777" w:rsidR="001B39F8" w:rsidRPr="001B39F8" w:rsidRDefault="001B39F8" w:rsidP="001B39F8">
      <w:pPr>
        <w:pStyle w:val="Body"/>
        <w:widowControl w:val="0"/>
        <w:spacing w:after="0" w:line="276" w:lineRule="auto"/>
        <w:jc w:val="left"/>
        <w:rPr>
          <w:rFonts w:ascii="Tahoma" w:hAnsi="Tahoma" w:cs="Tahoma"/>
          <w:b/>
          <w:sz w:val="22"/>
        </w:rPr>
      </w:pPr>
      <w:r w:rsidRPr="001B39F8">
        <w:rPr>
          <w:rFonts w:ascii="Tahoma" w:hAnsi="Tahoma" w:cs="Tahoma"/>
          <w:b/>
          <w:sz w:val="22"/>
        </w:rPr>
        <w:t>B3 S.A. – BRASIL, BOLSA, BALCÃO – SEGMENTO CETIP UTVM</w:t>
      </w:r>
    </w:p>
    <w:p w14:paraId="0D27A8E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Praça Antônio Prado, 48, 4º andar </w:t>
      </w:r>
    </w:p>
    <w:p w14:paraId="4586879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01010-901, São Paulo, SP</w:t>
      </w:r>
    </w:p>
    <w:p w14:paraId="550CB37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Superintendência de Ofertas de Títulos Corporativos e Fundos - SCF</w:t>
      </w:r>
    </w:p>
    <w:p w14:paraId="634E205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(11) 2565-5061</w:t>
      </w:r>
    </w:p>
    <w:p w14:paraId="473AAAD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valores.mobiliarios@b3.com.br</w:t>
      </w:r>
    </w:p>
    <w:p w14:paraId="30B853F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32" w:name="_Toc51602722"/>
      <w:r w:rsidRPr="001B39F8">
        <w:rPr>
          <w:rFonts w:ascii="Tahoma" w:hAnsi="Tahoma" w:cs="Tahoma"/>
          <w:color w:val="auto"/>
        </w:rPr>
        <w:t>DISPOSIÇÕES GERAIS</w:t>
      </w:r>
      <w:bookmarkEnd w:id="332"/>
    </w:p>
    <w:p w14:paraId="2A7A197A"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3" w:name="_Toc51602723"/>
      <w:r w:rsidRPr="001B39F8">
        <w:rPr>
          <w:rFonts w:ascii="Tahoma" w:hAnsi="Tahoma" w:cs="Tahoma"/>
          <w:sz w:val="22"/>
          <w:szCs w:val="22"/>
        </w:rPr>
        <w:t>As obrigações assumidas nesta Escritura de Emissão têm caráter irrevogável e irretratável, obrigando as Partes e seus sucessores, a qualquer título, ao seu integral cumprimento.</w:t>
      </w:r>
      <w:bookmarkEnd w:id="333"/>
    </w:p>
    <w:p w14:paraId="293022A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4" w:name="_Toc51602724"/>
      <w:r w:rsidRPr="001B39F8">
        <w:rPr>
          <w:rFonts w:ascii="Tahoma" w:hAnsi="Tahoma" w:cs="Tahoma"/>
          <w:sz w:val="22"/>
          <w:szCs w:val="22"/>
        </w:rPr>
        <w:lastRenderedPageBreak/>
        <w:t>Qualquer alteração a esta Escritura de Emissão somente será considerada válida se formalizada por escrito, em instrumento próprio assinado por todas as Partes.</w:t>
      </w:r>
      <w:bookmarkEnd w:id="334"/>
    </w:p>
    <w:p w14:paraId="36AD550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5" w:name="_Toc51602725"/>
      <w:r w:rsidRPr="001B39F8">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35"/>
    </w:p>
    <w:p w14:paraId="32A2CB0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6" w:name="_Toc51602726"/>
      <w:r w:rsidRPr="001B39F8">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36"/>
    </w:p>
    <w:p w14:paraId="2A537FD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7" w:name="_Toc51602727"/>
      <w:r w:rsidRPr="001B39F8">
        <w:rPr>
          <w:rFonts w:ascii="Tahoma" w:hAnsi="Tahoma" w:cs="Tahoma"/>
          <w:sz w:val="22"/>
          <w:szCs w:val="22"/>
        </w:rPr>
        <w:t>As Partes reconhecem esta Escritura de Emissão e as Debêntures como títulos executivos extrajudiciais nos termos do artigo 784, incisos I e III, do Código de Processo Civil.</w:t>
      </w:r>
      <w:bookmarkEnd w:id="337"/>
    </w:p>
    <w:p w14:paraId="605C531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8" w:name="_Toc51602728"/>
      <w:r w:rsidRPr="001B39F8">
        <w:rPr>
          <w:rFonts w:ascii="Tahoma" w:hAnsi="Tahoma" w:cs="Tahoma"/>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38"/>
    </w:p>
    <w:p w14:paraId="50EB8599"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39" w:name="_Toc51602729"/>
      <w:r w:rsidRPr="001B39F8">
        <w:rPr>
          <w:rFonts w:ascii="Tahoma" w:hAnsi="Tahoma" w:cs="Tahoma"/>
          <w:smallCaps/>
          <w:color w:val="auto"/>
        </w:rPr>
        <w:t>LEI DE REGÊNCIA</w:t>
      </w:r>
      <w:bookmarkEnd w:id="339"/>
    </w:p>
    <w:p w14:paraId="767110E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0" w:name="_Toc51602730"/>
      <w:r w:rsidRPr="001B39F8">
        <w:rPr>
          <w:rFonts w:ascii="Tahoma" w:hAnsi="Tahoma" w:cs="Tahoma"/>
          <w:sz w:val="22"/>
          <w:szCs w:val="22"/>
        </w:rPr>
        <w:t>Esta Escritura de Emissão é regida pelas leis da República Federativa do Brasil.</w:t>
      </w:r>
      <w:bookmarkEnd w:id="340"/>
    </w:p>
    <w:p w14:paraId="6AA345D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41" w:name="_Ref279318438"/>
      <w:bookmarkStart w:id="342" w:name="_Toc51602731"/>
      <w:r w:rsidRPr="001B39F8">
        <w:rPr>
          <w:rFonts w:ascii="Tahoma" w:hAnsi="Tahoma" w:cs="Tahoma"/>
          <w:smallCaps/>
          <w:color w:val="auto"/>
        </w:rPr>
        <w:t>FORO</w:t>
      </w:r>
      <w:bookmarkEnd w:id="341"/>
      <w:bookmarkEnd w:id="342"/>
    </w:p>
    <w:p w14:paraId="14BB18C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3" w:name="_Toc51602732"/>
      <w:r w:rsidRPr="001B39F8">
        <w:rPr>
          <w:rFonts w:ascii="Tahoma" w:hAnsi="Tahoma" w:cs="Tahoma"/>
          <w:sz w:val="22"/>
          <w:szCs w:val="22"/>
        </w:rPr>
        <w:t>Fica eleito o foro da Comarca da Cidade de São Paulo, Estado de São Paulo, com exclusão de qualquer outro, por mais privilegiado que seja, para dirimir as questões porventura oriundas desta Escritura de Emissão.</w:t>
      </w:r>
      <w:bookmarkEnd w:id="343"/>
    </w:p>
    <w:p w14:paraId="5F34A80D" w14:textId="4DF7D195" w:rsidR="006B3686" w:rsidRPr="001B39F8" w:rsidRDefault="001B39F8" w:rsidP="001B39F8">
      <w:pPr>
        <w:pStyle w:val="Body"/>
        <w:widowControl w:val="0"/>
        <w:spacing w:before="240" w:after="120" w:line="276" w:lineRule="auto"/>
        <w:jc w:val="center"/>
        <w:rPr>
          <w:rFonts w:ascii="Tahoma" w:hAnsi="Tahoma" w:cs="Tahoma"/>
          <w:b/>
          <w:sz w:val="22"/>
        </w:rPr>
      </w:pPr>
      <w:bookmarkStart w:id="344" w:name="_Toc370813549"/>
      <w:bookmarkStart w:id="345" w:name="_Toc370815330"/>
      <w:bookmarkStart w:id="346" w:name="_Toc370815384"/>
      <w:bookmarkStart w:id="347" w:name="_Toc370815467"/>
      <w:bookmarkStart w:id="348" w:name="_Toc370815522"/>
      <w:bookmarkStart w:id="349" w:name="_Toc370815577"/>
      <w:bookmarkStart w:id="350" w:name="_Toc370815632"/>
      <w:bookmarkStart w:id="351" w:name="_Toc370815687"/>
      <w:bookmarkStart w:id="352" w:name="_Toc370815742"/>
      <w:bookmarkStart w:id="353" w:name="_Toc370815797"/>
      <w:bookmarkStart w:id="354" w:name="_Toc370817048"/>
      <w:bookmarkStart w:id="355" w:name="_Toc370892111"/>
      <w:bookmarkStart w:id="356" w:name="_Toc370892165"/>
      <w:bookmarkStart w:id="357" w:name="_Toc370892221"/>
      <w:bookmarkStart w:id="358" w:name="_DV_M570"/>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1B39F8">
        <w:rPr>
          <w:rFonts w:ascii="Tahoma" w:hAnsi="Tahoma" w:cs="Tahoma"/>
          <w:b/>
          <w:sz w:val="22"/>
        </w:rPr>
        <w:t>**</w:t>
      </w:r>
      <w:r>
        <w:rPr>
          <w:rFonts w:ascii="Tahoma" w:hAnsi="Tahoma" w:cs="Tahoma"/>
          <w:b/>
          <w:sz w:val="22"/>
        </w:rPr>
        <w:t>*</w:t>
      </w:r>
    </w:p>
    <w:sectPr w:rsidR="006B3686" w:rsidRPr="001B39F8" w:rsidSect="0050600A">
      <w:headerReference w:type="even" r:id="rId33"/>
      <w:headerReference w:type="first" r:id="rId34"/>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A9A6B" w14:textId="77777777" w:rsidR="00635603" w:rsidRDefault="00635603">
      <w:r>
        <w:separator/>
      </w:r>
    </w:p>
    <w:p w14:paraId="39E2BDA2" w14:textId="77777777" w:rsidR="00635603" w:rsidRDefault="00635603"/>
    <w:p w14:paraId="4A91C39F" w14:textId="77777777" w:rsidR="00635603" w:rsidRDefault="00635603"/>
  </w:endnote>
  <w:endnote w:type="continuationSeparator" w:id="0">
    <w:p w14:paraId="0FFB14B5" w14:textId="77777777" w:rsidR="00635603" w:rsidRDefault="00635603">
      <w:r>
        <w:continuationSeparator/>
      </w:r>
    </w:p>
    <w:p w14:paraId="2E5613A2" w14:textId="77777777" w:rsidR="00635603" w:rsidRDefault="00635603"/>
    <w:p w14:paraId="373C0A50" w14:textId="77777777" w:rsidR="00635603" w:rsidRDefault="00635603"/>
  </w:endnote>
  <w:endnote w:type="continuationNotice" w:id="1">
    <w:p w14:paraId="4B53BE05" w14:textId="77777777" w:rsidR="00635603" w:rsidRDefault="006356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642F2" w14:textId="77777777" w:rsidR="00635603" w:rsidRDefault="00635603">
      <w:r>
        <w:separator/>
      </w:r>
    </w:p>
    <w:p w14:paraId="5C133EF0" w14:textId="77777777" w:rsidR="00635603" w:rsidRDefault="00635603"/>
    <w:p w14:paraId="69627525" w14:textId="77777777" w:rsidR="00635603" w:rsidRDefault="00635603"/>
  </w:footnote>
  <w:footnote w:type="continuationSeparator" w:id="0">
    <w:p w14:paraId="6A16546A" w14:textId="77777777" w:rsidR="00635603" w:rsidRDefault="00635603">
      <w:r>
        <w:continuationSeparator/>
      </w:r>
    </w:p>
    <w:p w14:paraId="75B1583F" w14:textId="77777777" w:rsidR="00635603" w:rsidRDefault="00635603"/>
    <w:p w14:paraId="2F936A37" w14:textId="77777777" w:rsidR="00635603" w:rsidRDefault="00635603"/>
  </w:footnote>
  <w:footnote w:type="continuationNotice" w:id="1">
    <w:p w14:paraId="5676FF08" w14:textId="77777777" w:rsidR="00635603" w:rsidRDefault="006356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4EDC" w14:textId="77777777" w:rsidR="00D169E7" w:rsidRDefault="00D169E7" w:rsidP="006908C6">
    <w:pPr>
      <w:pStyle w:val="Cabealho"/>
      <w:jc w:val="right"/>
    </w:pPr>
    <w:r>
      <w:rPr>
        <w:noProof/>
        <w:lang w:val="es-ES" w:eastAsia="es-ES"/>
      </w:rPr>
      <w:drawing>
        <wp:inline distT="0" distB="0" distL="0" distR="0" wp14:anchorId="22D632EE" wp14:editId="0E6C9294">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3C11A6C" w14:textId="77777777" w:rsidR="00D169E7" w:rsidRDefault="00D169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F1B70" w14:textId="77777777" w:rsidR="00D169E7" w:rsidRDefault="00D169E7">
    <w:pPr>
      <w:pStyle w:val="Cabealho"/>
      <w:jc w:val="right"/>
      <w:rPr>
        <w:rFonts w:ascii="Arial" w:hAnsi="Arial" w:cs="Arial"/>
        <w:b/>
        <w:sz w:val="20"/>
      </w:rPr>
    </w:pPr>
    <w:r>
      <w:rPr>
        <w:noProof/>
        <w:lang w:val="es-ES" w:eastAsia="es-ES"/>
      </w:rPr>
      <w:drawing>
        <wp:inline distT="0" distB="0" distL="0" distR="0" wp14:anchorId="7640017E" wp14:editId="108634CA">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7"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6"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20"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21"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2"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3"/>
  </w:num>
  <w:num w:numId="3">
    <w:abstractNumId w:val="1"/>
  </w:num>
  <w:num w:numId="4">
    <w:abstractNumId w:val="13"/>
  </w:num>
  <w:num w:numId="5">
    <w:abstractNumId w:val="25"/>
  </w:num>
  <w:num w:numId="6">
    <w:abstractNumId w:val="26"/>
  </w:num>
  <w:num w:numId="7">
    <w:abstractNumId w:val="19"/>
  </w:num>
  <w:num w:numId="8">
    <w:abstractNumId w:val="9"/>
  </w:num>
  <w:num w:numId="9">
    <w:abstractNumId w:val="4"/>
  </w:num>
  <w:num w:numId="10">
    <w:abstractNumId w:val="18"/>
  </w:num>
  <w:num w:numId="11">
    <w:abstractNumId w:val="2"/>
  </w:num>
  <w:num w:numId="12">
    <w:abstractNumId w:val="17"/>
  </w:num>
  <w:num w:numId="13">
    <w:abstractNumId w:val="21"/>
  </w:num>
  <w:num w:numId="14">
    <w:abstractNumId w:val="14"/>
  </w:num>
  <w:num w:numId="15">
    <w:abstractNumId w:val="0"/>
  </w:num>
  <w:num w:numId="16">
    <w:abstractNumId w:val="22"/>
  </w:num>
  <w:num w:numId="17">
    <w:abstractNumId w:val="24"/>
  </w:num>
  <w:num w:numId="18">
    <w:abstractNumId w:val="11"/>
  </w:num>
  <w:num w:numId="19">
    <w:abstractNumId w:val="7"/>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8"/>
  </w:num>
  <w:num w:numId="31">
    <w:abstractNumId w:val="15"/>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6"/>
  </w:num>
  <w:num w:numId="49">
    <w:abstractNumId w:val="27"/>
  </w:num>
  <w:num w:numId="5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22F7C"/>
    <w:rsid w:val="00065764"/>
    <w:rsid w:val="00066262"/>
    <w:rsid w:val="00080AAA"/>
    <w:rsid w:val="000A16C1"/>
    <w:rsid w:val="00121B6E"/>
    <w:rsid w:val="00140857"/>
    <w:rsid w:val="001B39F8"/>
    <w:rsid w:val="001C22B1"/>
    <w:rsid w:val="001C315C"/>
    <w:rsid w:val="001E39C1"/>
    <w:rsid w:val="001E4D0B"/>
    <w:rsid w:val="00206D2B"/>
    <w:rsid w:val="002518D8"/>
    <w:rsid w:val="0027640C"/>
    <w:rsid w:val="00292C4F"/>
    <w:rsid w:val="00292FB0"/>
    <w:rsid w:val="002D2F3F"/>
    <w:rsid w:val="002D74FA"/>
    <w:rsid w:val="002E67AF"/>
    <w:rsid w:val="002F24C4"/>
    <w:rsid w:val="003004A7"/>
    <w:rsid w:val="00310372"/>
    <w:rsid w:val="0035081A"/>
    <w:rsid w:val="00385E5D"/>
    <w:rsid w:val="003C605C"/>
    <w:rsid w:val="00416900"/>
    <w:rsid w:val="00487F74"/>
    <w:rsid w:val="00497440"/>
    <w:rsid w:val="004A0BCD"/>
    <w:rsid w:val="004C566E"/>
    <w:rsid w:val="004D6B8C"/>
    <w:rsid w:val="00502682"/>
    <w:rsid w:val="0050600A"/>
    <w:rsid w:val="0050732B"/>
    <w:rsid w:val="00517293"/>
    <w:rsid w:val="0052190E"/>
    <w:rsid w:val="0054621B"/>
    <w:rsid w:val="00572DBD"/>
    <w:rsid w:val="00580AC6"/>
    <w:rsid w:val="00635603"/>
    <w:rsid w:val="0064665E"/>
    <w:rsid w:val="00660F5E"/>
    <w:rsid w:val="006652FE"/>
    <w:rsid w:val="006908C6"/>
    <w:rsid w:val="00690C46"/>
    <w:rsid w:val="006A7EED"/>
    <w:rsid w:val="006B3686"/>
    <w:rsid w:val="006F2623"/>
    <w:rsid w:val="00732BED"/>
    <w:rsid w:val="00733E11"/>
    <w:rsid w:val="00767698"/>
    <w:rsid w:val="007968A3"/>
    <w:rsid w:val="00796AF4"/>
    <w:rsid w:val="007F598D"/>
    <w:rsid w:val="00804E9F"/>
    <w:rsid w:val="008139C2"/>
    <w:rsid w:val="008A6F9E"/>
    <w:rsid w:val="008E48DC"/>
    <w:rsid w:val="009075A2"/>
    <w:rsid w:val="00936CF6"/>
    <w:rsid w:val="00940DBA"/>
    <w:rsid w:val="00941A6A"/>
    <w:rsid w:val="009A0EFE"/>
    <w:rsid w:val="009C0D4D"/>
    <w:rsid w:val="009F2B4E"/>
    <w:rsid w:val="00A40257"/>
    <w:rsid w:val="00A4303F"/>
    <w:rsid w:val="00AC0CBA"/>
    <w:rsid w:val="00AC3796"/>
    <w:rsid w:val="00B13B97"/>
    <w:rsid w:val="00B36963"/>
    <w:rsid w:val="00B411BC"/>
    <w:rsid w:val="00B52821"/>
    <w:rsid w:val="00B77072"/>
    <w:rsid w:val="00B85167"/>
    <w:rsid w:val="00BB2227"/>
    <w:rsid w:val="00BC3FC7"/>
    <w:rsid w:val="00BC6665"/>
    <w:rsid w:val="00C272C1"/>
    <w:rsid w:val="00C345C3"/>
    <w:rsid w:val="00C40409"/>
    <w:rsid w:val="00CC017A"/>
    <w:rsid w:val="00CD0D3F"/>
    <w:rsid w:val="00CE2CA2"/>
    <w:rsid w:val="00CE55A2"/>
    <w:rsid w:val="00CF2200"/>
    <w:rsid w:val="00D03DD2"/>
    <w:rsid w:val="00D169E7"/>
    <w:rsid w:val="00D61BE0"/>
    <w:rsid w:val="00D826F3"/>
    <w:rsid w:val="00DA7022"/>
    <w:rsid w:val="00E25393"/>
    <w:rsid w:val="00E71459"/>
    <w:rsid w:val="00E86C8D"/>
    <w:rsid w:val="00EA583B"/>
    <w:rsid w:val="00EB2FBF"/>
    <w:rsid w:val="00EC7DC0"/>
    <w:rsid w:val="00F12150"/>
    <w:rsid w:val="00F15147"/>
    <w:rsid w:val="00F6540F"/>
    <w:rsid w:val="00F85654"/>
    <w:rsid w:val="00FC4AEB"/>
    <w:rsid w:val="00FD0CA3"/>
    <w:rsid w:val="00FD407A"/>
    <w:rsid w:val="00FD547D"/>
    <w:rsid w:val="00FE160A"/>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B2FE8"/>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uiPriority w:val="9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9"/>
    <w:rPr>
      <w:rFonts w:ascii="CG Times" w:hAnsi="CG Times"/>
      <w:sz w:val="26"/>
    </w:rPr>
  </w:style>
  <w:style w:type="character" w:customStyle="1" w:styleId="Ttulo3Char">
    <w:name w:val="Título 3 Char"/>
    <w:basedOn w:val="Fontepargpadro"/>
    <w:link w:val="Ttulo3"/>
    <w:uiPriority w:val="99"/>
    <w:rPr>
      <w:rFonts w:ascii="CG Times" w:hAnsi="CG Times"/>
      <w:b/>
      <w:sz w:val="26"/>
    </w:rPr>
  </w:style>
  <w:style w:type="character" w:customStyle="1" w:styleId="Ttulo4Char">
    <w:name w:val="Título 4 Char"/>
    <w:basedOn w:val="Fontepargpadro"/>
    <w:link w:val="Ttulo4"/>
    <w:uiPriority w:val="99"/>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aliases w:val="Rodapé - Mattos Filho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TtuloChar">
    <w:name w:val="Título Char"/>
    <w:basedOn w:val="Fontepargpadro"/>
    <w:link w:val="Ttulo"/>
    <w:rsid w:val="001B39F8"/>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Captulos-MattosFilhoChar">
    <w:name w:val="Capítulos - Mattos Filho Char"/>
    <w:basedOn w:val="Fontepargpadro"/>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CabealhodoSumrio">
    <w:name w:val="TOC Heading"/>
    <w:basedOn w:val="Ttulo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themeColor="text1"/>
    </w:rPr>
  </w:style>
  <w:style w:type="paragraph" w:customStyle="1" w:styleId="Texto-MattosFilho">
    <w:name w:val="Texto - Mattos Filho"/>
    <w:basedOn w:val="Normal"/>
    <w:link w:val="Texto-MattosFilhoChar"/>
    <w:qFormat/>
    <w:rsid w:val="001B39F8"/>
    <w:rPr>
      <w:u w:color="000000" w:themeColor="text1"/>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themeColor="text1"/>
    </w:rPr>
  </w:style>
  <w:style w:type="character" w:customStyle="1" w:styleId="Clusula-MattosFilhoChar">
    <w:name w:val="Cláusula - Mattos Filho Char"/>
    <w:basedOn w:val="Fontepargpadro"/>
    <w:link w:val="Clusula-MattosFilho"/>
    <w:rsid w:val="001B39F8"/>
    <w:rPr>
      <w:rFonts w:eastAsiaTheme="majorEastAsia" w:cstheme="majorBidi"/>
      <w:b/>
      <w:kern w:val="28"/>
      <w:sz w:val="22"/>
      <w:szCs w:val="52"/>
      <w:u w:color="000000" w:themeColor="text1"/>
    </w:rPr>
  </w:style>
  <w:style w:type="character" w:customStyle="1" w:styleId="Texto-MattosFilhoChar">
    <w:name w:val="Texto - Mattos Filho Char"/>
    <w:basedOn w:val="Fontepargpadro"/>
    <w:link w:val="Texto-MattosFilho"/>
    <w:rsid w:val="001B39F8"/>
    <w:rPr>
      <w:sz w:val="22"/>
      <w:u w:color="000000" w:themeColor="text1"/>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themeColor="text1"/>
    </w:rPr>
  </w:style>
  <w:style w:type="paragraph" w:customStyle="1" w:styleId="Pargrafo-MattosFilho">
    <w:name w:val="Parágrafo - Mattos Filho"/>
    <w:basedOn w:val="Normal"/>
    <w:next w:val="Texto-MattosFilho"/>
    <w:link w:val="Pargrafo-MattosFilhoChar"/>
    <w:qFormat/>
    <w:rsid w:val="001B39F8"/>
    <w:pPr>
      <w:numPr>
        <w:numId w:val="50"/>
      </w:numPr>
      <w:tabs>
        <w:tab w:val="left" w:pos="1701"/>
      </w:tabs>
      <w:ind w:left="0" w:firstLine="0"/>
      <w:contextualSpacing/>
    </w:pPr>
    <w:rPr>
      <w:rFonts w:cs="Tahoma"/>
      <w:szCs w:val="22"/>
      <w:u w:color="000000" w:themeColor="text1"/>
    </w:rPr>
  </w:style>
  <w:style w:type="character" w:customStyle="1" w:styleId="Pargrafo-MattosFilhoChar">
    <w:name w:val="Parágrafo - Mattos Filho Char"/>
    <w:basedOn w:val="Fontepargpadro"/>
    <w:link w:val="Pargrafo-MattosFilho"/>
    <w:rsid w:val="001B39F8"/>
    <w:rPr>
      <w:rFonts w:cs="Tahoma"/>
      <w:sz w:val="22"/>
      <w:szCs w:val="22"/>
      <w:u w:color="000000" w:themeColor="text1"/>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themeColor="text1"/>
    </w:rPr>
  </w:style>
  <w:style w:type="paragraph" w:customStyle="1" w:styleId="Endereamento">
    <w:name w:val="Endereçamento"/>
    <w:basedOn w:val="Normal"/>
    <w:next w:val="Texto-MattosFilho"/>
    <w:link w:val="EndereamentoChar"/>
    <w:autoRedefine/>
    <w:qFormat/>
    <w:rsid w:val="001B39F8"/>
    <w:rPr>
      <w:rFonts w:cs="Tahoma"/>
      <w:b/>
      <w:u w:color="000000" w:themeColor="text1"/>
    </w:rPr>
  </w:style>
  <w:style w:type="character" w:customStyle="1" w:styleId="EndereamentoChar">
    <w:name w:val="Endereçamento Char"/>
    <w:basedOn w:val="Fontepargpadro"/>
    <w:link w:val="Endereamento"/>
    <w:rsid w:val="001B39F8"/>
    <w:rPr>
      <w:rFonts w:cs="Tahoma"/>
      <w:b/>
      <w:sz w:val="22"/>
      <w:u w:color="000000" w:themeColor="text1"/>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themeColor="text1"/>
    </w:rPr>
  </w:style>
  <w:style w:type="character" w:customStyle="1" w:styleId="Ttulo1-MattosFilhoChar">
    <w:name w:val="Título 1 - Mattos Filho Char"/>
    <w:basedOn w:val="Fontepargpadro"/>
    <w:link w:val="Ttulo1-MattosFilho"/>
    <w:rsid w:val="001B39F8"/>
    <w:rPr>
      <w:rFonts w:cs="Tahoma"/>
      <w:b/>
      <w:caps/>
      <w:sz w:val="22"/>
      <w:szCs w:val="22"/>
      <w:u w:val="single" w:color="000000" w:themeColor="text1"/>
    </w:rPr>
  </w:style>
  <w:style w:type="character" w:styleId="MenoPendente">
    <w:name w:val="Unresolved Mention"/>
    <w:basedOn w:val="Fontepargpadro"/>
    <w:uiPriority w:val="99"/>
    <w:semiHidden/>
    <w:unhideWhenUsed/>
    <w:rsid w:val="001B3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mailto:escrituracaorf@itau-unibanco.com.br"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accion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openxmlformats.org/officeDocument/2006/relationships/fontTable" Target="fontTable.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1 6 " ? > < p r o p e r t i e s   x m l n s = " h t t p : / / w w w . i m a n a g e . c o m / w o r k / x m l s c h e m a " >  
     < d o c u m e n t i d > S P ! 2 9 4 1 6 4 3 3 . 1 < / d o c u m e n t i d >  
     < s e n d e r i d > R S 0 5 1 3 4 < / s e n d e r i d >  
     < s e n d e r e m a i l > R E B E C A . S A L L E S @ M A T T O S F I L H O . C O M . B R < / s e n d e r e m a i l >  
     < l a s t m o d i f i e d > 2 0 2 0 - 1 2 - 2 2 T 1 7 : 4 4 : 0 0 . 0 0 0 0 0 0 0 - 0 3 : 0 0 < / l a s t m o d i f i e d >  
     < d a t a b a s e > S P < / d a t a b a s e >  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10.xml><?xml version="1.0" encoding="utf-8"?>
<ds:datastoreItem xmlns:ds="http://schemas.openxmlformats.org/officeDocument/2006/customXml" ds:itemID="{D5961B10-AE69-4460-B9B3-222D2A4EF797}">
  <ds:schemaRefs>
    <ds:schemaRef ds:uri="http://schemas.openxmlformats.org/officeDocument/2006/bibliography"/>
  </ds:schemaRefs>
</ds:datastoreItem>
</file>

<file path=customXml/itemProps11.xml><?xml version="1.0" encoding="utf-8"?>
<ds:datastoreItem xmlns:ds="http://schemas.openxmlformats.org/officeDocument/2006/customXml" ds:itemID="{A2FFBCEE-B9D9-4DB7-97F9-A65F0245794E}">
  <ds:schemaRefs>
    <ds:schemaRef ds:uri="http://www.imanage.com/work/xmlschema"/>
  </ds:schemaRefs>
</ds:datastoreItem>
</file>

<file path=customXml/itemProps12.xml><?xml version="1.0" encoding="utf-8"?>
<ds:datastoreItem xmlns:ds="http://schemas.openxmlformats.org/officeDocument/2006/customXml" ds:itemID="{B195A461-15D0-4EB3-AAE7-9CC26F681461}">
  <ds:schemaRefs>
    <ds:schemaRef ds:uri="http://schemas.openxmlformats.org/officeDocument/2006/bibliography"/>
  </ds:schemaRefs>
</ds:datastoreItem>
</file>

<file path=customXml/itemProps13.xml><?xml version="1.0" encoding="utf-8"?>
<ds:datastoreItem xmlns:ds="http://schemas.openxmlformats.org/officeDocument/2006/customXml" ds:itemID="{CA1BED69-3AE3-4BD3-B533-29BA535BCBC7}">
  <ds:schemaRefs>
    <ds:schemaRef ds:uri="http://schemas.openxmlformats.org/officeDocument/2006/bibliography"/>
  </ds:schemaRefs>
</ds:datastoreItem>
</file>

<file path=customXml/itemProps14.xml><?xml version="1.0" encoding="utf-8"?>
<ds:datastoreItem xmlns:ds="http://schemas.openxmlformats.org/officeDocument/2006/customXml" ds:itemID="{EE801075-88D0-40BD-B6A5-E56A8B792595}">
  <ds:schemaRefs>
    <ds:schemaRef ds:uri="http://www.imanage.com/work/xmlschema"/>
  </ds:schemaRefs>
</ds:datastoreItem>
</file>

<file path=customXml/itemProps15.xml><?xml version="1.0" encoding="utf-8"?>
<ds:datastoreItem xmlns:ds="http://schemas.openxmlformats.org/officeDocument/2006/customXml" ds:itemID="{5CAE2780-898E-4150-B318-937BD54C513D}">
  <ds:schemaRefs>
    <ds:schemaRef ds:uri="http://schemas.openxmlformats.org/officeDocument/2006/bibliography"/>
  </ds:schemaRefs>
</ds:datastoreItem>
</file>

<file path=customXml/itemProps16.xml><?xml version="1.0" encoding="utf-8"?>
<ds:datastoreItem xmlns:ds="http://schemas.openxmlformats.org/officeDocument/2006/customXml" ds:itemID="{180BDBF9-F7FF-4719-99F4-C4C80B8CC34D}">
  <ds:schemaRefs>
    <ds:schemaRef ds:uri="http://schemas.openxmlformats.org/officeDocument/2006/bibliography"/>
  </ds:schemaRefs>
</ds:datastoreItem>
</file>

<file path=customXml/itemProps17.xml><?xml version="1.0" encoding="utf-8"?>
<ds:datastoreItem xmlns:ds="http://schemas.openxmlformats.org/officeDocument/2006/customXml" ds:itemID="{55ED941A-A2D7-402B-A3A1-E109BC5B0E49}">
  <ds:schemaRefs>
    <ds:schemaRef ds:uri="http://schemas.openxmlformats.org/officeDocument/2006/bibliography"/>
  </ds:schemaRefs>
</ds:datastoreItem>
</file>

<file path=customXml/itemProps18.xml><?xml version="1.0" encoding="utf-8"?>
<ds:datastoreItem xmlns:ds="http://schemas.openxmlformats.org/officeDocument/2006/customXml" ds:itemID="{84B86D60-16E9-46BF-A05C-DAA0BC2F9905}">
  <ds:schemaRefs>
    <ds:schemaRef ds:uri="http://www.imanage.com/work/xmlschema"/>
  </ds:schemaRefs>
</ds:datastoreItem>
</file>

<file path=customXml/itemProps19.xml><?xml version="1.0" encoding="utf-8"?>
<ds:datastoreItem xmlns:ds="http://schemas.openxmlformats.org/officeDocument/2006/customXml" ds:itemID="{64CA3B82-934B-499E-BD75-87D4DDADE41B}">
  <ds:schemaRefs>
    <ds:schemaRef ds:uri="http://schemas.openxmlformats.org/officeDocument/2006/bibliography"/>
  </ds:schemaRefs>
</ds:datastoreItem>
</file>

<file path=customXml/itemProps2.xml><?xml version="1.0" encoding="utf-8"?>
<ds:datastoreItem xmlns:ds="http://schemas.openxmlformats.org/officeDocument/2006/customXml" ds:itemID="{4EF71015-71DE-4364-B5D0-95BBC965C14E}">
  <ds:schemaRefs>
    <ds:schemaRef ds:uri="http://schemas.openxmlformats.org/officeDocument/2006/bibliography"/>
  </ds:schemaRefs>
</ds:datastoreItem>
</file>

<file path=customXml/itemProps20.xml><?xml version="1.0" encoding="utf-8"?>
<ds:datastoreItem xmlns:ds="http://schemas.openxmlformats.org/officeDocument/2006/customXml" ds:itemID="{B69DFE57-A4DC-429C-BF54-2B73EBBA0D45}">
  <ds:schemaRefs>
    <ds:schemaRef ds:uri="http://schemas.openxmlformats.org/officeDocument/2006/bibliography"/>
  </ds:schemaRefs>
</ds:datastoreItem>
</file>

<file path=customXml/itemProps21.xml><?xml version="1.0" encoding="utf-8"?>
<ds:datastoreItem xmlns:ds="http://schemas.openxmlformats.org/officeDocument/2006/customXml" ds:itemID="{92FC0EAF-62CD-41C3-BD89-AE86BDD2CA1E}">
  <ds:schemaRefs>
    <ds:schemaRef ds:uri="http://schemas.openxmlformats.org/officeDocument/2006/bibliography"/>
  </ds:schemaRefs>
</ds:datastoreItem>
</file>

<file path=customXml/itemProps3.xml><?xml version="1.0" encoding="utf-8"?>
<ds:datastoreItem xmlns:ds="http://schemas.openxmlformats.org/officeDocument/2006/customXml" ds:itemID="{35D80B14-97D0-41E4-A210-1446B0EFE4C6}">
  <ds:schemaRefs>
    <ds:schemaRef ds:uri="http://schemas.openxmlformats.org/officeDocument/2006/bibliography"/>
  </ds:schemaRefs>
</ds:datastoreItem>
</file>

<file path=customXml/itemProps4.xml><?xml version="1.0" encoding="utf-8"?>
<ds:datastoreItem xmlns:ds="http://schemas.openxmlformats.org/officeDocument/2006/customXml" ds:itemID="{AB0FE02D-AF98-4BE1-8E46-194F8AAC5D09}">
  <ds:schemaRefs>
    <ds:schemaRef ds:uri="http://schemas.openxmlformats.org/officeDocument/2006/bibliography"/>
  </ds:schemaRefs>
</ds:datastoreItem>
</file>

<file path=customXml/itemProps5.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6.xml><?xml version="1.0" encoding="utf-8"?>
<ds:datastoreItem xmlns:ds="http://schemas.openxmlformats.org/officeDocument/2006/customXml" ds:itemID="{2D7B7C35-D304-4A82-A1F5-AB5BB3B85387}">
  <ds:schemaRefs>
    <ds:schemaRef ds:uri="http://schemas.openxmlformats.org/officeDocument/2006/bibliography"/>
  </ds:schemaRefs>
</ds:datastoreItem>
</file>

<file path=customXml/itemProps7.xml><?xml version="1.0" encoding="utf-8"?>
<ds:datastoreItem xmlns:ds="http://schemas.openxmlformats.org/officeDocument/2006/customXml" ds:itemID="{4263E015-7221-4D26-A580-B61074F7F727}">
  <ds:schemaRefs>
    <ds:schemaRef ds:uri="http://schemas.openxmlformats.org/officeDocument/2006/bibliography"/>
  </ds:schemaRefs>
</ds:datastoreItem>
</file>

<file path=customXml/itemProps8.xml><?xml version="1.0" encoding="utf-8"?>
<ds:datastoreItem xmlns:ds="http://schemas.openxmlformats.org/officeDocument/2006/customXml" ds:itemID="{9F1C88AB-2ACA-41EF-BEA0-8040F870ECB5}">
  <ds:schemaRefs>
    <ds:schemaRef ds:uri="http://schemas.openxmlformats.org/officeDocument/2006/bibliography"/>
  </ds:schemaRefs>
</ds:datastoreItem>
</file>

<file path=customXml/itemProps9.xml><?xml version="1.0" encoding="utf-8"?>
<ds:datastoreItem xmlns:ds="http://schemas.openxmlformats.org/officeDocument/2006/customXml" ds:itemID="{539C2B6E-8CED-4437-9603-453365B4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20845</Words>
  <Characters>119865</Characters>
  <Application>Microsoft Office Word</Application>
  <DocSecurity>0</DocSecurity>
  <Lines>1965</Lines>
  <Paragraphs>628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140082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dc:description/>
  <cp:lastModifiedBy>Rebeca</cp:lastModifiedBy>
  <cp:revision>2</cp:revision>
  <cp:lastPrinted>2021-09-14T09:31:00Z</cp:lastPrinted>
  <dcterms:created xsi:type="dcterms:W3CDTF">2021-10-01T04:28:00Z</dcterms:created>
  <dcterms:modified xsi:type="dcterms:W3CDTF">2021-10-01T04:28:00Z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